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000000">
        <w:trPr>
          <w:cnfStyle w:val="100000000000"/>
          <w:trHeight w:hRule="exact" w:val="851"/>
        </w:trPr>
        <w:tc>
          <w:tcPr>
            <w:tcW w:w="4700" w:type="dxa"/>
            <w:gridSpan w:val="2"/>
            <w:tcBorders>
              <w:bottom w:val="single" w:sz="4" w:space="0" w:color="auto"/>
            </w:tcBorders>
            <w:vAlign w:val="bottom"/>
          </w:tcPr>
          <w:p w:rsidR="00000000" w:rsidRDefault="0000000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000000" w:rsidRDefault="00000000">
            <w:pPr>
              <w:jc w:val="right"/>
              <w:rPr>
                <w:sz w:val="20"/>
                <w:lang w:val="en-US"/>
              </w:rPr>
            </w:pPr>
            <w:proofErr w:type="spellStart"/>
            <w:r>
              <w:rPr>
                <w:sz w:val="40"/>
                <w:szCs w:val="40"/>
                <w:lang w:val="en-US"/>
              </w:rPr>
              <w:t>CERD</w:t>
            </w:r>
            <w:proofErr w:type="spellEnd"/>
            <w:r>
              <w:rPr>
                <w:sz w:val="20"/>
                <w:lang w:val="en-US"/>
              </w:rPr>
              <w:t>/</w:t>
            </w:r>
            <w:fldSimple w:instr=" FILLIN  &quot;Введите часть символа после CERD/&quot;  \* MERGEFORMAT ">
              <w:r>
                <w:t>C/SR.2081</w:t>
              </w:r>
            </w:fldSimple>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uppressAutoHyphens/>
              <w:spacing w:before="120" w:line="380" w:lineRule="exact"/>
              <w:rPr>
                <w:b/>
                <w:spacing w:val="-4"/>
                <w:w w:val="100"/>
                <w:sz w:val="34"/>
                <w:szCs w:val="40"/>
              </w:rPr>
            </w:pPr>
            <w:r>
              <w:rPr>
                <w:b/>
                <w:spacing w:val="-4"/>
                <w:w w:val="100"/>
                <w:sz w:val="34"/>
                <w:szCs w:val="40"/>
              </w:rPr>
              <w:t>Международная конвенция</w:t>
            </w:r>
            <w:r>
              <w:rPr>
                <w:b/>
                <w:spacing w:val="-4"/>
                <w:w w:val="100"/>
                <w:sz w:val="34"/>
                <w:szCs w:val="40"/>
              </w:rPr>
              <w:br/>
              <w:t>о ликвидации всех форм</w:t>
            </w:r>
            <w:r>
              <w:rPr>
                <w:b/>
                <w:spacing w:val="-4"/>
                <w:w w:val="100"/>
                <w:sz w:val="34"/>
                <w:szCs w:val="40"/>
              </w:rPr>
              <w:br/>
              <w:t>расовой дискриминации</w:t>
            </w:r>
          </w:p>
        </w:tc>
        <w:tc>
          <w:tcPr>
            <w:tcW w:w="2819" w:type="dxa"/>
            <w:tcBorders>
              <w:top w:val="single" w:sz="4" w:space="0" w:color="auto"/>
              <w:bottom w:val="single" w:sz="12" w:space="0" w:color="auto"/>
            </w:tcBorders>
          </w:tcPr>
          <w:p w:rsidR="00000000" w:rsidRDefault="00000000">
            <w:pPr>
              <w:spacing w:before="240" w:after="0"/>
              <w:rPr>
                <w:sz w:val="20"/>
                <w:lang w:val="en-US"/>
              </w:rPr>
            </w:pPr>
            <w:r>
              <w:rPr>
                <w:sz w:val="20"/>
                <w:lang w:val="en-US"/>
              </w:rPr>
              <w:t>Distr</w:t>
            </w:r>
            <w:r>
              <w:rPr>
                <w:sz w:val="20"/>
              </w:rPr>
              <w:t>.:</w:t>
            </w:r>
            <w:r>
              <w:rPr>
                <w:sz w:val="20"/>
                <w:lang w:val="en-US"/>
              </w:rPr>
              <w:t xml:space="preserve"> </w:t>
            </w:r>
            <w:bookmarkStart w:id="0" w:name="ПолеСоСписком1"/>
            <w:r>
              <w:rPr>
                <w:sz w:val="20"/>
              </w:rPr>
              <w:fldChar w:fldCharType="begin">
                <w:ffData>
                  <w:name w:val="ПолеСоСписком1"/>
                  <w:enabled/>
                  <w:calcOnExit w:val="0"/>
                  <w:ddList>
                    <w:listEntry w:val="General"/>
                    <w:listEntry w:val="Limited"/>
                    <w:listEntry w:val="Restricted"/>
                  </w:ddList>
                </w:ffData>
              </w:fldChar>
            </w:r>
            <w:r>
              <w:rPr>
                <w:sz w:val="20"/>
                <w:lang w:val="en-US"/>
              </w:rPr>
              <w:instrText xml:space="preserve"> FORMDROPDOWN </w:instrText>
            </w:r>
            <w:r>
              <w:rPr>
                <w:sz w:val="20"/>
              </w:rPr>
            </w:r>
            <w:r>
              <w:rPr>
                <w:sz w:val="20"/>
              </w:rPr>
              <w:fldChar w:fldCharType="end"/>
            </w:r>
            <w:bookmarkEnd w:id="0"/>
          </w:p>
          <w:p w:rsidR="00000000" w:rsidRDefault="00000000">
            <w:pPr>
              <w:spacing w:before="0" w:after="0"/>
              <w:rPr>
                <w:sz w:val="20"/>
                <w:lang w:val="en-US"/>
              </w:rPr>
            </w:pPr>
            <w:fldSimple w:instr=" FILLIN  &quot;Введите дату документа&quot; \* MERGEFORMAT ">
              <w:r>
                <w:rPr>
                  <w:sz w:val="20"/>
                  <w:lang w:val="en-US"/>
                </w:rPr>
                <w:t>9 December 2011</w:t>
              </w:r>
            </w:fldSimple>
          </w:p>
          <w:p w:rsidR="00000000" w:rsidRDefault="00000000">
            <w:pPr>
              <w:spacing w:before="0" w:after="0"/>
              <w:rPr>
                <w:sz w:val="20"/>
              </w:rPr>
            </w:pPr>
            <w:r>
              <w:rPr>
                <w:sz w:val="20"/>
                <w:lang w:val="en-US"/>
              </w:rPr>
              <w:t>Russian</w:t>
            </w:r>
          </w:p>
          <w:p w:rsidR="00000000" w:rsidRDefault="00000000">
            <w:pPr>
              <w:spacing w:before="0" w:after="0"/>
              <w:rPr>
                <w:sz w:val="20"/>
              </w:rPr>
            </w:pPr>
            <w:r>
              <w:rPr>
                <w:sz w:val="20"/>
                <w:lang w:val="en-US"/>
              </w:rPr>
              <w:t>Original</w:t>
            </w:r>
            <w:r>
              <w:rPr>
                <w:sz w:val="20"/>
              </w:rPr>
              <w:t xml:space="preserve">: </w:t>
            </w:r>
            <w:bookmarkStart w:id="1" w:name="ПолеСоСписком2"/>
            <w:r>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sz w:val="20"/>
                <w:lang w:val="en-US"/>
              </w:rPr>
              <w:instrText xml:space="preserve"> FORMDROPDOWN </w:instrText>
            </w:r>
            <w:r>
              <w:rPr>
                <w:sz w:val="20"/>
              </w:rPr>
            </w:r>
            <w:r>
              <w:rPr>
                <w:sz w:val="20"/>
              </w:rPr>
              <w:fldChar w:fldCharType="end"/>
            </w:r>
            <w:bookmarkEnd w:id="1"/>
          </w:p>
          <w:p w:rsidR="00000000" w:rsidRDefault="00000000"/>
        </w:tc>
      </w:tr>
    </w:tbl>
    <w:p w:rsidR="00000000" w:rsidRDefault="00000000">
      <w:pPr>
        <w:spacing w:before="120"/>
        <w:rPr>
          <w:b/>
          <w:sz w:val="24"/>
          <w:szCs w:val="24"/>
        </w:rPr>
      </w:pPr>
      <w:r>
        <w:rPr>
          <w:b/>
          <w:sz w:val="24"/>
          <w:szCs w:val="24"/>
        </w:rPr>
        <w:t>Комитет по ликвидации расовой дискриминации</w:t>
      </w:r>
    </w:p>
    <w:p w:rsidR="00000000" w:rsidRDefault="00000000">
      <w:pPr>
        <w:rPr>
          <w:b/>
        </w:rPr>
      </w:pPr>
      <w:r>
        <w:rPr>
          <w:b/>
        </w:rPr>
        <w:t>Семьдесят восьмая сессия</w:t>
      </w:r>
    </w:p>
    <w:p w:rsidR="00000000" w:rsidRDefault="00000000">
      <w:pPr>
        <w:spacing w:before="120"/>
        <w:rPr>
          <w:b/>
        </w:rPr>
      </w:pPr>
      <w:r>
        <w:rPr>
          <w:b/>
        </w:rPr>
        <w:t>Краткий отчет о 2081-м заседании,</w:t>
      </w:r>
    </w:p>
    <w:p w:rsidR="00000000" w:rsidRDefault="00000000">
      <w:pPr>
        <w:spacing w:after="120"/>
      </w:pPr>
      <w:r>
        <w:t>состоявшемся во Дворце Вильсона в Женеве</w:t>
      </w:r>
      <w:r>
        <w:br/>
        <w:t>в понедельник 7 марта 2011 года, в 15 ч. 00 м.</w:t>
      </w:r>
    </w:p>
    <w:p w:rsidR="00000000" w:rsidRDefault="00000000">
      <w:pPr>
        <w:spacing w:after="120"/>
        <w:rPr>
          <w:i/>
        </w:rPr>
      </w:pPr>
      <w:r>
        <w:rPr>
          <w:i/>
        </w:rPr>
        <w:t xml:space="preserve">Председатель: </w:t>
      </w:r>
      <w:r>
        <w:rPr>
          <w:i/>
        </w:rPr>
        <w:tab/>
      </w:r>
      <w:r>
        <w:t>г-н Кали Цай (заместитель Председателя)</w:t>
      </w:r>
    </w:p>
    <w:p w:rsidR="00000000" w:rsidRDefault="00000000">
      <w:pPr>
        <w:spacing w:after="120"/>
        <w:rPr>
          <w:i/>
        </w:rPr>
      </w:pPr>
      <w:r>
        <w:rPr>
          <w:i/>
        </w:rPr>
        <w:t>Координатор:</w:t>
      </w:r>
      <w:r>
        <w:rPr>
          <w:i/>
        </w:rPr>
        <w:tab/>
      </w:r>
      <w:r>
        <w:t>г-н Проспер (заместитель Председателя)</w:t>
      </w:r>
    </w:p>
    <w:p w:rsidR="00000000" w:rsidRDefault="00000000">
      <w:pPr>
        <w:tabs>
          <w:tab w:val="right" w:pos="992"/>
          <w:tab w:val="left" w:pos="1276"/>
          <w:tab w:val="right" w:leader="dot" w:pos="8504"/>
        </w:tabs>
        <w:spacing w:before="360" w:after="240"/>
        <w:rPr>
          <w:sz w:val="28"/>
        </w:rPr>
      </w:pPr>
      <w:r>
        <w:rPr>
          <w:sz w:val="28"/>
        </w:rPr>
        <w:t>Содержание</w:t>
      </w:r>
    </w:p>
    <w:p w:rsidR="00000000" w:rsidRDefault="00000000">
      <w:pPr>
        <w:pStyle w:val="SingleTxtGR"/>
      </w:pPr>
      <w:r>
        <w:t>Тематическая дискуссия: Расовая дискриминация в отношении лиц африканск</w:t>
      </w:r>
      <w:r>
        <w:t>о</w:t>
      </w:r>
      <w:r>
        <w:t>го происхождения (продолжение)</w:t>
      </w:r>
    </w:p>
    <w:p w:rsidR="00000000" w:rsidRDefault="00000000">
      <w:pPr>
        <w:pStyle w:val="SingleTxtGR"/>
        <w:ind w:left="1701" w:hanging="567"/>
        <w:rPr>
          <w:i/>
        </w:rPr>
      </w:pPr>
      <w:r>
        <w:rPr>
          <w:i/>
        </w:rPr>
        <w:tab/>
        <w:t>Современное социально-экономическое положение и вопросы социал</w:t>
      </w:r>
      <w:r>
        <w:rPr>
          <w:i/>
        </w:rPr>
        <w:t>ь</w:t>
      </w:r>
      <w:r>
        <w:rPr>
          <w:i/>
        </w:rPr>
        <w:t>ной интеграции лиц афр</w:t>
      </w:r>
      <w:r>
        <w:rPr>
          <w:i/>
        </w:rPr>
        <w:t>и</w:t>
      </w:r>
      <w:r>
        <w:rPr>
          <w:i/>
        </w:rPr>
        <w:t>канского происхождения</w:t>
      </w:r>
    </w:p>
    <w:p w:rsidR="00000000" w:rsidRDefault="00000000">
      <w:pPr>
        <w:pStyle w:val="SingleTxtGR"/>
        <w:rPr>
          <w:i/>
        </w:rPr>
      </w:pPr>
      <w:r>
        <w:rPr>
          <w:i/>
        </w:rPr>
        <w:tab/>
        <w:t>Женщины африканского происхождения</w:t>
      </w:r>
    </w:p>
    <w:p w:rsidR="00000000" w:rsidRDefault="00000000">
      <w:pPr>
        <w:pStyle w:val="SingleTxtGR"/>
        <w:rPr>
          <w:i/>
        </w:rPr>
      </w:pPr>
      <w:r>
        <w:rPr>
          <w:i/>
        </w:rPr>
        <w:tab/>
        <w:t>Лица африканского происхождения, недавно эмигрировавшие из Африки</w:t>
      </w:r>
    </w:p>
    <w:p w:rsidR="00000000" w:rsidRDefault="00000000">
      <w:pPr>
        <w:pStyle w:val="SingleTxtGR"/>
        <w:rPr>
          <w:i/>
        </w:rPr>
      </w:pPr>
      <w:r>
        <w:rPr>
          <w:i/>
        </w:rPr>
        <w:tab/>
        <w:t>Интерактивный диалог</w:t>
      </w:r>
    </w:p>
    <w:p w:rsidR="00000000" w:rsidRDefault="00000000">
      <w:pPr>
        <w:pStyle w:val="H4GR"/>
      </w:pPr>
      <w:r>
        <w:br w:type="page"/>
      </w:r>
      <w:r>
        <w:tab/>
      </w:r>
      <w:r>
        <w:tab/>
        <w:t>Заседание объявляется открытым в 15 ч. 10 м.</w:t>
      </w:r>
    </w:p>
    <w:p w:rsidR="00000000" w:rsidRDefault="00000000">
      <w:pPr>
        <w:pStyle w:val="H23GR"/>
        <w:rPr>
          <w:i/>
        </w:rPr>
      </w:pPr>
      <w:r>
        <w:tab/>
      </w:r>
      <w:r>
        <w:tab/>
        <w:t xml:space="preserve">Тематическая дискуссия: Расовая дискриминация в отношении лиц африканского происхождения </w:t>
      </w:r>
      <w:r>
        <w:rPr>
          <w:i/>
        </w:rPr>
        <w:t>(продолжение)</w:t>
      </w:r>
    </w:p>
    <w:p w:rsidR="00000000" w:rsidRDefault="00000000">
      <w:pPr>
        <w:pStyle w:val="SingleTxtGR"/>
      </w:pPr>
      <w:r>
        <w:t>1.</w:t>
      </w:r>
      <w:r>
        <w:tab/>
      </w:r>
      <w:r>
        <w:rPr>
          <w:b/>
        </w:rPr>
        <w:t>Председатель</w:t>
      </w:r>
      <w:r>
        <w:t xml:space="preserve"> предлагает участникам тематической дискуссии продо</w:t>
      </w:r>
      <w:r>
        <w:t>л</w:t>
      </w:r>
      <w:r>
        <w:t>жить рассмотрение вопроса расовой дискриминации в отношении лиц африка</w:t>
      </w:r>
      <w:r>
        <w:t>н</w:t>
      </w:r>
      <w:r>
        <w:t>ского происхождения, вопроса, имеющего жизненно важное значение для де</w:t>
      </w:r>
      <w:r>
        <w:t>я</w:t>
      </w:r>
      <w:r>
        <w:t>тельности Комитета.</w:t>
      </w:r>
    </w:p>
    <w:p w:rsidR="00000000" w:rsidRDefault="00000000">
      <w:pPr>
        <w:pStyle w:val="SingleTxtGR"/>
      </w:pPr>
      <w:r>
        <w:t>2.</w:t>
      </w:r>
      <w:r>
        <w:tab/>
        <w:t>Он предлагает г-ну Просперу, заместителю Председателя Комитета вести обсуждение.</w:t>
      </w:r>
    </w:p>
    <w:p w:rsidR="00000000" w:rsidRDefault="00000000">
      <w:pPr>
        <w:pStyle w:val="SingleTxtGR"/>
      </w:pPr>
      <w:r>
        <w:t>3.</w:t>
      </w:r>
      <w:r>
        <w:tab/>
      </w:r>
      <w:r>
        <w:rPr>
          <w:b/>
        </w:rPr>
        <w:t>Г-н Проспер</w:t>
      </w:r>
      <w:r>
        <w:t xml:space="preserve"> (Координатор) говорит, что исторический и современный контекст рассматриваемого вопроса также имеет огромное значение для всего международного сообщества в целом. Он благодарит г-на Мурильо Мартинеса, координировавшего предыдущую часть дискуссии, за то, что он поделился св</w:t>
      </w:r>
      <w:r>
        <w:t>о</w:t>
      </w:r>
      <w:r>
        <w:t>им мнением по этому вопросу с Комитетом и успешно руководил его обсужд</w:t>
      </w:r>
      <w:r>
        <w:t>е</w:t>
      </w:r>
      <w:r>
        <w:t>нием.</w:t>
      </w:r>
    </w:p>
    <w:p w:rsidR="00000000" w:rsidRDefault="00000000">
      <w:pPr>
        <w:pStyle w:val="SingleTxtGR"/>
      </w:pPr>
      <w:r>
        <w:t>4.</w:t>
      </w:r>
      <w:r>
        <w:tab/>
        <w:t>Он предлагает Комитету рассмотреть следующий подпункт своей пр</w:t>
      </w:r>
      <w:r>
        <w:t>о</w:t>
      </w:r>
      <w:r>
        <w:t>граммы работы.</w:t>
      </w:r>
    </w:p>
    <w:p w:rsidR="00000000" w:rsidRDefault="00000000">
      <w:pPr>
        <w:pStyle w:val="SingleTxtGR"/>
        <w:rPr>
          <w:i/>
        </w:rPr>
      </w:pPr>
      <w:r>
        <w:rPr>
          <w:i/>
        </w:rPr>
        <w:t>Социально-экономическое положение и вопросы социальной интеграции лиц африканского происхождения</w:t>
      </w:r>
    </w:p>
    <w:p w:rsidR="00000000" w:rsidRDefault="00000000">
      <w:pPr>
        <w:pStyle w:val="SingleTxtGR"/>
      </w:pPr>
      <w:r>
        <w:t>5.</w:t>
      </w:r>
      <w:r>
        <w:tab/>
      </w:r>
      <w:r>
        <w:rPr>
          <w:b/>
        </w:rPr>
        <w:t>Г-н Кесада</w:t>
      </w:r>
      <w:r>
        <w:t xml:space="preserve"> (Региональный директор по Латинской Америке, Глобальная правозащитная организация) говорит, что Глобальная правозащитная организ</w:t>
      </w:r>
      <w:r>
        <w:t>а</w:t>
      </w:r>
      <w:r>
        <w:t>ция является международной неправительственной правозащитной организац</w:t>
      </w:r>
      <w:r>
        <w:t>и</w:t>
      </w:r>
      <w:r>
        <w:t>ей, базирующейся в Соединенных Штатах Америки. Основное внимание в ра</w:t>
      </w:r>
      <w:r>
        <w:t>м</w:t>
      </w:r>
      <w:r>
        <w:t>ках ее программы для Латинской Америки уделяется расовой дискриминации в отношении лиц африканского происхождения.</w:t>
      </w:r>
    </w:p>
    <w:p w:rsidR="00000000" w:rsidRDefault="00000000">
      <w:pPr>
        <w:pStyle w:val="SingleTxtGR"/>
      </w:pPr>
      <w:r>
        <w:t>6.</w:t>
      </w:r>
      <w:r>
        <w:tab/>
        <w:t>Региональная Конференция американских государств, состоявшаяся в д</w:t>
      </w:r>
      <w:r>
        <w:t>е</w:t>
      </w:r>
      <w:r>
        <w:t>кабре 2000 года в Сантьяго, ставила своей целью подготовку стратегии Вс</w:t>
      </w:r>
      <w:r>
        <w:t>е</w:t>
      </w:r>
      <w:r>
        <w:t>мирной конференции по борьбе с расизмом, расовой дискриминацией и ксен</w:t>
      </w:r>
      <w:r>
        <w:t>о</w:t>
      </w:r>
      <w:r>
        <w:t>фобией и связанной с ними нетерпимостью в Дурбане в 2001 году, и стала ва</w:t>
      </w:r>
      <w:r>
        <w:t>ж</w:t>
      </w:r>
      <w:r>
        <w:t>ной вехой в движении лиц африканского происхождения. Активисты утвержд</w:t>
      </w:r>
      <w:r>
        <w:t>а</w:t>
      </w:r>
      <w:r>
        <w:t>ют, что они приехали на Конференцию в качестве "черных" и покинули ее в к</w:t>
      </w:r>
      <w:r>
        <w:t>а</w:t>
      </w:r>
      <w:r>
        <w:t>честве "лиц африканского происхождения". Существенные результаты были достигнуты также и после Конференции. По результатам оценки, проведенной Конференцией по обзору выполнения дурбанских решений 2009 года, Лати</w:t>
      </w:r>
      <w:r>
        <w:t>н</w:t>
      </w:r>
      <w:r>
        <w:t>ская Америка добилась впечатляющих успехов в выполнении Дурбанской де</w:t>
      </w:r>
      <w:r>
        <w:t>к</w:t>
      </w:r>
      <w:r>
        <w:t>ларации и программы действий. Так например, в настоящее время (в Бразилии, Гондурасе и Эквадоре) действует три министерства, которые специализируются на борьбе с расовой дискриминацией. Специализированные национальные у</w:t>
      </w:r>
      <w:r>
        <w:t>ч</w:t>
      </w:r>
      <w:r>
        <w:t>реждения созданы также в Аргентине, Венесуэле, Гватемале, Мексике, Никар</w:t>
      </w:r>
      <w:r>
        <w:t>а</w:t>
      </w:r>
      <w:r>
        <w:t>гуа и Панаме.</w:t>
      </w:r>
    </w:p>
    <w:p w:rsidR="00000000" w:rsidRDefault="00000000">
      <w:pPr>
        <w:pStyle w:val="SingleTxtGR"/>
      </w:pPr>
      <w:r>
        <w:t>7.</w:t>
      </w:r>
      <w:r>
        <w:tab/>
        <w:t>Такие страны, как Колумбия, ввели разумные законы в поддержку лиц африканского происхождения, однако столкнулись с определенными проблем</w:t>
      </w:r>
      <w:r>
        <w:t>а</w:t>
      </w:r>
      <w:r>
        <w:t>ми в их применении. Несмотря на отсутствие надежных статистических да</w:t>
      </w:r>
      <w:r>
        <w:t>н</w:t>
      </w:r>
      <w:r>
        <w:t>ных, считается, что в Северной, Центральной и Южной Америке проживает от 240 до 260 миллионов лиц африканского происхождения. Примерно треть из них все еще испытывают на себе последствия структурных проблем, препятс</w:t>
      </w:r>
      <w:r>
        <w:t>т</w:t>
      </w:r>
      <w:r>
        <w:t>вующих их справедливому доступу к здравоохранению, образованию, занят</w:t>
      </w:r>
      <w:r>
        <w:t>о</w:t>
      </w:r>
      <w:r>
        <w:t xml:space="preserve">сти и другим жизненно важным благам. Лица африканского происхождения </w:t>
      </w:r>
      <w:r>
        <w:br/>
        <w:t>перепредставлены в качестве обвиняемых по уголовным делам и недопредста</w:t>
      </w:r>
      <w:r>
        <w:t>в</w:t>
      </w:r>
      <w:r>
        <w:t>лены во всех директивных органах.</w:t>
      </w:r>
    </w:p>
    <w:p w:rsidR="00000000" w:rsidRDefault="00000000">
      <w:pPr>
        <w:pStyle w:val="SingleTxtGR"/>
      </w:pPr>
      <w:r>
        <w:t>8.</w:t>
      </w:r>
      <w:r>
        <w:tab/>
        <w:t>В целом в странах Латинской Америки просматривается очевидная вза</w:t>
      </w:r>
      <w:r>
        <w:t>и</w:t>
      </w:r>
      <w:r>
        <w:t>мосвязь между расой, бедностью и насилием. Иными словами, люди бедны, п</w:t>
      </w:r>
      <w:r>
        <w:t>о</w:t>
      </w:r>
      <w:r>
        <w:t>тому что они черные и поэтому более подвержены насилию как в своих собс</w:t>
      </w:r>
      <w:r>
        <w:t>т</w:t>
      </w:r>
      <w:r>
        <w:t>венных общинах, так и в руках государственных должностных лиц. Карты с указанием районов острой нищеты, как правило, совпадают с районами прож</w:t>
      </w:r>
      <w:r>
        <w:t>и</w:t>
      </w:r>
      <w:r>
        <w:t xml:space="preserve">вания лиц африканского происхождения или общин коренного населения, как например фавелы или трущобы в Бразилии и такие города, как Буэнавентура в Колумбии и Колон в Панаме. Большинство государств объясняют такую нищету исключительно классовыми факторами и игнорируют расовый аспект. </w:t>
      </w:r>
    </w:p>
    <w:p w:rsidR="00000000" w:rsidRDefault="00000000">
      <w:pPr>
        <w:pStyle w:val="SingleTxtGR"/>
      </w:pPr>
      <w:r>
        <w:t>9.</w:t>
      </w:r>
      <w:r>
        <w:tab/>
        <w:t>Имеются факты, свидетельствующие о несправедливом обращении в си</w:t>
      </w:r>
      <w:r>
        <w:t>с</w:t>
      </w:r>
      <w:r>
        <w:t>теме уголовного правосудия, начиная с момента ареста до выяснения оконч</w:t>
      </w:r>
      <w:r>
        <w:t>а</w:t>
      </w:r>
      <w:r>
        <w:t>тельного судебного решения. Расовые стереотипы довлеют над средствами ма</w:t>
      </w:r>
      <w:r>
        <w:t>с</w:t>
      </w:r>
      <w:r>
        <w:t>совой информации и органами власти. В Панаме, Бразилии и Аргентине неда</w:t>
      </w:r>
      <w:r>
        <w:t>в</w:t>
      </w:r>
      <w:r>
        <w:t>но были проведены обследования, в том числе по этническим параметрам, о</w:t>
      </w:r>
      <w:r>
        <w:t>д</w:t>
      </w:r>
      <w:r>
        <w:t>нако они не стали поводом к корректировке политики по борьбе с нищетой или действий по недопущению социальной маргинализации лиц африканского пр</w:t>
      </w:r>
      <w:r>
        <w:t>о</w:t>
      </w:r>
      <w:r>
        <w:t xml:space="preserve">исхождения, которые в этой связи отвергают результаты этих обследований как лишенные смысла. </w:t>
      </w:r>
    </w:p>
    <w:p w:rsidR="00000000" w:rsidRDefault="00000000">
      <w:pPr>
        <w:pStyle w:val="SingleTxtGR"/>
      </w:pPr>
      <w:r>
        <w:t>10.</w:t>
      </w:r>
      <w:r>
        <w:tab/>
        <w:t>В регионе не предпринималось попыток изучения коренных причин р</w:t>
      </w:r>
      <w:r>
        <w:t>а</w:t>
      </w:r>
      <w:r>
        <w:t>совых предрассудков и стереотипов и их устранения посредством образования. Уже с начальной школы необходимо проводить разнообразные образовательные и комплексные программы с привлечением общин коренного населения и афр</w:t>
      </w:r>
      <w:r>
        <w:t>и</w:t>
      </w:r>
      <w:r>
        <w:t>канского происхождения. Существует представление о том что, различия ме</w:t>
      </w:r>
      <w:r>
        <w:t>ж</w:t>
      </w:r>
      <w:r>
        <w:t>ду расами могут стать причиной угрозы национальной безопасности. Выдвиг</w:t>
      </w:r>
      <w:r>
        <w:t>а</w:t>
      </w:r>
      <w:r>
        <w:t>ется и другой аргумент, согласно которому нет нужды в диверсификации учебных программ или их корректировки для охвата общин африканского происхожд</w:t>
      </w:r>
      <w:r>
        <w:t>е</w:t>
      </w:r>
      <w:r>
        <w:t>ния, поскольку все граждане равны.</w:t>
      </w:r>
    </w:p>
    <w:p w:rsidR="00000000" w:rsidRDefault="00000000">
      <w:pPr>
        <w:pStyle w:val="SingleTxtGR"/>
      </w:pPr>
      <w:r>
        <w:t>11.</w:t>
      </w:r>
      <w:r>
        <w:tab/>
        <w:t>Коллективные права признаются в Бразилии, Гватемале, Гондурасе, К</w:t>
      </w:r>
      <w:r>
        <w:t>о</w:t>
      </w:r>
      <w:r>
        <w:t>лумбии и Эквадоре, однако масштабы их осуществления на практике зависят от потребностей соответствующих государств. Кроме того, с такими общинами редко проводятся какие-либо консультации по таким вопросам, как землевлад</w:t>
      </w:r>
      <w:r>
        <w:t>е</w:t>
      </w:r>
      <w:r>
        <w:t xml:space="preserve">ние. </w:t>
      </w:r>
    </w:p>
    <w:p w:rsidR="00000000" w:rsidRDefault="00000000">
      <w:pPr>
        <w:pStyle w:val="SingleTxtGR"/>
      </w:pPr>
      <w:r>
        <w:t>12.</w:t>
      </w:r>
      <w:r>
        <w:tab/>
        <w:t>Серьезного обсуждения требует проблема определения понятия позити</w:t>
      </w:r>
      <w:r>
        <w:t>в</w:t>
      </w:r>
      <w:r>
        <w:t>ных действий. В латиноамериканских странах сегодня применяют порядка 15 различных определений этой концепции. Многие страны в рамках своей пол</w:t>
      </w:r>
      <w:r>
        <w:t>и</w:t>
      </w:r>
      <w:r>
        <w:t>тики позитивных действий создали специальные образовательные центры, в том числе на уровне университетов. Так например, народу Гарифуна предо</w:t>
      </w:r>
      <w:r>
        <w:t>с</w:t>
      </w:r>
      <w:r>
        <w:t xml:space="preserve">тавлена возможность обучения на испанском языке без какого-либо учета их собственной культуры и языка. </w:t>
      </w:r>
    </w:p>
    <w:p w:rsidR="00000000" w:rsidRDefault="00000000">
      <w:pPr>
        <w:pStyle w:val="SingleTxtGR"/>
      </w:pPr>
      <w:r>
        <w:t>13.</w:t>
      </w:r>
      <w:r>
        <w:tab/>
        <w:t>В заключение он хотел бы внести несколько рекомендаций. Несмотря на то, что были выдвинуты многие интересные инициативы в рамках Междун</w:t>
      </w:r>
      <w:r>
        <w:t>а</w:t>
      </w:r>
      <w:r>
        <w:t>родного года лиц африканского происхождения, организация гражданского о</w:t>
      </w:r>
      <w:r>
        <w:t>б</w:t>
      </w:r>
      <w:r>
        <w:t>щества считает их необоснованно мелкомасштабными и оторванными друг от друга. Необходимо наладить постоянное сотрудничество между органами си</w:t>
      </w:r>
      <w:r>
        <w:t>с</w:t>
      </w:r>
      <w:r>
        <w:t>темы Организации Объединенных Наций и такими региональными структур</w:t>
      </w:r>
      <w:r>
        <w:t>а</w:t>
      </w:r>
      <w:r>
        <w:t>ми, как Организация докладчиков по правам лиц африканского происхождения и против расовой дискриминации, которая является вспомогательным органом Межамериканской комиссии по правам человека. Межамериканский суд по правам человека уже принял постановление в отношении лиц африканского происхождения, сосредоточив свое внимание на некоторых делах о расовой дискриминации. Оратор также считает, что и Европейский суд по правам чел</w:t>
      </w:r>
      <w:r>
        <w:t>о</w:t>
      </w:r>
      <w:r>
        <w:t>века также принимал соответствующие решения.</w:t>
      </w:r>
    </w:p>
    <w:p w:rsidR="00000000" w:rsidRDefault="00000000">
      <w:pPr>
        <w:pStyle w:val="SingleTxtGR"/>
      </w:pPr>
      <w:r>
        <w:t>14.</w:t>
      </w:r>
      <w:r>
        <w:tab/>
        <w:t>Ощущается потребность в накоплении достоверных данных. Необходимо настоятельно призвать государства убедить общины в том, что обследования населения будут способствовать улучшению условий их жизни.</w:t>
      </w:r>
    </w:p>
    <w:p w:rsidR="00000000" w:rsidRDefault="00000000">
      <w:pPr>
        <w:pStyle w:val="SingleTxtGR"/>
      </w:pPr>
      <w:r>
        <w:t>15.</w:t>
      </w:r>
      <w:r>
        <w:tab/>
        <w:t>Система образования требует структурных преобразований. В Колумбии введено "этнообразование", однако, только в отношении лиц африканского пр</w:t>
      </w:r>
      <w:r>
        <w:t>о</w:t>
      </w:r>
      <w:r>
        <w:t xml:space="preserve">исхождения общин коренных народов, а не всего населения в целом. </w:t>
      </w:r>
    </w:p>
    <w:p w:rsidR="00000000" w:rsidRDefault="00000000">
      <w:pPr>
        <w:pStyle w:val="SingleTxtGR"/>
      </w:pPr>
      <w:r>
        <w:t>16.</w:t>
      </w:r>
      <w:r>
        <w:tab/>
        <w:t>Оратор рекомендует Комитету посвятить один день тематической диску</w:t>
      </w:r>
      <w:r>
        <w:t>с</w:t>
      </w:r>
      <w:r>
        <w:t>сии по вопросу о позитивных действиях с привлечением государств-участников для обсуждения их определений разных концепций.</w:t>
      </w:r>
    </w:p>
    <w:p w:rsidR="00000000" w:rsidRDefault="00000000">
      <w:pPr>
        <w:pStyle w:val="SingleTxtGR"/>
      </w:pPr>
      <w:r>
        <w:t>17.</w:t>
      </w:r>
      <w:r>
        <w:tab/>
      </w:r>
      <w:r>
        <w:rPr>
          <w:b/>
        </w:rPr>
        <w:t>Г-н Проспер</w:t>
      </w:r>
      <w:r>
        <w:t xml:space="preserve"> отмечает важность учета концепции самоидентификации при проведении переписи и обследований.</w:t>
      </w:r>
    </w:p>
    <w:p w:rsidR="00000000" w:rsidRDefault="00000000">
      <w:pPr>
        <w:pStyle w:val="SingleTxtGR"/>
      </w:pPr>
      <w:r>
        <w:t>18.</w:t>
      </w:r>
      <w:r>
        <w:tab/>
        <w:t>Второй член группы, представляющей Экономическую комиссию для Л</w:t>
      </w:r>
      <w:r>
        <w:t>а</w:t>
      </w:r>
      <w:r>
        <w:t>тинской Америки и Карибского бассейна (ЭКЛАК) обратились к Комитету н</w:t>
      </w:r>
      <w:r>
        <w:t>е</w:t>
      </w:r>
      <w:r>
        <w:t>посредственно из Сантьяго, Чили, в режиме видеоконференции.</w:t>
      </w:r>
    </w:p>
    <w:p w:rsidR="00000000" w:rsidRDefault="00000000">
      <w:pPr>
        <w:pStyle w:val="SingleTxtGR"/>
      </w:pPr>
      <w:r>
        <w:t>19.</w:t>
      </w:r>
      <w:r>
        <w:tab/>
      </w:r>
      <w:r>
        <w:rPr>
          <w:b/>
        </w:rPr>
        <w:t>Г-жа дель Пополо</w:t>
      </w:r>
      <w:r>
        <w:t xml:space="preserve"> (Отдел народонаселения, Экономическая комиссия для Латинской Америки и Карибского бассейна) говорит, что Отдел народон</w:t>
      </w:r>
      <w:r>
        <w:t>а</w:t>
      </w:r>
      <w:r>
        <w:t>селения ЭКЛАК предпринял ряд мер в отношении лиц африканского происхо</w:t>
      </w:r>
      <w:r>
        <w:t>ж</w:t>
      </w:r>
      <w:r>
        <w:t>дения и их народов, уделив при этом внимание вопросу этнической и расовой дискриминации, идентификации, источникам информации, условиям жизни, а также сбору и распространению дезагрегированных данных. Странам Лати</w:t>
      </w:r>
      <w:r>
        <w:t>н</w:t>
      </w:r>
      <w:r>
        <w:t>ской Америки оказывается также и техническая помощь.</w:t>
      </w:r>
    </w:p>
    <w:p w:rsidR="00000000" w:rsidRDefault="00000000">
      <w:pPr>
        <w:pStyle w:val="SingleTxtGR"/>
      </w:pPr>
      <w:r>
        <w:t>20.</w:t>
      </w:r>
      <w:r>
        <w:tab/>
        <w:t>Открывая презентацию в системе "PowerPoint", она заявляет, что стру</w:t>
      </w:r>
      <w:r>
        <w:t>к</w:t>
      </w:r>
      <w:r>
        <w:t>турная дискриминация является общим явлением по всей Латинской Америке, несмотря на то, что в юридической и политической области достигнут опред</w:t>
      </w:r>
      <w:r>
        <w:t>е</w:t>
      </w:r>
      <w:r>
        <w:t>ленный прогресс. Лица африканского происхождения страдают от нищеты и</w:t>
      </w:r>
      <w:r>
        <w:rPr>
          <w:lang w:val="en-US"/>
        </w:rPr>
        <w:t> </w:t>
      </w:r>
      <w:r>
        <w:t>социальной маргинализации. Их община недавно включилась в политическую и социальную активную деятельность, создала целый ряд организаций и нал</w:t>
      </w:r>
      <w:r>
        <w:t>а</w:t>
      </w:r>
      <w:r>
        <w:t>дила связи на местном, региональном и общенациональном уровне. Они отр</w:t>
      </w:r>
      <w:r>
        <w:t>а</w:t>
      </w:r>
      <w:r>
        <w:t>жают различные интересы, в том числе интересы фермеров, молодежи и акад</w:t>
      </w:r>
      <w:r>
        <w:t>е</w:t>
      </w:r>
      <w:r>
        <w:t xml:space="preserve">мических кругов, включая гендерные вопросы. Однако их главная цель состоит в развитии и защите прав и интересов лиц африканского происхождения. </w:t>
      </w:r>
    </w:p>
    <w:p w:rsidR="00000000" w:rsidRDefault="00000000">
      <w:pPr>
        <w:pStyle w:val="SingleTxtGR"/>
      </w:pPr>
      <w:r>
        <w:t>21.</w:t>
      </w:r>
      <w:r>
        <w:tab/>
        <w:t>Начиная с 2004 года, на ЭКЛАК был возложен ряд функций в отношении этих вопросов. Комиссия предпринимала шаги для содействия применению э</w:t>
      </w:r>
      <w:r>
        <w:t>т</w:t>
      </w:r>
      <w:r>
        <w:t>нического и расового подхода при проведении переписи населения и других м</w:t>
      </w:r>
      <w:r>
        <w:t>е</w:t>
      </w:r>
      <w:r>
        <w:t>тодов сбора данных в ответ на запросы на информацию из целого ряда исто</w:t>
      </w:r>
      <w:r>
        <w:t>ч</w:t>
      </w:r>
      <w:r>
        <w:t>ников, включая организацию лиц африканского происхождения в Латинской Америке. Дезагрегированные данные являются важным подспорьем для разр</w:t>
      </w:r>
      <w:r>
        <w:t>а</w:t>
      </w:r>
      <w:r>
        <w:t>ботки политики и укрепления прав человека. В первое десятилетие этого века 17 стран региона включили вопросы, связанные с этническим происхождением, в свои переписи населения. Однако главная цель при этом состояла в выявл</w:t>
      </w:r>
      <w:r>
        <w:t>е</w:t>
      </w:r>
      <w:r>
        <w:t>нии коренных народов, только 8 стран просили представить данные о лицах африканского происхождения. Сказанное относится и к обзорам домашних х</w:t>
      </w:r>
      <w:r>
        <w:t>о</w:t>
      </w:r>
      <w:r>
        <w:t xml:space="preserve">зяйств и к обследованиям системы здравоохранения. Единственной страной, которая распространяла данные о здоровье лиц африканского происхождения, стала Бразилия. </w:t>
      </w:r>
    </w:p>
    <w:p w:rsidR="00000000" w:rsidRDefault="00000000">
      <w:pPr>
        <w:pStyle w:val="SingleTxtGR"/>
      </w:pPr>
      <w:r>
        <w:t>22.</w:t>
      </w:r>
      <w:r>
        <w:tab/>
        <w:t>На региональном уровне все еще обсуждаются некоторые методологич</w:t>
      </w:r>
      <w:r>
        <w:t>е</w:t>
      </w:r>
      <w:r>
        <w:t>ские и концептуальные вопросы, связанные со сбором статистических данных. Так, например, в некоторых странах не удалось достичь согласия в отношении различий между этническим и расовым происхождением, а также критериев самоидентификации. Не решены также и семантические проблемы формулир</w:t>
      </w:r>
      <w:r>
        <w:t>о</w:t>
      </w:r>
      <w:r>
        <w:t>вок вопроса. Однако мы являемся свидетелями постепенного прогресса. Так, например, по крайней мере, еще четыре страны установили данные о лицах а</w:t>
      </w:r>
      <w:r>
        <w:t>ф</w:t>
      </w:r>
      <w:r>
        <w:t xml:space="preserve">риканского происхождения при проведении последних переписей населения. </w:t>
      </w:r>
    </w:p>
    <w:p w:rsidR="00000000" w:rsidRDefault="00000000">
      <w:pPr>
        <w:pStyle w:val="SingleTxtGR"/>
      </w:pPr>
      <w:r>
        <w:t>23.</w:t>
      </w:r>
      <w:r>
        <w:tab/>
        <w:t>ЭКЛАК создала базу данных по коренному населению и лицам африка</w:t>
      </w:r>
      <w:r>
        <w:t>н</w:t>
      </w:r>
      <w:r>
        <w:t>ского происхождения. Она содержит всю имеющуюся демографическую и</w:t>
      </w:r>
      <w:r>
        <w:t>н</w:t>
      </w:r>
      <w:r>
        <w:t>формацию и сведения о эмиграции, здравоохранении и занятости. ЭКЛАК та</w:t>
      </w:r>
      <w:r>
        <w:t>к</w:t>
      </w:r>
      <w:r>
        <w:t>же оказывает помощь членам организаций лиц африканского происхождения и организациям лиц коренного населения в деле использования этой базы да</w:t>
      </w:r>
      <w:r>
        <w:t>н</w:t>
      </w:r>
      <w:r>
        <w:t>ных. Оратор обращает внимание на интересную инициативу колумбийских вл</w:t>
      </w:r>
      <w:r>
        <w:t>а</w:t>
      </w:r>
      <w:r>
        <w:t xml:space="preserve">стей, которые предложили университетам и организациям лиц африканского происхождения проанализировать данные переписи населения и использовать их в своей деятельности. </w:t>
      </w:r>
    </w:p>
    <w:p w:rsidR="00000000" w:rsidRDefault="00000000">
      <w:pPr>
        <w:pStyle w:val="SingleTxtGR"/>
      </w:pPr>
      <w:r>
        <w:t>24.</w:t>
      </w:r>
      <w:r>
        <w:tab/>
        <w:t>Проведенные ЭКЛАК исследования выявили серьезные факты нераве</w:t>
      </w:r>
      <w:r>
        <w:t>н</w:t>
      </w:r>
      <w:r>
        <w:t>ства в праве на здравоохранение и в репродуктивных правах, особенно в отн</w:t>
      </w:r>
      <w:r>
        <w:t>о</w:t>
      </w:r>
      <w:r>
        <w:t>шении лиц африканского происхождения. Несмотря на то, что полученные да</w:t>
      </w:r>
      <w:r>
        <w:t>н</w:t>
      </w:r>
      <w:r>
        <w:t>ные носят фрагментарный характер, они свидетельствуют о том, что коэффиц</w:t>
      </w:r>
      <w:r>
        <w:t>и</w:t>
      </w:r>
      <w:r>
        <w:t>ент младенческой смертности среди лиц африканского происхождения в бол</w:t>
      </w:r>
      <w:r>
        <w:t>ь</w:t>
      </w:r>
      <w:r>
        <w:t>шинстве стран намного превышают средние показатели. Они также отражают высокие коэффициенты рождаемости и низкий уровень планирования семьи. Согласно местным исследованиям, проведенным, в частности, в Бразилии, женщины африканского происхождения сталкиваются с более серьезными трудностями в получении доступа к антенатальному и постнатальному уходу. Аналогичные проблемы возникают и в области иммунизации и лечения детских респираторных заболеваний и болезней, вызываемых паразитами. Среди же</w:t>
      </w:r>
      <w:r>
        <w:t>н</w:t>
      </w:r>
      <w:r>
        <w:t>щин африканского происхождения широко распространены случаи беременн</w:t>
      </w:r>
      <w:r>
        <w:t>о</w:t>
      </w:r>
      <w:r>
        <w:t xml:space="preserve">сти девушек в возрасте до 18 лет, что подтверждается данными по Бразилии, Коста-Рике и Эквадору. </w:t>
      </w:r>
    </w:p>
    <w:p w:rsidR="00000000" w:rsidRDefault="00000000">
      <w:pPr>
        <w:pStyle w:val="SingleTxtGR"/>
      </w:pPr>
      <w:r>
        <w:t>25.</w:t>
      </w:r>
      <w:r>
        <w:tab/>
        <w:t>Этническое неравенство ярко выражено также и в сфере образования, особенно в сфере высшего образования, и следует отметить также, что это я</w:t>
      </w:r>
      <w:r>
        <w:t>в</w:t>
      </w:r>
      <w:r>
        <w:t>ление усугубляется гендерными различиями. Возникающая на этой основе структурная и экономическая дискриминация серьезно влияет на физическое и психическое здоровье молодежи. Те, кому удается устроиться на работу, пол</w:t>
      </w:r>
      <w:r>
        <w:t>у</w:t>
      </w:r>
      <w:r>
        <w:t>чают пониженную заработную плату и иногда работают в негуманных услов</w:t>
      </w:r>
      <w:r>
        <w:t>и</w:t>
      </w:r>
      <w:r>
        <w:t>ях. В таких странах, как Коста-Рика и Никарагуа отмечены более благоприя</w:t>
      </w:r>
      <w:r>
        <w:t>т</w:t>
      </w:r>
      <w:r>
        <w:t>ные показатели образования молодежи африканского происхождения, но они не трансформируются в доступ к качественной занятости; если же рассматривать эти данные с гендерной точки зрения, то разрыв становится еще более знач</w:t>
      </w:r>
      <w:r>
        <w:t>и</w:t>
      </w:r>
      <w:r>
        <w:t>мым.</w:t>
      </w:r>
    </w:p>
    <w:p w:rsidR="00000000" w:rsidRDefault="00000000">
      <w:pPr>
        <w:pStyle w:val="SingleTxtGR"/>
      </w:pPr>
      <w:r>
        <w:t>26.</w:t>
      </w:r>
      <w:r>
        <w:tab/>
        <w:t>Подводя итог, следует указать, что меры по обеспечению прав лиц афр</w:t>
      </w:r>
      <w:r>
        <w:t>и</w:t>
      </w:r>
      <w:r>
        <w:t>канского происхождения зависят от своевременного получения особо качес</w:t>
      </w:r>
      <w:r>
        <w:t>т</w:t>
      </w:r>
      <w:r>
        <w:t>венных данных. И поэтому необходимо институционализировать в рамках н</w:t>
      </w:r>
      <w:r>
        <w:t>а</w:t>
      </w:r>
      <w:r>
        <w:t>циональных статистических программ работу по составлению и анализу соо</w:t>
      </w:r>
      <w:r>
        <w:t>т</w:t>
      </w:r>
      <w:r>
        <w:t>ветствующих данных, а представители лиц африканского происхождения дол</w:t>
      </w:r>
      <w:r>
        <w:t>ж</w:t>
      </w:r>
      <w:r>
        <w:t>ны участвовать во всем процессе сбора данных. Еще одна серьезная проблема состоит в разработке дополнительных статистических показателей коллекти</w:t>
      </w:r>
      <w:r>
        <w:t>в</w:t>
      </w:r>
      <w:r>
        <w:t>ных прав. Отдел, в котором трудится оратор, работает над проектами во всех этих областях.</w:t>
      </w:r>
    </w:p>
    <w:p w:rsidR="00000000" w:rsidRDefault="00000000">
      <w:pPr>
        <w:pStyle w:val="SingleTxtGR"/>
      </w:pPr>
      <w:r>
        <w:t>27.</w:t>
      </w:r>
      <w:r>
        <w:tab/>
        <w:t>Исследования, которые были проведены ЭКЛАК, подтверждают, что в Латинской Америке сохраняется неравенство между лицами африканского пр</w:t>
      </w:r>
      <w:r>
        <w:t>о</w:t>
      </w:r>
      <w:r>
        <w:t>исхождения и остальным населением. В этой связи национальные власти дол</w:t>
      </w:r>
      <w:r>
        <w:t>ж</w:t>
      </w:r>
      <w:r>
        <w:t>ны разработать политику решения проблемы расовой и структурной дискрим</w:t>
      </w:r>
      <w:r>
        <w:t>и</w:t>
      </w:r>
      <w:r>
        <w:t>нации. При проведении анализа сложившегося положения они должны прин</w:t>
      </w:r>
      <w:r>
        <w:t>и</w:t>
      </w:r>
      <w:r>
        <w:t>мать во внимание исторический, территориальный и культурный контекст и гендерные различия. Участие лиц африканского происхождения в разработке политики и программ является непреложным условием их успеха.</w:t>
      </w:r>
    </w:p>
    <w:p w:rsidR="00000000" w:rsidRDefault="00000000">
      <w:pPr>
        <w:pStyle w:val="SingleTxtGR"/>
        <w:rPr>
          <w:i/>
        </w:rPr>
      </w:pPr>
      <w:r>
        <w:rPr>
          <w:i/>
        </w:rPr>
        <w:t>Женщины африканского происхождения</w:t>
      </w:r>
    </w:p>
    <w:p w:rsidR="00000000" w:rsidRDefault="00000000">
      <w:pPr>
        <w:pStyle w:val="SingleTxtGR"/>
      </w:pPr>
      <w:r>
        <w:t>28.</w:t>
      </w:r>
      <w:r>
        <w:tab/>
      </w:r>
      <w:r>
        <w:rPr>
          <w:b/>
        </w:rPr>
        <w:t>Г-жа Шеферд</w:t>
      </w:r>
      <w:r>
        <w:t xml:space="preserve"> (Рабочая группа экспертов по проблеме лиц африка</w:t>
      </w:r>
      <w:r>
        <w:t>н</w:t>
      </w:r>
      <w:r>
        <w:t>ского происхождения) говорит, что женщины африканского происхождения в странах Карибского сообщества, т.е. региона, который был колонизован Великобрит</w:t>
      </w:r>
      <w:r>
        <w:t>а</w:t>
      </w:r>
      <w:r>
        <w:t>нией и который остается таковым, ведут борьбу против расовой и гендерной дискриминации за свои права и их уважение. Карибские страны добились с</w:t>
      </w:r>
      <w:r>
        <w:t>у</w:t>
      </w:r>
      <w:r>
        <w:t>щественного прогресса со времени их раскола в результате завоеваний, колон</w:t>
      </w:r>
      <w:r>
        <w:t>и</w:t>
      </w:r>
      <w:r>
        <w:t>зации, порабощения и имперского угнетения, однако многое еще остается сд</w:t>
      </w:r>
      <w:r>
        <w:t>е</w:t>
      </w:r>
      <w:r>
        <w:t>лать для достижения подлинного признания их прав, справедливости и разв</w:t>
      </w:r>
      <w:r>
        <w:t>и</w:t>
      </w:r>
      <w:r>
        <w:t>тия. Обществу, которое было построено на принципах рабства, свойстве</w:t>
      </w:r>
      <w:r>
        <w:t>н</w:t>
      </w:r>
      <w:r>
        <w:t>но традиционное угнетение по принципам расы и пола, вместе с тем в результате этого среди женщин стран Карибского бассейна сформировались революцио</w:t>
      </w:r>
      <w:r>
        <w:t>н</w:t>
      </w:r>
      <w:r>
        <w:t>ные настроения. В бывших колониальных обществах вопросы свободы, прав человека, восстановления справедливости, гражданства и самоопределения р</w:t>
      </w:r>
      <w:r>
        <w:t>е</w:t>
      </w:r>
      <w:r>
        <w:t>шались восставшими против угнетения мужчинами и женщинами до того, как были поставлены на повестку дня проблемы феминизма и прав женщин в ра</w:t>
      </w:r>
      <w:r>
        <w:t>м</w:t>
      </w:r>
      <w:r>
        <w:t>ках национального, регионального или антиколониального ди</w:t>
      </w:r>
      <w:r>
        <w:t>с</w:t>
      </w:r>
      <w:r>
        <w:t>курса.</w:t>
      </w:r>
    </w:p>
    <w:p w:rsidR="00000000" w:rsidRDefault="00000000">
      <w:pPr>
        <w:pStyle w:val="SingleTxtGR"/>
      </w:pPr>
      <w:r>
        <w:t>29.</w:t>
      </w:r>
      <w:r>
        <w:tab/>
        <w:t>Для понимания современных женских движений и феминизма необход</w:t>
      </w:r>
      <w:r>
        <w:t>и</w:t>
      </w:r>
      <w:r>
        <w:t>мо исследовать женские движения за много веков назад. В те годы возмуще</w:t>
      </w:r>
      <w:r>
        <w:t>н</w:t>
      </w:r>
      <w:r>
        <w:t>ные африканские женщины, проживавшие на Атлантическом побережье Афр</w:t>
      </w:r>
      <w:r>
        <w:t>и</w:t>
      </w:r>
      <w:r>
        <w:t>ки, использовали разнообразные методы для искоренения или, по крайней мере, для дестабилизации систем угнетения, особенно после середины семнадцатого века, когда по обе стороны Атлантики рабство приняло узаконенные формы, стало носить характер угнетения и жестокости, не оставляя возможности для осуществления законных прав на свободу большинством населения. По сущ</w:t>
      </w:r>
      <w:r>
        <w:t>е</w:t>
      </w:r>
      <w:r>
        <w:t>ству, борьба против рабства помогла феминистскому движению, поскольку св</w:t>
      </w:r>
      <w:r>
        <w:t>о</w:t>
      </w:r>
      <w:r>
        <w:t>бодные женщины усматривали в рабстве аналогию со своим угнетенным пол</w:t>
      </w:r>
      <w:r>
        <w:t>о</w:t>
      </w:r>
      <w:r>
        <w:t>жением по принципу пола, что и помогло им сформулировать свои требования в отношении эмансипации женщин.</w:t>
      </w:r>
    </w:p>
    <w:p w:rsidR="00000000" w:rsidRDefault="00000000">
      <w:pPr>
        <w:pStyle w:val="SingleTxtGR"/>
      </w:pPr>
      <w:r>
        <w:t>30.</w:t>
      </w:r>
      <w:r>
        <w:tab/>
        <w:t>Для понимания условий, которые вызвали такое возмущение женщин а</w:t>
      </w:r>
      <w:r>
        <w:t>ф</w:t>
      </w:r>
      <w:r>
        <w:t>риканского происхождения в странах Карибского бассейна, необходимо ве</w:t>
      </w:r>
      <w:r>
        <w:t>р</w:t>
      </w:r>
      <w:r>
        <w:t>нуться в пятнадцатый век. В то время шесть европейских государств создали условия для структурного разрушения обществ коренного африканского нас</w:t>
      </w:r>
      <w:r>
        <w:t>е</w:t>
      </w:r>
      <w:r>
        <w:t>ления путем ввоза и угнетения белых слуг из Европы после разграбления "пе</w:t>
      </w:r>
      <w:r>
        <w:t>р</w:t>
      </w:r>
      <w:r>
        <w:t>вых наций" и похищения миллионов африканских мужчин и женщин, перевозя их через Атлантический океан. В рамках колониальной и имперской стратегии европейцы построили разделенное по расовому признаку общество, в котором лица африканского происхождения считались низшими существами по сравн</w:t>
      </w:r>
      <w:r>
        <w:t>е</w:t>
      </w:r>
      <w:r>
        <w:t>нию с лицами европейского происхождения. Цвет кожи стал решающим общ</w:t>
      </w:r>
      <w:r>
        <w:t>е</w:t>
      </w:r>
      <w:r>
        <w:t>ственным показателем, по которому относились к людям. Жестокие методы, к</w:t>
      </w:r>
      <w:r>
        <w:t>о</w:t>
      </w:r>
      <w:r>
        <w:t>торые использовались для утверждения превосходства белых, в том числе пр</w:t>
      </w:r>
      <w:r>
        <w:t>и</w:t>
      </w:r>
      <w:r>
        <w:t>нудительный труд большинства населения, включали изнасилования и другие формы насилия, экономической эксплуатации, психологического контроля, р</w:t>
      </w:r>
      <w:r>
        <w:t>а</w:t>
      </w:r>
      <w:r>
        <w:t>сового унижения и злоупотребление законами. У колонизаторов сформиров</w:t>
      </w:r>
      <w:r>
        <w:t>а</w:t>
      </w:r>
      <w:r>
        <w:t>лись негативные стереотипы понятия "африканец", и они стали первопричиной сохранившегося до сих пор наследия рабства, которое столь очевидно проявл</w:t>
      </w:r>
      <w:r>
        <w:t>я</w:t>
      </w:r>
      <w:r>
        <w:t>ется в современных странах Карибского бассейна, даже в туристической инд</w:t>
      </w:r>
      <w:r>
        <w:t>у</w:t>
      </w:r>
      <w:r>
        <w:t>стрии, в которой р</w:t>
      </w:r>
      <w:r>
        <w:t>а</w:t>
      </w:r>
      <w:r>
        <w:t>ботает так много женщин.</w:t>
      </w:r>
    </w:p>
    <w:p w:rsidR="00000000" w:rsidRDefault="00000000">
      <w:pPr>
        <w:pStyle w:val="SingleTxtGR"/>
      </w:pPr>
      <w:r>
        <w:t>31.</w:t>
      </w:r>
      <w:r>
        <w:tab/>
        <w:t>Учитывая эксплуататорский, жестокий и расистский характер рабовл</w:t>
      </w:r>
      <w:r>
        <w:t>а</w:t>
      </w:r>
      <w:r>
        <w:t>дельческого общества, неизбежно возникло движение сопротивления, но эта борьба никогда не была уделом только мужчин. Черные женщины принимали участие во всех аспектах движения по борьбе с рабством в качестве участников ненасильственных процессов, вооруженных восстаний, марунов, лидеров в о</w:t>
      </w:r>
      <w:r>
        <w:t>б</w:t>
      </w:r>
      <w:r>
        <w:t>ласти развития общественной культуры и материнства. Их разнообразные де</w:t>
      </w:r>
      <w:r>
        <w:t>й</w:t>
      </w:r>
      <w:r>
        <w:t>ствия по завоеванию свободы легли в основу культуры выживания общин. Предпринимавшиеся после отмены рабства попытки увековечить свойственные рабовладельческому обществу поступки и образ мышления, а также усугубить подчиненное положение женщин, всегда наталкивались на сопротивление. В</w:t>
      </w:r>
      <w:r>
        <w:rPr>
          <w:lang w:val="en-US"/>
        </w:rPr>
        <w:t> </w:t>
      </w:r>
      <w:r>
        <w:t>этот период женщины стран Карибского бассейна продолжали борьбу за ли</w:t>
      </w:r>
      <w:r>
        <w:t>к</w:t>
      </w:r>
      <w:r>
        <w:t>видацию и демонтаж империалистических политических структур в процессе освоения опыта коренных народов, африканцев и креолов. Революционная идеология этих женщин, безусловно, базировалась на их опыте и осознании разрушенной и выхолощенной культуры их предков. Черные женщины из среды рабочего класса не имели желания соответствовать гендерному укладу викт</w:t>
      </w:r>
      <w:r>
        <w:t>о</w:t>
      </w:r>
      <w:r>
        <w:t>рианской эпохи, который ограничивал жизнедеятельность женщин сферой ч</w:t>
      </w:r>
      <w:r>
        <w:t>а</w:t>
      </w:r>
      <w:r>
        <w:t>стного неоплачиваемого труда на дому и способствовал укреплению предста</w:t>
      </w:r>
      <w:r>
        <w:t>в</w:t>
      </w:r>
      <w:r>
        <w:t>ления о мужчине как о единственном кормильце. Попытки Великобритании продлить свое влияние в регионе также наталкивались на протесты со стороны трудящихся и вызвали к жизни движение за независимость. Это стремление к законодательному запрещению гендерной и расовой дискриминации сохраняе</w:t>
      </w:r>
      <w:r>
        <w:t>т</w:t>
      </w:r>
      <w:r>
        <w:t>ся и по сей день.</w:t>
      </w:r>
    </w:p>
    <w:p w:rsidR="00000000" w:rsidRDefault="00000000">
      <w:pPr>
        <w:pStyle w:val="SingleTxtGR"/>
      </w:pPr>
      <w:r>
        <w:t>32.</w:t>
      </w:r>
      <w:r>
        <w:tab/>
        <w:t>Женщины стран Карибского бассейна в целом выиграли борьбу за свои права, достоинство и расовое уважение. Однако сохраняются и серьезные пов</w:t>
      </w:r>
      <w:r>
        <w:t>о</w:t>
      </w:r>
      <w:r>
        <w:t>ды для обеспокоенности, особенно в отношении женщин, которые эмигриров</w:t>
      </w:r>
      <w:r>
        <w:t>а</w:t>
      </w:r>
      <w:r>
        <w:t>ли в этот регион после девятнадцатого столетия, в результате чего многоэтн</w:t>
      </w:r>
      <w:r>
        <w:t>и</w:t>
      </w:r>
      <w:r>
        <w:t>ческие общества стали нормой. В целом в ряде стран, и особенно в Белизе, Гайане и Тринидаде и Тобаго, и, в меньшей степени, на Ямайке, а также в С</w:t>
      </w:r>
      <w:r>
        <w:t>у</w:t>
      </w:r>
      <w:r>
        <w:t>ринаме, неспособность общественности воспринимать различия по их кул</w:t>
      </w:r>
      <w:r>
        <w:t>ь</w:t>
      </w:r>
      <w:r>
        <w:t>туре на эгалитарной, а не иерархической основе, стала причиной этнической напр</w:t>
      </w:r>
      <w:r>
        <w:t>я</w:t>
      </w:r>
      <w:r>
        <w:t>женности, расовой дискриминации в отношении лиц с черным цветом кожи, включая женщин. В других отношениях расизм проявлял себя в виде раздел</w:t>
      </w:r>
      <w:r>
        <w:t>е</w:t>
      </w:r>
      <w:r>
        <w:t>ния населения по классовому признаку и по цвету кожи. В результате чего во</w:t>
      </w:r>
      <w:r>
        <w:t>з</w:t>
      </w:r>
      <w:r>
        <w:t>никла опасная практика отбеливания кожи. Кроме того, женщины африка</w:t>
      </w:r>
      <w:r>
        <w:t>н</w:t>
      </w:r>
      <w:r>
        <w:t>ского происхождения во всем мире сталкиваются с такими проблемами, как н</w:t>
      </w:r>
      <w:r>
        <w:t>а</w:t>
      </w:r>
      <w:r>
        <w:t>силие в семье, торговля людьми и структурное неравенство, с чем ведут свою борьбу женщины стран Карибского бассейна. Многообразие структурных пр</w:t>
      </w:r>
      <w:r>
        <w:t>е</w:t>
      </w:r>
      <w:r>
        <w:t>пятствий для достижения равенства имеет серьезные последствия для обеспечения прав ч</w:t>
      </w:r>
      <w:r>
        <w:t>е</w:t>
      </w:r>
      <w:r>
        <w:t>ловека и гендерного равенства.</w:t>
      </w:r>
    </w:p>
    <w:p w:rsidR="00000000" w:rsidRDefault="00000000">
      <w:pPr>
        <w:pStyle w:val="SingleTxtGR"/>
      </w:pPr>
      <w:r>
        <w:t>33.</w:t>
      </w:r>
      <w:r>
        <w:tab/>
        <w:t>Накануне столетнего юбилея Международного женского дня оратор во</w:t>
      </w:r>
      <w:r>
        <w:t>з</w:t>
      </w:r>
      <w:r>
        <w:t>дает должное женщинам стран Карибского бассейна, которые выступают в к</w:t>
      </w:r>
      <w:r>
        <w:t>а</w:t>
      </w:r>
      <w:r>
        <w:t>честве открытых или косвенных защитников демократии, справедливости, прав человека и развития, а также всем откровенным и скрытым феминисткам, кот</w:t>
      </w:r>
      <w:r>
        <w:t>о</w:t>
      </w:r>
      <w:r>
        <w:t>рые борются за гендерную справедливость, исходя из твердых убеждений в том, что права женщин суть права человека. Женщины со всей очевидностью и</w:t>
      </w:r>
      <w:r>
        <w:t>г</w:t>
      </w:r>
      <w:r>
        <w:t>рают важнейшую роль в освобождении стран Карибского бассейна и борьбе против расовой дискр</w:t>
      </w:r>
      <w:r>
        <w:t>и</w:t>
      </w:r>
      <w:r>
        <w:t>минации.</w:t>
      </w:r>
    </w:p>
    <w:p w:rsidR="00000000" w:rsidRDefault="00000000">
      <w:pPr>
        <w:pStyle w:val="SingleTxtGR"/>
      </w:pPr>
      <w:r>
        <w:t>34.</w:t>
      </w:r>
      <w:r>
        <w:tab/>
      </w:r>
      <w:r>
        <w:rPr>
          <w:b/>
        </w:rPr>
        <w:t>Г-жа Мбийе Дику</w:t>
      </w:r>
      <w:r>
        <w:t xml:space="preserve"> (Совет черных европейских женщин) говорит, что этот Совет является головной НПО, объединяющей 30 организаций женщин афр</w:t>
      </w:r>
      <w:r>
        <w:t>и</w:t>
      </w:r>
      <w:r>
        <w:t>канского происхождения 18 европейских стран. Он был создан в 2007 году, т.е. к</w:t>
      </w:r>
      <w:r>
        <w:t>о</w:t>
      </w:r>
      <w:r>
        <w:t>гда в Европе проводился год обеспечения равных возможностей для всех как панъе</w:t>
      </w:r>
      <w:r>
        <w:t>в</w:t>
      </w:r>
      <w:r>
        <w:t>ропейская политика решения проблем всеобщего участия и ресурсов, создаваемых национальными границами. Он был официально открыт в Брюсс</w:t>
      </w:r>
      <w:r>
        <w:t>е</w:t>
      </w:r>
      <w:r>
        <w:t>ле в се</w:t>
      </w:r>
      <w:r>
        <w:t>н</w:t>
      </w:r>
      <w:r>
        <w:t>тябре 2008 года, когда более 150 женщин африканского происхождения получ</w:t>
      </w:r>
      <w:r>
        <w:t>и</w:t>
      </w:r>
      <w:r>
        <w:t>ли возможность встретиться с членами ряда ключевых органов, включая Европейский парламент, Европейскую комиссию, Европейскую сеть Организ</w:t>
      </w:r>
      <w:r>
        <w:t>а</w:t>
      </w:r>
      <w:r>
        <w:t>ции борющихся за равенство, а также лобби европейских женщин. Совет в</w:t>
      </w:r>
      <w:r>
        <w:t>ы</w:t>
      </w:r>
      <w:r>
        <w:t>ступал в качестве европейского рупора по делам расовой и гендерной дискр</w:t>
      </w:r>
      <w:r>
        <w:t>и</w:t>
      </w:r>
      <w:r>
        <w:t>минации.</w:t>
      </w:r>
    </w:p>
    <w:p w:rsidR="00000000" w:rsidRDefault="00000000">
      <w:pPr>
        <w:pStyle w:val="SingleTxtGR"/>
      </w:pPr>
      <w:r>
        <w:t>35.</w:t>
      </w:r>
      <w:r>
        <w:tab/>
        <w:t>Черные европейские женщины сталкиваются с многочисленными пр</w:t>
      </w:r>
      <w:r>
        <w:t>о</w:t>
      </w:r>
      <w:r>
        <w:t>блемами при осуществлении своих основополагающих прав, реализации ра</w:t>
      </w:r>
      <w:r>
        <w:t>в</w:t>
      </w:r>
      <w:r>
        <w:t>ных возможностей, при получении доступа к ресурсам и необходимостью иск</w:t>
      </w:r>
      <w:r>
        <w:t>о</w:t>
      </w:r>
      <w:r>
        <w:t>ренения негативных стереотипов. Совет стремится служить позитивной пре</w:t>
      </w:r>
      <w:r>
        <w:t>д</w:t>
      </w:r>
      <w:r>
        <w:t>ставительной моделью для второго и третьего поколения женщин африканского происхождения. Совет выпустил два издания – доклад Венского конгресса за 2007 год, на котором он был создан, и "Голос черных европейских женщин", в котором говорится о том, до какой степени прямое участие черных женщин м</w:t>
      </w:r>
      <w:r>
        <w:t>о</w:t>
      </w:r>
      <w:r>
        <w:t>жет способствовать изменению представлений о женщинах африканского пр</w:t>
      </w:r>
      <w:r>
        <w:t>о</w:t>
      </w:r>
      <w:r>
        <w:t>исхождения в средствах массовой информации и европейских институциях. В</w:t>
      </w:r>
      <w:r>
        <w:rPr>
          <w:lang w:val="en-US"/>
        </w:rPr>
        <w:t> </w:t>
      </w:r>
      <w:r>
        <w:t>интересах борьбы с патернализмом в европейских учреждениях и НПО Совет в основу своей работы поставил расширение прав и возможностей женщин и наращивание их потенциала за счет проведения учебных курсов и оказания ко</w:t>
      </w:r>
      <w:r>
        <w:t>н</w:t>
      </w:r>
      <w:r>
        <w:t>сультативной помощи, предоставляя при этом сообществу африканцев возмо</w:t>
      </w:r>
      <w:r>
        <w:t>ж</w:t>
      </w:r>
      <w:r>
        <w:t>ность играть ведущую роль в этой области.</w:t>
      </w:r>
    </w:p>
    <w:p w:rsidR="00000000" w:rsidRDefault="00000000">
      <w:pPr>
        <w:pStyle w:val="SingleTxtGR"/>
      </w:pPr>
      <w:r>
        <w:t>36.</w:t>
      </w:r>
      <w:r>
        <w:tab/>
        <w:t>Имеющиеся данные наглядно показывают, что в связи с дискриминацией по признаку пола женщины испытывают более серьезные трудности в области миграции, чем мужчины. Население многих лагерей беженцев состоит почти полностью из женщин, и многие женщины, особенно пытающиеся эмигрир</w:t>
      </w:r>
      <w:r>
        <w:t>о</w:t>
      </w:r>
      <w:r>
        <w:t>вать из Африки, оказываются вынужденными или принужденными к занятию проституцией для приезда в Европу. В Европе не признается квалификация многих женщин африканского происхождения, и женщины в конечном итоге становятся домашней прислугой, нередко способствуя тем самым реализации права женщин Европы на работу. В интересах подлинной интеграции женщин африканского происхождения в жизнь Европейского союза, европейское общ</w:t>
      </w:r>
      <w:r>
        <w:t>е</w:t>
      </w:r>
      <w:r>
        <w:t>ство должно бороться с такой дискриминацией и маргинализацией. Женщины африканского происхождения представляют собой, в известной мере, эконом</w:t>
      </w:r>
      <w:r>
        <w:t>и</w:t>
      </w:r>
      <w:r>
        <w:t>ческий ресурс Европы, и важно, чтобы они получили признание в качестве т</w:t>
      </w:r>
      <w:r>
        <w:t>а</w:t>
      </w:r>
      <w:r>
        <w:t>ковых, даже когда они не пользуются правом на работу на том уровне квалиф</w:t>
      </w:r>
      <w:r>
        <w:t>и</w:t>
      </w:r>
      <w:r>
        <w:t>кации, которую они имеют. Женщины африканского происхождения также я</w:t>
      </w:r>
      <w:r>
        <w:t>в</w:t>
      </w:r>
      <w:r>
        <w:t>ляются культурным ресурсом, расширяющим культурное разнообразие ЕС. В</w:t>
      </w:r>
      <w:r>
        <w:rPr>
          <w:lang w:val="en-US"/>
        </w:rPr>
        <w:t> </w:t>
      </w:r>
      <w:r>
        <w:t>демографическом плане они представляют собой важный ресурс, поскольку их коэффициент рождаемости выше, чем у европейских женщин. Они проявл</w:t>
      </w:r>
      <w:r>
        <w:t>я</w:t>
      </w:r>
      <w:r>
        <w:t>ют большую готовность к борьбе за социальные и культурные преобразования, поскольку они больше выиграют от любого улучшения положения, нежели бол</w:t>
      </w:r>
      <w:r>
        <w:t>ь</w:t>
      </w:r>
      <w:r>
        <w:t>шинство населения.</w:t>
      </w:r>
    </w:p>
    <w:p w:rsidR="00000000" w:rsidRDefault="00000000">
      <w:pPr>
        <w:pStyle w:val="SingleTxtGR"/>
      </w:pPr>
      <w:r>
        <w:t>37.</w:t>
      </w:r>
      <w:r>
        <w:tab/>
        <w:t>Совет приветствует возможность получения доступа к деятельности К</w:t>
      </w:r>
      <w:r>
        <w:t>о</w:t>
      </w:r>
      <w:r>
        <w:t>митета и призывает к расширению доступа ко всем международным и европе</w:t>
      </w:r>
      <w:r>
        <w:t>й</w:t>
      </w:r>
      <w:r>
        <w:t>ским учреждениям. Он также нуждается в более значительных ресурсах, п</w:t>
      </w:r>
      <w:r>
        <w:t>о</w:t>
      </w:r>
      <w:r>
        <w:t>скольку даже ограниченные исследовательские проекты требуют средств, кот</w:t>
      </w:r>
      <w:r>
        <w:t>о</w:t>
      </w:r>
      <w:r>
        <w:t>рыми он пока не располагает. Помимо этого Совет настоятельно призывает м</w:t>
      </w:r>
      <w:r>
        <w:t>е</w:t>
      </w:r>
      <w:r>
        <w:t>ждународные учреждения поощрять участие НПО в исследовательских прое</w:t>
      </w:r>
      <w:r>
        <w:t>к</w:t>
      </w:r>
      <w:r>
        <w:t>тах, которые они просят реализовать свои государства-члены. К тому же, когда государства представляют так называемые интеграционные проекты, междун</w:t>
      </w:r>
      <w:r>
        <w:t>а</w:t>
      </w:r>
      <w:r>
        <w:t>родные организации должны удостоверяться в том, что в них участвуют соо</w:t>
      </w:r>
      <w:r>
        <w:t>т</w:t>
      </w:r>
      <w:r>
        <w:t>ветствующие НПО.</w:t>
      </w:r>
    </w:p>
    <w:p w:rsidR="00000000" w:rsidRDefault="00000000">
      <w:pPr>
        <w:pStyle w:val="SingleTxtGR"/>
        <w:rPr>
          <w:i/>
        </w:rPr>
      </w:pPr>
      <w:r>
        <w:rPr>
          <w:i/>
        </w:rPr>
        <w:t>Лица африканского происхождения, недавно эмигрировавшие из Африки</w:t>
      </w:r>
    </w:p>
    <w:p w:rsidR="00000000" w:rsidRDefault="00000000">
      <w:pPr>
        <w:pStyle w:val="SingleTxtGR"/>
      </w:pPr>
      <w:r>
        <w:t>38.</w:t>
      </w:r>
      <w:r>
        <w:tab/>
      </w:r>
      <w:r>
        <w:rPr>
          <w:b/>
        </w:rPr>
        <w:t>Г-жа Теклу</w:t>
      </w:r>
      <w:r>
        <w:t xml:space="preserve"> (Афро-канадская юридическая клиника) говорит, что пров</w:t>
      </w:r>
      <w:r>
        <w:t>о</w:t>
      </w:r>
      <w:r>
        <w:t>димая Канадой интеграционная политика в настоящее время считается третьей по значимости в мире, что частично объясняется усилиями правительства по признанию квалификационных документов специалистов, прошедших обучение за границей, а также дополнительными мерами в области образования. Однако большинство въезжающих в Канаду эмигрантов имеют европейское или азиа</w:t>
      </w:r>
      <w:r>
        <w:t>т</w:t>
      </w:r>
      <w:r>
        <w:t>ское происхождение, притом, что лиц африканского происхождения меньше. Расистские проявления в отношении черных или систематическая дискримин</w:t>
      </w:r>
      <w:r>
        <w:t>а</w:t>
      </w:r>
      <w:r>
        <w:t>ция в отношении лиц африканского происхождения проявляется в виде воше</w:t>
      </w:r>
      <w:r>
        <w:t>д</w:t>
      </w:r>
      <w:r>
        <w:t>ших в норму безработицы, ограниченной занятости и неравенства в заработной плате.</w:t>
      </w:r>
    </w:p>
    <w:p w:rsidR="00000000" w:rsidRDefault="00000000">
      <w:pPr>
        <w:pStyle w:val="SingleTxtGR"/>
      </w:pPr>
      <w:r>
        <w:t>39.</w:t>
      </w:r>
      <w:r>
        <w:tab/>
        <w:t>Лица, подвергающиеся дискриминации по признаку расы, гораздо чаще оказываются безработными, чем лица европейского происхождения, даже с уч</w:t>
      </w:r>
      <w:r>
        <w:t>е</w:t>
      </w:r>
      <w:r>
        <w:t>том их образовательного уровня. Высшее образование не гарантирует сопост</w:t>
      </w:r>
      <w:r>
        <w:t>а</w:t>
      </w:r>
      <w:r>
        <w:t>вимого доступа к рынку труда или трудовой мобильности, и, согласно исслед</w:t>
      </w:r>
      <w:r>
        <w:t>о</w:t>
      </w:r>
      <w:r>
        <w:t>ванию 2011 года, черным канадцам платят в среднем меньшую заработную пл</w:t>
      </w:r>
      <w:r>
        <w:t>а</w:t>
      </w:r>
      <w:r>
        <w:t>ту, чем белым канадцам. Черные во втором поколении сталкиваются в разнице в зарплате от 10 до 15 процентов по сравнению с "невидимыми меньшинствами", даже в тех случаях, когда осуществляется контроль за данными по месту обуч</w:t>
      </w:r>
      <w:r>
        <w:t>е</w:t>
      </w:r>
      <w:r>
        <w:t>ния или проживания.</w:t>
      </w:r>
    </w:p>
    <w:p w:rsidR="00000000" w:rsidRDefault="00000000">
      <w:pPr>
        <w:pStyle w:val="SingleTxtGR"/>
      </w:pPr>
      <w:r>
        <w:t>40.</w:t>
      </w:r>
      <w:r>
        <w:tab/>
        <w:t>Подвергающиеся расовой дискриминации трудящиеся чаще всего будут работать не на статусной работе и составляют всего лишь 3 процента руковод</w:t>
      </w:r>
      <w:r>
        <w:t>и</w:t>
      </w:r>
      <w:r>
        <w:t>телей и 1,7 процента членов советов директоров. Недостаточная представле</w:t>
      </w:r>
      <w:r>
        <w:t>н</w:t>
      </w:r>
      <w:r>
        <w:t>ность "видимых меньшинств" в целом, и афроканадцев в частности, свидетел</w:t>
      </w:r>
      <w:r>
        <w:t>ь</w:t>
      </w:r>
      <w:r>
        <w:t>ствует о том, что даже в тех случаях, когда лица африканского происхождения смогли устроиться на работу, они сталкиваются с проблемами ее сохран</w:t>
      </w:r>
      <w:r>
        <w:t>е</w:t>
      </w:r>
      <w:r>
        <w:t>ния и продвижения по службе. Работодатели часто отказываются повышать по службе афроканадцев, имеющих необходимую квалификацию и трудовой стаж, искл</w:t>
      </w:r>
      <w:r>
        <w:t>ю</w:t>
      </w:r>
      <w:r>
        <w:t>чительно из-за стереотипного отношения к лицам африканского происхожд</w:t>
      </w:r>
      <w:r>
        <w:t>е</w:t>
      </w:r>
      <w:r>
        <w:t>ния.</w:t>
      </w:r>
    </w:p>
    <w:p w:rsidR="00000000" w:rsidRDefault="00000000">
      <w:pPr>
        <w:pStyle w:val="SingleTxtGR"/>
      </w:pPr>
      <w:r>
        <w:t>41.</w:t>
      </w:r>
      <w:r>
        <w:tab/>
        <w:t>В 2006 году менее четверти работающих эмигрантов, которые прошли обучение за границей в университетах, были заняты в регулируемой сфере з</w:t>
      </w:r>
      <w:r>
        <w:t>а</w:t>
      </w:r>
      <w:r>
        <w:t>нятости, которая соответствовала их профилю обучения, по сравнению с 62</w:t>
      </w:r>
      <w:r>
        <w:rPr>
          <w:lang w:val="en-US"/>
        </w:rPr>
        <w:t> </w:t>
      </w:r>
      <w:r>
        <w:t>процентами их коллег, родившихся в Канаде. В мае 2007 года в Канаде было создано бюро по рассмотрению иностранных документов об образовании в ц</w:t>
      </w:r>
      <w:r>
        <w:t>е</w:t>
      </w:r>
      <w:r>
        <w:t>лях более оперативного рассмотрения и признания документов об образов</w:t>
      </w:r>
      <w:r>
        <w:t>а</w:t>
      </w:r>
      <w:r>
        <w:t>нии лиц, прошедших обучение за границей и планирующих работать в Канаде. Н</w:t>
      </w:r>
      <w:r>
        <w:t>е</w:t>
      </w:r>
      <w:r>
        <w:t>смотря на определенные успехи в этой области, статистические данные свид</w:t>
      </w:r>
      <w:r>
        <w:t>е</w:t>
      </w:r>
      <w:r>
        <w:t>тельствуют о значительном неравенстве в интеграции африканских эмигра</w:t>
      </w:r>
      <w:r>
        <w:t>н</w:t>
      </w:r>
      <w:r>
        <w:t>тов с образованием в состав рабочей силы. Данные в разбивке по расовому призн</w:t>
      </w:r>
      <w:r>
        <w:t>а</w:t>
      </w:r>
      <w:r>
        <w:t>ку необходимы для выяснения того, распространяются ли на общины лиц афр</w:t>
      </w:r>
      <w:r>
        <w:t>и</w:t>
      </w:r>
      <w:r>
        <w:t>канского происхождения преимущества прогрессивной политики правительс</w:t>
      </w:r>
      <w:r>
        <w:t>т</w:t>
      </w:r>
      <w:r>
        <w:t>ва.</w:t>
      </w:r>
    </w:p>
    <w:p w:rsidR="00000000" w:rsidRDefault="00000000">
      <w:pPr>
        <w:pStyle w:val="SingleTxtGR"/>
      </w:pPr>
      <w:r>
        <w:t>42.</w:t>
      </w:r>
      <w:r>
        <w:tab/>
        <w:t>В период с 1981 по 2001 год на 125 процентов возросла численность н</w:t>
      </w:r>
      <w:r>
        <w:t>е</w:t>
      </w:r>
      <w:r>
        <w:t>имущих эмигрантов, живущих в Торонто. Примерно 30 процентов прожива</w:t>
      </w:r>
      <w:r>
        <w:t>ю</w:t>
      </w:r>
      <w:r>
        <w:t>щих в Торонто семей ниже уровня бедности были африканского происхожд</w:t>
      </w:r>
      <w:r>
        <w:t>е</w:t>
      </w:r>
      <w:r>
        <w:t>ния, 22 процента были выходцами из стран Карибского бассейна. В Монреале из всех групп "видимых меньшинств" наиболее бедными были афроканадцы. Примерно половина численности афроканадской общины считается с низким уровнем дохода. Влияние бедности на новоприбывших афроканадцев ощущае</w:t>
      </w:r>
      <w:r>
        <w:t>т</w:t>
      </w:r>
      <w:r>
        <w:t>ся в области продовольственной безопасности, здравоохранения, образования и безопасности.</w:t>
      </w:r>
    </w:p>
    <w:p w:rsidR="00000000" w:rsidRDefault="00000000">
      <w:pPr>
        <w:pStyle w:val="SingleTxtGR"/>
      </w:pPr>
      <w:r>
        <w:t>43.</w:t>
      </w:r>
      <w:r>
        <w:tab/>
        <w:t>Растущую обеспокоенность вызывает факт превращения в гетто мест проживания эмигрантов в условиях, когда новоприбывшие эмигранты выну</w:t>
      </w:r>
      <w:r>
        <w:t>ж</w:t>
      </w:r>
      <w:r>
        <w:t>дены жить в необустроенных, небезопасных или антисанитарных жилищных условиях по прибытию в Канаду. В декабре 2010 года федеральное правител</w:t>
      </w:r>
      <w:r>
        <w:t>ь</w:t>
      </w:r>
      <w:r>
        <w:t>ство объявило планы сокращения средств на оказание помощи эмигрантам в расселении примерно на 53 миллиона долларов, несмотря на то, что новопр</w:t>
      </w:r>
      <w:r>
        <w:t>и</w:t>
      </w:r>
      <w:r>
        <w:t>бывшие эмигранты зависят от такой помощи в получении доступа на рынок труда, к жилью, к медицинской помощи и профессиональной подготовке, вкл</w:t>
      </w:r>
      <w:r>
        <w:t>ю</w:t>
      </w:r>
      <w:r>
        <w:t>чая обучение языкам. Правительство также объявило о планах увеличения к</w:t>
      </w:r>
      <w:r>
        <w:t>о</w:t>
      </w:r>
      <w:r>
        <w:t>личества виз, выдаваемых для воссоединения семей, которые будут приняты в 2011 году, что во многом улучшит существующее положение, но отнюдь не обеспечит удовлетворение существующих п</w:t>
      </w:r>
      <w:r>
        <w:t>о</w:t>
      </w:r>
      <w:r>
        <w:t xml:space="preserve">требностей в таких визах. </w:t>
      </w:r>
    </w:p>
    <w:p w:rsidR="00000000" w:rsidRDefault="00000000">
      <w:pPr>
        <w:pStyle w:val="SingleTxtGR"/>
      </w:pPr>
      <w:r>
        <w:t>44.</w:t>
      </w:r>
      <w:r>
        <w:tab/>
        <w:t>В августе 2010 года были задержаны 492 жителя Шри-Ланки, прибывшие на судне "Sun Sea" к берегам Канады недалеко от Ванкувера. Спустя н</w:t>
      </w:r>
      <w:r>
        <w:t>е</w:t>
      </w:r>
      <w:r>
        <w:t>сколько месяцев многие из них по-прежнему были лишены своего основопол</w:t>
      </w:r>
      <w:r>
        <w:t>а</w:t>
      </w:r>
      <w:r>
        <w:t>гающего права на свободу, несмотря на то, что почти все они доказали, что подвергали себя опасности быть убитыми в случае возвращения в страну пр</w:t>
      </w:r>
      <w:r>
        <w:t>о</w:t>
      </w:r>
      <w:r>
        <w:t>исхождения. Обращение с ними свидетельствует о тенденции к криминализ</w:t>
      </w:r>
      <w:r>
        <w:t>а</w:t>
      </w:r>
      <w:r>
        <w:t>ции эмигрантов, как это наблюдалось в Австралии и целом ряде европейских стран. На самом деле, внесенный по инициативе правительства законопроект, который рассма</w:t>
      </w:r>
      <w:r>
        <w:t>т</w:t>
      </w:r>
      <w:r>
        <w:t>ривается в настоящее время, расширит полномочия властей по задержанию н</w:t>
      </w:r>
      <w:r>
        <w:t>е</w:t>
      </w:r>
      <w:r>
        <w:t>которых просителей убежища на длительные периоды, а также возможности для содержания без принятия решения этих лиц, без предоставления им в теч</w:t>
      </w:r>
      <w:r>
        <w:t>е</w:t>
      </w:r>
      <w:r>
        <w:t>ние пяти лет права на подачу прошения о предоставлении им разрешения на</w:t>
      </w:r>
      <w:r>
        <w:rPr>
          <w:lang w:val="en-US"/>
        </w:rPr>
        <w:t> </w:t>
      </w:r>
      <w:r>
        <w:t>постоянное проживание и соответственно на воссоединение со своими дет</w:t>
      </w:r>
      <w:r>
        <w:t>ь</w:t>
      </w:r>
      <w:r>
        <w:t>ми.</w:t>
      </w:r>
    </w:p>
    <w:p w:rsidR="00000000" w:rsidRDefault="00000000">
      <w:pPr>
        <w:pStyle w:val="SingleTxtGR"/>
      </w:pPr>
      <w:r>
        <w:t>45.</w:t>
      </w:r>
      <w:r>
        <w:tab/>
        <w:t>Аналогичное неправомерное обращение с беженцами африканского пр</w:t>
      </w:r>
      <w:r>
        <w:t>о</w:t>
      </w:r>
      <w:r>
        <w:t>исхождения отмечалось в целом ряде европейских государств. В результате многие беженцы не имели иного выбора, кроме как прибегнуть к незаконному въезду, причем при помощи контрабандистов, и поэтому их часто считали "н</w:t>
      </w:r>
      <w:r>
        <w:t>е</w:t>
      </w:r>
      <w:r>
        <w:t>законными" мигрантами и, соответственно, преступниками. Систематическое использование такой меры, как временное задержание, является нарушением основополагающих прав просителей убежища и часто целенаправленно прим</w:t>
      </w:r>
      <w:r>
        <w:t>е</w:t>
      </w:r>
      <w:r>
        <w:t>няется к лицам с определенным гражданством или этническими корнями. Эта опасная тенденция также связана с политикой ограничения эмиграции и все б</w:t>
      </w:r>
      <w:r>
        <w:t>о</w:t>
      </w:r>
      <w:r>
        <w:t>лее узким толкованием обязательств правительства по защите беженцев, в р</w:t>
      </w:r>
      <w:r>
        <w:t>е</w:t>
      </w:r>
      <w:r>
        <w:t>зультате чего мигранты обращаются к скрытым механизмам и миграция неи</w:t>
      </w:r>
      <w:r>
        <w:t>з</w:t>
      </w:r>
      <w:r>
        <w:t>бежно ассоциируется с преступностью. Согласно выводам международной о</w:t>
      </w:r>
      <w:r>
        <w:t>р</w:t>
      </w:r>
      <w:r>
        <w:t>ганизации эти тенденции способствуют нарастанию ксенофобской враждебн</w:t>
      </w:r>
      <w:r>
        <w:t>о</w:t>
      </w:r>
      <w:r>
        <w:t>сти и насилия и поддержанию таких отношений.</w:t>
      </w:r>
    </w:p>
    <w:p w:rsidR="00000000" w:rsidRDefault="00000000">
      <w:pPr>
        <w:pStyle w:val="SingleTxtGR"/>
      </w:pPr>
      <w:r>
        <w:t>46.</w:t>
      </w:r>
      <w:r>
        <w:tab/>
        <w:t>Как представляется, правительство считает, что оно сделало уже вполне достаточно, отменив дискриминационное законодательство и приняв многочи</w:t>
      </w:r>
      <w:r>
        <w:t>с</w:t>
      </w:r>
      <w:r>
        <w:t>ленные прогрессивные политические меры и законодательные акты. Однако при проведении переписи населения было снято обязательное требование о с</w:t>
      </w:r>
      <w:r>
        <w:t>а</w:t>
      </w:r>
      <w:r>
        <w:t>моидентификации канадцами. Это неизбежно затруднит выявление групп нас</w:t>
      </w:r>
      <w:r>
        <w:t>е</w:t>
      </w:r>
      <w:r>
        <w:t>ления, находящихся в неблагоприятном положении, а также возможность ок</w:t>
      </w:r>
      <w:r>
        <w:t>а</w:t>
      </w:r>
      <w:r>
        <w:t>зания правовой помощи. Аналогичным образом трудно оправдать потребность в социально-экономической помощи без статистических данных, которые бы подтверждали потребность такой помощи. Во многих странах, например в К</w:t>
      </w:r>
      <w:r>
        <w:t>а</w:t>
      </w:r>
      <w:r>
        <w:t>наде, принимаются меры по борьбе с расизмом, но при этом необходимо пр</w:t>
      </w:r>
      <w:r>
        <w:t>и</w:t>
      </w:r>
      <w:r>
        <w:t>ложить усилия для доказательства того, что расизм действ</w:t>
      </w:r>
      <w:r>
        <w:t>и</w:t>
      </w:r>
      <w:r>
        <w:t xml:space="preserve">тельно существует. </w:t>
      </w:r>
    </w:p>
    <w:p w:rsidR="00000000" w:rsidRDefault="00000000">
      <w:pPr>
        <w:pStyle w:val="SingleTxtGR"/>
      </w:pPr>
      <w:r>
        <w:t>47.</w:t>
      </w:r>
      <w:r>
        <w:tab/>
      </w:r>
      <w:r>
        <w:rPr>
          <w:b/>
        </w:rPr>
        <w:t>Г-жа Эдвардс</w:t>
      </w:r>
      <w:r>
        <w:t xml:space="preserve"> (Департамент международной защиты, УВКПЧ) заявляет, что эскалация конфликта в Ливии подтверждает прогнозы увеличения числа мигрантов и беженцев в Европе с учетом их подверженности такой дискрим</w:t>
      </w:r>
      <w:r>
        <w:t>и</w:t>
      </w:r>
      <w:r>
        <w:t>национной практике, как временное задержание, отказ в праве на трудоустро</w:t>
      </w:r>
      <w:r>
        <w:t>й</w:t>
      </w:r>
      <w:r>
        <w:t>ство, несправедливая заработная плата и даже нападение и проявление насилия. Соответственно УВКПЧ считает одной из своих первоочередных задач борьбу с расизмом, ксенофобией и связанными с ними формами нетерпимости в отн</w:t>
      </w:r>
      <w:r>
        <w:t>о</w:t>
      </w:r>
      <w:r>
        <w:t>шении беженцев, просителей убежища и лиц без гражданства.</w:t>
      </w:r>
    </w:p>
    <w:p w:rsidR="00000000" w:rsidRDefault="00000000">
      <w:pPr>
        <w:pStyle w:val="SingleTxtGR"/>
      </w:pPr>
      <w:r>
        <w:t>48.</w:t>
      </w:r>
      <w:r>
        <w:tab/>
        <w:t>УВКПЧ рассматривает расовую дискриминацию и ксенофобию как о</w:t>
      </w:r>
      <w:r>
        <w:t>с</w:t>
      </w:r>
      <w:r>
        <w:t>новные причины перемещений и безгражданства. Для предотвращения такого явления, как безгражданство, необходимо обеспечивать осуществление права на обращение за убежищем и его получение и права на недискриминацию. Кроме того, такая дискриминационная практика препятствует интеграции пр</w:t>
      </w:r>
      <w:r>
        <w:t>о</w:t>
      </w:r>
      <w:r>
        <w:t>сителей убежища и беженцев в жизнь обществ, принимающих их стран. УВКПЧ также отметило, что правительства также используют предлог асс</w:t>
      </w:r>
      <w:r>
        <w:t>о</w:t>
      </w:r>
      <w:r>
        <w:t>циирования беженцев с незаконной миграцией для отказа от обязательств в пользу принципа ди</w:t>
      </w:r>
      <w:r>
        <w:t>с</w:t>
      </w:r>
      <w:r>
        <w:t>креционного решения вопросов.</w:t>
      </w:r>
    </w:p>
    <w:p w:rsidR="00000000" w:rsidRDefault="00000000">
      <w:pPr>
        <w:pStyle w:val="SingleTxtGR"/>
      </w:pPr>
      <w:r>
        <w:t>49.</w:t>
      </w:r>
      <w:r>
        <w:tab/>
        <w:t>Под влиянием расизма и ксенофобии складывается более ограничител</w:t>
      </w:r>
      <w:r>
        <w:t>ь</w:t>
      </w:r>
      <w:r>
        <w:t>ная политика предоставления убежища в отношении процедур оформления, расширительного применения оговорок о исключениях из законодательства, увеличении числа временно задержанных лиц и попыток применения исключ</w:t>
      </w:r>
      <w:r>
        <w:t>е</w:t>
      </w:r>
      <w:r>
        <w:t>ния из принципа non-refoulement. Кроме того, беженцы часто сталкиваются с трудностями осуществления своих экономических и социальных прав, в час</w:t>
      </w:r>
      <w:r>
        <w:t>т</w:t>
      </w:r>
      <w:r>
        <w:t>ности, с доступом на рынок труда, и им нередко отказывают в предоставлении гражданства или лишают его, в результате чего они становятся апатридами, а дискриминация в отношении лиц без гражданства по существу закрепляется навечно. УВКПЧ отмечает неготовность некоторых местных государственных органов способствовать интеграции, а также все более серьезные трудности в нахождении стран для расселения эмигрантов. УВКПЧ с обеспокоенностью о</w:t>
      </w:r>
      <w:r>
        <w:t>б</w:t>
      </w:r>
      <w:r>
        <w:t>ращает внимание на рост насилия в отношении просителей убежища и беже</w:t>
      </w:r>
      <w:r>
        <w:t>н</w:t>
      </w:r>
      <w:r>
        <w:t>цев и ограничительный закон, политику и практику, способствующие ус</w:t>
      </w:r>
      <w:r>
        <w:t>и</w:t>
      </w:r>
      <w:r>
        <w:t xml:space="preserve">лению процессов отторжения упомянутых групп населения. </w:t>
      </w:r>
    </w:p>
    <w:p w:rsidR="00000000" w:rsidRDefault="00000000">
      <w:pPr>
        <w:pStyle w:val="SingleTxtGR"/>
      </w:pPr>
      <w:r>
        <w:t>50.</w:t>
      </w:r>
      <w:r>
        <w:tab/>
        <w:t>В дополнение к своему вкладу в реализацию Дурбанской декларации и Плана действий, а также конференции по обзору Дурбанского процесса усилия УВКПЧ по борьбе с дискриминацией включают разработку стратегии на основе семи элементов подхода к борьбе с расизмом, признанием опасностей, с кот</w:t>
      </w:r>
      <w:r>
        <w:t>о</w:t>
      </w:r>
      <w:r>
        <w:t>рыми сталкиваются беженцы, проживающие в городах, в результате ксенофо</w:t>
      </w:r>
      <w:r>
        <w:t>б</w:t>
      </w:r>
      <w:r>
        <w:t>ского насилия и других преступлений, совершаемых по мотивам ненависти в своей политики в отношении защиты беженцев и решения проблем, возника</w:t>
      </w:r>
      <w:r>
        <w:t>ю</w:t>
      </w:r>
      <w:r>
        <w:t>щих в городских районах, а также в рамках диалога Верховного комиссара по делам беженцев, проживающих в городских районах. УВКПЧ участвует в ра</w:t>
      </w:r>
      <w:r>
        <w:t>з</w:t>
      </w:r>
      <w:r>
        <w:t>работке соглашения о сотрудничестве между УВКПЧ и Управлением по тол</w:t>
      </w:r>
      <w:r>
        <w:t>е</w:t>
      </w:r>
      <w:r>
        <w:t>рантности и недискриминации Бюро по демократическим институтам и пр</w:t>
      </w:r>
      <w:r>
        <w:t>о</w:t>
      </w:r>
      <w:r>
        <w:t>блемам человека, а также проводит ежегодные консультации с НПО в целях у</w:t>
      </w:r>
      <w:r>
        <w:t>к</w:t>
      </w:r>
      <w:r>
        <w:t>репления защиты просителей убежища и беженцев, а также координации де</w:t>
      </w:r>
      <w:r>
        <w:t>я</w:t>
      </w:r>
      <w:r>
        <w:t>тельности со Специальным докладчиком по современным формам расизма, р</w:t>
      </w:r>
      <w:r>
        <w:t>а</w:t>
      </w:r>
      <w:r>
        <w:t xml:space="preserve">совой дискриминацией, ксенофобией и связанной с ними нетерпимостью. </w:t>
      </w:r>
    </w:p>
    <w:p w:rsidR="00000000" w:rsidRDefault="00000000">
      <w:pPr>
        <w:pStyle w:val="SingleTxtGR"/>
      </w:pPr>
      <w:r>
        <w:t>51.</w:t>
      </w:r>
      <w:r>
        <w:tab/>
        <w:t>УВКПЧ также способствует работе Совета по правам человека, догово</w:t>
      </w:r>
      <w:r>
        <w:t>р</w:t>
      </w:r>
      <w:r>
        <w:t>ных органов и мандатариев специальных процедур и в своей работе основыв</w:t>
      </w:r>
      <w:r>
        <w:t>а</w:t>
      </w:r>
      <w:r>
        <w:t>ется на их рекомендациях. Помимо этого в 2011 году УВКПЧ планирует орг</w:t>
      </w:r>
      <w:r>
        <w:t>а</w:t>
      </w:r>
      <w:r>
        <w:t>низовать глобальную дискуссию в рамках круглого стола по альтернативам временного задержания эмигрантов в сотрудничестве с Управлением Верховн</w:t>
      </w:r>
      <w:r>
        <w:t>о</w:t>
      </w:r>
      <w:r>
        <w:t>го комиссара по правам человека. Оно выступило с рядом инициатив, напра</w:t>
      </w:r>
      <w:r>
        <w:t>в</w:t>
      </w:r>
      <w:r>
        <w:t>ленных на улучшение положения лиц африканского происхождения в таких странах, как Италия, Коста-Рика и Южная Афр</w:t>
      </w:r>
      <w:r>
        <w:t>и</w:t>
      </w:r>
      <w:r>
        <w:t xml:space="preserve">ка. </w:t>
      </w:r>
    </w:p>
    <w:p w:rsidR="00000000" w:rsidRDefault="00000000">
      <w:pPr>
        <w:pStyle w:val="SingleTxtGR"/>
        <w:rPr>
          <w:i/>
        </w:rPr>
      </w:pPr>
      <w:r>
        <w:rPr>
          <w:i/>
        </w:rPr>
        <w:t>Интерактивный диалог</w:t>
      </w:r>
    </w:p>
    <w:p w:rsidR="00000000" w:rsidRDefault="00000000">
      <w:pPr>
        <w:pStyle w:val="SingleTxtGR"/>
      </w:pPr>
      <w:r>
        <w:t>52.</w:t>
      </w:r>
      <w:r>
        <w:tab/>
      </w:r>
      <w:r>
        <w:rPr>
          <w:b/>
        </w:rPr>
        <w:t>Г-н Проспер</w:t>
      </w:r>
      <w:r>
        <w:t xml:space="preserve"> (Координатор) предлагает участникам высказывать свои з</w:t>
      </w:r>
      <w:r>
        <w:t>а</w:t>
      </w:r>
      <w:r>
        <w:t>мечания. Было бы особо интересно выслушать их мнения о том революционном духе, о котором говорила г-жа Шеферд.</w:t>
      </w:r>
    </w:p>
    <w:p w:rsidR="00000000" w:rsidRDefault="00000000">
      <w:pPr>
        <w:pStyle w:val="SingleTxtGR"/>
      </w:pPr>
      <w:r>
        <w:t>53.</w:t>
      </w:r>
      <w:r>
        <w:tab/>
      </w:r>
      <w:r>
        <w:rPr>
          <w:b/>
        </w:rPr>
        <w:t>Г-жа дель Пополо</w:t>
      </w:r>
      <w:r>
        <w:t xml:space="preserve"> (ЭКЛАК) говорит, что основным партнером Комиссии в ее работе с лицами африканского происхождения является региональная сеть многочисленных афролатиноамериканских организаций. Все они ставят своей целью борьбу с дискриминацией, однако в каждой стране в их деятельности имеются собственные приоритеты. </w:t>
      </w:r>
    </w:p>
    <w:p w:rsidR="00000000" w:rsidRDefault="00000000">
      <w:pPr>
        <w:pStyle w:val="SingleTxtGR"/>
      </w:pPr>
      <w:r>
        <w:t>54.</w:t>
      </w:r>
      <w:r>
        <w:tab/>
      </w:r>
      <w:r>
        <w:rPr>
          <w:b/>
        </w:rPr>
        <w:t>Г-н Кесада</w:t>
      </w:r>
      <w:r>
        <w:t xml:space="preserve"> (Глобальные права) добавляет, что официальным названием упомянутой сети является Сеть афролатиноамериканских, афрокарибских и женских диаспор. К настоящему моменту латиноамериканские женщины стали во главе движения женщин африканского происхождения. Кроме того, в Браз</w:t>
      </w:r>
      <w:r>
        <w:t>и</w:t>
      </w:r>
      <w:r>
        <w:t>лии ключевые роли в борьбе за принятие закона о расовом равенстве играет О</w:t>
      </w:r>
      <w:r>
        <w:t>р</w:t>
      </w:r>
      <w:r>
        <w:t xml:space="preserve">ганизация бразильских девушек африканского происхождения. </w:t>
      </w:r>
    </w:p>
    <w:p w:rsidR="00000000" w:rsidRDefault="00000000">
      <w:pPr>
        <w:pStyle w:val="SingleTxtGR"/>
      </w:pPr>
      <w:r>
        <w:t>55.</w:t>
      </w:r>
      <w:r>
        <w:tab/>
      </w:r>
      <w:r>
        <w:rPr>
          <w:b/>
        </w:rPr>
        <w:t>Г-жа Mбийе Дику</w:t>
      </w:r>
      <w:r>
        <w:t xml:space="preserve"> (Совет черных европейских женщин) говорит, что движение черных европейских женщин было вызвано к жизни необходим</w:t>
      </w:r>
      <w:r>
        <w:t>о</w:t>
      </w:r>
      <w:r>
        <w:t>стью в преобразованиях перед лицом недостаточного национального призн</w:t>
      </w:r>
      <w:r>
        <w:t>а</w:t>
      </w:r>
      <w:r>
        <w:t>ния. Женщины Европы африканского происхождения играют важную роль в проце</w:t>
      </w:r>
      <w:r>
        <w:t>с</w:t>
      </w:r>
      <w:r>
        <w:t>се перестройки, которая способствует формированию идентичности черных е</w:t>
      </w:r>
      <w:r>
        <w:t>в</w:t>
      </w:r>
      <w:r>
        <w:t xml:space="preserve">ропейских женщин. </w:t>
      </w:r>
    </w:p>
    <w:p w:rsidR="00000000" w:rsidRDefault="00000000">
      <w:pPr>
        <w:pStyle w:val="SingleTxtGR"/>
      </w:pPr>
      <w:r>
        <w:t>56.</w:t>
      </w:r>
      <w:r>
        <w:tab/>
      </w:r>
      <w:r>
        <w:rPr>
          <w:b/>
        </w:rPr>
        <w:t>Г-жа Теклу</w:t>
      </w:r>
      <w:r>
        <w:t xml:space="preserve"> (Афро-канадская юридическая клиника) говорит, что в Кан</w:t>
      </w:r>
      <w:r>
        <w:t>а</w:t>
      </w:r>
      <w:r>
        <w:t>де эмигранты африканского происхождения во втором поколении добились больших успехов в академической области и в плане представленности на ры</w:t>
      </w:r>
      <w:r>
        <w:t>н</w:t>
      </w:r>
      <w:r>
        <w:t xml:space="preserve">ке труда, в отличие от эмигрантов первого поколения. </w:t>
      </w:r>
    </w:p>
    <w:p w:rsidR="00000000" w:rsidRDefault="00000000">
      <w:pPr>
        <w:pStyle w:val="SingleTxtGR"/>
      </w:pPr>
      <w:r>
        <w:t>57.</w:t>
      </w:r>
      <w:r>
        <w:tab/>
      </w:r>
      <w:r>
        <w:rPr>
          <w:b/>
        </w:rPr>
        <w:t>Г-жа Макдугал</w:t>
      </w:r>
      <w:r>
        <w:t xml:space="preserve"> (Независимый эксперт по вопросам меньшинств) заявл</w:t>
      </w:r>
      <w:r>
        <w:t>я</w:t>
      </w:r>
      <w:r>
        <w:t>ет, что данные в разбивке по расам, которые собирает ЭКЛАК о группах нас</w:t>
      </w:r>
      <w:r>
        <w:t>е</w:t>
      </w:r>
      <w:r>
        <w:t>ления африканского происхождения, имеют важнейшее значение для улучш</w:t>
      </w:r>
      <w:r>
        <w:t>е</w:t>
      </w:r>
      <w:r>
        <w:t>ния их положения. Она хотела бы знать те причины, которые побудили латин</w:t>
      </w:r>
      <w:r>
        <w:t>о</w:t>
      </w:r>
      <w:r>
        <w:t>американские страны откликнуться на призыв к сбору дезагрегированных да</w:t>
      </w:r>
      <w:r>
        <w:t>н</w:t>
      </w:r>
      <w:r>
        <w:t>ных, и хотела бы также узнать, почему столь большое значение придается суд</w:t>
      </w:r>
      <w:r>
        <w:t>ь</w:t>
      </w:r>
      <w:r>
        <w:t>бе общин коренного населения. Она отмечает, что механизмы решения проблем общин коренного населения, как правило, более совершенны, нежели те, кот</w:t>
      </w:r>
      <w:r>
        <w:t>о</w:t>
      </w:r>
      <w:r>
        <w:t>рые призваны работать с лицами африканского происхождения. Из 17 стран, в которых с 2000 года была проведена перепись населения, только в 8 странах лица африканского происхождения были выделены в отдельную группу. Было бы полезно узнать те причины, по которым сложилось такое положение для с</w:t>
      </w:r>
      <w:r>
        <w:t>о</w:t>
      </w:r>
      <w:r>
        <w:t>дейс</w:t>
      </w:r>
      <w:r>
        <w:t>т</w:t>
      </w:r>
      <w:r>
        <w:t xml:space="preserve">вия улучшению положения этих лиц. </w:t>
      </w:r>
    </w:p>
    <w:p w:rsidR="00000000" w:rsidRDefault="00000000">
      <w:pPr>
        <w:pStyle w:val="SingleTxtGR"/>
      </w:pPr>
      <w:r>
        <w:t>58.</w:t>
      </w:r>
      <w:r>
        <w:tab/>
      </w:r>
      <w:r>
        <w:rPr>
          <w:b/>
        </w:rPr>
        <w:t>Г-жа дель Пополо</w:t>
      </w:r>
      <w:r>
        <w:t xml:space="preserve"> (ЭКЛАК) говорит, что вопросы о лицах африканского происхождения были включены в перепись только в результате давления со стороны движения лиц африканского происхождения. Обычно институты ст</w:t>
      </w:r>
      <w:r>
        <w:t>а</w:t>
      </w:r>
      <w:r>
        <w:t>тистики с неохотой включают такие вопросы, поскольку этническая проблема является весьма деликатным вопросом во многих латиноамериканских странах. Кроме того, считается, что такие вопросы могут способствовать усилению ди</w:t>
      </w:r>
      <w:r>
        <w:t>с</w:t>
      </w:r>
      <w:r>
        <w:t xml:space="preserve">криминации. </w:t>
      </w:r>
    </w:p>
    <w:p w:rsidR="00000000" w:rsidRDefault="00000000">
      <w:pPr>
        <w:pStyle w:val="SingleTxtGR"/>
      </w:pPr>
      <w:r>
        <w:t>59.</w:t>
      </w:r>
      <w:r>
        <w:tab/>
        <w:t>Институционализация сбора данных способствует поощрению участия в обследованиях. Оптимальным способом повышения качества сбора данных я</w:t>
      </w:r>
      <w:r>
        <w:t>в</w:t>
      </w:r>
      <w:r>
        <w:t>ляется практическое участие гражданского общества в этой работе, и с этой ц</w:t>
      </w:r>
      <w:r>
        <w:t>е</w:t>
      </w:r>
      <w:r>
        <w:t>лью Венесуэла и Эквадор создали комитеты по сбору статистических данных о лицах африканского происхождения при поддержке Организации лиц африка</w:t>
      </w:r>
      <w:r>
        <w:t>н</w:t>
      </w:r>
      <w:r>
        <w:t>ского происхождения. Однако речь идет не только о включении вопросов о л</w:t>
      </w:r>
      <w:r>
        <w:t>и</w:t>
      </w:r>
      <w:r>
        <w:t>цах африканского происхождения, но и о повышении их общественного пол</w:t>
      </w:r>
      <w:r>
        <w:t>о</w:t>
      </w:r>
      <w:r>
        <w:t>жения на национальном уровне с помощью информационной кампании, а также о расширении информированности общественности в рамках просветительских мероприятий для лиц, занимающихся проведениями обзоров и их руководит</w:t>
      </w:r>
      <w:r>
        <w:t>е</w:t>
      </w:r>
      <w:r>
        <w:t xml:space="preserve">лей. </w:t>
      </w:r>
    </w:p>
    <w:p w:rsidR="00000000" w:rsidRDefault="00000000">
      <w:pPr>
        <w:pStyle w:val="SingleTxtGR"/>
      </w:pPr>
      <w:r>
        <w:t>60.</w:t>
      </w:r>
      <w:r>
        <w:tab/>
        <w:t>Общины коренных народов, как правило, пользуются более значител</w:t>
      </w:r>
      <w:r>
        <w:t>ь</w:t>
      </w:r>
      <w:r>
        <w:t>ным признанием, нежели лица африканского происхождения, поскольку такое признание было достигнуто после 500 лет угнетения. Кроме того, участие м</w:t>
      </w:r>
      <w:r>
        <w:t>е</w:t>
      </w:r>
      <w:r>
        <w:t>стных коренных общин в дискуссиях на региональном и национальном уровнях позволяет им концептуально идентифицировать себя и выразить свое предпо</w:t>
      </w:r>
      <w:r>
        <w:t>ч</w:t>
      </w:r>
      <w:r>
        <w:t>тение относительно их идентификации в рамках инициатив по сбору да</w:t>
      </w:r>
      <w:r>
        <w:t>н</w:t>
      </w:r>
      <w:r>
        <w:t>ных.</w:t>
      </w:r>
    </w:p>
    <w:p w:rsidR="00000000" w:rsidRDefault="00000000">
      <w:pPr>
        <w:pStyle w:val="SingleTxtGR"/>
      </w:pPr>
      <w:r>
        <w:t>61.</w:t>
      </w:r>
      <w:r>
        <w:tab/>
        <w:t>В отличие от этого в отношении лиц африканского происхождения нет такой концептуальной ясности, и их положение зачастую ассоциируют с обсу</w:t>
      </w:r>
      <w:r>
        <w:t>ж</w:t>
      </w:r>
      <w:r>
        <w:t>дением различий между этническими и расовыми группами. В некоторых стр</w:t>
      </w:r>
      <w:r>
        <w:t>а</w:t>
      </w:r>
      <w:r>
        <w:t>нах в результате этого сложилось мнение о том, что к проблемам общин коре</w:t>
      </w:r>
      <w:r>
        <w:t>н</w:t>
      </w:r>
      <w:r>
        <w:t>ного населения и лиц африканского происхождения следует подходить раздел</w:t>
      </w:r>
      <w:r>
        <w:t>ь</w:t>
      </w:r>
      <w:r>
        <w:t>но. Общины коренного населения в конечном итоге добились признания как народы, а не как этническая группа.</w:t>
      </w:r>
    </w:p>
    <w:p w:rsidR="00000000" w:rsidRDefault="00000000">
      <w:pPr>
        <w:pStyle w:val="SingleTxtGR"/>
      </w:pPr>
      <w:r>
        <w:t>62.</w:t>
      </w:r>
      <w:r>
        <w:tab/>
        <w:t>Усовершенствование процесса сбора данных можно обеспечить опт</w:t>
      </w:r>
      <w:r>
        <w:t>и</w:t>
      </w:r>
      <w:r>
        <w:t>мальным образом за счет принятия индивидуального подхода к странам с ц</w:t>
      </w:r>
      <w:r>
        <w:t>е</w:t>
      </w:r>
      <w:r>
        <w:t>лью признания существования лиц африканского происхождения и уяснения концептуальных нюансов положения этих групп.</w:t>
      </w:r>
    </w:p>
    <w:p w:rsidR="00000000" w:rsidRDefault="00000000">
      <w:pPr>
        <w:pStyle w:val="SingleTxtGR"/>
      </w:pPr>
      <w:r>
        <w:t>63.</w:t>
      </w:r>
      <w:r>
        <w:tab/>
      </w:r>
      <w:r>
        <w:rPr>
          <w:b/>
        </w:rPr>
        <w:t>Г-н Кесада</w:t>
      </w:r>
      <w:r>
        <w:t xml:space="preserve"> (Глобальные права) говорит, что, хотя вопросы о лицах афр</w:t>
      </w:r>
      <w:r>
        <w:t>и</w:t>
      </w:r>
      <w:r>
        <w:t>канского происхождения были включены в обзоры, общая структура таких о</w:t>
      </w:r>
      <w:r>
        <w:t>б</w:t>
      </w:r>
      <w:r>
        <w:t>зоров, а также методы их проведения, по-прежнему вызывают вопросы. В Л</w:t>
      </w:r>
      <w:r>
        <w:t>а</w:t>
      </w:r>
      <w:r>
        <w:t>тинской Америке большинство обзоров включает в себя более 100 вопросов, из которых только небольшая часть касается расовых аспектов. Однако в Соед</w:t>
      </w:r>
      <w:r>
        <w:t>и</w:t>
      </w:r>
      <w:r>
        <w:t>ненных Штатах Америки в аналогичные обзоры включается 10 вопросов, что позволяет собирать надлежащие данные о эмигрантах в любом ра</w:t>
      </w:r>
      <w:r>
        <w:t>й</w:t>
      </w:r>
      <w:r>
        <w:t>оне.</w:t>
      </w:r>
    </w:p>
    <w:p w:rsidR="00000000" w:rsidRDefault="00000000">
      <w:pPr>
        <w:pStyle w:val="SingleTxtGR"/>
        <w:pageBreakBefore/>
      </w:pPr>
      <w:r>
        <w:t>64.</w:t>
      </w:r>
      <w:r>
        <w:tab/>
        <w:t>В Латинской Америке лица, проводящие обзоры, не осведомлены о том, что они должны задавать вопросы по расовому признаку, в результате чего гр</w:t>
      </w:r>
      <w:r>
        <w:t>а</w:t>
      </w:r>
      <w:r>
        <w:t>ждане африканского происхождения имеют ограниченные возможности для у</w:t>
      </w:r>
      <w:r>
        <w:t>т</w:t>
      </w:r>
      <w:r>
        <w:t>верждения своей идентичности. Хотя одним из решений этой проблемы могло бы стать инструктирование ответственных за проведение обзоров лиц относ</w:t>
      </w:r>
      <w:r>
        <w:t>и</w:t>
      </w:r>
      <w:r>
        <w:t>тельно необходимости задавать вопросы по расам, необходимо учитывать, что эти вопр</w:t>
      </w:r>
      <w:r>
        <w:t>о</w:t>
      </w:r>
      <w:r>
        <w:t>сы могут вызвать отчуждение.</w:t>
      </w:r>
    </w:p>
    <w:p w:rsidR="00000000" w:rsidRDefault="00000000">
      <w:pPr>
        <w:pStyle w:val="SingleTxtGR"/>
      </w:pPr>
      <w:r>
        <w:t>65.</w:t>
      </w:r>
      <w:r>
        <w:tab/>
        <w:t>Несмотря на трудности, которые встречаются в контексте Американской декларации ОАС о коренных народах, она способствовала принятию прав</w:t>
      </w:r>
      <w:r>
        <w:t>и</w:t>
      </w:r>
      <w:r>
        <w:t>тельствами мер по улучшению положения общин коренного населения. Межд</w:t>
      </w:r>
      <w:r>
        <w:t>у</w:t>
      </w:r>
      <w:r>
        <w:t>народное сообщество, включая организации, занимающиеся оказанием пом</w:t>
      </w:r>
      <w:r>
        <w:t>о</w:t>
      </w:r>
      <w:r>
        <w:t>щи, только начали проявлять интерес к судьбе лиц африканского происхожд</w:t>
      </w:r>
      <w:r>
        <w:t>е</w:t>
      </w:r>
      <w:r>
        <w:t>ния только в результате Всемирной конференции против расизма и давления со стороны гражданского общества.</w:t>
      </w:r>
    </w:p>
    <w:p w:rsidR="00000000" w:rsidRDefault="00000000">
      <w:pPr>
        <w:pStyle w:val="SingleTxtGR"/>
      </w:pPr>
      <w:r>
        <w:t>66.</w:t>
      </w:r>
      <w:r>
        <w:tab/>
      </w:r>
      <w:r>
        <w:rPr>
          <w:b/>
        </w:rPr>
        <w:t>Г-н Кали Цай</w:t>
      </w:r>
      <w:r>
        <w:t xml:space="preserve"> говорит, что положение коренных народов начало обсу</w:t>
      </w:r>
      <w:r>
        <w:t>ж</w:t>
      </w:r>
      <w:r>
        <w:t>даться в системе Организации Объединенных Наций в 1950-е годы. На одном из совещаний экспертов предложение разделять вопросы коренных народов и в</w:t>
      </w:r>
      <w:r>
        <w:t>о</w:t>
      </w:r>
      <w:r>
        <w:t xml:space="preserve">просы лиц африканского происхождения было отклонено по тем мотивам, что для обеспечения прогресса в этом направлении необходим единый подход. </w:t>
      </w:r>
    </w:p>
    <w:p w:rsidR="00000000" w:rsidRDefault="00000000">
      <w:pPr>
        <w:pStyle w:val="SingleTxtGR"/>
      </w:pPr>
      <w:r>
        <w:t>67.</w:t>
      </w:r>
      <w:r>
        <w:tab/>
        <w:t>В области борьбы с расизмом достигнуты существенные успехи, однако расизм принимает все более изощренные формы. В тех странах, в которых в ц</w:t>
      </w:r>
      <w:r>
        <w:t>е</w:t>
      </w:r>
      <w:r>
        <w:t>лом не приветствуются эмигранты, наблюдается повсеместная тенденция ра</w:t>
      </w:r>
      <w:r>
        <w:t>с</w:t>
      </w:r>
      <w:r>
        <w:t xml:space="preserve">сматривать эмигрантов как единую общность, независимо от их этнических или расовых особенностей. </w:t>
      </w:r>
    </w:p>
    <w:p w:rsidR="00000000" w:rsidRDefault="00000000">
      <w:pPr>
        <w:pStyle w:val="SingleTxtGR"/>
      </w:pPr>
      <w:r>
        <w:t>68.</w:t>
      </w:r>
      <w:r>
        <w:tab/>
      </w:r>
      <w:r>
        <w:rPr>
          <w:b/>
        </w:rPr>
        <w:t>Г-н Торнберри</w:t>
      </w:r>
      <w:r>
        <w:t xml:space="preserve"> говорит, что в предложении о создании нового междун</w:t>
      </w:r>
      <w:r>
        <w:t>а</w:t>
      </w:r>
      <w:r>
        <w:t>родно-правового документа по проблемам лиц африканского происхождения, затронут вопрос о формулировании претензий в области прав человека, а также о том, какая формулировка будет оптимальным образом отвечать интересам с</w:t>
      </w:r>
      <w:r>
        <w:t>о</w:t>
      </w:r>
      <w:r>
        <w:t>ответствующей группы лиц. Несмотря на существенный прогресс, достигнутый коренными народами на национальном и международном уровнях в деле созд</w:t>
      </w:r>
      <w:r>
        <w:t>а</w:t>
      </w:r>
      <w:r>
        <w:t xml:space="preserve">ния новых структур и повышения их авторитета, по-прежнему имеют место проявления дискриминации. </w:t>
      </w:r>
    </w:p>
    <w:p w:rsidR="00000000" w:rsidRDefault="00000000">
      <w:pPr>
        <w:pStyle w:val="SingleTxtGR"/>
      </w:pPr>
      <w:r>
        <w:t>69.</w:t>
      </w:r>
      <w:r>
        <w:tab/>
        <w:t>До сих пор в мире остаются места, где дискурс менее приемлем, встреч</w:t>
      </w:r>
      <w:r>
        <w:t>а</w:t>
      </w:r>
      <w:r>
        <w:t>ет сопротивление и привлекает меньше сторонников. То же самое можно ск</w:t>
      </w:r>
      <w:r>
        <w:t>а</w:t>
      </w:r>
      <w:r>
        <w:t>зать и о правах меньшинств. Разработка новых и эффективных рамок дискурса указывает на неспособность существующих правозащитных механизмов во</w:t>
      </w:r>
      <w:r>
        <w:t>с</w:t>
      </w:r>
      <w:r>
        <w:t>принимать характерные особенности смежных механизмов или универсальных подходов. Для этого требуется формирование интеллектуального консенсуса в сочетании с конкретикой накопленного опыта, а также политическая поддер</w:t>
      </w:r>
      <w:r>
        <w:t>ж</w:t>
      </w:r>
      <w:r>
        <w:t>ка. Что касается вопроса о самоидентификации, то лица африканского прои</w:t>
      </w:r>
      <w:r>
        <w:t>с</w:t>
      </w:r>
      <w:r>
        <w:t>хождения неизбежно будут идентифицировать себя с правозащитными рамками, которые способствуют их оптимальному определению и позволяют им эффе</w:t>
      </w:r>
      <w:r>
        <w:t>к</w:t>
      </w:r>
      <w:r>
        <w:t xml:space="preserve">тивно добиваться реализации своих требований. </w:t>
      </w:r>
    </w:p>
    <w:p w:rsidR="00000000" w:rsidRDefault="00000000">
      <w:pPr>
        <w:pStyle w:val="SingleTxtGR"/>
      </w:pPr>
      <w:r>
        <w:t>70.</w:t>
      </w:r>
      <w:r>
        <w:tab/>
        <w:t>Прежде чем перейти к формулированию новых норм, Комитет должен решить, выдержат ли существующие нормативные институциональные стру</w:t>
      </w:r>
      <w:r>
        <w:t>к</w:t>
      </w:r>
      <w:r>
        <w:t>туры защиты прав человека эту нагрузку. Комитет будет и впредь задействовать ресурсы Конвенции, в достаточной мере позволяющие охватить проблему ди</w:t>
      </w:r>
      <w:r>
        <w:t>с</w:t>
      </w:r>
      <w:r>
        <w:t>криминации лиц африканского происхождения, а также другие договоры о пр</w:t>
      </w:r>
      <w:r>
        <w:t>а</w:t>
      </w:r>
      <w:r>
        <w:t xml:space="preserve">вах человека. </w:t>
      </w:r>
    </w:p>
    <w:p w:rsidR="00000000" w:rsidRDefault="00000000">
      <w:pPr>
        <w:pStyle w:val="SingleTxtGR"/>
      </w:pPr>
      <w:r>
        <w:t>71.</w:t>
      </w:r>
      <w:r>
        <w:tab/>
        <w:t>Следует надеяться, что общая рекомендация послужит укреплению раб</w:t>
      </w:r>
      <w:r>
        <w:t>о</w:t>
      </w:r>
      <w:r>
        <w:t>ты Комитета. В этой рекомендации необходимо обеспечить баланс между абс</w:t>
      </w:r>
      <w:r>
        <w:t>т</w:t>
      </w:r>
      <w:r>
        <w:t xml:space="preserve">рактным универсализмом и учетом конкретных условий. Однако, принимая во внимание существенные различия в положении и условиях жизни африканской диаспоры, эта рекомендация неизбежно будет носить ограниченный характер. </w:t>
      </w:r>
    </w:p>
    <w:p w:rsidR="00000000" w:rsidRDefault="00000000">
      <w:pPr>
        <w:pStyle w:val="SingleTxtGR"/>
      </w:pPr>
      <w:r>
        <w:t>72.</w:t>
      </w:r>
      <w:r>
        <w:tab/>
        <w:t>Рекомендация должна быть сформулирована с расчетом на практическое применение и конкретные мероприятия, однако, в свете высказанных мнений по ряду таких элементов, как различия между лицами африканского происхо</w:t>
      </w:r>
      <w:r>
        <w:t>ж</w:t>
      </w:r>
      <w:r>
        <w:t>дения и лицами, которые родились в Африке, необходимо будет продолжить о</w:t>
      </w:r>
      <w:r>
        <w:t>б</w:t>
      </w:r>
      <w:r>
        <w:t>суждение этого вопроса для устранения терминологических неточностей. В р</w:t>
      </w:r>
      <w:r>
        <w:t>е</w:t>
      </w:r>
      <w:r>
        <w:t>комендации следует затронуть такие моменты, как: определение структурной или институциональной дискриминации и каким образом она вписывается в рамки Конвенции в отношении дискриминации в контексте дискриминации на деле в государственном и частном секторе, в частности, в реальном осущест</w:t>
      </w:r>
      <w:r>
        <w:t>в</w:t>
      </w:r>
      <w:r>
        <w:t>лении и концепции моделей практики. Другие факторы могут включать роль истории, стимулирующее значение Всемирной конференции против расизма, вопрос о данных и их признании, а также проблему видимых и невидимых ос</w:t>
      </w:r>
      <w:r>
        <w:t>о</w:t>
      </w:r>
      <w:r>
        <w:t>бенностей. Эта рекомендация должна следовать положениям Конвенции с точки зрения государственных планов, позитивных действий и борьбы с выступл</w:t>
      </w:r>
      <w:r>
        <w:t>е</w:t>
      </w:r>
      <w:r>
        <w:t>ниями по мотивам ненависти, а также сегрегации, обеспечивая при этом как можно более широкое гарантирование прав и свобод. Практические проблемы в этой связи включают: расовое профилирование, представительство гражда</w:t>
      </w:r>
      <w:r>
        <w:t>н</w:t>
      </w:r>
      <w:r>
        <w:t>ских служб и доступ к местам общественного пользования. К женщинам афр</w:t>
      </w:r>
      <w:r>
        <w:t>и</w:t>
      </w:r>
      <w:r>
        <w:t>канского происхождения должно быть отдельное отношение. Несмотря на н</w:t>
      </w:r>
      <w:r>
        <w:t>а</w:t>
      </w:r>
      <w:r>
        <w:t>личие определенных нюансов, некоторые вопросы понимания и роли других органов требуют дальнейшего обсуждения, однако при этом просматриваются опред</w:t>
      </w:r>
      <w:r>
        <w:t>е</w:t>
      </w:r>
      <w:r>
        <w:t>ленные элементы, которые могут послужить основой для разработки проекта рекомендации.</w:t>
      </w:r>
    </w:p>
    <w:p w:rsidR="00000000" w:rsidRDefault="00000000">
      <w:pPr>
        <w:pStyle w:val="SingleTxtGR"/>
      </w:pPr>
      <w:r>
        <w:t>73.</w:t>
      </w:r>
      <w:r>
        <w:tab/>
        <w:t>В окончательном варианте эта рекомендация станет одним из элементов нормативного аппарата Комитета для ведения конструктивного диалога с гос</w:t>
      </w:r>
      <w:r>
        <w:t>у</w:t>
      </w:r>
      <w:r>
        <w:t>дарствами по определенным концепциям и мерам, которые им надлежит пр</w:t>
      </w:r>
      <w:r>
        <w:t>и</w:t>
      </w:r>
      <w:r>
        <w:t>нять. Основной задачей рекомендации было бы проведение разъяснительной работы с общинами и создание платформы для более эффективного учета инт</w:t>
      </w:r>
      <w:r>
        <w:t>е</w:t>
      </w:r>
      <w:r>
        <w:t xml:space="preserve">ресов реальных и потенциальных жертв дискриминации. </w:t>
      </w:r>
    </w:p>
    <w:p w:rsidR="00000000" w:rsidRDefault="00000000">
      <w:pPr>
        <w:pStyle w:val="SingleTxtGR"/>
      </w:pPr>
      <w:r>
        <w:t>74.</w:t>
      </w:r>
      <w:r>
        <w:tab/>
      </w:r>
      <w:r>
        <w:rPr>
          <w:b/>
        </w:rPr>
        <w:t>Г-н Автономов</w:t>
      </w:r>
      <w:r>
        <w:t xml:space="preserve"> выражает согласие с важностью учета различий между лицами африканского происхождения и лицами, которые родились в Африке, он также присоединяется к предупреждению Председателя об опасностях дифф</w:t>
      </w:r>
      <w:r>
        <w:t>е</w:t>
      </w:r>
      <w:r>
        <w:t>ренцирования чаяний лиц африканского происхождения, живущих в Латинской Америке, и коренного населения. Каждая группа может иметь свои конкретные озабоченности, но при этом обеим группам свойственны многие острые пр</w:t>
      </w:r>
      <w:r>
        <w:t>о</w:t>
      </w:r>
      <w:r>
        <w:t>блемы, однако у них существует много общих вопросов. Чтобы новая общая р</w:t>
      </w:r>
      <w:r>
        <w:t>е</w:t>
      </w:r>
      <w:r>
        <w:t>комендация была полезна для лиц африканского происхождения и лиц, роди</w:t>
      </w:r>
      <w:r>
        <w:t>в</w:t>
      </w:r>
      <w:r>
        <w:t>шихся в Африке, она должна учитывать такие нюансы, как быть практичной по своему характеру и содержать четкие указания относительно оптимальных сп</w:t>
      </w:r>
      <w:r>
        <w:t>о</w:t>
      </w:r>
      <w:r>
        <w:t>собов выполнения Конвенции. Он с удовлетворением отмечает то внимание, к</w:t>
      </w:r>
      <w:r>
        <w:t>о</w:t>
      </w:r>
      <w:r>
        <w:t>торое было уделено вопросам статистики в ходе тематической дискуссии и по</w:t>
      </w:r>
      <w:r>
        <w:t>д</w:t>
      </w:r>
      <w:r>
        <w:t>черкивает важность добросовестного сбора данных во всех сферах социал</w:t>
      </w:r>
      <w:r>
        <w:t>ь</w:t>
      </w:r>
      <w:r>
        <w:t>но-экономической жизни для более точного выявления структурной дискримин</w:t>
      </w:r>
      <w:r>
        <w:t>а</w:t>
      </w:r>
      <w:r>
        <w:t xml:space="preserve">ции. </w:t>
      </w:r>
    </w:p>
    <w:p w:rsidR="00000000" w:rsidRDefault="00000000">
      <w:pPr>
        <w:pStyle w:val="SingleTxtGR"/>
        <w:pageBreakBefore/>
      </w:pPr>
      <w:r>
        <w:t>75.</w:t>
      </w:r>
      <w:r>
        <w:tab/>
      </w:r>
      <w:r>
        <w:rPr>
          <w:b/>
        </w:rPr>
        <w:t>Г-н Петер</w:t>
      </w:r>
      <w:r>
        <w:t xml:space="preserve"> говорит о своей убежденности в том, что рабство, хоть и в </w:t>
      </w:r>
      <w:r>
        <w:rPr>
          <w:lang w:val="en-US"/>
        </w:rPr>
        <w:br/>
      </w:r>
      <w:r>
        <w:t>более утонченной форме, чем в прошлом, на сегодняшний день по-прежнему является серьезной проблемой. Говоря о африканской диаспоре, он спрашивает, можно ли повернуть вспять утечку мозгов, от которой уже долгое время страд</w:t>
      </w:r>
      <w:r>
        <w:t>а</w:t>
      </w:r>
      <w:r>
        <w:t xml:space="preserve">ет Африка. Стратегический план Африканского союза на 2009–2012 годы </w:t>
      </w:r>
      <w:r>
        <w:rPr>
          <w:lang w:val="en-US"/>
        </w:rPr>
        <w:br/>
      </w:r>
      <w:r>
        <w:t>предусматривает поиск путей привлечения африканской диаспоры к развитию А</w:t>
      </w:r>
      <w:r>
        <w:t>ф</w:t>
      </w:r>
      <w:r>
        <w:t>рики, и он хотел бы знать мнение участников дискуссии по этому поводу.</w:t>
      </w:r>
    </w:p>
    <w:p w:rsidR="00000000" w:rsidRDefault="00000000">
      <w:pPr>
        <w:pStyle w:val="SingleTxtGR"/>
      </w:pPr>
      <w:r>
        <w:t>76.</w:t>
      </w:r>
      <w:r>
        <w:tab/>
      </w:r>
      <w:r>
        <w:rPr>
          <w:b/>
        </w:rPr>
        <w:t>Г-жа Мбийе Дику</w:t>
      </w:r>
      <w:r>
        <w:t xml:space="preserve"> (Совет черных европейских женщин) говорит, что н</w:t>
      </w:r>
      <w:r>
        <w:t>е</w:t>
      </w:r>
      <w:r>
        <w:t>обходимо выполнить ряд условий, прежде чем Африканский союз сможет над</w:t>
      </w:r>
      <w:r>
        <w:t>е</w:t>
      </w:r>
      <w:r>
        <w:t>яться на привлечение африканской диаспоры к процессу развития. Африка</w:t>
      </w:r>
      <w:r>
        <w:t>н</w:t>
      </w:r>
      <w:r>
        <w:t>ские государства нуждаются в демократизации и установлении политической стабильности, которая необходима для их развития. Со своей стороны Афр</w:t>
      </w:r>
      <w:r>
        <w:t>и</w:t>
      </w:r>
      <w:r>
        <w:t>канский союз должен восстановить достоинство человека в Африке и достичь минимального уровня доверия.</w:t>
      </w:r>
    </w:p>
    <w:p w:rsidR="00000000" w:rsidRDefault="00000000">
      <w:pPr>
        <w:pStyle w:val="SingleTxtGR"/>
      </w:pPr>
      <w:r>
        <w:t>77.</w:t>
      </w:r>
      <w:r>
        <w:tab/>
      </w:r>
      <w:r>
        <w:rPr>
          <w:b/>
        </w:rPr>
        <w:t>Г-жа Шеферд</w:t>
      </w:r>
      <w:r>
        <w:t xml:space="preserve"> (Рабочая группа экспертов по проблеме лиц африка</w:t>
      </w:r>
      <w:r>
        <w:t>н</w:t>
      </w:r>
      <w:r>
        <w:t>ского происхождения) говорит, что предложение о поощрении участия в пр</w:t>
      </w:r>
      <w:r>
        <w:t>о</w:t>
      </w:r>
      <w:r>
        <w:t>цессе развития Африки не ново для лиц африканского происхождения, прож</w:t>
      </w:r>
      <w:r>
        <w:t>и</w:t>
      </w:r>
      <w:r>
        <w:t>вающих в государствах Карибского бассейна, и вопрос об улучшение связей между странами Карибского бассейна с африканскими государствами является весьма желательным. Однако необходимо устранить серьезные препятствия, прежде чем могут быть установлены такие связи. Многие африканские государства до сих пор применяют ограничения на выдачу виз гражданам государств Кари</w:t>
      </w:r>
      <w:r>
        <w:t>б</w:t>
      </w:r>
      <w:r>
        <w:t>ского бассейна, что является источником глубокого разочарования и причиной того, что поездки между этими двумя регионами возможны только через Евр</w:t>
      </w:r>
      <w:r>
        <w:t>о</w:t>
      </w:r>
      <w:r>
        <w:t>пу.</w:t>
      </w:r>
    </w:p>
    <w:p w:rsidR="00000000" w:rsidRDefault="00000000">
      <w:pPr>
        <w:pStyle w:val="SingleTxtGR"/>
      </w:pPr>
      <w:r>
        <w:t>78.</w:t>
      </w:r>
      <w:r>
        <w:tab/>
      </w:r>
      <w:r>
        <w:rPr>
          <w:b/>
        </w:rPr>
        <w:t>Г-жа Крикли</w:t>
      </w:r>
      <w:r>
        <w:t xml:space="preserve"> выражает согласие с г-ном Торнберри в вопросе о важн</w:t>
      </w:r>
      <w:r>
        <w:t>о</w:t>
      </w:r>
      <w:r>
        <w:t>сти создания четких рамок, в которых можно было определить общую рекоме</w:t>
      </w:r>
      <w:r>
        <w:t>н</w:t>
      </w:r>
      <w:r>
        <w:t>дацию. Заявление в контексте Международного года Организации Объедине</w:t>
      </w:r>
      <w:r>
        <w:t>н</w:t>
      </w:r>
      <w:r>
        <w:t>ных Наций для лиц африканского происхождения предоставляет уникальную возможность для подготовки такой рекомендации. Те успехи, которых добились коренные народы в деле защиты своих прав, должны служить не поводом для зависти, а скорее, образцом для других групп населения.</w:t>
      </w:r>
    </w:p>
    <w:p w:rsidR="00000000" w:rsidRDefault="00000000">
      <w:pPr>
        <w:pStyle w:val="SingleTxtGR"/>
      </w:pPr>
      <w:r>
        <w:t>79.</w:t>
      </w:r>
      <w:r>
        <w:tab/>
      </w:r>
      <w:r>
        <w:rPr>
          <w:b/>
        </w:rPr>
        <w:t>Г-н Линдгрен Алвис</w:t>
      </w:r>
      <w:r>
        <w:t xml:space="preserve"> говорит о том, насколько важно напомнить о пр</w:t>
      </w:r>
      <w:r>
        <w:t>о</w:t>
      </w:r>
      <w:r>
        <w:t>исхождении Конвенции, которая уходит своими корнями в эпоху деколониз</w:t>
      </w:r>
      <w:r>
        <w:t>а</w:t>
      </w:r>
      <w:r>
        <w:t>ции, международных усилий по борьбе с апартеидом в Южной Африке и дв</w:t>
      </w:r>
      <w:r>
        <w:t>и</w:t>
      </w:r>
      <w:r>
        <w:t>жения за гражданские права в Соединенных Штатах Америки. Лица африка</w:t>
      </w:r>
      <w:r>
        <w:t>н</w:t>
      </w:r>
      <w:r>
        <w:t>ского происхождения, таким образом, оказались в самом центре озабоченности, которую выражал Комитет с самого начала своего существования. При этом сам Комитет нередко упускает из виду те подходы к проблемам прав человека, к</w:t>
      </w:r>
      <w:r>
        <w:t>о</w:t>
      </w:r>
      <w:r>
        <w:t>торые видоизменились за истекшие годы. Комитет способен уделить больше времени обсуждению вопросов выполнения образовательных программ на яз</w:t>
      </w:r>
      <w:r>
        <w:t>ы</w:t>
      </w:r>
      <w:r>
        <w:t>ках национальных меньшинств, чем на обсуждение судьбы лиц африканского происхождения. Приветствуя предложение г-на Торнберри, оратор подчеркив</w:t>
      </w:r>
      <w:r>
        <w:t>а</w:t>
      </w:r>
      <w:r>
        <w:t>ет, что Комитету не следует рекомендовать разработку какого-либо нового д</w:t>
      </w:r>
      <w:r>
        <w:t>о</w:t>
      </w:r>
      <w:r>
        <w:t>говора.</w:t>
      </w:r>
    </w:p>
    <w:p w:rsidR="00000000" w:rsidRDefault="00000000">
      <w:pPr>
        <w:pStyle w:val="SingleTxtGR"/>
      </w:pPr>
      <w:r>
        <w:t>80.</w:t>
      </w:r>
      <w:r>
        <w:tab/>
      </w:r>
      <w:r>
        <w:rPr>
          <w:b/>
        </w:rPr>
        <w:t>Г-н Мусса Ай</w:t>
      </w:r>
      <w:r>
        <w:t xml:space="preserve"> (Организация Объединенных Наций в области образов</w:t>
      </w:r>
      <w:r>
        <w:t>а</w:t>
      </w:r>
      <w:r>
        <w:t>ния, науки и культуры) говорит, что в системах образования стран, граждане к</w:t>
      </w:r>
      <w:r>
        <w:t>о</w:t>
      </w:r>
      <w:r>
        <w:t>торых являются лицами африканского происхождения, нередко игнорируются история и культура этих лиц. Курсы по их истории, какой бы болезненной она не была, а также истории Африки должны быть включены в национальные учебные программы. Шагом в правильном направлении является принятый в Бразилии закон о введении обязательного преподавания истории Африки для всех граждан Бразилии, а не только для лиц африканского происхождения.</w:t>
      </w:r>
    </w:p>
    <w:p w:rsidR="00000000" w:rsidRDefault="00000000">
      <w:pPr>
        <w:pStyle w:val="SingleTxtGR"/>
      </w:pPr>
      <w:r>
        <w:t>81.</w:t>
      </w:r>
      <w:r>
        <w:tab/>
      </w:r>
      <w:r>
        <w:rPr>
          <w:b/>
        </w:rPr>
        <w:t>Г-н Проспер</w:t>
      </w:r>
      <w:r>
        <w:t xml:space="preserve"> (Координатор) заявляет, что в ряде стран лица африканского происхождения не хотят идентифицировать себя как таковых, вследствие чего возникают проблемы дискриминации в рамках этой группы, в частности, между лицами с более светлой и более темной кожей. Он хотел бы знать, что по этому поводу думают члены группы.</w:t>
      </w:r>
    </w:p>
    <w:p w:rsidR="00000000" w:rsidRDefault="00000000">
      <w:pPr>
        <w:pStyle w:val="SingleTxtGR"/>
      </w:pPr>
      <w:r>
        <w:t>82.</w:t>
      </w:r>
      <w:r>
        <w:tab/>
      </w:r>
      <w:r>
        <w:rPr>
          <w:b/>
        </w:rPr>
        <w:t>Г-н Кесада</w:t>
      </w:r>
      <w:r>
        <w:t xml:space="preserve"> (Глобальные права) говорит, что, по его мнению, проблема расовой дискриминации особо остро стоит в Доминиканской Республике, жит</w:t>
      </w:r>
      <w:r>
        <w:t>е</w:t>
      </w:r>
      <w:r>
        <w:t>ли которой предпочитают идентифицировать себя в качестве коренных народов, а не лиц африканского происхождения. Что касается самих доминиканцев, единственными лицами африканского происхождения в стране являются эми</w:t>
      </w:r>
      <w:r>
        <w:t>г</w:t>
      </w:r>
      <w:r>
        <w:t>ранты из Гаити или англо-говорящих стран Карибского бассейна. Расовое оп</w:t>
      </w:r>
      <w:r>
        <w:t>и</w:t>
      </w:r>
      <w:r>
        <w:t>сание в личных карточках доминиканцев, удостоверяющих их личность, вкл</w:t>
      </w:r>
      <w:r>
        <w:t>ю</w:t>
      </w:r>
      <w:r>
        <w:t>чает категории коренных жителей с более светлой и более те</w:t>
      </w:r>
      <w:r>
        <w:t>м</w:t>
      </w:r>
      <w:r>
        <w:t xml:space="preserve">ной кожей, но не относится к лицам африканского происхождения. </w:t>
      </w:r>
    </w:p>
    <w:p w:rsidR="00000000" w:rsidRDefault="00000000">
      <w:pPr>
        <w:pStyle w:val="SingleTxtGR"/>
      </w:pPr>
      <w:r>
        <w:t>83.</w:t>
      </w:r>
      <w:r>
        <w:tab/>
        <w:t>Источником высокой этнической напряженности в некоторых англо-говорящих странах Карибского бассейна является деление между лицами во</w:t>
      </w:r>
      <w:r>
        <w:t>с</w:t>
      </w:r>
      <w:r>
        <w:t>точно-индийского и африканского происхождения. Когда одна из этих групп добивается политической власти, другая полностью исключается из системы управления. На Ямайке также проводятся различия между оттенками кожи у людей африканского происхождения. Комитету необходимо уделять таким в</w:t>
      </w:r>
      <w:r>
        <w:t>о</w:t>
      </w:r>
      <w:r>
        <w:t xml:space="preserve">просам более пристальное внимание. </w:t>
      </w:r>
    </w:p>
    <w:p w:rsidR="00000000" w:rsidRDefault="00000000">
      <w:pPr>
        <w:pStyle w:val="SingleTxtGR"/>
      </w:pPr>
      <w:r>
        <w:t>84.</w:t>
      </w:r>
      <w:r>
        <w:tab/>
      </w:r>
      <w:r>
        <w:rPr>
          <w:b/>
        </w:rPr>
        <w:t>Г-жа Шеферд</w:t>
      </w:r>
      <w:r>
        <w:t xml:space="preserve"> (Рабочая группа экспертов по проблеме лиц африка</w:t>
      </w:r>
      <w:r>
        <w:t>н</w:t>
      </w:r>
      <w:r>
        <w:t>ского происхождения) говорит, что она уже рассматривала проблему пигмент</w:t>
      </w:r>
      <w:r>
        <w:t>о</w:t>
      </w:r>
      <w:r>
        <w:t>кратии в своих выступлениях, но она с удивлением узнала о том, что правительства н</w:t>
      </w:r>
      <w:r>
        <w:t>е</w:t>
      </w:r>
      <w:r>
        <w:t>которых постколониальных государств поддерживают колониалистическую иде</w:t>
      </w:r>
      <w:r>
        <w:t>о</w:t>
      </w:r>
      <w:r>
        <w:t>логию, в соответствии с которой их граждане квалифицировались по цвету их кожи. Эта проблема, безусловно, является важной, однако нельзя допускать, чтобы она отвлекла на себя внимание от других ключевых вопросов, которые рассматриваются в Декларации Международного года лиц африканского прои</w:t>
      </w:r>
      <w:r>
        <w:t>с</w:t>
      </w:r>
      <w:r>
        <w:t>хождения, включая проблемы, поднимаемые в Дурбанской декларации и в Пр</w:t>
      </w:r>
      <w:r>
        <w:t>о</w:t>
      </w:r>
      <w:r>
        <w:t>грамме действий, а также в рамках глобальной борьбы против репараций.</w:t>
      </w:r>
    </w:p>
    <w:p w:rsidR="00000000" w:rsidRDefault="00000000">
      <w:pPr>
        <w:pStyle w:val="SingleTxtGR"/>
      </w:pPr>
      <w:r>
        <w:t>85.</w:t>
      </w:r>
      <w:r>
        <w:tab/>
      </w:r>
      <w:r>
        <w:rPr>
          <w:b/>
        </w:rPr>
        <w:t>Г-жа Мбийе Дику</w:t>
      </w:r>
      <w:r>
        <w:t xml:space="preserve"> (Совет черных европейских женщин) говорит, что проблема дискриминации между лицами африканского происхождения может быть преодолена только посредством образования. Кто хочет, чтобы его асс</w:t>
      </w:r>
      <w:r>
        <w:t>о</w:t>
      </w:r>
      <w:r>
        <w:t>циировали с группой неудачников? Лица с более светлым оттенком кожи сч</w:t>
      </w:r>
      <w:r>
        <w:t>и</w:t>
      </w:r>
      <w:r>
        <w:t>тают с</w:t>
      </w:r>
      <w:r>
        <w:t>е</w:t>
      </w:r>
      <w:r>
        <w:t>бя ближе к доминантной модели, представляемой белыми. В Европе провод</w:t>
      </w:r>
      <w:r>
        <w:t>и</w:t>
      </w:r>
      <w:r>
        <w:t>лись тесты со вторым поколением детей африканского происхождения, в рамках которых им предлагали выбрать между белой и черной куклой. Они выбирали белую куклу, поскольку реклама ассоциируется с успешными белыми людьми.</w:t>
      </w:r>
    </w:p>
    <w:p w:rsidR="00000000" w:rsidRDefault="00000000">
      <w:pPr>
        <w:pStyle w:val="SingleTxtGR"/>
      </w:pPr>
      <w:r>
        <w:t>86.</w:t>
      </w:r>
      <w:r>
        <w:tab/>
      </w:r>
      <w:r>
        <w:rPr>
          <w:b/>
        </w:rPr>
        <w:t>Г-н Мурильо Мартинес</w:t>
      </w:r>
      <w:r>
        <w:t xml:space="preserve"> выражает несогласие с г-жой Шеферд, а также надежду на то, что Международный год в интересах лиц африканского прои</w:t>
      </w:r>
      <w:r>
        <w:t>с</w:t>
      </w:r>
      <w:r>
        <w:t>хождения будет стимулировать дальнейшее изучение различий в рамках афр</w:t>
      </w:r>
      <w:r>
        <w:t>и</w:t>
      </w:r>
      <w:r>
        <w:t>канской диаспоры. Он был очень удивлен, когда узнал, что группа стран во гл</w:t>
      </w:r>
      <w:r>
        <w:t>а</w:t>
      </w:r>
      <w:r>
        <w:t>ве с Ямайкой выступила против Декларации Международного года лиц афр</w:t>
      </w:r>
      <w:r>
        <w:t>и</w:t>
      </w:r>
      <w:r>
        <w:t>канского происхождения, мотивируя это тем, что данный вопрос надлежит р</w:t>
      </w:r>
      <w:r>
        <w:t>е</w:t>
      </w:r>
      <w:r>
        <w:t>шать исключительно лицам африканского происхождения.</w:t>
      </w:r>
    </w:p>
    <w:p w:rsidR="00000000" w:rsidRDefault="00000000">
      <w:pPr>
        <w:pStyle w:val="SingleTxtGR"/>
      </w:pPr>
      <w:r>
        <w:t>87.</w:t>
      </w:r>
      <w:r>
        <w:tab/>
      </w:r>
      <w:r>
        <w:rPr>
          <w:b/>
        </w:rPr>
        <w:t>Г-жа Дах</w:t>
      </w:r>
      <w:r>
        <w:t xml:space="preserve"> (Докладчик по тематической дискуссии) подчеркивает ва</w:t>
      </w:r>
      <w:r>
        <w:t>ж</w:t>
      </w:r>
      <w:r>
        <w:t>ность состоявшегося днем обсуждения в рамках поиска Комитетом решения проблемы расовой дискриминации в отношении лиц африканского происхо</w:t>
      </w:r>
      <w:r>
        <w:t>ж</w:t>
      </w:r>
      <w:r>
        <w:t>дения. Последствия торговли людьми и колонизации по-прежнему оказывают на них влияние, и положение в качестве жертв дискриминации в итоге было признано в Дурбанской декларации и Программе действий. Миграция означает, что даже страны, которые никогда не были причастны к торговле людьми или к колонизации, не защищены от расовой дискриминации в отношении лиц афр</w:t>
      </w:r>
      <w:r>
        <w:t>и</w:t>
      </w:r>
      <w:r>
        <w:t>канского происхождения, которая еще более усугубляется появлением новых форм ди</w:t>
      </w:r>
      <w:r>
        <w:t>с</w:t>
      </w:r>
      <w:r>
        <w:t>криминации.</w:t>
      </w:r>
    </w:p>
    <w:p w:rsidR="00000000" w:rsidRDefault="00000000">
      <w:pPr>
        <w:pStyle w:val="SingleTxtGR"/>
      </w:pPr>
      <w:r>
        <w:t>88.</w:t>
      </w:r>
      <w:r>
        <w:tab/>
        <w:t>Подводя итоги состоявшемуся обсуждению, она заявляет о том, что в р</w:t>
      </w:r>
      <w:r>
        <w:t>е</w:t>
      </w:r>
      <w:r>
        <w:t>зультате была четко определена потребность в расширении определения лиц африканского происхождения и распространения его на лиц, которые родились в Африке. Все они являются жертвами институциональной, структурной, пр</w:t>
      </w:r>
      <w:r>
        <w:t>я</w:t>
      </w:r>
      <w:r>
        <w:t>мой и косвенной дискриминации. Следует уделять больше внимания реги</w:t>
      </w:r>
      <w:r>
        <w:t>о</w:t>
      </w:r>
      <w:r>
        <w:t>нальным, культурно-историческим и гендерным различиям. Для придания б</w:t>
      </w:r>
      <w:r>
        <w:t>о</w:t>
      </w:r>
      <w:r>
        <w:t>лее значимой роли лицам африканского происхождения следует достичь общего понимания по вопросам самоидентификации и обеспечения более широкой о</w:t>
      </w:r>
      <w:r>
        <w:t>с</w:t>
      </w:r>
      <w:r>
        <w:t>ведомленности населения о значении лиц африканского происхождения. След</w:t>
      </w:r>
      <w:r>
        <w:t>у</w:t>
      </w:r>
      <w:r>
        <w:t>ет усовершенствовать методы достижения консенсуса и задействовать новые источники данных. Нельзя также забывать о том, что дезагрегированные да</w:t>
      </w:r>
      <w:r>
        <w:t>н</w:t>
      </w:r>
      <w:r>
        <w:t>ные будут использоваться для урегулирования определенных ситуаций. Нео</w:t>
      </w:r>
      <w:r>
        <w:t>б</w:t>
      </w:r>
      <w:r>
        <w:t>ходимо особо подчеркнуть потребность в признании коллективных прав лиц африканского происхождения и обеспечить сбор да</w:t>
      </w:r>
      <w:r>
        <w:t>н</w:t>
      </w:r>
      <w:r>
        <w:t>ных, касающихся этих прав.</w:t>
      </w:r>
    </w:p>
    <w:p w:rsidR="00000000" w:rsidRDefault="00000000">
      <w:pPr>
        <w:pStyle w:val="SingleTxtGR"/>
      </w:pPr>
      <w:r>
        <w:t>89.</w:t>
      </w:r>
      <w:r>
        <w:tab/>
        <w:t>Переходя к вопросу о возможных решениях, она говорит, что лица афр</w:t>
      </w:r>
      <w:r>
        <w:t>и</w:t>
      </w:r>
      <w:r>
        <w:t>канского происхождения могут сделать многое для улучшения своего полож</w:t>
      </w:r>
      <w:r>
        <w:t>е</w:t>
      </w:r>
      <w:r>
        <w:t>ния. Между международными договорами и национальным законодательством и их выполнением существует огромный разрыв, который создает определе</w:t>
      </w:r>
      <w:r>
        <w:t>н</w:t>
      </w:r>
      <w:r>
        <w:t>ные проблемы. Международные механизмы должны более строго следить за выполнением введенных ими норм и более активно сотрудничать. Необходимо также привлекать жертв расовой дискриминации к проведению расследований и обследований по этим вопросам. Следует также более четко контролировать выполнение мер, которые были предложены в ходе сегодняшнего обсуждения. Вместо общей политики, ориентированной на все маргинализованные слои о</w:t>
      </w:r>
      <w:r>
        <w:t>б</w:t>
      </w:r>
      <w:r>
        <w:t>щества, необходима целенаправленная политика, выстроенная с учетом потре</w:t>
      </w:r>
      <w:r>
        <w:t>б</w:t>
      </w:r>
      <w:r>
        <w:t>ностей конкретных групп населения. Государства должны отвечать за свою п</w:t>
      </w:r>
      <w:r>
        <w:t>о</w:t>
      </w:r>
      <w:r>
        <w:t>литику.</w:t>
      </w:r>
    </w:p>
    <w:p w:rsidR="00000000" w:rsidRDefault="00000000">
      <w:pPr>
        <w:pStyle w:val="SingleTxtGR"/>
      </w:pPr>
      <w:r>
        <w:t>90.</w:t>
      </w:r>
      <w:r>
        <w:tab/>
        <w:t>Ссылаясь на статью 1 Конвенции и на общую рекомендацию № 29, она говорит, что, по ее мнению, необходима более четкая концепция расового пр</w:t>
      </w:r>
      <w:r>
        <w:t>о</w:t>
      </w:r>
      <w:r>
        <w:t>исхождения в дополнении к тем понятиям, с которыми до сих пор работал К</w:t>
      </w:r>
      <w:r>
        <w:t>о</w:t>
      </w:r>
      <w:r>
        <w:t>митет. Распространение определения дискриминации на частный сектор позв</w:t>
      </w:r>
      <w:r>
        <w:t>о</w:t>
      </w:r>
      <w:r>
        <w:t>лит сделать структурную дискриминацию более очевидной. При анализе ди</w:t>
      </w:r>
      <w:r>
        <w:t>с</w:t>
      </w:r>
      <w:r>
        <w:t>криминации в отношении лиц африканского происхождения необходимо б</w:t>
      </w:r>
      <w:r>
        <w:t>о</w:t>
      </w:r>
      <w:r>
        <w:t>лее четко учитывать общие рекомендации № 27, 29, 30 и 31. В этом контексте пре</w:t>
      </w:r>
      <w:r>
        <w:t>д</w:t>
      </w:r>
      <w:r>
        <w:t>лагается повысить эффективность сотрудничество между Комитетом, реги</w:t>
      </w:r>
      <w:r>
        <w:t>о</w:t>
      </w:r>
      <w:r>
        <w:t>нальными организациями, другими органами системы Организации Объед</w:t>
      </w:r>
      <w:r>
        <w:t>и</w:t>
      </w:r>
      <w:r>
        <w:t>ненных Наций и государствами-участниками. Как представляется, предлож</w:t>
      </w:r>
      <w:r>
        <w:t>е</w:t>
      </w:r>
      <w:r>
        <w:t>ние разработать новую общую рекомендацию о дискриминации в отношении лиц африканского происхождения получило всеобщую поддержку, и уже в</w:t>
      </w:r>
      <w:r>
        <w:t>ы</w:t>
      </w:r>
      <w:r>
        <w:t>двинуты многие пре</w:t>
      </w:r>
      <w:r>
        <w:t>д</w:t>
      </w:r>
      <w:r>
        <w:t xml:space="preserve">ложения по ее содержанию. </w:t>
      </w:r>
    </w:p>
    <w:p w:rsidR="00000000" w:rsidRDefault="00000000">
      <w:pPr>
        <w:pStyle w:val="SingleTxtGR"/>
      </w:pPr>
      <w:r>
        <w:t>91.</w:t>
      </w:r>
      <w:r>
        <w:tab/>
        <w:t>В ходе состоявшихся днем дискуссий удалось достичь многого. Предс</w:t>
      </w:r>
      <w:r>
        <w:t>е</w:t>
      </w:r>
      <w:r>
        <w:t>датель высказывает мнение о том, что впереди предстоит долгий путь, но сл</w:t>
      </w:r>
      <w:r>
        <w:t>е</w:t>
      </w:r>
      <w:r>
        <w:t>дует надеяться на то, что лицам африканского происхождения не потребуется 40 или 50 лет для повторения достижений коренных народов в области прав ч</w:t>
      </w:r>
      <w:r>
        <w:t>е</w:t>
      </w:r>
      <w:r>
        <w:t>ловека.</w:t>
      </w:r>
    </w:p>
    <w:p w:rsidR="00000000" w:rsidRDefault="00000000">
      <w:pPr>
        <w:pStyle w:val="SingleTxtGR"/>
        <w:rPr>
          <w:i/>
        </w:rPr>
      </w:pPr>
      <w:r>
        <w:rPr>
          <w:i/>
        </w:rPr>
        <w:t>Заседание закрывается в 16 ч. 10 м.</w:t>
      </w:r>
    </w:p>
    <w:p w:rsidR="00000000" w:rsidRDefault="00000000">
      <w:pPr>
        <w:spacing w:before="240"/>
        <w:jc w:val="center"/>
        <w:rPr>
          <w:u w:val="single"/>
          <w:lang w:val="en-US"/>
        </w:rPr>
      </w:pPr>
      <w:r>
        <w:rPr>
          <w:u w:val="single"/>
        </w:rPr>
        <w:tab/>
      </w:r>
      <w:r>
        <w:rPr>
          <w:u w:val="single"/>
        </w:rPr>
        <w:tab/>
      </w:r>
      <w:r>
        <w:rPr>
          <w:u w:val="single"/>
        </w:rPr>
        <w:tab/>
      </w:r>
    </w:p>
    <w:p w:rsidR="00000000" w:rsidRDefault="00000000">
      <w:pPr>
        <w:spacing w:before="240"/>
        <w:rPr>
          <w:u w:val="single"/>
          <w:lang w:val="en-US"/>
        </w:rPr>
      </w:pPr>
    </w:p>
    <w:sectPr w:rsidR="0000000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rPr>
          <w:lang w:val="en-US"/>
        </w:rPr>
        <w:tab/>
      </w:r>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w:t>
    </w:r>
    <w:r>
      <w:rPr>
        <w:lang w:val="ru-RU"/>
      </w:rPr>
      <w:t>1</w:t>
    </w:r>
    <w:r>
      <w:rPr>
        <w:lang w:val="en-US"/>
      </w:rPr>
      <w:t>-</w:t>
    </w:r>
    <w:r>
      <w:rPr>
        <w:lang w:val="ru-RU"/>
      </w:rPr>
      <w:t>41452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rPr>
        <w:lang w:val="en-US"/>
      </w:rPr>
    </w:pPr>
    <w:r>
      <w:rPr>
        <w:lang w:val="en-US"/>
      </w:rPr>
      <w:t>GE.1</w:t>
    </w:r>
    <w:r>
      <w:rPr>
        <w:lang w:val="ru-RU"/>
      </w:rPr>
      <w:t>1</w:t>
    </w:r>
    <w:r>
      <w:rPr>
        <w:lang w:val="en-US"/>
      </w:rPr>
      <w:t>-</w:t>
    </w:r>
    <w:r>
      <w:rPr>
        <w:lang w:val="ru-RU"/>
      </w:rPr>
      <w:t>41452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noteText"/>
      <w:pBdr>
        <w:bottom w:val="single" w:sz="4" w:space="1" w:color="auto"/>
      </w:pBdr>
      <w:tabs>
        <w:tab w:val="clear" w:pos="1021"/>
      </w:tabs>
      <w:ind w:left="0" w:right="0" w:firstLine="0"/>
    </w:pPr>
  </w:p>
  <w:p w:rsidR="00000000" w:rsidRDefault="00000000">
    <w:pPr>
      <w:pStyle w:val="FootnoteText"/>
      <w:spacing w:after="120"/>
      <w:ind w:firstLine="0"/>
      <w:rPr>
        <w:lang w:val="ru-RU"/>
      </w:rPr>
    </w:pPr>
    <w:r>
      <w:rPr>
        <w:lang w:val="ru-RU"/>
      </w:rPr>
      <w:t>В настоящий отчет могут вноситься поправки.</w:t>
    </w:r>
  </w:p>
  <w:p w:rsidR="00000000" w:rsidRDefault="00000000">
    <w:pPr>
      <w:pStyle w:val="FootnoteText"/>
      <w:spacing w:after="120"/>
      <w:ind w:firstLine="0"/>
      <w:rPr>
        <w:lang w:val="ru-RU"/>
      </w:rPr>
    </w:pPr>
    <w:r>
      <w:rPr>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в </w:t>
    </w:r>
    <w:r>
      <w:rPr>
        <w:i/>
        <w:lang w:val="ru-RU"/>
      </w:rPr>
      <w:t>течение одной недели с момента выпуска настоящего документа</w:t>
    </w:r>
    <w:r>
      <w:rPr>
        <w:lang w:val="ru-RU"/>
      </w:rPr>
      <w:t xml:space="preserve"> в Группу редакционного контроля, комната </w:t>
    </w:r>
    <w:r>
      <w:t>E</w:t>
    </w:r>
    <w:r>
      <w:rPr>
        <w:lang w:val="ru-RU"/>
      </w:rPr>
      <w:t>.4108, Дворец Наций, Женева.</w:t>
    </w:r>
  </w:p>
  <w:p w:rsidR="00000000" w:rsidRDefault="00000000">
    <w:pPr>
      <w:pStyle w:val="FootnoteText"/>
      <w:spacing w:after="240"/>
      <w:ind w:firstLine="0"/>
      <w:rPr>
        <w:lang w:val="ru-RU"/>
      </w:rPr>
    </w:pPr>
    <w:r>
      <w:rPr>
        <w:lang w:val="ru-RU"/>
      </w:rPr>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000000" w:rsidRDefault="00000000">
    <w:pPr>
      <w:pStyle w:val="Footer"/>
      <w:rPr>
        <w:sz w:val="20"/>
        <w:lang w:val="en-US"/>
      </w:rPr>
    </w:pPr>
    <w:r>
      <w:rPr>
        <w:sz w:val="20"/>
        <w:lang w:val="en-US"/>
      </w:rPr>
      <w:t>GE.1</w:t>
    </w:r>
    <w:r>
      <w:rPr>
        <w:sz w:val="20"/>
        <w:lang w:val="ru-RU"/>
      </w:rPr>
      <w:t>1</w:t>
    </w:r>
    <w:r>
      <w:rPr>
        <w:sz w:val="20"/>
        <w:lang w:val="en-US"/>
      </w:rPr>
      <w:t>-</w:t>
    </w:r>
    <w:r>
      <w:rPr>
        <w:sz w:val="20"/>
        <w:lang w:val="ru-RU"/>
      </w:rPr>
      <w:t>41452</w:t>
    </w:r>
    <w:r>
      <w:rPr>
        <w:sz w:val="20"/>
        <w:lang w:val="en-US"/>
      </w:rPr>
      <w:t xml:space="preserve">  (R)  </w:t>
    </w:r>
    <w:r>
      <w:rPr>
        <w:sz w:val="20"/>
        <w:lang w:val="ru-RU"/>
      </w:rPr>
      <w:t>091211  091211</w:t>
    </w:r>
    <w:r>
      <w:rPr>
        <w:sz w:val="20"/>
        <w:lang w:val="en-US"/>
      </w:rPr>
      <w:tab/>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tabs>
          <w:tab w:val="right" w:pos="2155"/>
        </w:tabs>
        <w:spacing w:after="80" w:line="240" w:lineRule="auto"/>
        <w:ind w:left="680"/>
        <w:rPr>
          <w:u w:val="single"/>
          <w:lang w:val="en-US"/>
        </w:rPr>
      </w:pPr>
      <w:r>
        <w:rPr>
          <w:u w:val="single"/>
          <w:lang w:val="en-US"/>
        </w:rPr>
        <w:tab/>
      </w:r>
    </w:p>
  </w:footnote>
  <w:footnote w:type="continuationSeparator" w:id="0">
    <w:p w:rsidR="00000000" w:rsidRDefault="00000000">
      <w:pPr>
        <w:tabs>
          <w:tab w:val="right" w:pos="2155"/>
        </w:tabs>
        <w:spacing w:after="80" w:line="240" w:lineRule="auto"/>
        <w:rPr>
          <w:u w:val="single"/>
          <w:lang w:val="en-US"/>
        </w:rPr>
      </w:pPr>
      <w:r>
        <w:rPr>
          <w:u w:val="single"/>
          <w:lang w:val="en-US"/>
        </w:rPr>
        <w:tab/>
      </w:r>
    </w:p>
    <w:p w:rsidR="00000000" w:rsidRDefault="0000000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US"/>
      </w:rPr>
    </w:pPr>
    <w:r>
      <w:rPr>
        <w:lang w:val="en-US"/>
      </w:rPr>
      <w:t>CERD/</w:t>
    </w:r>
    <w:r>
      <w:rPr>
        <w:lang w:val="ru-RU"/>
      </w:rPr>
      <w:t>C/SR.2081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US"/>
      </w:rPr>
    </w:pPr>
    <w:r>
      <w:rPr>
        <w:lang w:val="en-US"/>
      </w:rPr>
      <w:tab/>
      <w:t>CERD/</w:t>
    </w:r>
    <w:r>
      <w:rPr>
        <w:lang w:val="ru-RU"/>
      </w:rPr>
      <w:t>C/SR.2081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start w:val="1"/>
      <w:numFmt w:val="bullet"/>
      <w:pStyle w:val="Bullet2GR"/>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6">
    <w:nsid w:val="5BC90228"/>
    <w:multiLevelType w:val="hybridMultilevel"/>
    <w:tmpl w:val="E5464F8E"/>
    <w:lvl w:ilvl="0">
      <w:start w:val="1"/>
      <w:numFmt w:val="decimal"/>
      <w:pStyle w:val="ParaNoGR"/>
      <w:lvlText w:val="%1."/>
      <w:lvlJc w:val="left"/>
      <w:pPr>
        <w:tabs>
          <w:tab w:val="num" w:pos="1491"/>
        </w:tabs>
        <w:ind w:left="113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start w:val="1"/>
      <w:numFmt w:val="bullet"/>
      <w:pStyle w:val="Bullet1GR"/>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C9538FD"/>
    <w:multiLevelType w:val="hybridMultilevel"/>
    <w:tmpl w:val="038A2DC0"/>
    <w:lvl w:ilvl="0">
      <w:start w:val="1"/>
      <w:numFmt w:val="none"/>
      <w:lvlText w:val="%1"/>
      <w:lvlJc w:val="left"/>
      <w:pPr>
        <w:tabs>
          <w:tab w:val="num" w:pos="1134"/>
        </w:tabs>
        <w:ind w:left="1134" w:hanging="397"/>
      </w:pPr>
      <w:rPr>
        <w:rFonts w:hint="default"/>
        <w:b/>
        <w:i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3"/>
  </w:num>
  <w:num w:numId="16">
    <w:abstractNumId w:val="16"/>
  </w:num>
  <w:num w:numId="17">
    <w:abstractNumId w:val="15"/>
  </w:num>
  <w:num w:numId="18">
    <w:abstractNumId w:val="10"/>
  </w:num>
  <w:num w:numId="19">
    <w:abstractNumId w:val="19"/>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pacing w:val="4"/>
      <w:w w:val="103"/>
      <w:kern w:val="14"/>
      <w:lang w:val="ru-RU"/>
    </w:rPr>
  </w:style>
  <w:style w:type="paragraph" w:styleId="Heading1">
    <w:name w:val="heading 1"/>
    <w:aliases w:val="Table_GR,Table_G"/>
    <w:basedOn w:val="Normal"/>
    <w:next w:val="Normal"/>
    <w:qFormat/>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customStyle="1" w:styleId="SLGR">
    <w:name w:val="__S_L_GR"/>
    <w:basedOn w:val="Normal"/>
    <w:next w:val="Normal"/>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pPr>
      <w:numPr>
        <w:numId w:val="14"/>
      </w:numPr>
      <w:spacing w:after="120"/>
      <w:ind w:right="1134"/>
      <w:jc w:val="both"/>
    </w:pPr>
    <w:rPr>
      <w:lang w:eastAsia="ru-RU"/>
    </w:rPr>
  </w:style>
  <w:style w:type="paragraph" w:customStyle="1" w:styleId="Bullet2GR">
    <w:name w:val="_Bullet 2_GR"/>
    <w:basedOn w:val="Normal"/>
    <w:pPr>
      <w:numPr>
        <w:numId w:val="15"/>
      </w:numPr>
      <w:spacing w:after="120"/>
      <w:ind w:right="1134"/>
      <w:jc w:val="both"/>
    </w:pPr>
    <w:rPr>
      <w:lang w:eastAsia="ru-RU"/>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style>
  <w:style w:type="paragraph" w:styleId="ListBullet5">
    <w:name w:val="List Bullet 5"/>
    <w:basedOn w:val="Normal"/>
    <w:semiHidden/>
    <w:pPr>
      <w:numPr>
        <w:numId w:val="7"/>
      </w:numPr>
    </w:pPr>
  </w:style>
  <w:style w:type="table" w:styleId="TableGrid">
    <w:name w:val="Table Grid"/>
    <w:basedOn w:val="TableNormal"/>
    <w:semiHidden/>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style>
  <w:style w:type="paragraph" w:styleId="Footer">
    <w:name w:val="footer"/>
    <w:aliases w:val="3_GR,3_G"/>
    <w:basedOn w:val="Normal"/>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Pr>
      <w:rFonts w:ascii="Times New Roman" w:hAnsi="Times New Roman"/>
      <w:b/>
      <w:sz w:val="18"/>
    </w:rPr>
  </w:style>
  <w:style w:type="paragraph" w:styleId="EndnoteText">
    <w:name w:val="endnote text"/>
    <w:aliases w:val="2_GR,2_G"/>
    <w:basedOn w:val="FootnoteText"/>
  </w:style>
  <w:style w:type="paragraph" w:styleId="FootnoteText">
    <w:name w:val="footnote text"/>
    <w:aliases w:val="5_GR,5_G"/>
    <w:basedOn w:val="Normal"/>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pPr>
      <w:numPr>
        <w:numId w:val="16"/>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rPr>
      <w:rFonts w:ascii="Times New Roman" w:hAnsi="Times New Roman"/>
      <w:dstrike w:val="0"/>
      <w:sz w:val="18"/>
      <w:vertAlign w:val="superscript"/>
    </w:rPr>
  </w:style>
  <w:style w:type="character" w:styleId="HTMLAcronym">
    <w:name w:val="HTML Acronym"/>
    <w:basedOn w:val="DefaultParagraphFont"/>
    <w:semiHidden/>
  </w:style>
  <w:style w:type="table" w:styleId="TableWeb1">
    <w:name w:val="Table Web 1"/>
    <w:basedOn w:val="TableNormal"/>
    <w:semiHidden/>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pPr>
      <w:suppressAutoHyphens/>
      <w:spacing w:after="120"/>
      <w:ind w:left="1134" w:right="1134"/>
      <w:jc w:val="both"/>
    </w:pPr>
    <w:rPr>
      <w:spacing w:val="0"/>
      <w:w w:val="100"/>
      <w:kern w:val="0"/>
      <w:lang w:val="en-GB"/>
    </w:rPr>
  </w:style>
  <w:style w:type="character" w:styleId="Emphasis">
    <w:name w:val="Emphasis"/>
    <w:basedOn w:val="DefaultParagraphFont"/>
    <w:qFormat/>
    <w:rPr>
      <w:i/>
      <w:iCs/>
    </w:rPr>
  </w:style>
  <w:style w:type="paragraph" w:styleId="NoteHeading">
    <w:name w:val="Note Heading"/>
    <w:basedOn w:val="Normal"/>
    <w:next w:val="Normal"/>
    <w:semiHidden/>
  </w:style>
  <w:style w:type="table" w:styleId="TableElegant">
    <w:name w:val="Table Elegant"/>
    <w:basedOn w:val="TableNormal"/>
    <w:semiHidden/>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table" w:styleId="TableClassic1">
    <w:name w:val="Table Classic 1"/>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Pr>
      <w:rFonts w:ascii="Courier New" w:hAnsi="Courier New" w:cs="Courier New"/>
      <w:sz w:val="20"/>
      <w:szCs w:val="20"/>
    </w:rPr>
  </w:style>
  <w:style w:type="paragraph" w:styleId="BodyText">
    <w:name w:val="Body Text"/>
    <w:basedOn w:val="Normal"/>
    <w:semiHidden/>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character" w:styleId="HTMLSample">
    <w:name w:val="HTML Sample"/>
    <w:basedOn w:val="DefaultParagraphFont"/>
    <w:semiHidden/>
    <w:rPr>
      <w:rFonts w:ascii="Courier New" w:hAnsi="Courier New" w:cs="Courier New"/>
    </w:rPr>
  </w:style>
  <w:style w:type="paragraph" w:styleId="EnvelopeReturn">
    <w:name w:val="envelope return"/>
    <w:basedOn w:val="Normal"/>
    <w:semiHidden/>
    <w:rPr>
      <w:rFonts w:ascii="Arial" w:hAnsi="Arial" w:cs="Arial"/>
    </w:rPr>
  </w:style>
  <w:style w:type="table" w:styleId="Table3Deffects1">
    <w:name w:val="Table 3D effects 1"/>
    <w:basedOn w:val="TableNormal"/>
    <w:semiHidden/>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Pr>
      <w:sz w:val="24"/>
    </w:rPr>
  </w:style>
  <w:style w:type="paragraph" w:styleId="NormalIndent">
    <w:name w:val="Normal Indent"/>
    <w:basedOn w:val="Normal"/>
    <w:semiHidden/>
    <w:pPr>
      <w:ind w:left="567"/>
    </w:pPr>
  </w:style>
  <w:style w:type="character" w:styleId="HTMLDefinition">
    <w:name w:val="HTML Definition"/>
    <w:basedOn w:val="DefaultParagraphFont"/>
    <w:semiHidden/>
    <w:rPr>
      <w:i/>
      <w:iCs/>
    </w:r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character" w:styleId="HTMLVariable">
    <w:name w:val="HTML Variable"/>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paragraph" w:styleId="Subtitle">
    <w:name w:val="Subtitle"/>
    <w:basedOn w:val="Normal"/>
    <w:qFormat/>
    <w:pPr>
      <w:spacing w:after="60"/>
      <w:jc w:val="center"/>
      <w:outlineLvl w:val="1"/>
    </w:pPr>
    <w:rPr>
      <w:rFonts w:ascii="Arial" w:hAnsi="Arial" w:cs="Arial"/>
      <w:sz w:val="24"/>
    </w:r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FollowedHyperlink">
    <w:name w:val="FollowedHyperlink"/>
    <w:basedOn w:val="DefaultParagraphFont"/>
    <w:semiHidden/>
    <w:rPr>
      <w:color w:val="800080"/>
      <w:u w:val="single"/>
    </w:rPr>
  </w:style>
  <w:style w:type="table" w:styleId="TableSimple2">
    <w:name w:val="Table Simple 2"/>
    <w:basedOn w:val="TableNormal"/>
    <w:semiHidden/>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pPr>
      <w:ind w:left="4252"/>
    </w:pPr>
  </w:style>
  <w:style w:type="table" w:styleId="TableGrid1">
    <w:name w:val="Table Grid 1"/>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rPr>
  </w:style>
  <w:style w:type="numbering" w:styleId="ArticleSection">
    <w:name w:val="Outline List 3"/>
    <w:basedOn w:val="NoList"/>
    <w:semiHidden/>
    <w:pPr>
      <w:numPr>
        <w:numId w:val="13"/>
      </w:numPr>
    </w:pPr>
  </w:style>
  <w:style w:type="table" w:styleId="TableColumns1">
    <w:name w:val="Table Columns 1"/>
    <w:basedOn w:val="TableNormal"/>
    <w:semiHidden/>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Pr>
      <w:b/>
      <w:bCs/>
    </w:rPr>
  </w:style>
  <w:style w:type="table" w:styleId="TableList1">
    <w:name w:val="Table List 1"/>
    <w:basedOn w:val="TableNormal"/>
    <w:semiHidden/>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pPr>
      <w:ind w:left="1440" w:right="1440"/>
    </w:pPr>
  </w:style>
  <w:style w:type="character" w:styleId="HTMLCite">
    <w:name w:val="HTML Cite"/>
    <w:basedOn w:val="DefaultParagraphFont"/>
    <w:semiHidden/>
    <w:rPr>
      <w:i/>
      <w:iCs/>
    </w:rPr>
  </w:style>
  <w:style w:type="paragraph" w:styleId="E-mailSignature">
    <w:name w:val="E-mail Signature"/>
    <w:basedOn w:val="Normal"/>
    <w:semiHidden/>
  </w:style>
  <w:style w:type="character" w:styleId="Hyperlink">
    <w:name w:val="Hyperlink"/>
    <w:basedOn w:val="DefaultParagraphFont"/>
    <w:semiHidden/>
    <w:rPr>
      <w:color w:val="000000"/>
      <w:u w:val="single"/>
    </w:rPr>
  </w:style>
  <w:style w:type="character" w:customStyle="1" w:styleId="SingleTxtGChar">
    <w:name w:val="_ Single Txt_G Char"/>
    <w:basedOn w:val="DefaultParagraphFont"/>
    <w:link w:val="SingleTxtG"/>
    <w:rPr>
      <w:lang w:val="en-GB" w:eastAsia="en-US" w:bidi="ar-SA"/>
    </w:rPr>
  </w:style>
  <w:style w:type="paragraph" w:customStyle="1" w:styleId="H1GR">
    <w:name w:val="_ H_1_GR"/>
    <w:basedOn w:val="Normal"/>
    <w:next w:val="Normal"/>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pPr>
      <w:spacing w:before="120"/>
    </w:pPr>
    <w:rPr>
      <w:rFonts w:ascii="Arial" w:hAnsi="Arial" w:cs="Arial"/>
      <w:b/>
      <w:bCs/>
      <w:sz w:val="24"/>
    </w:rPr>
  </w:style>
  <w:style w:type="paragraph" w:customStyle="1" w:styleId="SingleTxtGR">
    <w:name w:val="_ Single Txt_GR"/>
    <w:basedOn w:val="Normal"/>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Pr>
      <w:sz w:val="16"/>
      <w:szCs w:val="16"/>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pacing w:val="0"/>
      <w:w w:val="100"/>
      <w:kern w:val="0"/>
      <w:sz w:val="34"/>
      <w:lang w:val="en-GB"/>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link w:val="ParaNoGChar"/>
    <w:pPr>
      <w:numPr>
        <w:numId w:val="19"/>
      </w:numPr>
    </w:pPr>
  </w:style>
  <w:style w:type="paragraph" w:customStyle="1" w:styleId="SMG">
    <w:name w:val="__S_M_G"/>
    <w:basedOn w:val="Normal"/>
    <w:next w:val="Normal"/>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pPr>
      <w:numPr>
        <w:numId w:val="17"/>
      </w:numPr>
      <w:suppressAutoHyphens/>
      <w:spacing w:after="120"/>
      <w:ind w:right="1134"/>
      <w:jc w:val="both"/>
    </w:pPr>
    <w:rPr>
      <w:spacing w:val="0"/>
      <w:w w:val="100"/>
      <w:kern w:val="0"/>
      <w:lang w:val="en-GB"/>
    </w:rPr>
  </w:style>
  <w:style w:type="paragraph" w:styleId="CommentText">
    <w:name w:val="annotation text"/>
    <w:basedOn w:val="Normal"/>
    <w:semiHidden/>
    <w:pPr>
      <w:suppressAutoHyphens/>
    </w:pPr>
    <w:rPr>
      <w:spacing w:val="0"/>
      <w:w w:val="100"/>
      <w:kern w:val="0"/>
      <w:lang w:val="en-GB"/>
    </w:rPr>
  </w:style>
  <w:style w:type="paragraph" w:customStyle="1" w:styleId="Bullet2G">
    <w:name w:val="_Bullet 2_G"/>
    <w:basedOn w:val="Normal"/>
    <w:pPr>
      <w:numPr>
        <w:numId w:val="18"/>
      </w:numPr>
      <w:suppressAutoHyphens/>
      <w:spacing w:after="120"/>
      <w:ind w:right="1134"/>
      <w:jc w:val="both"/>
    </w:pPr>
    <w:rPr>
      <w:spacing w:val="0"/>
      <w:w w:val="100"/>
      <w:kern w:val="0"/>
      <w:lang w:val="en-GB"/>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pPr>
      <w:keepNext/>
      <w:keepLines/>
      <w:numPr>
        <w:numId w:val="20"/>
      </w:numPr>
      <w:tabs>
        <w:tab w:val="clear" w:pos="2268"/>
        <w:tab w:val="right" w:pos="851"/>
      </w:tabs>
      <w:suppressAutoHyphens/>
      <w:spacing w:before="240" w:after="120" w:line="240" w:lineRule="exact"/>
      <w:ind w:left="1134" w:right="1134" w:hanging="1134"/>
    </w:pPr>
    <w:rPr>
      <w:spacing w:val="0"/>
      <w:w w:val="100"/>
      <w:kern w:val="0"/>
      <w:lang w:val="en-GB"/>
    </w:r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NoGChar">
    <w:name w:val="_ParaNo._G Char"/>
    <w:basedOn w:val="SingleTxtGChar"/>
    <w:link w:val="ParaNoG"/>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19</Pages>
  <Words>7990</Words>
  <Characters>50741</Characters>
  <Application>Microsoft Office Outlook</Application>
  <DocSecurity>4</DocSecurity>
  <Lines>874</Lines>
  <Paragraphs>92</Paragraphs>
  <ScaleCrop>false</ScaleCrop>
  <HeadingPairs>
    <vt:vector size="2" baseType="variant">
      <vt:variant>
        <vt:lpstr>Название</vt:lpstr>
      </vt:variant>
      <vt:variant>
        <vt:i4>1</vt:i4>
      </vt:variant>
    </vt:vector>
  </HeadingPairs>
  <TitlesOfParts>
    <vt:vector size="1" baseType="lpstr">
      <vt:lpstr>1141452</vt:lpstr>
    </vt:vector>
  </TitlesOfParts>
  <Company>CSD</Company>
  <LinksUpToDate>false</LinksUpToDate>
  <CharactersWithSpaces>58639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1141452</dc:title>
  <dc:subject>КОНДРАШОВ</dc:subject>
  <dc:creator>Людмила ЦЕПЕЛЕВА</dc:creator>
  <cp:keywords/>
  <dc:description/>
  <cp:lastModifiedBy>Людмила ЦЕПЕЛЕВА</cp:lastModifiedBy>
  <cp:revision>2</cp:revision>
  <cp:lastPrinted>2011-12-09T10:13:00Z</cp:lastPrinted>
  <dcterms:created xsi:type="dcterms:W3CDTF">2011-12-09T10:19:00Z</dcterms:created>
  <dcterms:modified xsi:type="dcterms:W3CDTF">2011-12-09T10:19:00Z</dcterms:modified>
</cp:coreProperties>
</file>