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5pt;margin-top:115.85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before="60"/>
              <w:ind w:left="618"/>
            </w:pPr>
            <w:r>
              <w:t>Distr.</w:t>
            </w:r>
          </w:p>
          <w:p w:rsidR="00000000" w:rsidRDefault="00000000">
            <w:pPr>
              <w:tabs>
                <w:tab w:val="right" w:pos="3195"/>
              </w:tabs>
              <w:ind w:left="620"/>
            </w:pPr>
            <w:r>
              <w:t>GÉNÉRALE</w:t>
            </w:r>
          </w:p>
          <w:p w:rsidR="00000000" w:rsidRDefault="00000000">
            <w:pPr>
              <w:tabs>
                <w:tab w:val="right" w:pos="3195"/>
              </w:tabs>
              <w:ind w:left="620"/>
            </w:pPr>
          </w:p>
          <w:p w:rsidR="00000000" w:rsidRDefault="00000000">
            <w:pPr>
              <w:tabs>
                <w:tab w:val="right" w:pos="3195"/>
              </w:tabs>
              <w:ind w:left="620"/>
              <w:rPr>
                <w:lang w:val="de-CH"/>
              </w:rPr>
            </w:pPr>
            <w:r>
              <w:rPr>
                <w:lang w:val="de-CH"/>
              </w:rPr>
              <w:t>CERD/C/SR.1577</w:t>
            </w:r>
          </w:p>
          <w:p w:rsidR="00000000" w:rsidRDefault="00000000">
            <w:pPr>
              <w:tabs>
                <w:tab w:val="right" w:pos="3195"/>
              </w:tabs>
              <w:ind w:left="620"/>
            </w:pPr>
            <w:r>
              <w:t>2 mai 2003</w:t>
            </w:r>
          </w:p>
          <w:p w:rsidR="00000000" w:rsidRDefault="00000000">
            <w:pPr>
              <w:tabs>
                <w:tab w:val="right" w:pos="3195"/>
              </w:tabs>
            </w:pPr>
          </w:p>
          <w:p w:rsidR="00000000" w:rsidRDefault="00000000">
            <w:pPr>
              <w:tabs>
                <w:tab w:val="right" w:pos="3195"/>
              </w:tabs>
              <w:ind w:left="620"/>
            </w:pPr>
            <w:r>
              <w:t>Original: FRANÇAIS</w:t>
            </w:r>
          </w:p>
          <w:p w:rsidR="00000000" w:rsidRDefault="00000000">
            <w:pPr>
              <w:tabs>
                <w:tab w:val="right" w:pos="3195"/>
              </w:tabs>
              <w:spacing w:after="58"/>
              <w:ind w:hanging="1"/>
            </w:pPr>
          </w:p>
        </w:tc>
      </w:tr>
    </w:tbl>
    <w:p w:rsidR="00000000" w:rsidRDefault="00000000">
      <w:pPr>
        <w:spacing w:before="240" w:after="240"/>
        <w:jc w:val="center"/>
      </w:pPr>
      <w:r>
        <w:t>COMITÉ POUR L’ÉLIMINATION DE LA DISCRIMINATION RACIALE</w:t>
      </w:r>
    </w:p>
    <w:p w:rsidR="00000000" w:rsidRDefault="00000000">
      <w:pPr>
        <w:spacing w:after="240"/>
        <w:jc w:val="center"/>
      </w:pPr>
      <w:r>
        <w:t>Soixante</w:t>
      </w:r>
      <w:r>
        <w:noBreakHyphen/>
        <w:t>deuxième session</w:t>
      </w:r>
    </w:p>
    <w:p w:rsidR="00000000" w:rsidRDefault="00000000">
      <w:pPr>
        <w:spacing w:after="240"/>
        <w:jc w:val="center"/>
      </w:pPr>
      <w:r>
        <w:t>COMPTE RENDU ANALYTIQUE DE LA 1577</w:t>
      </w:r>
      <w:r>
        <w:rPr>
          <w:vertAlign w:val="superscript"/>
        </w:rPr>
        <w:t>e</w:t>
      </w:r>
      <w:r>
        <w:t xml:space="preserve"> SÉANCE</w:t>
      </w:r>
    </w:p>
    <w:p w:rsidR="00000000" w:rsidRDefault="00000000">
      <w:pPr>
        <w:spacing w:after="240"/>
        <w:jc w:val="center"/>
      </w:pPr>
      <w:r>
        <w:t>tenue au Palais des Nations, à Genève,</w:t>
      </w:r>
      <w:r>
        <w:br/>
        <w:t>le mercredi 19 mars 2003, à 10 heures</w:t>
      </w:r>
    </w:p>
    <w:p w:rsidR="00000000" w:rsidRDefault="00000000">
      <w:pPr>
        <w:spacing w:after="240"/>
        <w:jc w:val="center"/>
      </w:pPr>
      <w:r>
        <w:rPr>
          <w:u w:val="single"/>
        </w:rPr>
        <w:t>Président</w:t>
      </w:r>
      <w:r>
        <w:t>: M. PILLAI</w:t>
      </w:r>
    </w:p>
    <w:p w:rsidR="00000000" w:rsidRDefault="00000000">
      <w:pPr>
        <w:spacing w:after="240"/>
        <w:jc w:val="center"/>
      </w:pPr>
      <w:r>
        <w:t>SOMMAIRE</w:t>
      </w:r>
    </w:p>
    <w:p w:rsidR="00000000" w:rsidRDefault="00000000">
      <w:pPr>
        <w:spacing w:after="240"/>
      </w:pPr>
      <w:r>
        <w:t>EXAMEN DES RAPPORTS, OBSERVATIONS ET RENSEIGNEMENTS PRÉSENTÉS PAR LES ÉTATS PARTIES CONFORMÉMENT À L’ARTICLE 9 DE LA CONVENTION (</w:t>
      </w:r>
      <w:r>
        <w:rPr>
          <w:i/>
          <w:iCs/>
        </w:rPr>
        <w:t>suite</w:t>
      </w:r>
      <w:r>
        <w:t>)</w:t>
      </w:r>
    </w:p>
    <w:p w:rsidR="00000000" w:rsidRDefault="00000000">
      <w:pPr>
        <w:spacing w:after="240"/>
        <w:ind w:left="567"/>
      </w:pPr>
      <w:r>
        <w:t>Deuxième à dixième rapports périodiques de l’Ouganda</w:t>
      </w:r>
    </w:p>
    <w:p w:rsidR="00000000" w:rsidRDefault="00000000">
      <w:pPr>
        <w:spacing w:after="240"/>
        <w:ind w:left="567"/>
      </w:pPr>
      <w:r>
        <w:t>Quatorzième à seizième rapports périodiques du Maroc</w:t>
      </w:r>
    </w:p>
    <w:p w:rsidR="00000000" w:rsidRDefault="00000000">
      <w:pPr>
        <w:spacing w:after="240"/>
        <w:jc w:val="center"/>
        <w:rPr>
          <w:i/>
          <w:iCs/>
        </w:rPr>
      </w:pPr>
      <w:r>
        <w:br w:type="page"/>
      </w:r>
      <w:r>
        <w:rPr>
          <w:i/>
          <w:iCs/>
        </w:rPr>
        <w:t>La séance est ouverte à 10 h 15.</w:t>
      </w:r>
    </w:p>
    <w:p w:rsidR="00000000" w:rsidRDefault="00000000">
      <w:pPr>
        <w:spacing w:after="240"/>
      </w:pPr>
      <w:r>
        <w:t>EXAMEN DES RAPPORTS, OBSERVATIONS ET RENSEIGNEMENTS PRÉSENTÉS PAR LES ÉTATS PARTIES CONFORMÉMENT À L’ARTICLE 9 DE LA CONVENTION (point 5 de l’ordre du jour) (</w:t>
      </w:r>
      <w:r>
        <w:rPr>
          <w:i/>
          <w:iCs/>
        </w:rPr>
        <w:t>suite</w:t>
      </w:r>
      <w:r>
        <w:t>)</w:t>
      </w:r>
    </w:p>
    <w:p w:rsidR="00000000" w:rsidRDefault="00000000">
      <w:pPr>
        <w:spacing w:after="240"/>
      </w:pPr>
      <w:r>
        <w:rPr>
          <w:u w:val="single"/>
        </w:rPr>
        <w:t xml:space="preserve">Projet de conclusions du Comité concernant les deuxième à dixième rapports de l’Ouganda </w:t>
      </w:r>
      <w:r>
        <w:t>(CERD/C/62/CO/15) (document distribué en séance, en anglais seulement)</w:t>
      </w:r>
    </w:p>
    <w:p w:rsidR="00000000" w:rsidRDefault="00000000">
      <w:pPr>
        <w:spacing w:after="240"/>
        <w:rPr>
          <w:u w:val="single"/>
        </w:rPr>
      </w:pPr>
      <w:r>
        <w:rPr>
          <w:u w:val="single"/>
        </w:rPr>
        <w:t>Paragraphe 1</w:t>
      </w:r>
    </w:p>
    <w:p w:rsidR="00000000" w:rsidRDefault="00000000">
      <w:pPr>
        <w:numPr>
          <w:ilvl w:val="0"/>
          <w:numId w:val="5"/>
        </w:numPr>
        <w:tabs>
          <w:tab w:val="clear" w:pos="1287"/>
        </w:tabs>
        <w:spacing w:after="240"/>
        <w:ind w:left="0" w:firstLine="0"/>
      </w:pPr>
      <w:r>
        <w:rPr>
          <w:i/>
          <w:iCs/>
        </w:rPr>
        <w:t>Le paragraphe 1 est adopté</w:t>
      </w:r>
      <w:r>
        <w:t xml:space="preserve">. </w:t>
      </w:r>
    </w:p>
    <w:p w:rsidR="00000000" w:rsidRDefault="00000000">
      <w:pPr>
        <w:spacing w:after="240"/>
        <w:rPr>
          <w:u w:val="single"/>
        </w:rPr>
      </w:pPr>
      <w:r>
        <w:rPr>
          <w:u w:val="single"/>
        </w:rPr>
        <w:t>Paragraphe 2</w:t>
      </w:r>
    </w:p>
    <w:p w:rsidR="00000000" w:rsidRDefault="00000000">
      <w:pPr>
        <w:numPr>
          <w:ilvl w:val="0"/>
          <w:numId w:val="5"/>
        </w:numPr>
        <w:tabs>
          <w:tab w:val="clear" w:pos="1287"/>
        </w:tabs>
        <w:spacing w:after="240"/>
        <w:ind w:left="0" w:firstLine="0"/>
      </w:pPr>
      <w:r>
        <w:rPr>
          <w:u w:val="single"/>
        </w:rPr>
        <w:t>M. HERNDL</w:t>
      </w:r>
      <w:r>
        <w:t xml:space="preserve"> suggère de supprimer, à la troisième ligne du paragraphe, l’adjectif </w:t>
      </w:r>
      <w:r>
        <w:rPr>
          <w:snapToGrid w:val="0"/>
        </w:rPr>
        <w:t>«</w:t>
      </w:r>
      <w:r>
        <w:rPr>
          <w:i/>
          <w:iCs/>
          <w:lang w:val="en-GB"/>
        </w:rPr>
        <w:t>deep</w:t>
      </w:r>
      <w:r>
        <w:rPr>
          <w:snapToGrid w:val="0"/>
        </w:rPr>
        <w:t>»</w:t>
      </w:r>
      <w:r>
        <w:t xml:space="preserve"> devant </w:t>
      </w:r>
      <w:r>
        <w:rPr>
          <w:snapToGrid w:val="0"/>
        </w:rPr>
        <w:t>«</w:t>
      </w:r>
      <w:r>
        <w:rPr>
          <w:i/>
          <w:iCs/>
          <w:lang w:val="en-GB"/>
        </w:rPr>
        <w:t>appreciation</w:t>
      </w:r>
      <w:r>
        <w:rPr>
          <w:snapToGrid w:val="0"/>
        </w:rPr>
        <w:t>»</w:t>
      </w:r>
      <w:r>
        <w:t xml:space="preserve">. </w:t>
      </w:r>
    </w:p>
    <w:p w:rsidR="00000000" w:rsidRDefault="00000000">
      <w:pPr>
        <w:numPr>
          <w:ilvl w:val="0"/>
          <w:numId w:val="5"/>
        </w:numPr>
        <w:tabs>
          <w:tab w:val="clear" w:pos="1287"/>
        </w:tabs>
        <w:spacing w:after="240"/>
        <w:ind w:left="0" w:firstLine="0"/>
      </w:pPr>
      <w:r>
        <w:rPr>
          <w:i/>
          <w:iCs/>
        </w:rPr>
        <w:t>Le paragraphe 2, ainsi modifié, est adopté</w:t>
      </w:r>
      <w:r>
        <w:t xml:space="preserve">. </w:t>
      </w:r>
    </w:p>
    <w:p w:rsidR="00000000" w:rsidRDefault="00000000">
      <w:pPr>
        <w:spacing w:after="240"/>
        <w:rPr>
          <w:u w:val="single"/>
        </w:rPr>
      </w:pPr>
      <w:r>
        <w:rPr>
          <w:u w:val="single"/>
        </w:rPr>
        <w:t>Paragraphes 3 et 4</w:t>
      </w:r>
    </w:p>
    <w:p w:rsidR="00000000" w:rsidRDefault="00000000">
      <w:pPr>
        <w:numPr>
          <w:ilvl w:val="0"/>
          <w:numId w:val="5"/>
        </w:numPr>
        <w:tabs>
          <w:tab w:val="clear" w:pos="1287"/>
        </w:tabs>
        <w:spacing w:after="240"/>
        <w:ind w:left="0" w:firstLine="0"/>
      </w:pPr>
      <w:r>
        <w:rPr>
          <w:i/>
          <w:iCs/>
        </w:rPr>
        <w:t>Les paragraphes 3 et 4 sont</w:t>
      </w:r>
      <w:r>
        <w:t xml:space="preserve"> </w:t>
      </w:r>
      <w:r>
        <w:rPr>
          <w:i/>
          <w:iCs/>
        </w:rPr>
        <w:t>adoptés</w:t>
      </w:r>
      <w:r>
        <w:t>.</w:t>
      </w:r>
    </w:p>
    <w:p w:rsidR="00000000" w:rsidRDefault="00000000">
      <w:pPr>
        <w:spacing w:after="240"/>
        <w:rPr>
          <w:u w:val="single"/>
        </w:rPr>
      </w:pPr>
      <w:r>
        <w:rPr>
          <w:u w:val="single"/>
        </w:rPr>
        <w:t>Paragraphe 5</w:t>
      </w:r>
    </w:p>
    <w:p w:rsidR="00000000" w:rsidRDefault="00000000">
      <w:pPr>
        <w:numPr>
          <w:ilvl w:val="0"/>
          <w:numId w:val="5"/>
        </w:numPr>
        <w:tabs>
          <w:tab w:val="clear" w:pos="1287"/>
        </w:tabs>
        <w:spacing w:after="240"/>
        <w:ind w:left="0" w:firstLine="0"/>
      </w:pPr>
      <w:r>
        <w:rPr>
          <w:i/>
          <w:iCs/>
        </w:rPr>
        <w:t>Le paragraphe 5 est adopté avec des modifications rédactionnelles mineures</w:t>
      </w:r>
      <w:r>
        <w:t xml:space="preserve">. </w:t>
      </w:r>
    </w:p>
    <w:p w:rsidR="00000000" w:rsidRDefault="00000000">
      <w:pPr>
        <w:spacing w:after="240"/>
        <w:rPr>
          <w:u w:val="single"/>
        </w:rPr>
      </w:pPr>
      <w:r>
        <w:rPr>
          <w:u w:val="single"/>
        </w:rPr>
        <w:t>Paragraphe 6</w:t>
      </w:r>
    </w:p>
    <w:p w:rsidR="00000000" w:rsidRDefault="00000000">
      <w:pPr>
        <w:numPr>
          <w:ilvl w:val="0"/>
          <w:numId w:val="5"/>
        </w:numPr>
        <w:tabs>
          <w:tab w:val="clear" w:pos="1287"/>
        </w:tabs>
        <w:spacing w:after="240"/>
        <w:ind w:left="0" w:firstLine="0"/>
      </w:pPr>
      <w:r>
        <w:rPr>
          <w:i/>
          <w:iCs/>
        </w:rPr>
        <w:t>Le paragraphe 6 est adopté</w:t>
      </w:r>
      <w:r>
        <w:t>.</w:t>
      </w:r>
    </w:p>
    <w:p w:rsidR="00000000" w:rsidRDefault="00000000">
      <w:pPr>
        <w:spacing w:after="240"/>
        <w:rPr>
          <w:u w:val="single"/>
          <w:lang w:val="en-GB"/>
        </w:rPr>
      </w:pPr>
      <w:r>
        <w:rPr>
          <w:u w:val="single"/>
        </w:rPr>
        <w:t>Paragraphe</w:t>
      </w:r>
      <w:r>
        <w:rPr>
          <w:u w:val="single"/>
          <w:lang w:val="en-GB"/>
        </w:rPr>
        <w:t xml:space="preserve"> 7</w:t>
      </w:r>
    </w:p>
    <w:p w:rsidR="00000000" w:rsidRDefault="00000000">
      <w:pPr>
        <w:numPr>
          <w:ilvl w:val="0"/>
          <w:numId w:val="5"/>
        </w:numPr>
        <w:tabs>
          <w:tab w:val="clear" w:pos="1287"/>
        </w:tabs>
        <w:spacing w:after="240"/>
        <w:ind w:left="0" w:firstLine="0"/>
      </w:pPr>
      <w:r>
        <w:rPr>
          <w:u w:val="single"/>
        </w:rPr>
        <w:t>M. HERNDL</w:t>
      </w:r>
      <w:r>
        <w:t xml:space="preserve"> propose de remplacer, à la dernière ligne, le dernier membre de phrase  par </w:t>
      </w:r>
      <w:r>
        <w:rPr>
          <w:snapToGrid w:val="0"/>
        </w:rPr>
        <w:t>«</w:t>
      </w:r>
      <w:r>
        <w:rPr>
          <w:i/>
          <w:iCs/>
          <w:lang w:val="en-GB"/>
        </w:rPr>
        <w:t>have added to the difficulties which may exist in respect of the implementation of</w:t>
      </w:r>
      <w:r>
        <w:rPr>
          <w:snapToGrid w:val="0"/>
        </w:rPr>
        <w:t>»</w:t>
      </w:r>
      <w:r>
        <w:t xml:space="preserve"> afin d’indiquer que le Comité note que la pauvreté, le conflit armé dans le nord et la pandémie de VIH/sida ont ajouté aux difficultés susceptibles d’entraver la mise en œuvre de la Convention. </w:t>
      </w:r>
    </w:p>
    <w:p w:rsidR="00000000" w:rsidRDefault="00000000">
      <w:pPr>
        <w:numPr>
          <w:ilvl w:val="0"/>
          <w:numId w:val="5"/>
        </w:numPr>
        <w:tabs>
          <w:tab w:val="clear" w:pos="1287"/>
        </w:tabs>
        <w:spacing w:after="240"/>
        <w:ind w:left="0" w:firstLine="0"/>
      </w:pPr>
      <w:r>
        <w:rPr>
          <w:i/>
          <w:iCs/>
        </w:rPr>
        <w:t>Le paragraphe 7, ainsi modifié, est adopté</w:t>
      </w:r>
      <w:r>
        <w:t xml:space="preserve">. </w:t>
      </w:r>
    </w:p>
    <w:p w:rsidR="00000000" w:rsidRDefault="00000000">
      <w:pPr>
        <w:spacing w:after="240"/>
        <w:rPr>
          <w:u w:val="single"/>
        </w:rPr>
      </w:pPr>
      <w:r>
        <w:rPr>
          <w:u w:val="single"/>
        </w:rPr>
        <w:t>Paragraphe 8</w:t>
      </w:r>
    </w:p>
    <w:p w:rsidR="00000000" w:rsidRDefault="00000000">
      <w:pPr>
        <w:numPr>
          <w:ilvl w:val="0"/>
          <w:numId w:val="5"/>
        </w:numPr>
        <w:tabs>
          <w:tab w:val="clear" w:pos="1287"/>
        </w:tabs>
        <w:spacing w:after="240"/>
        <w:ind w:left="0" w:firstLine="0"/>
      </w:pPr>
      <w:r>
        <w:t xml:space="preserve">Le </w:t>
      </w:r>
      <w:r>
        <w:rPr>
          <w:u w:val="single"/>
        </w:rPr>
        <w:t>PRÉSIDENT</w:t>
      </w:r>
      <w:r>
        <w:t>, s’exprimant à titre personnel, relève à la deuxième ligne que le Comité regrette l’absence de données cohérentes (</w:t>
      </w:r>
      <w:r>
        <w:rPr>
          <w:snapToGrid w:val="0"/>
        </w:rPr>
        <w:t>«</w:t>
      </w:r>
      <w:r>
        <w:rPr>
          <w:i/>
          <w:iCs/>
          <w:lang w:val="en-GB"/>
        </w:rPr>
        <w:t>lack of consistent information</w:t>
      </w:r>
      <w:r>
        <w:rPr>
          <w:snapToGrid w:val="0"/>
        </w:rPr>
        <w:t>»</w:t>
      </w:r>
      <w:r>
        <w:t xml:space="preserve">) et demande si les informations fournies par la délégation sont réellement contradictoires. </w:t>
      </w:r>
    </w:p>
    <w:p w:rsidR="00000000" w:rsidRDefault="00000000">
      <w:pPr>
        <w:numPr>
          <w:ilvl w:val="0"/>
          <w:numId w:val="5"/>
        </w:numPr>
        <w:tabs>
          <w:tab w:val="clear" w:pos="1287"/>
        </w:tabs>
        <w:spacing w:after="240"/>
        <w:ind w:left="0" w:firstLine="0"/>
      </w:pPr>
      <w:r>
        <w:rPr>
          <w:u w:val="single"/>
        </w:rPr>
        <w:t>M. VALENCIA RODRIGUEZ</w:t>
      </w:r>
      <w:r>
        <w:t xml:space="preserve"> (Rapporteur pour l’Ouganda) dit que les données manquaient de précision et suggère de remplacer, à la deuxième ligne, </w:t>
      </w:r>
      <w:r>
        <w:rPr>
          <w:snapToGrid w:val="0"/>
        </w:rPr>
        <w:t>«</w:t>
      </w:r>
      <w:r>
        <w:rPr>
          <w:i/>
          <w:iCs/>
        </w:rPr>
        <w:t>consistent</w:t>
      </w:r>
      <w:r>
        <w:rPr>
          <w:snapToGrid w:val="0"/>
        </w:rPr>
        <w:t>»</w:t>
      </w:r>
      <w:r>
        <w:t xml:space="preserve"> par </w:t>
      </w:r>
      <w:r>
        <w:rPr>
          <w:snapToGrid w:val="0"/>
          <w:lang w:val="en-GB"/>
        </w:rPr>
        <w:t>«</w:t>
      </w:r>
      <w:r>
        <w:rPr>
          <w:i/>
          <w:iCs/>
          <w:lang w:val="en-GB"/>
        </w:rPr>
        <w:t>precise</w:t>
      </w:r>
      <w:r>
        <w:rPr>
          <w:snapToGrid w:val="0"/>
        </w:rPr>
        <w:t>»</w:t>
      </w:r>
      <w:r>
        <w:t xml:space="preserve">. </w:t>
      </w:r>
    </w:p>
    <w:p w:rsidR="00000000" w:rsidRDefault="00000000">
      <w:pPr>
        <w:numPr>
          <w:ilvl w:val="0"/>
          <w:numId w:val="5"/>
        </w:numPr>
        <w:tabs>
          <w:tab w:val="clear" w:pos="1287"/>
        </w:tabs>
        <w:spacing w:after="240"/>
        <w:ind w:left="0" w:firstLine="0"/>
      </w:pPr>
      <w:r>
        <w:rPr>
          <w:i/>
          <w:iCs/>
        </w:rPr>
        <w:t>Le paragraphe 8, ainsi modifié, est adopté</w:t>
      </w:r>
      <w:r>
        <w:t>.</w:t>
      </w:r>
    </w:p>
    <w:p w:rsidR="00000000" w:rsidRDefault="00000000">
      <w:pPr>
        <w:spacing w:after="240"/>
      </w:pPr>
      <w:r>
        <w:rPr>
          <w:u w:val="single"/>
        </w:rPr>
        <w:t>Paragraphe 9</w:t>
      </w:r>
    </w:p>
    <w:p w:rsidR="00000000" w:rsidRDefault="00000000">
      <w:pPr>
        <w:numPr>
          <w:ilvl w:val="0"/>
          <w:numId w:val="5"/>
        </w:numPr>
        <w:tabs>
          <w:tab w:val="clear" w:pos="1287"/>
        </w:tabs>
        <w:spacing w:after="240"/>
        <w:ind w:left="0" w:firstLine="0"/>
      </w:pPr>
      <w:r>
        <w:rPr>
          <w:i/>
          <w:iCs/>
        </w:rPr>
        <w:t>Le paragraphe 9 est adopté</w:t>
      </w:r>
      <w:r>
        <w:t xml:space="preserve">. </w:t>
      </w:r>
    </w:p>
    <w:p w:rsidR="00000000" w:rsidRDefault="00000000">
      <w:pPr>
        <w:spacing w:after="240"/>
      </w:pPr>
      <w:r>
        <w:rPr>
          <w:u w:val="single"/>
        </w:rPr>
        <w:t>Paragraphe 10</w:t>
      </w:r>
    </w:p>
    <w:p w:rsidR="00000000" w:rsidRDefault="00000000">
      <w:pPr>
        <w:numPr>
          <w:ilvl w:val="0"/>
          <w:numId w:val="5"/>
        </w:numPr>
        <w:tabs>
          <w:tab w:val="clear" w:pos="1287"/>
        </w:tabs>
        <w:spacing w:after="240"/>
        <w:ind w:left="0" w:firstLine="0"/>
      </w:pPr>
      <w:r>
        <w:t xml:space="preserve">Après un échange de vues auquel participent </w:t>
      </w:r>
      <w:r>
        <w:rPr>
          <w:u w:val="single"/>
        </w:rPr>
        <w:t>M. THORNBERRY</w:t>
      </w:r>
      <w:r>
        <w:t xml:space="preserve">, </w:t>
      </w:r>
      <w:r>
        <w:rPr>
          <w:u w:val="single"/>
        </w:rPr>
        <w:t>M. VALENCIA RODRIGUEZ</w:t>
      </w:r>
      <w:r>
        <w:t xml:space="preserve">, </w:t>
      </w:r>
      <w:r>
        <w:rPr>
          <w:u w:val="single"/>
        </w:rPr>
        <w:t>M. LINDGREN</w:t>
      </w:r>
      <w:r>
        <w:rPr>
          <w:u w:val="single"/>
        </w:rPr>
        <w:noBreakHyphen/>
        <w:t>ALVES</w:t>
      </w:r>
      <w:r>
        <w:t xml:space="preserve">, </w:t>
      </w:r>
      <w:r>
        <w:rPr>
          <w:u w:val="single"/>
        </w:rPr>
        <w:t>M. de GOUTTES</w:t>
      </w:r>
      <w:r>
        <w:t xml:space="preserve">, </w:t>
      </w:r>
      <w:r>
        <w:rPr>
          <w:u w:val="single"/>
        </w:rPr>
        <w:t>M. AGA SHAHI</w:t>
      </w:r>
      <w:r>
        <w:t xml:space="preserve">, </w:t>
      </w:r>
      <w:r>
        <w:rPr>
          <w:u w:val="single"/>
        </w:rPr>
        <w:t>M. ABOUL NASR</w:t>
      </w:r>
      <w:r>
        <w:t xml:space="preserve"> et </w:t>
      </w:r>
      <w:r>
        <w:rPr>
          <w:u w:val="single"/>
        </w:rPr>
        <w:t>M. AMIR</w:t>
      </w:r>
      <w:r>
        <w:t xml:space="preserve">, il est suggéré en premier lieu de maintenir la référence à l’insécurité à la quatrième ligne du paragraphe et d’ajouter, après </w:t>
      </w:r>
      <w:r>
        <w:rPr>
          <w:snapToGrid w:val="0"/>
          <w:lang w:val="en-GB"/>
        </w:rPr>
        <w:t>«</w:t>
      </w:r>
      <w:r>
        <w:rPr>
          <w:i/>
          <w:iCs/>
          <w:lang w:val="en-GB"/>
        </w:rPr>
        <w:t>insecurity</w:t>
      </w:r>
      <w:r>
        <w:rPr>
          <w:snapToGrid w:val="0"/>
        </w:rPr>
        <w:t>»</w:t>
      </w:r>
      <w:r>
        <w:t xml:space="preserve"> (insécurité) les termes </w:t>
      </w:r>
      <w:r>
        <w:rPr>
          <w:snapToGrid w:val="0"/>
        </w:rPr>
        <w:t>«</w:t>
      </w:r>
      <w:r>
        <w:t>dans le pays</w:t>
      </w:r>
      <w:r>
        <w:rPr>
          <w:snapToGrid w:val="0"/>
        </w:rPr>
        <w:t>»,</w:t>
      </w:r>
      <w:r>
        <w:t xml:space="preserve"> et, en second lieu d’insérer le mot </w:t>
      </w:r>
      <w:r>
        <w:rPr>
          <w:snapToGrid w:val="0"/>
        </w:rPr>
        <w:t>«</w:t>
      </w:r>
      <w:r>
        <w:rPr>
          <w:i/>
          <w:iCs/>
        </w:rPr>
        <w:t>all</w:t>
      </w:r>
      <w:r>
        <w:rPr>
          <w:snapToGrid w:val="0"/>
        </w:rPr>
        <w:t>»</w:t>
      </w:r>
      <w:r>
        <w:t xml:space="preserve"> à l’avant-dernière ligne du paragraphe, qui se lirait donc comme suit: </w:t>
      </w:r>
      <w:r>
        <w:rPr>
          <w:snapToGrid w:val="0"/>
        </w:rPr>
        <w:t>«</w:t>
      </w:r>
      <w:r>
        <w:rPr>
          <w:i/>
          <w:iCs/>
          <w:lang w:val="fr-CH"/>
        </w:rPr>
        <w:t>to</w:t>
      </w:r>
      <w:r>
        <w:rPr>
          <w:i/>
          <w:iCs/>
          <w:lang w:val="en-GB"/>
        </w:rPr>
        <w:t xml:space="preserve"> fully indemnify</w:t>
      </w:r>
      <w:r>
        <w:rPr>
          <w:i/>
          <w:iCs/>
          <w:lang w:val="fr-CH"/>
        </w:rPr>
        <w:t xml:space="preserve"> all</w:t>
      </w:r>
      <w:r>
        <w:rPr>
          <w:i/>
          <w:iCs/>
          <w:lang w:val="en-GB"/>
        </w:rPr>
        <w:t xml:space="preserve"> the victims</w:t>
      </w:r>
      <w:r>
        <w:rPr>
          <w:i/>
          <w:iCs/>
          <w:lang w:val="fr-CH"/>
        </w:rPr>
        <w:t xml:space="preserve"> of</w:t>
      </w:r>
      <w:r>
        <w:rPr>
          <w:i/>
          <w:iCs/>
          <w:lang w:val="en-GB"/>
        </w:rPr>
        <w:t xml:space="preserve"> such</w:t>
      </w:r>
      <w:r>
        <w:rPr>
          <w:i/>
          <w:iCs/>
          <w:lang w:val="fr-CH"/>
        </w:rPr>
        <w:t xml:space="preserve"> expropriations</w:t>
      </w:r>
      <w:r>
        <w:rPr>
          <w:snapToGrid w:val="0"/>
        </w:rPr>
        <w:t>»</w:t>
      </w:r>
      <w:r>
        <w:t xml:space="preserve"> (afin d’indemniser pleinement toutes les victimes d’expropriations de ce type). </w:t>
      </w:r>
    </w:p>
    <w:p w:rsidR="00000000" w:rsidRDefault="00000000">
      <w:pPr>
        <w:numPr>
          <w:ilvl w:val="0"/>
          <w:numId w:val="5"/>
        </w:numPr>
        <w:tabs>
          <w:tab w:val="clear" w:pos="1287"/>
        </w:tabs>
        <w:spacing w:after="240"/>
        <w:ind w:left="0" w:firstLine="0"/>
      </w:pPr>
      <w:r>
        <w:t xml:space="preserve">Le paragraphe 10, ainsi modifié, est adopté. </w:t>
      </w:r>
    </w:p>
    <w:p w:rsidR="00000000" w:rsidRDefault="00000000">
      <w:pPr>
        <w:spacing w:after="240"/>
        <w:rPr>
          <w:u w:val="single"/>
        </w:rPr>
      </w:pPr>
      <w:r>
        <w:rPr>
          <w:u w:val="single"/>
        </w:rPr>
        <w:t>Paragraphe 11</w:t>
      </w:r>
    </w:p>
    <w:p w:rsidR="00000000" w:rsidRDefault="00000000">
      <w:pPr>
        <w:numPr>
          <w:ilvl w:val="0"/>
          <w:numId w:val="5"/>
        </w:numPr>
        <w:tabs>
          <w:tab w:val="clear" w:pos="1287"/>
        </w:tabs>
        <w:spacing w:after="240"/>
        <w:ind w:left="0" w:firstLine="0"/>
      </w:pPr>
      <w:r>
        <w:rPr>
          <w:u w:val="single"/>
        </w:rPr>
        <w:t>M. HERNDL</w:t>
      </w:r>
      <w:r>
        <w:t xml:space="preserve"> propose de remplacer, à la quatrième ligne, le membre de phrase </w:t>
      </w:r>
      <w:r>
        <w:rPr>
          <w:snapToGrid w:val="0"/>
        </w:rPr>
        <w:t>«</w:t>
      </w:r>
      <w:r>
        <w:rPr>
          <w:i/>
          <w:iCs/>
          <w:lang w:val="en-GB"/>
        </w:rPr>
        <w:t>paying particular attention to the number of complaints received</w:t>
      </w:r>
      <w:r>
        <w:t xml:space="preserve">» par: </w:t>
      </w:r>
      <w:r>
        <w:rPr>
          <w:snapToGrid w:val="0"/>
        </w:rPr>
        <w:t>«</w:t>
      </w:r>
      <w:r>
        <w:rPr>
          <w:i/>
          <w:iCs/>
          <w:lang w:val="en-GB"/>
        </w:rPr>
        <w:t>including information on the number of complaints received</w:t>
      </w:r>
      <w:r>
        <w:t xml:space="preserve">» (y compris des informations relatives au nombre de plaintes reçues). </w:t>
      </w:r>
    </w:p>
    <w:p w:rsidR="00000000" w:rsidRDefault="00000000">
      <w:pPr>
        <w:numPr>
          <w:ilvl w:val="0"/>
          <w:numId w:val="5"/>
        </w:numPr>
        <w:tabs>
          <w:tab w:val="clear" w:pos="1287"/>
        </w:tabs>
        <w:spacing w:after="240"/>
        <w:ind w:left="0" w:firstLine="0"/>
        <w:rPr>
          <w:lang w:val="fr-CH"/>
        </w:rPr>
      </w:pPr>
      <w:r>
        <w:rPr>
          <w:i/>
          <w:iCs/>
          <w:lang w:val="fr-CH"/>
        </w:rPr>
        <w:t>Le paragraphe 11, ainsi modifié, est adopté</w:t>
      </w:r>
      <w:r>
        <w:rPr>
          <w:lang w:val="fr-CH"/>
        </w:rPr>
        <w:t>.</w:t>
      </w:r>
    </w:p>
    <w:p w:rsidR="00000000" w:rsidRDefault="00000000">
      <w:pPr>
        <w:spacing w:after="240"/>
        <w:rPr>
          <w:u w:val="single"/>
          <w:lang w:val="fr-CH"/>
        </w:rPr>
      </w:pPr>
      <w:r>
        <w:rPr>
          <w:u w:val="single"/>
          <w:lang w:val="fr-CH"/>
        </w:rPr>
        <w:t>Paragraphe 12</w:t>
      </w:r>
    </w:p>
    <w:p w:rsidR="00000000" w:rsidRDefault="00000000">
      <w:pPr>
        <w:numPr>
          <w:ilvl w:val="0"/>
          <w:numId w:val="5"/>
        </w:numPr>
        <w:tabs>
          <w:tab w:val="clear" w:pos="1287"/>
        </w:tabs>
        <w:spacing w:after="240"/>
        <w:ind w:left="0" w:firstLine="0"/>
        <w:rPr>
          <w:lang w:val="fr-CH"/>
        </w:rPr>
      </w:pPr>
      <w:r>
        <w:rPr>
          <w:u w:val="single"/>
          <w:lang w:val="fr-CH"/>
        </w:rPr>
        <w:t>M. HERNDL</w:t>
      </w:r>
      <w:r>
        <w:rPr>
          <w:lang w:val="fr-CH"/>
        </w:rPr>
        <w:t xml:space="preserve"> propose de remplacer, à la troisième ligne, l’expression «</w:t>
      </w:r>
      <w:r>
        <w:rPr>
          <w:i/>
          <w:iCs/>
          <w:lang w:val="en-GB"/>
        </w:rPr>
        <w:t>formulated in article 4 b) of the Convention</w:t>
      </w:r>
      <w:r>
        <w:rPr>
          <w:lang w:val="fr-CH"/>
        </w:rPr>
        <w:t>» (conformément à l’article 4 b) de la Convention) par «</w:t>
      </w:r>
      <w:r>
        <w:rPr>
          <w:i/>
          <w:iCs/>
          <w:lang w:val="en-GB"/>
        </w:rPr>
        <w:t>required by</w:t>
      </w:r>
      <w:r>
        <w:rPr>
          <w:lang w:val="fr-CH"/>
        </w:rPr>
        <w:t>» [prescrite par l’article 4 b)].</w:t>
      </w:r>
    </w:p>
    <w:p w:rsidR="00000000" w:rsidRDefault="00000000">
      <w:pPr>
        <w:numPr>
          <w:ilvl w:val="0"/>
          <w:numId w:val="5"/>
        </w:numPr>
        <w:tabs>
          <w:tab w:val="clear" w:pos="1287"/>
        </w:tabs>
        <w:spacing w:after="240"/>
        <w:ind w:left="0" w:firstLine="0"/>
        <w:rPr>
          <w:lang w:val="fr-CH"/>
        </w:rPr>
      </w:pPr>
      <w:r>
        <w:rPr>
          <w:i/>
          <w:iCs/>
          <w:lang w:val="fr-CH"/>
        </w:rPr>
        <w:t>Le paragraphe 12, ainsi modifié, est adopté</w:t>
      </w:r>
      <w:r>
        <w:rPr>
          <w:lang w:val="fr-CH"/>
        </w:rPr>
        <w:t>.</w:t>
      </w:r>
    </w:p>
    <w:p w:rsidR="00000000" w:rsidRDefault="00000000">
      <w:pPr>
        <w:spacing w:after="240"/>
        <w:rPr>
          <w:u w:val="single"/>
          <w:lang w:val="fr-CH"/>
        </w:rPr>
      </w:pPr>
      <w:r>
        <w:rPr>
          <w:u w:val="single"/>
          <w:lang w:val="fr-CH"/>
        </w:rPr>
        <w:t>Paragraphe 13</w:t>
      </w:r>
    </w:p>
    <w:p w:rsidR="00000000" w:rsidRDefault="00000000">
      <w:pPr>
        <w:numPr>
          <w:ilvl w:val="0"/>
          <w:numId w:val="5"/>
        </w:numPr>
        <w:tabs>
          <w:tab w:val="clear" w:pos="1287"/>
        </w:tabs>
        <w:spacing w:after="240"/>
        <w:ind w:left="0" w:firstLine="0"/>
        <w:rPr>
          <w:lang w:val="fr-CH"/>
        </w:rPr>
      </w:pPr>
      <w:r>
        <w:rPr>
          <w:i/>
          <w:iCs/>
          <w:lang w:val="fr-CH"/>
        </w:rPr>
        <w:t>Le paragraphe 13 est adopté</w:t>
      </w:r>
      <w:r>
        <w:rPr>
          <w:lang w:val="fr-CH"/>
        </w:rPr>
        <w:t>.</w:t>
      </w:r>
    </w:p>
    <w:p w:rsidR="00000000" w:rsidRDefault="00000000">
      <w:pPr>
        <w:spacing w:after="240"/>
        <w:rPr>
          <w:u w:val="single"/>
          <w:lang w:val="fr-CH"/>
        </w:rPr>
      </w:pPr>
      <w:r>
        <w:rPr>
          <w:u w:val="single"/>
          <w:lang w:val="fr-CH"/>
        </w:rPr>
        <w:t>Paragraphe 14</w:t>
      </w:r>
    </w:p>
    <w:p w:rsidR="00000000" w:rsidRDefault="00000000">
      <w:pPr>
        <w:numPr>
          <w:ilvl w:val="0"/>
          <w:numId w:val="5"/>
        </w:numPr>
        <w:tabs>
          <w:tab w:val="clear" w:pos="1287"/>
        </w:tabs>
        <w:spacing w:after="240"/>
        <w:ind w:left="0" w:firstLine="0"/>
        <w:rPr>
          <w:lang w:val="fr-CH"/>
        </w:rPr>
      </w:pPr>
      <w:r>
        <w:rPr>
          <w:u w:val="single"/>
          <w:lang w:val="fr-CH"/>
        </w:rPr>
        <w:t>M. VALENCIA RODRIGUEZ</w:t>
      </w:r>
      <w:r>
        <w:rPr>
          <w:lang w:val="fr-CH"/>
        </w:rPr>
        <w:t xml:space="preserve"> propose d’ajouter à la fin de ce paragraphe «</w:t>
      </w:r>
      <w:r>
        <w:rPr>
          <w:i/>
          <w:iCs/>
          <w:lang w:val="en-GB"/>
        </w:rPr>
        <w:t>and request information on this situation</w:t>
      </w:r>
      <w:r>
        <w:rPr>
          <w:lang w:val="fr-CH"/>
        </w:rPr>
        <w:t>» (et demande des informations sur cette situation).</w:t>
      </w:r>
    </w:p>
    <w:p w:rsidR="00000000" w:rsidRDefault="00000000">
      <w:pPr>
        <w:numPr>
          <w:ilvl w:val="0"/>
          <w:numId w:val="5"/>
        </w:numPr>
        <w:tabs>
          <w:tab w:val="clear" w:pos="1287"/>
        </w:tabs>
        <w:spacing w:after="240"/>
        <w:ind w:left="0" w:firstLine="0"/>
        <w:rPr>
          <w:lang w:val="fr-CH"/>
        </w:rPr>
      </w:pPr>
      <w:r>
        <w:rPr>
          <w:u w:val="single"/>
          <w:lang w:val="fr-CH"/>
        </w:rPr>
        <w:t>M. THORNBERRY</w:t>
      </w:r>
      <w:r>
        <w:rPr>
          <w:lang w:val="fr-CH"/>
        </w:rPr>
        <w:t xml:space="preserve"> suggère de compléter la proposition de M. Valencia Rodriguez par le membre de phrase suivant: «</w:t>
      </w:r>
      <w:r>
        <w:rPr>
          <w:i/>
          <w:iCs/>
          <w:lang w:val="en-GB"/>
        </w:rPr>
        <w:t>according to paragraph 6 of the Committee’s General</w:t>
      </w:r>
      <w:r>
        <w:rPr>
          <w:lang w:val="fr-CH"/>
        </w:rPr>
        <w:t xml:space="preserve"> </w:t>
      </w:r>
      <w:r>
        <w:rPr>
          <w:i/>
          <w:iCs/>
          <w:lang w:val="fr-CH"/>
        </w:rPr>
        <w:t>recommandation n</w:t>
      </w:r>
      <w:r>
        <w:rPr>
          <w:i/>
          <w:iCs/>
          <w:vertAlign w:val="superscript"/>
          <w:lang w:val="fr-CH"/>
        </w:rPr>
        <w:t>o</w:t>
      </w:r>
      <w:r>
        <w:rPr>
          <w:i/>
          <w:iCs/>
          <w:lang w:val="fr-CH"/>
        </w:rPr>
        <w:t> XXIII</w:t>
      </w:r>
      <w:r>
        <w:rPr>
          <w:lang w:val="fr-CH"/>
        </w:rPr>
        <w:t>» (conformément au paragraphe 6 de la recommandation générale n</w:t>
      </w:r>
      <w:r>
        <w:rPr>
          <w:vertAlign w:val="superscript"/>
          <w:lang w:val="fr-CH"/>
        </w:rPr>
        <w:t>o</w:t>
      </w:r>
      <w:r>
        <w:rPr>
          <w:lang w:val="fr-CH"/>
        </w:rPr>
        <w:t> XXIII du Comité).</w:t>
      </w:r>
    </w:p>
    <w:p w:rsidR="00000000" w:rsidRDefault="00000000">
      <w:pPr>
        <w:numPr>
          <w:ilvl w:val="0"/>
          <w:numId w:val="5"/>
        </w:numPr>
        <w:tabs>
          <w:tab w:val="clear" w:pos="1287"/>
        </w:tabs>
        <w:spacing w:after="240"/>
        <w:ind w:left="0" w:firstLine="0"/>
        <w:rPr>
          <w:lang w:val="fr-CH"/>
        </w:rPr>
      </w:pPr>
      <w:r>
        <w:rPr>
          <w:i/>
          <w:iCs/>
          <w:lang w:val="fr-CH"/>
        </w:rPr>
        <w:t>Le paragraphe 14, ainsi modifié, est adopté</w:t>
      </w:r>
      <w:r>
        <w:rPr>
          <w:lang w:val="fr-CH"/>
        </w:rPr>
        <w:t>.</w:t>
      </w:r>
    </w:p>
    <w:p w:rsidR="00000000" w:rsidRDefault="00000000">
      <w:pPr>
        <w:spacing w:after="240"/>
        <w:rPr>
          <w:u w:val="single"/>
          <w:lang w:val="fr-CH"/>
        </w:rPr>
      </w:pPr>
      <w:r>
        <w:rPr>
          <w:u w:val="single"/>
          <w:lang w:val="fr-CH"/>
        </w:rPr>
        <w:t>Paragraphe 15</w:t>
      </w:r>
    </w:p>
    <w:p w:rsidR="00000000" w:rsidRDefault="00000000">
      <w:pPr>
        <w:numPr>
          <w:ilvl w:val="0"/>
          <w:numId w:val="5"/>
        </w:numPr>
        <w:tabs>
          <w:tab w:val="clear" w:pos="1287"/>
        </w:tabs>
        <w:spacing w:after="240"/>
        <w:ind w:left="0" w:firstLine="0"/>
        <w:rPr>
          <w:lang w:val="fr-CH"/>
        </w:rPr>
      </w:pPr>
      <w:r>
        <w:rPr>
          <w:lang w:val="fr-CH"/>
        </w:rPr>
        <w:t xml:space="preserve">Le </w:t>
      </w:r>
      <w:r>
        <w:rPr>
          <w:u w:val="single"/>
          <w:lang w:val="fr-CH"/>
        </w:rPr>
        <w:t>PRÉSIDENT</w:t>
      </w:r>
      <w:r>
        <w:rPr>
          <w:lang w:val="fr-CH"/>
        </w:rPr>
        <w:t xml:space="preserve"> propose d’examiner ce paragraphe à une séance ultérieure afin de permettre aux membres du Comité de prendre connaissance des deux résolutions du Conseil de sécurité qui y sont citées.</w:t>
      </w:r>
    </w:p>
    <w:p w:rsidR="00000000" w:rsidRDefault="00000000">
      <w:pPr>
        <w:numPr>
          <w:ilvl w:val="0"/>
          <w:numId w:val="5"/>
        </w:numPr>
        <w:tabs>
          <w:tab w:val="clear" w:pos="1287"/>
        </w:tabs>
        <w:spacing w:after="240"/>
        <w:ind w:left="0" w:firstLine="0"/>
        <w:rPr>
          <w:lang w:val="fr-CH"/>
        </w:rPr>
      </w:pPr>
      <w:r>
        <w:rPr>
          <w:i/>
          <w:iCs/>
          <w:lang w:val="fr-CH"/>
        </w:rPr>
        <w:t>Il en est ainsi décidé</w:t>
      </w:r>
      <w:r>
        <w:rPr>
          <w:lang w:val="fr-CH"/>
        </w:rPr>
        <w:t>.</w:t>
      </w:r>
    </w:p>
    <w:p w:rsidR="00000000" w:rsidRDefault="00000000">
      <w:pPr>
        <w:spacing w:after="240"/>
        <w:rPr>
          <w:u w:val="single"/>
          <w:lang w:val="fr-CH"/>
        </w:rPr>
      </w:pPr>
      <w:r>
        <w:rPr>
          <w:u w:val="single"/>
          <w:lang w:val="fr-CH"/>
        </w:rPr>
        <w:t>Paragraphe 16</w:t>
      </w:r>
    </w:p>
    <w:p w:rsidR="00000000" w:rsidRDefault="00000000">
      <w:pPr>
        <w:numPr>
          <w:ilvl w:val="0"/>
          <w:numId w:val="5"/>
        </w:numPr>
        <w:tabs>
          <w:tab w:val="clear" w:pos="1287"/>
        </w:tabs>
        <w:spacing w:after="240"/>
        <w:ind w:left="0" w:firstLine="0"/>
        <w:rPr>
          <w:lang w:val="fr-CH"/>
        </w:rPr>
      </w:pPr>
      <w:r>
        <w:rPr>
          <w:u w:val="single"/>
          <w:lang w:val="fr-CH"/>
        </w:rPr>
        <w:t>M. HERNDL</w:t>
      </w:r>
      <w:r>
        <w:rPr>
          <w:lang w:val="fr-CH"/>
        </w:rPr>
        <w:t xml:space="preserve"> propose de supprimer de la deuxième phrase les mots «</w:t>
      </w:r>
      <w:r>
        <w:rPr>
          <w:i/>
          <w:iCs/>
          <w:lang w:val="en-GB"/>
        </w:rPr>
        <w:t>in finding solutions</w:t>
      </w:r>
      <w:r>
        <w:rPr>
          <w:lang w:val="fr-CH"/>
        </w:rPr>
        <w:t>».</w:t>
      </w:r>
    </w:p>
    <w:p w:rsidR="00000000" w:rsidRDefault="00000000">
      <w:pPr>
        <w:numPr>
          <w:ilvl w:val="0"/>
          <w:numId w:val="5"/>
        </w:numPr>
        <w:tabs>
          <w:tab w:val="clear" w:pos="1287"/>
        </w:tabs>
        <w:spacing w:after="240"/>
        <w:ind w:left="0" w:firstLine="0"/>
        <w:rPr>
          <w:lang w:val="fr-CH"/>
        </w:rPr>
      </w:pPr>
      <w:r>
        <w:rPr>
          <w:u w:val="single"/>
          <w:lang w:val="en-GB"/>
        </w:rPr>
        <w:t>M. RESHETOV</w:t>
      </w:r>
      <w:r>
        <w:rPr>
          <w:lang w:val="en-GB"/>
        </w:rPr>
        <w:t xml:space="preserve"> </w:t>
      </w:r>
      <w:r>
        <w:t>propose de remplacer à l’avant dernière ligne l’expression</w:t>
      </w:r>
      <w:r>
        <w:rPr>
          <w:lang w:val="en-GB"/>
        </w:rPr>
        <w:t xml:space="preserve"> «tribal minorities» </w:t>
      </w:r>
      <w:r>
        <w:t>par l’expression</w:t>
      </w:r>
      <w:r>
        <w:rPr>
          <w:lang w:val="en-GB"/>
        </w:rPr>
        <w:t xml:space="preserve"> «tribal groups» (</w:t>
      </w:r>
      <w:r>
        <w:t>groupes tribaux</w:t>
      </w:r>
      <w:r>
        <w:rPr>
          <w:lang w:val="en-GB"/>
        </w:rPr>
        <w:t xml:space="preserve">). </w:t>
      </w:r>
    </w:p>
    <w:p w:rsidR="00000000" w:rsidRDefault="00000000">
      <w:pPr>
        <w:numPr>
          <w:ilvl w:val="0"/>
          <w:numId w:val="5"/>
        </w:numPr>
        <w:tabs>
          <w:tab w:val="clear" w:pos="1287"/>
        </w:tabs>
        <w:spacing w:after="240"/>
        <w:ind w:left="0" w:firstLine="0"/>
        <w:rPr>
          <w:lang w:val="fr-CH"/>
        </w:rPr>
      </w:pPr>
      <w:r>
        <w:rPr>
          <w:u w:val="single"/>
          <w:lang w:val="fr-CH"/>
        </w:rPr>
        <w:t>M. THORNBERRY</w:t>
      </w:r>
      <w:r>
        <w:rPr>
          <w:lang w:val="fr-CH"/>
        </w:rPr>
        <w:t xml:space="preserve"> propose de remplacer, dans la deuxième phrase, le verbe «</w:t>
      </w:r>
      <w:r>
        <w:rPr>
          <w:i/>
          <w:iCs/>
          <w:lang w:val="en-GB"/>
        </w:rPr>
        <w:t>reiterate</w:t>
      </w:r>
      <w:r>
        <w:rPr>
          <w:lang w:val="fr-CH"/>
        </w:rPr>
        <w:t>» par «</w:t>
      </w:r>
      <w:r>
        <w:rPr>
          <w:i/>
          <w:iCs/>
          <w:lang w:val="fr-CH"/>
        </w:rPr>
        <w:t>continue</w:t>
      </w:r>
      <w:r>
        <w:rPr>
          <w:lang w:val="fr-CH"/>
        </w:rPr>
        <w:t>».</w:t>
      </w:r>
    </w:p>
    <w:p w:rsidR="00000000" w:rsidRDefault="00000000">
      <w:pPr>
        <w:numPr>
          <w:ilvl w:val="0"/>
          <w:numId w:val="5"/>
        </w:numPr>
        <w:tabs>
          <w:tab w:val="clear" w:pos="1287"/>
        </w:tabs>
        <w:spacing w:after="240"/>
        <w:ind w:left="0" w:firstLine="0"/>
        <w:rPr>
          <w:lang w:val="fr-CH"/>
        </w:rPr>
      </w:pPr>
      <w:r>
        <w:rPr>
          <w:i/>
          <w:iCs/>
          <w:lang w:val="fr-CH"/>
        </w:rPr>
        <w:t>Le paragraphe 16, ainsi modifié, est adopté</w:t>
      </w:r>
      <w:r>
        <w:rPr>
          <w:lang w:val="fr-CH"/>
        </w:rPr>
        <w:t xml:space="preserve">. </w:t>
      </w:r>
    </w:p>
    <w:p w:rsidR="00000000" w:rsidRDefault="00000000">
      <w:pPr>
        <w:spacing w:after="240"/>
        <w:rPr>
          <w:u w:val="single"/>
          <w:lang w:val="fr-CH"/>
        </w:rPr>
      </w:pPr>
      <w:r>
        <w:rPr>
          <w:u w:val="single"/>
          <w:lang w:val="fr-CH"/>
        </w:rPr>
        <w:t>Paragraphe 17</w:t>
      </w:r>
    </w:p>
    <w:p w:rsidR="00000000" w:rsidRDefault="00000000">
      <w:pPr>
        <w:numPr>
          <w:ilvl w:val="0"/>
          <w:numId w:val="5"/>
        </w:numPr>
        <w:tabs>
          <w:tab w:val="clear" w:pos="1287"/>
        </w:tabs>
        <w:spacing w:after="240"/>
        <w:ind w:left="0" w:firstLine="0"/>
        <w:rPr>
          <w:lang w:val="fr-CH"/>
        </w:rPr>
      </w:pPr>
      <w:r>
        <w:rPr>
          <w:i/>
          <w:iCs/>
          <w:lang w:val="fr-CH"/>
        </w:rPr>
        <w:t>Le paragraphe 17 est adopté</w:t>
      </w:r>
      <w:r>
        <w:rPr>
          <w:lang w:val="fr-CH"/>
        </w:rPr>
        <w:t>.</w:t>
      </w:r>
    </w:p>
    <w:p w:rsidR="00000000" w:rsidRDefault="00000000">
      <w:pPr>
        <w:spacing w:after="240"/>
        <w:rPr>
          <w:u w:val="single"/>
          <w:lang w:val="fr-CH"/>
        </w:rPr>
      </w:pPr>
      <w:r>
        <w:rPr>
          <w:u w:val="single"/>
          <w:lang w:val="fr-CH"/>
        </w:rPr>
        <w:t>Paragraphe 18</w:t>
      </w:r>
    </w:p>
    <w:p w:rsidR="00000000" w:rsidRDefault="00000000">
      <w:pPr>
        <w:numPr>
          <w:ilvl w:val="0"/>
          <w:numId w:val="5"/>
        </w:numPr>
        <w:tabs>
          <w:tab w:val="clear" w:pos="1287"/>
        </w:tabs>
        <w:spacing w:after="240"/>
        <w:ind w:left="0" w:firstLine="0"/>
        <w:rPr>
          <w:lang w:val="fr-CH"/>
        </w:rPr>
      </w:pPr>
      <w:r>
        <w:rPr>
          <w:lang w:val="fr-CH"/>
        </w:rPr>
        <w:t xml:space="preserve">Après un échange de vues sur le point de savoir s’il convient de conserver ce paragraphe qui traite de la propagation rapide du VIH/sida en Ouganda, auquel participent </w:t>
      </w:r>
      <w:r>
        <w:rPr>
          <w:u w:val="single"/>
          <w:lang w:val="fr-CH"/>
        </w:rPr>
        <w:t>M. RESHETOV</w:t>
      </w:r>
      <w:r>
        <w:rPr>
          <w:lang w:val="fr-CH"/>
        </w:rPr>
        <w:t>,</w:t>
      </w:r>
      <w:r>
        <w:rPr>
          <w:u w:val="single"/>
          <w:lang w:val="fr-CH"/>
        </w:rPr>
        <w:t xml:space="preserve"> M. ABOUL-NASR</w:t>
      </w:r>
      <w:r>
        <w:rPr>
          <w:lang w:val="fr-CH"/>
        </w:rPr>
        <w:t xml:space="preserve">, </w:t>
      </w:r>
      <w:r>
        <w:rPr>
          <w:u w:val="single"/>
          <w:lang w:val="fr-CH"/>
        </w:rPr>
        <w:t>M. SHAHI</w:t>
      </w:r>
      <w:r>
        <w:rPr>
          <w:lang w:val="fr-CH"/>
        </w:rPr>
        <w:t xml:space="preserve">, </w:t>
      </w:r>
      <w:r>
        <w:rPr>
          <w:u w:val="single"/>
          <w:lang w:val="fr-CH"/>
        </w:rPr>
        <w:t>M. de GOUTTES</w:t>
      </w:r>
      <w:r>
        <w:rPr>
          <w:lang w:val="fr-CH"/>
        </w:rPr>
        <w:t xml:space="preserve">, </w:t>
      </w:r>
      <w:r>
        <w:rPr>
          <w:u w:val="single"/>
          <w:lang w:val="fr-CH"/>
        </w:rPr>
        <w:t>M. VALENCIA RODRIGUEZ</w:t>
      </w:r>
      <w:r>
        <w:rPr>
          <w:lang w:val="fr-CH"/>
        </w:rPr>
        <w:t xml:space="preserve">, </w:t>
      </w:r>
      <w:r>
        <w:rPr>
          <w:u w:val="single"/>
          <w:lang w:val="fr-CH"/>
        </w:rPr>
        <w:t>M. TANG</w:t>
      </w:r>
      <w:r>
        <w:rPr>
          <w:lang w:val="fr-CH"/>
        </w:rPr>
        <w:t xml:space="preserve"> et </w:t>
      </w:r>
      <w:r>
        <w:rPr>
          <w:u w:val="single"/>
          <w:lang w:val="fr-CH"/>
        </w:rPr>
        <w:t>M. LINDGREN-ALVES</w:t>
      </w:r>
      <w:r>
        <w:rPr>
          <w:lang w:val="fr-CH"/>
        </w:rPr>
        <w:t xml:space="preserve">, </w:t>
      </w:r>
      <w:r>
        <w:rPr>
          <w:u w:val="single"/>
          <w:lang w:val="fr-CH"/>
        </w:rPr>
        <w:t>M</w:t>
      </w:r>
      <w:r>
        <w:rPr>
          <w:u w:val="single"/>
          <w:vertAlign w:val="superscript"/>
          <w:lang w:val="fr-CH"/>
        </w:rPr>
        <w:t>me</w:t>
      </w:r>
      <w:r>
        <w:rPr>
          <w:u w:val="single"/>
          <w:lang w:val="fr-CH"/>
        </w:rPr>
        <w:t xml:space="preserve"> JANUARY-BARDILL</w:t>
      </w:r>
      <w:r>
        <w:rPr>
          <w:lang w:val="fr-CH"/>
        </w:rPr>
        <w:t xml:space="preserve"> dit que le Comité ne peut se permettre de passer sous silence la question de la pandémie de VIH/sida, qui est le problème majeur de l’Afrique aujourd’hui. Elle propose donc de remplacer le début de la première phrase par le texte suivant: «</w:t>
      </w:r>
      <w:r>
        <w:rPr>
          <w:i/>
          <w:iCs/>
          <w:lang w:val="en-GB"/>
        </w:rPr>
        <w:t>While acknowledging the efforts to combat the spread of HIV/AIDS</w:t>
      </w:r>
      <w:r>
        <w:rPr>
          <w:lang w:val="fr-CH"/>
        </w:rPr>
        <w:t>» (tout en reconnaissant les efforts déployés pour lutter contre la propagation rapide du VIH/sida) et de réunir les deux phrases du paragraphe initial en une seule.</w:t>
      </w:r>
    </w:p>
    <w:p w:rsidR="00000000" w:rsidRDefault="00000000">
      <w:pPr>
        <w:numPr>
          <w:ilvl w:val="0"/>
          <w:numId w:val="5"/>
        </w:numPr>
        <w:tabs>
          <w:tab w:val="clear" w:pos="1287"/>
        </w:tabs>
        <w:spacing w:after="240"/>
        <w:ind w:left="0" w:firstLine="0"/>
        <w:rPr>
          <w:iCs/>
          <w:lang w:val="fr-CH"/>
        </w:rPr>
      </w:pPr>
      <w:r>
        <w:rPr>
          <w:i/>
          <w:lang w:val="fr-CH"/>
        </w:rPr>
        <w:t>Le paragraphe 18, ainsi modifié, est adopté</w:t>
      </w:r>
      <w:r>
        <w:rPr>
          <w:iCs/>
          <w:lang w:val="fr-CH"/>
        </w:rPr>
        <w:t xml:space="preserve">. </w:t>
      </w:r>
    </w:p>
    <w:p w:rsidR="00000000" w:rsidRDefault="00000000">
      <w:pPr>
        <w:spacing w:after="240"/>
        <w:rPr>
          <w:u w:val="single"/>
          <w:lang w:val="fr-CH"/>
        </w:rPr>
      </w:pPr>
      <w:r>
        <w:rPr>
          <w:u w:val="single"/>
          <w:lang w:val="fr-CH"/>
        </w:rPr>
        <w:t>Paragraphe 19</w:t>
      </w:r>
    </w:p>
    <w:p w:rsidR="00000000" w:rsidRDefault="00000000">
      <w:pPr>
        <w:numPr>
          <w:ilvl w:val="0"/>
          <w:numId w:val="5"/>
        </w:numPr>
        <w:tabs>
          <w:tab w:val="clear" w:pos="1287"/>
        </w:tabs>
        <w:spacing w:after="240"/>
        <w:ind w:left="0" w:firstLine="0"/>
        <w:rPr>
          <w:lang w:val="fr-CH"/>
        </w:rPr>
      </w:pPr>
      <w:r>
        <w:rPr>
          <w:i/>
          <w:iCs/>
          <w:lang w:val="fr-CH"/>
        </w:rPr>
        <w:t>Le paragraphe 19 est adopté avec des modifications rédactionnelles mineures</w:t>
      </w:r>
      <w:r>
        <w:rPr>
          <w:lang w:val="fr-CH"/>
        </w:rPr>
        <w:t xml:space="preserve">. </w:t>
      </w:r>
    </w:p>
    <w:p w:rsidR="00000000" w:rsidRDefault="00000000">
      <w:pPr>
        <w:spacing w:after="240"/>
        <w:rPr>
          <w:u w:val="single"/>
          <w:lang w:val="fr-CH"/>
        </w:rPr>
      </w:pPr>
      <w:r>
        <w:rPr>
          <w:u w:val="single"/>
          <w:lang w:val="fr-CH"/>
        </w:rPr>
        <w:t>Paragraphe 20</w:t>
      </w:r>
    </w:p>
    <w:p w:rsidR="00000000" w:rsidRDefault="00000000">
      <w:pPr>
        <w:numPr>
          <w:ilvl w:val="0"/>
          <w:numId w:val="5"/>
        </w:numPr>
        <w:tabs>
          <w:tab w:val="clear" w:pos="1287"/>
        </w:tabs>
        <w:spacing w:after="240"/>
        <w:ind w:left="0" w:firstLine="0"/>
        <w:rPr>
          <w:lang w:val="fr-CH"/>
        </w:rPr>
      </w:pPr>
      <w:r>
        <w:rPr>
          <w:i/>
          <w:iCs/>
          <w:lang w:val="fr-CH"/>
        </w:rPr>
        <w:t>Le paragraphe 20 est adopté</w:t>
      </w:r>
      <w:r>
        <w:rPr>
          <w:lang w:val="fr-CH"/>
        </w:rPr>
        <w:t>.</w:t>
      </w:r>
    </w:p>
    <w:p w:rsidR="00000000" w:rsidRDefault="00000000">
      <w:pPr>
        <w:keepNext/>
        <w:spacing w:after="240"/>
        <w:rPr>
          <w:lang w:val="fr-CH"/>
        </w:rPr>
      </w:pPr>
      <w:r>
        <w:rPr>
          <w:u w:val="single"/>
          <w:lang w:val="fr-CH"/>
        </w:rPr>
        <w:t>Paragraphes 21 à 24</w:t>
      </w:r>
    </w:p>
    <w:p w:rsidR="00000000" w:rsidRDefault="00000000">
      <w:pPr>
        <w:numPr>
          <w:ilvl w:val="0"/>
          <w:numId w:val="5"/>
        </w:numPr>
        <w:tabs>
          <w:tab w:val="clear" w:pos="1287"/>
        </w:tabs>
        <w:spacing w:after="240"/>
        <w:ind w:left="0" w:firstLine="0"/>
        <w:rPr>
          <w:lang w:val="fr-CH"/>
        </w:rPr>
      </w:pPr>
      <w:r>
        <w:rPr>
          <w:i/>
          <w:iCs/>
          <w:lang w:val="fr-CH"/>
        </w:rPr>
        <w:t>Les paragraphes 21 à 24 sont adoptés.</w:t>
      </w:r>
    </w:p>
    <w:p w:rsidR="00000000" w:rsidRDefault="00000000">
      <w:pPr>
        <w:numPr>
          <w:ilvl w:val="0"/>
          <w:numId w:val="5"/>
        </w:numPr>
        <w:tabs>
          <w:tab w:val="clear" w:pos="1287"/>
        </w:tabs>
        <w:spacing w:after="240"/>
        <w:ind w:left="0" w:firstLine="0"/>
        <w:rPr>
          <w:lang w:val="fr-CH"/>
        </w:rPr>
      </w:pPr>
      <w:r>
        <w:rPr>
          <w:i/>
          <w:iCs/>
          <w:lang w:val="fr-CH"/>
        </w:rPr>
        <w:t>L’ensemble du projet de conclusions du Comité concernant les deuxième à dixième rapports périodiques de l’Ouganda, tel qu’il a été modifié, est adopté excepté le paragraphe 15 qui sera examiné ultérieurement.</w:t>
      </w:r>
    </w:p>
    <w:p w:rsidR="00000000" w:rsidRDefault="00000000">
      <w:pPr>
        <w:spacing w:after="240"/>
        <w:rPr>
          <w:lang w:val="fr-CH"/>
        </w:rPr>
      </w:pPr>
      <w:r>
        <w:rPr>
          <w:u w:val="single"/>
          <w:lang w:val="fr-CH"/>
        </w:rPr>
        <w:t>Projet de conclusions du Comité concernant les quatorzième à seizième rapports périodiques du Maroc</w:t>
      </w:r>
      <w:r>
        <w:rPr>
          <w:lang w:val="fr-CH"/>
        </w:rPr>
        <w:t xml:space="preserve"> (document sans cote distribué en séance en anglais et en français)</w:t>
      </w:r>
    </w:p>
    <w:p w:rsidR="00000000" w:rsidRDefault="00000000">
      <w:pPr>
        <w:numPr>
          <w:ilvl w:val="0"/>
          <w:numId w:val="5"/>
        </w:numPr>
        <w:tabs>
          <w:tab w:val="clear" w:pos="1287"/>
        </w:tabs>
        <w:spacing w:after="240"/>
        <w:ind w:left="0" w:firstLine="0"/>
        <w:rPr>
          <w:lang w:val="fr-CH"/>
        </w:rPr>
      </w:pPr>
      <w:r>
        <w:rPr>
          <w:u w:val="single"/>
          <w:lang w:val="fr-CH"/>
        </w:rPr>
        <w:t>M. de GOUTTES</w:t>
      </w:r>
      <w:r>
        <w:rPr>
          <w:lang w:val="fr-CH"/>
        </w:rPr>
        <w:t xml:space="preserve"> se félicite de ce que le projet de conclusions soit présenté en anglais et français et demande instamment qu’il en soit toujours ainsi lorsque le pays ou le rapporteur concernés sont francophones.</w:t>
      </w:r>
    </w:p>
    <w:p w:rsidR="00000000" w:rsidRDefault="00000000">
      <w:pPr>
        <w:numPr>
          <w:ilvl w:val="0"/>
          <w:numId w:val="5"/>
        </w:numPr>
        <w:tabs>
          <w:tab w:val="clear" w:pos="1287"/>
        </w:tabs>
        <w:spacing w:after="240"/>
        <w:ind w:left="0" w:firstLine="0"/>
        <w:rPr>
          <w:lang w:val="fr-CH"/>
        </w:rPr>
      </w:pPr>
      <w:r>
        <w:rPr>
          <w:u w:val="single"/>
          <w:lang w:val="fr-CH"/>
        </w:rPr>
        <w:t>M. ABOUL-NASR</w:t>
      </w:r>
      <w:r>
        <w:rPr>
          <w:lang w:val="fr-CH"/>
        </w:rPr>
        <w:t xml:space="preserve"> rappelle que toutes les langues officielles de l’ONU ont un statut égal.</w:t>
      </w:r>
    </w:p>
    <w:p w:rsidR="00000000" w:rsidRDefault="00000000">
      <w:pPr>
        <w:spacing w:after="240"/>
        <w:rPr>
          <w:u w:val="single"/>
          <w:lang w:val="fr-CH"/>
        </w:rPr>
      </w:pPr>
      <w:r>
        <w:rPr>
          <w:u w:val="single"/>
          <w:lang w:val="fr-CH"/>
        </w:rPr>
        <w:t>Paragraphe 1</w:t>
      </w:r>
    </w:p>
    <w:p w:rsidR="00000000" w:rsidRDefault="00000000">
      <w:pPr>
        <w:numPr>
          <w:ilvl w:val="0"/>
          <w:numId w:val="5"/>
        </w:numPr>
        <w:tabs>
          <w:tab w:val="clear" w:pos="1287"/>
        </w:tabs>
        <w:spacing w:after="240"/>
        <w:ind w:left="0" w:firstLine="0"/>
        <w:rPr>
          <w:lang w:val="fr-CH"/>
        </w:rPr>
      </w:pPr>
      <w:r>
        <w:rPr>
          <w:i/>
          <w:iCs/>
          <w:lang w:val="fr-CH"/>
        </w:rPr>
        <w:t>Le paragraphe 1 est adopté.</w:t>
      </w:r>
    </w:p>
    <w:p w:rsidR="00000000" w:rsidRDefault="00000000">
      <w:pPr>
        <w:spacing w:after="240"/>
        <w:rPr>
          <w:u w:val="single"/>
          <w:lang w:val="fr-CH"/>
        </w:rPr>
      </w:pPr>
      <w:r>
        <w:rPr>
          <w:u w:val="single"/>
          <w:lang w:val="fr-CH"/>
        </w:rPr>
        <w:t>Paragraphe 2</w:t>
      </w:r>
    </w:p>
    <w:p w:rsidR="00000000" w:rsidRDefault="00000000">
      <w:pPr>
        <w:numPr>
          <w:ilvl w:val="0"/>
          <w:numId w:val="5"/>
        </w:numPr>
        <w:tabs>
          <w:tab w:val="clear" w:pos="1287"/>
        </w:tabs>
        <w:spacing w:after="240"/>
        <w:ind w:left="0" w:firstLine="0"/>
        <w:rPr>
          <w:lang w:val="fr-CH"/>
        </w:rPr>
      </w:pPr>
      <w:r>
        <w:rPr>
          <w:lang w:val="fr-CH"/>
        </w:rPr>
        <w:t xml:space="preserve">Le </w:t>
      </w:r>
      <w:r>
        <w:rPr>
          <w:u w:val="single"/>
          <w:lang w:val="fr-CH"/>
        </w:rPr>
        <w:t>PRÉSIDENT</w:t>
      </w:r>
      <w:r>
        <w:rPr>
          <w:lang w:val="fr-CH"/>
        </w:rPr>
        <w:t xml:space="preserve"> dit que le paragraphe 2 sera examiné à une séance ultérieure.</w:t>
      </w:r>
    </w:p>
    <w:p w:rsidR="00000000" w:rsidRDefault="00000000">
      <w:pPr>
        <w:spacing w:after="240"/>
        <w:rPr>
          <w:u w:val="single"/>
          <w:lang w:val="fr-CH"/>
        </w:rPr>
      </w:pPr>
      <w:r>
        <w:rPr>
          <w:u w:val="single"/>
          <w:lang w:val="fr-CH"/>
        </w:rPr>
        <w:t>Paragraphes 3 et 4</w:t>
      </w:r>
    </w:p>
    <w:p w:rsidR="00000000" w:rsidRDefault="00000000">
      <w:pPr>
        <w:numPr>
          <w:ilvl w:val="0"/>
          <w:numId w:val="5"/>
        </w:numPr>
        <w:tabs>
          <w:tab w:val="clear" w:pos="1287"/>
        </w:tabs>
        <w:spacing w:after="240"/>
        <w:ind w:left="0" w:firstLine="0"/>
        <w:rPr>
          <w:lang w:val="fr-CH"/>
        </w:rPr>
      </w:pPr>
      <w:r>
        <w:rPr>
          <w:i/>
          <w:iCs/>
          <w:lang w:val="fr-CH"/>
        </w:rPr>
        <w:t>Les paragraphes 3 et 4 sont adoptés.</w:t>
      </w:r>
    </w:p>
    <w:p w:rsidR="00000000" w:rsidRDefault="00000000">
      <w:pPr>
        <w:spacing w:after="240"/>
        <w:rPr>
          <w:u w:val="single"/>
          <w:lang w:val="fr-CH"/>
        </w:rPr>
      </w:pPr>
      <w:r>
        <w:rPr>
          <w:u w:val="single"/>
          <w:lang w:val="fr-CH"/>
        </w:rPr>
        <w:t>Paragraphe 5</w:t>
      </w:r>
    </w:p>
    <w:p w:rsidR="00000000" w:rsidRDefault="00000000">
      <w:pPr>
        <w:numPr>
          <w:ilvl w:val="0"/>
          <w:numId w:val="5"/>
        </w:numPr>
        <w:tabs>
          <w:tab w:val="clear" w:pos="1287"/>
        </w:tabs>
        <w:spacing w:after="240"/>
        <w:ind w:left="0" w:firstLine="0"/>
        <w:rPr>
          <w:lang w:val="fr-CH"/>
        </w:rPr>
      </w:pPr>
      <w:r>
        <w:rPr>
          <w:u w:val="single"/>
          <w:lang w:val="fr-CH"/>
        </w:rPr>
        <w:t>M. ABOUL-NASR</w:t>
      </w:r>
      <w:r>
        <w:rPr>
          <w:lang w:val="fr-CH"/>
        </w:rPr>
        <w:t xml:space="preserve"> aimerait savoir pourquoi les «Principes de Paris» sont mentionnés dans le texte.</w:t>
      </w:r>
    </w:p>
    <w:p w:rsidR="00000000" w:rsidRDefault="00000000">
      <w:pPr>
        <w:numPr>
          <w:ilvl w:val="0"/>
          <w:numId w:val="5"/>
        </w:numPr>
        <w:tabs>
          <w:tab w:val="clear" w:pos="1287"/>
        </w:tabs>
        <w:spacing w:after="240"/>
        <w:ind w:left="0" w:firstLine="0"/>
        <w:rPr>
          <w:lang w:val="fr-CH"/>
        </w:rPr>
      </w:pPr>
      <w:r>
        <w:rPr>
          <w:u w:val="single"/>
          <w:lang w:val="fr-CH"/>
        </w:rPr>
        <w:t>M. SICILIANOS</w:t>
      </w:r>
      <w:r>
        <w:rPr>
          <w:lang w:val="fr-CH"/>
        </w:rPr>
        <w:t xml:space="preserve"> explique que les Principes de Paris (résolution 48/134 de l’Assemblée générale, annexe), ayant été entérinés par l’Assemblée générale, sont de ce fait universels et constituent la principale référence pour ce qui est des principes concernant le statut des institutions nationales pour la promotion et la protection des droits de l’homme.</w:t>
      </w:r>
    </w:p>
    <w:p w:rsidR="00000000" w:rsidRDefault="00000000">
      <w:pPr>
        <w:numPr>
          <w:ilvl w:val="0"/>
          <w:numId w:val="5"/>
        </w:numPr>
        <w:tabs>
          <w:tab w:val="clear" w:pos="1287"/>
        </w:tabs>
        <w:spacing w:after="240"/>
        <w:ind w:left="0" w:firstLine="0"/>
        <w:rPr>
          <w:lang w:val="fr-CH"/>
        </w:rPr>
      </w:pPr>
      <w:r>
        <w:rPr>
          <w:u w:val="single"/>
          <w:lang w:val="fr-CH"/>
        </w:rPr>
        <w:t>M. AMIR</w:t>
      </w:r>
      <w:r>
        <w:rPr>
          <w:lang w:val="fr-CH"/>
        </w:rPr>
        <w:t xml:space="preserve"> (Rapporteur pour le Maroc) rappelle que l’État partie a lui</w:t>
      </w:r>
      <w:r>
        <w:rPr>
          <w:lang w:val="fr-CH"/>
        </w:rPr>
        <w:noBreakHyphen/>
        <w:t>même fait référence aux Principes de Paris dans son rapport périodique.</w:t>
      </w:r>
    </w:p>
    <w:p w:rsidR="00000000" w:rsidRDefault="00000000">
      <w:pPr>
        <w:numPr>
          <w:ilvl w:val="0"/>
          <w:numId w:val="5"/>
        </w:numPr>
        <w:tabs>
          <w:tab w:val="clear" w:pos="1287"/>
        </w:tabs>
        <w:spacing w:after="240"/>
        <w:ind w:left="0" w:firstLine="0"/>
        <w:rPr>
          <w:lang w:val="fr-CH"/>
        </w:rPr>
      </w:pPr>
      <w:r>
        <w:rPr>
          <w:u w:val="single"/>
          <w:lang w:val="fr-CH"/>
        </w:rPr>
        <w:t>M. KJAERUM</w:t>
      </w:r>
      <w:r>
        <w:rPr>
          <w:lang w:val="fr-CH"/>
        </w:rPr>
        <w:t xml:space="preserve">, appuyé par </w:t>
      </w:r>
      <w:r>
        <w:rPr>
          <w:u w:val="single"/>
          <w:lang w:val="fr-CH"/>
        </w:rPr>
        <w:t>MM. SICILIANOS</w:t>
      </w:r>
      <w:r>
        <w:rPr>
          <w:lang w:val="fr-CH"/>
        </w:rPr>
        <w:t xml:space="preserve"> et </w:t>
      </w:r>
      <w:r>
        <w:rPr>
          <w:u w:val="single"/>
          <w:lang w:val="fr-CH"/>
        </w:rPr>
        <w:t>LINDGREN</w:t>
      </w:r>
      <w:r>
        <w:rPr>
          <w:u w:val="single"/>
          <w:lang w:val="fr-CH"/>
        </w:rPr>
        <w:noBreakHyphen/>
        <w:t>ALVES</w:t>
      </w:r>
      <w:r>
        <w:rPr>
          <w:lang w:val="fr-CH"/>
        </w:rPr>
        <w:t>, estime opportun de mentionner les Principes de Paris lorsqu’un État partie les applique.</w:t>
      </w:r>
    </w:p>
    <w:p w:rsidR="00000000" w:rsidRDefault="00000000">
      <w:pPr>
        <w:numPr>
          <w:ilvl w:val="0"/>
          <w:numId w:val="5"/>
        </w:numPr>
        <w:tabs>
          <w:tab w:val="clear" w:pos="1287"/>
        </w:tabs>
        <w:spacing w:after="240"/>
        <w:ind w:left="0" w:firstLine="0"/>
        <w:rPr>
          <w:lang w:val="fr-CH"/>
        </w:rPr>
      </w:pPr>
      <w:r>
        <w:rPr>
          <w:i/>
          <w:iCs/>
          <w:lang w:val="fr-CH"/>
        </w:rPr>
        <w:t>Le paragraphe 5 est adopté.</w:t>
      </w:r>
    </w:p>
    <w:p w:rsidR="00000000" w:rsidRDefault="00000000">
      <w:pPr>
        <w:keepNext/>
        <w:spacing w:after="240"/>
        <w:rPr>
          <w:lang w:val="fr-CH"/>
        </w:rPr>
      </w:pPr>
      <w:r>
        <w:rPr>
          <w:u w:val="single"/>
          <w:lang w:val="fr-CH"/>
        </w:rPr>
        <w:t>Paragraphe 6</w:t>
      </w:r>
    </w:p>
    <w:p w:rsidR="00000000" w:rsidRDefault="00000000">
      <w:pPr>
        <w:numPr>
          <w:ilvl w:val="0"/>
          <w:numId w:val="5"/>
        </w:numPr>
        <w:tabs>
          <w:tab w:val="clear" w:pos="1287"/>
        </w:tabs>
        <w:spacing w:after="240"/>
        <w:ind w:left="0" w:firstLine="0"/>
        <w:rPr>
          <w:lang w:val="fr-CH"/>
        </w:rPr>
      </w:pPr>
      <w:r>
        <w:rPr>
          <w:u w:val="single"/>
          <w:lang w:val="fr-CH"/>
        </w:rPr>
        <w:t>M. RESHETOV</w:t>
      </w:r>
      <w:r>
        <w:rPr>
          <w:lang w:val="fr-CH"/>
        </w:rPr>
        <w:t xml:space="preserve"> demande que la mention de </w:t>
      </w:r>
      <w:r>
        <w:rPr>
          <w:i/>
          <w:iCs/>
          <w:lang w:val="fr-CH" w:bidi="ar-MA"/>
        </w:rPr>
        <w:t>Diwan Al Madhalim</w:t>
      </w:r>
      <w:r>
        <w:rPr>
          <w:lang w:val="fr-CH"/>
        </w:rPr>
        <w:t xml:space="preserve"> soit supprimée et que seul le terme générique «médiateur» soit maintenu.</w:t>
      </w:r>
    </w:p>
    <w:p w:rsidR="00000000" w:rsidRDefault="00000000">
      <w:pPr>
        <w:numPr>
          <w:ilvl w:val="0"/>
          <w:numId w:val="5"/>
        </w:numPr>
        <w:tabs>
          <w:tab w:val="clear" w:pos="1287"/>
        </w:tabs>
        <w:spacing w:after="240"/>
        <w:ind w:left="0" w:firstLine="0"/>
        <w:rPr>
          <w:lang w:val="fr-CH"/>
        </w:rPr>
      </w:pPr>
      <w:r>
        <w:rPr>
          <w:u w:val="single"/>
          <w:lang w:val="fr-CH"/>
        </w:rPr>
        <w:t>M. AMIR</w:t>
      </w:r>
      <w:r>
        <w:rPr>
          <w:lang w:val="fr-CH"/>
        </w:rPr>
        <w:t xml:space="preserve"> (Rapporteur pour le Maroc) explique que «</w:t>
      </w:r>
      <w:r>
        <w:rPr>
          <w:i/>
          <w:iCs/>
          <w:lang w:val="fr-CH" w:bidi="ar-MA"/>
        </w:rPr>
        <w:t>Diwan Al Madhalim</w:t>
      </w:r>
      <w:r>
        <w:rPr>
          <w:lang w:val="fr-CH"/>
        </w:rPr>
        <w:t>» est une appellation issue de l’arabe dialectal propre au Maroc qui décrit l’institution du médiateur dans ce pays.</w:t>
      </w:r>
    </w:p>
    <w:p w:rsidR="00000000" w:rsidRDefault="00000000">
      <w:pPr>
        <w:numPr>
          <w:ilvl w:val="0"/>
          <w:numId w:val="5"/>
        </w:numPr>
        <w:tabs>
          <w:tab w:val="clear" w:pos="1287"/>
        </w:tabs>
        <w:spacing w:after="240"/>
        <w:ind w:left="0" w:firstLine="0"/>
        <w:rPr>
          <w:lang w:val="fr-CH"/>
        </w:rPr>
      </w:pPr>
      <w:r>
        <w:rPr>
          <w:u w:val="single"/>
          <w:lang w:val="fr-CH"/>
        </w:rPr>
        <w:t>M. KJAERUM</w:t>
      </w:r>
      <w:r>
        <w:rPr>
          <w:lang w:val="fr-CH"/>
        </w:rPr>
        <w:t xml:space="preserve">, appuyé par </w:t>
      </w:r>
      <w:r>
        <w:rPr>
          <w:u w:val="single"/>
          <w:lang w:val="fr-CH"/>
        </w:rPr>
        <w:t>MM. de GOUTTES</w:t>
      </w:r>
      <w:r>
        <w:rPr>
          <w:lang w:val="fr-CH"/>
        </w:rPr>
        <w:t xml:space="preserve">, </w:t>
      </w:r>
      <w:r>
        <w:rPr>
          <w:u w:val="single"/>
          <w:lang w:val="fr-CH"/>
        </w:rPr>
        <w:t>LINDGREN</w:t>
      </w:r>
      <w:r>
        <w:rPr>
          <w:u w:val="single"/>
          <w:lang w:val="fr-CH"/>
        </w:rPr>
        <w:noBreakHyphen/>
        <w:t>ALVES</w:t>
      </w:r>
      <w:r>
        <w:rPr>
          <w:lang w:val="fr-CH"/>
        </w:rPr>
        <w:t xml:space="preserve"> et </w:t>
      </w:r>
      <w:r>
        <w:rPr>
          <w:u w:val="single"/>
          <w:lang w:val="fr-CH"/>
        </w:rPr>
        <w:t>M</w:t>
      </w:r>
      <w:r>
        <w:rPr>
          <w:u w:val="single"/>
          <w:vertAlign w:val="superscript"/>
          <w:lang w:val="fr-CH"/>
        </w:rPr>
        <w:t>me</w:t>
      </w:r>
      <w:r>
        <w:rPr>
          <w:u w:val="single"/>
          <w:lang w:val="fr-CH"/>
        </w:rPr>
        <w:t> JANUARY</w:t>
      </w:r>
      <w:r>
        <w:rPr>
          <w:u w:val="single"/>
          <w:lang w:val="fr-CH"/>
        </w:rPr>
        <w:noBreakHyphen/>
        <w:t>BARDILL</w:t>
      </w:r>
      <w:r>
        <w:rPr>
          <w:lang w:val="fr-CH"/>
        </w:rPr>
        <w:t>, propose d’inclure le terme utilisé par l’État partie entre parenthèses à la suite du terme «médiateur».</w:t>
      </w:r>
    </w:p>
    <w:p w:rsidR="00000000" w:rsidRDefault="00000000">
      <w:pPr>
        <w:numPr>
          <w:ilvl w:val="0"/>
          <w:numId w:val="5"/>
        </w:numPr>
        <w:tabs>
          <w:tab w:val="clear" w:pos="1287"/>
        </w:tabs>
        <w:spacing w:after="240"/>
        <w:ind w:left="0" w:firstLine="0"/>
        <w:rPr>
          <w:lang w:val="fr-CH"/>
        </w:rPr>
      </w:pPr>
      <w:r>
        <w:rPr>
          <w:i/>
          <w:iCs/>
          <w:lang w:val="fr-CH"/>
        </w:rPr>
        <w:t>Le paragraphe 6, ainsi modifié, est adopté.</w:t>
      </w:r>
    </w:p>
    <w:p w:rsidR="00000000" w:rsidRDefault="00000000">
      <w:pPr>
        <w:spacing w:after="240"/>
        <w:rPr>
          <w:lang w:val="fr-CH"/>
        </w:rPr>
      </w:pPr>
      <w:r>
        <w:rPr>
          <w:u w:val="single"/>
          <w:lang w:val="fr-CH"/>
        </w:rPr>
        <w:t>Paragraphe 7</w:t>
      </w:r>
    </w:p>
    <w:p w:rsidR="00000000" w:rsidRDefault="00000000">
      <w:pPr>
        <w:numPr>
          <w:ilvl w:val="0"/>
          <w:numId w:val="5"/>
        </w:numPr>
        <w:tabs>
          <w:tab w:val="clear" w:pos="1287"/>
        </w:tabs>
        <w:spacing w:after="240"/>
        <w:ind w:left="0" w:firstLine="0"/>
        <w:rPr>
          <w:lang w:val="fr-CH"/>
        </w:rPr>
      </w:pPr>
      <w:r>
        <w:rPr>
          <w:i/>
          <w:iCs/>
          <w:lang w:val="fr-CH"/>
        </w:rPr>
        <w:t>Le paragraphe 7 est adopté.</w:t>
      </w:r>
    </w:p>
    <w:p w:rsidR="00000000" w:rsidRDefault="00000000">
      <w:pPr>
        <w:spacing w:after="240"/>
        <w:rPr>
          <w:lang w:val="fr-CH"/>
        </w:rPr>
      </w:pPr>
      <w:r>
        <w:rPr>
          <w:u w:val="single"/>
          <w:lang w:val="fr-CH"/>
        </w:rPr>
        <w:t>Paragraphe 8</w:t>
      </w:r>
    </w:p>
    <w:p w:rsidR="00000000" w:rsidRDefault="00000000">
      <w:pPr>
        <w:numPr>
          <w:ilvl w:val="0"/>
          <w:numId w:val="5"/>
        </w:numPr>
        <w:tabs>
          <w:tab w:val="clear" w:pos="1287"/>
        </w:tabs>
        <w:spacing w:after="240"/>
        <w:ind w:left="0" w:firstLine="0"/>
        <w:rPr>
          <w:lang w:val="fr-CH"/>
        </w:rPr>
      </w:pPr>
      <w:r>
        <w:rPr>
          <w:u w:val="single"/>
          <w:lang w:val="fr-CH"/>
        </w:rPr>
        <w:t>M. ABOUL-NASR</w:t>
      </w:r>
      <w:r>
        <w:rPr>
          <w:lang w:val="fr-CH"/>
        </w:rPr>
        <w:t xml:space="preserve"> dit que le Comité ne peut pas dès maintenant se féliciter dans ses conclusions du projet de réforme du Code de travail marocain; il devrait en attendre l’aboutissement pour se prononcer.</w:t>
      </w:r>
    </w:p>
    <w:p w:rsidR="00000000" w:rsidRDefault="00000000">
      <w:pPr>
        <w:numPr>
          <w:ilvl w:val="0"/>
          <w:numId w:val="5"/>
        </w:numPr>
        <w:tabs>
          <w:tab w:val="clear" w:pos="1287"/>
        </w:tabs>
        <w:spacing w:after="240"/>
        <w:ind w:left="0" w:firstLine="0"/>
        <w:rPr>
          <w:lang w:val="fr-CH"/>
        </w:rPr>
      </w:pPr>
      <w:r>
        <w:rPr>
          <w:u w:val="single"/>
          <w:lang w:val="fr-CH"/>
        </w:rPr>
        <w:t>M. HERNDL</w:t>
      </w:r>
      <w:r>
        <w:rPr>
          <w:lang w:val="fr-CH"/>
        </w:rPr>
        <w:t xml:space="preserve"> rappelle que le Comité avait demandé dans ses conclusions adoptées à l’issue de l’examen des douzième et treizième rapports périodiques du Maroc plus d’informations sur l’avancement de la réforme des codes; il devrait par conséquent prendre note dans ses conclusions de la réponse reçue de l’État partie.</w:t>
      </w:r>
    </w:p>
    <w:p w:rsidR="00000000" w:rsidRDefault="00000000">
      <w:pPr>
        <w:numPr>
          <w:ilvl w:val="0"/>
          <w:numId w:val="5"/>
        </w:numPr>
        <w:tabs>
          <w:tab w:val="clear" w:pos="1287"/>
        </w:tabs>
        <w:spacing w:after="240"/>
        <w:ind w:left="0" w:firstLine="0"/>
        <w:rPr>
          <w:lang w:val="fr-CH"/>
        </w:rPr>
      </w:pPr>
      <w:r>
        <w:rPr>
          <w:lang w:val="fr-CH"/>
        </w:rPr>
        <w:t xml:space="preserve">Le </w:t>
      </w:r>
      <w:r>
        <w:rPr>
          <w:u w:val="single"/>
          <w:lang w:val="fr-CH"/>
        </w:rPr>
        <w:t>PRÉSIDENT</w:t>
      </w:r>
      <w:r>
        <w:rPr>
          <w:lang w:val="fr-CH"/>
        </w:rPr>
        <w:t xml:space="preserve"> propose de reprendre ultérieurement l’examen du paragraphe 8.</w:t>
      </w:r>
    </w:p>
    <w:p w:rsidR="00000000" w:rsidRDefault="00000000">
      <w:pPr>
        <w:spacing w:after="240"/>
        <w:rPr>
          <w:lang w:val="fr-CH"/>
        </w:rPr>
      </w:pPr>
      <w:r>
        <w:rPr>
          <w:u w:val="single"/>
          <w:lang w:val="fr-CH"/>
        </w:rPr>
        <w:t>Paragraphe 9</w:t>
      </w:r>
    </w:p>
    <w:p w:rsidR="00000000" w:rsidRDefault="00000000">
      <w:pPr>
        <w:numPr>
          <w:ilvl w:val="0"/>
          <w:numId w:val="5"/>
        </w:numPr>
        <w:tabs>
          <w:tab w:val="clear" w:pos="1287"/>
        </w:tabs>
        <w:spacing w:after="240"/>
        <w:ind w:left="0" w:firstLine="0"/>
        <w:rPr>
          <w:lang w:val="fr-CH"/>
        </w:rPr>
      </w:pPr>
      <w:r>
        <w:rPr>
          <w:u w:val="single"/>
          <w:lang w:val="fr-CH"/>
        </w:rPr>
        <w:t>M. SICILIANOS</w:t>
      </w:r>
      <w:r>
        <w:rPr>
          <w:lang w:val="fr-CH"/>
        </w:rPr>
        <w:t xml:space="preserve"> suggère de compléter ce paragraphe en recommandant à l’État partie de prendre des mesures appropriées pour faire aboutir les démarches entreprises.</w:t>
      </w:r>
    </w:p>
    <w:p w:rsidR="00000000" w:rsidRDefault="00000000">
      <w:pPr>
        <w:numPr>
          <w:ilvl w:val="0"/>
          <w:numId w:val="5"/>
        </w:numPr>
        <w:tabs>
          <w:tab w:val="clear" w:pos="1287"/>
        </w:tabs>
        <w:spacing w:after="240"/>
        <w:ind w:left="0" w:firstLine="0"/>
        <w:rPr>
          <w:lang w:val="fr-CH"/>
        </w:rPr>
      </w:pPr>
      <w:r>
        <w:rPr>
          <w:lang w:val="fr-CH"/>
        </w:rPr>
        <w:t xml:space="preserve">Le </w:t>
      </w:r>
      <w:r>
        <w:rPr>
          <w:u w:val="single"/>
          <w:lang w:val="fr-CH"/>
        </w:rPr>
        <w:t>PRÉSIDENT</w:t>
      </w:r>
      <w:r>
        <w:rPr>
          <w:lang w:val="fr-CH"/>
        </w:rPr>
        <w:t xml:space="preserve"> propose de faire figurer cette recommandation dans la partie «Sujets de préoccupation et recommandations».</w:t>
      </w:r>
    </w:p>
    <w:p w:rsidR="00000000" w:rsidRDefault="00000000">
      <w:pPr>
        <w:numPr>
          <w:ilvl w:val="0"/>
          <w:numId w:val="5"/>
        </w:numPr>
        <w:tabs>
          <w:tab w:val="clear" w:pos="1287"/>
        </w:tabs>
        <w:spacing w:after="240"/>
        <w:ind w:left="0" w:firstLine="0"/>
        <w:rPr>
          <w:i/>
          <w:iCs/>
          <w:lang w:val="fr-CH"/>
        </w:rPr>
      </w:pPr>
      <w:r>
        <w:rPr>
          <w:i/>
          <w:iCs/>
          <w:lang w:val="fr-CH"/>
        </w:rPr>
        <w:t>Le paragraphe 9 est adopté.</w:t>
      </w:r>
    </w:p>
    <w:p w:rsidR="00000000" w:rsidRDefault="00000000">
      <w:pPr>
        <w:spacing w:after="240"/>
        <w:rPr>
          <w:lang w:val="fr-CH"/>
        </w:rPr>
      </w:pPr>
      <w:r>
        <w:rPr>
          <w:u w:val="single"/>
          <w:lang w:val="fr-CH"/>
        </w:rPr>
        <w:t>Paragraphe 10</w:t>
      </w:r>
    </w:p>
    <w:p w:rsidR="00000000" w:rsidRDefault="00000000">
      <w:pPr>
        <w:numPr>
          <w:ilvl w:val="0"/>
          <w:numId w:val="5"/>
        </w:numPr>
        <w:tabs>
          <w:tab w:val="clear" w:pos="1287"/>
        </w:tabs>
        <w:spacing w:after="240"/>
        <w:ind w:left="0" w:firstLine="0"/>
        <w:rPr>
          <w:lang w:val="fr-CH"/>
        </w:rPr>
      </w:pPr>
      <w:r>
        <w:rPr>
          <w:u w:val="single"/>
          <w:lang w:val="fr-CH"/>
        </w:rPr>
        <w:t>M. SHAHI</w:t>
      </w:r>
      <w:r>
        <w:rPr>
          <w:lang w:val="fr-CH"/>
        </w:rPr>
        <w:t xml:space="preserve"> propose d’adoucir l’exhortation faite au Maroc de fournir des données sur la composition ethnique de sa population en remplaçant les mots «</w:t>
      </w:r>
      <w:r>
        <w:rPr>
          <w:i/>
          <w:iCs/>
          <w:lang w:val="en-GB"/>
        </w:rPr>
        <w:t>insists that the State party should provide information</w:t>
      </w:r>
      <w:r>
        <w:rPr>
          <w:lang w:val="fr-CH"/>
        </w:rPr>
        <w:t>» (insiste pour que l’État partie donne des informations) par «</w:t>
      </w:r>
      <w:r>
        <w:rPr>
          <w:i/>
          <w:iCs/>
          <w:lang w:val="en-GB"/>
        </w:rPr>
        <w:t>urges the State party to provide information</w:t>
      </w:r>
      <w:r>
        <w:rPr>
          <w:lang w:val="fr-CH"/>
        </w:rPr>
        <w:t>» (invite instamment l’État partie à donner des informations).</w:t>
      </w:r>
    </w:p>
    <w:p w:rsidR="00000000" w:rsidRDefault="00000000">
      <w:pPr>
        <w:numPr>
          <w:ilvl w:val="0"/>
          <w:numId w:val="5"/>
        </w:numPr>
        <w:tabs>
          <w:tab w:val="clear" w:pos="1287"/>
        </w:tabs>
        <w:spacing w:after="240"/>
        <w:ind w:left="0" w:firstLine="0"/>
        <w:rPr>
          <w:lang w:val="fr-CH"/>
        </w:rPr>
      </w:pPr>
      <w:r>
        <w:rPr>
          <w:u w:val="single"/>
          <w:lang w:val="fr-CH"/>
        </w:rPr>
        <w:t>M. RESHETOV</w:t>
      </w:r>
      <w:r>
        <w:rPr>
          <w:lang w:val="fr-CH"/>
        </w:rPr>
        <w:t xml:space="preserve"> suggère, dans le texte anglais, de remplacer «</w:t>
      </w:r>
      <w:r>
        <w:rPr>
          <w:i/>
          <w:iCs/>
          <w:lang w:val="en-GB"/>
        </w:rPr>
        <w:t>make</w:t>
      </w:r>
      <w:r>
        <w:rPr>
          <w:i/>
          <w:iCs/>
          <w:lang w:val="fr-CH"/>
        </w:rPr>
        <w:t xml:space="preserve"> up</w:t>
      </w:r>
      <w:r>
        <w:rPr>
          <w:lang w:val="fr-CH"/>
        </w:rPr>
        <w:t>» par «</w:t>
      </w:r>
      <w:r>
        <w:rPr>
          <w:i/>
          <w:iCs/>
          <w:lang w:val="fr-CH"/>
        </w:rPr>
        <w:t>composition</w:t>
      </w:r>
      <w:r>
        <w:rPr>
          <w:lang w:val="fr-CH"/>
        </w:rPr>
        <w:t>», à la deuxième ligne (sans objet en français).</w:t>
      </w:r>
    </w:p>
    <w:p w:rsidR="00000000" w:rsidRDefault="00000000">
      <w:pPr>
        <w:numPr>
          <w:ilvl w:val="0"/>
          <w:numId w:val="5"/>
        </w:numPr>
        <w:tabs>
          <w:tab w:val="clear" w:pos="1287"/>
        </w:tabs>
        <w:spacing w:after="240"/>
        <w:ind w:left="0" w:firstLine="0"/>
        <w:rPr>
          <w:lang w:val="fr-CH"/>
        </w:rPr>
      </w:pPr>
      <w:r>
        <w:rPr>
          <w:i/>
          <w:iCs/>
          <w:lang w:val="fr-CH"/>
        </w:rPr>
        <w:t>Le paragraphe 10, ainsi modifié, est adopté.</w:t>
      </w:r>
    </w:p>
    <w:p w:rsidR="00000000" w:rsidRDefault="00000000">
      <w:pPr>
        <w:spacing w:after="240"/>
        <w:rPr>
          <w:lang w:val="fr-CH"/>
        </w:rPr>
      </w:pPr>
      <w:r>
        <w:rPr>
          <w:u w:val="single"/>
          <w:lang w:val="fr-CH"/>
        </w:rPr>
        <w:t>Paragraphe 11</w:t>
      </w:r>
    </w:p>
    <w:p w:rsidR="00000000" w:rsidRDefault="00000000">
      <w:pPr>
        <w:numPr>
          <w:ilvl w:val="0"/>
          <w:numId w:val="5"/>
        </w:numPr>
        <w:tabs>
          <w:tab w:val="clear" w:pos="1287"/>
        </w:tabs>
        <w:spacing w:after="240"/>
        <w:ind w:left="0" w:firstLine="0"/>
        <w:rPr>
          <w:lang w:val="fr-CH"/>
        </w:rPr>
      </w:pPr>
      <w:r>
        <w:rPr>
          <w:u w:val="single"/>
          <w:lang w:val="fr-CH"/>
        </w:rPr>
        <w:t>M. THIAM</w:t>
      </w:r>
      <w:r>
        <w:rPr>
          <w:lang w:val="fr-CH"/>
        </w:rPr>
        <w:t xml:space="preserve"> propose de supprimer le mot «législatives», à la deuxième ligne, et les mots «à la réglementation», à la troisième ligne, qui sont tautologiques, et de procéder aux corrections rédactionnelles mineures nécessaires.</w:t>
      </w:r>
    </w:p>
    <w:p w:rsidR="00000000" w:rsidRDefault="00000000">
      <w:pPr>
        <w:numPr>
          <w:ilvl w:val="0"/>
          <w:numId w:val="5"/>
        </w:numPr>
        <w:tabs>
          <w:tab w:val="clear" w:pos="1287"/>
        </w:tabs>
        <w:spacing w:after="240"/>
        <w:ind w:left="0" w:firstLine="0"/>
        <w:rPr>
          <w:lang w:val="fr-CH"/>
        </w:rPr>
      </w:pPr>
      <w:r>
        <w:rPr>
          <w:i/>
          <w:iCs/>
          <w:lang w:val="fr-CH"/>
        </w:rPr>
        <w:t>Le paragraphe 11, ainsi modifié, est adopté</w:t>
      </w:r>
      <w:r>
        <w:rPr>
          <w:lang w:val="fr-CH"/>
        </w:rPr>
        <w:t>.</w:t>
      </w:r>
    </w:p>
    <w:p w:rsidR="00000000" w:rsidRDefault="00000000">
      <w:pPr>
        <w:spacing w:after="240"/>
        <w:rPr>
          <w:snapToGrid w:val="0"/>
          <w:u w:val="single"/>
        </w:rPr>
      </w:pPr>
      <w:r>
        <w:rPr>
          <w:snapToGrid w:val="0"/>
          <w:u w:val="single"/>
        </w:rPr>
        <w:t>Paragraphe 12</w:t>
      </w:r>
    </w:p>
    <w:p w:rsidR="00000000" w:rsidRDefault="00000000">
      <w:pPr>
        <w:numPr>
          <w:ilvl w:val="0"/>
          <w:numId w:val="5"/>
        </w:numPr>
        <w:tabs>
          <w:tab w:val="clear" w:pos="1287"/>
        </w:tabs>
        <w:spacing w:after="240"/>
        <w:ind w:left="0" w:firstLine="0"/>
        <w:rPr>
          <w:snapToGrid w:val="0"/>
        </w:rPr>
      </w:pPr>
      <w:r>
        <w:rPr>
          <w:snapToGrid w:val="0"/>
          <w:u w:val="single"/>
        </w:rPr>
        <w:t>M. THORNBERRY</w:t>
      </w:r>
      <w:r>
        <w:rPr>
          <w:snapToGrid w:val="0"/>
        </w:rPr>
        <w:t>, à la lecture du texte anglais, comprend mal si le projet de révision du Code pénal n’a pas encore été élaboré ou si la révision du projet n’est pas terminée.</w:t>
      </w:r>
    </w:p>
    <w:p w:rsidR="00000000" w:rsidRDefault="00000000">
      <w:pPr>
        <w:numPr>
          <w:ilvl w:val="0"/>
          <w:numId w:val="5"/>
        </w:numPr>
        <w:tabs>
          <w:tab w:val="clear" w:pos="1287"/>
        </w:tabs>
        <w:spacing w:after="240"/>
        <w:ind w:left="0" w:firstLine="0"/>
        <w:rPr>
          <w:snapToGrid w:val="0"/>
        </w:rPr>
      </w:pPr>
      <w:r>
        <w:rPr>
          <w:snapToGrid w:val="0"/>
          <w:u w:val="single"/>
        </w:rPr>
        <w:t>M. de GOUTTES</w:t>
      </w:r>
      <w:r>
        <w:rPr>
          <w:snapToGrid w:val="0"/>
        </w:rPr>
        <w:t xml:space="preserve"> indique que la formule utilisée en français est «le projet de révision … n’a toujours pas abouti», qui lui paraît correcte.</w:t>
      </w:r>
    </w:p>
    <w:p w:rsidR="00000000" w:rsidRDefault="00000000">
      <w:pPr>
        <w:numPr>
          <w:ilvl w:val="0"/>
          <w:numId w:val="5"/>
        </w:numPr>
        <w:tabs>
          <w:tab w:val="clear" w:pos="1287"/>
        </w:tabs>
        <w:spacing w:after="240"/>
        <w:ind w:left="0" w:firstLine="0"/>
        <w:rPr>
          <w:snapToGrid w:val="0"/>
        </w:rPr>
      </w:pPr>
      <w:r>
        <w:rPr>
          <w:snapToGrid w:val="0"/>
        </w:rPr>
        <w:t xml:space="preserve">Le </w:t>
      </w:r>
      <w:r>
        <w:rPr>
          <w:snapToGrid w:val="0"/>
          <w:u w:val="single"/>
        </w:rPr>
        <w:t>PRÉSIDENT</w:t>
      </w:r>
      <w:r>
        <w:rPr>
          <w:snapToGrid w:val="0"/>
        </w:rPr>
        <w:t xml:space="preserve"> propose de remplacer dans le texte anglais le mot «</w:t>
      </w:r>
      <w:r>
        <w:rPr>
          <w:i/>
          <w:iCs/>
          <w:snapToGrid w:val="0"/>
          <w:lang w:val="en-GB"/>
        </w:rPr>
        <w:t>prepared</w:t>
      </w:r>
      <w:r>
        <w:rPr>
          <w:snapToGrid w:val="0"/>
        </w:rPr>
        <w:t>» par «</w:t>
      </w:r>
      <w:r>
        <w:rPr>
          <w:i/>
          <w:iCs/>
          <w:snapToGrid w:val="0"/>
          <w:lang w:val="en-GB"/>
        </w:rPr>
        <w:t>completed</w:t>
      </w:r>
      <w:r>
        <w:rPr>
          <w:snapToGrid w:val="0"/>
        </w:rPr>
        <w:t>».</w:t>
      </w:r>
    </w:p>
    <w:p w:rsidR="00000000" w:rsidRDefault="00000000">
      <w:pPr>
        <w:numPr>
          <w:ilvl w:val="0"/>
          <w:numId w:val="5"/>
        </w:numPr>
        <w:tabs>
          <w:tab w:val="clear" w:pos="1287"/>
        </w:tabs>
        <w:spacing w:after="240"/>
        <w:ind w:left="0" w:firstLine="0"/>
        <w:rPr>
          <w:snapToGrid w:val="0"/>
        </w:rPr>
      </w:pPr>
      <w:r>
        <w:rPr>
          <w:i/>
          <w:iCs/>
          <w:snapToGrid w:val="0"/>
        </w:rPr>
        <w:t>Le paragraphe 12, ainsi modifié dans le texte anglais, est adopté</w:t>
      </w:r>
      <w:r>
        <w:rPr>
          <w:snapToGrid w:val="0"/>
        </w:rPr>
        <w:t>.</w:t>
      </w:r>
    </w:p>
    <w:p w:rsidR="00000000" w:rsidRDefault="00000000">
      <w:pPr>
        <w:spacing w:after="240"/>
        <w:rPr>
          <w:snapToGrid w:val="0"/>
          <w:u w:val="single"/>
        </w:rPr>
      </w:pPr>
      <w:r>
        <w:rPr>
          <w:snapToGrid w:val="0"/>
          <w:u w:val="single"/>
        </w:rPr>
        <w:t>Paragraphe 13</w:t>
      </w:r>
    </w:p>
    <w:p w:rsidR="00000000" w:rsidRDefault="00000000">
      <w:pPr>
        <w:numPr>
          <w:ilvl w:val="0"/>
          <w:numId w:val="5"/>
        </w:numPr>
        <w:tabs>
          <w:tab w:val="clear" w:pos="1287"/>
        </w:tabs>
        <w:spacing w:after="240"/>
        <w:ind w:left="0" w:firstLine="0"/>
        <w:rPr>
          <w:snapToGrid w:val="0"/>
        </w:rPr>
      </w:pPr>
      <w:r>
        <w:rPr>
          <w:snapToGrid w:val="0"/>
          <w:u w:val="single"/>
        </w:rPr>
        <w:t>M. THIAM</w:t>
      </w:r>
      <w:r>
        <w:rPr>
          <w:snapToGrid w:val="0"/>
        </w:rPr>
        <w:t xml:space="preserve"> propose de reformuler la première phrase afin qu’elle se lise comme suit: «Le Comité note avec préoccupation l’absence d’informations sur le nombre de plaintes concernant des actes de discrimination raciale et des indemnisations éventuelles accordées, et les suites qui leur sont réservées.».</w:t>
      </w:r>
    </w:p>
    <w:p w:rsidR="00000000" w:rsidRDefault="00000000">
      <w:pPr>
        <w:numPr>
          <w:ilvl w:val="0"/>
          <w:numId w:val="5"/>
        </w:numPr>
        <w:tabs>
          <w:tab w:val="clear" w:pos="1287"/>
        </w:tabs>
        <w:spacing w:after="240"/>
        <w:ind w:left="0" w:firstLine="0"/>
        <w:rPr>
          <w:snapToGrid w:val="0"/>
        </w:rPr>
      </w:pPr>
      <w:r>
        <w:rPr>
          <w:snapToGrid w:val="0"/>
          <w:u w:val="single"/>
        </w:rPr>
        <w:t>M. de GOUTTES</w:t>
      </w:r>
      <w:r>
        <w:rPr>
          <w:snapToGrid w:val="0"/>
        </w:rPr>
        <w:t xml:space="preserve"> estime, à propos de la deuxième phrase, qui évoque les motifs de l’absence de plaintes ou d’autres procédures judiciaires intentées par des victimes d’actes de discrimination raciale, qu’il conviendrait d’en aligner le texte sur celui qui a été retenu pour le paragraphe 10 des conclusions concernant la Tunisie. Il s’agirait donc d’indiquer que l’absence de plaintes ou d’autres procédures judiciaires peut être la conséquence notamment d’une connaissance insuffisante des principes de la Convention, de l’absence d’une législation spécifique appropriée et d’une volonté insuffisante des autorités de poursuivre les auteurs de telles infractions.</w:t>
      </w:r>
    </w:p>
    <w:p w:rsidR="00000000" w:rsidRDefault="00000000">
      <w:pPr>
        <w:numPr>
          <w:ilvl w:val="0"/>
          <w:numId w:val="5"/>
        </w:numPr>
        <w:tabs>
          <w:tab w:val="clear" w:pos="1287"/>
        </w:tabs>
        <w:spacing w:after="240"/>
        <w:ind w:left="0" w:firstLine="0"/>
        <w:rPr>
          <w:snapToGrid w:val="0"/>
        </w:rPr>
      </w:pPr>
      <w:r>
        <w:rPr>
          <w:snapToGrid w:val="0"/>
          <w:u w:val="single"/>
        </w:rPr>
        <w:t>M. AMIR</w:t>
      </w:r>
      <w:r>
        <w:rPr>
          <w:snapToGrid w:val="0"/>
        </w:rPr>
        <w:t xml:space="preserve"> considère que les situations diffèrent selon les pays et qu’il ne faut donc pas nécessairement utiliser les mêmes formules pour tous.</w:t>
      </w:r>
    </w:p>
    <w:p w:rsidR="00000000" w:rsidRDefault="00000000">
      <w:pPr>
        <w:numPr>
          <w:ilvl w:val="0"/>
          <w:numId w:val="5"/>
        </w:numPr>
        <w:tabs>
          <w:tab w:val="clear" w:pos="1287"/>
        </w:tabs>
        <w:spacing w:after="240"/>
        <w:ind w:left="0" w:firstLine="0"/>
        <w:rPr>
          <w:snapToGrid w:val="0"/>
        </w:rPr>
      </w:pPr>
      <w:r>
        <w:rPr>
          <w:snapToGrid w:val="0"/>
          <w:u w:val="single"/>
        </w:rPr>
        <w:t>M. de GOUTTES</w:t>
      </w:r>
      <w:r>
        <w:rPr>
          <w:snapToGrid w:val="0"/>
        </w:rPr>
        <w:t xml:space="preserve"> partage le point de vue de M. Amir, sauf qu’il s’agit en l’espèce d’une observation de portée générale, dont le but serait d’indiquer que l’absence de plaintes n’est pas, en soi, un indicateur positif. Il propose que la deuxième phrase se lise comme suit: </w:t>
      </w:r>
      <w:r>
        <w:t>«</w:t>
      </w:r>
      <w:r>
        <w:rPr>
          <w:snapToGrid w:val="0"/>
        </w:rPr>
        <w:t>L’absence de plaintes ou d’autres procédures judiciaires intentées par des victimes d’actes de discrimination raciale peut être la conséquence d’une connaissance insuffisante des principes de la Convention et des voies de recours existantes de la part du public, ou de la volonté peut-être insuffisante des autorités de poursuivre de telles infractions.».</w:t>
      </w:r>
    </w:p>
    <w:p w:rsidR="00000000" w:rsidRDefault="00000000">
      <w:pPr>
        <w:numPr>
          <w:ilvl w:val="0"/>
          <w:numId w:val="5"/>
        </w:numPr>
        <w:tabs>
          <w:tab w:val="clear" w:pos="1287"/>
        </w:tabs>
        <w:spacing w:after="240"/>
        <w:ind w:left="0" w:firstLine="0"/>
        <w:rPr>
          <w:snapToGrid w:val="0"/>
        </w:rPr>
      </w:pPr>
      <w:r>
        <w:rPr>
          <w:snapToGrid w:val="0"/>
          <w:u w:val="single"/>
        </w:rPr>
        <w:t>M. AMIR</w:t>
      </w:r>
      <w:r>
        <w:rPr>
          <w:snapToGrid w:val="0"/>
        </w:rPr>
        <w:t xml:space="preserve"> accepte que le texte du paragraphe 13 soit reformulé dans le sens indiqué par M. Thiam et M. de Gouttes.</w:t>
      </w:r>
    </w:p>
    <w:p w:rsidR="00000000" w:rsidRDefault="00000000">
      <w:pPr>
        <w:numPr>
          <w:ilvl w:val="0"/>
          <w:numId w:val="5"/>
        </w:numPr>
        <w:tabs>
          <w:tab w:val="clear" w:pos="1287"/>
        </w:tabs>
        <w:spacing w:after="240"/>
        <w:ind w:left="0" w:firstLine="0"/>
        <w:rPr>
          <w:snapToGrid w:val="0"/>
        </w:rPr>
      </w:pPr>
      <w:r>
        <w:rPr>
          <w:snapToGrid w:val="0"/>
          <w:u w:val="single"/>
        </w:rPr>
        <w:t>M. THORNBERRY</w:t>
      </w:r>
      <w:r>
        <w:rPr>
          <w:snapToGrid w:val="0"/>
        </w:rPr>
        <w:t xml:space="preserve"> se félicite de l’attitude de M. Amir, qui permettra d’insérer dans le texte une formule de caractère général concernant l’insuffisante utilisation de la Convention par les autorités et de tenir compte de la proposition de M. Thiam de supprimer le terme «persistante» après «absence».</w:t>
      </w:r>
    </w:p>
    <w:p w:rsidR="00000000" w:rsidRDefault="00000000">
      <w:pPr>
        <w:numPr>
          <w:ilvl w:val="0"/>
          <w:numId w:val="5"/>
        </w:numPr>
        <w:tabs>
          <w:tab w:val="clear" w:pos="1287"/>
        </w:tabs>
        <w:spacing w:after="240"/>
        <w:ind w:left="0" w:firstLine="0"/>
        <w:rPr>
          <w:snapToGrid w:val="0"/>
        </w:rPr>
      </w:pPr>
      <w:r>
        <w:rPr>
          <w:snapToGrid w:val="0"/>
        </w:rPr>
        <w:t xml:space="preserve">Le </w:t>
      </w:r>
      <w:r>
        <w:rPr>
          <w:snapToGrid w:val="0"/>
          <w:u w:val="single"/>
        </w:rPr>
        <w:t>PRÉSIDENT</w:t>
      </w:r>
      <w:r>
        <w:rPr>
          <w:snapToGrid w:val="0"/>
        </w:rPr>
        <w:t xml:space="preserve"> suggère de revenir sur ce paragraphe ultérieurement lorsque le rapporteur en aura révisé le libellé avec le concours de M. de Gouttes.</w:t>
      </w:r>
    </w:p>
    <w:p w:rsidR="00000000" w:rsidRDefault="00000000">
      <w:pPr>
        <w:spacing w:after="240"/>
        <w:rPr>
          <w:snapToGrid w:val="0"/>
          <w:u w:val="single"/>
        </w:rPr>
      </w:pPr>
      <w:r>
        <w:rPr>
          <w:snapToGrid w:val="0"/>
          <w:u w:val="single"/>
        </w:rPr>
        <w:t>Paragraphe 14</w:t>
      </w:r>
    </w:p>
    <w:p w:rsidR="00000000" w:rsidRDefault="00000000">
      <w:pPr>
        <w:numPr>
          <w:ilvl w:val="0"/>
          <w:numId w:val="5"/>
        </w:numPr>
        <w:tabs>
          <w:tab w:val="clear" w:pos="1287"/>
        </w:tabs>
        <w:spacing w:after="240"/>
        <w:ind w:left="0" w:firstLine="0"/>
        <w:rPr>
          <w:snapToGrid w:val="0"/>
        </w:rPr>
      </w:pPr>
      <w:r>
        <w:rPr>
          <w:snapToGrid w:val="0"/>
          <w:u w:val="single"/>
        </w:rPr>
        <w:t>M. YUTZIS</w:t>
      </w:r>
      <w:r>
        <w:rPr>
          <w:snapToGrid w:val="0"/>
        </w:rPr>
        <w:t xml:space="preserve"> propose de remplacer, à la deuxième ligne du texte anglais, le terme «</w:t>
      </w:r>
      <w:r>
        <w:rPr>
          <w:i/>
          <w:iCs/>
          <w:snapToGrid w:val="0"/>
          <w:lang w:val="en-GB"/>
        </w:rPr>
        <w:t>element</w:t>
      </w:r>
      <w:r>
        <w:rPr>
          <w:snapToGrid w:val="0"/>
        </w:rPr>
        <w:t>», qui lui paraît trop abstrait, par «</w:t>
      </w:r>
      <w:r>
        <w:rPr>
          <w:i/>
          <w:iCs/>
          <w:snapToGrid w:val="0"/>
          <w:lang w:val="en-GB"/>
        </w:rPr>
        <w:t>component</w:t>
      </w:r>
      <w:r>
        <w:rPr>
          <w:snapToGrid w:val="0"/>
        </w:rPr>
        <w:t>», lequel correspondrait au terme «composante» qui figure dans le texte français.</w:t>
      </w:r>
    </w:p>
    <w:p w:rsidR="00000000" w:rsidRDefault="00000000">
      <w:pPr>
        <w:numPr>
          <w:ilvl w:val="0"/>
          <w:numId w:val="5"/>
        </w:numPr>
        <w:tabs>
          <w:tab w:val="clear" w:pos="1287"/>
        </w:tabs>
        <w:spacing w:after="240"/>
        <w:ind w:left="0" w:firstLine="0"/>
        <w:rPr>
          <w:snapToGrid w:val="0"/>
        </w:rPr>
      </w:pPr>
      <w:r>
        <w:rPr>
          <w:i/>
          <w:iCs/>
          <w:snapToGrid w:val="0"/>
        </w:rPr>
        <w:t>Le paragraphe 14, ainsi modifié dans le texte anglais, est adopté</w:t>
      </w:r>
      <w:r>
        <w:rPr>
          <w:snapToGrid w:val="0"/>
        </w:rPr>
        <w:t>.</w:t>
      </w:r>
    </w:p>
    <w:p w:rsidR="00000000" w:rsidRDefault="00000000">
      <w:pPr>
        <w:spacing w:after="240"/>
        <w:rPr>
          <w:snapToGrid w:val="0"/>
          <w:u w:val="single"/>
        </w:rPr>
      </w:pPr>
      <w:r>
        <w:rPr>
          <w:snapToGrid w:val="0"/>
          <w:u w:val="single"/>
        </w:rPr>
        <w:t>Paragraphe 15</w:t>
      </w:r>
    </w:p>
    <w:p w:rsidR="00000000" w:rsidRDefault="00000000">
      <w:pPr>
        <w:numPr>
          <w:ilvl w:val="0"/>
          <w:numId w:val="5"/>
        </w:numPr>
        <w:tabs>
          <w:tab w:val="clear" w:pos="1287"/>
        </w:tabs>
        <w:spacing w:after="240"/>
        <w:ind w:left="0" w:firstLine="0"/>
        <w:rPr>
          <w:snapToGrid w:val="0"/>
        </w:rPr>
      </w:pPr>
      <w:r>
        <w:rPr>
          <w:snapToGrid w:val="0"/>
          <w:u w:val="single"/>
        </w:rPr>
        <w:t>M. THORNBERRY</w:t>
      </w:r>
      <w:r>
        <w:rPr>
          <w:snapToGrid w:val="0"/>
        </w:rPr>
        <w:t xml:space="preserve"> propose de supprimer le terme «</w:t>
      </w:r>
      <w:r>
        <w:rPr>
          <w:i/>
          <w:iCs/>
          <w:snapToGrid w:val="0"/>
          <w:lang w:val="en-GB"/>
        </w:rPr>
        <w:t>given</w:t>
      </w:r>
      <w:r>
        <w:rPr>
          <w:snapToGrid w:val="0"/>
        </w:rPr>
        <w:t>», avant «</w:t>
      </w:r>
      <w:r>
        <w:rPr>
          <w:i/>
          <w:iCs/>
          <w:snapToGrid w:val="0"/>
          <w:lang w:val="en-GB"/>
        </w:rPr>
        <w:t>names</w:t>
      </w:r>
      <w:r>
        <w:rPr>
          <w:snapToGrid w:val="0"/>
        </w:rPr>
        <w:t>», à la troisième ligne du texte anglais.</w:t>
      </w:r>
    </w:p>
    <w:p w:rsidR="00000000" w:rsidRDefault="00000000">
      <w:pPr>
        <w:numPr>
          <w:ilvl w:val="0"/>
          <w:numId w:val="5"/>
        </w:numPr>
        <w:tabs>
          <w:tab w:val="clear" w:pos="1287"/>
        </w:tabs>
        <w:spacing w:after="240"/>
        <w:ind w:left="0" w:firstLine="0"/>
        <w:rPr>
          <w:snapToGrid w:val="0"/>
        </w:rPr>
      </w:pPr>
      <w:r>
        <w:rPr>
          <w:snapToGrid w:val="0"/>
          <w:u w:val="single"/>
        </w:rPr>
        <w:t>M. HERNDL</w:t>
      </w:r>
      <w:r>
        <w:rPr>
          <w:snapToGrid w:val="0"/>
        </w:rPr>
        <w:t xml:space="preserve"> ayant fait observer que le terme utilisé en français est «prénoms» et </w:t>
      </w:r>
      <w:r>
        <w:rPr>
          <w:snapToGrid w:val="0"/>
          <w:u w:val="single"/>
        </w:rPr>
        <w:t>M. AMIR</w:t>
      </w:r>
      <w:r>
        <w:rPr>
          <w:snapToGrid w:val="0"/>
        </w:rPr>
        <w:t xml:space="preserve"> ayant confirmé que l’interdiction citée vise bien les prénoms, </w:t>
      </w:r>
      <w:r>
        <w:rPr>
          <w:snapToGrid w:val="0"/>
          <w:u w:val="single"/>
        </w:rPr>
        <w:t>M. de GOUTTES</w:t>
      </w:r>
      <w:r>
        <w:rPr>
          <w:snapToGrid w:val="0"/>
        </w:rPr>
        <w:t xml:space="preserve"> estime qu’il conviendrait d’aligner le texte anglais sur le français.</w:t>
      </w:r>
    </w:p>
    <w:p w:rsidR="00000000" w:rsidRDefault="00000000">
      <w:pPr>
        <w:numPr>
          <w:ilvl w:val="0"/>
          <w:numId w:val="5"/>
        </w:numPr>
        <w:tabs>
          <w:tab w:val="clear" w:pos="1287"/>
        </w:tabs>
        <w:spacing w:after="240"/>
        <w:ind w:left="0" w:firstLine="0"/>
        <w:rPr>
          <w:snapToGrid w:val="0"/>
        </w:rPr>
      </w:pPr>
      <w:r>
        <w:rPr>
          <w:snapToGrid w:val="0"/>
          <w:u w:val="single"/>
        </w:rPr>
        <w:t>M. THORNBERRY</w:t>
      </w:r>
      <w:r>
        <w:rPr>
          <w:snapToGrid w:val="0"/>
        </w:rPr>
        <w:t xml:space="preserve"> convient, au vu de ces éléments, que les termes «</w:t>
      </w:r>
      <w:r>
        <w:rPr>
          <w:i/>
          <w:iCs/>
          <w:snapToGrid w:val="0"/>
          <w:lang w:val="en-GB"/>
        </w:rPr>
        <w:t>first names</w:t>
      </w:r>
      <w:r>
        <w:rPr>
          <w:snapToGrid w:val="0"/>
        </w:rPr>
        <w:t>» seraient plus appropriés que «</w:t>
      </w:r>
      <w:r>
        <w:rPr>
          <w:i/>
          <w:iCs/>
          <w:snapToGrid w:val="0"/>
          <w:lang w:val="en-GB"/>
        </w:rPr>
        <w:t>given names</w:t>
      </w:r>
      <w:r>
        <w:rPr>
          <w:snapToGrid w:val="0"/>
        </w:rPr>
        <w:t>».</w:t>
      </w:r>
    </w:p>
    <w:p w:rsidR="00000000" w:rsidRDefault="00000000">
      <w:pPr>
        <w:numPr>
          <w:ilvl w:val="0"/>
          <w:numId w:val="5"/>
        </w:numPr>
        <w:tabs>
          <w:tab w:val="clear" w:pos="1287"/>
        </w:tabs>
        <w:spacing w:after="240"/>
        <w:ind w:left="0" w:firstLine="0"/>
        <w:rPr>
          <w:snapToGrid w:val="0"/>
        </w:rPr>
      </w:pPr>
      <w:r>
        <w:rPr>
          <w:snapToGrid w:val="0"/>
          <w:u w:val="single"/>
        </w:rPr>
        <w:t>M. YUTZIS</w:t>
      </w:r>
      <w:r>
        <w:rPr>
          <w:snapToGrid w:val="0"/>
        </w:rPr>
        <w:t xml:space="preserve"> indique que l’appellation utilisée en français peut parfaitement être transposée en espagnol.</w:t>
      </w:r>
    </w:p>
    <w:p w:rsidR="00000000" w:rsidRDefault="00000000">
      <w:pPr>
        <w:numPr>
          <w:ilvl w:val="0"/>
          <w:numId w:val="5"/>
        </w:numPr>
        <w:tabs>
          <w:tab w:val="clear" w:pos="1287"/>
        </w:tabs>
        <w:spacing w:after="240"/>
        <w:ind w:left="0" w:firstLine="0"/>
        <w:rPr>
          <w:snapToGrid w:val="0"/>
        </w:rPr>
      </w:pPr>
      <w:r>
        <w:rPr>
          <w:snapToGrid w:val="0"/>
          <w:u w:val="single"/>
        </w:rPr>
        <w:t>M. THIAM</w:t>
      </w:r>
      <w:r>
        <w:rPr>
          <w:snapToGrid w:val="0"/>
        </w:rPr>
        <w:t xml:space="preserve"> propose d’alléger le texte français en remplaçant les termes «pratique administrative consistant à interdire» par «pratique administrative interdisant».</w:t>
      </w:r>
    </w:p>
    <w:p w:rsidR="00000000" w:rsidRDefault="00000000">
      <w:pPr>
        <w:numPr>
          <w:ilvl w:val="0"/>
          <w:numId w:val="5"/>
        </w:numPr>
        <w:tabs>
          <w:tab w:val="clear" w:pos="1287"/>
        </w:tabs>
        <w:spacing w:after="240"/>
        <w:ind w:left="0" w:firstLine="0"/>
        <w:rPr>
          <w:snapToGrid w:val="0"/>
        </w:rPr>
      </w:pPr>
      <w:r>
        <w:rPr>
          <w:snapToGrid w:val="0"/>
        </w:rPr>
        <w:t xml:space="preserve">Après un échange de vues auquel participent </w:t>
      </w:r>
      <w:r>
        <w:rPr>
          <w:snapToGrid w:val="0"/>
          <w:u w:val="single"/>
        </w:rPr>
        <w:t>M. YUTZIS</w:t>
      </w:r>
      <w:r>
        <w:rPr>
          <w:snapToGrid w:val="0"/>
        </w:rPr>
        <w:t xml:space="preserve">, </w:t>
      </w:r>
      <w:r>
        <w:rPr>
          <w:snapToGrid w:val="0"/>
          <w:u w:val="single"/>
        </w:rPr>
        <w:t>M. THORNBERRY</w:t>
      </w:r>
      <w:r>
        <w:rPr>
          <w:snapToGrid w:val="0"/>
        </w:rPr>
        <w:t xml:space="preserve">, </w:t>
      </w:r>
      <w:r>
        <w:rPr>
          <w:snapToGrid w:val="0"/>
          <w:u w:val="single"/>
        </w:rPr>
        <w:t>M. AMIR</w:t>
      </w:r>
      <w:r>
        <w:rPr>
          <w:snapToGrid w:val="0"/>
        </w:rPr>
        <w:t xml:space="preserve">, </w:t>
      </w:r>
      <w:r>
        <w:rPr>
          <w:snapToGrid w:val="0"/>
          <w:u w:val="single"/>
        </w:rPr>
        <w:t>M. THIAM</w:t>
      </w:r>
      <w:r>
        <w:rPr>
          <w:snapToGrid w:val="0"/>
        </w:rPr>
        <w:t xml:space="preserve"> et </w:t>
      </w:r>
      <w:r>
        <w:rPr>
          <w:snapToGrid w:val="0"/>
          <w:u w:val="single"/>
        </w:rPr>
        <w:t>M</w:t>
      </w:r>
      <w:r>
        <w:rPr>
          <w:snapToGrid w:val="0"/>
          <w:u w:val="single"/>
          <w:vertAlign w:val="superscript"/>
        </w:rPr>
        <w:t>me</w:t>
      </w:r>
      <w:r>
        <w:rPr>
          <w:snapToGrid w:val="0"/>
          <w:u w:val="single"/>
        </w:rPr>
        <w:t xml:space="preserve"> JANUARY-BARDILL</w:t>
      </w:r>
      <w:r>
        <w:rPr>
          <w:snapToGrid w:val="0"/>
        </w:rPr>
        <w:t xml:space="preserve">, portant sur l’opportunité de maintenir ou non le terme «administrative» après «pratique», le </w:t>
      </w:r>
      <w:r>
        <w:rPr>
          <w:snapToGrid w:val="0"/>
          <w:u w:val="single"/>
        </w:rPr>
        <w:t>PRÉSIDENT</w:t>
      </w:r>
      <w:r>
        <w:rPr>
          <w:snapToGrid w:val="0"/>
        </w:rPr>
        <w:t xml:space="preserve"> suggère, en l’absence de consensus, que le Comité reprenne l’examen de ce paragraphe à une séance ultérieure.</w:t>
      </w:r>
    </w:p>
    <w:p w:rsidR="00000000" w:rsidRDefault="00000000">
      <w:pPr>
        <w:spacing w:after="240"/>
        <w:jc w:val="center"/>
        <w:rPr>
          <w:i/>
          <w:iCs/>
          <w:snapToGrid w:val="0"/>
        </w:rPr>
      </w:pPr>
      <w:r>
        <w:rPr>
          <w:i/>
          <w:iCs/>
          <w:snapToGrid w:val="0"/>
        </w:rPr>
        <w:t>La séance est levée à 13 h 5.</w:t>
      </w:r>
    </w:p>
    <w:p w:rsidR="00000000" w:rsidRDefault="00000000">
      <w:pPr>
        <w:spacing w:after="240"/>
        <w:jc w:val="center"/>
      </w:pPr>
      <w:r>
        <w:rPr>
          <w:snapToGrid w:val="0"/>
        </w:rPr>
        <w:t>-----</w:t>
      </w:r>
    </w:p>
    <w:sectPr w:rsidR="00000000">
      <w:headerReference w:type="even" r:id="rId8"/>
      <w:headerReference w:type="default" r:id="rId9"/>
      <w:footerReference w:type="first" r:id="rId10"/>
      <w:endnotePr>
        <w:numFmt w:val="decimal"/>
      </w:endnotePr>
      <w:pgSz w:w="11905" w:h="16837"/>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00"/>
    </w:pPr>
    <w:r>
      <w:tab/>
      <w:t>Les rectifications aux comptes rendus des séances publiques du Comité seront groupées dans un rectificatif unique qui sera publié peu après la session.</w:t>
    </w:r>
  </w:p>
  <w:p w:rsidR="00000000" w:rsidRDefault="00000000">
    <w:pPr>
      <w:pStyle w:val="Footer"/>
      <w:spacing w:before="480"/>
    </w:pPr>
    <w:r>
      <w:t xml:space="preserve">GE.03-40939  (F)    210303    020503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CERD/C/SR.1577</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60"/>
      </w:tabs>
      <w:rPr>
        <w:lang w:val="de-CH"/>
      </w:rPr>
    </w:pPr>
    <w:r>
      <w:tab/>
    </w:r>
    <w:r>
      <w:rPr>
        <w:lang w:val="de-CH"/>
      </w:rPr>
      <w:t>CERD/C/SR.1577</w:t>
    </w:r>
  </w:p>
  <w:p w:rsidR="00000000" w:rsidRDefault="00000000">
    <w:pPr>
      <w:pStyle w:val="Header"/>
      <w:tabs>
        <w:tab w:val="clear" w:pos="4536"/>
        <w:tab w:val="clear" w:pos="9072"/>
        <w:tab w:val="left" w:pos="7560"/>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40FA7B38"/>
    <w:multiLevelType w:val="hybridMultilevel"/>
    <w:tmpl w:val="A83C9C30"/>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8</Pages>
  <Words>2027</Words>
  <Characters>11559</Characters>
  <Application>Microsoft Office Word</Application>
  <DocSecurity>4</DocSecurity>
  <Lines>96</Lines>
  <Paragraphs>23</Paragraphs>
  <ScaleCrop>false</ScaleCrop>
  <HeadingPairs>
    <vt:vector size="2" baseType="variant">
      <vt:variant>
        <vt:lpstr>Titre</vt:lpstr>
      </vt:variant>
      <vt:variant>
        <vt:i4>1</vt:i4>
      </vt:variant>
    </vt:vector>
  </HeadingPairs>
  <TitlesOfParts>
    <vt:vector size="1" baseType="lpstr">
      <vt:lpstr>CERD/C/SR.1577</vt:lpstr>
    </vt:vector>
  </TitlesOfParts>
  <Company>ONU</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CERD/C/SR.1577</dc:title>
  <dc:subject/>
  <dc:creator>BERRANGER</dc:creator>
  <cp:keywords/>
  <cp:lastModifiedBy>F10</cp:lastModifiedBy>
  <cp:revision>2</cp:revision>
  <cp:lastPrinted>2003-05-02T12:48:00Z</cp:lastPrinted>
  <dcterms:created xsi:type="dcterms:W3CDTF">2003-05-02T14:51:00Z</dcterms:created>
  <dcterms:modified xsi:type="dcterms:W3CDTF">2003-05-02T14:51:00Z</dcterms:modified>
</cp:coreProperties>
</file>