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420"/>
        <w:gridCol w:w="2120"/>
        <w:gridCol w:w="2819"/>
      </w:tblGrid>
      <w:tr w:rsidR="007511D7" w:rsidRPr="00D65A62" w:rsidTr="002B4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635870" w:rsidRDefault="007511D7" w:rsidP="002B43B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D65A62" w:rsidRDefault="007511D7" w:rsidP="002B43B0">
            <w:pPr>
              <w:jc w:val="right"/>
              <w:rPr>
                <w:sz w:val="20"/>
                <w:lang w:val="en-US"/>
              </w:rPr>
            </w:pPr>
            <w:r w:rsidRPr="002F7307">
              <w:rPr>
                <w:sz w:val="40"/>
                <w:szCs w:val="40"/>
                <w:lang w:val="en-US"/>
              </w:rPr>
              <w:t>CERD</w:t>
            </w:r>
            <w:r w:rsidRPr="00D65A62">
              <w:rPr>
                <w:sz w:val="20"/>
                <w:lang w:val="en-US"/>
              </w:rPr>
              <w:t>/</w:t>
            </w:r>
            <w:fldSimple w:instr=" FILLIN  &quot;Введите часть символа после CERD/&quot;  \* MERGEFORMAT ">
              <w:r w:rsidR="00683AFB">
                <w:t>C/SR.2037</w:t>
              </w:r>
            </w:fldSimple>
          </w:p>
        </w:tc>
      </w:tr>
      <w:tr w:rsidR="007511D7" w:rsidRPr="00635870" w:rsidTr="002B43B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635870" w:rsidRDefault="007511D7" w:rsidP="002B43B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511D7" w:rsidRPr="007511D7" w:rsidRDefault="007511D7" w:rsidP="007511D7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7511D7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D65A62" w:rsidRDefault="007511D7" w:rsidP="002B43B0">
            <w:pPr>
              <w:spacing w:before="24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t>Distr</w:t>
            </w:r>
            <w:r w:rsidRPr="00D65A62">
              <w:rPr>
                <w:sz w:val="20"/>
              </w:rPr>
              <w:t>.:</w:t>
            </w:r>
            <w:r w:rsidRPr="00D65A62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D65A62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0"/>
          </w:p>
          <w:p w:rsidR="007511D7" w:rsidRPr="00D65A62" w:rsidRDefault="007511D7" w:rsidP="002B43B0">
            <w:pPr>
              <w:spacing w:before="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fldChar w:fldCharType="begin"/>
            </w:r>
            <w:r w:rsidRPr="00D65A62">
              <w:rPr>
                <w:sz w:val="20"/>
                <w:lang w:val="en-US"/>
              </w:rPr>
              <w:instrText xml:space="preserve"> FILLIN  "Введите дату документа" \* MERGEFORMAT </w:instrText>
            </w:r>
            <w:r w:rsidR="00683AFB">
              <w:rPr>
                <w:sz w:val="20"/>
                <w:lang w:val="en-US"/>
              </w:rPr>
              <w:fldChar w:fldCharType="separate"/>
            </w:r>
            <w:r w:rsidR="00683AFB">
              <w:rPr>
                <w:sz w:val="20"/>
                <w:lang w:val="en-US"/>
              </w:rPr>
              <w:t>15 October 2010</w:t>
            </w:r>
            <w:r w:rsidRPr="00D65A62">
              <w:rPr>
                <w:sz w:val="20"/>
                <w:lang w:val="en-US"/>
              </w:rPr>
              <w:fldChar w:fldCharType="end"/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Russian</w:t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Original</w:t>
            </w:r>
            <w:r w:rsidRPr="00D65A62">
              <w:rPr>
                <w:sz w:val="20"/>
              </w:rPr>
              <w:t xml:space="preserve">: </w:t>
            </w:r>
            <w:bookmarkStart w:id="1" w:name="ПолеСоСписком2"/>
            <w:r w:rsidRPr="00D65A62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1"/>
          </w:p>
          <w:p w:rsidR="007511D7" w:rsidRPr="00635870" w:rsidRDefault="007511D7" w:rsidP="002B43B0"/>
        </w:tc>
      </w:tr>
    </w:tbl>
    <w:p w:rsidR="00335774" w:rsidRPr="00FA4573" w:rsidRDefault="00335774" w:rsidP="00780DFB">
      <w:pPr>
        <w:spacing w:before="120"/>
        <w:rPr>
          <w:b/>
          <w:sz w:val="24"/>
        </w:rPr>
      </w:pPr>
      <w:r w:rsidRPr="00FA4573">
        <w:rPr>
          <w:b/>
          <w:sz w:val="24"/>
        </w:rPr>
        <w:t>Комитет по ликвидации расовой дискриминации</w:t>
      </w:r>
    </w:p>
    <w:p w:rsidR="00335774" w:rsidRPr="00780DFB" w:rsidRDefault="00335774" w:rsidP="00335774">
      <w:pPr>
        <w:rPr>
          <w:b/>
        </w:rPr>
      </w:pPr>
      <w:r w:rsidRPr="00780DFB">
        <w:rPr>
          <w:b/>
        </w:rPr>
        <w:t>Семьдесят седьмая сессия</w:t>
      </w:r>
    </w:p>
    <w:p w:rsidR="00335774" w:rsidRPr="00780DFB" w:rsidRDefault="00335774" w:rsidP="00780DFB">
      <w:pPr>
        <w:spacing w:before="120"/>
        <w:rPr>
          <w:b/>
        </w:rPr>
      </w:pPr>
      <w:r w:rsidRPr="00780DFB">
        <w:rPr>
          <w:b/>
        </w:rPr>
        <w:t>Краткий отчет о 2037-м заседании</w:t>
      </w:r>
      <w:r w:rsidR="00780DFB">
        <w:rPr>
          <w:b/>
        </w:rPr>
        <w:t>,</w:t>
      </w:r>
    </w:p>
    <w:p w:rsidR="00335774" w:rsidRPr="00780DFB" w:rsidRDefault="00780DFB" w:rsidP="00335774">
      <w:r>
        <w:t>с</w:t>
      </w:r>
      <w:r w:rsidR="00335774" w:rsidRPr="00780DFB">
        <w:t>остоявшемс</w:t>
      </w:r>
      <w:r>
        <w:t>я во Дворце Вильсона в</w:t>
      </w:r>
      <w:r w:rsidR="00335774" w:rsidRPr="00780DFB">
        <w:t xml:space="preserve"> Женев</w:t>
      </w:r>
      <w:r>
        <w:t>е</w:t>
      </w:r>
      <w:r>
        <w:br/>
      </w:r>
      <w:r w:rsidR="00335774" w:rsidRPr="00780DFB">
        <w:t>в четверг, 19 августа 2010 года, в 10 ч. 00 м.</w:t>
      </w:r>
    </w:p>
    <w:p w:rsidR="00335774" w:rsidRPr="00780DFB" w:rsidRDefault="00335774" w:rsidP="00087B80">
      <w:pPr>
        <w:tabs>
          <w:tab w:val="left" w:pos="1620"/>
        </w:tabs>
        <w:spacing w:before="120"/>
      </w:pPr>
      <w:r w:rsidRPr="00780DFB">
        <w:rPr>
          <w:i/>
        </w:rPr>
        <w:t>Председатель</w:t>
      </w:r>
      <w:r w:rsidRPr="00780DFB">
        <w:t>:</w:t>
      </w:r>
      <w:r w:rsidR="00087B80">
        <w:tab/>
      </w:r>
      <w:r w:rsidRPr="00780DFB">
        <w:t>г-н Кемаль</w:t>
      </w:r>
    </w:p>
    <w:p w:rsidR="00335774" w:rsidRPr="00E23A58" w:rsidRDefault="00335774" w:rsidP="00E23A58">
      <w:pPr>
        <w:pStyle w:val="HChGR"/>
        <w:rPr>
          <w:b w:val="0"/>
        </w:rPr>
      </w:pPr>
      <w:r w:rsidRPr="00E23A58">
        <w:rPr>
          <w:b w:val="0"/>
        </w:rPr>
        <w:t>Содержание</w:t>
      </w:r>
    </w:p>
    <w:p w:rsidR="00335774" w:rsidRDefault="00335774" w:rsidP="00E23A58">
      <w:pPr>
        <w:pStyle w:val="SingleTxtGR"/>
      </w:pPr>
      <w:r>
        <w:t>Рассмотрением докладов, замечаний и информации, представляемых государс</w:t>
      </w:r>
      <w:r>
        <w:t>т</w:t>
      </w:r>
      <w:r>
        <w:t xml:space="preserve">вами-участниками в соответствии со статьей 9 Конвенции </w:t>
      </w:r>
      <w:r w:rsidRPr="00E23A58">
        <w:rPr>
          <w:i/>
        </w:rPr>
        <w:t>(продолжение)</w:t>
      </w:r>
    </w:p>
    <w:p w:rsidR="00335774" w:rsidRDefault="00335774" w:rsidP="00E23A58">
      <w:pPr>
        <w:pStyle w:val="SingleTxtGR"/>
        <w:ind w:left="1701"/>
      </w:pPr>
      <w:r w:rsidRPr="00FA4573">
        <w:rPr>
          <w:i/>
        </w:rPr>
        <w:t>Седьмой и восьмой периодически</w:t>
      </w:r>
      <w:r w:rsidR="00600C7D">
        <w:rPr>
          <w:i/>
        </w:rPr>
        <w:t>е</w:t>
      </w:r>
      <w:r w:rsidRPr="00FA4573">
        <w:rPr>
          <w:i/>
        </w:rPr>
        <w:t xml:space="preserve"> доклады Боснии и Герцеговины</w:t>
      </w:r>
      <w:r>
        <w:t xml:space="preserve"> (пр</w:t>
      </w:r>
      <w:r>
        <w:t>о</w:t>
      </w:r>
      <w:r>
        <w:t>должение)</w:t>
      </w:r>
    </w:p>
    <w:p w:rsidR="00335774" w:rsidRPr="00600C7D" w:rsidRDefault="00335774" w:rsidP="00600C7D">
      <w:pPr>
        <w:pStyle w:val="SingleTxtGR"/>
        <w:rPr>
          <w:i/>
          <w:iCs/>
        </w:rPr>
      </w:pPr>
      <w:r w:rsidRPr="00774876">
        <w:br w:type="page"/>
      </w:r>
      <w:r w:rsidRPr="00600C7D">
        <w:rPr>
          <w:i/>
          <w:iCs/>
        </w:rPr>
        <w:t>Заседание открывается в 10 ч. 10 м.</w:t>
      </w:r>
    </w:p>
    <w:p w:rsidR="00335774" w:rsidRDefault="00335774" w:rsidP="00600C7D">
      <w:pPr>
        <w:pStyle w:val="SingleTxtGR"/>
      </w:pPr>
      <w:r w:rsidRPr="00600C7D">
        <w:rPr>
          <w:b/>
        </w:rPr>
        <w:t>Рассмотрение докладов, замечаний и информации, представляемых гос</w:t>
      </w:r>
      <w:r w:rsidRPr="00600C7D">
        <w:rPr>
          <w:b/>
        </w:rPr>
        <w:t>у</w:t>
      </w:r>
      <w:r w:rsidRPr="00600C7D">
        <w:rPr>
          <w:b/>
        </w:rPr>
        <w:t>дарствами-участниками в соответствии со статьей 9 Конвенции</w:t>
      </w:r>
      <w:r>
        <w:t xml:space="preserve"> (</w:t>
      </w:r>
      <w:r w:rsidRPr="00777596">
        <w:rPr>
          <w:i/>
        </w:rPr>
        <w:t>продо</w:t>
      </w:r>
      <w:r w:rsidRPr="00777596">
        <w:rPr>
          <w:i/>
        </w:rPr>
        <w:t>л</w:t>
      </w:r>
      <w:r w:rsidRPr="00777596">
        <w:rPr>
          <w:i/>
        </w:rPr>
        <w:t>жение</w:t>
      </w:r>
      <w:r>
        <w:t>)</w:t>
      </w:r>
    </w:p>
    <w:p w:rsidR="00335774" w:rsidRPr="00600C7D" w:rsidRDefault="00335774" w:rsidP="00600C7D">
      <w:pPr>
        <w:pStyle w:val="SingleTxtGR"/>
      </w:pPr>
      <w:r w:rsidRPr="00600C7D">
        <w:rPr>
          <w:i/>
        </w:rPr>
        <w:t>Седьмой и восьмой периодически</w:t>
      </w:r>
      <w:r w:rsidR="00600C7D">
        <w:rPr>
          <w:i/>
        </w:rPr>
        <w:t>е</w:t>
      </w:r>
      <w:r w:rsidRPr="00600C7D">
        <w:rPr>
          <w:i/>
        </w:rPr>
        <w:t xml:space="preserve"> доклады Боснии и Герцеговины</w:t>
      </w:r>
      <w:r>
        <w:t xml:space="preserve"> (продолж</w:t>
      </w:r>
      <w:r>
        <w:t>е</w:t>
      </w:r>
      <w:r>
        <w:t>ние)</w:t>
      </w:r>
      <w:r w:rsidR="00600C7D">
        <w:t xml:space="preserve"> </w:t>
      </w:r>
      <w:r w:rsidRPr="00600C7D">
        <w:t>(</w:t>
      </w:r>
      <w:r w:rsidRPr="00FC5BB1">
        <w:rPr>
          <w:lang w:val="en-GB"/>
        </w:rPr>
        <w:t>CERD</w:t>
      </w:r>
      <w:r w:rsidRPr="00600C7D">
        <w:t>/</w:t>
      </w:r>
      <w:r w:rsidRPr="00FC5BB1">
        <w:rPr>
          <w:lang w:val="en-GB"/>
        </w:rPr>
        <w:t>C</w:t>
      </w:r>
      <w:r w:rsidRPr="00600C7D">
        <w:t>/</w:t>
      </w:r>
      <w:r w:rsidRPr="00FC5BB1">
        <w:rPr>
          <w:lang w:val="en-GB"/>
        </w:rPr>
        <w:t>BIH</w:t>
      </w:r>
      <w:r w:rsidRPr="00600C7D">
        <w:t xml:space="preserve">/7-8; </w:t>
      </w:r>
      <w:r w:rsidRPr="00FC5BB1">
        <w:rPr>
          <w:lang w:val="en-GB"/>
        </w:rPr>
        <w:t>CERD</w:t>
      </w:r>
      <w:r w:rsidRPr="00600C7D">
        <w:t>/</w:t>
      </w:r>
      <w:r w:rsidRPr="00FC5BB1">
        <w:rPr>
          <w:lang w:val="en-GB"/>
        </w:rPr>
        <w:t>C</w:t>
      </w:r>
      <w:r w:rsidRPr="00600C7D">
        <w:t>/</w:t>
      </w:r>
      <w:r w:rsidRPr="00FC5BB1">
        <w:rPr>
          <w:lang w:val="en-GB"/>
        </w:rPr>
        <w:t>BIH</w:t>
      </w:r>
      <w:r w:rsidRPr="00600C7D">
        <w:t>/</w:t>
      </w:r>
      <w:r w:rsidRPr="00FC5BB1">
        <w:rPr>
          <w:lang w:val="en-GB"/>
        </w:rPr>
        <w:t>Q</w:t>
      </w:r>
      <w:r w:rsidRPr="00600C7D">
        <w:t xml:space="preserve">/7-8; </w:t>
      </w:r>
      <w:r w:rsidRPr="00FC5BB1">
        <w:rPr>
          <w:lang w:val="en-GB"/>
        </w:rPr>
        <w:t>HRI</w:t>
      </w:r>
      <w:r w:rsidRPr="00600C7D">
        <w:t>/</w:t>
      </w:r>
      <w:r w:rsidRPr="00FC5BB1">
        <w:rPr>
          <w:lang w:val="en-GB"/>
        </w:rPr>
        <w:t>CORE</w:t>
      </w:r>
      <w:r w:rsidRPr="00600C7D">
        <w:t>/1/</w:t>
      </w:r>
      <w:r w:rsidRPr="00FC5BB1">
        <w:rPr>
          <w:lang w:val="en-GB"/>
        </w:rPr>
        <w:t>Add</w:t>
      </w:r>
      <w:r w:rsidRPr="00600C7D">
        <w:t>.89/</w:t>
      </w:r>
      <w:r w:rsidRPr="00FC5BB1">
        <w:rPr>
          <w:lang w:val="en-GB"/>
        </w:rPr>
        <w:t>Rev</w:t>
      </w:r>
      <w:r w:rsidRPr="00600C7D">
        <w:t>.1)</w:t>
      </w:r>
    </w:p>
    <w:p w:rsidR="00335774" w:rsidRDefault="00335774" w:rsidP="00600C7D">
      <w:pPr>
        <w:pStyle w:val="SingleTxtGR"/>
      </w:pPr>
      <w:r>
        <w:t>1.</w:t>
      </w:r>
      <w:r>
        <w:tab/>
      </w:r>
      <w:r w:rsidRPr="00600C7D">
        <w:rPr>
          <w:i/>
        </w:rPr>
        <w:t xml:space="preserve">По приглашению Председателя члены делегации Боснии и Герцеговины занимают места за столом </w:t>
      </w:r>
      <w:r w:rsidR="00600C7D">
        <w:rPr>
          <w:i/>
        </w:rPr>
        <w:t xml:space="preserve">заседаний </w:t>
      </w:r>
      <w:r w:rsidRPr="00600C7D">
        <w:rPr>
          <w:i/>
        </w:rPr>
        <w:t>Комитета.</w:t>
      </w:r>
    </w:p>
    <w:p w:rsidR="00335774" w:rsidRDefault="00335774" w:rsidP="00600C7D">
      <w:pPr>
        <w:pStyle w:val="SingleTxtGR"/>
      </w:pPr>
      <w:r>
        <w:t>2.</w:t>
      </w:r>
      <w:r>
        <w:tab/>
      </w:r>
      <w:r>
        <w:rPr>
          <w:b/>
        </w:rPr>
        <w:t>Председатель</w:t>
      </w:r>
      <w:r>
        <w:t xml:space="preserve"> предлагает делегации ответить на вопрос</w:t>
      </w:r>
      <w:r w:rsidR="00357AC6">
        <w:t>ы</w:t>
      </w:r>
      <w:r>
        <w:t>, подняты</w:t>
      </w:r>
      <w:r w:rsidR="00357AC6">
        <w:t>е</w:t>
      </w:r>
      <w:r>
        <w:t xml:space="preserve"> на предыд</w:t>
      </w:r>
      <w:r>
        <w:t>у</w:t>
      </w:r>
      <w:r>
        <w:t>щем заседании.</w:t>
      </w:r>
    </w:p>
    <w:p w:rsidR="00335774" w:rsidRDefault="00335774" w:rsidP="00600C7D">
      <w:pPr>
        <w:pStyle w:val="SingleTxtGR"/>
      </w:pPr>
      <w:r>
        <w:t>3.</w:t>
      </w:r>
      <w:r>
        <w:tab/>
      </w:r>
      <w:r>
        <w:rPr>
          <w:b/>
        </w:rPr>
        <w:t xml:space="preserve">Г-жа Джудерия </w:t>
      </w:r>
      <w:r>
        <w:t>(Босния и Герцеговина), отвечая на вопросы относител</w:t>
      </w:r>
      <w:r>
        <w:t>ь</w:t>
      </w:r>
      <w:r>
        <w:t xml:space="preserve">но регистрации новорожденных и </w:t>
      </w:r>
      <w:r w:rsidR="00357AC6">
        <w:t>порядка</w:t>
      </w:r>
      <w:r>
        <w:t xml:space="preserve"> получения удостоверяющих ли</w:t>
      </w:r>
      <w:r>
        <w:t>ч</w:t>
      </w:r>
      <w:r>
        <w:t>ность документов, говорит, что Босния и Герцеговина как кандидат в члены Е</w:t>
      </w:r>
      <w:r>
        <w:t>в</w:t>
      </w:r>
      <w:r>
        <w:t xml:space="preserve">ропейского Союза </w:t>
      </w:r>
      <w:r w:rsidR="00357AC6">
        <w:t>обязана</w:t>
      </w:r>
      <w:r>
        <w:t xml:space="preserve"> соответствовать процедурам выдач</w:t>
      </w:r>
      <w:r w:rsidR="00357AC6">
        <w:t>и</w:t>
      </w:r>
      <w:r>
        <w:t xml:space="preserve"> </w:t>
      </w:r>
      <w:r w:rsidR="00357AC6">
        <w:t>удостоверя</w:t>
      </w:r>
      <w:r w:rsidR="00357AC6">
        <w:t>ю</w:t>
      </w:r>
      <w:r w:rsidR="00357AC6">
        <w:t xml:space="preserve">щих личность </w:t>
      </w:r>
      <w:r>
        <w:t>документов,</w:t>
      </w:r>
      <w:r w:rsidR="00357AC6">
        <w:t xml:space="preserve"> принятым в странах Шенгенского соглашения</w:t>
      </w:r>
      <w:r>
        <w:t>.</w:t>
      </w:r>
      <w:r w:rsidR="00C400AA">
        <w:t xml:space="preserve"> </w:t>
      </w:r>
      <w:r>
        <w:t>В</w:t>
      </w:r>
      <w:r w:rsidR="00C400AA">
        <w:t xml:space="preserve"> </w:t>
      </w:r>
      <w:r>
        <w:t xml:space="preserve">этой связи начат процесс </w:t>
      </w:r>
      <w:r w:rsidR="00357AC6">
        <w:t>совершенствования</w:t>
      </w:r>
      <w:r>
        <w:t xml:space="preserve"> административных процедур п</w:t>
      </w:r>
      <w:r>
        <w:t>о</w:t>
      </w:r>
      <w:r>
        <w:t xml:space="preserve">лучения таких документов, </w:t>
      </w:r>
      <w:r w:rsidR="00357AC6">
        <w:t>к которым</w:t>
      </w:r>
      <w:r>
        <w:t xml:space="preserve"> в первую очередь </w:t>
      </w:r>
      <w:r w:rsidR="003A5989">
        <w:t>относятся</w:t>
      </w:r>
      <w:r>
        <w:t xml:space="preserve"> удостовер</w:t>
      </w:r>
      <w:r>
        <w:t>е</w:t>
      </w:r>
      <w:r>
        <w:t>ни</w:t>
      </w:r>
      <w:r w:rsidR="003A5989">
        <w:t>я</w:t>
      </w:r>
      <w:r>
        <w:t xml:space="preserve"> личности, проездные документы и свидетельства о рождении и гражданс</w:t>
      </w:r>
      <w:r>
        <w:t>т</w:t>
      </w:r>
      <w:r>
        <w:t>ве.</w:t>
      </w:r>
    </w:p>
    <w:p w:rsidR="00335774" w:rsidRDefault="00335774" w:rsidP="00600C7D">
      <w:pPr>
        <w:pStyle w:val="SingleTxtGR"/>
      </w:pPr>
      <w:r>
        <w:t>4.</w:t>
      </w:r>
      <w:r>
        <w:tab/>
        <w:t>В Боснии и Герцеговине, как в одной из бывших республик</w:t>
      </w:r>
      <w:r w:rsidR="003A5989">
        <w:t xml:space="preserve"> Югославии</w:t>
      </w:r>
      <w:r>
        <w:t>, налажена комплексная система регистрации рождаемости. Рожденным на те</w:t>
      </w:r>
      <w:r>
        <w:t>р</w:t>
      </w:r>
      <w:r>
        <w:t xml:space="preserve">ритории страны </w:t>
      </w:r>
      <w:r w:rsidR="003A5989">
        <w:t>лица</w:t>
      </w:r>
      <w:r w:rsidR="004272D4">
        <w:t>м</w:t>
      </w:r>
      <w:r w:rsidR="003A5989">
        <w:t xml:space="preserve"> </w:t>
      </w:r>
      <w:r>
        <w:t xml:space="preserve">при рождении присваивается личный номер, который сохраняется за ними всю жизнь. В соответствии с законодательством граждане обязаны зарегистрировать адрес своего постоянного места </w:t>
      </w:r>
      <w:r w:rsidR="003A5989">
        <w:t>жительства</w:t>
      </w:r>
      <w:r>
        <w:t xml:space="preserve"> в орг</w:t>
      </w:r>
      <w:r>
        <w:t>а</w:t>
      </w:r>
      <w:r>
        <w:t>нах местной власти. Лица, рожденные за пределами территории страны, могут подать заявлени</w:t>
      </w:r>
      <w:r w:rsidR="003A5989">
        <w:t>е</w:t>
      </w:r>
      <w:r>
        <w:t xml:space="preserve"> о регистрации своего постоянного </w:t>
      </w:r>
      <w:r w:rsidR="003A5989">
        <w:t xml:space="preserve">места жительства </w:t>
      </w:r>
      <w:r>
        <w:t>и места постоянного проживания их родителей в Боснии и Герцеговине через диплом</w:t>
      </w:r>
      <w:r>
        <w:t>а</w:t>
      </w:r>
      <w:r>
        <w:t>тически</w:t>
      </w:r>
      <w:r w:rsidR="003A5989">
        <w:t>е представительства</w:t>
      </w:r>
      <w:r>
        <w:t xml:space="preserve"> страны.</w:t>
      </w:r>
    </w:p>
    <w:p w:rsidR="00335774" w:rsidRDefault="00335774" w:rsidP="00600C7D">
      <w:pPr>
        <w:pStyle w:val="SingleTxtGR"/>
      </w:pPr>
      <w:r>
        <w:t>5.</w:t>
      </w:r>
      <w:r>
        <w:tab/>
        <w:t xml:space="preserve">Принимаются меры по выяснению причин, по которым </w:t>
      </w:r>
      <w:r w:rsidR="003A5989">
        <w:t>некоторые</w:t>
      </w:r>
      <w:r>
        <w:t xml:space="preserve"> члены национального меньшинства рома, особенно дети, не зарегистрированы по ме</w:t>
      </w:r>
      <w:r>
        <w:t>с</w:t>
      </w:r>
      <w:r>
        <w:t>т</w:t>
      </w:r>
      <w:r w:rsidR="003A5989">
        <w:t>у</w:t>
      </w:r>
      <w:r>
        <w:t xml:space="preserve"> своего постоянного проживания, по месту временного проживания в качес</w:t>
      </w:r>
      <w:r>
        <w:t>т</w:t>
      </w:r>
      <w:r>
        <w:t>ве перемещенных лиц либо в качестве членов групп</w:t>
      </w:r>
      <w:r w:rsidR="003A5989">
        <w:t>ы</w:t>
      </w:r>
      <w:r>
        <w:t xml:space="preserve"> мигрирующих рома. По результатам исследований, </w:t>
      </w:r>
      <w:r w:rsidR="003A5989">
        <w:t>проведенных недавно</w:t>
      </w:r>
      <w:r>
        <w:t xml:space="preserve"> в сотрудничестве с Детским фондом Организации Объединенных Наций и Управлением Верховного коми</w:t>
      </w:r>
      <w:r>
        <w:t>с</w:t>
      </w:r>
      <w:r>
        <w:t>сара Организации Объединенных Наций по делам беженцев</w:t>
      </w:r>
      <w:r w:rsidR="006C0C80">
        <w:t>,</w:t>
      </w:r>
      <w:r>
        <w:t xml:space="preserve"> установлена ли</w:t>
      </w:r>
      <w:r>
        <w:t>ч</w:t>
      </w:r>
      <w:r>
        <w:t xml:space="preserve">ность не менее 6 500 незарегистрированных лиц, главным образом детей. </w:t>
      </w:r>
      <w:r w:rsidR="00B24404">
        <w:t>Бл</w:t>
      </w:r>
      <w:r w:rsidR="00B24404">
        <w:t>а</w:t>
      </w:r>
      <w:r w:rsidR="00B24404">
        <w:t>годаря</w:t>
      </w:r>
      <w:r>
        <w:t xml:space="preserve"> тесно</w:t>
      </w:r>
      <w:r w:rsidR="00B24404">
        <w:t>му взаимодействию</w:t>
      </w:r>
      <w:r>
        <w:t xml:space="preserve"> с отделами записи актов гражданского состо</w:t>
      </w:r>
      <w:r>
        <w:t>я</w:t>
      </w:r>
      <w:r>
        <w:t xml:space="preserve">ния и работниками социальных служб в местных общинах </w:t>
      </w:r>
      <w:r w:rsidR="00B24404">
        <w:t xml:space="preserve">успешно завершена работа </w:t>
      </w:r>
      <w:r>
        <w:t xml:space="preserve">почти </w:t>
      </w:r>
      <w:r w:rsidR="00B24404">
        <w:t xml:space="preserve">по </w:t>
      </w:r>
      <w:r>
        <w:t>4 200 дел</w:t>
      </w:r>
      <w:r w:rsidR="00B24404">
        <w:t>ам</w:t>
      </w:r>
      <w:r>
        <w:t xml:space="preserve">. </w:t>
      </w:r>
      <w:r w:rsidR="00B24404">
        <w:t>Еще о</w:t>
      </w:r>
      <w:r>
        <w:t xml:space="preserve">коло 1 200 дел </w:t>
      </w:r>
      <w:r w:rsidR="00B24404">
        <w:t>остаются пока незаверше</w:t>
      </w:r>
      <w:r w:rsidR="00B24404">
        <w:t>н</w:t>
      </w:r>
      <w:r w:rsidR="00B24404">
        <w:t>ными</w:t>
      </w:r>
      <w:r>
        <w:t xml:space="preserve"> в связи со сложными юридическими проблемами, в частности с необх</w:t>
      </w:r>
      <w:r>
        <w:t>о</w:t>
      </w:r>
      <w:r>
        <w:t xml:space="preserve">димостью выяснения места рождения и регистрации </w:t>
      </w:r>
      <w:r w:rsidR="00B24404">
        <w:t xml:space="preserve">как </w:t>
      </w:r>
      <w:r>
        <w:t>родителей</w:t>
      </w:r>
      <w:r w:rsidR="00B24404">
        <w:t>, так</w:t>
      </w:r>
      <w:r>
        <w:t xml:space="preserve"> и д</w:t>
      </w:r>
      <w:r>
        <w:t>е</w:t>
      </w:r>
      <w:r>
        <w:t xml:space="preserve">тей. Некоторым семьям, в том числе выходцам из других республик бывшей Югославии, не выдавались никакие документы. </w:t>
      </w:r>
      <w:r w:rsidR="00B24404">
        <w:t>Следует надеяться</w:t>
      </w:r>
      <w:r>
        <w:t>, что реш</w:t>
      </w:r>
      <w:r>
        <w:t>е</w:t>
      </w:r>
      <w:r>
        <w:t xml:space="preserve">ния по всем делам будут найдены к концу 2010 или </w:t>
      </w:r>
      <w:r w:rsidR="00B24404">
        <w:t>в</w:t>
      </w:r>
      <w:r>
        <w:t xml:space="preserve"> начал</w:t>
      </w:r>
      <w:r w:rsidR="00B24404">
        <w:t>е</w:t>
      </w:r>
      <w:r>
        <w:t xml:space="preserve"> 2011 года.</w:t>
      </w:r>
    </w:p>
    <w:p w:rsidR="00335774" w:rsidRPr="00777596" w:rsidRDefault="00335774" w:rsidP="00600C7D">
      <w:pPr>
        <w:pStyle w:val="SingleTxtGR"/>
      </w:pPr>
      <w:r>
        <w:t>6.</w:t>
      </w:r>
      <w:r>
        <w:tab/>
        <w:t xml:space="preserve">Война закончилась уже 15 лет назад, </w:t>
      </w:r>
      <w:r w:rsidR="00B24404">
        <w:t>но в</w:t>
      </w:r>
      <w:r>
        <w:t xml:space="preserve"> Босни</w:t>
      </w:r>
      <w:r w:rsidR="00B24404">
        <w:t>и</w:t>
      </w:r>
      <w:r>
        <w:t xml:space="preserve"> и Герцеговин</w:t>
      </w:r>
      <w:r w:rsidR="00B24404">
        <w:t>е</w:t>
      </w:r>
      <w:r>
        <w:t xml:space="preserve"> все еще </w:t>
      </w:r>
      <w:r w:rsidR="00B24404">
        <w:t>действует то, что называется</w:t>
      </w:r>
      <w:r>
        <w:t xml:space="preserve"> переходной систем</w:t>
      </w:r>
      <w:r w:rsidR="00B24404">
        <w:t>ой правосудия</w:t>
      </w:r>
      <w:r>
        <w:t xml:space="preserve">, в частности применительно к проблемам, </w:t>
      </w:r>
      <w:r w:rsidR="00B24404">
        <w:t>связанным с</w:t>
      </w:r>
      <w:r>
        <w:t xml:space="preserve"> изнасиловани</w:t>
      </w:r>
      <w:r w:rsidR="00B24404">
        <w:t>ями</w:t>
      </w:r>
      <w:r>
        <w:t>, геноцид</w:t>
      </w:r>
      <w:r w:rsidR="00B24404">
        <w:t>ом</w:t>
      </w:r>
      <w:r>
        <w:t xml:space="preserve"> и пр</w:t>
      </w:r>
      <w:r>
        <w:t>о</w:t>
      </w:r>
      <w:r>
        <w:t>извольн</w:t>
      </w:r>
      <w:r w:rsidR="00B24404">
        <w:t>ым</w:t>
      </w:r>
      <w:r>
        <w:t xml:space="preserve"> задержание</w:t>
      </w:r>
      <w:r w:rsidR="00B24404">
        <w:t>м</w:t>
      </w:r>
      <w:r>
        <w:t xml:space="preserve">. Члены некоторых этнических групп, которые </w:t>
      </w:r>
      <w:r w:rsidR="00BA6160">
        <w:t>были высланы</w:t>
      </w:r>
      <w:r>
        <w:t xml:space="preserve"> или вынуждены сменить местожительств</w:t>
      </w:r>
      <w:r w:rsidR="0014266D">
        <w:t>о</w:t>
      </w:r>
      <w:r>
        <w:t>, признавались жертвами в соответствии с международным и внутренним правом и пол</w:t>
      </w:r>
      <w:r>
        <w:t>у</w:t>
      </w:r>
      <w:r>
        <w:t xml:space="preserve">чали право на компенсацию и другие формы помощи </w:t>
      </w:r>
      <w:r w:rsidR="00BA6160">
        <w:t>для</w:t>
      </w:r>
      <w:r>
        <w:t xml:space="preserve"> содействия их реинтеграции в общ</w:t>
      </w:r>
      <w:r>
        <w:t>е</w:t>
      </w:r>
      <w:r>
        <w:t>ство. Проблема пропавших без вести лиц решается силами Института по делам пропавших без вести при содействии Международного комитета Красного Кр</w:t>
      </w:r>
      <w:r>
        <w:t>е</w:t>
      </w:r>
      <w:r>
        <w:t>ста и Международной комиссии по без вести пропавшим лицам. В рамках ко</w:t>
      </w:r>
      <w:r>
        <w:t>м</w:t>
      </w:r>
      <w:r>
        <w:t>плексной программы переходной системы правосудия, осуществляемой в с</w:t>
      </w:r>
      <w:r>
        <w:t>о</w:t>
      </w:r>
      <w:r>
        <w:t xml:space="preserve">трудничестве с Программой развития Организации Объединенных Наций (ПРООН), решаются вопросы </w:t>
      </w:r>
      <w:r w:rsidR="00BA6160">
        <w:t>возмещения ущерба</w:t>
      </w:r>
      <w:r>
        <w:t>, организационного стро</w:t>
      </w:r>
      <w:r>
        <w:t>и</w:t>
      </w:r>
      <w:r>
        <w:t xml:space="preserve">тельства, сооружения военных мемориалов и </w:t>
      </w:r>
      <w:r w:rsidR="00BA6160">
        <w:t>содействия</w:t>
      </w:r>
      <w:r>
        <w:t xml:space="preserve"> процесс</w:t>
      </w:r>
      <w:r w:rsidR="00BA6160">
        <w:t>ам</w:t>
      </w:r>
      <w:r>
        <w:t xml:space="preserve"> примир</w:t>
      </w:r>
      <w:r>
        <w:t>е</w:t>
      </w:r>
      <w:r>
        <w:t xml:space="preserve">ния и демократизации. Правительство приняло решение о создании </w:t>
      </w:r>
      <w:r w:rsidR="00BA6160">
        <w:t>отдельного к</w:t>
      </w:r>
      <w:r>
        <w:t xml:space="preserve">омитета </w:t>
      </w:r>
      <w:r w:rsidR="00BA6160">
        <w:t>в целях</w:t>
      </w:r>
      <w:r>
        <w:t xml:space="preserve"> сотрудничества с ПРООН в рамках этого проекта в течение ближайших двух лет.</w:t>
      </w:r>
    </w:p>
    <w:p w:rsidR="00F30EAF" w:rsidRDefault="00F30EAF" w:rsidP="00F30EAF">
      <w:pPr>
        <w:pStyle w:val="SingleTxtGR"/>
      </w:pPr>
      <w:r>
        <w:t>7.</w:t>
      </w:r>
      <w:r>
        <w:tab/>
        <w:t>Осуществление еще одного проекта начато совместно с Фондом Орган</w:t>
      </w:r>
      <w:r>
        <w:t>и</w:t>
      </w:r>
      <w:r>
        <w:t>зации Объединенных Наций в области народонаселения (ЮНФПА). Он, в час</w:t>
      </w:r>
      <w:r>
        <w:t>т</w:t>
      </w:r>
      <w:r>
        <w:t>ности, касается содействия пострадавшим во время войны женщинам, особенно жертвам изнасилований, которые не получали защиты, гарантируемой как по международным договорам, так и по внутреннему законодательству. Проект н</w:t>
      </w:r>
      <w:r>
        <w:t>а</w:t>
      </w:r>
      <w:r>
        <w:t>правлен на смягчение социального, экономического и другого ущерба, прич</w:t>
      </w:r>
      <w:r>
        <w:t>и</w:t>
      </w:r>
      <w:r>
        <w:t>ненного этим женщинам, путем обеспечения их безопасным жильем и юрид</w:t>
      </w:r>
      <w:r>
        <w:t>и</w:t>
      </w:r>
      <w:r>
        <w:t>ческой помощью в случаях, когда они должны были давать свидетельские пок</w:t>
      </w:r>
      <w:r>
        <w:t>а</w:t>
      </w:r>
      <w:r>
        <w:t>зания в ходе судебных разбирательств, проводящихся в стране или в организ</w:t>
      </w:r>
      <w:r>
        <w:t>а</w:t>
      </w:r>
      <w:r>
        <w:t>циях, св</w:t>
      </w:r>
      <w:r>
        <w:t>я</w:t>
      </w:r>
      <w:r>
        <w:t>занных с вопросами наказания за военные преступления.</w:t>
      </w:r>
    </w:p>
    <w:p w:rsidR="00F30EAF" w:rsidRDefault="00F30EAF" w:rsidP="00F30EAF">
      <w:pPr>
        <w:pStyle w:val="SingleTxtGR"/>
      </w:pPr>
      <w:r>
        <w:t>8.</w:t>
      </w:r>
      <w:r>
        <w:tab/>
        <w:t>Одной из форм торговли людьми в Боснии и Герцеговине стало использ</w:t>
      </w:r>
      <w:r>
        <w:t>о</w:t>
      </w:r>
      <w:r>
        <w:t>вание д</w:t>
      </w:r>
      <w:r>
        <w:t>е</w:t>
      </w:r>
      <w:r>
        <w:t>тей, в частности детей народности рома, для попрошайничества на улицах. По данным исследования такого явления как попрошайничество, пр</w:t>
      </w:r>
      <w:r>
        <w:t>о</w:t>
      </w:r>
      <w:r>
        <w:t>веденного норвежской организацией "За спасение детей", живущие в условиях крайней нищеты, семьи вынуждены заниматься попрошайничеством, чтобы выжить, а организованные преступные группировки похищают или покупают детей для сбора подаяния на оживленных улицах и перекрестках. Попытки р</w:t>
      </w:r>
      <w:r>
        <w:t>е</w:t>
      </w:r>
      <w:r>
        <w:t>шения этой проблемы предпринимались в рамках национальной стратегии борьбы с торговлей людьми и незаконной миграцией, а также стратегии по борьбе с насилием в отношении детей, однако на их результатах сказался н</w:t>
      </w:r>
      <w:r>
        <w:t>е</w:t>
      </w:r>
      <w:r>
        <w:t>достаток ресурсов. В настоящее время реализуется комплексная программа с</w:t>
      </w:r>
      <w:r>
        <w:t>о</w:t>
      </w:r>
      <w:r>
        <w:t>вместно с полицией, более не рассматривающей родителей и детей в качестве преступников, занимающихся незаконной деятельностью. Детей доставляют в приемные центры, где специалисты выявляют причины их поведения и выраб</w:t>
      </w:r>
      <w:r>
        <w:t>а</w:t>
      </w:r>
      <w:r>
        <w:t>тывают стратегию их реабил</w:t>
      </w:r>
      <w:r>
        <w:t>и</w:t>
      </w:r>
      <w:r>
        <w:t>тации, включая посещение школы.</w:t>
      </w:r>
    </w:p>
    <w:p w:rsidR="00F30EAF" w:rsidRDefault="00F30EAF" w:rsidP="00F30EAF">
      <w:pPr>
        <w:pStyle w:val="SingleTxtGR"/>
      </w:pPr>
      <w:r>
        <w:t>9.</w:t>
      </w:r>
      <w:r>
        <w:tab/>
        <w:t>Несмотря на трудности установления контакта с занимающимися попр</w:t>
      </w:r>
      <w:r>
        <w:t>о</w:t>
      </w:r>
      <w:r>
        <w:t>шайничеством детьми, особенно работавшими на преступные группировки, с</w:t>
      </w:r>
      <w:r>
        <w:t>о</w:t>
      </w:r>
      <w:r>
        <w:t>трудникам местной и национальной полиции удалось провести расследования, завершившиеся осуждением виновных в преступном принуждении детей к п</w:t>
      </w:r>
      <w:r>
        <w:t>о</w:t>
      </w:r>
      <w:r>
        <w:t>прошайничеству в таких городах, как Брчко, Сараево, Баня-Лука и Мостар. М</w:t>
      </w:r>
      <w:r>
        <w:t>е</w:t>
      </w:r>
      <w:r>
        <w:t>стные центры социальной помощи используют имеющиеся ограниченные сре</w:t>
      </w:r>
      <w:r>
        <w:t>д</w:t>
      </w:r>
      <w:r>
        <w:t>ства для организации групп социальной защиты с целью оказания поддержки социально изолированным группам на основе междисциплинарного подхода. Таким образом, делается все возможное для борьбы с этой безжалостной фо</w:t>
      </w:r>
      <w:r>
        <w:t>р</w:t>
      </w:r>
      <w:r>
        <w:t>мой жестокого обращения с детьми, особенно с выходцами из групп мен</w:t>
      </w:r>
      <w:r>
        <w:t>ь</w:t>
      </w:r>
      <w:r>
        <w:t>шинств.</w:t>
      </w:r>
    </w:p>
    <w:p w:rsidR="00F30EAF" w:rsidRDefault="00F30EAF" w:rsidP="00F30EAF">
      <w:pPr>
        <w:pStyle w:val="SingleTxtGR"/>
      </w:pPr>
      <w:r>
        <w:t>10.</w:t>
      </w:r>
      <w:r>
        <w:tab/>
        <w:t>На Комиссию по охране национальных памятников возложена задача с</w:t>
      </w:r>
      <w:r>
        <w:t>о</w:t>
      </w:r>
      <w:r>
        <w:t>хранения культурного наследия как государствообразующих народов, так и др</w:t>
      </w:r>
      <w:r>
        <w:t>у</w:t>
      </w:r>
      <w:r>
        <w:t>гих групп, в том числе еврейской общины. Недавно при содействии Организ</w:t>
      </w:r>
      <w:r>
        <w:t>а</w:t>
      </w:r>
      <w:r>
        <w:t>ции по безопасности и сотрудничеству в Европе было опубликовано исследов</w:t>
      </w:r>
      <w:r>
        <w:t>а</w:t>
      </w:r>
      <w:r>
        <w:t>ние происхождения, культуры, обычаев и традиций национальных меньшинств, проживающих в Боснии и Герцеговине. Оно уже включено в учебные програ</w:t>
      </w:r>
      <w:r>
        <w:t>м</w:t>
      </w:r>
      <w:r>
        <w:t>мы, а Министерство по правам человека и делам беженцев и Министерство гражданских дел рекомендовали использовать в целях поощрения культурного мн</w:t>
      </w:r>
      <w:r>
        <w:t>о</w:t>
      </w:r>
      <w:r>
        <w:t>гообразия.</w:t>
      </w:r>
    </w:p>
    <w:p w:rsidR="00F30EAF" w:rsidRDefault="00F30EAF" w:rsidP="00F30EAF">
      <w:pPr>
        <w:pStyle w:val="SingleTxtGR"/>
      </w:pPr>
      <w:r>
        <w:t>11.</w:t>
      </w:r>
      <w:r>
        <w:tab/>
        <w:t>Новая стратегия по реализации Приложения 7 к Дейтонским мирным с</w:t>
      </w:r>
      <w:r>
        <w:t>о</w:t>
      </w:r>
      <w:r>
        <w:t>глашениям, касающегося возвращения беженцев и перемещенных лиц, напра</w:t>
      </w:r>
      <w:r>
        <w:t>в</w:t>
      </w:r>
      <w:r>
        <w:t>лена на изыскание новых мест расселения репатриантов, не проявляющих ж</w:t>
      </w:r>
      <w:r>
        <w:t>е</w:t>
      </w:r>
      <w:r>
        <w:t>лания вернуться в свои дома, в которых они жили до войны. После острой ди</w:t>
      </w:r>
      <w:r>
        <w:t>с</w:t>
      </w:r>
      <w:r>
        <w:t>куссии по этому вопросу в 2009 году был достигнут компромисс, в соответс</w:t>
      </w:r>
      <w:r>
        <w:t>т</w:t>
      </w:r>
      <w:r>
        <w:t>вии с которым новый закон и стратегия должны быть ориентированы на реш</w:t>
      </w:r>
      <w:r>
        <w:t>е</w:t>
      </w:r>
      <w:r>
        <w:t>ние двух основных проблем: завершение процесса возвращения перем</w:t>
      </w:r>
      <w:r>
        <w:t>е</w:t>
      </w:r>
      <w:r>
        <w:t>щенных лиц и выплата компенсации за невосстановимую собственность беженцам и п</w:t>
      </w:r>
      <w:r>
        <w:t>е</w:t>
      </w:r>
      <w:r>
        <w:t>ремещенным лицам, решившим расселяться в других местах. Министерс</w:t>
      </w:r>
      <w:r>
        <w:t>т</w:t>
      </w:r>
      <w:r>
        <w:t>во по правам человека и делам беженцев выразило надежду, что на сессии парламе</w:t>
      </w:r>
      <w:r>
        <w:t>н</w:t>
      </w:r>
      <w:r>
        <w:t>та, которая состоится после завершения предстоящих всео</w:t>
      </w:r>
      <w:r>
        <w:t>б</w:t>
      </w:r>
      <w:r>
        <w:t>щих выборов, будет принят предложенный им план по решению этих двух пр</w:t>
      </w:r>
      <w:r>
        <w:t>о</w:t>
      </w:r>
      <w:r>
        <w:t>блем.</w:t>
      </w:r>
    </w:p>
    <w:p w:rsidR="00F30EAF" w:rsidRDefault="00F30EAF" w:rsidP="00F30EAF">
      <w:pPr>
        <w:pStyle w:val="SingleTxtGR"/>
      </w:pPr>
      <w:r>
        <w:t>12.</w:t>
      </w:r>
      <w:r>
        <w:tab/>
        <w:t>В связи с употреблением разжигающих ненависть высказываний в ходе кампании по подготовке предстоящих выборов Агентство по регламентации средств связи подготовило план мониторинга и будет налагать крупные штрафы на политические партии или физических лиц, допускающих разжигающие н</w:t>
      </w:r>
      <w:r>
        <w:t>е</w:t>
      </w:r>
      <w:r>
        <w:t>нависть выступления и злоупотребления в процессе выборов. На некоторые партии такие штрафы уже наложены.</w:t>
      </w:r>
    </w:p>
    <w:p w:rsidR="00F30EAF" w:rsidRDefault="00F30EAF" w:rsidP="00F30EAF">
      <w:pPr>
        <w:pStyle w:val="SingleTxtGR"/>
      </w:pPr>
      <w:r>
        <w:t>13.</w:t>
      </w:r>
      <w:r>
        <w:tab/>
        <w:t>Оратор подтвердила, что судебные органы представляют собой отдел</w:t>
      </w:r>
      <w:r>
        <w:t>ь</w:t>
      </w:r>
      <w:r>
        <w:t>ную от и</w:t>
      </w:r>
      <w:r>
        <w:t>с</w:t>
      </w:r>
      <w:r>
        <w:t>полнительной ветвь власти. Высший судебный и прокурорский совет уполномочен назначать судей и прокуроров. Как один из его членов прокурор по дисциплинарным делам несет ответственность за разбирательство дисци</w:t>
      </w:r>
      <w:r>
        <w:t>п</w:t>
      </w:r>
      <w:r>
        <w:t>линарных вопросов, связанных с деятельностью сотрудников судебных орг</w:t>
      </w:r>
      <w:r>
        <w:t>а</w:t>
      </w:r>
      <w:r>
        <w:t>нов. Судебная система обладает дост</w:t>
      </w:r>
      <w:r>
        <w:t>а</w:t>
      </w:r>
      <w:r>
        <w:t>точным бюджетом, однако исключительно большой объем работы оборачивается задержками в рассмотрении дел во мн</w:t>
      </w:r>
      <w:r>
        <w:t>о</w:t>
      </w:r>
      <w:r>
        <w:t>гих местных судах. В случаях, когда стороны в разбирательствах считают, что не имеют возможности осуществить свои права, они могут подать жалобу на имя Омбудсмена по правам человека или в дисциплинарный отдел соответс</w:t>
      </w:r>
      <w:r>
        <w:t>т</w:t>
      </w:r>
      <w:r>
        <w:t>вующих судов.</w:t>
      </w:r>
    </w:p>
    <w:p w:rsidR="00F30EAF" w:rsidRDefault="00F30EAF" w:rsidP="00F30EAF">
      <w:pPr>
        <w:pStyle w:val="SingleTxtGR"/>
      </w:pPr>
      <w:r>
        <w:t>14.</w:t>
      </w:r>
      <w:r>
        <w:tab/>
      </w:r>
      <w:r>
        <w:rPr>
          <w:b/>
        </w:rPr>
        <w:t>Г-н Хукич</w:t>
      </w:r>
      <w:r>
        <w:t xml:space="preserve"> (Босния и Герцеговина) подтверждает, что кантональные и районные суды принимают доказательства, </w:t>
      </w:r>
      <w:r w:rsidRPr="0029105D">
        <w:t>получаемые</w:t>
      </w:r>
      <w:r>
        <w:t xml:space="preserve"> от Международного уголовного суда по бывшей Югославии в Гааге. В частности, в округе Брчко рассматривалось много дел о военных преступлениях и были отстранены от службы два сотрудники полиции, которые подозревались в совершении вое</w:t>
      </w:r>
      <w:r>
        <w:t>н</w:t>
      </w:r>
      <w:r>
        <w:t xml:space="preserve">ных преступлений. </w:t>
      </w:r>
    </w:p>
    <w:p w:rsidR="00F30EAF" w:rsidRDefault="00F30EAF" w:rsidP="00F30EAF">
      <w:pPr>
        <w:pStyle w:val="SingleTxtGR"/>
      </w:pPr>
      <w:r>
        <w:t>15.</w:t>
      </w:r>
      <w:r>
        <w:tab/>
        <w:t>Наметилась тенденция к уменьшению количества преступлений против репатр</w:t>
      </w:r>
      <w:r>
        <w:t>и</w:t>
      </w:r>
      <w:r>
        <w:t>антов. В 2009 году их было зарегистрировано на 22% меньше, чем в 2008 году. Сокр</w:t>
      </w:r>
      <w:r>
        <w:t>а</w:t>
      </w:r>
      <w:r>
        <w:t>тилось также число случаев причинения ущерба религиозным объектам. На религиозных мероприятиях и празднованиях обеспечивается п</w:t>
      </w:r>
      <w:r>
        <w:t>о</w:t>
      </w:r>
      <w:r>
        <w:t>вышенный уровень безопасности, и для предотвращения нежелательных инц</w:t>
      </w:r>
      <w:r>
        <w:t>и</w:t>
      </w:r>
      <w:r>
        <w:t xml:space="preserve">дентов организуется патрулирование силами регулярной полиции. </w:t>
      </w:r>
    </w:p>
    <w:p w:rsidR="00F30EAF" w:rsidRDefault="00F30EAF" w:rsidP="00F30EAF">
      <w:pPr>
        <w:pStyle w:val="SingleTxtGR"/>
      </w:pPr>
      <w:r>
        <w:t>16.</w:t>
      </w:r>
      <w:r>
        <w:tab/>
        <w:t>Реализован целый ряд проектов и планов действий по наращиванию п</w:t>
      </w:r>
      <w:r>
        <w:t>о</w:t>
      </w:r>
      <w:r>
        <w:t>тенциала полиции. Сотрудники полиции несут службу в подведомственных им общинах на кру</w:t>
      </w:r>
      <w:r>
        <w:t>г</w:t>
      </w:r>
      <w:r>
        <w:t>лосуточной основе и, при необходимости, поддерживают связи с репатриантами и их ассоциациями. Они также взаимодействуют с религио</w:t>
      </w:r>
      <w:r>
        <w:t>з</w:t>
      </w:r>
      <w:r>
        <w:t>ными общинами в муниципальных образованиях. Арестованы и привлечены к ответственности сотни уголовных преступников и преступных группировок. В</w:t>
      </w:r>
      <w:r w:rsidR="00980B3D">
        <w:t xml:space="preserve"> </w:t>
      </w:r>
      <w:r>
        <w:t>результате этого репатрианты чувствуют себя в безопасности, а Босния и Герц</w:t>
      </w:r>
      <w:r>
        <w:t>е</w:t>
      </w:r>
      <w:r>
        <w:t>говина по-прежнему остается обществом культурного и религиозного плюр</w:t>
      </w:r>
      <w:r>
        <w:t>а</w:t>
      </w:r>
      <w:r>
        <w:t>лизма.</w:t>
      </w:r>
    </w:p>
    <w:p w:rsidR="00F30EAF" w:rsidRDefault="00F30EAF" w:rsidP="00F30EAF">
      <w:pPr>
        <w:pStyle w:val="SingleTxtGR"/>
      </w:pPr>
      <w:r>
        <w:t>17.</w:t>
      </w:r>
      <w:r>
        <w:tab/>
      </w:r>
      <w:r>
        <w:rPr>
          <w:b/>
        </w:rPr>
        <w:t>Г-н Йованович</w:t>
      </w:r>
      <w:r>
        <w:t xml:space="preserve"> (Босния и Герцеговина), отвечая на вопросы о статусе общины рома в Боснии и Герцеговине, заявляет, что улучшению положения в этой области во многом способствовало осуществление плана действий в инт</w:t>
      </w:r>
      <w:r>
        <w:t>е</w:t>
      </w:r>
      <w:r>
        <w:t>ресах рома совместно с неправительственными организациями (НПО), пре</w:t>
      </w:r>
      <w:r>
        <w:t>д</w:t>
      </w:r>
      <w:r>
        <w:t>ставлявшими интересы рома, и членами</w:t>
      </w:r>
      <w:r w:rsidR="00C400AA">
        <w:t xml:space="preserve"> Парламентской ассамблеи. Из 18 </w:t>
      </w:r>
      <w:r>
        <w:t>чл</w:t>
      </w:r>
      <w:r>
        <w:t>е</w:t>
      </w:r>
      <w:r>
        <w:t>нов Национального консультативного совета по делам рома восемь сами явл</w:t>
      </w:r>
      <w:r>
        <w:t>я</w:t>
      </w:r>
      <w:r>
        <w:t>ются рома. Другие члены этого Совета представляют различные государстве</w:t>
      </w:r>
      <w:r>
        <w:t>н</w:t>
      </w:r>
      <w:r>
        <w:t>ные ведомства и институты, занимающиеся жилищными вопросами, занят</w:t>
      </w:r>
      <w:r>
        <w:t>о</w:t>
      </w:r>
      <w:r>
        <w:t>стью, а также сохранением культурного наследия и культурной иде</w:t>
      </w:r>
      <w:r>
        <w:t>н</w:t>
      </w:r>
      <w:r>
        <w:t>тичности. Председатель Национального совета меньшинств в Парламентской ассамблее является представителем общины рома. Таким образом, рома принимают уч</w:t>
      </w:r>
      <w:r>
        <w:t>а</w:t>
      </w:r>
      <w:r>
        <w:t>стие в процессах принятия решений по всем важнейшим проблемам. Госуда</w:t>
      </w:r>
      <w:r>
        <w:t>р</w:t>
      </w:r>
      <w:r>
        <w:t>ство оказывает финансовую поддержку сети НПО по проблемам рома в целях увеличения ее потенциала. Вместе с тем из-за большого количества участву</w:t>
      </w:r>
      <w:r>
        <w:t>ю</w:t>
      </w:r>
      <w:r>
        <w:t>щих в этой работе НПО ощущается нехватка средств. Так, например, на фед</w:t>
      </w:r>
      <w:r>
        <w:t>е</w:t>
      </w:r>
      <w:r>
        <w:t>ральном уровне существуют 40 НПО по делам рома, и еще 11 или 12</w:t>
      </w:r>
      <w:r w:rsidR="00C400AA">
        <w:t xml:space="preserve"> </w:t>
      </w:r>
      <w:r>
        <w:t>НПО − в</w:t>
      </w:r>
      <w:r w:rsidR="00C400AA">
        <w:t> </w:t>
      </w:r>
      <w:r>
        <w:t>Республике Сербской.</w:t>
      </w:r>
    </w:p>
    <w:p w:rsidR="00F30EAF" w:rsidRDefault="00F30EAF" w:rsidP="00F30EAF">
      <w:pPr>
        <w:pStyle w:val="SingleTxtGR"/>
      </w:pPr>
      <w:r>
        <w:t>18.</w:t>
      </w:r>
      <w:r>
        <w:tab/>
        <w:t>Советы по делам рома распределяют средства среди НПО, занимающихся пробл</w:t>
      </w:r>
      <w:r>
        <w:t>е</w:t>
      </w:r>
      <w:r>
        <w:t xml:space="preserve">мами этого народа; правительство определяет не суммы распределяемых средств, а критерии их распределения. Представители рома назначены в состав </w:t>
      </w:r>
      <w:r w:rsidRPr="00980B3D">
        <w:rPr>
          <w:spacing w:val="3"/>
        </w:rPr>
        <w:t>всех рабочих групп, принимающих решения о предназначении расходов. НПО по делам рома активно участвовали в подготовке методического плана дейс</w:t>
      </w:r>
      <w:r w:rsidRPr="00980B3D">
        <w:rPr>
          <w:spacing w:val="3"/>
        </w:rPr>
        <w:t>т</w:t>
      </w:r>
      <w:r w:rsidRPr="00980B3D">
        <w:rPr>
          <w:spacing w:val="3"/>
        </w:rPr>
        <w:t>вия. Основной статьей расходов является обеспечение жильем, причем средства ра</w:t>
      </w:r>
      <w:r w:rsidRPr="00980B3D">
        <w:rPr>
          <w:spacing w:val="3"/>
        </w:rPr>
        <w:t>с</w:t>
      </w:r>
      <w:r w:rsidRPr="00980B3D">
        <w:rPr>
          <w:spacing w:val="3"/>
        </w:rPr>
        <w:t>пределяются среди 17</w:t>
      </w:r>
      <w:r w:rsidR="00980B3D" w:rsidRPr="00980B3D">
        <w:rPr>
          <w:spacing w:val="3"/>
        </w:rPr>
        <w:t xml:space="preserve"> </w:t>
      </w:r>
      <w:r w:rsidRPr="00980B3D">
        <w:rPr>
          <w:spacing w:val="3"/>
        </w:rPr>
        <w:t>муниципальных образований с наибольшей числе</w:t>
      </w:r>
      <w:r w:rsidRPr="00980B3D">
        <w:rPr>
          <w:spacing w:val="3"/>
        </w:rPr>
        <w:t>н</w:t>
      </w:r>
      <w:r w:rsidRPr="00980B3D">
        <w:rPr>
          <w:spacing w:val="3"/>
        </w:rPr>
        <w:t>ностью населения рома. Органы местных общин в этих муниципальных образованиях создают комиссии, в состав которых входят представители рома. Средства для строительства жилья для рома поступают по линии международного сообщес</w:t>
      </w:r>
      <w:r w:rsidRPr="00980B3D">
        <w:rPr>
          <w:spacing w:val="3"/>
        </w:rPr>
        <w:t>т</w:t>
      </w:r>
      <w:r w:rsidRPr="00980B3D">
        <w:rPr>
          <w:spacing w:val="3"/>
        </w:rPr>
        <w:t>ва, в частности от правительства Швеции, а также из г</w:t>
      </w:r>
      <w:r>
        <w:t>осударс</w:t>
      </w:r>
      <w:r>
        <w:t>т</w:t>
      </w:r>
      <w:r>
        <w:t>венного бюджета. В настоящее время реализуются планы сооружения 104</w:t>
      </w:r>
      <w:r w:rsidR="00980B3D">
        <w:t xml:space="preserve"> </w:t>
      </w:r>
      <w:r>
        <w:t>жилых домов, осн</w:t>
      </w:r>
      <w:r>
        <w:t>а</w:t>
      </w:r>
      <w:r>
        <w:t>щенных системами водоснабжения и канализации и инфраструктурой для ра</w:t>
      </w:r>
      <w:r>
        <w:t>с</w:t>
      </w:r>
      <w:r>
        <w:t>селения в них 115</w:t>
      </w:r>
      <w:r w:rsidR="00980B3D">
        <w:t xml:space="preserve"> </w:t>
      </w:r>
      <w:r>
        <w:t>семей. В</w:t>
      </w:r>
      <w:r w:rsidR="00980B3D">
        <w:t xml:space="preserve"> </w:t>
      </w:r>
      <w:r>
        <w:t>целом правительство, международные доноры и м</w:t>
      </w:r>
      <w:r>
        <w:t>е</w:t>
      </w:r>
      <w:r>
        <w:t>стные общины выделили на нужды рома более 3 млн. евро.</w:t>
      </w:r>
    </w:p>
    <w:p w:rsidR="00F30EAF" w:rsidRDefault="00F30EAF" w:rsidP="00F30EAF">
      <w:pPr>
        <w:pStyle w:val="SingleTxtGR"/>
      </w:pPr>
      <w:r>
        <w:t>19.</w:t>
      </w:r>
      <w:r>
        <w:tab/>
      </w:r>
      <w:r>
        <w:rPr>
          <w:b/>
        </w:rPr>
        <w:t>Г-жа Сломович</w:t>
      </w:r>
      <w:r>
        <w:t xml:space="preserve"> (Босния и Герцеговина) говорит, что после принятия в</w:t>
      </w:r>
      <w:r w:rsidR="00980B3D">
        <w:t xml:space="preserve"> </w:t>
      </w:r>
      <w:r>
        <w:t xml:space="preserve">2003 году Основного закона о начальном и среднем образовании на </w:t>
      </w:r>
      <w:proofErr w:type="spellStart"/>
      <w:r>
        <w:t>межэнт</w:t>
      </w:r>
      <w:r>
        <w:t>и</w:t>
      </w:r>
      <w:r>
        <w:t>тет</w:t>
      </w:r>
      <w:r w:rsidR="00F84009">
        <w:t>н</w:t>
      </w:r>
      <w:r>
        <w:t>ом</w:t>
      </w:r>
      <w:proofErr w:type="spellEnd"/>
      <w:r>
        <w:t xml:space="preserve"> уровне были пересмотрены все школьные учебники, используемые для преподавания родного языка и литературы, истории, географии, природовед</w:t>
      </w:r>
      <w:r>
        <w:t>е</w:t>
      </w:r>
      <w:r>
        <w:t>ния, обществоведения и религии, и из них изъяты все некорректные формул</w:t>
      </w:r>
      <w:r>
        <w:t>и</w:t>
      </w:r>
      <w:r>
        <w:t>ровки.</w:t>
      </w:r>
    </w:p>
    <w:p w:rsidR="00F30EAF" w:rsidRDefault="00F30EAF" w:rsidP="00F30EAF">
      <w:pPr>
        <w:pStyle w:val="SingleTxtGR"/>
      </w:pPr>
      <w:r w:rsidRPr="00475441">
        <w:t>20.</w:t>
      </w:r>
      <w:r w:rsidRPr="00475441">
        <w:tab/>
      </w:r>
      <w:r w:rsidRPr="00475441">
        <w:rPr>
          <w:b/>
        </w:rPr>
        <w:t>Г-н Лахири</w:t>
      </w:r>
      <w:r>
        <w:t xml:space="preserve"> заявляет, что в государстве-участнике сложилось исключ</w:t>
      </w:r>
      <w:r>
        <w:t>и</w:t>
      </w:r>
      <w:r>
        <w:t>тельно сложное положение. Будучи, по существу, самой большой лабораторией политических экспериментов, проводимых международным сообществом, н</w:t>
      </w:r>
      <w:r>
        <w:t>а</w:t>
      </w:r>
      <w:r>
        <w:t>чиная с 1995 года оно постоянно испытывает на себе давление внешних факт</w:t>
      </w:r>
      <w:r>
        <w:t>о</w:t>
      </w:r>
      <w:r>
        <w:t>ров. Международное сообщество несет определенную ответственность за тр</w:t>
      </w:r>
      <w:r>
        <w:t>а</w:t>
      </w:r>
      <w:r>
        <w:t>гедию этого региона и должно обесп</w:t>
      </w:r>
      <w:r>
        <w:t>е</w:t>
      </w:r>
      <w:r>
        <w:t>чить, чтобы никакое его вмешательство не усугубляло существующих проблем.</w:t>
      </w:r>
    </w:p>
    <w:p w:rsidR="00F30EAF" w:rsidRDefault="00F30EAF" w:rsidP="00F30EAF">
      <w:pPr>
        <w:pStyle w:val="SingleTxtGR"/>
      </w:pPr>
      <w:r>
        <w:t>21.</w:t>
      </w:r>
      <w:r>
        <w:tab/>
        <w:t>Государство-участник столкнулось с дилеммой в вопросе решения пр</w:t>
      </w:r>
      <w:r>
        <w:t>о</w:t>
      </w:r>
      <w:r>
        <w:t>блемы военных преступлений. Оно исходит из того, что мир возможен лишь при условиях обеспечения справедливости и наказания виновных. Однако в</w:t>
      </w:r>
      <w:r w:rsidR="00980B3D">
        <w:t xml:space="preserve"> </w:t>
      </w:r>
      <w:r>
        <w:t>других регионах существуют и иные примеры: Испания и Южная Африка отд</w:t>
      </w:r>
      <w:r>
        <w:t>а</w:t>
      </w:r>
      <w:r>
        <w:t>ли предпочтение миру перед наказанием, а в Бангладеш и Камбодже пошли по иному пути, создав собственные национальные трибуналы еще до учрежд</w:t>
      </w:r>
      <w:r>
        <w:t>е</w:t>
      </w:r>
      <w:r>
        <w:t>ния Международного уголовного суда. Оратор призывает государство-участник в</w:t>
      </w:r>
      <w:r>
        <w:t>ы</w:t>
      </w:r>
      <w:r>
        <w:t>брать собственный путь для урегулирования проблем его трагической ист</w:t>
      </w:r>
      <w:r>
        <w:t>о</w:t>
      </w:r>
      <w:r>
        <w:t>рии, учитывая при этом, что международное сообщество окажет ему поддержку при решении возника</w:t>
      </w:r>
      <w:r>
        <w:t>ю</w:t>
      </w:r>
      <w:r>
        <w:t>щих трудностей.</w:t>
      </w:r>
    </w:p>
    <w:p w:rsidR="00F30EAF" w:rsidRDefault="00F30EAF" w:rsidP="00F30EAF">
      <w:pPr>
        <w:pStyle w:val="SingleTxtGR"/>
      </w:pPr>
      <w:r>
        <w:t>22.</w:t>
      </w:r>
      <w:r>
        <w:tab/>
        <w:t>Исключительно болезненным является вопрос о необходимости внесения изменений в Конституцию. Мир в государстве-участнике был восстановлен на базе Дейто</w:t>
      </w:r>
      <w:r>
        <w:t>н</w:t>
      </w:r>
      <w:r>
        <w:t>ских соглашений, которые послужили основой для создания якобы дискриминационной системы, которая действует в настоящее время. Складыв</w:t>
      </w:r>
      <w:r>
        <w:t>а</w:t>
      </w:r>
      <w:r>
        <w:t>ется впечатление, что Соединенные Штаты Америки и Европейский союз нач</w:t>
      </w:r>
      <w:r>
        <w:t>и</w:t>
      </w:r>
      <w:r>
        <w:t>нают терять терпение и оказывать давление на государство-участник, чтобы п</w:t>
      </w:r>
      <w:r>
        <w:t>о</w:t>
      </w:r>
      <w:r>
        <w:t>будить его к более оперативному переходу на унитарную форму государстве</w:t>
      </w:r>
      <w:r>
        <w:t>н</w:t>
      </w:r>
      <w:r>
        <w:t>ного устройства. Присоединение к Европейскому союзу может казаться гос</w:t>
      </w:r>
      <w:r>
        <w:t>у</w:t>
      </w:r>
      <w:r>
        <w:t>дарству-участнику весьма привлекательным, однако ему следует проявлять о</w:t>
      </w:r>
      <w:r>
        <w:t>с</w:t>
      </w:r>
      <w:r>
        <w:t>мотрительность в отношении поспешного изменения Конституции, в резул</w:t>
      </w:r>
      <w:r>
        <w:t>ь</w:t>
      </w:r>
      <w:r>
        <w:t>тате чего может быть нарушен тот баланс, благодаря которому был установлен н</w:t>
      </w:r>
      <w:r>
        <w:t>ы</w:t>
      </w:r>
      <w:r>
        <w:t>нешний непрочный мир. В частности, поступали сведения о том, что Республ</w:t>
      </w:r>
      <w:r>
        <w:t>и</w:t>
      </w:r>
      <w:r>
        <w:t>ка Сербская может предпринять шаги по пути обретения независимости, в сл</w:t>
      </w:r>
      <w:r>
        <w:t>у</w:t>
      </w:r>
      <w:r>
        <w:t>чае присоединения государства-участника к Союзу. Изменение Конституции должно производиться поэтапно путем достижения более широкого согласия между этническими общинами по различным проблемам. Государству-участнику</w:t>
      </w:r>
      <w:r w:rsidRPr="005A6EB1">
        <w:t xml:space="preserve"> </w:t>
      </w:r>
      <w:r>
        <w:t>тем временем следует сосредот</w:t>
      </w:r>
      <w:r>
        <w:t>о</w:t>
      </w:r>
      <w:r>
        <w:t>читься на менее масштабных шагах, в частности на принятии особых мер в отношении общины рома. Он рекоме</w:t>
      </w:r>
      <w:r>
        <w:t>н</w:t>
      </w:r>
      <w:r>
        <w:t>довал государству-участнику пойти по пути выполнения Конвенции в ее по</w:t>
      </w:r>
      <w:r>
        <w:t>л</w:t>
      </w:r>
      <w:r>
        <w:t>ном объеме, но при этом не устанавливать себе нереальные сроки, что может подорвать столь непрочный мир.</w:t>
      </w:r>
    </w:p>
    <w:p w:rsidR="00F30EAF" w:rsidRDefault="00F30EAF" w:rsidP="00F30EAF">
      <w:pPr>
        <w:pStyle w:val="SingleTxtGR"/>
      </w:pPr>
      <w:r>
        <w:t>23.</w:t>
      </w:r>
      <w:r>
        <w:tab/>
        <w:t>Разжигающие ненависть высказывания повсеместно допускаются в гос</w:t>
      </w:r>
      <w:r>
        <w:t>у</w:t>
      </w:r>
      <w:r>
        <w:t>дарстве-участнике, причем даже среди его руководителей, и вполне вероятно, что они будут звучать все громче по мере приближения октябрьских выборов 2010 года. Комитет выражает сожаление по поводу провокационных выступл</w:t>
      </w:r>
      <w:r>
        <w:t>е</w:t>
      </w:r>
      <w:r>
        <w:t>ний, но при этом вполне очевидно, что их нарастание в государстве-участнике является следствием нанесенных в 1990-е годы ран, которые не были должным образом залечены. Настоятельно призывая правительство и органы власти к проявлению максимальной сдержанности в этом вопросе, Комитет не должен забывать о том, что в сложившейся ситуации предложения о введении жестких репрессивных мер могут иметь весьма опасные п</w:t>
      </w:r>
      <w:r>
        <w:t>о</w:t>
      </w:r>
      <w:r>
        <w:t>следствия.</w:t>
      </w:r>
    </w:p>
    <w:p w:rsidR="00F30EAF" w:rsidRDefault="00F30EAF" w:rsidP="00F30EAF">
      <w:pPr>
        <w:pStyle w:val="SingleTxtGR"/>
      </w:pPr>
      <w:r>
        <w:t>24.</w:t>
      </w:r>
      <w:r>
        <w:tab/>
      </w:r>
      <w:r>
        <w:rPr>
          <w:b/>
        </w:rPr>
        <w:t>Г-н Линдгрен Алвис</w:t>
      </w:r>
      <w:r>
        <w:t xml:space="preserve"> (Докладчик по стране) заявляет, что органы вл</w:t>
      </w:r>
      <w:r>
        <w:t>а</w:t>
      </w:r>
      <w:r>
        <w:t>сти и население государства-участника сделали многое для нормализации исключ</w:t>
      </w:r>
      <w:r>
        <w:t>и</w:t>
      </w:r>
      <w:r>
        <w:t>тельно сложного положения и заслуживают одобрения за достигнутые резул</w:t>
      </w:r>
      <w:r>
        <w:t>ь</w:t>
      </w:r>
      <w:r>
        <w:t>таты.</w:t>
      </w:r>
    </w:p>
    <w:p w:rsidR="00F30EAF" w:rsidRDefault="00F30EAF" w:rsidP="00F30EAF">
      <w:pPr>
        <w:pStyle w:val="SingleTxtGR"/>
      </w:pPr>
      <w:r>
        <w:t>25.</w:t>
      </w:r>
      <w:r>
        <w:tab/>
        <w:t>Заслушав замечания делегации по вопросу о так называемых "двух шк</w:t>
      </w:r>
      <w:r>
        <w:t>о</w:t>
      </w:r>
      <w:r>
        <w:t>лах под одной крышей", он спрашивает, целесообразно ли требовать от гос</w:t>
      </w:r>
      <w:r>
        <w:t>у</w:t>
      </w:r>
      <w:r>
        <w:t>дарства-участника в настоящее время иметь только одну учебную программу для каждой школы.</w:t>
      </w:r>
    </w:p>
    <w:p w:rsidR="00F30EAF" w:rsidRDefault="00F30EAF" w:rsidP="00F30EAF">
      <w:pPr>
        <w:pStyle w:val="SingleTxtGR"/>
      </w:pPr>
      <w:r>
        <w:t>26.</w:t>
      </w:r>
      <w:r>
        <w:tab/>
        <w:t>Оратор хотел бы также знать, могут ли до сих пор обращаться в приюты женщ</w:t>
      </w:r>
      <w:r>
        <w:t>и</w:t>
      </w:r>
      <w:r>
        <w:t>ны, которые были изнасилованы во время конфликта.</w:t>
      </w:r>
    </w:p>
    <w:p w:rsidR="00F30EAF" w:rsidRPr="007F7553" w:rsidRDefault="00F30EAF" w:rsidP="00F30EAF">
      <w:pPr>
        <w:pStyle w:val="SingleTxtGR"/>
      </w:pPr>
      <w:r>
        <w:t>27.</w:t>
      </w:r>
      <w:r>
        <w:tab/>
        <w:t>Он обращает внимание государства-участника на тот факт, что на сессии Подкомитета по аккредитации, проходившей в ноябре 2009 года, Междунаро</w:t>
      </w:r>
      <w:r>
        <w:t>д</w:t>
      </w:r>
      <w:r>
        <w:t>ный координационный комитет национальных учреждений, занимающихся п</w:t>
      </w:r>
      <w:r>
        <w:t>о</w:t>
      </w:r>
      <w:r>
        <w:t>ощрением и защитой прав человека, обсудил возможную потребность в пер</w:t>
      </w:r>
      <w:r>
        <w:t>е</w:t>
      </w:r>
      <w:r>
        <w:t>классификации Управления омбудсмена в Боснии и Герцеговине со статуса А на статус В. Подкомитет был обеспокоен слабым участием гражда</w:t>
      </w:r>
      <w:r>
        <w:t>н</w:t>
      </w:r>
      <w:r>
        <w:t>ского общества в процессе назначения кадров в состав Управления, его недостаточным фина</w:t>
      </w:r>
      <w:r>
        <w:t>н</w:t>
      </w:r>
      <w:r>
        <w:t>сированием, ограниченным сотрудничеством с гражданским обществом, н</w:t>
      </w:r>
      <w:r>
        <w:t>е</w:t>
      </w:r>
      <w:r>
        <w:t>удовлетворительным уровнем эффективного и независимого взаимодействия с международными правозащитными механизмами, а также необходим</w:t>
      </w:r>
      <w:r>
        <w:t>о</w:t>
      </w:r>
      <w:r>
        <w:t>стью расширения его мандата для включения в него вопросов поощрения прав чел</w:t>
      </w:r>
      <w:r>
        <w:t>о</w:t>
      </w:r>
      <w:r>
        <w:t>века.</w:t>
      </w:r>
    </w:p>
    <w:p w:rsidR="00F30EAF" w:rsidRDefault="00F30EAF" w:rsidP="00F30EAF">
      <w:pPr>
        <w:pStyle w:val="SingleTxtGR"/>
      </w:pPr>
      <w:r>
        <w:t>28.</w:t>
      </w:r>
      <w:r>
        <w:tab/>
      </w:r>
      <w:r>
        <w:rPr>
          <w:b/>
        </w:rPr>
        <w:t>Г-жа Джудерия</w:t>
      </w:r>
      <w:r>
        <w:t xml:space="preserve"> (Босния и Герцеговина) заявляет, что проблема "двух школ под одной крышей" и сегрегации в сфере образования является следств</w:t>
      </w:r>
      <w:r>
        <w:t>и</w:t>
      </w:r>
      <w:r>
        <w:t>ем войны, с кот</w:t>
      </w:r>
      <w:r>
        <w:t>о</w:t>
      </w:r>
      <w:r>
        <w:t>рым не так-то легко справиться. Один из вариантов ее решения был найден в одном кантоне, в результате чего она до сих пор сохраняется только еще в двух кантонах. Большинство населения в них составляют хорваты. Поэтому план действий предпол</w:t>
      </w:r>
      <w:r>
        <w:t>а</w:t>
      </w:r>
      <w:r>
        <w:t>гает решение проблемы как вопрос о доступе к образованию представителей других меньшинств. Власти стремятся выраб</w:t>
      </w:r>
      <w:r>
        <w:t>о</w:t>
      </w:r>
      <w:r>
        <w:t>тать адекватный подход, который бы не привел к обострению ситуации в стр</w:t>
      </w:r>
      <w:r>
        <w:t>а</w:t>
      </w:r>
      <w:r>
        <w:t>не.</w:t>
      </w:r>
    </w:p>
    <w:p w:rsidR="00F30EAF" w:rsidRDefault="00F30EAF" w:rsidP="00F30EAF">
      <w:pPr>
        <w:pStyle w:val="SingleTxtGR"/>
      </w:pPr>
      <w:r>
        <w:t>29.</w:t>
      </w:r>
      <w:r>
        <w:tab/>
        <w:t>В условиях, когда приюты для жертв насилия в семье финансируются за счет ассоциаций, НПО и центры помощи женщинам обратились в правительс</w:t>
      </w:r>
      <w:r>
        <w:t>т</w:t>
      </w:r>
      <w:r>
        <w:t>во с просьбой о выделении государством бюджетных ассигнований на оказание таких услуг. Эта просьба в настоящее время рассматривается Парламентом, и ожидается, что в ближайшем будущем приюты будут частично финансироват</w:t>
      </w:r>
      <w:r>
        <w:t>ь</w:t>
      </w:r>
      <w:r>
        <w:t>ся правительством. Женщины, которые стали жертвами изнасилований во время войны, в приютах уже не проживают; теперь они живут в собственных частных домах или в выделенных для них частных квартирах. Некоторые из них учас</w:t>
      </w:r>
      <w:r>
        <w:t>т</w:t>
      </w:r>
      <w:r>
        <w:t>вуют в программах реинтеграции, однако правительство не обладает достато</w:t>
      </w:r>
      <w:r>
        <w:t>ч</w:t>
      </w:r>
      <w:r>
        <w:t>ными ресурсами для осуществления долгосрочных программ реабилитации в целях обеспечения их полноценного возвращения в жизнь общества. До 2008 года в Федерации Боснии и Герцеговины не было законов о признании женщин жертвами войны. Соответственно до этого года они не имели прав на получение социальной, медицинской и реабилитационной помощи. Даже сег</w:t>
      </w:r>
      <w:r>
        <w:t>о</w:t>
      </w:r>
      <w:r>
        <w:t>дня действующие в Федерации и в Республике Сербской системы не обладают достаточной гибкостью для наделения жертв войны правом на осуществление их социальных прав в случае переезда из одного энтитета в другой. Правител</w:t>
      </w:r>
      <w:r>
        <w:t>ь</w:t>
      </w:r>
      <w:r>
        <w:t>ство включило проблему жертв войны в число своих первоочередных задач и намерено сотрудничать с ЮНФПА в осуществлении реабилитационных прое</w:t>
      </w:r>
      <w:r>
        <w:t>к</w:t>
      </w:r>
      <w:r>
        <w:t>тов.</w:t>
      </w:r>
    </w:p>
    <w:p w:rsidR="00F30EAF" w:rsidRDefault="00F30EAF" w:rsidP="00F30EAF">
      <w:pPr>
        <w:pStyle w:val="SingleTxtGR"/>
      </w:pPr>
      <w:r>
        <w:t>30.</w:t>
      </w:r>
      <w:r>
        <w:tab/>
        <w:t>Назначение Омбудсмена в Боснии и Герцеговине, к сожалению, превр</w:t>
      </w:r>
      <w:r>
        <w:t>а</w:t>
      </w:r>
      <w:r>
        <w:t>тилось ск</w:t>
      </w:r>
      <w:r>
        <w:t>о</w:t>
      </w:r>
      <w:r>
        <w:t>рее не в профессиональный, а в политический процесс. Бюджет Управления действительно представляется недостаточным, но с учетом экон</w:t>
      </w:r>
      <w:r>
        <w:t>о</w:t>
      </w:r>
      <w:r>
        <w:t>мического кризиса таковыми является большинство бюджетных ассигнований в стране. Не совсем понятен механизм взаимодействия между Управлением О</w:t>
      </w:r>
      <w:r>
        <w:t>м</w:t>
      </w:r>
      <w:r>
        <w:t>будсмена и госуда</w:t>
      </w:r>
      <w:r>
        <w:t>р</w:t>
      </w:r>
      <w:r>
        <w:t>ственными учреждениями; законодательство о создании Управления Омбудсмена нуждается в доработке. Вместе с тем вопросы поо</w:t>
      </w:r>
      <w:r>
        <w:t>щ</w:t>
      </w:r>
      <w:r>
        <w:t>рения и защиты прав человека не являются исключительно сферой компете</w:t>
      </w:r>
      <w:r>
        <w:t>н</w:t>
      </w:r>
      <w:r>
        <w:t>ции Омбудсмена. В соответствии с Законом о запрете дискриминации ответс</w:t>
      </w:r>
      <w:r>
        <w:t>т</w:t>
      </w:r>
      <w:r>
        <w:t>венность за поощрение и защиту прав человека возлагается на всех, включая полицию, местные и общенациональные органы власти и все уровни прав</w:t>
      </w:r>
      <w:r>
        <w:t>и</w:t>
      </w:r>
      <w:r>
        <w:t>тельства. Несмотря на сложившуюся ситуацию и тенденцию к политизации происходящих процессов, в стране накоплен достаточный профессиональный потенциал для продвижения вперед в этой области.</w:t>
      </w:r>
    </w:p>
    <w:p w:rsidR="00F30EAF" w:rsidRDefault="00F30EAF" w:rsidP="00F30EAF">
      <w:pPr>
        <w:pStyle w:val="SingleTxtGR"/>
      </w:pPr>
      <w:r>
        <w:t>31.</w:t>
      </w:r>
      <w:r>
        <w:tab/>
      </w:r>
      <w:r>
        <w:rPr>
          <w:b/>
        </w:rPr>
        <w:t>Г-н Амир</w:t>
      </w:r>
      <w:r>
        <w:t xml:space="preserve"> заявляет, что, помимо областей, охватываемых его официал</w:t>
      </w:r>
      <w:r>
        <w:t>ь</w:t>
      </w:r>
      <w:r>
        <w:t>ным мандатом, Комитет должен также учитывать человеческую трагедию тех, кто пострадал во время гражданской войны. Из всех балканских народов самую страшную цену, как утверждают, заплатили босняки. Босния добилась полит</w:t>
      </w:r>
      <w:r>
        <w:t>и</w:t>
      </w:r>
      <w:r>
        <w:t>ческого и организационного урегулирования, но что делается для залечивания психологических травм, нанесе</w:t>
      </w:r>
      <w:r>
        <w:t>н</w:t>
      </w:r>
      <w:r>
        <w:t>ных столь многим людям? Международный уголовный суд до сих пор пытается установить вину военных преступников, в то время как их жертвы требуют справедливости. Какая помощь оказывается вдовам, сиротам и искалеченным в результате этого ко</w:t>
      </w:r>
      <w:r>
        <w:t>н</w:t>
      </w:r>
      <w:r>
        <w:t>фликта?</w:t>
      </w:r>
    </w:p>
    <w:p w:rsidR="00F30EAF" w:rsidRPr="00A73FF8" w:rsidRDefault="00F30EAF" w:rsidP="00F30EAF">
      <w:pPr>
        <w:pStyle w:val="SingleTxtGR"/>
      </w:pPr>
      <w:r>
        <w:t>32.</w:t>
      </w:r>
      <w:r>
        <w:tab/>
        <w:t>Оратор спрашивает, рассматривает ли делегация положение рома искл</w:t>
      </w:r>
      <w:r>
        <w:t>ю</w:t>
      </w:r>
      <w:r>
        <w:t>чительно как внутреннюю проблему или же как региональный вопрос, требу</w:t>
      </w:r>
      <w:r>
        <w:t>ю</w:t>
      </w:r>
      <w:r>
        <w:t>щий решения на общеевропейском уровне. В конце концов, эта проблема с</w:t>
      </w:r>
      <w:r>
        <w:t>о</w:t>
      </w:r>
      <w:r>
        <w:t>храняется со времени око</w:t>
      </w:r>
      <w:r>
        <w:t>н</w:t>
      </w:r>
      <w:r>
        <w:t>чания второй мировой войны.</w:t>
      </w:r>
    </w:p>
    <w:p w:rsidR="00726747" w:rsidRPr="00F209E8" w:rsidRDefault="00726747" w:rsidP="00726747">
      <w:pPr>
        <w:pStyle w:val="SingleTxtGR"/>
      </w:pPr>
      <w:r w:rsidRPr="00F209E8">
        <w:t>33.</w:t>
      </w:r>
      <w:r w:rsidRPr="00F209E8">
        <w:tab/>
        <w:t>Оратор просит рассказать о положении детей, родители которых прина</w:t>
      </w:r>
      <w:r w:rsidRPr="00F209E8">
        <w:t>д</w:t>
      </w:r>
      <w:r w:rsidRPr="00F209E8">
        <w:t>лежат к разным этническим группам. Относят ли таких детей к этнич</w:t>
      </w:r>
      <w:r w:rsidRPr="00F209E8">
        <w:t>е</w:t>
      </w:r>
      <w:r w:rsidRPr="00F209E8">
        <w:t>ской группе какого-либо из родителей или же у них есть право выбора? Какой статус имеют дети в случае расторжения смешанного брака и могут ли такие дети о</w:t>
      </w:r>
      <w:r w:rsidRPr="00F209E8">
        <w:t>б</w:t>
      </w:r>
      <w:r w:rsidRPr="00F209E8">
        <w:t>ращаться за защитой в гражданские суды в случае возникновения спора по п</w:t>
      </w:r>
      <w:r w:rsidRPr="00F209E8">
        <w:t>о</w:t>
      </w:r>
      <w:r w:rsidRPr="00F209E8">
        <w:t>воду их статуса? Каков статус детей, родители которых являлись выхо</w:t>
      </w:r>
      <w:r w:rsidRPr="00F209E8">
        <w:t>д</w:t>
      </w:r>
      <w:r w:rsidRPr="00F209E8">
        <w:t>цами из различных республик бывшей Югославии и которые не состояли в законном браке? Могут ли дети от смешанных браков, переехавшие за рубеж, беспрепя</w:t>
      </w:r>
      <w:r w:rsidRPr="00F209E8">
        <w:t>т</w:t>
      </w:r>
      <w:r w:rsidRPr="00F209E8">
        <w:t>ственно возвращаться в Боснию и Герцеговину в случае депортации их из стр</w:t>
      </w:r>
      <w:r w:rsidRPr="00F209E8">
        <w:t>а</w:t>
      </w:r>
      <w:r w:rsidRPr="00F209E8">
        <w:t>ны проживания по той или иной причине?</w:t>
      </w:r>
    </w:p>
    <w:p w:rsidR="00726747" w:rsidRPr="00F209E8" w:rsidRDefault="00726747" w:rsidP="00726747">
      <w:pPr>
        <w:pStyle w:val="SingleTxtGR"/>
      </w:pPr>
      <w:r w:rsidRPr="00F209E8">
        <w:t>34.</w:t>
      </w:r>
      <w:r w:rsidRPr="00F209E8">
        <w:tab/>
      </w:r>
      <w:r w:rsidRPr="00F209E8">
        <w:rPr>
          <w:b/>
        </w:rPr>
        <w:t>Г-жа Джудерия</w:t>
      </w:r>
      <w:r w:rsidRPr="00F209E8">
        <w:t xml:space="preserve"> (Босния и Герцеговина) заявляет, что и национальные, и международные эксперты предупреждали о </w:t>
      </w:r>
      <w:r>
        <w:t>неизбежных тяжелейших</w:t>
      </w:r>
      <w:r w:rsidRPr="00F209E8">
        <w:t xml:space="preserve"> долг</w:t>
      </w:r>
      <w:r w:rsidRPr="00F209E8">
        <w:t>о</w:t>
      </w:r>
      <w:r w:rsidRPr="00F209E8">
        <w:t>срочных травматических последствиях гражданск</w:t>
      </w:r>
      <w:r>
        <w:t>ой</w:t>
      </w:r>
      <w:r w:rsidRPr="00F209E8">
        <w:t xml:space="preserve"> войн</w:t>
      </w:r>
      <w:r>
        <w:t>ы. Сегодня в</w:t>
      </w:r>
      <w:r w:rsidRPr="00F209E8">
        <w:t xml:space="preserve"> стране создаются службы психологической помощи, но нехватка ресурсов не позвол</w:t>
      </w:r>
      <w:r w:rsidRPr="00F209E8">
        <w:t>я</w:t>
      </w:r>
      <w:r w:rsidRPr="00F209E8">
        <w:t>ет удовлетворять возникающие потребности. Некоторые пострадавшие во вр</w:t>
      </w:r>
      <w:r w:rsidRPr="00F209E8">
        <w:t>е</w:t>
      </w:r>
      <w:r w:rsidRPr="00F209E8">
        <w:t>мя войны</w:t>
      </w:r>
      <w:r w:rsidRPr="006506F9">
        <w:t xml:space="preserve"> </w:t>
      </w:r>
      <w:r w:rsidRPr="00F209E8">
        <w:t>женщины получа</w:t>
      </w:r>
      <w:r>
        <w:t>ют</w:t>
      </w:r>
      <w:r w:rsidRPr="00F209E8">
        <w:t xml:space="preserve"> компенсаци</w:t>
      </w:r>
      <w:r>
        <w:t>онные</w:t>
      </w:r>
      <w:r w:rsidRPr="00F209E8">
        <w:t xml:space="preserve"> и социальные выплаты в ра</w:t>
      </w:r>
      <w:r w:rsidRPr="00F209E8">
        <w:t>з</w:t>
      </w:r>
      <w:r w:rsidRPr="00F209E8">
        <w:t>мере до 70% средней заработной платы, но в этой области много еще остается сделать. Создана служба поддержки ветеранов войны, однако в условиях деце</w:t>
      </w:r>
      <w:r w:rsidRPr="00F209E8">
        <w:t>н</w:t>
      </w:r>
      <w:r w:rsidRPr="00F209E8">
        <w:t>трализованной административной системы Боснии и Герцеговины исключ</w:t>
      </w:r>
      <w:r w:rsidRPr="00F209E8">
        <w:t>и</w:t>
      </w:r>
      <w:r w:rsidRPr="00F209E8">
        <w:t>тельно сложно обеспечи</w:t>
      </w:r>
      <w:r>
        <w:t>ва</w:t>
      </w:r>
      <w:r w:rsidRPr="00F209E8">
        <w:t>ть распределение ресурсов среди наиболее нужда</w:t>
      </w:r>
      <w:r w:rsidRPr="00F209E8">
        <w:t>ю</w:t>
      </w:r>
      <w:r w:rsidRPr="00F209E8">
        <w:t xml:space="preserve">щихся по всей стране. Не менее </w:t>
      </w:r>
      <w:r>
        <w:t>трудно</w:t>
      </w:r>
      <w:r w:rsidRPr="00F209E8">
        <w:t xml:space="preserve"> и набрать сотрудников для такой эм</w:t>
      </w:r>
      <w:r w:rsidRPr="00F209E8">
        <w:t>о</w:t>
      </w:r>
      <w:r w:rsidRPr="00F209E8">
        <w:t>ционально тяжелой работы, в процессе которой постоянно приходится сталк</w:t>
      </w:r>
      <w:r w:rsidRPr="00F209E8">
        <w:t>и</w:t>
      </w:r>
      <w:r w:rsidRPr="00F209E8">
        <w:t xml:space="preserve">ваться с </w:t>
      </w:r>
      <w:r>
        <w:t xml:space="preserve">напоминаниями о </w:t>
      </w:r>
      <w:r w:rsidRPr="00F209E8">
        <w:t>недавней трагической истори</w:t>
      </w:r>
      <w:r>
        <w:t>и</w:t>
      </w:r>
      <w:r w:rsidRPr="00F209E8">
        <w:t xml:space="preserve"> страны. Босния и Герцеговина является небольшой страной, однако многим пришлось покинуть свои дома, и большинство населения ныне проживает в городских районах, вследствие чего многие деревни были покинуты и людям приходилось полн</w:t>
      </w:r>
      <w:r w:rsidRPr="00F209E8">
        <w:t>о</w:t>
      </w:r>
      <w:r w:rsidRPr="00F209E8">
        <w:t>стью м</w:t>
      </w:r>
      <w:r w:rsidRPr="00F209E8">
        <w:t>е</w:t>
      </w:r>
      <w:r w:rsidRPr="00F209E8">
        <w:t>нять свой образ жизни.</w:t>
      </w:r>
    </w:p>
    <w:p w:rsidR="00726747" w:rsidRPr="00F209E8" w:rsidRDefault="00726747" w:rsidP="00726747">
      <w:pPr>
        <w:pStyle w:val="SingleTxtGR"/>
      </w:pPr>
      <w:r w:rsidRPr="00F209E8">
        <w:t>35.</w:t>
      </w:r>
      <w:r w:rsidRPr="00F209E8">
        <w:tab/>
        <w:t>Браки представителей разных этнических групп ничем не отличаются от других браков, поскольку люди свободно избирают ту этническую группу, к к</w:t>
      </w:r>
      <w:r w:rsidRPr="00F209E8">
        <w:t>о</w:t>
      </w:r>
      <w:r w:rsidRPr="00F209E8">
        <w:t>торой, по их мнению, они принадлежат. В будущем у них будет возможность вместо этого называть себя "боснийцами".</w:t>
      </w:r>
    </w:p>
    <w:p w:rsidR="00726747" w:rsidRPr="00F209E8" w:rsidRDefault="00726747" w:rsidP="00726747">
      <w:pPr>
        <w:pStyle w:val="SingleTxtGR"/>
      </w:pPr>
      <w:r w:rsidRPr="001018D2">
        <w:rPr>
          <w:spacing w:val="0"/>
        </w:rPr>
        <w:t>36.</w:t>
      </w:r>
      <w:r w:rsidRPr="001018D2">
        <w:rPr>
          <w:spacing w:val="0"/>
        </w:rPr>
        <w:tab/>
        <w:t>Положение рома, действительно, представляет собой общеевропейскую пр</w:t>
      </w:r>
      <w:r w:rsidRPr="001018D2">
        <w:rPr>
          <w:spacing w:val="0"/>
        </w:rPr>
        <w:t>о</w:t>
      </w:r>
      <w:r w:rsidRPr="001018D2">
        <w:rPr>
          <w:spacing w:val="0"/>
        </w:rPr>
        <w:t>блему. Босния и Герцеговина является одним из участников начатого в</w:t>
      </w:r>
      <w:r w:rsidR="001018D2" w:rsidRPr="001018D2">
        <w:rPr>
          <w:spacing w:val="0"/>
        </w:rPr>
        <w:t xml:space="preserve"> 2005 </w:t>
      </w:r>
      <w:r w:rsidRPr="001018D2">
        <w:rPr>
          <w:spacing w:val="0"/>
        </w:rPr>
        <w:t xml:space="preserve">году </w:t>
      </w:r>
      <w:r w:rsidRPr="00F209E8">
        <w:t xml:space="preserve">Десятилетия интеграции рома. В настоящее время правительство принимает меры по установлению потребностей общины рома, в частности 5 000 наиболее нуждающихся семей, однако </w:t>
      </w:r>
      <w:r>
        <w:t xml:space="preserve">оно </w:t>
      </w:r>
      <w:r w:rsidRPr="00F209E8">
        <w:t>располагает при этом ограниченными ресу</w:t>
      </w:r>
      <w:r w:rsidRPr="00F209E8">
        <w:t>р</w:t>
      </w:r>
      <w:r w:rsidRPr="00F209E8">
        <w:t>сами. Основными задачами считаются обеспечение жильем, образованием и з</w:t>
      </w:r>
      <w:r w:rsidRPr="00F209E8">
        <w:t>а</w:t>
      </w:r>
      <w:r w:rsidRPr="00F209E8">
        <w:t>нятостью. К этим мероприятиям привлечены местные общины и у</w:t>
      </w:r>
      <w:r w:rsidRPr="00F209E8">
        <w:t>ч</w:t>
      </w:r>
      <w:r w:rsidRPr="00F209E8">
        <w:t>реждения.</w:t>
      </w:r>
    </w:p>
    <w:p w:rsidR="00726747" w:rsidRPr="00F209E8" w:rsidRDefault="00726747" w:rsidP="00726747">
      <w:pPr>
        <w:pStyle w:val="SingleTxtGR"/>
      </w:pPr>
      <w:r w:rsidRPr="00F209E8">
        <w:t>37.</w:t>
      </w:r>
      <w:r w:rsidRPr="00F209E8">
        <w:tab/>
      </w:r>
      <w:r w:rsidRPr="00F209E8">
        <w:rPr>
          <w:b/>
        </w:rPr>
        <w:t>Г-н Автономов</w:t>
      </w:r>
      <w:r w:rsidRPr="00F209E8">
        <w:t xml:space="preserve"> заявляет, что международное сообщество должно взять на себя определенную ответственность за трагические события, происшедшие в Боснии и Герцеговине. На него произвел огромное впечатление </w:t>
      </w:r>
      <w:r>
        <w:t>достигнутый в стране</w:t>
      </w:r>
      <w:r w:rsidRPr="00F209E8">
        <w:t xml:space="preserve"> прогресс, хотя этот процесс, разумеется, </w:t>
      </w:r>
      <w:r>
        <w:t>займет многие годы</w:t>
      </w:r>
      <w:r w:rsidRPr="00F209E8">
        <w:t>. Он по</w:t>
      </w:r>
      <w:r w:rsidRPr="00F209E8">
        <w:t>д</w:t>
      </w:r>
      <w:r w:rsidRPr="00F209E8">
        <w:t xml:space="preserve">держивает предложение </w:t>
      </w:r>
      <w:r>
        <w:t>называть</w:t>
      </w:r>
      <w:r w:rsidRPr="00F209E8">
        <w:t xml:space="preserve"> граждан "боснийцами", а не членами одной из этнических групп. Такой шаг следует </w:t>
      </w:r>
      <w:r>
        <w:t>приветствовать, поскольку он помогает</w:t>
      </w:r>
      <w:r w:rsidRPr="00F209E8">
        <w:t xml:space="preserve"> народу уйти от расколовших его </w:t>
      </w:r>
      <w:r>
        <w:t xml:space="preserve">некогда </w:t>
      </w:r>
      <w:r w:rsidRPr="00F209E8">
        <w:t xml:space="preserve">проблем. В Словении, доклад которой Комитет рассматривал ранее </w:t>
      </w:r>
      <w:r>
        <w:t>на</w:t>
      </w:r>
      <w:r w:rsidRPr="00F209E8">
        <w:t xml:space="preserve"> текущей сессии, люди имели право </w:t>
      </w:r>
      <w:r>
        <w:t>называть</w:t>
      </w:r>
      <w:r w:rsidRPr="00F209E8">
        <w:t xml:space="preserve"> себя боснийцами или даже "югославами" во время переписи 2002 года. Он та</w:t>
      </w:r>
      <w:r w:rsidRPr="00F209E8">
        <w:t>к</w:t>
      </w:r>
      <w:r w:rsidRPr="00F209E8">
        <w:t xml:space="preserve">же с удовлетворением </w:t>
      </w:r>
      <w:r>
        <w:t>отметил</w:t>
      </w:r>
      <w:r w:rsidRPr="00F209E8">
        <w:t xml:space="preserve"> тот факт, что правительство планирует принять законодательство о запрещении фашистских и неофашистских орган</w:t>
      </w:r>
      <w:r w:rsidRPr="00F209E8">
        <w:t>и</w:t>
      </w:r>
      <w:r w:rsidRPr="00F209E8">
        <w:t>заций.</w:t>
      </w:r>
    </w:p>
    <w:p w:rsidR="00726747" w:rsidRPr="00F209E8" w:rsidRDefault="00726747" w:rsidP="00726747">
      <w:pPr>
        <w:pStyle w:val="SingleTxtGR"/>
      </w:pPr>
      <w:r w:rsidRPr="00F209E8">
        <w:t>38.</w:t>
      </w:r>
      <w:r w:rsidRPr="00F209E8">
        <w:tab/>
        <w:t>Оратор спрашивает, заключило ли правительство двусторонние соглаш</w:t>
      </w:r>
      <w:r w:rsidRPr="00F209E8">
        <w:t>е</w:t>
      </w:r>
      <w:r w:rsidRPr="00F209E8">
        <w:t>ния с какими-либо стран</w:t>
      </w:r>
      <w:r>
        <w:t>ами</w:t>
      </w:r>
      <w:r w:rsidRPr="00F209E8">
        <w:t>, принявши</w:t>
      </w:r>
      <w:r>
        <w:t>ми</w:t>
      </w:r>
      <w:r w:rsidRPr="00F209E8">
        <w:t xml:space="preserve"> у себя группы рома, которые пок</w:t>
      </w:r>
      <w:r w:rsidRPr="00F209E8">
        <w:t>и</w:t>
      </w:r>
      <w:r w:rsidRPr="00F209E8">
        <w:t>нули Боснию и Герцеговину из-за гражданской войны или тяжелого экономич</w:t>
      </w:r>
      <w:r w:rsidRPr="00F209E8">
        <w:t>е</w:t>
      </w:r>
      <w:r w:rsidRPr="00F209E8">
        <w:t>ского положения. Некоторые из таких государств</w:t>
      </w:r>
      <w:r>
        <w:t xml:space="preserve">, возможно, </w:t>
      </w:r>
      <w:r w:rsidRPr="00F209E8">
        <w:t>могли бы пр</w:t>
      </w:r>
      <w:r w:rsidRPr="00F209E8">
        <w:t>о</w:t>
      </w:r>
      <w:r w:rsidRPr="00F209E8">
        <w:t xml:space="preserve">явить </w:t>
      </w:r>
      <w:r>
        <w:t>желание</w:t>
      </w:r>
      <w:r w:rsidRPr="00F209E8">
        <w:t xml:space="preserve"> внести </w:t>
      </w:r>
      <w:r>
        <w:t xml:space="preserve">свой </w:t>
      </w:r>
      <w:r w:rsidRPr="00F209E8">
        <w:t>вклад в финансирование программы возвращения беже</w:t>
      </w:r>
      <w:r w:rsidRPr="00F209E8">
        <w:t>н</w:t>
      </w:r>
      <w:r w:rsidRPr="00F209E8">
        <w:t>цев. Готово ли правительство п</w:t>
      </w:r>
      <w:r w:rsidRPr="00F209E8">
        <w:t>о</w:t>
      </w:r>
      <w:r w:rsidRPr="00F209E8">
        <w:t>зволить депортированным вернуться?</w:t>
      </w:r>
    </w:p>
    <w:p w:rsidR="00726747" w:rsidRPr="007F7553" w:rsidRDefault="00726747" w:rsidP="00726747">
      <w:pPr>
        <w:pStyle w:val="SingleTxtGR"/>
      </w:pPr>
      <w:r w:rsidRPr="00F209E8">
        <w:t>39.</w:t>
      </w:r>
      <w:r w:rsidRPr="00F209E8">
        <w:tab/>
      </w:r>
      <w:r w:rsidRPr="00F209E8">
        <w:rPr>
          <w:b/>
        </w:rPr>
        <w:t>Г-жа Джудерия</w:t>
      </w:r>
      <w:r w:rsidRPr="00F209E8">
        <w:t xml:space="preserve"> (Босния и Герцеговина) заявляет, что в соответствии с </w:t>
      </w:r>
      <w:r>
        <w:t xml:space="preserve">подготовленным </w:t>
      </w:r>
      <w:r w:rsidRPr="00F209E8">
        <w:t>Европейским союзом рамочным соглашением Босния и Герц</w:t>
      </w:r>
      <w:r w:rsidRPr="00F209E8">
        <w:t>е</w:t>
      </w:r>
      <w:r w:rsidRPr="00F209E8">
        <w:t>говина может заключать двусторонние соглашения о возвращении депортир</w:t>
      </w:r>
      <w:r w:rsidRPr="00F209E8">
        <w:t>о</w:t>
      </w:r>
      <w:r w:rsidRPr="00F209E8">
        <w:t>ванных лиц с любым государством − членом Европейского союза. Ее прав</w:t>
      </w:r>
      <w:r w:rsidRPr="00F209E8">
        <w:t>и</w:t>
      </w:r>
      <w:r w:rsidRPr="00F209E8">
        <w:t xml:space="preserve">тельство готово принять у себя возвращающихся перемещенных лиц, включая рома, при том условии, что они действительно являются гражданами страны: </w:t>
      </w:r>
      <w:r>
        <w:t>дело в том, что</w:t>
      </w:r>
      <w:r w:rsidRPr="00F209E8">
        <w:t xml:space="preserve"> некоторые из них столь долго проживали в других странах, что в настоящее время </w:t>
      </w:r>
      <w:r>
        <w:t>исключительно</w:t>
      </w:r>
      <w:r w:rsidRPr="00F209E8">
        <w:t xml:space="preserve"> сложно установить их гражданство. Репа</w:t>
      </w:r>
      <w:r w:rsidRPr="00F209E8">
        <w:t>т</w:t>
      </w:r>
      <w:r w:rsidRPr="00F209E8">
        <w:t>рианты могли бы получать определенную скромную помощь от местных о</w:t>
      </w:r>
      <w:r w:rsidRPr="00F209E8">
        <w:t>б</w:t>
      </w:r>
      <w:r w:rsidRPr="00F209E8">
        <w:t>щин.</w:t>
      </w:r>
    </w:p>
    <w:p w:rsidR="00726747" w:rsidRDefault="00726747" w:rsidP="00726747">
      <w:pPr>
        <w:pStyle w:val="SingleTxtGR"/>
      </w:pPr>
      <w:r>
        <w:t>40.</w:t>
      </w:r>
      <w:r>
        <w:tab/>
        <w:t>В настоящее время люди имеют полное право свободно относить себя к той или иной этнической группе по своему выбору. Поскольку планы измен</w:t>
      </w:r>
      <w:r>
        <w:t>е</w:t>
      </w:r>
      <w:r>
        <w:t>ния системы кла</w:t>
      </w:r>
      <w:r>
        <w:t>с</w:t>
      </w:r>
      <w:r>
        <w:t>сификации еще только разрабатываются, она не хотела бы комментировать их.</w:t>
      </w:r>
    </w:p>
    <w:p w:rsidR="00726747" w:rsidRDefault="00726747" w:rsidP="00726747">
      <w:pPr>
        <w:pStyle w:val="SingleTxtGR"/>
      </w:pPr>
      <w:r>
        <w:t>41.</w:t>
      </w:r>
      <w:r>
        <w:tab/>
        <w:t>Закон о запрете фашистских и неофашистских организаций был отклонен парламентом в первом чтении, однако она выражает надежду на то, что к концу 2010 года он б</w:t>
      </w:r>
      <w:r>
        <w:t>у</w:t>
      </w:r>
      <w:r>
        <w:t>дет принят.</w:t>
      </w:r>
    </w:p>
    <w:p w:rsidR="00726747" w:rsidRDefault="00726747" w:rsidP="00726747">
      <w:pPr>
        <w:pStyle w:val="SingleTxtGR"/>
      </w:pPr>
      <w:r>
        <w:t>42.</w:t>
      </w:r>
      <w:r>
        <w:tab/>
      </w:r>
      <w:r>
        <w:rPr>
          <w:b/>
        </w:rPr>
        <w:t>Г-н Питер</w:t>
      </w:r>
      <w:r>
        <w:t xml:space="preserve"> выражает признательность правительству за направление д</w:t>
      </w:r>
      <w:r>
        <w:t>е</w:t>
      </w:r>
      <w:r>
        <w:t>легации в целях содействия рассмотрению в Комитете его периодического до</w:t>
      </w:r>
      <w:r>
        <w:t>к</w:t>
      </w:r>
      <w:r>
        <w:t>лада. Некоторые государства-участники, которым не довелось пережить столь тяжелой национальной трагедии, как Боснии и Герцеговине, не проявляли г</w:t>
      </w:r>
      <w:r>
        <w:t>о</w:t>
      </w:r>
      <w:r>
        <w:t>товность поступить аналогичным образом.</w:t>
      </w:r>
    </w:p>
    <w:p w:rsidR="00726747" w:rsidRDefault="00726747" w:rsidP="00726747">
      <w:pPr>
        <w:pStyle w:val="SingleTxtGR"/>
      </w:pPr>
      <w:r>
        <w:t>43.</w:t>
      </w:r>
      <w:r>
        <w:tab/>
        <w:t>Эффективная переходная система отправления правосудия жизненно н</w:t>
      </w:r>
      <w:r>
        <w:t>е</w:t>
      </w:r>
      <w:r>
        <w:t>обходима для страны, находящейся в таком положении, как Босния и Герцег</w:t>
      </w:r>
      <w:r>
        <w:t>о</w:t>
      </w:r>
      <w:r>
        <w:t>вина. Вместе с тем тот тип системы, который обычно рекомендует междун</w:t>
      </w:r>
      <w:r>
        <w:t>а</w:t>
      </w:r>
      <w:r>
        <w:t>родное сообщество, может быть, и не подходит для уникальных условий этой страны. Не созданы ли в Боснии и Герцеговине какие-либо местные механизмы содействия национальному примирению подобно тому, как в Южной Африке была создана Комиссия по установлению истины и примирению? Каков вклад в</w:t>
      </w:r>
      <w:r w:rsidR="001018D2">
        <w:t xml:space="preserve"> </w:t>
      </w:r>
      <w:r>
        <w:t>процесс примирения вносят академические круги? Ведь зачастую их предст</w:t>
      </w:r>
      <w:r>
        <w:t>а</w:t>
      </w:r>
      <w:r>
        <w:t>вители сохраняют бóльшую беспристрастность и объективность, чем политики.</w:t>
      </w:r>
    </w:p>
    <w:p w:rsidR="00726747" w:rsidRDefault="00726747" w:rsidP="00726747">
      <w:pPr>
        <w:pStyle w:val="SingleTxtGR"/>
      </w:pPr>
      <w:r>
        <w:t>44.</w:t>
      </w:r>
      <w:r>
        <w:tab/>
        <w:t>Оратор приветствует создание Комиссии по сохранению национальных памятников в Боснии и Герцеговине, которая может играть важнейшую роль в сохранении культурного наследия страны. Участвует ли эта Комиссия и в мер</w:t>
      </w:r>
      <w:r>
        <w:t>о</w:t>
      </w:r>
      <w:r>
        <w:t>приятиях по привлечению к уголовной ответственности расхитителей и обесп</w:t>
      </w:r>
      <w:r>
        <w:t>е</w:t>
      </w:r>
      <w:r>
        <w:t>чению возвращения проданных за рубеж н</w:t>
      </w:r>
      <w:r>
        <w:t>а</w:t>
      </w:r>
      <w:r>
        <w:t>циональных богатств?</w:t>
      </w:r>
    </w:p>
    <w:p w:rsidR="00726747" w:rsidRDefault="00726747" w:rsidP="00726747">
      <w:pPr>
        <w:pStyle w:val="SingleTxtGR"/>
      </w:pPr>
      <w:r>
        <w:t>45.</w:t>
      </w:r>
      <w:r>
        <w:tab/>
      </w:r>
      <w:r>
        <w:rPr>
          <w:b/>
        </w:rPr>
        <w:t>Г-жа Джудерия</w:t>
      </w:r>
      <w:r>
        <w:t xml:space="preserve"> (Босния и Герцеговина) заявляет, что инициатива по со</w:t>
      </w:r>
      <w:r>
        <w:t>з</w:t>
      </w:r>
      <w:r>
        <w:t>данию Комиссии по установлению истины и примирению была отвергнута п</w:t>
      </w:r>
      <w:r>
        <w:t>о</w:t>
      </w:r>
      <w:r>
        <w:t>страдавшими. С определенными задержками была создана национальная эк</w:t>
      </w:r>
      <w:r>
        <w:t>с</w:t>
      </w:r>
      <w:r>
        <w:t>пертная группа для выработки предложений о создании нового механизма уст</w:t>
      </w:r>
      <w:r>
        <w:t>а</w:t>
      </w:r>
      <w:r>
        <w:t>новления фактов, который позволил бы начать процесс восстановления. Такой механизм мог бы функционировать на всех уровнях, и в его работе могли бы принимать участие все общины, особенно в тех районах, где были совершены наиболее жестокие преступления. В силу существования самых разных версий событий требование пострадавших о создании механизма на основе подда</w:t>
      </w:r>
      <w:r>
        <w:t>ю</w:t>
      </w:r>
      <w:r>
        <w:t>щейся проверке достоверной истины представляется оправданным. Этот вопрос является реальной долгосрочной проблемой.</w:t>
      </w:r>
    </w:p>
    <w:p w:rsidR="00726747" w:rsidRDefault="00726747" w:rsidP="00726747">
      <w:pPr>
        <w:pStyle w:val="SingleTxtGR"/>
      </w:pPr>
      <w:r>
        <w:t>46.</w:t>
      </w:r>
      <w:r>
        <w:tab/>
        <w:t>Принимаются меры по привлечению академических кругов к деятельн</w:t>
      </w:r>
      <w:r>
        <w:t>о</w:t>
      </w:r>
      <w:r>
        <w:t>сти переходной системы правосудия. Отчасти с этим связываются надежды на то, что задействование собственных интеллектуальных сил страны позволит избежать проблем навязывания извне неприемлемых решений.</w:t>
      </w:r>
    </w:p>
    <w:p w:rsidR="00726747" w:rsidRDefault="00726747" w:rsidP="00726747">
      <w:pPr>
        <w:pStyle w:val="SingleTxtGR"/>
      </w:pPr>
      <w:r>
        <w:t>47.</w:t>
      </w:r>
      <w:r>
        <w:tab/>
        <w:t>Комиссия по сохранению национальных памятников несет ответстве</w:t>
      </w:r>
      <w:r>
        <w:t>н</w:t>
      </w:r>
      <w:r>
        <w:t>ность за выявление и каталогизацию национальных богатств и представление предложений о проведении надлежащих исследований. Уголовный кодекс хоть и содержит положения о воровстве или расхищении национальных богатств, до сих пор расследовано только о</w:t>
      </w:r>
      <w:r>
        <w:t>д</w:t>
      </w:r>
      <w:r>
        <w:t>но дело.</w:t>
      </w:r>
    </w:p>
    <w:p w:rsidR="00726747" w:rsidRDefault="00726747" w:rsidP="00726747">
      <w:pPr>
        <w:pStyle w:val="SingleTxtGR"/>
      </w:pPr>
      <w:r>
        <w:t>48.</w:t>
      </w:r>
      <w:r>
        <w:tab/>
      </w:r>
      <w:r>
        <w:rPr>
          <w:b/>
        </w:rPr>
        <w:t>Г-н де Гутт</w:t>
      </w:r>
      <w:r>
        <w:t>, обращая внимание на различные рекомендации в отношении Боснии и Герцеговины, внесенные Рабочей группой по универсальному пери</w:t>
      </w:r>
      <w:r>
        <w:t>о</w:t>
      </w:r>
      <w:r>
        <w:t>дическому обзору, спрашивает, какие выводы для себя сделало государство-участник на основе процесса универсального периодического обзора, были ли восприняты ее рекоме</w:t>
      </w:r>
      <w:r>
        <w:t>н</w:t>
      </w:r>
      <w:r>
        <w:t>дации и были ли уже приняты какие-либо меры.</w:t>
      </w:r>
    </w:p>
    <w:p w:rsidR="00726747" w:rsidRDefault="00726747" w:rsidP="00726747">
      <w:pPr>
        <w:pStyle w:val="SingleTxtGR"/>
      </w:pPr>
      <w:r>
        <w:t>49.</w:t>
      </w:r>
      <w:r>
        <w:tab/>
      </w:r>
      <w:r>
        <w:rPr>
          <w:b/>
        </w:rPr>
        <w:t>Г-жа Джудерия</w:t>
      </w:r>
      <w:r>
        <w:t xml:space="preserve"> (Босния и Герцеговина) отвечает, что уже предприняты шаги по целому ряду направлений, причем с привлечением органов государс</w:t>
      </w:r>
      <w:r>
        <w:t>т</w:t>
      </w:r>
      <w:r>
        <w:t>венного управления различного уровня. Государство-участник понимает свои обязательства и будет и впредь прилагать меры по их выполнению. С учетом всеобщих выборов, намеченных на октябрь 2010 года, сроки осуществления н</w:t>
      </w:r>
      <w:r>
        <w:t>е</w:t>
      </w:r>
      <w:r>
        <w:t>которых рекомендаций представляются несколько жесткими. Целый ряд рек</w:t>
      </w:r>
      <w:r>
        <w:t>о</w:t>
      </w:r>
      <w:r>
        <w:t>мендаций войдут в план действий, который будет представлен правительству Омбудсменом по правам человека. Правительство подготовит график его в</w:t>
      </w:r>
      <w:r>
        <w:t>ы</w:t>
      </w:r>
      <w:r>
        <w:t>полнения и обеспечит соответствующие последующие мероприятия.</w:t>
      </w:r>
    </w:p>
    <w:p w:rsidR="00726747" w:rsidRDefault="00726747" w:rsidP="00726747">
      <w:pPr>
        <w:pStyle w:val="SingleTxtGR"/>
      </w:pPr>
      <w:r>
        <w:t>50.</w:t>
      </w:r>
      <w:r>
        <w:tab/>
        <w:t>Босния и Герцеговина является одним из немногих государств, в которых имеется министерство, обладающее особыми полномочиями в отношении б</w:t>
      </w:r>
      <w:r>
        <w:t>е</w:t>
      </w:r>
      <w:r>
        <w:t>женцев и вопросов прав человека. На практике оно несет ответственность за подготовку докладов о выполнении обязательств по различным междунаро</w:t>
      </w:r>
      <w:r>
        <w:t>д</w:t>
      </w:r>
      <w:r>
        <w:t>ным соглашениям. В целях проведения консультаций создана сложная мног</w:t>
      </w:r>
      <w:r>
        <w:t>о</w:t>
      </w:r>
      <w:r>
        <w:t>уровневая система, и, несмотря на определенные недостатки, она действител</w:t>
      </w:r>
      <w:r>
        <w:t>ь</w:t>
      </w:r>
      <w:r>
        <w:t>но способствовала подготовке к универсальному периодическому обзору. В п</w:t>
      </w:r>
      <w:r>
        <w:t>о</w:t>
      </w:r>
      <w:r>
        <w:t>следние годы активизирована работа по ознакомлению специалистов различн</w:t>
      </w:r>
      <w:r>
        <w:t>о</w:t>
      </w:r>
      <w:r>
        <w:t>го профиля с правозащитной тематикой. Это был длительный и непростой пр</w:t>
      </w:r>
      <w:r>
        <w:t>о</w:t>
      </w:r>
      <w:r>
        <w:t>цесс, но он принес ощутимые результаты. Босния и Герцеговина продолжит усилия по своевременному выполнению своих международных обязательств в области прав человека, несмотря на связанные с этим трудности, особенно в свете того, что такие вопросы затрагивают не только саму страну, но и окр</w:t>
      </w:r>
      <w:r>
        <w:t>у</w:t>
      </w:r>
      <w:r>
        <w:t>жающий ее регион и все международное сообщество.</w:t>
      </w:r>
    </w:p>
    <w:p w:rsidR="00726747" w:rsidRDefault="00726747" w:rsidP="00726747">
      <w:pPr>
        <w:pStyle w:val="SingleTxtGR"/>
      </w:pPr>
      <w:r>
        <w:t>51.</w:t>
      </w:r>
      <w:r>
        <w:tab/>
      </w:r>
      <w:r>
        <w:rPr>
          <w:b/>
        </w:rPr>
        <w:t>Председатель</w:t>
      </w:r>
      <w:r>
        <w:t>, выступая в личном качестве, задает вопрос, почему столь успешно применявшиеся в Южной Африке и Руанде решения не привлекли к себе внимание государства-участника. Возможно, в определенной степени это объясняется тем, что разные конфликты имели неодинаковое завершение.</w:t>
      </w:r>
    </w:p>
    <w:p w:rsidR="00726747" w:rsidRDefault="00726747" w:rsidP="00726747">
      <w:pPr>
        <w:pStyle w:val="SingleTxtGR"/>
      </w:pPr>
      <w:r>
        <w:t>52.</w:t>
      </w:r>
      <w:r>
        <w:tab/>
      </w:r>
      <w:r>
        <w:rPr>
          <w:b/>
        </w:rPr>
        <w:t>Г-н Эомсан</w:t>
      </w:r>
      <w:r>
        <w:t xml:space="preserve"> говорит, что, не ставя во главу угла вопросы карательного правосудия, Африка следует давней традиции примирения, позволяющей зал</w:t>
      </w:r>
      <w:r>
        <w:t>е</w:t>
      </w:r>
      <w:r>
        <w:t>чивать раны не только отдельных лиц, но и всего общества в ц</w:t>
      </w:r>
      <w:r>
        <w:t>е</w:t>
      </w:r>
      <w:r>
        <w:t>лом.</w:t>
      </w:r>
    </w:p>
    <w:p w:rsidR="00726747" w:rsidRDefault="00726747" w:rsidP="00726747">
      <w:pPr>
        <w:pStyle w:val="SingleTxtGR"/>
      </w:pPr>
      <w:r>
        <w:t>53.</w:t>
      </w:r>
      <w:r>
        <w:tab/>
      </w:r>
      <w:r w:rsidRPr="00B92EE4">
        <w:rPr>
          <w:b/>
        </w:rPr>
        <w:t>Г-н Линдгрен Алвеш</w:t>
      </w:r>
      <w:r>
        <w:t xml:space="preserve"> (Докладчик по стране) дает высокую оценку гл</w:t>
      </w:r>
      <w:r>
        <w:t>у</w:t>
      </w:r>
      <w:r>
        <w:t>боким знаниям г-жи Джудерии по обсуждаемым вопросам и благодарит делег</w:t>
      </w:r>
      <w:r>
        <w:t>а</w:t>
      </w:r>
      <w:r>
        <w:t>цию за обсто</w:t>
      </w:r>
      <w:r>
        <w:t>я</w:t>
      </w:r>
      <w:r>
        <w:t>тельные ответы на заданные вопросы. За относительно короткий период времени после достижения независимости государство-участник эффе</w:t>
      </w:r>
      <w:r>
        <w:t>к</w:t>
      </w:r>
      <w:r>
        <w:t>тивно выполнило свои обязательства в отношении представления докладов по международным договорам. Дополнительные сведения о законе о запрещении дискриминации до сих пор не поступили, однако сам факт его принятия являе</w:t>
      </w:r>
      <w:r>
        <w:t>т</w:t>
      </w:r>
      <w:r>
        <w:t>ся позитивным шагом, получившим одобрение неправительственных и других организаций, в том числе в контексте универсального периодического обзора.</w:t>
      </w:r>
    </w:p>
    <w:p w:rsidR="00726747" w:rsidRDefault="00726747" w:rsidP="00726747">
      <w:pPr>
        <w:pStyle w:val="SingleTxtGR"/>
      </w:pPr>
      <w:r>
        <w:t>54.</w:t>
      </w:r>
      <w:r>
        <w:tab/>
        <w:t>Оратор на своем личном опыте знает, что последствия войны еще ощ</w:t>
      </w:r>
      <w:r>
        <w:t>у</w:t>
      </w:r>
      <w:r>
        <w:t>щаются в Боснии и Герцеговине, однако, как представляется, страна живет, ск</w:t>
      </w:r>
      <w:r>
        <w:t>о</w:t>
      </w:r>
      <w:r>
        <w:t>рее, надеждами на будущее и прогресс. Правительство движется вперед с тве</w:t>
      </w:r>
      <w:r>
        <w:t>р</w:t>
      </w:r>
      <w:r>
        <w:t>дым намерением преодолеть наследие прошлого.</w:t>
      </w:r>
    </w:p>
    <w:p w:rsidR="00726747" w:rsidRDefault="00726747" w:rsidP="00726747">
      <w:pPr>
        <w:pStyle w:val="SingleTxtGR"/>
      </w:pPr>
      <w:r>
        <w:t>55.</w:t>
      </w:r>
      <w:r>
        <w:tab/>
      </w:r>
      <w:r>
        <w:rPr>
          <w:b/>
        </w:rPr>
        <w:t>Г-жа Джудерия</w:t>
      </w:r>
      <w:r>
        <w:t xml:space="preserve"> (Босния и Герцеговина) говорит, что, хотя страна стра</w:t>
      </w:r>
      <w:r>
        <w:t>ш</w:t>
      </w:r>
      <w:r>
        <w:t>ной ценой заплатила за понимание того, насколько трудно находить оптимал</w:t>
      </w:r>
      <w:r>
        <w:t>ь</w:t>
      </w:r>
      <w:r>
        <w:t>ный путь как в одиночку, так и на коллективной основе, однако получе</w:t>
      </w:r>
      <w:r>
        <w:t>н</w:t>
      </w:r>
      <w:r>
        <w:t>ные горькие уроки помогут добиться преобразований к лучшему в ее собственной стране и в других странах. Сфера прав человека охватывает сложные политич</w:t>
      </w:r>
      <w:r>
        <w:t>е</w:t>
      </w:r>
      <w:r>
        <w:t>ские и гуманитарные вопросы, однако правительство твердо намерено н</w:t>
      </w:r>
      <w:r>
        <w:t>а</w:t>
      </w:r>
      <w:r>
        <w:t>ходить им решения. Она выражает признательность Комитету за проявленное им п</w:t>
      </w:r>
      <w:r>
        <w:t>о</w:t>
      </w:r>
      <w:r>
        <w:t>нимание и за его конструктивные замечания и предложения, которые будут п</w:t>
      </w:r>
      <w:r>
        <w:t>о</w:t>
      </w:r>
      <w:r>
        <w:t>лезны Боснии и Герцеговине и региону, в котором она находится.</w:t>
      </w:r>
    </w:p>
    <w:p w:rsidR="00726747" w:rsidRPr="00785A8D" w:rsidRDefault="00726747" w:rsidP="00726747">
      <w:pPr>
        <w:pStyle w:val="SingleTxtGR"/>
        <w:rPr>
          <w:i/>
        </w:rPr>
      </w:pPr>
      <w:r>
        <w:rPr>
          <w:i/>
        </w:rPr>
        <w:t>Заседание закрывается в 12 ч. 50 м.</w:t>
      </w:r>
    </w:p>
    <w:p w:rsidR="00726747" w:rsidRPr="004D23FF" w:rsidRDefault="00726747" w:rsidP="0072674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26747" w:rsidRPr="004D23FF" w:rsidSect="007511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181" w:rsidRDefault="00E35181">
      <w:r>
        <w:rPr>
          <w:lang w:val="en-US"/>
        </w:rPr>
        <w:tab/>
      </w:r>
      <w:r>
        <w:separator/>
      </w:r>
    </w:p>
  </w:endnote>
  <w:endnote w:type="continuationSeparator" w:id="0">
    <w:p w:rsidR="00E35181" w:rsidRDefault="00E3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181" w:rsidRPr="009A6F4A" w:rsidRDefault="00E35181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  <w:r>
      <w:rPr>
        <w:lang w:val="en-US"/>
      </w:rPr>
      <w:tab/>
      <w:t>GE.10-44395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181" w:rsidRPr="009A6F4A" w:rsidRDefault="00E35181">
    <w:pPr>
      <w:pStyle w:val="Footer"/>
      <w:rPr>
        <w:lang w:val="en-US"/>
      </w:rPr>
    </w:pPr>
    <w:r>
      <w:rPr>
        <w:lang w:val="en-US"/>
      </w:rPr>
      <w:t>GE.10-44395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181" w:rsidRDefault="00E35181" w:rsidP="003125B8">
    <w:pPr>
      <w:pBdr>
        <w:bottom w:val="single" w:sz="4" w:space="1" w:color="auto"/>
      </w:pBdr>
      <w:tabs>
        <w:tab w:val="left" w:pos="0"/>
        <w:tab w:val="left" w:pos="567"/>
        <w:tab w:val="left" w:pos="1134"/>
        <w:tab w:val="left" w:pos="1701"/>
        <w:tab w:val="left" w:pos="2268"/>
        <w:tab w:val="left" w:pos="6520"/>
      </w:tabs>
      <w:suppressAutoHyphens/>
      <w:spacing w:line="240" w:lineRule="auto"/>
    </w:pPr>
  </w:p>
  <w:p w:rsidR="00E35181" w:rsidRPr="00087B80" w:rsidRDefault="00E35181" w:rsidP="00087B80">
    <w:pPr>
      <w:tabs>
        <w:tab w:val="left" w:pos="0"/>
        <w:tab w:val="left" w:pos="567"/>
        <w:tab w:val="left" w:pos="1134"/>
        <w:tab w:val="left" w:pos="1701"/>
        <w:tab w:val="left" w:pos="2268"/>
        <w:tab w:val="left" w:pos="6520"/>
      </w:tabs>
      <w:suppressAutoHyphens/>
      <w:spacing w:before="120" w:after="120" w:line="240" w:lineRule="auto"/>
      <w:ind w:left="1134" w:right="1128"/>
      <w:rPr>
        <w:sz w:val="18"/>
        <w:szCs w:val="18"/>
      </w:rPr>
    </w:pPr>
    <w:r w:rsidRPr="00087B80">
      <w:rPr>
        <w:sz w:val="18"/>
        <w:szCs w:val="18"/>
      </w:rPr>
      <w:tab/>
      <w:t>В настоящий отчет могут вноситься поправки.</w:t>
    </w:r>
  </w:p>
  <w:p w:rsidR="00E35181" w:rsidRPr="00087B80" w:rsidRDefault="00E35181" w:rsidP="00087B80">
    <w:pPr>
      <w:tabs>
        <w:tab w:val="left" w:pos="0"/>
        <w:tab w:val="left" w:pos="567"/>
        <w:tab w:val="left" w:pos="1134"/>
        <w:tab w:val="left" w:pos="1701"/>
        <w:tab w:val="left" w:pos="2268"/>
        <w:tab w:val="left" w:pos="6520"/>
      </w:tabs>
      <w:suppressAutoHyphens/>
      <w:spacing w:before="120" w:after="120" w:line="240" w:lineRule="auto"/>
      <w:ind w:left="1134" w:right="1128"/>
      <w:rPr>
        <w:sz w:val="18"/>
        <w:szCs w:val="18"/>
      </w:rPr>
    </w:pPr>
    <w:r w:rsidRPr="00087B80">
      <w:rPr>
        <w:sz w:val="18"/>
        <w:szCs w:val="18"/>
      </w:rPr>
      <w:tab/>
      <w:t>Поправки должны представляться на одном из рабочих языков. Они должны быть изложены в</w:t>
    </w:r>
    <w:r>
      <w:rPr>
        <w:sz w:val="18"/>
        <w:szCs w:val="18"/>
      </w:rPr>
      <w:t> </w:t>
    </w:r>
    <w:r w:rsidRPr="00087B80">
      <w:rPr>
        <w:sz w:val="18"/>
        <w:szCs w:val="18"/>
      </w:rPr>
      <w:t xml:space="preserve">пояснительной записке, а также внесены в один из экземпляров отчета. Поправки должны направляться </w:t>
    </w:r>
    <w:r w:rsidRPr="00087B80">
      <w:rPr>
        <w:i/>
        <w:sz w:val="18"/>
        <w:szCs w:val="18"/>
      </w:rPr>
      <w:t>в течение одной недели с момента выпуска настоящего документа</w:t>
    </w:r>
    <w:r w:rsidRPr="00087B80">
      <w:rPr>
        <w:sz w:val="18"/>
        <w:szCs w:val="18"/>
      </w:rPr>
      <w:t xml:space="preserve"> в Группу редакционного контроля, комната Е.4108, Дворец Наций, Женева.</w:t>
    </w:r>
  </w:p>
  <w:p w:rsidR="00E35181" w:rsidRPr="00087B80" w:rsidRDefault="00E35181" w:rsidP="00087B80">
    <w:pPr>
      <w:tabs>
        <w:tab w:val="left" w:pos="0"/>
        <w:tab w:val="left" w:pos="567"/>
        <w:tab w:val="left" w:pos="1134"/>
        <w:tab w:val="left" w:pos="1701"/>
        <w:tab w:val="left" w:pos="2268"/>
        <w:tab w:val="left" w:pos="6520"/>
      </w:tabs>
      <w:suppressAutoHyphens/>
      <w:spacing w:before="120" w:after="120" w:line="240" w:lineRule="auto"/>
      <w:ind w:left="1134" w:right="1128"/>
      <w:rPr>
        <w:sz w:val="18"/>
        <w:szCs w:val="18"/>
      </w:rPr>
    </w:pPr>
    <w:r w:rsidRPr="00087B80">
      <w:rPr>
        <w:sz w:val="18"/>
        <w:szCs w:val="18"/>
      </w:rPr>
      <w:tab/>
      <w:t>Любые поправки к отчетам об открытых  заседаниях Комитета на этой неделе будут сведены в единое исправление, которое будет издано вскоре после окончания сессии.</w:t>
    </w:r>
  </w:p>
  <w:p w:rsidR="00E35181" w:rsidRPr="009A6F4A" w:rsidRDefault="00E35181">
    <w:pPr>
      <w:pStyle w:val="Footer"/>
      <w:rPr>
        <w:sz w:val="20"/>
        <w:lang w:val="en-US"/>
      </w:rPr>
    </w:pPr>
    <w:r>
      <w:rPr>
        <w:sz w:val="20"/>
        <w:lang w:val="en-US"/>
      </w:rPr>
      <w:t xml:space="preserve">GE.10-44395  (R)  </w:t>
    </w:r>
    <w:r>
      <w:rPr>
        <w:sz w:val="20"/>
        <w:lang w:val="ru-RU"/>
      </w:rPr>
      <w:t xml:space="preserve"> 151010   151010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181" w:rsidRPr="00F71F63" w:rsidRDefault="00E35181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E35181" w:rsidRPr="00F71F63" w:rsidRDefault="00E35181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E35181" w:rsidRPr="00635E86" w:rsidRDefault="00E35181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181" w:rsidRPr="005A734F" w:rsidRDefault="00E35181">
    <w:pPr>
      <w:pStyle w:val="Header"/>
      <w:rPr>
        <w:lang w:val="en-US"/>
      </w:rPr>
    </w:pPr>
    <w:r>
      <w:rPr>
        <w:lang w:val="en-US"/>
      </w:rPr>
      <w:t>CERD/C/SR.2037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181" w:rsidRPr="009A6F4A" w:rsidRDefault="00E35181">
    <w:pPr>
      <w:pStyle w:val="Header"/>
      <w:rPr>
        <w:lang w:val="en-US"/>
      </w:rPr>
    </w:pPr>
    <w:r>
      <w:rPr>
        <w:lang w:val="en-US"/>
      </w:rPr>
      <w:tab/>
      <w:t>CERD/C/SR.2037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3AFB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87B80"/>
    <w:rsid w:val="00090891"/>
    <w:rsid w:val="00092E62"/>
    <w:rsid w:val="00097975"/>
    <w:rsid w:val="000A3DDF"/>
    <w:rsid w:val="000A60A0"/>
    <w:rsid w:val="000C3688"/>
    <w:rsid w:val="000D6863"/>
    <w:rsid w:val="001018D2"/>
    <w:rsid w:val="00117AEE"/>
    <w:rsid w:val="00136FD3"/>
    <w:rsid w:val="0014266D"/>
    <w:rsid w:val="001463F7"/>
    <w:rsid w:val="0015769C"/>
    <w:rsid w:val="00164A17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2762E"/>
    <w:rsid w:val="00232D42"/>
    <w:rsid w:val="00237334"/>
    <w:rsid w:val="002444F4"/>
    <w:rsid w:val="002629A0"/>
    <w:rsid w:val="0028492B"/>
    <w:rsid w:val="00291C8F"/>
    <w:rsid w:val="002B43B0"/>
    <w:rsid w:val="002C5036"/>
    <w:rsid w:val="002C6A71"/>
    <w:rsid w:val="002C6D5F"/>
    <w:rsid w:val="002D15EA"/>
    <w:rsid w:val="002D6C07"/>
    <w:rsid w:val="002E0CE6"/>
    <w:rsid w:val="002E1163"/>
    <w:rsid w:val="002E2AC1"/>
    <w:rsid w:val="002E43F3"/>
    <w:rsid w:val="003125B8"/>
    <w:rsid w:val="00320F29"/>
    <w:rsid w:val="003215F5"/>
    <w:rsid w:val="00332891"/>
    <w:rsid w:val="00335774"/>
    <w:rsid w:val="00356BB2"/>
    <w:rsid w:val="00357AC6"/>
    <w:rsid w:val="00360477"/>
    <w:rsid w:val="00367FC9"/>
    <w:rsid w:val="003711A1"/>
    <w:rsid w:val="00372123"/>
    <w:rsid w:val="00386581"/>
    <w:rsid w:val="00387100"/>
    <w:rsid w:val="003951D3"/>
    <w:rsid w:val="003978C6"/>
    <w:rsid w:val="003A5989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272D4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B77A8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81786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0C7D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83AFB"/>
    <w:rsid w:val="006926C7"/>
    <w:rsid w:val="00694C37"/>
    <w:rsid w:val="006A1BEB"/>
    <w:rsid w:val="006A401C"/>
    <w:rsid w:val="006A7C6E"/>
    <w:rsid w:val="006B23D9"/>
    <w:rsid w:val="006C0C80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26747"/>
    <w:rsid w:val="00735602"/>
    <w:rsid w:val="007511D7"/>
    <w:rsid w:val="0075279B"/>
    <w:rsid w:val="00753748"/>
    <w:rsid w:val="00762446"/>
    <w:rsid w:val="00780DFB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505B2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B3D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24404"/>
    <w:rsid w:val="00B30A3C"/>
    <w:rsid w:val="00B81305"/>
    <w:rsid w:val="00BA6160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00AA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C07DE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C616B"/>
    <w:rsid w:val="00DF18FA"/>
    <w:rsid w:val="00DF49CA"/>
    <w:rsid w:val="00DF775B"/>
    <w:rsid w:val="00E007F3"/>
    <w:rsid w:val="00E00DEA"/>
    <w:rsid w:val="00E06EF0"/>
    <w:rsid w:val="00E11679"/>
    <w:rsid w:val="00E154CA"/>
    <w:rsid w:val="00E23A58"/>
    <w:rsid w:val="00E266DE"/>
    <w:rsid w:val="00E307D1"/>
    <w:rsid w:val="00E35181"/>
    <w:rsid w:val="00E46A04"/>
    <w:rsid w:val="00E54AEB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0EAF"/>
    <w:rsid w:val="00F33188"/>
    <w:rsid w:val="00F35BDE"/>
    <w:rsid w:val="00F52A0E"/>
    <w:rsid w:val="00F622A8"/>
    <w:rsid w:val="00F71F63"/>
    <w:rsid w:val="00F84009"/>
    <w:rsid w:val="00F87506"/>
    <w:rsid w:val="00F92C41"/>
    <w:rsid w:val="00FA5522"/>
    <w:rsid w:val="00FA6E4A"/>
    <w:rsid w:val="00FB2899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7511D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0</TotalTime>
  <Pages>11</Pages>
  <Words>5068</Words>
  <Characters>28889</Characters>
  <Application>Microsoft Office Word</Application>
  <DocSecurity>4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1044395</vt:lpstr>
    </vt:vector>
  </TitlesOfParts>
  <Company>CSD</Company>
  <LinksUpToDate>false</LinksUpToDate>
  <CharactersWithSpaces>33890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1044395</dc:title>
  <dc:subject/>
  <dc:creator>Svetlana Prokoudina</dc:creator>
  <cp:keywords/>
  <dc:description/>
  <cp:lastModifiedBy>ARGOUNOVA</cp:lastModifiedBy>
  <cp:revision>2</cp:revision>
  <cp:lastPrinted>2010-10-15T11:59:00Z</cp:lastPrinted>
  <dcterms:created xsi:type="dcterms:W3CDTF">2010-10-15T12:03:00Z</dcterms:created>
  <dcterms:modified xsi:type="dcterms:W3CDTF">2010-10-15T12:03:00Z</dcterms:modified>
</cp:coreProperties>
</file>