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1985"/>
        <w:gridCol w:w="2976"/>
      </w:tblGrid>
      <w:tr w:rsidR="002D5AAC" w:rsidTr="003349E4">
        <w:trPr>
          <w:trHeight w:hRule="exact" w:val="851"/>
        </w:trPr>
        <w:tc>
          <w:tcPr>
            <w:tcW w:w="142" w:type="dxa"/>
            <w:tcBorders>
              <w:bottom w:val="single" w:sz="4" w:space="0" w:color="auto"/>
            </w:tcBorders>
          </w:tcPr>
          <w:p w:rsidR="002D5AAC" w:rsidRDefault="002D5AAC" w:rsidP="001B7244">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349E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1B7244" w:rsidP="001B7244">
            <w:pPr>
              <w:jc w:val="right"/>
            </w:pPr>
            <w:r w:rsidRPr="001B7244">
              <w:rPr>
                <w:sz w:val="40"/>
              </w:rPr>
              <w:t>CRPD</w:t>
            </w:r>
            <w:r>
              <w:t>/C/ESP/2-3</w:t>
            </w:r>
          </w:p>
        </w:tc>
      </w:tr>
      <w:tr w:rsidR="002D5AAC" w:rsidRPr="003E1894" w:rsidTr="001B7244">
        <w:trPr>
          <w:trHeight w:hRule="exact" w:val="2835"/>
        </w:trPr>
        <w:tc>
          <w:tcPr>
            <w:tcW w:w="1280" w:type="dxa"/>
            <w:gridSpan w:val="2"/>
            <w:tcBorders>
              <w:top w:val="single" w:sz="4" w:space="0" w:color="auto"/>
              <w:bottom w:val="single" w:sz="12" w:space="0" w:color="auto"/>
            </w:tcBorders>
          </w:tcPr>
          <w:p w:rsidR="002D5AAC" w:rsidRDefault="002E5067" w:rsidP="003349E4">
            <w:pPr>
              <w:spacing w:before="120"/>
              <w:jc w:val="center"/>
            </w:pPr>
            <w:r>
              <w:rPr>
                <w:noProof/>
                <w:lang w:val="en-US"/>
              </w:rPr>
              <w:drawing>
                <wp:inline distT="0" distB="0" distL="0" distR="0" wp14:anchorId="0BD2C18D" wp14:editId="2F57F658">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383" w:type="dxa"/>
            <w:gridSpan w:val="2"/>
            <w:tcBorders>
              <w:top w:val="single" w:sz="4" w:space="0" w:color="auto"/>
              <w:bottom w:val="single" w:sz="12" w:space="0" w:color="auto"/>
            </w:tcBorders>
          </w:tcPr>
          <w:p w:rsidR="002D5AAC" w:rsidRPr="00033EE1" w:rsidRDefault="005966F1" w:rsidP="003349E4">
            <w:pPr>
              <w:spacing w:before="120" w:line="360" w:lineRule="exact"/>
              <w:rPr>
                <w:b/>
                <w:sz w:val="34"/>
                <w:szCs w:val="34"/>
              </w:rPr>
            </w:pPr>
            <w:r>
              <w:rPr>
                <w:b/>
                <w:spacing w:val="-4"/>
                <w:sz w:val="34"/>
                <w:szCs w:val="40"/>
              </w:rPr>
              <w:t>К</w:t>
            </w:r>
            <w:r w:rsidRPr="007511D7">
              <w:rPr>
                <w:b/>
                <w:spacing w:val="-4"/>
                <w:sz w:val="34"/>
                <w:szCs w:val="40"/>
              </w:rPr>
              <w:t>онвенция</w:t>
            </w:r>
            <w:r>
              <w:rPr>
                <w:b/>
                <w:spacing w:val="-4"/>
                <w:sz w:val="34"/>
                <w:szCs w:val="40"/>
              </w:rPr>
              <w:t xml:space="preserve"> о правах</w:t>
            </w:r>
            <w:r w:rsidRPr="007511D7">
              <w:rPr>
                <w:b/>
                <w:spacing w:val="-4"/>
                <w:sz w:val="34"/>
                <w:szCs w:val="40"/>
              </w:rPr>
              <w:br/>
            </w:r>
            <w:r>
              <w:rPr>
                <w:b/>
                <w:spacing w:val="-4"/>
                <w:sz w:val="34"/>
                <w:szCs w:val="40"/>
              </w:rPr>
              <w:t>инвалидов</w:t>
            </w:r>
          </w:p>
        </w:tc>
        <w:tc>
          <w:tcPr>
            <w:tcW w:w="2976" w:type="dxa"/>
            <w:tcBorders>
              <w:top w:val="single" w:sz="4" w:space="0" w:color="auto"/>
              <w:bottom w:val="single" w:sz="12" w:space="0" w:color="auto"/>
            </w:tcBorders>
          </w:tcPr>
          <w:p w:rsidR="002D5AAC" w:rsidRDefault="001B7244" w:rsidP="003349E4">
            <w:pPr>
              <w:spacing w:before="240"/>
              <w:rPr>
                <w:lang w:val="en-US"/>
              </w:rPr>
            </w:pPr>
            <w:r>
              <w:rPr>
                <w:lang w:val="en-US"/>
              </w:rPr>
              <w:t>Distr.: General</w:t>
            </w:r>
          </w:p>
          <w:p w:rsidR="001B7244" w:rsidRDefault="001B7244" w:rsidP="001B7244">
            <w:pPr>
              <w:spacing w:line="240" w:lineRule="exact"/>
              <w:rPr>
                <w:lang w:val="en-US"/>
              </w:rPr>
            </w:pPr>
            <w:r>
              <w:rPr>
                <w:lang w:val="en-US"/>
              </w:rPr>
              <w:t>18 December 2018</w:t>
            </w:r>
          </w:p>
          <w:p w:rsidR="001B7244" w:rsidRDefault="001B7244" w:rsidP="001B7244">
            <w:pPr>
              <w:spacing w:line="240" w:lineRule="exact"/>
              <w:rPr>
                <w:lang w:val="en-US"/>
              </w:rPr>
            </w:pPr>
            <w:r>
              <w:rPr>
                <w:lang w:val="en-US"/>
              </w:rPr>
              <w:t>Russian</w:t>
            </w:r>
          </w:p>
          <w:p w:rsidR="001B7244" w:rsidRPr="008934D2" w:rsidRDefault="001B7244" w:rsidP="001B7244">
            <w:pPr>
              <w:spacing w:line="240" w:lineRule="exact"/>
              <w:rPr>
                <w:lang w:val="en-US"/>
              </w:rPr>
            </w:pPr>
            <w:r>
              <w:rPr>
                <w:lang w:val="en-US"/>
              </w:rPr>
              <w:t>Original: Spanish</w:t>
            </w:r>
            <w:r>
              <w:rPr>
                <w:lang w:val="en-US"/>
              </w:rPr>
              <w:br/>
              <w:t>English, Russian and Spanish only</w:t>
            </w:r>
          </w:p>
        </w:tc>
      </w:tr>
    </w:tbl>
    <w:p w:rsidR="001B7244" w:rsidRPr="006463C2" w:rsidRDefault="001B7244" w:rsidP="001B7244">
      <w:pPr>
        <w:spacing w:before="120"/>
        <w:rPr>
          <w:b/>
          <w:sz w:val="24"/>
        </w:rPr>
      </w:pPr>
      <w:r w:rsidRPr="006463C2">
        <w:rPr>
          <w:b/>
          <w:sz w:val="24"/>
        </w:rPr>
        <w:t>Комитет по правам инвалидов</w:t>
      </w:r>
    </w:p>
    <w:p w:rsidR="001B7244" w:rsidRPr="006463C2" w:rsidRDefault="001B7244" w:rsidP="001B7244">
      <w:pPr>
        <w:pStyle w:val="HMG"/>
      </w:pPr>
      <w:r w:rsidRPr="006463C2">
        <w:tab/>
      </w:r>
      <w:r w:rsidRPr="006463C2">
        <w:tab/>
        <w:t xml:space="preserve">Объединенные второй и третий периодические доклады Испании, подлежавшие представлению в 2018 году в соответствии </w:t>
      </w:r>
      <w:r>
        <w:br/>
      </w:r>
      <w:r w:rsidRPr="006463C2">
        <w:t>со статьей 35 Конвенции</w:t>
      </w:r>
      <w:r w:rsidRPr="001B7244">
        <w:rPr>
          <w:rStyle w:val="ab"/>
          <w:b w:val="0"/>
          <w:sz w:val="20"/>
          <w:vertAlign w:val="baseline"/>
        </w:rPr>
        <w:footnoteReference w:customMarkFollows="1" w:id="1"/>
        <w:t>*</w:t>
      </w:r>
      <w:r w:rsidRPr="001B7244">
        <w:rPr>
          <w:b w:val="0"/>
          <w:sz w:val="20"/>
        </w:rPr>
        <w:t xml:space="preserve"> </w:t>
      </w:r>
      <w:r w:rsidRPr="001B7244">
        <w:rPr>
          <w:rStyle w:val="ab"/>
          <w:b w:val="0"/>
          <w:sz w:val="20"/>
          <w:vertAlign w:val="baseline"/>
        </w:rPr>
        <w:footnoteReference w:customMarkFollows="1" w:id="2"/>
        <w:t>**</w:t>
      </w:r>
    </w:p>
    <w:p w:rsidR="001B7244" w:rsidRPr="006463C2" w:rsidRDefault="001B7244" w:rsidP="001B7244">
      <w:pPr>
        <w:pStyle w:val="SingleTxtG"/>
        <w:jc w:val="right"/>
      </w:pPr>
      <w:r w:rsidRPr="006463C2">
        <w:t>[Дата получения: 3 мая 2018 года]</w:t>
      </w:r>
    </w:p>
    <w:p w:rsidR="001B7244" w:rsidRPr="006463C2" w:rsidRDefault="001B7244" w:rsidP="001B7244">
      <w:pPr>
        <w:spacing w:line="240" w:lineRule="auto"/>
      </w:pPr>
      <w:r w:rsidRPr="006463C2">
        <w:br w:type="page"/>
      </w:r>
    </w:p>
    <w:p w:rsidR="001B7244" w:rsidRPr="006463C2" w:rsidRDefault="001B7244" w:rsidP="001B7244">
      <w:pPr>
        <w:pStyle w:val="SingleTxtG"/>
      </w:pPr>
      <w:r w:rsidRPr="006463C2">
        <w:lastRenderedPageBreak/>
        <w:t>1.</w:t>
      </w:r>
      <w:r w:rsidRPr="006463C2">
        <w:tab/>
        <w:t>Вопрос 1.</w:t>
      </w:r>
      <w:r w:rsidRPr="006463C2">
        <w:rPr>
          <w:b/>
        </w:rPr>
        <w:t xml:space="preserve"> </w:t>
      </w:r>
      <w:r w:rsidRPr="006463C2">
        <w:t>В 2012 году в Закон 26/2011 об адаптации нормативно-правовых актов к Международной конвенции о правах инвалидов (ЗАК) были внесены поправки, санкционирующие разработку и утверждение до конца 2013 года сводного пересмотренного текста в целях упорядочения, уточнения и согласования различных существующих норм и стандартов по вопросам инвалидности.</w:t>
      </w:r>
      <w:r w:rsidRPr="006463C2">
        <w:rPr>
          <w:b/>
        </w:rPr>
        <w:t xml:space="preserve"> </w:t>
      </w:r>
      <w:r w:rsidRPr="006463C2">
        <w:t>В результате этой комплексной работы 29 ноября 2013 года был принят Королевский законодательный декрет 1/2013 от 29 ноября, которым был утвержден пересмотренный текст Общего закона о правах инвалидов и их социальной интеграции (далее ОЗИ).</w:t>
      </w:r>
    </w:p>
    <w:p w:rsidR="001B7244" w:rsidRPr="006463C2" w:rsidRDefault="001B7244" w:rsidP="001B7244">
      <w:pPr>
        <w:pStyle w:val="SingleTxtG"/>
      </w:pPr>
      <w:r w:rsidRPr="006463C2">
        <w:t>2.</w:t>
      </w:r>
      <w:r w:rsidRPr="006463C2">
        <w:tab/>
        <w:t xml:space="preserve">Разрешение на пересмотр не означало нововведений в правовой системе, но в то же время обеспечило достаточное разъяснение смысла пересматриваемых норм, что облегчило их более полное согласование. Хотя Конвенция не является одним </w:t>
      </w:r>
      <w:r>
        <w:br/>
      </w:r>
      <w:r w:rsidRPr="006463C2">
        <w:t xml:space="preserve">из трех нормативно-правовых актов, подлежавших пересмотру, этот пересмотр осуществлялся с учетом содержащихся в ней руководящих принципов. </w:t>
      </w:r>
    </w:p>
    <w:p w:rsidR="001B7244" w:rsidRPr="006463C2" w:rsidRDefault="001B7244" w:rsidP="001B7244">
      <w:pPr>
        <w:pStyle w:val="SingleTxtG"/>
      </w:pPr>
      <w:r w:rsidRPr="006463C2">
        <w:t>3.</w:t>
      </w:r>
      <w:r w:rsidRPr="006463C2">
        <w:tab/>
        <w:t>Принципы, лежащие в основе пересмотренного текста, являются теми же самыми принципами, которые закреплены в статье 3 Конвенции.</w:t>
      </w:r>
    </w:p>
    <w:p w:rsidR="001B7244" w:rsidRPr="006463C2" w:rsidRDefault="001B7244" w:rsidP="001B7244">
      <w:pPr>
        <w:pStyle w:val="SingleTxtG"/>
      </w:pPr>
      <w:r w:rsidRPr="006463C2">
        <w:t>4.</w:t>
      </w:r>
      <w:r w:rsidRPr="006463C2">
        <w:tab/>
        <w:t xml:space="preserve">Определение термина </w:t>
      </w:r>
      <w:r>
        <w:t>«</w:t>
      </w:r>
      <w:r w:rsidRPr="006463C2">
        <w:t>разумное приспособление</w:t>
      </w:r>
      <w:r>
        <w:t>»</w:t>
      </w:r>
      <w:r w:rsidRPr="006463C2">
        <w:t xml:space="preserve"> в пересмотренном тексте, в сущности, включает уже имеющееся определение с добавлением разъясняющих элементов из определения, содержащегося в Конвенции. Концепция разумного приспособления присутствует и в других новых актах, таких как Закон 8/2013 от 26</w:t>
      </w:r>
      <w:r>
        <w:t> </w:t>
      </w:r>
      <w:r w:rsidRPr="006463C2">
        <w:t>июня о восстановлении, обновлении и реконструкции городов, в статье 2</w:t>
      </w:r>
      <w:proofErr w:type="gramStart"/>
      <w:r w:rsidR="0084312C">
        <w:t>.</w:t>
      </w:r>
      <w:proofErr w:type="gramEnd"/>
      <w:r w:rsidRPr="006463C2">
        <w:t xml:space="preserve">4 которого разумное приспособление определяется как </w:t>
      </w:r>
      <w:r>
        <w:t>«</w:t>
      </w:r>
      <w:r w:rsidRPr="006463C2">
        <w:t>меры по адаптации здания для облегчения всеобщей доступности эффективным, безопасным и практичным образом и без создания несоразмерного бремени</w:t>
      </w:r>
      <w:r>
        <w:t>»</w:t>
      </w:r>
      <w:r w:rsidRPr="006463C2">
        <w:t>. Она также включает критерии для определения того, является ли бремя соразмерным.</w:t>
      </w:r>
    </w:p>
    <w:p w:rsidR="001B7244" w:rsidRPr="006463C2" w:rsidRDefault="001B7244" w:rsidP="001B7244">
      <w:pPr>
        <w:pStyle w:val="SingleTxtG"/>
      </w:pPr>
      <w:r w:rsidRPr="006463C2">
        <w:t>5.</w:t>
      </w:r>
      <w:r w:rsidRPr="006463C2">
        <w:tab/>
        <w:t xml:space="preserve">Что касается предупреждения дискриминации по признаку инвалидности, то в пересмотренный текст включены определения </w:t>
      </w:r>
      <w:r>
        <w:t>«</w:t>
      </w:r>
      <w:r w:rsidRPr="006463C2">
        <w:t>прямой дискриминации</w:t>
      </w:r>
      <w:r>
        <w:t>»</w:t>
      </w:r>
      <w:r w:rsidRPr="006463C2">
        <w:t xml:space="preserve">, </w:t>
      </w:r>
      <w:r>
        <w:t>«</w:t>
      </w:r>
      <w:r w:rsidRPr="006463C2">
        <w:t>косвенной дискриминации</w:t>
      </w:r>
      <w:r>
        <w:t>»</w:t>
      </w:r>
      <w:r w:rsidRPr="006463C2">
        <w:t xml:space="preserve">, </w:t>
      </w:r>
      <w:r>
        <w:t>«</w:t>
      </w:r>
      <w:r w:rsidRPr="006463C2">
        <w:t>дискриминации по ассоциации</w:t>
      </w:r>
      <w:r>
        <w:t>»</w:t>
      </w:r>
      <w:r w:rsidRPr="006463C2">
        <w:t xml:space="preserve"> и </w:t>
      </w:r>
      <w:r>
        <w:t>«</w:t>
      </w:r>
      <w:r w:rsidRPr="006463C2">
        <w:t>преследования</w:t>
      </w:r>
      <w:r>
        <w:t>»</w:t>
      </w:r>
      <w:r w:rsidRPr="006463C2">
        <w:t xml:space="preserve">, а также в качестве новшеств: </w:t>
      </w:r>
    </w:p>
    <w:p w:rsidR="001B7244" w:rsidRPr="006463C2" w:rsidRDefault="001B7244" w:rsidP="001B7244">
      <w:pPr>
        <w:pStyle w:val="Bullet1G"/>
        <w:numPr>
          <w:ilvl w:val="0"/>
          <w:numId w:val="0"/>
        </w:numPr>
        <w:tabs>
          <w:tab w:val="left" w:pos="1701"/>
        </w:tabs>
        <w:ind w:left="1701" w:hanging="170"/>
      </w:pPr>
      <w:r w:rsidRPr="006463C2">
        <w:t>•</w:t>
      </w:r>
      <w:r w:rsidRPr="006463C2">
        <w:tab/>
        <w:t xml:space="preserve">концепция </w:t>
      </w:r>
      <w:r>
        <w:t>«</w:t>
      </w:r>
      <w:r w:rsidRPr="006463C2">
        <w:t>дискриминации по ассоциации</w:t>
      </w:r>
      <w:r>
        <w:t>»</w:t>
      </w:r>
      <w:r w:rsidRPr="006463C2">
        <w:t>, которая введена в результате ее квалификации Судом Европейских сообществ в его решении от 17 июля 2008</w:t>
      </w:r>
      <w:r>
        <w:t> </w:t>
      </w:r>
      <w:r w:rsidRPr="006463C2">
        <w:t xml:space="preserve">года по делу C-303706 </w:t>
      </w:r>
      <w:proofErr w:type="spellStart"/>
      <w:r w:rsidRPr="006463C2">
        <w:rPr>
          <w:i/>
        </w:rPr>
        <w:t>Коулман</w:t>
      </w:r>
      <w:proofErr w:type="spellEnd"/>
      <w:r w:rsidRPr="006463C2">
        <w:rPr>
          <w:i/>
        </w:rPr>
        <w:t xml:space="preserve"> против </w:t>
      </w:r>
      <w:proofErr w:type="spellStart"/>
      <w:r w:rsidRPr="006463C2">
        <w:rPr>
          <w:i/>
        </w:rPr>
        <w:t>Аттриджа</w:t>
      </w:r>
      <w:proofErr w:type="spellEnd"/>
      <w:r w:rsidRPr="006463C2">
        <w:t>, содержащем признание существования дискриминации по ассоциации;</w:t>
      </w:r>
    </w:p>
    <w:p w:rsidR="001B7244" w:rsidRPr="006463C2" w:rsidRDefault="001B7244" w:rsidP="001B7244">
      <w:pPr>
        <w:pStyle w:val="Bullet1G"/>
        <w:numPr>
          <w:ilvl w:val="0"/>
          <w:numId w:val="0"/>
        </w:numPr>
        <w:tabs>
          <w:tab w:val="left" w:pos="1701"/>
        </w:tabs>
        <w:ind w:left="1701" w:hanging="170"/>
      </w:pPr>
      <w:r w:rsidRPr="006463C2">
        <w:t>•</w:t>
      </w:r>
      <w:r w:rsidRPr="006463C2">
        <w:tab/>
        <w:t xml:space="preserve">концепция множественной дискриминации в качестве специального механизма защиты особо уязвимых лиц или групп лиц; </w:t>
      </w:r>
    </w:p>
    <w:p w:rsidR="001B7244" w:rsidRPr="006463C2" w:rsidRDefault="001B7244" w:rsidP="001B7244">
      <w:pPr>
        <w:pStyle w:val="Bullet1G"/>
        <w:numPr>
          <w:ilvl w:val="0"/>
          <w:numId w:val="0"/>
        </w:numPr>
        <w:tabs>
          <w:tab w:val="left" w:pos="1701"/>
        </w:tabs>
        <w:ind w:left="1701" w:hanging="170"/>
      </w:pPr>
      <w:r w:rsidRPr="006463C2">
        <w:t>•</w:t>
      </w:r>
      <w:r w:rsidRPr="006463C2">
        <w:tab/>
        <w:t xml:space="preserve">и определение в качестве дискриминации любого дискриминационного режима в сфере труда. </w:t>
      </w:r>
    </w:p>
    <w:p w:rsidR="001B7244" w:rsidRPr="006463C2" w:rsidRDefault="001B7244" w:rsidP="001B7244">
      <w:pPr>
        <w:pStyle w:val="SingleTxtG"/>
      </w:pPr>
      <w:r w:rsidRPr="006463C2">
        <w:t>6.</w:t>
      </w:r>
      <w:r w:rsidRPr="006463C2">
        <w:tab/>
      </w:r>
      <w:proofErr w:type="gramStart"/>
      <w:r w:rsidRPr="006463C2">
        <w:t>В</w:t>
      </w:r>
      <w:proofErr w:type="gramEnd"/>
      <w:r w:rsidRPr="006463C2">
        <w:t xml:space="preserve"> последние годы в дополнение к пересмотренному тексту были приняты многочисленные законы, которые предусматривают важные меры, направленные на эффективное осуществление принципов Конвенции, например, регламентирующие: </w:t>
      </w:r>
    </w:p>
    <w:p w:rsidR="001B7244" w:rsidRPr="006463C2" w:rsidRDefault="001B7244" w:rsidP="001B7244">
      <w:pPr>
        <w:pStyle w:val="Bullet1G"/>
        <w:numPr>
          <w:ilvl w:val="0"/>
          <w:numId w:val="0"/>
        </w:numPr>
        <w:tabs>
          <w:tab w:val="left" w:pos="1701"/>
        </w:tabs>
        <w:ind w:left="1701" w:hanging="170"/>
        <w:rPr>
          <w:b/>
        </w:rPr>
      </w:pPr>
      <w:r w:rsidRPr="006463C2">
        <w:t>•</w:t>
      </w:r>
      <w:r w:rsidRPr="006463C2">
        <w:tab/>
        <w:t xml:space="preserve">основные условия выдачи и использования парковочного талона для инвалидов; </w:t>
      </w:r>
    </w:p>
    <w:p w:rsidR="001B7244" w:rsidRPr="006463C2" w:rsidRDefault="001B7244" w:rsidP="001B7244">
      <w:pPr>
        <w:pStyle w:val="Bullet1G"/>
        <w:numPr>
          <w:ilvl w:val="0"/>
          <w:numId w:val="0"/>
        </w:numPr>
        <w:tabs>
          <w:tab w:val="left" w:pos="1701"/>
        </w:tabs>
        <w:ind w:left="1701" w:hanging="170"/>
        <w:rPr>
          <w:b/>
        </w:rPr>
      </w:pPr>
      <w:r w:rsidRPr="006463C2">
        <w:t>•</w:t>
      </w:r>
      <w:r w:rsidRPr="006463C2">
        <w:tab/>
        <w:t xml:space="preserve">основные условия участия инвалидов в политической жизни и избирательном процессе; </w:t>
      </w:r>
    </w:p>
    <w:p w:rsidR="001B7244" w:rsidRPr="006463C2" w:rsidRDefault="001B7244" w:rsidP="001B7244">
      <w:pPr>
        <w:pStyle w:val="Bullet1G"/>
        <w:numPr>
          <w:ilvl w:val="0"/>
          <w:numId w:val="0"/>
        </w:numPr>
        <w:tabs>
          <w:tab w:val="left" w:pos="1701"/>
        </w:tabs>
        <w:ind w:left="1701" w:hanging="170"/>
        <w:rPr>
          <w:b/>
        </w:rPr>
      </w:pPr>
      <w:r w:rsidRPr="006463C2">
        <w:t>•</w:t>
      </w:r>
      <w:r w:rsidRPr="006463C2">
        <w:tab/>
        <w:t xml:space="preserve">систему оценки ущерба и повреждений, причиненных лицам в результате дорожно-транспортных происшествий; </w:t>
      </w:r>
    </w:p>
    <w:p w:rsidR="001B7244" w:rsidRPr="006463C2" w:rsidRDefault="001B7244" w:rsidP="001B7244">
      <w:pPr>
        <w:pStyle w:val="Bullet1G"/>
        <w:numPr>
          <w:ilvl w:val="0"/>
          <w:numId w:val="0"/>
        </w:numPr>
        <w:tabs>
          <w:tab w:val="left" w:pos="1701"/>
        </w:tabs>
        <w:ind w:left="1701" w:hanging="170"/>
      </w:pPr>
      <w:r w:rsidRPr="006463C2">
        <w:t>•</w:t>
      </w:r>
      <w:r w:rsidRPr="006463C2">
        <w:tab/>
        <w:t xml:space="preserve">заключение договоров в государственном секторе; </w:t>
      </w:r>
    </w:p>
    <w:p w:rsidR="001B7244" w:rsidRPr="006463C2" w:rsidRDefault="001B7244" w:rsidP="001B7244">
      <w:pPr>
        <w:pStyle w:val="Bullet1G"/>
        <w:numPr>
          <w:ilvl w:val="0"/>
          <w:numId w:val="0"/>
        </w:numPr>
        <w:tabs>
          <w:tab w:val="left" w:pos="1701"/>
        </w:tabs>
        <w:ind w:left="1701" w:hanging="170"/>
        <w:rPr>
          <w:b/>
        </w:rPr>
      </w:pPr>
      <w:r w:rsidRPr="006463C2">
        <w:t>•</w:t>
      </w:r>
      <w:r w:rsidRPr="006463C2">
        <w:tab/>
        <w:t xml:space="preserve">трудоустройство; </w:t>
      </w:r>
    </w:p>
    <w:p w:rsidR="001B7244" w:rsidRPr="006463C2" w:rsidRDefault="001B7244" w:rsidP="001B7244">
      <w:pPr>
        <w:pStyle w:val="Bullet1G"/>
        <w:numPr>
          <w:ilvl w:val="0"/>
          <w:numId w:val="0"/>
        </w:numPr>
        <w:tabs>
          <w:tab w:val="left" w:pos="1701"/>
        </w:tabs>
        <w:ind w:left="1701" w:hanging="170"/>
        <w:rPr>
          <w:b/>
        </w:rPr>
      </w:pPr>
      <w:r w:rsidRPr="006463C2">
        <w:t>•</w:t>
      </w:r>
      <w:r w:rsidRPr="006463C2">
        <w:tab/>
        <w:t xml:space="preserve">повышение качества образования; </w:t>
      </w:r>
    </w:p>
    <w:p w:rsidR="001B7244" w:rsidRPr="006463C2" w:rsidRDefault="001B7244" w:rsidP="001B7244">
      <w:pPr>
        <w:pStyle w:val="Bullet1G"/>
        <w:numPr>
          <w:ilvl w:val="0"/>
          <w:numId w:val="0"/>
        </w:numPr>
        <w:tabs>
          <w:tab w:val="left" w:pos="1701"/>
        </w:tabs>
        <w:ind w:left="1701" w:hanging="170"/>
        <w:rPr>
          <w:b/>
        </w:rPr>
      </w:pPr>
      <w:r w:rsidRPr="006463C2">
        <w:t>•</w:t>
      </w:r>
      <w:r w:rsidRPr="006463C2">
        <w:tab/>
        <w:t xml:space="preserve">механизм </w:t>
      </w:r>
      <w:r>
        <w:t>«</w:t>
      </w:r>
      <w:r w:rsidRPr="006463C2">
        <w:t>второго шанса</w:t>
      </w:r>
      <w:r>
        <w:t>»</w:t>
      </w:r>
      <w:r w:rsidRPr="006463C2">
        <w:t>, снижение финансовой нагрузки и другие социальные меры. В этой связи предусматриваются меры, направленные на снижение налогового бремени для некоторых особо уязвимых категорий населения.</w:t>
      </w:r>
      <w:r w:rsidR="009D6344">
        <w:t xml:space="preserve"> </w:t>
      </w:r>
    </w:p>
    <w:p w:rsidR="001B7244" w:rsidRPr="006463C2" w:rsidRDefault="001B7244" w:rsidP="001B7244">
      <w:pPr>
        <w:pStyle w:val="SingleTxtG"/>
      </w:pPr>
      <w:r w:rsidRPr="006463C2">
        <w:lastRenderedPageBreak/>
        <w:t>7.</w:t>
      </w:r>
      <w:r w:rsidRPr="006463C2">
        <w:tab/>
        <w:t xml:space="preserve">Что касается автономных сообществ (АС), то в этот период процесс законотворчества проходил параллельно с процессом государственного регулирования и сопровождался принятием законов, в которых предусматриваются и конкретизируются меры по обеспечению равенства и прав инвалидов. </w:t>
      </w:r>
    </w:p>
    <w:p w:rsidR="001B7244" w:rsidRPr="006463C2" w:rsidRDefault="001B7244" w:rsidP="001B7244">
      <w:pPr>
        <w:pStyle w:val="SingleTxtG"/>
      </w:pPr>
      <w:r w:rsidRPr="006463C2">
        <w:t>8.</w:t>
      </w:r>
      <w:r w:rsidRPr="006463C2">
        <w:tab/>
        <w:t xml:space="preserve">Вторым шагом в конкретизации этих мер является утверждение многолетних стратегических планов по эффективному осуществлению принципов, закрепленных в статье 3, как на общегосударственном уровне, так и на уровне АС. </w:t>
      </w:r>
    </w:p>
    <w:p w:rsidR="001B7244" w:rsidRPr="006463C2" w:rsidRDefault="001B7244" w:rsidP="001B7244">
      <w:pPr>
        <w:pStyle w:val="SingleTxtG"/>
      </w:pPr>
      <w:r w:rsidRPr="006463C2">
        <w:t>9.</w:t>
      </w:r>
      <w:r w:rsidRPr="006463C2">
        <w:tab/>
        <w:t xml:space="preserve">Еще одной профилактической мерой по осуществлению прав инвалидов является систематическая подготовка </w:t>
      </w:r>
      <w:r>
        <w:t>«</w:t>
      </w:r>
      <w:r w:rsidRPr="006463C2">
        <w:t>докладов о последствиях для инвалидов</w:t>
      </w:r>
      <w:r>
        <w:t>»</w:t>
      </w:r>
      <w:r w:rsidRPr="006463C2">
        <w:t xml:space="preserve"> законопроектов, проектов нормативных положений общего характера и планов, затрагивающих интересы инвалидов. </w:t>
      </w:r>
    </w:p>
    <w:p w:rsidR="001B7244" w:rsidRPr="006463C2" w:rsidRDefault="001B7244" w:rsidP="001B7244">
      <w:pPr>
        <w:pStyle w:val="SingleTxtG"/>
      </w:pPr>
      <w:r w:rsidRPr="006463C2">
        <w:t>10.</w:t>
      </w:r>
      <w:r w:rsidRPr="006463C2">
        <w:tab/>
        <w:t>Вопрос 2. Основные меры, принимавшиеся за период с 2011 года, предусмотрены такими конкретными планами действий в интересах инвалидов, какими, к примеру, являются План действий по осуществлению Стратегии Испании в области инвалидности на 2014</w:t>
      </w:r>
      <w:r>
        <w:t>–</w:t>
      </w:r>
      <w:r w:rsidRPr="006463C2">
        <w:t>2020 годы (общегосударственного уровня) и планы автономных сообществ, в частности Комплексный план действий в интересах инвалидов Астурийского княжества на 2015</w:t>
      </w:r>
      <w:r>
        <w:t>–</w:t>
      </w:r>
      <w:r w:rsidRPr="006463C2">
        <w:t>2017 годы, Стратегический план обеспечения равных возможностей для инвалидов на 2016</w:t>
      </w:r>
      <w:r>
        <w:t>–</w:t>
      </w:r>
      <w:r w:rsidRPr="006463C2">
        <w:t xml:space="preserve">2020 годы правительства Кастилии-Леона, планы действий автономного правительства Эстремадуры </w:t>
      </w:r>
      <w:r>
        <w:br/>
      </w:r>
      <w:r w:rsidRPr="006463C2">
        <w:t>(в интересах женщин-инвалидов, инвалидов в сельских районах, по охране психического здоровья инвалидов, по обеспечению доступности, по инклюзивному образованию), Стратегия Галисии по вопросам инвалидности на 2015</w:t>
      </w:r>
      <w:r>
        <w:t>–</w:t>
      </w:r>
      <w:r w:rsidRPr="006463C2">
        <w:t xml:space="preserve">2020 годы и третий План действий Мадридского сообщества в интересах инвалидов на </w:t>
      </w:r>
      <w:r>
        <w:br/>
      </w:r>
      <w:r w:rsidRPr="006463C2">
        <w:t>2012</w:t>
      </w:r>
      <w:r>
        <w:t>–</w:t>
      </w:r>
      <w:r w:rsidRPr="006463C2">
        <w:t xml:space="preserve">2015 годы, не говоря уже о многих других секторальных планах как на общегосударственном уровне, так и на уровне АС, предусматривающих принятие мер в интересах инвалидов в таких отдельных сферах ведомственной компетенции, как здравоохранение, образование и социальные услуги, равно как и во многих других межведомственных областях. </w:t>
      </w:r>
    </w:p>
    <w:p w:rsidR="001B7244" w:rsidRPr="006463C2" w:rsidRDefault="001B7244" w:rsidP="001B7244">
      <w:pPr>
        <w:pStyle w:val="SingleTxtG"/>
        <w:rPr>
          <w:bCs/>
        </w:rPr>
      </w:pPr>
      <w:r w:rsidRPr="006463C2">
        <w:rPr>
          <w:bCs/>
        </w:rPr>
        <w:t>11.</w:t>
      </w:r>
      <w:r w:rsidRPr="006463C2">
        <w:rPr>
          <w:bCs/>
        </w:rPr>
        <w:tab/>
        <w:t>Участие инвалидов и их наиболее представительных организаций в разработке, контроле и утверждении этих планов осуществляется с помощью различных официальных и неформальных механизмов.</w:t>
      </w:r>
    </w:p>
    <w:p w:rsidR="001B7244" w:rsidRPr="006463C2" w:rsidRDefault="001B7244" w:rsidP="001B7244">
      <w:pPr>
        <w:pStyle w:val="SingleTxtG"/>
        <w:rPr>
          <w:bCs/>
        </w:rPr>
      </w:pPr>
      <w:r w:rsidRPr="006463C2">
        <w:rPr>
          <w:bCs/>
        </w:rPr>
        <w:t>12.</w:t>
      </w:r>
      <w:r w:rsidRPr="006463C2">
        <w:rPr>
          <w:bCs/>
        </w:rPr>
        <w:tab/>
        <w:t xml:space="preserve">Официальными механизмами в этой связи являются преимущественно Национальный совет по делам инвалидов (НСИ), занимающийся координацией осуществления Конвенции в Испании и наполовину состоящий из представителей инвалидов, а также аналогичные учреждения, существующие во многих АС. </w:t>
      </w:r>
    </w:p>
    <w:p w:rsidR="001B7244" w:rsidRPr="006463C2" w:rsidRDefault="001B7244" w:rsidP="001B7244">
      <w:pPr>
        <w:pStyle w:val="SingleTxtG"/>
        <w:rPr>
          <w:bCs/>
        </w:rPr>
      </w:pPr>
      <w:r w:rsidRPr="006463C2">
        <w:rPr>
          <w:bCs/>
        </w:rPr>
        <w:t>13.</w:t>
      </w:r>
      <w:r w:rsidRPr="006463C2">
        <w:rPr>
          <w:bCs/>
        </w:rPr>
        <w:tab/>
        <w:t xml:space="preserve">Организации инвалидов сами препровождают свои предложения в эти советы или организуют собственные совещания для рассмотрения предложений, поступивших от соответствующих государственных органов (ГО). </w:t>
      </w:r>
    </w:p>
    <w:p w:rsidR="001B7244" w:rsidRPr="006463C2" w:rsidRDefault="001B7244" w:rsidP="001B7244">
      <w:pPr>
        <w:pStyle w:val="SingleTxtG"/>
        <w:rPr>
          <w:bCs/>
        </w:rPr>
      </w:pPr>
      <w:r w:rsidRPr="006463C2">
        <w:rPr>
          <w:bCs/>
        </w:rPr>
        <w:t>14.</w:t>
      </w:r>
      <w:r w:rsidRPr="006463C2">
        <w:rPr>
          <w:bCs/>
        </w:rPr>
        <w:tab/>
      </w:r>
      <w:proofErr w:type="gramStart"/>
      <w:r w:rsidRPr="006463C2">
        <w:rPr>
          <w:bCs/>
        </w:rPr>
        <w:t>В</w:t>
      </w:r>
      <w:proofErr w:type="gramEnd"/>
      <w:r w:rsidRPr="006463C2">
        <w:rPr>
          <w:bCs/>
        </w:rPr>
        <w:t xml:space="preserve"> качестве примеров автономных органов, которые обеспечивают участие и диалог в рамках всех мер, которые были приняты до настоящего времени или предложены для осуществления в будущем, можно назвать </w:t>
      </w:r>
      <w:r>
        <w:rPr>
          <w:bCs/>
        </w:rPr>
        <w:t>«</w:t>
      </w:r>
      <w:r w:rsidRPr="006463C2">
        <w:rPr>
          <w:bCs/>
        </w:rPr>
        <w:t>консультативные советы по делам инвалидов</w:t>
      </w:r>
      <w:r>
        <w:rPr>
          <w:bCs/>
        </w:rPr>
        <w:t>»</w:t>
      </w:r>
      <w:r w:rsidRPr="006463C2">
        <w:rPr>
          <w:bCs/>
        </w:rPr>
        <w:t>, которые под различными названиями функционируют в таких</w:t>
      </w:r>
      <w:r>
        <w:rPr>
          <w:bCs/>
        </w:rPr>
        <w:t> </w:t>
      </w:r>
      <w:r w:rsidRPr="006463C2">
        <w:rPr>
          <w:bCs/>
        </w:rPr>
        <w:t xml:space="preserve">АС, как Астурийское княжество, Кастилия-Леон, Эстремадура и Мадридское сообщество. </w:t>
      </w:r>
    </w:p>
    <w:p w:rsidR="001B7244" w:rsidRPr="006463C2" w:rsidRDefault="001B7244" w:rsidP="001B7244">
      <w:pPr>
        <w:pStyle w:val="SingleTxtG"/>
        <w:rPr>
          <w:bCs/>
        </w:rPr>
      </w:pPr>
      <w:r w:rsidRPr="006463C2">
        <w:rPr>
          <w:bCs/>
        </w:rPr>
        <w:t>15.</w:t>
      </w:r>
      <w:r w:rsidRPr="006463C2">
        <w:rPr>
          <w:bCs/>
        </w:rPr>
        <w:tab/>
        <w:t>Вопрос 3. Система арбитража, которая в настоящее время регулируется статьей</w:t>
      </w:r>
      <w:r>
        <w:rPr>
          <w:bCs/>
        </w:rPr>
        <w:t> </w:t>
      </w:r>
      <w:r w:rsidRPr="006463C2">
        <w:rPr>
          <w:bCs/>
        </w:rPr>
        <w:t xml:space="preserve">74 ОЗИ, до сих пор не использовалась сторонами. За десять лет, истекших с момента ее внедрения, только одно предприятие подало заявку на присоединение к этой системе (в октябре 2016 года с целью получения баллов для участия в открытом конкурсе), но не было представлено ни одного запроса в отношении арбитража и ни одного предложения как со стороны организаций, представляющих инвалидов и их семьи, так и со стороны некоммерческих экономических организаций, в отношении кандидатур в состав арбитражной коллегии, создание которой необходимо для разрешения споров. </w:t>
      </w:r>
    </w:p>
    <w:p w:rsidR="001B7244" w:rsidRPr="006463C2" w:rsidRDefault="001B7244" w:rsidP="001B7244">
      <w:pPr>
        <w:pStyle w:val="SingleTxtG"/>
        <w:rPr>
          <w:bCs/>
        </w:rPr>
      </w:pPr>
      <w:r w:rsidRPr="006463C2">
        <w:rPr>
          <w:bCs/>
        </w:rPr>
        <w:t>16.</w:t>
      </w:r>
      <w:r w:rsidRPr="006463C2">
        <w:rPr>
          <w:bCs/>
        </w:rPr>
        <w:tab/>
        <w:t xml:space="preserve">Некоторые автономные сообщества предусмотрели в своем законодательстве специальную систему арбитража по вопросам инвалидности, однако это ни в одном </w:t>
      </w:r>
      <w:r w:rsidRPr="006463C2">
        <w:rPr>
          <w:bCs/>
        </w:rPr>
        <w:lastRenderedPageBreak/>
        <w:t xml:space="preserve">случае не воплотилось в заключение соглашений с центральными государственными органами (ЦГО), которые необходимы для функционирования таких систем. </w:t>
      </w:r>
    </w:p>
    <w:p w:rsidR="001B7244" w:rsidRPr="006463C2" w:rsidRDefault="001B7244" w:rsidP="001B7244">
      <w:pPr>
        <w:pStyle w:val="SingleTxtG"/>
        <w:rPr>
          <w:bCs/>
        </w:rPr>
      </w:pPr>
      <w:r w:rsidRPr="006463C2">
        <w:rPr>
          <w:bCs/>
        </w:rPr>
        <w:t>17.</w:t>
      </w:r>
      <w:r w:rsidRPr="006463C2">
        <w:rPr>
          <w:bCs/>
        </w:rPr>
        <w:tab/>
        <w:t>Что касается увеличения объема бесплатной юридической помощи, то для достижения этой цели в Закон о бесплатной юридической помощи были внесены поправки, предусматривающие дополнительные основания для ее предоставления инвалидам, независимо от наличия ресурсов для участия в судебных разбирательствах.</w:t>
      </w:r>
      <w:r w:rsidR="009D6344">
        <w:rPr>
          <w:bCs/>
        </w:rPr>
        <w:t xml:space="preserve"> </w:t>
      </w:r>
    </w:p>
    <w:p w:rsidR="001B7244" w:rsidRPr="006463C2" w:rsidRDefault="001B7244" w:rsidP="001B7244">
      <w:pPr>
        <w:pStyle w:val="SingleTxtG"/>
        <w:rPr>
          <w:b/>
          <w:bCs/>
        </w:rPr>
      </w:pPr>
      <w:r w:rsidRPr="006463C2">
        <w:rPr>
          <w:bCs/>
        </w:rPr>
        <w:t>18.</w:t>
      </w:r>
      <w:r w:rsidRPr="006463C2">
        <w:rPr>
          <w:bCs/>
        </w:rPr>
        <w:tab/>
        <w:t>Предписания, регламентирующие правонарушения и санкции в автономных сообществах. В течение последних лет многие автономные сообщества ввели в действие предписания, регулирующие режим санкций в вопросах инвалидности (Галисия, Каталония, Кастилия-Ла-</w:t>
      </w:r>
      <w:proofErr w:type="spellStart"/>
      <w:r w:rsidRPr="006463C2">
        <w:rPr>
          <w:bCs/>
        </w:rPr>
        <w:t>Манча</w:t>
      </w:r>
      <w:proofErr w:type="spellEnd"/>
      <w:r w:rsidRPr="006463C2">
        <w:rPr>
          <w:bCs/>
        </w:rPr>
        <w:t xml:space="preserve">, Эстремадура, </w:t>
      </w:r>
      <w:proofErr w:type="spellStart"/>
      <w:r w:rsidRPr="006463C2">
        <w:rPr>
          <w:bCs/>
        </w:rPr>
        <w:t>Мурсия</w:t>
      </w:r>
      <w:proofErr w:type="spellEnd"/>
      <w:r w:rsidRPr="006463C2">
        <w:rPr>
          <w:bCs/>
        </w:rPr>
        <w:t xml:space="preserve">, </w:t>
      </w:r>
      <w:proofErr w:type="spellStart"/>
      <w:r w:rsidRPr="006463C2">
        <w:rPr>
          <w:bCs/>
        </w:rPr>
        <w:t>Балеарские</w:t>
      </w:r>
      <w:proofErr w:type="spellEnd"/>
      <w:r w:rsidRPr="006463C2">
        <w:rPr>
          <w:bCs/>
        </w:rPr>
        <w:t xml:space="preserve"> острова, Андалусия и т.</w:t>
      </w:r>
      <w:r>
        <w:rPr>
          <w:bCs/>
        </w:rPr>
        <w:t> </w:t>
      </w:r>
      <w:r w:rsidRPr="006463C2">
        <w:rPr>
          <w:bCs/>
        </w:rPr>
        <w:t xml:space="preserve">д.), а в других сообществах продолжается процесс его регламентации. </w:t>
      </w:r>
    </w:p>
    <w:p w:rsidR="001B7244" w:rsidRPr="006463C2" w:rsidRDefault="001B7244" w:rsidP="001B7244">
      <w:pPr>
        <w:pStyle w:val="SingleTxtG"/>
        <w:rPr>
          <w:bCs/>
        </w:rPr>
      </w:pPr>
      <w:r w:rsidRPr="006463C2">
        <w:rPr>
          <w:bCs/>
        </w:rPr>
        <w:t>19.</w:t>
      </w:r>
      <w:r w:rsidRPr="006463C2">
        <w:rPr>
          <w:bCs/>
        </w:rPr>
        <w:tab/>
        <w:t xml:space="preserve">Во многих автономных сообществах (Мадрид, </w:t>
      </w:r>
      <w:proofErr w:type="spellStart"/>
      <w:r w:rsidRPr="006463C2">
        <w:rPr>
          <w:bCs/>
        </w:rPr>
        <w:t>Мурсия</w:t>
      </w:r>
      <w:proofErr w:type="spellEnd"/>
      <w:r w:rsidRPr="006463C2">
        <w:rPr>
          <w:bCs/>
        </w:rPr>
        <w:t>, Канарские острова и</w:t>
      </w:r>
      <w:r>
        <w:rPr>
          <w:bCs/>
        </w:rPr>
        <w:t> </w:t>
      </w:r>
      <w:r w:rsidRPr="006463C2">
        <w:rPr>
          <w:bCs/>
        </w:rPr>
        <w:t>т.</w:t>
      </w:r>
      <w:r>
        <w:rPr>
          <w:bCs/>
        </w:rPr>
        <w:t> </w:t>
      </w:r>
      <w:r w:rsidRPr="006463C2">
        <w:rPr>
          <w:bCs/>
        </w:rPr>
        <w:t xml:space="preserve">п.) с помощью норм, предусматривающих также отдельный режим санкций, отдельно регулируется обеспечение для инвалидов сопровождения собак-поводырей. </w:t>
      </w:r>
    </w:p>
    <w:p w:rsidR="001B7244" w:rsidRPr="006463C2" w:rsidRDefault="001B7244" w:rsidP="001B7244">
      <w:pPr>
        <w:pStyle w:val="SingleTxtG"/>
        <w:rPr>
          <w:bCs/>
        </w:rPr>
      </w:pPr>
      <w:r w:rsidRPr="006463C2">
        <w:rPr>
          <w:bCs/>
        </w:rPr>
        <w:t>20.</w:t>
      </w:r>
      <w:r w:rsidRPr="006463C2">
        <w:rPr>
          <w:bCs/>
        </w:rPr>
        <w:tab/>
        <w:t xml:space="preserve">Вопрос 4. Учет интересов женщин-инвалидов в законах и в рамках политики в области гендерного равенства, занятости, здравоохранения и социального обеспечения. Следует отметить учет аспекта женщин-инвалидов в недавно принятом Государственном пакте о борьбе с гендерным насилием и в рамках последующего реформирования этого закона. </w:t>
      </w:r>
    </w:p>
    <w:p w:rsidR="001B7244" w:rsidRPr="006463C2" w:rsidRDefault="001B7244" w:rsidP="001B7244">
      <w:pPr>
        <w:pStyle w:val="SingleTxtG"/>
        <w:rPr>
          <w:bCs/>
        </w:rPr>
      </w:pPr>
      <w:r w:rsidRPr="006463C2">
        <w:rPr>
          <w:bCs/>
        </w:rPr>
        <w:t>21.</w:t>
      </w:r>
      <w:r w:rsidRPr="006463C2">
        <w:rPr>
          <w:bCs/>
        </w:rPr>
        <w:tab/>
        <w:t xml:space="preserve">Учреждения, занимающиеся обеспечением прав женщин в автономных сообществах (например, в Арагоне и Эстремадуре), содействуют осуществлению таких мероприятий, как поощрение разработки планов по обеспечению равенства на предприятиях для компаний, насчитывающих не менее 250 работников, оказание консультативных услуг по вопросам подготовки коллективных договоров, выделение премий и субсидий для компаний и поощрение администрации к увеличению квот, установленных в государственных предложениях о трудоустройстве женщин-инвалидов, а также получение пользователями информации о государственных или частных предложениях и курсах подготовки для более высокой привлекательности кандидатов на трудоустройство, в частности на тему </w:t>
      </w:r>
      <w:r>
        <w:rPr>
          <w:bCs/>
        </w:rPr>
        <w:t>«</w:t>
      </w:r>
      <w:r w:rsidRPr="006463C2">
        <w:rPr>
          <w:bCs/>
        </w:rPr>
        <w:t>Расширение прав и возможностей женщин в сфере труда</w:t>
      </w:r>
      <w:r>
        <w:rPr>
          <w:bCs/>
        </w:rPr>
        <w:t>»</w:t>
      </w:r>
      <w:r w:rsidRPr="006463C2">
        <w:rPr>
          <w:bCs/>
        </w:rPr>
        <w:t>, которые предусматривают обеспечение женщин-инвалидов инструментами по их профессиональной ориентации для вступления на рынок труда в условиях равенства, а также консультирование и подготовку кадров в целях повышения их осведомленности о социальных и культурных условиях, потребностях и особенностях женщин, охваченных этим проектом, и т.</w:t>
      </w:r>
      <w:r>
        <w:rPr>
          <w:bCs/>
        </w:rPr>
        <w:t> </w:t>
      </w:r>
      <w:r w:rsidRPr="006463C2">
        <w:rPr>
          <w:bCs/>
        </w:rPr>
        <w:t xml:space="preserve">п. </w:t>
      </w:r>
    </w:p>
    <w:p w:rsidR="001B7244" w:rsidRPr="006463C2" w:rsidRDefault="001B7244" w:rsidP="001B7244">
      <w:pPr>
        <w:pStyle w:val="SingleTxtG"/>
        <w:rPr>
          <w:bCs/>
        </w:rPr>
      </w:pPr>
      <w:r w:rsidRPr="006463C2">
        <w:rPr>
          <w:bCs/>
        </w:rPr>
        <w:t>22.</w:t>
      </w:r>
      <w:r w:rsidRPr="006463C2">
        <w:rPr>
          <w:bCs/>
        </w:rPr>
        <w:tab/>
        <w:t>Учет гендерной проблематики в законодательстве и политике по вопросам инвалидности. Равенство между мужчинами и женщинами является одним из руководящих принципов ОЗИ, который предусматривает обязанность государственных органов обеспечивать специальную защиту для лиц, особенно уязвимых перед множественной дискриминацией, с особым упором на женщин-инвалидов</w:t>
      </w:r>
      <w:r>
        <w:rPr>
          <w:bCs/>
        </w:rPr>
        <w:t>,</w:t>
      </w:r>
      <w:r w:rsidRPr="006463C2">
        <w:rPr>
          <w:bCs/>
        </w:rPr>
        <w:t xml:space="preserve"> и в частности жертв гендерного насилия. Он также обязывает органы государственной власти принимать позитивные меры для достижения этой цели. </w:t>
      </w:r>
    </w:p>
    <w:p w:rsidR="001B7244" w:rsidRPr="006463C2" w:rsidRDefault="001B7244" w:rsidP="001B7244">
      <w:pPr>
        <w:pStyle w:val="SingleTxtG"/>
        <w:rPr>
          <w:bCs/>
        </w:rPr>
      </w:pPr>
      <w:r w:rsidRPr="006463C2">
        <w:rPr>
          <w:bCs/>
        </w:rPr>
        <w:t>23.</w:t>
      </w:r>
      <w:r w:rsidRPr="006463C2">
        <w:rPr>
          <w:bCs/>
        </w:rPr>
        <w:tab/>
        <w:t xml:space="preserve">Начиная с 2011 года были разработаны и утверждены многочисленные планы по обеспечению прав инвалидов (см. вопрос 2), в которых предусмотрены конкретные меры в интересах женщин-инвалидов, помимо учета гендерной проблематики в процессе их разработки. </w:t>
      </w:r>
    </w:p>
    <w:p w:rsidR="001B7244" w:rsidRPr="006463C2" w:rsidRDefault="001B7244" w:rsidP="001B7244">
      <w:pPr>
        <w:pStyle w:val="SingleTxtG"/>
        <w:rPr>
          <w:bCs/>
        </w:rPr>
      </w:pPr>
      <w:r w:rsidRPr="006463C2">
        <w:rPr>
          <w:bCs/>
        </w:rPr>
        <w:t>24.</w:t>
      </w:r>
      <w:r w:rsidRPr="006463C2">
        <w:rPr>
          <w:bCs/>
        </w:rPr>
        <w:tab/>
        <w:t xml:space="preserve">Обеспечивается государственное финансирование конкретных программ для ряда субъектов, </w:t>
      </w:r>
      <w:proofErr w:type="gramStart"/>
      <w:r w:rsidRPr="006463C2">
        <w:rPr>
          <w:bCs/>
        </w:rPr>
        <w:t>например</w:t>
      </w:r>
      <w:proofErr w:type="gramEnd"/>
      <w:r w:rsidRPr="006463C2">
        <w:rPr>
          <w:bCs/>
        </w:rPr>
        <w:t xml:space="preserve">: </w:t>
      </w:r>
    </w:p>
    <w:p w:rsidR="001B7244" w:rsidRPr="006463C2" w:rsidRDefault="001B7244" w:rsidP="001B7244">
      <w:pPr>
        <w:pStyle w:val="Bullet1G"/>
        <w:numPr>
          <w:ilvl w:val="0"/>
          <w:numId w:val="0"/>
        </w:numPr>
        <w:tabs>
          <w:tab w:val="left" w:pos="1701"/>
        </w:tabs>
        <w:ind w:left="1701" w:hanging="170"/>
      </w:pPr>
      <w:r w:rsidRPr="006463C2">
        <w:t>•</w:t>
      </w:r>
      <w:r w:rsidRPr="006463C2">
        <w:tab/>
        <w:t xml:space="preserve">Программы поддержки женщин с умственными расстройствами и дефектами развития посредством поощрения их равенства и участия в общественной жизни, осуществляемой Конфедерацией </w:t>
      </w:r>
      <w:r>
        <w:t>«</w:t>
      </w:r>
      <w:r w:rsidRPr="006463C2">
        <w:t xml:space="preserve">Плена </w:t>
      </w:r>
      <w:proofErr w:type="spellStart"/>
      <w:r w:rsidRPr="006463C2">
        <w:t>инклусьон</w:t>
      </w:r>
      <w:proofErr w:type="spellEnd"/>
      <w:r w:rsidRPr="006463C2">
        <w:t xml:space="preserve"> </w:t>
      </w:r>
      <w:proofErr w:type="spellStart"/>
      <w:r w:rsidRPr="006463C2">
        <w:t>Эспанья</w:t>
      </w:r>
      <w:proofErr w:type="spellEnd"/>
      <w:r>
        <w:t>»</w:t>
      </w:r>
      <w:r w:rsidRPr="006463C2">
        <w:t xml:space="preserve"> (государственное финансирование в размере 100 000 евро в 2016 году). Общая цель этой программы заключается в содействии обеспечению равенства возможностей, а также в оказании поддержки женщинам, подвергающимся социальному отчуждению. Основные направления деятельности включают </w:t>
      </w:r>
      <w:r w:rsidRPr="006463C2">
        <w:lastRenderedPageBreak/>
        <w:t xml:space="preserve">подготовку по гендерным вопросам, вопросам материнства и планирования семьи, мероприятия по содействию сексуальному просвещению и охране сексуального и репродуктивного здоровья этих женщин, подготовку материалов для профилактики ситуаций гендерного насилия, повышение осведомленности в целях понимания и принятия семьей и обществом права на материнство, а также координацию и сотрудничество с государственными органами, в частности в целях оказания поддержки матерям-инвалидам и их детям; </w:t>
      </w:r>
    </w:p>
    <w:p w:rsidR="001B7244" w:rsidRPr="006463C2" w:rsidRDefault="001B7244" w:rsidP="001B7244">
      <w:pPr>
        <w:pStyle w:val="Bullet1G"/>
        <w:numPr>
          <w:ilvl w:val="0"/>
          <w:numId w:val="0"/>
        </w:numPr>
        <w:tabs>
          <w:tab w:val="left" w:pos="1701"/>
        </w:tabs>
        <w:ind w:left="1701" w:hanging="170"/>
      </w:pPr>
      <w:r w:rsidRPr="006463C2">
        <w:t>•</w:t>
      </w:r>
      <w:r w:rsidRPr="006463C2">
        <w:tab/>
        <w:t xml:space="preserve">Программы Фонда Кармен </w:t>
      </w:r>
      <w:proofErr w:type="spellStart"/>
      <w:r w:rsidRPr="006463C2">
        <w:t>Пардо</w:t>
      </w:r>
      <w:proofErr w:type="spellEnd"/>
      <w:r w:rsidRPr="006463C2">
        <w:t xml:space="preserve"> </w:t>
      </w:r>
      <w:proofErr w:type="spellStart"/>
      <w:r w:rsidRPr="006463C2">
        <w:t>Валкарсе</w:t>
      </w:r>
      <w:proofErr w:type="spellEnd"/>
      <w:r w:rsidRPr="006463C2">
        <w:t xml:space="preserve">, в рамках которой функционирует группа по оказанию помощи жертвам с нарушениями интеллекта (ГПЖНИ) (создана в 2010 году и финансируется на протяжении всего этого периода). </w:t>
      </w:r>
    </w:p>
    <w:p w:rsidR="001B7244" w:rsidRPr="006463C2" w:rsidRDefault="001B7244" w:rsidP="001B7244">
      <w:pPr>
        <w:pStyle w:val="SingleTxtG"/>
        <w:rPr>
          <w:bCs/>
        </w:rPr>
      </w:pPr>
      <w:r w:rsidRPr="006463C2">
        <w:rPr>
          <w:bCs/>
        </w:rPr>
        <w:t>25.</w:t>
      </w:r>
      <w:r w:rsidRPr="006463C2">
        <w:rPr>
          <w:bCs/>
        </w:rPr>
        <w:tab/>
        <w:t xml:space="preserve">Кроме того, в отношении автономных сообществ можно отметить, например, следующее: </w:t>
      </w:r>
      <w:r w:rsidRPr="006463C2">
        <w:t>третий План действий Мадридского сообщества, который предусматривает 27 конкретных действий в интересах женщин-инвалидов, включая содействие учету гендерной проблематики при осуществлении мероприятий в центрах и службах сети социального обеспечения; проведение гинекологических консультаций, адаптированных для женщин с тяжелыми формами физической инвалидности; информационные и учебные мероприятия по гендерным вопросам и вопросам инвалидности, предназначенные для специалистов в области здравоохранения, образования и социальных услуг; поощрение сотрудничества с организациями, представляющими инвалидов, с целью учета их мнений и интересов при осуществлении соответствующих действий и мер; участие в форумах, семинарах и торжественных мероприятиях, посвященных женщинам-инвалидам и т.</w:t>
      </w:r>
      <w:r>
        <w:t> </w:t>
      </w:r>
      <w:r w:rsidRPr="006463C2">
        <w:t>п.</w:t>
      </w:r>
      <w:r w:rsidR="009D6344">
        <w:t xml:space="preserve"> </w:t>
      </w:r>
    </w:p>
    <w:p w:rsidR="001B7244" w:rsidRPr="006463C2" w:rsidRDefault="001B7244" w:rsidP="001B7244">
      <w:pPr>
        <w:pStyle w:val="SingleTxtG"/>
        <w:rPr>
          <w:bCs/>
        </w:rPr>
      </w:pPr>
      <w:r w:rsidRPr="006463C2">
        <w:rPr>
          <w:bCs/>
        </w:rPr>
        <w:t>26.</w:t>
      </w:r>
      <w:r w:rsidRPr="006463C2">
        <w:rPr>
          <w:bCs/>
        </w:rPr>
        <w:tab/>
        <w:t xml:space="preserve">Меры по обеспечению всестороннего развития, улучшению положения и расширению прав и возможностей женщин-инвалидов. В этой связи следует отметить поддержку расширения прав и возможностей женщин-инвалидов и их организаций, в рамках которой в 2014 году был создан и зарегистрирован в Реестре фондов Министерства здравоохранения, социальных служб и равноправия (МЗССР) Фонд </w:t>
      </w:r>
      <w:r>
        <w:rPr>
          <w:bCs/>
        </w:rPr>
        <w:t>«</w:t>
      </w:r>
      <w:r w:rsidRPr="006463C2">
        <w:rPr>
          <w:bCs/>
        </w:rPr>
        <w:t>СЕРМИ–</w:t>
      </w:r>
      <w:r>
        <w:rPr>
          <w:bCs/>
        </w:rPr>
        <w:t>ж</w:t>
      </w:r>
      <w:r w:rsidRPr="006463C2">
        <w:rPr>
          <w:bCs/>
        </w:rPr>
        <w:t>енщины</w:t>
      </w:r>
      <w:r>
        <w:rPr>
          <w:bCs/>
        </w:rPr>
        <w:t>»</w:t>
      </w:r>
      <w:r w:rsidRPr="006463C2">
        <w:rPr>
          <w:bCs/>
        </w:rPr>
        <w:t xml:space="preserve">, чьи цели определены в его учредительном документе </w:t>
      </w:r>
      <w:r>
        <w:rPr>
          <w:bCs/>
        </w:rPr>
        <w:t>–</w:t>
      </w:r>
      <w:r w:rsidRPr="006463C2">
        <w:rPr>
          <w:bCs/>
        </w:rPr>
        <w:t xml:space="preserve"> Уставе</w:t>
      </w:r>
      <w:r w:rsidRPr="006463C2">
        <w:rPr>
          <w:bCs/>
          <w:sz w:val="18"/>
          <w:szCs w:val="18"/>
          <w:vertAlign w:val="superscript"/>
        </w:rPr>
        <w:footnoteReference w:id="3"/>
      </w:r>
      <w:r w:rsidRPr="006463C2">
        <w:rPr>
          <w:bCs/>
        </w:rPr>
        <w:t>, предусматривающем его активное участие в работе различных форумов. В 2017 году между этой организацией и Королевским патронатом инвалидов (МЗССР) было подписано соглашение о сотрудничестве в целях продвижения и финансирования ее деятельности и целей.</w:t>
      </w:r>
    </w:p>
    <w:p w:rsidR="001B7244" w:rsidRPr="006463C2" w:rsidRDefault="001B7244" w:rsidP="001B7244">
      <w:pPr>
        <w:pStyle w:val="SingleTxtG"/>
        <w:rPr>
          <w:bCs/>
        </w:rPr>
      </w:pPr>
      <w:r w:rsidRPr="006463C2">
        <w:rPr>
          <w:bCs/>
        </w:rPr>
        <w:t>27.</w:t>
      </w:r>
      <w:r w:rsidRPr="006463C2">
        <w:rPr>
          <w:bCs/>
        </w:rPr>
        <w:tab/>
        <w:t xml:space="preserve">Кроме того, Испания поддержала кандидатуру женщины-инвалида для переизбрания в членский состав Комитета по правам инвалидов в 2012 году и для избрания в КЛДЖ в 2016 и 2018 годах с целью укрепления синергического взаимодействия в рамках Организации Объединенных Наций между обеими Конвенциями и в целях борьбы за гендерное равенство и отстаивания прав женщин-инвалидов в этой области. </w:t>
      </w:r>
    </w:p>
    <w:p w:rsidR="001B7244" w:rsidRPr="006463C2" w:rsidRDefault="001B7244" w:rsidP="001B7244">
      <w:pPr>
        <w:pStyle w:val="SingleTxtG"/>
        <w:rPr>
          <w:bCs/>
        </w:rPr>
      </w:pPr>
      <w:r w:rsidRPr="006463C2">
        <w:rPr>
          <w:bCs/>
        </w:rPr>
        <w:t>28.</w:t>
      </w:r>
      <w:r w:rsidRPr="006463C2">
        <w:rPr>
          <w:bCs/>
        </w:rPr>
        <w:tab/>
        <w:t xml:space="preserve">Наконец, следует обратить внимание на усилия, предпринятые для улучшения статистики, поскольку в этом состояла одна из рекомендаций Комитета в адрес Испании в 2011 году (см. вопрос 17 и вопрос 28). </w:t>
      </w:r>
    </w:p>
    <w:p w:rsidR="001B7244" w:rsidRPr="006463C2" w:rsidRDefault="001B7244" w:rsidP="001B7244">
      <w:pPr>
        <w:pStyle w:val="SingleTxtG"/>
        <w:rPr>
          <w:bCs/>
        </w:rPr>
      </w:pPr>
      <w:r w:rsidRPr="006463C2">
        <w:rPr>
          <w:bCs/>
        </w:rPr>
        <w:t>29.</w:t>
      </w:r>
      <w:r w:rsidRPr="006463C2">
        <w:rPr>
          <w:bCs/>
        </w:rPr>
        <w:tab/>
        <w:t xml:space="preserve">Вопрос 5. Законодательные меры. Эти меры состояли во внесении поправок в различные законы в целях совершенствования системы защиты детей и подростков, законы о правовой защите несовершеннолетних, Гражданский кодекс (ГК), Уголовный кодекс (УК) и другие законодательные акты. Эти поправки касаются, среди других аспектов, адаптации принципов административной деятельности к новым потребностям, связанным с обеспечением прав детей и подростков в Испании, а также борьбой с насилием в отношении детей и защитой несовершеннолетних инвалидов от злоупотреблений и сексуальной эксплуатации. </w:t>
      </w:r>
    </w:p>
    <w:p w:rsidR="001B7244" w:rsidRPr="006463C2" w:rsidRDefault="001B7244" w:rsidP="001B7244">
      <w:pPr>
        <w:pStyle w:val="SingleTxtG"/>
        <w:rPr>
          <w:bCs/>
        </w:rPr>
      </w:pPr>
      <w:r w:rsidRPr="006463C2">
        <w:rPr>
          <w:bCs/>
        </w:rPr>
        <w:t>30.</w:t>
      </w:r>
      <w:r w:rsidRPr="006463C2">
        <w:rPr>
          <w:bCs/>
        </w:rPr>
        <w:tab/>
        <w:t xml:space="preserve">Все эти меры направлены на утверждение принципа </w:t>
      </w:r>
      <w:proofErr w:type="spellStart"/>
      <w:r w:rsidRPr="006463C2">
        <w:rPr>
          <w:bCs/>
        </w:rPr>
        <w:t>недискриминации</w:t>
      </w:r>
      <w:proofErr w:type="spellEnd"/>
      <w:r w:rsidRPr="006463C2">
        <w:rPr>
          <w:bCs/>
        </w:rPr>
        <w:t xml:space="preserve"> несовершеннолетних по признаку инвалидности, который также получил закрепление в ОЗИ, и на признание и адаптацию прав ребенка к правам, закрепленным в </w:t>
      </w:r>
      <w:r w:rsidRPr="006463C2">
        <w:rPr>
          <w:bCs/>
        </w:rPr>
        <w:lastRenderedPageBreak/>
        <w:t xml:space="preserve">Конвенции, в частности для соблюдения средствами массовой информации обязанности избегать сцен насилия, эксплуатации в межличностных отношениях или отражения актов унижающего достоинство, </w:t>
      </w:r>
      <w:proofErr w:type="spellStart"/>
      <w:r w:rsidRPr="006463C2">
        <w:rPr>
          <w:bCs/>
        </w:rPr>
        <w:t>сексистского</w:t>
      </w:r>
      <w:proofErr w:type="spellEnd"/>
      <w:r w:rsidRPr="006463C2">
        <w:rPr>
          <w:bCs/>
        </w:rPr>
        <w:t xml:space="preserve"> или дискриминационного обращения в отношении инвалидов. </w:t>
      </w:r>
    </w:p>
    <w:p w:rsidR="001B7244" w:rsidRPr="006463C2" w:rsidRDefault="001B7244" w:rsidP="001B7244">
      <w:pPr>
        <w:pStyle w:val="SingleTxtG"/>
        <w:rPr>
          <w:bCs/>
        </w:rPr>
      </w:pPr>
      <w:r w:rsidRPr="006463C2">
        <w:rPr>
          <w:bCs/>
        </w:rPr>
        <w:t>31.</w:t>
      </w:r>
      <w:r w:rsidRPr="006463C2">
        <w:rPr>
          <w:bCs/>
        </w:rPr>
        <w:tab/>
        <w:t xml:space="preserve">Закон также предусматривает создание единого реестра актов неправомерного обращения с детьми. </w:t>
      </w:r>
    </w:p>
    <w:p w:rsidR="001B7244" w:rsidRPr="006463C2" w:rsidRDefault="001B7244" w:rsidP="001B7244">
      <w:pPr>
        <w:pStyle w:val="SingleTxtG"/>
        <w:rPr>
          <w:bCs/>
        </w:rPr>
      </w:pPr>
      <w:r w:rsidRPr="006463C2">
        <w:rPr>
          <w:bCs/>
        </w:rPr>
        <w:t>32.</w:t>
      </w:r>
      <w:r w:rsidRPr="006463C2">
        <w:rPr>
          <w:bCs/>
        </w:rPr>
        <w:tab/>
      </w:r>
      <w:proofErr w:type="gramStart"/>
      <w:r w:rsidRPr="006463C2">
        <w:rPr>
          <w:bCs/>
        </w:rPr>
        <w:t>В</w:t>
      </w:r>
      <w:proofErr w:type="gramEnd"/>
      <w:r w:rsidRPr="006463C2">
        <w:rPr>
          <w:bCs/>
        </w:rPr>
        <w:t xml:space="preserve"> конкретном плане, поправки к УК были направлены на ужесточение наказаний в случаях совершения сексуальных надругательств и нападений в отношении несовершеннолетних в возрасте до 16 лет, а также за совершение преступлений в форме сексуальной эксплуатации детей, включая детей и подростков с ограниченными возможностями. Что касается детской порнографии, то случаям совершения этого преступления, квалификация которого содержится в статье 189, уделяется особое внимание, в особенности, когда дело касается инвалидов.</w:t>
      </w:r>
      <w:r w:rsidR="009D6344">
        <w:rPr>
          <w:bCs/>
        </w:rPr>
        <w:t xml:space="preserve"> </w:t>
      </w:r>
    </w:p>
    <w:p w:rsidR="001B7244" w:rsidRPr="006463C2" w:rsidRDefault="001B7244" w:rsidP="001B7244">
      <w:pPr>
        <w:pStyle w:val="SingleTxtG"/>
        <w:rPr>
          <w:bCs/>
        </w:rPr>
      </w:pPr>
      <w:r w:rsidRPr="006463C2">
        <w:rPr>
          <w:bCs/>
        </w:rPr>
        <w:t>33.</w:t>
      </w:r>
      <w:r w:rsidRPr="006463C2">
        <w:rPr>
          <w:bCs/>
        </w:rPr>
        <w:tab/>
      </w:r>
      <w:proofErr w:type="gramStart"/>
      <w:r w:rsidRPr="006463C2">
        <w:rPr>
          <w:bCs/>
        </w:rPr>
        <w:t>В</w:t>
      </w:r>
      <w:proofErr w:type="gramEnd"/>
      <w:r w:rsidRPr="006463C2">
        <w:rPr>
          <w:bCs/>
        </w:rPr>
        <w:t xml:space="preserve"> законодательство были также внесены изменения в целях поощрения и разработки государственными органами политики, направленной на устранение социального неравенства и гарантирующей несовершеннолетним инвалидам и их семьям специализированные социальные услуги, обусловленные наличием инвалидности, а также в целях обеспечения наличия программ и ресурсов, необходимых для поддержки и ориентации лиц, находящихся на попечении, которые достигают совершеннолетия и остаются вне системы защиты. При этом обеспечиваются права и обязанности в отношении опеки, сопровождения и попечительства несовершеннолетних инвалидов, их усыновления или принятия в аналогичные учреждения с максимальной заботой о наивысших интересах несовершеннолетних и равных правах на семейную жизнь. В этом контексте происходит также укрепление прав и обязанностей лиц, обеспечивающих уход в семье, которые в случае ухода за несовершеннолетними инвалидами имеют </w:t>
      </w:r>
      <w:r>
        <w:rPr>
          <w:bCs/>
        </w:rPr>
        <w:br/>
      </w:r>
      <w:r w:rsidRPr="006463C2">
        <w:rPr>
          <w:bCs/>
        </w:rPr>
        <w:t xml:space="preserve">право на ориентацию, сопровождение и поддержку с учетом инвалидности несовершеннолетнего, а также на всестороннее и инклюзивное образование. Кроме того, поощряется совместное использование автономными образованиями и центральными государственными органами информационной системы для доступа к предложениям по патронатному воспитанию и усыновлению с базой данных в разбивке по полу и формам инвалидности. </w:t>
      </w:r>
    </w:p>
    <w:p w:rsidR="001B7244" w:rsidRPr="006463C2" w:rsidRDefault="001B7244" w:rsidP="001B7244">
      <w:pPr>
        <w:pStyle w:val="SingleTxtG"/>
        <w:rPr>
          <w:bCs/>
        </w:rPr>
      </w:pPr>
      <w:r w:rsidRPr="006463C2">
        <w:rPr>
          <w:bCs/>
        </w:rPr>
        <w:t>34.</w:t>
      </w:r>
      <w:r w:rsidRPr="006463C2">
        <w:rPr>
          <w:bCs/>
        </w:rPr>
        <w:tab/>
        <w:t xml:space="preserve">Общие критерии охвата, качества и доступности включают проведение следующих основных элементов оценки при процедурах помещения на воспитание в приемные семьи: оценку способности семей воспитывать приемных детей; экономической компенсации за специализированный уход, как и за обычный уход, с </w:t>
      </w:r>
      <w:proofErr w:type="spellStart"/>
      <w:r w:rsidRPr="006463C2">
        <w:rPr>
          <w:bCs/>
        </w:rPr>
        <w:t>уделением</w:t>
      </w:r>
      <w:proofErr w:type="spellEnd"/>
      <w:r w:rsidRPr="006463C2">
        <w:rPr>
          <w:bCs/>
        </w:rPr>
        <w:t xml:space="preserve"> особого внимания потребностям, возникающим в связи с воспитанием несовершеннолетних инвалидов; мер, направленных на укрепление и поддержку патронатного воспитания в семье; проведение информационных кампаний; поощрение объединения приемных родителей и семей в ассоциации. </w:t>
      </w:r>
    </w:p>
    <w:p w:rsidR="008B250F" w:rsidRDefault="001B7244" w:rsidP="001B7244">
      <w:pPr>
        <w:pStyle w:val="SingleTxtG"/>
      </w:pPr>
      <w:r w:rsidRPr="006463C2">
        <w:t>35.</w:t>
      </w:r>
      <w:r w:rsidRPr="006463C2">
        <w:tab/>
        <w:t>Кроме того, МЗССР, в сотрудничестве с другими государственными органами и социальными учреждениями, проводит мероприятия для пропаганды позитивного воспитания детей, предназначенные для родителей и других лиц, выполняющих родительские обязанности, и направленные на оказание поддержки, привитие навыков или предоставление ресурсов, которые необходимы для воспитания, образования детей и ухода за ними в наилучших интересах несовершеннолетних, а также в обстановке, свободной от насилия, но не без необходимых ограничений.</w:t>
      </w:r>
      <w:r w:rsidR="009D6344">
        <w:t xml:space="preserve"> </w:t>
      </w:r>
      <w:r w:rsidRPr="006463C2">
        <w:t xml:space="preserve">В частности, осуществляются программы семейного консультирования и просвещения, в том числе в случаях, касающихся вопросов инвалидности. Помимо этого, проводятся исследования, семинары, специальные дни и курсы на тему позитивного воспитания детей, а также осуществляется подготовка руководства и протокола передовой практики по работе с семьями. Среди всех упомянутых мероприятий следует также отметить внедрение веб-платформы </w:t>
      </w:r>
      <w:hyperlink r:id="rId9" w:history="1">
        <w:r w:rsidRPr="001B7244">
          <w:rPr>
            <w:rStyle w:val="af2"/>
            <w:bCs/>
            <w:color w:val="auto"/>
            <w:lang w:val="fr-CH"/>
          </w:rPr>
          <w:t>www</w:t>
        </w:r>
        <w:r w:rsidRPr="001B7244">
          <w:rPr>
            <w:rStyle w:val="af2"/>
            <w:bCs/>
            <w:color w:val="auto"/>
          </w:rPr>
          <w:t>.</w:t>
        </w:r>
        <w:r w:rsidRPr="001B7244">
          <w:rPr>
            <w:rStyle w:val="af2"/>
            <w:bCs/>
            <w:color w:val="auto"/>
            <w:lang w:val="fr-CH"/>
          </w:rPr>
          <w:t>familiasenpositivo</w:t>
        </w:r>
        <w:r w:rsidRPr="001B7244">
          <w:rPr>
            <w:rStyle w:val="af2"/>
            <w:bCs/>
            <w:color w:val="auto"/>
          </w:rPr>
          <w:t>.</w:t>
        </w:r>
        <w:r w:rsidRPr="001B7244">
          <w:rPr>
            <w:rStyle w:val="af2"/>
            <w:bCs/>
            <w:color w:val="auto"/>
            <w:lang w:val="fr-CH"/>
          </w:rPr>
          <w:t>es</w:t>
        </w:r>
      </w:hyperlink>
      <w:r w:rsidRPr="001B7244">
        <w:rPr>
          <w:rStyle w:val="af2"/>
          <w:bCs/>
          <w:color w:val="auto"/>
        </w:rPr>
        <w:t xml:space="preserve">, </w:t>
      </w:r>
      <w:r w:rsidR="0084312C" w:rsidRPr="00BC39FB">
        <w:t xml:space="preserve">содержание которой включает распространение материалов и специальных программ для поддержки семей с детьми-инвалидами, например, таких как программа «Воспитывать в позитиве: наш </w:t>
      </w:r>
      <w:r w:rsidR="008B250F">
        <w:br/>
      </w:r>
    </w:p>
    <w:p w:rsidR="0084312C" w:rsidRDefault="0084312C" w:rsidP="001B7244">
      <w:pPr>
        <w:pStyle w:val="SingleTxtG"/>
      </w:pPr>
      <w:r w:rsidRPr="00BC39FB">
        <w:lastRenderedPageBreak/>
        <w:t xml:space="preserve">ребенок не такой, как другие – поможем ему вырасти» </w:t>
      </w:r>
      <w:hyperlink r:id="rId10" w:history="1">
        <w:r w:rsidR="008B250F" w:rsidRPr="003C4F8A">
          <w:rPr>
            <w:rStyle w:val="af2"/>
            <w:bCs/>
            <w:color w:val="auto"/>
          </w:rPr>
          <w:t>http://familiasenpositivo.org/ recursos/educar-en-positivo-nuestro-hijo-es-diferente-le-ayudamos-crecer</w:t>
        </w:r>
      </w:hyperlink>
      <w:r w:rsidR="008B250F">
        <w:rPr>
          <w:rStyle w:val="af2"/>
          <w:bCs/>
          <w:color w:val="auto"/>
        </w:rPr>
        <w:t>.</w:t>
      </w:r>
    </w:p>
    <w:p w:rsidR="001B7244" w:rsidRPr="006463C2" w:rsidRDefault="001B7244" w:rsidP="001B7244">
      <w:pPr>
        <w:pStyle w:val="SingleTxtG"/>
        <w:rPr>
          <w:bCs/>
        </w:rPr>
      </w:pPr>
      <w:r w:rsidRPr="006463C2">
        <w:rPr>
          <w:bCs/>
        </w:rPr>
        <w:t>36.</w:t>
      </w:r>
      <w:r w:rsidRPr="006463C2">
        <w:rPr>
          <w:bCs/>
        </w:rPr>
        <w:tab/>
        <w:t>В ОЗИ и Органическом законе о защите несовершеннолетних прямо предусмотрено право детей-инвалидов на свободное выражение своих мнений наравне с другими, как было предложено в предыдущих рекомендациях Комитета (</w:t>
      </w:r>
      <w:r w:rsidRPr="006463C2">
        <w:rPr>
          <w:bCs/>
          <w:lang w:val="fr-CH"/>
        </w:rPr>
        <w:t>CRPD</w:t>
      </w:r>
      <w:r w:rsidRPr="006463C2">
        <w:rPr>
          <w:bCs/>
        </w:rPr>
        <w:t>/</w:t>
      </w:r>
      <w:r w:rsidRPr="006463C2">
        <w:rPr>
          <w:bCs/>
          <w:lang w:val="fr-CH"/>
        </w:rPr>
        <w:t>ESP</w:t>
      </w:r>
      <w:r w:rsidRPr="006463C2">
        <w:rPr>
          <w:bCs/>
        </w:rPr>
        <w:t>/</w:t>
      </w:r>
      <w:r w:rsidRPr="006463C2">
        <w:rPr>
          <w:bCs/>
          <w:lang w:val="fr-CH"/>
        </w:rPr>
        <w:t>CO</w:t>
      </w:r>
      <w:r w:rsidRPr="006463C2">
        <w:rPr>
          <w:bCs/>
        </w:rPr>
        <w:t xml:space="preserve">/1, пункт 24 </w:t>
      </w:r>
      <w:r w:rsidRPr="006463C2">
        <w:rPr>
          <w:bCs/>
          <w:lang w:val="fr-CH"/>
        </w:rPr>
        <w:t>b</w:t>
      </w:r>
      <w:r w:rsidRPr="006463C2">
        <w:rPr>
          <w:bCs/>
        </w:rPr>
        <w:t xml:space="preserve">)). </w:t>
      </w:r>
    </w:p>
    <w:p w:rsidR="001B7244" w:rsidRPr="006463C2" w:rsidRDefault="001B7244" w:rsidP="001B7244">
      <w:pPr>
        <w:pStyle w:val="SingleTxtG"/>
        <w:rPr>
          <w:bCs/>
        </w:rPr>
      </w:pPr>
      <w:r w:rsidRPr="006463C2">
        <w:rPr>
          <w:bCs/>
        </w:rPr>
        <w:t>37.</w:t>
      </w:r>
      <w:r w:rsidRPr="006463C2">
        <w:rPr>
          <w:bCs/>
        </w:rPr>
        <w:tab/>
        <w:t>Кроме того, осуществляются политика и программы, направленные на обеспечение права детей-инвалидов на выражение своих мнений. Среди них можно отметить второй Национальный стратегический план в интересах детей и подростков (НСПДП) на 2013</w:t>
      </w:r>
      <w:r w:rsidR="009D6344">
        <w:rPr>
          <w:bCs/>
        </w:rPr>
        <w:t>–</w:t>
      </w:r>
      <w:r w:rsidRPr="006463C2">
        <w:rPr>
          <w:bCs/>
        </w:rPr>
        <w:t xml:space="preserve">2016 годы, в котором признак инвалидности включен в число запрещенных оснований для дискриминации. </w:t>
      </w:r>
    </w:p>
    <w:p w:rsidR="001B7244" w:rsidRPr="009D6344" w:rsidRDefault="001B7244" w:rsidP="001B7244">
      <w:pPr>
        <w:pStyle w:val="SingleTxtG"/>
        <w:rPr>
          <w:bCs/>
        </w:rPr>
      </w:pPr>
      <w:r w:rsidRPr="006463C2">
        <w:rPr>
          <w:bCs/>
        </w:rPr>
        <w:t>38.</w:t>
      </w:r>
      <w:r w:rsidRPr="006463C2">
        <w:rPr>
          <w:bCs/>
        </w:rPr>
        <w:tab/>
        <w:t xml:space="preserve">Цель 8 второго НСПДП предусматривает целый ряд мер в этой связи. </w:t>
      </w:r>
      <w:r w:rsidR="009D6344">
        <w:rPr>
          <w:bCs/>
        </w:rPr>
        <w:br/>
      </w:r>
      <w:r w:rsidRPr="006463C2">
        <w:rPr>
          <w:bCs/>
        </w:rPr>
        <w:t xml:space="preserve">В отношении достижения этой цели в докладе об оценке второго НСПДП </w:t>
      </w:r>
      <w:r w:rsidR="009D6344">
        <w:rPr>
          <w:bCs/>
        </w:rPr>
        <w:br/>
      </w:r>
      <w:r w:rsidRPr="006463C2">
        <w:rPr>
          <w:bCs/>
        </w:rPr>
        <w:t>(июнь 2017</w:t>
      </w:r>
      <w:r w:rsidR="009D6344">
        <w:rPr>
          <w:bCs/>
        </w:rPr>
        <w:t> </w:t>
      </w:r>
      <w:r w:rsidRPr="006463C2">
        <w:rPr>
          <w:bCs/>
        </w:rPr>
        <w:t>года) отмечается 100-процентное выполнение большинства ее аспектов. С</w:t>
      </w:r>
      <w:r w:rsidR="009D6344">
        <w:rPr>
          <w:bCs/>
        </w:rPr>
        <w:t> </w:t>
      </w:r>
      <w:r w:rsidRPr="006463C2">
        <w:rPr>
          <w:bCs/>
        </w:rPr>
        <w:t xml:space="preserve">текстами второго НСПДП и доклада о его оценке можно ознакомиться </w:t>
      </w:r>
      <w:r w:rsidR="009D6344">
        <w:rPr>
          <w:bCs/>
        </w:rPr>
        <w:br/>
      </w:r>
      <w:r w:rsidRPr="006463C2">
        <w:rPr>
          <w:bCs/>
        </w:rPr>
        <w:t>на веб-странице Наблюдательного совета по</w:t>
      </w:r>
      <w:r w:rsidRPr="009D6344">
        <w:rPr>
          <w:bCs/>
        </w:rPr>
        <w:t xml:space="preserve"> вопросам детей: </w:t>
      </w:r>
      <w:hyperlink r:id="rId11" w:history="1">
        <w:r w:rsidR="009D6344" w:rsidRPr="009D6344">
          <w:rPr>
            <w:rStyle w:val="af2"/>
            <w:bCs/>
            <w:color w:val="auto"/>
            <w:lang w:val="fr-CH"/>
          </w:rPr>
          <w:t>http</w:t>
        </w:r>
        <w:r w:rsidR="009D6344" w:rsidRPr="009D6344">
          <w:rPr>
            <w:rStyle w:val="af2"/>
            <w:bCs/>
            <w:color w:val="auto"/>
          </w:rPr>
          <w:t>://</w:t>
        </w:r>
        <w:r w:rsidR="009D6344" w:rsidRPr="009D6344">
          <w:rPr>
            <w:rStyle w:val="af2"/>
            <w:bCs/>
            <w:color w:val="auto"/>
            <w:lang w:val="fr-CH"/>
          </w:rPr>
          <w:t>www</w:t>
        </w:r>
        <w:r w:rsidR="009D6344" w:rsidRPr="009D6344">
          <w:rPr>
            <w:rStyle w:val="af2"/>
            <w:bCs/>
            <w:color w:val="auto"/>
          </w:rPr>
          <w:t>.</w:t>
        </w:r>
        <w:proofErr w:type="spellStart"/>
        <w:r w:rsidR="009D6344" w:rsidRPr="009D6344">
          <w:rPr>
            <w:rStyle w:val="af2"/>
            <w:bCs/>
            <w:color w:val="auto"/>
            <w:lang w:val="fr-CH"/>
          </w:rPr>
          <w:t>observatoriodelainfancia</w:t>
        </w:r>
        <w:proofErr w:type="spellEnd"/>
        <w:r w:rsidR="009D6344" w:rsidRPr="009D6344">
          <w:rPr>
            <w:rStyle w:val="af2"/>
            <w:bCs/>
            <w:color w:val="auto"/>
          </w:rPr>
          <w:t>.</w:t>
        </w:r>
        <w:proofErr w:type="spellStart"/>
        <w:r w:rsidR="009D6344" w:rsidRPr="009D6344">
          <w:rPr>
            <w:rStyle w:val="af2"/>
            <w:bCs/>
            <w:color w:val="auto"/>
            <w:lang w:val="fr-CH"/>
          </w:rPr>
          <w:t>msssi</w:t>
        </w:r>
        <w:proofErr w:type="spellEnd"/>
        <w:r w:rsidR="009D6344" w:rsidRPr="009D6344">
          <w:rPr>
            <w:rStyle w:val="af2"/>
            <w:bCs/>
            <w:color w:val="auto"/>
          </w:rPr>
          <w:t>.</w:t>
        </w:r>
        <w:proofErr w:type="spellStart"/>
        <w:r w:rsidR="009D6344" w:rsidRPr="009D6344">
          <w:rPr>
            <w:rStyle w:val="af2"/>
            <w:bCs/>
            <w:color w:val="auto"/>
            <w:lang w:val="fr-CH"/>
          </w:rPr>
          <w:t>gob</w:t>
        </w:r>
        <w:proofErr w:type="spellEnd"/>
        <w:r w:rsidR="009D6344" w:rsidRPr="009D6344">
          <w:rPr>
            <w:rStyle w:val="af2"/>
            <w:bCs/>
            <w:color w:val="auto"/>
          </w:rPr>
          <w:t>.</w:t>
        </w:r>
        <w:r w:rsidR="009D6344" w:rsidRPr="009D6344">
          <w:rPr>
            <w:rStyle w:val="af2"/>
            <w:bCs/>
            <w:color w:val="auto"/>
            <w:lang w:val="fr-CH"/>
          </w:rPr>
          <w:t>es</w:t>
        </w:r>
        <w:r w:rsidR="009D6344" w:rsidRPr="009D6344">
          <w:rPr>
            <w:rStyle w:val="af2"/>
            <w:bCs/>
            <w:color w:val="auto"/>
          </w:rPr>
          <w:t>/</w:t>
        </w:r>
      </w:hyperlink>
      <w:r w:rsidRPr="009D6344">
        <w:rPr>
          <w:rStyle w:val="af2"/>
          <w:bCs/>
          <w:color w:val="auto"/>
        </w:rPr>
        <w:t>.</w:t>
      </w:r>
    </w:p>
    <w:p w:rsidR="001B7244" w:rsidRPr="006463C2" w:rsidRDefault="001B7244" w:rsidP="001B7244">
      <w:pPr>
        <w:pStyle w:val="SingleTxtG"/>
        <w:rPr>
          <w:bCs/>
        </w:rPr>
      </w:pPr>
      <w:r w:rsidRPr="006463C2">
        <w:rPr>
          <w:bCs/>
        </w:rPr>
        <w:t>39.</w:t>
      </w:r>
      <w:r w:rsidRPr="006463C2">
        <w:rPr>
          <w:bCs/>
        </w:rPr>
        <w:tab/>
        <w:t xml:space="preserve">Вопрос 6. Испанское законодательство в целом гарантирует доступ детей-инвалидов наравне с другими к общинным программам и услугам, включая услуги по уходу в раннем возрасте. </w:t>
      </w:r>
    </w:p>
    <w:p w:rsidR="001B7244" w:rsidRPr="006463C2" w:rsidRDefault="001B7244" w:rsidP="001B7244">
      <w:pPr>
        <w:pStyle w:val="SingleTxtG"/>
        <w:rPr>
          <w:bCs/>
        </w:rPr>
      </w:pPr>
      <w:r w:rsidRPr="006463C2">
        <w:rPr>
          <w:bCs/>
        </w:rPr>
        <w:t>40.</w:t>
      </w:r>
      <w:r w:rsidRPr="006463C2">
        <w:rPr>
          <w:bCs/>
        </w:rPr>
        <w:tab/>
        <w:t>Услуги по уходу в раннем возрасте являются одной из услуг, предусмотренных в Законе о поощрении личной самостоятельности и уходе за лицами в зависимом положении, в соответствии с которым органы государственной власти уполномочены утверждать комплексный план ухода за малолетними детьми в возрасте до трех лет, включающий меры по содействию уходу в раннем возрасте и реабилитации в плане развития их физических, психических и умственных способностей.</w:t>
      </w:r>
      <w:r w:rsidR="009D6344">
        <w:rPr>
          <w:bCs/>
        </w:rPr>
        <w:t xml:space="preserve"> </w:t>
      </w:r>
    </w:p>
    <w:p w:rsidR="001B7244" w:rsidRPr="006463C2" w:rsidRDefault="001B7244" w:rsidP="001B7244">
      <w:pPr>
        <w:pStyle w:val="SingleTxtG"/>
        <w:rPr>
          <w:bCs/>
        </w:rPr>
      </w:pPr>
      <w:r w:rsidRPr="006463C2">
        <w:rPr>
          <w:bCs/>
        </w:rPr>
        <w:t>41.</w:t>
      </w:r>
      <w:r w:rsidRPr="006463C2">
        <w:rPr>
          <w:bCs/>
        </w:rPr>
        <w:tab/>
        <w:t xml:space="preserve">В 2013 году Территориальный совет системы по обеспечению личной самостоятельности и ухода за лицами в зависимом положении согласовал общие критерии ухода в раннем возрасте и реабилитации, которые должны применяться в комплексных планах с учетом специфики их принципов и стратегических направлений, обязав соответствующие государственные органы разрабатывать, а также при необходимости дополнять и совершенствовать их в сферах своей компетенции. </w:t>
      </w:r>
    </w:p>
    <w:p w:rsidR="001B7244" w:rsidRPr="006463C2" w:rsidRDefault="001B7244" w:rsidP="001B7244">
      <w:pPr>
        <w:pStyle w:val="SingleTxtG"/>
        <w:rPr>
          <w:bCs/>
        </w:rPr>
      </w:pPr>
      <w:r w:rsidRPr="006463C2">
        <w:rPr>
          <w:bCs/>
        </w:rPr>
        <w:t>42.</w:t>
      </w:r>
      <w:r w:rsidRPr="006463C2">
        <w:rPr>
          <w:bCs/>
        </w:rPr>
        <w:tab/>
      </w:r>
      <w:proofErr w:type="gramStart"/>
      <w:r w:rsidRPr="006463C2">
        <w:rPr>
          <w:bCs/>
        </w:rPr>
        <w:t>В</w:t>
      </w:r>
      <w:proofErr w:type="gramEnd"/>
      <w:r w:rsidRPr="006463C2">
        <w:rPr>
          <w:bCs/>
        </w:rPr>
        <w:t xml:space="preserve"> этих рамках и в соответствии с общими принципами, закрепленными в ОЗИ, многие автономные сообщества утвердили различные комплексные планы действий в интересах инвалидов, которые предусматривают обслуживание несовершеннолетних инвалидов, включая уход в раннем возрасте. </w:t>
      </w:r>
    </w:p>
    <w:p w:rsidR="001B7244" w:rsidRPr="006463C2" w:rsidRDefault="001B7244" w:rsidP="001B7244">
      <w:pPr>
        <w:pStyle w:val="SingleTxtG"/>
        <w:rPr>
          <w:bCs/>
        </w:rPr>
      </w:pPr>
      <w:r w:rsidRPr="006463C2">
        <w:rPr>
          <w:bCs/>
        </w:rPr>
        <w:t>43.</w:t>
      </w:r>
      <w:r w:rsidRPr="006463C2">
        <w:rPr>
          <w:bCs/>
        </w:rPr>
        <w:tab/>
        <w:t xml:space="preserve">Например, в 2015 году Мадридское сообщество установило порядок координации в области обеспечения ухода в раннем возрасте и процедуру определения необходимости в нем, учредив Региональный центр координации и оценки потребностей детей (РЦКОПД) в качестве канала доступа к системе социальной защиты, необходимой детям в возрасте до шести лет с нарушениями развития, инвалидностью или под угрозой ее приобретения и/или недееспособности </w:t>
      </w:r>
      <w:r w:rsidR="009D6344">
        <w:rPr>
          <w:bCs/>
        </w:rPr>
        <w:br/>
      </w:r>
      <w:r w:rsidRPr="006463C2">
        <w:rPr>
          <w:bCs/>
        </w:rPr>
        <w:t xml:space="preserve">(для комплексной оценки потребностей в уходе в раннем возрасте, состояния инвалидности и недееспособности). В 2014 году был проведен первый тендер по рамочному соглашению об управлении специализированной государственной службой по уходу в раннем возрасте, в котором различаются два вида предоставляемых пациентам услуг: лечение (включая стимуляцию, физиотерапию, логопедию, развитие психомоторных навыков и психотерапию) и консультирование и наблюдение. Число пациентов, пользовавшихся этими услугами, выросло с </w:t>
      </w:r>
      <w:r w:rsidR="009D6344">
        <w:rPr>
          <w:bCs/>
        </w:rPr>
        <w:br/>
      </w:r>
      <w:r w:rsidRPr="006463C2">
        <w:rPr>
          <w:bCs/>
        </w:rPr>
        <w:t>2 373 чел</w:t>
      </w:r>
      <w:r w:rsidR="009D6344">
        <w:rPr>
          <w:bCs/>
        </w:rPr>
        <w:t>овек</w:t>
      </w:r>
      <w:r w:rsidRPr="006463C2">
        <w:rPr>
          <w:bCs/>
        </w:rPr>
        <w:t xml:space="preserve"> в 2012 году до 3 405 чел</w:t>
      </w:r>
      <w:r w:rsidR="009D6344">
        <w:rPr>
          <w:bCs/>
        </w:rPr>
        <w:t>овек</w:t>
      </w:r>
      <w:r w:rsidRPr="006463C2">
        <w:rPr>
          <w:bCs/>
        </w:rPr>
        <w:t xml:space="preserve"> в 2017 году, а соответствующие расходы увеличились с 10 063 168,41 евро в 2014 году до 13 125 084,25 евро в 2017 году.</w:t>
      </w:r>
    </w:p>
    <w:p w:rsidR="001B7244" w:rsidRPr="006463C2" w:rsidRDefault="001B7244" w:rsidP="001B7244">
      <w:pPr>
        <w:pStyle w:val="SingleTxtG"/>
        <w:rPr>
          <w:bCs/>
        </w:rPr>
      </w:pPr>
      <w:r w:rsidRPr="006463C2">
        <w:rPr>
          <w:bCs/>
        </w:rPr>
        <w:t>44.</w:t>
      </w:r>
      <w:r w:rsidRPr="006463C2">
        <w:rPr>
          <w:bCs/>
        </w:rPr>
        <w:tab/>
        <w:t xml:space="preserve">В рамках Арагонской программы ухода в раннем возрасте в Арагоне принимаются профилактические меры по уходу за такими несовершеннолетними в условиях равенства в центрах развития ребенка и ухода в раннем возрасте (ЦРРУРВ), </w:t>
      </w:r>
      <w:r w:rsidRPr="006463C2">
        <w:rPr>
          <w:bCs/>
        </w:rPr>
        <w:lastRenderedPageBreak/>
        <w:t xml:space="preserve">которые функционируют как в городских, так и в сельских районах и по состоянию на конец 2017 года обслуживали почти 2 000 детей, располагая бюджетом в размере свыше 4 млн евро для реализации соглашений с внешними провайдерами, наряду с деятельностью государственных центров по обслуживанию инвалидов, обеспечивающих непосредственный уход за инвалидами и их обслуживание. </w:t>
      </w:r>
    </w:p>
    <w:p w:rsidR="001B7244" w:rsidRPr="006463C2" w:rsidRDefault="001B7244" w:rsidP="001B7244">
      <w:pPr>
        <w:pStyle w:val="SingleTxtG"/>
        <w:rPr>
          <w:bCs/>
        </w:rPr>
      </w:pPr>
      <w:r w:rsidRPr="006463C2">
        <w:rPr>
          <w:bCs/>
        </w:rPr>
        <w:t>45.</w:t>
      </w:r>
      <w:r w:rsidRPr="006463C2">
        <w:rPr>
          <w:bCs/>
        </w:rPr>
        <w:tab/>
        <w:t xml:space="preserve">В Астурийском княжестве отделения по уходу за детьми младшего возраста (ОУДМВ) входят в сеть специализированных социальных служб, часть которых подведомственны государственным органам, а остальные функционируют на основе соглашений о предоставлении услуг, заключенных с разными организациями (включая организации инвалидов) или предприятиями, а также на основе субсидирования. В 2016 году 13 ОУДМВ обслужили в общей сложности </w:t>
      </w:r>
      <w:r w:rsidR="009D6344">
        <w:rPr>
          <w:bCs/>
        </w:rPr>
        <w:br/>
      </w:r>
      <w:r w:rsidRPr="006463C2">
        <w:rPr>
          <w:bCs/>
        </w:rPr>
        <w:t xml:space="preserve">1 635 несовершеннолетних, в том числе 1 069 мальчиков и 566 девочек, при общей стоимости предоставленных в 2016 году услуг в размере 997 269,96 евро. </w:t>
      </w:r>
    </w:p>
    <w:p w:rsidR="001B7244" w:rsidRPr="006463C2" w:rsidRDefault="001B7244" w:rsidP="001B7244">
      <w:pPr>
        <w:pStyle w:val="SingleTxtG"/>
        <w:rPr>
          <w:bCs/>
        </w:rPr>
      </w:pPr>
      <w:r w:rsidRPr="006463C2">
        <w:rPr>
          <w:bCs/>
        </w:rPr>
        <w:t>46.</w:t>
      </w:r>
      <w:r w:rsidRPr="006463C2">
        <w:rPr>
          <w:bCs/>
        </w:rPr>
        <w:tab/>
        <w:t xml:space="preserve">В Кастилии-Леоне осуществляются инициативы, направленные на улучшение ухода в раннем возрасте с помощью методов, ориентированных на семьи и природную среду, с </w:t>
      </w:r>
      <w:proofErr w:type="spellStart"/>
      <w:r w:rsidRPr="006463C2">
        <w:rPr>
          <w:bCs/>
        </w:rPr>
        <w:t>уделением</w:t>
      </w:r>
      <w:proofErr w:type="spellEnd"/>
      <w:r w:rsidRPr="006463C2">
        <w:rPr>
          <w:bCs/>
        </w:rPr>
        <w:t xml:space="preserve"> особого внимания сельским районам, которые обслуживают выездные группы. </w:t>
      </w:r>
    </w:p>
    <w:p w:rsidR="001B7244" w:rsidRPr="006463C2" w:rsidRDefault="001B7244" w:rsidP="001B7244">
      <w:pPr>
        <w:pStyle w:val="SingleTxtG"/>
        <w:rPr>
          <w:bCs/>
        </w:rPr>
      </w:pPr>
      <w:r w:rsidRPr="006463C2">
        <w:rPr>
          <w:bCs/>
        </w:rPr>
        <w:t>47.</w:t>
      </w:r>
      <w:r w:rsidRPr="006463C2">
        <w:rPr>
          <w:bCs/>
        </w:rPr>
        <w:tab/>
        <w:t xml:space="preserve">В Законе о социальном обслуживании, действующем в Кастилии-Леоне, оказание помощи детям младшего возраста определяется в качестве существенно важной задачи. Принятые в этой связи предписания гарантируют доступ к этим услугам и их высокое качество, а также предусматривают создание провинциальных органов по уходу за детьми младшего возраста и протокола по координации этой деятельности. </w:t>
      </w:r>
    </w:p>
    <w:p w:rsidR="001B7244" w:rsidRPr="006463C2" w:rsidRDefault="001B7244" w:rsidP="001B7244">
      <w:pPr>
        <w:pStyle w:val="SingleTxtG"/>
        <w:rPr>
          <w:bCs/>
        </w:rPr>
      </w:pPr>
      <w:r w:rsidRPr="006463C2">
        <w:rPr>
          <w:bCs/>
        </w:rPr>
        <w:t>48.</w:t>
      </w:r>
      <w:r w:rsidRPr="006463C2">
        <w:rPr>
          <w:bCs/>
        </w:rPr>
        <w:tab/>
        <w:t>В Стратегическом плане по обеспечению равенства возможностей инвалидов на 2016</w:t>
      </w:r>
      <w:r w:rsidR="009D6344">
        <w:rPr>
          <w:bCs/>
        </w:rPr>
        <w:t>–</w:t>
      </w:r>
      <w:r w:rsidRPr="006463C2">
        <w:rPr>
          <w:bCs/>
        </w:rPr>
        <w:t xml:space="preserve">2020 годы предусмотрены ассигнования в размере 23 434 918 евро. Что касается людских ресурсов, то, помимо специалистов системы здравоохранения, оказывающих помощь несовершеннолетним инвалидам, насчитывается 134 специалиста в составе групп по уходу в раннем возрасте и 36 специалистов в составе групп по вопросам образования. </w:t>
      </w:r>
    </w:p>
    <w:p w:rsidR="001B7244" w:rsidRPr="006463C2" w:rsidRDefault="001B7244" w:rsidP="001B7244">
      <w:pPr>
        <w:pStyle w:val="SingleTxtG"/>
        <w:rPr>
          <w:bCs/>
        </w:rPr>
      </w:pPr>
      <w:r w:rsidRPr="006463C2">
        <w:rPr>
          <w:bCs/>
        </w:rPr>
        <w:t>49.</w:t>
      </w:r>
      <w:r w:rsidRPr="006463C2">
        <w:rPr>
          <w:bCs/>
        </w:rPr>
        <w:tab/>
        <w:t>В Эстремадуре специализированные услуги по обслуживанию инвалидов оказывают Служба по уходу за детьми в возрасте до шести лет, имеющими инвалидность или находящимися под угрозой ее приобретения, и Служба функциональной реабилитации инвалидов в возрасте шести лет и старше.</w:t>
      </w:r>
      <w:r w:rsidR="009D6344">
        <w:rPr>
          <w:bCs/>
        </w:rPr>
        <w:t xml:space="preserve"> </w:t>
      </w:r>
      <w:r w:rsidRPr="006463C2">
        <w:rPr>
          <w:bCs/>
        </w:rPr>
        <w:t xml:space="preserve">Первая из них располагает возможностями для обслуживания за счет государственного финансирования 1 200 пациентов в 39 центрах, ежегодное финансирование которых достигает примерно 5 млн евро, и укомплектована штатом специалистов, оказывающих непосредственную помощь несовершеннолетним пациентам этой службы, численностью около 160 человек (примерно 120 терапевтов, отвечающих за оказание медицинской, социально-медицинской и педагогической помощи, включая физиотерапию, </w:t>
      </w:r>
      <w:proofErr w:type="spellStart"/>
      <w:r w:rsidRPr="006463C2">
        <w:rPr>
          <w:bCs/>
        </w:rPr>
        <w:t>эрготерапию</w:t>
      </w:r>
      <w:proofErr w:type="spellEnd"/>
      <w:r w:rsidRPr="006463C2">
        <w:rPr>
          <w:bCs/>
        </w:rPr>
        <w:t>, логопедию, психологическую помощь, терапевтическую педагогику, лечение дефектов слуха и речи и т.</w:t>
      </w:r>
      <w:r w:rsidR="009D6344">
        <w:rPr>
          <w:bCs/>
        </w:rPr>
        <w:t> </w:t>
      </w:r>
      <w:r w:rsidRPr="006463C2">
        <w:rPr>
          <w:bCs/>
        </w:rPr>
        <w:t xml:space="preserve">п., а также еще 40 специалистов по вопросам оценки, координации и консультирования, включая, в частности, врачей, психологов и </w:t>
      </w:r>
      <w:proofErr w:type="spellStart"/>
      <w:r w:rsidRPr="006463C2">
        <w:rPr>
          <w:bCs/>
        </w:rPr>
        <w:t>психопедагогов</w:t>
      </w:r>
      <w:proofErr w:type="spellEnd"/>
      <w:r w:rsidRPr="006463C2">
        <w:rPr>
          <w:bCs/>
        </w:rPr>
        <w:t xml:space="preserve">). Вторая служба обеспечивает пять видов реабилитации: </w:t>
      </w:r>
      <w:proofErr w:type="spellStart"/>
      <w:r w:rsidRPr="006463C2">
        <w:rPr>
          <w:bCs/>
        </w:rPr>
        <w:t>эрготерапию</w:t>
      </w:r>
      <w:proofErr w:type="spellEnd"/>
      <w:r w:rsidRPr="006463C2">
        <w:rPr>
          <w:bCs/>
        </w:rPr>
        <w:t xml:space="preserve">, физиотерапию, логопедию, психотерапию и развитие психомоторных навыков. 210 специалистов этой службы работают в 42 центрах, в которых могут проходить лечение одновременно свыше 5 000 пациентов, при ежегодном финансировании в размере около 6 млн. евро. </w:t>
      </w:r>
    </w:p>
    <w:p w:rsidR="001B7244" w:rsidRPr="006463C2" w:rsidRDefault="001B7244" w:rsidP="001B7244">
      <w:pPr>
        <w:pStyle w:val="SingleTxtG"/>
        <w:rPr>
          <w:bCs/>
        </w:rPr>
      </w:pPr>
      <w:r w:rsidRPr="006463C2">
        <w:rPr>
          <w:bCs/>
        </w:rPr>
        <w:t>50.</w:t>
      </w:r>
      <w:r w:rsidRPr="006463C2">
        <w:rPr>
          <w:bCs/>
        </w:rPr>
        <w:tab/>
        <w:t>В 2013 году в автономном сообществе Галисия была создана Галисийская сеть учреждений по оказанию помощи в раннем возрасте, которая координирует эту деятельность. С тех пор были разработаны и утверждены Протокол о координации помощи в раннем возрасте, Галисийская программа действий по оказанию помощи в раннем возрасте на 2015</w:t>
      </w:r>
      <w:r w:rsidR="009D6344">
        <w:rPr>
          <w:bCs/>
        </w:rPr>
        <w:t>–</w:t>
      </w:r>
      <w:r w:rsidRPr="006463C2">
        <w:rPr>
          <w:bCs/>
        </w:rPr>
        <w:t>2017 годы и Программа подготовки специалистов в области оказания помощи в раннем возрасте, в рамках которой состоялось три выпуска специалистов – в 2015, 2016 и 2017 годах.</w:t>
      </w:r>
    </w:p>
    <w:p w:rsidR="001B7244" w:rsidRPr="006463C2" w:rsidRDefault="001B7244" w:rsidP="001B7244">
      <w:pPr>
        <w:pStyle w:val="SingleTxtG"/>
        <w:rPr>
          <w:bCs/>
        </w:rPr>
      </w:pPr>
      <w:r w:rsidRPr="006463C2">
        <w:rPr>
          <w:bCs/>
        </w:rPr>
        <w:t>51.</w:t>
      </w:r>
      <w:r w:rsidRPr="006463C2">
        <w:rPr>
          <w:bCs/>
        </w:rPr>
        <w:tab/>
        <w:t xml:space="preserve">Была также создана линия помощи и субсидий для содействия галисийским муниципалитетам в консолидации уже существующих служб по уходу за детьми </w:t>
      </w:r>
      <w:r w:rsidRPr="006463C2">
        <w:rPr>
          <w:bCs/>
        </w:rPr>
        <w:lastRenderedPageBreak/>
        <w:t>младшего возраста, а также во внедрении новых служб в тех районах, где они еще не созданы, несмотря на наличие таких потребностей. Финансовая помощь по этой линии на период 2014</w:t>
      </w:r>
      <w:r w:rsidR="009D6344">
        <w:rPr>
          <w:bCs/>
        </w:rPr>
        <w:t>–</w:t>
      </w:r>
      <w:r w:rsidRPr="006463C2">
        <w:rPr>
          <w:bCs/>
        </w:rPr>
        <w:t xml:space="preserve">2020 годов, которая предоставляется совместно с галисийским отделением Европейского социального фонда, оценивается в размере 5 375 000 евро. </w:t>
      </w:r>
    </w:p>
    <w:p w:rsidR="001B7244" w:rsidRPr="006463C2" w:rsidRDefault="001B7244" w:rsidP="001B7244">
      <w:pPr>
        <w:pStyle w:val="SingleTxtG"/>
        <w:rPr>
          <w:bCs/>
        </w:rPr>
      </w:pPr>
      <w:r w:rsidRPr="006463C2">
        <w:rPr>
          <w:bCs/>
        </w:rPr>
        <w:t>52.</w:t>
      </w:r>
      <w:r w:rsidRPr="006463C2">
        <w:rPr>
          <w:bCs/>
        </w:rPr>
        <w:tab/>
        <w:t xml:space="preserve">Вопрос 7. Меры, принимаемые для повышения осведомленности о правах и достоинстве инвалидов на всех уровнях (в системе образования, среди сотрудников судебной системы и адвокатов, политических партий, государственных служащих и средств массовой информации), являются столь многочисленными, что их перечисление не представляется возможным. </w:t>
      </w:r>
    </w:p>
    <w:p w:rsidR="001B7244" w:rsidRPr="006463C2" w:rsidRDefault="001B7244" w:rsidP="001B7244">
      <w:pPr>
        <w:pStyle w:val="SingleTxtG"/>
        <w:rPr>
          <w:bCs/>
        </w:rPr>
      </w:pPr>
      <w:r w:rsidRPr="006463C2">
        <w:rPr>
          <w:bCs/>
        </w:rPr>
        <w:t>53.</w:t>
      </w:r>
      <w:r w:rsidRPr="006463C2">
        <w:rPr>
          <w:bCs/>
        </w:rPr>
        <w:tab/>
      </w:r>
      <w:proofErr w:type="gramStart"/>
      <w:r w:rsidRPr="006463C2">
        <w:rPr>
          <w:bCs/>
        </w:rPr>
        <w:t>В</w:t>
      </w:r>
      <w:proofErr w:type="gramEnd"/>
      <w:r w:rsidRPr="006463C2">
        <w:rPr>
          <w:bCs/>
        </w:rPr>
        <w:t xml:space="preserve"> этой связи можно привести следующие примеры. </w:t>
      </w:r>
    </w:p>
    <w:p w:rsidR="001B7244" w:rsidRPr="006463C2" w:rsidRDefault="001B7244" w:rsidP="001B7244">
      <w:pPr>
        <w:pStyle w:val="SingleTxtG"/>
        <w:rPr>
          <w:bCs/>
        </w:rPr>
      </w:pPr>
      <w:r w:rsidRPr="006463C2">
        <w:rPr>
          <w:bCs/>
        </w:rPr>
        <w:t>54.</w:t>
      </w:r>
      <w:r w:rsidRPr="006463C2">
        <w:rPr>
          <w:bCs/>
        </w:rPr>
        <w:tab/>
        <w:t xml:space="preserve">Министерство образования, культуры и спорта (МОКС) и автономные сообщества проводят в системе образования общественные кампании, мероприятия в школах и мероприятия с семьями учащихся, направленные на формирование позитивного образа инвалидов и преодоление предрассудков и коннотаций, способных приводить к отчуждению инвалидов (см. приложение к вопросу 7). </w:t>
      </w:r>
    </w:p>
    <w:p w:rsidR="001B7244" w:rsidRPr="006463C2" w:rsidRDefault="001B7244" w:rsidP="001B7244">
      <w:pPr>
        <w:pStyle w:val="SingleTxtG"/>
        <w:rPr>
          <w:bCs/>
        </w:rPr>
      </w:pPr>
      <w:r w:rsidRPr="006463C2">
        <w:rPr>
          <w:bCs/>
        </w:rPr>
        <w:t>55.</w:t>
      </w:r>
      <w:r w:rsidRPr="006463C2">
        <w:rPr>
          <w:bCs/>
        </w:rPr>
        <w:tab/>
        <w:t xml:space="preserve">В этом отношении можно отметить следующее: </w:t>
      </w:r>
    </w:p>
    <w:p w:rsidR="001B7244" w:rsidRPr="006463C2" w:rsidRDefault="001B7244" w:rsidP="001B7244">
      <w:pPr>
        <w:pStyle w:val="Bullet1G"/>
        <w:numPr>
          <w:ilvl w:val="0"/>
          <w:numId w:val="0"/>
        </w:numPr>
        <w:tabs>
          <w:tab w:val="left" w:pos="1701"/>
        </w:tabs>
        <w:ind w:left="1701" w:hanging="170"/>
      </w:pPr>
      <w:r w:rsidRPr="006463C2">
        <w:t>•</w:t>
      </w:r>
      <w:r w:rsidRPr="006463C2">
        <w:tab/>
        <w:t>работу Центра по лингвистической стандартизации испанского жестового языка (ЦЛСИЖЯ), созданного в 2010 году в целях распространения и поощрения использования испанского жестового языка (ИЖЯ);</w:t>
      </w:r>
      <w:r w:rsidR="009D6344">
        <w:t xml:space="preserve"> </w:t>
      </w:r>
      <w:r w:rsidRPr="006463C2">
        <w:t>стандартизации его использования; планирования и согласования учебных планов подготовки и преподавания, а также проведения научных исследований по вопросам ИЖЯ;</w:t>
      </w:r>
      <w:r w:rsidR="009D6344">
        <w:t xml:space="preserve"> </w:t>
      </w:r>
    </w:p>
    <w:p w:rsidR="001B7244" w:rsidRPr="006463C2" w:rsidRDefault="001B7244" w:rsidP="001B7244">
      <w:pPr>
        <w:pStyle w:val="Bullet1G"/>
        <w:numPr>
          <w:ilvl w:val="0"/>
          <w:numId w:val="0"/>
        </w:numPr>
        <w:tabs>
          <w:tab w:val="left" w:pos="1701"/>
        </w:tabs>
        <w:ind w:left="1701" w:hanging="170"/>
      </w:pPr>
      <w:r w:rsidRPr="006463C2">
        <w:t>•</w:t>
      </w:r>
      <w:r w:rsidRPr="006463C2">
        <w:tab/>
        <w:t>проведение дней открытых дверей для информирования, обмена подготовленными материалами или распространения результатов исследований, например, день открытых дверей под</w:t>
      </w:r>
      <w:r w:rsidR="009D6344">
        <w:t xml:space="preserve"> </w:t>
      </w:r>
      <w:r w:rsidRPr="006463C2">
        <w:t xml:space="preserve">девизом </w:t>
      </w:r>
      <w:r>
        <w:t>«</w:t>
      </w:r>
      <w:r w:rsidRPr="006463C2">
        <w:t>Образование детей-инвалидов</w:t>
      </w:r>
      <w:r>
        <w:t>»</w:t>
      </w:r>
      <w:r w:rsidRPr="006463C2">
        <w:t xml:space="preserve"> (2016 год), проведенный совместно с Фондом </w:t>
      </w:r>
      <w:r>
        <w:t>«</w:t>
      </w:r>
      <w:r w:rsidRPr="006463C2">
        <w:t>СЕРМИ-женщины</w:t>
      </w:r>
      <w:r>
        <w:t>»</w:t>
      </w:r>
      <w:r w:rsidRPr="006463C2">
        <w:t>;</w:t>
      </w:r>
      <w:r w:rsidR="009D6344">
        <w:t xml:space="preserve"> </w:t>
      </w:r>
    </w:p>
    <w:p w:rsidR="001B7244" w:rsidRPr="006463C2" w:rsidRDefault="001B7244" w:rsidP="001B7244">
      <w:pPr>
        <w:pStyle w:val="Bullet1G"/>
        <w:numPr>
          <w:ilvl w:val="0"/>
          <w:numId w:val="0"/>
        </w:numPr>
        <w:tabs>
          <w:tab w:val="left" w:pos="1701"/>
        </w:tabs>
        <w:ind w:left="1701" w:hanging="170"/>
      </w:pPr>
      <w:r w:rsidRPr="006463C2">
        <w:t>•</w:t>
      </w:r>
      <w:r w:rsidRPr="006463C2">
        <w:tab/>
        <w:t xml:space="preserve">публикацию и распространение практических руководств для облегчения процессов инклюзивного образования и доступности, в частности руководства </w:t>
      </w:r>
      <w:r>
        <w:t>«</w:t>
      </w:r>
      <w:r w:rsidRPr="006463C2">
        <w:t>Мероприятия образовательного характера для слепоглухих учащихся</w:t>
      </w:r>
      <w:r>
        <w:t>»</w:t>
      </w:r>
      <w:r w:rsidRPr="006463C2">
        <w:t xml:space="preserve"> </w:t>
      </w:r>
      <w:r w:rsidR="009D6344">
        <w:br/>
      </w:r>
      <w:r w:rsidRPr="006463C2">
        <w:t xml:space="preserve">(2017 год); </w:t>
      </w:r>
    </w:p>
    <w:p w:rsidR="001B7244" w:rsidRPr="006463C2" w:rsidRDefault="001B7244" w:rsidP="001B7244">
      <w:pPr>
        <w:pStyle w:val="Bullet1G"/>
        <w:numPr>
          <w:ilvl w:val="0"/>
          <w:numId w:val="0"/>
        </w:numPr>
        <w:tabs>
          <w:tab w:val="left" w:pos="1701"/>
        </w:tabs>
        <w:ind w:left="1701" w:hanging="170"/>
      </w:pPr>
      <w:r w:rsidRPr="006463C2">
        <w:t>•</w:t>
      </w:r>
      <w:r w:rsidRPr="006463C2">
        <w:tab/>
        <w:t xml:space="preserve">подготовку персонала МОКС по вопросам доступности путем проведения курсов на тему </w:t>
      </w:r>
      <w:r>
        <w:t>«</w:t>
      </w:r>
      <w:r w:rsidRPr="006463C2">
        <w:t>Подготовка удобных для чтения материалов</w:t>
      </w:r>
      <w:r>
        <w:t>»</w:t>
      </w:r>
      <w:r w:rsidRPr="006463C2">
        <w:t xml:space="preserve"> (2014 год) или Вводного курса обучения испанскому жестовому языку (ИЖЯ) (2017 год);</w:t>
      </w:r>
      <w:r w:rsidR="009D6344">
        <w:t xml:space="preserve"> </w:t>
      </w:r>
    </w:p>
    <w:p w:rsidR="001B7244" w:rsidRPr="006463C2" w:rsidRDefault="001B7244" w:rsidP="001B7244">
      <w:pPr>
        <w:pStyle w:val="Bullet1G"/>
        <w:numPr>
          <w:ilvl w:val="0"/>
          <w:numId w:val="0"/>
        </w:numPr>
        <w:tabs>
          <w:tab w:val="left" w:pos="1701"/>
        </w:tabs>
        <w:ind w:left="1701" w:hanging="170"/>
      </w:pPr>
      <w:r w:rsidRPr="006463C2">
        <w:t>•</w:t>
      </w:r>
      <w:r w:rsidRPr="006463C2">
        <w:tab/>
        <w:t>запланированную на 2018 год организацию проведения дней, посвященных принятию Конвенции Организации Объединенных Наций о правах инвалидов и Повестки дня на период до 2030 года;</w:t>
      </w:r>
      <w:r w:rsidR="009D6344">
        <w:t xml:space="preserve"> </w:t>
      </w:r>
    </w:p>
    <w:p w:rsidR="001B7244" w:rsidRPr="006463C2" w:rsidRDefault="001B7244" w:rsidP="001B7244">
      <w:pPr>
        <w:pStyle w:val="Bullet1G"/>
        <w:numPr>
          <w:ilvl w:val="0"/>
          <w:numId w:val="0"/>
        </w:numPr>
        <w:tabs>
          <w:tab w:val="left" w:pos="1701"/>
        </w:tabs>
        <w:ind w:left="1701" w:hanging="170"/>
      </w:pPr>
      <w:r w:rsidRPr="006463C2">
        <w:t>•</w:t>
      </w:r>
      <w:r w:rsidRPr="006463C2">
        <w:tab/>
        <w:t xml:space="preserve">осуществление МОКС и его подразделениями программы обучения практическим навыкам работы в сфере образования будущих сотрудников с интеллектуальной инвалидностью. Ее цель заключается в </w:t>
      </w:r>
      <w:r>
        <w:t>«</w:t>
      </w:r>
      <w:r w:rsidRPr="006463C2">
        <w:t>погружении</w:t>
      </w:r>
      <w:r>
        <w:t>»</w:t>
      </w:r>
      <w:r w:rsidRPr="006463C2">
        <w:t xml:space="preserve"> этих лиц на несколько месяцев в роль вспомогательного канцелярского персонала, при котором им доверяется выполнение определенных должностных обязанностей, что одновременно представляет собой инклюзивный опыт для всех сотрудников учреждения. </w:t>
      </w:r>
    </w:p>
    <w:p w:rsidR="001B7244" w:rsidRPr="006463C2" w:rsidRDefault="001B7244" w:rsidP="001B7244">
      <w:pPr>
        <w:pStyle w:val="SingleTxtG"/>
        <w:rPr>
          <w:bCs/>
        </w:rPr>
      </w:pPr>
      <w:r w:rsidRPr="006463C2">
        <w:rPr>
          <w:bCs/>
        </w:rPr>
        <w:t>56.</w:t>
      </w:r>
      <w:r w:rsidRPr="006463C2">
        <w:rPr>
          <w:bCs/>
        </w:rPr>
        <w:tab/>
        <w:t xml:space="preserve">Что касается судебной системы и работников юридических профессий, то следует отметить многогранную деятельность Форума по вопросам правосудия и инвалидности, которая находит свое выражение в различных инициативах: </w:t>
      </w:r>
    </w:p>
    <w:p w:rsidR="001B7244" w:rsidRPr="006463C2" w:rsidRDefault="001B7244" w:rsidP="001B7244">
      <w:pPr>
        <w:pStyle w:val="Bullet1G"/>
        <w:numPr>
          <w:ilvl w:val="0"/>
          <w:numId w:val="0"/>
        </w:numPr>
        <w:tabs>
          <w:tab w:val="left" w:pos="1701"/>
        </w:tabs>
        <w:ind w:left="1701" w:hanging="170"/>
      </w:pPr>
      <w:r w:rsidRPr="006463C2">
        <w:t>•</w:t>
      </w:r>
      <w:r w:rsidRPr="006463C2">
        <w:tab/>
        <w:t xml:space="preserve">предложение правительству создать специализированную прокуратуру по защите прав инвалидов при Генеральной прокуратуре; </w:t>
      </w:r>
    </w:p>
    <w:p w:rsidR="001B7244" w:rsidRPr="006463C2" w:rsidRDefault="001B7244" w:rsidP="001B7244">
      <w:pPr>
        <w:pStyle w:val="Bullet1G"/>
        <w:numPr>
          <w:ilvl w:val="0"/>
          <w:numId w:val="0"/>
        </w:numPr>
        <w:tabs>
          <w:tab w:val="left" w:pos="1701"/>
        </w:tabs>
        <w:ind w:left="1701" w:hanging="170"/>
      </w:pPr>
      <w:r w:rsidRPr="006463C2">
        <w:t>•</w:t>
      </w:r>
      <w:r w:rsidRPr="006463C2">
        <w:tab/>
        <w:t xml:space="preserve">положение о введении должности заместителя прокурора по гражданским делам и юридической защите инвалидов в автономных сообществах; </w:t>
      </w:r>
    </w:p>
    <w:p w:rsidR="001B7244" w:rsidRPr="006463C2" w:rsidRDefault="001B7244" w:rsidP="001B7244">
      <w:pPr>
        <w:pStyle w:val="Bullet1G"/>
        <w:numPr>
          <w:ilvl w:val="0"/>
          <w:numId w:val="0"/>
        </w:numPr>
        <w:tabs>
          <w:tab w:val="left" w:pos="1701"/>
        </w:tabs>
        <w:ind w:left="1701" w:hanging="170"/>
      </w:pPr>
      <w:r w:rsidRPr="006463C2">
        <w:t>•</w:t>
      </w:r>
      <w:r w:rsidRPr="006463C2">
        <w:tab/>
        <w:t xml:space="preserve">создание должности уполномоченного по делам инвалидов в высших судах автономных сообществ для координации, защиты, обеспечения и поощрения </w:t>
      </w:r>
      <w:r w:rsidRPr="006463C2">
        <w:lastRenderedPageBreak/>
        <w:t xml:space="preserve">права инвалидов не подвергаться дискриминации по признаку инвалидности в их отношениях с судебными органами и принятие протоколов о деятельности в их интересах (2017 год); </w:t>
      </w:r>
    </w:p>
    <w:p w:rsidR="001B7244" w:rsidRPr="006463C2" w:rsidRDefault="001B7244" w:rsidP="001B7244">
      <w:pPr>
        <w:pStyle w:val="Bullet1G"/>
        <w:numPr>
          <w:ilvl w:val="0"/>
          <w:numId w:val="0"/>
        </w:numPr>
        <w:tabs>
          <w:tab w:val="left" w:pos="1701"/>
        </w:tabs>
        <w:ind w:left="1701" w:hanging="170"/>
      </w:pPr>
      <w:r w:rsidRPr="006463C2">
        <w:t>•</w:t>
      </w:r>
      <w:r w:rsidRPr="006463C2">
        <w:tab/>
        <w:t>создание специализированных судов (имеется 13 специализированных судов по делам недееспособных лиц, 52 – по семейным делам и делам недееспособных лиц и 20 специализированных судебных отделений по семейным делам и делам недееспособных лиц);</w:t>
      </w:r>
      <w:r w:rsidR="009D6344">
        <w:t xml:space="preserve"> </w:t>
      </w:r>
    </w:p>
    <w:p w:rsidR="001B7244" w:rsidRPr="006463C2" w:rsidRDefault="001B7244" w:rsidP="001B7244">
      <w:pPr>
        <w:pStyle w:val="Bullet1G"/>
        <w:numPr>
          <w:ilvl w:val="0"/>
          <w:numId w:val="0"/>
        </w:numPr>
        <w:tabs>
          <w:tab w:val="left" w:pos="1701"/>
        </w:tabs>
        <w:ind w:left="1701" w:hanging="170"/>
      </w:pPr>
      <w:r w:rsidRPr="006463C2">
        <w:t>•</w:t>
      </w:r>
      <w:r w:rsidRPr="006463C2">
        <w:tab/>
        <w:t xml:space="preserve">учебные мероприятия, проводимые с целью повышения качества судопроизводства; </w:t>
      </w:r>
    </w:p>
    <w:p w:rsidR="001B7244" w:rsidRPr="006463C2" w:rsidRDefault="001B7244" w:rsidP="001B7244">
      <w:pPr>
        <w:pStyle w:val="Bullet1G"/>
        <w:numPr>
          <w:ilvl w:val="0"/>
          <w:numId w:val="0"/>
        </w:numPr>
        <w:tabs>
          <w:tab w:val="left" w:pos="1701"/>
        </w:tabs>
        <w:ind w:left="1701" w:hanging="170"/>
      </w:pPr>
      <w:r w:rsidRPr="006463C2">
        <w:t>•</w:t>
      </w:r>
      <w:r w:rsidRPr="006463C2">
        <w:tab/>
        <w:t xml:space="preserve">инициатива по созданию службы правовой помощи для инвалидов и членов их семей. В этой связи особого упоминания заслуживает подписание соглашения о сотрудничестве между Мадридским сообществом и Коллегией адвокатов Мадрида о предоставлении услуг специализированной юридической помощи, предназначенной для инвалидов. Планируется распространить действие таких соглашений на остальную территорию Испании, и в этой связи были установлены контакты с коллегиями адвокатов Малаги, Бургоса, </w:t>
      </w:r>
      <w:proofErr w:type="spellStart"/>
      <w:r w:rsidRPr="006463C2">
        <w:t>Мурсии</w:t>
      </w:r>
      <w:proofErr w:type="spellEnd"/>
      <w:r w:rsidRPr="006463C2">
        <w:t xml:space="preserve"> и Кастилии-Ла-</w:t>
      </w:r>
      <w:proofErr w:type="spellStart"/>
      <w:r w:rsidRPr="006463C2">
        <w:t>Манчи</w:t>
      </w:r>
      <w:proofErr w:type="spellEnd"/>
      <w:r w:rsidRPr="006463C2">
        <w:t xml:space="preserve">; </w:t>
      </w:r>
    </w:p>
    <w:p w:rsidR="001B7244" w:rsidRPr="006463C2" w:rsidRDefault="001B7244" w:rsidP="001B7244">
      <w:pPr>
        <w:pStyle w:val="Bullet1G"/>
        <w:numPr>
          <w:ilvl w:val="0"/>
          <w:numId w:val="0"/>
        </w:numPr>
        <w:tabs>
          <w:tab w:val="left" w:pos="1701"/>
        </w:tabs>
        <w:ind w:left="1701" w:hanging="170"/>
      </w:pPr>
      <w:r w:rsidRPr="006463C2">
        <w:t>•</w:t>
      </w:r>
      <w:r w:rsidRPr="006463C2">
        <w:tab/>
        <w:t xml:space="preserve">проведение совещаний, заседаний рабочих групп и других мероприятий для изучения проблематики инвалидов, и особенно таких важных аспектов, как вопросы, связанные со статьей 12. В 2014 году состоялось совещание с участием председателя комитета Организации Объединенных Наций по осуществлению Международной конвенции о правах инвалидов г-жи Соледад </w:t>
      </w:r>
      <w:proofErr w:type="spellStart"/>
      <w:r w:rsidRPr="006463C2">
        <w:t>Систернас</w:t>
      </w:r>
      <w:proofErr w:type="spellEnd"/>
      <w:r w:rsidRPr="006463C2">
        <w:t xml:space="preserve"> </w:t>
      </w:r>
      <w:proofErr w:type="spellStart"/>
      <w:r w:rsidRPr="006463C2">
        <w:t>Рейес</w:t>
      </w:r>
      <w:proofErr w:type="spellEnd"/>
      <w:r w:rsidRPr="006463C2">
        <w:t xml:space="preserve">; </w:t>
      </w:r>
    </w:p>
    <w:p w:rsidR="001B7244" w:rsidRPr="006463C2" w:rsidRDefault="001B7244" w:rsidP="001B7244">
      <w:pPr>
        <w:pStyle w:val="Bullet1G"/>
        <w:numPr>
          <w:ilvl w:val="0"/>
          <w:numId w:val="0"/>
        </w:numPr>
        <w:tabs>
          <w:tab w:val="left" w:pos="1701"/>
        </w:tabs>
        <w:ind w:left="1701" w:hanging="170"/>
      </w:pPr>
      <w:r w:rsidRPr="006463C2">
        <w:t>•</w:t>
      </w:r>
      <w:r w:rsidRPr="006463C2">
        <w:tab/>
        <w:t>другие инициативы</w:t>
      </w:r>
      <w:r w:rsidRPr="006463C2">
        <w:rPr>
          <w:sz w:val="18"/>
          <w:szCs w:val="18"/>
          <w:vertAlign w:val="superscript"/>
        </w:rPr>
        <w:footnoteReference w:id="4"/>
      </w:r>
      <w:r w:rsidRPr="006463C2">
        <w:t>.</w:t>
      </w:r>
    </w:p>
    <w:p w:rsidR="001B7244" w:rsidRPr="006463C2" w:rsidRDefault="001B7244" w:rsidP="001B7244">
      <w:pPr>
        <w:pStyle w:val="SingleTxtG"/>
        <w:rPr>
          <w:bCs/>
        </w:rPr>
      </w:pPr>
      <w:r w:rsidRPr="006463C2">
        <w:rPr>
          <w:bCs/>
        </w:rPr>
        <w:t>57.</w:t>
      </w:r>
      <w:r w:rsidRPr="006463C2">
        <w:rPr>
          <w:bCs/>
        </w:rPr>
        <w:tab/>
        <w:t xml:space="preserve">Что касается государственных служащих, то в Национальном институте государственного управления (НИГУ) проводятся учебные курсы общего характера, такие как курс </w:t>
      </w:r>
      <w:r>
        <w:rPr>
          <w:bCs/>
        </w:rPr>
        <w:t>«</w:t>
      </w:r>
      <w:r w:rsidRPr="006463C2">
        <w:rPr>
          <w:bCs/>
        </w:rPr>
        <w:t>Инвалидность в сфере труда</w:t>
      </w:r>
      <w:r>
        <w:rPr>
          <w:bCs/>
        </w:rPr>
        <w:t>»</w:t>
      </w:r>
      <w:r w:rsidRPr="006463C2">
        <w:rPr>
          <w:bCs/>
        </w:rPr>
        <w:t xml:space="preserve"> (2017 год), Курс повышения осведомленности в вопросах инвалидности (2015 год)</w:t>
      </w:r>
      <w:r w:rsidRPr="006463C2">
        <w:rPr>
          <w:bCs/>
          <w:sz w:val="18"/>
          <w:szCs w:val="18"/>
          <w:vertAlign w:val="superscript"/>
        </w:rPr>
        <w:footnoteReference w:id="5"/>
      </w:r>
      <w:r w:rsidRPr="006463C2">
        <w:t xml:space="preserve">, презентация </w:t>
      </w:r>
      <w:r>
        <w:t>«</w:t>
      </w:r>
      <w:r w:rsidRPr="006463C2">
        <w:t>Белой книги о доступе инвалидов к государственной службе и их интеграции в ней</w:t>
      </w:r>
      <w:r>
        <w:t>»</w:t>
      </w:r>
      <w:r w:rsidRPr="006463C2">
        <w:t xml:space="preserve"> (2014 год), а также другие более специализированные курсы по вопросам доступности Интернета, корпоративной социальной ответственности и по другим вопросам. </w:t>
      </w:r>
    </w:p>
    <w:p w:rsidR="001B7244" w:rsidRPr="006463C2" w:rsidRDefault="001B7244" w:rsidP="001B7244">
      <w:pPr>
        <w:pStyle w:val="SingleTxtG"/>
        <w:rPr>
          <w:bCs/>
        </w:rPr>
      </w:pPr>
      <w:r w:rsidRPr="006463C2">
        <w:rPr>
          <w:bCs/>
        </w:rPr>
        <w:t>58.</w:t>
      </w:r>
      <w:r w:rsidRPr="006463C2">
        <w:rPr>
          <w:bCs/>
        </w:rPr>
        <w:tab/>
      </w:r>
      <w:proofErr w:type="gramStart"/>
      <w:r w:rsidRPr="006463C2">
        <w:rPr>
          <w:bCs/>
        </w:rPr>
        <w:t>В</w:t>
      </w:r>
      <w:proofErr w:type="gramEnd"/>
      <w:r w:rsidRPr="006463C2">
        <w:rPr>
          <w:bCs/>
        </w:rPr>
        <w:t xml:space="preserve"> отношении политических партий следует отметить, что партии парламентского большинства регулярно включают вопросы инвалидности в свои программы на выборах всех уровней, на большинстве из которых они выдвигают кандидатуры инвалидов, в ряде случаев избираемых на них.</w:t>
      </w:r>
    </w:p>
    <w:p w:rsidR="001B7244" w:rsidRPr="006463C2" w:rsidRDefault="001B7244" w:rsidP="001B7244">
      <w:pPr>
        <w:pStyle w:val="SingleTxtG"/>
        <w:rPr>
          <w:bCs/>
          <w:lang w:val="es-ES_tradnl"/>
        </w:rPr>
      </w:pPr>
      <w:r w:rsidRPr="006463C2">
        <w:rPr>
          <w:bCs/>
          <w:lang w:val="es-ES_tradnl"/>
        </w:rPr>
        <w:t>59.</w:t>
      </w:r>
      <w:r w:rsidRPr="006463C2">
        <w:rPr>
          <w:bCs/>
          <w:lang w:val="es-ES_tradnl"/>
        </w:rPr>
        <w:tab/>
      </w:r>
      <w:r w:rsidRPr="006463C2">
        <w:rPr>
          <w:bCs/>
        </w:rPr>
        <w:t xml:space="preserve">В отношении средств массовой информации следует выделить: </w:t>
      </w:r>
    </w:p>
    <w:p w:rsidR="001B7244" w:rsidRPr="006463C2" w:rsidRDefault="001B7244" w:rsidP="009D6344">
      <w:pPr>
        <w:pStyle w:val="Bullet1G"/>
        <w:rPr>
          <w:lang w:val="es-ES_tradnl"/>
        </w:rPr>
      </w:pPr>
      <w:r w:rsidRPr="006463C2">
        <w:t>совместную</w:t>
      </w:r>
      <w:r w:rsidRPr="006463C2">
        <w:rPr>
          <w:lang w:val="es-ES_tradnl"/>
        </w:rPr>
        <w:t xml:space="preserve"> </w:t>
      </w:r>
      <w:r w:rsidRPr="006463C2">
        <w:t>подготовку</w:t>
      </w:r>
      <w:r w:rsidRPr="006463C2">
        <w:rPr>
          <w:lang w:val="es-ES_tradnl"/>
        </w:rPr>
        <w:t xml:space="preserve"> </w:t>
      </w:r>
      <w:r w:rsidRPr="006463C2">
        <w:t>с</w:t>
      </w:r>
      <w:r w:rsidRPr="006463C2">
        <w:rPr>
          <w:lang w:val="es-ES_tradnl"/>
        </w:rPr>
        <w:t xml:space="preserve"> </w:t>
      </w:r>
      <w:r w:rsidRPr="006463C2">
        <w:t>организациями</w:t>
      </w:r>
      <w:r w:rsidRPr="006463C2">
        <w:rPr>
          <w:lang w:val="es-ES_tradnl"/>
        </w:rPr>
        <w:t xml:space="preserve"> </w:t>
      </w:r>
      <w:r w:rsidRPr="006463C2">
        <w:t>инвалидов</w:t>
      </w:r>
      <w:r w:rsidRPr="006463C2">
        <w:rPr>
          <w:lang w:val="es-ES_tradnl"/>
        </w:rPr>
        <w:t xml:space="preserve"> </w:t>
      </w:r>
      <w:r w:rsidRPr="006463C2">
        <w:t>и</w:t>
      </w:r>
      <w:r w:rsidRPr="006463C2">
        <w:rPr>
          <w:lang w:val="es-ES_tradnl"/>
        </w:rPr>
        <w:t xml:space="preserve"> </w:t>
      </w:r>
      <w:r w:rsidRPr="006463C2">
        <w:t>трансляцию</w:t>
      </w:r>
      <w:r w:rsidRPr="006463C2">
        <w:rPr>
          <w:lang w:val="es-ES_tradnl"/>
        </w:rPr>
        <w:t xml:space="preserve"> </w:t>
      </w:r>
      <w:r w:rsidRPr="006463C2">
        <w:t>как</w:t>
      </w:r>
      <w:r w:rsidRPr="006463C2">
        <w:rPr>
          <w:lang w:val="es-ES_tradnl"/>
        </w:rPr>
        <w:t xml:space="preserve"> </w:t>
      </w:r>
      <w:r w:rsidRPr="006463C2">
        <w:t>на</w:t>
      </w:r>
      <w:r w:rsidRPr="006463C2">
        <w:rPr>
          <w:lang w:val="es-ES_tradnl"/>
        </w:rPr>
        <w:t xml:space="preserve"> </w:t>
      </w:r>
      <w:r w:rsidRPr="006463C2">
        <w:t>общенациональном</w:t>
      </w:r>
      <w:r w:rsidRPr="006463C2">
        <w:rPr>
          <w:lang w:val="es-ES_tradnl"/>
        </w:rPr>
        <w:t xml:space="preserve">, </w:t>
      </w:r>
      <w:r w:rsidRPr="006463C2">
        <w:t>так</w:t>
      </w:r>
      <w:r w:rsidRPr="006463C2">
        <w:rPr>
          <w:lang w:val="es-ES_tradnl"/>
        </w:rPr>
        <w:t xml:space="preserve"> </w:t>
      </w:r>
      <w:r w:rsidRPr="006463C2">
        <w:t>и</w:t>
      </w:r>
      <w:r w:rsidRPr="006463C2">
        <w:rPr>
          <w:lang w:val="es-ES_tradnl"/>
        </w:rPr>
        <w:t xml:space="preserve"> </w:t>
      </w:r>
      <w:r w:rsidRPr="006463C2">
        <w:t>на</w:t>
      </w:r>
      <w:r w:rsidRPr="006463C2">
        <w:rPr>
          <w:lang w:val="es-ES_tradnl"/>
        </w:rPr>
        <w:t xml:space="preserve"> </w:t>
      </w:r>
      <w:r w:rsidRPr="006463C2">
        <w:t>региональном</w:t>
      </w:r>
      <w:r w:rsidRPr="006463C2">
        <w:rPr>
          <w:lang w:val="es-ES_tradnl"/>
        </w:rPr>
        <w:t xml:space="preserve"> </w:t>
      </w:r>
      <w:r w:rsidRPr="006463C2">
        <w:t>уровне</w:t>
      </w:r>
      <w:r w:rsidRPr="006463C2">
        <w:rPr>
          <w:lang w:val="es-ES_tradnl"/>
        </w:rPr>
        <w:t xml:space="preserve"> </w:t>
      </w:r>
      <w:r w:rsidRPr="006463C2">
        <w:t>телепрограмм</w:t>
      </w:r>
      <w:r w:rsidRPr="006463C2">
        <w:rPr>
          <w:lang w:val="es-ES_tradnl"/>
        </w:rPr>
        <w:t xml:space="preserve">, </w:t>
      </w:r>
      <w:r w:rsidRPr="006463C2">
        <w:t>радиопрограмм</w:t>
      </w:r>
      <w:r w:rsidRPr="006463C2">
        <w:rPr>
          <w:lang w:val="es-ES_tradnl"/>
        </w:rPr>
        <w:t xml:space="preserve"> </w:t>
      </w:r>
      <w:r w:rsidRPr="006463C2">
        <w:t>и</w:t>
      </w:r>
      <w:r w:rsidRPr="006463C2">
        <w:rPr>
          <w:lang w:val="es-ES_tradnl"/>
        </w:rPr>
        <w:t xml:space="preserve"> </w:t>
      </w:r>
      <w:r w:rsidRPr="006463C2">
        <w:t>других</w:t>
      </w:r>
      <w:r w:rsidRPr="006463C2">
        <w:rPr>
          <w:lang w:val="es-ES_tradnl"/>
        </w:rPr>
        <w:t xml:space="preserve"> </w:t>
      </w:r>
      <w:r w:rsidRPr="006463C2">
        <w:t>информационно</w:t>
      </w:r>
      <w:r w:rsidRPr="006463C2">
        <w:rPr>
          <w:lang w:val="es-ES_tradnl"/>
        </w:rPr>
        <w:t>-</w:t>
      </w:r>
      <w:r w:rsidRPr="006463C2">
        <w:t>пропагандистских</w:t>
      </w:r>
      <w:r w:rsidRPr="006463C2">
        <w:rPr>
          <w:lang w:val="es-ES_tradnl"/>
        </w:rPr>
        <w:t xml:space="preserve"> </w:t>
      </w:r>
      <w:r w:rsidRPr="006463C2">
        <w:t>материалов</w:t>
      </w:r>
      <w:r w:rsidRPr="006463C2">
        <w:rPr>
          <w:lang w:val="es-ES_tradnl"/>
        </w:rPr>
        <w:t xml:space="preserve">, </w:t>
      </w:r>
      <w:r w:rsidRPr="006463C2">
        <w:t>в</w:t>
      </w:r>
      <w:r w:rsidRPr="006463C2">
        <w:rPr>
          <w:lang w:val="es-ES_tradnl"/>
        </w:rPr>
        <w:t xml:space="preserve"> </w:t>
      </w:r>
      <w:r w:rsidRPr="006463C2">
        <w:t>которых</w:t>
      </w:r>
      <w:r w:rsidRPr="006463C2">
        <w:rPr>
          <w:lang w:val="es-ES_tradnl"/>
        </w:rPr>
        <w:t xml:space="preserve"> </w:t>
      </w:r>
      <w:r w:rsidRPr="006463C2">
        <w:t>освещаются</w:t>
      </w:r>
      <w:r w:rsidRPr="006463C2">
        <w:rPr>
          <w:lang w:val="es-ES_tradnl"/>
        </w:rPr>
        <w:t xml:space="preserve"> </w:t>
      </w:r>
      <w:r w:rsidRPr="006463C2">
        <w:t>вопросы</w:t>
      </w:r>
      <w:r w:rsidRPr="006463C2">
        <w:rPr>
          <w:lang w:val="es-ES_tradnl"/>
        </w:rPr>
        <w:t xml:space="preserve"> </w:t>
      </w:r>
      <w:r w:rsidRPr="006463C2">
        <w:t>инвалидности</w:t>
      </w:r>
      <w:r w:rsidRPr="006463C2">
        <w:rPr>
          <w:lang w:val="es-ES_tradnl"/>
        </w:rPr>
        <w:t xml:space="preserve"> </w:t>
      </w:r>
      <w:r w:rsidRPr="006463C2">
        <w:t>и</w:t>
      </w:r>
      <w:r w:rsidRPr="006463C2">
        <w:rPr>
          <w:lang w:val="es-ES_tradnl"/>
        </w:rPr>
        <w:t xml:space="preserve"> </w:t>
      </w:r>
      <w:r w:rsidRPr="006463C2">
        <w:t>подчеркивается</w:t>
      </w:r>
      <w:r w:rsidRPr="006463C2">
        <w:rPr>
          <w:lang w:val="es-ES_tradnl"/>
        </w:rPr>
        <w:t xml:space="preserve"> </w:t>
      </w:r>
      <w:r w:rsidRPr="006463C2">
        <w:t>достоинство</w:t>
      </w:r>
      <w:r w:rsidRPr="006463C2">
        <w:rPr>
          <w:lang w:val="es-ES_tradnl"/>
        </w:rPr>
        <w:t xml:space="preserve"> </w:t>
      </w:r>
      <w:r w:rsidRPr="006463C2">
        <w:t>инвалидов</w:t>
      </w:r>
      <w:r w:rsidRPr="006463C2">
        <w:rPr>
          <w:lang w:val="es-ES_tradnl"/>
        </w:rPr>
        <w:t>.</w:t>
      </w:r>
      <w:r w:rsidRPr="006463C2">
        <w:t xml:space="preserve"> В</w:t>
      </w:r>
      <w:r w:rsidRPr="006463C2">
        <w:rPr>
          <w:lang w:val="es-ES_tradnl"/>
        </w:rPr>
        <w:t xml:space="preserve"> </w:t>
      </w:r>
      <w:r w:rsidRPr="006463C2">
        <w:t>их</w:t>
      </w:r>
      <w:r w:rsidRPr="006463C2">
        <w:rPr>
          <w:lang w:val="es-ES_tradnl"/>
        </w:rPr>
        <w:t xml:space="preserve"> </w:t>
      </w:r>
      <w:r w:rsidRPr="006463C2">
        <w:t>число</w:t>
      </w:r>
      <w:r w:rsidRPr="006463C2">
        <w:rPr>
          <w:lang w:val="es-ES_tradnl"/>
        </w:rPr>
        <w:t xml:space="preserve"> </w:t>
      </w:r>
      <w:r w:rsidRPr="006463C2">
        <w:t>входят</w:t>
      </w:r>
      <w:r w:rsidRPr="006463C2">
        <w:rPr>
          <w:lang w:val="es-ES_tradnl"/>
        </w:rPr>
        <w:t xml:space="preserve"> </w:t>
      </w:r>
      <w:r w:rsidRPr="006463C2">
        <w:t>такие</w:t>
      </w:r>
      <w:r w:rsidRPr="006463C2">
        <w:rPr>
          <w:lang w:val="es-ES_tradnl"/>
        </w:rPr>
        <w:t xml:space="preserve"> </w:t>
      </w:r>
      <w:r w:rsidRPr="006463C2">
        <w:t>специальные</w:t>
      </w:r>
      <w:r w:rsidRPr="006463C2">
        <w:rPr>
          <w:lang w:val="es-ES_tradnl"/>
        </w:rPr>
        <w:t xml:space="preserve"> </w:t>
      </w:r>
      <w:r w:rsidRPr="006463C2">
        <w:t>программы</w:t>
      </w:r>
      <w:r w:rsidRPr="006463C2">
        <w:rPr>
          <w:lang w:val="es-ES_tradnl"/>
        </w:rPr>
        <w:t xml:space="preserve">, </w:t>
      </w:r>
      <w:r w:rsidRPr="006463C2">
        <w:t>как</w:t>
      </w:r>
      <w:r w:rsidRPr="006463C2">
        <w:rPr>
          <w:lang w:val="es-ES_tradnl"/>
        </w:rPr>
        <w:t xml:space="preserve"> </w:t>
      </w:r>
      <w:r w:rsidRPr="006463C2">
        <w:t>программа</w:t>
      </w:r>
      <w:r w:rsidRPr="006463C2">
        <w:rPr>
          <w:lang w:val="es-ES_tradnl"/>
        </w:rPr>
        <w:t xml:space="preserve"> </w:t>
      </w:r>
      <w:r w:rsidRPr="006463C2">
        <w:t>на</w:t>
      </w:r>
      <w:r w:rsidRPr="006463C2">
        <w:rPr>
          <w:lang w:val="es-ES_tradnl"/>
        </w:rPr>
        <w:t xml:space="preserve"> </w:t>
      </w:r>
      <w:r w:rsidRPr="006463C2">
        <w:t>канале</w:t>
      </w:r>
      <w:r w:rsidRPr="006463C2">
        <w:rPr>
          <w:lang w:val="es-ES_tradnl"/>
        </w:rPr>
        <w:t xml:space="preserve"> </w:t>
      </w:r>
      <w:r w:rsidRPr="006463C2">
        <w:t>Радио</w:t>
      </w:r>
      <w:r w:rsidRPr="006463C2">
        <w:rPr>
          <w:lang w:val="es-ES_tradnl"/>
        </w:rPr>
        <w:t>-5</w:t>
      </w:r>
      <w:r w:rsidR="009D6344">
        <w:rPr>
          <w:lang w:val="es-ES_tradnl"/>
        </w:rPr>
        <w:t xml:space="preserve"> </w:t>
      </w:r>
      <w:r>
        <w:rPr>
          <w:lang w:val="es-ES_tradnl"/>
        </w:rPr>
        <w:t>«</w:t>
      </w:r>
      <w:r w:rsidRPr="006463C2">
        <w:t>Имейте</w:t>
      </w:r>
      <w:r w:rsidRPr="006463C2">
        <w:rPr>
          <w:lang w:val="es-ES_tradnl"/>
        </w:rPr>
        <w:t xml:space="preserve"> </w:t>
      </w:r>
      <w:r w:rsidRPr="006463C2">
        <w:t>в</w:t>
      </w:r>
      <w:r w:rsidRPr="006463C2">
        <w:rPr>
          <w:lang w:val="es-ES_tradnl"/>
        </w:rPr>
        <w:t xml:space="preserve"> </w:t>
      </w:r>
      <w:r w:rsidRPr="006463C2">
        <w:t>виду</w:t>
      </w:r>
      <w:r>
        <w:rPr>
          <w:lang w:val="es-ES_tradnl"/>
        </w:rPr>
        <w:t>»</w:t>
      </w:r>
      <w:r w:rsidRPr="006463C2">
        <w:rPr>
          <w:lang w:val="es-ES_tradnl"/>
        </w:rPr>
        <w:t xml:space="preserve"> (</w:t>
      </w:r>
      <w:r w:rsidRPr="006463C2">
        <w:t xml:space="preserve">общественный форум, организованный в сотрудничестве с Национальной ассоциацией слепых Испании (НАСИ) и ее Фондом. Распространяет общественно-значимую информацию с </w:t>
      </w:r>
      <w:proofErr w:type="spellStart"/>
      <w:r w:rsidRPr="006463C2">
        <w:t>уделением</w:t>
      </w:r>
      <w:proofErr w:type="spellEnd"/>
      <w:r w:rsidRPr="006463C2">
        <w:t xml:space="preserve"> особого внимания инвалидам, ассоциациям, проектам и инициативам, </w:t>
      </w:r>
      <w:r w:rsidRPr="006463C2">
        <w:lastRenderedPageBreak/>
        <w:t xml:space="preserve">направленным на поощрение социальной интеграции и лучшего общества для всех) или программа </w:t>
      </w:r>
      <w:r>
        <w:t>«</w:t>
      </w:r>
      <w:r w:rsidRPr="006463C2">
        <w:t>На жестовом языке</w:t>
      </w:r>
      <w:r>
        <w:t>»</w:t>
      </w:r>
      <w:r w:rsidRPr="006463C2">
        <w:rPr>
          <w:sz w:val="18"/>
          <w:szCs w:val="18"/>
          <w:vertAlign w:val="superscript"/>
          <w:lang w:val="es-ES_tradnl"/>
        </w:rPr>
        <w:footnoteReference w:id="6"/>
      </w:r>
      <w:r w:rsidRPr="006463C2">
        <w:t>;</w:t>
      </w:r>
    </w:p>
    <w:p w:rsidR="001B7244" w:rsidRPr="006463C2" w:rsidRDefault="001B7244" w:rsidP="009D6344">
      <w:pPr>
        <w:pStyle w:val="Bullet1G"/>
        <w:rPr>
          <w:lang w:val="es-ES_tradnl"/>
        </w:rPr>
      </w:pPr>
      <w:r w:rsidRPr="006463C2">
        <w:t>подписание</w:t>
      </w:r>
      <w:r w:rsidRPr="006463C2">
        <w:rPr>
          <w:lang w:val="es-ES_tradnl"/>
        </w:rPr>
        <w:t xml:space="preserve"> </w:t>
      </w:r>
      <w:r w:rsidRPr="006463C2">
        <w:t>соглашений</w:t>
      </w:r>
      <w:r w:rsidRPr="006463C2">
        <w:rPr>
          <w:lang w:val="es-ES_tradnl"/>
        </w:rPr>
        <w:t xml:space="preserve"> </w:t>
      </w:r>
      <w:r w:rsidRPr="006463C2">
        <w:t>о</w:t>
      </w:r>
      <w:r w:rsidRPr="006463C2">
        <w:rPr>
          <w:lang w:val="es-ES_tradnl"/>
        </w:rPr>
        <w:t xml:space="preserve"> </w:t>
      </w:r>
      <w:r w:rsidRPr="006463C2">
        <w:t>повышении</w:t>
      </w:r>
      <w:r w:rsidRPr="006463C2">
        <w:rPr>
          <w:lang w:val="es-ES_tradnl"/>
        </w:rPr>
        <w:t xml:space="preserve"> </w:t>
      </w:r>
      <w:r w:rsidRPr="006463C2">
        <w:t>осведомленности</w:t>
      </w:r>
      <w:r w:rsidRPr="006463C2">
        <w:rPr>
          <w:lang w:val="es-ES_tradnl"/>
        </w:rPr>
        <w:t xml:space="preserve"> </w:t>
      </w:r>
      <w:r w:rsidRPr="006463C2">
        <w:t>по</w:t>
      </w:r>
      <w:r w:rsidRPr="006463C2">
        <w:rPr>
          <w:lang w:val="es-ES_tradnl"/>
        </w:rPr>
        <w:t xml:space="preserve"> </w:t>
      </w:r>
      <w:r w:rsidRPr="006463C2">
        <w:t>вопросам</w:t>
      </w:r>
      <w:r w:rsidRPr="006463C2">
        <w:rPr>
          <w:lang w:val="es-ES_tradnl"/>
        </w:rPr>
        <w:t xml:space="preserve"> </w:t>
      </w:r>
      <w:r w:rsidRPr="006463C2">
        <w:t>инвалидности</w:t>
      </w:r>
      <w:r w:rsidRPr="006463C2">
        <w:rPr>
          <w:lang w:val="es-ES_tradnl"/>
        </w:rPr>
        <w:t xml:space="preserve"> </w:t>
      </w:r>
      <w:r w:rsidRPr="006463C2">
        <w:t>в</w:t>
      </w:r>
      <w:r w:rsidRPr="006463C2">
        <w:rPr>
          <w:lang w:val="es-ES_tradnl"/>
        </w:rPr>
        <w:t xml:space="preserve"> </w:t>
      </w:r>
      <w:r w:rsidRPr="006463C2">
        <w:t>рамках</w:t>
      </w:r>
      <w:r w:rsidRPr="006463C2">
        <w:rPr>
          <w:lang w:val="es-ES_tradnl"/>
        </w:rPr>
        <w:t xml:space="preserve"> </w:t>
      </w:r>
      <w:r w:rsidRPr="006463C2">
        <w:t>многих</w:t>
      </w:r>
      <w:r w:rsidRPr="006463C2">
        <w:rPr>
          <w:lang w:val="es-ES_tradnl"/>
        </w:rPr>
        <w:t xml:space="preserve"> </w:t>
      </w:r>
      <w:r w:rsidRPr="006463C2">
        <w:t>программ</w:t>
      </w:r>
      <w:r w:rsidRPr="006463C2">
        <w:rPr>
          <w:lang w:val="es-ES_tradnl"/>
        </w:rPr>
        <w:t xml:space="preserve"> </w:t>
      </w:r>
      <w:r w:rsidRPr="006463C2">
        <w:t>РТВИ</w:t>
      </w:r>
      <w:r w:rsidRPr="006463C2">
        <w:rPr>
          <w:lang w:val="es-ES_tradnl"/>
        </w:rPr>
        <w:t xml:space="preserve">, </w:t>
      </w:r>
      <w:r w:rsidRPr="006463C2">
        <w:t>например</w:t>
      </w:r>
      <w:r w:rsidRPr="006463C2">
        <w:rPr>
          <w:lang w:val="es-ES_tradnl"/>
        </w:rPr>
        <w:t xml:space="preserve">, </w:t>
      </w:r>
      <w:r w:rsidRPr="006463C2">
        <w:t>таких</w:t>
      </w:r>
      <w:r w:rsidRPr="006463C2">
        <w:rPr>
          <w:lang w:val="es-ES_tradnl"/>
        </w:rPr>
        <w:t xml:space="preserve"> </w:t>
      </w:r>
      <w:r w:rsidRPr="006463C2">
        <w:t>как</w:t>
      </w:r>
      <w:r w:rsidRPr="006463C2">
        <w:rPr>
          <w:lang w:val="es-ES_tradnl"/>
        </w:rPr>
        <w:t xml:space="preserve"> </w:t>
      </w:r>
      <w:r>
        <w:rPr>
          <w:lang w:val="es-ES_tradnl"/>
        </w:rPr>
        <w:t>«</w:t>
      </w:r>
      <w:r w:rsidRPr="006463C2">
        <w:t>Осознание</w:t>
      </w:r>
      <w:r w:rsidRPr="006463C2">
        <w:rPr>
          <w:lang w:val="es-ES_tradnl"/>
        </w:rPr>
        <w:t xml:space="preserve"> </w:t>
      </w:r>
      <w:r w:rsidRPr="006463C2">
        <w:t>проблем</w:t>
      </w:r>
      <w:r w:rsidRPr="006463C2">
        <w:rPr>
          <w:lang w:val="es-ES_tradnl"/>
        </w:rPr>
        <w:t xml:space="preserve"> </w:t>
      </w:r>
      <w:r w:rsidRPr="006463C2">
        <w:t>интеллектуальной</w:t>
      </w:r>
      <w:r w:rsidRPr="006463C2">
        <w:rPr>
          <w:lang w:val="es-ES_tradnl"/>
        </w:rPr>
        <w:t xml:space="preserve"> </w:t>
      </w:r>
      <w:r w:rsidRPr="006463C2">
        <w:t>инвалидности</w:t>
      </w:r>
      <w:r>
        <w:rPr>
          <w:lang w:val="es-ES_tradnl"/>
        </w:rPr>
        <w:t>»</w:t>
      </w:r>
      <w:r w:rsidRPr="006463C2">
        <w:rPr>
          <w:lang w:val="es-ES_tradnl"/>
        </w:rPr>
        <w:t xml:space="preserve">, </w:t>
      </w:r>
      <w:r w:rsidRPr="006463C2">
        <w:t>в</w:t>
      </w:r>
      <w:r w:rsidRPr="006463C2">
        <w:rPr>
          <w:lang w:val="es-ES_tradnl"/>
        </w:rPr>
        <w:t xml:space="preserve"> </w:t>
      </w:r>
      <w:r w:rsidRPr="006463C2">
        <w:t>частности</w:t>
      </w:r>
      <w:r w:rsidRPr="006463C2">
        <w:rPr>
          <w:lang w:val="es-ES_tradnl"/>
        </w:rPr>
        <w:t xml:space="preserve"> </w:t>
      </w:r>
      <w:r w:rsidRPr="006463C2">
        <w:t>подписание</w:t>
      </w:r>
      <w:r w:rsidRPr="006463C2">
        <w:rPr>
          <w:lang w:val="es-ES_tradnl"/>
        </w:rPr>
        <w:t xml:space="preserve"> </w:t>
      </w:r>
      <w:r w:rsidRPr="006463C2">
        <w:t>в</w:t>
      </w:r>
      <w:r w:rsidRPr="006463C2">
        <w:rPr>
          <w:lang w:val="es-ES_tradnl"/>
        </w:rPr>
        <w:t xml:space="preserve"> 2015 </w:t>
      </w:r>
      <w:r w:rsidRPr="006463C2">
        <w:t>году</w:t>
      </w:r>
      <w:r w:rsidRPr="006463C2">
        <w:rPr>
          <w:lang w:val="es-ES_tradnl"/>
        </w:rPr>
        <w:t xml:space="preserve"> </w:t>
      </w:r>
      <w:r w:rsidRPr="006463C2">
        <w:t>с</w:t>
      </w:r>
      <w:r w:rsidRPr="006463C2">
        <w:rPr>
          <w:lang w:val="es-ES_tradnl"/>
        </w:rPr>
        <w:t xml:space="preserve"> </w:t>
      </w:r>
      <w:r w:rsidRPr="006463C2">
        <w:t>организацией</w:t>
      </w:r>
      <w:r w:rsidRPr="006463C2">
        <w:rPr>
          <w:lang w:val="es-ES_tradnl"/>
        </w:rPr>
        <w:t xml:space="preserve"> </w:t>
      </w:r>
      <w:r>
        <w:rPr>
          <w:lang w:val="es-ES_tradnl"/>
        </w:rPr>
        <w:t>«</w:t>
      </w:r>
      <w:r w:rsidRPr="006463C2">
        <w:t>Плена</w:t>
      </w:r>
      <w:r w:rsidRPr="006463C2">
        <w:rPr>
          <w:lang w:val="es-ES_tradnl"/>
        </w:rPr>
        <w:t xml:space="preserve"> </w:t>
      </w:r>
      <w:proofErr w:type="spellStart"/>
      <w:r w:rsidRPr="006463C2">
        <w:t>инклусьон</w:t>
      </w:r>
      <w:proofErr w:type="spellEnd"/>
      <w:r>
        <w:rPr>
          <w:lang w:val="es-ES_tradnl"/>
        </w:rPr>
        <w:t>»</w:t>
      </w:r>
      <w:r w:rsidRPr="006463C2">
        <w:rPr>
          <w:lang w:val="es-ES_tradnl"/>
        </w:rPr>
        <w:t xml:space="preserve"> </w:t>
      </w:r>
      <w:r w:rsidRPr="006463C2">
        <w:t>соглашения</w:t>
      </w:r>
      <w:r w:rsidRPr="006463C2">
        <w:rPr>
          <w:lang w:val="es-ES_tradnl"/>
        </w:rPr>
        <w:t xml:space="preserve"> </w:t>
      </w:r>
      <w:r w:rsidRPr="006463C2">
        <w:t>о</w:t>
      </w:r>
      <w:r w:rsidRPr="006463C2">
        <w:rPr>
          <w:lang w:val="es-ES_tradnl"/>
        </w:rPr>
        <w:t xml:space="preserve"> </w:t>
      </w:r>
      <w:r w:rsidRPr="006463C2">
        <w:t>том</w:t>
      </w:r>
      <w:r w:rsidRPr="006463C2">
        <w:rPr>
          <w:lang w:val="es-ES_tradnl"/>
        </w:rPr>
        <w:t xml:space="preserve">, </w:t>
      </w:r>
      <w:r w:rsidRPr="006463C2">
        <w:t>чтобы</w:t>
      </w:r>
      <w:r w:rsidRPr="006463C2">
        <w:rPr>
          <w:lang w:val="es-ES_tradnl"/>
        </w:rPr>
        <w:t xml:space="preserve"> </w:t>
      </w:r>
      <w:r w:rsidRPr="006463C2">
        <w:t>по</w:t>
      </w:r>
      <w:r w:rsidRPr="006463C2">
        <w:rPr>
          <w:lang w:val="es-ES_tradnl"/>
        </w:rPr>
        <w:t xml:space="preserve"> </w:t>
      </w:r>
      <w:r w:rsidRPr="006463C2">
        <w:t xml:space="preserve">случаю Международного дня инвалидов информационные выпуски содержали специальный контент, посвященный проблемам интеллектуальной инвалидности, а также, наряду с этим, включение в программы </w:t>
      </w:r>
      <w:r>
        <w:t>«</w:t>
      </w:r>
      <w:r w:rsidRPr="006463C2">
        <w:t>Утро</w:t>
      </w:r>
      <w:r>
        <w:t>»</w:t>
      </w:r>
      <w:r w:rsidRPr="006463C2">
        <w:t xml:space="preserve">, </w:t>
      </w:r>
      <w:r>
        <w:t>«</w:t>
      </w:r>
      <w:r w:rsidRPr="006463C2">
        <w:t>Испания на прямой линии</w:t>
      </w:r>
      <w:r>
        <w:t>»</w:t>
      </w:r>
      <w:r w:rsidRPr="006463C2">
        <w:t xml:space="preserve">, </w:t>
      </w:r>
      <w:r>
        <w:t>«</w:t>
      </w:r>
      <w:r w:rsidRPr="006463C2">
        <w:t>Новые горизонты знаний</w:t>
      </w:r>
      <w:r>
        <w:t>»</w:t>
      </w:r>
      <w:r w:rsidRPr="006463C2">
        <w:t xml:space="preserve"> и </w:t>
      </w:r>
      <w:r>
        <w:t>«</w:t>
      </w:r>
      <w:r w:rsidRPr="006463C2">
        <w:t>Здесь есть работа</w:t>
      </w:r>
      <w:r>
        <w:t>»</w:t>
      </w:r>
      <w:r w:rsidRPr="006463C2">
        <w:t xml:space="preserve"> сюжетов, посвященных самоорганизации инвалидов (которые самостоятельно проводят мероприятия досуга, занимаются </w:t>
      </w:r>
      <w:proofErr w:type="spellStart"/>
      <w:r w:rsidRPr="006463C2">
        <w:t>волонтерством</w:t>
      </w:r>
      <w:proofErr w:type="spellEnd"/>
      <w:r w:rsidRPr="006463C2">
        <w:t xml:space="preserve"> и другими вопросами), </w:t>
      </w:r>
      <w:proofErr w:type="spellStart"/>
      <w:r w:rsidRPr="006463C2">
        <w:t>дельфинотерапии</w:t>
      </w:r>
      <w:proofErr w:type="spellEnd"/>
      <w:r w:rsidRPr="006463C2">
        <w:t xml:space="preserve"> или интеграции инвалидов в сферах образования и труда, культуры и искусства или их участию в общественной жизни и волонтерской деятельности;</w:t>
      </w:r>
    </w:p>
    <w:p w:rsidR="001B7244" w:rsidRPr="006463C2" w:rsidRDefault="001B7244" w:rsidP="009D6344">
      <w:pPr>
        <w:pStyle w:val="Bullet1G"/>
        <w:rPr>
          <w:lang w:val="es-ES_tradnl"/>
        </w:rPr>
      </w:pPr>
      <w:r w:rsidRPr="006463C2">
        <w:t>Национальное</w:t>
      </w:r>
      <w:r w:rsidRPr="006463C2">
        <w:rPr>
          <w:lang w:val="es-ES_tradnl"/>
        </w:rPr>
        <w:t xml:space="preserve"> </w:t>
      </w:r>
      <w:r w:rsidRPr="006463C2">
        <w:t>радио</w:t>
      </w:r>
      <w:r w:rsidRPr="006463C2">
        <w:rPr>
          <w:lang w:val="es-ES_tradnl"/>
        </w:rPr>
        <w:t xml:space="preserve"> </w:t>
      </w:r>
      <w:r w:rsidRPr="006463C2">
        <w:t>также</w:t>
      </w:r>
      <w:r w:rsidRPr="006463C2">
        <w:rPr>
          <w:lang w:val="es-ES_tradnl"/>
        </w:rPr>
        <w:t xml:space="preserve"> </w:t>
      </w:r>
      <w:r w:rsidRPr="006463C2">
        <w:t>участвует</w:t>
      </w:r>
      <w:r w:rsidRPr="006463C2">
        <w:rPr>
          <w:lang w:val="es-ES_tradnl"/>
        </w:rPr>
        <w:t xml:space="preserve"> </w:t>
      </w:r>
      <w:r w:rsidRPr="006463C2">
        <w:t>в</w:t>
      </w:r>
      <w:r w:rsidRPr="006463C2">
        <w:rPr>
          <w:lang w:val="es-ES_tradnl"/>
        </w:rPr>
        <w:t xml:space="preserve"> </w:t>
      </w:r>
      <w:r w:rsidRPr="006463C2">
        <w:t>проектах</w:t>
      </w:r>
      <w:r w:rsidRPr="006463C2">
        <w:rPr>
          <w:lang w:val="es-ES_tradnl"/>
        </w:rPr>
        <w:t xml:space="preserve"> </w:t>
      </w:r>
      <w:r w:rsidRPr="006463C2">
        <w:t>повышения</w:t>
      </w:r>
      <w:r w:rsidRPr="006463C2">
        <w:rPr>
          <w:lang w:val="es-ES_tradnl"/>
        </w:rPr>
        <w:t xml:space="preserve"> </w:t>
      </w:r>
      <w:r w:rsidRPr="006463C2">
        <w:t>осведомленности</w:t>
      </w:r>
      <w:r w:rsidRPr="006463C2">
        <w:rPr>
          <w:lang w:val="es-ES_tradnl"/>
        </w:rPr>
        <w:t xml:space="preserve"> </w:t>
      </w:r>
      <w:r w:rsidRPr="006463C2">
        <w:t>об</w:t>
      </w:r>
      <w:r w:rsidRPr="006463C2">
        <w:rPr>
          <w:lang w:val="es-ES_tradnl"/>
        </w:rPr>
        <w:t xml:space="preserve"> </w:t>
      </w:r>
      <w:r w:rsidRPr="006463C2">
        <w:t>инвалидах</w:t>
      </w:r>
      <w:r w:rsidRPr="006463C2">
        <w:rPr>
          <w:lang w:val="es-ES_tradnl"/>
        </w:rPr>
        <w:t xml:space="preserve">, </w:t>
      </w:r>
      <w:r w:rsidRPr="006463C2">
        <w:t>включая</w:t>
      </w:r>
      <w:r w:rsidRPr="006463C2">
        <w:rPr>
          <w:lang w:val="es-ES_tradnl"/>
        </w:rPr>
        <w:t xml:space="preserve"> </w:t>
      </w:r>
      <w:r w:rsidRPr="006463C2">
        <w:t>соответствующие</w:t>
      </w:r>
      <w:r w:rsidRPr="006463C2">
        <w:rPr>
          <w:lang w:val="es-ES_tradnl"/>
        </w:rPr>
        <w:t xml:space="preserve"> </w:t>
      </w:r>
      <w:r w:rsidRPr="006463C2">
        <w:t>интервью</w:t>
      </w:r>
      <w:r w:rsidRPr="006463C2">
        <w:rPr>
          <w:lang w:val="es-ES_tradnl"/>
        </w:rPr>
        <w:t xml:space="preserve">, </w:t>
      </w:r>
      <w:r w:rsidRPr="006463C2">
        <w:t>репортажи</w:t>
      </w:r>
      <w:r w:rsidRPr="006463C2">
        <w:rPr>
          <w:lang w:val="es-ES_tradnl"/>
        </w:rPr>
        <w:t xml:space="preserve"> </w:t>
      </w:r>
      <w:r w:rsidRPr="006463C2">
        <w:t>и</w:t>
      </w:r>
      <w:r w:rsidRPr="006463C2">
        <w:rPr>
          <w:lang w:val="es-ES_tradnl"/>
        </w:rPr>
        <w:t xml:space="preserve"> </w:t>
      </w:r>
      <w:r w:rsidRPr="006463C2">
        <w:t xml:space="preserve">дискуссионные передачи с участием инвалидов в программы </w:t>
      </w:r>
      <w:r>
        <w:t>«</w:t>
      </w:r>
      <w:r w:rsidRPr="006463C2">
        <w:t>Утро на НРИ</w:t>
      </w:r>
      <w:r>
        <w:t>»</w:t>
      </w:r>
      <w:r w:rsidRPr="006463C2">
        <w:t xml:space="preserve">, </w:t>
      </w:r>
      <w:r>
        <w:t>«</w:t>
      </w:r>
      <w:r w:rsidRPr="006463C2">
        <w:t>Испания день за днем</w:t>
      </w:r>
      <w:r>
        <w:t>»</w:t>
      </w:r>
      <w:r w:rsidRPr="006463C2">
        <w:t xml:space="preserve"> и </w:t>
      </w:r>
      <w:r>
        <w:t>«</w:t>
      </w:r>
      <w:r w:rsidRPr="006463C2">
        <w:t>Это мне знакомо</w:t>
      </w:r>
      <w:r>
        <w:t>»</w:t>
      </w:r>
      <w:r w:rsidRPr="006463C2">
        <w:t xml:space="preserve">. Зарубежное радио Испании участвует в этой деятельности в рамках таких программ, как </w:t>
      </w:r>
      <w:r>
        <w:t>«</w:t>
      </w:r>
      <w:r w:rsidRPr="006463C2">
        <w:t>То, что нас связывает</w:t>
      </w:r>
      <w:r>
        <w:t>»</w:t>
      </w:r>
      <w:r w:rsidRPr="006463C2">
        <w:t>.</w:t>
      </w:r>
    </w:p>
    <w:p w:rsidR="001B7244" w:rsidRPr="006463C2" w:rsidRDefault="001B7244" w:rsidP="001B7244">
      <w:pPr>
        <w:pStyle w:val="SingleTxtG"/>
        <w:rPr>
          <w:bCs/>
        </w:rPr>
      </w:pPr>
      <w:r w:rsidRPr="006463C2">
        <w:rPr>
          <w:bCs/>
        </w:rPr>
        <w:t>60.</w:t>
      </w:r>
      <w:r w:rsidRPr="006463C2">
        <w:rPr>
          <w:bCs/>
        </w:rPr>
        <w:tab/>
        <w:t xml:space="preserve">Управление по вопросам инвалидности (ОАДИС) совместно с НИГУ организует для государственных служащих такие курсы, как </w:t>
      </w:r>
      <w:r>
        <w:rPr>
          <w:bCs/>
        </w:rPr>
        <w:t>«</w:t>
      </w:r>
      <w:r w:rsidRPr="006463C2">
        <w:rPr>
          <w:bCs/>
        </w:rPr>
        <w:t xml:space="preserve">Курс </w:t>
      </w:r>
      <w:proofErr w:type="spellStart"/>
      <w:r w:rsidRPr="006463C2">
        <w:rPr>
          <w:bCs/>
        </w:rPr>
        <w:t>межсекторального</w:t>
      </w:r>
      <w:proofErr w:type="spellEnd"/>
      <w:r w:rsidRPr="006463C2">
        <w:rPr>
          <w:bCs/>
        </w:rPr>
        <w:t xml:space="preserve"> учета интересов инвалидов</w:t>
      </w:r>
      <w:r>
        <w:rPr>
          <w:bCs/>
        </w:rPr>
        <w:t>»</w:t>
      </w:r>
      <w:r w:rsidRPr="006463C2">
        <w:rPr>
          <w:bCs/>
        </w:rPr>
        <w:t xml:space="preserve">, и другие курсы для повышения их осведомленности о положении инвалидов в различных областях, и в частности организует курсы в музеях и учебных заведениях в целях информирования и разъяснения необходимости надлежащего обращения с инвалидами. Кроме того, в последние годы был опубликован ряд документов, призванных повысить осведомленность и уровень знаний о людях с расстройствами </w:t>
      </w:r>
      <w:proofErr w:type="spellStart"/>
      <w:r w:rsidRPr="006463C2">
        <w:rPr>
          <w:bCs/>
        </w:rPr>
        <w:t>аутического</w:t>
      </w:r>
      <w:proofErr w:type="spellEnd"/>
      <w:r w:rsidRPr="006463C2">
        <w:rPr>
          <w:bCs/>
        </w:rPr>
        <w:t xml:space="preserve"> спектра</w:t>
      </w:r>
      <w:r w:rsidRPr="006463C2">
        <w:rPr>
          <w:bCs/>
          <w:sz w:val="18"/>
          <w:szCs w:val="18"/>
          <w:vertAlign w:val="superscript"/>
        </w:rPr>
        <w:footnoteReference w:id="7"/>
      </w:r>
      <w:r w:rsidRPr="006463C2">
        <w:rPr>
          <w:bCs/>
        </w:rPr>
        <w:t>.</w:t>
      </w:r>
    </w:p>
    <w:p w:rsidR="001B7244" w:rsidRPr="006463C2" w:rsidRDefault="001B7244" w:rsidP="001B7244">
      <w:pPr>
        <w:pStyle w:val="SingleTxtG"/>
        <w:rPr>
          <w:bCs/>
        </w:rPr>
      </w:pPr>
      <w:r w:rsidRPr="006463C2">
        <w:rPr>
          <w:bCs/>
        </w:rPr>
        <w:t>61.</w:t>
      </w:r>
      <w:r w:rsidRPr="006463C2">
        <w:rPr>
          <w:bCs/>
        </w:rPr>
        <w:tab/>
        <w:t xml:space="preserve">В соответствии с положениями соглашения о сотрудничестве, подписанного между Министерством внутренних дел и Фондом Кармен </w:t>
      </w:r>
      <w:proofErr w:type="spellStart"/>
      <w:r w:rsidRPr="006463C2">
        <w:rPr>
          <w:bCs/>
        </w:rPr>
        <w:t>Пардо</w:t>
      </w:r>
      <w:proofErr w:type="spellEnd"/>
      <w:r w:rsidRPr="006463C2">
        <w:rPr>
          <w:bCs/>
        </w:rPr>
        <w:t xml:space="preserve"> </w:t>
      </w:r>
      <w:proofErr w:type="spellStart"/>
      <w:r w:rsidRPr="006463C2">
        <w:rPr>
          <w:bCs/>
        </w:rPr>
        <w:t>Вальсарсе</w:t>
      </w:r>
      <w:proofErr w:type="spellEnd"/>
      <w:r w:rsidRPr="006463C2">
        <w:rPr>
          <w:bCs/>
        </w:rPr>
        <w:t xml:space="preserve"> (11 декабря 2011 года), было разработано руководство о порядке действий сотрудников полиции в отношении интеллектуальных инвалидов, призванное облегчить и улучшить обращение сотрудников полиции и сил безопасности с такими лицами, ставшими жертвами преступлений.</w:t>
      </w:r>
    </w:p>
    <w:p w:rsidR="001B7244" w:rsidRPr="006463C2" w:rsidRDefault="001B7244" w:rsidP="001B7244">
      <w:pPr>
        <w:pStyle w:val="SingleTxtG"/>
        <w:rPr>
          <w:bCs/>
          <w:lang w:val="es-ES_tradnl"/>
        </w:rPr>
      </w:pPr>
      <w:r w:rsidRPr="006463C2">
        <w:rPr>
          <w:bCs/>
        </w:rPr>
        <w:t>62.</w:t>
      </w:r>
      <w:r w:rsidRPr="006463C2">
        <w:rPr>
          <w:bCs/>
        </w:rPr>
        <w:tab/>
        <w:t>Вопрос 8. Испания</w:t>
      </w:r>
      <w:r w:rsidRPr="006463C2">
        <w:rPr>
          <w:bCs/>
          <w:lang w:val="es-ES_tradnl"/>
        </w:rPr>
        <w:t xml:space="preserve"> </w:t>
      </w:r>
      <w:r w:rsidRPr="006463C2">
        <w:rPr>
          <w:bCs/>
        </w:rPr>
        <w:t>разработала</w:t>
      </w:r>
      <w:r w:rsidRPr="006463C2">
        <w:rPr>
          <w:bCs/>
          <w:lang w:val="es-ES_tradnl"/>
        </w:rPr>
        <w:t xml:space="preserve"> </w:t>
      </w:r>
      <w:r w:rsidRPr="006463C2">
        <w:rPr>
          <w:bCs/>
        </w:rPr>
        <w:t>большое</w:t>
      </w:r>
      <w:r w:rsidRPr="006463C2">
        <w:rPr>
          <w:bCs/>
          <w:lang w:val="es-ES_tradnl"/>
        </w:rPr>
        <w:t xml:space="preserve"> </w:t>
      </w:r>
      <w:r w:rsidRPr="006463C2">
        <w:rPr>
          <w:bCs/>
        </w:rPr>
        <w:t>количество</w:t>
      </w:r>
      <w:r w:rsidRPr="006463C2">
        <w:rPr>
          <w:bCs/>
          <w:lang w:val="es-ES_tradnl"/>
        </w:rPr>
        <w:t xml:space="preserve"> </w:t>
      </w:r>
      <w:r w:rsidRPr="006463C2">
        <w:rPr>
          <w:bCs/>
        </w:rPr>
        <w:t>мер</w:t>
      </w:r>
      <w:r w:rsidRPr="006463C2">
        <w:rPr>
          <w:bCs/>
          <w:lang w:val="es-ES_tradnl"/>
        </w:rPr>
        <w:t xml:space="preserve"> </w:t>
      </w:r>
      <w:r w:rsidRPr="006463C2">
        <w:rPr>
          <w:bCs/>
        </w:rPr>
        <w:t>для</w:t>
      </w:r>
      <w:r w:rsidRPr="006463C2">
        <w:rPr>
          <w:bCs/>
          <w:lang w:val="es-ES_tradnl"/>
        </w:rPr>
        <w:t xml:space="preserve"> </w:t>
      </w:r>
      <w:r w:rsidRPr="006463C2">
        <w:rPr>
          <w:bCs/>
        </w:rPr>
        <w:t>соблюдения</w:t>
      </w:r>
      <w:r w:rsidRPr="006463C2">
        <w:rPr>
          <w:bCs/>
          <w:lang w:val="es-ES_tradnl"/>
        </w:rPr>
        <w:t xml:space="preserve"> </w:t>
      </w:r>
      <w:r w:rsidRPr="006463C2">
        <w:rPr>
          <w:bCs/>
        </w:rPr>
        <w:t>основных</w:t>
      </w:r>
      <w:r w:rsidRPr="006463C2">
        <w:rPr>
          <w:bCs/>
          <w:lang w:val="es-ES_tradnl"/>
        </w:rPr>
        <w:t xml:space="preserve"> </w:t>
      </w:r>
      <w:r w:rsidRPr="006463C2">
        <w:rPr>
          <w:bCs/>
        </w:rPr>
        <w:t>условий</w:t>
      </w:r>
      <w:r w:rsidRPr="006463C2">
        <w:rPr>
          <w:bCs/>
          <w:lang w:val="es-ES_tradnl"/>
        </w:rPr>
        <w:t xml:space="preserve"> </w:t>
      </w:r>
      <w:proofErr w:type="spellStart"/>
      <w:r w:rsidRPr="006463C2">
        <w:rPr>
          <w:bCs/>
        </w:rPr>
        <w:t>недискриминации</w:t>
      </w:r>
      <w:proofErr w:type="spellEnd"/>
      <w:r w:rsidRPr="006463C2">
        <w:rPr>
          <w:bCs/>
          <w:lang w:val="es-ES_tradnl"/>
        </w:rPr>
        <w:t xml:space="preserve"> </w:t>
      </w:r>
      <w:r w:rsidRPr="006463C2">
        <w:rPr>
          <w:bCs/>
        </w:rPr>
        <w:t>и</w:t>
      </w:r>
      <w:r w:rsidRPr="006463C2">
        <w:rPr>
          <w:bCs/>
          <w:lang w:val="es-ES_tradnl"/>
        </w:rPr>
        <w:t xml:space="preserve"> </w:t>
      </w:r>
      <w:r w:rsidRPr="006463C2">
        <w:rPr>
          <w:bCs/>
        </w:rPr>
        <w:t>всеобщей</w:t>
      </w:r>
      <w:r w:rsidRPr="006463C2">
        <w:rPr>
          <w:bCs/>
          <w:lang w:val="es-ES_tradnl"/>
        </w:rPr>
        <w:t xml:space="preserve"> </w:t>
      </w:r>
      <w:r w:rsidRPr="006463C2">
        <w:rPr>
          <w:bCs/>
        </w:rPr>
        <w:t>доступности</w:t>
      </w:r>
      <w:r w:rsidRPr="006463C2">
        <w:rPr>
          <w:bCs/>
          <w:lang w:val="es-ES_tradnl"/>
        </w:rPr>
        <w:t xml:space="preserve"> </w:t>
      </w:r>
      <w:r w:rsidRPr="006463C2">
        <w:rPr>
          <w:bCs/>
        </w:rPr>
        <w:t>с</w:t>
      </w:r>
      <w:r w:rsidRPr="006463C2">
        <w:rPr>
          <w:bCs/>
          <w:lang w:val="es-ES_tradnl"/>
        </w:rPr>
        <w:t xml:space="preserve"> </w:t>
      </w:r>
      <w:r w:rsidRPr="006463C2">
        <w:rPr>
          <w:bCs/>
        </w:rPr>
        <w:t>целью</w:t>
      </w:r>
      <w:r w:rsidRPr="006463C2">
        <w:rPr>
          <w:bCs/>
          <w:lang w:val="es-ES_tradnl"/>
        </w:rPr>
        <w:t xml:space="preserve"> </w:t>
      </w:r>
      <w:r w:rsidRPr="006463C2">
        <w:rPr>
          <w:bCs/>
        </w:rPr>
        <w:t>обеспечения</w:t>
      </w:r>
      <w:r w:rsidRPr="006463C2">
        <w:rPr>
          <w:bCs/>
          <w:lang w:val="es-ES_tradnl"/>
        </w:rPr>
        <w:t xml:space="preserve"> </w:t>
      </w:r>
      <w:r w:rsidRPr="006463C2">
        <w:rPr>
          <w:bCs/>
        </w:rPr>
        <w:t>для</w:t>
      </w:r>
      <w:r w:rsidRPr="006463C2">
        <w:rPr>
          <w:bCs/>
          <w:lang w:val="es-ES_tradnl"/>
        </w:rPr>
        <w:t xml:space="preserve"> </w:t>
      </w:r>
      <w:r w:rsidRPr="006463C2">
        <w:rPr>
          <w:bCs/>
        </w:rPr>
        <w:t xml:space="preserve">инвалидов доступа к товарам и услугам наравне с другими категориями населения, для которого был установлен предельный срок 4 декабря 2017 года. </w:t>
      </w:r>
    </w:p>
    <w:p w:rsidR="001B7244" w:rsidRPr="006463C2" w:rsidRDefault="001B7244" w:rsidP="001B7244">
      <w:pPr>
        <w:pStyle w:val="SingleTxtG"/>
        <w:rPr>
          <w:bCs/>
          <w:lang w:val="es-ES_tradnl"/>
        </w:rPr>
      </w:pPr>
      <w:r w:rsidRPr="006463C2">
        <w:rPr>
          <w:bCs/>
          <w:lang w:val="es-ES_tradnl"/>
        </w:rPr>
        <w:t>63.</w:t>
      </w:r>
      <w:r w:rsidRPr="006463C2">
        <w:rPr>
          <w:bCs/>
          <w:lang w:val="es-ES_tradnl"/>
        </w:rPr>
        <w:tab/>
      </w:r>
      <w:r w:rsidRPr="006463C2">
        <w:rPr>
          <w:bCs/>
        </w:rPr>
        <w:t>Несмотря</w:t>
      </w:r>
      <w:r w:rsidRPr="006463C2">
        <w:rPr>
          <w:bCs/>
          <w:lang w:val="es-ES_tradnl"/>
        </w:rPr>
        <w:t xml:space="preserve"> </w:t>
      </w:r>
      <w:r w:rsidRPr="006463C2">
        <w:rPr>
          <w:bCs/>
        </w:rPr>
        <w:t>на</w:t>
      </w:r>
      <w:r w:rsidRPr="006463C2">
        <w:rPr>
          <w:bCs/>
          <w:lang w:val="es-ES_tradnl"/>
        </w:rPr>
        <w:t xml:space="preserve"> </w:t>
      </w:r>
      <w:r w:rsidRPr="006463C2">
        <w:rPr>
          <w:bCs/>
        </w:rPr>
        <w:t>то</w:t>
      </w:r>
      <w:r w:rsidRPr="006463C2">
        <w:rPr>
          <w:bCs/>
          <w:lang w:val="es-ES_tradnl"/>
        </w:rPr>
        <w:t xml:space="preserve">, </w:t>
      </w:r>
      <w:r w:rsidRPr="006463C2">
        <w:rPr>
          <w:bCs/>
        </w:rPr>
        <w:t>что</w:t>
      </w:r>
      <w:r w:rsidRPr="006463C2">
        <w:rPr>
          <w:bCs/>
          <w:lang w:val="es-ES_tradnl"/>
        </w:rPr>
        <w:t xml:space="preserve"> </w:t>
      </w:r>
      <w:r w:rsidRPr="006463C2">
        <w:rPr>
          <w:bCs/>
        </w:rPr>
        <w:t>первоначально</w:t>
      </w:r>
      <w:r w:rsidRPr="006463C2">
        <w:rPr>
          <w:bCs/>
          <w:lang w:val="es-ES_tradnl"/>
        </w:rPr>
        <w:t xml:space="preserve"> </w:t>
      </w:r>
      <w:r w:rsidRPr="006463C2">
        <w:rPr>
          <w:bCs/>
        </w:rPr>
        <w:t>речь</w:t>
      </w:r>
      <w:r w:rsidRPr="006463C2">
        <w:rPr>
          <w:bCs/>
          <w:lang w:val="es-ES_tradnl"/>
        </w:rPr>
        <w:t xml:space="preserve"> </w:t>
      </w:r>
      <w:r w:rsidRPr="006463C2">
        <w:rPr>
          <w:bCs/>
        </w:rPr>
        <w:t>шла</w:t>
      </w:r>
      <w:r w:rsidRPr="006463C2">
        <w:rPr>
          <w:bCs/>
          <w:lang w:val="es-ES_tradnl"/>
        </w:rPr>
        <w:t xml:space="preserve"> </w:t>
      </w:r>
      <w:r w:rsidRPr="006463C2">
        <w:rPr>
          <w:bCs/>
        </w:rPr>
        <w:t>о</w:t>
      </w:r>
      <w:r w:rsidRPr="006463C2">
        <w:rPr>
          <w:bCs/>
          <w:lang w:val="es-ES_tradnl"/>
        </w:rPr>
        <w:t xml:space="preserve"> </w:t>
      </w:r>
      <w:r w:rsidRPr="006463C2">
        <w:rPr>
          <w:bCs/>
        </w:rPr>
        <w:t>разработке</w:t>
      </w:r>
      <w:r w:rsidRPr="006463C2">
        <w:rPr>
          <w:bCs/>
          <w:lang w:val="es-ES_tradnl"/>
        </w:rPr>
        <w:t xml:space="preserve"> </w:t>
      </w:r>
      <w:r w:rsidRPr="006463C2">
        <w:rPr>
          <w:bCs/>
        </w:rPr>
        <w:t>нормативно</w:t>
      </w:r>
      <w:r w:rsidRPr="006463C2">
        <w:rPr>
          <w:bCs/>
          <w:lang w:val="es-ES_tradnl"/>
        </w:rPr>
        <w:t>-</w:t>
      </w:r>
      <w:r w:rsidRPr="006463C2">
        <w:rPr>
          <w:bCs/>
        </w:rPr>
        <w:t>правовой</w:t>
      </w:r>
      <w:r w:rsidRPr="006463C2">
        <w:rPr>
          <w:bCs/>
          <w:lang w:val="es-ES_tradnl"/>
        </w:rPr>
        <w:t xml:space="preserve"> </w:t>
      </w:r>
      <w:r w:rsidRPr="006463C2">
        <w:rPr>
          <w:bCs/>
        </w:rPr>
        <w:t>основы</w:t>
      </w:r>
      <w:r w:rsidRPr="006463C2">
        <w:rPr>
          <w:bCs/>
          <w:lang w:val="es-ES_tradnl"/>
        </w:rPr>
        <w:t xml:space="preserve">, </w:t>
      </w:r>
      <w:r w:rsidRPr="006463C2">
        <w:rPr>
          <w:bCs/>
        </w:rPr>
        <w:t>для</w:t>
      </w:r>
      <w:r w:rsidRPr="006463C2">
        <w:rPr>
          <w:bCs/>
          <w:lang w:val="es-ES_tradnl"/>
        </w:rPr>
        <w:t xml:space="preserve"> </w:t>
      </w:r>
      <w:r w:rsidRPr="006463C2">
        <w:rPr>
          <w:bCs/>
        </w:rPr>
        <w:t>которой</w:t>
      </w:r>
      <w:r w:rsidRPr="006463C2">
        <w:rPr>
          <w:bCs/>
          <w:lang w:val="es-ES_tradnl"/>
        </w:rPr>
        <w:t xml:space="preserve"> </w:t>
      </w:r>
      <w:r w:rsidRPr="006463C2">
        <w:rPr>
          <w:bCs/>
        </w:rPr>
        <w:t>совместно</w:t>
      </w:r>
      <w:r w:rsidRPr="006463C2">
        <w:rPr>
          <w:bCs/>
          <w:lang w:val="es-ES_tradnl"/>
        </w:rPr>
        <w:t xml:space="preserve"> </w:t>
      </w:r>
      <w:r w:rsidRPr="006463C2">
        <w:rPr>
          <w:bCs/>
        </w:rPr>
        <w:t>с</w:t>
      </w:r>
      <w:r w:rsidRPr="006463C2">
        <w:rPr>
          <w:bCs/>
          <w:lang w:val="es-ES_tradnl"/>
        </w:rPr>
        <w:t xml:space="preserve"> </w:t>
      </w:r>
      <w:r w:rsidRPr="006463C2">
        <w:rPr>
          <w:bCs/>
        </w:rPr>
        <w:t>СЕРМИ</w:t>
      </w:r>
      <w:r w:rsidRPr="006463C2">
        <w:rPr>
          <w:bCs/>
          <w:lang w:val="es-ES_tradnl"/>
        </w:rPr>
        <w:t xml:space="preserve"> </w:t>
      </w:r>
      <w:r w:rsidRPr="006463C2">
        <w:rPr>
          <w:bCs/>
        </w:rPr>
        <w:t>был</w:t>
      </w:r>
      <w:r w:rsidRPr="006463C2">
        <w:rPr>
          <w:bCs/>
          <w:lang w:val="es-ES_tradnl"/>
        </w:rPr>
        <w:t xml:space="preserve"> </w:t>
      </w:r>
      <w:r w:rsidRPr="006463C2">
        <w:rPr>
          <w:bCs/>
        </w:rPr>
        <w:t>разработан</w:t>
      </w:r>
      <w:r w:rsidRPr="006463C2">
        <w:rPr>
          <w:bCs/>
          <w:lang w:val="es-ES_tradnl"/>
        </w:rPr>
        <w:t xml:space="preserve"> </w:t>
      </w:r>
      <w:r w:rsidRPr="006463C2">
        <w:rPr>
          <w:bCs/>
        </w:rPr>
        <w:t>весьма</w:t>
      </w:r>
      <w:r w:rsidRPr="006463C2">
        <w:rPr>
          <w:bCs/>
          <w:lang w:val="es-ES_tradnl"/>
        </w:rPr>
        <w:t xml:space="preserve"> </w:t>
      </w:r>
      <w:r w:rsidRPr="006463C2">
        <w:rPr>
          <w:bCs/>
        </w:rPr>
        <w:t>исчерпывающий</w:t>
      </w:r>
      <w:r w:rsidRPr="006463C2">
        <w:rPr>
          <w:bCs/>
          <w:lang w:val="es-ES_tradnl"/>
        </w:rPr>
        <w:t xml:space="preserve"> </w:t>
      </w:r>
      <w:r w:rsidRPr="006463C2">
        <w:rPr>
          <w:bCs/>
        </w:rPr>
        <w:t>проект</w:t>
      </w:r>
      <w:r w:rsidRPr="006463C2">
        <w:rPr>
          <w:bCs/>
          <w:lang w:val="es-ES_tradnl"/>
        </w:rPr>
        <w:t xml:space="preserve">, </w:t>
      </w:r>
      <w:r w:rsidRPr="006463C2">
        <w:rPr>
          <w:bCs/>
        </w:rPr>
        <w:t>с</w:t>
      </w:r>
      <w:r w:rsidRPr="006463C2">
        <w:rPr>
          <w:bCs/>
          <w:lang w:val="es-ES_tradnl"/>
        </w:rPr>
        <w:t xml:space="preserve"> </w:t>
      </w:r>
      <w:r w:rsidRPr="006463C2">
        <w:rPr>
          <w:bCs/>
        </w:rPr>
        <w:t>течением</w:t>
      </w:r>
      <w:r w:rsidRPr="006463C2">
        <w:rPr>
          <w:bCs/>
          <w:lang w:val="es-ES_tradnl"/>
        </w:rPr>
        <w:t xml:space="preserve"> </w:t>
      </w:r>
      <w:r w:rsidRPr="006463C2">
        <w:rPr>
          <w:bCs/>
        </w:rPr>
        <w:t>лет</w:t>
      </w:r>
      <w:r w:rsidRPr="006463C2">
        <w:rPr>
          <w:bCs/>
          <w:lang w:val="es-ES_tradnl"/>
        </w:rPr>
        <w:t xml:space="preserve"> </w:t>
      </w:r>
      <w:r w:rsidRPr="006463C2">
        <w:rPr>
          <w:bCs/>
        </w:rPr>
        <w:t>экономические</w:t>
      </w:r>
      <w:r w:rsidRPr="006463C2">
        <w:rPr>
          <w:bCs/>
          <w:lang w:val="es-ES_tradnl"/>
        </w:rPr>
        <w:t xml:space="preserve"> </w:t>
      </w:r>
      <w:r w:rsidRPr="006463C2">
        <w:rPr>
          <w:bCs/>
        </w:rPr>
        <w:t>трудности</w:t>
      </w:r>
      <w:r w:rsidRPr="006463C2">
        <w:rPr>
          <w:bCs/>
          <w:lang w:val="es-ES_tradnl"/>
        </w:rPr>
        <w:t xml:space="preserve">, </w:t>
      </w:r>
      <w:r w:rsidRPr="006463C2">
        <w:rPr>
          <w:bCs/>
        </w:rPr>
        <w:t>вызванные</w:t>
      </w:r>
      <w:r w:rsidRPr="006463C2">
        <w:rPr>
          <w:bCs/>
          <w:lang w:val="es-ES_tradnl"/>
        </w:rPr>
        <w:t xml:space="preserve"> </w:t>
      </w:r>
      <w:r w:rsidRPr="006463C2">
        <w:rPr>
          <w:bCs/>
        </w:rPr>
        <w:t>пережитым</w:t>
      </w:r>
      <w:r w:rsidRPr="006463C2">
        <w:rPr>
          <w:bCs/>
          <w:lang w:val="es-ES_tradnl"/>
        </w:rPr>
        <w:t xml:space="preserve"> </w:t>
      </w:r>
      <w:r w:rsidRPr="006463C2">
        <w:rPr>
          <w:bCs/>
        </w:rPr>
        <w:t>экономическим</w:t>
      </w:r>
      <w:r w:rsidRPr="006463C2">
        <w:rPr>
          <w:bCs/>
          <w:lang w:val="es-ES_tradnl"/>
        </w:rPr>
        <w:t xml:space="preserve"> </w:t>
      </w:r>
      <w:r w:rsidRPr="006463C2">
        <w:rPr>
          <w:bCs/>
        </w:rPr>
        <w:t>кризисом</w:t>
      </w:r>
      <w:r w:rsidRPr="006463C2">
        <w:rPr>
          <w:bCs/>
          <w:lang w:val="es-ES_tradnl"/>
        </w:rPr>
        <w:t xml:space="preserve">, </w:t>
      </w:r>
      <w:r w:rsidRPr="006463C2">
        <w:rPr>
          <w:bCs/>
        </w:rPr>
        <w:t>и</w:t>
      </w:r>
      <w:r w:rsidRPr="006463C2">
        <w:rPr>
          <w:bCs/>
          <w:lang w:val="es-ES_tradnl"/>
        </w:rPr>
        <w:t xml:space="preserve"> </w:t>
      </w:r>
      <w:r w:rsidRPr="006463C2">
        <w:rPr>
          <w:bCs/>
        </w:rPr>
        <w:t>новые</w:t>
      </w:r>
      <w:r w:rsidRPr="006463C2">
        <w:rPr>
          <w:bCs/>
          <w:lang w:val="es-ES_tradnl"/>
        </w:rPr>
        <w:t xml:space="preserve"> </w:t>
      </w:r>
      <w:r w:rsidRPr="006463C2">
        <w:rPr>
          <w:bCs/>
        </w:rPr>
        <w:t>законодательные</w:t>
      </w:r>
      <w:r w:rsidRPr="006463C2">
        <w:rPr>
          <w:bCs/>
          <w:lang w:val="es-ES_tradnl"/>
        </w:rPr>
        <w:t xml:space="preserve"> </w:t>
      </w:r>
      <w:r w:rsidRPr="006463C2">
        <w:rPr>
          <w:bCs/>
        </w:rPr>
        <w:t>инициативы</w:t>
      </w:r>
      <w:r w:rsidRPr="006463C2">
        <w:rPr>
          <w:bCs/>
          <w:lang w:val="es-ES_tradnl"/>
        </w:rPr>
        <w:t xml:space="preserve">, </w:t>
      </w:r>
      <w:r w:rsidRPr="006463C2">
        <w:rPr>
          <w:bCs/>
        </w:rPr>
        <w:t>касающиеся</w:t>
      </w:r>
      <w:r w:rsidRPr="006463C2">
        <w:rPr>
          <w:bCs/>
          <w:lang w:val="es-ES_tradnl"/>
        </w:rPr>
        <w:t xml:space="preserve"> </w:t>
      </w:r>
      <w:r w:rsidRPr="006463C2">
        <w:rPr>
          <w:bCs/>
        </w:rPr>
        <w:t>доступности</w:t>
      </w:r>
      <w:r w:rsidRPr="006463C2">
        <w:rPr>
          <w:bCs/>
          <w:lang w:val="es-ES_tradnl"/>
        </w:rPr>
        <w:t xml:space="preserve"> </w:t>
      </w:r>
      <w:r w:rsidRPr="006463C2">
        <w:rPr>
          <w:bCs/>
        </w:rPr>
        <w:t>товаров</w:t>
      </w:r>
      <w:r w:rsidRPr="006463C2">
        <w:rPr>
          <w:bCs/>
          <w:lang w:val="es-ES_tradnl"/>
        </w:rPr>
        <w:t xml:space="preserve"> </w:t>
      </w:r>
      <w:r w:rsidRPr="006463C2">
        <w:rPr>
          <w:bCs/>
        </w:rPr>
        <w:t>и</w:t>
      </w:r>
      <w:r w:rsidRPr="006463C2">
        <w:rPr>
          <w:bCs/>
          <w:lang w:val="es-ES_tradnl"/>
        </w:rPr>
        <w:t xml:space="preserve"> </w:t>
      </w:r>
      <w:r w:rsidRPr="006463C2">
        <w:rPr>
          <w:bCs/>
        </w:rPr>
        <w:t>услуг</w:t>
      </w:r>
      <w:r w:rsidRPr="006463C2">
        <w:rPr>
          <w:bCs/>
          <w:lang w:val="es-ES_tradnl"/>
        </w:rPr>
        <w:t xml:space="preserve">, </w:t>
      </w:r>
      <w:r w:rsidRPr="006463C2">
        <w:rPr>
          <w:bCs/>
        </w:rPr>
        <w:t>которые</w:t>
      </w:r>
      <w:r w:rsidRPr="006463C2">
        <w:rPr>
          <w:bCs/>
          <w:lang w:val="es-ES_tradnl"/>
        </w:rPr>
        <w:t xml:space="preserve"> </w:t>
      </w:r>
      <w:r w:rsidRPr="006463C2">
        <w:rPr>
          <w:bCs/>
        </w:rPr>
        <w:t>были</w:t>
      </w:r>
      <w:r w:rsidRPr="006463C2">
        <w:rPr>
          <w:bCs/>
          <w:lang w:val="es-ES_tradnl"/>
        </w:rPr>
        <w:t xml:space="preserve"> </w:t>
      </w:r>
      <w:r w:rsidRPr="006463C2">
        <w:rPr>
          <w:bCs/>
        </w:rPr>
        <w:t>выдвинуты</w:t>
      </w:r>
      <w:r w:rsidRPr="006463C2">
        <w:rPr>
          <w:bCs/>
          <w:lang w:val="es-ES_tradnl"/>
        </w:rPr>
        <w:t xml:space="preserve"> </w:t>
      </w:r>
      <w:r w:rsidRPr="006463C2">
        <w:rPr>
          <w:bCs/>
        </w:rPr>
        <w:t>в</w:t>
      </w:r>
      <w:r w:rsidRPr="006463C2">
        <w:rPr>
          <w:bCs/>
          <w:lang w:val="es-ES_tradnl"/>
        </w:rPr>
        <w:t xml:space="preserve"> </w:t>
      </w:r>
      <w:r w:rsidRPr="006463C2">
        <w:rPr>
          <w:bCs/>
        </w:rPr>
        <w:t>рамках</w:t>
      </w:r>
      <w:r w:rsidRPr="006463C2">
        <w:rPr>
          <w:bCs/>
          <w:lang w:val="es-ES_tradnl"/>
        </w:rPr>
        <w:t xml:space="preserve"> </w:t>
      </w:r>
      <w:r w:rsidRPr="006463C2">
        <w:rPr>
          <w:bCs/>
        </w:rPr>
        <w:t>Европейского</w:t>
      </w:r>
      <w:r w:rsidRPr="006463C2">
        <w:rPr>
          <w:bCs/>
          <w:lang w:val="es-ES_tradnl"/>
        </w:rPr>
        <w:t xml:space="preserve"> </w:t>
      </w:r>
      <w:r w:rsidRPr="006463C2">
        <w:rPr>
          <w:bCs/>
        </w:rPr>
        <w:t>союза</w:t>
      </w:r>
      <w:r w:rsidRPr="006463C2">
        <w:rPr>
          <w:bCs/>
          <w:lang w:val="es-ES_tradnl"/>
        </w:rPr>
        <w:t xml:space="preserve">, </w:t>
      </w:r>
      <w:r w:rsidRPr="006463C2">
        <w:rPr>
          <w:bCs/>
        </w:rPr>
        <w:t>привели</w:t>
      </w:r>
      <w:r w:rsidRPr="006463C2">
        <w:rPr>
          <w:bCs/>
          <w:lang w:val="es-ES_tradnl"/>
        </w:rPr>
        <w:t xml:space="preserve"> </w:t>
      </w:r>
      <w:r w:rsidRPr="006463C2">
        <w:rPr>
          <w:bCs/>
        </w:rPr>
        <w:t>к</w:t>
      </w:r>
      <w:r w:rsidRPr="006463C2">
        <w:rPr>
          <w:bCs/>
          <w:lang w:val="es-ES_tradnl"/>
        </w:rPr>
        <w:t xml:space="preserve"> </w:t>
      </w:r>
      <w:r w:rsidRPr="006463C2">
        <w:rPr>
          <w:bCs/>
        </w:rPr>
        <w:t>тому</w:t>
      </w:r>
      <w:r w:rsidRPr="006463C2">
        <w:rPr>
          <w:bCs/>
          <w:lang w:val="es-ES_tradnl"/>
        </w:rPr>
        <w:t xml:space="preserve">, </w:t>
      </w:r>
      <w:r w:rsidRPr="006463C2">
        <w:rPr>
          <w:bCs/>
        </w:rPr>
        <w:t>что,</w:t>
      </w:r>
      <w:r w:rsidRPr="006463C2">
        <w:rPr>
          <w:bCs/>
          <w:lang w:val="es-ES_tradnl"/>
        </w:rPr>
        <w:t xml:space="preserve"> </w:t>
      </w:r>
      <w:r w:rsidRPr="006463C2">
        <w:rPr>
          <w:bCs/>
        </w:rPr>
        <w:t>хотя</w:t>
      </w:r>
      <w:r w:rsidRPr="006463C2">
        <w:rPr>
          <w:bCs/>
          <w:lang w:val="es-ES_tradnl"/>
        </w:rPr>
        <w:t xml:space="preserve"> </w:t>
      </w:r>
      <w:r w:rsidRPr="006463C2">
        <w:rPr>
          <w:bCs/>
        </w:rPr>
        <w:t>во</w:t>
      </w:r>
      <w:r w:rsidRPr="006463C2">
        <w:rPr>
          <w:bCs/>
          <w:lang w:val="es-ES_tradnl"/>
        </w:rPr>
        <w:t xml:space="preserve"> </w:t>
      </w:r>
      <w:r w:rsidRPr="006463C2">
        <w:rPr>
          <w:bCs/>
        </w:rPr>
        <w:t>многих</w:t>
      </w:r>
      <w:r w:rsidRPr="006463C2">
        <w:rPr>
          <w:bCs/>
          <w:lang w:val="es-ES_tradnl"/>
        </w:rPr>
        <w:t xml:space="preserve"> </w:t>
      </w:r>
      <w:r w:rsidRPr="006463C2">
        <w:rPr>
          <w:bCs/>
        </w:rPr>
        <w:t>областях</w:t>
      </w:r>
      <w:r w:rsidRPr="006463C2">
        <w:rPr>
          <w:bCs/>
          <w:lang w:val="es-ES_tradnl"/>
        </w:rPr>
        <w:t xml:space="preserve">, </w:t>
      </w:r>
      <w:r w:rsidRPr="006463C2">
        <w:rPr>
          <w:bCs/>
        </w:rPr>
        <w:t>охватываемых</w:t>
      </w:r>
      <w:r w:rsidRPr="006463C2">
        <w:rPr>
          <w:bCs/>
          <w:lang w:val="es-ES_tradnl"/>
        </w:rPr>
        <w:t xml:space="preserve"> </w:t>
      </w:r>
      <w:r w:rsidRPr="006463C2">
        <w:rPr>
          <w:bCs/>
        </w:rPr>
        <w:t>этим</w:t>
      </w:r>
      <w:r w:rsidRPr="006463C2">
        <w:rPr>
          <w:bCs/>
          <w:lang w:val="es-ES_tradnl"/>
        </w:rPr>
        <w:t xml:space="preserve"> </w:t>
      </w:r>
      <w:r w:rsidRPr="006463C2">
        <w:rPr>
          <w:bCs/>
        </w:rPr>
        <w:t>первоначальным</w:t>
      </w:r>
      <w:r w:rsidRPr="006463C2">
        <w:rPr>
          <w:bCs/>
          <w:lang w:val="es-ES_tradnl"/>
        </w:rPr>
        <w:t xml:space="preserve"> </w:t>
      </w:r>
      <w:r w:rsidRPr="006463C2">
        <w:rPr>
          <w:bCs/>
        </w:rPr>
        <w:t>проектом</w:t>
      </w:r>
      <w:r w:rsidRPr="006463C2">
        <w:rPr>
          <w:bCs/>
          <w:lang w:val="es-ES_tradnl"/>
        </w:rPr>
        <w:t>,</w:t>
      </w:r>
      <w:r w:rsidRPr="006463C2">
        <w:rPr>
          <w:bCs/>
        </w:rPr>
        <w:t xml:space="preserve"> был достигнут определенный прогресс, он нашел свое отражение в секторальном законодательстве национального и европейского уровня, поскольку разработка упомянутой нормативно-правовой основы не могла изменить аспекты, регулируемые этими секторальными законами.</w:t>
      </w:r>
      <w:r w:rsidR="009D6344">
        <w:rPr>
          <w:bCs/>
        </w:rPr>
        <w:t xml:space="preserve"> </w:t>
      </w:r>
    </w:p>
    <w:p w:rsidR="001B7244" w:rsidRPr="006463C2" w:rsidRDefault="001B7244" w:rsidP="001B7244">
      <w:pPr>
        <w:pStyle w:val="SingleTxtG"/>
        <w:rPr>
          <w:bCs/>
        </w:rPr>
      </w:pPr>
      <w:r w:rsidRPr="006463C2">
        <w:rPr>
          <w:bCs/>
        </w:rPr>
        <w:lastRenderedPageBreak/>
        <w:t>64.</w:t>
      </w:r>
      <w:r w:rsidRPr="006463C2">
        <w:rPr>
          <w:bCs/>
        </w:rPr>
        <w:tab/>
        <w:t>План действий по осуществлению Стратегии Испании в области инвалидности на 2014</w:t>
      </w:r>
      <w:r w:rsidR="009D6344">
        <w:rPr>
          <w:bCs/>
        </w:rPr>
        <w:t>–</w:t>
      </w:r>
      <w:r w:rsidRPr="006463C2">
        <w:rPr>
          <w:bCs/>
        </w:rPr>
        <w:t xml:space="preserve">2020 годы (утвержденный постановлением Совета министров от 14 сентября 2014 года) в качестве одной из своих стратегических целей предусматривает поощрение всеобщей доступности товаров и услуг. К числу мер в этой связи относится поддержка принятия Европейским союзом </w:t>
      </w:r>
      <w:r>
        <w:rPr>
          <w:bCs/>
        </w:rPr>
        <w:t>«</w:t>
      </w:r>
      <w:r w:rsidRPr="006463C2">
        <w:rPr>
          <w:bCs/>
        </w:rPr>
        <w:t>Европейского закона о доступности</w:t>
      </w:r>
      <w:r>
        <w:rPr>
          <w:bCs/>
        </w:rPr>
        <w:t>»</w:t>
      </w:r>
      <w:r w:rsidRPr="006463C2">
        <w:rPr>
          <w:bCs/>
        </w:rPr>
        <w:t xml:space="preserve">. Испания активно участвует в переговорах и являлась одним из главных спонсоров этой инициативы, стремясь распространить ее на как можно более широкий ассортимент товаров и услуг. </w:t>
      </w:r>
    </w:p>
    <w:p w:rsidR="001B7244" w:rsidRPr="006463C2" w:rsidRDefault="001B7244" w:rsidP="001B7244">
      <w:pPr>
        <w:pStyle w:val="SingleTxtG"/>
        <w:rPr>
          <w:bCs/>
        </w:rPr>
      </w:pPr>
      <w:r w:rsidRPr="006463C2">
        <w:rPr>
          <w:bCs/>
        </w:rPr>
        <w:t>65.</w:t>
      </w:r>
      <w:r w:rsidRPr="006463C2">
        <w:rPr>
          <w:bCs/>
        </w:rPr>
        <w:tab/>
        <w:t xml:space="preserve">Ниже приводятся некоторые данные в отношении транспорта: </w:t>
      </w:r>
    </w:p>
    <w:p w:rsidR="001B7244" w:rsidRPr="006463C2" w:rsidRDefault="001B7244" w:rsidP="001B7244">
      <w:pPr>
        <w:pStyle w:val="Bullet1G"/>
        <w:numPr>
          <w:ilvl w:val="0"/>
          <w:numId w:val="0"/>
        </w:numPr>
        <w:tabs>
          <w:tab w:val="left" w:pos="1701"/>
        </w:tabs>
        <w:ind w:left="1701" w:hanging="170"/>
      </w:pPr>
      <w:r w:rsidRPr="006463C2">
        <w:t>•</w:t>
      </w:r>
      <w:r w:rsidRPr="006463C2">
        <w:tab/>
        <w:t>воздушный транспорт: за период с 2011 по 2017 год число обслуженных лиц с ограниченной подвижностью составило 8 480 316 чел</w:t>
      </w:r>
      <w:r w:rsidR="009D6344">
        <w:t>овек</w:t>
      </w:r>
      <w:r w:rsidRPr="006463C2">
        <w:t>, на что потребовались расходы в размере 332 667 703 евро в период 2011</w:t>
      </w:r>
      <w:r w:rsidR="009D6344">
        <w:t>–</w:t>
      </w:r>
      <w:r w:rsidRPr="006463C2">
        <w:t>2016 годов. Все проекты аэропортовой инфраструктуры включают конкретные пункты и мероприятия по обеспечению доступности в строгом соответствии с европейским законодательством. Отдел качества и защиты потребителей АЕНА насчитывает 10 служащих, которым помогают еще 23 сотрудника СЕНАСА, выполняющие функции надзора за выполнением Регламента (</w:t>
      </w:r>
      <w:r w:rsidRPr="006463C2">
        <w:rPr>
          <w:lang w:val="fr-CH"/>
        </w:rPr>
        <w:t>CE</w:t>
      </w:r>
      <w:r w:rsidRPr="006463C2">
        <w:t xml:space="preserve">) 1107/2006 о правах инвалидов или лиц с ограниченной подвижностью на воздушном транспорте; </w:t>
      </w:r>
    </w:p>
    <w:p w:rsidR="001B7244" w:rsidRPr="006463C2" w:rsidRDefault="001B7244" w:rsidP="001B7244">
      <w:pPr>
        <w:pStyle w:val="Bullet1G"/>
        <w:numPr>
          <w:ilvl w:val="0"/>
          <w:numId w:val="0"/>
        </w:numPr>
        <w:tabs>
          <w:tab w:val="left" w:pos="1701"/>
        </w:tabs>
        <w:ind w:left="1701" w:hanging="170"/>
      </w:pPr>
      <w:r w:rsidRPr="006463C2">
        <w:t>•</w:t>
      </w:r>
      <w:r w:rsidRPr="006463C2">
        <w:tab/>
        <w:t>железнодорожный транспорт: приняты меры для обеспечения доступности на станциях для поездов дальнего следования как новой постройки, так и проходящих реконструкцию. Согласно положениям закона АЖДИ обязана адаптировать 111 станций, обеспечивающих обслуживание 94,5% от общего объема пассажирских перевозок. В настоящее время доступность обеспечена на 73 станциях, на 20 станциях проводятся работы, и 18 станций находятся на стадии завершения их оборудования средствами доступности.</w:t>
      </w:r>
    </w:p>
    <w:p w:rsidR="001B7244" w:rsidRPr="006463C2" w:rsidRDefault="001B7244" w:rsidP="001B7244">
      <w:pPr>
        <w:pStyle w:val="SingleTxtG"/>
        <w:rPr>
          <w:bCs/>
        </w:rPr>
      </w:pPr>
      <w:r w:rsidRPr="006463C2">
        <w:rPr>
          <w:bCs/>
        </w:rPr>
        <w:t>66.</w:t>
      </w:r>
      <w:r w:rsidRPr="006463C2">
        <w:rPr>
          <w:bCs/>
        </w:rPr>
        <w:tab/>
        <w:t>План станций для поездов ближнего следования, утвержденный РЕНФЕ в 2014</w:t>
      </w:r>
      <w:r w:rsidR="009D6344">
        <w:rPr>
          <w:bCs/>
        </w:rPr>
        <w:t> </w:t>
      </w:r>
      <w:r w:rsidRPr="006463C2">
        <w:rPr>
          <w:bCs/>
        </w:rPr>
        <w:t>году, предусматривал первоначальные инвестиции в размере 159,6 млн евро, из которых 149,7 млн евро предназначены для 109 станций, а</w:t>
      </w:r>
      <w:r w:rsidR="009D6344">
        <w:rPr>
          <w:bCs/>
        </w:rPr>
        <w:t xml:space="preserve"> </w:t>
      </w:r>
      <w:r w:rsidRPr="006463C2">
        <w:rPr>
          <w:bCs/>
        </w:rPr>
        <w:t>9,9 млн евро – для их оборудования и световых табло. В настоящее время 60% из 490 станций, обслуживающих 76%</w:t>
      </w:r>
      <w:r w:rsidR="009D6344">
        <w:rPr>
          <w:bCs/>
        </w:rPr>
        <w:t xml:space="preserve"> </w:t>
      </w:r>
      <w:r w:rsidRPr="006463C2">
        <w:rPr>
          <w:bCs/>
        </w:rPr>
        <w:t xml:space="preserve">пассажиров пригородной сети, располагают доступными переходами, которые обеспечивают для всех пассажиров беспрепятственный доступ к поездам. </w:t>
      </w:r>
    </w:p>
    <w:p w:rsidR="001B7244" w:rsidRPr="006463C2" w:rsidRDefault="001B7244" w:rsidP="001B7244">
      <w:pPr>
        <w:pStyle w:val="SingleTxtG"/>
        <w:rPr>
          <w:bCs/>
        </w:rPr>
      </w:pPr>
      <w:r w:rsidRPr="006463C2">
        <w:rPr>
          <w:bCs/>
        </w:rPr>
        <w:t>67.</w:t>
      </w:r>
      <w:r w:rsidRPr="006463C2">
        <w:rPr>
          <w:bCs/>
        </w:rPr>
        <w:tab/>
        <w:t>Что касается подвижного состава, то для выхода на целевой показатель в 403</w:t>
      </w:r>
      <w:r w:rsidR="009D6344">
        <w:rPr>
          <w:bCs/>
        </w:rPr>
        <w:t> </w:t>
      </w:r>
      <w:r w:rsidRPr="006463C2">
        <w:rPr>
          <w:bCs/>
        </w:rPr>
        <w:t xml:space="preserve">доступных поезда на протяжении многих лет ведется работа по двум направлениям: </w:t>
      </w:r>
    </w:p>
    <w:p w:rsidR="001B7244" w:rsidRPr="006463C2" w:rsidRDefault="001B7244" w:rsidP="001B7244">
      <w:pPr>
        <w:pStyle w:val="Bullet1G"/>
        <w:numPr>
          <w:ilvl w:val="0"/>
          <w:numId w:val="0"/>
        </w:numPr>
        <w:tabs>
          <w:tab w:val="left" w:pos="1701"/>
        </w:tabs>
        <w:ind w:left="1701" w:hanging="170"/>
      </w:pPr>
      <w:r w:rsidRPr="006463C2">
        <w:t>•</w:t>
      </w:r>
      <w:r w:rsidRPr="006463C2">
        <w:tab/>
        <w:t>обновление подвижного состава за счет новых доступных поездов, при котором в течение ближайших нескольких лет планируется ввести в эксплуатацию 138</w:t>
      </w:r>
      <w:r w:rsidR="009D6344">
        <w:t> </w:t>
      </w:r>
      <w:r w:rsidRPr="006463C2">
        <w:t xml:space="preserve">новых поездов; </w:t>
      </w:r>
    </w:p>
    <w:p w:rsidR="001B7244" w:rsidRPr="006463C2" w:rsidRDefault="001B7244" w:rsidP="001B7244">
      <w:pPr>
        <w:pStyle w:val="Bullet1G"/>
        <w:numPr>
          <w:ilvl w:val="0"/>
          <w:numId w:val="0"/>
        </w:numPr>
        <w:tabs>
          <w:tab w:val="left" w:pos="1701"/>
        </w:tabs>
        <w:ind w:left="1701" w:hanging="170"/>
      </w:pPr>
      <w:r w:rsidRPr="006463C2">
        <w:t>•</w:t>
      </w:r>
      <w:r w:rsidRPr="006463C2">
        <w:tab/>
        <w:t xml:space="preserve">адаптация существующих поездов к особым потребностям пассажиров согласно действующим нормативам. </w:t>
      </w:r>
    </w:p>
    <w:p w:rsidR="001B7244" w:rsidRPr="006463C2" w:rsidRDefault="001B7244" w:rsidP="001B7244">
      <w:pPr>
        <w:pStyle w:val="SingleTxtG"/>
        <w:rPr>
          <w:bCs/>
        </w:rPr>
      </w:pPr>
      <w:r w:rsidRPr="006463C2">
        <w:rPr>
          <w:bCs/>
        </w:rPr>
        <w:t>68.</w:t>
      </w:r>
      <w:r w:rsidRPr="006463C2">
        <w:rPr>
          <w:bCs/>
        </w:rPr>
        <w:tab/>
        <w:t xml:space="preserve">В соответствии с законодательством были приобретены 30 новых высокоскоростных поездов, первая поставка которых в количестве 15 поездов предусмотрена на 2020 год. </w:t>
      </w:r>
    </w:p>
    <w:p w:rsidR="001B7244" w:rsidRPr="006463C2" w:rsidRDefault="001B7244" w:rsidP="001B7244">
      <w:pPr>
        <w:pStyle w:val="SingleTxtG"/>
        <w:rPr>
          <w:bCs/>
        </w:rPr>
      </w:pPr>
      <w:r w:rsidRPr="006463C2">
        <w:rPr>
          <w:bCs/>
        </w:rPr>
        <w:t>69.</w:t>
      </w:r>
      <w:r w:rsidRPr="006463C2">
        <w:rPr>
          <w:bCs/>
        </w:rPr>
        <w:tab/>
        <w:t>Новый план обеспечения доступности на 2018</w:t>
      </w:r>
      <w:r w:rsidR="009D6344">
        <w:rPr>
          <w:bCs/>
        </w:rPr>
        <w:t>–</w:t>
      </w:r>
      <w:r w:rsidRPr="006463C2">
        <w:rPr>
          <w:bCs/>
        </w:rPr>
        <w:t xml:space="preserve">2026 годы предусматривает доступность 80% всех поездов. Остальные 20% поездов, существующие в настоящее время, срок службы которых истечет за этот период, будут постепенно выводиться из эксплуатации. </w:t>
      </w:r>
    </w:p>
    <w:p w:rsidR="001B7244" w:rsidRPr="006463C2" w:rsidRDefault="001B7244" w:rsidP="001B7244">
      <w:pPr>
        <w:pStyle w:val="SingleTxtG"/>
        <w:rPr>
          <w:bCs/>
        </w:rPr>
      </w:pPr>
      <w:r w:rsidRPr="006463C2">
        <w:rPr>
          <w:bCs/>
        </w:rPr>
        <w:t>70.</w:t>
      </w:r>
      <w:r w:rsidRPr="006463C2">
        <w:rPr>
          <w:bCs/>
        </w:rPr>
        <w:tab/>
        <w:t xml:space="preserve">Сотрудники служба бесплатной помощи и поддержки для пассажиров с ограниченными возможностями или ограниченной подвижностью (служба </w:t>
      </w:r>
      <w:r>
        <w:rPr>
          <w:bCs/>
        </w:rPr>
        <w:t>«</w:t>
      </w:r>
      <w:proofErr w:type="spellStart"/>
      <w:r w:rsidRPr="006463C2">
        <w:rPr>
          <w:bCs/>
        </w:rPr>
        <w:t>Атендо</w:t>
      </w:r>
      <w:proofErr w:type="spellEnd"/>
      <w:r>
        <w:rPr>
          <w:bCs/>
        </w:rPr>
        <w:t>»</w:t>
      </w:r>
      <w:r w:rsidRPr="006463C2">
        <w:rPr>
          <w:bCs/>
        </w:rPr>
        <w:t xml:space="preserve"> РЕНФЕ) направляют, информируют пассажиров и облегчают их доступ и транзит на станциях, а также оказывают содействие при посадке в поезда и при выходе из них. С</w:t>
      </w:r>
      <w:r w:rsidR="009D6344">
        <w:rPr>
          <w:bCs/>
        </w:rPr>
        <w:t> </w:t>
      </w:r>
      <w:r w:rsidRPr="006463C2">
        <w:rPr>
          <w:bCs/>
        </w:rPr>
        <w:t xml:space="preserve">момента своего создания в 2007 году эта служба предоставила 4 млн услуг по оказанию помощи инвалидам и лицам с ограниченной подвижностью. Расходы на эту </w:t>
      </w:r>
      <w:r w:rsidRPr="006463C2">
        <w:rPr>
          <w:bCs/>
        </w:rPr>
        <w:lastRenderedPageBreak/>
        <w:t xml:space="preserve">службу достигают более 9,7 млн евро в год. Имеются 134 центра службы </w:t>
      </w:r>
      <w:r>
        <w:rPr>
          <w:bCs/>
        </w:rPr>
        <w:t>«</w:t>
      </w:r>
      <w:proofErr w:type="spellStart"/>
      <w:r w:rsidRPr="006463C2">
        <w:rPr>
          <w:bCs/>
        </w:rPr>
        <w:t>Атендо</w:t>
      </w:r>
      <w:proofErr w:type="spellEnd"/>
      <w:r>
        <w:rPr>
          <w:bCs/>
        </w:rPr>
        <w:t>»</w:t>
      </w:r>
      <w:r w:rsidRPr="006463C2">
        <w:rPr>
          <w:bCs/>
        </w:rPr>
        <w:t xml:space="preserve"> и свыше 350 надлежащим образом подготовленных и обученных помощников в мобильности, которые способны обеспечить заботу и помощь для инвалидов; 311</w:t>
      </w:r>
      <w:r w:rsidR="009D6344">
        <w:rPr>
          <w:bCs/>
        </w:rPr>
        <w:t> </w:t>
      </w:r>
      <w:r w:rsidRPr="006463C2">
        <w:rPr>
          <w:bCs/>
        </w:rPr>
        <w:t>подъемных платформ на 134 станциях; 250 кресел-колясок на 134 станциях; и новая версия мобильного приложения</w:t>
      </w:r>
      <w:r w:rsidRPr="006463C2">
        <w:rPr>
          <w:bCs/>
          <w:sz w:val="18"/>
          <w:szCs w:val="18"/>
          <w:vertAlign w:val="superscript"/>
        </w:rPr>
        <w:footnoteReference w:id="8"/>
      </w:r>
      <w:r w:rsidRPr="006463C2">
        <w:rPr>
          <w:bCs/>
        </w:rPr>
        <w:t>.</w:t>
      </w:r>
    </w:p>
    <w:p w:rsidR="001B7244" w:rsidRPr="006463C2" w:rsidRDefault="001B7244" w:rsidP="001B7244">
      <w:pPr>
        <w:pStyle w:val="SingleTxtG"/>
        <w:rPr>
          <w:bCs/>
        </w:rPr>
      </w:pPr>
      <w:r w:rsidRPr="006463C2">
        <w:rPr>
          <w:bCs/>
        </w:rPr>
        <w:t>71.</w:t>
      </w:r>
      <w:r w:rsidRPr="006463C2">
        <w:rPr>
          <w:bCs/>
        </w:rPr>
        <w:tab/>
        <w:t xml:space="preserve">Морской транспорт: испанская портовая система инвестировала в общей сложности около 20 825 813 евро в инфраструктуру, связанную с обеспечением доступности для инвалидов. Управление государственных портов ассигновало в общей сложности 60 325 евро на исследования, связанные с этой темой. </w:t>
      </w:r>
    </w:p>
    <w:p w:rsidR="001B7244" w:rsidRPr="006463C2" w:rsidRDefault="001B7244" w:rsidP="001B7244">
      <w:pPr>
        <w:pStyle w:val="SingleTxtG"/>
        <w:rPr>
          <w:bCs/>
        </w:rPr>
      </w:pPr>
      <w:r w:rsidRPr="006463C2">
        <w:rPr>
          <w:bCs/>
        </w:rPr>
        <w:t>72.</w:t>
      </w:r>
      <w:r w:rsidRPr="006463C2">
        <w:rPr>
          <w:bCs/>
        </w:rPr>
        <w:tab/>
        <w:t xml:space="preserve">Второй Национальный план обеспечения доступности на государственном уровне. В соответствии с четвертым дополнительным положением ОЗИ ведется работа по подготовке второго Национального плана обеспечения доступности, рассчитанного на девять лет в разбивке на трехлетние этапы. </w:t>
      </w:r>
    </w:p>
    <w:p w:rsidR="001B7244" w:rsidRPr="006463C2" w:rsidRDefault="001B7244" w:rsidP="001B7244">
      <w:pPr>
        <w:pStyle w:val="SingleTxtG"/>
        <w:rPr>
          <w:bCs/>
        </w:rPr>
      </w:pPr>
      <w:r w:rsidRPr="006463C2">
        <w:rPr>
          <w:bCs/>
        </w:rPr>
        <w:t>73.</w:t>
      </w:r>
      <w:r w:rsidRPr="006463C2">
        <w:rPr>
          <w:bCs/>
        </w:rPr>
        <w:tab/>
        <w:t xml:space="preserve">Техническая координация подготовки второго Плана была поручена Фонду НАСИ в сотрудничестве с Главным управлением по вопросам политики в области поддержки инвалидов, Королевским патронатом инвалидов и Испанским комитетом представителей инвалидов (СЕРМИ). </w:t>
      </w:r>
    </w:p>
    <w:p w:rsidR="001B7244" w:rsidRPr="006463C2" w:rsidRDefault="001B7244" w:rsidP="001B7244">
      <w:pPr>
        <w:pStyle w:val="SingleTxtG"/>
        <w:rPr>
          <w:bCs/>
        </w:rPr>
      </w:pPr>
      <w:r w:rsidRPr="006463C2">
        <w:rPr>
          <w:bCs/>
        </w:rPr>
        <w:t>74.</w:t>
      </w:r>
      <w:r w:rsidRPr="006463C2">
        <w:rPr>
          <w:bCs/>
        </w:rPr>
        <w:tab/>
      </w:r>
      <w:proofErr w:type="gramStart"/>
      <w:r w:rsidRPr="006463C2">
        <w:rPr>
          <w:bCs/>
        </w:rPr>
        <w:t>В</w:t>
      </w:r>
      <w:proofErr w:type="gramEnd"/>
      <w:r w:rsidRPr="006463C2">
        <w:rPr>
          <w:bCs/>
        </w:rPr>
        <w:t xml:space="preserve"> проекте Плана сформулированы четыре основные цели: </w:t>
      </w:r>
    </w:p>
    <w:p w:rsidR="001B7244" w:rsidRPr="006463C2" w:rsidRDefault="001B7244" w:rsidP="001B7244">
      <w:pPr>
        <w:pStyle w:val="Bullet1G"/>
        <w:numPr>
          <w:ilvl w:val="0"/>
          <w:numId w:val="0"/>
        </w:numPr>
        <w:tabs>
          <w:tab w:val="left" w:pos="1701"/>
        </w:tabs>
        <w:ind w:left="1701" w:hanging="170"/>
      </w:pPr>
      <w:r w:rsidRPr="006463C2">
        <w:t>•</w:t>
      </w:r>
      <w:r w:rsidRPr="006463C2">
        <w:tab/>
        <w:t xml:space="preserve">применение принципа </w:t>
      </w:r>
      <w:proofErr w:type="spellStart"/>
      <w:r w:rsidRPr="006463C2">
        <w:t>межсекторального</w:t>
      </w:r>
      <w:proofErr w:type="spellEnd"/>
      <w:r w:rsidRPr="006463C2">
        <w:t xml:space="preserve"> обеспечения всеобщей доступности при планировании, осуществлении и оценке государственной политики; </w:t>
      </w:r>
    </w:p>
    <w:p w:rsidR="001B7244" w:rsidRPr="006463C2" w:rsidRDefault="001B7244" w:rsidP="001B7244">
      <w:pPr>
        <w:pStyle w:val="Bullet1G"/>
        <w:numPr>
          <w:ilvl w:val="0"/>
          <w:numId w:val="0"/>
        </w:numPr>
        <w:tabs>
          <w:tab w:val="left" w:pos="1701"/>
        </w:tabs>
        <w:ind w:left="1701" w:hanging="170"/>
      </w:pPr>
      <w:r w:rsidRPr="006463C2">
        <w:t>•</w:t>
      </w:r>
      <w:r w:rsidRPr="006463C2">
        <w:tab/>
        <w:t xml:space="preserve">эффективное внедрение всеобщей доступности в различных областях, которое определено в ОЗИ в качестве механизма обеспечения социальной интеграции инвалидов; </w:t>
      </w:r>
    </w:p>
    <w:p w:rsidR="001B7244" w:rsidRPr="006463C2" w:rsidRDefault="001B7244" w:rsidP="001B7244">
      <w:pPr>
        <w:pStyle w:val="Bullet1G"/>
        <w:numPr>
          <w:ilvl w:val="0"/>
          <w:numId w:val="0"/>
        </w:numPr>
        <w:tabs>
          <w:tab w:val="left" w:pos="1701"/>
        </w:tabs>
        <w:ind w:left="1701" w:hanging="170"/>
      </w:pPr>
      <w:r w:rsidRPr="006463C2">
        <w:t>•</w:t>
      </w:r>
      <w:r w:rsidRPr="006463C2">
        <w:tab/>
        <w:t xml:space="preserve">содействие разработке и адаптации нормативных и технических правил в вопросах всеобщей доступности во всех областях; </w:t>
      </w:r>
    </w:p>
    <w:p w:rsidR="001B7244" w:rsidRPr="006463C2" w:rsidRDefault="001B7244" w:rsidP="001B7244">
      <w:pPr>
        <w:pStyle w:val="Bullet1G"/>
        <w:numPr>
          <w:ilvl w:val="0"/>
          <w:numId w:val="0"/>
        </w:numPr>
        <w:tabs>
          <w:tab w:val="left" w:pos="1701"/>
        </w:tabs>
        <w:ind w:left="1701" w:hanging="170"/>
      </w:pPr>
      <w:r w:rsidRPr="006463C2">
        <w:t>•</w:t>
      </w:r>
      <w:r w:rsidRPr="006463C2">
        <w:tab/>
        <w:t xml:space="preserve">поощрение исследований на тему всеобщей доступности и универсального дизайна, удобного для всех людей, и распространение знаний по этому вопросу среди специалистов и широкой общественности. </w:t>
      </w:r>
    </w:p>
    <w:p w:rsidR="001B7244" w:rsidRPr="006463C2" w:rsidRDefault="001B7244" w:rsidP="001B7244">
      <w:pPr>
        <w:pStyle w:val="SingleTxtG"/>
        <w:rPr>
          <w:bCs/>
        </w:rPr>
      </w:pPr>
      <w:r w:rsidRPr="006463C2">
        <w:rPr>
          <w:bCs/>
        </w:rPr>
        <w:t>75.</w:t>
      </w:r>
      <w:r w:rsidRPr="006463C2">
        <w:rPr>
          <w:bCs/>
        </w:rPr>
        <w:tab/>
        <w:t xml:space="preserve">Доступность жилья. Среди различных законодательных инициатив в этой связи следует отметить те из них, которые касаются: </w:t>
      </w:r>
    </w:p>
    <w:p w:rsidR="001B7244" w:rsidRPr="006463C2" w:rsidRDefault="001B7244" w:rsidP="001B7244">
      <w:pPr>
        <w:pStyle w:val="Bullet1G"/>
        <w:numPr>
          <w:ilvl w:val="0"/>
          <w:numId w:val="0"/>
        </w:numPr>
        <w:tabs>
          <w:tab w:val="left" w:pos="1701"/>
        </w:tabs>
        <w:ind w:left="1701" w:hanging="170"/>
      </w:pPr>
      <w:r w:rsidRPr="006463C2">
        <w:t>•</w:t>
      </w:r>
      <w:r w:rsidRPr="006463C2">
        <w:tab/>
        <w:t xml:space="preserve">Государственного плана по содействию аренде жилья, восстановлению и </w:t>
      </w:r>
      <w:proofErr w:type="gramStart"/>
      <w:r w:rsidRPr="006463C2">
        <w:t>реконструкции зданий</w:t>
      </w:r>
      <w:proofErr w:type="gramEnd"/>
      <w:r w:rsidRPr="006463C2">
        <w:t xml:space="preserve"> и градостроительству на 2013</w:t>
      </w:r>
      <w:r w:rsidR="009D6344">
        <w:t>–</w:t>
      </w:r>
      <w:r w:rsidRPr="006463C2">
        <w:t xml:space="preserve">2016 годы. План предусматривает субсидирование деятельности в рамках различных программ, и в том числе конкретно касающихся реализации разумных приспособлений в целях обеспечения доступности. Действие Государственного плана было продлено на 2017 год; </w:t>
      </w:r>
    </w:p>
    <w:p w:rsidR="001B7244" w:rsidRPr="006463C2" w:rsidRDefault="001B7244" w:rsidP="001B7244">
      <w:pPr>
        <w:pStyle w:val="Bullet1G"/>
        <w:numPr>
          <w:ilvl w:val="0"/>
          <w:numId w:val="0"/>
        </w:numPr>
        <w:tabs>
          <w:tab w:val="left" w:pos="1701"/>
        </w:tabs>
        <w:ind w:left="1701" w:hanging="170"/>
      </w:pPr>
      <w:r w:rsidRPr="006463C2">
        <w:t>•</w:t>
      </w:r>
      <w:r w:rsidRPr="006463C2">
        <w:tab/>
        <w:t xml:space="preserve">мер по обеспечению гибкости и стимулированию рынка аренды жилья. Предусматриваются специальные, более благоприятные условия, применимые к арендаторам-инвалидам, которые могут выполнять в своем жилище определенные работы или действия, необходимые для надлежащего пользования жилищем в соответствии с формой их инвалидности; </w:t>
      </w:r>
    </w:p>
    <w:p w:rsidR="001B7244" w:rsidRPr="006463C2" w:rsidRDefault="001B7244" w:rsidP="001B7244">
      <w:pPr>
        <w:pStyle w:val="Bullet1G"/>
        <w:numPr>
          <w:ilvl w:val="0"/>
          <w:numId w:val="0"/>
        </w:numPr>
        <w:tabs>
          <w:tab w:val="left" w:pos="1701"/>
        </w:tabs>
        <w:ind w:left="1701" w:hanging="170"/>
      </w:pPr>
      <w:r w:rsidRPr="006463C2">
        <w:t>•</w:t>
      </w:r>
      <w:r w:rsidRPr="006463C2">
        <w:tab/>
        <w:t xml:space="preserve">внесения поправок в Закон о собственности в кондоминиуме (ЗСК) для определения обязательного характера, без предварительного согласования с советом собственников, работ и действий, необходимых для обеспечения разумного приспособления в целях всеобщей доступности, при том условии, что взимаемая ежегодно сумма не превышает 12 обычных ежемесячных платежей по общим расходам; </w:t>
      </w:r>
    </w:p>
    <w:p w:rsidR="001B7244" w:rsidRPr="006463C2" w:rsidRDefault="001B7244" w:rsidP="001B7244">
      <w:pPr>
        <w:pStyle w:val="Bullet1G"/>
        <w:numPr>
          <w:ilvl w:val="0"/>
          <w:numId w:val="0"/>
        </w:numPr>
        <w:tabs>
          <w:tab w:val="left" w:pos="1701"/>
        </w:tabs>
        <w:ind w:left="1701" w:hanging="170"/>
      </w:pPr>
      <w:r w:rsidRPr="006463C2">
        <w:t>•</w:t>
      </w:r>
      <w:r w:rsidRPr="006463C2">
        <w:tab/>
        <w:t>Государственного плана</w:t>
      </w:r>
      <w:r w:rsidR="003E1894">
        <w:t xml:space="preserve"> жилищного строительства на 201</w:t>
      </w:r>
      <w:r w:rsidR="003E1894" w:rsidRPr="003E1894">
        <w:t>8</w:t>
      </w:r>
      <w:r w:rsidR="009D6344">
        <w:t>–</w:t>
      </w:r>
      <w:r w:rsidRPr="006463C2">
        <w:t xml:space="preserve">2021 годы, утвержденного 9 марта 2018 года постановлением </w:t>
      </w:r>
      <w:r w:rsidRPr="006463C2">
        <w:rPr>
          <w:lang w:val="fr-CH"/>
        </w:rPr>
        <w:t>RD </w:t>
      </w:r>
      <w:r w:rsidRPr="006463C2">
        <w:t xml:space="preserve">106/2018, который предусматривает активизацию мер, изложенных в предыдущем </w:t>
      </w:r>
      <w:r w:rsidRPr="006463C2">
        <w:lastRenderedPageBreak/>
        <w:t>Государственном плане жилищного строительства на 2013</w:t>
      </w:r>
      <w:r w:rsidR="009D6344">
        <w:t>–</w:t>
      </w:r>
      <w:r w:rsidRPr="006463C2">
        <w:t>2016 годы, расширяя диапазон предоставляемой помощи;</w:t>
      </w:r>
    </w:p>
    <w:p w:rsidR="001B7244" w:rsidRPr="006463C2" w:rsidRDefault="001B7244" w:rsidP="001B7244">
      <w:pPr>
        <w:pStyle w:val="Bullet1G"/>
        <w:numPr>
          <w:ilvl w:val="0"/>
          <w:numId w:val="0"/>
        </w:numPr>
        <w:tabs>
          <w:tab w:val="left" w:pos="1701"/>
        </w:tabs>
        <w:ind w:left="1701" w:hanging="170"/>
      </w:pPr>
      <w:r w:rsidRPr="006463C2">
        <w:t>•</w:t>
      </w:r>
      <w:r w:rsidRPr="006463C2">
        <w:tab/>
        <w:t xml:space="preserve">типовых предписаний, направленных на облегчение разработки и утверждения муниципальных постановлений о мерах, предусмотренных Техническими строительными нормами и правилами в отношении обеспечения основных условий доступности и </w:t>
      </w:r>
      <w:proofErr w:type="spellStart"/>
      <w:r w:rsidRPr="006463C2">
        <w:t>недискриминации</w:t>
      </w:r>
      <w:proofErr w:type="spellEnd"/>
      <w:r w:rsidRPr="006463C2">
        <w:t xml:space="preserve"> в доступе к общественным пространствам в городской среде и пользовании ими; </w:t>
      </w:r>
    </w:p>
    <w:p w:rsidR="001B7244" w:rsidRPr="006463C2" w:rsidRDefault="001B7244" w:rsidP="001B7244">
      <w:pPr>
        <w:pStyle w:val="Bullet1G"/>
        <w:numPr>
          <w:ilvl w:val="0"/>
          <w:numId w:val="0"/>
        </w:numPr>
        <w:tabs>
          <w:tab w:val="left" w:pos="1701"/>
        </w:tabs>
        <w:ind w:left="1701" w:hanging="170"/>
      </w:pPr>
      <w:r w:rsidRPr="006463C2">
        <w:t>•</w:t>
      </w:r>
      <w:r w:rsidRPr="006463C2">
        <w:tab/>
        <w:t xml:space="preserve">кроме того, в различных автономных сообществах и муниципалитетах существуют планы обеспечения доступности за счет бюджетного финансирования, предусматривающие соблюдение основных условий всеобщей доступности. </w:t>
      </w:r>
    </w:p>
    <w:p w:rsidR="001B7244" w:rsidRPr="006463C2" w:rsidRDefault="001B7244" w:rsidP="001B7244">
      <w:pPr>
        <w:pStyle w:val="SingleTxtG"/>
        <w:rPr>
          <w:bCs/>
        </w:rPr>
      </w:pPr>
      <w:r w:rsidRPr="006463C2">
        <w:rPr>
          <w:bCs/>
        </w:rPr>
        <w:t>76.</w:t>
      </w:r>
      <w:r w:rsidRPr="006463C2">
        <w:rPr>
          <w:bCs/>
        </w:rPr>
        <w:tab/>
        <w:t xml:space="preserve">Вопрос 9. С 2011 года были предприняты значительные усилия по повышению доступности общественных услуг, предоставляемых государственными органами. Предоставление социальных услуг, образование и здравоохранение входят в компетенцию автономных сообществ, которые в своих планах программируют улучшение инфраструктуры, выделяя ассигнования на повышение доступности учебных заведений, медицинских учреждений и центров социального обеспечения. </w:t>
      </w:r>
    </w:p>
    <w:p w:rsidR="001B7244" w:rsidRPr="006463C2" w:rsidRDefault="001B7244" w:rsidP="001B7244">
      <w:pPr>
        <w:pStyle w:val="SingleTxtG"/>
      </w:pPr>
      <w:r w:rsidRPr="006463C2">
        <w:t>77.</w:t>
      </w:r>
      <w:r w:rsidRPr="006463C2">
        <w:tab/>
        <w:t>Другие службы, в частности Национальная полиция, наметили конкретные цели по улучшению доступности коммуникации, с тем чтобы люди с сенсорными нарушениями могли выполнять такие процедуры, как представление заявлений, получение удостоверений личности и/или паспортов и т.</w:t>
      </w:r>
      <w:r w:rsidR="009D6344">
        <w:t> </w:t>
      </w:r>
      <w:r w:rsidRPr="006463C2">
        <w:t xml:space="preserve">п. в отделениях по приему жалоб и работе с гражданами в полицейских комиссариатах. </w:t>
      </w:r>
    </w:p>
    <w:p w:rsidR="001B7244" w:rsidRPr="006463C2" w:rsidRDefault="001B7244" w:rsidP="001B7244">
      <w:pPr>
        <w:pStyle w:val="SingleTxtG"/>
      </w:pPr>
      <w:r w:rsidRPr="006463C2">
        <w:t>78.</w:t>
      </w:r>
      <w:r w:rsidRPr="006463C2">
        <w:tab/>
        <w:t xml:space="preserve">Эта цель достигается путем установки в определенных полицейских участках индукционных петель в качестве вспомогательного устройства для пользователей слуховых аппаратов; а также системы </w:t>
      </w:r>
      <w:r>
        <w:t>«</w:t>
      </w:r>
      <w:proofErr w:type="spellStart"/>
      <w:r w:rsidRPr="006463C2">
        <w:t>Свисуаль</w:t>
      </w:r>
      <w:proofErr w:type="spellEnd"/>
      <w:r>
        <w:t>»</w:t>
      </w:r>
      <w:r w:rsidRPr="006463C2">
        <w:t xml:space="preserve"> </w:t>
      </w:r>
      <w:r w:rsidR="009D6344">
        <w:t>–</w:t>
      </w:r>
      <w:r w:rsidRPr="006463C2">
        <w:t xml:space="preserve"> платформы </w:t>
      </w:r>
      <w:proofErr w:type="spellStart"/>
      <w:r w:rsidRPr="006463C2">
        <w:t>видеопереводчика</w:t>
      </w:r>
      <w:proofErr w:type="spellEnd"/>
      <w:r w:rsidRPr="006463C2">
        <w:t xml:space="preserve"> на испанский жестовый язык, позволяющей глухим и слабослышащим людям получать доступ к информации наравне с остальными гражданами в ряде отделений по приему жалоб и/или выдаче удостоверений личности (которые имеются хотя бы в одном подразделении каждого главного полицейского управления). </w:t>
      </w:r>
    </w:p>
    <w:p w:rsidR="001B7244" w:rsidRPr="006463C2" w:rsidRDefault="001B7244" w:rsidP="001B7244">
      <w:pPr>
        <w:pStyle w:val="SingleTxtG"/>
      </w:pPr>
      <w:r w:rsidRPr="006463C2">
        <w:t>79.</w:t>
      </w:r>
      <w:r w:rsidRPr="006463C2">
        <w:tab/>
        <w:t xml:space="preserve">Кроме того, Главное управление Гражданской гвардии также подписало декларацию о намерениях для сотрудничества с Институтом легкого чтения и адаптировало документацию и коммуникацию в рамках работы правоохранителей с уязвимыми лицами таким образом, чтобы они могли более отчетливо понимать свои права. </w:t>
      </w:r>
    </w:p>
    <w:p w:rsidR="001B7244" w:rsidRPr="006463C2" w:rsidRDefault="001B7244" w:rsidP="001B7244">
      <w:pPr>
        <w:pStyle w:val="SingleTxtG"/>
      </w:pPr>
      <w:r w:rsidRPr="006463C2">
        <w:t>80.</w:t>
      </w:r>
      <w:r w:rsidRPr="006463C2">
        <w:tab/>
        <w:t xml:space="preserve">Одним из важных аспектов является значительный прогресс, достигнутый в последние годы в области электронного управления, который сам по себе предполагает устранение физических барьеров, улучшение доступа граждан и сокращение времени реагирования на их обращения, с учетом того, что отсутствие надлежащей доступности создавало бы новые барьеры в отношениях между инвалидами и государственными органами. </w:t>
      </w:r>
    </w:p>
    <w:p w:rsidR="001B7244" w:rsidRPr="006463C2" w:rsidRDefault="001B7244" w:rsidP="001B7244">
      <w:pPr>
        <w:pStyle w:val="SingleTxtG"/>
        <w:rPr>
          <w:lang w:val="es-ES_tradnl"/>
        </w:rPr>
      </w:pPr>
      <w:r w:rsidRPr="006463C2">
        <w:rPr>
          <w:lang w:val="es-ES_tradnl"/>
        </w:rPr>
        <w:t>81.</w:t>
      </w:r>
      <w:r w:rsidRPr="006463C2">
        <w:rPr>
          <w:lang w:val="es-ES_tradnl"/>
        </w:rPr>
        <w:tab/>
      </w:r>
      <w:r w:rsidRPr="006463C2">
        <w:t>В этой связи Министерство финансов и государственной администрации, помимо других инициатив, в 2010 году внедрило Обсерваторию веб-доступности, цель которой заключается в содействии более полному соблюдению норм в отношении доступности порталов системы государственного управления (центрального правительства, автономных сообществ и местных органов). В</w:t>
      </w:r>
      <w:r w:rsidRPr="006463C2">
        <w:rPr>
          <w:lang w:val="es-ES_tradnl"/>
        </w:rPr>
        <w:t xml:space="preserve"> </w:t>
      </w:r>
      <w:r w:rsidRPr="006463C2">
        <w:t>рамках</w:t>
      </w:r>
      <w:r w:rsidRPr="006463C2">
        <w:rPr>
          <w:lang w:val="es-ES_tradnl"/>
        </w:rPr>
        <w:t xml:space="preserve"> </w:t>
      </w:r>
      <w:r w:rsidRPr="006463C2">
        <w:t>этой</w:t>
      </w:r>
      <w:r w:rsidRPr="006463C2">
        <w:rPr>
          <w:lang w:val="es-ES_tradnl"/>
        </w:rPr>
        <w:t xml:space="preserve"> </w:t>
      </w:r>
      <w:r w:rsidRPr="006463C2">
        <w:t>инициативы</w:t>
      </w:r>
      <w:r w:rsidRPr="006463C2">
        <w:rPr>
          <w:lang w:val="es-ES_tradnl"/>
        </w:rPr>
        <w:t xml:space="preserve"> </w:t>
      </w:r>
      <w:r w:rsidRPr="006463C2">
        <w:t>государственным</w:t>
      </w:r>
      <w:r w:rsidRPr="006463C2">
        <w:rPr>
          <w:lang w:val="es-ES_tradnl"/>
        </w:rPr>
        <w:t xml:space="preserve"> </w:t>
      </w:r>
      <w:r w:rsidRPr="006463C2">
        <w:t>органам</w:t>
      </w:r>
      <w:r w:rsidRPr="006463C2">
        <w:rPr>
          <w:lang w:val="es-ES_tradnl"/>
        </w:rPr>
        <w:t xml:space="preserve"> </w:t>
      </w:r>
      <w:r w:rsidRPr="006463C2">
        <w:t>предоставляются</w:t>
      </w:r>
      <w:r w:rsidRPr="006463C2">
        <w:rPr>
          <w:lang w:val="es-ES_tradnl"/>
        </w:rPr>
        <w:t xml:space="preserve">: </w:t>
      </w:r>
      <w:r w:rsidRPr="006463C2">
        <w:t>периодическое</w:t>
      </w:r>
      <w:r w:rsidRPr="006463C2">
        <w:rPr>
          <w:lang w:val="es-ES_tradnl"/>
        </w:rPr>
        <w:t xml:space="preserve"> </w:t>
      </w:r>
      <w:r w:rsidRPr="006463C2">
        <w:t>исследование</w:t>
      </w:r>
      <w:r w:rsidRPr="006463C2">
        <w:rPr>
          <w:lang w:val="es-ES_tradnl"/>
        </w:rPr>
        <w:t xml:space="preserve"> </w:t>
      </w:r>
      <w:r w:rsidRPr="006463C2">
        <w:t>о</w:t>
      </w:r>
      <w:r w:rsidRPr="006463C2">
        <w:rPr>
          <w:lang w:val="es-ES_tradnl"/>
        </w:rPr>
        <w:t xml:space="preserve"> </w:t>
      </w:r>
      <w:r w:rsidRPr="006463C2">
        <w:t>состоянии</w:t>
      </w:r>
      <w:r w:rsidRPr="006463C2">
        <w:rPr>
          <w:lang w:val="es-ES_tradnl"/>
        </w:rPr>
        <w:t xml:space="preserve"> </w:t>
      </w:r>
      <w:r w:rsidRPr="006463C2">
        <w:t>и</w:t>
      </w:r>
      <w:r w:rsidRPr="006463C2">
        <w:rPr>
          <w:lang w:val="es-ES_tradnl"/>
        </w:rPr>
        <w:t xml:space="preserve"> </w:t>
      </w:r>
      <w:r w:rsidRPr="006463C2">
        <w:t>эволюции</w:t>
      </w:r>
      <w:r w:rsidRPr="006463C2">
        <w:rPr>
          <w:lang w:val="es-ES_tradnl"/>
        </w:rPr>
        <w:t xml:space="preserve"> </w:t>
      </w:r>
      <w:r w:rsidRPr="006463C2">
        <w:t>веб</w:t>
      </w:r>
      <w:r w:rsidRPr="006463C2">
        <w:rPr>
          <w:lang w:val="es-ES_tradnl"/>
        </w:rPr>
        <w:t>-</w:t>
      </w:r>
      <w:r w:rsidRPr="006463C2">
        <w:t>доступности</w:t>
      </w:r>
      <w:r w:rsidRPr="006463C2">
        <w:rPr>
          <w:lang w:val="es-ES_tradnl"/>
        </w:rPr>
        <w:t xml:space="preserve"> </w:t>
      </w:r>
      <w:r w:rsidRPr="006463C2">
        <w:t>на</w:t>
      </w:r>
      <w:r w:rsidRPr="006463C2">
        <w:rPr>
          <w:lang w:val="es-ES_tradnl"/>
        </w:rPr>
        <w:t xml:space="preserve"> </w:t>
      </w:r>
      <w:r w:rsidRPr="006463C2">
        <w:t>государственных</w:t>
      </w:r>
      <w:r w:rsidRPr="006463C2">
        <w:rPr>
          <w:lang w:val="es-ES_tradnl"/>
        </w:rPr>
        <w:t xml:space="preserve"> </w:t>
      </w:r>
      <w:r w:rsidRPr="006463C2">
        <w:t>порталах</w:t>
      </w:r>
      <w:r w:rsidRPr="006463C2">
        <w:rPr>
          <w:lang w:val="es-ES_tradnl"/>
        </w:rPr>
        <w:t xml:space="preserve">, </w:t>
      </w:r>
      <w:r w:rsidRPr="006463C2">
        <w:t>базовая онлайновая диагностическая служба, которая позволяет государственным администрациям самостоятельно диагностировать свое положение, справочная документация по вопросам доступности в помощь ответственным за веб-порталы и, наконец, руководителям веб-порталов государственных администраций предоставляется доступ к форуму сообщества пользователей устройствами доступности для обмена информацией и опытом и решения сложных вопросов. Начиная</w:t>
      </w:r>
      <w:r w:rsidRPr="006463C2">
        <w:rPr>
          <w:lang w:val="es-ES_tradnl"/>
        </w:rPr>
        <w:t xml:space="preserve"> </w:t>
      </w:r>
      <w:r w:rsidRPr="006463C2">
        <w:t>с</w:t>
      </w:r>
      <w:r w:rsidRPr="006463C2">
        <w:rPr>
          <w:lang w:val="es-ES_tradnl"/>
        </w:rPr>
        <w:t xml:space="preserve"> 2010 </w:t>
      </w:r>
      <w:r w:rsidRPr="006463C2">
        <w:t>года</w:t>
      </w:r>
      <w:r w:rsidRPr="006463C2">
        <w:rPr>
          <w:lang w:val="es-ES_tradnl"/>
        </w:rPr>
        <w:t xml:space="preserve"> </w:t>
      </w:r>
      <w:r w:rsidRPr="006463C2">
        <w:t>в</w:t>
      </w:r>
      <w:r w:rsidRPr="006463C2">
        <w:rPr>
          <w:lang w:val="es-ES_tradnl"/>
        </w:rPr>
        <w:t xml:space="preserve"> </w:t>
      </w:r>
      <w:r w:rsidRPr="006463C2">
        <w:t>качестве</w:t>
      </w:r>
      <w:r w:rsidRPr="006463C2">
        <w:rPr>
          <w:lang w:val="es-ES_tradnl"/>
        </w:rPr>
        <w:t xml:space="preserve"> </w:t>
      </w:r>
      <w:r w:rsidRPr="006463C2">
        <w:t>нормы</w:t>
      </w:r>
      <w:r w:rsidRPr="006463C2">
        <w:rPr>
          <w:lang w:val="es-ES_tradnl"/>
        </w:rPr>
        <w:t xml:space="preserve"> </w:t>
      </w:r>
      <w:r w:rsidRPr="006463C2">
        <w:t>использовался</w:t>
      </w:r>
      <w:r w:rsidRPr="006463C2">
        <w:rPr>
          <w:lang w:val="es-ES_tradnl"/>
        </w:rPr>
        <w:t xml:space="preserve"> </w:t>
      </w:r>
      <w:r w:rsidRPr="006463C2">
        <w:t>стандарт</w:t>
      </w:r>
      <w:r w:rsidRPr="006463C2">
        <w:rPr>
          <w:lang w:val="es-ES_tradnl"/>
        </w:rPr>
        <w:t xml:space="preserve"> UNE 139803:2004 (</w:t>
      </w:r>
      <w:r w:rsidRPr="006463C2">
        <w:t>эквивалент</w:t>
      </w:r>
      <w:r w:rsidRPr="006463C2">
        <w:rPr>
          <w:lang w:val="es-ES_tradnl"/>
        </w:rPr>
        <w:t xml:space="preserve"> WCAG 1.0), </w:t>
      </w:r>
      <w:r w:rsidRPr="006463C2">
        <w:t>а</w:t>
      </w:r>
      <w:r w:rsidRPr="006463C2">
        <w:rPr>
          <w:lang w:val="es-ES_tradnl"/>
        </w:rPr>
        <w:t xml:space="preserve"> </w:t>
      </w:r>
      <w:r w:rsidRPr="006463C2">
        <w:t>с</w:t>
      </w:r>
      <w:r w:rsidRPr="006463C2">
        <w:rPr>
          <w:lang w:val="es-ES_tradnl"/>
        </w:rPr>
        <w:t xml:space="preserve"> 2015</w:t>
      </w:r>
      <w:r w:rsidR="009D6344">
        <w:t> </w:t>
      </w:r>
      <w:r w:rsidRPr="006463C2">
        <w:t>года</w:t>
      </w:r>
      <w:r w:rsidRPr="006463C2">
        <w:rPr>
          <w:lang w:val="es-ES_tradnl"/>
        </w:rPr>
        <w:t xml:space="preserve"> </w:t>
      </w:r>
      <w:r w:rsidRPr="006463C2">
        <w:t>применяется</w:t>
      </w:r>
      <w:r w:rsidRPr="006463C2">
        <w:rPr>
          <w:lang w:val="es-ES_tradnl"/>
        </w:rPr>
        <w:t xml:space="preserve"> </w:t>
      </w:r>
      <w:r w:rsidRPr="006463C2">
        <w:t>уже</w:t>
      </w:r>
      <w:r w:rsidRPr="006463C2">
        <w:rPr>
          <w:lang w:val="es-ES_tradnl"/>
        </w:rPr>
        <w:t xml:space="preserve"> </w:t>
      </w:r>
      <w:r w:rsidRPr="006463C2">
        <w:t>стандарт</w:t>
      </w:r>
      <w:r w:rsidRPr="006463C2">
        <w:rPr>
          <w:lang w:val="es-ES_tradnl"/>
        </w:rPr>
        <w:t xml:space="preserve"> UNE 139803:2012 (</w:t>
      </w:r>
      <w:r w:rsidRPr="006463C2">
        <w:t>эквивалент</w:t>
      </w:r>
      <w:r w:rsidRPr="006463C2">
        <w:rPr>
          <w:lang w:val="es-ES_tradnl"/>
        </w:rPr>
        <w:t xml:space="preserve"> WCAG 2.0).</w:t>
      </w:r>
    </w:p>
    <w:p w:rsidR="001B7244" w:rsidRPr="006463C2" w:rsidRDefault="001B7244" w:rsidP="001B7244">
      <w:pPr>
        <w:pStyle w:val="SingleTxtG"/>
        <w:rPr>
          <w:bCs/>
          <w:lang w:val="es-ES_tradnl"/>
        </w:rPr>
      </w:pPr>
      <w:r w:rsidRPr="006463C2">
        <w:rPr>
          <w:bCs/>
          <w:lang w:val="es-ES_tradnl"/>
        </w:rPr>
        <w:lastRenderedPageBreak/>
        <w:t>82.</w:t>
      </w:r>
      <w:r w:rsidRPr="006463C2">
        <w:rPr>
          <w:bCs/>
          <w:lang w:val="es-ES_tradnl"/>
        </w:rPr>
        <w:tab/>
      </w:r>
      <w:r w:rsidRPr="006463C2">
        <w:rPr>
          <w:bCs/>
        </w:rPr>
        <w:t>Параллельно</w:t>
      </w:r>
      <w:r w:rsidRPr="006463C2">
        <w:rPr>
          <w:bCs/>
          <w:lang w:val="es-ES_tradnl"/>
        </w:rPr>
        <w:t xml:space="preserve"> </w:t>
      </w:r>
      <w:r w:rsidRPr="006463C2">
        <w:rPr>
          <w:bCs/>
        </w:rPr>
        <w:t>на</w:t>
      </w:r>
      <w:r w:rsidRPr="006463C2">
        <w:rPr>
          <w:bCs/>
          <w:lang w:val="es-ES_tradnl"/>
        </w:rPr>
        <w:t xml:space="preserve"> </w:t>
      </w:r>
      <w:r w:rsidRPr="006463C2">
        <w:rPr>
          <w:bCs/>
        </w:rPr>
        <w:t>уровне</w:t>
      </w:r>
      <w:r w:rsidRPr="006463C2">
        <w:rPr>
          <w:bCs/>
          <w:lang w:val="es-ES_tradnl"/>
        </w:rPr>
        <w:t xml:space="preserve"> </w:t>
      </w:r>
      <w:r w:rsidRPr="006463C2">
        <w:rPr>
          <w:bCs/>
        </w:rPr>
        <w:t>Европейского</w:t>
      </w:r>
      <w:r w:rsidRPr="006463C2">
        <w:rPr>
          <w:bCs/>
          <w:lang w:val="es-ES_tradnl"/>
        </w:rPr>
        <w:t xml:space="preserve"> </w:t>
      </w:r>
      <w:r w:rsidRPr="006463C2">
        <w:rPr>
          <w:bCs/>
        </w:rPr>
        <w:t>союза</w:t>
      </w:r>
      <w:r w:rsidRPr="006463C2">
        <w:rPr>
          <w:bCs/>
          <w:lang w:val="es-ES_tradnl"/>
        </w:rPr>
        <w:t xml:space="preserve"> </w:t>
      </w:r>
      <w:r w:rsidRPr="006463C2">
        <w:rPr>
          <w:bCs/>
        </w:rPr>
        <w:t>велись</w:t>
      </w:r>
      <w:r w:rsidRPr="006463C2">
        <w:rPr>
          <w:bCs/>
          <w:lang w:val="es-ES_tradnl"/>
        </w:rPr>
        <w:t xml:space="preserve"> </w:t>
      </w:r>
      <w:r w:rsidRPr="006463C2">
        <w:rPr>
          <w:bCs/>
        </w:rPr>
        <w:t>переговоры</w:t>
      </w:r>
      <w:r w:rsidRPr="006463C2">
        <w:rPr>
          <w:bCs/>
          <w:lang w:val="es-ES_tradnl"/>
        </w:rPr>
        <w:t xml:space="preserve"> </w:t>
      </w:r>
      <w:r w:rsidRPr="006463C2">
        <w:rPr>
          <w:bCs/>
        </w:rPr>
        <w:t>по</w:t>
      </w:r>
      <w:r w:rsidRPr="006463C2">
        <w:rPr>
          <w:bCs/>
          <w:lang w:val="es-ES_tradnl"/>
        </w:rPr>
        <w:t xml:space="preserve"> </w:t>
      </w:r>
      <w:r w:rsidRPr="006463C2">
        <w:rPr>
          <w:bCs/>
        </w:rPr>
        <w:t>Директиве</w:t>
      </w:r>
      <w:r w:rsidR="009D6344">
        <w:rPr>
          <w:bCs/>
        </w:rPr>
        <w:t> </w:t>
      </w:r>
      <w:r w:rsidRPr="006463C2">
        <w:rPr>
          <w:bCs/>
          <w:lang w:val="es-ES_tradnl"/>
        </w:rPr>
        <w:t>(</w:t>
      </w:r>
      <w:r w:rsidRPr="006463C2">
        <w:rPr>
          <w:bCs/>
        </w:rPr>
        <w:t>ЕС</w:t>
      </w:r>
      <w:r w:rsidRPr="006463C2">
        <w:rPr>
          <w:bCs/>
          <w:lang w:val="es-ES_tradnl"/>
        </w:rPr>
        <w:t xml:space="preserve">) 2016/2102 </w:t>
      </w:r>
      <w:r w:rsidRPr="006463C2">
        <w:rPr>
          <w:bCs/>
        </w:rPr>
        <w:t>Европейского</w:t>
      </w:r>
      <w:r w:rsidRPr="006463C2">
        <w:rPr>
          <w:bCs/>
          <w:lang w:val="es-ES_tradnl"/>
        </w:rPr>
        <w:t xml:space="preserve"> </w:t>
      </w:r>
      <w:r w:rsidRPr="006463C2">
        <w:rPr>
          <w:bCs/>
        </w:rPr>
        <w:t>парламента</w:t>
      </w:r>
      <w:r w:rsidRPr="006463C2">
        <w:rPr>
          <w:bCs/>
          <w:lang w:val="es-ES_tradnl"/>
        </w:rPr>
        <w:t xml:space="preserve"> </w:t>
      </w:r>
      <w:r w:rsidRPr="006463C2">
        <w:rPr>
          <w:bCs/>
        </w:rPr>
        <w:t>и</w:t>
      </w:r>
      <w:r w:rsidRPr="006463C2">
        <w:rPr>
          <w:bCs/>
          <w:lang w:val="es-ES_tradnl"/>
        </w:rPr>
        <w:t xml:space="preserve"> </w:t>
      </w:r>
      <w:r w:rsidRPr="006463C2">
        <w:rPr>
          <w:bCs/>
        </w:rPr>
        <w:t>Совета</w:t>
      </w:r>
      <w:r w:rsidRPr="006463C2">
        <w:rPr>
          <w:bCs/>
          <w:lang w:val="es-ES_tradnl"/>
        </w:rPr>
        <w:t xml:space="preserve"> </w:t>
      </w:r>
      <w:r w:rsidRPr="006463C2">
        <w:rPr>
          <w:bCs/>
        </w:rPr>
        <w:t>от</w:t>
      </w:r>
      <w:r w:rsidRPr="006463C2">
        <w:rPr>
          <w:bCs/>
          <w:lang w:val="es-ES_tradnl"/>
        </w:rPr>
        <w:t xml:space="preserve"> 26 </w:t>
      </w:r>
      <w:r w:rsidRPr="006463C2">
        <w:rPr>
          <w:bCs/>
        </w:rPr>
        <w:t>октября</w:t>
      </w:r>
      <w:r w:rsidRPr="006463C2">
        <w:rPr>
          <w:bCs/>
          <w:lang w:val="es-ES_tradnl"/>
        </w:rPr>
        <w:t xml:space="preserve"> 2016 </w:t>
      </w:r>
      <w:r w:rsidRPr="006463C2">
        <w:rPr>
          <w:bCs/>
        </w:rPr>
        <w:t>года</w:t>
      </w:r>
      <w:r w:rsidRPr="006463C2">
        <w:rPr>
          <w:bCs/>
          <w:lang w:val="es-ES_tradnl"/>
        </w:rPr>
        <w:t xml:space="preserve"> </w:t>
      </w:r>
      <w:r w:rsidRPr="006463C2">
        <w:rPr>
          <w:bCs/>
        </w:rPr>
        <w:t>в</w:t>
      </w:r>
      <w:r w:rsidRPr="006463C2">
        <w:rPr>
          <w:bCs/>
          <w:lang w:val="es-ES_tradnl"/>
        </w:rPr>
        <w:t xml:space="preserve"> </w:t>
      </w:r>
      <w:r w:rsidRPr="006463C2">
        <w:rPr>
          <w:bCs/>
        </w:rPr>
        <w:t>отношении</w:t>
      </w:r>
      <w:r w:rsidRPr="006463C2">
        <w:rPr>
          <w:bCs/>
          <w:lang w:val="es-ES_tradnl"/>
        </w:rPr>
        <w:t xml:space="preserve"> </w:t>
      </w:r>
      <w:r w:rsidRPr="006463C2">
        <w:rPr>
          <w:bCs/>
        </w:rPr>
        <w:t>доступности</w:t>
      </w:r>
      <w:r w:rsidRPr="006463C2">
        <w:rPr>
          <w:bCs/>
          <w:lang w:val="es-ES_tradnl"/>
        </w:rPr>
        <w:t xml:space="preserve"> </w:t>
      </w:r>
      <w:r w:rsidRPr="006463C2">
        <w:rPr>
          <w:bCs/>
        </w:rPr>
        <w:t>веб</w:t>
      </w:r>
      <w:r w:rsidRPr="006463C2">
        <w:rPr>
          <w:bCs/>
          <w:lang w:val="es-ES_tradnl"/>
        </w:rPr>
        <w:t>-</w:t>
      </w:r>
      <w:r w:rsidRPr="006463C2">
        <w:rPr>
          <w:bCs/>
        </w:rPr>
        <w:t>сайтов</w:t>
      </w:r>
      <w:r w:rsidRPr="006463C2">
        <w:rPr>
          <w:bCs/>
          <w:lang w:val="es-ES_tradnl"/>
        </w:rPr>
        <w:t xml:space="preserve"> </w:t>
      </w:r>
      <w:r w:rsidRPr="006463C2">
        <w:rPr>
          <w:bCs/>
        </w:rPr>
        <w:t>и</w:t>
      </w:r>
      <w:r w:rsidRPr="006463C2">
        <w:rPr>
          <w:bCs/>
          <w:lang w:val="es-ES_tradnl"/>
        </w:rPr>
        <w:t xml:space="preserve"> </w:t>
      </w:r>
      <w:r w:rsidRPr="006463C2">
        <w:rPr>
          <w:bCs/>
        </w:rPr>
        <w:t>приложений</w:t>
      </w:r>
      <w:r w:rsidRPr="006463C2">
        <w:rPr>
          <w:bCs/>
          <w:lang w:val="es-ES_tradnl"/>
        </w:rPr>
        <w:t xml:space="preserve"> </w:t>
      </w:r>
      <w:r w:rsidRPr="006463C2">
        <w:rPr>
          <w:bCs/>
        </w:rPr>
        <w:t>для</w:t>
      </w:r>
      <w:r w:rsidRPr="006463C2">
        <w:rPr>
          <w:bCs/>
          <w:lang w:val="es-ES_tradnl"/>
        </w:rPr>
        <w:t xml:space="preserve"> </w:t>
      </w:r>
      <w:r w:rsidRPr="006463C2">
        <w:rPr>
          <w:bCs/>
        </w:rPr>
        <w:t>мобильных</w:t>
      </w:r>
      <w:r w:rsidRPr="006463C2">
        <w:rPr>
          <w:bCs/>
          <w:lang w:val="es-ES_tradnl"/>
        </w:rPr>
        <w:t xml:space="preserve"> </w:t>
      </w:r>
      <w:r w:rsidRPr="006463C2">
        <w:rPr>
          <w:bCs/>
        </w:rPr>
        <w:t>устройств</w:t>
      </w:r>
      <w:r w:rsidRPr="006463C2">
        <w:rPr>
          <w:bCs/>
          <w:lang w:val="es-ES_tradnl"/>
        </w:rPr>
        <w:t xml:space="preserve">, </w:t>
      </w:r>
      <w:r w:rsidRPr="006463C2">
        <w:rPr>
          <w:bCs/>
        </w:rPr>
        <w:t>предлагаемых</w:t>
      </w:r>
      <w:r w:rsidRPr="006463C2">
        <w:rPr>
          <w:bCs/>
          <w:lang w:val="es-ES_tradnl"/>
        </w:rPr>
        <w:t xml:space="preserve"> </w:t>
      </w:r>
      <w:r w:rsidRPr="006463C2">
        <w:rPr>
          <w:bCs/>
        </w:rPr>
        <w:t>учреждениями</w:t>
      </w:r>
      <w:r w:rsidRPr="006463C2">
        <w:rPr>
          <w:bCs/>
          <w:lang w:val="es-ES_tradnl"/>
        </w:rPr>
        <w:t xml:space="preserve"> </w:t>
      </w:r>
      <w:r w:rsidRPr="006463C2">
        <w:rPr>
          <w:bCs/>
        </w:rPr>
        <w:t>государственного</w:t>
      </w:r>
      <w:r w:rsidRPr="006463C2">
        <w:rPr>
          <w:bCs/>
          <w:lang w:val="es-ES_tradnl"/>
        </w:rPr>
        <w:t xml:space="preserve"> </w:t>
      </w:r>
      <w:r w:rsidRPr="006463C2">
        <w:rPr>
          <w:bCs/>
        </w:rPr>
        <w:t>сектора</w:t>
      </w:r>
      <w:r w:rsidRPr="006463C2">
        <w:rPr>
          <w:bCs/>
          <w:lang w:val="es-ES_tradnl"/>
        </w:rPr>
        <w:t xml:space="preserve">, </w:t>
      </w:r>
      <w:r w:rsidRPr="006463C2">
        <w:rPr>
          <w:bCs/>
        </w:rPr>
        <w:t>а</w:t>
      </w:r>
      <w:r w:rsidRPr="006463C2">
        <w:rPr>
          <w:bCs/>
          <w:lang w:val="es-ES_tradnl"/>
        </w:rPr>
        <w:t xml:space="preserve"> </w:t>
      </w:r>
      <w:r w:rsidRPr="006463C2">
        <w:rPr>
          <w:bCs/>
        </w:rPr>
        <w:t>в</w:t>
      </w:r>
      <w:r w:rsidRPr="006463C2">
        <w:rPr>
          <w:bCs/>
          <w:lang w:val="es-ES_tradnl"/>
        </w:rPr>
        <w:t xml:space="preserve"> </w:t>
      </w:r>
      <w:r w:rsidRPr="006463C2">
        <w:rPr>
          <w:bCs/>
        </w:rPr>
        <w:t>настоящее</w:t>
      </w:r>
      <w:r w:rsidRPr="006463C2">
        <w:rPr>
          <w:bCs/>
          <w:lang w:val="es-ES_tradnl"/>
        </w:rPr>
        <w:t xml:space="preserve"> </w:t>
      </w:r>
      <w:r w:rsidRPr="006463C2">
        <w:rPr>
          <w:bCs/>
        </w:rPr>
        <w:t>время</w:t>
      </w:r>
      <w:r w:rsidRPr="006463C2">
        <w:rPr>
          <w:bCs/>
          <w:lang w:val="es-ES_tradnl"/>
        </w:rPr>
        <w:t xml:space="preserve"> </w:t>
      </w:r>
      <w:r w:rsidRPr="006463C2">
        <w:rPr>
          <w:bCs/>
        </w:rPr>
        <w:t>ведется</w:t>
      </w:r>
      <w:r w:rsidRPr="006463C2">
        <w:rPr>
          <w:bCs/>
          <w:lang w:val="es-ES_tradnl"/>
        </w:rPr>
        <w:t xml:space="preserve"> </w:t>
      </w:r>
      <w:r w:rsidRPr="006463C2">
        <w:rPr>
          <w:bCs/>
        </w:rPr>
        <w:t>работа</w:t>
      </w:r>
      <w:r w:rsidRPr="006463C2">
        <w:rPr>
          <w:bCs/>
          <w:lang w:val="es-ES_tradnl"/>
        </w:rPr>
        <w:t xml:space="preserve"> </w:t>
      </w:r>
      <w:r w:rsidRPr="006463C2">
        <w:rPr>
          <w:bCs/>
        </w:rPr>
        <w:t>над</w:t>
      </w:r>
      <w:r w:rsidRPr="006463C2">
        <w:rPr>
          <w:bCs/>
          <w:lang w:val="es-ES_tradnl"/>
        </w:rPr>
        <w:t xml:space="preserve"> </w:t>
      </w:r>
      <w:r w:rsidRPr="006463C2">
        <w:rPr>
          <w:bCs/>
        </w:rPr>
        <w:t>ее</w:t>
      </w:r>
      <w:r w:rsidRPr="006463C2">
        <w:rPr>
          <w:bCs/>
          <w:lang w:val="es-ES_tradnl"/>
        </w:rPr>
        <w:t xml:space="preserve"> </w:t>
      </w:r>
      <w:r w:rsidRPr="006463C2">
        <w:rPr>
          <w:bCs/>
        </w:rPr>
        <w:t>включением</w:t>
      </w:r>
      <w:r w:rsidRPr="006463C2">
        <w:rPr>
          <w:bCs/>
          <w:lang w:val="es-ES_tradnl"/>
        </w:rPr>
        <w:t xml:space="preserve"> </w:t>
      </w:r>
      <w:r w:rsidRPr="006463C2">
        <w:rPr>
          <w:bCs/>
        </w:rPr>
        <w:t>в</w:t>
      </w:r>
      <w:r w:rsidRPr="006463C2">
        <w:rPr>
          <w:bCs/>
          <w:lang w:val="es-ES_tradnl"/>
        </w:rPr>
        <w:t xml:space="preserve"> </w:t>
      </w:r>
      <w:r w:rsidRPr="006463C2">
        <w:rPr>
          <w:bCs/>
        </w:rPr>
        <w:t>национальное</w:t>
      </w:r>
      <w:r w:rsidRPr="006463C2">
        <w:rPr>
          <w:bCs/>
          <w:lang w:val="es-ES_tradnl"/>
        </w:rPr>
        <w:t xml:space="preserve"> </w:t>
      </w:r>
      <w:r w:rsidRPr="006463C2">
        <w:rPr>
          <w:bCs/>
        </w:rPr>
        <w:t>законодательство</w:t>
      </w:r>
      <w:r w:rsidRPr="006463C2">
        <w:rPr>
          <w:bCs/>
          <w:lang w:val="es-ES_tradnl"/>
        </w:rPr>
        <w:t xml:space="preserve"> (</w:t>
      </w:r>
      <w:r w:rsidRPr="006463C2">
        <w:rPr>
          <w:bCs/>
        </w:rPr>
        <w:t>с</w:t>
      </w:r>
      <w:r w:rsidRPr="006463C2">
        <w:rPr>
          <w:bCs/>
          <w:lang w:val="es-ES_tradnl"/>
        </w:rPr>
        <w:t xml:space="preserve"> </w:t>
      </w:r>
      <w:r w:rsidRPr="006463C2">
        <w:rPr>
          <w:bCs/>
        </w:rPr>
        <w:t>предельным</w:t>
      </w:r>
      <w:r w:rsidRPr="006463C2">
        <w:rPr>
          <w:bCs/>
          <w:lang w:val="es-ES_tradnl"/>
        </w:rPr>
        <w:t xml:space="preserve"> </w:t>
      </w:r>
      <w:r w:rsidRPr="006463C2">
        <w:rPr>
          <w:bCs/>
        </w:rPr>
        <w:t>сроком</w:t>
      </w:r>
      <w:r w:rsidRPr="006463C2">
        <w:rPr>
          <w:bCs/>
          <w:lang w:val="es-ES_tradnl"/>
        </w:rPr>
        <w:t xml:space="preserve"> </w:t>
      </w:r>
      <w:r w:rsidRPr="006463C2">
        <w:rPr>
          <w:bCs/>
        </w:rPr>
        <w:t>в</w:t>
      </w:r>
      <w:r w:rsidRPr="006463C2">
        <w:rPr>
          <w:bCs/>
          <w:lang w:val="es-ES_tradnl"/>
        </w:rPr>
        <w:t xml:space="preserve"> </w:t>
      </w:r>
      <w:r w:rsidRPr="006463C2">
        <w:rPr>
          <w:bCs/>
        </w:rPr>
        <w:t>сентябре</w:t>
      </w:r>
      <w:r w:rsidRPr="006463C2">
        <w:rPr>
          <w:bCs/>
          <w:lang w:val="es-ES_tradnl"/>
        </w:rPr>
        <w:t xml:space="preserve"> 2018 </w:t>
      </w:r>
      <w:r w:rsidRPr="006463C2">
        <w:rPr>
          <w:bCs/>
        </w:rPr>
        <w:t>года</w:t>
      </w:r>
      <w:r w:rsidRPr="006463C2">
        <w:rPr>
          <w:bCs/>
          <w:lang w:val="es-ES_tradnl"/>
        </w:rPr>
        <w:t xml:space="preserve">) </w:t>
      </w:r>
      <w:r w:rsidRPr="006463C2">
        <w:rPr>
          <w:bCs/>
        </w:rPr>
        <w:t>для</w:t>
      </w:r>
      <w:r w:rsidRPr="006463C2">
        <w:rPr>
          <w:bCs/>
          <w:lang w:val="es-ES_tradnl"/>
        </w:rPr>
        <w:t xml:space="preserve"> </w:t>
      </w:r>
      <w:r w:rsidRPr="006463C2">
        <w:rPr>
          <w:bCs/>
        </w:rPr>
        <w:t>решения</w:t>
      </w:r>
      <w:r w:rsidRPr="006463C2">
        <w:rPr>
          <w:bCs/>
          <w:lang w:val="es-ES_tradnl"/>
        </w:rPr>
        <w:t xml:space="preserve"> </w:t>
      </w:r>
      <w:r w:rsidRPr="006463C2">
        <w:rPr>
          <w:bCs/>
        </w:rPr>
        <w:t>всех</w:t>
      </w:r>
      <w:r w:rsidRPr="006463C2">
        <w:rPr>
          <w:bCs/>
          <w:lang w:val="es-ES_tradnl"/>
        </w:rPr>
        <w:t xml:space="preserve"> </w:t>
      </w:r>
      <w:r w:rsidRPr="006463C2">
        <w:rPr>
          <w:bCs/>
        </w:rPr>
        <w:t>поставленных</w:t>
      </w:r>
      <w:r w:rsidRPr="006463C2">
        <w:rPr>
          <w:bCs/>
          <w:lang w:val="es-ES_tradnl"/>
        </w:rPr>
        <w:t xml:space="preserve"> </w:t>
      </w:r>
      <w:r w:rsidRPr="006463C2">
        <w:rPr>
          <w:bCs/>
        </w:rPr>
        <w:t>в</w:t>
      </w:r>
      <w:r w:rsidRPr="006463C2">
        <w:rPr>
          <w:bCs/>
          <w:lang w:val="es-ES_tradnl"/>
        </w:rPr>
        <w:t xml:space="preserve"> </w:t>
      </w:r>
      <w:r w:rsidRPr="006463C2">
        <w:rPr>
          <w:bCs/>
        </w:rPr>
        <w:t>ней</w:t>
      </w:r>
      <w:r w:rsidRPr="006463C2">
        <w:rPr>
          <w:bCs/>
          <w:lang w:val="es-ES_tradnl"/>
        </w:rPr>
        <w:t xml:space="preserve"> </w:t>
      </w:r>
      <w:r w:rsidRPr="006463C2">
        <w:rPr>
          <w:bCs/>
        </w:rPr>
        <w:t>задач</w:t>
      </w:r>
      <w:r w:rsidRPr="006463C2">
        <w:rPr>
          <w:bCs/>
          <w:lang w:val="es-ES_tradnl"/>
        </w:rPr>
        <w:t xml:space="preserve">. </w:t>
      </w:r>
    </w:p>
    <w:p w:rsidR="001B7244" w:rsidRPr="006463C2" w:rsidRDefault="001B7244" w:rsidP="001B7244">
      <w:pPr>
        <w:pStyle w:val="SingleTxtG"/>
      </w:pPr>
      <w:r w:rsidRPr="006463C2">
        <w:rPr>
          <w:lang w:val="es-ES_tradnl"/>
        </w:rPr>
        <w:t>83.</w:t>
      </w:r>
      <w:r w:rsidRPr="006463C2">
        <w:rPr>
          <w:lang w:val="es-ES_tradnl"/>
        </w:rPr>
        <w:tab/>
      </w:r>
      <w:r w:rsidRPr="006463C2">
        <w:t>Вопрос</w:t>
      </w:r>
      <w:r w:rsidRPr="006463C2">
        <w:rPr>
          <w:lang w:val="es-ES_tradnl"/>
        </w:rPr>
        <w:t xml:space="preserve"> 10. </w:t>
      </w:r>
      <w:r w:rsidRPr="006463C2">
        <w:rPr>
          <w:bCs/>
        </w:rPr>
        <w:t>Законодательные</w:t>
      </w:r>
      <w:r w:rsidRPr="006463C2">
        <w:rPr>
          <w:bCs/>
          <w:lang w:val="es-ES_tradnl"/>
        </w:rPr>
        <w:t xml:space="preserve"> </w:t>
      </w:r>
      <w:r w:rsidRPr="006463C2">
        <w:rPr>
          <w:bCs/>
        </w:rPr>
        <w:t>меры</w:t>
      </w:r>
      <w:r w:rsidRPr="006463C2">
        <w:rPr>
          <w:bCs/>
          <w:lang w:val="es-ES_tradnl"/>
        </w:rPr>
        <w:t xml:space="preserve">. </w:t>
      </w:r>
      <w:r w:rsidRPr="006463C2">
        <w:rPr>
          <w:bCs/>
        </w:rPr>
        <w:t xml:space="preserve">Согласие на медицинское лечение регулируется основным законодательством, регламентирующим независимость пациентов и права и обязанности в области медицинской информации и документации, и ОЗИ. </w:t>
      </w:r>
      <w:r w:rsidRPr="006463C2">
        <w:t xml:space="preserve">Как в поправках, внесенных в 2011 году в Закон о независимости пациентов (статья 9.7), так и в ОЗИ (статья 6) закреплено требование уважать независимость инвалидов, которые имеют право на свободное принятие решений и для которых информация и запрос на согласие должны предлагаться в соответствующих форматах и с учетом их личных обстоятельств, следуя правилам, разработанным в соответствии с принципом универсального дизайна, или дизайна, удобного для всех людей, таким образом, чтобы информация и запрос на согласие были доступны и понятны им. В любом случае, необходимо принимать во внимание личные обстоятельства человека, его способность принимать конкретные решения определенного типа и обеспечивать предоставление поддержки при принятии таких решений. </w:t>
      </w:r>
    </w:p>
    <w:p w:rsidR="001B7244" w:rsidRPr="006463C2" w:rsidRDefault="001B7244" w:rsidP="001B7244">
      <w:pPr>
        <w:pStyle w:val="SingleTxtG"/>
      </w:pPr>
      <w:r w:rsidRPr="006463C2">
        <w:t>84.</w:t>
      </w:r>
      <w:r w:rsidRPr="006463C2">
        <w:tab/>
        <w:t xml:space="preserve">Статья 143 УК предусматривает уголовную ответственность за склонение к суициду другого лица, а также за соучастие в самоубийстве, в том числе вплоть до лишения жизни. Эта же статья квалифицирует в качестве преступления поведение, состоящее в причинении смерти другому лицу или активном пособничестве путем совершения необходимых и непосредственных действий в ответ на прямую, серьезную и недвусмысленную просьбу об этом в случае, когда жертва страдает тяжелым заболеванием с неизбежным смертельным исходом или заболеванием, которое причиняет тяжкие, постоянные и труднопереносимые страдания. </w:t>
      </w:r>
    </w:p>
    <w:p w:rsidR="001B7244" w:rsidRPr="006463C2" w:rsidRDefault="001B7244" w:rsidP="001B7244">
      <w:pPr>
        <w:pStyle w:val="SingleTxtG"/>
      </w:pPr>
      <w:r w:rsidRPr="006463C2">
        <w:t>85.</w:t>
      </w:r>
      <w:r w:rsidRPr="006463C2">
        <w:tab/>
        <w:t>Кроме того, в последние годы ряд автономных сообществ ввели предписание, регулирующее права и гарантии соблюдения достоинства лиц, которые находятся в предсмертном состоянии, и после их смерти: Андалусия (2010 год), Арагон и Наварра (2011</w:t>
      </w:r>
      <w:r w:rsidR="00151D5E">
        <w:t> </w:t>
      </w:r>
      <w:r w:rsidRPr="006463C2">
        <w:t xml:space="preserve">год), Галисия и Канарские острова (2015 год), Страна Басков и </w:t>
      </w:r>
      <w:proofErr w:type="spellStart"/>
      <w:r w:rsidRPr="006463C2">
        <w:t>Балеарские</w:t>
      </w:r>
      <w:proofErr w:type="spellEnd"/>
      <w:r w:rsidRPr="006463C2">
        <w:t xml:space="preserve"> острова (2016 год), Мадрид и Астурия (законопроект) (2017 год).</w:t>
      </w:r>
    </w:p>
    <w:p w:rsidR="001B7244" w:rsidRPr="006463C2" w:rsidRDefault="001B7244" w:rsidP="001B7244">
      <w:pPr>
        <w:pStyle w:val="SingleTxtG"/>
      </w:pPr>
      <w:r w:rsidRPr="006463C2">
        <w:t>86.</w:t>
      </w:r>
      <w:r w:rsidRPr="006463C2">
        <w:tab/>
        <w:t>Помимо этого, в настоящее время в Конгрессе депутатов обсуждается вопрос об эвтаназии, который поднимался различными парламентскими группами</w:t>
      </w:r>
      <w:r w:rsidR="009D6344">
        <w:t xml:space="preserve"> </w:t>
      </w:r>
      <w:r w:rsidRPr="006463C2">
        <w:t>в контексте</w:t>
      </w:r>
      <w:r w:rsidR="009D6344">
        <w:t xml:space="preserve"> </w:t>
      </w:r>
      <w:r w:rsidRPr="006463C2">
        <w:t xml:space="preserve">различных законодательных предложений, а не законов. </w:t>
      </w:r>
    </w:p>
    <w:p w:rsidR="001B7244" w:rsidRPr="006463C2" w:rsidRDefault="001B7244" w:rsidP="001B7244">
      <w:pPr>
        <w:pStyle w:val="SingleTxtG"/>
      </w:pPr>
      <w:r w:rsidRPr="006463C2">
        <w:t>87.</w:t>
      </w:r>
      <w:r w:rsidRPr="006463C2">
        <w:tab/>
        <w:t xml:space="preserve">Речь идет о весьма спорном вопросе, который нуждается в глубоком анализе и проработке, поскольку эвтаназия ущемляет некоторые основные права, закрепленные в Конституции Испании, такие как право на жизнь и физическую и моральную неприкосновенность (статьи 15 КИ), принцип человеческого достоинства и свободного развития личности (статья 10 КИ), а также идеологическую и религиозную свободу и свободу отправления культов (статья 16 КИ). </w:t>
      </w:r>
    </w:p>
    <w:p w:rsidR="001B7244" w:rsidRPr="006463C2" w:rsidRDefault="001B7244" w:rsidP="001B7244">
      <w:pPr>
        <w:pStyle w:val="SingleTxtG"/>
      </w:pPr>
      <w:r w:rsidRPr="006463C2">
        <w:t>88.</w:t>
      </w:r>
      <w:r w:rsidRPr="006463C2">
        <w:tab/>
        <w:t xml:space="preserve">Ни действующее общегосударственное законодательство, ни законодательство автономных сообществ не разрешают эвтаназии или самоубийства с посторонней помощью. Более того, права пациентов на протяжении всего процесса лечения, в том числе в конце жизни, уже регулируются упомянутым законом, в котором уже определены такие аспекты, как ценность последней воли умирающего и способность больного отказаться от лечения, или осознанное согласие. </w:t>
      </w:r>
    </w:p>
    <w:p w:rsidR="001B7244" w:rsidRPr="006463C2" w:rsidRDefault="001B7244" w:rsidP="001B7244">
      <w:pPr>
        <w:pStyle w:val="SingleTxtG"/>
      </w:pPr>
      <w:r w:rsidRPr="006463C2">
        <w:t>89.</w:t>
      </w:r>
      <w:r w:rsidRPr="006463C2">
        <w:tab/>
      </w:r>
      <w:proofErr w:type="gramStart"/>
      <w:r w:rsidRPr="006463C2">
        <w:t>В</w:t>
      </w:r>
      <w:proofErr w:type="gramEnd"/>
      <w:r w:rsidRPr="006463C2">
        <w:t xml:space="preserve"> любом случае, внесение каких бы то ни было поправок или нормативных новшеств должно осуществляться таким образом, чтобы обеспечивать отсутствие дискриминации в отношении инвалидов и соблюдение существующих правовых рамок в области прав человека. </w:t>
      </w:r>
    </w:p>
    <w:p w:rsidR="001B7244" w:rsidRPr="006463C2" w:rsidRDefault="001B7244" w:rsidP="001B7244">
      <w:pPr>
        <w:pStyle w:val="SingleTxtG"/>
      </w:pPr>
      <w:r w:rsidRPr="006463C2">
        <w:t>90.</w:t>
      </w:r>
      <w:r w:rsidRPr="006463C2">
        <w:tab/>
        <w:t xml:space="preserve">Вопрос 11. Закон о Национальной системе гражданской обороны, действующий на общегосударственном уровне, обеспечивает инклюзивный подход в отношении инвалидов. В его положениях предусматривается следующее: </w:t>
      </w:r>
    </w:p>
    <w:p w:rsidR="001B7244" w:rsidRPr="006463C2" w:rsidRDefault="001B7244" w:rsidP="001B7244">
      <w:pPr>
        <w:pStyle w:val="Bullet1G"/>
        <w:numPr>
          <w:ilvl w:val="0"/>
          <w:numId w:val="0"/>
        </w:numPr>
        <w:tabs>
          <w:tab w:val="left" w:pos="1701"/>
        </w:tabs>
        <w:ind w:left="1701" w:hanging="170"/>
      </w:pPr>
      <w:r w:rsidRPr="006463C2">
        <w:lastRenderedPageBreak/>
        <w:t>•</w:t>
      </w:r>
      <w:r w:rsidRPr="006463C2">
        <w:tab/>
      </w:r>
      <w:proofErr w:type="spellStart"/>
      <w:r w:rsidRPr="006463C2">
        <w:t>инклюзивность</w:t>
      </w:r>
      <w:proofErr w:type="spellEnd"/>
      <w:r w:rsidRPr="006463C2">
        <w:t xml:space="preserve"> и универсальная доступность для инвалидов в качестве руководящих принципов системы гражданской обороны, которые должны применяться в ходе всех осуществляемых мероприятий; </w:t>
      </w:r>
    </w:p>
    <w:p w:rsidR="001B7244" w:rsidRPr="006463C2" w:rsidRDefault="001B7244" w:rsidP="001B7244">
      <w:pPr>
        <w:pStyle w:val="Bullet1G"/>
        <w:numPr>
          <w:ilvl w:val="0"/>
          <w:numId w:val="0"/>
        </w:numPr>
        <w:tabs>
          <w:tab w:val="left" w:pos="1701"/>
        </w:tabs>
        <w:ind w:left="1701" w:hanging="170"/>
      </w:pPr>
      <w:r w:rsidRPr="006463C2">
        <w:t>•</w:t>
      </w:r>
      <w:r w:rsidRPr="006463C2">
        <w:tab/>
        <w:t xml:space="preserve">обязанность государственных органов заботиться о принятии специальных мер, гарантирующих ознакомление инвалидов с рисками и мерами самозащиты и профилактики, получение ими помощи и информации в чрезвычайных ситуациях и их участие в разработке планов гражданской обороны; </w:t>
      </w:r>
    </w:p>
    <w:p w:rsidR="001B7244" w:rsidRPr="006463C2" w:rsidRDefault="001B7244" w:rsidP="001B7244">
      <w:pPr>
        <w:pStyle w:val="Bullet1G"/>
        <w:numPr>
          <w:ilvl w:val="0"/>
          <w:numId w:val="0"/>
        </w:numPr>
        <w:tabs>
          <w:tab w:val="left" w:pos="1701"/>
        </w:tabs>
        <w:ind w:left="1701" w:hanging="170"/>
      </w:pPr>
      <w:r w:rsidRPr="006463C2">
        <w:t>•</w:t>
      </w:r>
      <w:r w:rsidRPr="006463C2">
        <w:tab/>
        <w:t xml:space="preserve">гарантия того, что информация, передаваемая системой, будет полностью доступна для лиц с любой формой инвалидности; </w:t>
      </w:r>
    </w:p>
    <w:p w:rsidR="001B7244" w:rsidRPr="006463C2" w:rsidRDefault="001B7244" w:rsidP="001B7244">
      <w:pPr>
        <w:pStyle w:val="Bullet1G"/>
        <w:numPr>
          <w:ilvl w:val="0"/>
          <w:numId w:val="0"/>
        </w:numPr>
        <w:tabs>
          <w:tab w:val="left" w:pos="1701"/>
        </w:tabs>
        <w:ind w:left="1701" w:hanging="170"/>
      </w:pPr>
      <w:r w:rsidRPr="006463C2">
        <w:t>•</w:t>
      </w:r>
      <w:r w:rsidRPr="006463C2">
        <w:tab/>
        <w:t xml:space="preserve">в области профилактики разработка планов гражданской обороны, предусматривающих меры по обеспечению доступности для инвалидов, и особенно направленные на получение ими информации об этих планах. </w:t>
      </w:r>
    </w:p>
    <w:p w:rsidR="001B7244" w:rsidRPr="006463C2" w:rsidRDefault="001B7244" w:rsidP="001B7244">
      <w:pPr>
        <w:pStyle w:val="SingleTxtG"/>
      </w:pPr>
      <w:r w:rsidRPr="006463C2">
        <w:t>91.</w:t>
      </w:r>
      <w:r w:rsidRPr="006463C2">
        <w:tab/>
        <w:t xml:space="preserve">После получения жалобы на недоступность информации о лихорадке </w:t>
      </w:r>
      <w:proofErr w:type="spellStart"/>
      <w:r w:rsidRPr="006463C2">
        <w:t>Эбола</w:t>
      </w:r>
      <w:proofErr w:type="spellEnd"/>
      <w:r w:rsidRPr="006463C2">
        <w:t xml:space="preserve"> ОАДИС (МЗССР) в 2015 году представило рекомендацию о создании протокола, предусматривающего соответствующие меры для того, чтобы в случае чрезвычайных ситуаций или тревожных оповещений информация, подлежащая распространению среди населения, была доступна также для глухих или слабослышащих людей, а также четкие процедуры в этой связи. </w:t>
      </w:r>
    </w:p>
    <w:p w:rsidR="001B7244" w:rsidRPr="006463C2" w:rsidRDefault="001B7244" w:rsidP="001B7244">
      <w:pPr>
        <w:pStyle w:val="SingleTxtG"/>
      </w:pPr>
      <w:r w:rsidRPr="006463C2">
        <w:t>92.</w:t>
      </w:r>
      <w:r w:rsidRPr="006463C2">
        <w:tab/>
      </w:r>
      <w:proofErr w:type="gramStart"/>
      <w:r w:rsidRPr="006463C2">
        <w:t>С</w:t>
      </w:r>
      <w:proofErr w:type="gramEnd"/>
      <w:r w:rsidRPr="006463C2">
        <w:t xml:space="preserve"> этой целью в 2016 году было проведено совещание с участием представителей различных министерств и ассоциаций инвалидов, которые представили материалы, учтенные при подготовке </w:t>
      </w:r>
      <w:r>
        <w:t>«</w:t>
      </w:r>
      <w:r w:rsidRPr="006463C2">
        <w:t>Схемы коммуникации в кризисных ситуациях (уровень 1)</w:t>
      </w:r>
      <w:r>
        <w:t>»</w:t>
      </w:r>
      <w:r w:rsidRPr="006463C2">
        <w:t xml:space="preserve">. В этом документе излагается комплексная коммуникационная стратегия на случай возникновения кризисной ситуации или сценария, ведущего к возникновению чрезвычайного положения в стране. В этом протоколе имеется специальный раздел, касающийся </w:t>
      </w:r>
      <w:r>
        <w:t>«</w:t>
      </w:r>
      <w:r w:rsidRPr="006463C2">
        <w:t>доступности и оказания помощи инвалидам с психическими и сенсорными расстройствами</w:t>
      </w:r>
      <w:r>
        <w:t>»</w:t>
      </w:r>
      <w:r w:rsidRPr="006463C2">
        <w:t xml:space="preserve">. </w:t>
      </w:r>
    </w:p>
    <w:p w:rsidR="001B7244" w:rsidRPr="006463C2" w:rsidRDefault="001B7244" w:rsidP="001B7244">
      <w:pPr>
        <w:pStyle w:val="SingleTxtG"/>
      </w:pPr>
      <w:r w:rsidRPr="006463C2">
        <w:t>93.</w:t>
      </w:r>
      <w:r w:rsidRPr="006463C2">
        <w:tab/>
        <w:t xml:space="preserve">Таким образом, уже разработан протокол мер, который включен в планы </w:t>
      </w:r>
      <w:r>
        <w:t>«</w:t>
      </w:r>
      <w:r w:rsidRPr="006463C2">
        <w:t>Кризисной ситуации уровня 1</w:t>
      </w:r>
      <w:r>
        <w:t>»</w:t>
      </w:r>
      <w:r w:rsidRPr="006463C2">
        <w:t xml:space="preserve"> Департамента национальной безопасности при Председателе правительства и который находится на стадии параллельного утверждения в рамках планов гражданской обороны центрального правительства. </w:t>
      </w:r>
    </w:p>
    <w:p w:rsidR="001B7244" w:rsidRPr="006463C2" w:rsidRDefault="001B7244" w:rsidP="001B7244">
      <w:pPr>
        <w:pStyle w:val="SingleTxtG"/>
      </w:pPr>
      <w:r w:rsidRPr="006463C2">
        <w:t>94.</w:t>
      </w:r>
      <w:r w:rsidRPr="006463C2">
        <w:tab/>
        <w:t xml:space="preserve">С другой стороны, в настоящее время ведется подготовка подзаконного акта к Закону 27/2007 от 23 октября, касающемуся испанских жестовых языков и регулирующему применение </w:t>
      </w:r>
      <w:proofErr w:type="spellStart"/>
      <w:r w:rsidRPr="006463C2">
        <w:t>ассистивных</w:t>
      </w:r>
      <w:proofErr w:type="spellEnd"/>
      <w:r w:rsidRPr="006463C2">
        <w:t xml:space="preserve"> устройств для устного общения глухих, слабослышащих и слепоглухих лиц (ЛИСМАКО), что предполагает необходимость обеспечить универсальную доступность коммуникации в чрезвычайных ситуациях</w:t>
      </w:r>
      <w:r w:rsidR="009D6344">
        <w:t xml:space="preserve"> </w:t>
      </w:r>
      <w:r w:rsidRPr="006463C2">
        <w:t xml:space="preserve">и обязательный доступ к службе экстренной помощи 112 в соответствии с предписаниями Европейского союза в этой области. </w:t>
      </w:r>
    </w:p>
    <w:p w:rsidR="001B7244" w:rsidRPr="006463C2" w:rsidRDefault="001B7244" w:rsidP="001B7244">
      <w:pPr>
        <w:pStyle w:val="SingleTxtG"/>
      </w:pPr>
      <w:r w:rsidRPr="006463C2">
        <w:t>95.</w:t>
      </w:r>
      <w:r w:rsidRPr="006463C2">
        <w:tab/>
        <w:t xml:space="preserve">Кроме того, действующий Общий закон о телекоммуникациях уже содержит положение, обязывающее обеспечивать, чтобы доступ к службам экстренной помощи для конечных пользователей с инвалидностью был эквивалентен доступу других пользователей. </w:t>
      </w:r>
    </w:p>
    <w:p w:rsidR="001B7244" w:rsidRPr="006463C2" w:rsidRDefault="001B7244" w:rsidP="001B7244">
      <w:pPr>
        <w:pStyle w:val="SingleTxtG"/>
      </w:pPr>
      <w:r w:rsidRPr="006463C2">
        <w:t>96.</w:t>
      </w:r>
      <w:r w:rsidRPr="006463C2">
        <w:tab/>
        <w:t>Что касается оповещений по линии общественного здравоохранения, то с 2004</w:t>
      </w:r>
      <w:r w:rsidR="00151D5E">
        <w:t> </w:t>
      </w:r>
      <w:r w:rsidRPr="006463C2">
        <w:t xml:space="preserve">года подведомственный МЗССР Координационный центр по оповещениям и чрезвычайным ситуациям медико-санитарного характера (КЦОЧС) координирует управление информацией и обеспечивает поддержку в ходе реагирования на национальные или международные </w:t>
      </w:r>
      <w:proofErr w:type="gramStart"/>
      <w:r w:rsidRPr="006463C2">
        <w:t>оповещения</w:t>
      </w:r>
      <w:proofErr w:type="gramEnd"/>
      <w:r w:rsidRPr="006463C2">
        <w:t xml:space="preserve"> или чрезвычайные ситуации медико-санитарного характера, несущие угрозу для здоровья населения.</w:t>
      </w:r>
      <w:r w:rsidR="009D6344">
        <w:t xml:space="preserve"> </w:t>
      </w:r>
    </w:p>
    <w:p w:rsidR="001B7244" w:rsidRPr="006463C2" w:rsidRDefault="001B7244" w:rsidP="001B7244">
      <w:pPr>
        <w:pStyle w:val="SingleTxtG"/>
      </w:pPr>
      <w:r w:rsidRPr="006463C2">
        <w:t>97.</w:t>
      </w:r>
      <w:r w:rsidRPr="006463C2">
        <w:tab/>
        <w:t>КЦОЧС действует в качестве национального информационного центра Национальной системы раннего предупреждения и быстрого реагирования, состоящей из сети автономных информационных центров, и является центральным узлом, который заключает соглашения о сотрудничестве с центральными узлами различных систем и сетей мониторинга и раннего предупреждения, функционирующих под эгидой центрального правительства.</w:t>
      </w:r>
      <w:r w:rsidR="009D6344">
        <w:t xml:space="preserve"> </w:t>
      </w:r>
      <w:r w:rsidRPr="006463C2">
        <w:t xml:space="preserve">КЦОЧС также отвечает за координацию на международном уровне. Эта система координирует также меры реагирования между </w:t>
      </w:r>
      <w:r w:rsidRPr="006463C2">
        <w:lastRenderedPageBreak/>
        <w:t xml:space="preserve">сектором здравоохранения и другими системами (системой гражданской обороны и Департаментом национальной безопасности). </w:t>
      </w:r>
    </w:p>
    <w:p w:rsidR="001B7244" w:rsidRPr="006463C2" w:rsidRDefault="001B7244" w:rsidP="001B7244">
      <w:pPr>
        <w:pStyle w:val="SingleTxtG"/>
      </w:pPr>
      <w:r w:rsidRPr="006463C2">
        <w:t>98.</w:t>
      </w:r>
      <w:r w:rsidRPr="006463C2">
        <w:tab/>
        <w:t xml:space="preserve">Вопрос 12. Центры приема беженцев (ЦПБ) применяют в своей деятельности критерии, которые подробно описаны в правилах и кодексе профессиональной этики персонала. Эти принципы имеют чрезвычайно важное значение при оказании помощи лицам с той или иной формой инвалидности или ограничениями любого рода. Соответствующие меры изложены в положениях о службе в данной системе на </w:t>
      </w:r>
      <w:r w:rsidR="00151D5E">
        <w:br/>
      </w:r>
      <w:r w:rsidRPr="006463C2">
        <w:t>2014</w:t>
      </w:r>
      <w:r w:rsidR="00151D5E">
        <w:t>–</w:t>
      </w:r>
      <w:r w:rsidRPr="006463C2">
        <w:t xml:space="preserve">2017 годы. </w:t>
      </w:r>
    </w:p>
    <w:p w:rsidR="001B7244" w:rsidRPr="006463C2" w:rsidRDefault="001B7244" w:rsidP="001B7244">
      <w:pPr>
        <w:pStyle w:val="SingleTxtG"/>
      </w:pPr>
      <w:r w:rsidRPr="006463C2">
        <w:t>99.</w:t>
      </w:r>
      <w:r w:rsidRPr="006463C2">
        <w:tab/>
        <w:t xml:space="preserve">Центры временного содержания мигрантов (ЦВСМ) в </w:t>
      </w:r>
      <w:proofErr w:type="spellStart"/>
      <w:r w:rsidRPr="006463C2">
        <w:t>Сеуте</w:t>
      </w:r>
      <w:proofErr w:type="spellEnd"/>
      <w:r w:rsidRPr="006463C2">
        <w:t xml:space="preserve"> и </w:t>
      </w:r>
      <w:proofErr w:type="spellStart"/>
      <w:r w:rsidRPr="006463C2">
        <w:t>Мелилье</w:t>
      </w:r>
      <w:proofErr w:type="spellEnd"/>
      <w:r w:rsidRPr="006463C2">
        <w:t xml:space="preserve"> являются центрами, подведомственными Министерству занятости и социального страхования (МЗСС), которые с момента их создания рассматривались в качестве механизмов временного пребывания иностранцев на период оценки их административного статуса перед их перенаправлением в более подходящие службы; это включает направление в центры содержания иностранцев под стражей в порядке применения органического закона и подзаконного акта к нему, принятых в 2011 году. При переводе из ЦВСМ приоритетное внимание уделяется особо уязвимым лицам, таким как лица, ходатайствующие о международной защите, семьи с несовершеннолетними детьми и инвалиды или лица, страдающие серьезными заболеваниями. </w:t>
      </w:r>
    </w:p>
    <w:p w:rsidR="001B7244" w:rsidRPr="006463C2" w:rsidRDefault="001B7244" w:rsidP="001B7244">
      <w:pPr>
        <w:pStyle w:val="SingleTxtG"/>
      </w:pPr>
      <w:r w:rsidRPr="006463C2">
        <w:t>100.</w:t>
      </w:r>
      <w:r w:rsidRPr="006463C2">
        <w:tab/>
        <w:t xml:space="preserve">В ЦВСМ в </w:t>
      </w:r>
      <w:proofErr w:type="spellStart"/>
      <w:r w:rsidRPr="006463C2">
        <w:t>Мелилье</w:t>
      </w:r>
      <w:proofErr w:type="spellEnd"/>
      <w:r w:rsidRPr="006463C2">
        <w:t xml:space="preserve"> растущий приток людей, особенно сирийцев с 2014 года, и прежде всего семей с несовершеннолетними детьми, обусловил необходимость улучшения работы центра, включая работы по обеспечению доступности для инвалидов в приемных, жилых помещениях, медпункте, складском помещении и столовой. </w:t>
      </w:r>
    </w:p>
    <w:p w:rsidR="001B7244" w:rsidRPr="006463C2" w:rsidRDefault="001B7244" w:rsidP="001B7244">
      <w:pPr>
        <w:pStyle w:val="SingleTxtG"/>
      </w:pPr>
      <w:r w:rsidRPr="006463C2">
        <w:t>101.</w:t>
      </w:r>
      <w:r w:rsidRPr="006463C2">
        <w:tab/>
        <w:t xml:space="preserve">Что касается мер, осуществляемых в обоих ЦВСМ для улучшения обслуживания мигрантов, и особенно лиц в особо уязвимом положении, среди которых есть инвалиды, то в 2015 году были усилены группы соответствующих специалистов, что привело также к росту бюджетных ассигнований на цели функционирования этих центров. </w:t>
      </w:r>
    </w:p>
    <w:p w:rsidR="001B7244" w:rsidRPr="006463C2" w:rsidRDefault="001B7244" w:rsidP="001B7244">
      <w:pPr>
        <w:pStyle w:val="SingleTxtG"/>
      </w:pPr>
      <w:r w:rsidRPr="006463C2">
        <w:t>102.</w:t>
      </w:r>
      <w:r w:rsidRPr="006463C2">
        <w:tab/>
        <w:t>Вопрос 13. Первые меры в этой связи были предусмотрены в ЗАК, по смыслу которого были внесены поправки в более чем десять законов, и в положениях о его осуществлении, содержащихся в Королевском декрете 1276/2011, которым, в свою очередь, были внесены поправки в подзаконные акты ранее принятых законов и, кроме этого, в Положение об организации и режиме нотариата. Затем Органическим законом</w:t>
      </w:r>
      <w:r w:rsidR="00151D5E">
        <w:t> </w:t>
      </w:r>
      <w:r w:rsidRPr="006463C2">
        <w:t xml:space="preserve">1/2015 от 30 марта с той же целью были внесены поправки в УК. </w:t>
      </w:r>
      <w:r w:rsidR="00151D5E">
        <w:br/>
      </w:r>
      <w:r w:rsidRPr="006463C2">
        <w:t xml:space="preserve">В Законе 15/2015 о добровольной юрисдикции от 2 июля 2015 года вопросам инвалидности посвящены три главы раздела </w:t>
      </w:r>
      <w:r w:rsidRPr="006463C2">
        <w:rPr>
          <w:lang w:val="fr-CH"/>
        </w:rPr>
        <w:t>II</w:t>
      </w:r>
      <w:r w:rsidRPr="006463C2">
        <w:t xml:space="preserve">. </w:t>
      </w:r>
    </w:p>
    <w:p w:rsidR="001B7244" w:rsidRPr="006463C2" w:rsidRDefault="001B7244" w:rsidP="001B7244">
      <w:pPr>
        <w:pStyle w:val="SingleTxtG"/>
      </w:pPr>
      <w:r w:rsidRPr="006463C2">
        <w:t>103.</w:t>
      </w:r>
      <w:r w:rsidRPr="006463C2">
        <w:tab/>
        <w:t xml:space="preserve">Кроме того, Министерство юстиции работает над текстом, предусматривающим аналогичную адаптацию Гражданского кодекса, Закона об ипотеке и Закона о гражданском судопроизводстве. В рамках этой реформы пропагандируется, насколько это возможно, равенство между инвалидами и </w:t>
      </w:r>
      <w:proofErr w:type="spellStart"/>
      <w:r w:rsidRPr="006463C2">
        <w:t>неинвалидами</w:t>
      </w:r>
      <w:proofErr w:type="spellEnd"/>
      <w:r w:rsidRPr="006463C2">
        <w:t xml:space="preserve"> в реализации своей дееспособности, и особенно переход от </w:t>
      </w:r>
      <w:proofErr w:type="spellStart"/>
      <w:r w:rsidRPr="006463C2">
        <w:t>субститутивной</w:t>
      </w:r>
      <w:proofErr w:type="spellEnd"/>
      <w:r w:rsidRPr="006463C2">
        <w:t xml:space="preserve"> к </w:t>
      </w:r>
      <w:proofErr w:type="spellStart"/>
      <w:r w:rsidRPr="006463C2">
        <w:t>ассистивной</w:t>
      </w:r>
      <w:proofErr w:type="spellEnd"/>
      <w:r w:rsidRPr="006463C2">
        <w:t xml:space="preserve"> модели принятия решений в условиях уважения самостоятельности, воли и предпочтений людей.</w:t>
      </w:r>
      <w:r w:rsidR="009D6344">
        <w:t xml:space="preserve"> </w:t>
      </w:r>
    </w:p>
    <w:p w:rsidR="001B7244" w:rsidRPr="006463C2" w:rsidRDefault="001B7244" w:rsidP="001B7244">
      <w:pPr>
        <w:pStyle w:val="SingleTxtG"/>
      </w:pPr>
      <w:r w:rsidRPr="006463C2">
        <w:t>104.</w:t>
      </w:r>
      <w:r w:rsidRPr="006463C2">
        <w:tab/>
        <w:t xml:space="preserve">Основная цель новых предписаний о помощи инвалидам заключается в том, чтобы как можно полнее адаптировать эту помощь к потребностям инвалидов таким образом, чтобы существовала как можно более точная корреляция между защитой и потребностью в защите, между помощью и потребностью в помощи, между степенью инвалидности и степенью содействия, и при этом максимально возможным образом соблюдались самостоятельность, воля и предпочтения инвалида. </w:t>
      </w:r>
    </w:p>
    <w:p w:rsidR="001B7244" w:rsidRPr="006463C2" w:rsidRDefault="001B7244" w:rsidP="001B7244">
      <w:pPr>
        <w:pStyle w:val="SingleTxtG"/>
      </w:pPr>
      <w:r w:rsidRPr="006463C2">
        <w:t>105.</w:t>
      </w:r>
      <w:r w:rsidRPr="006463C2">
        <w:tab/>
        <w:t xml:space="preserve">Кроме того, следует упомянуть о недавней поправке, внесенной в Органический закон о суде присяжных, цель которой состоит в том, чтобы гарантировать участие инвалидов, без какого бы то ни было исключения, а также в приведении испанского законодательства в соответствие с положениями статьи 13 Конвенции. </w:t>
      </w:r>
    </w:p>
    <w:p w:rsidR="001B7244" w:rsidRPr="006463C2" w:rsidRDefault="001B7244" w:rsidP="001B7244">
      <w:pPr>
        <w:pStyle w:val="SingleTxtG"/>
      </w:pPr>
      <w:r w:rsidRPr="006463C2">
        <w:lastRenderedPageBreak/>
        <w:t>106.</w:t>
      </w:r>
      <w:r w:rsidRPr="006463C2">
        <w:tab/>
      </w:r>
      <w:proofErr w:type="gramStart"/>
      <w:r w:rsidRPr="006463C2">
        <w:t>В</w:t>
      </w:r>
      <w:proofErr w:type="gramEnd"/>
      <w:r w:rsidRPr="006463C2">
        <w:t xml:space="preserve"> отношении применения Конвенции испанскими судами следует разъяснить, что в Испании правовая основа доктринально обогащается судебной практикой Верховного суда, который неоднократно принимал прецедентные решения в порядке толкования и применения законодательства, обычного права и общих принципов права. </w:t>
      </w:r>
    </w:p>
    <w:p w:rsidR="001B7244" w:rsidRPr="006463C2" w:rsidRDefault="001B7244" w:rsidP="001B7244">
      <w:pPr>
        <w:pStyle w:val="SingleTxtG"/>
      </w:pPr>
      <w:r w:rsidRPr="006463C2">
        <w:t xml:space="preserve">107. Начиная с решения 282/2009 от 29 апреля Верховный суд неоднократно толковал правовые нормы, касающиеся изменения дееспособности и правового режима опеки в целях их адаптации к положениям Конвенции. Таким образом, была сформирована весьма полная судебная практика, в соответствии с которой правовой режим изменения дееспособности (недееспособности) и юридической опеки (опеки и попечительства) совместим с Конвенцией, если только он толкуется как механизм защиты инвалидов и в соответствии с их потребностями и интересами. </w:t>
      </w:r>
    </w:p>
    <w:p w:rsidR="001B7244" w:rsidRPr="006463C2" w:rsidRDefault="001B7244" w:rsidP="001B7244">
      <w:pPr>
        <w:pStyle w:val="SingleTxtG"/>
      </w:pPr>
      <w:r w:rsidRPr="006463C2">
        <w:t>108.</w:t>
      </w:r>
      <w:r w:rsidRPr="006463C2">
        <w:tab/>
        <w:t>Что касается формы, в которой должно осуществляться судебное разбирательство по вопросу об изменении дееспособности, то в решении 244/2015 от 13 мая подчеркивается необходимость индивидуального подхода, адаптированного к конкретным потребностям инвалида.</w:t>
      </w:r>
    </w:p>
    <w:p w:rsidR="001B7244" w:rsidRPr="006463C2" w:rsidRDefault="001B7244" w:rsidP="001B7244">
      <w:pPr>
        <w:pStyle w:val="SingleTxtG"/>
        <w:rPr>
          <w:i/>
        </w:rPr>
      </w:pPr>
      <w:r w:rsidRPr="006463C2">
        <w:t>109.</w:t>
      </w:r>
      <w:r w:rsidRPr="006463C2">
        <w:tab/>
      </w:r>
      <w:proofErr w:type="gramStart"/>
      <w:r w:rsidRPr="006463C2">
        <w:t>В</w:t>
      </w:r>
      <w:proofErr w:type="gramEnd"/>
      <w:r w:rsidRPr="006463C2">
        <w:t xml:space="preserve"> отношении последствий для права голоса в решении 421/2013 от 24 июня Общий закон о выборах толкуется сообразно требованиям Конвенции.</w:t>
      </w:r>
    </w:p>
    <w:p w:rsidR="001B7244" w:rsidRPr="006463C2" w:rsidRDefault="001B7244" w:rsidP="001B7244">
      <w:pPr>
        <w:pStyle w:val="SingleTxtG"/>
      </w:pPr>
      <w:r w:rsidRPr="006463C2">
        <w:t>110.</w:t>
      </w:r>
      <w:r w:rsidRPr="006463C2">
        <w:tab/>
      </w:r>
      <w:proofErr w:type="gramStart"/>
      <w:r w:rsidRPr="006463C2">
        <w:t>С</w:t>
      </w:r>
      <w:proofErr w:type="gramEnd"/>
      <w:r w:rsidRPr="006463C2">
        <w:t xml:space="preserve"> учетом этой судебной практики суды первой инстанции повысили эффективность судебных разбирательств по вопросу о дееспособности, руководствуясь этими указаниями. Применяя индивидуальный подход сообразно конкретным потребностям инвалида, суды стремятся в максимально возможной степени сохранять самостоятельность этого лица и, когда это возможно, делают выбор в пользу попечительства с функциями обслуживания и личного ухода как средства, призванного эффективно задействовать систему поддержки, предусмотренную в Конвенции. </w:t>
      </w:r>
    </w:p>
    <w:p w:rsidR="001B7244" w:rsidRPr="006463C2" w:rsidRDefault="001B7244" w:rsidP="001B7244">
      <w:pPr>
        <w:pStyle w:val="SingleTxtG"/>
      </w:pPr>
      <w:r w:rsidRPr="006463C2">
        <w:t>111.</w:t>
      </w:r>
      <w:r w:rsidRPr="006463C2">
        <w:tab/>
        <w:t xml:space="preserve">В Испании судебная статистика составляется на основе данных, полученных с использованием программ судопроизводства, которые юристы системы отправления правосудия преобразуют в форматы определенных моделей, используемых Генеральным советом судебной власти, и обязаны направлять их ему ежеквартально, что в определенных случаях вызывает значительные затруднения с учетом того, что некоторые из этих программ не позволяют осуществлять преобразование данных в модели Совета и должны обрабатываться вручную. </w:t>
      </w:r>
    </w:p>
    <w:p w:rsidR="001B7244" w:rsidRPr="006463C2" w:rsidRDefault="001B7244" w:rsidP="001B7244">
      <w:pPr>
        <w:pStyle w:val="SingleTxtG"/>
      </w:pPr>
      <w:r w:rsidRPr="006463C2">
        <w:t>112.</w:t>
      </w:r>
      <w:r w:rsidRPr="006463C2">
        <w:tab/>
        <w:t>С другой стороны, Закон 20/2011 о регистрации актов гражданского состояния от 21 июня 2011 года, который вступает в силу в июне 2018 года, предусматривает создание единого для всей Испании компьютеризированного и доступного электронного реестра актов гражданского состояния, в котором предполагается регистрировать судебное определение об изменении дееспособности, а также</w:t>
      </w:r>
      <w:r w:rsidR="009D6344">
        <w:t xml:space="preserve"> </w:t>
      </w:r>
      <w:r w:rsidRPr="006463C2">
        <w:t>решение</w:t>
      </w:r>
      <w:r w:rsidR="009D6344">
        <w:t xml:space="preserve"> </w:t>
      </w:r>
      <w:r w:rsidRPr="006463C2">
        <w:t xml:space="preserve">об отклонении или удовлетворении такого требования в индивидуальном реестре затрагиваемого лица. Регистрация изменения дееспособности в судебном порядке будет отражать степень и пределы дееспособности, а также тот факт, находится ли лицо под опекой или попечительством в соответствии с решением суда. </w:t>
      </w:r>
    </w:p>
    <w:p w:rsidR="001B7244" w:rsidRPr="006463C2" w:rsidRDefault="001B7244" w:rsidP="001B7244">
      <w:pPr>
        <w:pStyle w:val="SingleTxtG"/>
      </w:pPr>
      <w:r w:rsidRPr="006463C2">
        <w:t>113.</w:t>
      </w:r>
      <w:r w:rsidRPr="006463C2">
        <w:tab/>
        <w:t>Национальный институт статистики (НИС) является учреждением, которое занимается составлением судебной статистики на основе анонимных данных из административных реестров системы отправления правосудия в рамках Национального плана статистики на 2017</w:t>
      </w:r>
      <w:r w:rsidR="00151D5E">
        <w:t>–</w:t>
      </w:r>
      <w:r w:rsidRPr="006463C2">
        <w:t xml:space="preserve">2020 годы. Для того чтобы предлагаемая статистика была методологически сопоставима с остальной судебной статистикой НИС, необходимо включать предполагаемые данные в реестр и затем проверять их через реестр актов гражданского состояния. В ближайшие годы эта модель будет постепенно внедряться на территории всей Испании и позволит собирать информацию об изменениях дееспособности, а также получить о них информацию и статистические данные за период с 1950 года. </w:t>
      </w:r>
    </w:p>
    <w:p w:rsidR="001B7244" w:rsidRPr="006463C2" w:rsidRDefault="001B7244" w:rsidP="001B7244">
      <w:pPr>
        <w:pStyle w:val="SingleTxtG"/>
        <w:rPr>
          <w:b/>
        </w:rPr>
      </w:pPr>
      <w:r w:rsidRPr="006463C2">
        <w:t>114.</w:t>
      </w:r>
      <w:r w:rsidRPr="006463C2">
        <w:tab/>
        <w:t xml:space="preserve">Вопрос 14. В Законе 1/1996 о бесплатной юридической помощи от 10 января 1996 года с поправками, внесенными Законом 42/2015 от 5 октября 2015 года, признается право на бесплатную юридическую помощь, независимо от наличия </w:t>
      </w:r>
      <w:r w:rsidRPr="006463C2">
        <w:lastRenderedPageBreak/>
        <w:t>средств на судебные издержки, для интеллектуальных инвалидов или психически больных лиц, ставших жертвами злоупотреблений или неправомерного обращения. Право на бесплатную юридическую помощь включает предоставление специализированных юридических услуг с момента подачи жалобы.</w:t>
      </w:r>
    </w:p>
    <w:p w:rsidR="001B7244" w:rsidRPr="006463C2" w:rsidRDefault="001B7244" w:rsidP="001B7244">
      <w:pPr>
        <w:pStyle w:val="SingleTxtG"/>
      </w:pPr>
      <w:r w:rsidRPr="006463C2">
        <w:t>115.</w:t>
      </w:r>
      <w:r w:rsidRPr="006463C2">
        <w:tab/>
        <w:t xml:space="preserve">Со своей стороны коллегии адвокатов разрабатывают ряд мер по обеспечению этого права. Так, право инвалидов на бесплатную юридическую помощь гарантируется путем организации коллегиями обслуживания таких клиентов адвокатами по очереди. Адвокаты, поочередно предоставляющие бесплатные услуги, являются профессионалами, обладающими для этого надлежащей подготовкой. </w:t>
      </w:r>
      <w:r w:rsidR="00151D5E">
        <w:br/>
      </w:r>
      <w:r w:rsidRPr="006463C2">
        <w:t>Так, от них требуется удостоверить эффективное ведение профессиональной деятельности не менее трех лет и обладание дипломом Школы юридической практики или эквивалентных курсов, утвержденных коллегиями адвокатов. Последние изменения в законодательстве оказывают особое влияние на подготовку этих специалистов и качество предоставляемой ими помощи, позволяющей гарантировать конституционное право на защиту.</w:t>
      </w:r>
    </w:p>
    <w:p w:rsidR="001B7244" w:rsidRPr="006463C2" w:rsidRDefault="001B7244" w:rsidP="001B7244">
      <w:pPr>
        <w:pStyle w:val="SingleTxtG"/>
      </w:pPr>
      <w:r w:rsidRPr="006463C2">
        <w:t>116.</w:t>
      </w:r>
      <w:r w:rsidRPr="006463C2">
        <w:tab/>
        <w:t xml:space="preserve">Помимо этого, профессиональные коллегии адвокатов занимаются специализацией юристов, посвятивших себя адвокатской практике, посредством организации учебных сессий и курсов повышения профессиональной квалификации. В этой связи следует отметить проведение с 2014 года в аудитории по правам человека Фонда Генерального совета коллегии адвокатов Испании однодневных занятий на тему: </w:t>
      </w:r>
      <w:r>
        <w:t>«</w:t>
      </w:r>
      <w:r w:rsidRPr="006463C2">
        <w:t>Инвалиды в судебно-процессуальных действиях</w:t>
      </w:r>
      <w:r>
        <w:t>»</w:t>
      </w:r>
      <w:r w:rsidRPr="006463C2">
        <w:t xml:space="preserve">. Их проведение преследует, главным образом, две такие цели: </w:t>
      </w:r>
    </w:p>
    <w:p w:rsidR="001B7244" w:rsidRPr="006463C2" w:rsidRDefault="001B7244" w:rsidP="001B7244">
      <w:pPr>
        <w:pStyle w:val="SingleTxtG"/>
        <w:ind w:firstLine="567"/>
      </w:pPr>
      <w:r w:rsidRPr="006463C2">
        <w:t>1)</w:t>
      </w:r>
      <w:r w:rsidRPr="006463C2">
        <w:tab/>
        <w:t xml:space="preserve">ознакомление специалистов с ключевыми аспектами Конвенции как правового инструмента прямого действия и основного нормативного стандарта, а также акцентирование их обязанностей как специалистов обслуживать своих клиентов с инвалидностью в условиях равенства и </w:t>
      </w:r>
      <w:proofErr w:type="spellStart"/>
      <w:r w:rsidRPr="006463C2">
        <w:t>недискриминации</w:t>
      </w:r>
      <w:proofErr w:type="spellEnd"/>
      <w:r w:rsidRPr="006463C2">
        <w:t xml:space="preserve">; </w:t>
      </w:r>
    </w:p>
    <w:p w:rsidR="001B7244" w:rsidRPr="006463C2" w:rsidRDefault="001B7244" w:rsidP="001B7244">
      <w:pPr>
        <w:pStyle w:val="SingleTxtG"/>
        <w:ind w:firstLine="567"/>
      </w:pPr>
      <w:r w:rsidRPr="006463C2">
        <w:t>2)</w:t>
      </w:r>
      <w:r w:rsidRPr="006463C2">
        <w:tab/>
        <w:t>предоставление специалистам знаний об интеллектуальной инвалидности и практических инструментах, которые позволяют гарантировать инвалидам эффективное осуществление права на доступ к правосудию.</w:t>
      </w:r>
    </w:p>
    <w:p w:rsidR="001B7244" w:rsidRPr="006463C2" w:rsidRDefault="001B7244" w:rsidP="001B7244">
      <w:pPr>
        <w:pStyle w:val="SingleTxtG"/>
      </w:pPr>
      <w:r w:rsidRPr="006463C2">
        <w:t>117.</w:t>
      </w:r>
      <w:r w:rsidRPr="006463C2">
        <w:tab/>
        <w:t>Вместе с тем Закон 4/2015 о правовом положении потерпевшего от преступления от 27 апреля 2015 года предусматривает, что в случае, когда потерпевший является инвалидом, нуждающимся в специальной защите, с самого начала судебно-процессуальных действий принимаются необходимые меры для предотвращения или ограничения того, чтобы следствие или судебное разбирательство становилось дополнительным источником вреда для потерпевшего от преступления:</w:t>
      </w:r>
    </w:p>
    <w:p w:rsidR="001B7244" w:rsidRPr="006463C2" w:rsidRDefault="001B7244" w:rsidP="001B7244">
      <w:pPr>
        <w:pStyle w:val="SingleTxtG"/>
        <w:ind w:firstLine="567"/>
      </w:pPr>
      <w:r w:rsidRPr="006463C2">
        <w:rPr>
          <w:lang w:val="fr-CH"/>
        </w:rPr>
        <w:t>a</w:t>
      </w:r>
      <w:r w:rsidRPr="006463C2">
        <w:t>)</w:t>
      </w:r>
      <w:r w:rsidRPr="006463C2">
        <w:tab/>
        <w:t>заявления, полученные на этапе следствия, должны регистрироваться с помощью аудиовизуальных средств</w:t>
      </w:r>
      <w:r w:rsidR="009D6344">
        <w:t xml:space="preserve"> </w:t>
      </w:r>
      <w:r w:rsidRPr="006463C2">
        <w:t xml:space="preserve">и могут воспроизводиться в суде в случаях и с соблюдением правил, определенных Уголовно-процессуальным </w:t>
      </w:r>
      <w:proofErr w:type="gramStart"/>
      <w:r w:rsidRPr="006463C2">
        <w:t>кодексом;</w:t>
      </w:r>
      <w:proofErr w:type="gramEnd"/>
      <w:r w:rsidRPr="006463C2">
        <w:t xml:space="preserve"> </w:t>
      </w:r>
    </w:p>
    <w:p w:rsidR="001B7244" w:rsidRPr="006463C2" w:rsidRDefault="001B7244" w:rsidP="001B7244">
      <w:pPr>
        <w:pStyle w:val="SingleTxtG"/>
        <w:ind w:firstLine="567"/>
      </w:pPr>
      <w:r w:rsidRPr="006463C2">
        <w:rPr>
          <w:lang w:val="fr-CH"/>
        </w:rPr>
        <w:t>b</w:t>
      </w:r>
      <w:r w:rsidRPr="006463C2">
        <w:t>)</w:t>
      </w:r>
      <w:r w:rsidRPr="006463C2">
        <w:tab/>
        <w:t>заявление может быть получено при помощи экспертов.</w:t>
      </w:r>
    </w:p>
    <w:p w:rsidR="001B7244" w:rsidRPr="006463C2" w:rsidRDefault="001B7244" w:rsidP="001B7244">
      <w:pPr>
        <w:pStyle w:val="SingleTxtG"/>
      </w:pPr>
      <w:r w:rsidRPr="006463C2">
        <w:t>118.</w:t>
      </w:r>
      <w:r w:rsidRPr="006463C2">
        <w:tab/>
        <w:t>Кроме этого, прокурор обращается к судье или суду с просьбой о назначении судебного защитника для представления интересов потерпевшего на стадии следствия и судебного разбирательства в следующих случаях:</w:t>
      </w:r>
    </w:p>
    <w:p w:rsidR="001B7244" w:rsidRPr="006463C2" w:rsidRDefault="001B7244" w:rsidP="001B7244">
      <w:pPr>
        <w:pStyle w:val="SingleTxtG"/>
        <w:ind w:firstLine="567"/>
      </w:pPr>
      <w:r w:rsidRPr="006463C2">
        <w:rPr>
          <w:lang w:val="fr-CH"/>
        </w:rPr>
        <w:t>a</w:t>
      </w:r>
      <w:r w:rsidRPr="006463C2">
        <w:t>)</w:t>
      </w:r>
      <w:r w:rsidRPr="006463C2">
        <w:tab/>
        <w:t>при определении наличия у законных представителей несовершеннолетнего потерпевшего или потерпевшего</w:t>
      </w:r>
      <w:r w:rsidRPr="006463C2" w:rsidDel="00F84E27">
        <w:t xml:space="preserve"> </w:t>
      </w:r>
      <w:r w:rsidRPr="006463C2">
        <w:t>с измененной в судебном порядке дееспособностью конфликта интересов, вытекающего или не вытекающего из расследуемого деяния, который не позволяет доверить им надлежащее представление интересов потерпевшего</w:t>
      </w:r>
      <w:r w:rsidRPr="006463C2" w:rsidDel="00F84E27">
        <w:t xml:space="preserve"> </w:t>
      </w:r>
      <w:r w:rsidRPr="006463C2">
        <w:t xml:space="preserve">на стадии следствия или судебного </w:t>
      </w:r>
      <w:proofErr w:type="gramStart"/>
      <w:r w:rsidRPr="006463C2">
        <w:t>разбирательства;</w:t>
      </w:r>
      <w:proofErr w:type="gramEnd"/>
      <w:r w:rsidRPr="006463C2">
        <w:t xml:space="preserve"> </w:t>
      </w:r>
    </w:p>
    <w:p w:rsidR="001B7244" w:rsidRPr="006463C2" w:rsidRDefault="001B7244" w:rsidP="001B7244">
      <w:pPr>
        <w:pStyle w:val="SingleTxtG"/>
        <w:ind w:firstLine="567"/>
      </w:pPr>
      <w:r w:rsidRPr="006463C2">
        <w:rPr>
          <w:lang w:val="fr-CH"/>
        </w:rPr>
        <w:t>b</w:t>
      </w:r>
      <w:r w:rsidRPr="006463C2">
        <w:t>)</w:t>
      </w:r>
      <w:r w:rsidRPr="006463C2">
        <w:tab/>
        <w:t xml:space="preserve">при наличии указанного выше конфликта интересов с одним из родителей, когда другой родитель не в состоянии надлежащим образом выполнять свои функции представления интересов и оказания содействия несовершеннолетнему потерпевшему или потерпевшему с измененной в судебном порядке </w:t>
      </w:r>
      <w:proofErr w:type="gramStart"/>
      <w:r w:rsidRPr="006463C2">
        <w:t>дееспособностью;</w:t>
      </w:r>
      <w:proofErr w:type="gramEnd"/>
      <w:r w:rsidRPr="006463C2">
        <w:t xml:space="preserve"> </w:t>
      </w:r>
    </w:p>
    <w:p w:rsidR="001B7244" w:rsidRPr="006463C2" w:rsidRDefault="001B7244" w:rsidP="001B7244">
      <w:pPr>
        <w:pStyle w:val="SingleTxtG"/>
        <w:ind w:firstLine="567"/>
      </w:pPr>
      <w:r w:rsidRPr="006463C2">
        <w:rPr>
          <w:lang w:val="fr-CH"/>
        </w:rPr>
        <w:t>c</w:t>
      </w:r>
      <w:r w:rsidRPr="006463C2">
        <w:t>)</w:t>
      </w:r>
      <w:r w:rsidRPr="006463C2">
        <w:tab/>
        <w:t xml:space="preserve">при отсутствии у несовершеннолетнего потерпевшего или потерпевшего с измененной в судебном порядке дееспособностью соответствующего </w:t>
      </w:r>
      <w:r w:rsidRPr="006463C2">
        <w:lastRenderedPageBreak/>
        <w:t xml:space="preserve">сопровождения или при их разлучении с лицами, осуществляющими родительские права или опекунские функции. </w:t>
      </w:r>
    </w:p>
    <w:p w:rsidR="001B7244" w:rsidRPr="006463C2" w:rsidRDefault="001B7244" w:rsidP="001B7244">
      <w:pPr>
        <w:pStyle w:val="SingleTxtG"/>
      </w:pPr>
      <w:r w:rsidRPr="006463C2">
        <w:t>119.</w:t>
      </w:r>
      <w:r w:rsidRPr="006463C2">
        <w:tab/>
        <w:t xml:space="preserve">Наконец, 23 октября 2017 года было продлено соглашение о сотрудничестве, подписанное между Генеральной прокуратурой и СЕРМИ с целью содействия защите равных прав инвалидов. Это соглашение предусматривает создание </w:t>
      </w:r>
      <w:r>
        <w:t>«</w:t>
      </w:r>
      <w:r w:rsidRPr="006463C2">
        <w:t>стабильного канала</w:t>
      </w:r>
      <w:r>
        <w:t>»</w:t>
      </w:r>
      <w:r w:rsidRPr="006463C2">
        <w:t xml:space="preserve"> связи и обмена информацией между Генеральной прокуратурой и Комитетом в отношении случаев, в которых можно предположить о наличии </w:t>
      </w:r>
      <w:r>
        <w:t>«</w:t>
      </w:r>
      <w:r w:rsidRPr="006463C2">
        <w:t>грубого ущемления</w:t>
      </w:r>
      <w:r>
        <w:t>»</w:t>
      </w:r>
      <w:r w:rsidRPr="006463C2">
        <w:t xml:space="preserve"> основных прав инвалидов. Аналогичным образом предусмотрено создание комиссии по контролю за соблюдением этого соглашения, проведение учебных мероприятий и мероприятий по повышению осведомленности о правах инвалидов. </w:t>
      </w:r>
    </w:p>
    <w:p w:rsidR="001B7244" w:rsidRPr="006463C2" w:rsidRDefault="001B7244" w:rsidP="001B7244">
      <w:pPr>
        <w:pStyle w:val="SingleTxtG"/>
      </w:pPr>
      <w:r w:rsidRPr="006463C2">
        <w:t>120.</w:t>
      </w:r>
      <w:r w:rsidRPr="006463C2">
        <w:tab/>
        <w:t>Вопрос 15. В ежегодном плане нормотворческой деятельности на 2018 год предусмотрено внесение в ГК и Закон о гражданском судопроизводстве поправок, связанных с вопросами инвалидности, в целях завершения адаптации испанской правовой системы к Конвенции. В этой связи будет изменена терминология и будет ограничен режим опеки над несовершеннолетними, не приобретшими полной дееспособности и не подпадающими под действие родительских прав.</w:t>
      </w:r>
      <w:r w:rsidR="009D6344">
        <w:t xml:space="preserve"> </w:t>
      </w:r>
      <w:r w:rsidRPr="006463C2">
        <w:t>Будут также регламентироваться институты поддержки инвалидов, такие как попечительство, судебная защита и фактическое попечительство.</w:t>
      </w:r>
    </w:p>
    <w:p w:rsidR="001B7244" w:rsidRPr="006463C2" w:rsidRDefault="001B7244" w:rsidP="001B7244">
      <w:pPr>
        <w:pStyle w:val="SingleTxtG"/>
      </w:pPr>
      <w:r w:rsidRPr="006463C2">
        <w:t>121.</w:t>
      </w:r>
      <w:r w:rsidRPr="006463C2">
        <w:tab/>
        <w:t xml:space="preserve">Эта же инициатива предполагает внесение соответствующих изменений в Закон о гражданском судопроизводстве и Закон о неисковом производстве сообразно целям упомянутой нормы. </w:t>
      </w:r>
    </w:p>
    <w:p w:rsidR="001B7244" w:rsidRPr="006463C2" w:rsidRDefault="001B7244" w:rsidP="001B7244">
      <w:pPr>
        <w:pStyle w:val="SingleTxtG"/>
      </w:pPr>
      <w:r w:rsidRPr="006463C2">
        <w:t>122.</w:t>
      </w:r>
      <w:r w:rsidRPr="006463C2">
        <w:tab/>
        <w:t>Текст поправок к ГК, над которым работает Генеральная комиссия по кодификации Министерства юстиции, касается положений процессуального законодательства. В настоящее время секция процессуального права Комиссии изучает конкретные изменения в статьях Закона о гражданском судопроизводстве, регулирующих содержание в учреждении закрытого типа.</w:t>
      </w:r>
    </w:p>
    <w:p w:rsidR="001B7244" w:rsidRPr="006463C2" w:rsidRDefault="001B7244" w:rsidP="001B7244">
      <w:pPr>
        <w:pStyle w:val="SingleTxtG"/>
      </w:pPr>
      <w:r w:rsidRPr="006463C2">
        <w:t>123.</w:t>
      </w:r>
      <w:r w:rsidRPr="006463C2">
        <w:tab/>
        <w:t xml:space="preserve">Вопрос 16. Органический закон 13/2015 от 5 октября 2015 года о внесении в Уголовно-процессуальный кодекс поправок, направленных на укрепление процессуальных гарантий, и регулировании мер по использованию технических средств при проведении следствия закрепляет права всех лиц, обвиняемых в совершении наказуемого деяния или подвергнутых задержанию. </w:t>
      </w:r>
    </w:p>
    <w:p w:rsidR="001B7244" w:rsidRPr="006463C2" w:rsidRDefault="001B7244" w:rsidP="001B7244">
      <w:pPr>
        <w:pStyle w:val="SingleTxtG"/>
      </w:pPr>
      <w:r w:rsidRPr="006463C2">
        <w:t>124.</w:t>
      </w:r>
      <w:r w:rsidRPr="006463C2">
        <w:tab/>
        <w:t>Что касается инвалидов, то Закон прямо устанавливает право на получение информации о вменяемых им деяниях, а также о любых соответствующих изменениях в предмете расследования и предполагаемых деяниях. Такая информация должна быть достаточно подробной, обеспечивая действенное осуществление права на защиту. Эта</w:t>
      </w:r>
      <w:r w:rsidR="00151D5E">
        <w:t> </w:t>
      </w:r>
      <w:r w:rsidRPr="006463C2">
        <w:t xml:space="preserve">информация должна также предоставляться на понятном языке и в доступной форме. Для этого информация адаптируется с учетом степени инвалидности адресата и любых других особенностей личных обстоятельств, которые могут приводить к изменению дееспособности, чтобы адресат мог понять всю предоставляемую ему информацию. В случае задержания лица ему должны предоставляться такие же гарантии. </w:t>
      </w:r>
    </w:p>
    <w:p w:rsidR="001B7244" w:rsidRPr="006463C2" w:rsidRDefault="001B7244" w:rsidP="001B7244">
      <w:pPr>
        <w:pStyle w:val="SingleTxtG"/>
      </w:pPr>
      <w:r w:rsidRPr="006463C2">
        <w:t>125.</w:t>
      </w:r>
      <w:r w:rsidRPr="006463C2">
        <w:tab/>
        <w:t xml:space="preserve">Что касается глухих, слабослышащих лиц или лиц с нарушениями речи, то признается их право на бесплатную помощь переводчика. Устанавливается, что устный перевод или </w:t>
      </w:r>
      <w:proofErr w:type="spellStart"/>
      <w:r w:rsidRPr="006463C2">
        <w:t>сурдоперевод</w:t>
      </w:r>
      <w:proofErr w:type="spellEnd"/>
      <w:r w:rsidRPr="006463C2">
        <w:t xml:space="preserve"> может документироваться с помощью </w:t>
      </w:r>
      <w:proofErr w:type="spellStart"/>
      <w:r w:rsidRPr="006463C2">
        <w:t>звуко</w:t>
      </w:r>
      <w:proofErr w:type="spellEnd"/>
      <w:r w:rsidRPr="006463C2">
        <w:t xml:space="preserve">- и видеозаписи произносимого в ходе судопроизводства и его перевода. В случаях устного перевода или </w:t>
      </w:r>
      <w:proofErr w:type="spellStart"/>
      <w:r w:rsidRPr="006463C2">
        <w:t>сурдоперевода</w:t>
      </w:r>
      <w:proofErr w:type="spellEnd"/>
      <w:r w:rsidRPr="006463C2">
        <w:t xml:space="preserve"> содержания документа к протоколу прилагается копия переведенного документа и </w:t>
      </w:r>
      <w:proofErr w:type="spellStart"/>
      <w:r w:rsidRPr="006463C2">
        <w:t>звуко</w:t>
      </w:r>
      <w:proofErr w:type="spellEnd"/>
      <w:r w:rsidRPr="006463C2">
        <w:t xml:space="preserve">- и видеозапись перевода. </w:t>
      </w:r>
    </w:p>
    <w:p w:rsidR="001B7244" w:rsidRPr="006463C2" w:rsidRDefault="001B7244" w:rsidP="001B7244">
      <w:pPr>
        <w:pStyle w:val="SingleTxtG"/>
      </w:pPr>
      <w:r w:rsidRPr="006463C2">
        <w:t>126.</w:t>
      </w:r>
      <w:r w:rsidRPr="006463C2">
        <w:tab/>
        <w:t xml:space="preserve">Судебный письменный или устный переводчик назначается из числа лиц, включенных в списки, составляемые соответствующим органом. В исключительных случаях, если это не представляется возможным, для устного или письменного перевода судебным переводчиком может быть назначено другое лицо, владеющее используемым языком, которое считается способным выполнять эту задачу. В любом случае, назначенный устный или письменный переводчик должен соблюдать конфиденциальный характер предоставляемой услуги. </w:t>
      </w:r>
    </w:p>
    <w:p w:rsidR="001B7244" w:rsidRPr="006463C2" w:rsidRDefault="001B7244" w:rsidP="001B7244">
      <w:pPr>
        <w:pStyle w:val="SingleTxtG"/>
      </w:pPr>
      <w:r w:rsidRPr="006463C2">
        <w:lastRenderedPageBreak/>
        <w:t>127.</w:t>
      </w:r>
      <w:r w:rsidRPr="006463C2">
        <w:tab/>
        <w:t xml:space="preserve">Если суд, судья или прокуратура по собственной инициативе или по просьбе одной из сторон выясняют, что письменный или устный перевод не обеспечивает достаточной точности, они могут вынести постановление о проведении необходимых проверок и в соответствующем случае назначить нового письменного или устного переводчика. О назначении нового переводчика могут также ходатайствовать глухие или слабослышащие лица, которые считают, что устный перевод не обеспечивает достаточных гарантий точности. </w:t>
      </w:r>
    </w:p>
    <w:p w:rsidR="001B7244" w:rsidRPr="006463C2" w:rsidRDefault="001B7244" w:rsidP="001B7244">
      <w:pPr>
        <w:pStyle w:val="SingleTxtG"/>
      </w:pPr>
      <w:r w:rsidRPr="006463C2">
        <w:t>128.</w:t>
      </w:r>
      <w:r w:rsidRPr="006463C2">
        <w:tab/>
        <w:t xml:space="preserve">Кроме того, поправки в Уголовный кодекс для приведения его в соответствие с Конвенцией были внесены Органическим законом 1/2015 от 30 марта 2015 года. В нем были обновлены термины, используемые для обозначения </w:t>
      </w:r>
      <w:r>
        <w:t>«</w:t>
      </w:r>
      <w:r w:rsidRPr="006463C2">
        <w:t>инвалидов</w:t>
      </w:r>
      <w:r>
        <w:t>»</w:t>
      </w:r>
      <w:r w:rsidRPr="006463C2">
        <w:t xml:space="preserve"> или </w:t>
      </w:r>
      <w:r>
        <w:t>«</w:t>
      </w:r>
      <w:r w:rsidRPr="006463C2">
        <w:t>лиц с инвалидностью, нуждающихся в особой защите</w:t>
      </w:r>
      <w:r>
        <w:t>»</w:t>
      </w:r>
      <w:r w:rsidRPr="006463C2">
        <w:t xml:space="preserve">, и упразднены термины </w:t>
      </w:r>
      <w:r>
        <w:t>«</w:t>
      </w:r>
      <w:r w:rsidRPr="006463C2">
        <w:t>увечность</w:t>
      </w:r>
      <w:r>
        <w:t>»</w:t>
      </w:r>
      <w:r w:rsidRPr="006463C2">
        <w:t xml:space="preserve"> и </w:t>
      </w:r>
      <w:r>
        <w:t>«</w:t>
      </w:r>
      <w:r w:rsidRPr="006463C2">
        <w:t>неспособный</w:t>
      </w:r>
      <w:r>
        <w:t>»</w:t>
      </w:r>
      <w:r w:rsidRPr="006463C2">
        <w:t xml:space="preserve">. Таким образом, новая статья 25 Уголовного кодекса устанавливает следующее: </w:t>
      </w:r>
      <w:r>
        <w:t>«</w:t>
      </w:r>
      <w:r w:rsidRPr="006463C2">
        <w:t>Для целей настоящего Кодекса под инвалидностью понимается состояние, при котором лицо имеет физические, умственные, интеллектуальные или сенсорные нарушения постоянного характера, которые, взаимодействуя с различными препятствиями, могут ограничивать или затруднять его полное и реальное участие в жизни общества наравне с другими.</w:t>
      </w:r>
      <w:r w:rsidR="009D6344">
        <w:t xml:space="preserve"> </w:t>
      </w:r>
      <w:r w:rsidRPr="006463C2">
        <w:t>Помимо этого, для целей настоящего Кодекса под инвалидом, нуждающимся в особой защите, понимается лицо с инвалидностью, которое, независимо от того, была ли изменена его дееспособность в судебном порядке, нуждается в помощи или поддержке для осуществления своей правоспособности и для принятия решений относительно его личности, его прав или интересов в силу его интеллектуальных или психических расстройств постоянного характера</w:t>
      </w:r>
      <w:r>
        <w:t>»</w:t>
      </w:r>
      <w:r w:rsidRPr="006463C2">
        <w:t xml:space="preserve">. </w:t>
      </w:r>
    </w:p>
    <w:p w:rsidR="001B7244" w:rsidRPr="006463C2" w:rsidRDefault="001B7244" w:rsidP="001B7244">
      <w:pPr>
        <w:pStyle w:val="SingleTxtG"/>
      </w:pPr>
      <w:r w:rsidRPr="006463C2">
        <w:t>129.</w:t>
      </w:r>
      <w:r w:rsidRPr="006463C2">
        <w:tab/>
        <w:t xml:space="preserve">С другой стороны, тот факт, что жертвой является инвалид, нуждающийся в особой защите, является отягчающим обстоятельством при назначении наказаний за такие преступления, как убийство, незаконное лишение свободы, насилие в семье, принуждение к проституции и посягательство на личную жизнь. </w:t>
      </w:r>
    </w:p>
    <w:p w:rsidR="001B7244" w:rsidRPr="006463C2" w:rsidRDefault="001B7244" w:rsidP="001B7244">
      <w:pPr>
        <w:pStyle w:val="SingleTxtG"/>
      </w:pPr>
      <w:r w:rsidRPr="006463C2">
        <w:t>130.</w:t>
      </w:r>
      <w:r w:rsidRPr="006463C2">
        <w:tab/>
      </w:r>
      <w:proofErr w:type="gramStart"/>
      <w:r w:rsidRPr="006463C2">
        <w:t>С</w:t>
      </w:r>
      <w:proofErr w:type="gramEnd"/>
      <w:r w:rsidRPr="006463C2">
        <w:t xml:space="preserve"> этой же целью в статью 268 вносятся поправки, касающиеся оснований, исключающих наказуемость за имущественные преступления в отношении родственников, за исключением случаев, когда совершение преступления сопровождается насилием или запугиванием, а также </w:t>
      </w:r>
      <w:r>
        <w:t>«</w:t>
      </w:r>
      <w:r w:rsidRPr="006463C2">
        <w:t>злоупотреблением уязвимостью жертвы, если речь идет о лице с инвалидностью</w:t>
      </w:r>
      <w:r>
        <w:t>»</w:t>
      </w:r>
      <w:r w:rsidRPr="006463C2">
        <w:t xml:space="preserve">. </w:t>
      </w:r>
    </w:p>
    <w:p w:rsidR="001B7244" w:rsidRPr="006463C2" w:rsidRDefault="001B7244" w:rsidP="001B7244">
      <w:pPr>
        <w:pStyle w:val="SingleTxtG"/>
      </w:pPr>
      <w:r w:rsidRPr="006463C2">
        <w:t>131.</w:t>
      </w:r>
      <w:r w:rsidRPr="006463C2">
        <w:tab/>
        <w:t>Вопрос 17. В Национальной стратегии искоренения насилия в отношении женщин (на 2013</w:t>
      </w:r>
      <w:r w:rsidR="00151D5E">
        <w:t>–</w:t>
      </w:r>
      <w:r w:rsidRPr="006463C2">
        <w:t xml:space="preserve">2016 годы) принимается во внимание положение женщин-инвалидов, устанавливается специальный целевой показатель непосредственно для этой категории и упоминаются основные проблемы, которые их затрагивают (повышенный риск, двойная </w:t>
      </w:r>
      <w:proofErr w:type="spellStart"/>
      <w:r w:rsidRPr="006463C2">
        <w:t>виктимизация</w:t>
      </w:r>
      <w:proofErr w:type="spellEnd"/>
      <w:r w:rsidRPr="006463C2">
        <w:t>, зависимость и т.</w:t>
      </w:r>
      <w:r w:rsidR="00151D5E">
        <w:t> </w:t>
      </w:r>
      <w:r w:rsidRPr="006463C2">
        <w:t xml:space="preserve">п.). Для улучшения положения женщин-инвалидов принимаются следующие меры: </w:t>
      </w:r>
    </w:p>
    <w:p w:rsidR="001B7244" w:rsidRPr="006463C2" w:rsidRDefault="001B7244" w:rsidP="001B7244">
      <w:pPr>
        <w:pStyle w:val="Bullet1G"/>
        <w:numPr>
          <w:ilvl w:val="0"/>
          <w:numId w:val="0"/>
        </w:numPr>
        <w:tabs>
          <w:tab w:val="left" w:pos="1701"/>
        </w:tabs>
        <w:ind w:left="1701" w:hanging="170"/>
      </w:pPr>
      <w:r w:rsidRPr="006463C2">
        <w:t>•</w:t>
      </w:r>
      <w:r w:rsidRPr="006463C2">
        <w:tab/>
        <w:t xml:space="preserve">в сфере коммуникации: предоставление женщинам-инвалидам информации о правах, которыми обладают жертвы, повышение доступности информационных и консультационных материалов и ресурсов, охват женщин-инвалидов кампаниями и информационно-просветительскими мероприятиями по предупреждению гендерного насилия, поощрение подготовки по вопросам инвалидности специалистов, работающих с женщинами-жертвами, и проведение в сотрудничестве с ассоциациями инвалидов информационно-просветительских мероприятий по пропаганде знаний относительно гендерного насилия и его выявления на раннем этапе; </w:t>
      </w:r>
    </w:p>
    <w:p w:rsidR="001B7244" w:rsidRPr="006463C2" w:rsidRDefault="001B7244" w:rsidP="001B7244">
      <w:pPr>
        <w:pStyle w:val="Bullet1G"/>
        <w:numPr>
          <w:ilvl w:val="0"/>
          <w:numId w:val="0"/>
        </w:numPr>
        <w:tabs>
          <w:tab w:val="left" w:pos="1701"/>
        </w:tabs>
        <w:ind w:left="1701" w:hanging="170"/>
      </w:pPr>
      <w:r w:rsidRPr="006463C2">
        <w:t>•</w:t>
      </w:r>
      <w:r w:rsidRPr="006463C2">
        <w:tab/>
        <w:t xml:space="preserve">в сфере услуг социальной помощи: содействие оказанию специализированной помощи женщинам-инвалидам, пострадавшим от гендерного насилия, повышение доступности телефонной службы 016 для глухих женщин через систему </w:t>
      </w:r>
      <w:r>
        <w:t>«</w:t>
      </w:r>
      <w:proofErr w:type="spellStart"/>
      <w:r w:rsidRPr="006463C2">
        <w:t>Свисуаль</w:t>
      </w:r>
      <w:proofErr w:type="spellEnd"/>
      <w:r>
        <w:t>»</w:t>
      </w:r>
      <w:r w:rsidRPr="006463C2">
        <w:t xml:space="preserve">, повышение доступности телефонной службы помощи и защиты жертв гендерного насилия (АТЕНПРО) для женщин-инвалидов с нарушениями слуха и зрения. Эти меры осуществляются Государственным управлением по борьбе с насилием в отношении женщин; </w:t>
      </w:r>
    </w:p>
    <w:p w:rsidR="001B7244" w:rsidRPr="006463C2" w:rsidRDefault="001B7244" w:rsidP="001B7244">
      <w:pPr>
        <w:pStyle w:val="Bullet1G"/>
        <w:numPr>
          <w:ilvl w:val="0"/>
          <w:numId w:val="0"/>
        </w:numPr>
        <w:tabs>
          <w:tab w:val="left" w:pos="1701"/>
        </w:tabs>
        <w:ind w:left="1701" w:hanging="170"/>
      </w:pPr>
      <w:r w:rsidRPr="006463C2">
        <w:t>•</w:t>
      </w:r>
      <w:r w:rsidRPr="006463C2">
        <w:tab/>
        <w:t xml:space="preserve">в сфере здравоохранения: учет проблематики женщин-инвалидов в </w:t>
      </w:r>
      <w:r>
        <w:t>«</w:t>
      </w:r>
      <w:r w:rsidRPr="006463C2">
        <w:t>Протоколе действий медицинского персонала в случаях гендерного насилия</w:t>
      </w:r>
      <w:r>
        <w:t>»</w:t>
      </w:r>
      <w:r w:rsidRPr="006463C2">
        <w:t>;</w:t>
      </w:r>
      <w:r w:rsidR="009D6344">
        <w:t xml:space="preserve"> </w:t>
      </w:r>
    </w:p>
    <w:p w:rsidR="001B7244" w:rsidRPr="006463C2" w:rsidRDefault="001B7244" w:rsidP="001B7244">
      <w:pPr>
        <w:pStyle w:val="Bullet1G"/>
        <w:numPr>
          <w:ilvl w:val="0"/>
          <w:numId w:val="0"/>
        </w:numPr>
        <w:tabs>
          <w:tab w:val="left" w:pos="1701"/>
        </w:tabs>
        <w:ind w:left="1701" w:hanging="170"/>
      </w:pPr>
      <w:r w:rsidRPr="006463C2">
        <w:lastRenderedPageBreak/>
        <w:t>•</w:t>
      </w:r>
      <w:r w:rsidRPr="006463C2">
        <w:tab/>
        <w:t xml:space="preserve">в области знаний: улучшение сбора статистических данных, отражающих масштабы гендерного насилия в отношении женщин-инвалидов. </w:t>
      </w:r>
    </w:p>
    <w:p w:rsidR="001B7244" w:rsidRPr="006463C2" w:rsidRDefault="001B7244" w:rsidP="001B7244">
      <w:pPr>
        <w:pStyle w:val="SingleTxtG"/>
      </w:pPr>
      <w:r w:rsidRPr="006463C2">
        <w:t>132.</w:t>
      </w:r>
      <w:r w:rsidRPr="006463C2">
        <w:tab/>
        <w:t xml:space="preserve">Что касается действий, направленных на повышение осведомленности, информированности и предупреждение насилия в отношении женщин, то применяется </w:t>
      </w:r>
      <w:proofErr w:type="spellStart"/>
      <w:r w:rsidRPr="006463C2">
        <w:t>межсекторальный</w:t>
      </w:r>
      <w:proofErr w:type="spellEnd"/>
      <w:r w:rsidRPr="006463C2">
        <w:t xml:space="preserve"> подход к обеспечению доступности для инвалидов. </w:t>
      </w:r>
      <w:proofErr w:type="gramStart"/>
      <w:r w:rsidRPr="006463C2">
        <w:t>В частности</w:t>
      </w:r>
      <w:proofErr w:type="gramEnd"/>
      <w:r w:rsidRPr="006463C2">
        <w:t>:</w:t>
      </w:r>
    </w:p>
    <w:p w:rsidR="001B7244" w:rsidRPr="006463C2" w:rsidRDefault="001B7244" w:rsidP="001B7244">
      <w:pPr>
        <w:pStyle w:val="Bullet1G"/>
        <w:numPr>
          <w:ilvl w:val="0"/>
          <w:numId w:val="0"/>
        </w:numPr>
        <w:tabs>
          <w:tab w:val="left" w:pos="1701"/>
        </w:tabs>
        <w:ind w:left="1701" w:hanging="170"/>
      </w:pPr>
      <w:r w:rsidRPr="006463C2">
        <w:t>•</w:t>
      </w:r>
      <w:r w:rsidRPr="006463C2">
        <w:tab/>
        <w:t xml:space="preserve">осуществляется </w:t>
      </w:r>
      <w:proofErr w:type="spellStart"/>
      <w:r w:rsidRPr="006463C2">
        <w:t>субтитрирование</w:t>
      </w:r>
      <w:proofErr w:type="spellEnd"/>
      <w:r w:rsidRPr="006463C2">
        <w:t xml:space="preserve"> всех аудиовизуальных материалов по освещению институциональных кампаний, в большинстве из которых присутствует окно для </w:t>
      </w:r>
      <w:proofErr w:type="spellStart"/>
      <w:r w:rsidRPr="006463C2">
        <w:t>сурдоперевода</w:t>
      </w:r>
      <w:proofErr w:type="spellEnd"/>
      <w:r w:rsidRPr="006463C2">
        <w:t xml:space="preserve">; </w:t>
      </w:r>
    </w:p>
    <w:p w:rsidR="001B7244" w:rsidRPr="006463C2" w:rsidRDefault="001B7244" w:rsidP="001B7244">
      <w:pPr>
        <w:pStyle w:val="Bullet1G"/>
        <w:numPr>
          <w:ilvl w:val="0"/>
          <w:numId w:val="0"/>
        </w:numPr>
        <w:tabs>
          <w:tab w:val="left" w:pos="1701"/>
        </w:tabs>
        <w:ind w:left="1701" w:hanging="170"/>
      </w:pPr>
      <w:r w:rsidRPr="006463C2">
        <w:t>•</w:t>
      </w:r>
      <w:r w:rsidRPr="006463C2">
        <w:tab/>
        <w:t xml:space="preserve">что касается ресурсов, то в 2016 году было изменено приложение </w:t>
      </w:r>
      <w:r>
        <w:t>«</w:t>
      </w:r>
      <w:r w:rsidRPr="006463C2">
        <w:t>ЛИБРЕС</w:t>
      </w:r>
      <w:r>
        <w:t>»</w:t>
      </w:r>
      <w:r w:rsidRPr="006463C2">
        <w:t xml:space="preserve"> для повышения степени доступности посредством использования субтитров и жестового языка в аудиовизуальном контенте, соответствующего размера ряда элементов управления интерфейсом или соответствующей семантической разметке в веб-контенте; </w:t>
      </w:r>
    </w:p>
    <w:p w:rsidR="001B7244" w:rsidRPr="006463C2" w:rsidRDefault="001B7244" w:rsidP="001B7244">
      <w:pPr>
        <w:pStyle w:val="Bullet1G"/>
        <w:numPr>
          <w:ilvl w:val="0"/>
          <w:numId w:val="0"/>
        </w:numPr>
        <w:tabs>
          <w:tab w:val="left" w:pos="1701"/>
        </w:tabs>
        <w:ind w:left="1701" w:hanging="170"/>
      </w:pPr>
      <w:r w:rsidRPr="006463C2">
        <w:t>•</w:t>
      </w:r>
      <w:r w:rsidRPr="006463C2">
        <w:tab/>
        <w:t xml:space="preserve">кроме того, в 2012 году было подписано соглашение с НАСИ о проведении мероприятий по повышению осведомленности общественности, включая выпуск купонов в ознаменование всемирных дней борьбы с насилием в отношении женщин; </w:t>
      </w:r>
    </w:p>
    <w:p w:rsidR="001B7244" w:rsidRPr="006463C2" w:rsidRDefault="001B7244" w:rsidP="001B7244">
      <w:pPr>
        <w:pStyle w:val="Bullet1G"/>
        <w:numPr>
          <w:ilvl w:val="0"/>
          <w:numId w:val="0"/>
        </w:numPr>
        <w:tabs>
          <w:tab w:val="left" w:pos="1701"/>
        </w:tabs>
        <w:ind w:left="1701" w:hanging="170"/>
      </w:pPr>
      <w:r w:rsidRPr="006463C2">
        <w:t>•</w:t>
      </w:r>
      <w:r w:rsidRPr="006463C2">
        <w:tab/>
        <w:t>в настоящее время также предпринимаются усилия для повышения осведомленности о гендерном насилии в отношении женщин-инвалидов. В</w:t>
      </w:r>
      <w:r w:rsidR="00151D5E">
        <w:t> </w:t>
      </w:r>
      <w:r w:rsidRPr="006463C2">
        <w:t xml:space="preserve">приложении к настоящему документу (приложение к вопросу 17) можно ознакомиться с основными статистическими результатами, полученными в отношении гендерного насилия, которому подвергаются женщины-инвалиды. Эти результаты получены на основе имеющейся информации, подготовленной и распространенной Государственным управлением по борьбе с насилием в отношении женщин, которое с 2012 года использует переменную </w:t>
      </w:r>
      <w:r>
        <w:t>«</w:t>
      </w:r>
      <w:r w:rsidRPr="006463C2">
        <w:t>удостоверенная инвалидность</w:t>
      </w:r>
      <w:r>
        <w:t>»</w:t>
      </w:r>
      <w:r w:rsidRPr="006463C2">
        <w:t xml:space="preserve"> жертв, умерших в результате гендерного насилия, и согласно которому за период с 2012 года по июль 2017 года из 297</w:t>
      </w:r>
      <w:r w:rsidR="00151D5E">
        <w:t> </w:t>
      </w:r>
      <w:r w:rsidRPr="006463C2">
        <w:t xml:space="preserve">жертв такого рода 26 женщин имели удостоверенную инвалидность; </w:t>
      </w:r>
    </w:p>
    <w:p w:rsidR="001B7244" w:rsidRPr="006463C2" w:rsidRDefault="001B7244" w:rsidP="001B7244">
      <w:pPr>
        <w:pStyle w:val="Bullet1G"/>
        <w:numPr>
          <w:ilvl w:val="0"/>
          <w:numId w:val="0"/>
        </w:numPr>
        <w:tabs>
          <w:tab w:val="left" w:pos="1701"/>
        </w:tabs>
        <w:ind w:left="1701" w:hanging="170"/>
      </w:pPr>
      <w:r w:rsidRPr="006463C2">
        <w:t>•</w:t>
      </w:r>
      <w:r w:rsidRPr="006463C2">
        <w:tab/>
        <w:t xml:space="preserve">в 2017 году с Фондом </w:t>
      </w:r>
      <w:r>
        <w:t>«</w:t>
      </w:r>
      <w:r w:rsidRPr="006463C2">
        <w:t>СЕРМИ-</w:t>
      </w:r>
      <w:r w:rsidR="003D22B7">
        <w:t>ж</w:t>
      </w:r>
      <w:r w:rsidRPr="006463C2">
        <w:t>енщины</w:t>
      </w:r>
      <w:r>
        <w:t>»</w:t>
      </w:r>
      <w:r w:rsidRPr="006463C2">
        <w:t xml:space="preserve"> был также заключен договор для </w:t>
      </w:r>
      <w:r>
        <w:t>«</w:t>
      </w:r>
      <w:r w:rsidRPr="006463C2">
        <w:t xml:space="preserve">определения основ для разработки методологической модели участия женщин-инвалидов в </w:t>
      </w:r>
      <w:proofErr w:type="spellStart"/>
      <w:r w:rsidRPr="006463C2">
        <w:t>макрообследовании</w:t>
      </w:r>
      <w:proofErr w:type="spellEnd"/>
      <w:r w:rsidRPr="006463C2">
        <w:t xml:space="preserve"> по вопросам гендерного насилия</w:t>
      </w:r>
      <w:r>
        <w:t>»</w:t>
      </w:r>
      <w:r w:rsidRPr="006463C2">
        <w:t xml:space="preserve">. </w:t>
      </w:r>
    </w:p>
    <w:p w:rsidR="001B7244" w:rsidRPr="006463C2" w:rsidRDefault="001B7244" w:rsidP="001B7244">
      <w:pPr>
        <w:pStyle w:val="SingleTxtG"/>
      </w:pPr>
      <w:r w:rsidRPr="006463C2">
        <w:t>133.</w:t>
      </w:r>
      <w:r w:rsidRPr="006463C2">
        <w:tab/>
        <w:t>Наконец, что касается последующей деятельности, то в настоящее время завершается заключительный этап оценки Стратегии и параллельно разрабатывается вторая Национальная стратегия по искоренению насилия в отношении женщин на период 2018</w:t>
      </w:r>
      <w:r w:rsidR="00151D5E">
        <w:t>–</w:t>
      </w:r>
      <w:r w:rsidRPr="006463C2">
        <w:t xml:space="preserve">2021 годов, в которой также будет учитываться особо уязвимое положение женщин-инвалидов и будут предусматриваться конкретные меры для достижения дальнейшего прогресса в этой области. </w:t>
      </w:r>
    </w:p>
    <w:p w:rsidR="001B7244" w:rsidRPr="006463C2" w:rsidRDefault="001B7244" w:rsidP="001B7244">
      <w:pPr>
        <w:pStyle w:val="SingleTxtG"/>
        <w:rPr>
          <w:bCs/>
        </w:rPr>
      </w:pPr>
      <w:r w:rsidRPr="006463C2">
        <w:rPr>
          <w:bCs/>
        </w:rPr>
        <w:t>134.</w:t>
      </w:r>
      <w:r w:rsidRPr="006463C2">
        <w:rPr>
          <w:bCs/>
        </w:rPr>
        <w:tab/>
        <w:t xml:space="preserve">Вопрос 18. После принятия ЗАК были внесены поправки в основное законодательство, регулирующее самостоятельность пациентов и права и обязанности в области медицинской информации и документации, с тем чтобы гарантировать свободное и осознанное согласие пациентов. Аналогичным образом в другие законодательные акты были внесены изменения, призванные обеспечить свободное и осознанное согласие на извлечение и трансплантацию органов и в отношении искусственного оплодотворения. </w:t>
      </w:r>
    </w:p>
    <w:p w:rsidR="001B7244" w:rsidRPr="006463C2" w:rsidRDefault="001B7244" w:rsidP="001B7244">
      <w:pPr>
        <w:pStyle w:val="SingleTxtG"/>
        <w:rPr>
          <w:bCs/>
        </w:rPr>
      </w:pPr>
      <w:r w:rsidRPr="006463C2">
        <w:rPr>
          <w:bCs/>
        </w:rPr>
        <w:t>135.</w:t>
      </w:r>
      <w:r w:rsidRPr="006463C2">
        <w:rPr>
          <w:bCs/>
        </w:rPr>
        <w:tab/>
        <w:t>И наконец, статья 6 ОЗИ также содержит эту гарантию, устанавливая, что осуществление прав пациентов должно согласовываться с принципом свободы принятия решений, которая обеспечивается путем предоставления информации и запроса на согласии в соответствующих форматах и с учетом личных обстоятельств в соответствии с правилами соблюдения принципа универсального дизайна, или дизайна, удобного для всех людей, доступным и понятным образом.</w:t>
      </w:r>
    </w:p>
    <w:p w:rsidR="001B7244" w:rsidRPr="006463C2" w:rsidRDefault="001B7244" w:rsidP="001B7244">
      <w:pPr>
        <w:pStyle w:val="SingleTxtG"/>
        <w:rPr>
          <w:bCs/>
        </w:rPr>
      </w:pPr>
      <w:r w:rsidRPr="006463C2">
        <w:rPr>
          <w:bCs/>
        </w:rPr>
        <w:t>136.</w:t>
      </w:r>
      <w:r w:rsidRPr="006463C2">
        <w:rPr>
          <w:bCs/>
        </w:rPr>
        <w:tab/>
      </w:r>
      <w:proofErr w:type="gramStart"/>
      <w:r w:rsidRPr="006463C2">
        <w:rPr>
          <w:bCs/>
        </w:rPr>
        <w:t>В</w:t>
      </w:r>
      <w:proofErr w:type="gramEnd"/>
      <w:r w:rsidRPr="006463C2">
        <w:rPr>
          <w:bCs/>
        </w:rPr>
        <w:t xml:space="preserve"> любом случае, необходимо принимать во внимание личные обстоятельства человека, его способность принимать решения определенного типа и обеспечивать поддержку принятия решений. </w:t>
      </w:r>
    </w:p>
    <w:p w:rsidR="001B7244" w:rsidRPr="006463C2" w:rsidRDefault="001B7244" w:rsidP="001B7244">
      <w:pPr>
        <w:pStyle w:val="SingleTxtG"/>
        <w:rPr>
          <w:bCs/>
        </w:rPr>
      </w:pPr>
      <w:r w:rsidRPr="006463C2">
        <w:rPr>
          <w:bCs/>
        </w:rPr>
        <w:lastRenderedPageBreak/>
        <w:t>137.</w:t>
      </w:r>
      <w:r w:rsidRPr="006463C2">
        <w:rPr>
          <w:bCs/>
        </w:rPr>
        <w:tab/>
        <w:t xml:space="preserve">Принудительная стерилизация. В 2015 году в УК были внесены поправки, с тем чтобы изложить в новой редакции положение о стерилизации без получения согласия, что означает улучшения с точки зрения прав инвалидов и получило позитивную оценку со стороны этой категории населения. </w:t>
      </w:r>
    </w:p>
    <w:p w:rsidR="001B7244" w:rsidRPr="006463C2" w:rsidRDefault="001B7244" w:rsidP="001B7244">
      <w:pPr>
        <w:pStyle w:val="SingleTxtG"/>
        <w:rPr>
          <w:bCs/>
        </w:rPr>
      </w:pPr>
      <w:r w:rsidRPr="006463C2">
        <w:rPr>
          <w:bCs/>
        </w:rPr>
        <w:t>138.</w:t>
      </w:r>
      <w:r w:rsidRPr="006463C2">
        <w:rPr>
          <w:bCs/>
        </w:rPr>
        <w:tab/>
      </w:r>
      <w:proofErr w:type="gramStart"/>
      <w:r w:rsidRPr="006463C2">
        <w:rPr>
          <w:bCs/>
        </w:rPr>
        <w:t>В</w:t>
      </w:r>
      <w:proofErr w:type="gramEnd"/>
      <w:r w:rsidRPr="006463C2">
        <w:rPr>
          <w:bCs/>
        </w:rPr>
        <w:t xml:space="preserve"> конкретном плане, вводится более благоприятный режим в случае стерилизации по согласованию с судебным органом (первое дополнительное положение), которая ограничивается исключительными обстоятельствами, характеризующимися наличием серьезного противоречия правовым благам, защищаемым законом. Новая статья 156 УК</w:t>
      </w:r>
      <w:r w:rsidRPr="006463C2">
        <w:rPr>
          <w:bCs/>
          <w:sz w:val="18"/>
          <w:szCs w:val="18"/>
          <w:vertAlign w:val="superscript"/>
        </w:rPr>
        <w:footnoteReference w:id="9"/>
      </w:r>
      <w:r w:rsidRPr="006463C2">
        <w:rPr>
          <w:bCs/>
        </w:rPr>
        <w:t xml:space="preserve"> касается законов о гражданском судопроизводстве, которые регулируют случаи стерилизации наиболее адекватным образом и гарантируют права затрагиваемых лиц. До внесения изменений в это гражданское законодательство остаются в силе действующие нормы Кодекса. </w:t>
      </w:r>
    </w:p>
    <w:p w:rsidR="001B7244" w:rsidRPr="006463C2" w:rsidRDefault="001B7244" w:rsidP="001B7244">
      <w:pPr>
        <w:pStyle w:val="SingleTxtG"/>
        <w:rPr>
          <w:bCs/>
        </w:rPr>
      </w:pPr>
      <w:r w:rsidRPr="006463C2">
        <w:rPr>
          <w:bCs/>
        </w:rPr>
        <w:t>139.</w:t>
      </w:r>
      <w:r w:rsidRPr="006463C2">
        <w:rPr>
          <w:bCs/>
        </w:rPr>
        <w:tab/>
        <w:t>Однако с учетом запросов и требований организаций инвалидов в этой связи Комитету по биоэтике Испании было предложено представить доклад о необходимости адаптации испанского законодательства к Конвенции о правах инвалидов, и в частности по вопросу о принудительной стерилизации инвалидов. Этот доклад был получен в декабре 2017 года, и в нем был сделан вывод о том, что упомянутую статью необходимо отменить</w:t>
      </w:r>
      <w:r w:rsidRPr="006463C2">
        <w:rPr>
          <w:bCs/>
          <w:sz w:val="18"/>
          <w:szCs w:val="18"/>
          <w:vertAlign w:val="superscript"/>
        </w:rPr>
        <w:footnoteReference w:id="10"/>
      </w:r>
      <w:r w:rsidRPr="006463C2">
        <w:rPr>
          <w:bCs/>
        </w:rPr>
        <w:t>.</w:t>
      </w:r>
    </w:p>
    <w:p w:rsidR="001B7244" w:rsidRPr="006463C2" w:rsidRDefault="001B7244" w:rsidP="001B7244">
      <w:pPr>
        <w:pStyle w:val="SingleTxtG"/>
        <w:rPr>
          <w:b/>
          <w:bCs/>
        </w:rPr>
      </w:pPr>
      <w:r w:rsidRPr="006463C2">
        <w:rPr>
          <w:bCs/>
        </w:rPr>
        <w:t>140.</w:t>
      </w:r>
      <w:r w:rsidRPr="006463C2">
        <w:rPr>
          <w:bCs/>
        </w:rPr>
        <w:tab/>
        <w:t>Вопрос 19. В декабре 2017 года Государственная комиссия по координации и мониторингу оценки степени инвалидности</w:t>
      </w:r>
      <w:r w:rsidRPr="006463C2">
        <w:rPr>
          <w:bCs/>
          <w:sz w:val="18"/>
          <w:szCs w:val="18"/>
          <w:vertAlign w:val="superscript"/>
        </w:rPr>
        <w:footnoteReference w:id="11"/>
      </w:r>
      <w:r w:rsidRPr="006463C2">
        <w:rPr>
          <w:bCs/>
        </w:rPr>
        <w:t xml:space="preserve"> согласовала предложение по адаптации шкалы инвалидности к Международной классификации функционирования, инвалидности и здоровья (МКФ ВОЗ </w:t>
      </w:r>
      <w:r w:rsidR="00151D5E">
        <w:rPr>
          <w:bCs/>
        </w:rPr>
        <w:t>–</w:t>
      </w:r>
      <w:r w:rsidRPr="006463C2">
        <w:rPr>
          <w:bCs/>
        </w:rPr>
        <w:t xml:space="preserve"> 2001) и по содействию упрощению административных процедур оценки степени инвалидности и зависимости</w:t>
      </w:r>
      <w:r w:rsidR="009D6344">
        <w:rPr>
          <w:bCs/>
        </w:rPr>
        <w:t xml:space="preserve"> </w:t>
      </w:r>
      <w:r w:rsidR="00151D5E">
        <w:rPr>
          <w:bCs/>
        </w:rPr>
        <w:br/>
      </w:r>
      <w:r w:rsidRPr="006463C2">
        <w:rPr>
          <w:bCs/>
        </w:rPr>
        <w:t xml:space="preserve">(поправка </w:t>
      </w:r>
      <w:r w:rsidRPr="006463C2">
        <w:rPr>
          <w:bCs/>
          <w:lang w:val="fr-CH"/>
        </w:rPr>
        <w:t>RD </w:t>
      </w:r>
      <w:r w:rsidRPr="006463C2">
        <w:rPr>
          <w:bCs/>
        </w:rPr>
        <w:t xml:space="preserve">1.971/1999 от 23 декабря). </w:t>
      </w:r>
    </w:p>
    <w:p w:rsidR="001B7244" w:rsidRPr="006463C2" w:rsidRDefault="001B7244" w:rsidP="001B7244">
      <w:pPr>
        <w:pStyle w:val="SingleTxtG"/>
        <w:rPr>
          <w:b/>
          <w:bCs/>
        </w:rPr>
      </w:pPr>
      <w:r w:rsidRPr="006463C2">
        <w:rPr>
          <w:bCs/>
        </w:rPr>
        <w:t>141.</w:t>
      </w:r>
      <w:r w:rsidRPr="006463C2">
        <w:rPr>
          <w:bCs/>
        </w:rPr>
        <w:tab/>
        <w:t xml:space="preserve">Помимо этого, в рамках своих полномочий и ограниченных бюджетных ресурсов центральное правительство продолжает оказывать поддержку инвалидам посредством предоставления личных помощников, переводчиков жестового языка, гидов-переводчиков и </w:t>
      </w:r>
      <w:proofErr w:type="spellStart"/>
      <w:r w:rsidRPr="006463C2">
        <w:rPr>
          <w:bCs/>
        </w:rPr>
        <w:t>ассистивных</w:t>
      </w:r>
      <w:proofErr w:type="spellEnd"/>
      <w:r w:rsidRPr="006463C2">
        <w:rPr>
          <w:bCs/>
        </w:rPr>
        <w:t xml:space="preserve"> средств коммуникации в повседневной жизни для обеспечения их независимой жизни, равенства возможностей и всеобщей доступности. </w:t>
      </w:r>
    </w:p>
    <w:p w:rsidR="001B7244" w:rsidRPr="006463C2" w:rsidRDefault="001B7244" w:rsidP="001B7244">
      <w:pPr>
        <w:pStyle w:val="SingleTxtG"/>
        <w:rPr>
          <w:bCs/>
        </w:rPr>
      </w:pPr>
      <w:r w:rsidRPr="006463C2">
        <w:rPr>
          <w:bCs/>
        </w:rPr>
        <w:t>142.</w:t>
      </w:r>
      <w:r w:rsidRPr="006463C2">
        <w:rPr>
          <w:bCs/>
        </w:rPr>
        <w:tab/>
        <w:t xml:space="preserve">Программы по обслуживанию инвалидов пользуются режимом наибольшего благоприятствования при распределении субсидий, выделяемых за счет поступлений от налога на доходы физических лиц, и предназначены для поощрения личной самостоятельности, адаптации жилищ и социальной интеграции инвалидов. </w:t>
      </w:r>
    </w:p>
    <w:p w:rsidR="001B7244" w:rsidRPr="006463C2" w:rsidRDefault="001B7244" w:rsidP="001B7244">
      <w:pPr>
        <w:pStyle w:val="SingleTxtG"/>
        <w:rPr>
          <w:bCs/>
        </w:rPr>
      </w:pPr>
      <w:r w:rsidRPr="006463C2">
        <w:rPr>
          <w:bCs/>
        </w:rPr>
        <w:t>143.</w:t>
      </w:r>
      <w:r w:rsidRPr="006463C2">
        <w:rPr>
          <w:bCs/>
        </w:rPr>
        <w:tab/>
        <w:t xml:space="preserve">Долевая оплата. Закон о поощрении личной самостоятельности и уходе за лицами в зависимом положении предусматривает, что получатели пособий на иждивенцев должны участвовать в финансировании этих пособий, принимая во внимание вид и стоимость услуг и их личные экономические возможности, хотя и при условии, что </w:t>
      </w:r>
      <w:r>
        <w:rPr>
          <w:bCs/>
        </w:rPr>
        <w:t>«</w:t>
      </w:r>
      <w:r w:rsidRPr="006463C2">
        <w:rPr>
          <w:bCs/>
        </w:rPr>
        <w:t>ни один гражданин не будет исключен из сферы охвата системы в силу отсутствия экономических ресурсов</w:t>
      </w:r>
      <w:r>
        <w:rPr>
          <w:bCs/>
        </w:rPr>
        <w:t>»</w:t>
      </w:r>
      <w:r w:rsidRPr="006463C2">
        <w:rPr>
          <w:bCs/>
        </w:rPr>
        <w:t xml:space="preserve">. </w:t>
      </w:r>
    </w:p>
    <w:p w:rsidR="001B7244" w:rsidRPr="006463C2" w:rsidRDefault="001B7244" w:rsidP="001B7244">
      <w:pPr>
        <w:pStyle w:val="SingleTxtG"/>
        <w:rPr>
          <w:bCs/>
        </w:rPr>
      </w:pPr>
      <w:r w:rsidRPr="006463C2">
        <w:rPr>
          <w:bCs/>
        </w:rPr>
        <w:t>144.</w:t>
      </w:r>
      <w:r w:rsidRPr="006463C2">
        <w:rPr>
          <w:bCs/>
        </w:rPr>
        <w:tab/>
      </w:r>
      <w:proofErr w:type="gramStart"/>
      <w:r w:rsidRPr="006463C2">
        <w:rPr>
          <w:bCs/>
        </w:rPr>
        <w:t>В</w:t>
      </w:r>
      <w:proofErr w:type="gramEnd"/>
      <w:r w:rsidRPr="006463C2">
        <w:rPr>
          <w:bCs/>
        </w:rPr>
        <w:t xml:space="preserve"> постановлении МЗССР 2012 года устанавливается, что с учетом определения экономических возможностей бенефициаров их вклад в покрытие стоимости услуг может прогрессивно возрастать до 90%. Во многих случаях выплата 90% фактически предполагает покрытие всех расходов на периодически предоставляемое пособие. </w:t>
      </w:r>
      <w:r w:rsidRPr="006463C2">
        <w:t xml:space="preserve">Вместе с тем в случае ухода по месту жительства после определения доли участия в покрытии стоимости услуг устанавливается контрольная сумма на личные расходы, которая увеличивается на 25% для лиц, находящихся на иждивении по причине инвалидности, с учетом их возраста и потребности в большей поддержке для </w:t>
      </w:r>
      <w:r w:rsidRPr="006463C2">
        <w:lastRenderedPageBreak/>
        <w:t xml:space="preserve">поощрения личной самостоятельности. </w:t>
      </w:r>
      <w:r w:rsidRPr="006463C2">
        <w:rPr>
          <w:bCs/>
        </w:rPr>
        <w:t xml:space="preserve">В этом постановлении также устанавливается, что автономное сообщество или компетентная администрация могут увеличивать долю участия бенефициара в покрытии стоимости услуг и периодических выплат. </w:t>
      </w:r>
      <w:r w:rsidR="00151D5E">
        <w:rPr>
          <w:bCs/>
        </w:rPr>
        <w:br/>
      </w:r>
      <w:r w:rsidRPr="006463C2">
        <w:rPr>
          <w:bCs/>
        </w:rPr>
        <w:t xml:space="preserve">Из 17 автономных сообществ восемь имеют правовой режим, отличающийся от общегосударственного, а некоторые из них воспроизводят его лишь частично, и поэтому очевидно, что на практике сосуществуют 17 подсистем. В некоторых из них, например, в </w:t>
      </w:r>
      <w:proofErr w:type="spellStart"/>
      <w:r w:rsidRPr="006463C2">
        <w:rPr>
          <w:bCs/>
        </w:rPr>
        <w:t>Мурсии</w:t>
      </w:r>
      <w:proofErr w:type="spellEnd"/>
      <w:r w:rsidRPr="006463C2">
        <w:rPr>
          <w:bCs/>
        </w:rPr>
        <w:t xml:space="preserve"> и </w:t>
      </w:r>
      <w:proofErr w:type="spellStart"/>
      <w:r w:rsidRPr="006463C2">
        <w:rPr>
          <w:bCs/>
        </w:rPr>
        <w:t>Алаве</w:t>
      </w:r>
      <w:proofErr w:type="spellEnd"/>
      <w:r w:rsidRPr="006463C2">
        <w:rPr>
          <w:bCs/>
        </w:rPr>
        <w:t xml:space="preserve">, базовая стоимость услуг установлена на уровне 100%. Существуют также другие примеры, приведенные ниже. </w:t>
      </w:r>
    </w:p>
    <w:p w:rsidR="001B7244" w:rsidRPr="006463C2" w:rsidRDefault="001B7244" w:rsidP="001B7244">
      <w:pPr>
        <w:pStyle w:val="SingleTxtG"/>
        <w:rPr>
          <w:bCs/>
        </w:rPr>
      </w:pPr>
      <w:r w:rsidRPr="006463C2">
        <w:rPr>
          <w:bCs/>
        </w:rPr>
        <w:t>145.</w:t>
      </w:r>
      <w:r w:rsidRPr="006463C2">
        <w:rPr>
          <w:bCs/>
        </w:rPr>
        <w:tab/>
        <w:t xml:space="preserve">Мадридское сообщество. Предоставление государственных услуг по проживанию или уходу в центрах социального обслуживания для инвалидов является бесплатным для поступивших в учреждение как по собственной инициативе, так и по договору или согласованию с соответствующим органом. </w:t>
      </w:r>
    </w:p>
    <w:p w:rsidR="001B7244" w:rsidRPr="006463C2" w:rsidRDefault="001B7244" w:rsidP="001B7244">
      <w:pPr>
        <w:pStyle w:val="SingleTxtG"/>
        <w:rPr>
          <w:bCs/>
        </w:rPr>
      </w:pPr>
      <w:r w:rsidRPr="006463C2">
        <w:rPr>
          <w:bCs/>
        </w:rPr>
        <w:t>146.</w:t>
      </w:r>
      <w:r w:rsidRPr="006463C2">
        <w:rPr>
          <w:bCs/>
        </w:rPr>
        <w:tab/>
        <w:t xml:space="preserve">Астурийское княжество. Корректировка оценки экономических возможностей означает, что большинство лиц, которым выплачивается только </w:t>
      </w:r>
      <w:proofErr w:type="spellStart"/>
      <w:r w:rsidRPr="006463C2">
        <w:rPr>
          <w:bCs/>
        </w:rPr>
        <w:t>ненакопительная</w:t>
      </w:r>
      <w:proofErr w:type="spellEnd"/>
      <w:r w:rsidRPr="006463C2">
        <w:rPr>
          <w:bCs/>
        </w:rPr>
        <w:t xml:space="preserve"> пенсия, вообще не принимают никакого экономического участия. </w:t>
      </w:r>
    </w:p>
    <w:p w:rsidR="001B7244" w:rsidRPr="006463C2" w:rsidRDefault="001B7244" w:rsidP="001B7244">
      <w:pPr>
        <w:pStyle w:val="SingleTxtG"/>
        <w:rPr>
          <w:bCs/>
        </w:rPr>
      </w:pPr>
      <w:r w:rsidRPr="006463C2">
        <w:rPr>
          <w:bCs/>
        </w:rPr>
        <w:t>147.</w:t>
      </w:r>
      <w:r w:rsidRPr="006463C2">
        <w:rPr>
          <w:bCs/>
        </w:rPr>
        <w:tab/>
        <w:t xml:space="preserve">Эстремадура. Все специализированные услуги для инвалидов в государственной сети являются бесплатными, за исключением услуг по месту жительства (плата за которые устанавливается в процентах от доходов), однако отсутствие дохода у лица с инвалидностью ни в коем случае не препятствует его доступу к упомянутым услугам, на оказание которых в согласованной сети выделяется ежегодное бюджетное финансирование в размере 40 млн евро. </w:t>
      </w:r>
    </w:p>
    <w:p w:rsidR="001B7244" w:rsidRPr="006463C2" w:rsidRDefault="001B7244" w:rsidP="001B7244">
      <w:pPr>
        <w:pStyle w:val="SingleTxtG"/>
        <w:rPr>
          <w:bCs/>
        </w:rPr>
      </w:pPr>
      <w:r w:rsidRPr="006463C2">
        <w:rPr>
          <w:bCs/>
        </w:rPr>
        <w:t>148.</w:t>
      </w:r>
      <w:r w:rsidRPr="006463C2">
        <w:rPr>
          <w:bCs/>
        </w:rPr>
        <w:tab/>
      </w:r>
      <w:proofErr w:type="gramStart"/>
      <w:r w:rsidRPr="006463C2">
        <w:rPr>
          <w:bCs/>
        </w:rPr>
        <w:t>В</w:t>
      </w:r>
      <w:proofErr w:type="gramEnd"/>
      <w:r w:rsidRPr="006463C2">
        <w:rPr>
          <w:bCs/>
        </w:rPr>
        <w:t xml:space="preserve"> дополнение к общему каталогу услуг существует система обслуживания по месту жительства в семейном модуле, при которой семья инвалида может проживать с ним в адаптированном к его потребностям жилом модуле, что облегчает поддержание семейных отношений. </w:t>
      </w:r>
    </w:p>
    <w:p w:rsidR="001B7244" w:rsidRPr="006463C2" w:rsidRDefault="001B7244" w:rsidP="001B7244">
      <w:pPr>
        <w:pStyle w:val="SingleTxtG"/>
        <w:rPr>
          <w:bCs/>
        </w:rPr>
      </w:pPr>
      <w:r w:rsidRPr="006463C2">
        <w:rPr>
          <w:bCs/>
        </w:rPr>
        <w:t>149.</w:t>
      </w:r>
      <w:r w:rsidRPr="006463C2">
        <w:rPr>
          <w:bCs/>
        </w:rPr>
        <w:tab/>
        <w:t xml:space="preserve">Что касается экономического обеспечения Службы поощрения личной самостоятельности, то в настоящее время ее услугами пользуются 443 человека, </w:t>
      </w:r>
      <w:r w:rsidR="00151D5E">
        <w:rPr>
          <w:bCs/>
        </w:rPr>
        <w:br/>
      </w:r>
      <w:r w:rsidRPr="006463C2">
        <w:rPr>
          <w:bCs/>
        </w:rPr>
        <w:t xml:space="preserve">что означает ежегодное финансирование автономией в размере, превышающем </w:t>
      </w:r>
      <w:r w:rsidR="00151D5E">
        <w:rPr>
          <w:bCs/>
        </w:rPr>
        <w:br/>
      </w:r>
      <w:r w:rsidRPr="006463C2">
        <w:rPr>
          <w:bCs/>
        </w:rPr>
        <w:t>1 750 000 евро.</w:t>
      </w:r>
    </w:p>
    <w:p w:rsidR="001B7244" w:rsidRPr="006463C2" w:rsidRDefault="001B7244" w:rsidP="001B7244">
      <w:pPr>
        <w:pStyle w:val="SingleTxtG"/>
        <w:rPr>
          <w:bCs/>
        </w:rPr>
      </w:pPr>
      <w:r w:rsidRPr="006463C2">
        <w:rPr>
          <w:bCs/>
        </w:rPr>
        <w:t>150.</w:t>
      </w:r>
      <w:r w:rsidRPr="006463C2">
        <w:rPr>
          <w:bCs/>
        </w:rPr>
        <w:tab/>
        <w:t xml:space="preserve">Галисия. С 2013 года участие пользователей в покрытии стоимости услуг регулируется таким образом, что пользователи оплачивают получаемые услуги в зависимости от их диапазона, что создает прогрессивную и более справедливую модель, при которой оплата увеличивается в той мере, в какой пользователь обладает большими ресурсами, и одновременно гарантируется доступ к различным услугам даже при отсутствии экономических ресурсов. </w:t>
      </w:r>
    </w:p>
    <w:p w:rsidR="001B7244" w:rsidRPr="006463C2" w:rsidRDefault="001B7244" w:rsidP="001B7244">
      <w:pPr>
        <w:pStyle w:val="SingleTxtG"/>
        <w:rPr>
          <w:b/>
          <w:bCs/>
        </w:rPr>
      </w:pPr>
      <w:r w:rsidRPr="006463C2">
        <w:rPr>
          <w:bCs/>
        </w:rPr>
        <w:t>151.</w:t>
      </w:r>
      <w:r w:rsidRPr="006463C2">
        <w:rPr>
          <w:bCs/>
        </w:rPr>
        <w:tab/>
        <w:t xml:space="preserve">Вопрос 20. Персональная помощь. Этот вид обслуживания предусмотрен в статье 19 Закона о поощрении личной самостоятельности и уходе за лицами в зависимом положении. </w:t>
      </w:r>
    </w:p>
    <w:p w:rsidR="001B7244" w:rsidRPr="006463C2" w:rsidRDefault="001B7244" w:rsidP="001B7244">
      <w:pPr>
        <w:pStyle w:val="SingleTxtG"/>
        <w:rPr>
          <w:bCs/>
        </w:rPr>
      </w:pPr>
      <w:r w:rsidRPr="006463C2">
        <w:rPr>
          <w:bCs/>
        </w:rPr>
        <w:t>152.</w:t>
      </w:r>
      <w:r w:rsidRPr="006463C2">
        <w:rPr>
          <w:bCs/>
        </w:rPr>
        <w:tab/>
        <w:t xml:space="preserve">Финансовое обеспечение персональной помощи предназначено для содействия в покрытии расходов по найму личного помощника для оказания персональной поддержки на периодической, постоянной или длительной основе, которая облегчает доступ к образованию и/или труду, а также содействует более широкой самостоятельности в повседневном быту лиц, находящихся в зависимом положении. </w:t>
      </w:r>
    </w:p>
    <w:p w:rsidR="001B7244" w:rsidRPr="006463C2" w:rsidRDefault="001B7244" w:rsidP="001B7244">
      <w:pPr>
        <w:pStyle w:val="SingleTxtG"/>
        <w:rPr>
          <w:lang w:val="es-ES_tradnl"/>
        </w:rPr>
      </w:pPr>
      <w:r w:rsidRPr="006463C2">
        <w:rPr>
          <w:lang w:val="es-ES_tradnl"/>
        </w:rPr>
        <w:t>153.</w:t>
      </w:r>
      <w:r w:rsidRPr="006463C2">
        <w:rPr>
          <w:lang w:val="es-ES_tradnl"/>
        </w:rPr>
        <w:tab/>
      </w:r>
      <w:r w:rsidRPr="006463C2">
        <w:t xml:space="preserve">В ноябре 2017 года высший орган по координации и сотрудничеству между центральным правительством и автономными сообществами постановил учредить Рабочую группу для анализа услуг по оказанию персональной помощи в целях ведения самостоятельной жизни и параллельно с этим для изучения, анализа и внесения предложений по изменениям в предоставлении ухода в учреждении и/или предоставлении помощи на дому. </w:t>
      </w:r>
      <w:r w:rsidRPr="006463C2">
        <w:rPr>
          <w:bCs/>
        </w:rPr>
        <w:t xml:space="preserve">В состав этой группы, которая приступила к своей работе в январе 2018 года, входят представители автономных сообществ и структур, представляющих иждивенцев и инвалидов. </w:t>
      </w:r>
    </w:p>
    <w:p w:rsidR="001B7244" w:rsidRPr="006463C2" w:rsidRDefault="001B7244" w:rsidP="001B7244">
      <w:pPr>
        <w:pStyle w:val="SingleTxtG"/>
        <w:rPr>
          <w:bCs/>
        </w:rPr>
      </w:pPr>
      <w:r w:rsidRPr="006463C2">
        <w:rPr>
          <w:bCs/>
        </w:rPr>
        <w:t>154.</w:t>
      </w:r>
      <w:r w:rsidRPr="006463C2">
        <w:rPr>
          <w:bCs/>
        </w:rPr>
        <w:tab/>
        <w:t>Кроме того, одним из выводов доклада Комиссии по анализу системы обслуживания иждивенцев является вывод о необходимости пересмотра этого Закона. В этой связи некоторые автономные сообщества (</w:t>
      </w:r>
      <w:proofErr w:type="spellStart"/>
      <w:r w:rsidRPr="006463C2">
        <w:rPr>
          <w:bCs/>
        </w:rPr>
        <w:t>Балеарские</w:t>
      </w:r>
      <w:proofErr w:type="spellEnd"/>
      <w:r w:rsidRPr="006463C2">
        <w:rPr>
          <w:bCs/>
        </w:rPr>
        <w:t xml:space="preserve"> острова, Мадридское </w:t>
      </w:r>
      <w:r w:rsidRPr="006463C2">
        <w:rPr>
          <w:bCs/>
        </w:rPr>
        <w:lastRenderedPageBreak/>
        <w:t>сообщество и Страна Басков)</w:t>
      </w:r>
      <w:r w:rsidR="009D6344">
        <w:rPr>
          <w:bCs/>
        </w:rPr>
        <w:t xml:space="preserve"> </w:t>
      </w:r>
      <w:r w:rsidRPr="006463C2">
        <w:rPr>
          <w:bCs/>
        </w:rPr>
        <w:t xml:space="preserve">выразили мнение о том, что среди аспектов, подлежащих пересмотру, уместно предусмотреть новый вид экономического обеспечения найма профессионалов по уходу за лицами, которые в настоящее время обслуживаются на дому и либо вообще не имеют близких родственников, либо имеют родственников, не имеющих возможности взять на себя бремя ухода за проживающими с ними получателями помощи. Таким образом, речь идет о новом виде экономического обеспечения, которое позволит обслуживать иждивенцев на дому, опираясь на услуги профессионалов и общественный контроль. </w:t>
      </w:r>
    </w:p>
    <w:p w:rsidR="001B7244" w:rsidRPr="006463C2" w:rsidRDefault="001B7244" w:rsidP="001B7244">
      <w:pPr>
        <w:pStyle w:val="SingleTxtG"/>
        <w:rPr>
          <w:bCs/>
        </w:rPr>
      </w:pPr>
      <w:r w:rsidRPr="006463C2">
        <w:rPr>
          <w:bCs/>
        </w:rPr>
        <w:t>155.</w:t>
      </w:r>
      <w:r w:rsidRPr="006463C2">
        <w:rPr>
          <w:bCs/>
        </w:rPr>
        <w:tab/>
      </w:r>
      <w:proofErr w:type="gramStart"/>
      <w:r w:rsidRPr="006463C2">
        <w:rPr>
          <w:bCs/>
        </w:rPr>
        <w:t>В</w:t>
      </w:r>
      <w:proofErr w:type="gramEnd"/>
      <w:r w:rsidRPr="006463C2">
        <w:rPr>
          <w:bCs/>
        </w:rPr>
        <w:t xml:space="preserve"> этой связи ниже приводятся следующие примеры. </w:t>
      </w:r>
    </w:p>
    <w:p w:rsidR="001B7244" w:rsidRPr="006463C2" w:rsidRDefault="001B7244" w:rsidP="001B7244">
      <w:pPr>
        <w:pStyle w:val="SingleTxtG"/>
        <w:rPr>
          <w:bCs/>
        </w:rPr>
      </w:pPr>
      <w:r w:rsidRPr="006463C2">
        <w:rPr>
          <w:bCs/>
        </w:rPr>
        <w:t>156.</w:t>
      </w:r>
      <w:r w:rsidRPr="006463C2">
        <w:rPr>
          <w:bCs/>
        </w:rPr>
        <w:tab/>
        <w:t xml:space="preserve">Мадридское сообщество. С учетом физического состояния, семейного и социального положения инвалида и потребностей, обусловленных формой его/ее инвалидности и/или зависимости, для оказания соответствующей помощи комбинируются разные виды средств. </w:t>
      </w:r>
    </w:p>
    <w:p w:rsidR="001B7244" w:rsidRPr="006463C2" w:rsidRDefault="001B7244" w:rsidP="001B7244">
      <w:pPr>
        <w:pStyle w:val="SingleTxtG"/>
        <w:rPr>
          <w:bCs/>
        </w:rPr>
      </w:pPr>
      <w:r w:rsidRPr="006463C2">
        <w:rPr>
          <w:bCs/>
        </w:rPr>
        <w:t>157.</w:t>
      </w:r>
      <w:r w:rsidRPr="006463C2">
        <w:rPr>
          <w:bCs/>
        </w:rPr>
        <w:tab/>
        <w:t xml:space="preserve">Что касается поощрения личной самостоятельности и ведения независимой жизни как в центрах </w:t>
      </w:r>
      <w:proofErr w:type="spellStart"/>
      <w:r w:rsidRPr="006463C2">
        <w:rPr>
          <w:bCs/>
        </w:rPr>
        <w:t>интернатного</w:t>
      </w:r>
      <w:proofErr w:type="spellEnd"/>
      <w:r w:rsidRPr="006463C2">
        <w:rPr>
          <w:bCs/>
        </w:rPr>
        <w:t xml:space="preserve"> типа, так и за их пределами, то осуществляются программы поощрения личной самостоятельности и активного долголетия, в частности ввиду преждевременного старения, обычно наблюдаемого в случае лиц с интеллектуальной инвалидностью. </w:t>
      </w:r>
    </w:p>
    <w:p w:rsidR="001B7244" w:rsidRPr="006463C2" w:rsidRDefault="001B7244" w:rsidP="001B7244">
      <w:pPr>
        <w:pStyle w:val="SingleTxtG"/>
        <w:rPr>
          <w:bCs/>
        </w:rPr>
      </w:pPr>
      <w:r w:rsidRPr="006463C2">
        <w:rPr>
          <w:bCs/>
        </w:rPr>
        <w:t>158.</w:t>
      </w:r>
      <w:r w:rsidRPr="006463C2">
        <w:rPr>
          <w:bCs/>
        </w:rPr>
        <w:tab/>
        <w:t xml:space="preserve">Кроме того, выделяются специальные ресурсы для того, чтобы избежать помещения обслуживаемых инвалидов в учреждения и содействовать их постоянному проживанию в их общинной среде. Эти ресурсы позволяют оказывать поддержку большей или меньшей интенсивности в зависимости от профиля пользователей, как это предусмотрено в их индивидуальных планах обслуживания. Среди этих ресурсов можно упомянуть следующее: места в пансионах для лиц с психическими расстройствами; квартиры для проживания опекаемых лиц с психическими заболеваниями или с инвалидностью; квартиры, предназначенные для перехода к самостоятельной жизни; дистанционная помощь и помощь на дому или со стороны общинных служб социального обеспечения в случае лиц с психическими заболеваниями, проживающих дома. </w:t>
      </w:r>
    </w:p>
    <w:p w:rsidR="001B7244" w:rsidRPr="006463C2" w:rsidRDefault="001B7244" w:rsidP="001B7244">
      <w:pPr>
        <w:pStyle w:val="SingleTxtG"/>
        <w:rPr>
          <w:bCs/>
        </w:rPr>
      </w:pPr>
      <w:r w:rsidRPr="006463C2">
        <w:rPr>
          <w:bCs/>
        </w:rPr>
        <w:t>159.</w:t>
      </w:r>
      <w:r w:rsidRPr="006463C2">
        <w:rPr>
          <w:bCs/>
        </w:rPr>
        <w:tab/>
        <w:t>В Мадридском сообществе работает Бюро по обеспечению независимой жизни</w:t>
      </w:r>
      <w:r w:rsidR="00151D5E">
        <w:rPr>
          <w:bCs/>
        </w:rPr>
        <w:t> </w:t>
      </w:r>
      <w:r w:rsidRPr="006463C2">
        <w:rPr>
          <w:bCs/>
        </w:rPr>
        <w:t>(БНЖ), силами которого организована сеть личных помощников, предоставляющих помощь и поддержку лицам с физическими формами инвалидности, находящимся в зависимом положении и имеющим большую мотивацию к независимой жизни. В</w:t>
      </w:r>
      <w:r w:rsidR="00151D5E">
        <w:rPr>
          <w:bCs/>
        </w:rPr>
        <w:t> </w:t>
      </w:r>
      <w:r w:rsidRPr="006463C2">
        <w:rPr>
          <w:bCs/>
        </w:rPr>
        <w:t xml:space="preserve">настоящее время обслуживается 72 бенефициара (поровну мужчин и женщин), которые ведут активную жизнь, получая образование или занимаясь трудом. Работа этих личных помощников сосредоточена на оказании помощи и поддержки в соответствии с указаниями и инструкциями по обслуживанию пользователей с инвалидностями, которые предусматривают облегчение и обеспечение возможности ведения образовательной или трудовой деятельности. Эти функции отличаются от оказания помощи на дому или личного ухода. </w:t>
      </w:r>
    </w:p>
    <w:p w:rsidR="001B7244" w:rsidRPr="006463C2" w:rsidRDefault="001B7244" w:rsidP="001B7244">
      <w:pPr>
        <w:pStyle w:val="SingleTxtG"/>
        <w:rPr>
          <w:bCs/>
        </w:rPr>
      </w:pPr>
      <w:r w:rsidRPr="006463C2">
        <w:rPr>
          <w:bCs/>
        </w:rPr>
        <w:t>160.</w:t>
      </w:r>
      <w:r w:rsidRPr="006463C2">
        <w:rPr>
          <w:bCs/>
        </w:rPr>
        <w:tab/>
        <w:t xml:space="preserve">Еще одним ресурсом, разработанным Мадридским сообществом в дополнение к вышеупомянутым и также являющимся бесплатным, является служба </w:t>
      </w:r>
      <w:proofErr w:type="spellStart"/>
      <w:r w:rsidRPr="006463C2">
        <w:rPr>
          <w:bCs/>
        </w:rPr>
        <w:t>сурдоперевода</w:t>
      </w:r>
      <w:proofErr w:type="spellEnd"/>
      <w:r w:rsidRPr="006463C2">
        <w:rPr>
          <w:bCs/>
        </w:rPr>
        <w:t>, которая в 2016 году предоставила свыше 12 000 услуг. С помощью этой службы предоставляется поддержка людям, которые для решения своих личных вопросов общаются на жестовом языке (например, в общении с учителем или соседями, при посещении врача или нотариуса, или же при посещении банка для управления своими средствами и т.</w:t>
      </w:r>
      <w:r w:rsidR="00151D5E">
        <w:rPr>
          <w:bCs/>
        </w:rPr>
        <w:t> </w:t>
      </w:r>
      <w:r w:rsidRPr="006463C2">
        <w:rPr>
          <w:bCs/>
        </w:rPr>
        <w:t xml:space="preserve">п.). </w:t>
      </w:r>
    </w:p>
    <w:p w:rsidR="001B7244" w:rsidRPr="006463C2" w:rsidRDefault="001B7244" w:rsidP="001B7244">
      <w:pPr>
        <w:pStyle w:val="SingleTxtG"/>
        <w:rPr>
          <w:bCs/>
        </w:rPr>
      </w:pPr>
      <w:r w:rsidRPr="006463C2">
        <w:rPr>
          <w:bCs/>
        </w:rPr>
        <w:t>161.</w:t>
      </w:r>
      <w:r w:rsidRPr="006463C2">
        <w:rPr>
          <w:bCs/>
        </w:rPr>
        <w:tab/>
        <w:t>Существуют и другие программы, выполняемые структурами третьего сектора инвалидности при финансировании из государственных средств и касающиеся независимой жизни, семейного отдыха, социальной интеграции и т.</w:t>
      </w:r>
      <w:r w:rsidR="00151D5E">
        <w:rPr>
          <w:bCs/>
        </w:rPr>
        <w:t> </w:t>
      </w:r>
      <w:r w:rsidRPr="006463C2">
        <w:rPr>
          <w:bCs/>
        </w:rPr>
        <w:t xml:space="preserve">п. </w:t>
      </w:r>
    </w:p>
    <w:p w:rsidR="001B7244" w:rsidRPr="00443089" w:rsidRDefault="001B7244" w:rsidP="001B7244">
      <w:pPr>
        <w:pStyle w:val="SingleTxtG"/>
        <w:rPr>
          <w:bCs/>
        </w:rPr>
      </w:pPr>
      <w:r w:rsidRPr="006463C2">
        <w:rPr>
          <w:bCs/>
        </w:rPr>
        <w:t>162.</w:t>
      </w:r>
      <w:r w:rsidRPr="006463C2">
        <w:rPr>
          <w:bCs/>
        </w:rPr>
        <w:tab/>
        <w:t xml:space="preserve">Наконец, Мадридское сообщество выделяет субсидии по линии приобретения технических </w:t>
      </w:r>
      <w:proofErr w:type="spellStart"/>
      <w:r w:rsidRPr="006463C2">
        <w:rPr>
          <w:bCs/>
        </w:rPr>
        <w:t>ассистивных</w:t>
      </w:r>
      <w:proofErr w:type="spellEnd"/>
      <w:r w:rsidRPr="006463C2">
        <w:rPr>
          <w:bCs/>
        </w:rPr>
        <w:t xml:space="preserve"> устройств</w:t>
      </w:r>
      <w:r w:rsidR="00443089" w:rsidRPr="00443089">
        <w:rPr>
          <w:bCs/>
        </w:rPr>
        <w:t>.</w:t>
      </w:r>
    </w:p>
    <w:p w:rsidR="001B7244" w:rsidRPr="006463C2" w:rsidRDefault="001B7244" w:rsidP="001B7244">
      <w:pPr>
        <w:pStyle w:val="SingleTxtG"/>
        <w:rPr>
          <w:bCs/>
        </w:rPr>
      </w:pPr>
      <w:r w:rsidRPr="006463C2">
        <w:rPr>
          <w:bCs/>
        </w:rPr>
        <w:t>163.</w:t>
      </w:r>
      <w:r w:rsidRPr="006463C2">
        <w:rPr>
          <w:bCs/>
        </w:rPr>
        <w:tab/>
        <w:t xml:space="preserve">Кастилия-Леон. В числе многих других способов поощрения независимой жизни реализуются две следующие методики: поощрение персональной помощи и </w:t>
      </w:r>
      <w:r w:rsidRPr="006463C2">
        <w:rPr>
          <w:bCs/>
        </w:rPr>
        <w:lastRenderedPageBreak/>
        <w:t>развитие сети интегрированных в общину жилищ, которые позволяют дополнять многочисленные меры, направленные на содействие занятости среди инвалидов.</w:t>
      </w:r>
    </w:p>
    <w:p w:rsidR="001B7244" w:rsidRPr="006463C2" w:rsidRDefault="001B7244" w:rsidP="001B7244">
      <w:pPr>
        <w:pStyle w:val="SingleTxtG"/>
        <w:rPr>
          <w:bCs/>
        </w:rPr>
      </w:pPr>
      <w:r w:rsidRPr="006463C2">
        <w:rPr>
          <w:bCs/>
        </w:rPr>
        <w:t>164.</w:t>
      </w:r>
      <w:r w:rsidRPr="006463C2">
        <w:rPr>
          <w:bCs/>
        </w:rPr>
        <w:tab/>
        <w:t xml:space="preserve">Помимо финансирования обучения и мероприятий в области поддержки занятости инвалидов, проводимых на основе персональной помощи, цель повышения качества этой профессиональной услуги достигается также путем создания новой ниши для занятости инвалидов. </w:t>
      </w:r>
    </w:p>
    <w:p w:rsidR="001B7244" w:rsidRPr="006463C2" w:rsidRDefault="001B7244" w:rsidP="001B7244">
      <w:pPr>
        <w:pStyle w:val="SingleTxtG"/>
        <w:rPr>
          <w:bCs/>
        </w:rPr>
      </w:pPr>
      <w:r w:rsidRPr="006463C2">
        <w:rPr>
          <w:bCs/>
        </w:rPr>
        <w:t>165.</w:t>
      </w:r>
      <w:r w:rsidRPr="006463C2">
        <w:rPr>
          <w:bCs/>
        </w:rPr>
        <w:tab/>
      </w:r>
      <w:proofErr w:type="gramStart"/>
      <w:r w:rsidRPr="006463C2">
        <w:rPr>
          <w:bCs/>
        </w:rPr>
        <w:t>В</w:t>
      </w:r>
      <w:proofErr w:type="gramEnd"/>
      <w:r w:rsidRPr="006463C2">
        <w:rPr>
          <w:bCs/>
        </w:rPr>
        <w:t xml:space="preserve"> сфере обеспечения инвалидов жильем осуществляется важная поддержка по линии структур этого сектора на основе заключения соглашений и достижения договоренностей, а также путем поощрения услуг, направленных на то, чтобы инвалиды могли проживать в своих помещениях, имея все необходимое для каждого из них. </w:t>
      </w:r>
    </w:p>
    <w:p w:rsidR="001B7244" w:rsidRPr="006463C2" w:rsidRDefault="001B7244" w:rsidP="001B7244">
      <w:pPr>
        <w:pStyle w:val="SingleTxtG"/>
        <w:rPr>
          <w:bCs/>
        </w:rPr>
      </w:pPr>
      <w:r w:rsidRPr="006463C2">
        <w:rPr>
          <w:bCs/>
        </w:rPr>
        <w:t>166.</w:t>
      </w:r>
      <w:r w:rsidRPr="006463C2">
        <w:rPr>
          <w:bCs/>
        </w:rPr>
        <w:tab/>
        <w:t xml:space="preserve">Эти направления деятельности дополняются новыми формами финансирования службы персональной помощи и, в соответствующих случаях, расходов на жилье для лиц, участвующих в программе создания рабочих мест. </w:t>
      </w:r>
    </w:p>
    <w:p w:rsidR="001B7244" w:rsidRPr="006463C2" w:rsidRDefault="001B7244" w:rsidP="001B7244">
      <w:pPr>
        <w:pStyle w:val="SingleTxtG"/>
        <w:rPr>
          <w:bCs/>
        </w:rPr>
      </w:pPr>
      <w:r w:rsidRPr="006463C2">
        <w:rPr>
          <w:bCs/>
        </w:rPr>
        <w:t>167.</w:t>
      </w:r>
      <w:r w:rsidRPr="006463C2">
        <w:rPr>
          <w:bCs/>
        </w:rPr>
        <w:tab/>
        <w:t xml:space="preserve">Галисия. В настоящее время выделяется экономическое обеспечение услуг персональной помощи для 90 человек (0,16% всех расходов на обслуживание инвалидов). В центре внимания этого обслуживания в Галисии находятся услуги профессионалов, цель которых заключается в обеспечении проекта независимой жизни и которые гарантируют его жизнеспособность (максимальное пособие в этой связи составляет 1 495 евро в месяц, что может дополняться ежегодной субсидией сопоставимого размера). </w:t>
      </w:r>
    </w:p>
    <w:p w:rsidR="001B7244" w:rsidRPr="006463C2" w:rsidRDefault="001B7244" w:rsidP="001B7244">
      <w:pPr>
        <w:pStyle w:val="SingleTxtG"/>
        <w:rPr>
          <w:bCs/>
        </w:rPr>
      </w:pPr>
      <w:r w:rsidRPr="006463C2">
        <w:rPr>
          <w:bCs/>
        </w:rPr>
        <w:t>168.</w:t>
      </w:r>
      <w:r w:rsidRPr="006463C2">
        <w:rPr>
          <w:bCs/>
        </w:rPr>
        <w:tab/>
        <w:t xml:space="preserve">Эстремадура. Для доступа к специализированным услугам существует так называемое </w:t>
      </w:r>
      <w:r>
        <w:rPr>
          <w:bCs/>
        </w:rPr>
        <w:t>«</w:t>
      </w:r>
      <w:r w:rsidRPr="006463C2">
        <w:rPr>
          <w:bCs/>
        </w:rPr>
        <w:t>единое окно</w:t>
      </w:r>
      <w:r>
        <w:rPr>
          <w:bCs/>
        </w:rPr>
        <w:t>»</w:t>
      </w:r>
      <w:r w:rsidRPr="006463C2">
        <w:rPr>
          <w:bCs/>
        </w:rPr>
        <w:t xml:space="preserve">, с помощью которого центры по обслуживанию инвалидов Эстремадуры проводят оценку потребностей инвалида в поддержке, определяют профиль подходящего для него обслуживания и тем самым конкретизируют, какие специализированные услуги будут наиболее адекватными в его положении. </w:t>
      </w:r>
    </w:p>
    <w:p w:rsidR="001B7244" w:rsidRPr="006463C2" w:rsidRDefault="001B7244" w:rsidP="001B7244">
      <w:pPr>
        <w:pStyle w:val="SingleTxtG"/>
        <w:rPr>
          <w:bCs/>
        </w:rPr>
      </w:pPr>
      <w:r w:rsidRPr="006463C2">
        <w:rPr>
          <w:bCs/>
        </w:rPr>
        <w:t>169.</w:t>
      </w:r>
      <w:r w:rsidRPr="006463C2">
        <w:rPr>
          <w:bCs/>
        </w:rPr>
        <w:tab/>
        <w:t xml:space="preserve">Кроме того, лицам, пользующимся услугами Центра занятости или Центра дневного ухода, гарантируется предоставление транспорта либо для оказания помощи в их мобильности, либо по причине значительного расстояния межу местом жительства и данным центром. Для оказания помощи службами по уходу в раннем возрасте или функциональной реабилитации и при наличии исключительных обстоятельств социального и/или экономического характера такая помощь облегчается предоставлением услуг в рамках существующего соглашения о перевозках, заключенного с Красным Крестом. </w:t>
      </w:r>
    </w:p>
    <w:p w:rsidR="001B7244" w:rsidRPr="006463C2" w:rsidRDefault="001B7244" w:rsidP="001B7244">
      <w:pPr>
        <w:pStyle w:val="SingleTxtG"/>
        <w:rPr>
          <w:bCs/>
        </w:rPr>
      </w:pPr>
      <w:r w:rsidRPr="006463C2">
        <w:rPr>
          <w:bCs/>
        </w:rPr>
        <w:t>170.</w:t>
      </w:r>
      <w:r w:rsidRPr="006463C2">
        <w:rPr>
          <w:bCs/>
        </w:rPr>
        <w:tab/>
        <w:t xml:space="preserve">В Астурийском княжестве существует должность личного помощника, которая отличается от должности лица, предоставляющего уход, однако не регулируется каким-либо специальным предписанием ни в Астурии, ни в остальных сообществах. Деятельность в этой области постоянно координируется с министерством, ведающим этими вопросами, и недавно совместно с некоммерческой организацией </w:t>
      </w:r>
      <w:r>
        <w:rPr>
          <w:bCs/>
        </w:rPr>
        <w:t>«</w:t>
      </w:r>
      <w:r w:rsidRPr="006463C2">
        <w:rPr>
          <w:bCs/>
        </w:rPr>
        <w:t>АСПАИМ</w:t>
      </w:r>
      <w:r>
        <w:rPr>
          <w:bCs/>
        </w:rPr>
        <w:t>»</w:t>
      </w:r>
      <w:r w:rsidRPr="006463C2">
        <w:rPr>
          <w:bCs/>
        </w:rPr>
        <w:t xml:space="preserve"> был проведен информационный день, с тем чтобы инвалиды могли донести свое видение роли, которую играет эта служба. </w:t>
      </w:r>
    </w:p>
    <w:p w:rsidR="001B7244" w:rsidRPr="006463C2" w:rsidRDefault="001B7244" w:rsidP="001B7244">
      <w:pPr>
        <w:pStyle w:val="SingleTxtG"/>
        <w:rPr>
          <w:bCs/>
        </w:rPr>
      </w:pPr>
      <w:r w:rsidRPr="006463C2">
        <w:rPr>
          <w:bCs/>
        </w:rPr>
        <w:t>171.</w:t>
      </w:r>
      <w:r w:rsidRPr="006463C2">
        <w:rPr>
          <w:bCs/>
        </w:rPr>
        <w:tab/>
        <w:t xml:space="preserve">Услуги личного помощника требуют больших затрат и предоставляются в зависимости от поступающих запросов, для реагирования на которые в Астурии в настоящее время имеется две службы персональной помощи. </w:t>
      </w:r>
    </w:p>
    <w:p w:rsidR="001B7244" w:rsidRPr="006463C2" w:rsidRDefault="001B7244" w:rsidP="001B7244">
      <w:pPr>
        <w:pStyle w:val="SingleTxtG"/>
        <w:rPr>
          <w:bCs/>
        </w:rPr>
      </w:pPr>
      <w:r w:rsidRPr="006463C2">
        <w:rPr>
          <w:bCs/>
        </w:rPr>
        <w:t>172.</w:t>
      </w:r>
      <w:r w:rsidRPr="006463C2">
        <w:rPr>
          <w:bCs/>
        </w:rPr>
        <w:tab/>
        <w:t xml:space="preserve">Вопрос 21. Проект Королевского декрета об утверждении предписания об осуществлении Закона 27/2007 от 23 октября 2007 года, в котором признаются испанские жестовые языки и регулируются средства поддержки устного общения глухих, слабослышащих и слепоглухих лиц, был представлен на общественное обсуждение еще до подготовки текста на веб-странице МЗССР и его размещения на </w:t>
      </w:r>
      <w:r>
        <w:rPr>
          <w:bCs/>
        </w:rPr>
        <w:t>«</w:t>
      </w:r>
      <w:r w:rsidRPr="006463C2">
        <w:rPr>
          <w:bCs/>
        </w:rPr>
        <w:t>портале гласности</w:t>
      </w:r>
      <w:r>
        <w:rPr>
          <w:bCs/>
        </w:rPr>
        <w:t>»</w:t>
      </w:r>
      <w:r w:rsidRPr="006463C2">
        <w:rPr>
          <w:bCs/>
        </w:rPr>
        <w:t xml:space="preserve"> на срок 15 дней, со 2 по 17 августа 2017 года.</w:t>
      </w:r>
      <w:r w:rsidR="009D6344">
        <w:rPr>
          <w:bCs/>
        </w:rPr>
        <w:t xml:space="preserve"> </w:t>
      </w:r>
    </w:p>
    <w:p w:rsidR="001B7244" w:rsidRPr="006463C2" w:rsidRDefault="001B7244" w:rsidP="001B7244">
      <w:pPr>
        <w:pStyle w:val="SingleTxtG"/>
        <w:rPr>
          <w:bCs/>
        </w:rPr>
      </w:pPr>
      <w:r w:rsidRPr="006463C2">
        <w:rPr>
          <w:bCs/>
        </w:rPr>
        <w:t>173.</w:t>
      </w:r>
      <w:r w:rsidRPr="006463C2">
        <w:rPr>
          <w:bCs/>
        </w:rPr>
        <w:tab/>
        <w:t xml:space="preserve">Этот проект содержит специальный раздел, касающийся </w:t>
      </w:r>
      <w:proofErr w:type="spellStart"/>
      <w:r w:rsidRPr="006463C2">
        <w:rPr>
          <w:bCs/>
        </w:rPr>
        <w:t>слепоглухоты</w:t>
      </w:r>
      <w:proofErr w:type="spellEnd"/>
      <w:r w:rsidRPr="006463C2">
        <w:rPr>
          <w:bCs/>
        </w:rPr>
        <w:t xml:space="preserve">, а именно формы инвалидности, порождающей уникальные проблемы в общении и особые потребности слепоглухих людей, которые могут быть альтернативными или одновременными пользователями испанского жестового языка, шрифта Брайля, </w:t>
      </w:r>
      <w:r w:rsidRPr="006463C2">
        <w:rPr>
          <w:bCs/>
        </w:rPr>
        <w:lastRenderedPageBreak/>
        <w:t xml:space="preserve">тактильного шрифта и различных </w:t>
      </w:r>
      <w:proofErr w:type="spellStart"/>
      <w:r w:rsidRPr="006463C2">
        <w:rPr>
          <w:bCs/>
        </w:rPr>
        <w:t>ассистивных</w:t>
      </w:r>
      <w:proofErr w:type="spellEnd"/>
      <w:r w:rsidRPr="006463C2">
        <w:rPr>
          <w:bCs/>
        </w:rPr>
        <w:t xml:space="preserve"> устройств для устного общения, усиливающих и альтернативных систем, специализированных услуг связи и сопровождения специально подготовленным персоналом для их обслуживания с использованием особых методов общения. </w:t>
      </w:r>
    </w:p>
    <w:p w:rsidR="001B7244" w:rsidRPr="006463C2" w:rsidRDefault="001B7244" w:rsidP="001B7244">
      <w:pPr>
        <w:pStyle w:val="SingleTxtG"/>
        <w:rPr>
          <w:bCs/>
        </w:rPr>
      </w:pPr>
      <w:r w:rsidRPr="006463C2">
        <w:rPr>
          <w:bCs/>
        </w:rPr>
        <w:t>174.</w:t>
      </w:r>
      <w:r w:rsidRPr="006463C2">
        <w:rPr>
          <w:bCs/>
        </w:rPr>
        <w:tab/>
        <w:t xml:space="preserve">Новизной характеризуются также следующие предложения: </w:t>
      </w:r>
    </w:p>
    <w:p w:rsidR="001B7244" w:rsidRPr="006463C2" w:rsidRDefault="001B7244" w:rsidP="001B7244">
      <w:pPr>
        <w:pStyle w:val="Bullet1G"/>
        <w:numPr>
          <w:ilvl w:val="0"/>
          <w:numId w:val="0"/>
        </w:numPr>
        <w:tabs>
          <w:tab w:val="left" w:pos="1701"/>
        </w:tabs>
        <w:ind w:left="1701" w:hanging="170"/>
      </w:pPr>
      <w:r w:rsidRPr="006463C2">
        <w:t>•</w:t>
      </w:r>
      <w:r w:rsidRPr="006463C2">
        <w:tab/>
        <w:t xml:space="preserve">проведение со всеми учащимися информационно-просветительских мероприятий на тему недопустимости школьной травли и с целью пропаганды сосуществования на основе уважения и взаимного сотрудничества как в учебных заведениях, так и в цифровых социальных сетях; </w:t>
      </w:r>
    </w:p>
    <w:p w:rsidR="001B7244" w:rsidRPr="006463C2" w:rsidRDefault="001B7244" w:rsidP="001B7244">
      <w:pPr>
        <w:pStyle w:val="Bullet1G"/>
        <w:numPr>
          <w:ilvl w:val="0"/>
          <w:numId w:val="0"/>
        </w:numPr>
        <w:tabs>
          <w:tab w:val="left" w:pos="1701"/>
        </w:tabs>
        <w:ind w:left="1701" w:hanging="170"/>
      </w:pPr>
      <w:r w:rsidRPr="006463C2">
        <w:t>•</w:t>
      </w:r>
      <w:r w:rsidRPr="006463C2">
        <w:tab/>
        <w:t xml:space="preserve">поощрение создания и распространения художественных произведений на испанском жестовом языке, а также с использованием </w:t>
      </w:r>
      <w:proofErr w:type="spellStart"/>
      <w:r w:rsidRPr="006463C2">
        <w:t>ассистивных</w:t>
      </w:r>
      <w:proofErr w:type="spellEnd"/>
      <w:r w:rsidRPr="006463C2">
        <w:t xml:space="preserve"> средств для устного общения с участием глухих, слабослышащих и слепоглухих артистов и содействие их подготовке; </w:t>
      </w:r>
    </w:p>
    <w:p w:rsidR="001B7244" w:rsidRPr="006463C2" w:rsidRDefault="001B7244" w:rsidP="001B7244">
      <w:pPr>
        <w:pStyle w:val="Bullet1G"/>
        <w:numPr>
          <w:ilvl w:val="0"/>
          <w:numId w:val="0"/>
        </w:numPr>
        <w:tabs>
          <w:tab w:val="left" w:pos="1701"/>
        </w:tabs>
        <w:ind w:left="1701" w:hanging="170"/>
      </w:pPr>
      <w:r w:rsidRPr="006463C2">
        <w:t>•</w:t>
      </w:r>
      <w:r w:rsidRPr="006463C2">
        <w:tab/>
        <w:t xml:space="preserve">обеспечение в пенитенциарных учреждениях услуг устного и </w:t>
      </w:r>
      <w:proofErr w:type="spellStart"/>
      <w:r w:rsidRPr="006463C2">
        <w:t>видеоперевода</w:t>
      </w:r>
      <w:proofErr w:type="spellEnd"/>
      <w:r w:rsidRPr="006463C2">
        <w:t xml:space="preserve"> на испанский жестовый язык и привлечение посредников в общении, а также использование </w:t>
      </w:r>
      <w:proofErr w:type="spellStart"/>
      <w:r w:rsidRPr="006463C2">
        <w:t>ассистивных</w:t>
      </w:r>
      <w:proofErr w:type="spellEnd"/>
      <w:r w:rsidRPr="006463C2">
        <w:t xml:space="preserve"> средств для устного общения в целях гарантировать возможность беспрепятственной коммуникации тем из заключенных, которые в этом нуждаются; </w:t>
      </w:r>
    </w:p>
    <w:p w:rsidR="001B7244" w:rsidRPr="006463C2" w:rsidRDefault="001B7244" w:rsidP="001B7244">
      <w:pPr>
        <w:pStyle w:val="Bullet1G"/>
        <w:numPr>
          <w:ilvl w:val="0"/>
          <w:numId w:val="0"/>
        </w:numPr>
        <w:tabs>
          <w:tab w:val="left" w:pos="1701"/>
        </w:tabs>
        <w:ind w:left="1701" w:hanging="170"/>
      </w:pPr>
      <w:r w:rsidRPr="006463C2">
        <w:t>•</w:t>
      </w:r>
      <w:r w:rsidRPr="006463C2">
        <w:tab/>
        <w:t xml:space="preserve">обеспечение универсальной доступности службы экстренной помощи 112; </w:t>
      </w:r>
    </w:p>
    <w:p w:rsidR="001B7244" w:rsidRPr="006463C2" w:rsidRDefault="001B7244" w:rsidP="001B7244">
      <w:pPr>
        <w:pStyle w:val="Bullet1G"/>
        <w:numPr>
          <w:ilvl w:val="0"/>
          <w:numId w:val="0"/>
        </w:numPr>
        <w:tabs>
          <w:tab w:val="left" w:pos="1701"/>
        </w:tabs>
        <w:ind w:left="1701" w:hanging="170"/>
      </w:pPr>
      <w:r w:rsidRPr="006463C2">
        <w:t>•</w:t>
      </w:r>
      <w:r w:rsidRPr="006463C2">
        <w:tab/>
        <w:t xml:space="preserve">обеспечение доступности услуг телефонной связи с государственными органами на испанском жестовом языке и по голосовым, текстовым и/или видеоканалам; </w:t>
      </w:r>
    </w:p>
    <w:p w:rsidR="001B7244" w:rsidRPr="006463C2" w:rsidRDefault="001B7244" w:rsidP="001B7244">
      <w:pPr>
        <w:pStyle w:val="Bullet1G"/>
        <w:numPr>
          <w:ilvl w:val="0"/>
          <w:numId w:val="0"/>
        </w:numPr>
        <w:tabs>
          <w:tab w:val="left" w:pos="1701"/>
        </w:tabs>
        <w:ind w:left="1701" w:hanging="170"/>
      </w:pPr>
      <w:r w:rsidRPr="006463C2">
        <w:t>•</w:t>
      </w:r>
      <w:r w:rsidRPr="006463C2">
        <w:tab/>
        <w:t xml:space="preserve">обеспечение доступа к трансляции пленарных сессий Конгресса и Сената на испанском жестовом языке и с использованием </w:t>
      </w:r>
      <w:proofErr w:type="spellStart"/>
      <w:r w:rsidRPr="006463C2">
        <w:t>ассистивных</w:t>
      </w:r>
      <w:proofErr w:type="spellEnd"/>
      <w:r w:rsidRPr="006463C2">
        <w:t xml:space="preserve"> средств для устного общения с учетом применения обоих способов без каких-либо исключений. </w:t>
      </w:r>
    </w:p>
    <w:p w:rsidR="001B7244" w:rsidRPr="006463C2" w:rsidRDefault="001B7244" w:rsidP="001B7244">
      <w:pPr>
        <w:pStyle w:val="SingleTxtG"/>
        <w:rPr>
          <w:bCs/>
        </w:rPr>
      </w:pPr>
      <w:r w:rsidRPr="006463C2">
        <w:rPr>
          <w:bCs/>
        </w:rPr>
        <w:t>175.</w:t>
      </w:r>
      <w:r w:rsidRPr="006463C2">
        <w:rPr>
          <w:bCs/>
        </w:rPr>
        <w:tab/>
        <w:t>Что касается автономных сообществ, то в них содействие доступу людей с нарушениями слуха к информации и основным социальным услугам обеспечивается в различных формах как с точки зрения финансирования (за счет собственного финансирования, совместного финансирования, по соглашениям, на основе субсидирования и т.</w:t>
      </w:r>
      <w:r w:rsidR="003D22B7">
        <w:rPr>
          <w:bCs/>
        </w:rPr>
        <w:t> </w:t>
      </w:r>
      <w:r w:rsidRPr="006463C2">
        <w:rPr>
          <w:bCs/>
        </w:rPr>
        <w:t xml:space="preserve">п.), так и с точки зрения содержания программ. </w:t>
      </w:r>
    </w:p>
    <w:p w:rsidR="001B7244" w:rsidRPr="006463C2" w:rsidRDefault="001B7244" w:rsidP="001B7244">
      <w:pPr>
        <w:pStyle w:val="SingleTxtG"/>
        <w:rPr>
          <w:bCs/>
        </w:rPr>
      </w:pPr>
      <w:proofErr w:type="gramStart"/>
      <w:r w:rsidRPr="006463C2">
        <w:rPr>
          <w:bCs/>
        </w:rPr>
        <w:t>176.</w:t>
      </w:r>
      <w:r w:rsidRPr="006463C2">
        <w:rPr>
          <w:bCs/>
        </w:rPr>
        <w:tab/>
        <w:t>Например</w:t>
      </w:r>
      <w:proofErr w:type="gramEnd"/>
      <w:r w:rsidRPr="006463C2">
        <w:rPr>
          <w:bCs/>
        </w:rPr>
        <w:t xml:space="preserve">, в Арагоне с 2009 года в рамках соглашения с ФИАПАС были подготовлены технические вспомогательные средства, облегчающие доступ детей и молодежи в школах к содержанию учебного материала, излагаемого в классах. </w:t>
      </w:r>
    </w:p>
    <w:p w:rsidR="001B7244" w:rsidRPr="006463C2" w:rsidRDefault="001B7244" w:rsidP="001B7244">
      <w:pPr>
        <w:pStyle w:val="SingleTxtG"/>
        <w:rPr>
          <w:bCs/>
        </w:rPr>
      </w:pPr>
      <w:r w:rsidRPr="006463C2">
        <w:rPr>
          <w:bCs/>
        </w:rPr>
        <w:t>177.</w:t>
      </w:r>
      <w:r w:rsidRPr="006463C2">
        <w:rPr>
          <w:bCs/>
        </w:rPr>
        <w:tab/>
        <w:t xml:space="preserve">В Астурийском княжестве в отделах по обслуживанию в раннем возрасте работают группы по уходу за детьми младшего возраста. Эти группы координируют свою деятельность с органами образования для определения подходящих учебных заведений и обеспечения необходимой поддержки для инклюзивного образования. </w:t>
      </w:r>
    </w:p>
    <w:p w:rsidR="001B7244" w:rsidRPr="006463C2" w:rsidRDefault="001B7244" w:rsidP="001B7244">
      <w:pPr>
        <w:pStyle w:val="SingleTxtG"/>
        <w:rPr>
          <w:bCs/>
        </w:rPr>
      </w:pPr>
      <w:r w:rsidRPr="006463C2">
        <w:rPr>
          <w:bCs/>
        </w:rPr>
        <w:t>178.</w:t>
      </w:r>
      <w:r w:rsidRPr="006463C2">
        <w:rPr>
          <w:bCs/>
        </w:rPr>
        <w:tab/>
      </w:r>
      <w:proofErr w:type="gramStart"/>
      <w:r w:rsidRPr="006463C2">
        <w:rPr>
          <w:bCs/>
        </w:rPr>
        <w:t>В</w:t>
      </w:r>
      <w:proofErr w:type="gramEnd"/>
      <w:r w:rsidRPr="006463C2">
        <w:rPr>
          <w:bCs/>
        </w:rPr>
        <w:t xml:space="preserve"> большинстве из них услуги </w:t>
      </w:r>
      <w:proofErr w:type="spellStart"/>
      <w:r w:rsidRPr="006463C2">
        <w:rPr>
          <w:bCs/>
        </w:rPr>
        <w:t>сурдоперевода</w:t>
      </w:r>
      <w:proofErr w:type="spellEnd"/>
      <w:r w:rsidRPr="006463C2">
        <w:rPr>
          <w:bCs/>
        </w:rPr>
        <w:t xml:space="preserve"> и </w:t>
      </w:r>
      <w:proofErr w:type="spellStart"/>
      <w:r w:rsidRPr="006463C2">
        <w:rPr>
          <w:bCs/>
        </w:rPr>
        <w:t>субтитрирования</w:t>
      </w:r>
      <w:proofErr w:type="spellEnd"/>
      <w:r w:rsidRPr="006463C2">
        <w:rPr>
          <w:bCs/>
        </w:rPr>
        <w:t xml:space="preserve"> предоставляются на основе субсидирования и в сотрудничестве с соответствующими ассоциациями. </w:t>
      </w:r>
    </w:p>
    <w:p w:rsidR="001B7244" w:rsidRPr="006463C2" w:rsidRDefault="001B7244" w:rsidP="001B7244">
      <w:pPr>
        <w:pStyle w:val="SingleTxtG"/>
        <w:rPr>
          <w:bCs/>
        </w:rPr>
      </w:pPr>
      <w:r w:rsidRPr="006463C2">
        <w:rPr>
          <w:bCs/>
        </w:rPr>
        <w:t>179.</w:t>
      </w:r>
      <w:r w:rsidRPr="006463C2">
        <w:rPr>
          <w:bCs/>
        </w:rPr>
        <w:tab/>
        <w:t>Существуют также направления сотрудничества между социальными службами и службой 112, призванные обеспечить создание механизмов, которые позволяют лицам с нарушениями слуха пользоваться этим средством вызова экстренной помощи с применением необходимых приспособлений (</w:t>
      </w:r>
      <w:proofErr w:type="spellStart"/>
      <w:r w:rsidRPr="006463C2">
        <w:rPr>
          <w:bCs/>
        </w:rPr>
        <w:t>Балеарские</w:t>
      </w:r>
      <w:proofErr w:type="spellEnd"/>
      <w:r w:rsidRPr="006463C2">
        <w:rPr>
          <w:bCs/>
        </w:rPr>
        <w:t xml:space="preserve"> острова, </w:t>
      </w:r>
      <w:proofErr w:type="spellStart"/>
      <w:r w:rsidRPr="006463C2">
        <w:rPr>
          <w:bCs/>
        </w:rPr>
        <w:t>Кантабрия</w:t>
      </w:r>
      <w:proofErr w:type="spellEnd"/>
      <w:r w:rsidRPr="006463C2">
        <w:rPr>
          <w:bCs/>
        </w:rPr>
        <w:t xml:space="preserve">, Кастилия-Леон, </w:t>
      </w:r>
      <w:proofErr w:type="spellStart"/>
      <w:r w:rsidRPr="006463C2">
        <w:rPr>
          <w:bCs/>
        </w:rPr>
        <w:t>Мурсия</w:t>
      </w:r>
      <w:proofErr w:type="spellEnd"/>
      <w:r w:rsidRPr="006463C2">
        <w:rPr>
          <w:bCs/>
        </w:rPr>
        <w:t xml:space="preserve"> и др.). </w:t>
      </w:r>
    </w:p>
    <w:p w:rsidR="001B7244" w:rsidRPr="006463C2" w:rsidRDefault="001B7244" w:rsidP="001B7244">
      <w:pPr>
        <w:pStyle w:val="SingleTxtG"/>
        <w:rPr>
          <w:bCs/>
        </w:rPr>
      </w:pPr>
      <w:r w:rsidRPr="006463C2">
        <w:rPr>
          <w:bCs/>
        </w:rPr>
        <w:t>180.</w:t>
      </w:r>
      <w:r w:rsidRPr="006463C2">
        <w:rPr>
          <w:bCs/>
        </w:rPr>
        <w:tab/>
        <w:t xml:space="preserve">Вопрос 22. В июне 2017 года в Закон 15/2015 о добровольной юрисдикции </w:t>
      </w:r>
      <w:r w:rsidR="00151D5E">
        <w:rPr>
          <w:bCs/>
        </w:rPr>
        <w:br/>
      </w:r>
      <w:r w:rsidRPr="006463C2">
        <w:rPr>
          <w:bCs/>
        </w:rPr>
        <w:t xml:space="preserve">от 2 июля 2015 года были внесены поправки, изменившие редакцию статьи 56 ГК о требованиях в отношении дееспособности лиц, вступающих в брак. </w:t>
      </w:r>
    </w:p>
    <w:p w:rsidR="001B7244" w:rsidRPr="006463C2" w:rsidRDefault="001B7244" w:rsidP="00151D5E">
      <w:pPr>
        <w:pStyle w:val="SingleTxtG"/>
        <w:pageBreakBefore/>
        <w:rPr>
          <w:bCs/>
        </w:rPr>
      </w:pPr>
      <w:r w:rsidRPr="006463C2">
        <w:rPr>
          <w:bCs/>
        </w:rPr>
        <w:lastRenderedPageBreak/>
        <w:t>181.</w:t>
      </w:r>
      <w:r w:rsidRPr="006463C2">
        <w:rPr>
          <w:bCs/>
        </w:rPr>
        <w:tab/>
        <w:t xml:space="preserve">Цель осуществляемой реформы заключается в том, чтобы гарантировать защиту лиц с любыми формами инвалидности при их вступлении в брак, поощрять их бракосочетание и устранить любые возможные ограничения, которые могли бы возникать по смыслу предыдущего законодательства. </w:t>
      </w:r>
    </w:p>
    <w:p w:rsidR="001B7244" w:rsidRPr="006463C2" w:rsidRDefault="001B7244" w:rsidP="001B7244">
      <w:pPr>
        <w:pStyle w:val="SingleTxtG"/>
        <w:rPr>
          <w:bCs/>
        </w:rPr>
      </w:pPr>
      <w:r w:rsidRPr="006463C2">
        <w:rPr>
          <w:bCs/>
        </w:rPr>
        <w:t>182.</w:t>
      </w:r>
      <w:r w:rsidRPr="006463C2">
        <w:rPr>
          <w:bCs/>
        </w:rPr>
        <w:tab/>
        <w:t xml:space="preserve">Поэтому новая редакция статьи 56 ГК гласит, что </w:t>
      </w:r>
      <w:r>
        <w:rPr>
          <w:bCs/>
        </w:rPr>
        <w:t>«</w:t>
      </w:r>
      <w:r w:rsidRPr="006463C2">
        <w:rPr>
          <w:bCs/>
        </w:rPr>
        <w:t>желающие вступить в брак должны удостоверить свое соответствие требованиям в отношении дееспособности, закрепленным в Кодексе. Только в том исключительном случае, когда любая сторона, вступающая в брак, имеет состояние здоровья, явно, категорически и существенно мешающее ей дать свое согласие на вступление в брак, несмотря на меры оказываемой поддержки, запрашивается медицинское заключение о ее способности дать такое согласие. С этой целью административными органами или общественными организациями, занимающимися поощрением и защитой прав инвалидов, может быть предложено оказание кадровой, технической и материальной поддержки для облегчения предоставления, толкования и принятия согласия одной стороной или обеими сторонами, вступающими в брак</w:t>
      </w:r>
      <w:r>
        <w:rPr>
          <w:bCs/>
        </w:rPr>
        <w:t>»</w:t>
      </w:r>
      <w:r w:rsidRPr="006463C2">
        <w:rPr>
          <w:bCs/>
        </w:rPr>
        <w:t xml:space="preserve">. Этот новый текст вступает в силу 30 июня 2018 года. </w:t>
      </w:r>
    </w:p>
    <w:p w:rsidR="001B7244" w:rsidRPr="006463C2" w:rsidRDefault="001B7244" w:rsidP="001B7244">
      <w:pPr>
        <w:pStyle w:val="SingleTxtG"/>
        <w:rPr>
          <w:bCs/>
        </w:rPr>
      </w:pPr>
      <w:r w:rsidRPr="006463C2">
        <w:rPr>
          <w:bCs/>
        </w:rPr>
        <w:t>183.</w:t>
      </w:r>
      <w:r w:rsidRPr="006463C2">
        <w:rPr>
          <w:bCs/>
        </w:rPr>
        <w:tab/>
        <w:t xml:space="preserve">Новая редакция этого положения соответствует Конвенции о правах инвалидов. В частности, она соответствует пункту 3 статьи 12, касающемуся обязанности государств принимать надлежащие меры для предоставления инвалидам доступа к поддержке, которая может им потребоваться при реализации своей правоспособности; и пункту 1 статьи 23, который предусматривает, что государства принимают эффективные и надлежащие меры для устранения дискриминации в отношении инвалидов во всех вопросах, касающихся брака, семьи, отцовства, материнства и личных отношений, наравне с другими. </w:t>
      </w:r>
    </w:p>
    <w:p w:rsidR="001B7244" w:rsidRPr="006463C2" w:rsidRDefault="001B7244" w:rsidP="001B7244">
      <w:pPr>
        <w:pStyle w:val="SingleTxtG"/>
        <w:rPr>
          <w:bCs/>
        </w:rPr>
      </w:pPr>
      <w:r w:rsidRPr="006463C2">
        <w:rPr>
          <w:bCs/>
        </w:rPr>
        <w:t>184.</w:t>
      </w:r>
      <w:r w:rsidRPr="006463C2">
        <w:rPr>
          <w:bCs/>
        </w:rPr>
        <w:tab/>
        <w:t>Вопрос 23. Благодаря усилиям Министерства образования, культуры и спорта</w:t>
      </w:r>
      <w:r w:rsidR="00151D5E">
        <w:rPr>
          <w:bCs/>
        </w:rPr>
        <w:t> </w:t>
      </w:r>
      <w:r w:rsidRPr="006463C2">
        <w:rPr>
          <w:bCs/>
        </w:rPr>
        <w:t xml:space="preserve">(МОКС) базовое законодательство Испании предусматривает такую систему образования, которая основана на принципах обеспечения справедливости и высокого качества образования для всех учащихся, независимо от их условий и обстоятельств, которая гарантирует равенство возможностей, </w:t>
      </w:r>
      <w:proofErr w:type="spellStart"/>
      <w:r w:rsidRPr="006463C2">
        <w:rPr>
          <w:bCs/>
        </w:rPr>
        <w:t>инклюзивность</w:t>
      </w:r>
      <w:proofErr w:type="spellEnd"/>
      <w:r w:rsidRPr="006463C2">
        <w:rPr>
          <w:bCs/>
        </w:rPr>
        <w:t xml:space="preserve"> образования, универсальную доступность и отсутствие дискриминации, а также выступает в качестве компенсирующего элемента личного, культурного, экономического и социального неравенства с </w:t>
      </w:r>
      <w:proofErr w:type="spellStart"/>
      <w:r w:rsidRPr="006463C2">
        <w:rPr>
          <w:bCs/>
        </w:rPr>
        <w:t>уделением</w:t>
      </w:r>
      <w:proofErr w:type="spellEnd"/>
      <w:r w:rsidRPr="006463C2">
        <w:rPr>
          <w:bCs/>
        </w:rPr>
        <w:t xml:space="preserve"> особого внимания неравенству, основанному на инвалидности (см. приложение к вопросу 23).</w:t>
      </w:r>
      <w:r w:rsidR="009D6344">
        <w:rPr>
          <w:bCs/>
        </w:rPr>
        <w:t xml:space="preserve"> </w:t>
      </w:r>
    </w:p>
    <w:p w:rsidR="001B7244" w:rsidRPr="006463C2" w:rsidRDefault="001B7244" w:rsidP="001B7244">
      <w:pPr>
        <w:pStyle w:val="SingleTxtG"/>
        <w:rPr>
          <w:bCs/>
        </w:rPr>
      </w:pPr>
      <w:r w:rsidRPr="006463C2">
        <w:rPr>
          <w:bCs/>
        </w:rPr>
        <w:t>185.</w:t>
      </w:r>
      <w:r w:rsidRPr="006463C2">
        <w:rPr>
          <w:bCs/>
        </w:rPr>
        <w:tab/>
        <w:t xml:space="preserve">За период с 2011 года можно выделить две инициативы, представляющие собой благоприятную основу для анализа, участия и обмена мнениями между государственными органами и гражданским обществом: планы по интеграции учащихся с особыми образовательными потребностями и </w:t>
      </w:r>
      <w:proofErr w:type="gramStart"/>
      <w:r w:rsidRPr="006463C2">
        <w:rPr>
          <w:bCs/>
        </w:rPr>
        <w:t>создание</w:t>
      </w:r>
      <w:proofErr w:type="gramEnd"/>
      <w:r w:rsidRPr="006463C2">
        <w:rPr>
          <w:bCs/>
        </w:rPr>
        <w:t xml:space="preserve"> и функционирование Форума по интеграции учащихся-инвалидов в системе образования. </w:t>
      </w:r>
    </w:p>
    <w:p w:rsidR="001B7244" w:rsidRPr="006463C2" w:rsidRDefault="001B7244" w:rsidP="001B7244">
      <w:pPr>
        <w:pStyle w:val="SingleTxtG"/>
        <w:rPr>
          <w:bCs/>
        </w:rPr>
      </w:pPr>
      <w:r w:rsidRPr="006463C2">
        <w:rPr>
          <w:bCs/>
        </w:rPr>
        <w:t>186.</w:t>
      </w:r>
      <w:r w:rsidRPr="006463C2">
        <w:rPr>
          <w:bCs/>
        </w:rPr>
        <w:tab/>
        <w:t>План интеграции учащихся с особыми образовательными потребностями на 2011</w:t>
      </w:r>
      <w:r w:rsidR="00151D5E">
        <w:rPr>
          <w:bCs/>
        </w:rPr>
        <w:t>–</w:t>
      </w:r>
      <w:r w:rsidRPr="006463C2">
        <w:rPr>
          <w:bCs/>
        </w:rPr>
        <w:t>2013 годы, осуществляемый в сотрудничестве с представителями автономных сообществ и СЕРМИ, позволил разработать предложения в отношении совместных действий по решению проблем инклюзивного образования и равенства в сфере образования, охватывающие такие различные области, как социальный и семейный контекст; помощь учащимся в процессе обучения; педагогические учебные заведения; деятельность педагогов и других специалистов в области образования; обучение на протяжении всей жизни и интеграция в сфере труда; и сотрудничество между органами образования и другими учреждениями.</w:t>
      </w:r>
      <w:r w:rsidR="009D6344">
        <w:rPr>
          <w:bCs/>
        </w:rPr>
        <w:t xml:space="preserve"> </w:t>
      </w:r>
    </w:p>
    <w:p w:rsidR="001B7244" w:rsidRPr="006463C2" w:rsidRDefault="001B7244" w:rsidP="001B7244">
      <w:pPr>
        <w:pStyle w:val="SingleTxtG"/>
        <w:rPr>
          <w:bCs/>
        </w:rPr>
      </w:pPr>
      <w:r w:rsidRPr="006463C2">
        <w:rPr>
          <w:bCs/>
        </w:rPr>
        <w:t>187.</w:t>
      </w:r>
      <w:r w:rsidRPr="006463C2">
        <w:rPr>
          <w:bCs/>
        </w:rPr>
        <w:tab/>
        <w:t xml:space="preserve">В настоящее время ведется работа по реализации Плана интеграции учащихся с особыми образовательными потребностями в системе образования на период </w:t>
      </w:r>
      <w:r w:rsidR="00151D5E">
        <w:rPr>
          <w:bCs/>
        </w:rPr>
        <w:br/>
      </w:r>
      <w:r w:rsidRPr="006463C2">
        <w:rPr>
          <w:bCs/>
        </w:rPr>
        <w:t>2018</w:t>
      </w:r>
      <w:r w:rsidR="00151D5E">
        <w:rPr>
          <w:bCs/>
        </w:rPr>
        <w:t>–</w:t>
      </w:r>
      <w:r w:rsidRPr="006463C2">
        <w:rPr>
          <w:bCs/>
        </w:rPr>
        <w:t xml:space="preserve">2020 годов на основе предложений, представленных после оценки предыдущего Плана и имеющих явный </w:t>
      </w:r>
      <w:proofErr w:type="spellStart"/>
      <w:r w:rsidRPr="006463C2">
        <w:rPr>
          <w:bCs/>
        </w:rPr>
        <w:t>межсекторальный</w:t>
      </w:r>
      <w:proofErr w:type="spellEnd"/>
      <w:r w:rsidRPr="006463C2">
        <w:rPr>
          <w:bCs/>
        </w:rPr>
        <w:t xml:space="preserve"> характер ввиду целого комплекса мер и программ, которые разрабатывает МОКС в сотрудничестве с автономными сообществами. Их цели заключаются в поощрении информирования всего общества об инклюзивном образовании; содействии персонализированному и качественному образованию всех учащихся; проведении инклюзивной политики и практики в </w:t>
      </w:r>
      <w:r w:rsidRPr="006463C2">
        <w:rPr>
          <w:bCs/>
        </w:rPr>
        <w:lastRenderedPageBreak/>
        <w:t>учебных заведениях; стимулировании сотрудничества между государственными органами и другими структурами; а также в проведении инклюзивной политики как в национальном масштабе, так и на международной арене в соответствии с целями Повестки дня на период до 2030 года.</w:t>
      </w:r>
      <w:r w:rsidR="009D6344">
        <w:rPr>
          <w:bCs/>
        </w:rPr>
        <w:t xml:space="preserve"> </w:t>
      </w:r>
    </w:p>
    <w:p w:rsidR="001B7244" w:rsidRPr="006463C2" w:rsidRDefault="001B7244" w:rsidP="001B7244">
      <w:pPr>
        <w:pStyle w:val="SingleTxtG"/>
        <w:rPr>
          <w:bCs/>
        </w:rPr>
      </w:pPr>
      <w:r w:rsidRPr="006463C2">
        <w:rPr>
          <w:bCs/>
        </w:rPr>
        <w:t>188.</w:t>
      </w:r>
      <w:r w:rsidRPr="006463C2">
        <w:rPr>
          <w:bCs/>
        </w:rPr>
        <w:tab/>
      </w:r>
      <w:proofErr w:type="gramStart"/>
      <w:r w:rsidRPr="006463C2">
        <w:rPr>
          <w:bCs/>
        </w:rPr>
        <w:t>В</w:t>
      </w:r>
      <w:proofErr w:type="gramEnd"/>
      <w:r w:rsidRPr="006463C2">
        <w:rPr>
          <w:bCs/>
        </w:rPr>
        <w:t xml:space="preserve"> отношении второй инициативы следует отметить, что Форум по интеграции учащихся-инвалидов в системе образования является консультативным коллегиальным органом, созданным в 2002 году, и представляет собой благоприятную платформу для заседаний, прений, предложений, активизации и мониторинга по вопросам политики в области интеграции учащихся-инвалидов во всех учебных процессах, предлагаемых системой образования. Этот Форум, на котором учащиеся и их родители представлены в лице СЕРМИ, выполняет, в частности, следующие функции: </w:t>
      </w:r>
    </w:p>
    <w:p w:rsidR="001B7244" w:rsidRPr="006463C2" w:rsidRDefault="001B7244" w:rsidP="001B7244">
      <w:pPr>
        <w:pStyle w:val="Bullet1G"/>
        <w:numPr>
          <w:ilvl w:val="0"/>
          <w:numId w:val="0"/>
        </w:numPr>
        <w:tabs>
          <w:tab w:val="left" w:pos="1701"/>
        </w:tabs>
        <w:ind w:left="1701" w:hanging="170"/>
      </w:pPr>
      <w:r w:rsidRPr="006463C2">
        <w:t>•</w:t>
      </w:r>
      <w:r w:rsidRPr="006463C2">
        <w:tab/>
        <w:t xml:space="preserve">содействие общению и обмену мнениями между всеми государственными и гражданскими учреждениями и организациями, заинтересованными в инклюзивном образовании учащихся на всех уровнях системы образования; </w:t>
      </w:r>
    </w:p>
    <w:p w:rsidR="001B7244" w:rsidRPr="006463C2" w:rsidRDefault="001B7244" w:rsidP="001B7244">
      <w:pPr>
        <w:pStyle w:val="Bullet1G"/>
        <w:numPr>
          <w:ilvl w:val="0"/>
          <w:numId w:val="0"/>
        </w:numPr>
        <w:tabs>
          <w:tab w:val="left" w:pos="1701"/>
        </w:tabs>
        <w:ind w:left="1701" w:hanging="170"/>
      </w:pPr>
      <w:r w:rsidRPr="006463C2">
        <w:t>•</w:t>
      </w:r>
      <w:r w:rsidRPr="006463C2">
        <w:tab/>
        <w:t xml:space="preserve">обсуждение и представление в МОКС предложений и </w:t>
      </w:r>
      <w:proofErr w:type="gramStart"/>
      <w:r w:rsidRPr="006463C2">
        <w:t>рекомендаций для поощрения инклюзивного образования</w:t>
      </w:r>
      <w:proofErr w:type="gramEnd"/>
      <w:r w:rsidRPr="006463C2">
        <w:t xml:space="preserve"> и социальной интеграции всех учащихся; </w:t>
      </w:r>
    </w:p>
    <w:p w:rsidR="001B7244" w:rsidRPr="006463C2" w:rsidRDefault="001B7244" w:rsidP="001B7244">
      <w:pPr>
        <w:pStyle w:val="Bullet1G"/>
        <w:numPr>
          <w:ilvl w:val="0"/>
          <w:numId w:val="0"/>
        </w:numPr>
        <w:tabs>
          <w:tab w:val="left" w:pos="1701"/>
        </w:tabs>
        <w:ind w:left="1701" w:hanging="170"/>
      </w:pPr>
      <w:r w:rsidRPr="006463C2">
        <w:t>•</w:t>
      </w:r>
      <w:r w:rsidRPr="006463C2">
        <w:tab/>
        <w:t xml:space="preserve">препровождение предложений ассоциативного движения инвалидов в связи со стандартизацией образования учащихся в целях совершенствования мероприятий, осуществляемых органами государственного управления; </w:t>
      </w:r>
    </w:p>
    <w:p w:rsidR="001B7244" w:rsidRPr="006463C2" w:rsidRDefault="001B7244" w:rsidP="001B7244">
      <w:pPr>
        <w:pStyle w:val="Bullet1G"/>
        <w:numPr>
          <w:ilvl w:val="0"/>
          <w:numId w:val="0"/>
        </w:numPr>
        <w:tabs>
          <w:tab w:val="left" w:pos="1701"/>
        </w:tabs>
        <w:ind w:left="1701" w:hanging="170"/>
      </w:pPr>
      <w:r w:rsidRPr="006463C2">
        <w:t>•</w:t>
      </w:r>
      <w:r w:rsidRPr="006463C2">
        <w:tab/>
        <w:t xml:space="preserve">осуществление мониторинга политики стандартизации образования и сотрудничества в деле совершенствования необходимых механизмов поддержки. </w:t>
      </w:r>
    </w:p>
    <w:p w:rsidR="001B7244" w:rsidRPr="006463C2" w:rsidRDefault="001B7244" w:rsidP="001B7244">
      <w:pPr>
        <w:pStyle w:val="SingleTxtG"/>
        <w:rPr>
          <w:bCs/>
        </w:rPr>
      </w:pPr>
      <w:r w:rsidRPr="006463C2">
        <w:rPr>
          <w:bCs/>
        </w:rPr>
        <w:t>189.</w:t>
      </w:r>
      <w:r w:rsidRPr="006463C2">
        <w:rPr>
          <w:bCs/>
        </w:rPr>
        <w:tab/>
        <w:t xml:space="preserve">Кроме того, недавно Верховный суд в своем решении </w:t>
      </w:r>
      <w:r w:rsidRPr="006463C2">
        <w:t xml:space="preserve">(решение № 1976/2017 по кассационной жалобе </w:t>
      </w:r>
      <w:r w:rsidRPr="006463C2">
        <w:rPr>
          <w:bCs/>
        </w:rPr>
        <w:t xml:space="preserve">2965/2016) по делу об учащемся с инвалидностью в форме расстройства </w:t>
      </w:r>
      <w:proofErr w:type="spellStart"/>
      <w:r w:rsidRPr="006463C2">
        <w:rPr>
          <w:bCs/>
        </w:rPr>
        <w:t>аутического</w:t>
      </w:r>
      <w:proofErr w:type="spellEnd"/>
      <w:r w:rsidRPr="006463C2">
        <w:rPr>
          <w:bCs/>
        </w:rPr>
        <w:t xml:space="preserve"> спектра, чьи родители добивались его обучения в обычном учебном заведении и оспаривали решение органа образования о его помещении в специализированное образовательное учреждение, установил принципы и материально-правовое содержание права на инклюзивное образование.</w:t>
      </w:r>
    </w:p>
    <w:p w:rsidR="001B7244" w:rsidRPr="006463C2" w:rsidRDefault="001B7244" w:rsidP="001B7244">
      <w:pPr>
        <w:pStyle w:val="SingleTxtG"/>
        <w:rPr>
          <w:bCs/>
        </w:rPr>
      </w:pPr>
      <w:r w:rsidRPr="006463C2">
        <w:rPr>
          <w:bCs/>
        </w:rPr>
        <w:t>190.</w:t>
      </w:r>
      <w:r w:rsidRPr="006463C2">
        <w:rPr>
          <w:bCs/>
        </w:rPr>
        <w:tab/>
        <w:t xml:space="preserve">Несмотря на наличие ряда судебных прецедентов, в настоящее время Верховный суд в связи с этим решением всесторонне рассматривает право на инклюзивное образование и требования, которые должны выполняться органами управления системой образования. Сегодня можно смело утверждать, что в Испании уже существует доктрина права на инклюзивное образование и свод прецедентного права, касающегося его содержания. Таким образом, судебная практика доктринально дополняет нормативно-правовые основы в этой области. </w:t>
      </w:r>
    </w:p>
    <w:p w:rsidR="001B7244" w:rsidRPr="006463C2" w:rsidRDefault="001B7244" w:rsidP="001B7244">
      <w:pPr>
        <w:pStyle w:val="SingleTxtG"/>
        <w:rPr>
          <w:bCs/>
        </w:rPr>
      </w:pPr>
      <w:r w:rsidRPr="006463C2">
        <w:rPr>
          <w:bCs/>
        </w:rPr>
        <w:t>191.</w:t>
      </w:r>
      <w:r w:rsidRPr="006463C2">
        <w:rPr>
          <w:bCs/>
        </w:rPr>
        <w:tab/>
        <w:t xml:space="preserve">Наконец, следует упомянуть о </w:t>
      </w:r>
      <w:r>
        <w:rPr>
          <w:bCs/>
        </w:rPr>
        <w:t>«</w:t>
      </w:r>
      <w:r w:rsidRPr="006463C2">
        <w:rPr>
          <w:bCs/>
        </w:rPr>
        <w:t xml:space="preserve">Программе королевы </w:t>
      </w:r>
      <w:proofErr w:type="spellStart"/>
      <w:r w:rsidRPr="006463C2">
        <w:rPr>
          <w:bCs/>
        </w:rPr>
        <w:t>Летисии</w:t>
      </w:r>
      <w:proofErr w:type="spellEnd"/>
      <w:r w:rsidRPr="006463C2">
        <w:rPr>
          <w:bCs/>
        </w:rPr>
        <w:t xml:space="preserve"> по интеграции</w:t>
      </w:r>
      <w:r>
        <w:rPr>
          <w:bCs/>
        </w:rPr>
        <w:t>»</w:t>
      </w:r>
      <w:r w:rsidRPr="006463C2">
        <w:rPr>
          <w:bCs/>
        </w:rPr>
        <w:t xml:space="preserve">, которая является новой инициативой, направленной на мобилизацию дополнительных финансовых ресурсов в целях совершенствования условий получения образования инвалидами в Испании. В 2015 году было принято решение о том, что </w:t>
      </w:r>
      <w:r>
        <w:rPr>
          <w:bCs/>
        </w:rPr>
        <w:t>«</w:t>
      </w:r>
      <w:r w:rsidRPr="006463C2">
        <w:rPr>
          <w:bCs/>
        </w:rPr>
        <w:t>ничейные</w:t>
      </w:r>
      <w:r>
        <w:rPr>
          <w:bCs/>
        </w:rPr>
        <w:t>»</w:t>
      </w:r>
      <w:r w:rsidRPr="006463C2">
        <w:rPr>
          <w:bCs/>
        </w:rPr>
        <w:t xml:space="preserve"> остатки денежных средств и депозиты (на которые не претендуют наследники) будут направлены на финансирование этой программы по оказанию прямой помощи через Королевский патронат инвалидов. Приоритетными направлениями программы являются следующие мероприятия: выявление потребностей и разработка продуктов по оказанию технической поддержки; предоставление технической помощи и вспомогательного персонала для подготовки кадров, содействие университетским исследованиям, поощрение национальной и международной мобильности, развитие языковых навыков, поощрение академической и исследовательской карьеры, развитие спортивной карьеры, а также предоставление достаточной квалификации для </w:t>
      </w:r>
      <w:r w:rsidRPr="006463C2">
        <w:rPr>
          <w:bCs/>
        </w:rPr>
        <w:lastRenderedPageBreak/>
        <w:t>предпринимательской деятельности. На цели реализации этой программы выделено свыше 8 млн евро</w:t>
      </w:r>
      <w:r w:rsidRPr="006463C2">
        <w:rPr>
          <w:bCs/>
          <w:sz w:val="18"/>
          <w:szCs w:val="18"/>
          <w:vertAlign w:val="superscript"/>
        </w:rPr>
        <w:footnoteReference w:id="12"/>
      </w:r>
      <w:r w:rsidRPr="006463C2">
        <w:rPr>
          <w:bCs/>
        </w:rPr>
        <w:t>.</w:t>
      </w:r>
    </w:p>
    <w:p w:rsidR="001B7244" w:rsidRPr="006463C2" w:rsidRDefault="001B7244" w:rsidP="001B7244">
      <w:pPr>
        <w:pStyle w:val="SingleTxtG"/>
        <w:rPr>
          <w:bCs/>
        </w:rPr>
      </w:pPr>
      <w:r w:rsidRPr="006463C2">
        <w:rPr>
          <w:bCs/>
        </w:rPr>
        <w:t>192.</w:t>
      </w:r>
      <w:r w:rsidRPr="006463C2">
        <w:rPr>
          <w:bCs/>
        </w:rPr>
        <w:tab/>
        <w:t>Вопрос 24. Доступность. На законодательном уровне в Законе о единстве и качестве национальной системы здравоохранения уже содержались неоднократные упоминания о доступе инвалидов к этой системе (в статьях 19, 23, 24, 28), однако в последние годы предпринимались усилия по обеспечению доступности в более конкретных областях.</w:t>
      </w:r>
    </w:p>
    <w:p w:rsidR="001B7244" w:rsidRPr="006463C2" w:rsidRDefault="001B7244" w:rsidP="001B7244">
      <w:pPr>
        <w:pStyle w:val="SingleTxtG"/>
        <w:rPr>
          <w:bCs/>
        </w:rPr>
      </w:pPr>
      <w:r w:rsidRPr="006463C2">
        <w:rPr>
          <w:bCs/>
        </w:rPr>
        <w:t>193.</w:t>
      </w:r>
      <w:r w:rsidRPr="006463C2">
        <w:rPr>
          <w:bCs/>
        </w:rPr>
        <w:tab/>
        <w:t>План действий по осуществлению Стратегии Испании в области инвалидности на 2014</w:t>
      </w:r>
      <w:r w:rsidR="00151D5E">
        <w:rPr>
          <w:bCs/>
        </w:rPr>
        <w:t>–</w:t>
      </w:r>
      <w:r w:rsidRPr="006463C2">
        <w:rPr>
          <w:bCs/>
        </w:rPr>
        <w:t xml:space="preserve">2016 годы предусматривал ряд мер, направленных на применение гендерного подхода в социально-медицинской политике (мера 25), выявление проявлений насилия или жестокого обращения в отношении женщин-инвалидов (мера 26), осуществление информационно-просветительских программ среди медицинских работников, с тем чтобы они могли удовлетворять особые потребности инвалидов (мера 27), разработку новых технологий, разработку мер по обеспечению доступности техногенной среды и материальных средств оказания медицинской помощи, а также процедур ухода и лечения (мера 73) и принятие мер по обеспечению доступности информационных и профилактических кампаний в области охраны здоровья населения (мера 74). </w:t>
      </w:r>
    </w:p>
    <w:p w:rsidR="001B7244" w:rsidRPr="006463C2" w:rsidRDefault="001B7244" w:rsidP="001B7244">
      <w:pPr>
        <w:pStyle w:val="SingleTxtG"/>
        <w:rPr>
          <w:bCs/>
        </w:rPr>
      </w:pPr>
      <w:r w:rsidRPr="006463C2">
        <w:rPr>
          <w:bCs/>
        </w:rPr>
        <w:t>194.</w:t>
      </w:r>
      <w:r w:rsidRPr="006463C2">
        <w:rPr>
          <w:bCs/>
        </w:rPr>
        <w:tab/>
        <w:t xml:space="preserve">Во многих случаях автономные сообщества разработали собственные планы и также включили в них аналогичные меры и такие инициативы, как внедрение электронных рецептов, приемных центров, работающих по принципу </w:t>
      </w:r>
      <w:r>
        <w:rPr>
          <w:bCs/>
        </w:rPr>
        <w:t>«</w:t>
      </w:r>
      <w:r w:rsidRPr="006463C2">
        <w:rPr>
          <w:bCs/>
        </w:rPr>
        <w:t>единого окна</w:t>
      </w:r>
      <w:r>
        <w:rPr>
          <w:bCs/>
        </w:rPr>
        <w:t>»</w:t>
      </w:r>
      <w:r w:rsidRPr="006463C2">
        <w:rPr>
          <w:bCs/>
        </w:rPr>
        <w:t>, альтернативных способов записи на прием, протоколов преференциального ухода для уязвимых пациентов, виртуальных консультаций, программ сопровождения амбулаторных пациентов с распространенными формами инвалидности в государственных больницах, гинекологических консультаций, адаптированных для женщин с тяжелыми формами физической инвалидности, специальных справочных подразделений (по стоматологической помощи, психическому здоровью глухих лиц, программе комплексной медицинской помощи для лиц с РАС и т.</w:t>
      </w:r>
      <w:r w:rsidR="00151D5E">
        <w:rPr>
          <w:bCs/>
        </w:rPr>
        <w:t> </w:t>
      </w:r>
      <w:r w:rsidRPr="006463C2">
        <w:rPr>
          <w:bCs/>
        </w:rPr>
        <w:t xml:space="preserve">д.), комплектование мобильных групп по охране психического здоровья для оказания помощи лицам с интеллектуальной инвалидностью; обобщение пиктограмм или других систем для улучшения когнитивной доступности и понимания при консультациях и взаимодействии с пациентами с РАС (Программа </w:t>
      </w:r>
      <w:r>
        <w:rPr>
          <w:bCs/>
        </w:rPr>
        <w:t>«</w:t>
      </w:r>
      <w:r w:rsidRPr="006463C2">
        <w:rPr>
          <w:bCs/>
        </w:rPr>
        <w:t>Доктор РАС</w:t>
      </w:r>
      <w:r>
        <w:rPr>
          <w:bCs/>
        </w:rPr>
        <w:t>»</w:t>
      </w:r>
      <w:r w:rsidRPr="006463C2">
        <w:rPr>
          <w:bCs/>
        </w:rPr>
        <w:t>) и т.</w:t>
      </w:r>
      <w:r w:rsidR="00151D5E">
        <w:rPr>
          <w:bCs/>
        </w:rPr>
        <w:t> </w:t>
      </w:r>
      <w:r w:rsidRPr="006463C2">
        <w:rPr>
          <w:bCs/>
        </w:rPr>
        <w:t xml:space="preserve">п. </w:t>
      </w:r>
    </w:p>
    <w:p w:rsidR="001B7244" w:rsidRPr="006463C2" w:rsidRDefault="001B7244" w:rsidP="001B7244">
      <w:pPr>
        <w:pStyle w:val="SingleTxtG"/>
        <w:rPr>
          <w:bCs/>
        </w:rPr>
      </w:pPr>
      <w:r w:rsidRPr="006463C2">
        <w:rPr>
          <w:bCs/>
        </w:rPr>
        <w:t>195.</w:t>
      </w:r>
      <w:r w:rsidRPr="006463C2">
        <w:rPr>
          <w:bCs/>
        </w:rPr>
        <w:tab/>
        <w:t xml:space="preserve">Доплата за лекарственные препараты. Королевский декрет-закон 16/2012 о неотложных мерах по обеспечению устойчивости Национальной системы здравоохранения и повышению качества и безопасности ее услуг от 20 апреля </w:t>
      </w:r>
      <w:r w:rsidR="00151D5E">
        <w:rPr>
          <w:bCs/>
        </w:rPr>
        <w:br/>
      </w:r>
      <w:r w:rsidRPr="006463C2">
        <w:rPr>
          <w:bCs/>
        </w:rPr>
        <w:t>2012 года, в частности пункт 7 статьи 94-бис, предусматривает, что от доплаты освобождаются:</w:t>
      </w:r>
      <w:r w:rsidR="009D6344">
        <w:rPr>
          <w:bCs/>
        </w:rPr>
        <w:t xml:space="preserve"> </w:t>
      </w:r>
    </w:p>
    <w:p w:rsidR="001B7244" w:rsidRPr="006463C2" w:rsidRDefault="001B7244" w:rsidP="001B7244">
      <w:pPr>
        <w:pStyle w:val="SingleTxtG"/>
        <w:ind w:firstLine="567"/>
        <w:rPr>
          <w:bCs/>
        </w:rPr>
      </w:pPr>
      <w:r w:rsidRPr="006463C2">
        <w:rPr>
          <w:bCs/>
          <w:lang w:val="fr-CH"/>
        </w:rPr>
        <w:t>a</w:t>
      </w:r>
      <w:r w:rsidRPr="006463C2">
        <w:rPr>
          <w:bCs/>
        </w:rPr>
        <w:t>)</w:t>
      </w:r>
      <w:r w:rsidRPr="006463C2">
        <w:rPr>
          <w:bCs/>
        </w:rPr>
        <w:tab/>
        <w:t xml:space="preserve">лица, страдающие от токсического синдрома, и инвалиды в случаях, предусмотренных в конкретно касающихся их </w:t>
      </w:r>
      <w:proofErr w:type="gramStart"/>
      <w:r w:rsidRPr="006463C2">
        <w:rPr>
          <w:bCs/>
        </w:rPr>
        <w:t>положениях;</w:t>
      </w:r>
      <w:proofErr w:type="gramEnd"/>
      <w:r w:rsidRPr="006463C2">
        <w:rPr>
          <w:bCs/>
        </w:rPr>
        <w:t xml:space="preserve"> </w:t>
      </w:r>
    </w:p>
    <w:p w:rsidR="001B7244" w:rsidRPr="006463C2" w:rsidRDefault="001B7244" w:rsidP="001B7244">
      <w:pPr>
        <w:pStyle w:val="SingleTxtG"/>
        <w:ind w:firstLine="567"/>
        <w:rPr>
          <w:bCs/>
        </w:rPr>
      </w:pPr>
      <w:r w:rsidRPr="006463C2">
        <w:rPr>
          <w:bCs/>
          <w:lang w:val="fr-CH"/>
        </w:rPr>
        <w:t>b</w:t>
      </w:r>
      <w:r w:rsidRPr="006463C2">
        <w:rPr>
          <w:bCs/>
        </w:rPr>
        <w:t>)</w:t>
      </w:r>
      <w:r w:rsidRPr="006463C2">
        <w:rPr>
          <w:bCs/>
        </w:rPr>
        <w:tab/>
        <w:t xml:space="preserve">лица, получающие </w:t>
      </w:r>
      <w:proofErr w:type="spellStart"/>
      <w:r w:rsidRPr="006463C2">
        <w:rPr>
          <w:bCs/>
        </w:rPr>
        <w:t>ненакопительные</w:t>
      </w:r>
      <w:proofErr w:type="spellEnd"/>
      <w:r w:rsidRPr="006463C2">
        <w:rPr>
          <w:bCs/>
        </w:rPr>
        <w:t xml:space="preserve"> пенсии. </w:t>
      </w:r>
    </w:p>
    <w:p w:rsidR="001B7244" w:rsidRPr="006463C2" w:rsidRDefault="001B7244" w:rsidP="001B7244">
      <w:pPr>
        <w:pStyle w:val="SingleTxtG"/>
        <w:rPr>
          <w:bCs/>
        </w:rPr>
      </w:pPr>
      <w:r w:rsidRPr="006463C2">
        <w:rPr>
          <w:bCs/>
        </w:rPr>
        <w:t>196.</w:t>
      </w:r>
      <w:r w:rsidRPr="006463C2">
        <w:rPr>
          <w:bCs/>
        </w:rPr>
        <w:tab/>
        <w:t xml:space="preserve">КДЗ 1/2015 от 24 июля, которым утверждается пересмотренный текст Закона о гарантиях и рациональном использовании лекарственных средств и медицинских изделий, сохраняет освобождение от доплаты за лекарственные препараты для инвалидов, которые уже пользовались им, таких как получатели </w:t>
      </w:r>
      <w:proofErr w:type="spellStart"/>
      <w:r w:rsidRPr="006463C2">
        <w:rPr>
          <w:bCs/>
        </w:rPr>
        <w:t>ненакопительных</w:t>
      </w:r>
      <w:proofErr w:type="spellEnd"/>
      <w:r w:rsidRPr="006463C2">
        <w:rPr>
          <w:bCs/>
        </w:rPr>
        <w:t xml:space="preserve"> пенсий по инвалидности и бенефициары социальных и экономических пособий, упомянутых в статье 9 ОЗИ.</w:t>
      </w:r>
    </w:p>
    <w:p w:rsidR="001B7244" w:rsidRPr="006463C2" w:rsidRDefault="001B7244" w:rsidP="001B7244">
      <w:pPr>
        <w:pStyle w:val="SingleTxtG"/>
        <w:rPr>
          <w:bCs/>
        </w:rPr>
      </w:pPr>
      <w:r w:rsidRPr="006463C2">
        <w:rPr>
          <w:bCs/>
        </w:rPr>
        <w:t>197.</w:t>
      </w:r>
      <w:r w:rsidRPr="006463C2">
        <w:rPr>
          <w:bCs/>
        </w:rPr>
        <w:tab/>
        <w:t xml:space="preserve">Лица, не входящие в эти группы, должны уплачивать свою долю расходов в соответствии с общими критериями. Вместе с тем ни в одном автономном сообществе не применяется установленная в октябре 2013 года доплата за лекарства, поставляемые </w:t>
      </w:r>
      <w:r w:rsidRPr="006463C2">
        <w:rPr>
          <w:bCs/>
        </w:rPr>
        <w:lastRenderedPageBreak/>
        <w:t xml:space="preserve">в больничные аптеки для хронически больных пациентов и лиц, нуждающихся в специальном лечении. </w:t>
      </w:r>
    </w:p>
    <w:p w:rsidR="001B7244" w:rsidRPr="006463C2" w:rsidRDefault="001B7244" w:rsidP="001B7244">
      <w:pPr>
        <w:pStyle w:val="SingleTxtG"/>
        <w:rPr>
          <w:bCs/>
        </w:rPr>
      </w:pPr>
      <w:r w:rsidRPr="006463C2">
        <w:rPr>
          <w:bCs/>
        </w:rPr>
        <w:t>198.</w:t>
      </w:r>
      <w:r w:rsidRPr="006463C2">
        <w:rPr>
          <w:bCs/>
        </w:rPr>
        <w:tab/>
        <w:t>Обучение медицинского персонала. Помимо различных учебных мероприятий, весьма важное значение имеет также обеспечение доступа инвалидов к медицинским профессиям. В 2011 и 2012 годах в испанское законодательство были внесены изменения</w:t>
      </w:r>
      <w:r w:rsidRPr="006463C2">
        <w:rPr>
          <w:bCs/>
          <w:sz w:val="18"/>
          <w:szCs w:val="18"/>
          <w:vertAlign w:val="superscript"/>
        </w:rPr>
        <w:footnoteReference w:id="13"/>
      </w:r>
      <w:r w:rsidRPr="006463C2">
        <w:rPr>
          <w:bCs/>
        </w:rPr>
        <w:t>, предусматривающие принятие позитивных мер в интересах инвалидов, которые участвуют в тестировании на доступ к специализированной медицинской подготовке. Речь идет о тестах на должности врачей</w:t>
      </w:r>
      <w:r w:rsidR="00151D5E">
        <w:rPr>
          <w:bCs/>
        </w:rPr>
        <w:t xml:space="preserve"> </w:t>
      </w:r>
      <w:r w:rsidRPr="006463C2">
        <w:rPr>
          <w:bCs/>
        </w:rPr>
        <w:t xml:space="preserve">интернов-резидентов (ВИР) и об аналогичных тестах для среднего медицинского персонала, фармацевтов, биологов, психологов, химиков и рентгенологов. </w:t>
      </w:r>
    </w:p>
    <w:p w:rsidR="001B7244" w:rsidRPr="006463C2" w:rsidRDefault="001B7244" w:rsidP="001B7244">
      <w:pPr>
        <w:pStyle w:val="SingleTxtG"/>
        <w:rPr>
          <w:bCs/>
        </w:rPr>
      </w:pPr>
      <w:r w:rsidRPr="006463C2">
        <w:rPr>
          <w:bCs/>
        </w:rPr>
        <w:t>199.</w:t>
      </w:r>
      <w:r w:rsidRPr="006463C2">
        <w:rPr>
          <w:bCs/>
        </w:rPr>
        <w:tab/>
        <w:t>Эти позитивные меры впервые были распространены на инвалидов, которые приняли участие в конкурсе на замещение должностей в 2013 году, а впоследствии получили закрепление в нормах, принятых в июле 2013 года, которые предусматривают резервирование не менее 7% вакансий для инвалидов. По данным Главного управления по регулированию профессиональной деятельности, за период с 2012/13 года по 2016/17 год по итогам пяти конкурсов, в ходе которых принимались эти меры, оценки выше проходного балла получили 1 275 кандидатов-инвалидов, из числа которых состоялись назначения на 545 должностей.</w:t>
      </w:r>
      <w:r w:rsidR="009D6344">
        <w:rPr>
          <w:bCs/>
        </w:rPr>
        <w:t xml:space="preserve"> </w:t>
      </w:r>
    </w:p>
    <w:p w:rsidR="001B7244" w:rsidRPr="006463C2" w:rsidRDefault="001B7244" w:rsidP="001B7244">
      <w:pPr>
        <w:pStyle w:val="SingleTxtG"/>
        <w:rPr>
          <w:bCs/>
        </w:rPr>
      </w:pPr>
      <w:r w:rsidRPr="006463C2">
        <w:rPr>
          <w:bCs/>
        </w:rPr>
        <w:t>200.</w:t>
      </w:r>
      <w:r w:rsidRPr="006463C2">
        <w:rPr>
          <w:bCs/>
        </w:rPr>
        <w:tab/>
        <w:t xml:space="preserve">Наряду с этим предпринимаются конкретные инициативы по подготовке в областях, связанных с сексуальным здоровьем, к числу которых можно, например, отнести организацию дней информирования на тему </w:t>
      </w:r>
      <w:r>
        <w:rPr>
          <w:bCs/>
        </w:rPr>
        <w:t>«</w:t>
      </w:r>
      <w:r w:rsidRPr="006463C2">
        <w:rPr>
          <w:bCs/>
        </w:rPr>
        <w:t>Сексуальность и приобретенные церебральные нарушения</w:t>
      </w:r>
      <w:r>
        <w:rPr>
          <w:bCs/>
        </w:rPr>
        <w:t>»</w:t>
      </w:r>
      <w:r w:rsidRPr="006463C2">
        <w:rPr>
          <w:bCs/>
        </w:rPr>
        <w:t xml:space="preserve"> Государственным профильным центром лечения церебральных нарушений (СЕАДАК), подведомственным ИМСЕРСО. </w:t>
      </w:r>
    </w:p>
    <w:p w:rsidR="001B7244" w:rsidRPr="006463C2" w:rsidRDefault="001B7244" w:rsidP="001B7244">
      <w:pPr>
        <w:pStyle w:val="SingleTxtG"/>
        <w:rPr>
          <w:bCs/>
        </w:rPr>
      </w:pPr>
      <w:r w:rsidRPr="006463C2">
        <w:rPr>
          <w:bCs/>
        </w:rPr>
        <w:t>201.</w:t>
      </w:r>
      <w:r w:rsidRPr="006463C2">
        <w:rPr>
          <w:bCs/>
        </w:rPr>
        <w:tab/>
        <w:t xml:space="preserve">Вопрос 25. Законодательство предусматривает позитивные меры, а государственные органы проводят политику поощрения роста уровней активности и занятости инвалидов. </w:t>
      </w:r>
    </w:p>
    <w:p w:rsidR="001B7244" w:rsidRPr="006463C2" w:rsidRDefault="001B7244" w:rsidP="001B7244">
      <w:pPr>
        <w:pStyle w:val="SingleTxtG"/>
        <w:rPr>
          <w:bCs/>
        </w:rPr>
      </w:pPr>
      <w:r w:rsidRPr="006463C2">
        <w:rPr>
          <w:bCs/>
        </w:rPr>
        <w:t>202.</w:t>
      </w:r>
      <w:r w:rsidRPr="006463C2">
        <w:rPr>
          <w:bCs/>
        </w:rPr>
        <w:tab/>
        <w:t>Цель политики в области занятости, определенная в Общем законе о правах инвалидов и их социальной интеграции (Королевский законодательный декрет</w:t>
      </w:r>
      <w:r w:rsidR="00151D5E">
        <w:rPr>
          <w:bCs/>
        </w:rPr>
        <w:t> </w:t>
      </w:r>
      <w:r w:rsidRPr="006463C2">
        <w:rPr>
          <w:bCs/>
        </w:rPr>
        <w:t xml:space="preserve">1/2013), заключается именно в том, чтобы </w:t>
      </w:r>
      <w:r>
        <w:rPr>
          <w:bCs/>
        </w:rPr>
        <w:t>«</w:t>
      </w:r>
      <w:r w:rsidRPr="006463C2">
        <w:rPr>
          <w:bCs/>
        </w:rPr>
        <w:t>повысить уровни активности и занятости и трудовой интеграции инвалидов, а также улучшить качество труда и обеспечить его достойные условия, активно борясь с дискриминацией в их отношении</w:t>
      </w:r>
      <w:r>
        <w:rPr>
          <w:bCs/>
        </w:rPr>
        <w:t>»</w:t>
      </w:r>
      <w:r w:rsidRPr="006463C2">
        <w:rPr>
          <w:bCs/>
        </w:rPr>
        <w:t xml:space="preserve">. </w:t>
      </w:r>
    </w:p>
    <w:p w:rsidR="001B7244" w:rsidRPr="006463C2" w:rsidRDefault="001B7244" w:rsidP="001B7244">
      <w:pPr>
        <w:pStyle w:val="SingleTxtG"/>
        <w:rPr>
          <w:bCs/>
        </w:rPr>
      </w:pPr>
      <w:r w:rsidRPr="006463C2">
        <w:rPr>
          <w:bCs/>
        </w:rPr>
        <w:t>203.</w:t>
      </w:r>
      <w:r w:rsidRPr="006463C2">
        <w:rPr>
          <w:bCs/>
        </w:rPr>
        <w:tab/>
        <w:t xml:space="preserve">На нормативном уровне устанавливается квота резервирования рабочих мест для инвалидов или, в соответствующих случаях, для принятия альтернативных мер. Так, государственные и частные предприятия, нанимающие 50 и более работников, обязаны резервировать не менее двух из 100 должностей для трудящихся-инвалидов. </w:t>
      </w:r>
    </w:p>
    <w:p w:rsidR="001B7244" w:rsidRPr="006463C2" w:rsidRDefault="001B7244" w:rsidP="001B7244">
      <w:pPr>
        <w:pStyle w:val="SingleTxtG"/>
        <w:rPr>
          <w:lang w:val="es-ES_tradnl"/>
        </w:rPr>
      </w:pPr>
      <w:r w:rsidRPr="006463C2">
        <w:rPr>
          <w:lang w:val="es-ES_tradnl"/>
        </w:rPr>
        <w:t>204.</w:t>
      </w:r>
      <w:r w:rsidRPr="006463C2">
        <w:rPr>
          <w:lang w:val="es-ES_tradnl"/>
        </w:rPr>
        <w:tab/>
      </w:r>
      <w:r w:rsidRPr="006463C2">
        <w:t>Кроме того, на нормативном уровне еще одной мерой, направленной на более строгое соблюдение законодательно закрепленного обязательства в отношении резервирования 2%, является внесение различных поправок в пересмотренный текст Закона о договорах в государственном секторе с целью включения в него положений социальной направленности, в которых, в частности, был прямо предусмотрен запрет на заключение договоров с государственными учреждениями для предприятий с 50</w:t>
      </w:r>
      <w:r w:rsidR="00151D5E">
        <w:t> </w:t>
      </w:r>
      <w:r w:rsidRPr="006463C2">
        <w:t>или более работников, не выполняющих требования в отношении заполнения не менее 2% своих вакансий работниками-инвалидами или в отношении применения альтернативных мер.</w:t>
      </w:r>
      <w:r w:rsidR="009D6344">
        <w:t xml:space="preserve"> </w:t>
      </w:r>
      <w:r w:rsidRPr="006463C2">
        <w:rPr>
          <w:bCs/>
        </w:rPr>
        <w:t xml:space="preserve">Этот запрет был закреплен в Законе </w:t>
      </w:r>
      <w:r w:rsidRPr="006463C2">
        <w:rPr>
          <w:lang w:val="es-ES_tradnl"/>
        </w:rPr>
        <w:t>9/2017</w:t>
      </w:r>
      <w:r w:rsidRPr="006463C2">
        <w:t xml:space="preserve"> о договорах в государственном секторе от 8 ноября 2017 года, в соответствии с которым в испанское законодательство были включены директивы </w:t>
      </w:r>
      <w:r w:rsidRPr="006463C2">
        <w:rPr>
          <w:lang w:val="es-ES_tradnl"/>
        </w:rPr>
        <w:t xml:space="preserve">2014/23/UE </w:t>
      </w:r>
      <w:r w:rsidRPr="006463C2">
        <w:t xml:space="preserve">и </w:t>
      </w:r>
      <w:r w:rsidRPr="006463C2">
        <w:rPr>
          <w:lang w:val="es-ES_tradnl"/>
        </w:rPr>
        <w:t>2014/24/UE</w:t>
      </w:r>
      <w:r w:rsidRPr="006463C2">
        <w:t xml:space="preserve"> Европейского парламента и Совета от 26 февраля 2014 года. Следует</w:t>
      </w:r>
      <w:r w:rsidRPr="006463C2">
        <w:rPr>
          <w:lang w:val="es-ES_tradnl"/>
        </w:rPr>
        <w:t xml:space="preserve"> </w:t>
      </w:r>
      <w:r w:rsidRPr="006463C2">
        <w:t>также</w:t>
      </w:r>
      <w:r w:rsidRPr="006463C2">
        <w:rPr>
          <w:lang w:val="es-ES_tradnl"/>
        </w:rPr>
        <w:t xml:space="preserve"> </w:t>
      </w:r>
      <w:r w:rsidRPr="006463C2">
        <w:t>отметить</w:t>
      </w:r>
      <w:r w:rsidRPr="006463C2">
        <w:rPr>
          <w:lang w:val="es-ES_tradnl"/>
        </w:rPr>
        <w:t xml:space="preserve">, </w:t>
      </w:r>
      <w:r w:rsidRPr="006463C2">
        <w:t>что</w:t>
      </w:r>
      <w:r w:rsidRPr="006463C2">
        <w:rPr>
          <w:lang w:val="es-ES_tradnl"/>
        </w:rPr>
        <w:t xml:space="preserve"> </w:t>
      </w:r>
      <w:r w:rsidRPr="006463C2">
        <w:t>этот</w:t>
      </w:r>
      <w:r w:rsidRPr="006463C2">
        <w:rPr>
          <w:lang w:val="es-ES_tradnl"/>
        </w:rPr>
        <w:t xml:space="preserve"> </w:t>
      </w:r>
      <w:r w:rsidRPr="006463C2">
        <w:t>Закон</w:t>
      </w:r>
      <w:r w:rsidRPr="006463C2">
        <w:rPr>
          <w:lang w:val="es-ES_tradnl"/>
        </w:rPr>
        <w:t xml:space="preserve"> </w:t>
      </w:r>
      <w:r w:rsidRPr="006463C2">
        <w:lastRenderedPageBreak/>
        <w:t>предусматривает включение</w:t>
      </w:r>
      <w:r w:rsidRPr="006463C2">
        <w:rPr>
          <w:lang w:val="es-ES_tradnl"/>
        </w:rPr>
        <w:t xml:space="preserve"> </w:t>
      </w:r>
      <w:r w:rsidRPr="006463C2">
        <w:t>в</w:t>
      </w:r>
      <w:r w:rsidRPr="006463C2">
        <w:rPr>
          <w:lang w:val="es-ES_tradnl"/>
        </w:rPr>
        <w:t xml:space="preserve"> </w:t>
      </w:r>
      <w:r w:rsidRPr="006463C2">
        <w:t>договора</w:t>
      </w:r>
      <w:r w:rsidRPr="006463C2">
        <w:rPr>
          <w:lang w:val="es-ES_tradnl"/>
        </w:rPr>
        <w:t xml:space="preserve"> </w:t>
      </w:r>
      <w:r w:rsidRPr="006463C2">
        <w:t>с</w:t>
      </w:r>
      <w:r w:rsidRPr="006463C2">
        <w:rPr>
          <w:lang w:val="es-ES_tradnl"/>
        </w:rPr>
        <w:t xml:space="preserve"> </w:t>
      </w:r>
      <w:r w:rsidRPr="006463C2">
        <w:t>государственными</w:t>
      </w:r>
      <w:r w:rsidRPr="006463C2">
        <w:rPr>
          <w:lang w:val="es-ES_tradnl"/>
        </w:rPr>
        <w:t xml:space="preserve"> </w:t>
      </w:r>
      <w:r w:rsidRPr="006463C2">
        <w:t>учреждениями</w:t>
      </w:r>
      <w:r w:rsidRPr="006463C2">
        <w:rPr>
          <w:lang w:val="es-ES_tradnl"/>
        </w:rPr>
        <w:t xml:space="preserve"> </w:t>
      </w:r>
      <w:r w:rsidRPr="006463C2">
        <w:t>определенных</w:t>
      </w:r>
      <w:r w:rsidRPr="006463C2">
        <w:rPr>
          <w:lang w:val="es-ES_tradnl"/>
        </w:rPr>
        <w:t xml:space="preserve"> </w:t>
      </w:r>
      <w:r w:rsidRPr="006463C2">
        <w:t>социальных</w:t>
      </w:r>
      <w:r w:rsidRPr="006463C2">
        <w:rPr>
          <w:lang w:val="es-ES_tradnl"/>
        </w:rPr>
        <w:t xml:space="preserve"> </w:t>
      </w:r>
      <w:r w:rsidRPr="006463C2">
        <w:t>предписаний</w:t>
      </w:r>
      <w:r w:rsidRPr="006463C2">
        <w:rPr>
          <w:lang w:val="es-ES_tradnl"/>
        </w:rPr>
        <w:t xml:space="preserve"> </w:t>
      </w:r>
      <w:r w:rsidRPr="006463C2">
        <w:t>и</w:t>
      </w:r>
      <w:r w:rsidRPr="006463C2">
        <w:rPr>
          <w:lang w:val="es-ES_tradnl"/>
        </w:rPr>
        <w:t xml:space="preserve"> </w:t>
      </w:r>
      <w:r w:rsidRPr="006463C2">
        <w:t xml:space="preserve">положений, которые благоприятствуют занятости инвалидов. </w:t>
      </w:r>
    </w:p>
    <w:p w:rsidR="001B7244" w:rsidRPr="006463C2" w:rsidRDefault="001B7244" w:rsidP="001B7244">
      <w:pPr>
        <w:pStyle w:val="SingleTxtG"/>
        <w:rPr>
          <w:bCs/>
        </w:rPr>
      </w:pPr>
      <w:r w:rsidRPr="006463C2">
        <w:rPr>
          <w:bCs/>
        </w:rPr>
        <w:t>205.</w:t>
      </w:r>
      <w:r w:rsidRPr="006463C2">
        <w:rPr>
          <w:bCs/>
        </w:rPr>
        <w:tab/>
        <w:t xml:space="preserve">Упомянутые меры входят в число мероприятий, предусмотренных в Плане действий по осуществлению Стратегии Испании в области инвалидности на </w:t>
      </w:r>
      <w:r w:rsidR="00151D5E">
        <w:rPr>
          <w:bCs/>
        </w:rPr>
        <w:br/>
      </w:r>
      <w:r w:rsidRPr="006463C2">
        <w:rPr>
          <w:bCs/>
        </w:rPr>
        <w:t>2014</w:t>
      </w:r>
      <w:r w:rsidR="00151D5E">
        <w:rPr>
          <w:bCs/>
        </w:rPr>
        <w:t>–</w:t>
      </w:r>
      <w:r w:rsidRPr="006463C2">
        <w:rPr>
          <w:bCs/>
        </w:rPr>
        <w:t xml:space="preserve">2020 годы. </w:t>
      </w:r>
    </w:p>
    <w:p w:rsidR="001B7244" w:rsidRPr="006463C2" w:rsidRDefault="001B7244" w:rsidP="001B7244">
      <w:pPr>
        <w:pStyle w:val="SingleTxtG"/>
        <w:rPr>
          <w:bCs/>
        </w:rPr>
      </w:pPr>
      <w:r w:rsidRPr="006463C2">
        <w:rPr>
          <w:bCs/>
        </w:rPr>
        <w:t>206.</w:t>
      </w:r>
      <w:r w:rsidRPr="006463C2">
        <w:rPr>
          <w:bCs/>
        </w:rPr>
        <w:tab/>
        <w:t xml:space="preserve">Что касается контроля за соблюдением резервной квоты, то службы Инспекции труда и социального обеспечения (ИТСО) были укреплены не только путем объявления конкурса на заполнение большого числа вакансий, но и путем издания для внутреннего пользования Главным управлением Инспекции труда и социального обеспечения Технического критерия № 98/2016 ГУИТСО о мероприятиях ИТСО в отношении квоты для резервирования рабочих мест для инвалидов с учетом социальной и трудовой значимости этих мер, осуществляемых ИТСО в этой области, и их влияния на занятость инвалидов. Этот критерий преследует цель стимулирования скоординированных и единообразных мер на государственном уровне, позволяющих повсеместно распространять информацию о действующем законодательстве, продвигать различные направления работы и поощрять использование имеющихся инструментов для разработки программных мероприятий. </w:t>
      </w:r>
    </w:p>
    <w:p w:rsidR="001B7244" w:rsidRPr="006463C2" w:rsidRDefault="001B7244" w:rsidP="001B7244">
      <w:pPr>
        <w:pStyle w:val="SingleTxtG"/>
        <w:rPr>
          <w:bCs/>
        </w:rPr>
      </w:pPr>
      <w:r w:rsidRPr="006463C2">
        <w:rPr>
          <w:bCs/>
        </w:rPr>
        <w:t>207.</w:t>
      </w:r>
      <w:r w:rsidRPr="006463C2">
        <w:rPr>
          <w:bCs/>
        </w:rPr>
        <w:tab/>
        <w:t xml:space="preserve">Аналогичным образом в рамках подготовки будущего Стратегического плана Инспекции труда и социального обеспечения, который разрабатывается в настоящее время, в этом направлении проводится работа для достижения прогресса в деле расширения занятости инвалидов. </w:t>
      </w:r>
    </w:p>
    <w:p w:rsidR="001B7244" w:rsidRPr="006463C2" w:rsidRDefault="001B7244" w:rsidP="001B7244">
      <w:pPr>
        <w:pStyle w:val="SingleTxtG"/>
        <w:rPr>
          <w:bCs/>
        </w:rPr>
      </w:pPr>
      <w:r w:rsidRPr="006463C2">
        <w:rPr>
          <w:bCs/>
        </w:rPr>
        <w:t>208.</w:t>
      </w:r>
      <w:r w:rsidRPr="006463C2">
        <w:rPr>
          <w:bCs/>
        </w:rPr>
        <w:tab/>
        <w:t xml:space="preserve">Что касается занятости в государственном секторе, то существует резервная квота, составляющая не менее 7% вакансий, которые должны заполняться инвалидами, и из них не менее 2% резервируется для заполнения лицами с удостоверенной интеллектуальной инвалидностью. В государственном предложении о трудоустройстве на 2017 год было объявлено в общей сложности 1 074 места для инвалидов, из которых 275 мест были зарезервированы специально для лиц с интеллектуальной инвалидностью, что является самым высоким показателем за всю историю существования этой конкретной </w:t>
      </w:r>
      <w:proofErr w:type="spellStart"/>
      <w:r w:rsidRPr="006463C2">
        <w:rPr>
          <w:bCs/>
        </w:rPr>
        <w:t>подквоты</w:t>
      </w:r>
      <w:proofErr w:type="spellEnd"/>
      <w:r w:rsidRPr="006463C2">
        <w:rPr>
          <w:bCs/>
        </w:rPr>
        <w:t xml:space="preserve">. </w:t>
      </w:r>
    </w:p>
    <w:p w:rsidR="001B7244" w:rsidRPr="006463C2" w:rsidRDefault="001B7244" w:rsidP="001B7244">
      <w:pPr>
        <w:pStyle w:val="SingleTxtG"/>
        <w:rPr>
          <w:bCs/>
        </w:rPr>
      </w:pPr>
      <w:r w:rsidRPr="006463C2">
        <w:rPr>
          <w:bCs/>
        </w:rPr>
        <w:t>209.</w:t>
      </w:r>
      <w:r w:rsidRPr="006463C2">
        <w:rPr>
          <w:bCs/>
        </w:rPr>
        <w:tab/>
        <w:t xml:space="preserve">В целом число рабочих мест, зарезервированных для замещения инвалидами в порядке общей очереди, достигает 634 мест. </w:t>
      </w:r>
    </w:p>
    <w:p w:rsidR="001B7244" w:rsidRPr="006463C2" w:rsidRDefault="001B7244" w:rsidP="001B7244">
      <w:pPr>
        <w:pStyle w:val="SingleTxtG"/>
        <w:rPr>
          <w:bCs/>
        </w:rPr>
      </w:pPr>
      <w:r w:rsidRPr="006463C2">
        <w:rPr>
          <w:bCs/>
        </w:rPr>
        <w:t>210.</w:t>
      </w:r>
      <w:r w:rsidRPr="006463C2">
        <w:rPr>
          <w:bCs/>
        </w:rPr>
        <w:tab/>
        <w:t xml:space="preserve">С другой стороны, законодательство предусматривает также обязанность обеспечивать разумное приспособление, поскольку Общий закон о правах инвалидов и их социальной интеграции устанавливает, что </w:t>
      </w:r>
      <w:r>
        <w:rPr>
          <w:bCs/>
        </w:rPr>
        <w:t>«</w:t>
      </w:r>
      <w:r w:rsidRPr="006463C2">
        <w:rPr>
          <w:bCs/>
        </w:rPr>
        <w:t>работодатели обязаны принимать надлежащие меры для адаптации рабочего места и обеспечения доступности предприятия в соответствии с потребностями в каждой конкретной ситуации, с тем чтобы инвалиды могли пользоваться доступом к трудоустройству, заниматься трудом, добиваться профессионального роста и получать доступ к профессиональной подготовке, если только эти меры не создают для работодателя чрезмерного бремени</w:t>
      </w:r>
      <w:r>
        <w:rPr>
          <w:bCs/>
        </w:rPr>
        <w:t>»</w:t>
      </w:r>
      <w:r w:rsidRPr="006463C2">
        <w:rPr>
          <w:bCs/>
        </w:rPr>
        <w:t xml:space="preserve">. </w:t>
      </w:r>
    </w:p>
    <w:p w:rsidR="001B7244" w:rsidRPr="006463C2" w:rsidRDefault="001B7244" w:rsidP="001B7244">
      <w:pPr>
        <w:pStyle w:val="SingleTxtG"/>
        <w:rPr>
          <w:lang w:val="es-ES_tradnl"/>
        </w:rPr>
      </w:pPr>
      <w:r w:rsidRPr="006463C2">
        <w:rPr>
          <w:lang w:val="es-ES_tradnl"/>
        </w:rPr>
        <w:t>211.</w:t>
      </w:r>
      <w:r w:rsidRPr="006463C2">
        <w:rPr>
          <w:lang w:val="es-ES_tradnl"/>
        </w:rPr>
        <w:tab/>
      </w:r>
      <w:r w:rsidRPr="006463C2">
        <w:t xml:space="preserve">Кроме того, нормативные рамки предусматривают обязанность компетентных государственных органов содействовать расширению возможностей в плане трудоустройства и профессионального роста на рынке труда, а также обязанность поощрять необходимую поддержку в поиске, получении, сохранении работы и в возвращении на нее. </w:t>
      </w:r>
    </w:p>
    <w:p w:rsidR="001B7244" w:rsidRPr="006463C2" w:rsidRDefault="001B7244" w:rsidP="001B7244">
      <w:pPr>
        <w:pStyle w:val="SingleTxtG"/>
        <w:rPr>
          <w:bCs/>
          <w:lang w:val="es-ES_tradnl"/>
        </w:rPr>
      </w:pPr>
      <w:r w:rsidRPr="006463C2">
        <w:rPr>
          <w:bCs/>
          <w:lang w:val="es-ES_tradnl"/>
        </w:rPr>
        <w:t>212.</w:t>
      </w:r>
      <w:r w:rsidRPr="006463C2">
        <w:rPr>
          <w:bCs/>
          <w:lang w:val="es-ES_tradnl"/>
        </w:rPr>
        <w:tab/>
      </w:r>
      <w:r w:rsidRPr="006463C2">
        <w:rPr>
          <w:bCs/>
        </w:rPr>
        <w:t>Помимо</w:t>
      </w:r>
      <w:r w:rsidRPr="006463C2">
        <w:rPr>
          <w:bCs/>
          <w:lang w:val="es-ES_tradnl"/>
        </w:rPr>
        <w:t xml:space="preserve"> </w:t>
      </w:r>
      <w:r w:rsidRPr="006463C2">
        <w:rPr>
          <w:bCs/>
        </w:rPr>
        <w:t>этого</w:t>
      </w:r>
      <w:r w:rsidRPr="006463C2">
        <w:rPr>
          <w:bCs/>
          <w:lang w:val="es-ES_tradnl"/>
        </w:rPr>
        <w:t xml:space="preserve">, </w:t>
      </w:r>
      <w:r w:rsidRPr="006463C2">
        <w:rPr>
          <w:bCs/>
        </w:rPr>
        <w:t>в</w:t>
      </w:r>
      <w:r w:rsidRPr="006463C2">
        <w:rPr>
          <w:bCs/>
          <w:lang w:val="es-ES_tradnl"/>
        </w:rPr>
        <w:t xml:space="preserve"> </w:t>
      </w:r>
      <w:r w:rsidRPr="006463C2">
        <w:rPr>
          <w:bCs/>
        </w:rPr>
        <w:t>результате</w:t>
      </w:r>
      <w:r w:rsidRPr="006463C2">
        <w:rPr>
          <w:bCs/>
          <w:lang w:val="es-ES_tradnl"/>
        </w:rPr>
        <w:t xml:space="preserve"> </w:t>
      </w:r>
      <w:r w:rsidRPr="006463C2">
        <w:rPr>
          <w:bCs/>
        </w:rPr>
        <w:t>реформирования</w:t>
      </w:r>
      <w:r w:rsidRPr="006463C2">
        <w:rPr>
          <w:bCs/>
          <w:lang w:val="es-ES_tradnl"/>
        </w:rPr>
        <w:t xml:space="preserve"> </w:t>
      </w:r>
      <w:r w:rsidRPr="006463C2">
        <w:rPr>
          <w:bCs/>
        </w:rPr>
        <w:t>активной</w:t>
      </w:r>
      <w:r w:rsidRPr="006463C2">
        <w:rPr>
          <w:bCs/>
          <w:lang w:val="es-ES_tradnl"/>
        </w:rPr>
        <w:t xml:space="preserve"> </w:t>
      </w:r>
      <w:r w:rsidRPr="006463C2">
        <w:rPr>
          <w:bCs/>
        </w:rPr>
        <w:t>политики</w:t>
      </w:r>
      <w:r w:rsidRPr="006463C2">
        <w:rPr>
          <w:bCs/>
          <w:lang w:val="es-ES_tradnl"/>
        </w:rPr>
        <w:t xml:space="preserve"> </w:t>
      </w:r>
      <w:r w:rsidRPr="006463C2">
        <w:rPr>
          <w:bCs/>
        </w:rPr>
        <w:t>в</w:t>
      </w:r>
      <w:r w:rsidRPr="006463C2">
        <w:rPr>
          <w:bCs/>
          <w:lang w:val="es-ES_tradnl"/>
        </w:rPr>
        <w:t xml:space="preserve"> </w:t>
      </w:r>
      <w:r w:rsidRPr="006463C2">
        <w:rPr>
          <w:bCs/>
        </w:rPr>
        <w:t>области</w:t>
      </w:r>
      <w:r w:rsidRPr="006463C2">
        <w:rPr>
          <w:bCs/>
          <w:lang w:val="es-ES_tradnl"/>
        </w:rPr>
        <w:t xml:space="preserve"> </w:t>
      </w:r>
      <w:r w:rsidRPr="006463C2">
        <w:rPr>
          <w:bCs/>
        </w:rPr>
        <w:t>занятости</w:t>
      </w:r>
      <w:r w:rsidRPr="006463C2">
        <w:rPr>
          <w:bCs/>
          <w:lang w:val="es-ES_tradnl"/>
        </w:rPr>
        <w:t xml:space="preserve">, </w:t>
      </w:r>
      <w:r w:rsidRPr="006463C2">
        <w:rPr>
          <w:bCs/>
        </w:rPr>
        <w:t>осуществляемого</w:t>
      </w:r>
      <w:r w:rsidRPr="006463C2">
        <w:rPr>
          <w:bCs/>
          <w:lang w:val="es-ES_tradnl"/>
        </w:rPr>
        <w:t xml:space="preserve"> </w:t>
      </w:r>
      <w:r w:rsidRPr="006463C2">
        <w:rPr>
          <w:bCs/>
        </w:rPr>
        <w:t>в</w:t>
      </w:r>
      <w:r w:rsidRPr="006463C2">
        <w:rPr>
          <w:bCs/>
          <w:lang w:val="es-ES_tradnl"/>
        </w:rPr>
        <w:t xml:space="preserve"> </w:t>
      </w:r>
      <w:r w:rsidRPr="006463C2">
        <w:rPr>
          <w:bCs/>
        </w:rPr>
        <w:t>последние</w:t>
      </w:r>
      <w:r w:rsidRPr="006463C2">
        <w:rPr>
          <w:bCs/>
          <w:lang w:val="es-ES_tradnl"/>
        </w:rPr>
        <w:t xml:space="preserve"> </w:t>
      </w:r>
      <w:r w:rsidRPr="006463C2">
        <w:rPr>
          <w:bCs/>
        </w:rPr>
        <w:t>годы</w:t>
      </w:r>
      <w:r w:rsidRPr="006463C2">
        <w:rPr>
          <w:bCs/>
          <w:lang w:val="es-ES_tradnl"/>
        </w:rPr>
        <w:t xml:space="preserve">, </w:t>
      </w:r>
      <w:r w:rsidRPr="006463C2">
        <w:rPr>
          <w:bCs/>
        </w:rPr>
        <w:t>были</w:t>
      </w:r>
      <w:r w:rsidRPr="006463C2">
        <w:rPr>
          <w:bCs/>
          <w:lang w:val="es-ES_tradnl"/>
        </w:rPr>
        <w:t xml:space="preserve"> </w:t>
      </w:r>
      <w:r w:rsidRPr="006463C2">
        <w:rPr>
          <w:bCs/>
        </w:rPr>
        <w:t>созданы</w:t>
      </w:r>
      <w:r w:rsidRPr="006463C2">
        <w:rPr>
          <w:bCs/>
          <w:lang w:val="es-ES_tradnl"/>
        </w:rPr>
        <w:t xml:space="preserve"> </w:t>
      </w:r>
      <w:r w:rsidRPr="006463C2">
        <w:rPr>
          <w:bCs/>
        </w:rPr>
        <w:t>новые</w:t>
      </w:r>
      <w:r w:rsidRPr="006463C2">
        <w:rPr>
          <w:bCs/>
          <w:lang w:val="es-ES_tradnl"/>
        </w:rPr>
        <w:t xml:space="preserve">, </w:t>
      </w:r>
      <w:r w:rsidRPr="006463C2">
        <w:rPr>
          <w:bCs/>
        </w:rPr>
        <w:t>более</w:t>
      </w:r>
      <w:r w:rsidRPr="006463C2">
        <w:rPr>
          <w:bCs/>
          <w:lang w:val="es-ES_tradnl"/>
        </w:rPr>
        <w:t xml:space="preserve"> </w:t>
      </w:r>
      <w:r w:rsidRPr="006463C2">
        <w:rPr>
          <w:bCs/>
        </w:rPr>
        <w:t>децентрализованные</w:t>
      </w:r>
      <w:r w:rsidRPr="006463C2">
        <w:rPr>
          <w:bCs/>
          <w:lang w:val="es-ES_tradnl"/>
        </w:rPr>
        <w:t xml:space="preserve"> </w:t>
      </w:r>
      <w:r w:rsidRPr="006463C2">
        <w:rPr>
          <w:bCs/>
        </w:rPr>
        <w:t>рамки</w:t>
      </w:r>
      <w:r w:rsidRPr="006463C2">
        <w:rPr>
          <w:bCs/>
          <w:lang w:val="es-ES_tradnl"/>
        </w:rPr>
        <w:t xml:space="preserve">, </w:t>
      </w:r>
      <w:r w:rsidRPr="006463C2">
        <w:rPr>
          <w:bCs/>
        </w:rPr>
        <w:t>в</w:t>
      </w:r>
      <w:r w:rsidRPr="006463C2">
        <w:rPr>
          <w:bCs/>
          <w:lang w:val="es-ES_tradnl"/>
        </w:rPr>
        <w:t xml:space="preserve"> </w:t>
      </w:r>
      <w:r w:rsidRPr="006463C2">
        <w:rPr>
          <w:bCs/>
        </w:rPr>
        <w:t>которых</w:t>
      </w:r>
      <w:r w:rsidRPr="006463C2">
        <w:rPr>
          <w:bCs/>
          <w:lang w:val="es-ES_tradnl"/>
        </w:rPr>
        <w:t xml:space="preserve"> </w:t>
      </w:r>
      <w:r w:rsidRPr="006463C2">
        <w:rPr>
          <w:bCs/>
        </w:rPr>
        <w:t>государство</w:t>
      </w:r>
      <w:r w:rsidRPr="006463C2">
        <w:rPr>
          <w:bCs/>
          <w:lang w:val="es-ES_tradnl"/>
        </w:rPr>
        <w:t xml:space="preserve"> </w:t>
      </w:r>
      <w:r w:rsidRPr="006463C2">
        <w:rPr>
          <w:bCs/>
        </w:rPr>
        <w:t>определяет</w:t>
      </w:r>
      <w:r w:rsidRPr="006463C2">
        <w:rPr>
          <w:bCs/>
          <w:lang w:val="es-ES_tradnl"/>
        </w:rPr>
        <w:t xml:space="preserve"> </w:t>
      </w:r>
      <w:r w:rsidRPr="006463C2">
        <w:rPr>
          <w:bCs/>
        </w:rPr>
        <w:t>общую</w:t>
      </w:r>
      <w:r w:rsidRPr="006463C2">
        <w:rPr>
          <w:bCs/>
          <w:lang w:val="es-ES_tradnl"/>
        </w:rPr>
        <w:t xml:space="preserve"> </w:t>
      </w:r>
      <w:r w:rsidRPr="006463C2">
        <w:rPr>
          <w:bCs/>
        </w:rPr>
        <w:t>основу</w:t>
      </w:r>
      <w:r w:rsidRPr="006463C2">
        <w:rPr>
          <w:bCs/>
          <w:lang w:val="es-ES_tradnl"/>
        </w:rPr>
        <w:t xml:space="preserve"> </w:t>
      </w:r>
      <w:r w:rsidRPr="006463C2">
        <w:rPr>
          <w:bCs/>
        </w:rPr>
        <w:t>и</w:t>
      </w:r>
      <w:r w:rsidRPr="006463C2">
        <w:rPr>
          <w:bCs/>
          <w:lang w:val="es-ES_tradnl"/>
        </w:rPr>
        <w:t xml:space="preserve"> </w:t>
      </w:r>
      <w:r w:rsidRPr="006463C2">
        <w:rPr>
          <w:bCs/>
        </w:rPr>
        <w:t>устанавливает</w:t>
      </w:r>
      <w:r w:rsidRPr="006463C2">
        <w:rPr>
          <w:bCs/>
          <w:lang w:val="es-ES_tradnl"/>
        </w:rPr>
        <w:t xml:space="preserve"> </w:t>
      </w:r>
      <w:r w:rsidRPr="006463C2">
        <w:rPr>
          <w:bCs/>
        </w:rPr>
        <w:t>общие</w:t>
      </w:r>
      <w:r w:rsidRPr="006463C2">
        <w:rPr>
          <w:bCs/>
          <w:lang w:val="es-ES_tradnl"/>
        </w:rPr>
        <w:t xml:space="preserve"> </w:t>
      </w:r>
      <w:r w:rsidRPr="006463C2">
        <w:rPr>
          <w:bCs/>
        </w:rPr>
        <w:t>минимальные</w:t>
      </w:r>
      <w:r w:rsidRPr="006463C2">
        <w:rPr>
          <w:bCs/>
          <w:lang w:val="es-ES_tradnl"/>
        </w:rPr>
        <w:t xml:space="preserve"> </w:t>
      </w:r>
      <w:r w:rsidRPr="006463C2">
        <w:rPr>
          <w:bCs/>
        </w:rPr>
        <w:t>уровни</w:t>
      </w:r>
      <w:r w:rsidRPr="006463C2">
        <w:rPr>
          <w:bCs/>
          <w:lang w:val="es-ES_tradnl"/>
        </w:rPr>
        <w:t xml:space="preserve">, </w:t>
      </w:r>
      <w:r w:rsidRPr="006463C2">
        <w:rPr>
          <w:bCs/>
        </w:rPr>
        <w:t>координируя</w:t>
      </w:r>
      <w:r w:rsidRPr="006463C2">
        <w:rPr>
          <w:bCs/>
          <w:lang w:val="es-ES_tradnl"/>
        </w:rPr>
        <w:t xml:space="preserve"> </w:t>
      </w:r>
      <w:r w:rsidRPr="006463C2">
        <w:rPr>
          <w:bCs/>
        </w:rPr>
        <w:t>при</w:t>
      </w:r>
      <w:r w:rsidRPr="006463C2">
        <w:rPr>
          <w:bCs/>
          <w:lang w:val="es-ES_tradnl"/>
        </w:rPr>
        <w:t xml:space="preserve"> </w:t>
      </w:r>
      <w:r w:rsidRPr="006463C2">
        <w:rPr>
          <w:bCs/>
        </w:rPr>
        <w:t>этом</w:t>
      </w:r>
      <w:r w:rsidRPr="006463C2">
        <w:rPr>
          <w:bCs/>
          <w:lang w:val="es-ES_tradnl"/>
        </w:rPr>
        <w:t xml:space="preserve"> </w:t>
      </w:r>
      <w:r w:rsidRPr="006463C2">
        <w:rPr>
          <w:bCs/>
        </w:rPr>
        <w:t>национальную</w:t>
      </w:r>
      <w:r w:rsidRPr="006463C2">
        <w:rPr>
          <w:bCs/>
          <w:lang w:val="es-ES_tradnl"/>
        </w:rPr>
        <w:t xml:space="preserve"> </w:t>
      </w:r>
      <w:r w:rsidRPr="006463C2">
        <w:rPr>
          <w:bCs/>
        </w:rPr>
        <w:t>систему</w:t>
      </w:r>
      <w:r w:rsidRPr="006463C2">
        <w:rPr>
          <w:bCs/>
          <w:lang w:val="es-ES_tradnl"/>
        </w:rPr>
        <w:t xml:space="preserve"> </w:t>
      </w:r>
      <w:r w:rsidRPr="006463C2">
        <w:rPr>
          <w:bCs/>
        </w:rPr>
        <w:t>занятости</w:t>
      </w:r>
      <w:r w:rsidRPr="006463C2">
        <w:rPr>
          <w:bCs/>
          <w:lang w:val="es-ES_tradnl"/>
        </w:rPr>
        <w:t xml:space="preserve"> (</w:t>
      </w:r>
      <w:r w:rsidRPr="006463C2">
        <w:rPr>
          <w:bCs/>
        </w:rPr>
        <w:t>состоящую</w:t>
      </w:r>
      <w:r w:rsidRPr="006463C2">
        <w:rPr>
          <w:bCs/>
          <w:lang w:val="es-ES_tradnl"/>
        </w:rPr>
        <w:t xml:space="preserve"> </w:t>
      </w:r>
      <w:r w:rsidRPr="006463C2">
        <w:rPr>
          <w:bCs/>
        </w:rPr>
        <w:t>из</w:t>
      </w:r>
      <w:r w:rsidRPr="006463C2">
        <w:rPr>
          <w:bCs/>
          <w:lang w:val="es-ES_tradnl"/>
        </w:rPr>
        <w:t xml:space="preserve"> </w:t>
      </w:r>
      <w:r w:rsidRPr="006463C2">
        <w:rPr>
          <w:bCs/>
        </w:rPr>
        <w:t>Государственной</w:t>
      </w:r>
      <w:r w:rsidRPr="006463C2">
        <w:rPr>
          <w:bCs/>
          <w:lang w:val="es-ES_tradnl"/>
        </w:rPr>
        <w:t xml:space="preserve"> </w:t>
      </w:r>
      <w:r w:rsidRPr="006463C2">
        <w:rPr>
          <w:bCs/>
        </w:rPr>
        <w:t>службы</w:t>
      </w:r>
      <w:r w:rsidRPr="006463C2">
        <w:rPr>
          <w:bCs/>
          <w:lang w:val="es-ES_tradnl"/>
        </w:rPr>
        <w:t xml:space="preserve"> </w:t>
      </w:r>
      <w:r w:rsidRPr="006463C2">
        <w:rPr>
          <w:bCs/>
        </w:rPr>
        <w:t>занятости</w:t>
      </w:r>
      <w:r w:rsidRPr="006463C2">
        <w:rPr>
          <w:bCs/>
          <w:lang w:val="es-ES_tradnl"/>
        </w:rPr>
        <w:t xml:space="preserve"> </w:t>
      </w:r>
      <w:r w:rsidRPr="006463C2">
        <w:rPr>
          <w:bCs/>
        </w:rPr>
        <w:t>в</w:t>
      </w:r>
      <w:r w:rsidRPr="006463C2">
        <w:rPr>
          <w:bCs/>
          <w:lang w:val="es-ES_tradnl"/>
        </w:rPr>
        <w:t xml:space="preserve"> </w:t>
      </w:r>
      <w:r w:rsidRPr="006463C2">
        <w:rPr>
          <w:bCs/>
        </w:rPr>
        <w:t>государственном</w:t>
      </w:r>
      <w:r w:rsidRPr="006463C2">
        <w:rPr>
          <w:bCs/>
          <w:lang w:val="es-ES_tradnl"/>
        </w:rPr>
        <w:t xml:space="preserve"> </w:t>
      </w:r>
      <w:r w:rsidRPr="006463C2">
        <w:rPr>
          <w:bCs/>
        </w:rPr>
        <w:t>секторе</w:t>
      </w:r>
      <w:r w:rsidRPr="006463C2">
        <w:rPr>
          <w:bCs/>
          <w:lang w:val="es-ES_tradnl"/>
        </w:rPr>
        <w:t xml:space="preserve"> </w:t>
      </w:r>
      <w:r w:rsidRPr="006463C2">
        <w:rPr>
          <w:bCs/>
        </w:rPr>
        <w:t>и</w:t>
      </w:r>
      <w:r w:rsidRPr="006463C2">
        <w:rPr>
          <w:bCs/>
          <w:lang w:val="es-ES_tradnl"/>
        </w:rPr>
        <w:t xml:space="preserve"> </w:t>
      </w:r>
      <w:r w:rsidRPr="006463C2">
        <w:rPr>
          <w:bCs/>
        </w:rPr>
        <w:t>государственных</w:t>
      </w:r>
      <w:r w:rsidRPr="006463C2">
        <w:rPr>
          <w:bCs/>
          <w:lang w:val="es-ES_tradnl"/>
        </w:rPr>
        <w:t xml:space="preserve"> </w:t>
      </w:r>
      <w:r w:rsidRPr="006463C2">
        <w:rPr>
          <w:bCs/>
        </w:rPr>
        <w:t>служб</w:t>
      </w:r>
      <w:r w:rsidRPr="006463C2">
        <w:rPr>
          <w:bCs/>
          <w:lang w:val="es-ES_tradnl"/>
        </w:rPr>
        <w:t xml:space="preserve"> </w:t>
      </w:r>
      <w:r w:rsidRPr="006463C2">
        <w:rPr>
          <w:bCs/>
        </w:rPr>
        <w:t>занятости</w:t>
      </w:r>
      <w:r w:rsidRPr="006463C2">
        <w:rPr>
          <w:bCs/>
          <w:lang w:val="es-ES_tradnl"/>
        </w:rPr>
        <w:t xml:space="preserve"> </w:t>
      </w:r>
      <w:r w:rsidRPr="006463C2">
        <w:rPr>
          <w:bCs/>
        </w:rPr>
        <w:t>в</w:t>
      </w:r>
      <w:r w:rsidRPr="006463C2">
        <w:rPr>
          <w:bCs/>
          <w:lang w:val="es-ES_tradnl"/>
        </w:rPr>
        <w:t xml:space="preserve"> </w:t>
      </w:r>
      <w:r w:rsidRPr="006463C2">
        <w:rPr>
          <w:bCs/>
        </w:rPr>
        <w:t>автономных</w:t>
      </w:r>
      <w:r w:rsidRPr="006463C2">
        <w:rPr>
          <w:bCs/>
          <w:lang w:val="es-ES_tradnl"/>
        </w:rPr>
        <w:t xml:space="preserve"> </w:t>
      </w:r>
      <w:r w:rsidRPr="006463C2">
        <w:rPr>
          <w:bCs/>
        </w:rPr>
        <w:t>сообществах</w:t>
      </w:r>
      <w:r w:rsidRPr="006463C2">
        <w:rPr>
          <w:bCs/>
          <w:lang w:val="es-ES_tradnl"/>
        </w:rPr>
        <w:t xml:space="preserve">), </w:t>
      </w:r>
      <w:r w:rsidRPr="006463C2">
        <w:rPr>
          <w:bCs/>
        </w:rPr>
        <w:t>а</w:t>
      </w:r>
      <w:r w:rsidRPr="006463C2">
        <w:rPr>
          <w:bCs/>
          <w:lang w:val="es-ES_tradnl"/>
        </w:rPr>
        <w:t xml:space="preserve"> </w:t>
      </w:r>
      <w:r w:rsidRPr="006463C2">
        <w:rPr>
          <w:bCs/>
        </w:rPr>
        <w:t>государственные</w:t>
      </w:r>
      <w:r w:rsidRPr="006463C2">
        <w:rPr>
          <w:bCs/>
          <w:lang w:val="es-ES_tradnl"/>
        </w:rPr>
        <w:t xml:space="preserve"> </w:t>
      </w:r>
      <w:r w:rsidRPr="006463C2">
        <w:rPr>
          <w:bCs/>
        </w:rPr>
        <w:t>службы</w:t>
      </w:r>
      <w:r w:rsidRPr="006463C2">
        <w:rPr>
          <w:bCs/>
          <w:lang w:val="es-ES_tradnl"/>
        </w:rPr>
        <w:t xml:space="preserve"> </w:t>
      </w:r>
      <w:r w:rsidRPr="006463C2">
        <w:rPr>
          <w:bCs/>
        </w:rPr>
        <w:t>занятости</w:t>
      </w:r>
      <w:r w:rsidRPr="006463C2">
        <w:rPr>
          <w:bCs/>
          <w:lang w:val="es-ES_tradnl"/>
        </w:rPr>
        <w:t xml:space="preserve"> </w:t>
      </w:r>
      <w:r w:rsidRPr="006463C2">
        <w:rPr>
          <w:bCs/>
        </w:rPr>
        <w:t>каждого</w:t>
      </w:r>
      <w:r w:rsidRPr="006463C2">
        <w:rPr>
          <w:bCs/>
          <w:lang w:val="es-ES_tradnl"/>
        </w:rPr>
        <w:t xml:space="preserve"> </w:t>
      </w:r>
      <w:r w:rsidRPr="006463C2">
        <w:rPr>
          <w:bCs/>
        </w:rPr>
        <w:t>автономного</w:t>
      </w:r>
      <w:r w:rsidRPr="006463C2">
        <w:rPr>
          <w:bCs/>
          <w:lang w:val="es-ES_tradnl"/>
        </w:rPr>
        <w:t xml:space="preserve"> </w:t>
      </w:r>
      <w:r w:rsidRPr="006463C2">
        <w:rPr>
          <w:bCs/>
        </w:rPr>
        <w:t xml:space="preserve">сообщества участвуют в управлении этой системой и в разработке и осуществлении активной политики в области занятости на своей территории. </w:t>
      </w:r>
    </w:p>
    <w:p w:rsidR="001B7244" w:rsidRPr="006463C2" w:rsidRDefault="001B7244" w:rsidP="001B7244">
      <w:pPr>
        <w:pStyle w:val="SingleTxtG"/>
        <w:rPr>
          <w:bCs/>
          <w:lang w:val="es-ES_tradnl"/>
        </w:rPr>
      </w:pPr>
      <w:r w:rsidRPr="006463C2">
        <w:rPr>
          <w:bCs/>
          <w:lang w:val="es-ES_tradnl"/>
        </w:rPr>
        <w:lastRenderedPageBreak/>
        <w:t>213.</w:t>
      </w:r>
      <w:r w:rsidRPr="006463C2">
        <w:rPr>
          <w:bCs/>
          <w:lang w:val="es-ES_tradnl"/>
        </w:rPr>
        <w:tab/>
      </w:r>
      <w:r w:rsidRPr="006463C2">
        <w:rPr>
          <w:bCs/>
        </w:rPr>
        <w:t>Инструментами</w:t>
      </w:r>
      <w:r w:rsidRPr="006463C2">
        <w:rPr>
          <w:bCs/>
          <w:lang w:val="es-ES_tradnl"/>
        </w:rPr>
        <w:t xml:space="preserve"> </w:t>
      </w:r>
      <w:r w:rsidRPr="006463C2">
        <w:rPr>
          <w:bCs/>
        </w:rPr>
        <w:t>координации</w:t>
      </w:r>
      <w:r w:rsidRPr="006463C2">
        <w:rPr>
          <w:bCs/>
          <w:lang w:val="es-ES_tradnl"/>
        </w:rPr>
        <w:t xml:space="preserve"> </w:t>
      </w:r>
      <w:r w:rsidRPr="006463C2">
        <w:rPr>
          <w:bCs/>
        </w:rPr>
        <w:t>и</w:t>
      </w:r>
      <w:r w:rsidRPr="006463C2">
        <w:rPr>
          <w:bCs/>
          <w:lang w:val="es-ES_tradnl"/>
        </w:rPr>
        <w:t xml:space="preserve"> </w:t>
      </w:r>
      <w:r w:rsidRPr="006463C2">
        <w:rPr>
          <w:bCs/>
        </w:rPr>
        <w:t>планирования</w:t>
      </w:r>
      <w:r w:rsidRPr="006463C2">
        <w:rPr>
          <w:bCs/>
          <w:lang w:val="es-ES_tradnl"/>
        </w:rPr>
        <w:t xml:space="preserve"> </w:t>
      </w:r>
      <w:r w:rsidRPr="006463C2">
        <w:rPr>
          <w:bCs/>
        </w:rPr>
        <w:t>выступают</w:t>
      </w:r>
      <w:r w:rsidRPr="006463C2">
        <w:rPr>
          <w:bCs/>
          <w:lang w:val="es-ES_tradnl"/>
        </w:rPr>
        <w:t xml:space="preserve"> </w:t>
      </w:r>
      <w:r w:rsidRPr="006463C2">
        <w:rPr>
          <w:bCs/>
        </w:rPr>
        <w:t>Стратегия</w:t>
      </w:r>
      <w:r w:rsidRPr="006463C2">
        <w:rPr>
          <w:bCs/>
          <w:lang w:val="es-ES_tradnl"/>
        </w:rPr>
        <w:t xml:space="preserve"> </w:t>
      </w:r>
      <w:r w:rsidRPr="006463C2">
        <w:rPr>
          <w:bCs/>
        </w:rPr>
        <w:t>Испании по активизации занятости на 2017</w:t>
      </w:r>
      <w:r w:rsidR="009E4008">
        <w:rPr>
          <w:bCs/>
        </w:rPr>
        <w:t>–</w:t>
      </w:r>
      <w:r w:rsidRPr="006463C2">
        <w:rPr>
          <w:bCs/>
        </w:rPr>
        <w:t xml:space="preserve">2020 годы и Ежегодный план политики в области занятости. </w:t>
      </w:r>
    </w:p>
    <w:p w:rsidR="001B7244" w:rsidRPr="006463C2" w:rsidRDefault="001B7244" w:rsidP="001B7244">
      <w:pPr>
        <w:pStyle w:val="SingleTxtG"/>
        <w:rPr>
          <w:bCs/>
          <w:lang w:val="es-ES_tradnl"/>
        </w:rPr>
      </w:pPr>
      <w:r w:rsidRPr="006463C2">
        <w:rPr>
          <w:bCs/>
          <w:lang w:val="es-ES_tradnl"/>
        </w:rPr>
        <w:t>214.</w:t>
      </w:r>
      <w:r w:rsidRPr="006463C2">
        <w:rPr>
          <w:bCs/>
          <w:lang w:val="es-ES_tradnl"/>
        </w:rPr>
        <w:tab/>
      </w:r>
      <w:r w:rsidRPr="006463C2">
        <w:rPr>
          <w:bCs/>
        </w:rPr>
        <w:t>В</w:t>
      </w:r>
      <w:r w:rsidRPr="006463C2">
        <w:rPr>
          <w:bCs/>
          <w:lang w:val="es-ES_tradnl"/>
        </w:rPr>
        <w:t xml:space="preserve"> </w:t>
      </w:r>
      <w:r w:rsidRPr="006463C2">
        <w:rPr>
          <w:bCs/>
        </w:rPr>
        <w:t>свою</w:t>
      </w:r>
      <w:r w:rsidRPr="006463C2">
        <w:rPr>
          <w:bCs/>
          <w:lang w:val="es-ES_tradnl"/>
        </w:rPr>
        <w:t xml:space="preserve"> </w:t>
      </w:r>
      <w:r w:rsidRPr="006463C2">
        <w:rPr>
          <w:bCs/>
        </w:rPr>
        <w:t>очередь</w:t>
      </w:r>
      <w:r w:rsidRPr="006463C2">
        <w:rPr>
          <w:bCs/>
          <w:lang w:val="es-ES_tradnl"/>
        </w:rPr>
        <w:t xml:space="preserve"> </w:t>
      </w:r>
      <w:r w:rsidRPr="006463C2">
        <w:rPr>
          <w:bCs/>
        </w:rPr>
        <w:t>Стратегия</w:t>
      </w:r>
      <w:r w:rsidRPr="006463C2">
        <w:rPr>
          <w:bCs/>
          <w:lang w:val="es-ES_tradnl"/>
        </w:rPr>
        <w:t xml:space="preserve"> </w:t>
      </w:r>
      <w:r w:rsidRPr="006463C2">
        <w:rPr>
          <w:bCs/>
        </w:rPr>
        <w:t>предусматривает</w:t>
      </w:r>
      <w:r w:rsidRPr="006463C2">
        <w:rPr>
          <w:bCs/>
          <w:lang w:val="es-ES_tradnl"/>
        </w:rPr>
        <w:t xml:space="preserve"> </w:t>
      </w:r>
      <w:r w:rsidRPr="006463C2">
        <w:rPr>
          <w:bCs/>
        </w:rPr>
        <w:t>шесть</w:t>
      </w:r>
      <w:r w:rsidRPr="006463C2">
        <w:rPr>
          <w:bCs/>
          <w:lang w:val="es-ES_tradnl"/>
        </w:rPr>
        <w:t xml:space="preserve"> </w:t>
      </w:r>
      <w:r w:rsidRPr="006463C2">
        <w:rPr>
          <w:bCs/>
        </w:rPr>
        <w:t>основных</w:t>
      </w:r>
      <w:r w:rsidRPr="006463C2">
        <w:rPr>
          <w:bCs/>
          <w:lang w:val="es-ES_tradnl"/>
        </w:rPr>
        <w:t xml:space="preserve"> </w:t>
      </w:r>
      <w:r w:rsidRPr="006463C2">
        <w:rPr>
          <w:bCs/>
        </w:rPr>
        <w:t>направлений</w:t>
      </w:r>
      <w:r w:rsidRPr="006463C2">
        <w:rPr>
          <w:bCs/>
          <w:lang w:val="es-ES_tradnl"/>
        </w:rPr>
        <w:t xml:space="preserve">, </w:t>
      </w:r>
      <w:r w:rsidRPr="006463C2">
        <w:rPr>
          <w:bCs/>
        </w:rPr>
        <w:t>одним</w:t>
      </w:r>
      <w:r w:rsidRPr="006463C2">
        <w:rPr>
          <w:bCs/>
          <w:lang w:val="es-ES_tradnl"/>
        </w:rPr>
        <w:t xml:space="preserve"> </w:t>
      </w:r>
      <w:r w:rsidRPr="006463C2">
        <w:rPr>
          <w:bCs/>
        </w:rPr>
        <w:t>из</w:t>
      </w:r>
      <w:r w:rsidRPr="006463C2">
        <w:rPr>
          <w:bCs/>
          <w:lang w:val="es-ES_tradnl"/>
        </w:rPr>
        <w:t xml:space="preserve"> </w:t>
      </w:r>
      <w:r w:rsidRPr="006463C2">
        <w:rPr>
          <w:bCs/>
        </w:rPr>
        <w:t>которых</w:t>
      </w:r>
      <w:r w:rsidRPr="006463C2">
        <w:rPr>
          <w:bCs/>
          <w:lang w:val="es-ES_tradnl"/>
        </w:rPr>
        <w:t xml:space="preserve"> </w:t>
      </w:r>
      <w:r w:rsidRPr="006463C2">
        <w:rPr>
          <w:bCs/>
        </w:rPr>
        <w:t>является</w:t>
      </w:r>
      <w:r w:rsidRPr="006463C2">
        <w:rPr>
          <w:bCs/>
          <w:lang w:val="es-ES_tradnl"/>
        </w:rPr>
        <w:t xml:space="preserve"> </w:t>
      </w:r>
      <w:r w:rsidRPr="006463C2">
        <w:rPr>
          <w:bCs/>
        </w:rPr>
        <w:t>направление</w:t>
      </w:r>
      <w:r w:rsidRPr="006463C2">
        <w:rPr>
          <w:bCs/>
          <w:lang w:val="es-ES_tradnl"/>
        </w:rPr>
        <w:t xml:space="preserve"> 3 </w:t>
      </w:r>
      <w:r>
        <w:rPr>
          <w:bCs/>
          <w:lang w:val="es-ES_tradnl"/>
        </w:rPr>
        <w:t>«</w:t>
      </w:r>
      <w:r w:rsidRPr="006463C2">
        <w:rPr>
          <w:bCs/>
        </w:rPr>
        <w:t>Расширение</w:t>
      </w:r>
      <w:r w:rsidRPr="006463C2">
        <w:rPr>
          <w:bCs/>
          <w:lang w:val="es-ES_tradnl"/>
        </w:rPr>
        <w:t xml:space="preserve"> </w:t>
      </w:r>
      <w:r w:rsidRPr="006463C2">
        <w:rPr>
          <w:bCs/>
        </w:rPr>
        <w:t>возможностей в плане трудоустройства</w:t>
      </w:r>
      <w:r>
        <w:rPr>
          <w:bCs/>
        </w:rPr>
        <w:t>»</w:t>
      </w:r>
      <w:r w:rsidRPr="006463C2">
        <w:rPr>
          <w:bCs/>
        </w:rPr>
        <w:t xml:space="preserve">, включающее мероприятия, нацеленные на поощрение найма, создание или сохранение рабочих мест, особенно для категорий, которые сталкиваются с наибольшими трудностями в доступе к занятости или сохранении работы, с </w:t>
      </w:r>
      <w:proofErr w:type="spellStart"/>
      <w:r w:rsidRPr="006463C2">
        <w:rPr>
          <w:bCs/>
        </w:rPr>
        <w:t>уделением</w:t>
      </w:r>
      <w:proofErr w:type="spellEnd"/>
      <w:r w:rsidRPr="006463C2">
        <w:rPr>
          <w:bCs/>
        </w:rPr>
        <w:t xml:space="preserve"> особого внимания положению инвалидов.</w:t>
      </w:r>
      <w:r w:rsidR="009D6344">
        <w:rPr>
          <w:bCs/>
        </w:rPr>
        <w:t xml:space="preserve"> </w:t>
      </w:r>
    </w:p>
    <w:p w:rsidR="001B7244" w:rsidRPr="006463C2" w:rsidRDefault="001B7244" w:rsidP="001B7244">
      <w:pPr>
        <w:pStyle w:val="SingleTxtG"/>
        <w:rPr>
          <w:bCs/>
        </w:rPr>
      </w:pPr>
      <w:r w:rsidRPr="006463C2">
        <w:rPr>
          <w:bCs/>
          <w:lang w:val="es-ES_tradnl"/>
        </w:rPr>
        <w:t>215.</w:t>
      </w:r>
      <w:r w:rsidRPr="006463C2">
        <w:rPr>
          <w:bCs/>
          <w:lang w:val="es-ES_tradnl"/>
        </w:rPr>
        <w:tab/>
      </w:r>
      <w:r w:rsidRPr="006463C2">
        <w:rPr>
          <w:bCs/>
        </w:rPr>
        <w:t>Ежегодный</w:t>
      </w:r>
      <w:r w:rsidRPr="006463C2">
        <w:rPr>
          <w:bCs/>
          <w:lang w:val="es-ES_tradnl"/>
        </w:rPr>
        <w:t xml:space="preserve"> </w:t>
      </w:r>
      <w:r w:rsidRPr="006463C2">
        <w:rPr>
          <w:bCs/>
        </w:rPr>
        <w:t>план</w:t>
      </w:r>
      <w:r w:rsidRPr="006463C2">
        <w:rPr>
          <w:bCs/>
          <w:lang w:val="es-ES_tradnl"/>
        </w:rPr>
        <w:t xml:space="preserve"> </w:t>
      </w:r>
      <w:r w:rsidRPr="006463C2">
        <w:rPr>
          <w:bCs/>
        </w:rPr>
        <w:t>политики</w:t>
      </w:r>
      <w:r w:rsidRPr="006463C2">
        <w:rPr>
          <w:bCs/>
          <w:lang w:val="es-ES_tradnl"/>
        </w:rPr>
        <w:t xml:space="preserve"> </w:t>
      </w:r>
      <w:r w:rsidRPr="006463C2">
        <w:rPr>
          <w:bCs/>
        </w:rPr>
        <w:t>в</w:t>
      </w:r>
      <w:r w:rsidRPr="006463C2">
        <w:rPr>
          <w:bCs/>
          <w:lang w:val="es-ES_tradnl"/>
        </w:rPr>
        <w:t xml:space="preserve"> </w:t>
      </w:r>
      <w:r w:rsidRPr="006463C2">
        <w:rPr>
          <w:bCs/>
        </w:rPr>
        <w:t>области</w:t>
      </w:r>
      <w:r w:rsidRPr="006463C2">
        <w:rPr>
          <w:bCs/>
          <w:lang w:val="es-ES_tradnl"/>
        </w:rPr>
        <w:t xml:space="preserve"> </w:t>
      </w:r>
      <w:r w:rsidRPr="006463C2">
        <w:rPr>
          <w:bCs/>
        </w:rPr>
        <w:t>занятости</w:t>
      </w:r>
      <w:r w:rsidRPr="006463C2">
        <w:rPr>
          <w:bCs/>
          <w:lang w:val="es-ES_tradnl"/>
        </w:rPr>
        <w:t xml:space="preserve"> </w:t>
      </w:r>
      <w:r w:rsidRPr="006463C2">
        <w:rPr>
          <w:bCs/>
        </w:rPr>
        <w:t>содержит</w:t>
      </w:r>
      <w:r w:rsidRPr="006463C2">
        <w:rPr>
          <w:bCs/>
          <w:lang w:val="es-ES_tradnl"/>
        </w:rPr>
        <w:t xml:space="preserve"> </w:t>
      </w:r>
      <w:r w:rsidRPr="006463C2">
        <w:rPr>
          <w:bCs/>
        </w:rPr>
        <w:t>программы</w:t>
      </w:r>
      <w:r w:rsidRPr="006463C2">
        <w:rPr>
          <w:bCs/>
          <w:lang w:val="es-ES_tradnl"/>
        </w:rPr>
        <w:t xml:space="preserve"> </w:t>
      </w:r>
      <w:r w:rsidRPr="006463C2">
        <w:rPr>
          <w:bCs/>
        </w:rPr>
        <w:t>и</w:t>
      </w:r>
      <w:r w:rsidRPr="006463C2">
        <w:rPr>
          <w:bCs/>
          <w:lang w:val="es-ES_tradnl"/>
        </w:rPr>
        <w:t xml:space="preserve"> </w:t>
      </w:r>
      <w:r w:rsidRPr="006463C2">
        <w:rPr>
          <w:bCs/>
        </w:rPr>
        <w:t xml:space="preserve">услуги, как общего характера, или применимые на территории всего государства, так и разработанные конкретно для каждого автономного сообщества. Что касается политики автономных сообществ в области инвалидности, то в каждом из них существуют программы по интеграции инвалидов на рынке труда. В настоящее время существуют плановые и скоординированные рамки для обеспечения занятости инвалидов на всех уровнях. </w:t>
      </w:r>
    </w:p>
    <w:p w:rsidR="001B7244" w:rsidRPr="006463C2" w:rsidRDefault="001B7244" w:rsidP="001B7244">
      <w:pPr>
        <w:pStyle w:val="SingleTxtG"/>
        <w:rPr>
          <w:lang w:val="es-ES_tradnl"/>
        </w:rPr>
      </w:pPr>
      <w:r w:rsidRPr="006463C2">
        <w:rPr>
          <w:lang w:val="es-ES_tradnl"/>
        </w:rPr>
        <w:t>216.</w:t>
      </w:r>
      <w:r w:rsidRPr="006463C2">
        <w:rPr>
          <w:lang w:val="es-ES_tradnl"/>
        </w:rPr>
        <w:tab/>
      </w:r>
      <w:r w:rsidRPr="006463C2">
        <w:t xml:space="preserve">Кроме того, нормативно-правовая основа предусматривает поощрение занятости инвалидов путем оказания видов помощи, облегчающих их интеграцию на рынке труда. Устанавливая широкий диапазон и типологию этих видов помощи, законодательство предусматривает, что </w:t>
      </w:r>
      <w:r>
        <w:t>«</w:t>
      </w:r>
      <w:r w:rsidRPr="006463C2">
        <w:t>такая помощь может включать субсидии или</w:t>
      </w:r>
      <w:r w:rsidR="009E4008">
        <w:t> </w:t>
      </w:r>
      <w:r w:rsidRPr="006463C2">
        <w:t xml:space="preserve">кредиты на цели трудоустройства, адаптацию рабочих мест, устранение всех видов барьеров, препятствующих доступу, мобильности, коммуникации или взаимопониманию в производственных центрах, возможность </w:t>
      </w:r>
      <w:proofErr w:type="spellStart"/>
      <w:r w:rsidRPr="006463C2">
        <w:t>самозанятости</w:t>
      </w:r>
      <w:proofErr w:type="spellEnd"/>
      <w:r w:rsidRPr="006463C2">
        <w:t>, предоставление льгот по квотам социального обеспечения, а также любые другие меры, которые могут служить интересам содействия трудоустройству инвалидов, особенно поощрение кооперативов и других субъектов социальной экономики</w:t>
      </w:r>
      <w:r>
        <w:t>»</w:t>
      </w:r>
      <w:r w:rsidRPr="006463C2">
        <w:t xml:space="preserve">. </w:t>
      </w:r>
    </w:p>
    <w:p w:rsidR="001B7244" w:rsidRPr="006463C2" w:rsidRDefault="001B7244" w:rsidP="001B7244">
      <w:pPr>
        <w:pStyle w:val="SingleTxtG"/>
        <w:rPr>
          <w:bCs/>
          <w:lang w:val="es-ES_tradnl"/>
        </w:rPr>
      </w:pPr>
      <w:r w:rsidRPr="006463C2">
        <w:rPr>
          <w:bCs/>
          <w:lang w:val="es-ES_tradnl"/>
        </w:rPr>
        <w:t>217.</w:t>
      </w:r>
      <w:r w:rsidRPr="006463C2">
        <w:rPr>
          <w:bCs/>
          <w:lang w:val="es-ES_tradnl"/>
        </w:rPr>
        <w:tab/>
      </w:r>
      <w:r w:rsidRPr="006463C2">
        <w:rPr>
          <w:bCs/>
        </w:rPr>
        <w:t>Диапазон</w:t>
      </w:r>
      <w:r w:rsidRPr="006463C2">
        <w:rPr>
          <w:bCs/>
          <w:lang w:val="es-ES_tradnl"/>
        </w:rPr>
        <w:t xml:space="preserve"> </w:t>
      </w:r>
      <w:r w:rsidRPr="006463C2">
        <w:rPr>
          <w:bCs/>
        </w:rPr>
        <w:t>видов</w:t>
      </w:r>
      <w:r w:rsidRPr="006463C2">
        <w:rPr>
          <w:bCs/>
          <w:lang w:val="es-ES_tradnl"/>
        </w:rPr>
        <w:t xml:space="preserve"> </w:t>
      </w:r>
      <w:r w:rsidRPr="006463C2">
        <w:rPr>
          <w:bCs/>
        </w:rPr>
        <w:t>помощи</w:t>
      </w:r>
      <w:r w:rsidRPr="006463C2">
        <w:rPr>
          <w:bCs/>
          <w:lang w:val="es-ES_tradnl"/>
        </w:rPr>
        <w:t xml:space="preserve">, </w:t>
      </w:r>
      <w:r w:rsidRPr="006463C2">
        <w:rPr>
          <w:bCs/>
        </w:rPr>
        <w:t>оказываемой</w:t>
      </w:r>
      <w:r w:rsidRPr="006463C2">
        <w:rPr>
          <w:bCs/>
          <w:lang w:val="es-ES_tradnl"/>
        </w:rPr>
        <w:t xml:space="preserve"> </w:t>
      </w:r>
      <w:r w:rsidRPr="006463C2">
        <w:rPr>
          <w:bCs/>
        </w:rPr>
        <w:t>инвалидам</w:t>
      </w:r>
      <w:r w:rsidRPr="006463C2">
        <w:rPr>
          <w:bCs/>
          <w:lang w:val="es-ES_tradnl"/>
        </w:rPr>
        <w:t xml:space="preserve"> </w:t>
      </w:r>
      <w:r w:rsidRPr="006463C2">
        <w:rPr>
          <w:bCs/>
        </w:rPr>
        <w:t>в</w:t>
      </w:r>
      <w:r w:rsidRPr="006463C2">
        <w:rPr>
          <w:bCs/>
          <w:lang w:val="es-ES_tradnl"/>
        </w:rPr>
        <w:t xml:space="preserve"> </w:t>
      </w:r>
      <w:r w:rsidRPr="006463C2">
        <w:rPr>
          <w:bCs/>
        </w:rPr>
        <w:t>трудоустройстве</w:t>
      </w:r>
      <w:r w:rsidRPr="006463C2">
        <w:rPr>
          <w:bCs/>
          <w:lang w:val="es-ES_tradnl"/>
        </w:rPr>
        <w:t xml:space="preserve">, </w:t>
      </w:r>
      <w:r w:rsidRPr="006463C2">
        <w:rPr>
          <w:bCs/>
        </w:rPr>
        <w:t>является</w:t>
      </w:r>
      <w:r w:rsidRPr="006463C2">
        <w:rPr>
          <w:bCs/>
          <w:lang w:val="es-ES_tradnl"/>
        </w:rPr>
        <w:t xml:space="preserve"> </w:t>
      </w:r>
      <w:r w:rsidRPr="006463C2">
        <w:rPr>
          <w:bCs/>
        </w:rPr>
        <w:t>более</w:t>
      </w:r>
      <w:r w:rsidRPr="006463C2">
        <w:rPr>
          <w:bCs/>
          <w:lang w:val="es-ES_tradnl"/>
        </w:rPr>
        <w:t xml:space="preserve"> </w:t>
      </w:r>
      <w:r w:rsidRPr="006463C2">
        <w:rPr>
          <w:bCs/>
        </w:rPr>
        <w:t>разнообразным</w:t>
      </w:r>
      <w:r w:rsidRPr="006463C2">
        <w:rPr>
          <w:bCs/>
          <w:lang w:val="es-ES_tradnl"/>
        </w:rPr>
        <w:t xml:space="preserve"> </w:t>
      </w:r>
      <w:r w:rsidRPr="006463C2">
        <w:rPr>
          <w:bCs/>
        </w:rPr>
        <w:t>и</w:t>
      </w:r>
      <w:r w:rsidRPr="006463C2">
        <w:rPr>
          <w:bCs/>
          <w:lang w:val="es-ES_tradnl"/>
        </w:rPr>
        <w:t xml:space="preserve"> </w:t>
      </w:r>
      <w:r w:rsidRPr="006463C2">
        <w:rPr>
          <w:bCs/>
        </w:rPr>
        <w:t>полным</w:t>
      </w:r>
      <w:r w:rsidRPr="006463C2">
        <w:rPr>
          <w:bCs/>
          <w:lang w:val="es-ES_tradnl"/>
        </w:rPr>
        <w:t xml:space="preserve">, </w:t>
      </w:r>
      <w:r w:rsidRPr="006463C2">
        <w:rPr>
          <w:bCs/>
        </w:rPr>
        <w:t>чем</w:t>
      </w:r>
      <w:r w:rsidRPr="006463C2">
        <w:rPr>
          <w:bCs/>
          <w:lang w:val="es-ES_tradnl"/>
        </w:rPr>
        <w:t xml:space="preserve"> </w:t>
      </w:r>
      <w:r w:rsidRPr="006463C2">
        <w:rPr>
          <w:bCs/>
        </w:rPr>
        <w:t>для</w:t>
      </w:r>
      <w:r w:rsidRPr="006463C2">
        <w:rPr>
          <w:bCs/>
          <w:lang w:val="es-ES_tradnl"/>
        </w:rPr>
        <w:t xml:space="preserve"> </w:t>
      </w:r>
      <w:r w:rsidRPr="006463C2">
        <w:rPr>
          <w:bCs/>
        </w:rPr>
        <w:t>других</w:t>
      </w:r>
      <w:r w:rsidRPr="006463C2">
        <w:rPr>
          <w:bCs/>
          <w:lang w:val="es-ES_tradnl"/>
        </w:rPr>
        <w:t xml:space="preserve"> </w:t>
      </w:r>
      <w:r w:rsidRPr="006463C2">
        <w:rPr>
          <w:bCs/>
        </w:rPr>
        <w:t>категорий</w:t>
      </w:r>
      <w:r w:rsidRPr="006463C2">
        <w:rPr>
          <w:bCs/>
          <w:lang w:val="es-ES_tradnl"/>
        </w:rPr>
        <w:t xml:space="preserve"> </w:t>
      </w:r>
      <w:r w:rsidRPr="006463C2">
        <w:rPr>
          <w:bCs/>
        </w:rPr>
        <w:t>населения</w:t>
      </w:r>
      <w:r w:rsidRPr="006463C2">
        <w:rPr>
          <w:bCs/>
          <w:lang w:val="es-ES_tradnl"/>
        </w:rPr>
        <w:t xml:space="preserve">, </w:t>
      </w:r>
      <w:r w:rsidRPr="006463C2">
        <w:rPr>
          <w:bCs/>
        </w:rPr>
        <w:t>учитывая</w:t>
      </w:r>
      <w:r w:rsidRPr="006463C2">
        <w:rPr>
          <w:bCs/>
          <w:lang w:val="es-ES_tradnl"/>
        </w:rPr>
        <w:t xml:space="preserve"> </w:t>
      </w:r>
      <w:r w:rsidRPr="006463C2">
        <w:rPr>
          <w:bCs/>
        </w:rPr>
        <w:t>необходимость</w:t>
      </w:r>
      <w:r w:rsidRPr="006463C2">
        <w:rPr>
          <w:bCs/>
          <w:lang w:val="es-ES_tradnl"/>
        </w:rPr>
        <w:t xml:space="preserve"> </w:t>
      </w:r>
      <w:r w:rsidRPr="006463C2">
        <w:rPr>
          <w:bCs/>
        </w:rPr>
        <w:t>конкретного</w:t>
      </w:r>
      <w:r w:rsidRPr="006463C2">
        <w:rPr>
          <w:bCs/>
          <w:lang w:val="es-ES_tradnl"/>
        </w:rPr>
        <w:t xml:space="preserve"> </w:t>
      </w:r>
      <w:r w:rsidRPr="006463C2">
        <w:rPr>
          <w:bCs/>
        </w:rPr>
        <w:t>реагирования</w:t>
      </w:r>
      <w:r w:rsidRPr="006463C2">
        <w:rPr>
          <w:bCs/>
          <w:lang w:val="es-ES_tradnl"/>
        </w:rPr>
        <w:t xml:space="preserve"> </w:t>
      </w:r>
      <w:r w:rsidRPr="006463C2">
        <w:rPr>
          <w:bCs/>
        </w:rPr>
        <w:t>на</w:t>
      </w:r>
      <w:r w:rsidRPr="006463C2">
        <w:rPr>
          <w:bCs/>
          <w:lang w:val="es-ES_tradnl"/>
        </w:rPr>
        <w:t xml:space="preserve"> </w:t>
      </w:r>
      <w:r w:rsidRPr="006463C2">
        <w:rPr>
          <w:bCs/>
        </w:rPr>
        <w:t>сложные</w:t>
      </w:r>
      <w:r w:rsidRPr="006463C2">
        <w:rPr>
          <w:bCs/>
          <w:lang w:val="es-ES_tradnl"/>
        </w:rPr>
        <w:t xml:space="preserve"> </w:t>
      </w:r>
      <w:r w:rsidRPr="006463C2">
        <w:rPr>
          <w:bCs/>
        </w:rPr>
        <w:t>и</w:t>
      </w:r>
      <w:r w:rsidRPr="006463C2">
        <w:rPr>
          <w:bCs/>
          <w:lang w:val="es-ES_tradnl"/>
        </w:rPr>
        <w:t xml:space="preserve"> </w:t>
      </w:r>
      <w:r w:rsidRPr="006463C2">
        <w:rPr>
          <w:bCs/>
        </w:rPr>
        <w:t>разнообразные</w:t>
      </w:r>
      <w:r w:rsidRPr="006463C2">
        <w:rPr>
          <w:bCs/>
          <w:lang w:val="es-ES_tradnl"/>
        </w:rPr>
        <w:t xml:space="preserve"> </w:t>
      </w:r>
      <w:r w:rsidRPr="006463C2">
        <w:rPr>
          <w:bCs/>
        </w:rPr>
        <w:t>реалии</w:t>
      </w:r>
      <w:r w:rsidRPr="006463C2">
        <w:rPr>
          <w:bCs/>
          <w:lang w:val="es-ES_tradnl"/>
        </w:rPr>
        <w:t xml:space="preserve"> </w:t>
      </w:r>
      <w:r w:rsidRPr="006463C2">
        <w:rPr>
          <w:bCs/>
        </w:rPr>
        <w:t>в</w:t>
      </w:r>
      <w:r w:rsidRPr="006463C2">
        <w:rPr>
          <w:bCs/>
          <w:lang w:val="es-ES_tradnl"/>
        </w:rPr>
        <w:t xml:space="preserve"> </w:t>
      </w:r>
      <w:r w:rsidRPr="006463C2">
        <w:rPr>
          <w:bCs/>
        </w:rPr>
        <w:t>этой</w:t>
      </w:r>
      <w:r w:rsidRPr="006463C2">
        <w:rPr>
          <w:bCs/>
          <w:lang w:val="es-ES_tradnl"/>
        </w:rPr>
        <w:t xml:space="preserve"> </w:t>
      </w:r>
      <w:r w:rsidRPr="006463C2">
        <w:rPr>
          <w:bCs/>
        </w:rPr>
        <w:t>области</w:t>
      </w:r>
      <w:r w:rsidRPr="006463C2">
        <w:rPr>
          <w:bCs/>
          <w:lang w:val="es-ES_tradnl"/>
        </w:rPr>
        <w:t xml:space="preserve">, </w:t>
      </w:r>
      <w:r w:rsidRPr="006463C2">
        <w:rPr>
          <w:bCs/>
        </w:rPr>
        <w:t>например</w:t>
      </w:r>
      <w:r w:rsidRPr="006463C2">
        <w:rPr>
          <w:bCs/>
          <w:lang w:val="es-ES_tradnl"/>
        </w:rPr>
        <w:t xml:space="preserve">, </w:t>
      </w:r>
      <w:r w:rsidRPr="006463C2">
        <w:rPr>
          <w:bCs/>
        </w:rPr>
        <w:t>предоставление</w:t>
      </w:r>
      <w:r w:rsidRPr="006463C2">
        <w:rPr>
          <w:bCs/>
          <w:lang w:val="es-ES_tradnl"/>
        </w:rPr>
        <w:t xml:space="preserve"> </w:t>
      </w:r>
      <w:r w:rsidRPr="006463C2">
        <w:rPr>
          <w:bCs/>
        </w:rPr>
        <w:t>льгот</w:t>
      </w:r>
      <w:r w:rsidRPr="006463C2">
        <w:rPr>
          <w:bCs/>
          <w:lang w:val="es-ES_tradnl"/>
        </w:rPr>
        <w:t xml:space="preserve"> </w:t>
      </w:r>
      <w:r w:rsidRPr="006463C2">
        <w:rPr>
          <w:bCs/>
        </w:rPr>
        <w:t>по</w:t>
      </w:r>
      <w:r w:rsidRPr="006463C2">
        <w:rPr>
          <w:bCs/>
          <w:lang w:val="es-ES_tradnl"/>
        </w:rPr>
        <w:t xml:space="preserve"> </w:t>
      </w:r>
      <w:r w:rsidRPr="006463C2">
        <w:rPr>
          <w:bCs/>
        </w:rPr>
        <w:t>квотам</w:t>
      </w:r>
      <w:r w:rsidRPr="006463C2">
        <w:rPr>
          <w:bCs/>
          <w:lang w:val="es-ES_tradnl"/>
        </w:rPr>
        <w:t xml:space="preserve"> </w:t>
      </w:r>
      <w:r w:rsidRPr="006463C2">
        <w:rPr>
          <w:bCs/>
        </w:rPr>
        <w:t>системы</w:t>
      </w:r>
      <w:r w:rsidRPr="006463C2">
        <w:rPr>
          <w:bCs/>
          <w:lang w:val="es-ES_tradnl"/>
        </w:rPr>
        <w:t xml:space="preserve"> </w:t>
      </w:r>
      <w:r w:rsidRPr="006463C2">
        <w:rPr>
          <w:bCs/>
        </w:rPr>
        <w:t>социального</w:t>
      </w:r>
      <w:r w:rsidRPr="006463C2">
        <w:rPr>
          <w:bCs/>
          <w:lang w:val="es-ES_tradnl"/>
        </w:rPr>
        <w:t xml:space="preserve"> </w:t>
      </w:r>
      <w:r w:rsidRPr="006463C2">
        <w:rPr>
          <w:bCs/>
        </w:rPr>
        <w:t>обеспечения</w:t>
      </w:r>
      <w:r w:rsidRPr="006463C2">
        <w:rPr>
          <w:bCs/>
          <w:lang w:val="es-ES_tradnl"/>
        </w:rPr>
        <w:t xml:space="preserve">, </w:t>
      </w:r>
      <w:r w:rsidRPr="006463C2">
        <w:rPr>
          <w:bCs/>
        </w:rPr>
        <w:t xml:space="preserve">которое применяется к предприятиям в целях заключения бессрочных договоров. Объемы этих льгот значительно выше для инвалидов, чем для других категорий населения, и дополнительно увеличиваются в случае женщин-инвалидов и лиц с тяжелыми формами инвалидности. </w:t>
      </w:r>
    </w:p>
    <w:p w:rsidR="001B7244" w:rsidRPr="006463C2" w:rsidRDefault="001B7244" w:rsidP="001B7244">
      <w:pPr>
        <w:pStyle w:val="SingleTxtG"/>
        <w:rPr>
          <w:bCs/>
        </w:rPr>
      </w:pPr>
      <w:r w:rsidRPr="006463C2">
        <w:rPr>
          <w:bCs/>
          <w:lang w:val="es-ES_tradnl"/>
        </w:rPr>
        <w:t>218.</w:t>
      </w:r>
      <w:r w:rsidRPr="006463C2">
        <w:rPr>
          <w:bCs/>
          <w:lang w:val="es-ES_tradnl"/>
        </w:rPr>
        <w:tab/>
      </w:r>
      <w:r w:rsidRPr="006463C2">
        <w:rPr>
          <w:bCs/>
        </w:rPr>
        <w:t>Согласно</w:t>
      </w:r>
      <w:r w:rsidRPr="006463C2">
        <w:rPr>
          <w:bCs/>
          <w:lang w:val="es-ES_tradnl"/>
        </w:rPr>
        <w:t xml:space="preserve"> </w:t>
      </w:r>
      <w:r w:rsidRPr="006463C2">
        <w:rPr>
          <w:bCs/>
        </w:rPr>
        <w:t>информации</w:t>
      </w:r>
      <w:r w:rsidRPr="006463C2">
        <w:rPr>
          <w:bCs/>
          <w:lang w:val="es-ES_tradnl"/>
        </w:rPr>
        <w:t xml:space="preserve">, </w:t>
      </w:r>
      <w:r w:rsidRPr="006463C2">
        <w:rPr>
          <w:bCs/>
        </w:rPr>
        <w:t>предоставленной</w:t>
      </w:r>
      <w:r w:rsidRPr="006463C2">
        <w:rPr>
          <w:bCs/>
          <w:lang w:val="es-ES_tradnl"/>
        </w:rPr>
        <w:t xml:space="preserve"> </w:t>
      </w:r>
      <w:r w:rsidRPr="006463C2">
        <w:rPr>
          <w:bCs/>
        </w:rPr>
        <w:t>Государственной</w:t>
      </w:r>
      <w:r w:rsidRPr="006463C2">
        <w:rPr>
          <w:bCs/>
          <w:lang w:val="es-ES_tradnl"/>
        </w:rPr>
        <w:t xml:space="preserve"> </w:t>
      </w:r>
      <w:r w:rsidRPr="006463C2">
        <w:rPr>
          <w:bCs/>
        </w:rPr>
        <w:t>службой</w:t>
      </w:r>
      <w:r w:rsidRPr="006463C2">
        <w:rPr>
          <w:bCs/>
          <w:lang w:val="es-ES_tradnl"/>
        </w:rPr>
        <w:t xml:space="preserve"> </w:t>
      </w:r>
      <w:r w:rsidRPr="006463C2">
        <w:rPr>
          <w:bCs/>
        </w:rPr>
        <w:t>занятости</w:t>
      </w:r>
      <w:r w:rsidRPr="006463C2">
        <w:rPr>
          <w:bCs/>
          <w:lang w:val="es-ES_tradnl"/>
        </w:rPr>
        <w:t xml:space="preserve">, </w:t>
      </w:r>
      <w:r w:rsidRPr="006463C2">
        <w:rPr>
          <w:bCs/>
        </w:rPr>
        <w:t>начиная</w:t>
      </w:r>
      <w:r w:rsidRPr="006463C2">
        <w:rPr>
          <w:bCs/>
          <w:lang w:val="es-ES_tradnl"/>
        </w:rPr>
        <w:t xml:space="preserve"> </w:t>
      </w:r>
      <w:r w:rsidRPr="006463C2">
        <w:rPr>
          <w:bCs/>
        </w:rPr>
        <w:t>с</w:t>
      </w:r>
      <w:r w:rsidRPr="006463C2">
        <w:rPr>
          <w:bCs/>
          <w:lang w:val="es-ES_tradnl"/>
        </w:rPr>
        <w:t xml:space="preserve"> 2012 </w:t>
      </w:r>
      <w:r w:rsidRPr="006463C2">
        <w:rPr>
          <w:bCs/>
        </w:rPr>
        <w:t>года</w:t>
      </w:r>
      <w:r w:rsidRPr="006463C2">
        <w:rPr>
          <w:bCs/>
          <w:lang w:val="es-ES_tradnl"/>
        </w:rPr>
        <w:t xml:space="preserve"> </w:t>
      </w:r>
      <w:r w:rsidRPr="006463C2">
        <w:rPr>
          <w:bCs/>
        </w:rPr>
        <w:t>неуклонно</w:t>
      </w:r>
      <w:r w:rsidRPr="006463C2">
        <w:rPr>
          <w:bCs/>
          <w:lang w:val="es-ES_tradnl"/>
        </w:rPr>
        <w:t xml:space="preserve"> </w:t>
      </w:r>
      <w:r w:rsidRPr="006463C2">
        <w:rPr>
          <w:bCs/>
        </w:rPr>
        <w:t>растет</w:t>
      </w:r>
      <w:r w:rsidRPr="006463C2">
        <w:rPr>
          <w:bCs/>
          <w:lang w:val="es-ES_tradnl"/>
        </w:rPr>
        <w:t xml:space="preserve"> </w:t>
      </w:r>
      <w:r w:rsidRPr="006463C2">
        <w:rPr>
          <w:bCs/>
        </w:rPr>
        <w:t>прием</w:t>
      </w:r>
      <w:r w:rsidRPr="006463C2">
        <w:rPr>
          <w:bCs/>
          <w:lang w:val="es-ES_tradnl"/>
        </w:rPr>
        <w:t xml:space="preserve"> </w:t>
      </w:r>
      <w:r w:rsidRPr="006463C2">
        <w:rPr>
          <w:bCs/>
        </w:rPr>
        <w:t>инвалидов</w:t>
      </w:r>
      <w:r w:rsidRPr="006463C2">
        <w:rPr>
          <w:bCs/>
          <w:lang w:val="es-ES_tradnl"/>
        </w:rPr>
        <w:t xml:space="preserve"> </w:t>
      </w:r>
      <w:r w:rsidRPr="006463C2">
        <w:rPr>
          <w:bCs/>
        </w:rPr>
        <w:t>на</w:t>
      </w:r>
      <w:r w:rsidRPr="006463C2">
        <w:rPr>
          <w:bCs/>
          <w:lang w:val="es-ES_tradnl"/>
        </w:rPr>
        <w:t xml:space="preserve"> </w:t>
      </w:r>
      <w:r w:rsidRPr="006463C2">
        <w:rPr>
          <w:bCs/>
        </w:rPr>
        <w:t>работу</w:t>
      </w:r>
      <w:r w:rsidRPr="006463C2">
        <w:rPr>
          <w:bCs/>
          <w:lang w:val="es-ES_tradnl"/>
        </w:rPr>
        <w:t xml:space="preserve">, </w:t>
      </w:r>
      <w:r w:rsidRPr="006463C2">
        <w:rPr>
          <w:bCs/>
        </w:rPr>
        <w:t>который</w:t>
      </w:r>
      <w:r w:rsidRPr="006463C2">
        <w:rPr>
          <w:bCs/>
          <w:lang w:val="es-ES_tradnl"/>
        </w:rPr>
        <w:t xml:space="preserve"> </w:t>
      </w:r>
      <w:r w:rsidRPr="006463C2">
        <w:rPr>
          <w:bCs/>
        </w:rPr>
        <w:t>в</w:t>
      </w:r>
      <w:r w:rsidRPr="006463C2">
        <w:rPr>
          <w:bCs/>
          <w:lang w:val="es-ES_tradnl"/>
        </w:rPr>
        <w:t xml:space="preserve"> 2014 </w:t>
      </w:r>
      <w:r w:rsidRPr="006463C2">
        <w:rPr>
          <w:bCs/>
        </w:rPr>
        <w:t>году</w:t>
      </w:r>
      <w:r w:rsidRPr="006463C2">
        <w:rPr>
          <w:bCs/>
          <w:lang w:val="es-ES_tradnl"/>
        </w:rPr>
        <w:t xml:space="preserve"> </w:t>
      </w:r>
      <w:r w:rsidRPr="006463C2">
        <w:rPr>
          <w:bCs/>
        </w:rPr>
        <w:t>впервые</w:t>
      </w:r>
      <w:r w:rsidRPr="006463C2">
        <w:rPr>
          <w:bCs/>
          <w:lang w:val="es-ES_tradnl"/>
        </w:rPr>
        <w:t xml:space="preserve"> </w:t>
      </w:r>
      <w:r w:rsidRPr="006463C2">
        <w:rPr>
          <w:bCs/>
        </w:rPr>
        <w:t>превысил</w:t>
      </w:r>
      <w:r w:rsidRPr="006463C2">
        <w:rPr>
          <w:bCs/>
          <w:lang w:val="es-ES_tradnl"/>
        </w:rPr>
        <w:t xml:space="preserve"> </w:t>
      </w:r>
      <w:r w:rsidRPr="006463C2">
        <w:rPr>
          <w:bCs/>
        </w:rPr>
        <w:t>уровень</w:t>
      </w:r>
      <w:r w:rsidRPr="006463C2">
        <w:rPr>
          <w:bCs/>
          <w:lang w:val="es-ES_tradnl"/>
        </w:rPr>
        <w:t xml:space="preserve"> </w:t>
      </w:r>
      <w:r w:rsidRPr="006463C2">
        <w:rPr>
          <w:bCs/>
        </w:rPr>
        <w:t>в 200 000 трудовых договоров. Так</w:t>
      </w:r>
      <w:r w:rsidRPr="006463C2">
        <w:rPr>
          <w:bCs/>
          <w:lang w:val="es-ES_tradnl"/>
        </w:rPr>
        <w:t xml:space="preserve">, </w:t>
      </w:r>
      <w:r w:rsidRPr="006463C2">
        <w:rPr>
          <w:bCs/>
        </w:rPr>
        <w:t>в</w:t>
      </w:r>
      <w:r w:rsidRPr="006463C2">
        <w:rPr>
          <w:bCs/>
          <w:lang w:val="es-ES_tradnl"/>
        </w:rPr>
        <w:t xml:space="preserve"> 2012</w:t>
      </w:r>
      <w:r w:rsidR="009E4008">
        <w:rPr>
          <w:bCs/>
        </w:rPr>
        <w:t>–</w:t>
      </w:r>
      <w:r w:rsidRPr="006463C2">
        <w:rPr>
          <w:bCs/>
          <w:lang w:val="es-ES_tradnl"/>
        </w:rPr>
        <w:t xml:space="preserve">2016 </w:t>
      </w:r>
      <w:r w:rsidRPr="006463C2">
        <w:rPr>
          <w:bCs/>
        </w:rPr>
        <w:t>годах</w:t>
      </w:r>
      <w:r w:rsidRPr="006463C2">
        <w:rPr>
          <w:bCs/>
          <w:lang w:val="es-ES_tradnl"/>
        </w:rPr>
        <w:t xml:space="preserve"> </w:t>
      </w:r>
      <w:r w:rsidRPr="006463C2">
        <w:rPr>
          <w:bCs/>
        </w:rPr>
        <w:t>с</w:t>
      </w:r>
      <w:r w:rsidRPr="006463C2">
        <w:rPr>
          <w:bCs/>
          <w:lang w:val="es-ES_tradnl"/>
        </w:rPr>
        <w:t xml:space="preserve"> </w:t>
      </w:r>
      <w:r w:rsidRPr="006463C2">
        <w:rPr>
          <w:bCs/>
        </w:rPr>
        <w:t>инвалидами</w:t>
      </w:r>
      <w:r w:rsidRPr="006463C2">
        <w:rPr>
          <w:bCs/>
          <w:lang w:val="es-ES_tradnl"/>
        </w:rPr>
        <w:t xml:space="preserve"> </w:t>
      </w:r>
      <w:r w:rsidRPr="006463C2">
        <w:rPr>
          <w:bCs/>
        </w:rPr>
        <w:t>были</w:t>
      </w:r>
      <w:r w:rsidRPr="006463C2">
        <w:rPr>
          <w:bCs/>
          <w:lang w:val="es-ES_tradnl"/>
        </w:rPr>
        <w:t xml:space="preserve"> </w:t>
      </w:r>
      <w:r w:rsidRPr="006463C2">
        <w:rPr>
          <w:bCs/>
        </w:rPr>
        <w:t>подписаны</w:t>
      </w:r>
      <w:r w:rsidRPr="006463C2">
        <w:rPr>
          <w:bCs/>
          <w:lang w:val="es-ES_tradnl"/>
        </w:rPr>
        <w:t xml:space="preserve"> </w:t>
      </w:r>
      <w:r w:rsidRPr="006463C2">
        <w:rPr>
          <w:bCs/>
        </w:rPr>
        <w:t>в</w:t>
      </w:r>
      <w:r w:rsidRPr="006463C2">
        <w:rPr>
          <w:bCs/>
          <w:lang w:val="es-ES_tradnl"/>
        </w:rPr>
        <w:t xml:space="preserve"> </w:t>
      </w:r>
      <w:r w:rsidRPr="006463C2">
        <w:rPr>
          <w:bCs/>
        </w:rPr>
        <w:t>общей</w:t>
      </w:r>
      <w:r w:rsidRPr="006463C2">
        <w:rPr>
          <w:bCs/>
          <w:lang w:val="es-ES_tradnl"/>
        </w:rPr>
        <w:t xml:space="preserve"> </w:t>
      </w:r>
      <w:r w:rsidRPr="006463C2">
        <w:rPr>
          <w:bCs/>
        </w:rPr>
        <w:t>сложности</w:t>
      </w:r>
      <w:r w:rsidRPr="006463C2">
        <w:rPr>
          <w:bCs/>
          <w:lang w:val="es-ES_tradnl"/>
        </w:rPr>
        <w:t xml:space="preserve"> 1 299 467 </w:t>
      </w:r>
      <w:r w:rsidRPr="006463C2">
        <w:rPr>
          <w:bCs/>
        </w:rPr>
        <w:t>трудовых</w:t>
      </w:r>
      <w:r w:rsidRPr="006463C2">
        <w:rPr>
          <w:bCs/>
          <w:lang w:val="es-ES_tradnl"/>
        </w:rPr>
        <w:t xml:space="preserve"> </w:t>
      </w:r>
      <w:r w:rsidRPr="006463C2">
        <w:rPr>
          <w:bCs/>
        </w:rPr>
        <w:t>договоров.</w:t>
      </w:r>
    </w:p>
    <w:p w:rsidR="001B7244" w:rsidRPr="006463C2" w:rsidRDefault="001B7244" w:rsidP="001B7244">
      <w:pPr>
        <w:pStyle w:val="SingleTxtG"/>
        <w:rPr>
          <w:bCs/>
        </w:rPr>
      </w:pPr>
      <w:r w:rsidRPr="006463C2">
        <w:rPr>
          <w:bCs/>
        </w:rPr>
        <w:t>219.</w:t>
      </w:r>
      <w:r w:rsidRPr="006463C2">
        <w:rPr>
          <w:bCs/>
        </w:rPr>
        <w:tab/>
      </w:r>
      <w:proofErr w:type="gramStart"/>
      <w:r w:rsidRPr="006463C2">
        <w:rPr>
          <w:bCs/>
        </w:rPr>
        <w:t>В</w:t>
      </w:r>
      <w:proofErr w:type="gramEnd"/>
      <w:r w:rsidRPr="006463C2">
        <w:rPr>
          <w:bCs/>
        </w:rPr>
        <w:t xml:space="preserve"> первые десять месяцев 2017 года с инвалидами было подписано </w:t>
      </w:r>
      <w:r w:rsidR="00E65842">
        <w:rPr>
          <w:bCs/>
        </w:rPr>
        <w:br/>
      </w:r>
      <w:r w:rsidRPr="006463C2">
        <w:rPr>
          <w:bCs/>
        </w:rPr>
        <w:t xml:space="preserve">258 637 договоров, что означает рост на 16,46% по сравнению с таким же периодом 2016 года и до настоящего времени представляет собой рекордное достижение в этой области. </w:t>
      </w:r>
    </w:p>
    <w:p w:rsidR="001B7244" w:rsidRPr="006463C2" w:rsidRDefault="001B7244" w:rsidP="001B7244">
      <w:pPr>
        <w:pStyle w:val="SingleTxtG"/>
        <w:rPr>
          <w:bCs/>
        </w:rPr>
      </w:pPr>
      <w:r w:rsidRPr="006463C2">
        <w:rPr>
          <w:bCs/>
        </w:rPr>
        <w:t>220.</w:t>
      </w:r>
      <w:r w:rsidRPr="006463C2">
        <w:rPr>
          <w:bCs/>
        </w:rPr>
        <w:tab/>
        <w:t xml:space="preserve">Кроме того, увеличивается также доля бессрочных договоров, которая к октябрю 2017 года выросла на 17,06%. </w:t>
      </w:r>
    </w:p>
    <w:p w:rsidR="001B7244" w:rsidRPr="006463C2" w:rsidRDefault="001B7244" w:rsidP="001B7244">
      <w:pPr>
        <w:pStyle w:val="SingleTxtG"/>
        <w:rPr>
          <w:bCs/>
        </w:rPr>
      </w:pPr>
      <w:r w:rsidRPr="006463C2">
        <w:rPr>
          <w:bCs/>
        </w:rPr>
        <w:t>221.</w:t>
      </w:r>
      <w:r w:rsidRPr="006463C2">
        <w:rPr>
          <w:bCs/>
        </w:rPr>
        <w:tab/>
      </w:r>
      <w:proofErr w:type="gramStart"/>
      <w:r w:rsidRPr="006463C2">
        <w:rPr>
          <w:bCs/>
        </w:rPr>
        <w:t>В</w:t>
      </w:r>
      <w:proofErr w:type="gramEnd"/>
      <w:r w:rsidRPr="006463C2">
        <w:rPr>
          <w:bCs/>
        </w:rPr>
        <w:t xml:space="preserve"> последние годы динамика рынка труда в плане уровня занятости инвалидов была весьма позитивной и характеризовалась значительным ростом. </w:t>
      </w:r>
    </w:p>
    <w:p w:rsidR="001B7244" w:rsidRPr="006463C2" w:rsidRDefault="001B7244" w:rsidP="001B7244">
      <w:pPr>
        <w:pStyle w:val="SingleTxtG"/>
        <w:rPr>
          <w:bCs/>
        </w:rPr>
      </w:pPr>
      <w:r w:rsidRPr="006463C2">
        <w:rPr>
          <w:bCs/>
        </w:rPr>
        <w:t>222.</w:t>
      </w:r>
      <w:r w:rsidRPr="006463C2">
        <w:rPr>
          <w:bCs/>
        </w:rPr>
        <w:tab/>
        <w:t xml:space="preserve">Вопрос 26. В 2012 году был разработан Кодекс передовой практики по жизнеспособной реструктуризации ипотечной задолженности по основному жилью (Королевский декрет-закон 6/2012 от 9 марта), к соблюдению которого присоединилась вся финансовая система, что позволяет осуществлять реструктуризацию ипотечной задолженности по основному жилью для семей, находящихся в особо уязвимом положении, выход из задолженности и при отсутствии дохода передачу жилища в счет уплаты долга и продолжение проживания в нем в режиме аренды по сниженной стоимости. С момента внедрения этих мер по июнь </w:t>
      </w:r>
      <w:r w:rsidRPr="006463C2">
        <w:rPr>
          <w:bCs/>
        </w:rPr>
        <w:lastRenderedPageBreak/>
        <w:t>2017</w:t>
      </w:r>
      <w:r w:rsidR="00E65842">
        <w:rPr>
          <w:bCs/>
        </w:rPr>
        <w:t> </w:t>
      </w:r>
      <w:r w:rsidRPr="006463C2">
        <w:rPr>
          <w:bCs/>
        </w:rPr>
        <w:t xml:space="preserve">года имело место 42 042 случая реструктуризации задолженности и 7 334 случая передачи жилья в счет ее погашения. </w:t>
      </w:r>
    </w:p>
    <w:p w:rsidR="001B7244" w:rsidRPr="006463C2" w:rsidRDefault="001B7244" w:rsidP="001B7244">
      <w:pPr>
        <w:pStyle w:val="Bullet1G"/>
        <w:numPr>
          <w:ilvl w:val="0"/>
          <w:numId w:val="0"/>
        </w:numPr>
        <w:tabs>
          <w:tab w:val="left" w:pos="1701"/>
        </w:tabs>
        <w:ind w:left="1701" w:hanging="170"/>
        <w:rPr>
          <w:i/>
        </w:rPr>
      </w:pPr>
      <w:r w:rsidRPr="006463C2">
        <w:t>•</w:t>
      </w:r>
      <w:r w:rsidRPr="006463C2">
        <w:tab/>
        <w:t xml:space="preserve">В Королевский декрет-закон 6/2012 от 9 марта несколько раз вносились изменения с целью расширения понятия семьи, находящейся в особо уязвимом положении, которое в настоящее время охватывает разнообразные семьи, и в том числе </w:t>
      </w:r>
      <w:r>
        <w:t>«</w:t>
      </w:r>
      <w:r w:rsidRPr="006463C2">
        <w:t>семейную ячейку, в которой кто-либо из ее членов признается инвалидом с более чем 33% степени зависимости или больным лицом с подтвержденной постоянной нетрудоспособностью, лишающей возможности заниматься трудовой деятельностью</w:t>
      </w:r>
      <w:r>
        <w:t>»</w:t>
      </w:r>
      <w:r w:rsidRPr="006463C2">
        <w:t xml:space="preserve">. </w:t>
      </w:r>
    </w:p>
    <w:p w:rsidR="001B7244" w:rsidRPr="006463C2" w:rsidRDefault="001B7244" w:rsidP="001B7244">
      <w:pPr>
        <w:pStyle w:val="Bullet1G"/>
        <w:numPr>
          <w:ilvl w:val="0"/>
          <w:numId w:val="0"/>
        </w:numPr>
        <w:tabs>
          <w:tab w:val="left" w:pos="1701"/>
        </w:tabs>
        <w:ind w:left="1701" w:hanging="170"/>
      </w:pPr>
      <w:r w:rsidRPr="006463C2">
        <w:t>•</w:t>
      </w:r>
      <w:r w:rsidRPr="006463C2">
        <w:tab/>
        <w:t xml:space="preserve">Королевский декрет-закон 27/2012 о неотложных мерах по усилению защиты ипотечных должников от 15 ноября 2012 года предусматривает приостановление выселения всех лиц, находящихся в особо уязвимом положении, на срок двух лет, за которым последовало продление этого срока до 2020 года, что позволило установить мораторий на более чем 24 039 выселений. </w:t>
      </w:r>
    </w:p>
    <w:p w:rsidR="001B7244" w:rsidRPr="006463C2" w:rsidRDefault="001B7244" w:rsidP="001B7244">
      <w:pPr>
        <w:pStyle w:val="Bullet1G"/>
        <w:numPr>
          <w:ilvl w:val="0"/>
          <w:numId w:val="0"/>
        </w:numPr>
        <w:tabs>
          <w:tab w:val="left" w:pos="1701"/>
        </w:tabs>
        <w:ind w:left="1701" w:hanging="170"/>
      </w:pPr>
      <w:r w:rsidRPr="006463C2">
        <w:t>•</w:t>
      </w:r>
      <w:r w:rsidRPr="006463C2">
        <w:tab/>
        <w:t>Аналогичным направлением деятельности является формирование Социального жилого фонда из жилищ, предоставляемых кредитными учреждениями, задача которого заключается в обеспечении жильем лиц, находящихся в особо уязвимом положении и лишившихся жилья в результате процедуры отчуждения за ипотечный долг. С момента его создания в 2013 году его услугами</w:t>
      </w:r>
      <w:r w:rsidR="009D6344">
        <w:t xml:space="preserve"> </w:t>
      </w:r>
      <w:r w:rsidRPr="006463C2">
        <w:t xml:space="preserve">воспользовались свыше 9 000 семей. Здесь, как и в случае Кодекса передовой практики, определение особой уязвимости учитывает ситуацию, когда в семейной ячейке присутствует кто-либо с инвалидностью, превышающей 33% степени зависимости, или с заболеванием, вызвавшим подтвержденную постоянную нетрудоспособность, не позволяющую заниматься трудовой деятельностью. </w:t>
      </w:r>
    </w:p>
    <w:p w:rsidR="001B7244" w:rsidRPr="006463C2" w:rsidRDefault="001B7244" w:rsidP="001B7244">
      <w:pPr>
        <w:pStyle w:val="Bullet1G"/>
        <w:numPr>
          <w:ilvl w:val="0"/>
          <w:numId w:val="0"/>
        </w:numPr>
        <w:tabs>
          <w:tab w:val="left" w:pos="1701"/>
        </w:tabs>
        <w:ind w:left="1701" w:hanging="170"/>
      </w:pPr>
      <w:r w:rsidRPr="006463C2">
        <w:t>•</w:t>
      </w:r>
      <w:r w:rsidRPr="006463C2">
        <w:tab/>
        <w:t xml:space="preserve">С принятием Закона 1/2013 о мерах по усилению защиты ипотечных должников, реструктуризации задолженности и социальной аренде от 14 мая 2013 года были откорректированы наиболее неблагоприятные для должников аспекты ипотечных кредитов, а Закон 25/2015 о механизме </w:t>
      </w:r>
      <w:r>
        <w:t>«</w:t>
      </w:r>
      <w:r w:rsidRPr="006463C2">
        <w:t>второго шанса</w:t>
      </w:r>
      <w:r>
        <w:t>»</w:t>
      </w:r>
      <w:r w:rsidRPr="006463C2">
        <w:t>, снижении финансовой нагрузки и других социальных мерах от 28 июля 2015</w:t>
      </w:r>
      <w:r w:rsidR="00E65842">
        <w:t> </w:t>
      </w:r>
      <w:r w:rsidRPr="006463C2">
        <w:t>года позволяет списать задолженность и приостановить выселение из жилья на период переговоров о реструктуризации задолженности, включая принятие мер трудового, судебного и семейного характера.</w:t>
      </w:r>
    </w:p>
    <w:p w:rsidR="001B7244" w:rsidRPr="006463C2" w:rsidRDefault="001B7244" w:rsidP="001B7244">
      <w:pPr>
        <w:pStyle w:val="Bullet1G"/>
        <w:numPr>
          <w:ilvl w:val="0"/>
          <w:numId w:val="0"/>
        </w:numPr>
        <w:tabs>
          <w:tab w:val="left" w:pos="1701"/>
        </w:tabs>
        <w:ind w:left="1701" w:hanging="170"/>
      </w:pPr>
      <w:r w:rsidRPr="006463C2">
        <w:t>•</w:t>
      </w:r>
      <w:r w:rsidRPr="006463C2">
        <w:tab/>
        <w:t>Кроме того, в 2016 и 2017 годах выдавался социальный бон на электроэнергию, который представляет собой скидку на счет за электроэнергию и которым могут воспользоваться бытовые потребители в зависимости от уровня их доходов и определенных личных обстоятельств. Соответствующие правила включают положения об особой защите, когда заявитель на получение социального бона или кто-либо из членов семейной ячейки имеет справку об инвалидности с удостоверенной степенью равной 33% или выше.</w:t>
      </w:r>
      <w:r w:rsidR="009D6344">
        <w:t xml:space="preserve"> </w:t>
      </w:r>
    </w:p>
    <w:p w:rsidR="001B7244" w:rsidRPr="006463C2" w:rsidRDefault="001B7244" w:rsidP="001B7244">
      <w:pPr>
        <w:pStyle w:val="Bullet1G"/>
        <w:numPr>
          <w:ilvl w:val="0"/>
          <w:numId w:val="0"/>
        </w:numPr>
        <w:tabs>
          <w:tab w:val="left" w:pos="1701"/>
        </w:tabs>
        <w:ind w:left="1701" w:hanging="170"/>
      </w:pPr>
      <w:r w:rsidRPr="006463C2">
        <w:t>•</w:t>
      </w:r>
      <w:r w:rsidRPr="006463C2">
        <w:tab/>
        <w:t>В 2013 и 2015 годах в интересах инвалидов были внесены поправки в Закон о бесплатной юридической помощи, расширяющие случаи его применения (см.</w:t>
      </w:r>
      <w:r w:rsidR="00E65842">
        <w:t> </w:t>
      </w:r>
      <w:r w:rsidRPr="006463C2">
        <w:t xml:space="preserve">вопрос 3). </w:t>
      </w:r>
    </w:p>
    <w:p w:rsidR="001B7244" w:rsidRPr="006463C2" w:rsidRDefault="001B7244" w:rsidP="001B7244">
      <w:pPr>
        <w:pStyle w:val="Bullet1G"/>
        <w:numPr>
          <w:ilvl w:val="0"/>
          <w:numId w:val="0"/>
        </w:numPr>
        <w:tabs>
          <w:tab w:val="left" w:pos="1701"/>
        </w:tabs>
        <w:ind w:left="1701" w:hanging="170"/>
      </w:pPr>
      <w:r w:rsidRPr="006463C2">
        <w:t>•</w:t>
      </w:r>
      <w:r w:rsidRPr="006463C2">
        <w:tab/>
        <w:t xml:space="preserve">Закон 4/2015 о статусе жертвы преступления от 27 апреля 2015 года регулирует вопросы, касающиеся защиты и признания жертв, а также меры особой защиты определенной категории жертв. </w:t>
      </w:r>
    </w:p>
    <w:p w:rsidR="001B7244" w:rsidRPr="006463C2" w:rsidRDefault="001B7244" w:rsidP="001B7244">
      <w:pPr>
        <w:pStyle w:val="SingleTxtG"/>
        <w:rPr>
          <w:bCs/>
        </w:rPr>
      </w:pPr>
      <w:r w:rsidRPr="006463C2">
        <w:rPr>
          <w:bCs/>
        </w:rPr>
        <w:t>223.</w:t>
      </w:r>
      <w:r w:rsidRPr="006463C2">
        <w:rPr>
          <w:bCs/>
        </w:rPr>
        <w:tab/>
        <w:t xml:space="preserve">Меры особой защиты принимаются с учетом характера лица, преступления и обстоятельств его совершения, размера ущерба и степени его тяжести или уязвимости жертвы. Так, применяются конкретные меры защиты в отношении категорий, на которые не распространяется специальное законодательство, включая инвалидов: предоставление необходимой помощи или поддержки, необходимой для общения, и другие меры защиты. </w:t>
      </w:r>
    </w:p>
    <w:p w:rsidR="001B7244" w:rsidRPr="006463C2" w:rsidRDefault="001B7244" w:rsidP="001B7244">
      <w:pPr>
        <w:pStyle w:val="Bullet1G"/>
        <w:numPr>
          <w:ilvl w:val="0"/>
          <w:numId w:val="0"/>
        </w:numPr>
        <w:tabs>
          <w:tab w:val="left" w:pos="1701"/>
        </w:tabs>
        <w:ind w:left="1701" w:hanging="170"/>
      </w:pPr>
      <w:r w:rsidRPr="006463C2">
        <w:t>•</w:t>
      </w:r>
      <w:r w:rsidRPr="006463C2">
        <w:tab/>
        <w:t xml:space="preserve">Закон 35/2015 о реформировании системы оценки ущерба, причиненного лицам, пострадавшим в дорожно-транспортных происшествиях, от 22 сентября 2015 года предусматривает справедливую компенсацию ущерба, причиненного </w:t>
      </w:r>
      <w:r w:rsidRPr="006463C2">
        <w:lastRenderedPageBreak/>
        <w:t xml:space="preserve">жертвам и их семьям в результате дорожно-транспортных происшествий. Одним из наиболее важных аспектов этой реформы является рассмотрение материального ущерба отдельно от морального ущерба. </w:t>
      </w:r>
    </w:p>
    <w:p w:rsidR="001B7244" w:rsidRPr="006463C2" w:rsidRDefault="001B7244" w:rsidP="001B7244">
      <w:pPr>
        <w:pStyle w:val="SingleTxtG"/>
        <w:rPr>
          <w:bCs/>
        </w:rPr>
      </w:pPr>
      <w:r w:rsidRPr="006463C2">
        <w:rPr>
          <w:bCs/>
        </w:rPr>
        <w:t>224.</w:t>
      </w:r>
      <w:r w:rsidRPr="006463C2">
        <w:rPr>
          <w:bCs/>
        </w:rPr>
        <w:tab/>
      </w:r>
      <w:proofErr w:type="gramStart"/>
      <w:r w:rsidRPr="006463C2">
        <w:rPr>
          <w:bCs/>
        </w:rPr>
        <w:t>В</w:t>
      </w:r>
      <w:proofErr w:type="gramEnd"/>
      <w:r w:rsidRPr="006463C2">
        <w:rPr>
          <w:bCs/>
        </w:rPr>
        <w:t xml:space="preserve"> случае последствий устанавливается возможность возмещения прогнозируемых расходов на будущую медицинскую помощь непосредственно учреждением общественного здравоохранения. Непосредственно возмещаются пострадавшей стороне расходы на протезы и ортопедические средства, которые в настоящее время включают также соответствующие расходы на необходимые замены; на домашнюю и амбулаторную реабилитацию; в связи с утратой личной самостоятельности, такие как необходимые расходы на технические приспособления или </w:t>
      </w:r>
      <w:proofErr w:type="spellStart"/>
      <w:r w:rsidRPr="006463C2">
        <w:rPr>
          <w:bCs/>
        </w:rPr>
        <w:t>ассистивные</w:t>
      </w:r>
      <w:proofErr w:type="spellEnd"/>
      <w:r w:rsidRPr="006463C2">
        <w:rPr>
          <w:bCs/>
        </w:rPr>
        <w:t xml:space="preserve"> устройства, для адаптации жилища или для компенсации так называемого </w:t>
      </w:r>
      <w:r>
        <w:rPr>
          <w:bCs/>
        </w:rPr>
        <w:t>«</w:t>
      </w:r>
      <w:r w:rsidRPr="006463C2">
        <w:rPr>
          <w:bCs/>
        </w:rPr>
        <w:t>имущественного ущерба при увеличении расходов на мобильность</w:t>
      </w:r>
      <w:r>
        <w:rPr>
          <w:bCs/>
        </w:rPr>
        <w:t>»</w:t>
      </w:r>
      <w:r w:rsidRPr="006463C2">
        <w:rPr>
          <w:bCs/>
        </w:rPr>
        <w:t xml:space="preserve">, включая фактические расходы на адаптацию транспортного средства, но не ограничиваясь ими. Пострадавшей стороне возмещаются также расходы на помощь со стороны третьих лиц, размер которых определяется </w:t>
      </w:r>
      <w:proofErr w:type="gramStart"/>
      <w:r w:rsidRPr="006463C2">
        <w:rPr>
          <w:bCs/>
        </w:rPr>
        <w:t>количеством часов необходимой помощи</w:t>
      </w:r>
      <w:proofErr w:type="gramEnd"/>
      <w:r w:rsidRPr="006463C2">
        <w:rPr>
          <w:bCs/>
        </w:rPr>
        <w:t xml:space="preserve"> и которая подлежит подробному регулированию. </w:t>
      </w:r>
    </w:p>
    <w:p w:rsidR="001B7244" w:rsidRPr="006463C2" w:rsidRDefault="001B7244" w:rsidP="001B7244">
      <w:pPr>
        <w:pStyle w:val="SingleTxtG"/>
        <w:rPr>
          <w:bCs/>
        </w:rPr>
      </w:pPr>
      <w:r w:rsidRPr="006463C2">
        <w:rPr>
          <w:bCs/>
        </w:rPr>
        <w:t>225.</w:t>
      </w:r>
      <w:r w:rsidRPr="006463C2">
        <w:rPr>
          <w:bCs/>
        </w:rPr>
        <w:tab/>
        <w:t xml:space="preserve">В случае травм временного характера различаются </w:t>
      </w:r>
      <w:r>
        <w:rPr>
          <w:bCs/>
        </w:rPr>
        <w:t>«</w:t>
      </w:r>
      <w:r w:rsidRPr="006463C2">
        <w:rPr>
          <w:bCs/>
        </w:rPr>
        <w:t>расходы на медицинскую помощь</w:t>
      </w:r>
      <w:r>
        <w:rPr>
          <w:bCs/>
        </w:rPr>
        <w:t>»</w:t>
      </w:r>
      <w:r w:rsidRPr="006463C2">
        <w:rPr>
          <w:bCs/>
        </w:rPr>
        <w:t xml:space="preserve"> и прочие </w:t>
      </w:r>
      <w:r>
        <w:rPr>
          <w:bCs/>
        </w:rPr>
        <w:t>«</w:t>
      </w:r>
      <w:r w:rsidRPr="006463C2">
        <w:rPr>
          <w:bCs/>
        </w:rPr>
        <w:t>различные компенсируемые расходы</w:t>
      </w:r>
      <w:r>
        <w:rPr>
          <w:bCs/>
        </w:rPr>
        <w:t>»</w:t>
      </w:r>
      <w:r w:rsidRPr="006463C2">
        <w:rPr>
          <w:bCs/>
        </w:rPr>
        <w:t xml:space="preserve">, под которыми подразумеваются все необходимые и разумные расходы, понесенные при ведении пострадавшим лицом основных видов обычной жизнедеятельности, так, например, </w:t>
      </w:r>
      <w:r>
        <w:rPr>
          <w:bCs/>
        </w:rPr>
        <w:t>«</w:t>
      </w:r>
      <w:r w:rsidRPr="006463C2">
        <w:rPr>
          <w:bCs/>
        </w:rPr>
        <w:t>стоимость повышения мобильности пострадавшего лица, перемещения членов семьи для оказания ему помощи, когда этого требует состояние его здоровья или личная ситуация, и, как правило, расходы, необходимые для ухода за пострадавшим лицом или несовершеннолетними или особо уязвимыми членами его семьи, находящимися под его присмотром</w:t>
      </w:r>
      <w:r>
        <w:rPr>
          <w:bCs/>
        </w:rPr>
        <w:t>»</w:t>
      </w:r>
      <w:r w:rsidRPr="006463C2">
        <w:rPr>
          <w:bCs/>
        </w:rPr>
        <w:t xml:space="preserve">. </w:t>
      </w:r>
    </w:p>
    <w:p w:rsidR="001B7244" w:rsidRPr="006463C2" w:rsidRDefault="001B7244" w:rsidP="001B7244">
      <w:pPr>
        <w:pStyle w:val="SingleTxtG"/>
        <w:rPr>
          <w:bCs/>
        </w:rPr>
      </w:pPr>
      <w:r w:rsidRPr="006463C2">
        <w:rPr>
          <w:bCs/>
        </w:rPr>
        <w:t>226.</w:t>
      </w:r>
      <w:r w:rsidRPr="006463C2">
        <w:rPr>
          <w:bCs/>
        </w:rPr>
        <w:tab/>
        <w:t xml:space="preserve">Принятие мер социальной помощи входит в обязанность автономных сообществ, и все они разработали программы и/или меры территориального уровня с целью решения проблем уязвимости населения путем обеспечения того, чтобы меры жесткой экономии по мере возможности не оказывали воздействия на усугубление рисков нищеты или социального отчуждения. Вместе с тем комплекс мер на региональном и местном уровнях является весьма разнообразным. </w:t>
      </w:r>
    </w:p>
    <w:p w:rsidR="001B7244" w:rsidRPr="006463C2" w:rsidRDefault="001B7244" w:rsidP="001B7244">
      <w:pPr>
        <w:pStyle w:val="SingleTxtG"/>
      </w:pPr>
      <w:proofErr w:type="gramStart"/>
      <w:r w:rsidRPr="006463C2">
        <w:t>227.</w:t>
      </w:r>
      <w:r w:rsidRPr="006463C2">
        <w:tab/>
        <w:t>Во-первых</w:t>
      </w:r>
      <w:proofErr w:type="gramEnd"/>
      <w:r w:rsidRPr="006463C2">
        <w:t xml:space="preserve">, за последние годы все автономные сообщества и города </w:t>
      </w:r>
      <w:proofErr w:type="spellStart"/>
      <w:r w:rsidRPr="006463C2">
        <w:t>Сеута</w:t>
      </w:r>
      <w:proofErr w:type="spellEnd"/>
      <w:r w:rsidRPr="006463C2">
        <w:t xml:space="preserve"> и </w:t>
      </w:r>
      <w:proofErr w:type="spellStart"/>
      <w:r w:rsidRPr="006463C2">
        <w:t>Мелилья</w:t>
      </w:r>
      <w:proofErr w:type="spellEnd"/>
      <w:r w:rsidRPr="006463C2">
        <w:t xml:space="preserve"> реформировали свое законодательство, с тем чтобы обеспечить более эффективную защиту наиболее уязвимых семей. </w:t>
      </w:r>
      <w:r w:rsidRPr="006463C2">
        <w:rPr>
          <w:bCs/>
        </w:rPr>
        <w:t xml:space="preserve">Другие примеры включают принятие в Кастилии-Леоне Декрета-закона </w:t>
      </w:r>
      <w:r w:rsidRPr="006463C2">
        <w:t xml:space="preserve">2/2013 </w:t>
      </w:r>
      <w:r w:rsidRPr="006463C2">
        <w:rPr>
          <w:bCs/>
        </w:rPr>
        <w:t xml:space="preserve">от 21 ноября, касающегося принятия чрезвычайных мер для поддержки лиц и семей, затронутых кризисом и находящихся в уязвимом положении или под угрозой социальной изоляции, который предусматривал создание </w:t>
      </w:r>
      <w:r>
        <w:rPr>
          <w:bCs/>
        </w:rPr>
        <w:t>«</w:t>
      </w:r>
      <w:r w:rsidRPr="006463C2">
        <w:rPr>
          <w:bCs/>
        </w:rPr>
        <w:t>Сети защиты семей, затронутых кризисом, в Кастилии-Леоне</w:t>
      </w:r>
      <w:r>
        <w:rPr>
          <w:bCs/>
        </w:rPr>
        <w:t>»</w:t>
      </w:r>
      <w:r w:rsidRPr="006463C2">
        <w:rPr>
          <w:bCs/>
        </w:rPr>
        <w:t xml:space="preserve">, </w:t>
      </w:r>
      <w:r w:rsidRPr="006463C2">
        <w:t>или в Эстремадуре Закона 7/2016 о чрезвычайных мерах защиты от социального отчуждения от 21 июля 2016 года, Декрета 102/2015 от 19 мая, которым вводятся основы регулирования предоставления субсидий для семей, испытывающих серьезные материальные лишения и имеющих на попечении детей-инвалидов, и которым одобряется их выдача за 2015 год, а также Декрета 288/2015 от 30 октября, которым устанавливаются основы регулирования обеспечения социальной помощи в непредвиденных обстоятельствах.</w:t>
      </w:r>
      <w:r w:rsidR="009D6344">
        <w:t xml:space="preserve"> </w:t>
      </w:r>
    </w:p>
    <w:p w:rsidR="001B7244" w:rsidRPr="006463C2" w:rsidRDefault="001B7244" w:rsidP="001B7244">
      <w:pPr>
        <w:pStyle w:val="SingleTxtG"/>
      </w:pPr>
      <w:r w:rsidRPr="006463C2">
        <w:t>228.</w:t>
      </w:r>
      <w:r w:rsidRPr="006463C2">
        <w:tab/>
        <w:t xml:space="preserve">Во-вторых, все местные органы власти призваны играть важную роль в управлении социальными пособиями, связанными с облегчением конкретных чрезвычайных ситуаций, возникающих в результате затруднений, которые испытывают семьи в оплате основных товаров и услуг. </w:t>
      </w:r>
      <w:proofErr w:type="gramStart"/>
      <w:r w:rsidRPr="006463C2">
        <w:t>Например</w:t>
      </w:r>
      <w:proofErr w:type="gramEnd"/>
      <w:r w:rsidRPr="006463C2">
        <w:t xml:space="preserve">: в Астурии муниципалитеты предоставляют чрезвычайную помощь и поддержку в приобретении продуктов питания, другую помощь на оплату энергопотребления, а муниципалитет </w:t>
      </w:r>
      <w:proofErr w:type="spellStart"/>
      <w:r w:rsidRPr="006463C2">
        <w:t>Хихона</w:t>
      </w:r>
      <w:proofErr w:type="spellEnd"/>
      <w:r w:rsidRPr="006463C2">
        <w:t xml:space="preserve"> предоставляет карточку на оплату необходимой домашней утвари стоимостью 1 000 евро в год; в Эстремадуре регламентируется предоставление муниципалитетами региона субсидий для финансирования помощи в удовлетворении минимальных жизненных потребностей. </w:t>
      </w:r>
    </w:p>
    <w:p w:rsidR="001B7244" w:rsidRPr="006463C2" w:rsidRDefault="001B7244" w:rsidP="001B7244">
      <w:pPr>
        <w:pStyle w:val="SingleTxtG"/>
        <w:rPr>
          <w:bCs/>
        </w:rPr>
      </w:pPr>
      <w:r w:rsidRPr="006463C2">
        <w:rPr>
          <w:bCs/>
        </w:rPr>
        <w:lastRenderedPageBreak/>
        <w:t>229.</w:t>
      </w:r>
      <w:r w:rsidRPr="006463C2">
        <w:rPr>
          <w:bCs/>
        </w:rPr>
        <w:tab/>
        <w:t>Вопрос 27. Конституция Испании закрепляет право граждан на участие в государственных делах непосредственно или через своих представителей, свободно избираемых на периодических выборах на основе всеобщего избирательного права. Это право осуществляется в соответствии с Органическим законом 5/1985 о порядке всеобщих выборов от 19 июня 1985 года (ОЗПВВ).</w:t>
      </w:r>
    </w:p>
    <w:p w:rsidR="001B7244" w:rsidRPr="006463C2" w:rsidRDefault="001B7244" w:rsidP="001B7244">
      <w:pPr>
        <w:pStyle w:val="SingleTxtG"/>
        <w:rPr>
          <w:bCs/>
        </w:rPr>
      </w:pPr>
      <w:r w:rsidRPr="006463C2">
        <w:rPr>
          <w:bCs/>
        </w:rPr>
        <w:t>230.</w:t>
      </w:r>
      <w:r w:rsidRPr="006463C2">
        <w:rPr>
          <w:bCs/>
        </w:rPr>
        <w:tab/>
        <w:t xml:space="preserve">Инвалиды могут осуществлять свое право на участие в политической жизни и избирательных процессах наравне с остальными гражданами, для чего органы государственного управления должны предоставлять в их распоряжение необходимые им средства и ресурсы. Это право закреплено в статье 53 ОЗИ. Кроме того, правительство, без ущерба для полномочий, которыми наделяются автономные сообщества и местные структуры, с помощью разных нормативных актов регулирует обеспечение основных условий доступности и </w:t>
      </w:r>
      <w:proofErr w:type="spellStart"/>
      <w:r w:rsidRPr="006463C2">
        <w:rPr>
          <w:bCs/>
        </w:rPr>
        <w:t>недискриминации</w:t>
      </w:r>
      <w:proofErr w:type="spellEnd"/>
      <w:r w:rsidRPr="006463C2">
        <w:rPr>
          <w:bCs/>
        </w:rPr>
        <w:t>, которые гарантируют одинаковые уровни равенства возможностей наравне со всеми.</w:t>
      </w:r>
      <w:r w:rsidR="009D6344">
        <w:rPr>
          <w:bCs/>
        </w:rPr>
        <w:t xml:space="preserve"> </w:t>
      </w:r>
    </w:p>
    <w:p w:rsidR="001B7244" w:rsidRPr="006463C2" w:rsidRDefault="001B7244" w:rsidP="001B7244">
      <w:pPr>
        <w:pStyle w:val="SingleTxtG"/>
        <w:rPr>
          <w:bCs/>
        </w:rPr>
      </w:pPr>
      <w:r w:rsidRPr="006463C2">
        <w:rPr>
          <w:bCs/>
        </w:rPr>
        <w:t>231.</w:t>
      </w:r>
      <w:r w:rsidRPr="006463C2">
        <w:rPr>
          <w:bCs/>
        </w:rPr>
        <w:tab/>
        <w:t xml:space="preserve">В 2012 году Министерство внутренних дел подготовило </w:t>
      </w:r>
      <w:r>
        <w:rPr>
          <w:bCs/>
        </w:rPr>
        <w:t>«</w:t>
      </w:r>
      <w:r w:rsidRPr="006463C2">
        <w:rPr>
          <w:bCs/>
        </w:rPr>
        <w:t>Доклад об оценке доступности и избирательных процессов</w:t>
      </w:r>
      <w:r>
        <w:rPr>
          <w:bCs/>
        </w:rPr>
        <w:t>»</w:t>
      </w:r>
      <w:r w:rsidRPr="006463C2">
        <w:rPr>
          <w:bCs/>
        </w:rPr>
        <w:t xml:space="preserve">, в котором проводится оценка применения процедуры доступного голосования (предоставление дополнительных документов, напечатанных шрифтом Брайля). В нем делается вывод о том, что в случае применения процедуры доступного голосования в ходе муниципальных выборов будет очень трудно своевременно изготовить с использованием шрифта Брайля всю документацию, в которой указаны кандидатуры, выдвинутые для избрания в более чем 370 муниципалитетах, где предполагается представление заявок в отношении процедуры доступного голосования. </w:t>
      </w:r>
    </w:p>
    <w:p w:rsidR="001B7244" w:rsidRPr="006463C2" w:rsidRDefault="001B7244" w:rsidP="001B7244">
      <w:pPr>
        <w:pStyle w:val="SingleTxtG"/>
        <w:rPr>
          <w:bCs/>
        </w:rPr>
      </w:pPr>
      <w:r w:rsidRPr="006463C2">
        <w:rPr>
          <w:bCs/>
        </w:rPr>
        <w:t>232.</w:t>
      </w:r>
      <w:r w:rsidRPr="006463C2">
        <w:rPr>
          <w:bCs/>
        </w:rPr>
        <w:tab/>
        <w:t>Ввиду этих технических трудностей и с учетом того, что не все слепые или слабовидящие избиратели владеют шрифтом Брайля или являются членами НАСИ, Министерство внутренних дел недавно разработало компьютерное приложение (</w:t>
      </w:r>
      <w:r>
        <w:rPr>
          <w:bCs/>
        </w:rPr>
        <w:t>«</w:t>
      </w:r>
      <w:r w:rsidRPr="006463C2">
        <w:rPr>
          <w:bCs/>
        </w:rPr>
        <w:t>доступные бюллетени</w:t>
      </w:r>
      <w:r>
        <w:rPr>
          <w:bCs/>
        </w:rPr>
        <w:t>»</w:t>
      </w:r>
      <w:r w:rsidRPr="006463C2">
        <w:rPr>
          <w:bCs/>
        </w:rPr>
        <w:t xml:space="preserve">), которое позволяет повысить доступность избирательных процессов для избирателей с нарушениями зрения в широком смысле этого слова. </w:t>
      </w:r>
    </w:p>
    <w:p w:rsidR="001B7244" w:rsidRPr="006463C2" w:rsidRDefault="001B7244" w:rsidP="001B7244">
      <w:pPr>
        <w:pStyle w:val="SingleTxtG"/>
        <w:rPr>
          <w:bCs/>
        </w:rPr>
      </w:pPr>
      <w:r w:rsidRPr="006463C2">
        <w:rPr>
          <w:bCs/>
        </w:rPr>
        <w:t>233.</w:t>
      </w:r>
      <w:r w:rsidRPr="006463C2">
        <w:rPr>
          <w:bCs/>
        </w:rPr>
        <w:tab/>
        <w:t xml:space="preserve">С другой стороны, Министерство юстиции продолжает работу над текстом по адаптации Гражданского кодекса и ЗГС к Конвенции, поскольку, наряду с этой работой, необходимо провести реформу ОЗПВВ для того, чтобы все инвалиды могли участвовать в голосовании. Недавно в Мадридском сообществе была выдвинута на рассмотрение Конгресса депутатов инициатива по внесению изменений в ОЗПВВ, позволяющих гарантировать реализацию права голоса всеми инвалидами. </w:t>
      </w:r>
    </w:p>
    <w:p w:rsidR="001B7244" w:rsidRPr="006463C2" w:rsidRDefault="001B7244" w:rsidP="001B7244">
      <w:pPr>
        <w:pStyle w:val="SingleTxtG"/>
        <w:rPr>
          <w:bCs/>
        </w:rPr>
      </w:pPr>
      <w:r w:rsidRPr="006463C2">
        <w:rPr>
          <w:bCs/>
        </w:rPr>
        <w:t>234.</w:t>
      </w:r>
      <w:r w:rsidRPr="006463C2">
        <w:rPr>
          <w:bCs/>
        </w:rPr>
        <w:tab/>
        <w:t xml:space="preserve">Кроме того, необходимо также учитывать важную работу, проводимую </w:t>
      </w:r>
      <w:r w:rsidR="00E65842">
        <w:rPr>
          <w:bCs/>
        </w:rPr>
        <w:t>в</w:t>
      </w:r>
      <w:r w:rsidRPr="006463C2">
        <w:rPr>
          <w:bCs/>
        </w:rPr>
        <w:t xml:space="preserve"> рамках судебной практики Верховного суда. Так, в связи с ущемлением права голоса в решении 421/2013 от 24 июня Закон о всеобщих выборах был истолкован сообразно требованиям Конвенции.</w:t>
      </w:r>
    </w:p>
    <w:p w:rsidR="001B7244" w:rsidRPr="006463C2" w:rsidRDefault="001B7244" w:rsidP="001B7244">
      <w:pPr>
        <w:pStyle w:val="SingleTxtG"/>
        <w:rPr>
          <w:bCs/>
        </w:rPr>
      </w:pPr>
      <w:r w:rsidRPr="006463C2">
        <w:rPr>
          <w:bCs/>
        </w:rPr>
        <w:t>235.</w:t>
      </w:r>
      <w:r w:rsidRPr="006463C2">
        <w:rPr>
          <w:bCs/>
        </w:rPr>
        <w:tab/>
      </w:r>
      <w:proofErr w:type="gramStart"/>
      <w:r w:rsidRPr="006463C2">
        <w:rPr>
          <w:bCs/>
        </w:rPr>
        <w:t>В</w:t>
      </w:r>
      <w:proofErr w:type="gramEnd"/>
      <w:r w:rsidRPr="006463C2">
        <w:rPr>
          <w:bCs/>
        </w:rPr>
        <w:t xml:space="preserve"> результате этой судебной практики суды первой инстанции получили руководящие указания для судебных разбирательств, касающихся дееспособности. Применяя индивидуальный подход сообразно и согласно конкретным потребностям лица, затрагиваемого инвалидностью, суды стремятся максимально сохранить самостоятельность этого лица и, когда это возможно, отдают предпочтение опекунству с функциями ухода и личной помощи в качестве средства реализации системы поддержки, предусмотренной Конвенцией. </w:t>
      </w:r>
    </w:p>
    <w:p w:rsidR="001B7244" w:rsidRPr="006463C2" w:rsidRDefault="001B7244" w:rsidP="001B7244">
      <w:pPr>
        <w:pStyle w:val="SingleTxtG"/>
        <w:rPr>
          <w:bCs/>
        </w:rPr>
      </w:pPr>
      <w:r w:rsidRPr="006463C2">
        <w:rPr>
          <w:bCs/>
        </w:rPr>
        <w:t>236.</w:t>
      </w:r>
      <w:r w:rsidRPr="006463C2">
        <w:rPr>
          <w:bCs/>
        </w:rPr>
        <w:tab/>
        <w:t>Наконец, что касается мер по обеспечению того, чтобы все инвалиды, избранные на государственные должности, располагали всей необходимой помощью, включая личную помощь, то это предусмотрено в ОЗИ, в отраслевых нормативах, касающихся доступности мест общественного пользования и публичных зданий, и в общих нормативах по охране труда</w:t>
      </w:r>
      <w:r w:rsidR="00E65842">
        <w:rPr>
          <w:bCs/>
        </w:rPr>
        <w:t>,</w:t>
      </w:r>
      <w:r w:rsidRPr="006463C2">
        <w:rPr>
          <w:bCs/>
        </w:rPr>
        <w:t xml:space="preserve"> и в частности по профилактике профессиональных рисков, которые применяются на каждом рабочем месте. В данном случае они должны применяться в каждых конкретных обстоятельствах службами профилактики профессиональных рисков Конгресса депутатов, Сената, парламентов автономных сообществ, министерств, советов, муниципалитетов и т.</w:t>
      </w:r>
      <w:r w:rsidR="00E65842">
        <w:rPr>
          <w:bCs/>
        </w:rPr>
        <w:t> </w:t>
      </w:r>
      <w:r w:rsidRPr="006463C2">
        <w:rPr>
          <w:bCs/>
        </w:rPr>
        <w:t>п. в соответствии с возложенными на них полномочиями по адаптации рабочего места и, при необходимости, по определению разумных приспособлений, в которых может нуждаться каждое лицо для выполнения обязанностей на государственной службе.</w:t>
      </w:r>
    </w:p>
    <w:p w:rsidR="001B7244" w:rsidRPr="006463C2" w:rsidRDefault="001B7244" w:rsidP="001B7244">
      <w:pPr>
        <w:pStyle w:val="SingleTxtG"/>
        <w:rPr>
          <w:bCs/>
        </w:rPr>
      </w:pPr>
      <w:r w:rsidRPr="006463C2">
        <w:rPr>
          <w:bCs/>
        </w:rPr>
        <w:lastRenderedPageBreak/>
        <w:t>237.</w:t>
      </w:r>
      <w:r w:rsidRPr="006463C2">
        <w:rPr>
          <w:bCs/>
        </w:rPr>
        <w:tab/>
        <w:t>Вопрос 28. Национальный план в области статистики на 2017</w:t>
      </w:r>
      <w:r w:rsidR="00E65842">
        <w:rPr>
          <w:bCs/>
        </w:rPr>
        <w:t>–</w:t>
      </w:r>
      <w:r w:rsidRPr="006463C2">
        <w:rPr>
          <w:bCs/>
        </w:rPr>
        <w:t xml:space="preserve">2020 годы предусматривает проведение нового обследования по вопросам инвалидности, личной самостоятельности и ситуаций зависимости, которое позволит получить больший объем комплексных данных с момента предыдущего выпуска в отношении как жилищ, так и центров по уходу. </w:t>
      </w:r>
      <w:r w:rsidRPr="006463C2">
        <w:t>Национальный институт статистики (НИС) подготовит его после публикации последних данных за 2008 год (это обследование проводится с периодичностью в десять лет: в 1999 году, 2008 году и т.</w:t>
      </w:r>
      <w:r w:rsidR="00E65842">
        <w:t> </w:t>
      </w:r>
      <w:r w:rsidRPr="006463C2">
        <w:t xml:space="preserve">д.). </w:t>
      </w:r>
      <w:r w:rsidRPr="006463C2">
        <w:rPr>
          <w:bCs/>
        </w:rPr>
        <w:t xml:space="preserve">Для этого, как уже было сделано в случае ОИСЗ-2008, формируется рабочая группа, в состав которой входят представители различных организаций инвалидов, привлекаемые к этой работе для анализа целей данного исследования и разработки вопросника. </w:t>
      </w:r>
    </w:p>
    <w:p w:rsidR="001B7244" w:rsidRPr="006463C2" w:rsidRDefault="001B7244" w:rsidP="001B7244">
      <w:pPr>
        <w:pStyle w:val="SingleTxtG"/>
      </w:pPr>
      <w:r w:rsidRPr="006463C2">
        <w:t>238.</w:t>
      </w:r>
      <w:r w:rsidRPr="006463C2">
        <w:tab/>
        <w:t xml:space="preserve">На протяжении всего этого периода первостепенное значение имела также работа, проводившаяся Государственным наблюдательным советом по делам инвалидов. Этот совет, созданный при содействии Министерства здравоохранения, социальных служб и равноправия (ГУППИ и КПИ), правительства Эстремадуры, СЕРМИ и Университета Эстремадуры, представляет собой технический орган для сбора, систематизации, обновления, подготовки и распространения информации по вопросам инвалидности. Он ежегодно публикует доклад, озаглавленный </w:t>
      </w:r>
      <w:r>
        <w:t>«</w:t>
      </w:r>
      <w:r w:rsidRPr="006463C2">
        <w:t xml:space="preserve">Доклад </w:t>
      </w:r>
      <w:proofErr w:type="spellStart"/>
      <w:r w:rsidRPr="006463C2">
        <w:t>Оливенса</w:t>
      </w:r>
      <w:proofErr w:type="spellEnd"/>
      <w:r>
        <w:t>»</w:t>
      </w:r>
      <w:r w:rsidRPr="006463C2">
        <w:t xml:space="preserve">, который содержит полную и исчерпывающую информацию о статистических данных, касающихся положения инвалидов в Испании. </w:t>
      </w:r>
    </w:p>
    <w:p w:rsidR="001B7244" w:rsidRPr="006463C2" w:rsidRDefault="001B7244" w:rsidP="001B7244">
      <w:pPr>
        <w:pStyle w:val="SingleTxtG"/>
      </w:pPr>
      <w:r w:rsidRPr="006463C2">
        <w:t>239.</w:t>
      </w:r>
      <w:r w:rsidRPr="006463C2">
        <w:tab/>
        <w:t>С 2011 года в соответствии с предыдущими рекомендациями Комитета в этой области также была проделана большая работа, направленная на улучшение существующих статистических данных, с тем чтобы включить переменную инвалидности во многие из них или ввести перекрестные показатели инвалидности и пола в другие данные. Например, данные, касающиеся женщин-инвалидов и ситуаций</w:t>
      </w:r>
      <w:r w:rsidR="00E65842">
        <w:t> </w:t>
      </w:r>
      <w:r w:rsidRPr="006463C2">
        <w:t xml:space="preserve">дискриминации, в связи с которыми они могут рассматриваться </w:t>
      </w:r>
      <w:r w:rsidR="00E65842">
        <w:br/>
      </w:r>
      <w:r w:rsidRPr="006463C2">
        <w:t xml:space="preserve">как особо затрагиваемые категории, соответствуют правозащитному подходу, предусмотренному в Конвенции (см. приложение к вопросу 17). В этой связи с Фондом </w:t>
      </w:r>
      <w:r>
        <w:t>«</w:t>
      </w:r>
      <w:r w:rsidRPr="006463C2">
        <w:t>СЕРМИ-</w:t>
      </w:r>
      <w:r w:rsidR="00E65842">
        <w:t>ж</w:t>
      </w:r>
      <w:r w:rsidRPr="006463C2">
        <w:t>енщины</w:t>
      </w:r>
      <w:r>
        <w:t>»</w:t>
      </w:r>
      <w:r w:rsidRPr="006463C2">
        <w:t xml:space="preserve"> был также подписан договор по подготовке исследования для </w:t>
      </w:r>
      <w:r>
        <w:t>«</w:t>
      </w:r>
      <w:r w:rsidRPr="006463C2">
        <w:t xml:space="preserve">определения основ для разработки методологической модели участия женщин-инвалидов в </w:t>
      </w:r>
      <w:proofErr w:type="spellStart"/>
      <w:r w:rsidRPr="006463C2">
        <w:t>макрообследовании</w:t>
      </w:r>
      <w:proofErr w:type="spellEnd"/>
      <w:r w:rsidRPr="006463C2">
        <w:t xml:space="preserve"> по вопросам гендерного насилия</w:t>
      </w:r>
      <w:r>
        <w:t>»</w:t>
      </w:r>
      <w:r w:rsidRPr="006463C2">
        <w:t xml:space="preserve">. </w:t>
      </w:r>
    </w:p>
    <w:p w:rsidR="001B7244" w:rsidRPr="006463C2" w:rsidRDefault="001B7244" w:rsidP="001B7244">
      <w:pPr>
        <w:pStyle w:val="SingleTxtG"/>
      </w:pPr>
      <w:r w:rsidRPr="006463C2">
        <w:t>240.</w:t>
      </w:r>
      <w:r w:rsidRPr="006463C2">
        <w:tab/>
        <w:t xml:space="preserve">Кроме того, Министерство внутренних дел, в сотрудничестве и постоянном контакте с основными организациями этого сектора, внесло изменения в систему уголовной статистики (СУС), с тем чтобы увеличить объем информации о деяниях, жертвами которых могли стать инвалиды. </w:t>
      </w:r>
    </w:p>
    <w:p w:rsidR="001B7244" w:rsidRPr="006463C2" w:rsidRDefault="001B7244" w:rsidP="001B7244">
      <w:pPr>
        <w:pStyle w:val="SingleTxtG"/>
      </w:pPr>
      <w:r w:rsidRPr="006463C2">
        <w:t>241.</w:t>
      </w:r>
      <w:r w:rsidRPr="006463C2">
        <w:tab/>
        <w:t>Что касается молодежи, то в рамках соглашения, подписанного с СЕРМИ в 2016</w:t>
      </w:r>
      <w:r w:rsidR="00E65842">
        <w:t> </w:t>
      </w:r>
      <w:r w:rsidRPr="006463C2">
        <w:t xml:space="preserve">году, Институт по делам молодежи (ИНХУВЕ) провел исследование на тему </w:t>
      </w:r>
      <w:r>
        <w:t>«</w:t>
      </w:r>
      <w:r w:rsidRPr="006463C2">
        <w:t>Молодые инвалиды в Испании в 2016 году</w:t>
      </w:r>
      <w:r>
        <w:t>»</w:t>
      </w:r>
      <w:r w:rsidRPr="006463C2">
        <w:t xml:space="preserve">. Результаты этого исследования являются обновленной версией доклада </w:t>
      </w:r>
      <w:r>
        <w:t>«</w:t>
      </w:r>
      <w:r w:rsidRPr="006463C2">
        <w:t>Молодые инвалиды в Испании</w:t>
      </w:r>
      <w:r>
        <w:t>»</w:t>
      </w:r>
      <w:r w:rsidRPr="006463C2">
        <w:t>, подготовленного СЕРМИ в 2010 году и послужившего основой для разработки различных директивных и социальных мер, конкретно ориентированных на категорию молодежи с ограниченными возможностями в Испании. В этом исследовании рассматриваются фундаментальные аспекты, связанные с реальным положением инвалидов в возрасте 15</w:t>
      </w:r>
      <w:r w:rsidR="00E65842">
        <w:t>–</w:t>
      </w:r>
      <w:r w:rsidRPr="006463C2">
        <w:t xml:space="preserve">30 лет, с </w:t>
      </w:r>
      <w:proofErr w:type="spellStart"/>
      <w:r w:rsidRPr="006463C2">
        <w:t>уделением</w:t>
      </w:r>
      <w:proofErr w:type="spellEnd"/>
      <w:r w:rsidRPr="006463C2">
        <w:t xml:space="preserve"> особого внимания их потребностям и ожиданиям. Кроме того, новая статья 22-тер ОЗПЗН предусматривает, что автономные сообщества и центральные правительства создадут систему обмена информацией о защите детей и подростков, которая позволит получить единообразное представление о положении дел в области защиты детей и подростков в Испании, а также о предложениях, касающихся приема на воспитание и усыновления детей, с разбивкой данных по полу и инвалидности. </w:t>
      </w:r>
    </w:p>
    <w:p w:rsidR="001B7244" w:rsidRPr="006463C2" w:rsidRDefault="001B7244" w:rsidP="001B7244">
      <w:pPr>
        <w:pStyle w:val="SingleTxtG"/>
      </w:pPr>
      <w:r w:rsidRPr="006463C2">
        <w:t>242.</w:t>
      </w:r>
      <w:r w:rsidRPr="006463C2">
        <w:tab/>
        <w:t xml:space="preserve">Статистические данные о занятости инвалидов и получаемой ими заработной плате также являются довольно разработанным источником в сфере труда, из которого можно почерпнуть весьма ценную информацию, позволяющую проводить сопоставления между лицами с инвалидностью и без нее. </w:t>
      </w:r>
    </w:p>
    <w:p w:rsidR="001B7244" w:rsidRPr="006463C2" w:rsidRDefault="001B7244" w:rsidP="001B7244">
      <w:pPr>
        <w:pStyle w:val="SingleTxtG"/>
      </w:pPr>
      <w:r w:rsidRPr="006463C2">
        <w:t>243.</w:t>
      </w:r>
      <w:r w:rsidRPr="006463C2">
        <w:tab/>
        <w:t xml:space="preserve">На региональном уровне также имеются инициативы по заключению ряда договоров по оказанию услуг в области развития информационных систем управления социальными услугами (например, в Арагоне) в целях сбора новых, более подробных </w:t>
      </w:r>
      <w:r w:rsidRPr="006463C2">
        <w:lastRenderedPageBreak/>
        <w:t xml:space="preserve">показателей в области управления, с помощью которых удается накопить максимальный объем имеющейся статистической информации в соответствующих сферах компетенции регионов. </w:t>
      </w:r>
    </w:p>
    <w:p w:rsidR="001B7244" w:rsidRPr="006463C2" w:rsidRDefault="001B7244" w:rsidP="001B7244">
      <w:pPr>
        <w:pStyle w:val="SingleTxtG"/>
      </w:pPr>
      <w:r w:rsidRPr="006463C2">
        <w:t>244.</w:t>
      </w:r>
      <w:r w:rsidRPr="006463C2">
        <w:tab/>
        <w:t xml:space="preserve">Вопрос 29. </w:t>
      </w:r>
      <w:r w:rsidRPr="006463C2">
        <w:rPr>
          <w:bCs/>
        </w:rPr>
        <w:t xml:space="preserve">Вовлеченность и активная работа Испании в процессе подготовки Повестки дня на период до 2030 года, которая проводилась в рамках Организации Объединенных Наций, означали, в частности, высокоприоритетное внимание к вопросу об охвате инвалидов положениями Повестки дня на период до 2030 года. </w:t>
      </w:r>
    </w:p>
    <w:p w:rsidR="001B7244" w:rsidRPr="006463C2" w:rsidRDefault="001B7244" w:rsidP="001B7244">
      <w:pPr>
        <w:pStyle w:val="SingleTxtG"/>
      </w:pPr>
      <w:r w:rsidRPr="006463C2">
        <w:t>245.</w:t>
      </w:r>
      <w:r w:rsidRPr="006463C2">
        <w:tab/>
        <w:t>Проблематика инвалидности была включена еще в четвертый Генеральный план на 2013</w:t>
      </w:r>
      <w:r w:rsidR="00E65842">
        <w:t>–</w:t>
      </w:r>
      <w:r w:rsidRPr="006463C2">
        <w:t xml:space="preserve">2016 годы, выполнение которого недавно завершилось. </w:t>
      </w:r>
    </w:p>
    <w:p w:rsidR="001B7244" w:rsidRPr="006463C2" w:rsidRDefault="001B7244" w:rsidP="001B7244">
      <w:pPr>
        <w:pStyle w:val="SingleTxtG"/>
      </w:pPr>
      <w:r w:rsidRPr="006463C2">
        <w:t>246.</w:t>
      </w:r>
      <w:r w:rsidRPr="006463C2">
        <w:tab/>
      </w:r>
      <w:proofErr w:type="gramStart"/>
      <w:r w:rsidRPr="006463C2">
        <w:t>В</w:t>
      </w:r>
      <w:proofErr w:type="gramEnd"/>
      <w:r w:rsidRPr="006463C2">
        <w:t xml:space="preserve"> пятом Генеральном плане, находящемся на этапе утверждения и определяющем политику сотрудничества в целях развития на ближайшие годы, учитываются интересы организаций инвалидов. Применяя подход, основанный на правах человека, Испанское агентство по вопросам международного сотрудничества будет поощрять расширение прав и возможностей всех людей в целях осуществления их прав в полном объеме, обеспечения участия в политической жизни, подотчетности, </w:t>
      </w:r>
      <w:proofErr w:type="spellStart"/>
      <w:r w:rsidRPr="006463C2">
        <w:t>недискриминации</w:t>
      </w:r>
      <w:proofErr w:type="spellEnd"/>
      <w:r w:rsidRPr="006463C2">
        <w:t xml:space="preserve"> в их отношении и с особым упором на воплощение в жизнь итогов, результатов и стратегий реализации подхода, основанного на обеспечении прав инвалидов. </w:t>
      </w:r>
    </w:p>
    <w:p w:rsidR="001B7244" w:rsidRPr="006463C2" w:rsidRDefault="001B7244" w:rsidP="001B7244">
      <w:pPr>
        <w:pStyle w:val="SingleTxtG"/>
      </w:pPr>
      <w:r w:rsidRPr="006463C2">
        <w:t>247.</w:t>
      </w:r>
      <w:r w:rsidRPr="006463C2">
        <w:tab/>
        <w:t xml:space="preserve">Испанское агентство по вопросам международного сотрудничества будет содействовать социальной и трудовой интеграции молодежи и других уязвимых групп населения, включая инвалидов. В сфере занятости оно будет поддерживать принцип справедливого и равного вознаграждения с </w:t>
      </w:r>
      <w:proofErr w:type="spellStart"/>
      <w:r w:rsidRPr="006463C2">
        <w:t>уделением</w:t>
      </w:r>
      <w:proofErr w:type="spellEnd"/>
      <w:r w:rsidRPr="006463C2">
        <w:t xml:space="preserve"> особого внимания инвалидам. </w:t>
      </w:r>
    </w:p>
    <w:p w:rsidR="001B7244" w:rsidRPr="006463C2" w:rsidRDefault="001B7244" w:rsidP="001B7244">
      <w:pPr>
        <w:pStyle w:val="SingleTxtG"/>
      </w:pPr>
      <w:r w:rsidRPr="006463C2">
        <w:t>248.</w:t>
      </w:r>
      <w:r w:rsidRPr="006463C2">
        <w:tab/>
        <w:t xml:space="preserve">Помимо этого, ИАМСР разработало </w:t>
      </w:r>
      <w:r>
        <w:t>«</w:t>
      </w:r>
      <w:r w:rsidRPr="006463C2">
        <w:t>Руководство ИАМСР по применению подхода на основе прав человека</w:t>
      </w:r>
      <w:r>
        <w:t>»</w:t>
      </w:r>
      <w:r w:rsidRPr="006463C2">
        <w:t xml:space="preserve">, в соответствии с которым стратегия гуманитарной деятельности Агентства предполагает, что его мероприятия должны </w:t>
      </w:r>
      <w:r>
        <w:t>«</w:t>
      </w:r>
      <w:r w:rsidRPr="006463C2">
        <w:t>осуществляться в рамках подхода, основанного на правах людей, а не только в целях удовлетворения основных потребностей. Особое внимание будет уделяться правам тех наиболее уязвимых групп, чьи права наиболее ущемляются в результате бедствий, включая инвалидов и/или зависимых лиц</w:t>
      </w:r>
      <w:r>
        <w:t>»</w:t>
      </w:r>
      <w:r w:rsidRPr="006463C2">
        <w:t xml:space="preserve">. </w:t>
      </w:r>
    </w:p>
    <w:p w:rsidR="001B7244" w:rsidRPr="006463C2" w:rsidRDefault="001B7244" w:rsidP="001B7244">
      <w:pPr>
        <w:pStyle w:val="SingleTxtG"/>
        <w:rPr>
          <w:bCs/>
        </w:rPr>
      </w:pPr>
      <w:r w:rsidRPr="006463C2">
        <w:rPr>
          <w:bCs/>
        </w:rPr>
        <w:t>249.</w:t>
      </w:r>
      <w:r w:rsidRPr="006463C2">
        <w:rPr>
          <w:bCs/>
        </w:rPr>
        <w:tab/>
        <w:t xml:space="preserve">Кроме того, что касается гуманитарной деятельности, то в 2017 году Испания подписала Хартию об участии инвалидов в гуманитарной деятельности, которая была разработана по итогам Всемирного саммита по гуманитарным вопросам, состоявшегося в Стамбуле в 2016 году, и цель которой заключается в том, чтобы сделать эту деятельность более инклюзивной для инвалидов, а также содействовать их защите, безопасности и уважению их достоинства. В частности, в ней защищается право на доступ к гуманитарной помощи на основе принципа </w:t>
      </w:r>
      <w:proofErr w:type="spellStart"/>
      <w:r w:rsidRPr="006463C2">
        <w:rPr>
          <w:bCs/>
        </w:rPr>
        <w:t>недискриминации</w:t>
      </w:r>
      <w:proofErr w:type="spellEnd"/>
      <w:r w:rsidRPr="006463C2">
        <w:rPr>
          <w:bCs/>
        </w:rPr>
        <w:t xml:space="preserve"> и с учетом таких различных факторов, как пол, возраст или принадлежность к меньшинству, а также с подчеркиванием необходимости уделять особое внимание положению женщин и девочек, с тем чтобы защитить их от физического и сексуального насилия, равно как и других форм злоупотреблений и эксплуатации. </w:t>
      </w:r>
    </w:p>
    <w:p w:rsidR="001B7244" w:rsidRPr="006463C2" w:rsidRDefault="001B7244" w:rsidP="001B7244">
      <w:pPr>
        <w:pStyle w:val="SingleTxtG"/>
      </w:pPr>
      <w:r w:rsidRPr="006463C2">
        <w:t>250.</w:t>
      </w:r>
      <w:r w:rsidRPr="006463C2">
        <w:tab/>
        <w:t xml:space="preserve">С другой стороны, в 2014 году было начато осуществление опытного проекта в рамках более широкого проекта с МЛРА – КРЕ, цель которого заключалась в укреплении здоровья детей с особыми потребностями путем улучшения питания с помощью программы распределения талонов. Этот проект, на который в 2017 году было выделено 285 </w:t>
      </w:r>
      <w:r w:rsidR="00E65842">
        <w:t>000</w:t>
      </w:r>
      <w:r w:rsidRPr="006463C2">
        <w:t xml:space="preserve"> евро и который является одним из примеров передовой практики в этой области, по-прежнему осуществляется и, как ожидается, будет продолжен в 2018 году. </w:t>
      </w:r>
    </w:p>
    <w:p w:rsidR="001B7244" w:rsidRPr="006463C2" w:rsidRDefault="001B7244" w:rsidP="001B7244">
      <w:pPr>
        <w:pStyle w:val="SingleTxtG"/>
        <w:rPr>
          <w:bCs/>
        </w:rPr>
      </w:pPr>
      <w:r w:rsidRPr="006463C2">
        <w:rPr>
          <w:bCs/>
        </w:rPr>
        <w:t>251.</w:t>
      </w:r>
      <w:r w:rsidRPr="006463C2">
        <w:rPr>
          <w:bCs/>
        </w:rPr>
        <w:tab/>
        <w:t>Вопрос 30. Помимо роли СЕРМИ в качестве механизма независимого контроля за осуществлением Конвенции, он также представляет инвалидов в органах государственной власти, административных органах, политических партиях, органах социальной поддержки, а также в различных органах Европейского союза, Иберо-американского сообщества наций и других международных организаций и органах европейского, иберо-американского и всемирного уровня.</w:t>
      </w:r>
      <w:r w:rsidR="009D6344">
        <w:rPr>
          <w:bCs/>
        </w:rPr>
        <w:t xml:space="preserve"> </w:t>
      </w:r>
    </w:p>
    <w:p w:rsidR="001B7244" w:rsidRPr="006463C2" w:rsidRDefault="001B7244" w:rsidP="001B7244">
      <w:pPr>
        <w:pStyle w:val="SingleTxtG"/>
        <w:keepLines/>
        <w:pageBreakBefore/>
        <w:rPr>
          <w:bCs/>
        </w:rPr>
      </w:pPr>
      <w:r w:rsidRPr="006463C2">
        <w:rPr>
          <w:bCs/>
        </w:rPr>
        <w:lastRenderedPageBreak/>
        <w:t>252.</w:t>
      </w:r>
      <w:r w:rsidRPr="006463C2">
        <w:rPr>
          <w:bCs/>
        </w:rPr>
        <w:tab/>
        <w:t xml:space="preserve">Выполнение его функций финансируется за счет предоставляемых субсидий. </w:t>
      </w:r>
    </w:p>
    <w:tbl>
      <w:tblPr>
        <w:tblStyle w:val="a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1276"/>
        <w:gridCol w:w="1275"/>
        <w:gridCol w:w="1133"/>
      </w:tblGrid>
      <w:tr w:rsidR="001B7244" w:rsidRPr="006463C2" w:rsidTr="001B7244">
        <w:trPr>
          <w:tblHeader/>
        </w:trPr>
        <w:tc>
          <w:tcPr>
            <w:tcW w:w="3686" w:type="dxa"/>
            <w:tcBorders>
              <w:top w:val="single" w:sz="4" w:space="0" w:color="auto"/>
              <w:bottom w:val="single" w:sz="12" w:space="0" w:color="auto"/>
            </w:tcBorders>
            <w:shd w:val="clear" w:color="auto" w:fill="auto"/>
            <w:vAlign w:val="bottom"/>
          </w:tcPr>
          <w:p w:rsidR="001B7244" w:rsidRPr="006463C2" w:rsidRDefault="001B7244" w:rsidP="001B7244">
            <w:pPr>
              <w:suppressAutoHyphens w:val="0"/>
              <w:spacing w:before="80" w:after="80" w:line="200" w:lineRule="exact"/>
              <w:rPr>
                <w:i/>
                <w:sz w:val="16"/>
                <w:lang w:val="fr-CH"/>
              </w:rPr>
            </w:pPr>
            <w:r w:rsidRPr="006463C2">
              <w:rPr>
                <w:i/>
                <w:sz w:val="16"/>
              </w:rPr>
              <w:t>Конкурсы</w:t>
            </w:r>
            <w:r w:rsidRPr="006463C2">
              <w:rPr>
                <w:i/>
                <w:sz w:val="16"/>
                <w:lang w:val="fr-CH"/>
              </w:rPr>
              <w:t xml:space="preserve"> </w:t>
            </w:r>
            <w:r w:rsidRPr="006463C2">
              <w:rPr>
                <w:i/>
                <w:sz w:val="16"/>
              </w:rPr>
              <w:t>и</w:t>
            </w:r>
            <w:r w:rsidRPr="006463C2">
              <w:rPr>
                <w:i/>
                <w:sz w:val="16"/>
                <w:lang w:val="fr-CH"/>
              </w:rPr>
              <w:t xml:space="preserve"> </w:t>
            </w:r>
            <w:r w:rsidRPr="006463C2">
              <w:rPr>
                <w:i/>
                <w:sz w:val="16"/>
              </w:rPr>
              <w:t>программы</w:t>
            </w:r>
            <w:r w:rsidRPr="006463C2">
              <w:rPr>
                <w:i/>
                <w:sz w:val="16"/>
                <w:lang w:val="fr-CH"/>
              </w:rPr>
              <w:t xml:space="preserve"> </w:t>
            </w:r>
          </w:p>
        </w:tc>
        <w:tc>
          <w:tcPr>
            <w:tcW w:w="1276" w:type="dxa"/>
            <w:tcBorders>
              <w:top w:val="single" w:sz="4" w:space="0" w:color="auto"/>
              <w:bottom w:val="single" w:sz="12" w:space="0" w:color="auto"/>
            </w:tcBorders>
            <w:shd w:val="clear" w:color="auto" w:fill="auto"/>
            <w:vAlign w:val="bottom"/>
          </w:tcPr>
          <w:p w:rsidR="001B7244" w:rsidRPr="006463C2" w:rsidRDefault="001B7244" w:rsidP="001B7244">
            <w:pPr>
              <w:suppressAutoHyphens w:val="0"/>
              <w:spacing w:before="80" w:after="80" w:line="200" w:lineRule="exact"/>
              <w:jc w:val="right"/>
              <w:rPr>
                <w:i/>
                <w:sz w:val="16"/>
              </w:rPr>
            </w:pPr>
            <w:r w:rsidRPr="006463C2">
              <w:rPr>
                <w:i/>
                <w:sz w:val="16"/>
              </w:rPr>
              <w:t xml:space="preserve">Общая сумма </w:t>
            </w:r>
          </w:p>
        </w:tc>
        <w:tc>
          <w:tcPr>
            <w:tcW w:w="1275" w:type="dxa"/>
            <w:tcBorders>
              <w:top w:val="single" w:sz="4" w:space="0" w:color="auto"/>
              <w:bottom w:val="single" w:sz="12" w:space="0" w:color="auto"/>
            </w:tcBorders>
            <w:shd w:val="clear" w:color="auto" w:fill="auto"/>
            <w:vAlign w:val="bottom"/>
          </w:tcPr>
          <w:p w:rsidR="001B7244" w:rsidRPr="006463C2" w:rsidRDefault="001B7244" w:rsidP="001B7244">
            <w:pPr>
              <w:suppressAutoHyphens w:val="0"/>
              <w:spacing w:before="80" w:after="80" w:line="200" w:lineRule="exact"/>
              <w:jc w:val="right"/>
              <w:rPr>
                <w:i/>
                <w:sz w:val="16"/>
              </w:rPr>
            </w:pPr>
            <w:r w:rsidRPr="006463C2">
              <w:rPr>
                <w:i/>
                <w:sz w:val="16"/>
              </w:rPr>
              <w:t xml:space="preserve">Суммы в год </w:t>
            </w:r>
          </w:p>
        </w:tc>
        <w:tc>
          <w:tcPr>
            <w:tcW w:w="1133" w:type="dxa"/>
            <w:tcBorders>
              <w:top w:val="single" w:sz="4" w:space="0" w:color="auto"/>
              <w:bottom w:val="single" w:sz="12" w:space="0" w:color="auto"/>
            </w:tcBorders>
            <w:shd w:val="clear" w:color="auto" w:fill="auto"/>
            <w:vAlign w:val="bottom"/>
          </w:tcPr>
          <w:p w:rsidR="001B7244" w:rsidRPr="006463C2" w:rsidRDefault="001B7244" w:rsidP="001B7244">
            <w:pPr>
              <w:suppressAutoHyphens w:val="0"/>
              <w:spacing w:before="80" w:after="80" w:line="200" w:lineRule="exact"/>
              <w:jc w:val="right"/>
              <w:rPr>
                <w:i/>
                <w:sz w:val="16"/>
              </w:rPr>
            </w:pPr>
            <w:r w:rsidRPr="006463C2">
              <w:rPr>
                <w:i/>
                <w:sz w:val="16"/>
              </w:rPr>
              <w:t xml:space="preserve">Изменения в % </w:t>
            </w:r>
          </w:p>
        </w:tc>
      </w:tr>
      <w:tr w:rsidR="001B7244" w:rsidRPr="006463C2" w:rsidTr="001B7244">
        <w:tc>
          <w:tcPr>
            <w:tcW w:w="3686" w:type="dxa"/>
            <w:tcBorders>
              <w:top w:val="single" w:sz="12" w:space="0" w:color="auto"/>
            </w:tcBorders>
            <w:shd w:val="clear" w:color="auto" w:fill="auto"/>
          </w:tcPr>
          <w:p w:rsidR="001B7244" w:rsidRPr="006463C2" w:rsidRDefault="001B7244" w:rsidP="001B7244">
            <w:pPr>
              <w:suppressAutoHyphens w:val="0"/>
              <w:spacing w:before="40" w:after="40" w:line="220" w:lineRule="exact"/>
              <w:rPr>
                <w:sz w:val="18"/>
              </w:rPr>
            </w:pPr>
            <w:r w:rsidRPr="006463C2">
              <w:rPr>
                <w:sz w:val="18"/>
              </w:rPr>
              <w:t xml:space="preserve">ЗОГБ-2017 – целевое субсидирование </w:t>
            </w:r>
          </w:p>
          <w:p w:rsidR="001B7244" w:rsidRPr="006463C2" w:rsidRDefault="001B7244" w:rsidP="001B7244">
            <w:pPr>
              <w:suppressAutoHyphens w:val="0"/>
              <w:spacing w:before="40" w:after="40" w:line="220" w:lineRule="exact"/>
              <w:rPr>
                <w:sz w:val="18"/>
              </w:rPr>
            </w:pPr>
            <w:r w:rsidRPr="006463C2">
              <w:rPr>
                <w:sz w:val="18"/>
              </w:rPr>
              <w:t xml:space="preserve">Финансово-экономическое обеспечение </w:t>
            </w:r>
            <w:r w:rsidR="00214543">
              <w:rPr>
                <w:sz w:val="18"/>
              </w:rPr>
              <w:br/>
            </w:r>
            <w:r w:rsidRPr="006463C2">
              <w:rPr>
                <w:sz w:val="18"/>
              </w:rPr>
              <w:t xml:space="preserve">функционирования центрального учреждения </w:t>
            </w:r>
          </w:p>
        </w:tc>
        <w:tc>
          <w:tcPr>
            <w:tcW w:w="1276" w:type="dxa"/>
            <w:tcBorders>
              <w:top w:val="single" w:sz="12" w:space="0" w:color="auto"/>
            </w:tcBorders>
            <w:shd w:val="clear" w:color="auto" w:fill="auto"/>
            <w:vAlign w:val="bottom"/>
          </w:tcPr>
          <w:p w:rsidR="001B7244" w:rsidRPr="006463C2" w:rsidRDefault="001B7244" w:rsidP="001B7244">
            <w:pPr>
              <w:suppressAutoHyphens w:val="0"/>
              <w:spacing w:before="40" w:after="40" w:line="220" w:lineRule="exact"/>
              <w:jc w:val="right"/>
              <w:rPr>
                <w:sz w:val="18"/>
              </w:rPr>
            </w:pPr>
            <w:r w:rsidRPr="006463C2">
              <w:rPr>
                <w:sz w:val="18"/>
              </w:rPr>
              <w:t>280 000,00</w:t>
            </w:r>
          </w:p>
        </w:tc>
        <w:tc>
          <w:tcPr>
            <w:tcW w:w="1275" w:type="dxa"/>
            <w:tcBorders>
              <w:top w:val="single" w:sz="12" w:space="0" w:color="auto"/>
            </w:tcBorders>
            <w:shd w:val="clear" w:color="auto" w:fill="auto"/>
            <w:vAlign w:val="bottom"/>
          </w:tcPr>
          <w:p w:rsidR="001B7244" w:rsidRPr="006463C2" w:rsidRDefault="001B7244" w:rsidP="001B7244">
            <w:pPr>
              <w:suppressAutoHyphens w:val="0"/>
              <w:spacing w:before="40" w:after="40" w:line="220" w:lineRule="exact"/>
              <w:jc w:val="right"/>
              <w:rPr>
                <w:sz w:val="18"/>
              </w:rPr>
            </w:pPr>
            <w:r w:rsidRPr="006463C2">
              <w:rPr>
                <w:sz w:val="18"/>
              </w:rPr>
              <w:t>2017: 80 000,00</w:t>
            </w:r>
          </w:p>
        </w:tc>
        <w:tc>
          <w:tcPr>
            <w:tcW w:w="1133" w:type="dxa"/>
            <w:tcBorders>
              <w:top w:val="single" w:sz="12" w:space="0" w:color="auto"/>
            </w:tcBorders>
            <w:shd w:val="clear" w:color="auto" w:fill="auto"/>
            <w:vAlign w:val="bottom"/>
          </w:tcPr>
          <w:p w:rsidR="001B7244" w:rsidRPr="006463C2" w:rsidRDefault="001B7244" w:rsidP="001B7244">
            <w:pPr>
              <w:suppressAutoHyphens w:val="0"/>
              <w:spacing w:before="40" w:after="40" w:line="220" w:lineRule="exact"/>
              <w:jc w:val="right"/>
              <w:rPr>
                <w:sz w:val="18"/>
              </w:rPr>
            </w:pPr>
          </w:p>
        </w:tc>
      </w:tr>
      <w:tr w:rsidR="001B7244" w:rsidRPr="006463C2" w:rsidTr="001B7244">
        <w:tc>
          <w:tcPr>
            <w:tcW w:w="3686" w:type="dxa"/>
            <w:shd w:val="clear" w:color="auto" w:fill="auto"/>
          </w:tcPr>
          <w:p w:rsidR="009D6344" w:rsidRDefault="001B7244" w:rsidP="001B7244">
            <w:pPr>
              <w:suppressAutoHyphens w:val="0"/>
              <w:spacing w:before="40" w:after="40" w:line="220" w:lineRule="exact"/>
              <w:rPr>
                <w:sz w:val="18"/>
              </w:rPr>
            </w:pPr>
            <w:r w:rsidRPr="006463C2">
              <w:rPr>
                <w:sz w:val="18"/>
              </w:rPr>
              <w:t>НДФЛ 2010/2016</w:t>
            </w:r>
          </w:p>
          <w:p w:rsidR="001B7244" w:rsidRPr="006463C2" w:rsidRDefault="001B7244" w:rsidP="001B7244">
            <w:pPr>
              <w:suppressAutoHyphens w:val="0"/>
              <w:spacing w:before="40" w:after="40" w:line="220" w:lineRule="exact"/>
              <w:rPr>
                <w:sz w:val="18"/>
              </w:rPr>
            </w:pPr>
            <w:r w:rsidRPr="006463C2">
              <w:rPr>
                <w:sz w:val="18"/>
              </w:rPr>
              <w:t>Инвалиды:</w:t>
            </w:r>
          </w:p>
          <w:p w:rsidR="001B7244" w:rsidRPr="006463C2" w:rsidRDefault="001B7244" w:rsidP="001B7244">
            <w:pPr>
              <w:suppressAutoHyphens w:val="0"/>
              <w:spacing w:before="40" w:after="40" w:line="220" w:lineRule="exact"/>
              <w:rPr>
                <w:sz w:val="18"/>
              </w:rPr>
            </w:pPr>
            <w:r w:rsidRPr="006463C2">
              <w:rPr>
                <w:sz w:val="18"/>
              </w:rPr>
              <w:t xml:space="preserve"> </w:t>
            </w:r>
            <w:r w:rsidR="00E65842">
              <w:rPr>
                <w:sz w:val="18"/>
              </w:rPr>
              <w:t>–</w:t>
            </w:r>
            <w:r w:rsidRPr="006463C2">
              <w:rPr>
                <w:sz w:val="18"/>
              </w:rPr>
              <w:t xml:space="preserve"> Сеть правовой защиты и посредничества </w:t>
            </w:r>
            <w:r w:rsidR="00214543">
              <w:rPr>
                <w:sz w:val="18"/>
              </w:rPr>
              <w:br/>
            </w:r>
            <w:r w:rsidRPr="006463C2">
              <w:rPr>
                <w:sz w:val="18"/>
              </w:rPr>
              <w:t xml:space="preserve">для инвалидов </w:t>
            </w:r>
          </w:p>
          <w:p w:rsidR="001B7244" w:rsidRPr="006463C2" w:rsidRDefault="001B7244" w:rsidP="001B7244">
            <w:pPr>
              <w:suppressAutoHyphens w:val="0"/>
              <w:spacing w:before="40" w:after="40" w:line="220" w:lineRule="exact"/>
              <w:rPr>
                <w:sz w:val="18"/>
              </w:rPr>
            </w:pPr>
            <w:r w:rsidRPr="006463C2">
              <w:rPr>
                <w:sz w:val="18"/>
              </w:rPr>
              <w:t xml:space="preserve"> </w:t>
            </w:r>
          </w:p>
          <w:p w:rsidR="001B7244" w:rsidRPr="006463C2" w:rsidRDefault="001B7244" w:rsidP="001B7244">
            <w:pPr>
              <w:suppressAutoHyphens w:val="0"/>
              <w:spacing w:before="40" w:after="40" w:line="220" w:lineRule="exact"/>
              <w:rPr>
                <w:sz w:val="18"/>
              </w:rPr>
            </w:pPr>
            <w:r w:rsidRPr="006463C2">
              <w:rPr>
                <w:sz w:val="18"/>
              </w:rPr>
              <w:t xml:space="preserve">Женщины: </w:t>
            </w:r>
          </w:p>
          <w:p w:rsidR="001B7244" w:rsidRPr="006463C2" w:rsidRDefault="001B7244" w:rsidP="00E65842">
            <w:pPr>
              <w:suppressAutoHyphens w:val="0"/>
              <w:spacing w:before="40" w:after="40" w:line="220" w:lineRule="exact"/>
              <w:rPr>
                <w:sz w:val="18"/>
              </w:rPr>
            </w:pPr>
            <w:r w:rsidRPr="006463C2">
              <w:rPr>
                <w:sz w:val="18"/>
              </w:rPr>
              <w:t xml:space="preserve"> </w:t>
            </w:r>
            <w:r w:rsidR="00E65842">
              <w:rPr>
                <w:sz w:val="18"/>
              </w:rPr>
              <w:t>–</w:t>
            </w:r>
            <w:r w:rsidRPr="006463C2">
              <w:rPr>
                <w:sz w:val="18"/>
              </w:rPr>
              <w:t xml:space="preserve"> социальная ориентация женщин-инвалидов </w:t>
            </w:r>
          </w:p>
        </w:tc>
        <w:tc>
          <w:tcPr>
            <w:tcW w:w="1276" w:type="dxa"/>
            <w:shd w:val="clear" w:color="auto" w:fill="auto"/>
            <w:vAlign w:val="bottom"/>
          </w:tcPr>
          <w:p w:rsidR="001B7244" w:rsidRPr="006463C2" w:rsidRDefault="001B7244" w:rsidP="001B7244">
            <w:pPr>
              <w:suppressAutoHyphens w:val="0"/>
              <w:spacing w:before="40" w:after="40" w:line="220" w:lineRule="exact"/>
              <w:jc w:val="right"/>
              <w:rPr>
                <w:sz w:val="18"/>
              </w:rPr>
            </w:pPr>
            <w:r w:rsidRPr="006463C2">
              <w:rPr>
                <w:sz w:val="18"/>
              </w:rPr>
              <w:t>700 315,00</w:t>
            </w:r>
          </w:p>
        </w:tc>
        <w:tc>
          <w:tcPr>
            <w:tcW w:w="1275" w:type="dxa"/>
            <w:shd w:val="clear" w:color="auto" w:fill="auto"/>
            <w:vAlign w:val="bottom"/>
          </w:tcPr>
          <w:p w:rsidR="001B7244" w:rsidRPr="006463C2" w:rsidRDefault="001B7244" w:rsidP="001B7244">
            <w:pPr>
              <w:suppressAutoHyphens w:val="0"/>
              <w:spacing w:before="40" w:after="40" w:line="220" w:lineRule="exact"/>
              <w:jc w:val="right"/>
              <w:rPr>
                <w:sz w:val="18"/>
              </w:rPr>
            </w:pPr>
            <w:r w:rsidRPr="006463C2">
              <w:rPr>
                <w:sz w:val="18"/>
              </w:rPr>
              <w:t>2016: 107 000,00</w:t>
            </w:r>
          </w:p>
          <w:p w:rsidR="001B7244" w:rsidRPr="006463C2" w:rsidRDefault="001B7244" w:rsidP="001B7244">
            <w:pPr>
              <w:suppressAutoHyphens w:val="0"/>
              <w:spacing w:before="40" w:after="40" w:line="220" w:lineRule="exact"/>
              <w:jc w:val="right"/>
              <w:rPr>
                <w:sz w:val="18"/>
              </w:rPr>
            </w:pPr>
            <w:r w:rsidRPr="006463C2">
              <w:rPr>
                <w:sz w:val="18"/>
              </w:rPr>
              <w:t>2015: 107 000,00</w:t>
            </w:r>
          </w:p>
          <w:p w:rsidR="001B7244" w:rsidRPr="006463C2" w:rsidRDefault="001B7244" w:rsidP="001B7244">
            <w:pPr>
              <w:suppressAutoHyphens w:val="0"/>
              <w:spacing w:before="40" w:after="40" w:line="220" w:lineRule="exact"/>
              <w:jc w:val="right"/>
              <w:rPr>
                <w:sz w:val="18"/>
              </w:rPr>
            </w:pPr>
            <w:r w:rsidRPr="006463C2">
              <w:rPr>
                <w:sz w:val="18"/>
              </w:rPr>
              <w:t>2014: 107 100,00</w:t>
            </w:r>
          </w:p>
          <w:p w:rsidR="001B7244" w:rsidRPr="006463C2" w:rsidRDefault="001B7244" w:rsidP="001B7244">
            <w:pPr>
              <w:suppressAutoHyphens w:val="0"/>
              <w:spacing w:before="40" w:after="40" w:line="220" w:lineRule="exact"/>
              <w:jc w:val="right"/>
              <w:rPr>
                <w:sz w:val="18"/>
              </w:rPr>
            </w:pPr>
            <w:r w:rsidRPr="006463C2">
              <w:rPr>
                <w:sz w:val="18"/>
              </w:rPr>
              <w:t>2013: 97 882,00</w:t>
            </w:r>
          </w:p>
          <w:p w:rsidR="001B7244" w:rsidRPr="006463C2" w:rsidRDefault="001B7244" w:rsidP="001B7244">
            <w:pPr>
              <w:suppressAutoHyphens w:val="0"/>
              <w:spacing w:before="40" w:after="40" w:line="220" w:lineRule="exact"/>
              <w:jc w:val="right"/>
              <w:rPr>
                <w:sz w:val="18"/>
              </w:rPr>
            </w:pPr>
            <w:r w:rsidRPr="006463C2">
              <w:rPr>
                <w:sz w:val="18"/>
              </w:rPr>
              <w:t>2012: 100 733,00</w:t>
            </w:r>
          </w:p>
          <w:p w:rsidR="001B7244" w:rsidRPr="006463C2" w:rsidRDefault="001B7244" w:rsidP="001B7244">
            <w:pPr>
              <w:suppressAutoHyphens w:val="0"/>
              <w:spacing w:before="40" w:after="40" w:line="220" w:lineRule="exact"/>
              <w:jc w:val="right"/>
              <w:rPr>
                <w:sz w:val="18"/>
              </w:rPr>
            </w:pPr>
            <w:r w:rsidRPr="006463C2">
              <w:rPr>
                <w:sz w:val="18"/>
              </w:rPr>
              <w:t>2011: 94 600,00</w:t>
            </w:r>
          </w:p>
          <w:p w:rsidR="001B7244" w:rsidRPr="006463C2" w:rsidRDefault="001B7244" w:rsidP="001B7244">
            <w:pPr>
              <w:suppressAutoHyphens w:val="0"/>
              <w:spacing w:before="40" w:after="40" w:line="220" w:lineRule="exact"/>
              <w:jc w:val="right"/>
              <w:rPr>
                <w:sz w:val="18"/>
              </w:rPr>
            </w:pPr>
            <w:r w:rsidRPr="006463C2">
              <w:rPr>
                <w:sz w:val="18"/>
              </w:rPr>
              <w:t>2010: 86 000,00</w:t>
            </w:r>
          </w:p>
          <w:p w:rsidR="001B7244" w:rsidRPr="006463C2" w:rsidRDefault="001B7244" w:rsidP="001B7244">
            <w:pPr>
              <w:suppressAutoHyphens w:val="0"/>
              <w:spacing w:before="40" w:after="40" w:line="220" w:lineRule="exact"/>
              <w:jc w:val="right"/>
              <w:rPr>
                <w:sz w:val="18"/>
              </w:rPr>
            </w:pPr>
          </w:p>
        </w:tc>
        <w:tc>
          <w:tcPr>
            <w:tcW w:w="1133" w:type="dxa"/>
            <w:shd w:val="clear" w:color="auto" w:fill="auto"/>
            <w:vAlign w:val="bottom"/>
          </w:tcPr>
          <w:p w:rsidR="001B7244" w:rsidRPr="006463C2" w:rsidRDefault="001B7244" w:rsidP="001B7244">
            <w:pPr>
              <w:suppressAutoHyphens w:val="0"/>
              <w:spacing w:before="40" w:after="40" w:line="220" w:lineRule="exact"/>
              <w:jc w:val="right"/>
              <w:rPr>
                <w:sz w:val="18"/>
              </w:rPr>
            </w:pPr>
            <w:r w:rsidRPr="006463C2">
              <w:rPr>
                <w:sz w:val="18"/>
              </w:rPr>
              <w:t>0,00</w:t>
            </w:r>
          </w:p>
          <w:p w:rsidR="001B7244" w:rsidRPr="006463C2" w:rsidRDefault="00E65842" w:rsidP="001B7244">
            <w:pPr>
              <w:suppressAutoHyphens w:val="0"/>
              <w:spacing w:before="40" w:after="40" w:line="220" w:lineRule="exact"/>
              <w:jc w:val="right"/>
              <w:rPr>
                <w:sz w:val="18"/>
              </w:rPr>
            </w:pPr>
            <w:r>
              <w:rPr>
                <w:sz w:val="18"/>
              </w:rPr>
              <w:t>–</w:t>
            </w:r>
            <w:r w:rsidR="001B7244" w:rsidRPr="006463C2">
              <w:rPr>
                <w:sz w:val="18"/>
              </w:rPr>
              <w:t>0,09</w:t>
            </w:r>
          </w:p>
          <w:p w:rsidR="001B7244" w:rsidRPr="006463C2" w:rsidRDefault="001B7244" w:rsidP="001B7244">
            <w:pPr>
              <w:suppressAutoHyphens w:val="0"/>
              <w:spacing w:before="40" w:after="40" w:line="220" w:lineRule="exact"/>
              <w:jc w:val="right"/>
              <w:rPr>
                <w:sz w:val="18"/>
              </w:rPr>
            </w:pPr>
            <w:r w:rsidRPr="006463C2">
              <w:rPr>
                <w:sz w:val="18"/>
              </w:rPr>
              <w:t>9,42</w:t>
            </w:r>
          </w:p>
          <w:p w:rsidR="001B7244" w:rsidRPr="006463C2" w:rsidRDefault="00E65842" w:rsidP="001B7244">
            <w:pPr>
              <w:suppressAutoHyphens w:val="0"/>
              <w:spacing w:before="40" w:after="40" w:line="220" w:lineRule="exact"/>
              <w:jc w:val="right"/>
              <w:rPr>
                <w:sz w:val="18"/>
              </w:rPr>
            </w:pPr>
            <w:r>
              <w:rPr>
                <w:sz w:val="18"/>
              </w:rPr>
              <w:t>–</w:t>
            </w:r>
            <w:r w:rsidR="001B7244" w:rsidRPr="006463C2">
              <w:rPr>
                <w:sz w:val="18"/>
              </w:rPr>
              <w:t>2,83</w:t>
            </w:r>
          </w:p>
          <w:p w:rsidR="001B7244" w:rsidRPr="006463C2" w:rsidRDefault="001B7244" w:rsidP="001B7244">
            <w:pPr>
              <w:suppressAutoHyphens w:val="0"/>
              <w:spacing w:before="40" w:after="40" w:line="220" w:lineRule="exact"/>
              <w:jc w:val="right"/>
              <w:rPr>
                <w:sz w:val="18"/>
              </w:rPr>
            </w:pPr>
            <w:r w:rsidRPr="006463C2">
              <w:rPr>
                <w:sz w:val="18"/>
              </w:rPr>
              <w:t>6,48</w:t>
            </w:r>
          </w:p>
          <w:p w:rsidR="001B7244" w:rsidRPr="006463C2" w:rsidRDefault="001B7244" w:rsidP="001B7244">
            <w:pPr>
              <w:suppressAutoHyphens w:val="0"/>
              <w:spacing w:before="40" w:after="40" w:line="220" w:lineRule="exact"/>
              <w:jc w:val="right"/>
              <w:rPr>
                <w:sz w:val="18"/>
              </w:rPr>
            </w:pPr>
            <w:r w:rsidRPr="006463C2">
              <w:rPr>
                <w:sz w:val="18"/>
              </w:rPr>
              <w:t>10,00</w:t>
            </w:r>
          </w:p>
        </w:tc>
      </w:tr>
      <w:tr w:rsidR="001B7244" w:rsidRPr="006463C2" w:rsidTr="001B7244">
        <w:tc>
          <w:tcPr>
            <w:tcW w:w="3686" w:type="dxa"/>
            <w:shd w:val="clear" w:color="auto" w:fill="auto"/>
          </w:tcPr>
          <w:p w:rsidR="001B7244" w:rsidRPr="006463C2" w:rsidRDefault="001B7244" w:rsidP="001B7244">
            <w:pPr>
              <w:suppressAutoHyphens w:val="0"/>
              <w:spacing w:before="40" w:after="40" w:line="220" w:lineRule="exact"/>
              <w:rPr>
                <w:sz w:val="18"/>
              </w:rPr>
            </w:pPr>
            <w:r w:rsidRPr="006463C2">
              <w:rPr>
                <w:sz w:val="18"/>
              </w:rPr>
              <w:t xml:space="preserve">2016: ЗОГБ-2016 – целевое субсидирование </w:t>
            </w:r>
          </w:p>
        </w:tc>
        <w:tc>
          <w:tcPr>
            <w:tcW w:w="1276" w:type="dxa"/>
            <w:shd w:val="clear" w:color="auto" w:fill="auto"/>
            <w:vAlign w:val="bottom"/>
          </w:tcPr>
          <w:p w:rsidR="001B7244" w:rsidRPr="006463C2" w:rsidRDefault="001B7244" w:rsidP="001B7244">
            <w:pPr>
              <w:suppressAutoHyphens w:val="0"/>
              <w:spacing w:before="40" w:after="40" w:line="220" w:lineRule="exact"/>
              <w:jc w:val="right"/>
              <w:rPr>
                <w:sz w:val="18"/>
              </w:rPr>
            </w:pPr>
            <w:r w:rsidRPr="006463C2">
              <w:rPr>
                <w:sz w:val="18"/>
              </w:rPr>
              <w:t>295 000,00</w:t>
            </w:r>
          </w:p>
        </w:tc>
        <w:tc>
          <w:tcPr>
            <w:tcW w:w="1275" w:type="dxa"/>
            <w:shd w:val="clear" w:color="auto" w:fill="auto"/>
            <w:vAlign w:val="bottom"/>
          </w:tcPr>
          <w:p w:rsidR="001B7244" w:rsidRPr="006463C2" w:rsidRDefault="001B7244" w:rsidP="001B7244">
            <w:pPr>
              <w:suppressAutoHyphens w:val="0"/>
              <w:spacing w:before="40" w:after="40" w:line="220" w:lineRule="exact"/>
              <w:jc w:val="right"/>
              <w:rPr>
                <w:sz w:val="18"/>
              </w:rPr>
            </w:pPr>
            <w:r w:rsidRPr="006463C2">
              <w:rPr>
                <w:sz w:val="18"/>
              </w:rPr>
              <w:t>2016: 295 000,00</w:t>
            </w:r>
          </w:p>
        </w:tc>
        <w:tc>
          <w:tcPr>
            <w:tcW w:w="1133" w:type="dxa"/>
            <w:shd w:val="clear" w:color="auto" w:fill="auto"/>
            <w:vAlign w:val="bottom"/>
          </w:tcPr>
          <w:p w:rsidR="001B7244" w:rsidRPr="006463C2" w:rsidRDefault="001B7244" w:rsidP="001B7244">
            <w:pPr>
              <w:suppressAutoHyphens w:val="0"/>
              <w:spacing w:before="40" w:after="40" w:line="220" w:lineRule="exact"/>
              <w:jc w:val="right"/>
              <w:rPr>
                <w:sz w:val="18"/>
              </w:rPr>
            </w:pPr>
          </w:p>
        </w:tc>
      </w:tr>
      <w:tr w:rsidR="001B7244" w:rsidRPr="006463C2" w:rsidTr="001B7244">
        <w:tc>
          <w:tcPr>
            <w:tcW w:w="3686" w:type="dxa"/>
            <w:shd w:val="clear" w:color="auto" w:fill="auto"/>
          </w:tcPr>
          <w:p w:rsidR="001B7244" w:rsidRPr="006463C2" w:rsidRDefault="001B7244" w:rsidP="00214543">
            <w:pPr>
              <w:suppressAutoHyphens w:val="0"/>
              <w:spacing w:before="40" w:after="40" w:line="220" w:lineRule="exact"/>
              <w:rPr>
                <w:sz w:val="18"/>
              </w:rPr>
            </w:pPr>
            <w:r w:rsidRPr="006463C2">
              <w:rPr>
                <w:sz w:val="18"/>
              </w:rPr>
              <w:t>2015: Закон 43/2015 о третьем секторе</w:t>
            </w:r>
            <w:r w:rsidR="00214543">
              <w:rPr>
                <w:sz w:val="18"/>
              </w:rPr>
              <w:br/>
            </w:r>
            <w:r w:rsidRPr="006463C2">
              <w:rPr>
                <w:sz w:val="18"/>
              </w:rPr>
              <w:t>социальной защиты – прямое субсидирование с</w:t>
            </w:r>
            <w:r w:rsidR="00214543">
              <w:rPr>
                <w:sz w:val="18"/>
              </w:rPr>
              <w:t> </w:t>
            </w:r>
            <w:r w:rsidRPr="006463C2">
              <w:rPr>
                <w:sz w:val="18"/>
              </w:rPr>
              <w:t xml:space="preserve">участием ассоциированных структур </w:t>
            </w:r>
          </w:p>
        </w:tc>
        <w:tc>
          <w:tcPr>
            <w:tcW w:w="1276" w:type="dxa"/>
            <w:shd w:val="clear" w:color="auto" w:fill="auto"/>
            <w:vAlign w:val="bottom"/>
          </w:tcPr>
          <w:p w:rsidR="001B7244" w:rsidRPr="006463C2" w:rsidRDefault="001B7244" w:rsidP="001B7244">
            <w:pPr>
              <w:suppressAutoHyphens w:val="0"/>
              <w:spacing w:before="40" w:after="40" w:line="220" w:lineRule="exact"/>
              <w:jc w:val="right"/>
              <w:rPr>
                <w:sz w:val="18"/>
              </w:rPr>
            </w:pPr>
            <w:r w:rsidRPr="006463C2">
              <w:rPr>
                <w:sz w:val="18"/>
              </w:rPr>
              <w:t>280 000,00</w:t>
            </w:r>
          </w:p>
        </w:tc>
        <w:tc>
          <w:tcPr>
            <w:tcW w:w="1275" w:type="dxa"/>
            <w:shd w:val="clear" w:color="auto" w:fill="auto"/>
            <w:vAlign w:val="bottom"/>
          </w:tcPr>
          <w:p w:rsidR="001B7244" w:rsidRPr="006463C2" w:rsidRDefault="001B7244" w:rsidP="001B7244">
            <w:pPr>
              <w:suppressAutoHyphens w:val="0"/>
              <w:spacing w:before="40" w:after="40" w:line="220" w:lineRule="exact"/>
              <w:jc w:val="right"/>
              <w:rPr>
                <w:sz w:val="18"/>
              </w:rPr>
            </w:pPr>
            <w:r w:rsidRPr="006463C2">
              <w:rPr>
                <w:sz w:val="18"/>
              </w:rPr>
              <w:t>2015: 280 000,00</w:t>
            </w:r>
          </w:p>
        </w:tc>
        <w:tc>
          <w:tcPr>
            <w:tcW w:w="1133" w:type="dxa"/>
            <w:shd w:val="clear" w:color="auto" w:fill="auto"/>
            <w:vAlign w:val="bottom"/>
          </w:tcPr>
          <w:p w:rsidR="001B7244" w:rsidRPr="006463C2" w:rsidRDefault="001B7244" w:rsidP="001B7244">
            <w:pPr>
              <w:suppressAutoHyphens w:val="0"/>
              <w:spacing w:before="40" w:after="40" w:line="220" w:lineRule="exact"/>
              <w:jc w:val="right"/>
              <w:rPr>
                <w:sz w:val="18"/>
              </w:rPr>
            </w:pPr>
          </w:p>
        </w:tc>
      </w:tr>
      <w:tr w:rsidR="001B7244" w:rsidRPr="006463C2" w:rsidTr="001B7244">
        <w:tc>
          <w:tcPr>
            <w:tcW w:w="3686" w:type="dxa"/>
            <w:shd w:val="clear" w:color="auto" w:fill="auto"/>
          </w:tcPr>
          <w:p w:rsidR="001B7244" w:rsidRPr="006463C2" w:rsidRDefault="001B7244" w:rsidP="001B7244">
            <w:pPr>
              <w:suppressAutoHyphens w:val="0"/>
              <w:spacing w:before="40" w:after="40" w:line="220" w:lineRule="exact"/>
              <w:rPr>
                <w:sz w:val="18"/>
              </w:rPr>
            </w:pPr>
            <w:r w:rsidRPr="006463C2">
              <w:rPr>
                <w:sz w:val="18"/>
              </w:rPr>
              <w:t xml:space="preserve">2013/2014 субсидирование третьего сектора </w:t>
            </w:r>
          </w:p>
        </w:tc>
        <w:tc>
          <w:tcPr>
            <w:tcW w:w="1276" w:type="dxa"/>
            <w:shd w:val="clear" w:color="auto" w:fill="auto"/>
            <w:vAlign w:val="bottom"/>
          </w:tcPr>
          <w:p w:rsidR="001B7244" w:rsidRPr="006463C2" w:rsidRDefault="001B7244" w:rsidP="001B7244">
            <w:pPr>
              <w:suppressAutoHyphens w:val="0"/>
              <w:spacing w:before="40" w:after="40" w:line="220" w:lineRule="exact"/>
              <w:jc w:val="right"/>
              <w:rPr>
                <w:sz w:val="18"/>
              </w:rPr>
            </w:pPr>
            <w:r w:rsidRPr="006463C2">
              <w:rPr>
                <w:sz w:val="18"/>
              </w:rPr>
              <w:t>530 000,00</w:t>
            </w:r>
          </w:p>
        </w:tc>
        <w:tc>
          <w:tcPr>
            <w:tcW w:w="1275" w:type="dxa"/>
            <w:shd w:val="clear" w:color="auto" w:fill="auto"/>
            <w:vAlign w:val="bottom"/>
          </w:tcPr>
          <w:p w:rsidR="001B7244" w:rsidRPr="006463C2" w:rsidRDefault="001B7244" w:rsidP="001B7244">
            <w:pPr>
              <w:suppressAutoHyphens w:val="0"/>
              <w:spacing w:before="40" w:after="40" w:line="220" w:lineRule="exact"/>
              <w:jc w:val="right"/>
              <w:rPr>
                <w:sz w:val="18"/>
              </w:rPr>
            </w:pPr>
            <w:r w:rsidRPr="006463C2">
              <w:rPr>
                <w:sz w:val="18"/>
              </w:rPr>
              <w:t>2014: 270 000,00</w:t>
            </w:r>
          </w:p>
          <w:p w:rsidR="001B7244" w:rsidRPr="006463C2" w:rsidRDefault="001B7244" w:rsidP="001B7244">
            <w:pPr>
              <w:suppressAutoHyphens w:val="0"/>
              <w:spacing w:before="40" w:after="40" w:line="220" w:lineRule="exact"/>
              <w:jc w:val="right"/>
              <w:rPr>
                <w:sz w:val="18"/>
              </w:rPr>
            </w:pPr>
            <w:r w:rsidRPr="006463C2">
              <w:rPr>
                <w:sz w:val="18"/>
              </w:rPr>
              <w:t>2013: 260 000,00</w:t>
            </w:r>
          </w:p>
        </w:tc>
        <w:tc>
          <w:tcPr>
            <w:tcW w:w="1133" w:type="dxa"/>
            <w:shd w:val="clear" w:color="auto" w:fill="auto"/>
            <w:vAlign w:val="bottom"/>
          </w:tcPr>
          <w:p w:rsidR="001B7244" w:rsidRPr="006463C2" w:rsidRDefault="001B7244" w:rsidP="001B7244">
            <w:pPr>
              <w:suppressAutoHyphens w:val="0"/>
              <w:spacing w:before="40" w:after="40" w:line="220" w:lineRule="exact"/>
              <w:jc w:val="right"/>
              <w:rPr>
                <w:sz w:val="18"/>
              </w:rPr>
            </w:pPr>
          </w:p>
        </w:tc>
      </w:tr>
      <w:tr w:rsidR="001B7244" w:rsidRPr="006463C2" w:rsidTr="001B7244">
        <w:tc>
          <w:tcPr>
            <w:tcW w:w="3686" w:type="dxa"/>
            <w:tcBorders>
              <w:bottom w:val="single" w:sz="4" w:space="0" w:color="auto"/>
            </w:tcBorders>
            <w:shd w:val="clear" w:color="auto" w:fill="auto"/>
          </w:tcPr>
          <w:p w:rsidR="001B7244" w:rsidRPr="006463C2" w:rsidRDefault="001B7244" w:rsidP="001B7244">
            <w:pPr>
              <w:suppressAutoHyphens w:val="0"/>
              <w:spacing w:before="40" w:after="40" w:line="220" w:lineRule="exact"/>
              <w:rPr>
                <w:sz w:val="18"/>
              </w:rPr>
            </w:pPr>
            <w:r w:rsidRPr="006463C2">
              <w:rPr>
                <w:sz w:val="18"/>
              </w:rPr>
              <w:t xml:space="preserve">2005/2012: общий режим субсидирования </w:t>
            </w:r>
          </w:p>
        </w:tc>
        <w:tc>
          <w:tcPr>
            <w:tcW w:w="1276" w:type="dxa"/>
            <w:tcBorders>
              <w:bottom w:val="single" w:sz="4" w:space="0" w:color="auto"/>
            </w:tcBorders>
            <w:shd w:val="clear" w:color="auto" w:fill="auto"/>
            <w:vAlign w:val="bottom"/>
          </w:tcPr>
          <w:p w:rsidR="001B7244" w:rsidRPr="006463C2" w:rsidRDefault="001B7244" w:rsidP="001B7244">
            <w:pPr>
              <w:suppressAutoHyphens w:val="0"/>
              <w:spacing w:before="40" w:after="40" w:line="220" w:lineRule="exact"/>
              <w:jc w:val="right"/>
              <w:rPr>
                <w:sz w:val="18"/>
              </w:rPr>
            </w:pPr>
            <w:r w:rsidRPr="006463C2">
              <w:rPr>
                <w:sz w:val="18"/>
              </w:rPr>
              <w:t>1 873 963,00</w:t>
            </w:r>
          </w:p>
          <w:p w:rsidR="001B7244" w:rsidRPr="006463C2" w:rsidRDefault="001B7244" w:rsidP="001B7244">
            <w:pPr>
              <w:suppressAutoHyphens w:val="0"/>
              <w:spacing w:before="40" w:after="40" w:line="220" w:lineRule="exact"/>
              <w:jc w:val="right"/>
              <w:rPr>
                <w:sz w:val="18"/>
              </w:rPr>
            </w:pPr>
          </w:p>
        </w:tc>
        <w:tc>
          <w:tcPr>
            <w:tcW w:w="1275" w:type="dxa"/>
            <w:tcBorders>
              <w:bottom w:val="single" w:sz="4" w:space="0" w:color="auto"/>
            </w:tcBorders>
            <w:shd w:val="clear" w:color="auto" w:fill="auto"/>
            <w:vAlign w:val="bottom"/>
          </w:tcPr>
          <w:p w:rsidR="001B7244" w:rsidRPr="006463C2" w:rsidRDefault="001B7244" w:rsidP="001B7244">
            <w:pPr>
              <w:suppressAutoHyphens w:val="0"/>
              <w:spacing w:before="40" w:after="40" w:line="220" w:lineRule="exact"/>
              <w:jc w:val="right"/>
              <w:rPr>
                <w:sz w:val="18"/>
              </w:rPr>
            </w:pPr>
            <w:r w:rsidRPr="006463C2">
              <w:rPr>
                <w:sz w:val="18"/>
              </w:rPr>
              <w:t>2012: 228 763,00</w:t>
            </w:r>
          </w:p>
          <w:p w:rsidR="001B7244" w:rsidRPr="006463C2" w:rsidRDefault="001B7244" w:rsidP="001B7244">
            <w:pPr>
              <w:suppressAutoHyphens w:val="0"/>
              <w:spacing w:before="40" w:after="40" w:line="220" w:lineRule="exact"/>
              <w:jc w:val="right"/>
              <w:rPr>
                <w:sz w:val="18"/>
              </w:rPr>
            </w:pPr>
            <w:r w:rsidRPr="006463C2">
              <w:rPr>
                <w:sz w:val="18"/>
              </w:rPr>
              <w:t>2011: 253 000,00</w:t>
            </w:r>
          </w:p>
          <w:p w:rsidR="001B7244" w:rsidRPr="006463C2" w:rsidRDefault="001B7244" w:rsidP="001B7244">
            <w:pPr>
              <w:suppressAutoHyphens w:val="0"/>
              <w:spacing w:before="40" w:after="40" w:line="220" w:lineRule="exact"/>
              <w:jc w:val="right"/>
              <w:rPr>
                <w:sz w:val="18"/>
              </w:rPr>
            </w:pPr>
            <w:r w:rsidRPr="006463C2">
              <w:rPr>
                <w:sz w:val="18"/>
              </w:rPr>
              <w:t>2010: 253 000,00</w:t>
            </w:r>
          </w:p>
          <w:p w:rsidR="001B7244" w:rsidRPr="006463C2" w:rsidRDefault="001B7244" w:rsidP="001B7244">
            <w:pPr>
              <w:suppressAutoHyphens w:val="0"/>
              <w:spacing w:before="40" w:after="40" w:line="220" w:lineRule="exact"/>
              <w:jc w:val="right"/>
              <w:rPr>
                <w:sz w:val="18"/>
              </w:rPr>
            </w:pPr>
            <w:r w:rsidRPr="006463C2">
              <w:rPr>
                <w:sz w:val="18"/>
              </w:rPr>
              <w:t>2009: 247 500,00</w:t>
            </w:r>
          </w:p>
          <w:p w:rsidR="001B7244" w:rsidRPr="006463C2" w:rsidRDefault="001B7244" w:rsidP="001B7244">
            <w:pPr>
              <w:suppressAutoHyphens w:val="0"/>
              <w:spacing w:before="40" w:after="40" w:line="220" w:lineRule="exact"/>
              <w:jc w:val="right"/>
              <w:rPr>
                <w:sz w:val="18"/>
              </w:rPr>
            </w:pPr>
            <w:r w:rsidRPr="006463C2">
              <w:rPr>
                <w:sz w:val="18"/>
              </w:rPr>
              <w:t>2008: 244 900,00</w:t>
            </w:r>
          </w:p>
          <w:p w:rsidR="001B7244" w:rsidRPr="006463C2" w:rsidRDefault="001B7244" w:rsidP="001B7244">
            <w:pPr>
              <w:suppressAutoHyphens w:val="0"/>
              <w:spacing w:before="40" w:after="40" w:line="220" w:lineRule="exact"/>
              <w:jc w:val="right"/>
              <w:rPr>
                <w:sz w:val="18"/>
              </w:rPr>
            </w:pPr>
            <w:r w:rsidRPr="006463C2">
              <w:rPr>
                <w:sz w:val="18"/>
              </w:rPr>
              <w:t>2007: 242 500,00</w:t>
            </w:r>
          </w:p>
          <w:p w:rsidR="001B7244" w:rsidRPr="006463C2" w:rsidRDefault="001B7244" w:rsidP="001B7244">
            <w:pPr>
              <w:suppressAutoHyphens w:val="0"/>
              <w:spacing w:before="40" w:after="40" w:line="220" w:lineRule="exact"/>
              <w:jc w:val="right"/>
              <w:rPr>
                <w:sz w:val="18"/>
              </w:rPr>
            </w:pPr>
            <w:r w:rsidRPr="006463C2">
              <w:rPr>
                <w:sz w:val="18"/>
              </w:rPr>
              <w:t>2006: 202 150,00</w:t>
            </w:r>
          </w:p>
          <w:p w:rsidR="001B7244" w:rsidRPr="006463C2" w:rsidRDefault="001B7244" w:rsidP="001B7244">
            <w:pPr>
              <w:suppressAutoHyphens w:val="0"/>
              <w:spacing w:before="40" w:after="40" w:line="220" w:lineRule="exact"/>
              <w:jc w:val="right"/>
              <w:rPr>
                <w:sz w:val="18"/>
              </w:rPr>
            </w:pPr>
            <w:r w:rsidRPr="006463C2">
              <w:rPr>
                <w:sz w:val="18"/>
              </w:rPr>
              <w:t>2005: 202 150,00</w:t>
            </w:r>
          </w:p>
          <w:p w:rsidR="001B7244" w:rsidRPr="006463C2" w:rsidRDefault="001B7244" w:rsidP="001B7244">
            <w:pPr>
              <w:suppressAutoHyphens w:val="0"/>
              <w:spacing w:before="40" w:after="40" w:line="220" w:lineRule="exact"/>
              <w:jc w:val="right"/>
              <w:rPr>
                <w:sz w:val="18"/>
              </w:rPr>
            </w:pPr>
          </w:p>
        </w:tc>
        <w:tc>
          <w:tcPr>
            <w:tcW w:w="1133" w:type="dxa"/>
            <w:tcBorders>
              <w:bottom w:val="single" w:sz="4" w:space="0" w:color="auto"/>
            </w:tcBorders>
            <w:shd w:val="clear" w:color="auto" w:fill="auto"/>
            <w:vAlign w:val="bottom"/>
          </w:tcPr>
          <w:p w:rsidR="001B7244" w:rsidRPr="006463C2" w:rsidRDefault="001B7244" w:rsidP="001B7244">
            <w:pPr>
              <w:suppressAutoHyphens w:val="0"/>
              <w:spacing w:before="40" w:after="40" w:line="220" w:lineRule="exact"/>
              <w:jc w:val="right"/>
              <w:rPr>
                <w:sz w:val="18"/>
              </w:rPr>
            </w:pPr>
          </w:p>
        </w:tc>
      </w:tr>
      <w:tr w:rsidR="001B7244" w:rsidRPr="006463C2" w:rsidTr="001B7244">
        <w:tc>
          <w:tcPr>
            <w:tcW w:w="3686" w:type="dxa"/>
            <w:tcBorders>
              <w:top w:val="single" w:sz="4" w:space="0" w:color="auto"/>
              <w:bottom w:val="single" w:sz="12" w:space="0" w:color="auto"/>
            </w:tcBorders>
            <w:shd w:val="clear" w:color="auto" w:fill="auto"/>
          </w:tcPr>
          <w:p w:rsidR="001B7244" w:rsidRPr="006463C2" w:rsidRDefault="001B7244" w:rsidP="001B7244">
            <w:pPr>
              <w:suppressAutoHyphens w:val="0"/>
              <w:spacing w:before="80" w:after="80" w:line="220" w:lineRule="exact"/>
              <w:ind w:left="283"/>
              <w:rPr>
                <w:b/>
                <w:sz w:val="18"/>
              </w:rPr>
            </w:pPr>
            <w:r w:rsidRPr="006463C2">
              <w:rPr>
                <w:b/>
                <w:sz w:val="18"/>
              </w:rPr>
              <w:t xml:space="preserve">Итого </w:t>
            </w:r>
          </w:p>
        </w:tc>
        <w:tc>
          <w:tcPr>
            <w:tcW w:w="1276" w:type="dxa"/>
            <w:tcBorders>
              <w:top w:val="single" w:sz="4" w:space="0" w:color="auto"/>
              <w:bottom w:val="single" w:sz="12" w:space="0" w:color="auto"/>
            </w:tcBorders>
            <w:shd w:val="clear" w:color="auto" w:fill="auto"/>
            <w:vAlign w:val="bottom"/>
          </w:tcPr>
          <w:p w:rsidR="001B7244" w:rsidRPr="006463C2" w:rsidRDefault="001B7244" w:rsidP="001B7244">
            <w:pPr>
              <w:suppressAutoHyphens w:val="0"/>
              <w:spacing w:before="80" w:after="80" w:line="220" w:lineRule="exact"/>
              <w:jc w:val="right"/>
              <w:rPr>
                <w:b/>
                <w:sz w:val="18"/>
              </w:rPr>
            </w:pPr>
            <w:r w:rsidRPr="006463C2">
              <w:rPr>
                <w:b/>
                <w:sz w:val="18"/>
              </w:rPr>
              <w:t>5 759 278,00</w:t>
            </w:r>
          </w:p>
        </w:tc>
        <w:tc>
          <w:tcPr>
            <w:tcW w:w="1275" w:type="dxa"/>
            <w:tcBorders>
              <w:top w:val="single" w:sz="4" w:space="0" w:color="auto"/>
              <w:bottom w:val="single" w:sz="12" w:space="0" w:color="auto"/>
            </w:tcBorders>
            <w:shd w:val="clear" w:color="auto" w:fill="auto"/>
            <w:vAlign w:val="bottom"/>
          </w:tcPr>
          <w:p w:rsidR="001B7244" w:rsidRPr="006463C2" w:rsidRDefault="001B7244" w:rsidP="001B7244">
            <w:pPr>
              <w:suppressAutoHyphens w:val="0"/>
              <w:spacing w:before="80" w:after="80" w:line="220" w:lineRule="exact"/>
              <w:jc w:val="right"/>
              <w:rPr>
                <w:b/>
                <w:sz w:val="18"/>
              </w:rPr>
            </w:pPr>
          </w:p>
        </w:tc>
        <w:tc>
          <w:tcPr>
            <w:tcW w:w="1133" w:type="dxa"/>
            <w:tcBorders>
              <w:top w:val="single" w:sz="4" w:space="0" w:color="auto"/>
              <w:bottom w:val="single" w:sz="12" w:space="0" w:color="auto"/>
            </w:tcBorders>
            <w:shd w:val="clear" w:color="auto" w:fill="auto"/>
            <w:vAlign w:val="bottom"/>
          </w:tcPr>
          <w:p w:rsidR="001B7244" w:rsidRPr="006463C2" w:rsidRDefault="001B7244" w:rsidP="001B7244">
            <w:pPr>
              <w:suppressAutoHyphens w:val="0"/>
              <w:spacing w:before="80" w:after="80" w:line="220" w:lineRule="exact"/>
              <w:jc w:val="right"/>
              <w:rPr>
                <w:b/>
                <w:sz w:val="18"/>
              </w:rPr>
            </w:pPr>
          </w:p>
        </w:tc>
      </w:tr>
    </w:tbl>
    <w:p w:rsidR="001B7244" w:rsidRPr="006463C2" w:rsidRDefault="00E65842" w:rsidP="00E65842">
      <w:pPr>
        <w:pStyle w:val="H23G"/>
      </w:pPr>
      <w:r>
        <w:tab/>
      </w:r>
      <w:r>
        <w:tab/>
      </w:r>
      <w:r w:rsidR="001B7244" w:rsidRPr="006463C2">
        <w:t xml:space="preserve">Государственный наблюдательный совет по делам инвалидов </w:t>
      </w:r>
      <w:r>
        <w:br/>
      </w:r>
      <w:r w:rsidR="001B7244" w:rsidRPr="006463C2">
        <w:t xml:space="preserve">Соглашение со структурами: правительство Эстремадуры, СЕРМИ, Университет Эстремадуры, ФУТУЭС </w:t>
      </w:r>
    </w:p>
    <w:tbl>
      <w:tblPr>
        <w:tblW w:w="7370" w:type="dxa"/>
        <w:tblInd w:w="1134" w:type="dxa"/>
        <w:tblLayout w:type="fixed"/>
        <w:tblCellMar>
          <w:left w:w="0" w:type="dxa"/>
          <w:right w:w="0" w:type="dxa"/>
        </w:tblCellMar>
        <w:tblLook w:val="0000" w:firstRow="0" w:lastRow="0" w:firstColumn="0" w:lastColumn="0" w:noHBand="0" w:noVBand="0"/>
      </w:tblPr>
      <w:tblGrid>
        <w:gridCol w:w="709"/>
        <w:gridCol w:w="4720"/>
        <w:gridCol w:w="1934"/>
        <w:gridCol w:w="7"/>
      </w:tblGrid>
      <w:tr w:rsidR="001B7244" w:rsidRPr="006463C2" w:rsidTr="001B7244">
        <w:trPr>
          <w:cantSplit/>
          <w:tblHeader/>
        </w:trPr>
        <w:tc>
          <w:tcPr>
            <w:tcW w:w="709" w:type="dxa"/>
            <w:vMerge w:val="restart"/>
            <w:tcBorders>
              <w:top w:val="single" w:sz="4" w:space="0" w:color="auto"/>
            </w:tcBorders>
            <w:shd w:val="clear" w:color="auto" w:fill="auto"/>
            <w:vAlign w:val="bottom"/>
          </w:tcPr>
          <w:p w:rsidR="001B7244" w:rsidRPr="006463C2" w:rsidRDefault="001B7244" w:rsidP="001B7244">
            <w:pPr>
              <w:spacing w:before="80" w:after="80" w:line="200" w:lineRule="exact"/>
              <w:rPr>
                <w:bCs/>
                <w:i/>
                <w:spacing w:val="4"/>
                <w:w w:val="103"/>
                <w:kern w:val="14"/>
                <w:sz w:val="16"/>
              </w:rPr>
            </w:pPr>
            <w:r w:rsidRPr="006463C2">
              <w:rPr>
                <w:bCs/>
                <w:i/>
                <w:spacing w:val="4"/>
                <w:w w:val="103"/>
                <w:kern w:val="14"/>
                <w:sz w:val="16"/>
              </w:rPr>
              <w:t xml:space="preserve">Год </w:t>
            </w:r>
          </w:p>
        </w:tc>
        <w:tc>
          <w:tcPr>
            <w:tcW w:w="4720" w:type="dxa"/>
            <w:vMerge w:val="restart"/>
            <w:tcBorders>
              <w:top w:val="single" w:sz="4" w:space="0" w:color="auto"/>
            </w:tcBorders>
            <w:shd w:val="clear" w:color="auto" w:fill="auto"/>
            <w:vAlign w:val="bottom"/>
          </w:tcPr>
          <w:p w:rsidR="001B7244" w:rsidRPr="006463C2" w:rsidRDefault="001B7244" w:rsidP="001B7244">
            <w:pPr>
              <w:spacing w:before="80" w:after="80" w:line="200" w:lineRule="exact"/>
              <w:rPr>
                <w:bCs/>
                <w:i/>
                <w:spacing w:val="4"/>
                <w:w w:val="103"/>
                <w:kern w:val="14"/>
                <w:sz w:val="16"/>
              </w:rPr>
            </w:pPr>
            <w:r w:rsidRPr="006463C2">
              <w:rPr>
                <w:bCs/>
                <w:i/>
                <w:spacing w:val="4"/>
                <w:w w:val="103"/>
                <w:kern w:val="14"/>
                <w:sz w:val="16"/>
              </w:rPr>
              <w:t>Виды деятельности</w:t>
            </w:r>
            <w:r w:rsidR="009D6344">
              <w:rPr>
                <w:bCs/>
                <w:i/>
                <w:spacing w:val="4"/>
                <w:w w:val="103"/>
                <w:kern w:val="14"/>
                <w:sz w:val="16"/>
              </w:rPr>
              <w:t xml:space="preserve"> </w:t>
            </w:r>
          </w:p>
        </w:tc>
        <w:tc>
          <w:tcPr>
            <w:tcW w:w="1941" w:type="dxa"/>
            <w:gridSpan w:val="2"/>
            <w:tcBorders>
              <w:top w:val="single" w:sz="4" w:space="0" w:color="auto"/>
              <w:bottom w:val="single" w:sz="4" w:space="0" w:color="auto"/>
            </w:tcBorders>
            <w:shd w:val="clear" w:color="auto" w:fill="auto"/>
            <w:vAlign w:val="bottom"/>
          </w:tcPr>
          <w:p w:rsidR="001B7244" w:rsidRPr="006463C2" w:rsidRDefault="001B7244" w:rsidP="001B7244">
            <w:pPr>
              <w:spacing w:before="80" w:after="80" w:line="200" w:lineRule="exact"/>
              <w:jc w:val="center"/>
              <w:rPr>
                <w:bCs/>
                <w:i/>
                <w:spacing w:val="4"/>
                <w:w w:val="103"/>
                <w:kern w:val="14"/>
                <w:sz w:val="16"/>
              </w:rPr>
            </w:pPr>
            <w:r w:rsidRPr="006463C2">
              <w:rPr>
                <w:bCs/>
                <w:i/>
                <w:spacing w:val="4"/>
                <w:w w:val="103"/>
                <w:kern w:val="14"/>
                <w:sz w:val="16"/>
              </w:rPr>
              <w:t xml:space="preserve">Взносы </w:t>
            </w:r>
          </w:p>
        </w:tc>
      </w:tr>
      <w:tr w:rsidR="001B7244" w:rsidRPr="006463C2" w:rsidTr="001B7244">
        <w:trPr>
          <w:gridAfter w:val="1"/>
          <w:wAfter w:w="7" w:type="dxa"/>
          <w:cantSplit/>
          <w:tblHeader/>
        </w:trPr>
        <w:tc>
          <w:tcPr>
            <w:tcW w:w="709" w:type="dxa"/>
            <w:vMerge/>
            <w:tcBorders>
              <w:bottom w:val="single" w:sz="12" w:space="0" w:color="auto"/>
            </w:tcBorders>
            <w:shd w:val="clear" w:color="auto" w:fill="auto"/>
            <w:vAlign w:val="bottom"/>
          </w:tcPr>
          <w:p w:rsidR="001B7244" w:rsidRPr="006463C2" w:rsidRDefault="001B7244" w:rsidP="001B7244">
            <w:pPr>
              <w:spacing w:before="80" w:after="80" w:line="200" w:lineRule="exact"/>
              <w:rPr>
                <w:i/>
                <w:spacing w:val="4"/>
                <w:w w:val="103"/>
                <w:kern w:val="14"/>
                <w:sz w:val="16"/>
              </w:rPr>
            </w:pPr>
          </w:p>
        </w:tc>
        <w:tc>
          <w:tcPr>
            <w:tcW w:w="4720" w:type="dxa"/>
            <w:vMerge/>
            <w:tcBorders>
              <w:bottom w:val="single" w:sz="12" w:space="0" w:color="auto"/>
            </w:tcBorders>
            <w:shd w:val="clear" w:color="auto" w:fill="auto"/>
            <w:vAlign w:val="bottom"/>
          </w:tcPr>
          <w:p w:rsidR="001B7244" w:rsidRPr="006463C2" w:rsidRDefault="001B7244" w:rsidP="001B7244">
            <w:pPr>
              <w:spacing w:before="80" w:after="80" w:line="200" w:lineRule="exact"/>
              <w:rPr>
                <w:i/>
                <w:spacing w:val="4"/>
                <w:w w:val="103"/>
                <w:kern w:val="14"/>
                <w:sz w:val="16"/>
              </w:rPr>
            </w:pPr>
          </w:p>
        </w:tc>
        <w:tc>
          <w:tcPr>
            <w:tcW w:w="1934" w:type="dxa"/>
            <w:tcBorders>
              <w:top w:val="single" w:sz="4" w:space="0" w:color="auto"/>
              <w:bottom w:val="single" w:sz="12" w:space="0" w:color="auto"/>
            </w:tcBorders>
            <w:shd w:val="clear" w:color="auto" w:fill="auto"/>
            <w:vAlign w:val="bottom"/>
          </w:tcPr>
          <w:p w:rsidR="001B7244" w:rsidRPr="006463C2" w:rsidRDefault="001B7244" w:rsidP="001B7244">
            <w:pPr>
              <w:spacing w:before="80" w:after="80" w:line="200" w:lineRule="exact"/>
              <w:jc w:val="right"/>
              <w:rPr>
                <w:bCs/>
                <w:i/>
                <w:spacing w:val="4"/>
                <w:w w:val="103"/>
                <w:kern w:val="14"/>
                <w:sz w:val="16"/>
              </w:rPr>
            </w:pPr>
            <w:r w:rsidRPr="006463C2">
              <w:rPr>
                <w:bCs/>
                <w:i/>
                <w:spacing w:val="4"/>
                <w:w w:val="103"/>
                <w:kern w:val="14"/>
                <w:sz w:val="16"/>
              </w:rPr>
              <w:t>Королевский патронат инвалидов</w:t>
            </w:r>
          </w:p>
        </w:tc>
      </w:tr>
      <w:tr w:rsidR="001B7244" w:rsidRPr="006463C2" w:rsidTr="001B7244">
        <w:trPr>
          <w:gridAfter w:val="1"/>
          <w:wAfter w:w="7" w:type="dxa"/>
          <w:cantSplit/>
        </w:trPr>
        <w:tc>
          <w:tcPr>
            <w:tcW w:w="709" w:type="dxa"/>
            <w:tcBorders>
              <w:top w:val="single" w:sz="12" w:space="0" w:color="auto"/>
            </w:tcBorders>
            <w:shd w:val="clear" w:color="auto" w:fill="auto"/>
          </w:tcPr>
          <w:p w:rsidR="001B7244" w:rsidRPr="006463C2" w:rsidRDefault="001B7244" w:rsidP="001B7244">
            <w:pPr>
              <w:spacing w:before="40" w:after="40" w:line="220" w:lineRule="exact"/>
              <w:rPr>
                <w:sz w:val="18"/>
              </w:rPr>
            </w:pPr>
            <w:r w:rsidRPr="006463C2">
              <w:rPr>
                <w:sz w:val="18"/>
              </w:rPr>
              <w:t>2006</w:t>
            </w:r>
          </w:p>
        </w:tc>
        <w:tc>
          <w:tcPr>
            <w:tcW w:w="4720" w:type="dxa"/>
            <w:tcBorders>
              <w:top w:val="single" w:sz="12" w:space="0" w:color="auto"/>
            </w:tcBorders>
            <w:shd w:val="clear" w:color="auto" w:fill="auto"/>
          </w:tcPr>
          <w:p w:rsidR="001B7244" w:rsidRPr="006463C2" w:rsidRDefault="001B7244" w:rsidP="001B7244">
            <w:pPr>
              <w:spacing w:before="40" w:after="40" w:line="220" w:lineRule="exact"/>
              <w:rPr>
                <w:b/>
                <w:bCs/>
                <w:sz w:val="18"/>
              </w:rPr>
            </w:pPr>
            <w:r w:rsidRPr="006463C2">
              <w:rPr>
                <w:bCs/>
                <w:sz w:val="18"/>
              </w:rPr>
              <w:t xml:space="preserve">Создание, открытие и функционирование Государственного наблюдательного совета по делам инвалидов </w:t>
            </w:r>
          </w:p>
        </w:tc>
        <w:tc>
          <w:tcPr>
            <w:tcW w:w="1934" w:type="dxa"/>
            <w:tcBorders>
              <w:top w:val="single" w:sz="12" w:space="0" w:color="auto"/>
            </w:tcBorders>
            <w:shd w:val="clear" w:color="auto" w:fill="auto"/>
            <w:vAlign w:val="bottom"/>
          </w:tcPr>
          <w:p w:rsidR="001B7244" w:rsidRPr="006463C2" w:rsidRDefault="001B7244" w:rsidP="001B7244">
            <w:pPr>
              <w:spacing w:before="40" w:after="40" w:line="220" w:lineRule="exact"/>
              <w:jc w:val="right"/>
              <w:rPr>
                <w:sz w:val="18"/>
                <w:lang w:val="es-ES_tradnl"/>
              </w:rPr>
            </w:pPr>
            <w:r w:rsidRPr="006463C2">
              <w:rPr>
                <w:sz w:val="18"/>
                <w:lang w:val="es-ES_tradnl"/>
              </w:rPr>
              <w:t xml:space="preserve">95 250 </w:t>
            </w:r>
            <w:r w:rsidRPr="006463C2">
              <w:rPr>
                <w:sz w:val="18"/>
              </w:rPr>
              <w:t>евро</w:t>
            </w:r>
            <w:r w:rsidRPr="006463C2">
              <w:rPr>
                <w:sz w:val="18"/>
                <w:lang w:val="es-ES_tradnl"/>
              </w:rPr>
              <w:t xml:space="preserve"> </w:t>
            </w:r>
          </w:p>
        </w:tc>
      </w:tr>
      <w:tr w:rsidR="001B7244" w:rsidRPr="006463C2" w:rsidTr="001B7244">
        <w:trPr>
          <w:gridAfter w:val="1"/>
          <w:wAfter w:w="7" w:type="dxa"/>
          <w:cantSplit/>
        </w:trPr>
        <w:tc>
          <w:tcPr>
            <w:tcW w:w="709" w:type="dxa"/>
            <w:shd w:val="clear" w:color="auto" w:fill="auto"/>
          </w:tcPr>
          <w:p w:rsidR="001B7244" w:rsidRPr="006463C2" w:rsidRDefault="001B7244" w:rsidP="001B7244">
            <w:pPr>
              <w:spacing w:before="40" w:after="40" w:line="220" w:lineRule="exact"/>
              <w:rPr>
                <w:sz w:val="18"/>
              </w:rPr>
            </w:pPr>
            <w:r w:rsidRPr="006463C2">
              <w:rPr>
                <w:sz w:val="18"/>
              </w:rPr>
              <w:t>2007</w:t>
            </w:r>
          </w:p>
        </w:tc>
        <w:tc>
          <w:tcPr>
            <w:tcW w:w="4720" w:type="dxa"/>
            <w:shd w:val="clear" w:color="auto" w:fill="auto"/>
          </w:tcPr>
          <w:p w:rsidR="001B7244" w:rsidRPr="006463C2" w:rsidRDefault="001B7244" w:rsidP="001B7244">
            <w:pPr>
              <w:spacing w:before="40" w:after="40" w:line="220" w:lineRule="exact"/>
              <w:rPr>
                <w:sz w:val="18"/>
              </w:rPr>
            </w:pPr>
            <w:r w:rsidRPr="006463C2">
              <w:rPr>
                <w:bCs/>
                <w:sz w:val="18"/>
              </w:rPr>
              <w:t xml:space="preserve">Предоставление ресурсов и утверждение основных руководящих принципов организации и функционирования Государственного наблюдательного совета по делам инвалидов </w:t>
            </w:r>
          </w:p>
        </w:tc>
        <w:tc>
          <w:tcPr>
            <w:tcW w:w="1934" w:type="dxa"/>
            <w:shd w:val="clear" w:color="auto" w:fill="auto"/>
            <w:vAlign w:val="bottom"/>
          </w:tcPr>
          <w:p w:rsidR="001B7244" w:rsidRPr="006463C2" w:rsidRDefault="001B7244" w:rsidP="001B7244">
            <w:pPr>
              <w:spacing w:before="40" w:after="40" w:line="220" w:lineRule="exact"/>
              <w:jc w:val="right"/>
              <w:rPr>
                <w:bCs/>
                <w:sz w:val="18"/>
              </w:rPr>
            </w:pPr>
            <w:r w:rsidRPr="006463C2">
              <w:rPr>
                <w:bCs/>
                <w:sz w:val="18"/>
              </w:rPr>
              <w:t xml:space="preserve">В денежной форме: </w:t>
            </w:r>
          </w:p>
          <w:p w:rsidR="001B7244" w:rsidRPr="006463C2" w:rsidRDefault="001B7244" w:rsidP="001B7244">
            <w:pPr>
              <w:spacing w:before="40" w:after="40" w:line="220" w:lineRule="exact"/>
              <w:jc w:val="right"/>
              <w:rPr>
                <w:bCs/>
                <w:sz w:val="18"/>
              </w:rPr>
            </w:pPr>
            <w:r w:rsidRPr="006463C2">
              <w:rPr>
                <w:bCs/>
                <w:sz w:val="18"/>
              </w:rPr>
              <w:t xml:space="preserve">8 151,39 евро </w:t>
            </w:r>
          </w:p>
          <w:p w:rsidR="001B7244" w:rsidRPr="006463C2" w:rsidRDefault="001B7244" w:rsidP="001B7244">
            <w:pPr>
              <w:spacing w:before="40" w:after="40" w:line="220" w:lineRule="exact"/>
              <w:jc w:val="right"/>
              <w:rPr>
                <w:sz w:val="18"/>
              </w:rPr>
            </w:pPr>
            <w:r w:rsidRPr="006463C2">
              <w:rPr>
                <w:sz w:val="18"/>
              </w:rPr>
              <w:t xml:space="preserve">В </w:t>
            </w:r>
            <w:proofErr w:type="spellStart"/>
            <w:r w:rsidRPr="006463C2">
              <w:rPr>
                <w:sz w:val="18"/>
              </w:rPr>
              <w:t>неденежной</w:t>
            </w:r>
            <w:proofErr w:type="spellEnd"/>
            <w:r w:rsidRPr="006463C2">
              <w:rPr>
                <w:sz w:val="18"/>
              </w:rPr>
              <w:t xml:space="preserve"> форме: </w:t>
            </w:r>
          </w:p>
          <w:p w:rsidR="001B7244" w:rsidRPr="006463C2" w:rsidRDefault="001B7244" w:rsidP="001B7244">
            <w:pPr>
              <w:spacing w:before="40" w:after="40" w:line="220" w:lineRule="exact"/>
              <w:jc w:val="right"/>
              <w:rPr>
                <w:sz w:val="18"/>
              </w:rPr>
            </w:pPr>
            <w:r w:rsidRPr="006463C2">
              <w:rPr>
                <w:sz w:val="18"/>
              </w:rPr>
              <w:t xml:space="preserve">1 666,67 евро </w:t>
            </w:r>
          </w:p>
        </w:tc>
      </w:tr>
      <w:tr w:rsidR="001B7244" w:rsidRPr="006463C2" w:rsidTr="001B7244">
        <w:trPr>
          <w:cantSplit/>
        </w:trPr>
        <w:tc>
          <w:tcPr>
            <w:tcW w:w="709" w:type="dxa"/>
            <w:tcBorders>
              <w:bottom w:val="single" w:sz="12" w:space="0" w:color="auto"/>
            </w:tcBorders>
            <w:shd w:val="clear" w:color="auto" w:fill="auto"/>
          </w:tcPr>
          <w:p w:rsidR="001B7244" w:rsidRPr="006463C2" w:rsidRDefault="001B7244" w:rsidP="001B7244">
            <w:pPr>
              <w:spacing w:before="40" w:after="40" w:line="220" w:lineRule="exact"/>
              <w:rPr>
                <w:sz w:val="18"/>
              </w:rPr>
            </w:pPr>
            <w:r w:rsidRPr="006463C2">
              <w:rPr>
                <w:sz w:val="18"/>
              </w:rPr>
              <w:t>2008</w:t>
            </w:r>
          </w:p>
        </w:tc>
        <w:tc>
          <w:tcPr>
            <w:tcW w:w="4720" w:type="dxa"/>
            <w:tcBorders>
              <w:bottom w:val="single" w:sz="12" w:space="0" w:color="auto"/>
            </w:tcBorders>
            <w:shd w:val="clear" w:color="auto" w:fill="auto"/>
          </w:tcPr>
          <w:p w:rsidR="001B7244" w:rsidRPr="006463C2" w:rsidRDefault="001B7244" w:rsidP="001B7244">
            <w:pPr>
              <w:spacing w:before="40" w:after="40" w:line="220" w:lineRule="exact"/>
              <w:rPr>
                <w:sz w:val="18"/>
                <w:lang w:val="es-ES_tradnl"/>
              </w:rPr>
            </w:pPr>
            <w:r w:rsidRPr="006463C2">
              <w:rPr>
                <w:sz w:val="18"/>
              </w:rPr>
              <w:t xml:space="preserve">Первое полугодие: создание специализированных комиссий в различных тематических областях работы Наблюдательного совета. План информационной деятельности, направленный на ознакомление как институциональной аудитории, так и специалистов, инвалидов и общества с деятельностью Наблюдательного совета </w:t>
            </w:r>
          </w:p>
          <w:p w:rsidR="001B7244" w:rsidRPr="00E65842" w:rsidRDefault="001B7244" w:rsidP="001B7244">
            <w:pPr>
              <w:spacing w:before="40" w:after="40" w:line="220" w:lineRule="exact"/>
              <w:rPr>
                <w:bCs/>
                <w:sz w:val="18"/>
              </w:rPr>
            </w:pPr>
            <w:r w:rsidRPr="006463C2">
              <w:rPr>
                <w:bCs/>
                <w:sz w:val="18"/>
              </w:rPr>
              <w:t xml:space="preserve">Второе полугодие: создание и начало работы комиссий и рабочих групп. План информационных мероприятий </w:t>
            </w:r>
            <w:r w:rsidR="00E65842">
              <w:rPr>
                <w:bCs/>
                <w:sz w:val="18"/>
              </w:rPr>
              <w:br/>
            </w:r>
            <w:r w:rsidRPr="006463C2">
              <w:rPr>
                <w:bCs/>
                <w:sz w:val="18"/>
              </w:rPr>
              <w:t xml:space="preserve">на 2008 год </w:t>
            </w:r>
          </w:p>
        </w:tc>
        <w:tc>
          <w:tcPr>
            <w:tcW w:w="1941" w:type="dxa"/>
            <w:gridSpan w:val="2"/>
            <w:tcBorders>
              <w:bottom w:val="single" w:sz="12" w:space="0" w:color="auto"/>
            </w:tcBorders>
            <w:shd w:val="clear" w:color="auto" w:fill="auto"/>
            <w:vAlign w:val="bottom"/>
          </w:tcPr>
          <w:p w:rsidR="001B7244" w:rsidRPr="006463C2" w:rsidRDefault="001B7244" w:rsidP="001B7244">
            <w:pPr>
              <w:spacing w:before="40" w:after="40" w:line="220" w:lineRule="exact"/>
              <w:jc w:val="right"/>
              <w:rPr>
                <w:sz w:val="18"/>
              </w:rPr>
            </w:pPr>
            <w:r w:rsidRPr="006463C2">
              <w:rPr>
                <w:sz w:val="18"/>
              </w:rPr>
              <w:t xml:space="preserve">Деньгами </w:t>
            </w:r>
          </w:p>
          <w:p w:rsidR="001B7244" w:rsidRPr="006463C2" w:rsidRDefault="001B7244" w:rsidP="001B7244">
            <w:pPr>
              <w:spacing w:before="40" w:after="40" w:line="220" w:lineRule="exact"/>
              <w:jc w:val="right"/>
              <w:rPr>
                <w:sz w:val="18"/>
                <w:lang w:val="es-ES_tradnl"/>
              </w:rPr>
            </w:pPr>
            <w:r w:rsidRPr="006463C2">
              <w:rPr>
                <w:sz w:val="18"/>
                <w:lang w:val="es-ES_tradnl"/>
              </w:rPr>
              <w:t xml:space="preserve">121 219,18 </w:t>
            </w:r>
            <w:r w:rsidRPr="006463C2">
              <w:rPr>
                <w:sz w:val="18"/>
              </w:rPr>
              <w:t xml:space="preserve">евро </w:t>
            </w:r>
          </w:p>
          <w:p w:rsidR="001B7244" w:rsidRPr="006463C2" w:rsidRDefault="001B7244" w:rsidP="001B7244">
            <w:pPr>
              <w:spacing w:before="40" w:after="40" w:line="220" w:lineRule="exact"/>
              <w:jc w:val="right"/>
              <w:rPr>
                <w:sz w:val="18"/>
                <w:lang w:val="es-ES_tradnl"/>
              </w:rPr>
            </w:pPr>
            <w:r w:rsidRPr="006463C2">
              <w:rPr>
                <w:sz w:val="18"/>
              </w:rPr>
              <w:t xml:space="preserve">Натурой </w:t>
            </w:r>
            <w:r w:rsidRPr="006463C2">
              <w:rPr>
                <w:sz w:val="18"/>
                <w:lang w:val="es-ES_tradnl"/>
              </w:rPr>
              <w:t>7 500</w:t>
            </w:r>
            <w:r w:rsidRPr="006463C2">
              <w:rPr>
                <w:sz w:val="18"/>
              </w:rPr>
              <w:t xml:space="preserve"> евро </w:t>
            </w:r>
          </w:p>
        </w:tc>
      </w:tr>
    </w:tbl>
    <w:p w:rsidR="001B7244" w:rsidRPr="006463C2" w:rsidRDefault="001B7244" w:rsidP="001B7244">
      <w:pPr>
        <w:pStyle w:val="SingleTxtG"/>
        <w:spacing w:before="240"/>
        <w:rPr>
          <w:bCs/>
        </w:rPr>
      </w:pPr>
      <w:r w:rsidRPr="006463C2">
        <w:rPr>
          <w:bCs/>
        </w:rPr>
        <w:lastRenderedPageBreak/>
        <w:t>253.</w:t>
      </w:r>
      <w:r w:rsidRPr="006463C2">
        <w:rPr>
          <w:bCs/>
        </w:rPr>
        <w:tab/>
        <w:t xml:space="preserve">Кроме того, в автономных сообществах деятельность СЕРМИ обеспечивается также за счет субсидирования. Например, со стороны Арагона (100 </w:t>
      </w:r>
      <w:r w:rsidR="00E65842">
        <w:rPr>
          <w:bCs/>
        </w:rPr>
        <w:t>000</w:t>
      </w:r>
      <w:r w:rsidRPr="006463C2">
        <w:rPr>
          <w:bCs/>
        </w:rPr>
        <w:t xml:space="preserve"> евро в </w:t>
      </w:r>
      <w:r w:rsidR="00E65842">
        <w:rPr>
          <w:bCs/>
        </w:rPr>
        <w:br/>
      </w:r>
      <w:r w:rsidRPr="006463C2">
        <w:rPr>
          <w:bCs/>
        </w:rPr>
        <w:t xml:space="preserve">2017 году), Астурии (20 </w:t>
      </w:r>
      <w:r w:rsidR="00E65842">
        <w:rPr>
          <w:bCs/>
        </w:rPr>
        <w:t>000</w:t>
      </w:r>
      <w:r w:rsidRPr="006463C2">
        <w:rPr>
          <w:bCs/>
        </w:rPr>
        <w:t xml:space="preserve"> евро ежегодно), Эстремадуры (53 958 евро в год плюс 60</w:t>
      </w:r>
      <w:r w:rsidR="00E65842">
        <w:rPr>
          <w:bCs/>
        </w:rPr>
        <w:t> 000</w:t>
      </w:r>
      <w:r w:rsidRPr="006463C2">
        <w:rPr>
          <w:bCs/>
        </w:rPr>
        <w:t xml:space="preserve"> ежегодно для Наблюдательного совета). </w:t>
      </w:r>
    </w:p>
    <w:p w:rsidR="001B7244" w:rsidRPr="006463C2" w:rsidRDefault="001B7244" w:rsidP="001B7244">
      <w:pPr>
        <w:pStyle w:val="SingleTxtG"/>
      </w:pPr>
      <w:r w:rsidRPr="006463C2">
        <w:t>254.</w:t>
      </w:r>
      <w:r w:rsidRPr="006463C2">
        <w:tab/>
        <w:t xml:space="preserve">Кроме того, многие организации, образующие СЕРМИ, получают независимое субсидирование. </w:t>
      </w:r>
    </w:p>
    <w:p w:rsidR="00381C24" w:rsidRPr="001B7244" w:rsidRDefault="001B7244" w:rsidP="001B7244">
      <w:pPr>
        <w:spacing w:before="240"/>
        <w:jc w:val="center"/>
        <w:rPr>
          <w:u w:val="single"/>
        </w:rPr>
      </w:pPr>
      <w:r>
        <w:rPr>
          <w:u w:val="single"/>
        </w:rPr>
        <w:tab/>
      </w:r>
      <w:r>
        <w:rPr>
          <w:u w:val="single"/>
        </w:rPr>
        <w:tab/>
      </w:r>
      <w:r>
        <w:rPr>
          <w:u w:val="single"/>
        </w:rPr>
        <w:tab/>
      </w:r>
    </w:p>
    <w:sectPr w:rsidR="00381C24" w:rsidRPr="001B7244" w:rsidSect="001B7244">
      <w:headerReference w:type="even" r:id="rId12"/>
      <w:headerReference w:type="default" r:id="rId13"/>
      <w:footerReference w:type="even" r:id="rId14"/>
      <w:footerReference w:type="default" r:id="rId15"/>
      <w:footerReference w:type="first" r:id="rId16"/>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2B7" w:rsidRPr="00A312BC" w:rsidRDefault="003D22B7" w:rsidP="00A312BC"/>
  </w:endnote>
  <w:endnote w:type="continuationSeparator" w:id="0">
    <w:p w:rsidR="003D22B7" w:rsidRPr="00A312BC" w:rsidRDefault="003D22B7"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2B7" w:rsidRPr="001B7244" w:rsidRDefault="003D22B7">
    <w:pPr>
      <w:pStyle w:val="a9"/>
    </w:pPr>
    <w:r w:rsidRPr="001B7244">
      <w:rPr>
        <w:b/>
        <w:sz w:val="18"/>
      </w:rPr>
      <w:fldChar w:fldCharType="begin"/>
    </w:r>
    <w:r w:rsidRPr="001B7244">
      <w:rPr>
        <w:b/>
        <w:sz w:val="18"/>
      </w:rPr>
      <w:instrText xml:space="preserve"> PAGE  \* MERGEFORMAT </w:instrText>
    </w:r>
    <w:r w:rsidRPr="001B7244">
      <w:rPr>
        <w:b/>
        <w:sz w:val="18"/>
      </w:rPr>
      <w:fldChar w:fldCharType="separate"/>
    </w:r>
    <w:r w:rsidR="008D4880">
      <w:rPr>
        <w:b/>
        <w:noProof/>
        <w:sz w:val="18"/>
      </w:rPr>
      <w:t>20</w:t>
    </w:r>
    <w:r w:rsidRPr="001B7244">
      <w:rPr>
        <w:b/>
        <w:sz w:val="18"/>
      </w:rPr>
      <w:fldChar w:fldCharType="end"/>
    </w:r>
    <w:r>
      <w:rPr>
        <w:b/>
        <w:sz w:val="18"/>
      </w:rPr>
      <w:tab/>
    </w:r>
    <w:r>
      <w:t>GE.18-22093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2B7" w:rsidRPr="001B7244" w:rsidRDefault="003D22B7" w:rsidP="001B7244">
    <w:pPr>
      <w:pStyle w:val="a9"/>
      <w:tabs>
        <w:tab w:val="clear" w:pos="9639"/>
        <w:tab w:val="right" w:pos="9638"/>
      </w:tabs>
      <w:rPr>
        <w:b/>
        <w:sz w:val="18"/>
      </w:rPr>
    </w:pPr>
    <w:r>
      <w:t>GE.18-22093</w:t>
    </w:r>
    <w:r>
      <w:tab/>
    </w:r>
    <w:r w:rsidRPr="001B7244">
      <w:rPr>
        <w:b/>
        <w:sz w:val="18"/>
      </w:rPr>
      <w:fldChar w:fldCharType="begin"/>
    </w:r>
    <w:r w:rsidRPr="001B7244">
      <w:rPr>
        <w:b/>
        <w:sz w:val="18"/>
      </w:rPr>
      <w:instrText xml:space="preserve"> PAGE  \* MERGEFORMAT </w:instrText>
    </w:r>
    <w:r w:rsidRPr="001B7244">
      <w:rPr>
        <w:b/>
        <w:sz w:val="18"/>
      </w:rPr>
      <w:fldChar w:fldCharType="separate"/>
    </w:r>
    <w:r w:rsidR="008D4880">
      <w:rPr>
        <w:b/>
        <w:noProof/>
        <w:sz w:val="18"/>
      </w:rPr>
      <w:t>21</w:t>
    </w:r>
    <w:r w:rsidRPr="001B724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2B7" w:rsidRPr="001B7244" w:rsidRDefault="003D22B7" w:rsidP="001B7244">
    <w:pPr>
      <w:spacing w:before="120" w:line="240" w:lineRule="auto"/>
    </w:pPr>
    <w:r>
      <w:t>GE.</w:t>
    </w:r>
    <w:r>
      <w:rPr>
        <w:b/>
        <w:noProof/>
        <w:lang w:val="en-US"/>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w:t>
    </w:r>
    <w:proofErr w:type="gramStart"/>
    <w:r>
      <w:t>22093  (</w:t>
    </w:r>
    <w:proofErr w:type="gramEnd"/>
    <w:r>
      <w:t>R)</w:t>
    </w:r>
    <w:r>
      <w:rPr>
        <w:lang w:val="en-US"/>
      </w:rPr>
      <w:t xml:space="preserve">  050219  060219</w:t>
    </w:r>
    <w:r>
      <w:br/>
    </w:r>
    <w:r w:rsidRPr="001B7244">
      <w:rPr>
        <w:rFonts w:ascii="C39T30Lfz" w:hAnsi="C39T30Lfz"/>
        <w:kern w:val="14"/>
        <w:sz w:val="56"/>
      </w:rPr>
      <w:t></w:t>
    </w:r>
    <w:r w:rsidRPr="001B7244">
      <w:rPr>
        <w:rFonts w:ascii="C39T30Lfz" w:hAnsi="C39T30Lfz"/>
        <w:kern w:val="14"/>
        <w:sz w:val="56"/>
      </w:rPr>
      <w:t></w:t>
    </w:r>
    <w:r w:rsidRPr="001B7244">
      <w:rPr>
        <w:rFonts w:ascii="C39T30Lfz" w:hAnsi="C39T30Lfz"/>
        <w:kern w:val="14"/>
        <w:sz w:val="56"/>
      </w:rPr>
      <w:t></w:t>
    </w:r>
    <w:r w:rsidRPr="001B7244">
      <w:rPr>
        <w:rFonts w:ascii="C39T30Lfz" w:hAnsi="C39T30Lfz"/>
        <w:kern w:val="14"/>
        <w:sz w:val="56"/>
      </w:rPr>
      <w:t></w:t>
    </w:r>
    <w:r w:rsidRPr="001B7244">
      <w:rPr>
        <w:rFonts w:ascii="C39T30Lfz" w:hAnsi="C39T30Lfz"/>
        <w:kern w:val="14"/>
        <w:sz w:val="56"/>
      </w:rPr>
      <w:t></w:t>
    </w:r>
    <w:r w:rsidRPr="001B7244">
      <w:rPr>
        <w:rFonts w:ascii="C39T30Lfz" w:hAnsi="C39T30Lfz"/>
        <w:kern w:val="14"/>
        <w:sz w:val="56"/>
      </w:rPr>
      <w:t></w:t>
    </w:r>
    <w:r w:rsidRPr="001B7244">
      <w:rPr>
        <w:rFonts w:ascii="C39T30Lfz" w:hAnsi="C39T30Lfz"/>
        <w:kern w:val="14"/>
        <w:sz w:val="56"/>
      </w:rPr>
      <w:t></w:t>
    </w:r>
    <w:r w:rsidRPr="001B7244">
      <w:rPr>
        <w:rFonts w:ascii="C39T30Lfz" w:hAnsi="C39T30Lfz"/>
        <w:kern w:val="14"/>
        <w:sz w:val="56"/>
      </w:rPr>
      <w:t></w:t>
    </w:r>
    <w:r w:rsidRPr="001B7244">
      <w:rPr>
        <w:rFonts w:ascii="C39T30Lfz" w:hAnsi="C39T30Lfz"/>
        <w:kern w:val="14"/>
        <w:sz w:val="56"/>
      </w:rPr>
      <w:t></w:t>
    </w:r>
    <w:r>
      <w:rPr>
        <w:noProof/>
        <w:lang w:val="en-US"/>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CRPD/C/ESP/2-3&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ESP/2-3&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2B7" w:rsidRPr="001075E9" w:rsidRDefault="003D22B7" w:rsidP="001075E9">
      <w:pPr>
        <w:tabs>
          <w:tab w:val="right" w:pos="2155"/>
        </w:tabs>
        <w:spacing w:after="80" w:line="240" w:lineRule="auto"/>
        <w:ind w:left="680"/>
        <w:rPr>
          <w:u w:val="single"/>
        </w:rPr>
      </w:pPr>
      <w:r>
        <w:rPr>
          <w:u w:val="single"/>
        </w:rPr>
        <w:tab/>
      </w:r>
    </w:p>
  </w:footnote>
  <w:footnote w:type="continuationSeparator" w:id="0">
    <w:p w:rsidR="003D22B7" w:rsidRDefault="003D22B7" w:rsidP="00407B78">
      <w:pPr>
        <w:tabs>
          <w:tab w:val="right" w:pos="2155"/>
        </w:tabs>
        <w:spacing w:after="80"/>
        <w:ind w:left="680"/>
        <w:rPr>
          <w:u w:val="single"/>
        </w:rPr>
      </w:pPr>
      <w:r>
        <w:rPr>
          <w:u w:val="single"/>
        </w:rPr>
        <w:tab/>
      </w:r>
    </w:p>
  </w:footnote>
  <w:footnote w:id="1">
    <w:p w:rsidR="003D22B7" w:rsidRPr="00E27264" w:rsidRDefault="003D22B7" w:rsidP="001B7244">
      <w:pPr>
        <w:pStyle w:val="ae"/>
        <w:rPr>
          <w:sz w:val="20"/>
        </w:rPr>
      </w:pPr>
      <w:r w:rsidRPr="00DA735A">
        <w:tab/>
      </w:r>
      <w:r w:rsidRPr="001B7244">
        <w:rPr>
          <w:rStyle w:val="ab"/>
          <w:sz w:val="20"/>
          <w:vertAlign w:val="baseline"/>
        </w:rPr>
        <w:t>*</w:t>
      </w:r>
      <w:r w:rsidRPr="00E27264">
        <w:tab/>
      </w:r>
      <w:r w:rsidRPr="0097772E">
        <w:t>Настоящий документ издается без официального редактирования</w:t>
      </w:r>
      <w:r w:rsidRPr="00E27264">
        <w:t>.</w:t>
      </w:r>
    </w:p>
  </w:footnote>
  <w:footnote w:id="2">
    <w:p w:rsidR="003D22B7" w:rsidRPr="00E27264" w:rsidRDefault="003D22B7" w:rsidP="001B7244">
      <w:pPr>
        <w:pStyle w:val="ae"/>
      </w:pPr>
      <w:r w:rsidRPr="00E27264">
        <w:rPr>
          <w:rStyle w:val="ab"/>
          <w:sz w:val="20"/>
        </w:rPr>
        <w:tab/>
      </w:r>
      <w:r w:rsidRPr="00E27264">
        <w:rPr>
          <w:sz w:val="20"/>
        </w:rPr>
        <w:t>**</w:t>
      </w:r>
      <w:r w:rsidRPr="00E27264">
        <w:tab/>
      </w:r>
      <w:proofErr w:type="gramStart"/>
      <w:r>
        <w:t>С</w:t>
      </w:r>
      <w:proofErr w:type="gramEnd"/>
      <w:r w:rsidRPr="00882241">
        <w:t xml:space="preserve"> </w:t>
      </w:r>
      <w:r>
        <w:t>приложениями к настоящему докладу можно ознакомиться в архиве секретариата.</w:t>
      </w:r>
      <w:r w:rsidRPr="001B7244">
        <w:t xml:space="preserve"> </w:t>
      </w:r>
      <w:r>
        <w:br/>
        <w:t>Кроме</w:t>
      </w:r>
      <w:r w:rsidRPr="00882241">
        <w:t xml:space="preserve"> </w:t>
      </w:r>
      <w:r>
        <w:t>того, к ним можно получить доступ на веб-странице Комитета</w:t>
      </w:r>
      <w:r w:rsidRPr="00E27264">
        <w:t>.</w:t>
      </w:r>
    </w:p>
  </w:footnote>
  <w:footnote w:id="3">
    <w:p w:rsidR="003D22B7" w:rsidRPr="00EB3DD4" w:rsidRDefault="003D22B7" w:rsidP="001B7244">
      <w:pPr>
        <w:pStyle w:val="ae"/>
      </w:pPr>
      <w:r>
        <w:tab/>
      </w:r>
      <w:r>
        <w:rPr>
          <w:rStyle w:val="ab"/>
        </w:rPr>
        <w:footnoteRef/>
      </w:r>
      <w:r>
        <w:tab/>
      </w:r>
      <w:hyperlink r:id="rId1" w:history="1">
        <w:r w:rsidRPr="001B7244">
          <w:rPr>
            <w:rStyle w:val="af2"/>
            <w:color w:val="auto"/>
          </w:rPr>
          <w:t>https://www.boe.es/diario_boe/txt.php?id=BOE-A-2014-11752</w:t>
        </w:r>
      </w:hyperlink>
      <w:r>
        <w:rPr>
          <w:rStyle w:val="af2"/>
        </w:rPr>
        <w:t>.</w:t>
      </w:r>
    </w:p>
  </w:footnote>
  <w:footnote w:id="4">
    <w:p w:rsidR="003D22B7" w:rsidRPr="009D6344" w:rsidRDefault="003D22B7" w:rsidP="001B7244">
      <w:pPr>
        <w:pStyle w:val="ae"/>
      </w:pPr>
      <w:r>
        <w:tab/>
      </w:r>
      <w:r>
        <w:rPr>
          <w:rStyle w:val="ab"/>
        </w:rPr>
        <w:footnoteRef/>
      </w:r>
      <w:r>
        <w:t xml:space="preserve"> </w:t>
      </w:r>
      <w:r>
        <w:tab/>
      </w:r>
      <w:hyperlink r:id="rId2" w:history="1">
        <w:r w:rsidRPr="009D6344">
          <w:rPr>
            <w:rStyle w:val="af2"/>
            <w:color w:val="auto"/>
          </w:rPr>
          <w:t>http://www.poderjudicial.es/cgpj/es/Temas/Foro-Justicia-y-Discapacidad/Actividades/Actividades-destacables/</w:t>
        </w:r>
      </w:hyperlink>
      <w:r w:rsidRPr="009D6344">
        <w:rPr>
          <w:rStyle w:val="af2"/>
          <w:color w:val="auto"/>
        </w:rPr>
        <w:t>.</w:t>
      </w:r>
    </w:p>
  </w:footnote>
  <w:footnote w:id="5">
    <w:p w:rsidR="003D22B7" w:rsidRPr="009D6344" w:rsidRDefault="003D22B7" w:rsidP="001B7244">
      <w:pPr>
        <w:pStyle w:val="ae"/>
      </w:pPr>
      <w:r w:rsidRPr="009D6344">
        <w:tab/>
      </w:r>
      <w:r w:rsidRPr="009D6344">
        <w:rPr>
          <w:rStyle w:val="ab"/>
        </w:rPr>
        <w:footnoteRef/>
      </w:r>
      <w:r w:rsidRPr="009D6344">
        <w:tab/>
      </w:r>
      <w:hyperlink r:id="rId3" w:history="1">
        <w:r w:rsidRPr="009D6344">
          <w:rPr>
            <w:rStyle w:val="af2"/>
            <w:color w:val="auto"/>
          </w:rPr>
          <w:t>http://www.inap.es/mediateca?p_p_id=contentviewerservice_WAR_alfresco_packportlet&amp;p_p_</w:t>
        </w:r>
        <w:r w:rsidRPr="009D6344">
          <w:rPr>
            <w:rStyle w:val="af2"/>
            <w:color w:val="auto"/>
          </w:rPr>
          <w:br/>
          <w:t>lifecycle=0&amp;p_p_state=maximized&amp;p_p_mode=view&amp;_contentviewerservice_WAR_alfresco_</w:t>
        </w:r>
        <w:r w:rsidRPr="009D6344">
          <w:rPr>
            <w:rStyle w:val="af2"/>
            <w:color w:val="auto"/>
          </w:rPr>
          <w:br/>
          <w:t>packportlet_struts_action=%2Fcontentviewer%2Fview&amp;_contentviewerservice_WAR_alfresco_</w:t>
        </w:r>
        <w:r w:rsidRPr="009D6344">
          <w:rPr>
            <w:rStyle w:val="af2"/>
            <w:color w:val="auto"/>
          </w:rPr>
          <w:br/>
          <w:t>packportlet_nodeName=CURSO_SENSIBILIZACION_DISCAPACIDAD_1300814.gcl&amp;content</w:t>
        </w:r>
        <w:r w:rsidRPr="009D6344">
          <w:rPr>
            <w:rStyle w:val="af2"/>
            <w:color w:val="auto"/>
          </w:rPr>
          <w:br/>
        </w:r>
        <w:proofErr w:type="spellStart"/>
        <w:r w:rsidRPr="009D6344">
          <w:rPr>
            <w:rStyle w:val="af2"/>
            <w:color w:val="auto"/>
          </w:rPr>
          <w:t>Type</w:t>
        </w:r>
        <w:proofErr w:type="spellEnd"/>
        <w:r w:rsidRPr="009D6344">
          <w:rPr>
            <w:rStyle w:val="af2"/>
            <w:color w:val="auto"/>
          </w:rPr>
          <w:t>=</w:t>
        </w:r>
        <w:proofErr w:type="spellStart"/>
        <w:r w:rsidRPr="009D6344">
          <w:rPr>
            <w:rStyle w:val="af2"/>
            <w:color w:val="auto"/>
          </w:rPr>
          <w:t>notice</w:t>
        </w:r>
        <w:proofErr w:type="spellEnd"/>
      </w:hyperlink>
      <w:r w:rsidRPr="009D6344">
        <w:rPr>
          <w:rStyle w:val="af2"/>
          <w:color w:val="auto"/>
        </w:rPr>
        <w:t>.</w:t>
      </w:r>
    </w:p>
  </w:footnote>
  <w:footnote w:id="6">
    <w:p w:rsidR="003D22B7" w:rsidRPr="009D6344" w:rsidRDefault="003D22B7" w:rsidP="001B7244">
      <w:pPr>
        <w:pStyle w:val="ae"/>
      </w:pPr>
      <w:r w:rsidRPr="009D6344">
        <w:tab/>
      </w:r>
      <w:r w:rsidRPr="009D6344">
        <w:rPr>
          <w:rStyle w:val="ab"/>
        </w:rPr>
        <w:footnoteRef/>
      </w:r>
      <w:r w:rsidRPr="009D6344">
        <w:tab/>
      </w:r>
      <w:hyperlink r:id="rId4" w:history="1">
        <w:r w:rsidRPr="009D6344">
          <w:rPr>
            <w:rStyle w:val="af2"/>
            <w:color w:val="auto"/>
          </w:rPr>
          <w:t>http://www.rtve.es/alacarta/videos/en-lengua-de-signos/</w:t>
        </w:r>
      </w:hyperlink>
      <w:r w:rsidRPr="009D6344">
        <w:rPr>
          <w:rStyle w:val="af2"/>
          <w:color w:val="auto"/>
        </w:rPr>
        <w:t>.</w:t>
      </w:r>
    </w:p>
  </w:footnote>
  <w:footnote w:id="7">
    <w:p w:rsidR="003D22B7" w:rsidRPr="009D6344" w:rsidRDefault="003D22B7" w:rsidP="001B7244">
      <w:pPr>
        <w:pStyle w:val="ae"/>
        <w:spacing w:after="60"/>
      </w:pPr>
      <w:r>
        <w:tab/>
      </w:r>
      <w:r>
        <w:rPr>
          <w:rStyle w:val="ab"/>
        </w:rPr>
        <w:footnoteRef/>
      </w:r>
      <w:r w:rsidRPr="00095338">
        <w:rPr>
          <w:lang w:val="fr-CH"/>
        </w:rPr>
        <w:t xml:space="preserve"> </w:t>
      </w:r>
      <w:r w:rsidRPr="00095338">
        <w:rPr>
          <w:lang w:val="fr-CH"/>
        </w:rPr>
        <w:tab/>
        <w:t>“</w:t>
      </w:r>
      <w:r w:rsidRPr="009D6344">
        <w:rPr>
          <w:lang w:val="fr-CH"/>
        </w:rPr>
        <w:t xml:space="preserve">Los </w:t>
      </w:r>
      <w:proofErr w:type="spellStart"/>
      <w:r w:rsidRPr="009D6344">
        <w:rPr>
          <w:lang w:val="fr-CH"/>
        </w:rPr>
        <w:t>trastornos</w:t>
      </w:r>
      <w:proofErr w:type="spellEnd"/>
      <w:r w:rsidRPr="009D6344">
        <w:rPr>
          <w:lang w:val="fr-CH"/>
        </w:rPr>
        <w:t xml:space="preserve"> </w:t>
      </w:r>
      <w:proofErr w:type="spellStart"/>
      <w:r w:rsidRPr="009D6344">
        <w:rPr>
          <w:lang w:val="fr-CH"/>
        </w:rPr>
        <w:t>del</w:t>
      </w:r>
      <w:proofErr w:type="spellEnd"/>
      <w:r w:rsidRPr="009D6344">
        <w:rPr>
          <w:lang w:val="fr-CH"/>
        </w:rPr>
        <w:t xml:space="preserve"> </w:t>
      </w:r>
      <w:proofErr w:type="spellStart"/>
      <w:r w:rsidRPr="009D6344">
        <w:rPr>
          <w:lang w:val="fr-CH"/>
        </w:rPr>
        <w:t>espectro</w:t>
      </w:r>
      <w:proofErr w:type="spellEnd"/>
      <w:r w:rsidRPr="009D6344">
        <w:rPr>
          <w:lang w:val="fr-CH"/>
        </w:rPr>
        <w:t xml:space="preserve"> </w:t>
      </w:r>
      <w:proofErr w:type="spellStart"/>
      <w:r w:rsidRPr="009D6344">
        <w:rPr>
          <w:lang w:val="fr-CH"/>
        </w:rPr>
        <w:t>del</w:t>
      </w:r>
      <w:proofErr w:type="spellEnd"/>
      <w:r w:rsidRPr="009D6344">
        <w:rPr>
          <w:lang w:val="fr-CH"/>
        </w:rPr>
        <w:t xml:space="preserve"> </w:t>
      </w:r>
      <w:proofErr w:type="spellStart"/>
      <w:r w:rsidRPr="009D6344">
        <w:rPr>
          <w:lang w:val="fr-CH"/>
        </w:rPr>
        <w:t>autismo</w:t>
      </w:r>
      <w:proofErr w:type="spellEnd"/>
      <w:r w:rsidRPr="009D6344">
        <w:rPr>
          <w:lang w:val="fr-CH"/>
        </w:rPr>
        <w:t xml:space="preserve"> </w:t>
      </w:r>
      <w:proofErr w:type="spellStart"/>
      <w:r w:rsidRPr="009D6344">
        <w:rPr>
          <w:lang w:val="fr-CH"/>
        </w:rPr>
        <w:t>Guía</w:t>
      </w:r>
      <w:proofErr w:type="spellEnd"/>
      <w:r w:rsidRPr="009D6344">
        <w:rPr>
          <w:lang w:val="fr-CH"/>
        </w:rPr>
        <w:t xml:space="preserve"> de </w:t>
      </w:r>
      <w:proofErr w:type="spellStart"/>
      <w:r w:rsidRPr="009D6344">
        <w:rPr>
          <w:lang w:val="fr-CH"/>
        </w:rPr>
        <w:t>estilo</w:t>
      </w:r>
      <w:proofErr w:type="spellEnd"/>
      <w:r w:rsidRPr="009D6344">
        <w:rPr>
          <w:lang w:val="fr-CH"/>
        </w:rPr>
        <w:t xml:space="preserve"> para el </w:t>
      </w:r>
      <w:proofErr w:type="spellStart"/>
      <w:r w:rsidRPr="009D6344">
        <w:rPr>
          <w:lang w:val="fr-CH"/>
        </w:rPr>
        <w:t>uso</w:t>
      </w:r>
      <w:proofErr w:type="spellEnd"/>
      <w:r w:rsidRPr="009D6344">
        <w:rPr>
          <w:lang w:val="fr-CH"/>
        </w:rPr>
        <w:t xml:space="preserve"> </w:t>
      </w:r>
      <w:proofErr w:type="spellStart"/>
      <w:r w:rsidRPr="009D6344">
        <w:rPr>
          <w:lang w:val="fr-CH"/>
        </w:rPr>
        <w:t>adecuado</w:t>
      </w:r>
      <w:proofErr w:type="spellEnd"/>
      <w:r w:rsidRPr="009D6344">
        <w:rPr>
          <w:lang w:val="fr-CH"/>
        </w:rPr>
        <w:t xml:space="preserve"> en los </w:t>
      </w:r>
      <w:proofErr w:type="spellStart"/>
      <w:r w:rsidRPr="009D6344">
        <w:rPr>
          <w:lang w:val="fr-CH"/>
        </w:rPr>
        <w:t>medios</w:t>
      </w:r>
      <w:proofErr w:type="spellEnd"/>
      <w:r w:rsidRPr="009D6344">
        <w:rPr>
          <w:lang w:val="fr-CH"/>
        </w:rPr>
        <w:t xml:space="preserve"> de </w:t>
      </w:r>
      <w:proofErr w:type="spellStart"/>
      <w:r w:rsidRPr="009D6344">
        <w:rPr>
          <w:lang w:val="fr-CH"/>
        </w:rPr>
        <w:t>comunicación</w:t>
      </w:r>
      <w:proofErr w:type="spellEnd"/>
      <w:r w:rsidRPr="009D6344">
        <w:rPr>
          <w:lang w:val="fr-CH"/>
        </w:rPr>
        <w:t xml:space="preserve">.” </w:t>
      </w:r>
      <w:hyperlink r:id="rId5" w:history="1">
        <w:r w:rsidRPr="009D6344">
          <w:rPr>
            <w:rStyle w:val="af2"/>
            <w:color w:val="auto"/>
          </w:rPr>
          <w:t>http://www.oadis.msssi.gob.es/novedades/docs/guiaAut.pdf</w:t>
        </w:r>
      </w:hyperlink>
      <w:r w:rsidRPr="009D6344">
        <w:rPr>
          <w:rStyle w:val="af2"/>
          <w:color w:val="auto"/>
        </w:rPr>
        <w:t>.</w:t>
      </w:r>
    </w:p>
    <w:p w:rsidR="003D22B7" w:rsidRPr="009D6344" w:rsidRDefault="003D22B7" w:rsidP="001B7244">
      <w:pPr>
        <w:pStyle w:val="ae"/>
      </w:pPr>
      <w:r w:rsidRPr="009D6344">
        <w:tab/>
      </w:r>
      <w:r w:rsidRPr="009D6344">
        <w:tab/>
      </w:r>
      <w:proofErr w:type="spellStart"/>
      <w:r w:rsidRPr="009D6344">
        <w:rPr>
          <w:lang w:val="fr-CH"/>
        </w:rPr>
        <w:t>Tríptico</w:t>
      </w:r>
      <w:proofErr w:type="spellEnd"/>
      <w:r w:rsidRPr="009D6344">
        <w:rPr>
          <w:lang w:val="fr-CH"/>
        </w:rPr>
        <w:t xml:space="preserve"> sobre el </w:t>
      </w:r>
      <w:proofErr w:type="spellStart"/>
      <w:r w:rsidRPr="009D6344">
        <w:rPr>
          <w:lang w:val="fr-CH"/>
        </w:rPr>
        <w:t>uso</w:t>
      </w:r>
      <w:proofErr w:type="spellEnd"/>
      <w:r w:rsidRPr="009D6344">
        <w:rPr>
          <w:lang w:val="fr-CH"/>
        </w:rPr>
        <w:t xml:space="preserve"> </w:t>
      </w:r>
      <w:proofErr w:type="spellStart"/>
      <w:r w:rsidRPr="009D6344">
        <w:rPr>
          <w:lang w:val="fr-CH"/>
        </w:rPr>
        <w:t>del</w:t>
      </w:r>
      <w:proofErr w:type="spellEnd"/>
      <w:r w:rsidRPr="009D6344">
        <w:rPr>
          <w:lang w:val="fr-CH"/>
        </w:rPr>
        <w:t xml:space="preserve"> </w:t>
      </w:r>
      <w:proofErr w:type="spellStart"/>
      <w:r w:rsidRPr="009D6344">
        <w:rPr>
          <w:lang w:val="fr-CH"/>
        </w:rPr>
        <w:t>término</w:t>
      </w:r>
      <w:proofErr w:type="spellEnd"/>
      <w:r w:rsidRPr="009D6344">
        <w:rPr>
          <w:lang w:val="fr-CH"/>
        </w:rPr>
        <w:t xml:space="preserve"> “</w:t>
      </w:r>
      <w:proofErr w:type="spellStart"/>
      <w:r w:rsidRPr="009D6344">
        <w:rPr>
          <w:lang w:val="fr-CH"/>
        </w:rPr>
        <w:t>autismo</w:t>
      </w:r>
      <w:proofErr w:type="spellEnd"/>
      <w:r w:rsidRPr="009D6344">
        <w:rPr>
          <w:lang w:val="fr-CH"/>
        </w:rPr>
        <w:t xml:space="preserve">”. </w:t>
      </w:r>
      <w:hyperlink r:id="rId6" w:history="1">
        <w:r w:rsidRPr="009D6344">
          <w:rPr>
            <w:rStyle w:val="af2"/>
            <w:color w:val="auto"/>
          </w:rPr>
          <w:t>http://www.oadis.msssi.gob.es/novedades/docs/</w:t>
        </w:r>
        <w:r w:rsidRPr="009D6344">
          <w:rPr>
            <w:rStyle w:val="af2"/>
            <w:color w:val="auto"/>
          </w:rPr>
          <w:br/>
          <w:t>tripticosAutismo.pdf</w:t>
        </w:r>
      </w:hyperlink>
      <w:r w:rsidRPr="009D6344">
        <w:rPr>
          <w:rStyle w:val="af2"/>
          <w:color w:val="auto"/>
        </w:rPr>
        <w:t>.</w:t>
      </w:r>
    </w:p>
  </w:footnote>
  <w:footnote w:id="8">
    <w:p w:rsidR="003D22B7" w:rsidRPr="009D6344" w:rsidRDefault="003D22B7" w:rsidP="001B7244">
      <w:pPr>
        <w:pStyle w:val="ae"/>
      </w:pPr>
      <w:r w:rsidRPr="009D6344">
        <w:tab/>
      </w:r>
      <w:r w:rsidRPr="009D6344">
        <w:rPr>
          <w:rStyle w:val="ab"/>
        </w:rPr>
        <w:footnoteRef/>
      </w:r>
      <w:r w:rsidRPr="009D6344">
        <w:tab/>
      </w:r>
      <w:hyperlink r:id="rId7" w:history="1">
        <w:r w:rsidRPr="009D6344">
          <w:rPr>
            <w:rStyle w:val="af2"/>
            <w:color w:val="auto"/>
          </w:rPr>
          <w:t>http://www.renfe.com/viajeros/atendo/index.html</w:t>
        </w:r>
      </w:hyperlink>
      <w:r w:rsidRPr="009D6344">
        <w:rPr>
          <w:rStyle w:val="af2"/>
          <w:color w:val="auto"/>
        </w:rPr>
        <w:t>.</w:t>
      </w:r>
    </w:p>
  </w:footnote>
  <w:footnote w:id="9">
    <w:p w:rsidR="003D22B7" w:rsidRPr="00121727" w:rsidRDefault="003D22B7" w:rsidP="001B7244">
      <w:pPr>
        <w:pStyle w:val="ae"/>
      </w:pPr>
      <w:r>
        <w:tab/>
      </w:r>
      <w:r>
        <w:rPr>
          <w:rStyle w:val="ab"/>
        </w:rPr>
        <w:footnoteRef/>
      </w:r>
      <w:r>
        <w:t xml:space="preserve"> </w:t>
      </w:r>
      <w:r>
        <w:tab/>
      </w:r>
      <w:hyperlink r:id="rId8" w:history="1">
        <w:r w:rsidRPr="00121727">
          <w:rPr>
            <w:rStyle w:val="af2"/>
            <w:color w:val="auto"/>
          </w:rPr>
          <w:t>https://www.boe.es/buscar/act.php?id=BOE-A-1995-25444</w:t>
        </w:r>
      </w:hyperlink>
      <w:r w:rsidRPr="00121727">
        <w:t>.</w:t>
      </w:r>
    </w:p>
  </w:footnote>
  <w:footnote w:id="10">
    <w:p w:rsidR="003D22B7" w:rsidRPr="00121727" w:rsidRDefault="003D22B7" w:rsidP="001B7244">
      <w:pPr>
        <w:pStyle w:val="ae"/>
      </w:pPr>
      <w:r w:rsidRPr="00121727">
        <w:tab/>
      </w:r>
      <w:r w:rsidRPr="00121727">
        <w:rPr>
          <w:rStyle w:val="ab"/>
        </w:rPr>
        <w:footnoteRef/>
      </w:r>
      <w:r w:rsidRPr="00121727">
        <w:t xml:space="preserve"> </w:t>
      </w:r>
      <w:r w:rsidRPr="00121727">
        <w:tab/>
      </w:r>
      <w:hyperlink r:id="rId9" w:history="1">
        <w:r w:rsidRPr="00121727">
          <w:rPr>
            <w:rStyle w:val="af2"/>
            <w:color w:val="auto"/>
          </w:rPr>
          <w:t>http://www.comitedebioetica.es/documentacion/</w:t>
        </w:r>
      </w:hyperlink>
      <w:r w:rsidRPr="00121727">
        <w:t>.</w:t>
      </w:r>
    </w:p>
  </w:footnote>
  <w:footnote w:id="11">
    <w:p w:rsidR="003D22B7" w:rsidRPr="00BF39C4" w:rsidRDefault="003D22B7" w:rsidP="001B7244">
      <w:pPr>
        <w:pStyle w:val="ae"/>
      </w:pPr>
      <w:r>
        <w:tab/>
      </w:r>
      <w:r>
        <w:rPr>
          <w:rStyle w:val="ab"/>
        </w:rPr>
        <w:footnoteRef/>
      </w:r>
      <w:r w:rsidRPr="00B2350C">
        <w:tab/>
      </w:r>
      <w:r>
        <w:t xml:space="preserve">Структура Института по миграции и социальному обеспечению (ИМСЕРСО), в составе которой работают представители автономных сообществ, Главного управления по вопросам политики в области поддержки инвалидов, СЕРМИ, Испанской федерации муниципалитетов и провинций (ФЕМП), Государственного совета социальных работников, социальных и технических экспертов ИМСЕРСО. </w:t>
      </w:r>
    </w:p>
  </w:footnote>
  <w:footnote w:id="12">
    <w:p w:rsidR="003D22B7" w:rsidRPr="00151D5E" w:rsidRDefault="003D22B7" w:rsidP="001B7244">
      <w:pPr>
        <w:pStyle w:val="ae"/>
      </w:pPr>
      <w:r w:rsidRPr="00BF39C4">
        <w:tab/>
      </w:r>
      <w:r>
        <w:rPr>
          <w:rStyle w:val="ab"/>
        </w:rPr>
        <w:footnoteRef/>
      </w:r>
      <w:r w:rsidRPr="007D193A">
        <w:t xml:space="preserve"> </w:t>
      </w:r>
      <w:r w:rsidRPr="007D193A">
        <w:tab/>
      </w:r>
      <w:r>
        <w:t>Постановление</w:t>
      </w:r>
      <w:r w:rsidRPr="007D193A">
        <w:t xml:space="preserve"> </w:t>
      </w:r>
      <w:r w:rsidRPr="00095338">
        <w:rPr>
          <w:lang w:val="fr-CH"/>
        </w:rPr>
        <w:t>SSI</w:t>
      </w:r>
      <w:r w:rsidRPr="007D193A">
        <w:t xml:space="preserve">/1270/2017 </w:t>
      </w:r>
      <w:r>
        <w:t>от</w:t>
      </w:r>
      <w:r w:rsidRPr="007D193A">
        <w:t xml:space="preserve"> 21 </w:t>
      </w:r>
      <w:r>
        <w:t>декабря</w:t>
      </w:r>
      <w:r w:rsidRPr="007D193A">
        <w:t xml:space="preserve"> 2017 </w:t>
      </w:r>
      <w:r>
        <w:t>года</w:t>
      </w:r>
      <w:r w:rsidRPr="007D193A">
        <w:t xml:space="preserve"> </w:t>
      </w:r>
      <w:r>
        <w:t>о</w:t>
      </w:r>
      <w:r w:rsidRPr="007D193A">
        <w:t xml:space="preserve"> </w:t>
      </w:r>
      <w:r>
        <w:t>создании</w:t>
      </w:r>
      <w:r w:rsidRPr="007D193A">
        <w:t xml:space="preserve"> </w:t>
      </w:r>
      <w:r>
        <w:t>нормативной</w:t>
      </w:r>
      <w:r w:rsidRPr="007D193A">
        <w:t xml:space="preserve"> </w:t>
      </w:r>
      <w:r>
        <w:t>базы</w:t>
      </w:r>
      <w:r w:rsidRPr="007D193A">
        <w:t xml:space="preserve"> </w:t>
      </w:r>
      <w:r>
        <w:t>для</w:t>
      </w:r>
      <w:r w:rsidRPr="007D193A">
        <w:t xml:space="preserve"> </w:t>
      </w:r>
      <w:r>
        <w:t>предоставления</w:t>
      </w:r>
      <w:r w:rsidRPr="007D193A">
        <w:t xml:space="preserve"> </w:t>
      </w:r>
      <w:r>
        <w:t>концессии</w:t>
      </w:r>
      <w:r w:rsidRPr="007D193A">
        <w:t xml:space="preserve"> </w:t>
      </w:r>
      <w:r>
        <w:t>на</w:t>
      </w:r>
      <w:r w:rsidRPr="007D193A">
        <w:t xml:space="preserve"> </w:t>
      </w:r>
      <w:r>
        <w:t>обеспечение</w:t>
      </w:r>
      <w:r w:rsidRPr="007D193A">
        <w:t xml:space="preserve"> </w:t>
      </w:r>
      <w:proofErr w:type="spellStart"/>
      <w:r>
        <w:t>ассистивных</w:t>
      </w:r>
      <w:proofErr w:type="spellEnd"/>
      <w:r w:rsidRPr="007D193A">
        <w:t xml:space="preserve"> </w:t>
      </w:r>
      <w:r>
        <w:t>средств</w:t>
      </w:r>
      <w:r w:rsidRPr="007D193A">
        <w:t xml:space="preserve"> </w:t>
      </w:r>
      <w:r>
        <w:t>в</w:t>
      </w:r>
      <w:r w:rsidRPr="007D193A">
        <w:t xml:space="preserve"> </w:t>
      </w:r>
      <w:r>
        <w:t>рамках</w:t>
      </w:r>
      <w:r w:rsidRPr="007D193A">
        <w:t xml:space="preserve"> </w:t>
      </w:r>
      <w:r>
        <w:t>программы</w:t>
      </w:r>
      <w:r w:rsidRPr="007D193A">
        <w:t xml:space="preserve">, </w:t>
      </w:r>
      <w:r>
        <w:t>направленной</w:t>
      </w:r>
      <w:r w:rsidRPr="007D193A">
        <w:t xml:space="preserve"> </w:t>
      </w:r>
      <w:r>
        <w:t>на</w:t>
      </w:r>
      <w:r w:rsidRPr="007D193A">
        <w:t xml:space="preserve"> </w:t>
      </w:r>
      <w:r>
        <w:t>содействие</w:t>
      </w:r>
      <w:r w:rsidRPr="007D193A">
        <w:t xml:space="preserve"> </w:t>
      </w:r>
      <w:r>
        <w:t>улучшению</w:t>
      </w:r>
      <w:r w:rsidRPr="007D193A">
        <w:t xml:space="preserve"> </w:t>
      </w:r>
      <w:r>
        <w:t>условий</w:t>
      </w:r>
      <w:r w:rsidRPr="007D193A">
        <w:t xml:space="preserve"> </w:t>
      </w:r>
      <w:r>
        <w:t>обучения</w:t>
      </w:r>
      <w:r w:rsidRPr="007D193A">
        <w:t xml:space="preserve"> </w:t>
      </w:r>
      <w:r>
        <w:t>и</w:t>
      </w:r>
      <w:r w:rsidRPr="007D193A">
        <w:t xml:space="preserve"> </w:t>
      </w:r>
      <w:r>
        <w:t>профессиональной</w:t>
      </w:r>
      <w:r w:rsidRPr="007D193A">
        <w:t xml:space="preserve"> </w:t>
      </w:r>
      <w:r>
        <w:t>подготовки</w:t>
      </w:r>
      <w:r w:rsidRPr="007D193A">
        <w:t xml:space="preserve"> </w:t>
      </w:r>
      <w:r>
        <w:t>инвалидов</w:t>
      </w:r>
      <w:r w:rsidRPr="007D193A">
        <w:t xml:space="preserve">, </w:t>
      </w:r>
      <w:r>
        <w:t>известной</w:t>
      </w:r>
      <w:r w:rsidRPr="007D193A">
        <w:t xml:space="preserve"> </w:t>
      </w:r>
      <w:r>
        <w:t>как</w:t>
      </w:r>
      <w:r w:rsidRPr="007D193A">
        <w:t xml:space="preserve"> «</w:t>
      </w:r>
      <w:r>
        <w:t>Программа</w:t>
      </w:r>
      <w:r w:rsidRPr="007D193A">
        <w:t xml:space="preserve"> </w:t>
      </w:r>
      <w:r>
        <w:t>королевы</w:t>
      </w:r>
      <w:r w:rsidRPr="007D193A">
        <w:t xml:space="preserve"> </w:t>
      </w:r>
      <w:proofErr w:type="spellStart"/>
      <w:r>
        <w:t>Летисии</w:t>
      </w:r>
      <w:proofErr w:type="spellEnd"/>
      <w:r w:rsidRPr="007D193A">
        <w:t xml:space="preserve"> </w:t>
      </w:r>
      <w:r>
        <w:t>по</w:t>
      </w:r>
      <w:r w:rsidRPr="007D193A">
        <w:t xml:space="preserve"> </w:t>
      </w:r>
      <w:r>
        <w:t>интеграции</w:t>
      </w:r>
      <w:r w:rsidRPr="007D193A">
        <w:t xml:space="preserve">». </w:t>
      </w:r>
      <w:hyperlink r:id="rId10" w:history="1">
        <w:r w:rsidRPr="00151D5E">
          <w:rPr>
            <w:rStyle w:val="af2"/>
            <w:color w:val="auto"/>
          </w:rPr>
          <w:t>https://www.boe.es/boe/dias/2017/12/22/index.php?d=310&amp;s=3</w:t>
        </w:r>
      </w:hyperlink>
      <w:r w:rsidRPr="00151D5E">
        <w:rPr>
          <w:rStyle w:val="af2"/>
          <w:color w:val="auto"/>
        </w:rPr>
        <w:t>.</w:t>
      </w:r>
    </w:p>
  </w:footnote>
  <w:footnote w:id="13">
    <w:p w:rsidR="003D22B7" w:rsidRPr="002A0D63" w:rsidRDefault="003D22B7" w:rsidP="00652E37">
      <w:pPr>
        <w:pStyle w:val="ae"/>
        <w:spacing w:after="120"/>
      </w:pPr>
      <w:r>
        <w:tab/>
      </w:r>
      <w:r>
        <w:rPr>
          <w:rStyle w:val="ab"/>
        </w:rPr>
        <w:footnoteRef/>
      </w:r>
      <w:r w:rsidRPr="002A0D63">
        <w:tab/>
      </w:r>
      <w:r>
        <w:t>Статья</w:t>
      </w:r>
      <w:r w:rsidRPr="002A0D63">
        <w:t xml:space="preserve"> 22.3 </w:t>
      </w:r>
      <w:r>
        <w:t>Закона</w:t>
      </w:r>
      <w:r w:rsidRPr="002A0D63">
        <w:t xml:space="preserve"> 44/2003</w:t>
      </w:r>
      <w:r>
        <w:t xml:space="preserve"> об организации работников здравоохранения от 21 ноября 2003 года в редакции Закона </w:t>
      </w:r>
      <w:r w:rsidRPr="002A0D63">
        <w:t>26/2011</w:t>
      </w:r>
      <w:r>
        <w:t xml:space="preserve"> об адаптации </w:t>
      </w:r>
      <w:r w:rsidRPr="00E66EAD">
        <w:t xml:space="preserve">нормативно-правовых актов </w:t>
      </w:r>
      <w:r>
        <w:t xml:space="preserve">к Международной Конвенции о правах инвалидов от 1 августа 2011 года. </w:t>
      </w:r>
    </w:p>
    <w:p w:rsidR="003D22B7" w:rsidRPr="00CC6F87" w:rsidRDefault="003D22B7" w:rsidP="001B7244">
      <w:pPr>
        <w:pStyle w:val="ae"/>
      </w:pPr>
      <w:r w:rsidRPr="002A0D63">
        <w:tab/>
      </w:r>
      <w:r w:rsidRPr="002A0D63">
        <w:tab/>
      </w:r>
      <w:r>
        <w:t xml:space="preserve">Постановление Совета министров от 13 июля 2012 года, опубликованное в Решении Генерального секретариата по вопросам здравоохранения и прав потребителей от 26 июля 2012 года, которое содержится в выпуске «Официального вестника» от 14 августа 2012 года.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2B7" w:rsidRPr="001B7244" w:rsidRDefault="008D4880">
    <w:pPr>
      <w:pStyle w:val="a6"/>
    </w:pPr>
    <w:r>
      <w:fldChar w:fldCharType="begin"/>
    </w:r>
    <w:r>
      <w:instrText xml:space="preserve"> TITLE  \* MERGEFORMAT </w:instrText>
    </w:r>
    <w:r>
      <w:fldChar w:fldCharType="separate"/>
    </w:r>
    <w:r>
      <w:t>CRPD/C/ESP/2-3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2B7" w:rsidRPr="001B7244" w:rsidRDefault="008D4880" w:rsidP="001B7244">
    <w:pPr>
      <w:pStyle w:val="a6"/>
      <w:jc w:val="right"/>
    </w:pPr>
    <w:r>
      <w:fldChar w:fldCharType="begin"/>
    </w:r>
    <w:r>
      <w:instrText xml:space="preserve"> TITLE  \* MERGEFORMAT </w:instrText>
    </w:r>
    <w:r>
      <w:fldChar w:fldCharType="separate"/>
    </w:r>
    <w:r>
      <w:t>CRPD/C/ESP/2-3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57E7220"/>
    <w:multiLevelType w:val="hybridMultilevel"/>
    <w:tmpl w:val="09A6A19E"/>
    <w:lvl w:ilvl="0" w:tplc="DDACCFD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E6B006F"/>
    <w:multiLevelType w:val="multilevel"/>
    <w:tmpl w:val="0C0A0023"/>
    <w:styleLink w:val="a"/>
    <w:lvl w:ilvl="0">
      <w:start w:val="1"/>
      <w:numFmt w:val="upperRoman"/>
      <w:pStyle w:val="1"/>
      <w:lvlText w:val="Artículo %1."/>
      <w:lvlJc w:val="left"/>
      <w:pPr>
        <w:tabs>
          <w:tab w:val="num" w:pos="1440"/>
        </w:tabs>
        <w:ind w:left="0" w:firstLine="0"/>
      </w:pPr>
    </w:lvl>
    <w:lvl w:ilvl="1">
      <w:start w:val="1"/>
      <w:numFmt w:val="decimalZero"/>
      <w:pStyle w:val="2"/>
      <w:isLgl/>
      <w:lvlText w:val="Sección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8"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9"/>
  </w:num>
  <w:num w:numId="2">
    <w:abstractNumId w:val="13"/>
  </w:num>
  <w:num w:numId="3">
    <w:abstractNumId w:val="11"/>
  </w:num>
  <w:num w:numId="4">
    <w:abstractNumId w:val="20"/>
  </w:num>
  <w:num w:numId="5">
    <w:abstractNumId w:val="1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8"/>
  </w:num>
  <w:num w:numId="17">
    <w:abstractNumId w:val="14"/>
  </w:num>
  <w:num w:numId="18">
    <w:abstractNumId w:val="16"/>
  </w:num>
  <w:num w:numId="19">
    <w:abstractNumId w:val="18"/>
  </w:num>
  <w:num w:numId="20">
    <w:abstractNumId w:val="14"/>
  </w:num>
  <w:num w:numId="21">
    <w:abstractNumId w:val="16"/>
  </w:num>
  <w:num w:numId="22">
    <w:abstractNumId w:val="22"/>
  </w:num>
  <w:num w:numId="23">
    <w:abstractNumId w:val="21"/>
  </w:num>
  <w:num w:numId="24">
    <w:abstractNumId w:val="17"/>
  </w:num>
  <w:num w:numId="25">
    <w:abstractNumId w:val="10"/>
  </w:num>
  <w:num w:numId="26">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CD2"/>
    <w:rsid w:val="00011089"/>
    <w:rsid w:val="00026643"/>
    <w:rsid w:val="00033EE1"/>
    <w:rsid w:val="00042B72"/>
    <w:rsid w:val="000558BD"/>
    <w:rsid w:val="000B57E7"/>
    <w:rsid w:val="000B6373"/>
    <w:rsid w:val="000B732B"/>
    <w:rsid w:val="000F09DF"/>
    <w:rsid w:val="000F61B2"/>
    <w:rsid w:val="001075E9"/>
    <w:rsid w:val="00121727"/>
    <w:rsid w:val="00151D5E"/>
    <w:rsid w:val="00157C18"/>
    <w:rsid w:val="00180183"/>
    <w:rsid w:val="0018024D"/>
    <w:rsid w:val="0018649F"/>
    <w:rsid w:val="00196389"/>
    <w:rsid w:val="001B3EF6"/>
    <w:rsid w:val="001B7244"/>
    <w:rsid w:val="001C499F"/>
    <w:rsid w:val="001C7A89"/>
    <w:rsid w:val="001E7B61"/>
    <w:rsid w:val="00214543"/>
    <w:rsid w:val="00215062"/>
    <w:rsid w:val="0027441B"/>
    <w:rsid w:val="002846B3"/>
    <w:rsid w:val="00290CD2"/>
    <w:rsid w:val="002A2EFC"/>
    <w:rsid w:val="002B74B1"/>
    <w:rsid w:val="002C0E18"/>
    <w:rsid w:val="002D06E3"/>
    <w:rsid w:val="002D5AAC"/>
    <w:rsid w:val="002E5067"/>
    <w:rsid w:val="002F405F"/>
    <w:rsid w:val="002F7EEC"/>
    <w:rsid w:val="00301299"/>
    <w:rsid w:val="00305C08"/>
    <w:rsid w:val="00307FB6"/>
    <w:rsid w:val="00317339"/>
    <w:rsid w:val="00322004"/>
    <w:rsid w:val="003349E4"/>
    <w:rsid w:val="003402C2"/>
    <w:rsid w:val="00381C24"/>
    <w:rsid w:val="003958D0"/>
    <w:rsid w:val="003B00E5"/>
    <w:rsid w:val="003C4F8A"/>
    <w:rsid w:val="003D22B7"/>
    <w:rsid w:val="003E1894"/>
    <w:rsid w:val="00407B78"/>
    <w:rsid w:val="00424203"/>
    <w:rsid w:val="00443089"/>
    <w:rsid w:val="00452493"/>
    <w:rsid w:val="00453318"/>
    <w:rsid w:val="00454E07"/>
    <w:rsid w:val="00472C5C"/>
    <w:rsid w:val="0050108D"/>
    <w:rsid w:val="00513081"/>
    <w:rsid w:val="00517901"/>
    <w:rsid w:val="00526683"/>
    <w:rsid w:val="005709E0"/>
    <w:rsid w:val="00572E19"/>
    <w:rsid w:val="005961C8"/>
    <w:rsid w:val="005966F1"/>
    <w:rsid w:val="005D7914"/>
    <w:rsid w:val="005E2B41"/>
    <w:rsid w:val="005F0B42"/>
    <w:rsid w:val="00652E37"/>
    <w:rsid w:val="00681A10"/>
    <w:rsid w:val="006A1ED8"/>
    <w:rsid w:val="006B5625"/>
    <w:rsid w:val="006C2031"/>
    <w:rsid w:val="006D461A"/>
    <w:rsid w:val="006F35EE"/>
    <w:rsid w:val="007021FF"/>
    <w:rsid w:val="00712895"/>
    <w:rsid w:val="00757357"/>
    <w:rsid w:val="00787290"/>
    <w:rsid w:val="007C3F50"/>
    <w:rsid w:val="00806737"/>
    <w:rsid w:val="00825F8D"/>
    <w:rsid w:val="00833758"/>
    <w:rsid w:val="00834B71"/>
    <w:rsid w:val="0084312C"/>
    <w:rsid w:val="0086445C"/>
    <w:rsid w:val="008934D2"/>
    <w:rsid w:val="00894693"/>
    <w:rsid w:val="008A08D7"/>
    <w:rsid w:val="008B250F"/>
    <w:rsid w:val="008B6909"/>
    <w:rsid w:val="008D4880"/>
    <w:rsid w:val="008E6551"/>
    <w:rsid w:val="00903712"/>
    <w:rsid w:val="00906890"/>
    <w:rsid w:val="00906901"/>
    <w:rsid w:val="00911BE4"/>
    <w:rsid w:val="00951972"/>
    <w:rsid w:val="009608F3"/>
    <w:rsid w:val="00983128"/>
    <w:rsid w:val="009A24AC"/>
    <w:rsid w:val="009D6344"/>
    <w:rsid w:val="009E4008"/>
    <w:rsid w:val="00A14DA8"/>
    <w:rsid w:val="00A312BC"/>
    <w:rsid w:val="00A84021"/>
    <w:rsid w:val="00A84D35"/>
    <w:rsid w:val="00A917B3"/>
    <w:rsid w:val="00AB4B51"/>
    <w:rsid w:val="00AC12E8"/>
    <w:rsid w:val="00B10CC7"/>
    <w:rsid w:val="00B36DF7"/>
    <w:rsid w:val="00B539E7"/>
    <w:rsid w:val="00B62458"/>
    <w:rsid w:val="00B739FE"/>
    <w:rsid w:val="00BC18B2"/>
    <w:rsid w:val="00BD33EE"/>
    <w:rsid w:val="00C106D6"/>
    <w:rsid w:val="00C60F0C"/>
    <w:rsid w:val="00C805C9"/>
    <w:rsid w:val="00C92939"/>
    <w:rsid w:val="00CA1679"/>
    <w:rsid w:val="00CB151C"/>
    <w:rsid w:val="00CE5A1A"/>
    <w:rsid w:val="00CF55F6"/>
    <w:rsid w:val="00D33D63"/>
    <w:rsid w:val="00D90028"/>
    <w:rsid w:val="00D90138"/>
    <w:rsid w:val="00DD78D1"/>
    <w:rsid w:val="00DE32CD"/>
    <w:rsid w:val="00DF71B9"/>
    <w:rsid w:val="00E30B7B"/>
    <w:rsid w:val="00E65842"/>
    <w:rsid w:val="00E73F76"/>
    <w:rsid w:val="00E77684"/>
    <w:rsid w:val="00E92F15"/>
    <w:rsid w:val="00EA2C9F"/>
    <w:rsid w:val="00EA420E"/>
    <w:rsid w:val="00ED0BDA"/>
    <w:rsid w:val="00EF1360"/>
    <w:rsid w:val="00EF3220"/>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ED3C44"/>
  <w15:docId w15:val="{7C2E3A3F-672B-4734-9E8B-6A41575F9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0">
    <w:name w:val="Normal"/>
    <w:qFormat/>
    <w:rsid w:val="00983128"/>
    <w:pPr>
      <w:suppressAutoHyphens/>
      <w:spacing w:line="240" w:lineRule="atLeast"/>
    </w:pPr>
    <w:rPr>
      <w:rFonts w:eastAsiaTheme="minorHAnsi" w:cstheme="minorBidi"/>
      <w:szCs w:val="22"/>
      <w:lang w:val="ru-RU" w:eastAsia="en-US"/>
    </w:rPr>
  </w:style>
  <w:style w:type="paragraph" w:styleId="1">
    <w:name w:val="heading 1"/>
    <w:aliases w:val="Table_G"/>
    <w:basedOn w:val="a0"/>
    <w:next w:val="a0"/>
    <w:link w:val="10"/>
    <w:qFormat/>
    <w:rsid w:val="00E92F15"/>
    <w:pPr>
      <w:keepNext/>
      <w:numPr>
        <w:numId w:val="24"/>
      </w:numPr>
      <w:tabs>
        <w:tab w:val="left" w:pos="567"/>
      </w:tabs>
      <w:jc w:val="both"/>
      <w:outlineLvl w:val="0"/>
    </w:pPr>
    <w:rPr>
      <w:rFonts w:eastAsia="Times New Roman" w:cs="Arial"/>
      <w:b/>
      <w:bCs/>
      <w:szCs w:val="32"/>
      <w:lang w:eastAsia="ru-RU"/>
    </w:rPr>
  </w:style>
  <w:style w:type="paragraph" w:styleId="2">
    <w:name w:val="heading 2"/>
    <w:basedOn w:val="a0"/>
    <w:next w:val="a0"/>
    <w:qFormat/>
    <w:rsid w:val="007C3F50"/>
    <w:pPr>
      <w:keepNext/>
      <w:numPr>
        <w:ilvl w:val="1"/>
        <w:numId w:val="24"/>
      </w:numPr>
      <w:outlineLvl w:val="1"/>
    </w:pPr>
    <w:rPr>
      <w:rFonts w:cs="Arial"/>
      <w:bCs/>
      <w:iCs/>
      <w:szCs w:val="28"/>
    </w:rPr>
  </w:style>
  <w:style w:type="paragraph" w:styleId="3">
    <w:name w:val="heading 3"/>
    <w:basedOn w:val="a0"/>
    <w:next w:val="a0"/>
    <w:semiHidden/>
    <w:qFormat/>
    <w:rsid w:val="007C3F50"/>
    <w:pPr>
      <w:keepNext/>
      <w:numPr>
        <w:ilvl w:val="2"/>
        <w:numId w:val="24"/>
      </w:numPr>
      <w:spacing w:before="240" w:after="60"/>
      <w:outlineLvl w:val="2"/>
    </w:pPr>
    <w:rPr>
      <w:rFonts w:ascii="Arial" w:hAnsi="Arial" w:cs="Arial"/>
      <w:b/>
      <w:bCs/>
      <w:sz w:val="26"/>
      <w:szCs w:val="26"/>
    </w:rPr>
  </w:style>
  <w:style w:type="paragraph" w:styleId="4">
    <w:name w:val="heading 4"/>
    <w:basedOn w:val="a0"/>
    <w:next w:val="a0"/>
    <w:semiHidden/>
    <w:qFormat/>
    <w:rsid w:val="007C3F50"/>
    <w:pPr>
      <w:keepNext/>
      <w:numPr>
        <w:ilvl w:val="3"/>
        <w:numId w:val="24"/>
      </w:numPr>
      <w:spacing w:before="240" w:after="60"/>
      <w:outlineLvl w:val="3"/>
    </w:pPr>
    <w:rPr>
      <w:b/>
      <w:bCs/>
      <w:sz w:val="28"/>
      <w:szCs w:val="28"/>
    </w:rPr>
  </w:style>
  <w:style w:type="paragraph" w:styleId="5">
    <w:name w:val="heading 5"/>
    <w:basedOn w:val="a0"/>
    <w:next w:val="a0"/>
    <w:semiHidden/>
    <w:qFormat/>
    <w:rsid w:val="007C3F50"/>
    <w:pPr>
      <w:numPr>
        <w:ilvl w:val="4"/>
        <w:numId w:val="24"/>
      </w:numPr>
      <w:spacing w:before="240" w:after="60"/>
      <w:outlineLvl w:val="4"/>
    </w:pPr>
    <w:rPr>
      <w:b/>
      <w:bCs/>
      <w:i/>
      <w:iCs/>
      <w:sz w:val="26"/>
      <w:szCs w:val="26"/>
    </w:rPr>
  </w:style>
  <w:style w:type="paragraph" w:styleId="6">
    <w:name w:val="heading 6"/>
    <w:basedOn w:val="a0"/>
    <w:next w:val="a0"/>
    <w:qFormat/>
    <w:rsid w:val="007C3F50"/>
    <w:pPr>
      <w:numPr>
        <w:ilvl w:val="5"/>
        <w:numId w:val="24"/>
      </w:numPr>
      <w:spacing w:before="240" w:after="60"/>
      <w:outlineLvl w:val="5"/>
    </w:pPr>
    <w:rPr>
      <w:b/>
      <w:bCs/>
      <w:sz w:val="22"/>
    </w:rPr>
  </w:style>
  <w:style w:type="paragraph" w:styleId="7">
    <w:name w:val="heading 7"/>
    <w:basedOn w:val="a0"/>
    <w:next w:val="a0"/>
    <w:semiHidden/>
    <w:qFormat/>
    <w:rsid w:val="007C3F50"/>
    <w:pPr>
      <w:numPr>
        <w:ilvl w:val="6"/>
        <w:numId w:val="24"/>
      </w:numPr>
      <w:spacing w:before="240" w:after="60"/>
      <w:outlineLvl w:val="6"/>
    </w:pPr>
    <w:rPr>
      <w:sz w:val="24"/>
      <w:szCs w:val="24"/>
    </w:rPr>
  </w:style>
  <w:style w:type="paragraph" w:styleId="8">
    <w:name w:val="heading 8"/>
    <w:basedOn w:val="a0"/>
    <w:next w:val="a0"/>
    <w:semiHidden/>
    <w:qFormat/>
    <w:rsid w:val="007C3F50"/>
    <w:pPr>
      <w:numPr>
        <w:ilvl w:val="7"/>
        <w:numId w:val="24"/>
      </w:numPr>
      <w:spacing w:before="240" w:after="60"/>
      <w:outlineLvl w:val="7"/>
    </w:pPr>
    <w:rPr>
      <w:i/>
      <w:iCs/>
      <w:sz w:val="24"/>
      <w:szCs w:val="24"/>
    </w:rPr>
  </w:style>
  <w:style w:type="paragraph" w:styleId="9">
    <w:name w:val="heading 9"/>
    <w:basedOn w:val="a0"/>
    <w:next w:val="a0"/>
    <w:semiHidden/>
    <w:qFormat/>
    <w:rsid w:val="007C3F50"/>
    <w:pPr>
      <w:numPr>
        <w:ilvl w:val="8"/>
        <w:numId w:val="24"/>
      </w:numPr>
      <w:spacing w:before="240" w:after="60"/>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rsid w:val="007C3F50"/>
    <w:pPr>
      <w:spacing w:line="240" w:lineRule="auto"/>
    </w:pPr>
    <w:rPr>
      <w:rFonts w:ascii="Tahoma" w:hAnsi="Tahoma" w:cs="Tahoma"/>
      <w:sz w:val="16"/>
      <w:szCs w:val="16"/>
    </w:rPr>
  </w:style>
  <w:style w:type="character" w:customStyle="1" w:styleId="a5">
    <w:name w:val="Текст выноски Знак"/>
    <w:basedOn w:val="a1"/>
    <w:link w:val="a4"/>
    <w:semiHidden/>
    <w:rsid w:val="00906901"/>
    <w:rPr>
      <w:rFonts w:ascii="Tahoma" w:eastAsiaTheme="minorHAnsi" w:hAnsi="Tahoma" w:cs="Tahoma"/>
      <w:sz w:val="16"/>
      <w:szCs w:val="16"/>
      <w:lang w:val="ru-RU" w:eastAsia="en-US"/>
    </w:rPr>
  </w:style>
  <w:style w:type="paragraph" w:customStyle="1" w:styleId="HMG">
    <w:name w:val="_ H __M_G"/>
    <w:basedOn w:val="a0"/>
    <w:next w:val="a0"/>
    <w:link w:val="HMGChar"/>
    <w:qFormat/>
    <w:rsid w:val="00E92F15"/>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0"/>
    <w:next w:val="a0"/>
    <w:qFormat/>
    <w:rsid w:val="00E92F15"/>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0"/>
    <w:next w:val="a0"/>
    <w:qFormat/>
    <w:rsid w:val="00E92F15"/>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0"/>
    <w:next w:val="a0"/>
    <w:qFormat/>
    <w:rsid w:val="00E92F15"/>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0"/>
    <w:next w:val="a0"/>
    <w:qFormat/>
    <w:rsid w:val="00E92F15"/>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0"/>
    <w:next w:val="a0"/>
    <w:qFormat/>
    <w:rsid w:val="00E92F15"/>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0"/>
    <w:link w:val="SingleTxtGChar"/>
    <w:qFormat/>
    <w:rsid w:val="00906901"/>
    <w:pPr>
      <w:spacing w:after="120"/>
      <w:ind w:left="1134" w:right="1134"/>
      <w:jc w:val="both"/>
    </w:pPr>
    <w:rPr>
      <w:rFonts w:eastAsia="Times New Roman" w:cs="Times New Roman"/>
      <w:szCs w:val="20"/>
    </w:rPr>
  </w:style>
  <w:style w:type="paragraph" w:customStyle="1" w:styleId="SLG">
    <w:name w:val="__S_L_G"/>
    <w:basedOn w:val="a0"/>
    <w:next w:val="a0"/>
    <w:qFormat/>
    <w:rsid w:val="00E92F15"/>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0"/>
    <w:next w:val="a0"/>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0"/>
    <w:next w:val="a0"/>
    <w:qFormat/>
    <w:rsid w:val="00E92F1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0"/>
    <w:next w:val="a0"/>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0"/>
    <w:qFormat/>
    <w:rsid w:val="00E92F15"/>
    <w:pPr>
      <w:numPr>
        <w:numId w:val="19"/>
      </w:numPr>
      <w:spacing w:after="120"/>
      <w:ind w:right="1134"/>
      <w:jc w:val="both"/>
    </w:pPr>
    <w:rPr>
      <w:rFonts w:eastAsia="Times New Roman" w:cs="Times New Roman"/>
      <w:szCs w:val="20"/>
      <w:lang w:eastAsia="ru-RU"/>
    </w:rPr>
  </w:style>
  <w:style w:type="paragraph" w:customStyle="1" w:styleId="Bullet2G">
    <w:name w:val="_Bullet 2_G"/>
    <w:basedOn w:val="a0"/>
    <w:qFormat/>
    <w:rsid w:val="00E92F15"/>
    <w:pPr>
      <w:numPr>
        <w:numId w:val="20"/>
      </w:numPr>
      <w:spacing w:after="120"/>
      <w:ind w:right="1134"/>
      <w:jc w:val="both"/>
    </w:pPr>
    <w:rPr>
      <w:rFonts w:eastAsia="Times New Roman" w:cs="Times New Roman"/>
      <w:szCs w:val="20"/>
      <w:lang w:eastAsia="ru-RU"/>
    </w:rPr>
  </w:style>
  <w:style w:type="paragraph" w:customStyle="1" w:styleId="ParaNoG">
    <w:name w:val="_ParaNo._G"/>
    <w:basedOn w:val="a0"/>
    <w:next w:val="a0"/>
    <w:qFormat/>
    <w:rsid w:val="0090690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2"/>
    <w:rsid w:val="00E92F1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2"/>
    <w:rsid w:val="00E92F1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6">
    <w:name w:val="header"/>
    <w:aliases w:val="6_G"/>
    <w:basedOn w:val="a0"/>
    <w:next w:val="a0"/>
    <w:link w:val="a7"/>
    <w:qFormat/>
    <w:rsid w:val="00E92F15"/>
    <w:pPr>
      <w:pBdr>
        <w:bottom w:val="single" w:sz="4" w:space="4" w:color="auto"/>
      </w:pBdr>
      <w:tabs>
        <w:tab w:val="right" w:pos="9639"/>
      </w:tabs>
    </w:pPr>
    <w:rPr>
      <w:rFonts w:eastAsia="Times New Roman" w:cs="Times New Roman"/>
      <w:b/>
      <w:sz w:val="18"/>
      <w:szCs w:val="20"/>
      <w:lang w:val="en-GB" w:eastAsia="ru-RU"/>
    </w:rPr>
  </w:style>
  <w:style w:type="character" w:customStyle="1" w:styleId="a7">
    <w:name w:val="Верхний колонтитул Знак"/>
    <w:aliases w:val="6_G Знак"/>
    <w:basedOn w:val="a1"/>
    <w:link w:val="a6"/>
    <w:rsid w:val="00E92F15"/>
    <w:rPr>
      <w:b/>
      <w:sz w:val="18"/>
      <w:lang w:val="en-GB" w:eastAsia="ru-RU"/>
    </w:rPr>
  </w:style>
  <w:style w:type="character" w:styleId="a8">
    <w:name w:val="page number"/>
    <w:aliases w:val="7_G"/>
    <w:basedOn w:val="a1"/>
    <w:qFormat/>
    <w:rsid w:val="00E92F15"/>
    <w:rPr>
      <w:rFonts w:ascii="Times New Roman" w:hAnsi="Times New Roman"/>
      <w:b/>
      <w:sz w:val="18"/>
    </w:rPr>
  </w:style>
  <w:style w:type="paragraph" w:styleId="a9">
    <w:name w:val="footer"/>
    <w:aliases w:val="3_G"/>
    <w:basedOn w:val="a0"/>
    <w:link w:val="aa"/>
    <w:qFormat/>
    <w:rsid w:val="00E92F15"/>
    <w:pPr>
      <w:tabs>
        <w:tab w:val="right" w:pos="9639"/>
      </w:tabs>
    </w:pPr>
    <w:rPr>
      <w:rFonts w:eastAsia="Times New Roman" w:cs="Times New Roman"/>
      <w:sz w:val="16"/>
      <w:szCs w:val="20"/>
      <w:lang w:val="en-GB" w:eastAsia="ru-RU"/>
    </w:rPr>
  </w:style>
  <w:style w:type="character" w:customStyle="1" w:styleId="aa">
    <w:name w:val="Нижний колонтитул Знак"/>
    <w:aliases w:val="3_G Знак"/>
    <w:basedOn w:val="a1"/>
    <w:link w:val="a9"/>
    <w:rsid w:val="00E92F15"/>
    <w:rPr>
      <w:sz w:val="16"/>
      <w:lang w:val="en-GB" w:eastAsia="ru-RU"/>
    </w:rPr>
  </w:style>
  <w:style w:type="character" w:styleId="ab">
    <w:name w:val="footnote reference"/>
    <w:aliases w:val="4_G,16 Point,Superscript 6 Point,Texto de nota al pie,Appel note de bas de page,Footnotes refss,f,Texto nota al pie,Footnote number,referencia nota al pie,BVI fnr,Footnote Reference Char3,Footnote Reference Char1 Char"/>
    <w:basedOn w:val="a1"/>
    <w:qFormat/>
    <w:rsid w:val="00E92F15"/>
    <w:rPr>
      <w:rFonts w:ascii="Times New Roman" w:hAnsi="Times New Roman"/>
      <w:dstrike w:val="0"/>
      <w:sz w:val="18"/>
      <w:vertAlign w:val="superscript"/>
    </w:rPr>
  </w:style>
  <w:style w:type="character" w:styleId="ac">
    <w:name w:val="endnote reference"/>
    <w:aliases w:val="1_G"/>
    <w:basedOn w:val="ab"/>
    <w:qFormat/>
    <w:rsid w:val="00E92F15"/>
    <w:rPr>
      <w:rFonts w:ascii="Times New Roman" w:hAnsi="Times New Roman"/>
      <w:dstrike w:val="0"/>
      <w:sz w:val="18"/>
      <w:vertAlign w:val="superscript"/>
    </w:rPr>
  </w:style>
  <w:style w:type="table" w:styleId="ad">
    <w:name w:val="Table Grid"/>
    <w:basedOn w:val="a2"/>
    <w:rsid w:val="00983128"/>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e">
    <w:name w:val="footnote text"/>
    <w:aliases w:val="5_G,single space,ft,Footnote Text Char1,Footnote Text Char Char,Footnote Text Char1 Char Char,Footnote Text Char Char Char Char,Footnote Text Char,Footnote Text Char1 Char,Footnote Text Char Char Char,nota,pie,independiente,Letrero"/>
    <w:basedOn w:val="a0"/>
    <w:link w:val="af"/>
    <w:qFormat/>
    <w:rsid w:val="00E92F15"/>
    <w:pPr>
      <w:tabs>
        <w:tab w:val="right" w:pos="1021"/>
      </w:tabs>
      <w:spacing w:line="220" w:lineRule="exact"/>
      <w:ind w:left="1134" w:right="1134" w:hanging="1134"/>
    </w:pPr>
    <w:rPr>
      <w:rFonts w:eastAsia="Times New Roman" w:cs="Times New Roman"/>
      <w:sz w:val="18"/>
      <w:szCs w:val="20"/>
      <w:lang w:eastAsia="ru-RU"/>
    </w:rPr>
  </w:style>
  <w:style w:type="character" w:customStyle="1" w:styleId="af">
    <w:name w:val="Текст сноски Знак"/>
    <w:aliases w:val="5_G Знак,single space Знак,ft Знак,Footnote Text Char1 Знак,Footnote Text Char Char Знак,Footnote Text Char1 Char Char Знак,Footnote Text Char Char Char Char Знак,Footnote Text Char Знак,Footnote Text Char1 Char Знак,nota Знак,pie Знак"/>
    <w:basedOn w:val="a1"/>
    <w:link w:val="ae"/>
    <w:rsid w:val="00E92F15"/>
    <w:rPr>
      <w:sz w:val="18"/>
      <w:lang w:val="ru-RU" w:eastAsia="ru-RU"/>
    </w:rPr>
  </w:style>
  <w:style w:type="paragraph" w:styleId="af0">
    <w:name w:val="endnote text"/>
    <w:aliases w:val="2_G"/>
    <w:basedOn w:val="ae"/>
    <w:link w:val="af1"/>
    <w:qFormat/>
    <w:rsid w:val="00E92F15"/>
  </w:style>
  <w:style w:type="character" w:customStyle="1" w:styleId="af1">
    <w:name w:val="Текст концевой сноски Знак"/>
    <w:aliases w:val="2_G Знак"/>
    <w:basedOn w:val="a1"/>
    <w:link w:val="af0"/>
    <w:rsid w:val="00E92F15"/>
    <w:rPr>
      <w:sz w:val="18"/>
      <w:lang w:val="ru-RU" w:eastAsia="ru-RU"/>
    </w:rPr>
  </w:style>
  <w:style w:type="character" w:customStyle="1" w:styleId="10">
    <w:name w:val="Заголовок 1 Знак"/>
    <w:aliases w:val="Table_G Знак"/>
    <w:basedOn w:val="a1"/>
    <w:link w:val="1"/>
    <w:rsid w:val="00E92F15"/>
    <w:rPr>
      <w:rFonts w:cs="Arial"/>
      <w:b/>
      <w:bCs/>
      <w:szCs w:val="32"/>
      <w:lang w:val="ru-RU" w:eastAsia="ru-RU"/>
    </w:rPr>
  </w:style>
  <w:style w:type="character" w:styleId="af2">
    <w:name w:val="Hyperlink"/>
    <w:basedOn w:val="a1"/>
    <w:uiPriority w:val="99"/>
    <w:rsid w:val="00E92F15"/>
    <w:rPr>
      <w:color w:val="0000FF" w:themeColor="hyperlink"/>
      <w:u w:val="none"/>
    </w:rPr>
  </w:style>
  <w:style w:type="character" w:styleId="af3">
    <w:name w:val="FollowedHyperlink"/>
    <w:basedOn w:val="a1"/>
    <w:rsid w:val="00E92F15"/>
    <w:rPr>
      <w:color w:val="800080" w:themeColor="followedHyperlink"/>
      <w:u w:val="none"/>
    </w:rPr>
  </w:style>
  <w:style w:type="numbering" w:styleId="111111">
    <w:name w:val="Outline List 2"/>
    <w:basedOn w:val="a3"/>
    <w:semiHidden/>
    <w:rsid w:val="001B7244"/>
    <w:pPr>
      <w:numPr>
        <w:numId w:val="22"/>
      </w:numPr>
    </w:pPr>
  </w:style>
  <w:style w:type="numbering" w:styleId="1ai">
    <w:name w:val="Outline List 1"/>
    <w:basedOn w:val="a3"/>
    <w:semiHidden/>
    <w:rsid w:val="001B7244"/>
    <w:pPr>
      <w:numPr>
        <w:numId w:val="23"/>
      </w:numPr>
    </w:pPr>
  </w:style>
  <w:style w:type="character" w:styleId="HTML">
    <w:name w:val="HTML Acronym"/>
    <w:basedOn w:val="a1"/>
    <w:semiHidden/>
    <w:rsid w:val="001B7244"/>
  </w:style>
  <w:style w:type="numbering" w:styleId="a">
    <w:name w:val="Outline List 3"/>
    <w:basedOn w:val="a3"/>
    <w:semiHidden/>
    <w:rsid w:val="001B7244"/>
    <w:pPr>
      <w:numPr>
        <w:numId w:val="24"/>
      </w:numPr>
    </w:pPr>
  </w:style>
  <w:style w:type="paragraph" w:styleId="af4">
    <w:name w:val="Closing"/>
    <w:basedOn w:val="a0"/>
    <w:link w:val="af5"/>
    <w:semiHidden/>
    <w:rsid w:val="001B7244"/>
    <w:pPr>
      <w:suppressAutoHyphens w:val="0"/>
      <w:ind w:left="4252"/>
    </w:pPr>
    <w:rPr>
      <w:rFonts w:eastAsia="Times New Roman" w:cs="Times New Roman"/>
      <w:szCs w:val="20"/>
      <w:lang w:eastAsia="es-ES"/>
    </w:rPr>
  </w:style>
  <w:style w:type="character" w:customStyle="1" w:styleId="af5">
    <w:name w:val="Прощание Знак"/>
    <w:basedOn w:val="a1"/>
    <w:link w:val="af4"/>
    <w:semiHidden/>
    <w:rsid w:val="001B7244"/>
    <w:rPr>
      <w:lang w:val="ru-RU"/>
    </w:rPr>
  </w:style>
  <w:style w:type="character" w:styleId="HTML0">
    <w:name w:val="HTML Cite"/>
    <w:basedOn w:val="a1"/>
    <w:semiHidden/>
    <w:rsid w:val="001B7244"/>
    <w:rPr>
      <w:i/>
      <w:iCs/>
    </w:rPr>
  </w:style>
  <w:style w:type="character" w:styleId="HTML1">
    <w:name w:val="HTML Code"/>
    <w:basedOn w:val="a1"/>
    <w:semiHidden/>
    <w:rsid w:val="001B7244"/>
    <w:rPr>
      <w:rFonts w:ascii="Courier New" w:hAnsi="Courier New" w:cs="Courier New"/>
      <w:sz w:val="20"/>
      <w:szCs w:val="20"/>
    </w:rPr>
  </w:style>
  <w:style w:type="paragraph" w:styleId="af6">
    <w:name w:val="List Continue"/>
    <w:basedOn w:val="a0"/>
    <w:semiHidden/>
    <w:rsid w:val="001B7244"/>
    <w:pPr>
      <w:suppressAutoHyphens w:val="0"/>
      <w:spacing w:after="120"/>
      <w:ind w:left="283"/>
    </w:pPr>
    <w:rPr>
      <w:rFonts w:eastAsia="Times New Roman" w:cs="Times New Roman"/>
      <w:szCs w:val="20"/>
      <w:lang w:eastAsia="es-ES"/>
    </w:rPr>
  </w:style>
  <w:style w:type="paragraph" w:styleId="20">
    <w:name w:val="List Continue 2"/>
    <w:basedOn w:val="a0"/>
    <w:semiHidden/>
    <w:rsid w:val="001B7244"/>
    <w:pPr>
      <w:suppressAutoHyphens w:val="0"/>
      <w:spacing w:after="120"/>
      <w:ind w:left="566"/>
    </w:pPr>
    <w:rPr>
      <w:rFonts w:eastAsia="Times New Roman" w:cs="Times New Roman"/>
      <w:szCs w:val="20"/>
      <w:lang w:eastAsia="es-ES"/>
    </w:rPr>
  </w:style>
  <w:style w:type="paragraph" w:styleId="30">
    <w:name w:val="List Continue 3"/>
    <w:basedOn w:val="a0"/>
    <w:semiHidden/>
    <w:rsid w:val="001B7244"/>
    <w:pPr>
      <w:suppressAutoHyphens w:val="0"/>
      <w:spacing w:after="120"/>
      <w:ind w:left="849"/>
    </w:pPr>
    <w:rPr>
      <w:rFonts w:eastAsia="Times New Roman" w:cs="Times New Roman"/>
      <w:szCs w:val="20"/>
      <w:lang w:eastAsia="es-ES"/>
    </w:rPr>
  </w:style>
  <w:style w:type="paragraph" w:styleId="40">
    <w:name w:val="List Continue 4"/>
    <w:basedOn w:val="a0"/>
    <w:semiHidden/>
    <w:rsid w:val="001B7244"/>
    <w:pPr>
      <w:suppressAutoHyphens w:val="0"/>
      <w:spacing w:after="120"/>
      <w:ind w:left="1132"/>
    </w:pPr>
    <w:rPr>
      <w:rFonts w:eastAsia="Times New Roman" w:cs="Times New Roman"/>
      <w:szCs w:val="20"/>
      <w:lang w:eastAsia="es-ES"/>
    </w:rPr>
  </w:style>
  <w:style w:type="paragraph" w:styleId="50">
    <w:name w:val="List Continue 5"/>
    <w:basedOn w:val="a0"/>
    <w:semiHidden/>
    <w:rsid w:val="001B7244"/>
    <w:pPr>
      <w:suppressAutoHyphens w:val="0"/>
      <w:spacing w:after="120"/>
      <w:ind w:left="1415"/>
    </w:pPr>
    <w:rPr>
      <w:rFonts w:eastAsia="Times New Roman" w:cs="Times New Roman"/>
      <w:szCs w:val="20"/>
      <w:lang w:eastAsia="es-ES"/>
    </w:rPr>
  </w:style>
  <w:style w:type="character" w:styleId="HTML2">
    <w:name w:val="HTML Definition"/>
    <w:basedOn w:val="a1"/>
    <w:semiHidden/>
    <w:rsid w:val="001B7244"/>
    <w:rPr>
      <w:i/>
      <w:iCs/>
    </w:rPr>
  </w:style>
  <w:style w:type="paragraph" w:styleId="HTML3">
    <w:name w:val="HTML Address"/>
    <w:basedOn w:val="a0"/>
    <w:link w:val="HTML4"/>
    <w:semiHidden/>
    <w:rsid w:val="001B7244"/>
    <w:pPr>
      <w:suppressAutoHyphens w:val="0"/>
    </w:pPr>
    <w:rPr>
      <w:rFonts w:eastAsia="Times New Roman" w:cs="Times New Roman"/>
      <w:i/>
      <w:iCs/>
      <w:szCs w:val="20"/>
      <w:lang w:eastAsia="es-ES"/>
    </w:rPr>
  </w:style>
  <w:style w:type="character" w:customStyle="1" w:styleId="HTML4">
    <w:name w:val="Адрес HTML Знак"/>
    <w:basedOn w:val="a1"/>
    <w:link w:val="HTML3"/>
    <w:semiHidden/>
    <w:rsid w:val="001B7244"/>
    <w:rPr>
      <w:i/>
      <w:iCs/>
      <w:lang w:val="ru-RU"/>
    </w:rPr>
  </w:style>
  <w:style w:type="paragraph" w:styleId="af7">
    <w:name w:val="envelope address"/>
    <w:basedOn w:val="a0"/>
    <w:semiHidden/>
    <w:rsid w:val="001B7244"/>
    <w:pPr>
      <w:framePr w:w="7920" w:h="1980" w:hRule="exact" w:hSpace="141" w:wrap="auto" w:hAnchor="page" w:xAlign="center" w:yAlign="bottom"/>
      <w:suppressAutoHyphens w:val="0"/>
      <w:ind w:left="2880"/>
    </w:pPr>
    <w:rPr>
      <w:rFonts w:ascii="Arial" w:eastAsia="Times New Roman" w:hAnsi="Arial" w:cs="Arial"/>
      <w:sz w:val="24"/>
      <w:szCs w:val="24"/>
      <w:lang w:eastAsia="es-ES"/>
    </w:rPr>
  </w:style>
  <w:style w:type="character" w:styleId="HTML5">
    <w:name w:val="HTML Sample"/>
    <w:basedOn w:val="a1"/>
    <w:semiHidden/>
    <w:rsid w:val="001B7244"/>
    <w:rPr>
      <w:rFonts w:ascii="Courier New" w:hAnsi="Courier New" w:cs="Courier New"/>
    </w:rPr>
  </w:style>
  <w:style w:type="paragraph" w:styleId="af8">
    <w:name w:val="Message Header"/>
    <w:basedOn w:val="a0"/>
    <w:link w:val="af9"/>
    <w:semiHidden/>
    <w:rsid w:val="001B7244"/>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eastAsia="Times New Roman" w:hAnsi="Arial" w:cs="Arial"/>
      <w:sz w:val="24"/>
      <w:szCs w:val="24"/>
      <w:lang w:eastAsia="es-ES"/>
    </w:rPr>
  </w:style>
  <w:style w:type="character" w:customStyle="1" w:styleId="af9">
    <w:name w:val="Шапка Знак"/>
    <w:basedOn w:val="a1"/>
    <w:link w:val="af8"/>
    <w:semiHidden/>
    <w:rsid w:val="001B7244"/>
    <w:rPr>
      <w:rFonts w:ascii="Arial" w:hAnsi="Arial" w:cs="Arial"/>
      <w:sz w:val="24"/>
      <w:szCs w:val="24"/>
      <w:shd w:val="pct20" w:color="auto" w:fill="auto"/>
      <w:lang w:val="ru-RU"/>
    </w:rPr>
  </w:style>
  <w:style w:type="paragraph" w:styleId="afa">
    <w:name w:val="Note Heading"/>
    <w:basedOn w:val="a0"/>
    <w:next w:val="a0"/>
    <w:link w:val="afb"/>
    <w:semiHidden/>
    <w:rsid w:val="001B7244"/>
    <w:pPr>
      <w:suppressAutoHyphens w:val="0"/>
    </w:pPr>
    <w:rPr>
      <w:rFonts w:eastAsia="Times New Roman" w:cs="Times New Roman"/>
      <w:szCs w:val="20"/>
      <w:lang w:eastAsia="es-ES"/>
    </w:rPr>
  </w:style>
  <w:style w:type="character" w:customStyle="1" w:styleId="afb">
    <w:name w:val="Заголовок записки Знак"/>
    <w:basedOn w:val="a1"/>
    <w:link w:val="afa"/>
    <w:semiHidden/>
    <w:rsid w:val="001B7244"/>
    <w:rPr>
      <w:lang w:val="ru-RU"/>
    </w:rPr>
  </w:style>
  <w:style w:type="character" w:styleId="afc">
    <w:name w:val="Emphasis"/>
    <w:basedOn w:val="a1"/>
    <w:semiHidden/>
    <w:qFormat/>
    <w:rsid w:val="001B7244"/>
    <w:rPr>
      <w:i/>
      <w:iCs/>
    </w:rPr>
  </w:style>
  <w:style w:type="paragraph" w:styleId="afd">
    <w:name w:val="Date"/>
    <w:basedOn w:val="a0"/>
    <w:next w:val="a0"/>
    <w:link w:val="afe"/>
    <w:semiHidden/>
    <w:rsid w:val="001B7244"/>
    <w:pPr>
      <w:suppressAutoHyphens w:val="0"/>
    </w:pPr>
    <w:rPr>
      <w:rFonts w:eastAsia="Times New Roman" w:cs="Times New Roman"/>
      <w:szCs w:val="20"/>
      <w:lang w:eastAsia="es-ES"/>
    </w:rPr>
  </w:style>
  <w:style w:type="character" w:customStyle="1" w:styleId="afe">
    <w:name w:val="Дата Знак"/>
    <w:basedOn w:val="a1"/>
    <w:link w:val="afd"/>
    <w:semiHidden/>
    <w:rsid w:val="001B7244"/>
    <w:rPr>
      <w:lang w:val="ru-RU"/>
    </w:rPr>
  </w:style>
  <w:style w:type="paragraph" w:styleId="aff">
    <w:name w:val="Signature"/>
    <w:basedOn w:val="a0"/>
    <w:link w:val="aff0"/>
    <w:semiHidden/>
    <w:rsid w:val="001B7244"/>
    <w:pPr>
      <w:suppressAutoHyphens w:val="0"/>
      <w:ind w:left="4252"/>
    </w:pPr>
    <w:rPr>
      <w:rFonts w:eastAsia="Times New Roman" w:cs="Times New Roman"/>
      <w:szCs w:val="20"/>
      <w:lang w:eastAsia="es-ES"/>
    </w:rPr>
  </w:style>
  <w:style w:type="character" w:customStyle="1" w:styleId="aff0">
    <w:name w:val="Подпись Знак"/>
    <w:basedOn w:val="a1"/>
    <w:link w:val="aff"/>
    <w:semiHidden/>
    <w:rsid w:val="001B7244"/>
    <w:rPr>
      <w:lang w:val="ru-RU"/>
    </w:rPr>
  </w:style>
  <w:style w:type="paragraph" w:styleId="aff1">
    <w:name w:val="E-mail Signature"/>
    <w:basedOn w:val="a0"/>
    <w:link w:val="aff2"/>
    <w:semiHidden/>
    <w:rsid w:val="001B7244"/>
    <w:pPr>
      <w:suppressAutoHyphens w:val="0"/>
    </w:pPr>
    <w:rPr>
      <w:rFonts w:eastAsia="Times New Roman" w:cs="Times New Roman"/>
      <w:szCs w:val="20"/>
      <w:lang w:eastAsia="es-ES"/>
    </w:rPr>
  </w:style>
  <w:style w:type="character" w:customStyle="1" w:styleId="aff2">
    <w:name w:val="Электронная подпись Знак"/>
    <w:basedOn w:val="a1"/>
    <w:link w:val="aff1"/>
    <w:semiHidden/>
    <w:rsid w:val="001B7244"/>
    <w:rPr>
      <w:lang w:val="ru-RU"/>
    </w:rPr>
  </w:style>
  <w:style w:type="paragraph" w:styleId="HTML6">
    <w:name w:val="HTML Preformatted"/>
    <w:basedOn w:val="a0"/>
    <w:link w:val="HTML7"/>
    <w:semiHidden/>
    <w:rsid w:val="001B7244"/>
    <w:pPr>
      <w:suppressAutoHyphens w:val="0"/>
    </w:pPr>
    <w:rPr>
      <w:rFonts w:ascii="Courier New" w:eastAsia="Times New Roman" w:hAnsi="Courier New" w:cs="Courier New"/>
      <w:szCs w:val="20"/>
      <w:lang w:eastAsia="es-ES"/>
    </w:rPr>
  </w:style>
  <w:style w:type="character" w:customStyle="1" w:styleId="HTML7">
    <w:name w:val="Стандартный HTML Знак"/>
    <w:basedOn w:val="a1"/>
    <w:link w:val="HTML6"/>
    <w:semiHidden/>
    <w:rsid w:val="001B7244"/>
    <w:rPr>
      <w:rFonts w:ascii="Courier New" w:hAnsi="Courier New" w:cs="Courier New"/>
      <w:lang w:val="ru-RU"/>
    </w:rPr>
  </w:style>
  <w:style w:type="paragraph" w:styleId="aff3">
    <w:name w:val="List"/>
    <w:basedOn w:val="a0"/>
    <w:semiHidden/>
    <w:rsid w:val="001B7244"/>
    <w:pPr>
      <w:suppressAutoHyphens w:val="0"/>
      <w:ind w:left="283" w:hanging="283"/>
    </w:pPr>
    <w:rPr>
      <w:rFonts w:eastAsia="Times New Roman" w:cs="Times New Roman"/>
      <w:szCs w:val="20"/>
      <w:lang w:eastAsia="es-ES"/>
    </w:rPr>
  </w:style>
  <w:style w:type="paragraph" w:styleId="21">
    <w:name w:val="List 2"/>
    <w:basedOn w:val="a0"/>
    <w:semiHidden/>
    <w:rsid w:val="001B7244"/>
    <w:pPr>
      <w:suppressAutoHyphens w:val="0"/>
      <w:ind w:left="566" w:hanging="283"/>
    </w:pPr>
    <w:rPr>
      <w:rFonts w:eastAsia="Times New Roman" w:cs="Times New Roman"/>
      <w:szCs w:val="20"/>
      <w:lang w:eastAsia="es-ES"/>
    </w:rPr>
  </w:style>
  <w:style w:type="paragraph" w:styleId="31">
    <w:name w:val="List 3"/>
    <w:basedOn w:val="a0"/>
    <w:semiHidden/>
    <w:rsid w:val="001B7244"/>
    <w:pPr>
      <w:suppressAutoHyphens w:val="0"/>
      <w:ind w:left="849" w:hanging="283"/>
    </w:pPr>
    <w:rPr>
      <w:rFonts w:eastAsia="Times New Roman" w:cs="Times New Roman"/>
      <w:szCs w:val="20"/>
      <w:lang w:eastAsia="es-ES"/>
    </w:rPr>
  </w:style>
  <w:style w:type="paragraph" w:styleId="41">
    <w:name w:val="List 4"/>
    <w:basedOn w:val="a0"/>
    <w:semiHidden/>
    <w:rsid w:val="001B7244"/>
    <w:pPr>
      <w:suppressAutoHyphens w:val="0"/>
      <w:ind w:left="1132" w:hanging="283"/>
    </w:pPr>
    <w:rPr>
      <w:rFonts w:eastAsia="Times New Roman" w:cs="Times New Roman"/>
      <w:szCs w:val="20"/>
      <w:lang w:eastAsia="es-ES"/>
    </w:rPr>
  </w:style>
  <w:style w:type="paragraph" w:styleId="51">
    <w:name w:val="List 5"/>
    <w:basedOn w:val="a0"/>
    <w:semiHidden/>
    <w:rsid w:val="001B7244"/>
    <w:pPr>
      <w:suppressAutoHyphens w:val="0"/>
      <w:ind w:left="1415" w:hanging="283"/>
    </w:pPr>
    <w:rPr>
      <w:rFonts w:eastAsia="Times New Roman" w:cs="Times New Roman"/>
      <w:szCs w:val="20"/>
      <w:lang w:eastAsia="es-ES"/>
    </w:rPr>
  </w:style>
  <w:style w:type="paragraph" w:styleId="aff4">
    <w:name w:val="List Number"/>
    <w:basedOn w:val="a0"/>
    <w:semiHidden/>
    <w:rsid w:val="001B7244"/>
    <w:pPr>
      <w:tabs>
        <w:tab w:val="num" w:pos="360"/>
      </w:tabs>
      <w:suppressAutoHyphens w:val="0"/>
      <w:ind w:left="360" w:hanging="360"/>
    </w:pPr>
    <w:rPr>
      <w:rFonts w:eastAsia="Times New Roman" w:cs="Times New Roman"/>
      <w:szCs w:val="20"/>
      <w:lang w:eastAsia="es-ES"/>
    </w:rPr>
  </w:style>
  <w:style w:type="paragraph" w:styleId="22">
    <w:name w:val="List Number 2"/>
    <w:basedOn w:val="a0"/>
    <w:semiHidden/>
    <w:rsid w:val="001B7244"/>
    <w:pPr>
      <w:tabs>
        <w:tab w:val="num" w:pos="643"/>
      </w:tabs>
      <w:suppressAutoHyphens w:val="0"/>
      <w:ind w:left="643" w:hanging="360"/>
    </w:pPr>
    <w:rPr>
      <w:rFonts w:eastAsia="Times New Roman" w:cs="Times New Roman"/>
      <w:szCs w:val="20"/>
      <w:lang w:eastAsia="es-ES"/>
    </w:rPr>
  </w:style>
  <w:style w:type="paragraph" w:styleId="32">
    <w:name w:val="List Number 3"/>
    <w:basedOn w:val="a0"/>
    <w:semiHidden/>
    <w:rsid w:val="001B7244"/>
    <w:pPr>
      <w:tabs>
        <w:tab w:val="num" w:pos="926"/>
      </w:tabs>
      <w:suppressAutoHyphens w:val="0"/>
      <w:ind w:left="926" w:hanging="360"/>
    </w:pPr>
    <w:rPr>
      <w:rFonts w:eastAsia="Times New Roman" w:cs="Times New Roman"/>
      <w:szCs w:val="20"/>
      <w:lang w:eastAsia="es-ES"/>
    </w:rPr>
  </w:style>
  <w:style w:type="paragraph" w:styleId="42">
    <w:name w:val="List Number 4"/>
    <w:basedOn w:val="a0"/>
    <w:semiHidden/>
    <w:rsid w:val="001B7244"/>
    <w:pPr>
      <w:tabs>
        <w:tab w:val="num" w:pos="1209"/>
      </w:tabs>
      <w:suppressAutoHyphens w:val="0"/>
      <w:ind w:left="1209" w:hanging="360"/>
    </w:pPr>
    <w:rPr>
      <w:rFonts w:eastAsia="Times New Roman" w:cs="Times New Roman"/>
      <w:szCs w:val="20"/>
      <w:lang w:eastAsia="es-ES"/>
    </w:rPr>
  </w:style>
  <w:style w:type="paragraph" w:styleId="52">
    <w:name w:val="List Number 5"/>
    <w:basedOn w:val="a0"/>
    <w:semiHidden/>
    <w:rsid w:val="001B7244"/>
    <w:pPr>
      <w:tabs>
        <w:tab w:val="num" w:pos="1492"/>
      </w:tabs>
      <w:suppressAutoHyphens w:val="0"/>
      <w:ind w:left="1492" w:hanging="360"/>
    </w:pPr>
    <w:rPr>
      <w:rFonts w:eastAsia="Times New Roman" w:cs="Times New Roman"/>
      <w:szCs w:val="20"/>
      <w:lang w:eastAsia="es-ES"/>
    </w:rPr>
  </w:style>
  <w:style w:type="paragraph" w:styleId="aff5">
    <w:name w:val="List Bullet"/>
    <w:basedOn w:val="a0"/>
    <w:rsid w:val="001B7244"/>
    <w:pPr>
      <w:tabs>
        <w:tab w:val="num" w:pos="360"/>
      </w:tabs>
      <w:suppressAutoHyphens w:val="0"/>
      <w:ind w:left="360" w:hanging="360"/>
    </w:pPr>
    <w:rPr>
      <w:rFonts w:eastAsia="Times New Roman" w:cs="Times New Roman"/>
      <w:szCs w:val="20"/>
      <w:lang w:eastAsia="es-ES"/>
    </w:rPr>
  </w:style>
  <w:style w:type="paragraph" w:styleId="23">
    <w:name w:val="List Bullet 2"/>
    <w:basedOn w:val="a0"/>
    <w:semiHidden/>
    <w:rsid w:val="001B7244"/>
    <w:pPr>
      <w:tabs>
        <w:tab w:val="num" w:pos="643"/>
      </w:tabs>
      <w:suppressAutoHyphens w:val="0"/>
      <w:ind w:left="643" w:hanging="360"/>
    </w:pPr>
    <w:rPr>
      <w:rFonts w:eastAsia="Times New Roman" w:cs="Times New Roman"/>
      <w:szCs w:val="20"/>
      <w:lang w:eastAsia="es-ES"/>
    </w:rPr>
  </w:style>
  <w:style w:type="paragraph" w:styleId="33">
    <w:name w:val="List Bullet 3"/>
    <w:basedOn w:val="a0"/>
    <w:semiHidden/>
    <w:rsid w:val="001B7244"/>
    <w:pPr>
      <w:tabs>
        <w:tab w:val="num" w:pos="926"/>
      </w:tabs>
      <w:suppressAutoHyphens w:val="0"/>
      <w:ind w:left="926" w:hanging="360"/>
    </w:pPr>
    <w:rPr>
      <w:rFonts w:eastAsia="Times New Roman" w:cs="Times New Roman"/>
      <w:szCs w:val="20"/>
      <w:lang w:eastAsia="es-ES"/>
    </w:rPr>
  </w:style>
  <w:style w:type="paragraph" w:styleId="43">
    <w:name w:val="List Bullet 4"/>
    <w:basedOn w:val="a0"/>
    <w:semiHidden/>
    <w:rsid w:val="001B7244"/>
    <w:pPr>
      <w:tabs>
        <w:tab w:val="num" w:pos="1209"/>
      </w:tabs>
      <w:suppressAutoHyphens w:val="0"/>
      <w:ind w:left="1209" w:hanging="360"/>
    </w:pPr>
    <w:rPr>
      <w:rFonts w:eastAsia="Times New Roman" w:cs="Times New Roman"/>
      <w:szCs w:val="20"/>
      <w:lang w:eastAsia="es-ES"/>
    </w:rPr>
  </w:style>
  <w:style w:type="paragraph" w:styleId="53">
    <w:name w:val="List Bullet 5"/>
    <w:basedOn w:val="a0"/>
    <w:semiHidden/>
    <w:rsid w:val="001B7244"/>
    <w:pPr>
      <w:tabs>
        <w:tab w:val="num" w:pos="1492"/>
      </w:tabs>
      <w:suppressAutoHyphens w:val="0"/>
      <w:ind w:left="1492" w:hanging="360"/>
    </w:pPr>
    <w:rPr>
      <w:rFonts w:eastAsia="Times New Roman" w:cs="Times New Roman"/>
      <w:szCs w:val="20"/>
      <w:lang w:eastAsia="es-ES"/>
    </w:rPr>
  </w:style>
  <w:style w:type="character" w:styleId="HTML8">
    <w:name w:val="HTML Typewriter"/>
    <w:basedOn w:val="a1"/>
    <w:semiHidden/>
    <w:rsid w:val="001B7244"/>
    <w:rPr>
      <w:rFonts w:ascii="Courier New" w:hAnsi="Courier New" w:cs="Courier New"/>
      <w:sz w:val="20"/>
      <w:szCs w:val="20"/>
    </w:rPr>
  </w:style>
  <w:style w:type="paragraph" w:styleId="aff6">
    <w:name w:val="Normal (Web)"/>
    <w:basedOn w:val="a0"/>
    <w:uiPriority w:val="99"/>
    <w:rsid w:val="001B7244"/>
    <w:pPr>
      <w:suppressAutoHyphens w:val="0"/>
    </w:pPr>
    <w:rPr>
      <w:rFonts w:eastAsia="Times New Roman" w:cs="Times New Roman"/>
      <w:sz w:val="24"/>
      <w:szCs w:val="24"/>
      <w:lang w:eastAsia="es-ES"/>
    </w:rPr>
  </w:style>
  <w:style w:type="character" w:styleId="aff7">
    <w:name w:val="line number"/>
    <w:basedOn w:val="a1"/>
    <w:semiHidden/>
    <w:rsid w:val="001B7244"/>
  </w:style>
  <w:style w:type="paragraph" w:styleId="24">
    <w:name w:val="envelope return"/>
    <w:basedOn w:val="a0"/>
    <w:semiHidden/>
    <w:rsid w:val="001B7244"/>
    <w:pPr>
      <w:suppressAutoHyphens w:val="0"/>
    </w:pPr>
    <w:rPr>
      <w:rFonts w:ascii="Arial" w:eastAsia="Times New Roman" w:hAnsi="Arial" w:cs="Arial"/>
      <w:szCs w:val="20"/>
      <w:lang w:eastAsia="es-ES"/>
    </w:rPr>
  </w:style>
  <w:style w:type="paragraph" w:styleId="aff8">
    <w:name w:val="Salutation"/>
    <w:basedOn w:val="a0"/>
    <w:next w:val="a0"/>
    <w:link w:val="aff9"/>
    <w:semiHidden/>
    <w:rsid w:val="001B7244"/>
    <w:pPr>
      <w:suppressAutoHyphens w:val="0"/>
    </w:pPr>
    <w:rPr>
      <w:rFonts w:eastAsia="Times New Roman" w:cs="Times New Roman"/>
      <w:szCs w:val="20"/>
      <w:lang w:eastAsia="es-ES"/>
    </w:rPr>
  </w:style>
  <w:style w:type="character" w:customStyle="1" w:styleId="aff9">
    <w:name w:val="Приветствие Знак"/>
    <w:basedOn w:val="a1"/>
    <w:link w:val="aff8"/>
    <w:semiHidden/>
    <w:rsid w:val="001B7244"/>
    <w:rPr>
      <w:lang w:val="ru-RU"/>
    </w:rPr>
  </w:style>
  <w:style w:type="paragraph" w:styleId="25">
    <w:name w:val="Body Text Indent 2"/>
    <w:basedOn w:val="a0"/>
    <w:link w:val="26"/>
    <w:rsid w:val="001B7244"/>
    <w:pPr>
      <w:suppressAutoHyphens w:val="0"/>
      <w:spacing w:after="120" w:line="480" w:lineRule="auto"/>
      <w:ind w:left="283"/>
    </w:pPr>
    <w:rPr>
      <w:rFonts w:eastAsia="Times New Roman" w:cs="Times New Roman"/>
      <w:szCs w:val="20"/>
      <w:lang w:eastAsia="es-ES"/>
    </w:rPr>
  </w:style>
  <w:style w:type="character" w:customStyle="1" w:styleId="26">
    <w:name w:val="Основной текст с отступом 2 Знак"/>
    <w:basedOn w:val="a1"/>
    <w:link w:val="25"/>
    <w:rsid w:val="001B7244"/>
    <w:rPr>
      <w:lang w:val="ru-RU"/>
    </w:rPr>
  </w:style>
  <w:style w:type="paragraph" w:styleId="34">
    <w:name w:val="Body Text Indent 3"/>
    <w:basedOn w:val="a0"/>
    <w:link w:val="35"/>
    <w:rsid w:val="001B7244"/>
    <w:pPr>
      <w:suppressAutoHyphens w:val="0"/>
      <w:spacing w:after="120"/>
      <w:ind w:left="283"/>
    </w:pPr>
    <w:rPr>
      <w:rFonts w:eastAsia="Times New Roman" w:cs="Times New Roman"/>
      <w:sz w:val="16"/>
      <w:szCs w:val="16"/>
      <w:lang w:eastAsia="es-ES"/>
    </w:rPr>
  </w:style>
  <w:style w:type="character" w:customStyle="1" w:styleId="35">
    <w:name w:val="Основной текст с отступом 3 Знак"/>
    <w:basedOn w:val="a1"/>
    <w:link w:val="34"/>
    <w:rsid w:val="001B7244"/>
    <w:rPr>
      <w:sz w:val="16"/>
      <w:szCs w:val="16"/>
      <w:lang w:val="ru-RU"/>
    </w:rPr>
  </w:style>
  <w:style w:type="paragraph" w:styleId="affa">
    <w:name w:val="Body Text Indent"/>
    <w:basedOn w:val="a0"/>
    <w:link w:val="affb"/>
    <w:rsid w:val="001B7244"/>
    <w:pPr>
      <w:suppressAutoHyphens w:val="0"/>
      <w:spacing w:after="120"/>
      <w:ind w:left="283"/>
    </w:pPr>
    <w:rPr>
      <w:rFonts w:eastAsia="Times New Roman" w:cs="Times New Roman"/>
      <w:szCs w:val="20"/>
      <w:lang w:eastAsia="es-ES"/>
    </w:rPr>
  </w:style>
  <w:style w:type="character" w:customStyle="1" w:styleId="affb">
    <w:name w:val="Основной текст с отступом Знак"/>
    <w:basedOn w:val="a1"/>
    <w:link w:val="affa"/>
    <w:rsid w:val="001B7244"/>
    <w:rPr>
      <w:lang w:val="ru-RU"/>
    </w:rPr>
  </w:style>
  <w:style w:type="paragraph" w:styleId="affc">
    <w:name w:val="Normal Indent"/>
    <w:basedOn w:val="a0"/>
    <w:semiHidden/>
    <w:rsid w:val="001B7244"/>
    <w:pPr>
      <w:suppressAutoHyphens w:val="0"/>
      <w:ind w:left="567"/>
    </w:pPr>
    <w:rPr>
      <w:rFonts w:eastAsia="Times New Roman" w:cs="Times New Roman"/>
      <w:szCs w:val="20"/>
      <w:lang w:eastAsia="es-ES"/>
    </w:rPr>
  </w:style>
  <w:style w:type="paragraph" w:styleId="affd">
    <w:name w:val="Subtitle"/>
    <w:basedOn w:val="a0"/>
    <w:link w:val="affe"/>
    <w:semiHidden/>
    <w:qFormat/>
    <w:rsid w:val="001B7244"/>
    <w:pPr>
      <w:suppressAutoHyphens w:val="0"/>
      <w:spacing w:after="60"/>
      <w:jc w:val="center"/>
      <w:outlineLvl w:val="1"/>
    </w:pPr>
    <w:rPr>
      <w:rFonts w:ascii="Arial" w:eastAsia="Times New Roman" w:hAnsi="Arial" w:cs="Arial"/>
      <w:sz w:val="24"/>
      <w:szCs w:val="24"/>
      <w:lang w:eastAsia="es-ES"/>
    </w:rPr>
  </w:style>
  <w:style w:type="character" w:customStyle="1" w:styleId="affe">
    <w:name w:val="Подзаголовок Знак"/>
    <w:basedOn w:val="a1"/>
    <w:link w:val="affd"/>
    <w:semiHidden/>
    <w:rsid w:val="001B7244"/>
    <w:rPr>
      <w:rFonts w:ascii="Arial" w:hAnsi="Arial" w:cs="Arial"/>
      <w:sz w:val="24"/>
      <w:szCs w:val="24"/>
      <w:lang w:val="ru-RU"/>
    </w:rPr>
  </w:style>
  <w:style w:type="table" w:styleId="11">
    <w:name w:val="Table Simple 1"/>
    <w:basedOn w:val="a2"/>
    <w:semiHidden/>
    <w:rsid w:val="001B7244"/>
    <w:pPr>
      <w:spacing w:line="240" w:lineRule="atLeast"/>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7">
    <w:name w:val="Table Simple 2"/>
    <w:basedOn w:val="a2"/>
    <w:semiHidden/>
    <w:rsid w:val="001B7244"/>
    <w:pPr>
      <w:spacing w:line="240" w:lineRule="atLeast"/>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6">
    <w:name w:val="Table Simple 3"/>
    <w:basedOn w:val="a2"/>
    <w:semiHidden/>
    <w:rsid w:val="001B7244"/>
    <w:pPr>
      <w:spacing w:line="240" w:lineRule="atLeast"/>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2">
    <w:name w:val="Table Classic 1"/>
    <w:basedOn w:val="a2"/>
    <w:semiHidden/>
    <w:rsid w:val="001B7244"/>
    <w:pPr>
      <w:spacing w:line="240" w:lineRule="atLeast"/>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Classic 2"/>
    <w:basedOn w:val="a2"/>
    <w:semiHidden/>
    <w:rsid w:val="001B7244"/>
    <w:pPr>
      <w:spacing w:line="240" w:lineRule="atLeast"/>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2"/>
    <w:semiHidden/>
    <w:rsid w:val="001B7244"/>
    <w:pPr>
      <w:spacing w:line="240" w:lineRule="atLeast"/>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2"/>
    <w:semiHidden/>
    <w:rsid w:val="001B7244"/>
    <w:pPr>
      <w:spacing w:line="240" w:lineRule="atLeast"/>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3">
    <w:name w:val="Table Columns 1"/>
    <w:basedOn w:val="a2"/>
    <w:semiHidden/>
    <w:rsid w:val="001B7244"/>
    <w:pPr>
      <w:spacing w:line="240" w:lineRule="atLeast"/>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olumns 2"/>
    <w:basedOn w:val="a2"/>
    <w:semiHidden/>
    <w:rsid w:val="001B7244"/>
    <w:pPr>
      <w:spacing w:line="240" w:lineRule="atLeast"/>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Columns 3"/>
    <w:basedOn w:val="a2"/>
    <w:semiHidden/>
    <w:rsid w:val="001B7244"/>
    <w:pPr>
      <w:spacing w:line="240" w:lineRule="atLeast"/>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2"/>
    <w:semiHidden/>
    <w:rsid w:val="001B7244"/>
    <w:pPr>
      <w:spacing w:line="240" w:lineRule="atLeast"/>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2"/>
    <w:semiHidden/>
    <w:rsid w:val="001B7244"/>
    <w:pPr>
      <w:spacing w:line="240" w:lineRule="atLeast"/>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4">
    <w:name w:val="Table Grid 1"/>
    <w:basedOn w:val="a2"/>
    <w:semiHidden/>
    <w:rsid w:val="001B7244"/>
    <w:pPr>
      <w:spacing w:line="240" w:lineRule="atLeast"/>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a">
    <w:name w:val="Table Grid 2"/>
    <w:basedOn w:val="a2"/>
    <w:semiHidden/>
    <w:rsid w:val="001B7244"/>
    <w:pPr>
      <w:spacing w:line="240" w:lineRule="atLeast"/>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9">
    <w:name w:val="Table Grid 3"/>
    <w:basedOn w:val="a2"/>
    <w:semiHidden/>
    <w:rsid w:val="001B7244"/>
    <w:pPr>
      <w:spacing w:line="240" w:lineRule="atLeast"/>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2"/>
    <w:semiHidden/>
    <w:rsid w:val="001B7244"/>
    <w:pPr>
      <w:spacing w:line="240" w:lineRule="atLeast"/>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2"/>
    <w:semiHidden/>
    <w:rsid w:val="001B7244"/>
    <w:pPr>
      <w:spacing w:line="240" w:lineRule="atLeast"/>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2"/>
    <w:semiHidden/>
    <w:rsid w:val="001B7244"/>
    <w:pPr>
      <w:spacing w:line="240" w:lineRule="atLeast"/>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2"/>
    <w:semiHidden/>
    <w:rsid w:val="001B7244"/>
    <w:pPr>
      <w:spacing w:line="240" w:lineRule="atLeast"/>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2"/>
    <w:semiHidden/>
    <w:rsid w:val="001B7244"/>
    <w:pPr>
      <w:spacing w:line="240" w:lineRule="atLeast"/>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5">
    <w:name w:val="Table 3D effects 1"/>
    <w:basedOn w:val="a2"/>
    <w:semiHidden/>
    <w:rsid w:val="001B7244"/>
    <w:pPr>
      <w:spacing w:line="240" w:lineRule="atLeast"/>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b">
    <w:name w:val="Table 3D effects 2"/>
    <w:basedOn w:val="a2"/>
    <w:semiHidden/>
    <w:rsid w:val="001B7244"/>
    <w:pPr>
      <w:spacing w:line="240" w:lineRule="atLeast"/>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3D effects 3"/>
    <w:basedOn w:val="a2"/>
    <w:semiHidden/>
    <w:rsid w:val="001B7244"/>
    <w:pPr>
      <w:spacing w:line="240" w:lineRule="atLeast"/>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2"/>
    <w:semiHidden/>
    <w:rsid w:val="001B7244"/>
    <w:pPr>
      <w:spacing w:line="240" w:lineRule="atLeast"/>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2"/>
    <w:semiHidden/>
    <w:rsid w:val="001B7244"/>
    <w:pPr>
      <w:spacing w:line="240" w:lineRule="atLeast"/>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2"/>
    <w:semiHidden/>
    <w:rsid w:val="001B7244"/>
    <w:pPr>
      <w:spacing w:line="240" w:lineRule="atLeast"/>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semiHidden/>
    <w:rsid w:val="001B7244"/>
    <w:pPr>
      <w:spacing w:line="240" w:lineRule="atLeast"/>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semiHidden/>
    <w:rsid w:val="001B7244"/>
    <w:pPr>
      <w:spacing w:line="240" w:lineRule="atLeast"/>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semiHidden/>
    <w:rsid w:val="001B7244"/>
    <w:pPr>
      <w:spacing w:line="240" w:lineRule="atLeast"/>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semiHidden/>
    <w:rsid w:val="001B7244"/>
    <w:pPr>
      <w:spacing w:line="240" w:lineRule="atLeast"/>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semiHidden/>
    <w:rsid w:val="001B7244"/>
    <w:pPr>
      <w:spacing w:line="240" w:lineRule="atLeast"/>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
    <w:name w:val="Table Theme"/>
    <w:basedOn w:val="a2"/>
    <w:semiHidden/>
    <w:rsid w:val="001B7244"/>
    <w:pPr>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0">
    <w:name w:val="Table Elegant"/>
    <w:basedOn w:val="a2"/>
    <w:semiHidden/>
    <w:rsid w:val="001B7244"/>
    <w:pPr>
      <w:spacing w:line="240" w:lineRule="atLeast"/>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1">
    <w:name w:val="Table Contemporary"/>
    <w:basedOn w:val="a2"/>
    <w:semiHidden/>
    <w:rsid w:val="001B7244"/>
    <w:pPr>
      <w:spacing w:line="240" w:lineRule="atLeast"/>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2">
    <w:name w:val="Table Professional"/>
    <w:basedOn w:val="a2"/>
    <w:semiHidden/>
    <w:rsid w:val="001B7244"/>
    <w:pPr>
      <w:spacing w:line="240" w:lineRule="atLeast"/>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ubtle 1"/>
    <w:basedOn w:val="a2"/>
    <w:semiHidden/>
    <w:rsid w:val="001B7244"/>
    <w:pPr>
      <w:spacing w:line="240" w:lineRule="atLeast"/>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Subtle 2"/>
    <w:basedOn w:val="a2"/>
    <w:semiHidden/>
    <w:rsid w:val="001B7244"/>
    <w:pPr>
      <w:spacing w:line="240" w:lineRule="atLeast"/>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olorful 1"/>
    <w:basedOn w:val="a2"/>
    <w:semiHidden/>
    <w:rsid w:val="001B7244"/>
    <w:pPr>
      <w:spacing w:line="240" w:lineRule="atLeast"/>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d">
    <w:name w:val="Table Colorful 2"/>
    <w:basedOn w:val="a2"/>
    <w:semiHidden/>
    <w:rsid w:val="001B7244"/>
    <w:pPr>
      <w:spacing w:line="240" w:lineRule="atLeast"/>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2"/>
    <w:semiHidden/>
    <w:rsid w:val="001B7244"/>
    <w:pPr>
      <w:spacing w:line="240" w:lineRule="atLeast"/>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0">
    <w:name w:val="Table Web 1"/>
    <w:basedOn w:val="a2"/>
    <w:semiHidden/>
    <w:rsid w:val="001B7244"/>
    <w:pPr>
      <w:spacing w:line="240" w:lineRule="atLeast"/>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2"/>
    <w:semiHidden/>
    <w:rsid w:val="001B7244"/>
    <w:pPr>
      <w:spacing w:line="240" w:lineRule="atLeast"/>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2"/>
    <w:semiHidden/>
    <w:rsid w:val="001B7244"/>
    <w:pPr>
      <w:spacing w:line="240" w:lineRule="atLeast"/>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9">
    <w:name w:val="HTML Keyboard"/>
    <w:basedOn w:val="a1"/>
    <w:semiHidden/>
    <w:rsid w:val="001B7244"/>
    <w:rPr>
      <w:rFonts w:ascii="Courier New" w:hAnsi="Courier New" w:cs="Courier New"/>
      <w:sz w:val="20"/>
      <w:szCs w:val="20"/>
    </w:rPr>
  </w:style>
  <w:style w:type="paragraph" w:styleId="afff3">
    <w:name w:val="Block Text"/>
    <w:basedOn w:val="a0"/>
    <w:rsid w:val="001B7244"/>
    <w:pPr>
      <w:suppressAutoHyphens w:val="0"/>
      <w:spacing w:after="120"/>
      <w:ind w:left="1440" w:right="1440"/>
    </w:pPr>
    <w:rPr>
      <w:rFonts w:eastAsia="Times New Roman" w:cs="Times New Roman"/>
      <w:szCs w:val="20"/>
      <w:lang w:eastAsia="es-ES"/>
    </w:rPr>
  </w:style>
  <w:style w:type="character" w:styleId="afff4">
    <w:name w:val="Strong"/>
    <w:basedOn w:val="a1"/>
    <w:qFormat/>
    <w:rsid w:val="001B7244"/>
    <w:rPr>
      <w:b/>
      <w:bCs/>
    </w:rPr>
  </w:style>
  <w:style w:type="paragraph" w:styleId="afff5">
    <w:name w:val="Body Text"/>
    <w:basedOn w:val="a0"/>
    <w:link w:val="afff6"/>
    <w:semiHidden/>
    <w:rsid w:val="001B7244"/>
    <w:pPr>
      <w:suppressAutoHyphens w:val="0"/>
      <w:spacing w:after="120"/>
    </w:pPr>
    <w:rPr>
      <w:rFonts w:eastAsia="Times New Roman" w:cs="Times New Roman"/>
      <w:szCs w:val="20"/>
      <w:lang w:eastAsia="es-ES"/>
    </w:rPr>
  </w:style>
  <w:style w:type="character" w:customStyle="1" w:styleId="afff6">
    <w:name w:val="Основной текст Знак"/>
    <w:basedOn w:val="a1"/>
    <w:link w:val="afff5"/>
    <w:semiHidden/>
    <w:rsid w:val="001B7244"/>
    <w:rPr>
      <w:lang w:val="ru-RU"/>
    </w:rPr>
  </w:style>
  <w:style w:type="paragraph" w:styleId="2e">
    <w:name w:val="Body Text 2"/>
    <w:basedOn w:val="a0"/>
    <w:link w:val="2f"/>
    <w:semiHidden/>
    <w:rsid w:val="001B7244"/>
    <w:pPr>
      <w:suppressAutoHyphens w:val="0"/>
      <w:spacing w:after="120" w:line="480" w:lineRule="auto"/>
    </w:pPr>
    <w:rPr>
      <w:rFonts w:eastAsia="Times New Roman" w:cs="Times New Roman"/>
      <w:szCs w:val="20"/>
      <w:lang w:eastAsia="es-ES"/>
    </w:rPr>
  </w:style>
  <w:style w:type="character" w:customStyle="1" w:styleId="2f">
    <w:name w:val="Основной текст 2 Знак"/>
    <w:basedOn w:val="a1"/>
    <w:link w:val="2e"/>
    <w:semiHidden/>
    <w:rsid w:val="001B7244"/>
    <w:rPr>
      <w:lang w:val="ru-RU"/>
    </w:rPr>
  </w:style>
  <w:style w:type="paragraph" w:styleId="3c">
    <w:name w:val="Body Text 3"/>
    <w:basedOn w:val="a0"/>
    <w:link w:val="3d"/>
    <w:semiHidden/>
    <w:rsid w:val="001B7244"/>
    <w:pPr>
      <w:suppressAutoHyphens w:val="0"/>
      <w:spacing w:after="120"/>
    </w:pPr>
    <w:rPr>
      <w:rFonts w:eastAsia="Times New Roman" w:cs="Times New Roman"/>
      <w:sz w:val="16"/>
      <w:szCs w:val="16"/>
      <w:lang w:eastAsia="es-ES"/>
    </w:rPr>
  </w:style>
  <w:style w:type="character" w:customStyle="1" w:styleId="3d">
    <w:name w:val="Основной текст 3 Знак"/>
    <w:basedOn w:val="a1"/>
    <w:link w:val="3c"/>
    <w:semiHidden/>
    <w:rsid w:val="001B7244"/>
    <w:rPr>
      <w:sz w:val="16"/>
      <w:szCs w:val="16"/>
      <w:lang w:val="ru-RU"/>
    </w:rPr>
  </w:style>
  <w:style w:type="paragraph" w:styleId="afff7">
    <w:name w:val="Body Text First Indent"/>
    <w:basedOn w:val="afff5"/>
    <w:link w:val="afff8"/>
    <w:semiHidden/>
    <w:rsid w:val="001B7244"/>
    <w:pPr>
      <w:ind w:firstLine="210"/>
    </w:pPr>
  </w:style>
  <w:style w:type="character" w:customStyle="1" w:styleId="afff8">
    <w:name w:val="Красная строка Знак"/>
    <w:basedOn w:val="afff6"/>
    <w:link w:val="afff7"/>
    <w:semiHidden/>
    <w:rsid w:val="001B7244"/>
    <w:rPr>
      <w:lang w:val="ru-RU"/>
    </w:rPr>
  </w:style>
  <w:style w:type="paragraph" w:styleId="2f0">
    <w:name w:val="Body Text First Indent 2"/>
    <w:basedOn w:val="affa"/>
    <w:link w:val="2f1"/>
    <w:semiHidden/>
    <w:rsid w:val="001B7244"/>
    <w:pPr>
      <w:ind w:firstLine="210"/>
    </w:pPr>
  </w:style>
  <w:style w:type="character" w:customStyle="1" w:styleId="2f1">
    <w:name w:val="Красная строка 2 Знак"/>
    <w:basedOn w:val="affb"/>
    <w:link w:val="2f0"/>
    <w:semiHidden/>
    <w:rsid w:val="001B7244"/>
    <w:rPr>
      <w:lang w:val="ru-RU"/>
    </w:rPr>
  </w:style>
  <w:style w:type="paragraph" w:styleId="afff9">
    <w:name w:val="Plain Text"/>
    <w:basedOn w:val="a0"/>
    <w:link w:val="afffa"/>
    <w:semiHidden/>
    <w:rsid w:val="001B7244"/>
    <w:pPr>
      <w:suppressAutoHyphens w:val="0"/>
    </w:pPr>
    <w:rPr>
      <w:rFonts w:ascii="Courier New" w:eastAsia="Times New Roman" w:hAnsi="Courier New" w:cs="Courier New"/>
      <w:szCs w:val="20"/>
      <w:lang w:eastAsia="es-ES"/>
    </w:rPr>
  </w:style>
  <w:style w:type="character" w:customStyle="1" w:styleId="afffa">
    <w:name w:val="Текст Знак"/>
    <w:basedOn w:val="a1"/>
    <w:link w:val="afff9"/>
    <w:semiHidden/>
    <w:rsid w:val="001B7244"/>
    <w:rPr>
      <w:rFonts w:ascii="Courier New" w:hAnsi="Courier New" w:cs="Courier New"/>
      <w:lang w:val="ru-RU"/>
    </w:rPr>
  </w:style>
  <w:style w:type="paragraph" w:styleId="afffb">
    <w:name w:val="Title"/>
    <w:basedOn w:val="a0"/>
    <w:link w:val="afffc"/>
    <w:semiHidden/>
    <w:qFormat/>
    <w:rsid w:val="001B7244"/>
    <w:pPr>
      <w:suppressAutoHyphens w:val="0"/>
      <w:spacing w:before="240" w:after="60"/>
      <w:jc w:val="center"/>
      <w:outlineLvl w:val="0"/>
    </w:pPr>
    <w:rPr>
      <w:rFonts w:ascii="Arial" w:eastAsia="Times New Roman" w:hAnsi="Arial" w:cs="Arial"/>
      <w:b/>
      <w:bCs/>
      <w:kern w:val="28"/>
      <w:sz w:val="32"/>
      <w:szCs w:val="32"/>
      <w:lang w:eastAsia="es-ES"/>
    </w:rPr>
  </w:style>
  <w:style w:type="character" w:customStyle="1" w:styleId="afffc">
    <w:name w:val="Заголовок Знак"/>
    <w:basedOn w:val="a1"/>
    <w:link w:val="afffb"/>
    <w:semiHidden/>
    <w:rsid w:val="001B7244"/>
    <w:rPr>
      <w:rFonts w:ascii="Arial" w:hAnsi="Arial" w:cs="Arial"/>
      <w:b/>
      <w:bCs/>
      <w:kern w:val="28"/>
      <w:sz w:val="32"/>
      <w:szCs w:val="32"/>
      <w:lang w:val="ru-RU"/>
    </w:rPr>
  </w:style>
  <w:style w:type="character" w:styleId="HTMLa">
    <w:name w:val="HTML Variable"/>
    <w:basedOn w:val="a1"/>
    <w:semiHidden/>
    <w:rsid w:val="001B7244"/>
    <w:rPr>
      <w:i/>
      <w:iCs/>
    </w:rPr>
  </w:style>
  <w:style w:type="paragraph" w:customStyle="1" w:styleId="ParNoG">
    <w:name w:val="_ParNo_G"/>
    <w:basedOn w:val="SingleTxtG"/>
    <w:qFormat/>
    <w:rsid w:val="001B7244"/>
    <w:pPr>
      <w:numPr>
        <w:numId w:val="25"/>
      </w:numPr>
      <w:kinsoku w:val="0"/>
      <w:overflowPunct w:val="0"/>
      <w:autoSpaceDE w:val="0"/>
      <w:autoSpaceDN w:val="0"/>
      <w:adjustRightInd w:val="0"/>
      <w:snapToGrid w:val="0"/>
    </w:pPr>
  </w:style>
  <w:style w:type="character" w:customStyle="1" w:styleId="SingleTxtGChar">
    <w:name w:val="_ Single Txt_G Char"/>
    <w:link w:val="SingleTxtG"/>
    <w:rsid w:val="001B7244"/>
    <w:rPr>
      <w:lang w:val="ru-RU" w:eastAsia="en-US"/>
    </w:rPr>
  </w:style>
  <w:style w:type="character" w:customStyle="1" w:styleId="HMGChar">
    <w:name w:val="_ H __M_G Char"/>
    <w:link w:val="HMG"/>
    <w:rsid w:val="001B7244"/>
    <w:rPr>
      <w:b/>
      <w:sz w:val="34"/>
      <w:lang w:val="ru-RU" w:eastAsia="ru-RU"/>
    </w:rPr>
  </w:style>
  <w:style w:type="paragraph" w:customStyle="1" w:styleId="Default">
    <w:name w:val="Default"/>
    <w:rsid w:val="001B7244"/>
    <w:pPr>
      <w:autoSpaceDE w:val="0"/>
      <w:autoSpaceDN w:val="0"/>
      <w:adjustRightInd w:val="0"/>
    </w:pPr>
    <w:rPr>
      <w:rFonts w:ascii="Arial" w:hAnsi="Arial" w:cs="Arial"/>
      <w:color w:val="000000"/>
      <w:sz w:val="24"/>
      <w:szCs w:val="24"/>
    </w:rPr>
  </w:style>
  <w:style w:type="paragraph" w:customStyle="1" w:styleId="Pa8">
    <w:name w:val="Pa8"/>
    <w:basedOn w:val="Default"/>
    <w:next w:val="Default"/>
    <w:rsid w:val="001B7244"/>
    <w:pPr>
      <w:spacing w:line="141" w:lineRule="atLeast"/>
    </w:pPr>
    <w:rPr>
      <w:rFonts w:cs="Times New Roman"/>
      <w:color w:val="auto"/>
    </w:rPr>
  </w:style>
  <w:style w:type="paragraph" w:customStyle="1" w:styleId="Pa6">
    <w:name w:val="Pa6"/>
    <w:basedOn w:val="Default"/>
    <w:next w:val="Default"/>
    <w:rsid w:val="001B7244"/>
    <w:pPr>
      <w:spacing w:line="201" w:lineRule="atLeast"/>
    </w:pPr>
    <w:rPr>
      <w:rFonts w:cs="Times New Roman"/>
      <w:color w:val="auto"/>
    </w:rPr>
  </w:style>
  <w:style w:type="paragraph" w:customStyle="1" w:styleId="Pa7">
    <w:name w:val="Pa7"/>
    <w:basedOn w:val="Default"/>
    <w:next w:val="Default"/>
    <w:rsid w:val="001B7244"/>
    <w:pPr>
      <w:spacing w:line="201" w:lineRule="atLeast"/>
    </w:pPr>
    <w:rPr>
      <w:rFonts w:cs="Times New Roman"/>
      <w:color w:val="auto"/>
    </w:rPr>
  </w:style>
  <w:style w:type="paragraph" w:customStyle="1" w:styleId="Pa0">
    <w:name w:val="Pa0"/>
    <w:basedOn w:val="Default"/>
    <w:next w:val="Default"/>
    <w:rsid w:val="001B7244"/>
    <w:pPr>
      <w:spacing w:line="401" w:lineRule="atLeast"/>
    </w:pPr>
    <w:rPr>
      <w:rFonts w:cs="Times New Roman"/>
      <w:color w:val="auto"/>
    </w:rPr>
  </w:style>
  <w:style w:type="paragraph" w:customStyle="1" w:styleId="Pa1">
    <w:name w:val="Pa1"/>
    <w:basedOn w:val="Default"/>
    <w:next w:val="Default"/>
    <w:rsid w:val="001B7244"/>
    <w:pPr>
      <w:spacing w:line="201" w:lineRule="atLeast"/>
    </w:pPr>
    <w:rPr>
      <w:rFonts w:cs="Times New Roman"/>
      <w:color w:val="auto"/>
    </w:rPr>
  </w:style>
  <w:style w:type="paragraph" w:customStyle="1" w:styleId="Pa9">
    <w:name w:val="Pa9"/>
    <w:basedOn w:val="Default"/>
    <w:next w:val="Default"/>
    <w:rsid w:val="001B7244"/>
    <w:pPr>
      <w:spacing w:line="201" w:lineRule="atLeast"/>
    </w:pPr>
    <w:rPr>
      <w:rFonts w:cs="Times New Roman"/>
      <w:color w:val="auto"/>
    </w:rPr>
  </w:style>
  <w:style w:type="paragraph" w:customStyle="1" w:styleId="Pa10">
    <w:name w:val="Pa10"/>
    <w:basedOn w:val="Default"/>
    <w:next w:val="Default"/>
    <w:rsid w:val="001B7244"/>
    <w:pPr>
      <w:spacing w:line="201" w:lineRule="atLeast"/>
    </w:pPr>
    <w:rPr>
      <w:rFonts w:cs="Times New Roman"/>
      <w:color w:val="auto"/>
    </w:rPr>
  </w:style>
  <w:style w:type="paragraph" w:customStyle="1" w:styleId="Rpido">
    <w:name w:val="Rápido _"/>
    <w:rsid w:val="001B7244"/>
    <w:pPr>
      <w:snapToGrid w:val="0"/>
    </w:pPr>
    <w:rPr>
      <w:sz w:val="24"/>
      <w:lang w:val="es-ES_tradnl"/>
    </w:rPr>
  </w:style>
  <w:style w:type="paragraph" w:customStyle="1" w:styleId="c22">
    <w:name w:val="c22"/>
    <w:basedOn w:val="a0"/>
    <w:rsid w:val="001B7244"/>
    <w:pPr>
      <w:suppressAutoHyphens w:val="0"/>
      <w:spacing w:before="100" w:beforeAutospacing="1" w:after="100" w:afterAutospacing="1" w:line="240" w:lineRule="auto"/>
    </w:pPr>
    <w:rPr>
      <w:rFonts w:ascii="Arial Unicode MS" w:eastAsia="Arial Unicode MS" w:hAnsi="Arial Unicode MS" w:cs="Arial Unicode MS"/>
      <w:sz w:val="24"/>
      <w:szCs w:val="24"/>
      <w:lang w:eastAsia="es-ES"/>
    </w:rPr>
  </w:style>
  <w:style w:type="paragraph" w:customStyle="1" w:styleId="Edu2">
    <w:name w:val="Edu2"/>
    <w:basedOn w:val="a0"/>
    <w:rsid w:val="001B7244"/>
    <w:pPr>
      <w:suppressAutoHyphens w:val="0"/>
      <w:spacing w:line="240" w:lineRule="auto"/>
      <w:jc w:val="center"/>
    </w:pPr>
    <w:rPr>
      <w:rFonts w:ascii="Arial" w:eastAsia="Times New Roman" w:hAnsi="Arial" w:cs="Arial"/>
      <w:b/>
      <w:sz w:val="22"/>
      <w:lang w:eastAsia="es-ES"/>
    </w:rPr>
  </w:style>
  <w:style w:type="paragraph" w:customStyle="1" w:styleId="NormalArial">
    <w:name w:val="NormalArial"/>
    <w:basedOn w:val="a0"/>
    <w:rsid w:val="001B7244"/>
    <w:pPr>
      <w:suppressAutoHyphens w:val="0"/>
      <w:spacing w:line="360" w:lineRule="auto"/>
      <w:ind w:left="170" w:right="170" w:firstLine="709"/>
      <w:jc w:val="both"/>
    </w:pPr>
    <w:rPr>
      <w:rFonts w:ascii="Arial" w:eastAsia="Times New Roman" w:hAnsi="Arial" w:cs="Times New Roman"/>
      <w:sz w:val="24"/>
      <w:szCs w:val="20"/>
      <w:lang w:eastAsia="es-ES"/>
    </w:rPr>
  </w:style>
  <w:style w:type="paragraph" w:customStyle="1" w:styleId="CarCarCarCar">
    <w:name w:val="Car Car Car Car"/>
    <w:basedOn w:val="a0"/>
    <w:rsid w:val="001B7244"/>
    <w:pPr>
      <w:suppressAutoHyphens w:val="0"/>
      <w:spacing w:line="240" w:lineRule="auto"/>
    </w:pPr>
    <w:rPr>
      <w:rFonts w:eastAsia="Times New Roman" w:cs="Times New Roman"/>
      <w:sz w:val="24"/>
      <w:szCs w:val="24"/>
      <w:lang w:val="pl-PL" w:eastAsia="pl-PL"/>
    </w:rPr>
  </w:style>
  <w:style w:type="character" w:customStyle="1" w:styleId="eacep1">
    <w:name w:val="eacep1"/>
    <w:rsid w:val="001B7244"/>
    <w:rPr>
      <w:color w:val="000000"/>
    </w:rPr>
  </w:style>
  <w:style w:type="paragraph" w:customStyle="1" w:styleId="ListParagraph1">
    <w:name w:val="List Paragraph1"/>
    <w:basedOn w:val="a0"/>
    <w:rsid w:val="001B7244"/>
    <w:pPr>
      <w:suppressAutoHyphens w:val="0"/>
      <w:spacing w:after="200" w:line="276" w:lineRule="auto"/>
      <w:ind w:left="720"/>
      <w:contextualSpacing/>
    </w:pPr>
    <w:rPr>
      <w:rFonts w:ascii="Calibri" w:eastAsia="Times New Roman" w:hAnsi="Calibri" w:cs="Times New Roman"/>
      <w:sz w:val="22"/>
    </w:rPr>
  </w:style>
  <w:style w:type="paragraph" w:styleId="afffd">
    <w:name w:val="Document Map"/>
    <w:basedOn w:val="a0"/>
    <w:link w:val="afffe"/>
    <w:semiHidden/>
    <w:rsid w:val="001B7244"/>
    <w:pPr>
      <w:shd w:val="clear" w:color="auto" w:fill="000080"/>
      <w:suppressAutoHyphens w:val="0"/>
      <w:spacing w:line="240" w:lineRule="auto"/>
    </w:pPr>
    <w:rPr>
      <w:rFonts w:ascii="Tahoma" w:eastAsia="Times New Roman" w:hAnsi="Tahoma" w:cs="Tahoma"/>
      <w:szCs w:val="20"/>
      <w:lang w:val="es-ES_tradnl" w:eastAsia="es-ES"/>
    </w:rPr>
  </w:style>
  <w:style w:type="character" w:customStyle="1" w:styleId="afffe">
    <w:name w:val="Схема документа Знак"/>
    <w:basedOn w:val="a1"/>
    <w:link w:val="afffd"/>
    <w:semiHidden/>
    <w:rsid w:val="001B7244"/>
    <w:rPr>
      <w:rFonts w:ascii="Tahoma" w:hAnsi="Tahoma" w:cs="Tahoma"/>
      <w:shd w:val="clear" w:color="auto" w:fill="000080"/>
      <w:lang w:val="es-ES_tradnl"/>
    </w:rPr>
  </w:style>
  <w:style w:type="character" w:styleId="affff">
    <w:name w:val="annotation reference"/>
    <w:semiHidden/>
    <w:rsid w:val="001B7244"/>
    <w:rPr>
      <w:sz w:val="16"/>
    </w:rPr>
  </w:style>
  <w:style w:type="paragraph" w:styleId="affff0">
    <w:name w:val="annotation text"/>
    <w:basedOn w:val="a0"/>
    <w:link w:val="affff1"/>
    <w:semiHidden/>
    <w:rsid w:val="001B7244"/>
    <w:pPr>
      <w:suppressAutoHyphens w:val="0"/>
      <w:spacing w:line="240" w:lineRule="auto"/>
    </w:pPr>
    <w:rPr>
      <w:rFonts w:eastAsia="SimSun" w:cs="Times New Roman"/>
      <w:sz w:val="18"/>
      <w:szCs w:val="20"/>
      <w:lang w:val="es-ES_tradnl" w:eastAsia="es-ES"/>
    </w:rPr>
  </w:style>
  <w:style w:type="character" w:customStyle="1" w:styleId="affff1">
    <w:name w:val="Текст примечания Знак"/>
    <w:basedOn w:val="a1"/>
    <w:link w:val="affff0"/>
    <w:semiHidden/>
    <w:rsid w:val="001B7244"/>
    <w:rPr>
      <w:rFonts w:eastAsia="SimSun"/>
      <w:sz w:val="18"/>
      <w:lang w:val="es-ES_tradnl"/>
    </w:rPr>
  </w:style>
  <w:style w:type="paragraph" w:customStyle="1" w:styleId="Textonormal">
    <w:name w:val="Texto normal"/>
    <w:basedOn w:val="a0"/>
    <w:link w:val="TextonormalCar"/>
    <w:autoRedefine/>
    <w:rsid w:val="001B7244"/>
    <w:pPr>
      <w:suppressAutoHyphens w:val="0"/>
      <w:spacing w:before="180" w:after="180" w:line="312" w:lineRule="auto"/>
      <w:jc w:val="both"/>
    </w:pPr>
    <w:rPr>
      <w:rFonts w:ascii="Arial" w:eastAsia="Times New Roman" w:hAnsi="Arial" w:cs="Arial"/>
      <w:sz w:val="24"/>
      <w:szCs w:val="24"/>
      <w:lang w:eastAsia="es-ES"/>
    </w:rPr>
  </w:style>
  <w:style w:type="character" w:customStyle="1" w:styleId="TextonormalCar">
    <w:name w:val="Texto normal Car"/>
    <w:link w:val="Textonormal"/>
    <w:locked/>
    <w:rsid w:val="001B7244"/>
    <w:rPr>
      <w:rFonts w:ascii="Arial" w:hAnsi="Arial" w:cs="Arial"/>
      <w:sz w:val="24"/>
      <w:szCs w:val="24"/>
      <w:lang w:val="ru-RU"/>
    </w:rPr>
  </w:style>
  <w:style w:type="paragraph" w:customStyle="1" w:styleId="section1">
    <w:name w:val="section1"/>
    <w:basedOn w:val="a0"/>
    <w:rsid w:val="001B7244"/>
    <w:pPr>
      <w:suppressAutoHyphens w:val="0"/>
      <w:spacing w:before="100" w:beforeAutospacing="1" w:after="100" w:afterAutospacing="1" w:line="240" w:lineRule="auto"/>
    </w:pPr>
    <w:rPr>
      <w:rFonts w:eastAsia="Times New Roman" w:cs="Times New Roman"/>
      <w:sz w:val="24"/>
      <w:szCs w:val="24"/>
      <w:lang w:eastAsia="es-ES"/>
    </w:rPr>
  </w:style>
  <w:style w:type="paragraph" w:customStyle="1" w:styleId="Dentronmero">
    <w:name w:val="Dentro número"/>
    <w:basedOn w:val="a0"/>
    <w:rsid w:val="001B7244"/>
    <w:pPr>
      <w:suppressAutoHyphens w:val="0"/>
      <w:spacing w:before="60" w:after="60" w:line="240" w:lineRule="auto"/>
      <w:ind w:left="1361" w:right="284" w:firstLine="567"/>
      <w:jc w:val="both"/>
    </w:pPr>
    <w:rPr>
      <w:rFonts w:ascii="Arial" w:eastAsia="Times New Roman" w:hAnsi="Arial" w:cs="Times New Roman"/>
      <w:sz w:val="22"/>
      <w:szCs w:val="20"/>
      <w:lang w:val="es-ES_tradnl" w:eastAsia="es-ES"/>
    </w:rPr>
  </w:style>
  <w:style w:type="paragraph" w:styleId="affff2">
    <w:name w:val="List Paragraph"/>
    <w:basedOn w:val="a0"/>
    <w:uiPriority w:val="34"/>
    <w:qFormat/>
    <w:rsid w:val="001B7244"/>
    <w:pPr>
      <w:suppressAutoHyphens w:val="0"/>
      <w:spacing w:line="240" w:lineRule="auto"/>
      <w:ind w:left="708"/>
    </w:pPr>
    <w:rPr>
      <w:rFonts w:eastAsia="Times New Roman" w:cs="Times New Roman"/>
      <w:sz w:val="22"/>
      <w:szCs w:val="20"/>
      <w:lang w:val="es-ES_tradnl" w:eastAsia="es-ES"/>
    </w:rPr>
  </w:style>
  <w:style w:type="paragraph" w:customStyle="1" w:styleId="parrafo">
    <w:name w:val="parrafo"/>
    <w:basedOn w:val="a0"/>
    <w:rsid w:val="001B7244"/>
    <w:pPr>
      <w:suppressAutoHyphens w:val="0"/>
      <w:spacing w:before="100" w:beforeAutospacing="1" w:after="100" w:afterAutospacing="1" w:line="240" w:lineRule="auto"/>
    </w:pPr>
    <w:rPr>
      <w:rFonts w:eastAsia="Times New Roman" w:cs="Times New Roman"/>
      <w:sz w:val="24"/>
      <w:szCs w:val="24"/>
      <w:lang w:val="es-ES_tradnl" w:eastAsia="es-ES_tradnl"/>
    </w:rPr>
  </w:style>
  <w:style w:type="paragraph" w:styleId="affff3">
    <w:name w:val="annotation subject"/>
    <w:basedOn w:val="affff0"/>
    <w:next w:val="affff0"/>
    <w:link w:val="affff4"/>
    <w:semiHidden/>
    <w:unhideWhenUsed/>
    <w:rsid w:val="001B7244"/>
    <w:rPr>
      <w:b/>
      <w:bCs/>
      <w:lang w:val="ru-RU"/>
    </w:rPr>
  </w:style>
  <w:style w:type="character" w:customStyle="1" w:styleId="affff4">
    <w:name w:val="Тема примечания Знак"/>
    <w:basedOn w:val="affff1"/>
    <w:link w:val="affff3"/>
    <w:semiHidden/>
    <w:rsid w:val="001B7244"/>
    <w:rPr>
      <w:rFonts w:eastAsia="SimSun"/>
      <w:b/>
      <w:bCs/>
      <w:sz w:val="18"/>
      <w:lang w:val="ru-RU"/>
    </w:rPr>
  </w:style>
  <w:style w:type="character" w:styleId="affff5">
    <w:name w:val="Placeholder Text"/>
    <w:basedOn w:val="a1"/>
    <w:uiPriority w:val="99"/>
    <w:semiHidden/>
    <w:rsid w:val="001B72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bservatoriodelainfancia.msssi.gob.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familiasenpositivo.org/%20recursos/educar-en-positivo-nuestro-hijo-es-diferente-le-ayudamos-crecer" TargetMode="External"/><Relationship Id="rId4" Type="http://schemas.openxmlformats.org/officeDocument/2006/relationships/settings" Target="settings.xml"/><Relationship Id="rId9" Type="http://schemas.openxmlformats.org/officeDocument/2006/relationships/hyperlink" Target="http://undocs.org/ru/www.familiasenpositivo.es"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ru/https://www.boe.es/buscar/act.php?id=BOE-A-1995-25444" TargetMode="External"/><Relationship Id="rId3" Type="http://schemas.openxmlformats.org/officeDocument/2006/relationships/hyperlink" Target="http://undocs.org/ru/http://www.inap.es/mediateca?p_p_id=contentviewerservice_WAR_alfresco_packportlet&amp;p_p_lifecycle=0&amp;p_p_state=maximized&amp;p_p_mode=view&amp;_contentviewerservice_WAR_alfresco_packportlet_struts_action=%2Fcontentviewer%2Fview&amp;_contentviewerservice_WAR_alfresco_packportlet_nodeName=CURSO_SENSIBILIZACION_DISCAPACIDAD_1300814.gcl&amp;contentType=notice" TargetMode="External"/><Relationship Id="rId7" Type="http://schemas.openxmlformats.org/officeDocument/2006/relationships/hyperlink" Target="http://undocs.org/ru/http://www.renfe.com/viajeros/atendo/index.html" TargetMode="External"/><Relationship Id="rId2" Type="http://schemas.openxmlformats.org/officeDocument/2006/relationships/hyperlink" Target="http://undocs.org/ru/http://www.poderjudicial.es/cgpj/es/Temas/Foro-Justicia-y-Discapacidad/Actividades/Actividades-destacables/" TargetMode="External"/><Relationship Id="rId1" Type="http://schemas.openxmlformats.org/officeDocument/2006/relationships/hyperlink" Target="http://undocs.org/ru/https://www.boe.es/diario_boe/txt.php?id=BOE-A-2014-11752" TargetMode="External"/><Relationship Id="rId6" Type="http://schemas.openxmlformats.org/officeDocument/2006/relationships/hyperlink" Target="http://undocs.org/ru/http://www.oadis.msssi.gob.es/novedades/docs/tripticosAutismo.pdf" TargetMode="External"/><Relationship Id="rId5" Type="http://schemas.openxmlformats.org/officeDocument/2006/relationships/hyperlink" Target="http://undocs.org/ru/http://www.oadis.msssi.gob.es/novedades/docs/guiaAut.pdf" TargetMode="External"/><Relationship Id="rId10" Type="http://schemas.openxmlformats.org/officeDocument/2006/relationships/hyperlink" Target="http://undocs.org/ru/https://www.boe.es/boe/dias/2017/12/22/index.php?d=310&amp;s=3" TargetMode="External"/><Relationship Id="rId4" Type="http://schemas.openxmlformats.org/officeDocument/2006/relationships/hyperlink" Target="http://undocs.org/ru/http://www.rtve.es/alacarta/videos/en-lengua-de-signos/" TargetMode="External"/><Relationship Id="rId9" Type="http://schemas.openxmlformats.org/officeDocument/2006/relationships/hyperlink" Target="http://undocs.org/ru/http://www.comitedebioetica.es/documentac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BCFAA-423A-4F99-9C7F-C4E6816C0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1</TotalTime>
  <Pages>40</Pages>
  <Words>17555</Words>
  <Characters>120887</Characters>
  <Application>Microsoft Office Word</Application>
  <DocSecurity>0</DocSecurity>
  <Lines>2092</Lines>
  <Paragraphs>417</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CRPD/C/ESP/2-3</vt:lpstr>
      <vt:lpstr>A/</vt:lpstr>
      <vt:lpstr>A/</vt:lpstr>
    </vt:vector>
  </TitlesOfParts>
  <Company>DCM</Company>
  <LinksUpToDate>false</LinksUpToDate>
  <CharactersWithSpaces>138436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CRPD/C/ESP/2-3</dc:title>
  <dc:subject/>
  <dc:creator>Svetlana PROKOUDINA</dc:creator>
  <cp:keywords/>
  <cp:lastModifiedBy>Natalia Shuvalova</cp:lastModifiedBy>
  <cp:revision>3</cp:revision>
  <cp:lastPrinted>2019-02-06T10:01:00Z</cp:lastPrinted>
  <dcterms:created xsi:type="dcterms:W3CDTF">2019-02-06T10:01:00Z</dcterms:created>
  <dcterms:modified xsi:type="dcterms:W3CDTF">2019-02-06T10:01:00Z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