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1280"/>
        <w:gridCol w:w="3320"/>
        <w:gridCol w:w="2420"/>
        <w:gridCol w:w="2619"/>
      </w:tblGrid>
      <w:tr w:rsidR="00F90607" w:rsidRPr="004E6131" w:rsidTr="00A325A9">
        <w:trPr>
          <w:cnfStyle w:val="100000000000" w:firstRow="1" w:lastRow="0" w:firstColumn="0" w:lastColumn="0" w:oddVBand="0" w:evenVBand="0" w:oddHBand="0" w:evenHBand="0" w:firstRowFirstColumn="0" w:firstRowLastColumn="0" w:lastRowFirstColumn="0" w:lastRowLastColumn="0"/>
          <w:trHeight w:hRule="exact" w:val="851"/>
        </w:trPr>
        <w:tc>
          <w:tcPr>
            <w:tcW w:w="4600" w:type="dxa"/>
            <w:gridSpan w:val="2"/>
            <w:tcBorders>
              <w:bottom w:val="single" w:sz="4" w:space="0" w:color="auto"/>
            </w:tcBorders>
            <w:vAlign w:val="bottom"/>
          </w:tcPr>
          <w:p w:rsidR="00F90607" w:rsidRPr="00260E88" w:rsidRDefault="00F90607" w:rsidP="00A325A9">
            <w:pPr>
              <w:spacing w:after="80" w:line="300" w:lineRule="exact"/>
              <w:rPr>
                <w:sz w:val="28"/>
              </w:rPr>
            </w:pPr>
            <w:r>
              <w:rPr>
                <w:sz w:val="28"/>
              </w:rPr>
              <w:t>Организация Объединенных Наций</w:t>
            </w:r>
          </w:p>
        </w:tc>
        <w:tc>
          <w:tcPr>
            <w:tcW w:w="5039" w:type="dxa"/>
            <w:gridSpan w:val="2"/>
            <w:tcBorders>
              <w:bottom w:val="single" w:sz="4" w:space="0" w:color="auto"/>
            </w:tcBorders>
            <w:vAlign w:val="bottom"/>
          </w:tcPr>
          <w:p w:rsidR="00F90607" w:rsidRPr="004E6131" w:rsidRDefault="00F90607" w:rsidP="00A325A9">
            <w:pPr>
              <w:jc w:val="right"/>
              <w:rPr>
                <w:sz w:val="20"/>
                <w:lang w:val="en-US"/>
              </w:rPr>
            </w:pPr>
            <w:r w:rsidRPr="00230EEB">
              <w:rPr>
                <w:sz w:val="40"/>
                <w:szCs w:val="40"/>
                <w:lang w:val="en-US"/>
              </w:rPr>
              <w:t>CAT</w:t>
            </w:r>
            <w:r w:rsidRPr="004E6131">
              <w:rPr>
                <w:sz w:val="20"/>
                <w:lang w:val="en-US"/>
              </w:rPr>
              <w:t>/</w:t>
            </w:r>
            <w:r w:rsidRPr="004E6131">
              <w:rPr>
                <w:sz w:val="20"/>
                <w:lang w:val="en-US"/>
              </w:rPr>
              <w:fldChar w:fldCharType="begin"/>
            </w:r>
            <w:r w:rsidRPr="004E6131">
              <w:rPr>
                <w:sz w:val="20"/>
                <w:lang w:val="en-US"/>
              </w:rPr>
              <w:instrText xml:space="preserve"> FILLIN  "Введите часть символа после CAT/"  \* MERGEFORMAT </w:instrText>
            </w:r>
            <w:r w:rsidRPr="004E6131">
              <w:rPr>
                <w:sz w:val="20"/>
                <w:lang w:val="en-US"/>
              </w:rPr>
              <w:fldChar w:fldCharType="separate"/>
            </w:r>
            <w:r w:rsidR="004B43CF">
              <w:rPr>
                <w:sz w:val="20"/>
                <w:lang w:val="en-US"/>
              </w:rPr>
              <w:t>C/SLE/CO/1</w:t>
            </w:r>
            <w:r w:rsidRPr="004E6131">
              <w:rPr>
                <w:sz w:val="20"/>
                <w:lang w:val="en-US"/>
              </w:rPr>
              <w:fldChar w:fldCharType="end"/>
            </w:r>
          </w:p>
        </w:tc>
      </w:tr>
      <w:tr w:rsidR="00F90607" w:rsidRPr="00767C58" w:rsidTr="00A325A9">
        <w:trPr>
          <w:trHeight w:hRule="exact" w:val="2835"/>
        </w:trPr>
        <w:tc>
          <w:tcPr>
            <w:tcW w:w="1280" w:type="dxa"/>
            <w:tcBorders>
              <w:top w:val="single" w:sz="4" w:space="0" w:color="auto"/>
              <w:bottom w:val="single" w:sz="12" w:space="0" w:color="auto"/>
            </w:tcBorders>
          </w:tcPr>
          <w:p w:rsidR="00F90607" w:rsidRPr="00635870" w:rsidRDefault="00F90607" w:rsidP="00A325A9">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740" w:type="dxa"/>
            <w:gridSpan w:val="2"/>
            <w:tcBorders>
              <w:top w:val="single" w:sz="4" w:space="0" w:color="auto"/>
              <w:bottom w:val="single" w:sz="12" w:space="0" w:color="auto"/>
            </w:tcBorders>
          </w:tcPr>
          <w:p w:rsidR="00F90607" w:rsidRPr="00F90607" w:rsidRDefault="00F90607" w:rsidP="00F90607">
            <w:pPr>
              <w:suppressAutoHyphens/>
              <w:spacing w:before="120" w:line="360" w:lineRule="exact"/>
              <w:rPr>
                <w:b/>
                <w:spacing w:val="-4"/>
                <w:w w:val="100"/>
                <w:sz w:val="34"/>
                <w:szCs w:val="34"/>
              </w:rPr>
            </w:pPr>
            <w:r w:rsidRPr="00F90607">
              <w:rPr>
                <w:b/>
                <w:spacing w:val="-4"/>
                <w:w w:val="100"/>
                <w:sz w:val="34"/>
                <w:szCs w:val="34"/>
              </w:rPr>
              <w:t xml:space="preserve">Конвенция против пыток и </w:t>
            </w:r>
            <w:r w:rsidRPr="00F90607">
              <w:rPr>
                <w:b/>
                <w:spacing w:val="-4"/>
                <w:w w:val="100"/>
                <w:sz w:val="34"/>
                <w:szCs w:val="34"/>
              </w:rPr>
              <w:br/>
              <w:t xml:space="preserve">других жестоких, бесчеловечных </w:t>
            </w:r>
            <w:r w:rsidRPr="00F90607">
              <w:rPr>
                <w:b/>
                <w:spacing w:val="-4"/>
                <w:w w:val="100"/>
                <w:sz w:val="34"/>
                <w:szCs w:val="34"/>
              </w:rPr>
              <w:br/>
              <w:t>или унижающих достоинство видов обращения и наказания</w:t>
            </w:r>
          </w:p>
        </w:tc>
        <w:tc>
          <w:tcPr>
            <w:tcW w:w="2619" w:type="dxa"/>
            <w:tcBorders>
              <w:top w:val="single" w:sz="4" w:space="0" w:color="auto"/>
              <w:bottom w:val="single" w:sz="12" w:space="0" w:color="auto"/>
            </w:tcBorders>
          </w:tcPr>
          <w:p w:rsidR="00F90607" w:rsidRPr="004E6131" w:rsidRDefault="00F90607" w:rsidP="00A325A9">
            <w:pPr>
              <w:spacing w:before="240" w:after="0"/>
              <w:rPr>
                <w:sz w:val="20"/>
              </w:rPr>
            </w:pPr>
            <w:r w:rsidRPr="004E6131">
              <w:rPr>
                <w:sz w:val="20"/>
                <w:lang w:val="en-US"/>
              </w:rPr>
              <w:t>Distr</w:t>
            </w:r>
            <w:r w:rsidRPr="004E6131">
              <w:rPr>
                <w:sz w:val="20"/>
              </w:rPr>
              <w:t xml:space="preserve">.: </w:t>
            </w:r>
            <w:bookmarkStart w:id="0" w:name="ПолеСоСписком1"/>
            <w:r w:rsidRPr="004E6131">
              <w:rPr>
                <w:sz w:val="20"/>
                <w:lang w:val="en-US"/>
              </w:rPr>
              <w:fldChar w:fldCharType="begin">
                <w:ffData>
                  <w:name w:val="ПолеСоСписком1"/>
                  <w:enabled/>
                  <w:calcOnExit w:val="0"/>
                  <w:ddList>
                    <w:listEntry w:val="General"/>
                    <w:listEntry w:val="Limited"/>
                    <w:listEntry w:val="Restricted"/>
                  </w:ddList>
                </w:ffData>
              </w:fldChar>
            </w:r>
            <w:r w:rsidRPr="004E6131">
              <w:rPr>
                <w:sz w:val="20"/>
              </w:rPr>
              <w:instrText xml:space="preserve"> </w:instrText>
            </w:r>
            <w:r w:rsidRPr="004E6131">
              <w:rPr>
                <w:sz w:val="20"/>
                <w:lang w:val="en-US"/>
              </w:rPr>
              <w:instrText>FORMDROPDOWN</w:instrText>
            </w:r>
            <w:r w:rsidRPr="004E6131">
              <w:rPr>
                <w:sz w:val="20"/>
              </w:rPr>
              <w:instrText xml:space="preserve"> </w:instrText>
            </w:r>
            <w:r w:rsidRPr="004E6131">
              <w:rPr>
                <w:sz w:val="20"/>
                <w:lang w:val="en-US"/>
              </w:rPr>
            </w:r>
            <w:r w:rsidRPr="004E6131">
              <w:rPr>
                <w:sz w:val="20"/>
                <w:lang w:val="en-US"/>
              </w:rPr>
              <w:fldChar w:fldCharType="end"/>
            </w:r>
            <w:bookmarkEnd w:id="0"/>
          </w:p>
          <w:p w:rsidR="00F90607" w:rsidRPr="004E6131" w:rsidRDefault="00F90607" w:rsidP="00A325A9">
            <w:pPr>
              <w:spacing w:before="0" w:after="0"/>
              <w:rPr>
                <w:sz w:val="20"/>
              </w:rPr>
            </w:pPr>
            <w:r w:rsidRPr="004E6131">
              <w:rPr>
                <w:sz w:val="20"/>
                <w:lang w:val="en-US"/>
              </w:rPr>
              <w:fldChar w:fldCharType="begin"/>
            </w:r>
            <w:r w:rsidRPr="004E6131">
              <w:rPr>
                <w:sz w:val="20"/>
              </w:rPr>
              <w:instrText xml:space="preserve"> </w:instrText>
            </w:r>
            <w:r w:rsidRPr="004E6131">
              <w:rPr>
                <w:sz w:val="20"/>
                <w:lang w:val="en-US"/>
              </w:rPr>
              <w:instrText>FILLIN</w:instrText>
            </w:r>
            <w:r w:rsidRPr="004E6131">
              <w:rPr>
                <w:sz w:val="20"/>
              </w:rPr>
              <w:instrText xml:space="preserve">  "Введите дату документа" \* </w:instrText>
            </w:r>
            <w:r w:rsidRPr="004E6131">
              <w:rPr>
                <w:sz w:val="20"/>
                <w:lang w:val="en-US"/>
              </w:rPr>
              <w:instrText>MERGEFORMAT</w:instrText>
            </w:r>
            <w:r w:rsidRPr="004E6131">
              <w:rPr>
                <w:sz w:val="20"/>
              </w:rPr>
              <w:instrText xml:space="preserve"> </w:instrText>
            </w:r>
            <w:r w:rsidR="004B43CF">
              <w:rPr>
                <w:sz w:val="20"/>
                <w:lang w:val="en-US"/>
              </w:rPr>
              <w:fldChar w:fldCharType="separate"/>
            </w:r>
            <w:r w:rsidR="004B43CF">
              <w:rPr>
                <w:sz w:val="20"/>
                <w:lang w:val="en-US"/>
              </w:rPr>
              <w:t>20 June 2014</w:t>
            </w:r>
            <w:r w:rsidRPr="004E6131">
              <w:rPr>
                <w:sz w:val="20"/>
                <w:lang w:val="en-US"/>
              </w:rPr>
              <w:fldChar w:fldCharType="end"/>
            </w:r>
          </w:p>
          <w:p w:rsidR="00F90607" w:rsidRPr="004E6131" w:rsidRDefault="00F90607" w:rsidP="00A325A9">
            <w:pPr>
              <w:spacing w:before="0" w:after="0"/>
              <w:rPr>
                <w:sz w:val="20"/>
              </w:rPr>
            </w:pPr>
            <w:r w:rsidRPr="004E6131">
              <w:rPr>
                <w:sz w:val="20"/>
                <w:lang w:val="en-US"/>
              </w:rPr>
              <w:t>Russian</w:t>
            </w:r>
          </w:p>
          <w:p w:rsidR="00F90607" w:rsidRPr="004E6131" w:rsidRDefault="00F90607" w:rsidP="00A325A9">
            <w:pPr>
              <w:spacing w:before="0" w:after="0"/>
              <w:rPr>
                <w:sz w:val="20"/>
              </w:rPr>
            </w:pPr>
            <w:r w:rsidRPr="004E6131">
              <w:rPr>
                <w:sz w:val="20"/>
                <w:lang w:val="en-US"/>
              </w:rPr>
              <w:t>Original</w:t>
            </w:r>
            <w:r w:rsidRPr="004E6131">
              <w:rPr>
                <w:sz w:val="20"/>
              </w:rPr>
              <w:t xml:space="preserve">: </w:t>
            </w:r>
            <w:bookmarkStart w:id="1" w:name="ПолеСоСписком2"/>
            <w:r w:rsidRPr="004E6131">
              <w:rPr>
                <w:sz w:val="20"/>
                <w:lang w:val="en-US"/>
              </w:rP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4E6131">
              <w:rPr>
                <w:sz w:val="20"/>
              </w:rPr>
              <w:instrText xml:space="preserve"> </w:instrText>
            </w:r>
            <w:r w:rsidRPr="004E6131">
              <w:rPr>
                <w:sz w:val="20"/>
                <w:lang w:val="en-US"/>
              </w:rPr>
              <w:instrText>FORMDROPDOWN</w:instrText>
            </w:r>
            <w:r w:rsidRPr="004E6131">
              <w:rPr>
                <w:sz w:val="20"/>
              </w:rPr>
              <w:instrText xml:space="preserve"> </w:instrText>
            </w:r>
            <w:r w:rsidRPr="004E6131">
              <w:rPr>
                <w:sz w:val="20"/>
                <w:lang w:val="en-US"/>
              </w:rPr>
            </w:r>
            <w:r w:rsidRPr="004E6131">
              <w:rPr>
                <w:sz w:val="20"/>
                <w:lang w:val="en-US"/>
              </w:rPr>
              <w:fldChar w:fldCharType="end"/>
            </w:r>
            <w:bookmarkEnd w:id="1"/>
          </w:p>
          <w:p w:rsidR="00F90607" w:rsidRPr="00767C58" w:rsidRDefault="00F90607" w:rsidP="00A325A9"/>
        </w:tc>
      </w:tr>
    </w:tbl>
    <w:p w:rsidR="00602153" w:rsidRPr="00602153" w:rsidRDefault="00602153" w:rsidP="00602153">
      <w:pPr>
        <w:spacing w:before="120"/>
        <w:rPr>
          <w:b/>
          <w:sz w:val="24"/>
          <w:szCs w:val="24"/>
        </w:rPr>
      </w:pPr>
      <w:r w:rsidRPr="00602153">
        <w:rPr>
          <w:b/>
          <w:sz w:val="24"/>
          <w:szCs w:val="24"/>
        </w:rPr>
        <w:t>Комитет против пыток</w:t>
      </w:r>
    </w:p>
    <w:p w:rsidR="00602153" w:rsidRPr="00602153" w:rsidRDefault="00602153" w:rsidP="00602153">
      <w:pPr>
        <w:pStyle w:val="HChGR"/>
      </w:pPr>
      <w:r w:rsidRPr="00602153">
        <w:tab/>
      </w:r>
      <w:r w:rsidRPr="00602153">
        <w:tab/>
        <w:t>Заключительные замечания по первоначальному докладу Cьерра-Леоне</w:t>
      </w:r>
      <w:r w:rsidRPr="00602153">
        <w:rPr>
          <w:b w:val="0"/>
          <w:sz w:val="20"/>
        </w:rPr>
        <w:footnoteReference w:customMarkFollows="1" w:id="1"/>
        <w:t>*</w:t>
      </w:r>
    </w:p>
    <w:p w:rsidR="00602153" w:rsidRPr="00602153" w:rsidRDefault="00602153" w:rsidP="00602153">
      <w:pPr>
        <w:pStyle w:val="SingleTxtGR"/>
      </w:pPr>
      <w:r w:rsidRPr="00602153">
        <w:t>1.</w:t>
      </w:r>
      <w:r w:rsidRPr="00602153">
        <w:tab/>
        <w:t>Комитет против пыток рассмотрел первоначальный доклад Сьерра-Леоне (CAT/C/SLE/1) на своих 1219-м и 1221-м заседаниях, состоявшихся 2 и 5 мая 2014</w:t>
      </w:r>
      <w:r>
        <w:t> год</w:t>
      </w:r>
      <w:r w:rsidRPr="00602153">
        <w:t>а (см. CAT/C/SR.1219 и 1221), и на своих 1237-м заседании, состоя</w:t>
      </w:r>
      <w:r w:rsidRPr="00602153">
        <w:t>в</w:t>
      </w:r>
      <w:r w:rsidRPr="00602153">
        <w:t>шемся 15 мая 2014</w:t>
      </w:r>
      <w:r>
        <w:t> год</w:t>
      </w:r>
      <w:r w:rsidRPr="00602153">
        <w:t>а (см. CAT/C/SR.1237), и 1238-м заседании, состоявше</w:t>
      </w:r>
      <w:r w:rsidRPr="00602153">
        <w:t>м</w:t>
      </w:r>
      <w:r w:rsidRPr="00602153">
        <w:t>ся 16 мая 2014</w:t>
      </w:r>
      <w:r>
        <w:t> год</w:t>
      </w:r>
      <w:r w:rsidRPr="00602153">
        <w:t>а (CAT/C/SR.1238)</w:t>
      </w:r>
      <w:r w:rsidR="0014386E">
        <w:t>,</w:t>
      </w:r>
      <w:r w:rsidRPr="00602153">
        <w:t xml:space="preserve"> принял следующие заключительные з</w:t>
      </w:r>
      <w:r w:rsidRPr="00602153">
        <w:t>а</w:t>
      </w:r>
      <w:r w:rsidRPr="00602153">
        <w:t>мечания.</w:t>
      </w:r>
    </w:p>
    <w:p w:rsidR="00602153" w:rsidRPr="00602153" w:rsidRDefault="00602153" w:rsidP="00602153">
      <w:pPr>
        <w:pStyle w:val="H1GR"/>
      </w:pPr>
      <w:r w:rsidRPr="00602153">
        <w:tab/>
        <w:t xml:space="preserve">А. </w:t>
      </w:r>
      <w:r>
        <w:tab/>
      </w:r>
      <w:r w:rsidRPr="00602153">
        <w:t>Введение</w:t>
      </w:r>
    </w:p>
    <w:p w:rsidR="00602153" w:rsidRPr="00602153" w:rsidRDefault="00602153" w:rsidP="00602153">
      <w:pPr>
        <w:pStyle w:val="SingleTxtGR"/>
      </w:pPr>
      <w:r w:rsidRPr="00602153">
        <w:t>2.</w:t>
      </w:r>
      <w:r w:rsidRPr="00602153">
        <w:tab/>
        <w:t>Комитет приветствует представление первоначального доклада Сьерра-Леоне (CAT/C/SLE/1). Вместе с тем, Комитет выражает сожаление по поводу того, что доклад не полностью соответствует руководящим принципам Комит</w:t>
      </w:r>
      <w:r w:rsidRPr="00602153">
        <w:t>е</w:t>
      </w:r>
      <w:r w:rsidRPr="00602153">
        <w:t>та в отношении формы и содержания первоначальных докладов (CAT/C/4/Rev.3) и что он был представлен с 11-летним опозданием, в результате чего Комитет не смог проанализировать осуществление Конвенции государс</w:t>
      </w:r>
      <w:r w:rsidRPr="00602153">
        <w:t>т</w:t>
      </w:r>
      <w:r w:rsidRPr="00602153">
        <w:t>вом-участником после его присоединения к ней в 2001</w:t>
      </w:r>
      <w:r>
        <w:t> год</w:t>
      </w:r>
      <w:r w:rsidRPr="00602153">
        <w:t>у.</w:t>
      </w:r>
    </w:p>
    <w:p w:rsidR="00602153" w:rsidRPr="00602153" w:rsidRDefault="00602153" w:rsidP="00602153">
      <w:pPr>
        <w:pStyle w:val="SingleTxtGR"/>
      </w:pPr>
      <w:r w:rsidRPr="00602153">
        <w:t>3.</w:t>
      </w:r>
      <w:r w:rsidRPr="00602153">
        <w:tab/>
        <w:t>Комитет выражает признательность государству-участнику за констру</w:t>
      </w:r>
      <w:r w:rsidRPr="00602153">
        <w:t>к</w:t>
      </w:r>
      <w:r w:rsidRPr="00602153">
        <w:t>тивный и откровенный диалог с его делегацией высокого уровня и за дополн</w:t>
      </w:r>
      <w:r w:rsidRPr="00602153">
        <w:t>и</w:t>
      </w:r>
      <w:r w:rsidRPr="00602153">
        <w:t xml:space="preserve">тельную информацию, которая была представлена в процессе рассмотрения доклада. </w:t>
      </w:r>
    </w:p>
    <w:p w:rsidR="00602153" w:rsidRPr="00602153" w:rsidRDefault="00602153" w:rsidP="00602153">
      <w:pPr>
        <w:pStyle w:val="H1GR"/>
      </w:pPr>
      <w:r w:rsidRPr="00602153">
        <w:tab/>
        <w:t>B.</w:t>
      </w:r>
      <w:r w:rsidRPr="00602153">
        <w:tab/>
        <w:t>Положительные аспекты</w:t>
      </w:r>
    </w:p>
    <w:p w:rsidR="00602153" w:rsidRPr="00602153" w:rsidRDefault="00602153" w:rsidP="00602153">
      <w:pPr>
        <w:pStyle w:val="SingleTxtGR"/>
      </w:pPr>
      <w:r w:rsidRPr="00602153">
        <w:t>4.</w:t>
      </w:r>
      <w:r w:rsidRPr="00602153">
        <w:tab/>
        <w:t>Комитет приветствует ратификацию государством-участником таких м</w:t>
      </w:r>
      <w:r w:rsidRPr="00602153">
        <w:t>е</w:t>
      </w:r>
      <w:r w:rsidRPr="00602153">
        <w:t>ждународных документов, как:</w:t>
      </w:r>
    </w:p>
    <w:p w:rsidR="00602153" w:rsidRPr="00602153" w:rsidRDefault="00602153" w:rsidP="00602153">
      <w:pPr>
        <w:pStyle w:val="SingleTxtGR"/>
      </w:pPr>
      <w:r>
        <w:tab/>
      </w:r>
      <w:r w:rsidRPr="00602153">
        <w:t>a)</w:t>
      </w:r>
      <w:r w:rsidRPr="00602153">
        <w:tab/>
        <w:t>Факультативный протокол к Конвенции о правах ребенка, каса</w:t>
      </w:r>
      <w:r w:rsidRPr="00602153">
        <w:t>ю</w:t>
      </w:r>
      <w:r w:rsidRPr="00602153">
        <w:t>щийся торговли детьми, детской проституции и детской порнографии, − 17 се</w:t>
      </w:r>
      <w:r w:rsidRPr="00602153">
        <w:t>н</w:t>
      </w:r>
      <w:r w:rsidRPr="00602153">
        <w:t>тября 2001</w:t>
      </w:r>
      <w:r>
        <w:t> год</w:t>
      </w:r>
      <w:r w:rsidRPr="00602153">
        <w:t>а</w:t>
      </w:r>
      <w:r w:rsidR="0014386E">
        <w:t>,</w:t>
      </w:r>
      <w:r w:rsidRPr="00602153">
        <w:t xml:space="preserve"> и Факультативный протокол к Конвенции о правах ребенка, к</w:t>
      </w:r>
      <w:r w:rsidRPr="00602153">
        <w:t>а</w:t>
      </w:r>
      <w:r w:rsidRPr="00602153">
        <w:t>сающийся участия детей в вооруженных конфликтах, − 15 мая 2002</w:t>
      </w:r>
      <w:r>
        <w:t> год</w:t>
      </w:r>
      <w:r w:rsidRPr="00602153">
        <w:t xml:space="preserve">а; </w:t>
      </w:r>
    </w:p>
    <w:p w:rsidR="00602153" w:rsidRPr="00602153" w:rsidRDefault="00602153" w:rsidP="00602153">
      <w:pPr>
        <w:pStyle w:val="SingleTxtGR"/>
      </w:pPr>
      <w:r>
        <w:tab/>
      </w:r>
      <w:r w:rsidRPr="00602153">
        <w:t>b)</w:t>
      </w:r>
      <w:r w:rsidRPr="00602153">
        <w:tab/>
        <w:t>Конвенция о правах инвалидов − 4 октября 2010</w:t>
      </w:r>
      <w:r>
        <w:t> год</w:t>
      </w:r>
      <w:r w:rsidRPr="00602153">
        <w:t>а.</w:t>
      </w:r>
    </w:p>
    <w:p w:rsidR="00602153" w:rsidRPr="00602153" w:rsidRDefault="00602153" w:rsidP="00602153">
      <w:pPr>
        <w:pStyle w:val="SingleTxtGR"/>
      </w:pPr>
      <w:r w:rsidRPr="00602153">
        <w:t>5.</w:t>
      </w:r>
      <w:r w:rsidRPr="00602153">
        <w:tab/>
        <w:t>Комитет приветствует меры законодательного характера, принятые гос</w:t>
      </w:r>
      <w:r w:rsidRPr="00602153">
        <w:t>у</w:t>
      </w:r>
      <w:r w:rsidRPr="00602153">
        <w:t xml:space="preserve">дарством-участником в областях, имеющих отношение к Конвенции, такие как: </w:t>
      </w:r>
    </w:p>
    <w:p w:rsidR="00602153" w:rsidRPr="00602153" w:rsidRDefault="00602153" w:rsidP="00602153">
      <w:pPr>
        <w:pStyle w:val="SingleTxtGR"/>
      </w:pPr>
      <w:r>
        <w:tab/>
      </w:r>
      <w:r w:rsidRPr="00602153">
        <w:t xml:space="preserve">a) </w:t>
      </w:r>
      <w:r w:rsidRPr="00602153">
        <w:tab/>
        <w:t>Закон о преступлениях против половой неприкосновенности 2012</w:t>
      </w:r>
      <w:r>
        <w:t> год</w:t>
      </w:r>
      <w:r w:rsidRPr="00602153">
        <w:t>а, который ужесточает наказания за преступления против половой н</w:t>
      </w:r>
      <w:r w:rsidRPr="00602153">
        <w:t>е</w:t>
      </w:r>
      <w:r w:rsidRPr="00602153">
        <w:t xml:space="preserve">прикосновенности и запрещает супружеское изнасилование; </w:t>
      </w:r>
    </w:p>
    <w:p w:rsidR="00602153" w:rsidRPr="00602153" w:rsidRDefault="00602153" w:rsidP="00602153">
      <w:pPr>
        <w:pStyle w:val="SingleTxtGR"/>
      </w:pPr>
      <w:r>
        <w:tab/>
      </w:r>
      <w:r w:rsidRPr="00602153">
        <w:t xml:space="preserve">b) </w:t>
      </w:r>
      <w:r w:rsidRPr="00602153">
        <w:tab/>
        <w:t>Закон о юридической помощи 2012</w:t>
      </w:r>
      <w:r>
        <w:t> год</w:t>
      </w:r>
      <w:r w:rsidRPr="00602153">
        <w:t xml:space="preserve">а; </w:t>
      </w:r>
    </w:p>
    <w:p w:rsidR="00602153" w:rsidRPr="00602153" w:rsidRDefault="00602153" w:rsidP="00602153">
      <w:pPr>
        <w:pStyle w:val="SingleTxtGR"/>
      </w:pPr>
      <w:r>
        <w:tab/>
      </w:r>
      <w:r w:rsidRPr="00602153">
        <w:t xml:space="preserve">c) </w:t>
      </w:r>
      <w:r w:rsidRPr="00602153">
        <w:tab/>
        <w:t>Закон о борьбе с насилием в семье 2007</w:t>
      </w:r>
      <w:r>
        <w:t> год</w:t>
      </w:r>
      <w:r w:rsidRPr="00602153">
        <w:t xml:space="preserve">а; </w:t>
      </w:r>
    </w:p>
    <w:p w:rsidR="00602153" w:rsidRPr="00602153" w:rsidRDefault="00602153" w:rsidP="00602153">
      <w:pPr>
        <w:pStyle w:val="SingleTxtGR"/>
      </w:pPr>
      <w:r>
        <w:tab/>
      </w:r>
      <w:r w:rsidRPr="00602153">
        <w:t xml:space="preserve">d) </w:t>
      </w:r>
      <w:r w:rsidRPr="00602153">
        <w:tab/>
        <w:t>Закон о защите беженцев 2007</w:t>
      </w:r>
      <w:r>
        <w:t> год</w:t>
      </w:r>
      <w:r w:rsidRPr="00602153">
        <w:t xml:space="preserve">а. </w:t>
      </w:r>
    </w:p>
    <w:p w:rsidR="00602153" w:rsidRPr="00602153" w:rsidRDefault="00602153" w:rsidP="00602153">
      <w:pPr>
        <w:pStyle w:val="SingleTxtGR"/>
      </w:pPr>
      <w:r w:rsidRPr="00602153">
        <w:t>6.</w:t>
      </w:r>
      <w:r w:rsidRPr="00602153">
        <w:tab/>
        <w:t>Кроме того, Комитет приветствует:</w:t>
      </w:r>
    </w:p>
    <w:p w:rsidR="00602153" w:rsidRPr="00602153" w:rsidRDefault="00602153" w:rsidP="00602153">
      <w:pPr>
        <w:pStyle w:val="SingleTxtGR"/>
      </w:pPr>
      <w:r>
        <w:tab/>
      </w:r>
      <w:r w:rsidRPr="00602153">
        <w:t xml:space="preserve">a) </w:t>
      </w:r>
      <w:r w:rsidRPr="00602153">
        <w:tab/>
        <w:t>создание в 2004</w:t>
      </w:r>
      <w:r>
        <w:t> год</w:t>
      </w:r>
      <w:r w:rsidRPr="00602153">
        <w:t>у межведомственной Целевой группы по борьбе с торговлей людьми, в состав которой входят представители организаций гра</w:t>
      </w:r>
      <w:r w:rsidRPr="00602153">
        <w:t>ж</w:t>
      </w:r>
      <w:r w:rsidRPr="00602153">
        <w:t xml:space="preserve">данского общества и Управления национальной безопасности, для координации деятельности по отслеживанию случаев торговли людьми; </w:t>
      </w:r>
    </w:p>
    <w:p w:rsidR="00602153" w:rsidRPr="00602153" w:rsidRDefault="00602153" w:rsidP="00602153">
      <w:pPr>
        <w:pStyle w:val="SingleTxtGR"/>
      </w:pPr>
      <w:r>
        <w:tab/>
      </w:r>
      <w:r w:rsidRPr="00602153">
        <w:t xml:space="preserve">b) </w:t>
      </w:r>
      <w:r w:rsidRPr="00602153">
        <w:tab/>
        <w:t>создание в 2003</w:t>
      </w:r>
      <w:r>
        <w:t> год</w:t>
      </w:r>
      <w:r w:rsidRPr="00602153">
        <w:t>у в отделениях полиции подразделений по ок</w:t>
      </w:r>
      <w:r w:rsidRPr="00602153">
        <w:t>а</w:t>
      </w:r>
      <w:r w:rsidRPr="00602153">
        <w:t>занию поддержки семьям и принятие в 2012</w:t>
      </w:r>
      <w:r>
        <w:t> год</w:t>
      </w:r>
      <w:r w:rsidRPr="00602153">
        <w:t xml:space="preserve">у Национального протокола по координации деятельности по борьбе с гендерным насилием и Национального плана действий по борьбе с гендерным насилием; </w:t>
      </w:r>
    </w:p>
    <w:p w:rsidR="00602153" w:rsidRPr="00602153" w:rsidRDefault="00602153" w:rsidP="00602153">
      <w:pPr>
        <w:pStyle w:val="SingleTxtGR"/>
      </w:pPr>
      <w:r>
        <w:tab/>
      </w:r>
      <w:r w:rsidRPr="00602153">
        <w:t xml:space="preserve">c) </w:t>
      </w:r>
      <w:r w:rsidRPr="00602153">
        <w:tab/>
        <w:t>создание в 2004</w:t>
      </w:r>
      <w:r>
        <w:t> год</w:t>
      </w:r>
      <w:r w:rsidRPr="00602153">
        <w:t>у в соответствии с постановлением парламента Н</w:t>
      </w:r>
      <w:r w:rsidRPr="00602153">
        <w:t>а</w:t>
      </w:r>
      <w:r w:rsidRPr="00602153">
        <w:t>циональной комиссии по правам человека, которая начала свою работу в 2007</w:t>
      </w:r>
      <w:r>
        <w:t> год</w:t>
      </w:r>
      <w:r w:rsidRPr="00602153">
        <w:t>у.</w:t>
      </w:r>
    </w:p>
    <w:p w:rsidR="00602153" w:rsidRPr="00602153" w:rsidRDefault="00602153" w:rsidP="00602153">
      <w:pPr>
        <w:pStyle w:val="H1GR"/>
      </w:pPr>
      <w:r w:rsidRPr="00602153">
        <w:tab/>
        <w:t>C.</w:t>
      </w:r>
      <w:r w:rsidRPr="00602153">
        <w:tab/>
        <w:t>Основные вопросы, вызывающие обеспокоенность, и</w:t>
      </w:r>
      <w:r>
        <w:t> </w:t>
      </w:r>
      <w:r w:rsidRPr="00602153">
        <w:t>рекомендации</w:t>
      </w:r>
    </w:p>
    <w:p w:rsidR="00602153" w:rsidRPr="00602153" w:rsidRDefault="00602153" w:rsidP="00602153">
      <w:pPr>
        <w:pStyle w:val="H23GR"/>
      </w:pPr>
      <w:r w:rsidRPr="00602153">
        <w:tab/>
      </w:r>
      <w:r w:rsidRPr="00602153">
        <w:tab/>
        <w:t>Применение Конвенции в государстве-участнике</w:t>
      </w:r>
    </w:p>
    <w:p w:rsidR="00602153" w:rsidRPr="00602153" w:rsidRDefault="00602153" w:rsidP="00602153">
      <w:pPr>
        <w:pStyle w:val="SingleTxtGR"/>
      </w:pPr>
      <w:r w:rsidRPr="00602153">
        <w:t>7.</w:t>
      </w:r>
      <w:r w:rsidRPr="00602153">
        <w:tab/>
        <w:t>Принимая к сведению дуалистический характер правовой системы Сье</w:t>
      </w:r>
      <w:r w:rsidRPr="00602153">
        <w:t>р</w:t>
      </w:r>
      <w:r w:rsidRPr="00602153">
        <w:t>ра-Леоне в том, что касается включения международных договоров во внутре</w:t>
      </w:r>
      <w:r w:rsidRPr="00602153">
        <w:t>н</w:t>
      </w:r>
      <w:r w:rsidRPr="00602153">
        <w:t>нее законодательство, Комитет выражает обеспокоенность по поводу того, что через 13 лет после присоединения к Конвенции государство-участник все еще не инкорпорировало Конвенцию в свою национальную правовую систему (ст</w:t>
      </w:r>
      <w:r w:rsidRPr="00602153">
        <w:t>а</w:t>
      </w:r>
      <w:r w:rsidRPr="00602153">
        <w:t>тья 2).</w:t>
      </w:r>
    </w:p>
    <w:p w:rsidR="00602153" w:rsidRPr="00602153" w:rsidRDefault="00602153" w:rsidP="00602153">
      <w:pPr>
        <w:pStyle w:val="SingleTxtGR"/>
        <w:rPr>
          <w:b/>
          <w:bCs/>
        </w:rPr>
      </w:pPr>
      <w:r w:rsidRPr="00602153">
        <w:rPr>
          <w:b/>
        </w:rPr>
        <w:t>Комитет настоятельно призывает государство-участник принять закон, к</w:t>
      </w:r>
      <w:r w:rsidRPr="00602153">
        <w:rPr>
          <w:b/>
        </w:rPr>
        <w:t>о</w:t>
      </w:r>
      <w:r w:rsidRPr="00602153">
        <w:rPr>
          <w:b/>
        </w:rPr>
        <w:t>торый бы гарантировал соблюдение прав и выполнение обязательств, вз</w:t>
      </w:r>
      <w:r w:rsidRPr="00602153">
        <w:rPr>
          <w:b/>
        </w:rPr>
        <w:t>я</w:t>
      </w:r>
      <w:r w:rsidRPr="00602153">
        <w:rPr>
          <w:b/>
        </w:rPr>
        <w:t>тых на себя государством-участником по Конвенции, в рамках внутренней правовой системы. Государству-участнику рекомендуется принять во вн</w:t>
      </w:r>
      <w:r w:rsidRPr="00602153">
        <w:rPr>
          <w:b/>
        </w:rPr>
        <w:t>и</w:t>
      </w:r>
      <w:r w:rsidRPr="00602153">
        <w:rPr>
          <w:b/>
        </w:rPr>
        <w:t xml:space="preserve">мание нижеизложенные аспекты при введении в действие такого закона. </w:t>
      </w:r>
    </w:p>
    <w:p w:rsidR="00602153" w:rsidRPr="00602153" w:rsidRDefault="00602153" w:rsidP="00602153">
      <w:pPr>
        <w:pStyle w:val="H23GR"/>
      </w:pPr>
      <w:r w:rsidRPr="00602153">
        <w:tab/>
      </w:r>
      <w:r w:rsidRPr="00602153">
        <w:tab/>
        <w:t>Уголовная ответственность за пытки и их определение</w:t>
      </w:r>
    </w:p>
    <w:p w:rsidR="00602153" w:rsidRPr="00602153" w:rsidRDefault="00602153" w:rsidP="00602153">
      <w:pPr>
        <w:pStyle w:val="SingleTxtGR"/>
      </w:pPr>
      <w:r w:rsidRPr="00602153">
        <w:t>8.</w:t>
      </w:r>
      <w:r w:rsidRPr="00602153">
        <w:tab/>
        <w:t>Комитет обеспокоен тем, что, несмотря на запрещение пыток в соотве</w:t>
      </w:r>
      <w:r w:rsidRPr="00602153">
        <w:t>т</w:t>
      </w:r>
      <w:r w:rsidRPr="00602153">
        <w:t>ствии с пунктом 1 статьи 20 Конституции, государство-участник все еще не включило в свое уголовное законодательство такое преступление, как пытки. Комитет также принимает к сведению, что пытки в отношении детей запрещ</w:t>
      </w:r>
      <w:r w:rsidRPr="00602153">
        <w:t>е</w:t>
      </w:r>
      <w:r w:rsidRPr="00602153">
        <w:t>ны в соответствии со статьей 33 Закона о правах ребенка 2007</w:t>
      </w:r>
      <w:r>
        <w:t> год</w:t>
      </w:r>
      <w:r w:rsidRPr="00602153">
        <w:t>а, однако по-прежнему выражает обеспокоенность в связи с тем, что в этом Законе не с</w:t>
      </w:r>
      <w:r w:rsidRPr="00602153">
        <w:t>о</w:t>
      </w:r>
      <w:r w:rsidRPr="00602153">
        <w:t>держится определения пыток в отношении детей и предусмотрены крайне мя</w:t>
      </w:r>
      <w:r w:rsidRPr="00602153">
        <w:t>г</w:t>
      </w:r>
      <w:r w:rsidRPr="00602153">
        <w:t>кие меры наказания за такие акты в виде штрафа или лишения свободы на срок до двух лет. Комитет далее отмечает заявление делегации о том, что в насто</w:t>
      </w:r>
      <w:r w:rsidRPr="00602153">
        <w:t>я</w:t>
      </w:r>
      <w:r w:rsidRPr="00602153">
        <w:t>щее время виновные в применении пыток подлежат наказанию в рамках суде</w:t>
      </w:r>
      <w:r w:rsidRPr="00602153">
        <w:t>б</w:t>
      </w:r>
      <w:r w:rsidRPr="00602153">
        <w:t>ной ответственности за другие виды преступлений, предусмотренных Законом 1861</w:t>
      </w:r>
      <w:r>
        <w:t> год</w:t>
      </w:r>
      <w:r w:rsidRPr="00602153">
        <w:t>а о преступлениях против личности. Поэтому Комитет серьезно обе</w:t>
      </w:r>
      <w:r w:rsidRPr="00602153">
        <w:t>с</w:t>
      </w:r>
      <w:r w:rsidRPr="00602153">
        <w:t>покоен наличием юридических лазеек, которые допускают безнаказанность в случае применения пыток, а также широким распространением этого явления (статьи 1 и 4).</w:t>
      </w:r>
    </w:p>
    <w:p w:rsidR="00602153" w:rsidRPr="00602153" w:rsidRDefault="00602153" w:rsidP="00602153">
      <w:pPr>
        <w:pStyle w:val="SingleTxtGR"/>
        <w:rPr>
          <w:b/>
          <w:bCs/>
        </w:rPr>
      </w:pPr>
      <w:r w:rsidRPr="00602153">
        <w:rPr>
          <w:b/>
        </w:rPr>
        <w:t>Комитет настоятельно призывает государство-участник четко установить уголовную ответственность за все акты пыток в своем уголовном закон</w:t>
      </w:r>
      <w:r w:rsidRPr="00602153">
        <w:rPr>
          <w:b/>
        </w:rPr>
        <w:t>о</w:t>
      </w:r>
      <w:r w:rsidRPr="00602153">
        <w:rPr>
          <w:b/>
        </w:rPr>
        <w:t>дательстве и включить в свое уголовное право определение пытки в соо</w:t>
      </w:r>
      <w:r w:rsidRPr="00602153">
        <w:rPr>
          <w:b/>
        </w:rPr>
        <w:t>т</w:t>
      </w:r>
      <w:r w:rsidRPr="00602153">
        <w:rPr>
          <w:b/>
        </w:rPr>
        <w:t>ветствии со статьей 1 Конвенции согласно обязательствам, принятым на себя делегацией государства в ходе диалога с Комитетом. Государству-участнику следует обеспечить, чтобы меры наказания за такие преступл</w:t>
      </w:r>
      <w:r w:rsidRPr="00602153">
        <w:rPr>
          <w:b/>
        </w:rPr>
        <w:t>е</w:t>
      </w:r>
      <w:r w:rsidRPr="00602153">
        <w:rPr>
          <w:b/>
        </w:rPr>
        <w:t>ния были соразмерны их тяжести в соответствии с пунктом 2 статьи</w:t>
      </w:r>
      <w:r w:rsidR="000E274B">
        <w:rPr>
          <w:b/>
        </w:rPr>
        <w:t> </w:t>
      </w:r>
      <w:r w:rsidRPr="00602153">
        <w:rPr>
          <w:b/>
        </w:rPr>
        <w:t>4 Конвенции. Кроме того, государству-участнику следует внести необход</w:t>
      </w:r>
      <w:r w:rsidRPr="00602153">
        <w:rPr>
          <w:b/>
        </w:rPr>
        <w:t>и</w:t>
      </w:r>
      <w:r w:rsidRPr="00602153">
        <w:rPr>
          <w:b/>
        </w:rPr>
        <w:t>мые законодательные поправки, с тем чтобы статьи 33 и 35 Закона о пр</w:t>
      </w:r>
      <w:r w:rsidRPr="00602153">
        <w:rPr>
          <w:b/>
        </w:rPr>
        <w:t>а</w:t>
      </w:r>
      <w:r w:rsidRPr="00602153">
        <w:rPr>
          <w:b/>
        </w:rPr>
        <w:t xml:space="preserve">вах ребенка соответствовали этой рекомендации. </w:t>
      </w:r>
    </w:p>
    <w:p w:rsidR="00602153" w:rsidRPr="00602153" w:rsidRDefault="00602153" w:rsidP="00602153">
      <w:pPr>
        <w:pStyle w:val="H23GR"/>
      </w:pPr>
      <w:r w:rsidRPr="00602153">
        <w:tab/>
      </w:r>
      <w:r w:rsidRPr="00602153">
        <w:tab/>
        <w:t>Амнистии и недопустимость отступления от запрета на прим</w:t>
      </w:r>
      <w:r w:rsidRPr="00602153">
        <w:t>е</w:t>
      </w:r>
      <w:r w:rsidRPr="00602153">
        <w:t>нение пыток</w:t>
      </w:r>
    </w:p>
    <w:p w:rsidR="00602153" w:rsidRPr="00602153" w:rsidRDefault="00602153" w:rsidP="00602153">
      <w:pPr>
        <w:pStyle w:val="SingleTxtGR"/>
      </w:pPr>
      <w:r w:rsidRPr="00602153">
        <w:t>9.</w:t>
      </w:r>
      <w:r w:rsidRPr="00602153">
        <w:tab/>
        <w:t>Комитет обеспокоен содержащимся в докладе заявлением государства-участника о том, что в период военных режимов 1992</w:t>
      </w:r>
      <w:r>
        <w:t>−</w:t>
      </w:r>
      <w:r w:rsidRPr="00602153">
        <w:t>1998</w:t>
      </w:r>
      <w:r>
        <w:t> год</w:t>
      </w:r>
      <w:r w:rsidRPr="00602153">
        <w:t>ов совершались акты пыток (CAT/C/SLE/1, пункт 42), и тем, что Закон 1999</w:t>
      </w:r>
      <w:r>
        <w:t> год</w:t>
      </w:r>
      <w:r w:rsidRPr="00602153">
        <w:t>а о ратификации Ломейского соглашения о мире предусматривает амнистию для всех комбата</w:t>
      </w:r>
      <w:r w:rsidRPr="00602153">
        <w:t>н</w:t>
      </w:r>
      <w:r w:rsidRPr="00602153">
        <w:t>тов в отношении любых действий, совершенных в этот период для достижения своих целей. Принимая к сведению, что Специальный суд по Сьерра-Леоне ра</w:t>
      </w:r>
      <w:r w:rsidRPr="00602153">
        <w:t>с</w:t>
      </w:r>
      <w:r w:rsidRPr="00602153">
        <w:t>смотрел дела ряда лиц и вынес им обвинительные приговоры, Комитет отмеч</w:t>
      </w:r>
      <w:r w:rsidRPr="00602153">
        <w:t>а</w:t>
      </w:r>
      <w:r w:rsidRPr="00602153">
        <w:t>ет, что этот международный уголовный суд правомочен лишь преследовать в судебном порядке лиц, несущих наибольшую ответственность за серьезные н</w:t>
      </w:r>
      <w:r w:rsidRPr="00602153">
        <w:t>а</w:t>
      </w:r>
      <w:r w:rsidRPr="00602153">
        <w:t>рушения международного гуманитарного права и права Сьерра-Леоне, сове</w:t>
      </w:r>
      <w:r w:rsidRPr="00602153">
        <w:t>р</w:t>
      </w:r>
      <w:r w:rsidRPr="00602153">
        <w:t>шенные на территории Сьерра-Леоне с 30 ноября 1996</w:t>
      </w:r>
      <w:r>
        <w:t> год</w:t>
      </w:r>
      <w:r w:rsidRPr="00602153">
        <w:t>а (статьи 2, 12, 13 и</w:t>
      </w:r>
      <w:r>
        <w:t> </w:t>
      </w:r>
      <w:r w:rsidRPr="00602153">
        <w:t>14).</w:t>
      </w:r>
    </w:p>
    <w:p w:rsidR="00602153" w:rsidRPr="00602153" w:rsidRDefault="00602153" w:rsidP="00602153">
      <w:pPr>
        <w:pStyle w:val="SingleTxtGR"/>
        <w:rPr>
          <w:b/>
          <w:bCs/>
        </w:rPr>
      </w:pPr>
      <w:r w:rsidRPr="00602153">
        <w:rPr>
          <w:b/>
        </w:rPr>
        <w:t>В свете своего Замечания общего порядка № 2 (2008</w:t>
      </w:r>
      <w:r>
        <w:rPr>
          <w:b/>
        </w:rPr>
        <w:t> год</w:t>
      </w:r>
      <w:r w:rsidRPr="00602153">
        <w:rPr>
          <w:b/>
        </w:rPr>
        <w:t>а) об осуществл</w:t>
      </w:r>
      <w:r w:rsidRPr="00602153">
        <w:rPr>
          <w:b/>
        </w:rPr>
        <w:t>е</w:t>
      </w:r>
      <w:r w:rsidRPr="00602153">
        <w:rPr>
          <w:b/>
        </w:rPr>
        <w:t>нии статьи 2 государствами-участниками и своего Замечания общего п</w:t>
      </w:r>
      <w:r w:rsidRPr="00602153">
        <w:rPr>
          <w:b/>
        </w:rPr>
        <w:t>о</w:t>
      </w:r>
      <w:r w:rsidRPr="00602153">
        <w:rPr>
          <w:b/>
        </w:rPr>
        <w:t>рядка № 3 (2012</w:t>
      </w:r>
      <w:r>
        <w:rPr>
          <w:b/>
        </w:rPr>
        <w:t> год</w:t>
      </w:r>
      <w:r w:rsidRPr="00602153">
        <w:rPr>
          <w:b/>
        </w:rPr>
        <w:t>а) об осуществлении статьи 14 государствами-участниками Комитет вновь напоминает государству-участнику, что ввиду традиционного применения к запрещению пыток принципа jus cogens с</w:t>
      </w:r>
      <w:r w:rsidRPr="00602153">
        <w:rPr>
          <w:b/>
        </w:rPr>
        <w:t>у</w:t>
      </w:r>
      <w:r w:rsidRPr="00602153">
        <w:rPr>
          <w:b/>
        </w:rPr>
        <w:t>дебное разбирательство в связи с актами пыток не должно ни при каких обстоятельствах ограничиваться формальным соблюдением принципа з</w:t>
      </w:r>
      <w:r w:rsidRPr="00602153">
        <w:rPr>
          <w:b/>
        </w:rPr>
        <w:t>а</w:t>
      </w:r>
      <w:r w:rsidRPr="00602153">
        <w:rPr>
          <w:b/>
        </w:rPr>
        <w:t>конности и на него не должен распространяться принцип срока давности. Комитет считает, что положения об амнистии, подрывающие оперативное и справедливое судебное преследование и наказание лиц, виновных в пр</w:t>
      </w:r>
      <w:r w:rsidRPr="00602153">
        <w:rPr>
          <w:b/>
        </w:rPr>
        <w:t>и</w:t>
      </w:r>
      <w:r w:rsidRPr="00602153">
        <w:rPr>
          <w:b/>
        </w:rPr>
        <w:t>менении пыток или жестоком обращении, нарушают принцип недопуст</w:t>
      </w:r>
      <w:r w:rsidRPr="00602153">
        <w:rPr>
          <w:b/>
        </w:rPr>
        <w:t>и</w:t>
      </w:r>
      <w:r w:rsidRPr="00602153">
        <w:rPr>
          <w:b/>
        </w:rPr>
        <w:t>мости отступлений от запрета на применение пыток и порождают безнак</w:t>
      </w:r>
      <w:r w:rsidRPr="00602153">
        <w:rPr>
          <w:b/>
        </w:rPr>
        <w:t>а</w:t>
      </w:r>
      <w:r w:rsidRPr="00602153">
        <w:rPr>
          <w:b/>
        </w:rPr>
        <w:t>занность. В этой связи Комитет настоятельно рекомендует государству-участнику отменить положения об амнистии, содержащиеся в Законе 1999</w:t>
      </w:r>
      <w:r>
        <w:rPr>
          <w:b/>
        </w:rPr>
        <w:t> год</w:t>
      </w:r>
      <w:r w:rsidRPr="00602153">
        <w:rPr>
          <w:b/>
        </w:rPr>
        <w:t>а о ратификации Ломейского соглашения о мире, и принять все необходимые меры для обеспечения того, чтобы: i) случаи применения п</w:t>
      </w:r>
      <w:r w:rsidRPr="00602153">
        <w:rPr>
          <w:b/>
        </w:rPr>
        <w:t>ы</w:t>
      </w:r>
      <w:r w:rsidRPr="00602153">
        <w:rPr>
          <w:b/>
        </w:rPr>
        <w:t>ток и других жестоких, бесчеловечных или унижающих достоинство видов обращения и наказания тщательно, незамедлительно и беспристрастно расследовались; ii) виновные соответственно привлекались к судебной о</w:t>
      </w:r>
      <w:r w:rsidRPr="00602153">
        <w:rPr>
          <w:b/>
        </w:rPr>
        <w:t>т</w:t>
      </w:r>
      <w:r w:rsidRPr="00602153">
        <w:rPr>
          <w:b/>
        </w:rPr>
        <w:t xml:space="preserve">ветственности и несли надлежащее наказание; и iii) принимались меры для возмещения жертвам нанесенного ущерба. </w:t>
      </w:r>
    </w:p>
    <w:p w:rsidR="00602153" w:rsidRPr="00602153" w:rsidRDefault="00602153" w:rsidP="00602153">
      <w:pPr>
        <w:pStyle w:val="H23GR"/>
      </w:pPr>
      <w:r w:rsidRPr="00602153">
        <w:tab/>
      </w:r>
      <w:r w:rsidRPr="00602153">
        <w:tab/>
        <w:t>Полный запрет на применение пыток</w:t>
      </w:r>
    </w:p>
    <w:p w:rsidR="00602153" w:rsidRPr="00602153" w:rsidRDefault="00602153" w:rsidP="00602153">
      <w:pPr>
        <w:pStyle w:val="SingleTxtGR"/>
      </w:pPr>
      <w:r w:rsidRPr="00602153">
        <w:t>10.</w:t>
      </w:r>
      <w:r w:rsidRPr="00602153">
        <w:tab/>
        <w:t>Комитет с обеспокоенностью отмечает, что статья 20 Конституции не предусматривает полного запрета на пытки при любых обстоятельствах, так как в соответствии с пунктом 2 этой статьи допускается применение любой меры наказания, которая считалась законной до вступления в силу Конституции. Кроме того, в статье 29 Конституции, регулирующей введение в стране режима чрезвычайного положения, также прямо не указана недопустимость отступл</w:t>
      </w:r>
      <w:r w:rsidRPr="00602153">
        <w:t>е</w:t>
      </w:r>
      <w:r w:rsidRPr="00602153">
        <w:t>ния от запрета на применение пыток (статья 2).</w:t>
      </w:r>
    </w:p>
    <w:p w:rsidR="00602153" w:rsidRPr="00602153" w:rsidRDefault="00602153" w:rsidP="00602153">
      <w:pPr>
        <w:pStyle w:val="SingleTxtGR"/>
        <w:rPr>
          <w:b/>
        </w:rPr>
      </w:pPr>
      <w:r w:rsidRPr="00602153">
        <w:rPr>
          <w:b/>
        </w:rPr>
        <w:t>Государству-участнику в ходе своей нынешней конституционной реформы следует отменить пункт 2 статьи 20 и внести необходимые поправки в ст</w:t>
      </w:r>
      <w:r w:rsidRPr="00602153">
        <w:rPr>
          <w:b/>
        </w:rPr>
        <w:t>а</w:t>
      </w:r>
      <w:r w:rsidRPr="00602153">
        <w:rPr>
          <w:b/>
        </w:rPr>
        <w:t>тью 29 Конституции, с тем чтобы установить в законодательном порядке полный запрет на пытки, четко указав, что никакие исключительные о</w:t>
      </w:r>
      <w:r w:rsidRPr="00602153">
        <w:rPr>
          <w:b/>
        </w:rPr>
        <w:t>б</w:t>
      </w:r>
      <w:r w:rsidRPr="00602153">
        <w:rPr>
          <w:b/>
        </w:rPr>
        <w:t>стоятельства, такие как состояние войны или угроза войны, внутренняя политическая нестабильность или чрезвычайное положение иного хара</w:t>
      </w:r>
      <w:r w:rsidRPr="00602153">
        <w:rPr>
          <w:b/>
        </w:rPr>
        <w:t>к</w:t>
      </w:r>
      <w:r w:rsidRPr="00602153">
        <w:rPr>
          <w:b/>
        </w:rPr>
        <w:t>тера в стране, не могут служить оправданием для применения пыток. Кроме того, государству-участнику следует четко прописать в своем н</w:t>
      </w:r>
      <w:r w:rsidRPr="00602153">
        <w:rPr>
          <w:b/>
        </w:rPr>
        <w:t>а</w:t>
      </w:r>
      <w:r w:rsidRPr="00602153">
        <w:rPr>
          <w:b/>
        </w:rPr>
        <w:t xml:space="preserve">циональном законодательстве, что срок давности не распространяется на такое преступление, как пытки. </w:t>
      </w:r>
    </w:p>
    <w:p w:rsidR="00602153" w:rsidRPr="00602153" w:rsidRDefault="00602153" w:rsidP="00602153">
      <w:pPr>
        <w:pStyle w:val="H23GR"/>
      </w:pPr>
      <w:r w:rsidRPr="00602153">
        <w:tab/>
      </w:r>
      <w:r w:rsidRPr="00602153">
        <w:tab/>
        <w:t>Основополагающие правовые гарантии</w:t>
      </w:r>
    </w:p>
    <w:p w:rsidR="00602153" w:rsidRPr="00602153" w:rsidRDefault="00602153" w:rsidP="00602153">
      <w:pPr>
        <w:pStyle w:val="SingleTxtGR"/>
      </w:pPr>
      <w:r w:rsidRPr="00602153">
        <w:t>11.</w:t>
      </w:r>
      <w:r w:rsidRPr="00602153">
        <w:tab/>
        <w:t>Отмечая, что пункт 2 статьи 17 Конституции предусматривает право з</w:t>
      </w:r>
      <w:r w:rsidRPr="00602153">
        <w:t>а</w:t>
      </w:r>
      <w:r w:rsidRPr="00602153">
        <w:t>держанных лиц на адвоката с момента их лишения свободы, Комитет выражает обеспокоенность по поводу того, что эта гарантия не может быть реализована на практике, поскольку большинство задержанных лиц не имеет достаточных средств для оплаты услуг адвоката, а Национальный совет по юридической п</w:t>
      </w:r>
      <w:r w:rsidRPr="00602153">
        <w:t>о</w:t>
      </w:r>
      <w:r w:rsidRPr="00602153">
        <w:t>мощи, созданный на основании Закона 2012</w:t>
      </w:r>
      <w:r>
        <w:t> год</w:t>
      </w:r>
      <w:r w:rsidRPr="00602153">
        <w:t>а о юридической помощи, еще не начал свою работу. Кроме того, Комитет обеспокоен тем, что в соответствии с пунктом 3 статьи 17 Конституции в случае особо тяжких преступлений з</w:t>
      </w:r>
      <w:r w:rsidRPr="00602153">
        <w:t>а</w:t>
      </w:r>
      <w:r w:rsidRPr="00602153">
        <w:t>держанные лица могут содержаться под стражей до 10 суток, прежде чем их доставят к судье, и, как сообщается, содержатся под стражей в течение более длительных периодов, чем те, которые предусмотрены в Конституции. Кроме того, заключенные не имеют законного права на независимый медосмотр с м</w:t>
      </w:r>
      <w:r w:rsidRPr="00602153">
        <w:t>о</w:t>
      </w:r>
      <w:r w:rsidRPr="00602153">
        <w:t>мента их помещения в место лишения свободы, а иностранцы также не имеют право поддерживать связь с консульскими службами. Комитет также обеспок</w:t>
      </w:r>
      <w:r w:rsidRPr="00602153">
        <w:t>о</w:t>
      </w:r>
      <w:r w:rsidRPr="00602153">
        <w:t>ен тем, что регистрация задержанных лиц не упорядочена и не обеспечивается надлежащее ведение реестров (статья 2).</w:t>
      </w:r>
    </w:p>
    <w:p w:rsidR="00602153" w:rsidRPr="00602153" w:rsidRDefault="00602153" w:rsidP="00602153">
      <w:pPr>
        <w:pStyle w:val="SingleTxtGR"/>
        <w:rPr>
          <w:b/>
        </w:rPr>
      </w:pPr>
      <w:r w:rsidRPr="00602153">
        <w:rPr>
          <w:b/>
        </w:rPr>
        <w:t>Государству-участнику следует:</w:t>
      </w:r>
    </w:p>
    <w:p w:rsidR="00602153" w:rsidRPr="00602153" w:rsidRDefault="00602153" w:rsidP="00602153">
      <w:pPr>
        <w:pStyle w:val="SingleTxtGR"/>
        <w:rPr>
          <w:b/>
        </w:rPr>
      </w:pPr>
      <w:r>
        <w:rPr>
          <w:b/>
        </w:rPr>
        <w:tab/>
      </w:r>
      <w:r w:rsidRPr="00602153">
        <w:rPr>
          <w:b/>
        </w:rPr>
        <w:t xml:space="preserve">а) </w:t>
      </w:r>
      <w:r w:rsidRPr="00602153">
        <w:rPr>
          <w:b/>
        </w:rPr>
        <w:tab/>
        <w:t xml:space="preserve">обеспечить, чтобы лица могли де-юре и де-факто пользоваться всеми правовыми гарантиями с момента их лишения свободы, в частности правами на прохождение медосмотра у независимого врача; уведомление члена семьи, а в случае иностранцев </w:t>
      </w:r>
      <w:r>
        <w:rPr>
          <w:b/>
        </w:rPr>
        <w:t>−</w:t>
      </w:r>
      <w:r w:rsidRPr="00602153">
        <w:rPr>
          <w:b/>
        </w:rPr>
        <w:t xml:space="preserve"> сотрудника консульской службы; а</w:t>
      </w:r>
      <w:r>
        <w:rPr>
          <w:b/>
        </w:rPr>
        <w:t> </w:t>
      </w:r>
      <w:r w:rsidRPr="00602153">
        <w:rPr>
          <w:b/>
        </w:rPr>
        <w:t>также правом незамедлительно доставляться к судье и иметь быстрый доступ к адвокату и, при необходимости, к правовой помощи;</w:t>
      </w:r>
    </w:p>
    <w:p w:rsidR="00602153" w:rsidRPr="00602153" w:rsidRDefault="00602153" w:rsidP="00602153">
      <w:pPr>
        <w:pStyle w:val="SingleTxtGR"/>
        <w:rPr>
          <w:b/>
        </w:rPr>
      </w:pPr>
      <w:r>
        <w:rPr>
          <w:b/>
        </w:rPr>
        <w:tab/>
      </w:r>
      <w:r w:rsidRPr="00602153">
        <w:rPr>
          <w:b/>
        </w:rPr>
        <w:t xml:space="preserve">b) </w:t>
      </w:r>
      <w:r w:rsidRPr="00602153">
        <w:rPr>
          <w:b/>
        </w:rPr>
        <w:tab/>
        <w:t>принять незамедлительные и эффективные меры для обесп</w:t>
      </w:r>
      <w:r w:rsidRPr="00602153">
        <w:rPr>
          <w:b/>
        </w:rPr>
        <w:t>е</w:t>
      </w:r>
      <w:r w:rsidRPr="00602153">
        <w:rPr>
          <w:b/>
        </w:rPr>
        <w:t>чения максимально быстрого начала работы Национального совета по юридической помощи, созданного на основании Закона 2012</w:t>
      </w:r>
      <w:r>
        <w:rPr>
          <w:b/>
        </w:rPr>
        <w:t> год</w:t>
      </w:r>
      <w:r w:rsidRPr="00602153">
        <w:rPr>
          <w:b/>
        </w:rPr>
        <w:t>а о юрид</w:t>
      </w:r>
      <w:r w:rsidRPr="00602153">
        <w:rPr>
          <w:b/>
        </w:rPr>
        <w:t>и</w:t>
      </w:r>
      <w:r w:rsidRPr="00602153">
        <w:rPr>
          <w:b/>
        </w:rPr>
        <w:t>ческой помощи, и выделения необходимых ресурсов коллегии адвокатов Сьерра-Леоне, чтобы позволить ей предоставлять правовую помощь всем ну</w:t>
      </w:r>
      <w:r w:rsidRPr="00602153">
        <w:rPr>
          <w:b/>
        </w:rPr>
        <w:t>ж</w:t>
      </w:r>
      <w:r w:rsidRPr="00602153">
        <w:rPr>
          <w:b/>
        </w:rPr>
        <w:t>дающимся лицам;</w:t>
      </w:r>
    </w:p>
    <w:p w:rsidR="00602153" w:rsidRPr="00602153" w:rsidRDefault="00602153" w:rsidP="00602153">
      <w:pPr>
        <w:pStyle w:val="SingleTxtGR"/>
        <w:rPr>
          <w:b/>
        </w:rPr>
      </w:pPr>
      <w:r>
        <w:rPr>
          <w:b/>
        </w:rPr>
        <w:tab/>
      </w:r>
      <w:r w:rsidRPr="00602153">
        <w:rPr>
          <w:b/>
        </w:rPr>
        <w:t xml:space="preserve">c) </w:t>
      </w:r>
      <w:r w:rsidRPr="00602153">
        <w:rPr>
          <w:b/>
        </w:rPr>
        <w:tab/>
        <w:t>принять эффективные законодательные, административные, судебные и иные меры для упорядочивания системы регистрации всех з</w:t>
      </w:r>
      <w:r w:rsidRPr="00602153">
        <w:rPr>
          <w:b/>
        </w:rPr>
        <w:t>а</w:t>
      </w:r>
      <w:r w:rsidRPr="00602153">
        <w:rPr>
          <w:b/>
        </w:rPr>
        <w:t>ключенных в стране, в которой следует указывать причину заключения под стражу, вид преступления и срок задержания или лишения свободы, дату и время лишения свободы и заключения под стражу, место содерж</w:t>
      </w:r>
      <w:r w:rsidRPr="00602153">
        <w:rPr>
          <w:b/>
        </w:rPr>
        <w:t>а</w:t>
      </w:r>
      <w:r w:rsidRPr="00602153">
        <w:rPr>
          <w:b/>
        </w:rPr>
        <w:t xml:space="preserve">ния под стражей, а также возраст и пол задержанных лиц; </w:t>
      </w:r>
    </w:p>
    <w:p w:rsidR="00602153" w:rsidRPr="00602153" w:rsidRDefault="00602153" w:rsidP="00602153">
      <w:pPr>
        <w:pStyle w:val="SingleTxtGR"/>
        <w:rPr>
          <w:b/>
        </w:rPr>
      </w:pPr>
      <w:r>
        <w:rPr>
          <w:b/>
        </w:rPr>
        <w:tab/>
      </w:r>
      <w:r w:rsidRPr="00602153">
        <w:rPr>
          <w:b/>
        </w:rPr>
        <w:t xml:space="preserve">d) </w:t>
      </w:r>
      <w:r>
        <w:rPr>
          <w:b/>
        </w:rPr>
        <w:tab/>
      </w:r>
      <w:r w:rsidRPr="00602153">
        <w:rPr>
          <w:b/>
        </w:rPr>
        <w:t>внести необходимые поправки в свое законодательство для о</w:t>
      </w:r>
      <w:r w:rsidRPr="00602153">
        <w:rPr>
          <w:b/>
        </w:rPr>
        <w:t>т</w:t>
      </w:r>
      <w:r w:rsidRPr="00602153">
        <w:rPr>
          <w:b/>
        </w:rPr>
        <w:t xml:space="preserve">мены положения, в соответствии с которым люди могут содержаться под стражей в полицейском участке до 10 суток или 72 часов в зависимости от характера правонарушения, и заменить этот период на максимальный </w:t>
      </w:r>
      <w:r>
        <w:rPr>
          <w:b/>
        </w:rPr>
        <w:br/>
      </w:r>
      <w:r w:rsidRPr="00602153">
        <w:rPr>
          <w:b/>
        </w:rPr>
        <w:t xml:space="preserve">48-часовой срок. </w:t>
      </w:r>
    </w:p>
    <w:p w:rsidR="00602153" w:rsidRPr="00602153" w:rsidRDefault="00602153" w:rsidP="00602153">
      <w:pPr>
        <w:pStyle w:val="H23GR"/>
      </w:pPr>
      <w:r w:rsidRPr="00602153">
        <w:tab/>
      </w:r>
      <w:r w:rsidRPr="00602153">
        <w:tab/>
        <w:t xml:space="preserve">Смертная казнь </w:t>
      </w:r>
    </w:p>
    <w:p w:rsidR="00602153" w:rsidRPr="00602153" w:rsidRDefault="00602153" w:rsidP="00602153">
      <w:pPr>
        <w:pStyle w:val="SingleTxtGR"/>
      </w:pPr>
      <w:r w:rsidRPr="00602153">
        <w:t>12.</w:t>
      </w:r>
      <w:r w:rsidRPr="00602153">
        <w:tab/>
        <w:t>Приветствуя введенный в 2011</w:t>
      </w:r>
      <w:r>
        <w:t> год</w:t>
      </w:r>
      <w:r w:rsidRPr="00602153">
        <w:t>у официальный мораторий на исполн</w:t>
      </w:r>
      <w:r w:rsidRPr="00602153">
        <w:t>е</w:t>
      </w:r>
      <w:r w:rsidRPr="00602153">
        <w:t>ние смертных приговоров и текущие усилия государства-участника, направле</w:t>
      </w:r>
      <w:r w:rsidRPr="00602153">
        <w:t>н</w:t>
      </w:r>
      <w:r w:rsidRPr="00602153">
        <w:t>ные на отказ от смертной казни, Комитет по-прежнему выражает обеспокое</w:t>
      </w:r>
      <w:r w:rsidRPr="00602153">
        <w:t>н</w:t>
      </w:r>
      <w:r w:rsidRPr="00602153">
        <w:t>ность по поводу того, что смертная казнь все еще не была официально отмен</w:t>
      </w:r>
      <w:r w:rsidRPr="00602153">
        <w:t>е</w:t>
      </w:r>
      <w:r w:rsidRPr="00602153">
        <w:t>на (статьи 2 и 16).</w:t>
      </w:r>
    </w:p>
    <w:p w:rsidR="00602153" w:rsidRPr="00602153" w:rsidRDefault="00602153" w:rsidP="00602153">
      <w:pPr>
        <w:pStyle w:val="SingleTxtGR"/>
        <w:rPr>
          <w:b/>
          <w:bCs/>
        </w:rPr>
      </w:pPr>
      <w:r w:rsidRPr="00602153">
        <w:rPr>
          <w:b/>
        </w:rPr>
        <w:t>Комитет призывает государство-участник ускорить свою нынешнюю зак</w:t>
      </w:r>
      <w:r w:rsidRPr="00602153">
        <w:rPr>
          <w:b/>
        </w:rPr>
        <w:t>о</w:t>
      </w:r>
      <w:r w:rsidRPr="00602153">
        <w:rPr>
          <w:b/>
        </w:rPr>
        <w:t>нодательную реформу и отменить смертную казнь в соответствии с обяз</w:t>
      </w:r>
      <w:r w:rsidRPr="00602153">
        <w:rPr>
          <w:b/>
        </w:rPr>
        <w:t>а</w:t>
      </w:r>
      <w:r w:rsidRPr="00602153">
        <w:rPr>
          <w:b/>
        </w:rPr>
        <w:t xml:space="preserve">тельствами, взятыми на себя делегацией в ходе диалога с Комитетом. </w:t>
      </w:r>
    </w:p>
    <w:p w:rsidR="00602153" w:rsidRPr="00602153" w:rsidRDefault="00602153" w:rsidP="00602153">
      <w:pPr>
        <w:pStyle w:val="H23GR"/>
      </w:pPr>
      <w:r w:rsidRPr="00602153">
        <w:tab/>
      </w:r>
      <w:r w:rsidRPr="00602153">
        <w:tab/>
        <w:t>Чрезмерное применение силы, в том числе смертоносной силы</w:t>
      </w:r>
    </w:p>
    <w:p w:rsidR="00602153" w:rsidRPr="00602153" w:rsidRDefault="00602153" w:rsidP="00602153">
      <w:pPr>
        <w:pStyle w:val="SingleTxtGR"/>
      </w:pPr>
      <w:r w:rsidRPr="00602153">
        <w:t>13.</w:t>
      </w:r>
      <w:r w:rsidRPr="00602153">
        <w:tab/>
        <w:t>Комитет крайне обеспокоен заявлениями о чрезмерном применении силы, в том числе смертоносной силы, сотрудниками полиции и сил безопасности, особенно при задержании подозреваемых и подавлении демонстраций, а также широкими основаниями для применения смертоносной силы, предусмотренн</w:t>
      </w:r>
      <w:r w:rsidRPr="00602153">
        <w:t>ы</w:t>
      </w:r>
      <w:r w:rsidRPr="00602153">
        <w:t>ми в пункте 2 статьи 16 Конституции. В частности, Комитет обеспокоен тем, что в связи с чрезмерным применением силы полицией в Бумбуне, Тонколили, в</w:t>
      </w:r>
      <w:r>
        <w:t> </w:t>
      </w:r>
      <w:r w:rsidRPr="00602153">
        <w:t>апреле 2012</w:t>
      </w:r>
      <w:r>
        <w:t> год</w:t>
      </w:r>
      <w:r w:rsidRPr="00602153">
        <w:t>а было проведено лишь конфиденциальное коронерское ра</w:t>
      </w:r>
      <w:r w:rsidRPr="00602153">
        <w:t>с</w:t>
      </w:r>
      <w:r w:rsidRPr="00602153">
        <w:t>следование (статьи 2, 12 и 16).</w:t>
      </w:r>
    </w:p>
    <w:p w:rsidR="00602153" w:rsidRPr="00602153" w:rsidRDefault="00602153" w:rsidP="00602153">
      <w:pPr>
        <w:pStyle w:val="SingleTxtGR"/>
        <w:rPr>
          <w:b/>
          <w:bCs/>
        </w:rPr>
      </w:pPr>
      <w:r w:rsidRPr="00602153">
        <w:rPr>
          <w:b/>
        </w:rPr>
        <w:t>Государству-участнику следует принять незамедлительные и эффективные меры для проведения оперативных, эффективных и беспристрастных ра</w:t>
      </w:r>
      <w:r w:rsidRPr="00602153">
        <w:rPr>
          <w:b/>
        </w:rPr>
        <w:t>с</w:t>
      </w:r>
      <w:r w:rsidRPr="00602153">
        <w:rPr>
          <w:b/>
        </w:rPr>
        <w:t>следований по всем заявлениям о чрезмерном применении силы, особенно смертоносной силы, сотрудниками правоохранительных органов и для привлечения к судебной ответственности виновных в совершении таких актов и предоставления компенсации жертвам. Государству-участнику также следует обеспечить, чтобы конфиденциальные коронерские рассл</w:t>
      </w:r>
      <w:r w:rsidRPr="00602153">
        <w:rPr>
          <w:b/>
        </w:rPr>
        <w:t>е</w:t>
      </w:r>
      <w:r w:rsidRPr="00602153">
        <w:rPr>
          <w:b/>
        </w:rPr>
        <w:t xml:space="preserve">дования дополняли, а не заменяли уголовные расследования и судебные разбирательства. </w:t>
      </w:r>
    </w:p>
    <w:p w:rsidR="00602153" w:rsidRPr="00602153" w:rsidRDefault="00602153" w:rsidP="00602153">
      <w:pPr>
        <w:pStyle w:val="SingleTxtGR"/>
        <w:rPr>
          <w:b/>
          <w:bCs/>
        </w:rPr>
      </w:pPr>
      <w:r w:rsidRPr="00602153">
        <w:rPr>
          <w:b/>
        </w:rPr>
        <w:t>Комитет настоятельно призывает государство-участник внести необход</w:t>
      </w:r>
      <w:r w:rsidRPr="00602153">
        <w:rPr>
          <w:b/>
        </w:rPr>
        <w:t>и</w:t>
      </w:r>
      <w:r w:rsidRPr="00602153">
        <w:rPr>
          <w:b/>
        </w:rPr>
        <w:t>мые поправки в статью 16 Конституции и в полицейский регламент для обеспечения того, чтобы сотрудники правоохранительных органов могли использовать смертоносное огнестрельное оружие лишь в крайних случаях и если его применение неизбежно для защиты жизни в соответствии с Ко</w:t>
      </w:r>
      <w:r w:rsidRPr="00602153">
        <w:rPr>
          <w:b/>
        </w:rPr>
        <w:t>н</w:t>
      </w:r>
      <w:r w:rsidRPr="00602153">
        <w:rPr>
          <w:b/>
        </w:rPr>
        <w:t>венцией, Кодексом поведения должностных лиц по поддержанию правоп</w:t>
      </w:r>
      <w:r w:rsidRPr="00602153">
        <w:rPr>
          <w:b/>
        </w:rPr>
        <w:t>о</w:t>
      </w:r>
      <w:r w:rsidRPr="00602153">
        <w:rPr>
          <w:b/>
        </w:rPr>
        <w:t>рядка и Основными принципами применения силы и огнестрельного ор</w:t>
      </w:r>
      <w:r w:rsidRPr="00602153">
        <w:rPr>
          <w:b/>
        </w:rPr>
        <w:t>у</w:t>
      </w:r>
      <w:r w:rsidRPr="00602153">
        <w:rPr>
          <w:b/>
        </w:rPr>
        <w:t>жия должностными лицами по поддержанию правопорядка 1990</w:t>
      </w:r>
      <w:r>
        <w:rPr>
          <w:b/>
        </w:rPr>
        <w:t> год</w:t>
      </w:r>
      <w:r w:rsidRPr="00602153">
        <w:rPr>
          <w:b/>
        </w:rPr>
        <w:t>а. Г</w:t>
      </w:r>
      <w:r w:rsidRPr="00602153">
        <w:rPr>
          <w:b/>
        </w:rPr>
        <w:t>о</w:t>
      </w:r>
      <w:r w:rsidRPr="00602153">
        <w:rPr>
          <w:b/>
        </w:rPr>
        <w:t>сударству-участнику следует организовывать регулярную профессионал</w:t>
      </w:r>
      <w:r w:rsidRPr="00602153">
        <w:rPr>
          <w:b/>
        </w:rPr>
        <w:t>ь</w:t>
      </w:r>
      <w:r w:rsidRPr="00602153">
        <w:rPr>
          <w:b/>
        </w:rPr>
        <w:t>ную подготовку для сотрудников правоохранительных органов для обесп</w:t>
      </w:r>
      <w:r w:rsidRPr="00602153">
        <w:rPr>
          <w:b/>
        </w:rPr>
        <w:t>е</w:t>
      </w:r>
      <w:r w:rsidRPr="00602153">
        <w:rPr>
          <w:b/>
        </w:rPr>
        <w:t>чения того, чтобы должностные лица соблюдали вышеуказанные правила и знали о предусмотренной ответственности за неправомерное или чре</w:t>
      </w:r>
      <w:r w:rsidRPr="00602153">
        <w:rPr>
          <w:b/>
        </w:rPr>
        <w:t>з</w:t>
      </w:r>
      <w:r w:rsidRPr="00602153">
        <w:rPr>
          <w:b/>
        </w:rPr>
        <w:t xml:space="preserve">мерное применение силы. </w:t>
      </w:r>
    </w:p>
    <w:p w:rsidR="00602153" w:rsidRPr="00602153" w:rsidRDefault="00602153" w:rsidP="00602153">
      <w:pPr>
        <w:pStyle w:val="H23GR"/>
      </w:pPr>
      <w:r w:rsidRPr="00602153">
        <w:tab/>
      </w:r>
      <w:r w:rsidRPr="00602153">
        <w:tab/>
        <w:t>Сексуальное и гендерное насилие, включая насилие в семье</w:t>
      </w:r>
    </w:p>
    <w:p w:rsidR="00602153" w:rsidRPr="00602153" w:rsidRDefault="00602153" w:rsidP="00602153">
      <w:pPr>
        <w:pStyle w:val="SingleTxtGR"/>
      </w:pPr>
      <w:r w:rsidRPr="00602153">
        <w:t>14.</w:t>
      </w:r>
      <w:r w:rsidRPr="00602153">
        <w:tab/>
        <w:t>Приветствуя принимаемые меры по борьбе с гендерным насилием и н</w:t>
      </w:r>
      <w:r w:rsidRPr="00602153">
        <w:t>а</w:t>
      </w:r>
      <w:r w:rsidRPr="00602153">
        <w:t>силием в семье (см. пункты 5 a) и c) и 6 b) выше), Комитет по-прежнему выр</w:t>
      </w:r>
      <w:r w:rsidRPr="00602153">
        <w:t>а</w:t>
      </w:r>
      <w:r w:rsidRPr="00602153">
        <w:t>жает обеспокоенность по поводу широкого распространения гендерного нас</w:t>
      </w:r>
      <w:r w:rsidRPr="00602153">
        <w:t>и</w:t>
      </w:r>
      <w:r w:rsidRPr="00602153">
        <w:t>лия в стране, включая изнасилования девочек ближайшими родственниками и учителями. Комитет также с обеспокоенностью отмечает частое сокрытие таких правонарушений, отчасти из-за давления, оказываемого на потерпевших с ц</w:t>
      </w:r>
      <w:r w:rsidRPr="00602153">
        <w:t>е</w:t>
      </w:r>
      <w:r w:rsidRPr="00602153">
        <w:t>лью внесудебного урегулирования этих ситуаций. Как отмечено государством-участником, расследования не являются эффективными из-за "недостаточного потенциала подразделений по оказанию поддержки семьям для реагирования на случаи гендерного насилия, давления со стороны членов семьи, принуждающих жертв насилия отказаться от обвинений, воспрепятствования осуществлению правосудия со стороны влиятельных людей, включая традиционных вождей и политиков, и длительных задержек в проведении судебных процессов" (HRI/CORE/SLE/2012, пункт 149) (статьи 2, 12 и 16).</w:t>
      </w:r>
    </w:p>
    <w:p w:rsidR="00602153" w:rsidRPr="00602153" w:rsidRDefault="00602153" w:rsidP="00602153">
      <w:pPr>
        <w:pStyle w:val="SingleTxtGR"/>
        <w:rPr>
          <w:b/>
        </w:rPr>
      </w:pPr>
      <w:r w:rsidRPr="00602153">
        <w:rPr>
          <w:b/>
        </w:rPr>
        <w:t>Государству-участнику следует активизировать свои усилия по искорен</w:t>
      </w:r>
      <w:r w:rsidRPr="00602153">
        <w:rPr>
          <w:b/>
        </w:rPr>
        <w:t>е</w:t>
      </w:r>
      <w:r w:rsidRPr="00602153">
        <w:rPr>
          <w:b/>
        </w:rPr>
        <w:t>нию сексуального и гендерного насилия, включая насилие в семье, в час</w:t>
      </w:r>
      <w:r w:rsidRPr="00602153">
        <w:rPr>
          <w:b/>
        </w:rPr>
        <w:t>т</w:t>
      </w:r>
      <w:r w:rsidRPr="00602153">
        <w:rPr>
          <w:b/>
        </w:rPr>
        <w:t>ности, путем:</w:t>
      </w:r>
    </w:p>
    <w:p w:rsidR="00602153" w:rsidRPr="00602153" w:rsidRDefault="00602153" w:rsidP="00602153">
      <w:pPr>
        <w:pStyle w:val="SingleTxtGR"/>
        <w:rPr>
          <w:b/>
        </w:rPr>
      </w:pPr>
      <w:r>
        <w:rPr>
          <w:b/>
        </w:rPr>
        <w:tab/>
      </w:r>
      <w:r w:rsidRPr="00602153">
        <w:rPr>
          <w:b/>
        </w:rPr>
        <w:t xml:space="preserve">a) </w:t>
      </w:r>
      <w:r w:rsidRPr="00602153">
        <w:rPr>
          <w:b/>
        </w:rPr>
        <w:tab/>
        <w:t>предоставления необходимых ресурсов подразделениям по ок</w:t>
      </w:r>
      <w:r w:rsidRPr="00602153">
        <w:rPr>
          <w:b/>
        </w:rPr>
        <w:t>а</w:t>
      </w:r>
      <w:r w:rsidRPr="00602153">
        <w:rPr>
          <w:b/>
        </w:rPr>
        <w:t>занию поддержки семьям и расширения их присутствия во всех отделениях пол</w:t>
      </w:r>
      <w:r w:rsidRPr="00602153">
        <w:rPr>
          <w:b/>
        </w:rPr>
        <w:t>и</w:t>
      </w:r>
      <w:r w:rsidRPr="00602153">
        <w:rPr>
          <w:b/>
        </w:rPr>
        <w:t xml:space="preserve">ции, особенно на общинном уровне; </w:t>
      </w:r>
    </w:p>
    <w:p w:rsidR="00602153" w:rsidRPr="00602153" w:rsidRDefault="00602153" w:rsidP="00602153">
      <w:pPr>
        <w:pStyle w:val="SingleTxtGR"/>
        <w:rPr>
          <w:b/>
        </w:rPr>
      </w:pPr>
      <w:r>
        <w:rPr>
          <w:b/>
        </w:rPr>
        <w:tab/>
      </w:r>
      <w:r w:rsidRPr="00602153">
        <w:rPr>
          <w:b/>
        </w:rPr>
        <w:t xml:space="preserve">b) </w:t>
      </w:r>
      <w:r w:rsidRPr="00602153">
        <w:rPr>
          <w:b/>
        </w:rPr>
        <w:tab/>
        <w:t>обеспечения того, чтобы все случаи насилия в отношении же</w:t>
      </w:r>
      <w:r w:rsidRPr="00602153">
        <w:rPr>
          <w:b/>
        </w:rPr>
        <w:t>н</w:t>
      </w:r>
      <w:r w:rsidRPr="00602153">
        <w:rPr>
          <w:b/>
        </w:rPr>
        <w:t>щин и детей, включая сексуальное насилие и насилие в семье, оперативно и тщательно расследовались, обвиняемые преследовались в судебном п</w:t>
      </w:r>
      <w:r w:rsidRPr="00602153">
        <w:rPr>
          <w:b/>
        </w:rPr>
        <w:t>о</w:t>
      </w:r>
      <w:r w:rsidRPr="00602153">
        <w:rPr>
          <w:b/>
        </w:rPr>
        <w:t>рядке и, в случае признания их вины, подвергались надлежащему наказ</w:t>
      </w:r>
      <w:r w:rsidRPr="00602153">
        <w:rPr>
          <w:b/>
        </w:rPr>
        <w:t>а</w:t>
      </w:r>
      <w:r w:rsidRPr="00602153">
        <w:rPr>
          <w:b/>
        </w:rPr>
        <w:t>нию;</w:t>
      </w:r>
    </w:p>
    <w:p w:rsidR="00602153" w:rsidRPr="00602153" w:rsidRDefault="00602153" w:rsidP="00602153">
      <w:pPr>
        <w:pStyle w:val="SingleTxtGR"/>
        <w:rPr>
          <w:b/>
        </w:rPr>
      </w:pPr>
      <w:r>
        <w:rPr>
          <w:b/>
        </w:rPr>
        <w:tab/>
      </w:r>
      <w:r w:rsidRPr="00602153">
        <w:rPr>
          <w:b/>
        </w:rPr>
        <w:t xml:space="preserve">c) </w:t>
      </w:r>
      <w:r>
        <w:rPr>
          <w:b/>
        </w:rPr>
        <w:tab/>
      </w:r>
      <w:r w:rsidRPr="00602153">
        <w:rPr>
          <w:b/>
        </w:rPr>
        <w:t>гарантирования жертвам полноценного доступа к медицинским услугам, в том числе по бесплатному медосмотру и составлению медици</w:t>
      </w:r>
      <w:r w:rsidRPr="00602153">
        <w:rPr>
          <w:b/>
        </w:rPr>
        <w:t>н</w:t>
      </w:r>
      <w:r w:rsidRPr="00602153">
        <w:rPr>
          <w:b/>
        </w:rPr>
        <w:t>ских заключений, планированию семьи и профилактике и диагностике б</w:t>
      </w:r>
      <w:r w:rsidRPr="00602153">
        <w:rPr>
          <w:b/>
        </w:rPr>
        <w:t>о</w:t>
      </w:r>
      <w:r w:rsidRPr="00602153">
        <w:rPr>
          <w:b/>
        </w:rPr>
        <w:t>лезней, передаваемых половым путем, и предоставления жертвам убеж</w:t>
      </w:r>
      <w:r w:rsidRPr="00602153">
        <w:rPr>
          <w:b/>
        </w:rPr>
        <w:t>и</w:t>
      </w:r>
      <w:r w:rsidRPr="00602153">
        <w:rPr>
          <w:b/>
        </w:rPr>
        <w:t>ща, а та</w:t>
      </w:r>
      <w:r w:rsidRPr="00602153">
        <w:rPr>
          <w:b/>
        </w:rPr>
        <w:t>к</w:t>
      </w:r>
      <w:r w:rsidRPr="00602153">
        <w:rPr>
          <w:b/>
        </w:rPr>
        <w:t>же возмещения нанесенного ущерба, в том числе предоставления справе</w:t>
      </w:r>
      <w:r w:rsidRPr="00602153">
        <w:rPr>
          <w:b/>
        </w:rPr>
        <w:t>д</w:t>
      </w:r>
      <w:r w:rsidRPr="00602153">
        <w:rPr>
          <w:b/>
        </w:rPr>
        <w:t xml:space="preserve">ливой и надлежащей компенсации и обеспечения максимально возможной реабилитации; </w:t>
      </w:r>
    </w:p>
    <w:p w:rsidR="00602153" w:rsidRPr="00602153" w:rsidRDefault="00602153" w:rsidP="00602153">
      <w:pPr>
        <w:pStyle w:val="SingleTxtGR"/>
        <w:rPr>
          <w:b/>
        </w:rPr>
      </w:pPr>
      <w:r>
        <w:rPr>
          <w:b/>
        </w:rPr>
        <w:tab/>
      </w:r>
      <w:r w:rsidRPr="00602153">
        <w:rPr>
          <w:b/>
        </w:rPr>
        <w:t xml:space="preserve">d) </w:t>
      </w:r>
      <w:r>
        <w:rPr>
          <w:b/>
        </w:rPr>
        <w:tab/>
      </w:r>
      <w:r w:rsidRPr="00602153">
        <w:rPr>
          <w:b/>
        </w:rPr>
        <w:t>проведения учебных программ, посвященных строгому прим</w:t>
      </w:r>
      <w:r w:rsidRPr="00602153">
        <w:rPr>
          <w:b/>
        </w:rPr>
        <w:t>е</w:t>
      </w:r>
      <w:r w:rsidRPr="00602153">
        <w:rPr>
          <w:b/>
        </w:rPr>
        <w:t>нению основных законодательных актов и учитывающих гендерную пр</w:t>
      </w:r>
      <w:r w:rsidRPr="00602153">
        <w:rPr>
          <w:b/>
        </w:rPr>
        <w:t>о</w:t>
      </w:r>
      <w:r w:rsidRPr="00602153">
        <w:rPr>
          <w:b/>
        </w:rPr>
        <w:t>блематику, в частности для судей, прокуроров, сотрудников полиции, су</w:t>
      </w:r>
      <w:r w:rsidRPr="00602153">
        <w:rPr>
          <w:b/>
        </w:rPr>
        <w:t>д</w:t>
      </w:r>
      <w:r w:rsidRPr="00602153">
        <w:rPr>
          <w:b/>
        </w:rPr>
        <w:t xml:space="preserve">медэкспертов и медицинских работников; </w:t>
      </w:r>
    </w:p>
    <w:p w:rsidR="00602153" w:rsidRPr="00602153" w:rsidRDefault="00602153" w:rsidP="00602153">
      <w:pPr>
        <w:pStyle w:val="SingleTxtGR"/>
        <w:rPr>
          <w:b/>
        </w:rPr>
      </w:pPr>
      <w:r>
        <w:rPr>
          <w:b/>
        </w:rPr>
        <w:tab/>
      </w:r>
      <w:r w:rsidRPr="00602153">
        <w:rPr>
          <w:b/>
        </w:rPr>
        <w:t xml:space="preserve">e) </w:t>
      </w:r>
      <w:r>
        <w:rPr>
          <w:b/>
        </w:rPr>
        <w:tab/>
      </w:r>
      <w:r w:rsidRPr="00602153">
        <w:rPr>
          <w:b/>
        </w:rPr>
        <w:t>расширения кампаний по повышению осведомленности о ге</w:t>
      </w:r>
      <w:r w:rsidRPr="00602153">
        <w:rPr>
          <w:b/>
        </w:rPr>
        <w:t>н</w:t>
      </w:r>
      <w:r w:rsidRPr="00602153">
        <w:rPr>
          <w:b/>
        </w:rPr>
        <w:t>дерном н</w:t>
      </w:r>
      <w:r w:rsidRPr="00602153">
        <w:rPr>
          <w:b/>
        </w:rPr>
        <w:t>а</w:t>
      </w:r>
      <w:r w:rsidRPr="00602153">
        <w:rPr>
          <w:b/>
        </w:rPr>
        <w:t>силии, особенно в школах и в обществе в целом.</w:t>
      </w:r>
    </w:p>
    <w:p w:rsidR="00602153" w:rsidRPr="00602153" w:rsidRDefault="00602153" w:rsidP="00602153">
      <w:pPr>
        <w:pStyle w:val="H23GR"/>
      </w:pPr>
      <w:r w:rsidRPr="00602153">
        <w:tab/>
      </w:r>
      <w:r w:rsidRPr="00602153">
        <w:tab/>
        <w:t>Калечащие операции на женских половых органах</w:t>
      </w:r>
    </w:p>
    <w:p w:rsidR="00602153" w:rsidRPr="00602153" w:rsidRDefault="00602153" w:rsidP="00602153">
      <w:pPr>
        <w:pStyle w:val="SingleTxtGR"/>
        <w:keepLines/>
      </w:pPr>
      <w:r w:rsidRPr="00602153">
        <w:t>15.</w:t>
      </w:r>
      <w:r w:rsidRPr="00602153">
        <w:tab/>
        <w:t>Комитет принимает к сведению усилия, предпринимаемые государством-участником для борьбы с калечащими операциями на женских половых орг</w:t>
      </w:r>
      <w:r w:rsidRPr="00602153">
        <w:t>а</w:t>
      </w:r>
      <w:r w:rsidRPr="00602153">
        <w:t>нах, однако по-прежнему выражает серьезную обеспокоенность по поводу о</w:t>
      </w:r>
      <w:r w:rsidRPr="00602153">
        <w:t>т</w:t>
      </w:r>
      <w:r w:rsidRPr="00602153">
        <w:t>сутствия уголовной ответственности за эту практику и ее широкого распр</w:t>
      </w:r>
      <w:r w:rsidRPr="00602153">
        <w:t>о</w:t>
      </w:r>
      <w:r w:rsidRPr="00602153">
        <w:t>странения в государстве-участнике. Принимая к сведению, что статья 33 Закона 2007</w:t>
      </w:r>
      <w:r>
        <w:t> год</w:t>
      </w:r>
      <w:r w:rsidRPr="00602153">
        <w:t>а о правах ребенка запрещает "любую культурную практику, которая дегуманизирует или наносит вред физическому и психическому благососто</w:t>
      </w:r>
      <w:r w:rsidRPr="00602153">
        <w:t>я</w:t>
      </w:r>
      <w:r w:rsidRPr="00602153">
        <w:t>нию ребенка", Комитет отмечает, что в своем основном документе государство-участник указало, что этот Закон "не решает проблему широкого распростран</w:t>
      </w:r>
      <w:r w:rsidRPr="00602153">
        <w:t>е</w:t>
      </w:r>
      <w:r w:rsidRPr="00602153">
        <w:t xml:space="preserve">ния практики калечащих операций на женских половых органах" (HRI/CORE/SLE/2012, пункт 147) (статьи 2, 12, 13, 14 и 16). </w:t>
      </w:r>
    </w:p>
    <w:p w:rsidR="00602153" w:rsidRPr="00602153" w:rsidRDefault="00602153" w:rsidP="00602153">
      <w:pPr>
        <w:pStyle w:val="SingleTxtGR"/>
        <w:rPr>
          <w:b/>
          <w:bCs/>
        </w:rPr>
      </w:pPr>
      <w:r w:rsidRPr="00602153">
        <w:rPr>
          <w:b/>
        </w:rPr>
        <w:t>В соответствии с обязательством, взятым на себя государством при пров</w:t>
      </w:r>
      <w:r w:rsidRPr="00602153">
        <w:rPr>
          <w:b/>
        </w:rPr>
        <w:t>е</w:t>
      </w:r>
      <w:r w:rsidRPr="00602153">
        <w:rPr>
          <w:b/>
        </w:rPr>
        <w:t>дении универсального периодического обзора в мае 2011</w:t>
      </w:r>
      <w:r>
        <w:rPr>
          <w:b/>
        </w:rPr>
        <w:t> год</w:t>
      </w:r>
      <w:r w:rsidRPr="00602153">
        <w:rPr>
          <w:b/>
        </w:rPr>
        <w:t>а, и своими обязательствами по Конвенции государству-участнику следует незамедл</w:t>
      </w:r>
      <w:r w:rsidRPr="00602153">
        <w:rPr>
          <w:b/>
        </w:rPr>
        <w:t>и</w:t>
      </w:r>
      <w:r w:rsidRPr="00602153">
        <w:rPr>
          <w:b/>
        </w:rPr>
        <w:t>тельно: ввести уголовную ответственность за калечащие операции на же</w:t>
      </w:r>
      <w:r w:rsidRPr="00602153">
        <w:rPr>
          <w:b/>
        </w:rPr>
        <w:t>н</w:t>
      </w:r>
      <w:r w:rsidRPr="00602153">
        <w:rPr>
          <w:b/>
        </w:rPr>
        <w:t>ских половых органах, принять меры для искоренения этой практики, а</w:t>
      </w:r>
      <w:r w:rsidR="000E274B">
        <w:rPr>
          <w:b/>
        </w:rPr>
        <w:t> </w:t>
      </w:r>
      <w:r w:rsidRPr="00602153">
        <w:rPr>
          <w:b/>
        </w:rPr>
        <w:t>также провести более широкие и эффективные кампаний по информир</w:t>
      </w:r>
      <w:r w:rsidRPr="00602153">
        <w:rPr>
          <w:b/>
        </w:rPr>
        <w:t>о</w:t>
      </w:r>
      <w:r w:rsidRPr="00602153">
        <w:rPr>
          <w:b/>
        </w:rPr>
        <w:t xml:space="preserve">ванию о пагубных последствиях этой практики, особенно среди семей и традиционных лидеров. </w:t>
      </w:r>
    </w:p>
    <w:p w:rsidR="00602153" w:rsidRPr="00602153" w:rsidRDefault="00602153" w:rsidP="00602153">
      <w:pPr>
        <w:pStyle w:val="H23GR"/>
      </w:pPr>
      <w:r w:rsidRPr="00602153">
        <w:tab/>
      </w:r>
      <w:r w:rsidRPr="00602153">
        <w:tab/>
        <w:t xml:space="preserve">Вредная традиционная практика </w:t>
      </w:r>
    </w:p>
    <w:p w:rsidR="00602153" w:rsidRPr="00602153" w:rsidRDefault="00602153" w:rsidP="00602153">
      <w:pPr>
        <w:pStyle w:val="SingleTxtGR"/>
      </w:pPr>
      <w:r w:rsidRPr="00602153">
        <w:t>16.</w:t>
      </w:r>
      <w:r w:rsidRPr="00602153">
        <w:tab/>
        <w:t>Комитет обеспокоен тем, что пункт 2 статьи 2 Закона 2007</w:t>
      </w:r>
      <w:r>
        <w:t> год</w:t>
      </w:r>
      <w:r w:rsidRPr="00602153">
        <w:t>а о регис</w:t>
      </w:r>
      <w:r w:rsidRPr="00602153">
        <w:t>т</w:t>
      </w:r>
      <w:r w:rsidRPr="00602153">
        <w:t>рации традиционных браков и разводов по-прежнему позволяет заключать брак с ребенком с согласия его родителей, и отмечает сохранение этой и других в</w:t>
      </w:r>
      <w:r w:rsidRPr="00602153">
        <w:t>и</w:t>
      </w:r>
      <w:r w:rsidRPr="00602153">
        <w:t>дов вредной традиционной практики, таких, как словесные оскорбления и ф</w:t>
      </w:r>
      <w:r w:rsidRPr="00602153">
        <w:t>и</w:t>
      </w:r>
      <w:r w:rsidRPr="00602153">
        <w:t>зическое насилие, включая самосуд над пожилыми женщинами по обвинению в колдовстве. Комитет также выражает серьезную обеспокоенность по поводу с</w:t>
      </w:r>
      <w:r w:rsidRPr="00602153">
        <w:t>о</w:t>
      </w:r>
      <w:r w:rsidRPr="00602153">
        <w:t>общений Комиссии по ритуальным преступлениям и отсутствия эффективных расследований и успешных судебных преследований, предполагаемого вмеш</w:t>
      </w:r>
      <w:r w:rsidRPr="00602153">
        <w:t>а</w:t>
      </w:r>
      <w:r w:rsidRPr="00602153">
        <w:t>тельства традиционных лидеров и опоры на внесудебное урегулирование сп</w:t>
      </w:r>
      <w:r w:rsidRPr="00602153">
        <w:t>о</w:t>
      </w:r>
      <w:r w:rsidRPr="00602153">
        <w:t>ров. Кроме того, Комитет выражает сожаление по поводу отсутствия достато</w:t>
      </w:r>
      <w:r w:rsidRPr="00602153">
        <w:t>ч</w:t>
      </w:r>
      <w:r w:rsidRPr="00602153">
        <w:t>ной информации о принимаемых мерах по обеспечению соответствия норм обычного права обязательствам государства-участника по Конвенции (статьи 2 и 16).</w:t>
      </w:r>
    </w:p>
    <w:p w:rsidR="00602153" w:rsidRPr="00602153" w:rsidRDefault="00602153" w:rsidP="00602153">
      <w:pPr>
        <w:pStyle w:val="SingleTxtGR"/>
        <w:rPr>
          <w:b/>
          <w:bCs/>
        </w:rPr>
      </w:pPr>
      <w:r w:rsidRPr="00602153">
        <w:rPr>
          <w:b/>
        </w:rPr>
        <w:t>Государству-участнику следует:</w:t>
      </w:r>
    </w:p>
    <w:p w:rsidR="00602153" w:rsidRPr="00602153" w:rsidRDefault="00602153" w:rsidP="00602153">
      <w:pPr>
        <w:pStyle w:val="SingleTxtGR"/>
        <w:rPr>
          <w:b/>
          <w:bCs/>
        </w:rPr>
      </w:pPr>
      <w:r>
        <w:rPr>
          <w:b/>
        </w:rPr>
        <w:tab/>
      </w:r>
      <w:r w:rsidRPr="00602153">
        <w:rPr>
          <w:b/>
        </w:rPr>
        <w:t>a)</w:t>
      </w:r>
      <w:r w:rsidRPr="00602153">
        <w:rPr>
          <w:b/>
        </w:rPr>
        <w:tab/>
        <w:t>отменить законодательные положения, позволяющие закл</w:t>
      </w:r>
      <w:r w:rsidRPr="00602153">
        <w:rPr>
          <w:b/>
        </w:rPr>
        <w:t>ю</w:t>
      </w:r>
      <w:r w:rsidRPr="00602153">
        <w:rPr>
          <w:b/>
        </w:rPr>
        <w:t xml:space="preserve">чать брак с ребенком, и установить минимальный брачный возраст на уровне 18 лет; </w:t>
      </w:r>
    </w:p>
    <w:p w:rsidR="00602153" w:rsidRPr="00602153" w:rsidRDefault="00602153" w:rsidP="00602153">
      <w:pPr>
        <w:pStyle w:val="SingleTxtGR"/>
        <w:rPr>
          <w:b/>
          <w:bCs/>
        </w:rPr>
      </w:pPr>
      <w:r>
        <w:rPr>
          <w:b/>
        </w:rPr>
        <w:tab/>
      </w:r>
      <w:r w:rsidRPr="00602153">
        <w:rPr>
          <w:b/>
        </w:rPr>
        <w:t>b)</w:t>
      </w:r>
      <w:r w:rsidRPr="00602153">
        <w:rPr>
          <w:b/>
        </w:rPr>
        <w:tab/>
        <w:t>активизировать усилия по предупреждению и искоренению вредной традиционной практики, особенно в сельских районах, и обесп</w:t>
      </w:r>
      <w:r w:rsidRPr="00602153">
        <w:rPr>
          <w:b/>
        </w:rPr>
        <w:t>е</w:t>
      </w:r>
      <w:r w:rsidRPr="00602153">
        <w:rPr>
          <w:b/>
        </w:rPr>
        <w:t>чить проведение расследований в связи с такими актами, судебное пресл</w:t>
      </w:r>
      <w:r w:rsidRPr="00602153">
        <w:rPr>
          <w:b/>
        </w:rPr>
        <w:t>е</w:t>
      </w:r>
      <w:r w:rsidRPr="00602153">
        <w:rPr>
          <w:b/>
        </w:rPr>
        <w:t>дование подозреваемых и, в случае признания их вины, назначение им с</w:t>
      </w:r>
      <w:r w:rsidRPr="00602153">
        <w:rPr>
          <w:b/>
        </w:rPr>
        <w:t>о</w:t>
      </w:r>
      <w:r w:rsidRPr="00602153">
        <w:rPr>
          <w:b/>
        </w:rPr>
        <w:t>ответс</w:t>
      </w:r>
      <w:r w:rsidRPr="00602153">
        <w:rPr>
          <w:b/>
        </w:rPr>
        <w:t>т</w:t>
      </w:r>
      <w:r w:rsidRPr="00602153">
        <w:rPr>
          <w:b/>
        </w:rPr>
        <w:t>вующих мер наказания;</w:t>
      </w:r>
    </w:p>
    <w:p w:rsidR="00602153" w:rsidRPr="00602153" w:rsidRDefault="00602153" w:rsidP="00602153">
      <w:pPr>
        <w:pStyle w:val="SingleTxtGR"/>
        <w:rPr>
          <w:b/>
          <w:bCs/>
        </w:rPr>
      </w:pPr>
      <w:r>
        <w:rPr>
          <w:b/>
        </w:rPr>
        <w:tab/>
      </w:r>
      <w:r w:rsidRPr="00602153">
        <w:rPr>
          <w:b/>
        </w:rPr>
        <w:t xml:space="preserve">c) </w:t>
      </w:r>
      <w:r>
        <w:rPr>
          <w:b/>
        </w:rPr>
        <w:tab/>
      </w:r>
      <w:r w:rsidRPr="00602153">
        <w:rPr>
          <w:b/>
        </w:rPr>
        <w:t>создать условия, при которых жертвы могут сообщать о прав</w:t>
      </w:r>
      <w:r w:rsidRPr="00602153">
        <w:rPr>
          <w:b/>
        </w:rPr>
        <w:t>о</w:t>
      </w:r>
      <w:r w:rsidRPr="00602153">
        <w:rPr>
          <w:b/>
        </w:rPr>
        <w:t>нарушениях без страха репрессий, и возмещать нанесенный им ущерб;</w:t>
      </w:r>
    </w:p>
    <w:p w:rsidR="00602153" w:rsidRPr="00602153" w:rsidRDefault="00602153" w:rsidP="00602153">
      <w:pPr>
        <w:pStyle w:val="SingleTxtGR"/>
        <w:keepLines/>
        <w:rPr>
          <w:b/>
          <w:bCs/>
        </w:rPr>
      </w:pPr>
      <w:r>
        <w:rPr>
          <w:b/>
        </w:rPr>
        <w:tab/>
      </w:r>
      <w:r w:rsidRPr="00602153">
        <w:rPr>
          <w:b/>
        </w:rPr>
        <w:t xml:space="preserve">d) </w:t>
      </w:r>
      <w:r>
        <w:rPr>
          <w:b/>
        </w:rPr>
        <w:tab/>
      </w:r>
      <w:r w:rsidRPr="00602153">
        <w:rPr>
          <w:b/>
        </w:rPr>
        <w:t>в соответствии с обязательствами, принятыми на себя делег</w:t>
      </w:r>
      <w:r w:rsidRPr="00602153">
        <w:rPr>
          <w:b/>
        </w:rPr>
        <w:t>а</w:t>
      </w:r>
      <w:r w:rsidRPr="00602153">
        <w:rPr>
          <w:b/>
        </w:rPr>
        <w:t>цией государства в ходе диалога, активизировать кампании по повышению о</w:t>
      </w:r>
      <w:r w:rsidRPr="00602153">
        <w:rPr>
          <w:b/>
        </w:rPr>
        <w:t>с</w:t>
      </w:r>
      <w:r w:rsidRPr="00602153">
        <w:rPr>
          <w:b/>
        </w:rPr>
        <w:t xml:space="preserve">ведомленности населения о пагубных последствиях некоторых обычаев, наносящих ущерб женщинам и другим лицам; </w:t>
      </w:r>
    </w:p>
    <w:p w:rsidR="00602153" w:rsidRPr="00602153" w:rsidRDefault="00602153" w:rsidP="00602153">
      <w:pPr>
        <w:pStyle w:val="SingleTxtGR"/>
        <w:rPr>
          <w:b/>
          <w:bCs/>
        </w:rPr>
      </w:pPr>
      <w:r>
        <w:rPr>
          <w:b/>
        </w:rPr>
        <w:tab/>
      </w:r>
      <w:r w:rsidRPr="00602153">
        <w:rPr>
          <w:b/>
        </w:rPr>
        <w:t>e)</w:t>
      </w:r>
      <w:r w:rsidRPr="00602153">
        <w:rPr>
          <w:b/>
        </w:rPr>
        <w:tab/>
        <w:t>организовать подготовку судей, прокуроров, сотрудников пр</w:t>
      </w:r>
      <w:r w:rsidRPr="00602153">
        <w:rPr>
          <w:b/>
        </w:rPr>
        <w:t>а</w:t>
      </w:r>
      <w:r w:rsidRPr="00602153">
        <w:rPr>
          <w:b/>
        </w:rPr>
        <w:t>воохранительных органов и традиционных властей по вопросам строгого применения соответствующих законов, предусматривающих уголовное н</w:t>
      </w:r>
      <w:r w:rsidRPr="00602153">
        <w:rPr>
          <w:b/>
        </w:rPr>
        <w:t>а</w:t>
      </w:r>
      <w:r w:rsidRPr="00602153">
        <w:rPr>
          <w:b/>
        </w:rPr>
        <w:t>казание за вредную традиционную практику и другие формы насилия.</w:t>
      </w:r>
    </w:p>
    <w:p w:rsidR="00602153" w:rsidRPr="00602153" w:rsidRDefault="00602153" w:rsidP="00602153">
      <w:pPr>
        <w:pStyle w:val="SingleTxtGR"/>
        <w:rPr>
          <w:b/>
          <w:bCs/>
        </w:rPr>
      </w:pPr>
      <w:r w:rsidRPr="00602153">
        <w:rPr>
          <w:b/>
        </w:rPr>
        <w:t xml:space="preserve">В целом государству-участнику следует обеспечить, чтобы действующие нормы обычного права и практика соответствовали его обязательствам в области прав человека, в частности обязательствам по Конвенции. </w:t>
      </w:r>
    </w:p>
    <w:p w:rsidR="00602153" w:rsidRPr="00602153" w:rsidRDefault="00602153" w:rsidP="00602153">
      <w:pPr>
        <w:pStyle w:val="H23GR"/>
      </w:pPr>
      <w:r w:rsidRPr="00602153">
        <w:tab/>
      </w:r>
      <w:r w:rsidRPr="00602153">
        <w:tab/>
        <w:t xml:space="preserve">Аборты </w:t>
      </w:r>
    </w:p>
    <w:p w:rsidR="00602153" w:rsidRPr="00602153" w:rsidRDefault="00602153" w:rsidP="00602153">
      <w:pPr>
        <w:pStyle w:val="SingleTxtGR"/>
        <w:rPr>
          <w:b/>
        </w:rPr>
      </w:pPr>
      <w:r w:rsidRPr="00602153">
        <w:t>17.</w:t>
      </w:r>
      <w:r w:rsidRPr="00602153">
        <w:tab/>
        <w:t>Отмечая меры, принимаемые государством-участником для пересмотра действующих ограничительных законодательных актов, Комитет выражает обеспокоенность по поводу того, что статьи 58 и 59 Закона о преступлениях против личности по-прежнему предусматривают уголовную ответственность за аборты при любых обстоятельствах. Эти ограничения заставляют множество женщин совершать подпольные и небезопасные аборты, на долю которых м</w:t>
      </w:r>
      <w:r w:rsidRPr="00602153">
        <w:t>о</w:t>
      </w:r>
      <w:r w:rsidRPr="00602153">
        <w:t xml:space="preserve">жет приходиться более 10% всех смертей среди матерей (статьи 2 и 16). </w:t>
      </w:r>
    </w:p>
    <w:p w:rsidR="00602153" w:rsidRPr="00602153" w:rsidRDefault="00602153" w:rsidP="00602153">
      <w:pPr>
        <w:pStyle w:val="SingleTxtGR"/>
        <w:rPr>
          <w:b/>
          <w:bCs/>
        </w:rPr>
      </w:pPr>
      <w:r w:rsidRPr="00602153">
        <w:rPr>
          <w:b/>
        </w:rPr>
        <w:t>Комитет рекомендует государству-участнику ускорить процесс пересмотра Закона о преступлениях против личности для рассмотрения возможности включения в него дополнительных исключений из общего запрета на пр</w:t>
      </w:r>
      <w:r w:rsidRPr="00602153">
        <w:rPr>
          <w:b/>
        </w:rPr>
        <w:t>е</w:t>
      </w:r>
      <w:r w:rsidRPr="00602153">
        <w:rPr>
          <w:b/>
        </w:rPr>
        <w:t>рывание беременности, в частности в случае терапевтических абортов и прерывания беременности, возникшей в результате изнасилования или инцеста. Государству-участнику следует в соответствии с руководящими принципами, принятыми Всемирной организацией здравоохранения, обе</w:t>
      </w:r>
      <w:r w:rsidRPr="00602153">
        <w:rPr>
          <w:b/>
        </w:rPr>
        <w:t>с</w:t>
      </w:r>
      <w:r w:rsidRPr="00602153">
        <w:rPr>
          <w:b/>
        </w:rPr>
        <w:t>печить предоставление незамедлительного и безоговорочного ухода же</w:t>
      </w:r>
      <w:r w:rsidRPr="00602153">
        <w:rPr>
          <w:b/>
        </w:rPr>
        <w:t>н</w:t>
      </w:r>
      <w:r w:rsidRPr="00602153">
        <w:rPr>
          <w:b/>
        </w:rPr>
        <w:t>щинам, обращающимся за срочной медицинской помощью в результате небезопасного прерывания беременности. Кроме того, государству-участнику следует также предоставлять женщинам и девушкам подростк</w:t>
      </w:r>
      <w:r w:rsidRPr="00602153">
        <w:rPr>
          <w:b/>
        </w:rPr>
        <w:t>о</w:t>
      </w:r>
      <w:r w:rsidRPr="00602153">
        <w:rPr>
          <w:b/>
        </w:rPr>
        <w:t xml:space="preserve">вого возраста услуги в области сексуального и репродуктивного здоровья в целях предупреждения нежелательной беременности. </w:t>
      </w:r>
    </w:p>
    <w:p w:rsidR="00602153" w:rsidRPr="00602153" w:rsidRDefault="00602153" w:rsidP="00602153">
      <w:pPr>
        <w:pStyle w:val="H23GR"/>
      </w:pPr>
      <w:r w:rsidRPr="00602153">
        <w:tab/>
      </w:r>
      <w:r w:rsidRPr="00602153">
        <w:tab/>
        <w:t>Отправление правосудия</w:t>
      </w:r>
    </w:p>
    <w:p w:rsidR="00602153" w:rsidRPr="00602153" w:rsidRDefault="00602153" w:rsidP="00602153">
      <w:pPr>
        <w:pStyle w:val="SingleTxtGR"/>
      </w:pPr>
      <w:r w:rsidRPr="00602153">
        <w:t>18.</w:t>
      </w:r>
      <w:r w:rsidRPr="00602153">
        <w:tab/>
        <w:t>Комитет обеспокоен отсутствием надлежащего числа судей и прокуроров в государстве-участнике, что приводит к серьезным задержкам в проведении судебных разбирательств и ограничивает доступ к правосудию для жертв пыток или жестокого обращения. Кроме того, Комитет серьезно обеспокоен сообщ</w:t>
      </w:r>
      <w:r w:rsidRPr="00602153">
        <w:t>е</w:t>
      </w:r>
      <w:r w:rsidRPr="00602153">
        <w:t>ниями о том, что в систему содержания под стражей государства-участника, стала проникать коррупция: выход под залог, как правило, разрешается после дачи "взятки" сотрудникам полиции и судебных органов, в частности в местных судах</w:t>
      </w:r>
      <w:r w:rsidRPr="00602153">
        <w:rPr>
          <w:i/>
        </w:rPr>
        <w:t xml:space="preserve">. </w:t>
      </w:r>
      <w:r w:rsidRPr="00602153">
        <w:t>Комитет также отмечает отсутствие гарантий защиты независимости с</w:t>
      </w:r>
      <w:r w:rsidRPr="00602153">
        <w:t>у</w:t>
      </w:r>
      <w:r w:rsidRPr="00602153">
        <w:t>дебной системы и что все это может помешать эффективному отправлению правосудия в качестве средства борьбы с пытками (статья 2).</w:t>
      </w:r>
    </w:p>
    <w:p w:rsidR="00602153" w:rsidRPr="00602153" w:rsidRDefault="00602153" w:rsidP="00602153">
      <w:pPr>
        <w:pStyle w:val="SingleTxtGR"/>
        <w:rPr>
          <w:b/>
        </w:rPr>
      </w:pPr>
      <w:r w:rsidRPr="00602153">
        <w:rPr>
          <w:b/>
        </w:rPr>
        <w:t>Государству-участнику следует:</w:t>
      </w:r>
    </w:p>
    <w:p w:rsidR="00602153" w:rsidRPr="00602153" w:rsidRDefault="00602153" w:rsidP="00602153">
      <w:pPr>
        <w:pStyle w:val="SingleTxtGR"/>
        <w:rPr>
          <w:b/>
        </w:rPr>
      </w:pPr>
      <w:r>
        <w:rPr>
          <w:b/>
        </w:rPr>
        <w:tab/>
      </w:r>
      <w:r w:rsidRPr="00602153">
        <w:rPr>
          <w:b/>
        </w:rPr>
        <w:t xml:space="preserve">a) </w:t>
      </w:r>
      <w:r w:rsidRPr="00602153">
        <w:rPr>
          <w:b/>
        </w:rPr>
        <w:tab/>
        <w:t>продолжать начатую реформу судебной системы и принять надлеж</w:t>
      </w:r>
      <w:r w:rsidRPr="00602153">
        <w:rPr>
          <w:b/>
        </w:rPr>
        <w:t>а</w:t>
      </w:r>
      <w:r w:rsidRPr="00602153">
        <w:rPr>
          <w:b/>
        </w:rPr>
        <w:t xml:space="preserve">щие меры для увеличения количества и повышения качества имеющихся кадровых ресурсов судебных органов и прокуратуры; </w:t>
      </w:r>
    </w:p>
    <w:p w:rsidR="00602153" w:rsidRPr="00602153" w:rsidRDefault="00602153" w:rsidP="00602153">
      <w:pPr>
        <w:pStyle w:val="SingleTxtGR"/>
        <w:rPr>
          <w:b/>
        </w:rPr>
      </w:pPr>
      <w:r>
        <w:rPr>
          <w:b/>
        </w:rPr>
        <w:tab/>
      </w:r>
      <w:r w:rsidRPr="00602153">
        <w:rPr>
          <w:b/>
        </w:rPr>
        <w:t xml:space="preserve">b) </w:t>
      </w:r>
      <w:r w:rsidRPr="00602153">
        <w:rPr>
          <w:b/>
        </w:rPr>
        <w:tab/>
        <w:t>укрепить принимаемые меры по борьбе с ненадлежащим пов</w:t>
      </w:r>
      <w:r w:rsidRPr="00602153">
        <w:rPr>
          <w:b/>
        </w:rPr>
        <w:t>е</w:t>
      </w:r>
      <w:r w:rsidRPr="00602153">
        <w:rPr>
          <w:b/>
        </w:rPr>
        <w:t>дением полицейских и судебных работников, особенно со всеми видами коррупц</w:t>
      </w:r>
      <w:r w:rsidRPr="00602153">
        <w:rPr>
          <w:b/>
        </w:rPr>
        <w:t>и</w:t>
      </w:r>
      <w:r w:rsidRPr="00602153">
        <w:rPr>
          <w:b/>
        </w:rPr>
        <w:t>онной практики, которые могут сдерживать ход расследований и подрывать надлежащее функционирование независимой, беспристрастной и э</w:t>
      </w:r>
      <w:r w:rsidRPr="00602153">
        <w:rPr>
          <w:b/>
        </w:rPr>
        <w:t>ф</w:t>
      </w:r>
      <w:r w:rsidRPr="00602153">
        <w:rPr>
          <w:b/>
        </w:rPr>
        <w:t xml:space="preserve">фективной правовой и судебной системы; </w:t>
      </w:r>
    </w:p>
    <w:p w:rsidR="00602153" w:rsidRPr="00602153" w:rsidRDefault="00602153" w:rsidP="00602153">
      <w:pPr>
        <w:pStyle w:val="SingleTxtGR"/>
        <w:rPr>
          <w:b/>
        </w:rPr>
      </w:pPr>
      <w:r>
        <w:rPr>
          <w:b/>
        </w:rPr>
        <w:tab/>
      </w:r>
      <w:r w:rsidRPr="00602153">
        <w:rPr>
          <w:b/>
        </w:rPr>
        <w:t xml:space="preserve">c) </w:t>
      </w:r>
      <w:r w:rsidRPr="00602153">
        <w:rPr>
          <w:b/>
        </w:rPr>
        <w:tab/>
        <w:t>проводить расследования и судебные разбирательства в отн</w:t>
      </w:r>
      <w:r w:rsidRPr="00602153">
        <w:rPr>
          <w:b/>
        </w:rPr>
        <w:t>о</w:t>
      </w:r>
      <w:r w:rsidRPr="00602153">
        <w:rPr>
          <w:b/>
        </w:rPr>
        <w:t>шении подозреваемых и, в случае признания их вины, назначать им на</w:t>
      </w:r>
      <w:r w:rsidRPr="00602153">
        <w:rPr>
          <w:b/>
        </w:rPr>
        <w:t>д</w:t>
      </w:r>
      <w:r w:rsidRPr="00602153">
        <w:rPr>
          <w:b/>
        </w:rPr>
        <w:t xml:space="preserve">лежащие меры наказания; </w:t>
      </w:r>
    </w:p>
    <w:p w:rsidR="00602153" w:rsidRPr="00602153" w:rsidRDefault="00602153" w:rsidP="00602153">
      <w:pPr>
        <w:pStyle w:val="SingleTxtGR"/>
        <w:rPr>
          <w:b/>
        </w:rPr>
      </w:pPr>
      <w:r>
        <w:rPr>
          <w:b/>
        </w:rPr>
        <w:tab/>
      </w:r>
      <w:r w:rsidRPr="00602153">
        <w:rPr>
          <w:b/>
        </w:rPr>
        <w:t xml:space="preserve">d) </w:t>
      </w:r>
      <w:r w:rsidRPr="00602153">
        <w:rPr>
          <w:b/>
        </w:rPr>
        <w:tab/>
        <w:t>обеспечить и защищать независимость судебной системы, пр</w:t>
      </w:r>
      <w:r w:rsidRPr="00602153">
        <w:rPr>
          <w:b/>
        </w:rPr>
        <w:t>е</w:t>
      </w:r>
      <w:r w:rsidRPr="00602153">
        <w:rPr>
          <w:b/>
        </w:rPr>
        <w:t>доставить судебным работниками гарантии сохранения должности, ус</w:t>
      </w:r>
      <w:r w:rsidRPr="00602153">
        <w:rPr>
          <w:b/>
        </w:rPr>
        <w:t>о</w:t>
      </w:r>
      <w:r w:rsidRPr="00602153">
        <w:rPr>
          <w:b/>
        </w:rPr>
        <w:t>вершенствовать законы, регулирующие их поведение, организовывать для судей непрерывную профессиональную подготовку, в том числе по вопр</w:t>
      </w:r>
      <w:r w:rsidRPr="00602153">
        <w:rPr>
          <w:b/>
        </w:rPr>
        <w:t>о</w:t>
      </w:r>
      <w:r w:rsidRPr="00602153">
        <w:rPr>
          <w:b/>
        </w:rPr>
        <w:t>сам поведения судей и по положениям Конвенции в соответствии с Осно</w:t>
      </w:r>
      <w:r w:rsidRPr="00602153">
        <w:rPr>
          <w:b/>
        </w:rPr>
        <w:t>в</w:t>
      </w:r>
      <w:r w:rsidRPr="00602153">
        <w:rPr>
          <w:b/>
        </w:rPr>
        <w:t>ными принципами независимости судебных органов (см. резолюции 40/32 и</w:t>
      </w:r>
      <w:r w:rsidR="000E274B">
        <w:rPr>
          <w:b/>
        </w:rPr>
        <w:t> </w:t>
      </w:r>
      <w:r w:rsidRPr="00602153">
        <w:rPr>
          <w:b/>
        </w:rPr>
        <w:t xml:space="preserve">40/146 Генеральной Ассамблеи). </w:t>
      </w:r>
    </w:p>
    <w:p w:rsidR="00602153" w:rsidRPr="00602153" w:rsidRDefault="00602153" w:rsidP="00602153">
      <w:pPr>
        <w:pStyle w:val="H23GR"/>
      </w:pPr>
      <w:r w:rsidRPr="00602153">
        <w:tab/>
      </w:r>
      <w:r w:rsidRPr="00602153">
        <w:tab/>
        <w:t>Приказы начальников и ответственность командиров</w:t>
      </w:r>
    </w:p>
    <w:p w:rsidR="00602153" w:rsidRPr="00602153" w:rsidRDefault="00602153" w:rsidP="00602153">
      <w:pPr>
        <w:pStyle w:val="SingleTxtGR"/>
      </w:pPr>
      <w:r w:rsidRPr="00602153">
        <w:t>19.</w:t>
      </w:r>
      <w:r w:rsidRPr="00602153">
        <w:tab/>
        <w:t>Принимая к сведению содержащееся в докладе государства заявление о том, что в соответствии с правилами, регулирующими поведение государстве</w:t>
      </w:r>
      <w:r w:rsidRPr="00602153">
        <w:t>н</w:t>
      </w:r>
      <w:r w:rsidRPr="00602153">
        <w:t>ных должностных лиц, они не освобождаются от ответственности за примен</w:t>
      </w:r>
      <w:r w:rsidRPr="00602153">
        <w:t>е</w:t>
      </w:r>
      <w:r w:rsidRPr="00602153">
        <w:t>ние пыток, если в свою защиту они ссылаются на соответствующие приказы начальников (CAT/C/SLE/1, пункт 41), Комитет по-прежнему выражает обесп</w:t>
      </w:r>
      <w:r w:rsidRPr="00602153">
        <w:t>о</w:t>
      </w:r>
      <w:r w:rsidRPr="00602153">
        <w:t>коенность по поводу отсутствия ясности в отношении существования механи</w:t>
      </w:r>
      <w:r w:rsidRPr="00602153">
        <w:t>з</w:t>
      </w:r>
      <w:r w:rsidRPr="00602153">
        <w:t>мов, предоставляющих подчиненным, которые отказываются выполнять такие приказы, защиту от ответных репрессивных мер со стороны вышестоящих н</w:t>
      </w:r>
      <w:r w:rsidRPr="00602153">
        <w:t>а</w:t>
      </w:r>
      <w:r w:rsidRPr="00602153">
        <w:t>чальников. Кроме того, Комитет выражает обеспокоенность в связи с отсутс</w:t>
      </w:r>
      <w:r w:rsidRPr="00602153">
        <w:t>т</w:t>
      </w:r>
      <w:r w:rsidRPr="00602153">
        <w:t>вием информации о том, предусмотрен ли в национальном законодательстве принцип ответственности командиров или начальников за применение пыток (статьи 1 и 2).</w:t>
      </w:r>
    </w:p>
    <w:p w:rsidR="00602153" w:rsidRPr="00602153" w:rsidRDefault="00602153" w:rsidP="00602153">
      <w:pPr>
        <w:pStyle w:val="SingleTxtGR"/>
        <w:rPr>
          <w:b/>
        </w:rPr>
      </w:pPr>
      <w:r w:rsidRPr="00602153">
        <w:rPr>
          <w:b/>
        </w:rPr>
        <w:t>В свете Замечания общего порядка № 2 Комитета государству-участнику следует в законодательстве и на практике установить:</w:t>
      </w:r>
    </w:p>
    <w:p w:rsidR="00602153" w:rsidRPr="00602153" w:rsidRDefault="00602153" w:rsidP="00602153">
      <w:pPr>
        <w:pStyle w:val="SingleTxtGR"/>
        <w:rPr>
          <w:b/>
          <w:bCs/>
        </w:rPr>
      </w:pPr>
      <w:r>
        <w:rPr>
          <w:b/>
        </w:rPr>
        <w:tab/>
      </w:r>
      <w:r w:rsidRPr="00602153">
        <w:rPr>
          <w:b/>
        </w:rPr>
        <w:t xml:space="preserve">a) </w:t>
      </w:r>
      <w:r w:rsidRPr="00602153">
        <w:rPr>
          <w:b/>
        </w:rPr>
        <w:tab/>
        <w:t>право всех сотрудников правоприменительных органов, я</w:t>
      </w:r>
      <w:r w:rsidRPr="00602153">
        <w:rPr>
          <w:b/>
        </w:rPr>
        <w:t>в</w:t>
      </w:r>
      <w:r w:rsidRPr="00602153">
        <w:rPr>
          <w:b/>
        </w:rPr>
        <w:t>ляющихся подчиненными, отказываться от выполнения приказа выш</w:t>
      </w:r>
      <w:r w:rsidRPr="00602153">
        <w:rPr>
          <w:b/>
        </w:rPr>
        <w:t>е</w:t>
      </w:r>
      <w:r w:rsidRPr="00602153">
        <w:rPr>
          <w:b/>
        </w:rPr>
        <w:t>стоящих должностных лиц, который приведет к нарушению положений Конвенции;</w:t>
      </w:r>
    </w:p>
    <w:p w:rsidR="00602153" w:rsidRPr="00602153" w:rsidRDefault="00602153" w:rsidP="00602153">
      <w:pPr>
        <w:pStyle w:val="SingleTxtGR"/>
        <w:rPr>
          <w:b/>
          <w:bCs/>
        </w:rPr>
      </w:pPr>
      <w:r>
        <w:rPr>
          <w:b/>
        </w:rPr>
        <w:tab/>
      </w:r>
      <w:r w:rsidRPr="00602153">
        <w:rPr>
          <w:b/>
        </w:rPr>
        <w:t xml:space="preserve">b) </w:t>
      </w:r>
      <w:r w:rsidRPr="00602153">
        <w:rPr>
          <w:b/>
        </w:rPr>
        <w:tab/>
        <w:t>механизмы защиты подчиненных от репрессий в случае их о</w:t>
      </w:r>
      <w:r w:rsidRPr="00602153">
        <w:rPr>
          <w:b/>
        </w:rPr>
        <w:t>т</w:t>
      </w:r>
      <w:r w:rsidRPr="00602153">
        <w:rPr>
          <w:b/>
        </w:rPr>
        <w:t>каза от выполнения приказа вышестоящего начальника, который пре</w:t>
      </w:r>
      <w:r w:rsidRPr="00602153">
        <w:rPr>
          <w:b/>
        </w:rPr>
        <w:t>д</w:t>
      </w:r>
      <w:r w:rsidRPr="00602153">
        <w:rPr>
          <w:b/>
        </w:rPr>
        <w:t xml:space="preserve">ставляет собой нарушение Конвенции; </w:t>
      </w:r>
    </w:p>
    <w:p w:rsidR="00602153" w:rsidRPr="00602153" w:rsidRDefault="00602153" w:rsidP="00602153">
      <w:pPr>
        <w:pStyle w:val="SingleTxtGR"/>
        <w:rPr>
          <w:b/>
          <w:bCs/>
        </w:rPr>
      </w:pPr>
      <w:r>
        <w:rPr>
          <w:b/>
        </w:rPr>
        <w:tab/>
      </w:r>
      <w:r w:rsidRPr="00602153">
        <w:rPr>
          <w:b/>
        </w:rPr>
        <w:t xml:space="preserve">c) </w:t>
      </w:r>
      <w:r w:rsidRPr="00602153">
        <w:rPr>
          <w:b/>
        </w:rPr>
        <w:tab/>
        <w:t>уголовную ответственность начальников за жестокое обращ</w:t>
      </w:r>
      <w:r w:rsidRPr="00602153">
        <w:rPr>
          <w:b/>
        </w:rPr>
        <w:t>е</w:t>
      </w:r>
      <w:r w:rsidRPr="00602153">
        <w:rPr>
          <w:b/>
        </w:rPr>
        <w:t>ние или пытки, совершенные их подчиненными, в случае, если они знали или должны были знать о факте или вероятности такого недопустимого поведения, но не приняли никаких разумных и необходимых превентивных мер.</w:t>
      </w:r>
    </w:p>
    <w:p w:rsidR="00602153" w:rsidRPr="00602153" w:rsidRDefault="00602153" w:rsidP="00602153">
      <w:pPr>
        <w:pStyle w:val="H23GR"/>
      </w:pPr>
      <w:r w:rsidRPr="00602153">
        <w:tab/>
      </w:r>
      <w:r w:rsidRPr="00602153">
        <w:tab/>
        <w:t xml:space="preserve">Невысылка </w:t>
      </w:r>
    </w:p>
    <w:p w:rsidR="00602153" w:rsidRPr="00602153" w:rsidRDefault="00602153" w:rsidP="00602153">
      <w:pPr>
        <w:pStyle w:val="SingleTxtGR"/>
      </w:pPr>
      <w:r w:rsidRPr="00602153">
        <w:t>20.</w:t>
      </w:r>
      <w:r w:rsidRPr="00602153">
        <w:tab/>
        <w:t>Приветствуя то, что Закон 2007</w:t>
      </w:r>
      <w:r>
        <w:t> год</w:t>
      </w:r>
      <w:r w:rsidRPr="00602153">
        <w:t>а о защите беженцев запрещает "в</w:t>
      </w:r>
      <w:r w:rsidRPr="00602153">
        <w:t>ы</w:t>
      </w:r>
      <w:r w:rsidRPr="00602153">
        <w:t>сылку" беженцев и их семей, если существуют серьезные основания полагать, что им будет угрожать опасность подвергнуться пыткам, Комитет с обеспок</w:t>
      </w:r>
      <w:r w:rsidRPr="00602153">
        <w:t>о</w:t>
      </w:r>
      <w:r w:rsidRPr="00602153">
        <w:t>енностью отмечает, что этот принцип четко не прописан в Законе об экстрад</w:t>
      </w:r>
      <w:r w:rsidRPr="00602153">
        <w:t>и</w:t>
      </w:r>
      <w:r w:rsidRPr="00602153">
        <w:t>ции 1974</w:t>
      </w:r>
      <w:r>
        <w:t> год</w:t>
      </w:r>
      <w:r w:rsidRPr="00602153">
        <w:t>а. Хотя решение об экстрадиции может быть обжаловано в суде, не существует правого обязательства оценивать степень риска применения пыток к заявителю в стране назначения. Кроме того, Комитет обеспокоен тем, что трем органам по защите прав беженцев, созданным в соответствии с Законом о з</w:t>
      </w:r>
      <w:r w:rsidRPr="00602153">
        <w:t>а</w:t>
      </w:r>
      <w:r w:rsidRPr="00602153">
        <w:t xml:space="preserve">щите беженцев, не предоставляется надлежащая финансовая поддержка, что не позволяет им эффективно выполнять свои функции (статья 3). </w:t>
      </w:r>
    </w:p>
    <w:p w:rsidR="00602153" w:rsidRPr="00602153" w:rsidRDefault="00602153" w:rsidP="00602153">
      <w:pPr>
        <w:pStyle w:val="SingleTxtGR"/>
        <w:rPr>
          <w:b/>
          <w:bCs/>
        </w:rPr>
      </w:pPr>
      <w:r w:rsidRPr="00602153">
        <w:rPr>
          <w:b/>
        </w:rPr>
        <w:t>Государству-участнику следует выполнить свои обязательства по Конве</w:t>
      </w:r>
      <w:r w:rsidRPr="00602153">
        <w:rPr>
          <w:b/>
        </w:rPr>
        <w:t>н</w:t>
      </w:r>
      <w:r w:rsidRPr="00602153">
        <w:rPr>
          <w:b/>
        </w:rPr>
        <w:t>ции, подтвержденные в ходе диалога с Комитетом, и внести поправки в З</w:t>
      </w:r>
      <w:r w:rsidRPr="00602153">
        <w:rPr>
          <w:b/>
        </w:rPr>
        <w:t>а</w:t>
      </w:r>
      <w:r w:rsidRPr="00602153">
        <w:rPr>
          <w:b/>
        </w:rPr>
        <w:t>кон об экстрадиции для обеспечения его соответствия обязательству о н</w:t>
      </w:r>
      <w:r w:rsidRPr="00602153">
        <w:rPr>
          <w:b/>
        </w:rPr>
        <w:t>е</w:t>
      </w:r>
      <w:r w:rsidRPr="00602153">
        <w:rPr>
          <w:b/>
        </w:rPr>
        <w:t>высылке, предусмотренному в статье 3 Конвенции. Кроме того, Комитету следует принять необходимые меры для обеспечения надлежащего прим</w:t>
      </w:r>
      <w:r w:rsidRPr="00602153">
        <w:rPr>
          <w:b/>
        </w:rPr>
        <w:t>е</w:t>
      </w:r>
      <w:r w:rsidRPr="00602153">
        <w:rPr>
          <w:b/>
        </w:rPr>
        <w:t>нения принципа невысылки Высоким судом и Верховным судом при вын</w:t>
      </w:r>
      <w:r w:rsidRPr="00602153">
        <w:rPr>
          <w:b/>
        </w:rPr>
        <w:t>е</w:t>
      </w:r>
      <w:r w:rsidRPr="00602153">
        <w:rPr>
          <w:b/>
        </w:rPr>
        <w:t>сении решений по делам об экстрадиции. Государству-участнику следует также выделить достаточный объем средств для своих национальных структур по защите беженцев, чтобы обеспечить их устойчивое функци</w:t>
      </w:r>
      <w:r w:rsidRPr="00602153">
        <w:rPr>
          <w:b/>
        </w:rPr>
        <w:t>о</w:t>
      </w:r>
      <w:r w:rsidRPr="00602153">
        <w:rPr>
          <w:b/>
        </w:rPr>
        <w:t>нирование в соответствии с предыдущей рекомендацией Комитета по пр</w:t>
      </w:r>
      <w:r w:rsidRPr="00602153">
        <w:rPr>
          <w:b/>
        </w:rPr>
        <w:t>а</w:t>
      </w:r>
      <w:r w:rsidRPr="00602153">
        <w:rPr>
          <w:b/>
        </w:rPr>
        <w:t>вам человека.</w:t>
      </w:r>
    </w:p>
    <w:p w:rsidR="00602153" w:rsidRPr="00602153" w:rsidRDefault="00602153" w:rsidP="00602153">
      <w:pPr>
        <w:pStyle w:val="H23GR"/>
      </w:pPr>
      <w:r w:rsidRPr="00602153">
        <w:tab/>
      </w:r>
      <w:r w:rsidRPr="00602153">
        <w:tab/>
        <w:t>Юрисдикция в отношении актов пыток</w:t>
      </w:r>
    </w:p>
    <w:p w:rsidR="00602153" w:rsidRPr="00602153" w:rsidRDefault="00602153" w:rsidP="00602153">
      <w:pPr>
        <w:pStyle w:val="SingleTxtGR"/>
        <w:rPr>
          <w:b/>
        </w:rPr>
      </w:pPr>
      <w:r w:rsidRPr="00602153">
        <w:t>21.</w:t>
      </w:r>
      <w:r w:rsidRPr="00602153">
        <w:tab/>
        <w:t>Комитет выражает обеспокоенность в связи с отсутствием ясности по п</w:t>
      </w:r>
      <w:r w:rsidRPr="00602153">
        <w:t>о</w:t>
      </w:r>
      <w:r w:rsidRPr="00602153">
        <w:t>воду возможности установления государством-участником экстерриториальной юрисдикции в отношении пыток, когда предполагаемая жертва является гра</w:t>
      </w:r>
      <w:r w:rsidRPr="00602153">
        <w:t>ж</w:t>
      </w:r>
      <w:r w:rsidRPr="00602153">
        <w:t>данином/гражданкой Сьерра-Леоне или когда предполагаемый иностранный преступник находится на его территории. Комитет также отмечает отсутствие ясности в отношении существования необходимых законодательных актов, пр</w:t>
      </w:r>
      <w:r w:rsidRPr="00602153">
        <w:t>е</w:t>
      </w:r>
      <w:r w:rsidRPr="00602153">
        <w:t>дусматривающих обязанность государства-участника выдавать или преслед</w:t>
      </w:r>
      <w:r w:rsidRPr="00602153">
        <w:t>о</w:t>
      </w:r>
      <w:r w:rsidRPr="00602153">
        <w:t>вать в судебном порядке виновных в применении пыток (aut dedere, aut judicare). Кроме того, Комитет с обеспокоенностью отмечает, что согласно пункту 1 статьи 42 Закона 1965</w:t>
      </w:r>
      <w:r>
        <w:t> год</w:t>
      </w:r>
      <w:r w:rsidRPr="00602153">
        <w:t>а об уголовно-процессуальных действиях национальные суды могут устанавливать юрисдикцию в отношении преступл</w:t>
      </w:r>
      <w:r w:rsidRPr="00602153">
        <w:t>е</w:t>
      </w:r>
      <w:r w:rsidRPr="00602153">
        <w:t>ний, совершенных гражданами Сьерра-Леоне за рубежом только в случае, если эти преступления были совершены должностным лицом "при исполнении сл</w:t>
      </w:r>
      <w:r w:rsidRPr="00602153">
        <w:t>у</w:t>
      </w:r>
      <w:r w:rsidRPr="00602153">
        <w:t>жебных обязанностей" (статьи 5, 6 и 7).</w:t>
      </w:r>
    </w:p>
    <w:p w:rsidR="00602153" w:rsidRPr="00602153" w:rsidRDefault="00602153" w:rsidP="00602153">
      <w:pPr>
        <w:pStyle w:val="SingleTxtGR"/>
        <w:rPr>
          <w:b/>
          <w:bCs/>
        </w:rPr>
      </w:pPr>
      <w:r w:rsidRPr="00602153">
        <w:rPr>
          <w:b/>
        </w:rPr>
        <w:t>Государству-участнику следует обеспечить, чтобы новый Закон 2014</w:t>
      </w:r>
      <w:r>
        <w:rPr>
          <w:b/>
        </w:rPr>
        <w:t> год</w:t>
      </w:r>
      <w:r w:rsidRPr="00602153">
        <w:rPr>
          <w:b/>
        </w:rPr>
        <w:t>а об уголовно-процессуальных действиях предусматривал установление эк</w:t>
      </w:r>
      <w:r w:rsidRPr="00602153">
        <w:rPr>
          <w:b/>
        </w:rPr>
        <w:t>с</w:t>
      </w:r>
      <w:r w:rsidRPr="00602153">
        <w:rPr>
          <w:b/>
        </w:rPr>
        <w:t>территориальной юрисдикции в отношении пыток в случае, если предп</w:t>
      </w:r>
      <w:r w:rsidRPr="00602153">
        <w:rPr>
          <w:b/>
        </w:rPr>
        <w:t>о</w:t>
      </w:r>
      <w:r w:rsidRPr="00602153">
        <w:rPr>
          <w:b/>
        </w:rPr>
        <w:t>лагаемая жертва является гражданином/гражданкой Сьерра-Леоне или предполагаемый преступник находится на территории Сьерра-Леоне, к</w:t>
      </w:r>
      <w:r w:rsidRPr="00602153">
        <w:rPr>
          <w:b/>
        </w:rPr>
        <w:t>о</w:t>
      </w:r>
      <w:r w:rsidRPr="00602153">
        <w:rPr>
          <w:b/>
        </w:rPr>
        <w:t>торая предполагает либо высылку предполагаемого преступника в гос</w:t>
      </w:r>
      <w:r w:rsidRPr="00602153">
        <w:rPr>
          <w:b/>
        </w:rPr>
        <w:t>у</w:t>
      </w:r>
      <w:r w:rsidRPr="00602153">
        <w:rPr>
          <w:b/>
        </w:rPr>
        <w:t>дарство, обладающее юрисдикцией в отношении совершенного им прест</w:t>
      </w:r>
      <w:r w:rsidRPr="00602153">
        <w:rPr>
          <w:b/>
        </w:rPr>
        <w:t>у</w:t>
      </w:r>
      <w:r w:rsidRPr="00602153">
        <w:rPr>
          <w:b/>
        </w:rPr>
        <w:t>пления, либо его передачу международному уголовному суду в соответс</w:t>
      </w:r>
      <w:r w:rsidRPr="00602153">
        <w:rPr>
          <w:b/>
        </w:rPr>
        <w:t>т</w:t>
      </w:r>
      <w:r w:rsidRPr="00602153">
        <w:rPr>
          <w:b/>
        </w:rPr>
        <w:t>вии с его международными обязательствами Сьерра-Леоне, либо его суде</w:t>
      </w:r>
      <w:r w:rsidRPr="00602153">
        <w:rPr>
          <w:b/>
        </w:rPr>
        <w:t>б</w:t>
      </w:r>
      <w:r w:rsidRPr="00602153">
        <w:rPr>
          <w:b/>
        </w:rPr>
        <w:t>ное преследование в соответствии с положениями Конвенции. Кроме того, государству-участнику следует обеспечить, чтобы этот Закон предусматр</w:t>
      </w:r>
      <w:r w:rsidRPr="00602153">
        <w:rPr>
          <w:b/>
        </w:rPr>
        <w:t>и</w:t>
      </w:r>
      <w:r w:rsidRPr="00602153">
        <w:rPr>
          <w:b/>
        </w:rPr>
        <w:t>вал установление юрисдикции в отношении пыток, совершенных гражд</w:t>
      </w:r>
      <w:r w:rsidRPr="00602153">
        <w:rPr>
          <w:b/>
        </w:rPr>
        <w:t>а</w:t>
      </w:r>
      <w:r w:rsidRPr="00602153">
        <w:rPr>
          <w:b/>
        </w:rPr>
        <w:t>нами Сьерра-Леоне за рубежом независимо от того, являлись ли предпол</w:t>
      </w:r>
      <w:r w:rsidRPr="00602153">
        <w:rPr>
          <w:b/>
        </w:rPr>
        <w:t>а</w:t>
      </w:r>
      <w:r w:rsidRPr="00602153">
        <w:rPr>
          <w:b/>
        </w:rPr>
        <w:t>гаемые преступники лицами, действовавшими в официальном качестве, или государственными должностными лицами, не находившимися при и</w:t>
      </w:r>
      <w:r w:rsidRPr="00602153">
        <w:rPr>
          <w:b/>
        </w:rPr>
        <w:t>с</w:t>
      </w:r>
      <w:r w:rsidRPr="00602153">
        <w:rPr>
          <w:b/>
        </w:rPr>
        <w:t xml:space="preserve">полнении своих официальных обязанностей. </w:t>
      </w:r>
    </w:p>
    <w:p w:rsidR="00602153" w:rsidRPr="00602153" w:rsidRDefault="00602153" w:rsidP="00602153">
      <w:pPr>
        <w:pStyle w:val="H23GR"/>
      </w:pPr>
      <w:r w:rsidRPr="00602153">
        <w:tab/>
      </w:r>
      <w:r w:rsidRPr="00602153">
        <w:tab/>
        <w:t>Экстрадиция и взаимная помощь</w:t>
      </w:r>
    </w:p>
    <w:p w:rsidR="00602153" w:rsidRPr="00602153" w:rsidRDefault="00602153" w:rsidP="00602153">
      <w:pPr>
        <w:pStyle w:val="SingleTxtGR"/>
      </w:pPr>
      <w:r w:rsidRPr="00602153">
        <w:t>22.</w:t>
      </w:r>
      <w:r w:rsidRPr="00602153">
        <w:tab/>
        <w:t>Комитет отмечает, что в соответствии с Законом об экстрадиции высылка может осуществляться только при наличии договора об экстрадиции с конкре</w:t>
      </w:r>
      <w:r w:rsidRPr="00602153">
        <w:t>т</w:t>
      </w:r>
      <w:r w:rsidRPr="00602153">
        <w:t>ным рядом стран. Вместе с тем Комитет обеспокоен тем, что преступления, п</w:t>
      </w:r>
      <w:r w:rsidRPr="00602153">
        <w:t>е</w:t>
      </w:r>
      <w:r w:rsidRPr="00602153">
        <w:t>речисленные в статье 4 Конвенции, прямо не включены в Закон об экстрадиции в число преступлений, влекущих за собой экстрадицию. Кроме того, государс</w:t>
      </w:r>
      <w:r w:rsidRPr="00602153">
        <w:t>т</w:t>
      </w:r>
      <w:r w:rsidRPr="00602153">
        <w:t>во-участник не предоставило информации о том, ссылалось ли оно на Конве</w:t>
      </w:r>
      <w:r w:rsidRPr="00602153">
        <w:t>н</w:t>
      </w:r>
      <w:r w:rsidRPr="00602153">
        <w:t>цию в качестве правового основания для экстрадиции в связи с преступлени</w:t>
      </w:r>
      <w:r w:rsidRPr="00602153">
        <w:t>я</w:t>
      </w:r>
      <w:r w:rsidRPr="00602153">
        <w:t>ми, по которым оно получало просьбу об экстрадиции от другого государства-участника, с которым у него нет договора об экстрадиции. Комитет также обе</w:t>
      </w:r>
      <w:r w:rsidRPr="00602153">
        <w:t>с</w:t>
      </w:r>
      <w:r w:rsidRPr="00602153">
        <w:t>покоен отсутствием положений о взаимной правовой помощи, которые могут применяться в отношении преступлений, перечисленных в статье 4 Конвенции (статьи 8 и 9).</w:t>
      </w:r>
    </w:p>
    <w:p w:rsidR="00602153" w:rsidRPr="00602153" w:rsidRDefault="00602153" w:rsidP="00602153">
      <w:pPr>
        <w:pStyle w:val="SingleTxtGR"/>
        <w:rPr>
          <w:b/>
          <w:bCs/>
        </w:rPr>
      </w:pPr>
      <w:r w:rsidRPr="00602153">
        <w:rPr>
          <w:b/>
        </w:rPr>
        <w:t>В соответствии с обещанием, данным Комитету, государству-участнику следует:</w:t>
      </w:r>
    </w:p>
    <w:p w:rsidR="00602153" w:rsidRPr="00602153" w:rsidRDefault="00602153" w:rsidP="00602153">
      <w:pPr>
        <w:pStyle w:val="SingleTxtGR"/>
        <w:rPr>
          <w:b/>
        </w:rPr>
      </w:pPr>
      <w:r>
        <w:rPr>
          <w:b/>
        </w:rPr>
        <w:tab/>
      </w:r>
      <w:r w:rsidRPr="00602153">
        <w:rPr>
          <w:b/>
        </w:rPr>
        <w:t xml:space="preserve">a) </w:t>
      </w:r>
      <w:r w:rsidRPr="00602153">
        <w:rPr>
          <w:b/>
        </w:rPr>
        <w:tab/>
        <w:t>внести поправки в Закон об экстрадиции для обеспечения того, чтобы преступления, перечисленные в статье 4 Конвенции, считались пр</w:t>
      </w:r>
      <w:r w:rsidRPr="00602153">
        <w:rPr>
          <w:b/>
        </w:rPr>
        <w:t>е</w:t>
      </w:r>
      <w:r w:rsidRPr="00602153">
        <w:rPr>
          <w:b/>
        </w:rPr>
        <w:t>ступлениями, которые могут повлечь за собой экстрадицию преступника;</w:t>
      </w:r>
    </w:p>
    <w:p w:rsidR="00602153" w:rsidRPr="00602153" w:rsidRDefault="00602153" w:rsidP="00602153">
      <w:pPr>
        <w:pStyle w:val="SingleTxtGR"/>
        <w:rPr>
          <w:b/>
        </w:rPr>
      </w:pPr>
      <w:r>
        <w:rPr>
          <w:b/>
        </w:rPr>
        <w:tab/>
      </w:r>
      <w:r w:rsidRPr="00602153">
        <w:rPr>
          <w:b/>
        </w:rPr>
        <w:t xml:space="preserve">b) </w:t>
      </w:r>
      <w:r w:rsidRPr="00602153">
        <w:rPr>
          <w:b/>
        </w:rPr>
        <w:tab/>
        <w:t>принять необходимые законодательные и административные меры для обеспечения того, чтобы государство могло ссылаться на Ко</w:t>
      </w:r>
      <w:r w:rsidRPr="00602153">
        <w:rPr>
          <w:b/>
        </w:rPr>
        <w:t>н</w:t>
      </w:r>
      <w:r w:rsidRPr="00602153">
        <w:rPr>
          <w:b/>
        </w:rPr>
        <w:t>венцию в качестве правового основания для экстрадиции в случае сове</w:t>
      </w:r>
      <w:r w:rsidRPr="00602153">
        <w:rPr>
          <w:b/>
        </w:rPr>
        <w:t>р</w:t>
      </w:r>
      <w:r w:rsidRPr="00602153">
        <w:rPr>
          <w:b/>
        </w:rPr>
        <w:t>шения преступлений, перечисленных в статье 4 Конвенции, когда оно п</w:t>
      </w:r>
      <w:r w:rsidRPr="00602153">
        <w:rPr>
          <w:b/>
        </w:rPr>
        <w:t>о</w:t>
      </w:r>
      <w:r w:rsidRPr="00602153">
        <w:rPr>
          <w:b/>
        </w:rPr>
        <w:t>лучает просьбу об экстрадиции от другого государства-участника, с кот</w:t>
      </w:r>
      <w:r w:rsidRPr="00602153">
        <w:rPr>
          <w:b/>
        </w:rPr>
        <w:t>о</w:t>
      </w:r>
      <w:r w:rsidRPr="00602153">
        <w:rPr>
          <w:b/>
        </w:rPr>
        <w:t>рым у него нет договора об экстрадиции, при соблюдении положений ст</w:t>
      </w:r>
      <w:r w:rsidRPr="00602153">
        <w:rPr>
          <w:b/>
        </w:rPr>
        <w:t>а</w:t>
      </w:r>
      <w:r w:rsidRPr="00602153">
        <w:rPr>
          <w:b/>
        </w:rPr>
        <w:t>тьи 3 Ко</w:t>
      </w:r>
      <w:r w:rsidRPr="00602153">
        <w:rPr>
          <w:b/>
        </w:rPr>
        <w:t>н</w:t>
      </w:r>
      <w:r w:rsidRPr="00602153">
        <w:rPr>
          <w:b/>
        </w:rPr>
        <w:t xml:space="preserve">венции; </w:t>
      </w:r>
    </w:p>
    <w:p w:rsidR="00602153" w:rsidRPr="00602153" w:rsidRDefault="00602153" w:rsidP="00602153">
      <w:pPr>
        <w:pStyle w:val="SingleTxtGR"/>
        <w:rPr>
          <w:b/>
        </w:rPr>
      </w:pPr>
      <w:r>
        <w:rPr>
          <w:b/>
        </w:rPr>
        <w:tab/>
      </w:r>
      <w:r w:rsidRPr="00602153">
        <w:rPr>
          <w:b/>
        </w:rPr>
        <w:t xml:space="preserve">c) </w:t>
      </w:r>
      <w:r w:rsidRPr="00602153">
        <w:rPr>
          <w:b/>
        </w:rPr>
        <w:tab/>
        <w:t>принять необходимые законодательные и административные меры для предоставления взаимной правовой помощи другим государс</w:t>
      </w:r>
      <w:r w:rsidRPr="00602153">
        <w:rPr>
          <w:b/>
        </w:rPr>
        <w:t>т</w:t>
      </w:r>
      <w:r w:rsidRPr="00602153">
        <w:rPr>
          <w:b/>
        </w:rPr>
        <w:t>вам-участникам по всем вопросам уголовного судопроизводства в отнош</w:t>
      </w:r>
      <w:r w:rsidRPr="00602153">
        <w:rPr>
          <w:b/>
        </w:rPr>
        <w:t>е</w:t>
      </w:r>
      <w:r w:rsidRPr="00602153">
        <w:rPr>
          <w:b/>
        </w:rPr>
        <w:t>нии преступлений, перечисленных в статье 4 Конвенции, в том числе п</w:t>
      </w:r>
      <w:r w:rsidRPr="00602153">
        <w:rPr>
          <w:b/>
        </w:rPr>
        <w:t>у</w:t>
      </w:r>
      <w:r w:rsidRPr="00602153">
        <w:rPr>
          <w:b/>
        </w:rPr>
        <w:t>тем включения в национальное законодательство уже ратифицированных государством-участником многосторонних соглашений, содержащих пол</w:t>
      </w:r>
      <w:r w:rsidRPr="00602153">
        <w:rPr>
          <w:b/>
        </w:rPr>
        <w:t>о</w:t>
      </w:r>
      <w:r w:rsidRPr="00602153">
        <w:rPr>
          <w:b/>
        </w:rPr>
        <w:t xml:space="preserve">жения о взаимной помощи. </w:t>
      </w:r>
    </w:p>
    <w:p w:rsidR="00602153" w:rsidRPr="00602153" w:rsidRDefault="00602153" w:rsidP="00602153">
      <w:pPr>
        <w:pStyle w:val="H23GR"/>
      </w:pPr>
      <w:r w:rsidRPr="00602153">
        <w:tab/>
      </w:r>
      <w:r w:rsidRPr="00602153">
        <w:tab/>
        <w:t>Подготовка кадров</w:t>
      </w:r>
    </w:p>
    <w:p w:rsidR="00602153" w:rsidRPr="00602153" w:rsidRDefault="00602153" w:rsidP="00602153">
      <w:pPr>
        <w:pStyle w:val="SingleTxtGR"/>
      </w:pPr>
      <w:r w:rsidRPr="00602153">
        <w:t>23.</w:t>
      </w:r>
      <w:r w:rsidRPr="00602153">
        <w:tab/>
        <w:t>Отмечая включение запрета на пытки в Пособие по подготовке полице</w:t>
      </w:r>
      <w:r w:rsidRPr="00602153">
        <w:t>й</w:t>
      </w:r>
      <w:r w:rsidRPr="00602153">
        <w:t>ских кадров и приему в полицию, Комитет выражает обеспокоенность по пов</w:t>
      </w:r>
      <w:r w:rsidRPr="00602153">
        <w:t>о</w:t>
      </w:r>
      <w:r w:rsidRPr="00602153">
        <w:t>ду отсутствия специальной периодической подготовки по вопросам Конвенции и полного запрета на пытки в правилах и распоряжениях, регулирующих пор</w:t>
      </w:r>
      <w:r w:rsidRPr="00602153">
        <w:t>я</w:t>
      </w:r>
      <w:r w:rsidRPr="00602153">
        <w:t>док работы военнослужащих, сотрудников полиции, тюремных работников, с</w:t>
      </w:r>
      <w:r w:rsidRPr="00602153">
        <w:t>о</w:t>
      </w:r>
      <w:r w:rsidRPr="00602153">
        <w:t>трудников иммиграционных служб и сотрудников правоприменительных орг</w:t>
      </w:r>
      <w:r w:rsidRPr="00602153">
        <w:t>а</w:t>
      </w:r>
      <w:r w:rsidRPr="00602153">
        <w:t>нов, таких как судьи, прокуроры и адвокаты. Кроме того, он обеспокоен тем, что руководящие принципы, изложенные в Руководстве по эффективному ра</w:t>
      </w:r>
      <w:r w:rsidRPr="00602153">
        <w:t>с</w:t>
      </w:r>
      <w:r w:rsidRPr="00602153">
        <w:t>следованию и документированию пыток и других жестоких, бесчеловечных или унижающих достоинство видов обращения и наказания (Стамбульский прот</w:t>
      </w:r>
      <w:r w:rsidRPr="00602153">
        <w:t>о</w:t>
      </w:r>
      <w:r w:rsidRPr="00602153">
        <w:t>кол 1999</w:t>
      </w:r>
      <w:r>
        <w:t> год</w:t>
      </w:r>
      <w:r w:rsidRPr="00602153">
        <w:t>а), не соблюдаются при расследовании случаев пыток или жесток</w:t>
      </w:r>
      <w:r w:rsidRPr="00602153">
        <w:t>о</w:t>
      </w:r>
      <w:r w:rsidRPr="00602153">
        <w:t>го обращения (статья 10).</w:t>
      </w:r>
    </w:p>
    <w:p w:rsidR="00602153" w:rsidRPr="00602153" w:rsidRDefault="00602153" w:rsidP="00602153">
      <w:pPr>
        <w:pStyle w:val="SingleTxtGR"/>
        <w:keepNext/>
        <w:rPr>
          <w:b/>
          <w:bCs/>
        </w:rPr>
      </w:pPr>
      <w:r w:rsidRPr="00602153">
        <w:rPr>
          <w:b/>
        </w:rPr>
        <w:t xml:space="preserve">Комитет рекомендует государству-участнику: </w:t>
      </w:r>
    </w:p>
    <w:p w:rsidR="00602153" w:rsidRPr="00602153" w:rsidRDefault="00602153" w:rsidP="00602153">
      <w:pPr>
        <w:pStyle w:val="SingleTxtGR"/>
        <w:keepLines/>
        <w:rPr>
          <w:b/>
          <w:bCs/>
        </w:rPr>
      </w:pPr>
      <w:r>
        <w:rPr>
          <w:b/>
        </w:rPr>
        <w:tab/>
      </w:r>
      <w:r w:rsidRPr="00602153">
        <w:rPr>
          <w:b/>
        </w:rPr>
        <w:t xml:space="preserve">a) </w:t>
      </w:r>
      <w:r w:rsidRPr="00602153">
        <w:rPr>
          <w:b/>
        </w:rPr>
        <w:tab/>
        <w:t>включить полный запрет на применение пыток во все правила и распоряжения, регулирующие порядок работы гражданских и военных сотрудников правоприменительных органов и сотрудников пенитенциа</w:t>
      </w:r>
      <w:r w:rsidRPr="00602153">
        <w:rPr>
          <w:b/>
        </w:rPr>
        <w:t>р</w:t>
      </w:r>
      <w:r w:rsidRPr="00602153">
        <w:rPr>
          <w:b/>
        </w:rPr>
        <w:t xml:space="preserve">ных учреждений, а также лиц, работа которых связана с допросами или обращением с лишенными свободы лицами; </w:t>
      </w:r>
    </w:p>
    <w:p w:rsidR="00602153" w:rsidRPr="00602153" w:rsidRDefault="00602153" w:rsidP="00602153">
      <w:pPr>
        <w:pStyle w:val="SingleTxtGR"/>
        <w:rPr>
          <w:b/>
          <w:bCs/>
        </w:rPr>
      </w:pPr>
      <w:r>
        <w:rPr>
          <w:b/>
        </w:rPr>
        <w:tab/>
      </w:r>
      <w:r w:rsidRPr="00602153">
        <w:rPr>
          <w:b/>
        </w:rPr>
        <w:t xml:space="preserve">b) </w:t>
      </w:r>
      <w:r w:rsidRPr="00602153">
        <w:rPr>
          <w:b/>
        </w:rPr>
        <w:tab/>
        <w:t>широко распространять учебные программы, включающие адаптированные к конкретным потребностям модули по вопросам Конве</w:t>
      </w:r>
      <w:r w:rsidRPr="00602153">
        <w:rPr>
          <w:b/>
        </w:rPr>
        <w:t>н</w:t>
      </w:r>
      <w:r w:rsidRPr="00602153">
        <w:rPr>
          <w:b/>
        </w:rPr>
        <w:t>ции, для обеспечения полноценного ознакомления гражданских и военных сотрудников сил безопасности и правоприменительных органов с полож</w:t>
      </w:r>
      <w:r w:rsidRPr="00602153">
        <w:rPr>
          <w:b/>
        </w:rPr>
        <w:t>е</w:t>
      </w:r>
      <w:r w:rsidRPr="00602153">
        <w:rPr>
          <w:b/>
        </w:rPr>
        <w:t>ниями Конвенции и, в частности, с положением о полном запрете на пр</w:t>
      </w:r>
      <w:r w:rsidRPr="00602153">
        <w:rPr>
          <w:b/>
        </w:rPr>
        <w:t>и</w:t>
      </w:r>
      <w:r w:rsidRPr="00602153">
        <w:rPr>
          <w:b/>
        </w:rPr>
        <w:t xml:space="preserve">менение пыток; </w:t>
      </w:r>
    </w:p>
    <w:p w:rsidR="00602153" w:rsidRPr="00602153" w:rsidRDefault="00602153" w:rsidP="00602153">
      <w:pPr>
        <w:pStyle w:val="SingleTxtGR"/>
        <w:rPr>
          <w:b/>
          <w:bCs/>
        </w:rPr>
      </w:pPr>
      <w:r>
        <w:rPr>
          <w:b/>
        </w:rPr>
        <w:tab/>
      </w:r>
      <w:r w:rsidRPr="00602153">
        <w:rPr>
          <w:b/>
        </w:rPr>
        <w:t xml:space="preserve">c) </w:t>
      </w:r>
      <w:r w:rsidRPr="00602153">
        <w:rPr>
          <w:b/>
        </w:rPr>
        <w:tab/>
        <w:t>организовывать регулярные и систематические учебные пр</w:t>
      </w:r>
      <w:r w:rsidRPr="00602153">
        <w:rPr>
          <w:b/>
        </w:rPr>
        <w:t>о</w:t>
      </w:r>
      <w:r w:rsidRPr="00602153">
        <w:rPr>
          <w:b/>
        </w:rPr>
        <w:t>граммы по положениям Стамбульского протокола для медицинских рабо</w:t>
      </w:r>
      <w:r w:rsidRPr="00602153">
        <w:rPr>
          <w:b/>
        </w:rPr>
        <w:t>т</w:t>
      </w:r>
      <w:r w:rsidRPr="00602153">
        <w:rPr>
          <w:b/>
        </w:rPr>
        <w:t>ников, судмедэкспертов, судей, сотрудников иммиграционных служб, пр</w:t>
      </w:r>
      <w:r w:rsidRPr="00602153">
        <w:rPr>
          <w:b/>
        </w:rPr>
        <w:t>о</w:t>
      </w:r>
      <w:r w:rsidRPr="00602153">
        <w:rPr>
          <w:b/>
        </w:rPr>
        <w:t>куроров, сотрудников пенитенциарных учреждений и всех других лиц, р</w:t>
      </w:r>
      <w:r w:rsidRPr="00602153">
        <w:rPr>
          <w:b/>
        </w:rPr>
        <w:t>а</w:t>
      </w:r>
      <w:r w:rsidRPr="00602153">
        <w:rPr>
          <w:b/>
        </w:rPr>
        <w:t>бота кот</w:t>
      </w:r>
      <w:r w:rsidRPr="00602153">
        <w:rPr>
          <w:b/>
        </w:rPr>
        <w:t>о</w:t>
      </w:r>
      <w:r w:rsidRPr="00602153">
        <w:rPr>
          <w:b/>
        </w:rPr>
        <w:t xml:space="preserve">рых связана с допросами или обращением с лишенными свободы лицами, а также для любых лиц, участвующих в расследовании случаев применения пыток; </w:t>
      </w:r>
    </w:p>
    <w:p w:rsidR="00602153" w:rsidRPr="00602153" w:rsidRDefault="00602153" w:rsidP="00602153">
      <w:pPr>
        <w:pStyle w:val="SingleTxtGR"/>
        <w:rPr>
          <w:b/>
          <w:bCs/>
        </w:rPr>
      </w:pPr>
      <w:r>
        <w:rPr>
          <w:b/>
        </w:rPr>
        <w:tab/>
      </w:r>
      <w:r w:rsidRPr="00602153">
        <w:rPr>
          <w:b/>
          <w:lang w:val="en-US"/>
        </w:rPr>
        <w:t>d</w:t>
      </w:r>
      <w:r w:rsidRPr="00602153">
        <w:rPr>
          <w:b/>
        </w:rPr>
        <w:t xml:space="preserve">) </w:t>
      </w:r>
      <w:r w:rsidRPr="00602153">
        <w:rPr>
          <w:b/>
        </w:rPr>
        <w:tab/>
        <w:t>анализировать и оценивать, насколько это практически во</w:t>
      </w:r>
      <w:r w:rsidRPr="00602153">
        <w:rPr>
          <w:b/>
        </w:rPr>
        <w:t>з</w:t>
      </w:r>
      <w:r w:rsidRPr="00602153">
        <w:rPr>
          <w:b/>
        </w:rPr>
        <w:t>можно, эффективность учебных программ и программ профессиональной подг</w:t>
      </w:r>
      <w:r w:rsidRPr="00602153">
        <w:rPr>
          <w:b/>
        </w:rPr>
        <w:t>о</w:t>
      </w:r>
      <w:r w:rsidRPr="00602153">
        <w:rPr>
          <w:b/>
        </w:rPr>
        <w:t xml:space="preserve">товки, связанных с Конвенцией и Стамбульским протоколом. </w:t>
      </w:r>
    </w:p>
    <w:p w:rsidR="00602153" w:rsidRPr="00602153" w:rsidRDefault="00602153" w:rsidP="00602153">
      <w:pPr>
        <w:pStyle w:val="H23GR"/>
      </w:pPr>
      <w:r w:rsidRPr="00602153">
        <w:tab/>
      </w:r>
      <w:r w:rsidRPr="00602153">
        <w:tab/>
        <w:t>Досудебное содержание под стражей</w:t>
      </w:r>
    </w:p>
    <w:p w:rsidR="00602153" w:rsidRPr="00602153" w:rsidRDefault="00602153" w:rsidP="00602153">
      <w:pPr>
        <w:pStyle w:val="SingleTxtGR"/>
      </w:pPr>
      <w:r w:rsidRPr="00602153">
        <w:t>24.</w:t>
      </w:r>
      <w:r w:rsidRPr="00602153">
        <w:tab/>
        <w:t>Комитет приветствует нынешнее внесение поправок в Закон об уголо</w:t>
      </w:r>
      <w:r w:rsidRPr="00602153">
        <w:t>в</w:t>
      </w:r>
      <w:r w:rsidRPr="00602153">
        <w:t>ном судопроизводстве, направленных на ускорение судебных процессов и п</w:t>
      </w:r>
      <w:r w:rsidRPr="00602153">
        <w:t>о</w:t>
      </w:r>
      <w:r w:rsidRPr="00602153">
        <w:t>зволяющих использовать альтернативные варианты лишению свободы. Вместе с тем Комитет по-прежнему обеспокоен сообщениями о том, что заключенные, ожидающие судебного разбирательства, составляют более половины тюремного населения. Комитет с обеспокоенностью отмечает чрезмерное использование меры пресечения в виде заключения под стражу за мелкие правонарушения и нынешнее ограниченное применение альтернатив лишению свободы, отчасти из-за отсутствия поручителей. Комитет также принимает к сведению информ</w:t>
      </w:r>
      <w:r w:rsidRPr="00602153">
        <w:t>а</w:t>
      </w:r>
      <w:r w:rsidRPr="00602153">
        <w:t>цию о том, что, хотя срок действия распоряжения о предварительном заключ</w:t>
      </w:r>
      <w:r w:rsidRPr="00602153">
        <w:t>е</w:t>
      </w:r>
      <w:r w:rsidRPr="00602153">
        <w:t>нии по закону не может превышать восеми дней, оно обычно не продлевается из-за нехватки судей или не соблюдается. Комитет с обеспокоенностью отмеч</w:t>
      </w:r>
      <w:r w:rsidRPr="00602153">
        <w:t>а</w:t>
      </w:r>
      <w:r w:rsidRPr="00602153">
        <w:t>ет, что эти аспекты непосредственно усугубляют серьезную проблему перепо</w:t>
      </w:r>
      <w:r w:rsidRPr="00602153">
        <w:t>л</w:t>
      </w:r>
      <w:r w:rsidRPr="00602153">
        <w:t>ненности тюрем (статьи 2, 11, 12 и 16).</w:t>
      </w:r>
    </w:p>
    <w:p w:rsidR="00602153" w:rsidRPr="00602153" w:rsidRDefault="00602153" w:rsidP="00602153">
      <w:pPr>
        <w:pStyle w:val="SingleTxtGR"/>
        <w:rPr>
          <w:b/>
          <w:bCs/>
        </w:rPr>
      </w:pPr>
      <w:r w:rsidRPr="00602153">
        <w:rPr>
          <w:b/>
        </w:rPr>
        <w:t>Государству-участнику следует:</w:t>
      </w:r>
    </w:p>
    <w:p w:rsidR="00602153" w:rsidRPr="00602153" w:rsidRDefault="00602153" w:rsidP="00602153">
      <w:pPr>
        <w:pStyle w:val="SingleTxtGR"/>
        <w:rPr>
          <w:b/>
        </w:rPr>
      </w:pPr>
      <w:r>
        <w:rPr>
          <w:b/>
        </w:rPr>
        <w:tab/>
      </w:r>
      <w:r w:rsidRPr="00602153">
        <w:rPr>
          <w:b/>
        </w:rPr>
        <w:t xml:space="preserve">a) </w:t>
      </w:r>
      <w:r w:rsidRPr="00602153">
        <w:rPr>
          <w:b/>
        </w:rPr>
        <w:tab/>
        <w:t>обеспечить, чтобы Закон об уголовном судопроизводстве 2014</w:t>
      </w:r>
      <w:r>
        <w:rPr>
          <w:b/>
        </w:rPr>
        <w:t> год</w:t>
      </w:r>
      <w:r w:rsidRPr="00602153">
        <w:rPr>
          <w:b/>
        </w:rPr>
        <w:t>а был оперативно принят, включал эти рекомендации и вступил в силу;</w:t>
      </w:r>
    </w:p>
    <w:p w:rsidR="00602153" w:rsidRPr="00602153" w:rsidRDefault="00602153" w:rsidP="00602153">
      <w:pPr>
        <w:pStyle w:val="SingleTxtGR"/>
        <w:rPr>
          <w:b/>
        </w:rPr>
      </w:pPr>
      <w:r>
        <w:rPr>
          <w:b/>
        </w:rPr>
        <w:tab/>
      </w:r>
      <w:r w:rsidRPr="00602153">
        <w:rPr>
          <w:b/>
        </w:rPr>
        <w:t xml:space="preserve">b) </w:t>
      </w:r>
      <w:r w:rsidRPr="00602153">
        <w:rPr>
          <w:b/>
        </w:rPr>
        <w:tab/>
        <w:t>пересмотреть положения об альтернативах лишению свободы с целью устранения препятствий, мешающих их практическому примен</w:t>
      </w:r>
      <w:r w:rsidRPr="00602153">
        <w:rPr>
          <w:b/>
        </w:rPr>
        <w:t>е</w:t>
      </w:r>
      <w:r w:rsidRPr="00602153">
        <w:rPr>
          <w:b/>
        </w:rPr>
        <w:t xml:space="preserve">нию; </w:t>
      </w:r>
    </w:p>
    <w:p w:rsidR="00602153" w:rsidRPr="00602153" w:rsidRDefault="00602153" w:rsidP="00602153">
      <w:pPr>
        <w:pStyle w:val="SingleTxtGR"/>
        <w:rPr>
          <w:b/>
        </w:rPr>
      </w:pPr>
      <w:r>
        <w:rPr>
          <w:b/>
        </w:rPr>
        <w:tab/>
      </w:r>
      <w:r w:rsidRPr="00602153">
        <w:rPr>
          <w:b/>
        </w:rPr>
        <w:t xml:space="preserve">c) </w:t>
      </w:r>
      <w:r w:rsidRPr="00602153">
        <w:rPr>
          <w:b/>
        </w:rPr>
        <w:tab/>
        <w:t>сократить срок и случаи досудебного заключения под стражу и обеспечить проведение справедливого и оперативного судебного разбир</w:t>
      </w:r>
      <w:r w:rsidRPr="00602153">
        <w:rPr>
          <w:b/>
        </w:rPr>
        <w:t>а</w:t>
      </w:r>
      <w:r w:rsidRPr="00602153">
        <w:rPr>
          <w:b/>
        </w:rPr>
        <w:t xml:space="preserve">тельства в отношении лиц, находящихся в досудебном заключении; </w:t>
      </w:r>
    </w:p>
    <w:p w:rsidR="00602153" w:rsidRPr="00602153" w:rsidRDefault="00602153" w:rsidP="00602153">
      <w:pPr>
        <w:pStyle w:val="SingleTxtGR"/>
        <w:rPr>
          <w:b/>
        </w:rPr>
      </w:pPr>
      <w:r>
        <w:rPr>
          <w:b/>
        </w:rPr>
        <w:tab/>
      </w:r>
      <w:r w:rsidRPr="00602153">
        <w:rPr>
          <w:b/>
        </w:rPr>
        <w:t xml:space="preserve">d) </w:t>
      </w:r>
      <w:r w:rsidRPr="00602153">
        <w:rPr>
          <w:b/>
        </w:rPr>
        <w:tab/>
        <w:t>расширить использование мер, не связанных с тюремным з</w:t>
      </w:r>
      <w:r w:rsidRPr="00602153">
        <w:rPr>
          <w:b/>
        </w:rPr>
        <w:t>а</w:t>
      </w:r>
      <w:r w:rsidRPr="00602153">
        <w:rPr>
          <w:b/>
        </w:rPr>
        <w:t>ключением, и постановлений об общественно полезных работах, особенно в случае мелких правонарушений, и повысить осведомленность соответс</w:t>
      </w:r>
      <w:r w:rsidRPr="00602153">
        <w:rPr>
          <w:b/>
        </w:rPr>
        <w:t>т</w:t>
      </w:r>
      <w:r w:rsidRPr="00602153">
        <w:rPr>
          <w:b/>
        </w:rPr>
        <w:t>вующих судебных работников об использовании таких мер в соответствии с Минимальными стандартными правилами Организации Объединенных Наций в отношении мер, не связанных с тюремным заключением (Токи</w:t>
      </w:r>
      <w:r w:rsidRPr="00602153">
        <w:rPr>
          <w:b/>
        </w:rPr>
        <w:t>й</w:t>
      </w:r>
      <w:r w:rsidRPr="00602153">
        <w:rPr>
          <w:b/>
        </w:rPr>
        <w:t>ские правила).</w:t>
      </w:r>
    </w:p>
    <w:p w:rsidR="00602153" w:rsidRPr="00602153" w:rsidRDefault="00602153" w:rsidP="00602153">
      <w:pPr>
        <w:pStyle w:val="H23GR"/>
      </w:pPr>
      <w:r w:rsidRPr="00602153">
        <w:tab/>
      </w:r>
      <w:r w:rsidRPr="00602153">
        <w:tab/>
        <w:t>Отправление правосудия в отношении несовершеннолетних</w:t>
      </w:r>
    </w:p>
    <w:p w:rsidR="00602153" w:rsidRPr="00602153" w:rsidRDefault="00602153" w:rsidP="00602153">
      <w:pPr>
        <w:pStyle w:val="SingleTxtGR"/>
      </w:pPr>
      <w:r w:rsidRPr="00602153">
        <w:t>25.</w:t>
      </w:r>
      <w:r w:rsidRPr="00602153">
        <w:tab/>
        <w:t>Комитет обеспокоен тем, что число содержащихся под стражей детей н</w:t>
      </w:r>
      <w:r w:rsidRPr="00602153">
        <w:t>е</w:t>
      </w:r>
      <w:r w:rsidRPr="00602153">
        <w:t>уклонно растет и что несовершеннолетние лица содержатся под стражей в т</w:t>
      </w:r>
      <w:r w:rsidRPr="00602153">
        <w:t>е</w:t>
      </w:r>
      <w:r w:rsidRPr="00602153">
        <w:t>чение нескольких месяцев до начала судебного процесса. Кроме того, Комитет обеспокоен сообщениями о случаях, когда детям, не достигшим минимального возраста уголовной ответственности, предъявлялись обвинения, они признав</w:t>
      </w:r>
      <w:r w:rsidRPr="00602153">
        <w:t>а</w:t>
      </w:r>
      <w:r w:rsidRPr="00602153">
        <w:t>лись виновными и содержались под стражей вместе со взрослыми, особенно в отделениях полиции или в случае, когда не удавалось проверить их возраст. Комитет также с обеспокоенностью отмечает, что недостаточное количество с</w:t>
      </w:r>
      <w:r w:rsidRPr="00602153">
        <w:t>у</w:t>
      </w:r>
      <w:r w:rsidRPr="00602153">
        <w:t>дов в сельских районах ограничивает доступ несовершеннолетних лиц к прав</w:t>
      </w:r>
      <w:r w:rsidRPr="00602153">
        <w:t>о</w:t>
      </w:r>
      <w:r w:rsidRPr="00602153">
        <w:t>судию (статьи 2, 11, 12 и 16).</w:t>
      </w:r>
    </w:p>
    <w:p w:rsidR="00602153" w:rsidRPr="00602153" w:rsidRDefault="00602153" w:rsidP="00602153">
      <w:pPr>
        <w:pStyle w:val="SingleTxtGR"/>
        <w:rPr>
          <w:b/>
        </w:rPr>
      </w:pPr>
      <w:r w:rsidRPr="00602153">
        <w:rPr>
          <w:b/>
        </w:rPr>
        <w:t>Государству-участнику следует:</w:t>
      </w:r>
    </w:p>
    <w:p w:rsidR="00602153" w:rsidRPr="00602153" w:rsidRDefault="00602153" w:rsidP="00602153">
      <w:pPr>
        <w:pStyle w:val="SingleTxtGR"/>
        <w:rPr>
          <w:b/>
        </w:rPr>
      </w:pPr>
      <w:r>
        <w:rPr>
          <w:b/>
        </w:rPr>
        <w:tab/>
      </w:r>
      <w:r w:rsidRPr="00602153">
        <w:rPr>
          <w:b/>
        </w:rPr>
        <w:t xml:space="preserve">a) </w:t>
      </w:r>
      <w:r w:rsidRPr="00602153">
        <w:rPr>
          <w:b/>
        </w:rPr>
        <w:tab/>
        <w:t>ввести и использовать меры, не связанные с тюремным закл</w:t>
      </w:r>
      <w:r w:rsidRPr="00602153">
        <w:rPr>
          <w:b/>
        </w:rPr>
        <w:t>ю</w:t>
      </w:r>
      <w:r w:rsidRPr="00602153">
        <w:rPr>
          <w:b/>
        </w:rPr>
        <w:t xml:space="preserve">чением, применительно к несовершеннолетним лицам, находящимся в конфликте с законом, и обеспечить, чтобы они заключались под стражу только в крайних случаях и на минимально возможный срок; </w:t>
      </w:r>
    </w:p>
    <w:p w:rsidR="00602153" w:rsidRPr="00602153" w:rsidRDefault="00602153" w:rsidP="00602153">
      <w:pPr>
        <w:pStyle w:val="SingleTxtGR"/>
        <w:rPr>
          <w:b/>
        </w:rPr>
      </w:pPr>
      <w:r>
        <w:rPr>
          <w:b/>
        </w:rPr>
        <w:tab/>
      </w:r>
      <w:r w:rsidRPr="00602153">
        <w:rPr>
          <w:b/>
        </w:rPr>
        <w:t xml:space="preserve">b) </w:t>
      </w:r>
      <w:r w:rsidRPr="00602153">
        <w:rPr>
          <w:b/>
        </w:rPr>
        <w:tab/>
        <w:t>обеспечить, чтобы лишенным свободы несовершеннолетним лицам предоставлялись все правовые гарантии и чтобы они содержались отдел</w:t>
      </w:r>
      <w:r w:rsidRPr="00602153">
        <w:rPr>
          <w:b/>
        </w:rPr>
        <w:t>ь</w:t>
      </w:r>
      <w:r w:rsidRPr="00602153">
        <w:rPr>
          <w:b/>
        </w:rPr>
        <w:t>но от взрослых во всех тюрьмах и следственных изоляторах на всей территории страны в соответствии с Минимальными стандартными пр</w:t>
      </w:r>
      <w:r w:rsidRPr="00602153">
        <w:rPr>
          <w:b/>
        </w:rPr>
        <w:t>а</w:t>
      </w:r>
      <w:r w:rsidRPr="00602153">
        <w:rPr>
          <w:b/>
        </w:rPr>
        <w:t>вилами Организации Объединенных Наций, касающимися отправления правосудия в отношении несовершеннолетних (Пекинские правила) и Р</w:t>
      </w:r>
      <w:r w:rsidRPr="00602153">
        <w:rPr>
          <w:b/>
        </w:rPr>
        <w:t>у</w:t>
      </w:r>
      <w:r w:rsidRPr="00602153">
        <w:rPr>
          <w:b/>
        </w:rPr>
        <w:t>ководящими принципами Организации Объединенных Наций для пред</w:t>
      </w:r>
      <w:r w:rsidRPr="00602153">
        <w:rPr>
          <w:b/>
        </w:rPr>
        <w:t>у</w:t>
      </w:r>
      <w:r w:rsidRPr="00602153">
        <w:rPr>
          <w:b/>
        </w:rPr>
        <w:t>преждения преступности среди несовершеннолетних (Эр-Риядские руков</w:t>
      </w:r>
      <w:r w:rsidRPr="00602153">
        <w:rPr>
          <w:b/>
        </w:rPr>
        <w:t>о</w:t>
      </w:r>
      <w:r w:rsidRPr="00602153">
        <w:rPr>
          <w:b/>
        </w:rPr>
        <w:t xml:space="preserve">дящие принципы); </w:t>
      </w:r>
    </w:p>
    <w:p w:rsidR="00602153" w:rsidRPr="00602153" w:rsidRDefault="00602153" w:rsidP="00602153">
      <w:pPr>
        <w:pStyle w:val="SingleTxtGR"/>
        <w:rPr>
          <w:b/>
        </w:rPr>
      </w:pPr>
      <w:r>
        <w:rPr>
          <w:b/>
        </w:rPr>
        <w:tab/>
      </w:r>
      <w:r w:rsidRPr="00602153">
        <w:rPr>
          <w:b/>
        </w:rPr>
        <w:t xml:space="preserve">c) </w:t>
      </w:r>
      <w:r w:rsidRPr="00602153">
        <w:rPr>
          <w:b/>
        </w:rPr>
        <w:tab/>
        <w:t>обеспечить, чтобы дети не подвергались злоупотреблениям л</w:t>
      </w:r>
      <w:r w:rsidRPr="00602153">
        <w:rPr>
          <w:b/>
        </w:rPr>
        <w:t>ю</w:t>
      </w:r>
      <w:r w:rsidRPr="00602153">
        <w:rPr>
          <w:b/>
        </w:rPr>
        <w:t>бого рода из-за их уязвимости.</w:t>
      </w:r>
    </w:p>
    <w:p w:rsidR="00602153" w:rsidRPr="00602153" w:rsidRDefault="00602153" w:rsidP="00602153">
      <w:pPr>
        <w:pStyle w:val="H23GR"/>
      </w:pPr>
      <w:r w:rsidRPr="00602153">
        <w:tab/>
      </w:r>
      <w:r w:rsidRPr="00602153">
        <w:tab/>
        <w:t>Условия содержания под стражей</w:t>
      </w:r>
    </w:p>
    <w:p w:rsidR="00602153" w:rsidRPr="00602153" w:rsidRDefault="00602153" w:rsidP="00602153">
      <w:pPr>
        <w:pStyle w:val="SingleTxtGR"/>
      </w:pPr>
      <w:r w:rsidRPr="00602153">
        <w:t>26.</w:t>
      </w:r>
      <w:r w:rsidRPr="00602153">
        <w:tab/>
        <w:t>Отмечая стремление улучшить положение в тюрьмах за счет разработки законопроекта об исправительных учреждениях, Комитет по-прежнему глубоко обеспокоен:</w:t>
      </w:r>
    </w:p>
    <w:p w:rsidR="00602153" w:rsidRPr="00602153" w:rsidRDefault="00602153" w:rsidP="00602153">
      <w:pPr>
        <w:pStyle w:val="SingleTxtGR"/>
      </w:pPr>
      <w:r>
        <w:tab/>
      </w:r>
      <w:r w:rsidRPr="00602153">
        <w:t xml:space="preserve">a) </w:t>
      </w:r>
      <w:r w:rsidRPr="00602153">
        <w:tab/>
        <w:t>плачевными материальными и инфраструктурными условиями с</w:t>
      </w:r>
      <w:r w:rsidRPr="00602153">
        <w:t>о</w:t>
      </w:r>
      <w:r w:rsidRPr="00602153">
        <w:t>держания в переполненных тюрьмах;</w:t>
      </w:r>
    </w:p>
    <w:p w:rsidR="00602153" w:rsidRPr="00602153" w:rsidRDefault="00602153" w:rsidP="00602153">
      <w:pPr>
        <w:pStyle w:val="SingleTxtGR"/>
      </w:pPr>
      <w:r>
        <w:tab/>
      </w:r>
      <w:r w:rsidRPr="00602153">
        <w:t xml:space="preserve">b) </w:t>
      </w:r>
      <w:r w:rsidRPr="00602153">
        <w:tab/>
        <w:t>невыносимыми условиями содержания под стражей, в частности отсутствием надлежащей вентиляции и освещения, отсутствием кроватей и п</w:t>
      </w:r>
      <w:r w:rsidRPr="00602153">
        <w:t>о</w:t>
      </w:r>
      <w:r w:rsidRPr="00602153">
        <w:t>стельных принадлежностей, ненадлежащим функционированием туалетов в о</w:t>
      </w:r>
      <w:r w:rsidRPr="00602153">
        <w:t>т</w:t>
      </w:r>
      <w:r w:rsidRPr="00602153">
        <w:t>делениях полиции и камерах местных судов, а также отсутствием надлежащего до</w:t>
      </w:r>
      <w:r w:rsidRPr="00602153">
        <w:t>с</w:t>
      </w:r>
      <w:r w:rsidRPr="00602153">
        <w:t>тупа к питьевой воде и достаточному питанию;</w:t>
      </w:r>
    </w:p>
    <w:p w:rsidR="00602153" w:rsidRPr="00602153" w:rsidRDefault="00602153" w:rsidP="00602153">
      <w:pPr>
        <w:pStyle w:val="SingleTxtGR"/>
      </w:pPr>
      <w:r>
        <w:tab/>
      </w:r>
      <w:r w:rsidRPr="00602153">
        <w:t xml:space="preserve">c) </w:t>
      </w:r>
      <w:r w:rsidRPr="00602153">
        <w:tab/>
        <w:t>препятствиями, не позволяющими заключенным получать мед</w:t>
      </w:r>
      <w:r w:rsidRPr="00602153">
        <w:t>и</w:t>
      </w:r>
      <w:r w:rsidRPr="00602153">
        <w:t>цинскую помощь или лечиться в государственных больницах;</w:t>
      </w:r>
    </w:p>
    <w:p w:rsidR="00602153" w:rsidRPr="00602153" w:rsidRDefault="00602153" w:rsidP="00602153">
      <w:pPr>
        <w:pStyle w:val="SingleTxtGR"/>
      </w:pPr>
      <w:r>
        <w:tab/>
      </w:r>
      <w:r w:rsidRPr="00602153">
        <w:t xml:space="preserve">d) </w:t>
      </w:r>
      <w:r w:rsidRPr="00602153">
        <w:tab/>
        <w:t>сообщениями о совместном содержании подозреваемых, подсле</w:t>
      </w:r>
      <w:r w:rsidRPr="00602153">
        <w:t>д</w:t>
      </w:r>
      <w:r w:rsidRPr="00602153">
        <w:t>ственных и осужденных лиц;</w:t>
      </w:r>
    </w:p>
    <w:p w:rsidR="00602153" w:rsidRPr="00602153" w:rsidRDefault="00602153" w:rsidP="00602153">
      <w:pPr>
        <w:pStyle w:val="SingleTxtGR"/>
      </w:pPr>
      <w:r>
        <w:tab/>
      </w:r>
      <w:r w:rsidRPr="00602153">
        <w:t xml:space="preserve">e) </w:t>
      </w:r>
      <w:r w:rsidRPr="00602153">
        <w:tab/>
        <w:t>отсутствием режима оплачиваемого труда для заключенных, кот</w:t>
      </w:r>
      <w:r w:rsidRPr="00602153">
        <w:t>о</w:t>
      </w:r>
      <w:r w:rsidRPr="00602153">
        <w:t>рый предусмотрен статьями 19, 20 и 21 Тюремных правил 1961</w:t>
      </w:r>
      <w:r>
        <w:t> год</w:t>
      </w:r>
      <w:r w:rsidRPr="00602153">
        <w:t>а. Как отм</w:t>
      </w:r>
      <w:r w:rsidRPr="00602153">
        <w:t>е</w:t>
      </w:r>
      <w:r w:rsidRPr="00602153">
        <w:t>чено в докладе государства-участника, заключенным поручается "работать в г</w:t>
      </w:r>
      <w:r w:rsidRPr="00602153">
        <w:t>о</w:t>
      </w:r>
      <w:r w:rsidRPr="00602153">
        <w:t>суда</w:t>
      </w:r>
      <w:r w:rsidRPr="00602153">
        <w:t>р</w:t>
      </w:r>
      <w:r w:rsidRPr="00602153">
        <w:t xml:space="preserve">ственных учреждениях и частных домах без какой-либо оплаты их труда" (CAT/C/SLE/1, пункт 70); </w:t>
      </w:r>
    </w:p>
    <w:p w:rsidR="00602153" w:rsidRPr="00602153" w:rsidRDefault="00602153" w:rsidP="00602153">
      <w:pPr>
        <w:pStyle w:val="SingleTxtGR"/>
      </w:pPr>
      <w:r>
        <w:tab/>
      </w:r>
      <w:r w:rsidRPr="00602153">
        <w:t xml:space="preserve">f) </w:t>
      </w:r>
      <w:r w:rsidRPr="00602153">
        <w:tab/>
        <w:t>неэффективностью внутренних процедур подачи и рассмотрения жалоб и инспекционных механизмов (статьи 2, 11 и 16).</w:t>
      </w:r>
    </w:p>
    <w:p w:rsidR="00602153" w:rsidRPr="00602153" w:rsidRDefault="00602153" w:rsidP="00602153">
      <w:pPr>
        <w:pStyle w:val="SingleTxtGR"/>
        <w:rPr>
          <w:b/>
        </w:rPr>
      </w:pPr>
      <w:r w:rsidRPr="00602153">
        <w:rPr>
          <w:b/>
        </w:rPr>
        <w:t>Государству-участнику следует активизировать свои усилия в целях улу</w:t>
      </w:r>
      <w:r w:rsidRPr="00602153">
        <w:rPr>
          <w:b/>
        </w:rPr>
        <w:t>ч</w:t>
      </w:r>
      <w:r w:rsidRPr="00602153">
        <w:rPr>
          <w:b/>
        </w:rPr>
        <w:t xml:space="preserve">шения условий содержания под стражей и обеспечения их соответствия Конвенции и соответствующим положениям Минимальных стандартных правил обращения с заключенными, которые в настоящее время находятся на стадии пересмотра. Для этого ему необходимо, среди прочего: </w:t>
      </w:r>
    </w:p>
    <w:p w:rsidR="00602153" w:rsidRPr="00602153" w:rsidRDefault="00602153" w:rsidP="00602153">
      <w:pPr>
        <w:pStyle w:val="SingleTxtGR"/>
        <w:rPr>
          <w:b/>
        </w:rPr>
      </w:pPr>
      <w:r>
        <w:rPr>
          <w:b/>
        </w:rPr>
        <w:tab/>
      </w:r>
      <w:r w:rsidRPr="00602153">
        <w:rPr>
          <w:b/>
        </w:rPr>
        <w:t xml:space="preserve">a) </w:t>
      </w:r>
      <w:r w:rsidRPr="00602153">
        <w:rPr>
          <w:b/>
        </w:rPr>
        <w:tab/>
        <w:t>принять необходимые законодательные, судебные, администр</w:t>
      </w:r>
      <w:r w:rsidRPr="00602153">
        <w:rPr>
          <w:b/>
        </w:rPr>
        <w:t>а</w:t>
      </w:r>
      <w:r w:rsidRPr="00602153">
        <w:rPr>
          <w:b/>
        </w:rPr>
        <w:t xml:space="preserve">тивные и иные меры для регулирования условий содержания под стражей в отделениях полиции и камерах местных судов и обеспечить соответствие законопроекта об исправительных учреждениях этим рекомендациям; </w:t>
      </w:r>
    </w:p>
    <w:p w:rsidR="00602153" w:rsidRPr="00602153" w:rsidRDefault="00602153" w:rsidP="00602153">
      <w:pPr>
        <w:pStyle w:val="SingleTxtGR"/>
        <w:rPr>
          <w:b/>
        </w:rPr>
      </w:pPr>
      <w:r>
        <w:rPr>
          <w:b/>
        </w:rPr>
        <w:tab/>
      </w:r>
      <w:r w:rsidRPr="00602153">
        <w:rPr>
          <w:b/>
        </w:rPr>
        <w:t xml:space="preserve">b) </w:t>
      </w:r>
      <w:r w:rsidRPr="00602153">
        <w:rPr>
          <w:b/>
        </w:rPr>
        <w:tab/>
        <w:t>в соответствии с принятыми на себя делегацией государства обязательствами выделять надлежащие ресурсы и четко определить п</w:t>
      </w:r>
      <w:r w:rsidRPr="00602153">
        <w:rPr>
          <w:b/>
        </w:rPr>
        <w:t>е</w:t>
      </w:r>
      <w:r w:rsidRPr="00602153">
        <w:rPr>
          <w:b/>
        </w:rPr>
        <w:t>риодичность ремонта, технического обслуживания и строительства тюрем и це</w:t>
      </w:r>
      <w:r w:rsidRPr="00602153">
        <w:rPr>
          <w:b/>
        </w:rPr>
        <w:t>н</w:t>
      </w:r>
      <w:r w:rsidRPr="00602153">
        <w:rPr>
          <w:b/>
        </w:rPr>
        <w:t>тров содержания под стражей;</w:t>
      </w:r>
    </w:p>
    <w:p w:rsidR="00602153" w:rsidRPr="00602153" w:rsidRDefault="00602153" w:rsidP="00602153">
      <w:pPr>
        <w:pStyle w:val="SingleTxtGR"/>
        <w:rPr>
          <w:b/>
        </w:rPr>
      </w:pPr>
      <w:r>
        <w:rPr>
          <w:b/>
        </w:rPr>
        <w:tab/>
      </w:r>
      <w:r w:rsidRPr="00602153">
        <w:rPr>
          <w:b/>
        </w:rPr>
        <w:t xml:space="preserve">c) </w:t>
      </w:r>
      <w:r w:rsidRPr="00602153">
        <w:rPr>
          <w:b/>
        </w:rPr>
        <w:tab/>
        <w:t>обеспечить, как минимум, доступ к базовым услугам, в том числе доступ к питьевой воде и воде для иных нужд, по крайней мере два приема калорийной пищи в день, надлежащие гигиенические условия, включая наличие исправных туалетов, находящихся в надлежащем с</w:t>
      </w:r>
      <w:r w:rsidRPr="00602153">
        <w:rPr>
          <w:b/>
        </w:rPr>
        <w:t>о</w:t>
      </w:r>
      <w:r w:rsidRPr="00602153">
        <w:rPr>
          <w:b/>
        </w:rPr>
        <w:t>стоянии кр</w:t>
      </w:r>
      <w:r w:rsidRPr="00602153">
        <w:rPr>
          <w:b/>
        </w:rPr>
        <w:t>о</w:t>
      </w:r>
      <w:r w:rsidRPr="00602153">
        <w:rPr>
          <w:b/>
        </w:rPr>
        <w:t>ватей, матрасов, постельных принадлежностей и достаточного естестве</w:t>
      </w:r>
      <w:r w:rsidRPr="00602153">
        <w:rPr>
          <w:b/>
        </w:rPr>
        <w:t>н</w:t>
      </w:r>
      <w:r w:rsidRPr="00602153">
        <w:rPr>
          <w:b/>
        </w:rPr>
        <w:t>ного и искусственного освещения и вентиляции в камерах, а</w:t>
      </w:r>
      <w:r w:rsidR="000E274B">
        <w:rPr>
          <w:b/>
        </w:rPr>
        <w:t> </w:t>
      </w:r>
      <w:r w:rsidRPr="00602153">
        <w:rPr>
          <w:b/>
        </w:rPr>
        <w:t>также прот</w:t>
      </w:r>
      <w:r w:rsidRPr="00602153">
        <w:rPr>
          <w:b/>
        </w:rPr>
        <w:t>и</w:t>
      </w:r>
      <w:r w:rsidRPr="00602153">
        <w:rPr>
          <w:b/>
        </w:rPr>
        <w:t xml:space="preserve">вомоскитных сеток; </w:t>
      </w:r>
    </w:p>
    <w:p w:rsidR="00602153" w:rsidRPr="00602153" w:rsidRDefault="00602153" w:rsidP="00602153">
      <w:pPr>
        <w:pStyle w:val="SingleTxtGR"/>
        <w:rPr>
          <w:b/>
        </w:rPr>
      </w:pPr>
      <w:r>
        <w:rPr>
          <w:b/>
        </w:rPr>
        <w:tab/>
      </w:r>
      <w:r w:rsidRPr="00602153">
        <w:rPr>
          <w:b/>
        </w:rPr>
        <w:t xml:space="preserve">d) </w:t>
      </w:r>
      <w:r w:rsidRPr="00602153">
        <w:rPr>
          <w:b/>
        </w:rPr>
        <w:tab/>
        <w:t>обеспечить медицинское обслуживание и незамедлительную госпитализацию для подозреваемых и заключенных и выделять государс</w:t>
      </w:r>
      <w:r w:rsidRPr="00602153">
        <w:rPr>
          <w:b/>
        </w:rPr>
        <w:t>т</w:t>
      </w:r>
      <w:r w:rsidRPr="00602153">
        <w:rPr>
          <w:b/>
        </w:rPr>
        <w:t>венной системе здравоохранения достаточные ресурсы для покрытия ра</w:t>
      </w:r>
      <w:r w:rsidRPr="00602153">
        <w:rPr>
          <w:b/>
        </w:rPr>
        <w:t>с</w:t>
      </w:r>
      <w:r w:rsidRPr="00602153">
        <w:rPr>
          <w:b/>
        </w:rPr>
        <w:t>ходов на госпитализацию;</w:t>
      </w:r>
    </w:p>
    <w:p w:rsidR="00602153" w:rsidRPr="00602153" w:rsidRDefault="00602153" w:rsidP="00602153">
      <w:pPr>
        <w:pStyle w:val="SingleTxtGR"/>
        <w:rPr>
          <w:b/>
        </w:rPr>
      </w:pPr>
      <w:r>
        <w:rPr>
          <w:b/>
        </w:rPr>
        <w:tab/>
      </w:r>
      <w:r w:rsidRPr="00602153">
        <w:rPr>
          <w:b/>
        </w:rPr>
        <w:t xml:space="preserve">e) </w:t>
      </w:r>
      <w:r w:rsidRPr="00602153">
        <w:rPr>
          <w:b/>
        </w:rPr>
        <w:tab/>
        <w:t>установить режим оплачиваемого труда для заключенных, ж</w:t>
      </w:r>
      <w:r w:rsidRPr="00602153">
        <w:rPr>
          <w:b/>
        </w:rPr>
        <w:t>е</w:t>
      </w:r>
      <w:r w:rsidRPr="00602153">
        <w:rPr>
          <w:b/>
        </w:rPr>
        <w:t xml:space="preserve">лающих работать; </w:t>
      </w:r>
    </w:p>
    <w:p w:rsidR="00602153" w:rsidRPr="00602153" w:rsidRDefault="00602153" w:rsidP="00602153">
      <w:pPr>
        <w:pStyle w:val="SingleTxtGR"/>
        <w:rPr>
          <w:b/>
        </w:rPr>
      </w:pPr>
      <w:r>
        <w:rPr>
          <w:b/>
        </w:rPr>
        <w:tab/>
      </w:r>
      <w:r w:rsidRPr="00602153">
        <w:rPr>
          <w:b/>
        </w:rPr>
        <w:t xml:space="preserve">f) </w:t>
      </w:r>
      <w:r w:rsidRPr="00602153">
        <w:rPr>
          <w:b/>
        </w:rPr>
        <w:tab/>
        <w:t>обеспечить, чтобы подследственные содержались отдельно от осужденных, а подозреваемые женщины − отдельно от подозреваемых мужчин и чтобы подозреваемыми женщинами занимались тюремные р</w:t>
      </w:r>
      <w:r w:rsidRPr="00602153">
        <w:rPr>
          <w:b/>
        </w:rPr>
        <w:t>а</w:t>
      </w:r>
      <w:r w:rsidRPr="00602153">
        <w:rPr>
          <w:b/>
        </w:rPr>
        <w:t>ботники женского пола;</w:t>
      </w:r>
    </w:p>
    <w:p w:rsidR="00602153" w:rsidRPr="00602153" w:rsidRDefault="00602153" w:rsidP="00602153">
      <w:pPr>
        <w:pStyle w:val="SingleTxtGR"/>
        <w:rPr>
          <w:b/>
        </w:rPr>
      </w:pPr>
      <w:r>
        <w:rPr>
          <w:b/>
        </w:rPr>
        <w:tab/>
      </w:r>
      <w:r w:rsidRPr="00602153">
        <w:rPr>
          <w:b/>
        </w:rPr>
        <w:t xml:space="preserve">g) </w:t>
      </w:r>
      <w:r w:rsidRPr="00602153">
        <w:rPr>
          <w:b/>
        </w:rPr>
        <w:tab/>
        <w:t>обеспечить практический доступ заключенных к независимой и ко</w:t>
      </w:r>
      <w:r w:rsidRPr="00602153">
        <w:rPr>
          <w:b/>
        </w:rPr>
        <w:t>н</w:t>
      </w:r>
      <w:r w:rsidRPr="00602153">
        <w:rPr>
          <w:b/>
        </w:rPr>
        <w:t>фиденциальной системе подачи жалоб на условия содержания под стражей, в том числе на жестокое обращение, и проведение тщательного, беспр</w:t>
      </w:r>
      <w:r w:rsidRPr="00602153">
        <w:rPr>
          <w:b/>
        </w:rPr>
        <w:t>и</w:t>
      </w:r>
      <w:r w:rsidRPr="00602153">
        <w:rPr>
          <w:b/>
        </w:rPr>
        <w:t xml:space="preserve">страстного и независимого расследования по каждой жалобе; </w:t>
      </w:r>
    </w:p>
    <w:p w:rsidR="00602153" w:rsidRPr="00602153" w:rsidRDefault="00602153" w:rsidP="00602153">
      <w:pPr>
        <w:pStyle w:val="SingleTxtGR"/>
        <w:rPr>
          <w:b/>
        </w:rPr>
      </w:pPr>
      <w:r>
        <w:rPr>
          <w:b/>
        </w:rPr>
        <w:tab/>
      </w:r>
      <w:r w:rsidRPr="00602153">
        <w:rPr>
          <w:b/>
        </w:rPr>
        <w:t xml:space="preserve">h) </w:t>
      </w:r>
      <w:r w:rsidRPr="00602153">
        <w:rPr>
          <w:b/>
        </w:rPr>
        <w:tab/>
        <w:t>создать постоянную независимую систему тюремного контроля, обеспечив беспрепятственный доступ Омбудсмена и Комиссии по правам человека Сьерра-Леоне, а также других правозащитных организаций ко всем местам лишения свободы, в частности, для проверок без предвар</w:t>
      </w:r>
      <w:r w:rsidRPr="00602153">
        <w:rPr>
          <w:b/>
        </w:rPr>
        <w:t>и</w:t>
      </w:r>
      <w:r w:rsidRPr="00602153">
        <w:rPr>
          <w:b/>
        </w:rPr>
        <w:t xml:space="preserve">тельного уведомления и частных бесед с задержанными. </w:t>
      </w:r>
    </w:p>
    <w:p w:rsidR="00602153" w:rsidRPr="00602153" w:rsidRDefault="00602153" w:rsidP="00602153">
      <w:pPr>
        <w:pStyle w:val="H23GR"/>
      </w:pPr>
      <w:r w:rsidRPr="00602153">
        <w:tab/>
      </w:r>
      <w:r w:rsidRPr="00602153">
        <w:tab/>
        <w:t>Жестокое обращение в местах лишения свободы</w:t>
      </w:r>
    </w:p>
    <w:p w:rsidR="00602153" w:rsidRPr="00602153" w:rsidRDefault="00602153" w:rsidP="00602153">
      <w:pPr>
        <w:pStyle w:val="SingleTxtGR"/>
      </w:pPr>
      <w:r w:rsidRPr="00602153">
        <w:t>27.</w:t>
      </w:r>
      <w:r w:rsidRPr="00602153">
        <w:tab/>
        <w:t>Комитет серьезно обеспокоен информацией о недостаточно эффективном расследовании случаев насилия и смерти в местах лишения свободы, включая случай Ламина Камары, который предположительно умер в тюрьме в результате пыток. Комитет также обеспокоен утверждениями о применении в отношении заключенных телесных наказаний и одиночного заключения, которые допуск</w:t>
      </w:r>
      <w:r w:rsidRPr="00602153">
        <w:t>а</w:t>
      </w:r>
      <w:r w:rsidRPr="00602153">
        <w:t>ются в соответствии с Законом о тюрьмах 1960</w:t>
      </w:r>
      <w:r>
        <w:t> год</w:t>
      </w:r>
      <w:r w:rsidRPr="00602153">
        <w:t>а и Тюремными правилами 1961</w:t>
      </w:r>
      <w:r>
        <w:t> год</w:t>
      </w:r>
      <w:r w:rsidRPr="00602153">
        <w:t>а, а также сокращением объема питания и применением наручников и других средств сдерживания в качестве наказания (статьи 2, 11 и 16).</w:t>
      </w:r>
    </w:p>
    <w:p w:rsidR="00602153" w:rsidRPr="00602153" w:rsidRDefault="00602153" w:rsidP="00602153">
      <w:pPr>
        <w:pStyle w:val="SingleTxtGR"/>
        <w:rPr>
          <w:b/>
        </w:rPr>
      </w:pPr>
      <w:r w:rsidRPr="00602153">
        <w:rPr>
          <w:b/>
        </w:rPr>
        <w:t>Государству-участнику следует:</w:t>
      </w:r>
    </w:p>
    <w:p w:rsidR="00602153" w:rsidRPr="00602153" w:rsidRDefault="00602153" w:rsidP="00602153">
      <w:pPr>
        <w:pStyle w:val="SingleTxtGR"/>
        <w:rPr>
          <w:b/>
        </w:rPr>
      </w:pPr>
      <w:r>
        <w:rPr>
          <w:b/>
        </w:rPr>
        <w:tab/>
      </w:r>
      <w:r w:rsidRPr="00602153">
        <w:rPr>
          <w:b/>
        </w:rPr>
        <w:t xml:space="preserve">a) </w:t>
      </w:r>
      <w:r w:rsidRPr="00602153">
        <w:rPr>
          <w:b/>
        </w:rPr>
        <w:tab/>
        <w:t>обеспечить, чтобы законопроект об исправительных учрежд</w:t>
      </w:r>
      <w:r w:rsidRPr="00602153">
        <w:rPr>
          <w:b/>
        </w:rPr>
        <w:t>е</w:t>
      </w:r>
      <w:r w:rsidRPr="00602153">
        <w:rPr>
          <w:b/>
        </w:rPr>
        <w:t>ниях, призванный заменить Закон о тюрьмах 1960</w:t>
      </w:r>
      <w:r>
        <w:rPr>
          <w:b/>
        </w:rPr>
        <w:t> год</w:t>
      </w:r>
      <w:r w:rsidRPr="00602153">
        <w:rPr>
          <w:b/>
        </w:rPr>
        <w:t>а и Тюремные пр</w:t>
      </w:r>
      <w:r w:rsidRPr="00602153">
        <w:rPr>
          <w:b/>
        </w:rPr>
        <w:t>а</w:t>
      </w:r>
      <w:r w:rsidRPr="00602153">
        <w:rPr>
          <w:b/>
        </w:rPr>
        <w:t>вила 1961</w:t>
      </w:r>
      <w:r>
        <w:rPr>
          <w:b/>
        </w:rPr>
        <w:t> год</w:t>
      </w:r>
      <w:r w:rsidRPr="00602153">
        <w:rPr>
          <w:b/>
        </w:rPr>
        <w:t>а</w:t>
      </w:r>
      <w:r w:rsidRPr="00602153">
        <w:t xml:space="preserve">, </w:t>
      </w:r>
      <w:r w:rsidRPr="00602153">
        <w:rPr>
          <w:b/>
        </w:rPr>
        <w:t>был</w:t>
      </w:r>
      <w:r w:rsidRPr="00602153">
        <w:t xml:space="preserve"> </w:t>
      </w:r>
      <w:r w:rsidRPr="00602153">
        <w:rPr>
          <w:b/>
        </w:rPr>
        <w:t>оперативно утвержден и соответствовал взятому на с</w:t>
      </w:r>
      <w:r w:rsidRPr="00602153">
        <w:rPr>
          <w:b/>
        </w:rPr>
        <w:t>е</w:t>
      </w:r>
      <w:r w:rsidRPr="00602153">
        <w:rPr>
          <w:b/>
        </w:rPr>
        <w:t>бя делегацией государства обязательству по искоренению телесных нак</w:t>
      </w:r>
      <w:r w:rsidRPr="00602153">
        <w:rPr>
          <w:b/>
        </w:rPr>
        <w:t>а</w:t>
      </w:r>
      <w:r w:rsidRPr="00602153">
        <w:rPr>
          <w:b/>
        </w:rPr>
        <w:t>заний и практики содержания в одиночной камере;</w:t>
      </w:r>
    </w:p>
    <w:p w:rsidR="00602153" w:rsidRPr="00602153" w:rsidRDefault="00602153" w:rsidP="00602153">
      <w:pPr>
        <w:pStyle w:val="SingleTxtGR"/>
        <w:rPr>
          <w:b/>
          <w:bCs/>
        </w:rPr>
      </w:pPr>
      <w:r>
        <w:rPr>
          <w:b/>
        </w:rPr>
        <w:tab/>
      </w:r>
      <w:r w:rsidRPr="00602153">
        <w:rPr>
          <w:b/>
        </w:rPr>
        <w:t xml:space="preserve">b) </w:t>
      </w:r>
      <w:r w:rsidRPr="00602153">
        <w:rPr>
          <w:b/>
        </w:rPr>
        <w:tab/>
        <w:t>принять все надлежащие меры для предупреждения и рассл</w:t>
      </w:r>
      <w:r w:rsidRPr="00602153">
        <w:rPr>
          <w:b/>
        </w:rPr>
        <w:t>е</w:t>
      </w:r>
      <w:r w:rsidRPr="00602153">
        <w:rPr>
          <w:b/>
        </w:rPr>
        <w:t>дования актов насилия в тюрьмах, в том числе сексуального насилия, и наказания виновных, а также обеспечить, чтобы все случаи смерти в пер</w:t>
      </w:r>
      <w:r w:rsidRPr="00602153">
        <w:rPr>
          <w:b/>
        </w:rPr>
        <w:t>и</w:t>
      </w:r>
      <w:r w:rsidRPr="00602153">
        <w:rPr>
          <w:b/>
        </w:rPr>
        <w:t>од содержания под стражей, в том числе смерть Ламина Камары, опер</w:t>
      </w:r>
      <w:r w:rsidRPr="00602153">
        <w:rPr>
          <w:b/>
        </w:rPr>
        <w:t>а</w:t>
      </w:r>
      <w:r w:rsidRPr="00602153">
        <w:rPr>
          <w:b/>
        </w:rPr>
        <w:t>тивно и э</w:t>
      </w:r>
      <w:r w:rsidRPr="00602153">
        <w:rPr>
          <w:b/>
        </w:rPr>
        <w:t>ф</w:t>
      </w:r>
      <w:r w:rsidRPr="00602153">
        <w:rPr>
          <w:b/>
        </w:rPr>
        <w:t xml:space="preserve">фективно расследовались; </w:t>
      </w:r>
    </w:p>
    <w:p w:rsidR="00602153" w:rsidRPr="00602153" w:rsidRDefault="00602153" w:rsidP="00602153">
      <w:pPr>
        <w:pStyle w:val="SingleTxtGR"/>
        <w:rPr>
          <w:b/>
        </w:rPr>
      </w:pPr>
      <w:r>
        <w:rPr>
          <w:b/>
        </w:rPr>
        <w:tab/>
      </w:r>
      <w:r w:rsidRPr="00602153">
        <w:rPr>
          <w:b/>
        </w:rPr>
        <w:t xml:space="preserve">c) </w:t>
      </w:r>
      <w:r w:rsidRPr="00602153">
        <w:rPr>
          <w:b/>
        </w:rPr>
        <w:tab/>
        <w:t>насколько это возможно, максимально избегать использования ограничительных мер или применять их в крайних случаях − причем н</w:t>
      </w:r>
      <w:r w:rsidRPr="00602153">
        <w:rPr>
          <w:b/>
        </w:rPr>
        <w:t>и</w:t>
      </w:r>
      <w:r w:rsidRPr="00602153">
        <w:rPr>
          <w:b/>
        </w:rPr>
        <w:t>когда в качестве мер наказания − лишь тогда, когда все другие не связа</w:t>
      </w:r>
      <w:r w:rsidRPr="00602153">
        <w:rPr>
          <w:b/>
        </w:rPr>
        <w:t>н</w:t>
      </w:r>
      <w:r w:rsidRPr="00602153">
        <w:rPr>
          <w:b/>
        </w:rPr>
        <w:t>ные с принуждением альтернативы оказались неэффективными, и только на минимально возможный срок после их надлежащей регистрации. Сл</w:t>
      </w:r>
      <w:r w:rsidRPr="00602153">
        <w:rPr>
          <w:b/>
        </w:rPr>
        <w:t>е</w:t>
      </w:r>
      <w:r w:rsidRPr="00602153">
        <w:rPr>
          <w:b/>
        </w:rPr>
        <w:t>дует з</w:t>
      </w:r>
      <w:r w:rsidRPr="00602153">
        <w:rPr>
          <w:b/>
        </w:rPr>
        <w:t>а</w:t>
      </w:r>
      <w:r w:rsidRPr="00602153">
        <w:rPr>
          <w:b/>
        </w:rPr>
        <w:t xml:space="preserve">претить сокращение рациона питания в качестве наказания. </w:t>
      </w:r>
    </w:p>
    <w:p w:rsidR="00602153" w:rsidRPr="00602153" w:rsidRDefault="00602153" w:rsidP="00602153">
      <w:pPr>
        <w:pStyle w:val="H23GR"/>
      </w:pPr>
      <w:r w:rsidRPr="00602153">
        <w:tab/>
      </w:r>
      <w:r w:rsidRPr="00602153">
        <w:tab/>
        <w:t>Оперативные, тщательные и беспристрастные расследования</w:t>
      </w:r>
    </w:p>
    <w:p w:rsidR="00602153" w:rsidRPr="00602153" w:rsidRDefault="00602153" w:rsidP="00602153">
      <w:pPr>
        <w:pStyle w:val="SingleTxtGR"/>
      </w:pPr>
      <w:r w:rsidRPr="00602153">
        <w:t>28.</w:t>
      </w:r>
      <w:r w:rsidRPr="00602153">
        <w:tab/>
        <w:t>Приветствуя недавнее учреждение Независимого совета по рассмотр</w:t>
      </w:r>
      <w:r w:rsidRPr="00602153">
        <w:t>е</w:t>
      </w:r>
      <w:r w:rsidRPr="00602153">
        <w:t>нию жалоб на действия полиции, Комитет с обеспокоенностью отмечает, что, как указано в докладе государства, дисциплинарные органы вооруженных сил и пенитенциарной системы по-прежнему иерархически связаны с должностными лицами, в отношении которых проводятся расследования (CAT/C/SLE/1, пункт</w:t>
      </w:r>
      <w:r w:rsidR="000E274B">
        <w:t> </w:t>
      </w:r>
      <w:r w:rsidRPr="00602153">
        <w:t>74). Кроме того, Комитет считает, что выполнение одним и тем же лицом функций Генерального прокурора и Министра юстиции может подорвать и</w:t>
      </w:r>
      <w:r w:rsidRPr="00602153">
        <w:t>н</w:t>
      </w:r>
      <w:r w:rsidRPr="00602153">
        <w:t>ституциональную независимость соответствующего судебного органа. Комитет та</w:t>
      </w:r>
      <w:r w:rsidRPr="00602153">
        <w:t>к</w:t>
      </w:r>
      <w:r w:rsidRPr="00602153">
        <w:t>же обеспокоен существованием угрозы для независимости и эффективности уголовных расследований в связи с сообщениями о применении пыток или же</w:t>
      </w:r>
      <w:r w:rsidRPr="00602153">
        <w:t>с</w:t>
      </w:r>
      <w:r w:rsidRPr="00602153">
        <w:t>током обращении со стороны государственных должностных лиц, поскольку в магистратских судах преследования в связи с преступлениями осуществляются полицейскими прокурорами, при этом любое частное лицо может также осущ</w:t>
      </w:r>
      <w:r w:rsidRPr="00602153">
        <w:t>е</w:t>
      </w:r>
      <w:r w:rsidRPr="00602153">
        <w:t>ствлять преследование, которое может быть продолжено или остановлено по решению Генерального прокурора. Кроме того, Комитет обеспокоен тем, что государство-участник не смогло представить дезагрегированные данные о ж</w:t>
      </w:r>
      <w:r w:rsidRPr="00602153">
        <w:t>а</w:t>
      </w:r>
      <w:r w:rsidRPr="00602153">
        <w:t>лобах, проведенных расследованиях и уголовных преследованиях и вынесе</w:t>
      </w:r>
      <w:r w:rsidRPr="00602153">
        <w:t>н</w:t>
      </w:r>
      <w:r w:rsidRPr="00602153">
        <w:t>ных приговорах в связи с применением пыток и жестоким обращением (ст</w:t>
      </w:r>
      <w:r w:rsidRPr="00602153">
        <w:t>а</w:t>
      </w:r>
      <w:r w:rsidRPr="00602153">
        <w:t>тьи</w:t>
      </w:r>
      <w:r w:rsidR="000E274B">
        <w:t> </w:t>
      </w:r>
      <w:r w:rsidRPr="00602153">
        <w:t>2, 11, 12, 13 и 16).</w:t>
      </w:r>
    </w:p>
    <w:p w:rsidR="00602153" w:rsidRPr="00602153" w:rsidRDefault="00602153" w:rsidP="000E274B">
      <w:pPr>
        <w:pStyle w:val="SingleTxtGR"/>
        <w:keepNext/>
        <w:rPr>
          <w:b/>
        </w:rPr>
      </w:pPr>
      <w:r w:rsidRPr="00602153">
        <w:rPr>
          <w:b/>
        </w:rPr>
        <w:t>Государству-участнику следует:</w:t>
      </w:r>
    </w:p>
    <w:p w:rsidR="00602153" w:rsidRPr="00602153" w:rsidRDefault="000E274B" w:rsidP="00602153">
      <w:pPr>
        <w:pStyle w:val="SingleTxtGR"/>
        <w:rPr>
          <w:b/>
        </w:rPr>
      </w:pPr>
      <w:r>
        <w:rPr>
          <w:b/>
        </w:rPr>
        <w:tab/>
      </w:r>
      <w:r w:rsidR="00602153" w:rsidRPr="00602153">
        <w:rPr>
          <w:b/>
        </w:rPr>
        <w:t xml:space="preserve">a) </w:t>
      </w:r>
      <w:r w:rsidR="00602153" w:rsidRPr="00602153">
        <w:rPr>
          <w:b/>
        </w:rPr>
        <w:tab/>
        <w:t>разделить должности Генерального прокурора и Министра ю</w:t>
      </w:r>
      <w:r w:rsidR="00602153" w:rsidRPr="00602153">
        <w:rPr>
          <w:b/>
        </w:rPr>
        <w:t>с</w:t>
      </w:r>
      <w:r w:rsidR="00602153" w:rsidRPr="00602153">
        <w:rPr>
          <w:b/>
        </w:rPr>
        <w:t>тиции в ходе конституционной реформы в соответствии с рекомендацией Комиссии по установлению истины и примирению и обязательством, вз</w:t>
      </w:r>
      <w:r w:rsidR="00602153" w:rsidRPr="00602153">
        <w:rPr>
          <w:b/>
        </w:rPr>
        <w:t>я</w:t>
      </w:r>
      <w:r w:rsidR="00602153" w:rsidRPr="00602153">
        <w:rPr>
          <w:b/>
        </w:rPr>
        <w:t>тым на себя делегацией государства;</w:t>
      </w:r>
    </w:p>
    <w:p w:rsidR="00602153" w:rsidRPr="00602153" w:rsidRDefault="000E274B" w:rsidP="00602153">
      <w:pPr>
        <w:pStyle w:val="SingleTxtGR"/>
        <w:rPr>
          <w:b/>
        </w:rPr>
      </w:pPr>
      <w:r>
        <w:rPr>
          <w:b/>
        </w:rPr>
        <w:tab/>
      </w:r>
      <w:r w:rsidR="00602153" w:rsidRPr="00602153">
        <w:rPr>
          <w:b/>
        </w:rPr>
        <w:t xml:space="preserve">b) </w:t>
      </w:r>
      <w:r w:rsidR="00602153" w:rsidRPr="00602153">
        <w:rPr>
          <w:b/>
        </w:rPr>
        <w:tab/>
        <w:t xml:space="preserve">принять надлежащие меры для обеспечения инициирования государственным обвинителем </w:t>
      </w:r>
      <w:r w:rsidR="00602153" w:rsidRPr="000E274B">
        <w:rPr>
          <w:b/>
        </w:rPr>
        <w:t>ex officio</w:t>
      </w:r>
      <w:r w:rsidR="00602153" w:rsidRPr="00602153">
        <w:t xml:space="preserve"> </w:t>
      </w:r>
      <w:r w:rsidR="00602153" w:rsidRPr="00602153">
        <w:rPr>
          <w:b/>
        </w:rPr>
        <w:t>оперативного, тщательного и бе</w:t>
      </w:r>
      <w:r w:rsidR="00602153" w:rsidRPr="00602153">
        <w:rPr>
          <w:b/>
        </w:rPr>
        <w:t>с</w:t>
      </w:r>
      <w:r w:rsidR="00602153" w:rsidRPr="00602153">
        <w:rPr>
          <w:b/>
        </w:rPr>
        <w:t>пристрастного уголовного расследования в случае, когда есть основания полагать, что был совершен акт пыток или жестокого обращения, а также проводить судебные разбирательства в отношении подозреваемых и, в сл</w:t>
      </w:r>
      <w:r w:rsidR="00602153" w:rsidRPr="00602153">
        <w:rPr>
          <w:b/>
        </w:rPr>
        <w:t>у</w:t>
      </w:r>
      <w:r w:rsidR="00602153" w:rsidRPr="00602153">
        <w:rPr>
          <w:b/>
        </w:rPr>
        <w:t>чае признания их вины, назначать им меры наказания, соответствующие тяжести с</w:t>
      </w:r>
      <w:r w:rsidR="00602153" w:rsidRPr="00602153">
        <w:rPr>
          <w:b/>
        </w:rPr>
        <w:t>о</w:t>
      </w:r>
      <w:r w:rsidR="00602153" w:rsidRPr="00602153">
        <w:rPr>
          <w:b/>
        </w:rPr>
        <w:t xml:space="preserve">вершенных ими актов; </w:t>
      </w:r>
    </w:p>
    <w:p w:rsidR="00602153" w:rsidRPr="00602153" w:rsidRDefault="000E274B" w:rsidP="00602153">
      <w:pPr>
        <w:pStyle w:val="SingleTxtGR"/>
        <w:rPr>
          <w:b/>
        </w:rPr>
      </w:pPr>
      <w:r>
        <w:rPr>
          <w:b/>
        </w:rPr>
        <w:tab/>
      </w:r>
      <w:r w:rsidR="00602153" w:rsidRPr="00602153">
        <w:rPr>
          <w:b/>
        </w:rPr>
        <w:t xml:space="preserve">c) </w:t>
      </w:r>
      <w:r w:rsidR="00602153" w:rsidRPr="00602153">
        <w:rPr>
          <w:b/>
        </w:rPr>
        <w:tab/>
        <w:t>обеспечить, чтобы дисциплинарные органы вооруженных сил и сотрудники пенитенциарных учреждений были независимыми и не были иерархически или функционально связаны с лицами, в отношении кот</w:t>
      </w:r>
      <w:r w:rsidR="00602153" w:rsidRPr="00602153">
        <w:rPr>
          <w:b/>
        </w:rPr>
        <w:t>о</w:t>
      </w:r>
      <w:r w:rsidR="00602153" w:rsidRPr="00602153">
        <w:rPr>
          <w:b/>
        </w:rPr>
        <w:t>рых проводится расследование, и создать независимую и конфиденциал</w:t>
      </w:r>
      <w:r w:rsidR="00602153" w:rsidRPr="00602153">
        <w:rPr>
          <w:b/>
        </w:rPr>
        <w:t>ь</w:t>
      </w:r>
      <w:r w:rsidR="00602153" w:rsidRPr="00602153">
        <w:rPr>
          <w:b/>
        </w:rPr>
        <w:t>ную систему подачи и рассмотрения жалоб, обеспечив проведение опер</w:t>
      </w:r>
      <w:r w:rsidR="00602153" w:rsidRPr="00602153">
        <w:rPr>
          <w:b/>
        </w:rPr>
        <w:t>а</w:t>
      </w:r>
      <w:r w:rsidR="00602153" w:rsidRPr="00602153">
        <w:rPr>
          <w:b/>
        </w:rPr>
        <w:t>тивных, беспристрастных и независимых расследований по таким жал</w:t>
      </w:r>
      <w:r w:rsidR="00602153" w:rsidRPr="00602153">
        <w:rPr>
          <w:b/>
        </w:rPr>
        <w:t>о</w:t>
      </w:r>
      <w:r w:rsidR="00602153" w:rsidRPr="00602153">
        <w:rPr>
          <w:b/>
        </w:rPr>
        <w:t xml:space="preserve">бам; </w:t>
      </w:r>
    </w:p>
    <w:p w:rsidR="00602153" w:rsidRPr="00602153" w:rsidRDefault="000E274B" w:rsidP="00602153">
      <w:pPr>
        <w:pStyle w:val="SingleTxtGR"/>
        <w:rPr>
          <w:b/>
        </w:rPr>
      </w:pPr>
      <w:r>
        <w:rPr>
          <w:b/>
        </w:rPr>
        <w:tab/>
      </w:r>
      <w:r w:rsidR="00602153" w:rsidRPr="00602153">
        <w:rPr>
          <w:b/>
        </w:rPr>
        <w:t xml:space="preserve">d) </w:t>
      </w:r>
      <w:r w:rsidR="00602153" w:rsidRPr="00602153">
        <w:rPr>
          <w:b/>
        </w:rPr>
        <w:tab/>
        <w:t>обеспечить, чтобы лица, в отношении которых проводится ра</w:t>
      </w:r>
      <w:r w:rsidR="00602153" w:rsidRPr="00602153">
        <w:rPr>
          <w:b/>
        </w:rPr>
        <w:t>с</w:t>
      </w:r>
      <w:r w:rsidR="00602153" w:rsidRPr="00602153">
        <w:rPr>
          <w:b/>
        </w:rPr>
        <w:t>следование по факту применения пыток или жестокого обращения, нез</w:t>
      </w:r>
      <w:r w:rsidR="00602153" w:rsidRPr="00602153">
        <w:rPr>
          <w:b/>
        </w:rPr>
        <w:t>а</w:t>
      </w:r>
      <w:r w:rsidR="00602153" w:rsidRPr="00602153">
        <w:rPr>
          <w:b/>
        </w:rPr>
        <w:t>медлительно освобождались от исполнения своих служебных обязанностей вплоть до завершения расследования при соблюдении их права на спр</w:t>
      </w:r>
      <w:r w:rsidR="00602153" w:rsidRPr="00602153">
        <w:rPr>
          <w:b/>
        </w:rPr>
        <w:t>а</w:t>
      </w:r>
      <w:r w:rsidR="00602153" w:rsidRPr="00602153">
        <w:rPr>
          <w:b/>
        </w:rPr>
        <w:t xml:space="preserve">ведливое судебное разбирательство; </w:t>
      </w:r>
    </w:p>
    <w:p w:rsidR="00602153" w:rsidRPr="00602153" w:rsidRDefault="00602153" w:rsidP="000E274B">
      <w:pPr>
        <w:pStyle w:val="H23GR"/>
      </w:pPr>
      <w:r w:rsidRPr="00602153">
        <w:tab/>
      </w:r>
      <w:r w:rsidRPr="00602153">
        <w:tab/>
        <w:t>Возмещение ущерба жертвам пыток и обеспечение их реабил</w:t>
      </w:r>
      <w:r w:rsidRPr="00602153">
        <w:t>и</w:t>
      </w:r>
      <w:r w:rsidRPr="00602153">
        <w:t xml:space="preserve">тации </w:t>
      </w:r>
    </w:p>
    <w:p w:rsidR="00602153" w:rsidRPr="00602153" w:rsidRDefault="00602153" w:rsidP="00602153">
      <w:pPr>
        <w:pStyle w:val="SingleTxtGR"/>
      </w:pPr>
      <w:r w:rsidRPr="00602153">
        <w:t>29.</w:t>
      </w:r>
      <w:r w:rsidRPr="00602153">
        <w:tab/>
        <w:t>Отмечая создание в 2008</w:t>
      </w:r>
      <w:r>
        <w:t> год</w:t>
      </w:r>
      <w:r w:rsidRPr="00602153">
        <w:t>у Программы возмещения ущерба жертвам гражданской войны в Сьерра-Леоне, Комитет выражает обеспокоенность по п</w:t>
      </w:r>
      <w:r w:rsidRPr="00602153">
        <w:t>о</w:t>
      </w:r>
      <w:r w:rsidRPr="00602153">
        <w:t>воду ограниченности сферы распространения компенсации, финансовых тру</w:t>
      </w:r>
      <w:r w:rsidRPr="00602153">
        <w:t>д</w:t>
      </w:r>
      <w:r w:rsidRPr="00602153">
        <w:t>ностей Национального целевого фонда для потерпевших и большого числа жертв, которые, как сообщается, не были зарегистрированы в качестве бенеф</w:t>
      </w:r>
      <w:r w:rsidRPr="00602153">
        <w:t>и</w:t>
      </w:r>
      <w:r w:rsidRPr="00602153">
        <w:t>циаров. Комитет также отмечает, что в рамках уголовного и гражданского суд</w:t>
      </w:r>
      <w:r w:rsidRPr="00602153">
        <w:t>о</w:t>
      </w:r>
      <w:r w:rsidRPr="00602153">
        <w:t>производства жертвам преступлений может предоставляться компенсация и возмещаться нанесенный ущерб, однако не предусмотрены никакие меры по их реабилитации, в том числе по медицинскому лечению и социальной реабилит</w:t>
      </w:r>
      <w:r w:rsidRPr="00602153">
        <w:t>а</w:t>
      </w:r>
      <w:r w:rsidRPr="00602153">
        <w:t>ции жертв пыток или жестокого обращения. Комитет выражает обеспокое</w:t>
      </w:r>
      <w:r w:rsidRPr="00602153">
        <w:t>н</w:t>
      </w:r>
      <w:r w:rsidRPr="00602153">
        <w:t>ность по поводу отсутствия информации о случаях, когда на государство-участник была возложена ответственность по предоставлению компенсации жертвам за ущерб, нанесенный его служащими в результате применения пыток и жестокого обращения (статьи 2 и 14).</w:t>
      </w:r>
    </w:p>
    <w:p w:rsidR="00602153" w:rsidRPr="00602153" w:rsidRDefault="00602153" w:rsidP="00602153">
      <w:pPr>
        <w:pStyle w:val="SingleTxtGR"/>
        <w:rPr>
          <w:b/>
        </w:rPr>
      </w:pPr>
      <w:r w:rsidRPr="00602153">
        <w:rPr>
          <w:b/>
        </w:rPr>
        <w:t>Государству-участнику следует:</w:t>
      </w:r>
    </w:p>
    <w:p w:rsidR="00602153" w:rsidRPr="00602153" w:rsidRDefault="000E274B" w:rsidP="00602153">
      <w:pPr>
        <w:pStyle w:val="SingleTxtGR"/>
        <w:rPr>
          <w:b/>
        </w:rPr>
      </w:pPr>
      <w:r>
        <w:rPr>
          <w:b/>
        </w:rPr>
        <w:tab/>
      </w:r>
      <w:r w:rsidR="00602153" w:rsidRPr="00602153">
        <w:rPr>
          <w:b/>
        </w:rPr>
        <w:t xml:space="preserve">a) </w:t>
      </w:r>
      <w:r w:rsidR="00602153" w:rsidRPr="00602153">
        <w:rPr>
          <w:b/>
        </w:rPr>
        <w:tab/>
        <w:t>выделить необходимые ресурсы Программе возмещения уще</w:t>
      </w:r>
      <w:r w:rsidR="00602153" w:rsidRPr="00602153">
        <w:rPr>
          <w:b/>
        </w:rPr>
        <w:t>р</w:t>
      </w:r>
      <w:r w:rsidR="00602153" w:rsidRPr="00602153">
        <w:rPr>
          <w:b/>
        </w:rPr>
        <w:t>ба жертвам гражданской войны в Сьерра-Леоне для целей предоставления справедливой и адекватной компенсации всем жертвам гражданской во</w:t>
      </w:r>
      <w:r w:rsidR="00602153" w:rsidRPr="00602153">
        <w:rPr>
          <w:b/>
        </w:rPr>
        <w:t>й</w:t>
      </w:r>
      <w:r w:rsidR="00602153" w:rsidRPr="00602153">
        <w:rPr>
          <w:b/>
        </w:rPr>
        <w:t>ны и обеспечения их максимально возможной реабилитации, а также а</w:t>
      </w:r>
      <w:r w:rsidR="00602153" w:rsidRPr="00602153">
        <w:rPr>
          <w:b/>
        </w:rPr>
        <w:t>к</w:t>
      </w:r>
      <w:r w:rsidR="00602153" w:rsidRPr="00602153">
        <w:rPr>
          <w:b/>
        </w:rPr>
        <w:t>тивизировать свои усилия по регистрации жертв, живущих в отдаленных районах, в качестве бенефициаров;</w:t>
      </w:r>
    </w:p>
    <w:p w:rsidR="00602153" w:rsidRPr="00602153" w:rsidRDefault="000E274B" w:rsidP="00602153">
      <w:pPr>
        <w:pStyle w:val="SingleTxtGR"/>
        <w:rPr>
          <w:b/>
        </w:rPr>
      </w:pPr>
      <w:r>
        <w:rPr>
          <w:b/>
        </w:rPr>
        <w:tab/>
      </w:r>
      <w:r w:rsidR="00602153" w:rsidRPr="00602153">
        <w:rPr>
          <w:b/>
        </w:rPr>
        <w:t xml:space="preserve">b) </w:t>
      </w:r>
      <w:r w:rsidR="00602153" w:rsidRPr="00602153">
        <w:rPr>
          <w:b/>
        </w:rPr>
        <w:tab/>
        <w:t>принять необходимые законодательные и административные меры для обеспечения того, чтобы жертвы пыток и жестокого обращения могли на практике оперативно подавать жалобы и получать возмещение во всех его формах, включая реституцию, компенсацию, реабилитацию, удо</w:t>
      </w:r>
      <w:r w:rsidR="00602153" w:rsidRPr="00602153">
        <w:rPr>
          <w:b/>
        </w:rPr>
        <w:t>в</w:t>
      </w:r>
      <w:r w:rsidR="00602153" w:rsidRPr="00602153">
        <w:rPr>
          <w:b/>
        </w:rPr>
        <w:t xml:space="preserve">летворение и гарантии неповторения, а также обеспечить предоставление жертвам в этой связи бесплатной юридической помощи; </w:t>
      </w:r>
    </w:p>
    <w:p w:rsidR="00602153" w:rsidRPr="00602153" w:rsidRDefault="000E274B" w:rsidP="00602153">
      <w:pPr>
        <w:pStyle w:val="SingleTxtGR"/>
        <w:rPr>
          <w:b/>
        </w:rPr>
      </w:pPr>
      <w:r>
        <w:rPr>
          <w:b/>
        </w:rPr>
        <w:tab/>
      </w:r>
      <w:r w:rsidR="00602153" w:rsidRPr="00602153">
        <w:rPr>
          <w:b/>
        </w:rPr>
        <w:t xml:space="preserve">c) </w:t>
      </w:r>
      <w:r w:rsidR="00602153" w:rsidRPr="00602153">
        <w:rPr>
          <w:b/>
        </w:rPr>
        <w:tab/>
        <w:t>выделить необходимые ресурсы для создания программы ре</w:t>
      </w:r>
      <w:r w:rsidR="00602153" w:rsidRPr="00602153">
        <w:rPr>
          <w:b/>
        </w:rPr>
        <w:t>а</w:t>
      </w:r>
      <w:r w:rsidR="00602153" w:rsidRPr="00602153">
        <w:rPr>
          <w:b/>
        </w:rPr>
        <w:t>билит</w:t>
      </w:r>
      <w:r w:rsidR="00602153" w:rsidRPr="00602153">
        <w:rPr>
          <w:b/>
        </w:rPr>
        <w:t>а</w:t>
      </w:r>
      <w:r w:rsidR="00602153" w:rsidRPr="00602153">
        <w:rPr>
          <w:b/>
        </w:rPr>
        <w:t>ции жертв пыток, предусматривающей предоставление жертвам беспла</w:t>
      </w:r>
      <w:r w:rsidR="00602153" w:rsidRPr="00602153">
        <w:rPr>
          <w:b/>
        </w:rPr>
        <w:t>т</w:t>
      </w:r>
      <w:r w:rsidR="00602153" w:rsidRPr="00602153">
        <w:rPr>
          <w:b/>
        </w:rPr>
        <w:t xml:space="preserve">ной медицинской помощи. </w:t>
      </w:r>
    </w:p>
    <w:p w:rsidR="00602153" w:rsidRPr="00602153" w:rsidRDefault="00602153" w:rsidP="00602153">
      <w:pPr>
        <w:pStyle w:val="SingleTxtGR"/>
        <w:rPr>
          <w:b/>
        </w:rPr>
      </w:pPr>
      <w:r w:rsidRPr="00602153">
        <w:rPr>
          <w:b/>
        </w:rPr>
        <w:t>Комитет обращает внимание государства-участника на свое недавно пр</w:t>
      </w:r>
      <w:r w:rsidRPr="00602153">
        <w:rPr>
          <w:b/>
        </w:rPr>
        <w:t>и</w:t>
      </w:r>
      <w:r w:rsidRPr="00602153">
        <w:rPr>
          <w:b/>
        </w:rPr>
        <w:t>нятое Замечание общего порядка № 3 об осуществлении статьи 14, в кот</w:t>
      </w:r>
      <w:r w:rsidRPr="00602153">
        <w:rPr>
          <w:b/>
        </w:rPr>
        <w:t>о</w:t>
      </w:r>
      <w:r w:rsidRPr="00602153">
        <w:rPr>
          <w:b/>
        </w:rPr>
        <w:t>ром он поясняет и разъясняет содержание и сферу охвата обязательств г</w:t>
      </w:r>
      <w:r w:rsidRPr="00602153">
        <w:rPr>
          <w:b/>
        </w:rPr>
        <w:t>о</w:t>
      </w:r>
      <w:r w:rsidRPr="00602153">
        <w:rPr>
          <w:b/>
        </w:rPr>
        <w:t>сударств-участников по полному возмещению ущерба жертвам пыток.</w:t>
      </w:r>
    </w:p>
    <w:p w:rsidR="00602153" w:rsidRPr="00602153" w:rsidRDefault="00602153" w:rsidP="000E274B">
      <w:pPr>
        <w:pStyle w:val="H23GR"/>
      </w:pPr>
      <w:r w:rsidRPr="00602153">
        <w:tab/>
      </w:r>
      <w:r w:rsidRPr="00602153">
        <w:tab/>
        <w:t>Телесные наказания</w:t>
      </w:r>
    </w:p>
    <w:p w:rsidR="00602153" w:rsidRPr="00602153" w:rsidRDefault="00602153" w:rsidP="00602153">
      <w:pPr>
        <w:pStyle w:val="SingleTxtGR"/>
      </w:pPr>
      <w:r w:rsidRPr="00602153">
        <w:t>30.</w:t>
      </w:r>
      <w:r w:rsidRPr="00602153">
        <w:tab/>
        <w:t>Отмечая, что нынешний законопроект об исправительных учреждениях предусматривает запрет на телесные наказания в тюрьмах, а статья 33 Закона о правах ребенка 2007</w:t>
      </w:r>
      <w:r>
        <w:t> год</w:t>
      </w:r>
      <w:r w:rsidRPr="00602153">
        <w:t>а запрещает применение пыток и бесчеловечное и ун</w:t>
      </w:r>
      <w:r w:rsidRPr="00602153">
        <w:t>и</w:t>
      </w:r>
      <w:r w:rsidRPr="00602153">
        <w:t>жающее достоинство обращение с детьми, Комитет выражает обеспокоенность по поводу того, что телесные наказания все еще не были прямо запрещены в Законе о правах ребенка или в каком-либо другом действующем законодател</w:t>
      </w:r>
      <w:r w:rsidRPr="00602153">
        <w:t>ь</w:t>
      </w:r>
      <w:r w:rsidRPr="00602153">
        <w:t>ном акте и глубоко укоренились в культуре и считаются законной практикой во всех условиях, в том числе дома, в школах, детских садах, заведениях по ал</w:t>
      </w:r>
      <w:r w:rsidRPr="00602153">
        <w:t>ь</w:t>
      </w:r>
      <w:r w:rsidRPr="00602153">
        <w:t>тернативному уходу и в пенитенциарных учреждениях (статья 16).</w:t>
      </w:r>
    </w:p>
    <w:p w:rsidR="00602153" w:rsidRPr="00602153" w:rsidRDefault="00602153" w:rsidP="00602153">
      <w:pPr>
        <w:pStyle w:val="SingleTxtGR"/>
        <w:rPr>
          <w:b/>
        </w:rPr>
      </w:pPr>
      <w:r w:rsidRPr="00602153">
        <w:rPr>
          <w:b/>
        </w:rPr>
        <w:t>Комитет напоминает государству-участнику об обязательстве, которое оно взяло на себя в ходе диалога с Комитетом, и рекомендует ему принять н</w:t>
      </w:r>
      <w:r w:rsidRPr="00602153">
        <w:rPr>
          <w:b/>
        </w:rPr>
        <w:t>е</w:t>
      </w:r>
      <w:r w:rsidRPr="00602153">
        <w:rPr>
          <w:b/>
        </w:rPr>
        <w:t>обходимые законодательные меры для четкого запрещения телесных нак</w:t>
      </w:r>
      <w:r w:rsidRPr="00602153">
        <w:rPr>
          <w:b/>
        </w:rPr>
        <w:t>а</w:t>
      </w:r>
      <w:r w:rsidRPr="00602153">
        <w:rPr>
          <w:b/>
        </w:rPr>
        <w:t>заний во всех условиях, провести кампании по повышению осведомленн</w:t>
      </w:r>
      <w:r w:rsidRPr="00602153">
        <w:rPr>
          <w:b/>
        </w:rPr>
        <w:t>о</w:t>
      </w:r>
      <w:r w:rsidRPr="00602153">
        <w:rPr>
          <w:b/>
        </w:rPr>
        <w:t>сти населения об их пагубных последствиях и поощрять позитивные нен</w:t>
      </w:r>
      <w:r w:rsidRPr="00602153">
        <w:rPr>
          <w:b/>
        </w:rPr>
        <w:t>а</w:t>
      </w:r>
      <w:r w:rsidRPr="00602153">
        <w:rPr>
          <w:b/>
        </w:rPr>
        <w:t>сильственные формы поддержания дисциплины в качестве альтернативы телесным наказаниям.</w:t>
      </w:r>
    </w:p>
    <w:p w:rsidR="00602153" w:rsidRPr="00602153" w:rsidRDefault="00602153" w:rsidP="000E274B">
      <w:pPr>
        <w:pStyle w:val="H23GR"/>
      </w:pPr>
      <w:r w:rsidRPr="00602153">
        <w:tab/>
      </w:r>
      <w:r w:rsidRPr="00602153">
        <w:tab/>
        <w:t>Сбор данных</w:t>
      </w:r>
    </w:p>
    <w:p w:rsidR="00602153" w:rsidRPr="00602153" w:rsidRDefault="00602153" w:rsidP="00602153">
      <w:pPr>
        <w:pStyle w:val="SingleTxtGR"/>
      </w:pPr>
      <w:r w:rsidRPr="00602153">
        <w:t>31.</w:t>
      </w:r>
      <w:r w:rsidRPr="00602153">
        <w:tab/>
        <w:t>Комитет выражает сожаление по поводу отсутствия всеобъемлющих и дезагрегированных данных о поданных жалобах, проведенных расследованиях и судебных разбирательствах и вынесенных обвинительных приговорах в связи с применением пыток и жестоким обращением со стороны сотрудников прав</w:t>
      </w:r>
      <w:r w:rsidRPr="00602153">
        <w:t>о</w:t>
      </w:r>
      <w:r w:rsidRPr="00602153">
        <w:t>применительных органов и пенитенциарных учреждений, а также в связи со случаями смерти в местах лишения свободы, внесудебных казней, сексуального и гендерного насилия, включая насилие в семье, ритуальных убийств, самосуда и совершения уголовных действий, связанных с вредной традиционной практ</w:t>
      </w:r>
      <w:r w:rsidRPr="00602153">
        <w:t>и</w:t>
      </w:r>
      <w:r w:rsidRPr="00602153">
        <w:t>кой.</w:t>
      </w:r>
    </w:p>
    <w:p w:rsidR="00602153" w:rsidRPr="00602153" w:rsidRDefault="00602153" w:rsidP="00602153">
      <w:pPr>
        <w:pStyle w:val="SingleTxtGR"/>
        <w:rPr>
          <w:b/>
        </w:rPr>
      </w:pPr>
      <w:r w:rsidRPr="00602153">
        <w:rPr>
          <w:b/>
        </w:rPr>
        <w:t>Государству-участнику следует собирать статистические данные, имеющие значение для мониторинга осуществления Конвенции на национальном уровне, включая данные о поданных жалобах, проведенных расследован</w:t>
      </w:r>
      <w:r w:rsidRPr="00602153">
        <w:rPr>
          <w:b/>
        </w:rPr>
        <w:t>и</w:t>
      </w:r>
      <w:r w:rsidRPr="00602153">
        <w:rPr>
          <w:b/>
        </w:rPr>
        <w:t>ях и судебных разбирательствах и вынесенных обвинительных приговорах в связи с применением пыток и жестоким обращением, а также в связи со случаями смерти в местах лишения свободы, внесудебных казней, насил</w:t>
      </w:r>
      <w:r w:rsidRPr="00602153">
        <w:rPr>
          <w:b/>
        </w:rPr>
        <w:t>ь</w:t>
      </w:r>
      <w:r w:rsidRPr="00602153">
        <w:rPr>
          <w:b/>
        </w:rPr>
        <w:t>ственных исчезновений, сексуального и гендерного насилия, включая н</w:t>
      </w:r>
      <w:r w:rsidRPr="00602153">
        <w:rPr>
          <w:b/>
        </w:rPr>
        <w:t>а</w:t>
      </w:r>
      <w:r w:rsidRPr="00602153">
        <w:rPr>
          <w:b/>
        </w:rPr>
        <w:t>силие в семье, торговли людьми, ритуальных убийств, самосуда, соверш</w:t>
      </w:r>
      <w:r w:rsidRPr="00602153">
        <w:rPr>
          <w:b/>
        </w:rPr>
        <w:t>е</w:t>
      </w:r>
      <w:r w:rsidRPr="00602153">
        <w:rPr>
          <w:b/>
        </w:rPr>
        <w:t>ния уголовных действий, связанных с вредной традиционной практикой, а также о средствах возмещения жертвам нанесенного им вреда, включая предоставление им компенсации и их реабилитацию, и о заявлениях о п</w:t>
      </w:r>
      <w:r w:rsidRPr="00602153">
        <w:rPr>
          <w:b/>
        </w:rPr>
        <w:t>о</w:t>
      </w:r>
      <w:r w:rsidRPr="00602153">
        <w:rPr>
          <w:b/>
        </w:rPr>
        <w:t>лучении статуса беженца и предоставлении убежища, масштабах распр</w:t>
      </w:r>
      <w:r w:rsidRPr="00602153">
        <w:rPr>
          <w:b/>
        </w:rPr>
        <w:t>о</w:t>
      </w:r>
      <w:r w:rsidRPr="00602153">
        <w:rPr>
          <w:b/>
        </w:rPr>
        <w:t>странения практики калечения женских половых органов и о количестве задержанных и осужденных лиц.</w:t>
      </w:r>
    </w:p>
    <w:p w:rsidR="00602153" w:rsidRPr="00602153" w:rsidRDefault="00602153" w:rsidP="000E274B">
      <w:pPr>
        <w:pStyle w:val="H23GR"/>
      </w:pPr>
      <w:r w:rsidRPr="00602153">
        <w:tab/>
      </w:r>
      <w:r w:rsidRPr="00602153">
        <w:tab/>
        <w:t>Прочие вопросы</w:t>
      </w:r>
    </w:p>
    <w:p w:rsidR="00602153" w:rsidRPr="00602153" w:rsidRDefault="00602153" w:rsidP="00602153">
      <w:pPr>
        <w:pStyle w:val="SingleTxtGR"/>
      </w:pPr>
      <w:r w:rsidRPr="00602153">
        <w:t>32.</w:t>
      </w:r>
      <w:r w:rsidRPr="00602153">
        <w:tab/>
        <w:t>Комитет рекомендует государству-участнику ратифицировать Факульт</w:t>
      </w:r>
      <w:r w:rsidRPr="00602153">
        <w:t>а</w:t>
      </w:r>
      <w:r w:rsidRPr="00602153">
        <w:t>тивный протокол к Конвенции. Он также рекомендует государству-участнику сделать заявления, предусмотренные в статьях 21 и 22 Конвенции, в целях пр</w:t>
      </w:r>
      <w:r w:rsidRPr="00602153">
        <w:t>и</w:t>
      </w:r>
      <w:r w:rsidRPr="00602153">
        <w:t>знания компетенции Комитета получать и рассматривать сообщения.</w:t>
      </w:r>
    </w:p>
    <w:p w:rsidR="00602153" w:rsidRPr="00602153" w:rsidRDefault="00602153" w:rsidP="00602153">
      <w:pPr>
        <w:pStyle w:val="SingleTxtGR"/>
      </w:pPr>
      <w:r w:rsidRPr="00602153">
        <w:t>33.</w:t>
      </w:r>
      <w:r w:rsidRPr="00602153">
        <w:tab/>
        <w:t>Комитет предлагает государству-участнику ратифицировать основные д</w:t>
      </w:r>
      <w:r w:rsidRPr="00602153">
        <w:t>о</w:t>
      </w:r>
      <w:r w:rsidRPr="00602153">
        <w:t>говоры Организации Объединенных Наций по правам человека, участником к</w:t>
      </w:r>
      <w:r w:rsidRPr="00602153">
        <w:t>о</w:t>
      </w:r>
      <w:r w:rsidRPr="00602153">
        <w:t>торых оно еще не является, а именно: Международную конвенцию для защиты всех лиц от насильственных исчезновений, Международную конвенцию о з</w:t>
      </w:r>
      <w:r w:rsidRPr="00602153">
        <w:t>а</w:t>
      </w:r>
      <w:r w:rsidRPr="00602153">
        <w:t>щите прав всех трудящихся-мигрантов и членов их семей и Второй Факульт</w:t>
      </w:r>
      <w:r w:rsidRPr="00602153">
        <w:t>а</w:t>
      </w:r>
      <w:r w:rsidRPr="00602153">
        <w:t>тивный протокол к Международному пакту о гражданских и политических пр</w:t>
      </w:r>
      <w:r w:rsidRPr="00602153">
        <w:t>а</w:t>
      </w:r>
      <w:r w:rsidRPr="00602153">
        <w:t>вах. Кроме того, государству-участнику следует рассмотреть возможность пр</w:t>
      </w:r>
      <w:r w:rsidRPr="00602153">
        <w:t>и</w:t>
      </w:r>
      <w:r w:rsidRPr="00602153">
        <w:t>соединения к Конвенции о статусе апатридов 1954</w:t>
      </w:r>
      <w:r>
        <w:t> год</w:t>
      </w:r>
      <w:r w:rsidRPr="00602153">
        <w:t>а и к Конвенции о сокр</w:t>
      </w:r>
      <w:r w:rsidRPr="00602153">
        <w:t>а</w:t>
      </w:r>
      <w:r w:rsidRPr="00602153">
        <w:t>щении безгражданства 1961</w:t>
      </w:r>
      <w:r>
        <w:t> год</w:t>
      </w:r>
      <w:r w:rsidRPr="00602153">
        <w:t>а.</w:t>
      </w:r>
    </w:p>
    <w:p w:rsidR="00602153" w:rsidRPr="00602153" w:rsidRDefault="00602153" w:rsidP="00602153">
      <w:pPr>
        <w:pStyle w:val="SingleTxtGR"/>
      </w:pPr>
      <w:r w:rsidRPr="00602153">
        <w:t>34.</w:t>
      </w:r>
      <w:r w:rsidRPr="00602153">
        <w:tab/>
        <w:t>Государству-участнику предлагается обеспечить как можно более шир</w:t>
      </w:r>
      <w:r w:rsidRPr="00602153">
        <w:t>о</w:t>
      </w:r>
      <w:r w:rsidRPr="00602153">
        <w:t>кое распространение представленного им Комитету доклада, а также заключ</w:t>
      </w:r>
      <w:r w:rsidRPr="00602153">
        <w:t>и</w:t>
      </w:r>
      <w:r w:rsidRPr="00602153">
        <w:t>тельных замечаний Комитета на соответствующих языках через официальные веб-сайты, средства массовой информации и неправительственные организ</w:t>
      </w:r>
      <w:r w:rsidRPr="00602153">
        <w:t>а</w:t>
      </w:r>
      <w:r w:rsidRPr="00602153">
        <w:t>ции.</w:t>
      </w:r>
    </w:p>
    <w:p w:rsidR="00602153" w:rsidRPr="00602153" w:rsidRDefault="00602153" w:rsidP="00602153">
      <w:pPr>
        <w:pStyle w:val="SingleTxtGR"/>
      </w:pPr>
      <w:r w:rsidRPr="00602153">
        <w:t>35.</w:t>
      </w:r>
      <w:r w:rsidRPr="00602153">
        <w:tab/>
        <w:t>Комитет просит государство-участник представить к 23 мая 2015</w:t>
      </w:r>
      <w:r>
        <w:t> год</w:t>
      </w:r>
      <w:r w:rsidRPr="00602153">
        <w:t>а п</w:t>
      </w:r>
      <w:r w:rsidRPr="00602153">
        <w:t>о</w:t>
      </w:r>
      <w:r w:rsidRPr="00602153">
        <w:t>следующую информацию в ответ на рекомендации Комитета, касающиеся a)</w:t>
      </w:r>
      <w:r w:rsidR="000E274B">
        <w:t> </w:t>
      </w:r>
      <w:r w:rsidRPr="00602153">
        <w:t>обеспечения или укрепления правовых гарантий для задержанных лиц; b)</w:t>
      </w:r>
      <w:r w:rsidR="000E274B">
        <w:t> </w:t>
      </w:r>
      <w:r w:rsidRPr="00602153">
        <w:t>проведения оперативных, беспристрастных и эффективных расследований случаев причастности сотрудников правоохранительных органов к незаконным убийс</w:t>
      </w:r>
      <w:r w:rsidRPr="00602153">
        <w:t>т</w:t>
      </w:r>
      <w:r w:rsidRPr="00602153">
        <w:t>вам; и c) преследования в судебном порядке подозреваемых и наказания виновных в применении пыток или жестокого обращения, как это предусмотр</w:t>
      </w:r>
      <w:r w:rsidRPr="00602153">
        <w:t>е</w:t>
      </w:r>
      <w:r w:rsidRPr="00602153">
        <w:t>но пунктами 11, 13 и 28 b) настоящих заключительных замечаний. Кроме того, Комитет просит представить информацию о последующей деятельности по з</w:t>
      </w:r>
      <w:r w:rsidRPr="00602153">
        <w:t>а</w:t>
      </w:r>
      <w:r w:rsidRPr="00602153">
        <w:t>конодательному закреплению в Конституции полного запрета на применение пыток и по использованию альтернатив задержанию в соответствии с пункт</w:t>
      </w:r>
      <w:r w:rsidRPr="00602153">
        <w:t>а</w:t>
      </w:r>
      <w:r w:rsidRPr="00602153">
        <w:t>ми</w:t>
      </w:r>
      <w:r w:rsidR="000E274B">
        <w:t> </w:t>
      </w:r>
      <w:r w:rsidRPr="00602153">
        <w:t>10 и 24 настоящих заключительных замечаний.</w:t>
      </w:r>
    </w:p>
    <w:p w:rsidR="00602153" w:rsidRPr="00602153" w:rsidRDefault="00602153" w:rsidP="00602153">
      <w:pPr>
        <w:pStyle w:val="SingleTxtGR"/>
      </w:pPr>
      <w:r w:rsidRPr="00602153">
        <w:t>36.</w:t>
      </w:r>
      <w:r w:rsidRPr="00602153">
        <w:tab/>
        <w:t>Государству-участнику предлагается представить свой следующий второй периодический доклад до 23 мая 2018</w:t>
      </w:r>
      <w:r>
        <w:t> год</w:t>
      </w:r>
      <w:r w:rsidRPr="00602153">
        <w:t>а. Для этой цели Комитет предлагает государству-участнику до 23 мая 2015</w:t>
      </w:r>
      <w:r>
        <w:t> год</w:t>
      </w:r>
      <w:r w:rsidRPr="00602153">
        <w:t>а дать согласие на представление до</w:t>
      </w:r>
      <w:r w:rsidRPr="00602153">
        <w:t>к</w:t>
      </w:r>
      <w:r w:rsidRPr="00602153">
        <w:t>лада в соответствии с факультативной процедурой представления докладов, к</w:t>
      </w:r>
      <w:r w:rsidRPr="00602153">
        <w:t>о</w:t>
      </w:r>
      <w:r w:rsidRPr="00602153">
        <w:t>торая предполагает препровождение Комитетом государству-участнику перечня вопросов до представления доклада. В соответствии со статьей 19 Конвенции ответ государства-участника на этот перечень вопросов будет представлять с</w:t>
      </w:r>
      <w:r w:rsidRPr="00602153">
        <w:t>о</w:t>
      </w:r>
      <w:r w:rsidRPr="00602153">
        <w:t>бой его следующий периодический доклад.</w:t>
      </w:r>
    </w:p>
    <w:p w:rsidR="00D56812" w:rsidRPr="00602153" w:rsidRDefault="00602153" w:rsidP="00602153">
      <w:pPr>
        <w:spacing w:before="240"/>
        <w:jc w:val="center"/>
        <w:rPr>
          <w:u w:val="single"/>
        </w:rPr>
      </w:pPr>
      <w:r>
        <w:rPr>
          <w:u w:val="single"/>
        </w:rPr>
        <w:tab/>
      </w:r>
      <w:r>
        <w:rPr>
          <w:u w:val="single"/>
        </w:rPr>
        <w:tab/>
      </w:r>
      <w:r>
        <w:rPr>
          <w:u w:val="single"/>
        </w:rPr>
        <w:tab/>
      </w:r>
    </w:p>
    <w:sectPr w:rsidR="00D56812" w:rsidRPr="00602153" w:rsidSect="00F90607">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77F" w:rsidRDefault="00A3477F">
      <w:r>
        <w:rPr>
          <w:lang w:val="en-US"/>
        </w:rPr>
        <w:tab/>
      </w:r>
      <w:r>
        <w:separator/>
      </w:r>
    </w:p>
  </w:endnote>
  <w:endnote w:type="continuationSeparator" w:id="0">
    <w:p w:rsidR="00A3477F" w:rsidRDefault="00A34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153" w:rsidRPr="00B74BE2" w:rsidRDefault="00602153">
    <w:pPr>
      <w:pStyle w:val="Footer"/>
      <w:rPr>
        <w:szCs w:val="16"/>
        <w:lang w:val="en-US"/>
      </w:rPr>
    </w:pPr>
    <w:r>
      <w:rPr>
        <w:rStyle w:val="PageNumber"/>
      </w:rPr>
      <w:fldChar w:fldCharType="begin"/>
    </w:r>
    <w:r>
      <w:rPr>
        <w:rStyle w:val="PageNumber"/>
      </w:rPr>
      <w:instrText xml:space="preserve"> PAGE </w:instrText>
    </w:r>
    <w:r>
      <w:rPr>
        <w:rStyle w:val="PageNumber"/>
      </w:rPr>
      <w:fldChar w:fldCharType="separate"/>
    </w:r>
    <w:r w:rsidR="009E45F6">
      <w:rPr>
        <w:rStyle w:val="PageNumber"/>
        <w:noProof/>
      </w:rPr>
      <w:t>6</w:t>
    </w:r>
    <w:r>
      <w:rPr>
        <w:rStyle w:val="PageNumber"/>
      </w:rPr>
      <w:fldChar w:fldCharType="end"/>
    </w:r>
    <w:r>
      <w:rPr>
        <w:rStyle w:val="PageNumber"/>
        <w:lang w:val="en-US"/>
      </w:rPr>
      <w:tab/>
    </w:r>
    <w:r>
      <w:rPr>
        <w:rStyle w:val="PageNumber"/>
        <w:b w:val="0"/>
        <w:sz w:val="16"/>
        <w:szCs w:val="16"/>
        <w:lang w:val="en-US"/>
      </w:rPr>
      <w:t>GE.1</w:t>
    </w:r>
    <w:r w:rsidR="000E274B">
      <w:rPr>
        <w:rStyle w:val="PageNumber"/>
        <w:b w:val="0"/>
        <w:sz w:val="16"/>
        <w:szCs w:val="16"/>
        <w:lang w:val="en-US"/>
      </w:rPr>
      <w:t>4</w:t>
    </w:r>
    <w:r>
      <w:rPr>
        <w:rStyle w:val="PageNumber"/>
        <w:b w:val="0"/>
        <w:sz w:val="16"/>
        <w:szCs w:val="16"/>
        <w:lang w:val="en-US"/>
      </w:rPr>
      <w:t>-</w:t>
    </w:r>
    <w:r w:rsidR="000E274B">
      <w:rPr>
        <w:rStyle w:val="PageNumber"/>
        <w:b w:val="0"/>
        <w:sz w:val="16"/>
        <w:szCs w:val="16"/>
        <w:lang w:val="en-US"/>
      </w:rPr>
      <w:t>05803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153" w:rsidRPr="00B74BE2" w:rsidRDefault="00602153">
    <w:pPr>
      <w:pStyle w:val="Footer"/>
      <w:rPr>
        <w:b/>
        <w:sz w:val="18"/>
        <w:szCs w:val="18"/>
        <w:lang w:val="en-US"/>
      </w:rPr>
    </w:pPr>
    <w:r>
      <w:rPr>
        <w:lang w:val="en-US"/>
      </w:rPr>
      <w:t>GE.1</w:t>
    </w:r>
    <w:r w:rsidR="000E274B">
      <w:rPr>
        <w:lang w:val="en-US"/>
      </w:rPr>
      <w:t>4</w:t>
    </w:r>
    <w:r>
      <w:rPr>
        <w:lang w:val="en-US"/>
      </w:rPr>
      <w:t>-</w:t>
    </w:r>
    <w:r w:rsidR="000E274B">
      <w:rPr>
        <w:lang w:val="en-US"/>
      </w:rPr>
      <w:t>05803</w:t>
    </w:r>
    <w:r>
      <w:rPr>
        <w:lang w:val="en-US"/>
      </w:rPr>
      <w:tab/>
    </w:r>
    <w:r>
      <w:rPr>
        <w:rStyle w:val="PageNumber"/>
      </w:rPr>
      <w:fldChar w:fldCharType="begin"/>
    </w:r>
    <w:r>
      <w:rPr>
        <w:rStyle w:val="PageNumber"/>
      </w:rPr>
      <w:instrText xml:space="preserve"> PAGE </w:instrText>
    </w:r>
    <w:r>
      <w:rPr>
        <w:rStyle w:val="PageNumber"/>
      </w:rPr>
      <w:fldChar w:fldCharType="separate"/>
    </w:r>
    <w:r w:rsidR="009E45F6">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bottom w:val="none" w:sz="0" w:space="0" w:color="auto"/>
      </w:tblBorders>
      <w:tblLook w:val="01E0" w:firstRow="1" w:lastRow="1" w:firstColumn="1" w:lastColumn="1" w:noHBand="0" w:noVBand="0"/>
    </w:tblPr>
    <w:tblGrid>
      <w:gridCol w:w="3979"/>
      <w:gridCol w:w="4655"/>
      <w:gridCol w:w="1221"/>
    </w:tblGrid>
    <w:tr w:rsidR="00602153" w:rsidTr="00A87460">
      <w:trPr>
        <w:cnfStyle w:val="100000000000" w:firstRow="1" w:lastRow="0" w:firstColumn="0" w:lastColumn="0" w:oddVBand="0" w:evenVBand="0" w:oddHBand="0" w:evenHBand="0" w:firstRowFirstColumn="0" w:firstRowLastColumn="0" w:lastRowFirstColumn="0" w:lastRowLastColumn="0"/>
        <w:trHeight w:val="438"/>
      </w:trPr>
      <w:tc>
        <w:tcPr>
          <w:tcW w:w="4068" w:type="dxa"/>
          <w:vAlign w:val="bottom"/>
        </w:tcPr>
        <w:p w:rsidR="00602153" w:rsidRPr="002B682F" w:rsidRDefault="00602153" w:rsidP="00A87460">
          <w:pPr>
            <w:rPr>
              <w:sz w:val="20"/>
            </w:rPr>
          </w:pPr>
          <w:r w:rsidRPr="002B682F">
            <w:rPr>
              <w:sz w:val="20"/>
              <w:lang w:val="en-US"/>
            </w:rPr>
            <w:t>GE</w:t>
          </w:r>
          <w:r>
            <w:rPr>
              <w:sz w:val="20"/>
              <w:lang w:val="en-US"/>
            </w:rPr>
            <w:t>.</w:t>
          </w:r>
          <w:r w:rsidRPr="002B682F">
            <w:rPr>
              <w:sz w:val="20"/>
              <w:lang w:val="en-US"/>
            </w:rPr>
            <w:t>1</w:t>
          </w:r>
          <w:r w:rsidR="000E274B">
            <w:rPr>
              <w:sz w:val="20"/>
            </w:rPr>
            <w:t>4</w:t>
          </w:r>
          <w:r w:rsidRPr="002B682F">
            <w:rPr>
              <w:sz w:val="20"/>
              <w:lang w:val="en-US"/>
            </w:rPr>
            <w:t>-</w:t>
          </w:r>
          <w:r w:rsidR="000E274B">
            <w:rPr>
              <w:sz w:val="20"/>
              <w:lang w:val="en-US"/>
            </w:rPr>
            <w:t>05803</w:t>
          </w:r>
          <w:r w:rsidRPr="002B682F">
            <w:rPr>
              <w:sz w:val="20"/>
              <w:lang w:val="en-US"/>
            </w:rPr>
            <w:t xml:space="preserve">   (R)</w:t>
          </w:r>
          <w:r w:rsidR="000E274B">
            <w:rPr>
              <w:sz w:val="20"/>
              <w:lang w:val="en-US"/>
            </w:rPr>
            <w:t xml:space="preserve">   120914   150914</w:t>
          </w:r>
        </w:p>
      </w:tc>
      <w:tc>
        <w:tcPr>
          <w:tcW w:w="4663" w:type="dxa"/>
          <w:vMerge w:val="restart"/>
          <w:vAlign w:val="bottom"/>
        </w:tcPr>
        <w:p w:rsidR="00602153" w:rsidRDefault="00602153" w:rsidP="00A87460">
          <w:pPr>
            <w:spacing w:after="120"/>
            <w:jc w:val="right"/>
          </w:pP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tc>
      <w:tc>
        <w:tcPr>
          <w:tcW w:w="1124" w:type="dxa"/>
          <w:vMerge w:val="restart"/>
          <w:vAlign w:val="bottom"/>
        </w:tcPr>
        <w:p w:rsidR="00602153" w:rsidRDefault="000E274B" w:rsidP="00A87460">
          <w:pPr>
            <w:jc w:val="right"/>
          </w:pPr>
          <w:r>
            <w:pict>
              <v:shape id="_x0000_i1027" type="#_x0000_t75" style="width:50.25pt;height:50.25pt">
                <v:imagedata r:id="rId2" o:title="1&amp;Size=2&amp;Lang=R"/>
              </v:shape>
            </w:pict>
          </w:r>
        </w:p>
      </w:tc>
    </w:tr>
    <w:tr w:rsidR="00602153" w:rsidRPr="00797A78" w:rsidTr="00A87460">
      <w:tc>
        <w:tcPr>
          <w:tcW w:w="4068" w:type="dxa"/>
          <w:vAlign w:val="bottom"/>
        </w:tcPr>
        <w:p w:rsidR="00602153" w:rsidRPr="000E274B" w:rsidRDefault="000E274B" w:rsidP="00A87460">
          <w:pPr>
            <w:rPr>
              <w:rFonts w:ascii="C39T30Lfz" w:hAnsi="C39T30Lfz"/>
              <w:spacing w:val="0"/>
              <w:w w:val="100"/>
              <w:kern w:val="0"/>
              <w:sz w:val="56"/>
              <w:szCs w:val="56"/>
              <w:lang w:val="en-US" w:eastAsia="ru-RU"/>
            </w:rPr>
          </w:pPr>
          <w:r w:rsidRPr="000E274B">
            <w:rPr>
              <w:rFonts w:ascii="C39T30Lfz" w:hAnsi="C39T30Lfz"/>
              <w:spacing w:val="0"/>
              <w:w w:val="100"/>
              <w:kern w:val="0"/>
              <w:sz w:val="56"/>
              <w:szCs w:val="56"/>
              <w:lang w:val="en-US" w:eastAsia="ru-RU"/>
            </w:rPr>
            <w:t></w:t>
          </w:r>
          <w:r w:rsidRPr="000E274B">
            <w:rPr>
              <w:rFonts w:ascii="C39T30Lfz" w:hAnsi="C39T30Lfz"/>
              <w:spacing w:val="0"/>
              <w:w w:val="100"/>
              <w:kern w:val="0"/>
              <w:sz w:val="56"/>
              <w:szCs w:val="56"/>
              <w:lang w:val="en-US" w:eastAsia="ru-RU"/>
            </w:rPr>
            <w:t></w:t>
          </w:r>
          <w:r w:rsidRPr="000E274B">
            <w:rPr>
              <w:rFonts w:ascii="C39T30Lfz" w:hAnsi="C39T30Lfz"/>
              <w:spacing w:val="0"/>
              <w:w w:val="100"/>
              <w:kern w:val="0"/>
              <w:sz w:val="56"/>
              <w:szCs w:val="56"/>
              <w:lang w:val="en-US" w:eastAsia="ru-RU"/>
            </w:rPr>
            <w:t></w:t>
          </w:r>
          <w:r w:rsidRPr="000E274B">
            <w:rPr>
              <w:rFonts w:ascii="C39T30Lfz" w:hAnsi="C39T30Lfz"/>
              <w:spacing w:val="0"/>
              <w:w w:val="100"/>
              <w:kern w:val="0"/>
              <w:sz w:val="56"/>
              <w:szCs w:val="56"/>
              <w:lang w:val="en-US" w:eastAsia="ru-RU"/>
            </w:rPr>
            <w:t></w:t>
          </w:r>
          <w:r w:rsidRPr="000E274B">
            <w:rPr>
              <w:rFonts w:ascii="C39T30Lfz" w:hAnsi="C39T30Lfz"/>
              <w:spacing w:val="0"/>
              <w:w w:val="100"/>
              <w:kern w:val="0"/>
              <w:sz w:val="56"/>
              <w:szCs w:val="56"/>
              <w:lang w:val="en-US" w:eastAsia="ru-RU"/>
            </w:rPr>
            <w:t></w:t>
          </w:r>
          <w:r w:rsidRPr="000E274B">
            <w:rPr>
              <w:rFonts w:ascii="C39T30Lfz" w:hAnsi="C39T30Lfz"/>
              <w:spacing w:val="0"/>
              <w:w w:val="100"/>
              <w:kern w:val="0"/>
              <w:sz w:val="56"/>
              <w:szCs w:val="56"/>
              <w:lang w:val="en-US" w:eastAsia="ru-RU"/>
            </w:rPr>
            <w:t></w:t>
          </w:r>
          <w:r w:rsidRPr="000E274B">
            <w:rPr>
              <w:rFonts w:ascii="C39T30Lfz" w:hAnsi="C39T30Lfz"/>
              <w:spacing w:val="0"/>
              <w:w w:val="100"/>
              <w:kern w:val="0"/>
              <w:sz w:val="56"/>
              <w:szCs w:val="56"/>
              <w:lang w:val="en-US" w:eastAsia="ru-RU"/>
            </w:rPr>
            <w:t></w:t>
          </w:r>
          <w:r w:rsidRPr="000E274B">
            <w:rPr>
              <w:rFonts w:ascii="C39T30Lfz" w:hAnsi="C39T30Lfz"/>
              <w:spacing w:val="0"/>
              <w:w w:val="100"/>
              <w:kern w:val="0"/>
              <w:sz w:val="56"/>
              <w:szCs w:val="56"/>
              <w:lang w:val="en-US" w:eastAsia="ru-RU"/>
            </w:rPr>
            <w:t></w:t>
          </w:r>
          <w:r w:rsidRPr="000E274B">
            <w:rPr>
              <w:rFonts w:ascii="C39T30Lfz" w:hAnsi="C39T30Lfz"/>
              <w:spacing w:val="0"/>
              <w:w w:val="100"/>
              <w:kern w:val="0"/>
              <w:sz w:val="56"/>
              <w:szCs w:val="56"/>
              <w:lang w:val="en-US" w:eastAsia="ru-RU"/>
            </w:rPr>
            <w:t></w:t>
          </w:r>
        </w:p>
      </w:tc>
      <w:tc>
        <w:tcPr>
          <w:tcW w:w="4663" w:type="dxa"/>
          <w:vMerge/>
        </w:tcPr>
        <w:p w:rsidR="00602153" w:rsidRDefault="00602153" w:rsidP="00A87460"/>
      </w:tc>
      <w:tc>
        <w:tcPr>
          <w:tcW w:w="1124" w:type="dxa"/>
          <w:vMerge/>
        </w:tcPr>
        <w:p w:rsidR="00602153" w:rsidRDefault="00602153" w:rsidP="00A87460"/>
      </w:tc>
    </w:tr>
  </w:tbl>
  <w:p w:rsidR="00602153" w:rsidRDefault="00602153" w:rsidP="002B682F">
    <w:pPr>
      <w:spacing w:line="240" w:lineRule="auto"/>
      <w:rPr>
        <w:sz w:val="2"/>
        <w:szCs w:val="2"/>
        <w:lang w:val="en-US"/>
      </w:rPr>
    </w:pPr>
  </w:p>
  <w:p w:rsidR="00602153" w:rsidRDefault="00602153" w:rsidP="001256F0">
    <w:pPr>
      <w:pStyle w:val="Footer"/>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77F" w:rsidRPr="00F71F63" w:rsidRDefault="00A3477F"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A3477F" w:rsidRPr="00F71F63" w:rsidRDefault="00A3477F" w:rsidP="00635E86">
      <w:pPr>
        <w:tabs>
          <w:tab w:val="right" w:pos="2155"/>
        </w:tabs>
        <w:spacing w:after="80" w:line="240" w:lineRule="auto"/>
        <w:rPr>
          <w:u w:val="single"/>
          <w:lang w:val="en-US"/>
        </w:rPr>
      </w:pPr>
      <w:r w:rsidRPr="00F71F63">
        <w:rPr>
          <w:u w:val="single"/>
          <w:lang w:val="en-US"/>
        </w:rPr>
        <w:tab/>
      </w:r>
    </w:p>
    <w:p w:rsidR="00A3477F" w:rsidRPr="00635E86" w:rsidRDefault="00A3477F" w:rsidP="00635E86">
      <w:pPr>
        <w:pStyle w:val="Footer"/>
      </w:pPr>
    </w:p>
  </w:footnote>
  <w:footnote w:id="1">
    <w:p w:rsidR="00602153" w:rsidRPr="007B15EB" w:rsidRDefault="00602153" w:rsidP="00602153">
      <w:pPr>
        <w:pStyle w:val="FootnoteText"/>
        <w:rPr>
          <w:lang w:val="ru-RU"/>
        </w:rPr>
      </w:pPr>
      <w:r>
        <w:tab/>
      </w:r>
      <w:r w:rsidRPr="00602153">
        <w:rPr>
          <w:rStyle w:val="FootnoteReference"/>
          <w:vertAlign w:val="baseline"/>
          <w:lang w:val="ru-RU"/>
        </w:rPr>
        <w:t>*</w:t>
      </w:r>
      <w:r w:rsidRPr="007B15EB">
        <w:rPr>
          <w:sz w:val="20"/>
          <w:lang w:val="ru-RU"/>
        </w:rPr>
        <w:t xml:space="preserve"> </w:t>
      </w:r>
      <w:r w:rsidRPr="007B15EB">
        <w:rPr>
          <w:sz w:val="20"/>
          <w:lang w:val="ru-RU"/>
        </w:rPr>
        <w:tab/>
      </w:r>
      <w:r w:rsidRPr="007B15EB">
        <w:rPr>
          <w:lang w:val="ru-RU"/>
        </w:rPr>
        <w:t>Приняты Комитетом на его пятьдесят второй сессии (28 апреля − 23 мая 2014</w:t>
      </w:r>
      <w:r>
        <w:t> год</w:t>
      </w:r>
      <w:r w:rsidRPr="007B15EB">
        <w:rPr>
          <w:lang w:val="ru-RU"/>
        </w:rPr>
        <w:t>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153" w:rsidRPr="000E274B" w:rsidRDefault="000E274B" w:rsidP="000E274B">
    <w:pPr>
      <w:pStyle w:val="Header"/>
      <w:rPr>
        <w:lang w:val="en-US"/>
      </w:rPr>
    </w:pPr>
    <w:r w:rsidRPr="000E274B">
      <w:rPr>
        <w:lang w:val="en-US"/>
      </w:rPr>
      <w:t>CAT/C/SLE/CO/1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153" w:rsidRPr="000E274B" w:rsidRDefault="00602153">
    <w:pPr>
      <w:pStyle w:val="Header"/>
      <w:rPr>
        <w:lang w:val="en-US"/>
      </w:rPr>
    </w:pPr>
    <w:r>
      <w:rPr>
        <w:lang w:val="en-US"/>
      </w:rPr>
      <w:tab/>
    </w:r>
    <w:r w:rsidR="000E274B" w:rsidRPr="000E274B">
      <w:rPr>
        <w:lang w:val="en-US"/>
      </w:rPr>
      <w:t>CAT/C/SLE/CO/1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activeWritingStyle w:appName="MSWord" w:lang="en-US" w:vendorID="64" w:dllVersion="131078" w:nlCheck="1" w:checkStyle="1"/>
  <w:activeWritingStyle w:appName="MSWord" w:lang="en-GB" w:vendorID="64" w:dllVersion="131078" w:nlCheck="1"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43CF"/>
    <w:rsid w:val="000033D8"/>
    <w:rsid w:val="00005C1C"/>
    <w:rsid w:val="00016553"/>
    <w:rsid w:val="000233B3"/>
    <w:rsid w:val="00023E9E"/>
    <w:rsid w:val="00026B0C"/>
    <w:rsid w:val="0003638E"/>
    <w:rsid w:val="00036FF2"/>
    <w:rsid w:val="0004010A"/>
    <w:rsid w:val="00043D88"/>
    <w:rsid w:val="00046E4D"/>
    <w:rsid w:val="0006401A"/>
    <w:rsid w:val="00072C27"/>
    <w:rsid w:val="00080A04"/>
    <w:rsid w:val="00086182"/>
    <w:rsid w:val="00090891"/>
    <w:rsid w:val="00092E62"/>
    <w:rsid w:val="00097975"/>
    <w:rsid w:val="000A3DDF"/>
    <w:rsid w:val="000A60A0"/>
    <w:rsid w:val="000C3688"/>
    <w:rsid w:val="000D6863"/>
    <w:rsid w:val="000E274B"/>
    <w:rsid w:val="00117AEE"/>
    <w:rsid w:val="001256F0"/>
    <w:rsid w:val="0014386E"/>
    <w:rsid w:val="001463F7"/>
    <w:rsid w:val="0015769C"/>
    <w:rsid w:val="00180752"/>
    <w:rsid w:val="00185076"/>
    <w:rsid w:val="0018543C"/>
    <w:rsid w:val="00190231"/>
    <w:rsid w:val="00192ABD"/>
    <w:rsid w:val="001A75D5"/>
    <w:rsid w:val="001A7D40"/>
    <w:rsid w:val="001D07F7"/>
    <w:rsid w:val="001D384C"/>
    <w:rsid w:val="001D7B8F"/>
    <w:rsid w:val="001E48EE"/>
    <w:rsid w:val="001F2D04"/>
    <w:rsid w:val="0020059C"/>
    <w:rsid w:val="002019BD"/>
    <w:rsid w:val="00232D42"/>
    <w:rsid w:val="00237334"/>
    <w:rsid w:val="002444F4"/>
    <w:rsid w:val="002629A0"/>
    <w:rsid w:val="0028492B"/>
    <w:rsid w:val="00291C8F"/>
    <w:rsid w:val="002B682F"/>
    <w:rsid w:val="002C5036"/>
    <w:rsid w:val="002C6A71"/>
    <w:rsid w:val="002C6D5F"/>
    <w:rsid w:val="002D15EA"/>
    <w:rsid w:val="002D6C07"/>
    <w:rsid w:val="002E0CE6"/>
    <w:rsid w:val="002E1163"/>
    <w:rsid w:val="002E43F3"/>
    <w:rsid w:val="003215F5"/>
    <w:rsid w:val="00332891"/>
    <w:rsid w:val="00352AB4"/>
    <w:rsid w:val="00356BB2"/>
    <w:rsid w:val="00360477"/>
    <w:rsid w:val="00367FC9"/>
    <w:rsid w:val="003711A1"/>
    <w:rsid w:val="00372123"/>
    <w:rsid w:val="00376CDC"/>
    <w:rsid w:val="00386581"/>
    <w:rsid w:val="00387100"/>
    <w:rsid w:val="003951D3"/>
    <w:rsid w:val="003978C6"/>
    <w:rsid w:val="003B40A9"/>
    <w:rsid w:val="003C016E"/>
    <w:rsid w:val="003D5EBD"/>
    <w:rsid w:val="003F770B"/>
    <w:rsid w:val="00401CE0"/>
    <w:rsid w:val="00403234"/>
    <w:rsid w:val="00407AC3"/>
    <w:rsid w:val="00414586"/>
    <w:rsid w:val="00415059"/>
    <w:rsid w:val="00424FDD"/>
    <w:rsid w:val="0043033D"/>
    <w:rsid w:val="004313F0"/>
    <w:rsid w:val="00435FE4"/>
    <w:rsid w:val="00457634"/>
    <w:rsid w:val="00474F42"/>
    <w:rsid w:val="0048244D"/>
    <w:rsid w:val="004A0DE8"/>
    <w:rsid w:val="004A4CB7"/>
    <w:rsid w:val="004A57B5"/>
    <w:rsid w:val="004B19DA"/>
    <w:rsid w:val="004B43CF"/>
    <w:rsid w:val="004C2A53"/>
    <w:rsid w:val="004C3B35"/>
    <w:rsid w:val="004C43EC"/>
    <w:rsid w:val="004E6729"/>
    <w:rsid w:val="004F0E47"/>
    <w:rsid w:val="0051339C"/>
    <w:rsid w:val="0051412F"/>
    <w:rsid w:val="00522B6F"/>
    <w:rsid w:val="0052430E"/>
    <w:rsid w:val="005276AD"/>
    <w:rsid w:val="00540A9A"/>
    <w:rsid w:val="00543522"/>
    <w:rsid w:val="00545680"/>
    <w:rsid w:val="005461F6"/>
    <w:rsid w:val="0056618E"/>
    <w:rsid w:val="00576F59"/>
    <w:rsid w:val="00577A34"/>
    <w:rsid w:val="00580AAD"/>
    <w:rsid w:val="005823C0"/>
    <w:rsid w:val="00593A04"/>
    <w:rsid w:val="005A6D5A"/>
    <w:rsid w:val="005B1B28"/>
    <w:rsid w:val="005B7D51"/>
    <w:rsid w:val="005B7F35"/>
    <w:rsid w:val="005C2081"/>
    <w:rsid w:val="005C678A"/>
    <w:rsid w:val="005D346D"/>
    <w:rsid w:val="005E74AB"/>
    <w:rsid w:val="00602153"/>
    <w:rsid w:val="0060566A"/>
    <w:rsid w:val="00606A3E"/>
    <w:rsid w:val="006115AA"/>
    <w:rsid w:val="006120AE"/>
    <w:rsid w:val="00635E86"/>
    <w:rsid w:val="00636A37"/>
    <w:rsid w:val="006501A5"/>
    <w:rsid w:val="006567B2"/>
    <w:rsid w:val="00662ADE"/>
    <w:rsid w:val="00664106"/>
    <w:rsid w:val="006756F1"/>
    <w:rsid w:val="00677773"/>
    <w:rsid w:val="006805FC"/>
    <w:rsid w:val="006926C7"/>
    <w:rsid w:val="00694C37"/>
    <w:rsid w:val="006A1BEB"/>
    <w:rsid w:val="006A401C"/>
    <w:rsid w:val="006A7C6E"/>
    <w:rsid w:val="006B23D9"/>
    <w:rsid w:val="006C1814"/>
    <w:rsid w:val="006C2F45"/>
    <w:rsid w:val="006C361A"/>
    <w:rsid w:val="006C5657"/>
    <w:rsid w:val="006D5E4E"/>
    <w:rsid w:val="006E6860"/>
    <w:rsid w:val="006E7183"/>
    <w:rsid w:val="006F5FBF"/>
    <w:rsid w:val="0070327E"/>
    <w:rsid w:val="00707B5F"/>
    <w:rsid w:val="00735602"/>
    <w:rsid w:val="0075279B"/>
    <w:rsid w:val="00753748"/>
    <w:rsid w:val="00762446"/>
    <w:rsid w:val="00781ACB"/>
    <w:rsid w:val="007A79EB"/>
    <w:rsid w:val="007D4CA0"/>
    <w:rsid w:val="007D7A23"/>
    <w:rsid w:val="007E38C3"/>
    <w:rsid w:val="007E549E"/>
    <w:rsid w:val="007E71C9"/>
    <w:rsid w:val="007F7553"/>
    <w:rsid w:val="0080755E"/>
    <w:rsid w:val="008120D4"/>
    <w:rsid w:val="008139A5"/>
    <w:rsid w:val="00817F73"/>
    <w:rsid w:val="0082228E"/>
    <w:rsid w:val="00830402"/>
    <w:rsid w:val="008305D7"/>
    <w:rsid w:val="00834887"/>
    <w:rsid w:val="00842FED"/>
    <w:rsid w:val="008455CF"/>
    <w:rsid w:val="00847689"/>
    <w:rsid w:val="00861C52"/>
    <w:rsid w:val="008727A1"/>
    <w:rsid w:val="00886B0F"/>
    <w:rsid w:val="00891C08"/>
    <w:rsid w:val="008A3879"/>
    <w:rsid w:val="008A5FA8"/>
    <w:rsid w:val="008A7575"/>
    <w:rsid w:val="008B5F47"/>
    <w:rsid w:val="008C7B87"/>
    <w:rsid w:val="008D6A7A"/>
    <w:rsid w:val="008E3E87"/>
    <w:rsid w:val="008E7F13"/>
    <w:rsid w:val="008F3185"/>
    <w:rsid w:val="00915B0A"/>
    <w:rsid w:val="00926904"/>
    <w:rsid w:val="009372F0"/>
    <w:rsid w:val="00955022"/>
    <w:rsid w:val="00957B4D"/>
    <w:rsid w:val="00964EEA"/>
    <w:rsid w:val="00980C86"/>
    <w:rsid w:val="009B1D9B"/>
    <w:rsid w:val="009B4074"/>
    <w:rsid w:val="009C30BB"/>
    <w:rsid w:val="009C60BE"/>
    <w:rsid w:val="009E45F6"/>
    <w:rsid w:val="009E6279"/>
    <w:rsid w:val="009F00A6"/>
    <w:rsid w:val="009F56A7"/>
    <w:rsid w:val="009F5B05"/>
    <w:rsid w:val="00A026CA"/>
    <w:rsid w:val="00A07232"/>
    <w:rsid w:val="00A14800"/>
    <w:rsid w:val="00A156DE"/>
    <w:rsid w:val="00A157ED"/>
    <w:rsid w:val="00A2446A"/>
    <w:rsid w:val="00A325A9"/>
    <w:rsid w:val="00A3477F"/>
    <w:rsid w:val="00A4025D"/>
    <w:rsid w:val="00A800D1"/>
    <w:rsid w:val="00A87460"/>
    <w:rsid w:val="00A92699"/>
    <w:rsid w:val="00AB5BF0"/>
    <w:rsid w:val="00AC1C95"/>
    <w:rsid w:val="00AC2CCB"/>
    <w:rsid w:val="00AC443A"/>
    <w:rsid w:val="00AE60E2"/>
    <w:rsid w:val="00B0169F"/>
    <w:rsid w:val="00B05F21"/>
    <w:rsid w:val="00B14EA9"/>
    <w:rsid w:val="00B30A3C"/>
    <w:rsid w:val="00B46A1E"/>
    <w:rsid w:val="00B81305"/>
    <w:rsid w:val="00BB17DC"/>
    <w:rsid w:val="00BB1AF9"/>
    <w:rsid w:val="00BB4C4A"/>
    <w:rsid w:val="00BD2A77"/>
    <w:rsid w:val="00BD3CAE"/>
    <w:rsid w:val="00BD5F3C"/>
    <w:rsid w:val="00C07C0F"/>
    <w:rsid w:val="00C145C4"/>
    <w:rsid w:val="00C20D2F"/>
    <w:rsid w:val="00C2131B"/>
    <w:rsid w:val="00C37AF8"/>
    <w:rsid w:val="00C37C79"/>
    <w:rsid w:val="00C41BBC"/>
    <w:rsid w:val="00C51419"/>
    <w:rsid w:val="00C54056"/>
    <w:rsid w:val="00C663A3"/>
    <w:rsid w:val="00C75CB2"/>
    <w:rsid w:val="00C90723"/>
    <w:rsid w:val="00C90D5C"/>
    <w:rsid w:val="00CA609E"/>
    <w:rsid w:val="00CA7DA4"/>
    <w:rsid w:val="00CB31FB"/>
    <w:rsid w:val="00CE3D6F"/>
    <w:rsid w:val="00CE79A5"/>
    <w:rsid w:val="00CF0042"/>
    <w:rsid w:val="00CF262F"/>
    <w:rsid w:val="00D025D5"/>
    <w:rsid w:val="00D26B13"/>
    <w:rsid w:val="00D26CC1"/>
    <w:rsid w:val="00D30662"/>
    <w:rsid w:val="00D32A0B"/>
    <w:rsid w:val="00D34CFC"/>
    <w:rsid w:val="00D56812"/>
    <w:rsid w:val="00D6236B"/>
    <w:rsid w:val="00D809D1"/>
    <w:rsid w:val="00D84ECF"/>
    <w:rsid w:val="00DA2851"/>
    <w:rsid w:val="00DA2B7C"/>
    <w:rsid w:val="00DA5686"/>
    <w:rsid w:val="00DB2FC0"/>
    <w:rsid w:val="00DF18FA"/>
    <w:rsid w:val="00DF49CA"/>
    <w:rsid w:val="00DF5195"/>
    <w:rsid w:val="00DF775B"/>
    <w:rsid w:val="00E007F3"/>
    <w:rsid w:val="00E00DEA"/>
    <w:rsid w:val="00E06EF0"/>
    <w:rsid w:val="00E11679"/>
    <w:rsid w:val="00E307D1"/>
    <w:rsid w:val="00E46A04"/>
    <w:rsid w:val="00E717F3"/>
    <w:rsid w:val="00E72C5E"/>
    <w:rsid w:val="00E73451"/>
    <w:rsid w:val="00E7489F"/>
    <w:rsid w:val="00E75147"/>
    <w:rsid w:val="00E8167D"/>
    <w:rsid w:val="00E907E9"/>
    <w:rsid w:val="00E96BE7"/>
    <w:rsid w:val="00EA2CD0"/>
    <w:rsid w:val="00EC0044"/>
    <w:rsid w:val="00EC6B9F"/>
    <w:rsid w:val="00EE516D"/>
    <w:rsid w:val="00EF4D1B"/>
    <w:rsid w:val="00EF7295"/>
    <w:rsid w:val="00F069D1"/>
    <w:rsid w:val="00F1503D"/>
    <w:rsid w:val="00F22712"/>
    <w:rsid w:val="00F275F5"/>
    <w:rsid w:val="00F33188"/>
    <w:rsid w:val="00F35BDE"/>
    <w:rsid w:val="00F52A0E"/>
    <w:rsid w:val="00F71F63"/>
    <w:rsid w:val="00F73600"/>
    <w:rsid w:val="00F87446"/>
    <w:rsid w:val="00F87506"/>
    <w:rsid w:val="00F90607"/>
    <w:rsid w:val="00F92C41"/>
    <w:rsid w:val="00FA5522"/>
    <w:rsid w:val="00FA6E4A"/>
    <w:rsid w:val="00FB2B35"/>
    <w:rsid w:val="00FC4AE1"/>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eastAsia="en-US"/>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F90607"/>
    <w:pPr>
      <w:spacing w:before="40" w:after="40" w:line="220" w:lineRule="exact"/>
    </w:pPr>
    <w:rPr>
      <w:sz w:val="18"/>
    </w:rPr>
    <w:tblPr>
      <w:tblBorders>
        <w:top w:val="single" w:sz="4" w:space="0" w:color="auto"/>
        <w:bottom w:val="single" w:sz="4" w:space="0" w:color="auto"/>
      </w:tblBorders>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rPr>
      <w:rFonts w:ascii="Times New Roman" w:hAnsi="Times New Roman"/>
      <w:dstrike w:val="0"/>
      <w:sz w:val="18"/>
      <w:vertAlign w:val="superscript"/>
    </w:rPr>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5_G"/>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semiHidden/>
    <w:rsid w:val="007E71C9"/>
    <w:rPr>
      <w:i/>
      <w:iCs/>
    </w:rPr>
  </w:style>
  <w:style w:type="character" w:styleId="HTMLTypewriter">
    <w:name w:val="HTML Typewriter"/>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semiHidden/>
    <w:rsid w:val="007E71C9"/>
    <w:rPr>
      <w:color w:val="800080"/>
      <w:u w:val="single"/>
    </w:rPr>
  </w:style>
  <w:style w:type="table" w:styleId="TableSimple2">
    <w:name w:val="Table Simple 2"/>
    <w:basedOn w:val="TableNormal"/>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7E71C9"/>
    <w:rPr>
      <w:b/>
      <w:bCs/>
    </w:rPr>
  </w:style>
  <w:style w:type="table" w:styleId="TableList1">
    <w:name w:val="Table List 1"/>
    <w:basedOn w:val="TableNormal"/>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semiHidden/>
    <w:rsid w:val="007E71C9"/>
    <w:rPr>
      <w:i/>
      <w:iCs/>
    </w:rPr>
  </w:style>
  <w:style w:type="paragraph" w:styleId="E-mailSignature">
    <w:name w:val="E-mail Signature"/>
    <w:basedOn w:val="Normal"/>
    <w:semiHidden/>
    <w:rsid w:val="007E71C9"/>
  </w:style>
  <w:style w:type="character" w:styleId="Hyperlink">
    <w:name w:val="Hyperlink"/>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OD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8</Pages>
  <Words>6472</Words>
  <Characters>45242</Characters>
  <Application>Microsoft Office Word</Application>
  <DocSecurity>4</DocSecurity>
  <Lines>853</Lines>
  <Paragraphs>195</Paragraphs>
  <ScaleCrop>false</ScaleCrop>
  <HeadingPairs>
    <vt:vector size="2" baseType="variant">
      <vt:variant>
        <vt:lpstr>Название</vt:lpstr>
      </vt:variant>
      <vt:variant>
        <vt:i4>1</vt:i4>
      </vt:variant>
    </vt:vector>
  </HeadingPairs>
  <TitlesOfParts>
    <vt:vector size="1" baseType="lpstr">
      <vt:lpstr>1405803</vt:lpstr>
    </vt:vector>
  </TitlesOfParts>
  <Manager>Мурсанкова</Manager>
  <Company>CSD</Company>
  <LinksUpToDate>false</LinksUpToDate>
  <CharactersWithSpaces>51519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1405803</dc:title>
  <dc:subject>CAT/C/SLE/CO/1</dc:subject>
  <dc:creator>Larisa Maykovskaya</dc:creator>
  <cp:keywords/>
  <dc:description/>
  <cp:lastModifiedBy>Larisa Maykovskaya</cp:lastModifiedBy>
  <cp:revision>2</cp:revision>
  <cp:lastPrinted>1601-01-01T00:00:00Z</cp:lastPrinted>
  <dcterms:created xsi:type="dcterms:W3CDTF">2014-09-15T08:53:00Z</dcterms:created>
  <dcterms:modified xsi:type="dcterms:W3CDTF">2014-09-15T08:53:00Z</dcterms:modified>
</cp:coreProperties>
</file>