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14:paraId="0050E614" w14:textId="77777777" w:rsidTr="00684327">
        <w:trPr>
          <w:trHeight w:hRule="exact" w:val="851"/>
        </w:trPr>
        <w:tc>
          <w:tcPr>
            <w:tcW w:w="1280" w:type="dxa"/>
            <w:tcBorders>
              <w:bottom w:val="single" w:sz="4" w:space="0" w:color="auto"/>
            </w:tcBorders>
          </w:tcPr>
          <w:p w14:paraId="5A2E4B75" w14:textId="77777777" w:rsidR="006621F5" w:rsidRPr="00A550DA" w:rsidRDefault="006621F5" w:rsidP="00684327">
            <w:pPr>
              <w:pStyle w:val="H23GC"/>
              <w:rPr>
                <w:lang w:val="fr-CH"/>
              </w:rPr>
            </w:pPr>
          </w:p>
        </w:tc>
        <w:tc>
          <w:tcPr>
            <w:tcW w:w="2273" w:type="dxa"/>
            <w:tcBorders>
              <w:bottom w:val="single" w:sz="4" w:space="0" w:color="auto"/>
            </w:tcBorders>
            <w:vAlign w:val="bottom"/>
          </w:tcPr>
          <w:p w14:paraId="3D11BD5E" w14:textId="77777777"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C9A8E45" w14:textId="2D5ED61F" w:rsidR="006621F5" w:rsidRPr="00392B62" w:rsidRDefault="00543EB5" w:rsidP="00684327">
            <w:pPr>
              <w:spacing w:line="240" w:lineRule="atLeast"/>
              <w:jc w:val="right"/>
              <w:rPr>
                <w:sz w:val="20"/>
                <w:szCs w:val="21"/>
              </w:rPr>
            </w:pPr>
            <w:proofErr w:type="spellStart"/>
            <w:r w:rsidRPr="00E318F2">
              <w:rPr>
                <w:sz w:val="40"/>
                <w:szCs w:val="21"/>
              </w:rPr>
              <w:t>CERD</w:t>
            </w:r>
            <w:proofErr w:type="spellEnd"/>
            <w:r w:rsidRPr="00E318F2">
              <w:rPr>
                <w:sz w:val="20"/>
                <w:szCs w:val="21"/>
              </w:rPr>
              <w:t>/C/CHE/CO/1</w:t>
            </w:r>
            <w:r w:rsidR="00392B62" w:rsidRPr="00E318F2">
              <w:rPr>
                <w:sz w:val="20"/>
                <w:szCs w:val="21"/>
              </w:rPr>
              <w:t>0-</w:t>
            </w:r>
            <w:r w:rsidRPr="00E318F2">
              <w:rPr>
                <w:sz w:val="20"/>
                <w:szCs w:val="21"/>
              </w:rPr>
              <w:t>12</w:t>
            </w:r>
          </w:p>
        </w:tc>
      </w:tr>
      <w:tr w:rsidR="006621F5" w:rsidRPr="00F124C6" w14:paraId="3610A2EE" w14:textId="77777777" w:rsidTr="00684327">
        <w:trPr>
          <w:trHeight w:hRule="exact" w:val="2835"/>
        </w:trPr>
        <w:tc>
          <w:tcPr>
            <w:tcW w:w="1280" w:type="dxa"/>
            <w:tcBorders>
              <w:top w:val="single" w:sz="4" w:space="0" w:color="auto"/>
              <w:bottom w:val="single" w:sz="12" w:space="0" w:color="auto"/>
            </w:tcBorders>
          </w:tcPr>
          <w:p w14:paraId="3A974E3B" w14:textId="77777777" w:rsidR="006621F5" w:rsidRPr="00F124C6" w:rsidRDefault="006621F5" w:rsidP="00684327">
            <w:pPr>
              <w:spacing w:line="120" w:lineRule="atLeast"/>
              <w:rPr>
                <w:sz w:val="10"/>
                <w:szCs w:val="10"/>
              </w:rPr>
            </w:pPr>
          </w:p>
          <w:p w14:paraId="59A0F36B" w14:textId="77777777" w:rsidR="006621F5" w:rsidRPr="00F124C6" w:rsidRDefault="006621F5" w:rsidP="00684327">
            <w:pPr>
              <w:spacing w:line="120" w:lineRule="atLeast"/>
              <w:rPr>
                <w:sz w:val="10"/>
                <w:szCs w:val="10"/>
              </w:rPr>
            </w:pPr>
            <w:r>
              <w:rPr>
                <w:rFonts w:hint="eastAsia"/>
                <w:noProof/>
                <w:snapToGrid/>
              </w:rPr>
              <w:drawing>
                <wp:inline distT="0" distB="0" distL="0" distR="0" wp14:anchorId="45F9D8AA" wp14:editId="1CF9CFCC">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A72AC3" w14:textId="77777777"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14:paraId="3E203AFB" w14:textId="3EC18987" w:rsidR="006621F5" w:rsidRPr="0004600B" w:rsidRDefault="00543EB5" w:rsidP="00684327">
            <w:pPr>
              <w:spacing w:before="240" w:line="240" w:lineRule="atLeast"/>
              <w:rPr>
                <w:sz w:val="20"/>
              </w:rPr>
            </w:pPr>
            <w:r>
              <w:rPr>
                <w:sz w:val="20"/>
              </w:rPr>
              <w:t>Distr.: General</w:t>
            </w:r>
          </w:p>
          <w:p w14:paraId="7583753D" w14:textId="20AB6473" w:rsidR="006621F5" w:rsidRPr="00F124C6" w:rsidRDefault="00543EB5" w:rsidP="00684327">
            <w:pPr>
              <w:spacing w:line="240" w:lineRule="atLeast"/>
              <w:rPr>
                <w:sz w:val="20"/>
              </w:rPr>
            </w:pPr>
            <w:r>
              <w:rPr>
                <w:sz w:val="20"/>
              </w:rPr>
              <w:t>27</w:t>
            </w:r>
            <w:r w:rsidR="00392B62">
              <w:rPr>
                <w:sz w:val="20"/>
              </w:rPr>
              <w:t xml:space="preserve"> </w:t>
            </w:r>
            <w:r>
              <w:rPr>
                <w:sz w:val="20"/>
              </w:rPr>
              <w:t>December</w:t>
            </w:r>
            <w:r w:rsidR="006D1FBC">
              <w:rPr>
                <w:sz w:val="20"/>
              </w:rPr>
              <w:t xml:space="preserve"> </w:t>
            </w:r>
            <w:r>
              <w:rPr>
                <w:sz w:val="20"/>
              </w:rPr>
              <w:t>2</w:t>
            </w:r>
            <w:r w:rsidR="006D1FBC">
              <w:rPr>
                <w:sz w:val="20"/>
              </w:rPr>
              <w:t>0</w:t>
            </w:r>
            <w:r>
              <w:rPr>
                <w:sz w:val="20"/>
              </w:rPr>
              <w:t>2</w:t>
            </w:r>
            <w:r>
              <w:rPr>
                <w:rFonts w:hint="eastAsia"/>
                <w:sz w:val="20"/>
              </w:rPr>
              <w:t>1</w:t>
            </w:r>
          </w:p>
          <w:p w14:paraId="4F359EFE" w14:textId="1071CB88" w:rsidR="006621F5" w:rsidRPr="00F124C6" w:rsidRDefault="00543EB5" w:rsidP="00684327">
            <w:pPr>
              <w:spacing w:line="240" w:lineRule="atLeast"/>
              <w:rPr>
                <w:sz w:val="20"/>
              </w:rPr>
            </w:pPr>
            <w:r>
              <w:rPr>
                <w:sz w:val="20"/>
              </w:rPr>
              <w:t>Chinese</w:t>
            </w:r>
            <w:r w:rsidR="006621F5" w:rsidRPr="00F124C6">
              <w:rPr>
                <w:sz w:val="20"/>
              </w:rPr>
              <w:t xml:space="preserve"> </w:t>
            </w:r>
          </w:p>
          <w:p w14:paraId="57215D99" w14:textId="1DA3AED3" w:rsidR="006621F5" w:rsidRPr="00F124C6" w:rsidRDefault="00543EB5" w:rsidP="00684327">
            <w:pPr>
              <w:spacing w:line="240" w:lineRule="atLeast"/>
            </w:pPr>
            <w:r>
              <w:rPr>
                <w:sz w:val="20"/>
              </w:rPr>
              <w:t>Original: French</w:t>
            </w:r>
          </w:p>
        </w:tc>
      </w:tr>
    </w:tbl>
    <w:p w14:paraId="23F09E4E" w14:textId="77777777" w:rsidR="00F072B0" w:rsidRDefault="00F072B0"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14:paraId="1C1BCFE3" w14:textId="77777777" w:rsidR="00F072B0" w:rsidRPr="00F072B0" w:rsidRDefault="00F072B0" w:rsidP="00F072B0">
      <w:pPr>
        <w:pStyle w:val="HChGC"/>
      </w:pPr>
      <w:r w:rsidRPr="00F072B0">
        <w:tab/>
      </w:r>
      <w:r w:rsidRPr="00F072B0">
        <w:tab/>
      </w:r>
      <w:r w:rsidRPr="00F072B0">
        <w:t>关于瑞士第十至第十二次合并报告的结论性意见</w:t>
      </w:r>
      <w:r w:rsidRPr="00F072B0">
        <w:footnoteReference w:customMarkFollows="1" w:id="2"/>
        <w:t>*</w:t>
      </w:r>
    </w:p>
    <w:p w14:paraId="7202EEFC" w14:textId="70588AC8" w:rsidR="00F072B0" w:rsidRPr="00F072B0" w:rsidRDefault="00543EB5" w:rsidP="00F072B0">
      <w:pPr>
        <w:pStyle w:val="SingleTxtGC"/>
      </w:pPr>
      <w:r>
        <w:t>1.</w:t>
      </w:r>
      <w:r w:rsidR="00F072B0" w:rsidRPr="00F072B0">
        <w:tab/>
      </w:r>
      <w:r w:rsidR="00F072B0" w:rsidRPr="00F072B0">
        <w:t>委员会在</w:t>
      </w:r>
      <w:r>
        <w:t>2</w:t>
      </w:r>
      <w:r w:rsidR="00F072B0" w:rsidRPr="00F072B0">
        <w:t>0</w:t>
      </w:r>
      <w:r>
        <w:t>21</w:t>
      </w:r>
      <w:r w:rsidR="00F072B0" w:rsidRPr="00F072B0">
        <w:t>年</w:t>
      </w:r>
      <w:r>
        <w:t>11</w:t>
      </w:r>
      <w:r w:rsidR="00F072B0" w:rsidRPr="00F072B0">
        <w:t>月</w:t>
      </w:r>
      <w:r>
        <w:t>16</w:t>
      </w:r>
      <w:r w:rsidR="00F072B0" w:rsidRPr="00F072B0">
        <w:t>日和</w:t>
      </w:r>
      <w:r>
        <w:t>17</w:t>
      </w:r>
      <w:r w:rsidR="00F072B0" w:rsidRPr="00F072B0">
        <w:t>日举行的第</w:t>
      </w:r>
      <w:r>
        <w:t>2839</w:t>
      </w:r>
      <w:r w:rsidR="00F072B0" w:rsidRPr="00F072B0">
        <w:t>次和第</w:t>
      </w:r>
      <w:r>
        <w:t>284</w:t>
      </w:r>
      <w:r w:rsidR="00F072B0" w:rsidRPr="00F072B0">
        <w:t>0</w:t>
      </w:r>
      <w:r w:rsidR="00F072B0" w:rsidRPr="00F072B0">
        <w:t>次会议</w:t>
      </w:r>
      <w:r w:rsidR="00F072B0" w:rsidRPr="00F072B0">
        <w:rPr>
          <w:vertAlign w:val="superscript"/>
        </w:rPr>
        <w:footnoteReference w:id="3"/>
      </w:r>
      <w:r w:rsidR="00F072B0" w:rsidRPr="00F072B0">
        <w:t>上审议了瑞士的第十至第十二次合并定期报告</w:t>
      </w:r>
      <w:r w:rsidR="00F072B0" w:rsidRPr="00F072B0">
        <w:rPr>
          <w:vertAlign w:val="superscript"/>
        </w:rPr>
        <w:footnoteReference w:id="4"/>
      </w:r>
      <w:r w:rsidR="00F072B0" w:rsidRPr="00F072B0">
        <w:t>。委员会在</w:t>
      </w:r>
      <w:r>
        <w:t>2</w:t>
      </w:r>
      <w:r w:rsidR="00F072B0" w:rsidRPr="00F072B0">
        <w:t>0</w:t>
      </w:r>
      <w:r>
        <w:t>21</w:t>
      </w:r>
      <w:r w:rsidR="00F072B0" w:rsidRPr="00F072B0">
        <w:t>年</w:t>
      </w:r>
      <w:r>
        <w:t>11</w:t>
      </w:r>
      <w:r w:rsidR="00F072B0" w:rsidRPr="00F072B0">
        <w:t>月</w:t>
      </w:r>
      <w:r>
        <w:t>29</w:t>
      </w:r>
      <w:r w:rsidR="00F072B0" w:rsidRPr="00F072B0">
        <w:t>日举行的第</w:t>
      </w:r>
      <w:r>
        <w:t>2856</w:t>
      </w:r>
      <w:r w:rsidR="00F072B0" w:rsidRPr="00F072B0">
        <w:t>次会议上</w:t>
      </w:r>
      <w:r>
        <w:t>，</w:t>
      </w:r>
      <w:r w:rsidR="00F072B0" w:rsidRPr="00F072B0">
        <w:t>通过了本结论性意见。</w:t>
      </w:r>
    </w:p>
    <w:p w14:paraId="75972A3C" w14:textId="03617D90" w:rsidR="00F072B0" w:rsidRPr="00F072B0" w:rsidRDefault="00F072B0" w:rsidP="00F072B0">
      <w:pPr>
        <w:pStyle w:val="H1GC"/>
      </w:pPr>
      <w:r w:rsidRPr="00F072B0">
        <w:tab/>
      </w:r>
      <w:r w:rsidR="00543EB5">
        <w:t>A</w:t>
      </w:r>
      <w:r w:rsidRPr="00F072B0">
        <w:t>.</w:t>
      </w:r>
      <w:r w:rsidRPr="00F072B0">
        <w:tab/>
      </w:r>
      <w:r w:rsidRPr="00F072B0">
        <w:t>导言</w:t>
      </w:r>
    </w:p>
    <w:p w14:paraId="433C4731" w14:textId="37F986B4" w:rsidR="00F072B0" w:rsidRPr="00F072B0" w:rsidRDefault="00543EB5" w:rsidP="00F072B0">
      <w:pPr>
        <w:pStyle w:val="SingleTxtGC"/>
      </w:pPr>
      <w:r>
        <w:t>2.</w:t>
      </w:r>
      <w:r w:rsidR="00F072B0" w:rsidRPr="00F072B0">
        <w:tab/>
      </w:r>
      <w:r w:rsidR="00F072B0" w:rsidRPr="00F072B0">
        <w:t>委员会欢迎缔约国第五次出席委员会会议</w:t>
      </w:r>
      <w:r>
        <w:t>，</w:t>
      </w:r>
      <w:r w:rsidR="00F072B0" w:rsidRPr="00F072B0">
        <w:t>并提交其第十至第十二次合并定期报告。委员会赞赏与缔约国代表团进行的建设性对话</w:t>
      </w:r>
      <w:r>
        <w:t>，</w:t>
      </w:r>
      <w:r w:rsidR="00F072B0" w:rsidRPr="00F072B0">
        <w:t>并感谢代表团在审议报告期间提供的资料以及在对话之后提交的补充资料。</w:t>
      </w:r>
    </w:p>
    <w:p w14:paraId="7A840554" w14:textId="7EACDD68" w:rsidR="00F072B0" w:rsidRPr="00F072B0" w:rsidRDefault="00F072B0" w:rsidP="00F072B0">
      <w:pPr>
        <w:pStyle w:val="H1GC"/>
      </w:pPr>
      <w:r w:rsidRPr="00F072B0">
        <w:tab/>
      </w:r>
      <w:r w:rsidR="00543EB5">
        <w:t>B</w:t>
      </w:r>
      <w:r w:rsidRPr="00F072B0">
        <w:t>.</w:t>
      </w:r>
      <w:r w:rsidRPr="00F072B0">
        <w:tab/>
      </w:r>
      <w:r w:rsidRPr="00F072B0">
        <w:t>积极方面</w:t>
      </w:r>
    </w:p>
    <w:p w14:paraId="35CD6240" w14:textId="43B17265" w:rsidR="00F072B0" w:rsidRPr="00F072B0" w:rsidRDefault="00543EB5" w:rsidP="00F072B0">
      <w:pPr>
        <w:pStyle w:val="SingleTxtGC"/>
      </w:pPr>
      <w:r>
        <w:t>3.</w:t>
      </w:r>
      <w:r w:rsidR="00F072B0" w:rsidRPr="00F072B0">
        <w:tab/>
      </w:r>
      <w:r w:rsidR="00F072B0" w:rsidRPr="00F072B0">
        <w:t>委员会赞赏地注意到缔约国批准或加入了下列国际人权文书</w:t>
      </w:r>
      <w:r>
        <w:t>：</w:t>
      </w:r>
    </w:p>
    <w:p w14:paraId="233EF91C" w14:textId="4F0AB5F4" w:rsidR="00F072B0" w:rsidRPr="0017511D" w:rsidRDefault="00F072B0" w:rsidP="00F072B0">
      <w:pPr>
        <w:pStyle w:val="SingleTxtGC"/>
        <w:rPr>
          <w:spacing w:val="-2"/>
        </w:rPr>
      </w:pPr>
      <w:r>
        <w:tab/>
      </w:r>
      <w:r w:rsidR="00543EB5">
        <w:t>(a)</w:t>
      </w:r>
      <w:r w:rsidRPr="00F072B0">
        <w:tab/>
      </w:r>
      <w:r w:rsidRPr="0017511D">
        <w:rPr>
          <w:spacing w:val="-2"/>
        </w:rPr>
        <w:t>《儿童权利公约关于设定来文程序的任择议定书》</w:t>
      </w:r>
      <w:r w:rsidR="00543EB5" w:rsidRPr="0017511D">
        <w:rPr>
          <w:spacing w:val="-2"/>
        </w:rPr>
        <w:t>，</w:t>
      </w:r>
      <w:r w:rsidR="00543EB5" w:rsidRPr="0017511D">
        <w:rPr>
          <w:spacing w:val="-2"/>
        </w:rPr>
        <w:t>2</w:t>
      </w:r>
      <w:r w:rsidRPr="0017511D">
        <w:rPr>
          <w:spacing w:val="-2"/>
        </w:rPr>
        <w:t>0</w:t>
      </w:r>
      <w:r w:rsidR="00543EB5" w:rsidRPr="0017511D">
        <w:rPr>
          <w:spacing w:val="-2"/>
        </w:rPr>
        <w:t>17</w:t>
      </w:r>
      <w:r w:rsidRPr="0017511D">
        <w:rPr>
          <w:spacing w:val="-2"/>
        </w:rPr>
        <w:t>年</w:t>
      </w:r>
      <w:r w:rsidR="00543EB5" w:rsidRPr="0017511D">
        <w:rPr>
          <w:spacing w:val="-2"/>
        </w:rPr>
        <w:t>4</w:t>
      </w:r>
      <w:r w:rsidRPr="0017511D">
        <w:rPr>
          <w:spacing w:val="-2"/>
        </w:rPr>
        <w:t>月</w:t>
      </w:r>
      <w:r w:rsidR="00543EB5" w:rsidRPr="0017511D">
        <w:rPr>
          <w:spacing w:val="-2"/>
        </w:rPr>
        <w:t>24</w:t>
      </w:r>
      <w:r w:rsidRPr="0017511D">
        <w:rPr>
          <w:spacing w:val="-2"/>
        </w:rPr>
        <w:t>日</w:t>
      </w:r>
      <w:r w:rsidR="00543EB5" w:rsidRPr="0017511D">
        <w:rPr>
          <w:spacing w:val="-2"/>
        </w:rPr>
        <w:t>；</w:t>
      </w:r>
    </w:p>
    <w:p w14:paraId="41E76211" w14:textId="4EB529D6" w:rsidR="00F072B0" w:rsidRPr="00F072B0" w:rsidRDefault="00F072B0" w:rsidP="00F072B0">
      <w:pPr>
        <w:pStyle w:val="SingleTxtGC"/>
      </w:pPr>
      <w:r>
        <w:tab/>
      </w:r>
      <w:r w:rsidR="00543EB5">
        <w:t>(b)</w:t>
      </w:r>
      <w:r w:rsidRPr="00F072B0">
        <w:tab/>
      </w:r>
      <w:r w:rsidRPr="00F072B0">
        <w:t>《保护所有人免遭强迫失踪国际公约》</w:t>
      </w:r>
      <w:r w:rsidR="00543EB5">
        <w:t>，</w:t>
      </w:r>
      <w:r w:rsidR="00543EB5">
        <w:t>2</w:t>
      </w:r>
      <w:r w:rsidRPr="00F072B0">
        <w:t>0</w:t>
      </w:r>
      <w:r w:rsidR="00543EB5">
        <w:t>16</w:t>
      </w:r>
      <w:r w:rsidRPr="00F072B0">
        <w:t>年</w:t>
      </w:r>
      <w:r w:rsidR="00543EB5">
        <w:t>12</w:t>
      </w:r>
      <w:r w:rsidRPr="00F072B0">
        <w:t>月</w:t>
      </w:r>
      <w:r w:rsidR="00543EB5">
        <w:t>2</w:t>
      </w:r>
      <w:r w:rsidRPr="00F072B0">
        <w:t>日</w:t>
      </w:r>
      <w:r w:rsidR="00543EB5">
        <w:t>；</w:t>
      </w:r>
    </w:p>
    <w:p w14:paraId="64A9F72C" w14:textId="5FC48C7F" w:rsidR="00F072B0" w:rsidRPr="0017511D" w:rsidRDefault="00F072B0" w:rsidP="00F072B0">
      <w:pPr>
        <w:pStyle w:val="SingleTxtGC"/>
        <w:rPr>
          <w:spacing w:val="-2"/>
        </w:rPr>
      </w:pPr>
      <w:r>
        <w:tab/>
      </w:r>
      <w:r w:rsidR="00543EB5">
        <w:t>(c)</w:t>
      </w:r>
      <w:r w:rsidRPr="00F072B0">
        <w:tab/>
      </w:r>
      <w:r w:rsidRPr="0017511D">
        <w:rPr>
          <w:spacing w:val="-2"/>
        </w:rPr>
        <w:t>国际劳工组织《</w:t>
      </w:r>
      <w:r w:rsidR="00543EB5" w:rsidRPr="0017511D">
        <w:rPr>
          <w:spacing w:val="-2"/>
        </w:rPr>
        <w:t>2</w:t>
      </w:r>
      <w:r w:rsidRPr="0017511D">
        <w:rPr>
          <w:spacing w:val="-2"/>
        </w:rPr>
        <w:t>0</w:t>
      </w:r>
      <w:r w:rsidR="00543EB5" w:rsidRPr="0017511D">
        <w:rPr>
          <w:spacing w:val="-2"/>
        </w:rPr>
        <w:t>11</w:t>
      </w:r>
      <w:r w:rsidRPr="0017511D">
        <w:rPr>
          <w:spacing w:val="-2"/>
        </w:rPr>
        <w:t>年家庭工人公约》</w:t>
      </w:r>
      <w:r w:rsidR="00543EB5" w:rsidRPr="0017511D">
        <w:rPr>
          <w:spacing w:val="-2"/>
        </w:rPr>
        <w:t>(</w:t>
      </w:r>
      <w:r w:rsidRPr="0017511D">
        <w:rPr>
          <w:spacing w:val="-2"/>
        </w:rPr>
        <w:t>第</w:t>
      </w:r>
      <w:r w:rsidR="00543EB5" w:rsidRPr="0017511D">
        <w:rPr>
          <w:spacing w:val="-2"/>
        </w:rPr>
        <w:t>189</w:t>
      </w:r>
      <w:r w:rsidRPr="0017511D">
        <w:rPr>
          <w:spacing w:val="-2"/>
        </w:rPr>
        <w:t>号</w:t>
      </w:r>
      <w:r w:rsidR="00543EB5" w:rsidRPr="0017511D">
        <w:rPr>
          <w:spacing w:val="-2"/>
        </w:rPr>
        <w:t>)</w:t>
      </w:r>
      <w:r w:rsidR="00543EB5" w:rsidRPr="0017511D">
        <w:rPr>
          <w:spacing w:val="-2"/>
        </w:rPr>
        <w:t>，</w:t>
      </w:r>
      <w:r w:rsidR="00543EB5" w:rsidRPr="0017511D">
        <w:rPr>
          <w:spacing w:val="-2"/>
        </w:rPr>
        <w:t>2</w:t>
      </w:r>
      <w:r w:rsidRPr="0017511D">
        <w:rPr>
          <w:spacing w:val="-2"/>
        </w:rPr>
        <w:t>0</w:t>
      </w:r>
      <w:r w:rsidR="00543EB5" w:rsidRPr="0017511D">
        <w:rPr>
          <w:spacing w:val="-2"/>
        </w:rPr>
        <w:t>14</w:t>
      </w:r>
      <w:r w:rsidRPr="0017511D">
        <w:rPr>
          <w:spacing w:val="-2"/>
        </w:rPr>
        <w:t>年</w:t>
      </w:r>
      <w:r w:rsidR="00543EB5" w:rsidRPr="0017511D">
        <w:rPr>
          <w:spacing w:val="-2"/>
        </w:rPr>
        <w:t>11</w:t>
      </w:r>
      <w:r w:rsidRPr="0017511D">
        <w:rPr>
          <w:spacing w:val="-2"/>
        </w:rPr>
        <w:t>月</w:t>
      </w:r>
      <w:r w:rsidR="00543EB5" w:rsidRPr="0017511D">
        <w:rPr>
          <w:spacing w:val="-2"/>
        </w:rPr>
        <w:t>12</w:t>
      </w:r>
      <w:r w:rsidRPr="0017511D">
        <w:rPr>
          <w:spacing w:val="-2"/>
        </w:rPr>
        <w:t>日</w:t>
      </w:r>
      <w:r w:rsidR="00543EB5" w:rsidRPr="0017511D">
        <w:rPr>
          <w:spacing w:val="-2"/>
        </w:rPr>
        <w:t>；</w:t>
      </w:r>
    </w:p>
    <w:p w14:paraId="677C3A62" w14:textId="72BF23E4" w:rsidR="00F072B0" w:rsidRPr="00F072B0" w:rsidRDefault="00F072B0" w:rsidP="00F072B0">
      <w:pPr>
        <w:pStyle w:val="SingleTxtGC"/>
      </w:pPr>
      <w:r>
        <w:tab/>
      </w:r>
      <w:r w:rsidR="00543EB5">
        <w:t>(d)</w:t>
      </w:r>
      <w:r w:rsidRPr="00F072B0">
        <w:tab/>
      </w:r>
      <w:r w:rsidRPr="00F072B0">
        <w:t>《残疾人权利公约》</w:t>
      </w:r>
      <w:r w:rsidR="00543EB5">
        <w:t>，</w:t>
      </w:r>
      <w:r w:rsidR="00543EB5">
        <w:t>2</w:t>
      </w:r>
      <w:r w:rsidRPr="00F072B0">
        <w:t>0</w:t>
      </w:r>
      <w:r w:rsidR="00543EB5">
        <w:t>14</w:t>
      </w:r>
      <w:r w:rsidRPr="00F072B0">
        <w:t>年</w:t>
      </w:r>
      <w:r w:rsidR="00543EB5">
        <w:t>4</w:t>
      </w:r>
      <w:r w:rsidRPr="00F072B0">
        <w:t>月</w:t>
      </w:r>
      <w:r w:rsidR="00543EB5">
        <w:t>15</w:t>
      </w:r>
      <w:r w:rsidRPr="00F072B0">
        <w:t>日。</w:t>
      </w:r>
    </w:p>
    <w:p w14:paraId="23D8B4EB" w14:textId="01AB9772" w:rsidR="00F072B0" w:rsidRPr="00F072B0" w:rsidRDefault="00543EB5" w:rsidP="00F072B0">
      <w:pPr>
        <w:pStyle w:val="SingleTxtGC"/>
      </w:pPr>
      <w:r>
        <w:t>4.</w:t>
      </w:r>
      <w:r w:rsidR="00F072B0" w:rsidRPr="00F072B0">
        <w:tab/>
      </w:r>
      <w:r w:rsidR="00F072B0" w:rsidRPr="00F072B0">
        <w:t>委员会还欢迎缔约国采取以下立法、体制和政策措施</w:t>
      </w:r>
      <w:r>
        <w:t>：</w:t>
      </w:r>
    </w:p>
    <w:p w14:paraId="4BA163C0" w14:textId="49490F05" w:rsidR="00F072B0" w:rsidRPr="00F072B0" w:rsidRDefault="00F072B0" w:rsidP="00F072B0">
      <w:pPr>
        <w:pStyle w:val="SingleTxtGC"/>
      </w:pPr>
      <w:r>
        <w:tab/>
      </w:r>
      <w:r w:rsidR="00543EB5">
        <w:t>(a)</w:t>
      </w:r>
      <w:r w:rsidRPr="00F072B0">
        <w:tab/>
      </w:r>
      <w:r w:rsidR="00543EB5">
        <w:t>2</w:t>
      </w:r>
      <w:r w:rsidRPr="00F072B0">
        <w:t>0</w:t>
      </w:r>
      <w:r w:rsidR="00543EB5">
        <w:t>21</w:t>
      </w:r>
      <w:r w:rsidRPr="00F072B0">
        <w:t>年</w:t>
      </w:r>
      <w:r w:rsidR="00543EB5">
        <w:t>1</w:t>
      </w:r>
      <w:r w:rsidRPr="00F072B0">
        <w:t>0</w:t>
      </w:r>
      <w:r w:rsidRPr="00F072B0">
        <w:t>月</w:t>
      </w:r>
      <w:r w:rsidR="00543EB5">
        <w:t>1</w:t>
      </w:r>
      <w:r w:rsidRPr="00F072B0">
        <w:t>日</w:t>
      </w:r>
      <w:r w:rsidR="00543EB5">
        <w:t>FF</w:t>
      </w:r>
      <w:r w:rsidRPr="00F072B0">
        <w:t xml:space="preserve"> </w:t>
      </w:r>
      <w:r w:rsidR="00543EB5">
        <w:t>2</w:t>
      </w:r>
      <w:r w:rsidRPr="00F072B0">
        <w:t>0</w:t>
      </w:r>
      <w:r w:rsidR="00543EB5">
        <w:t>21</w:t>
      </w:r>
      <w:r w:rsidRPr="00F072B0">
        <w:t xml:space="preserve"> </w:t>
      </w:r>
      <w:r w:rsidR="00543EB5">
        <w:t>2325</w:t>
      </w:r>
      <w:r w:rsidRPr="00F072B0">
        <w:t>号法对《关于促进和平</w:t>
      </w:r>
      <w:r w:rsidRPr="00F072B0">
        <w:rPr>
          <w:rFonts w:hint="eastAsia"/>
        </w:rPr>
        <w:t>的民事</w:t>
      </w:r>
      <w:r w:rsidRPr="00F072B0">
        <w:t>措施和加强人权措施的联邦法》的修正</w:t>
      </w:r>
      <w:r w:rsidR="00543EB5">
        <w:t>，</w:t>
      </w:r>
      <w:r w:rsidRPr="00F072B0">
        <w:t>涉及设立一个国家人权机构</w:t>
      </w:r>
      <w:r w:rsidR="00543EB5">
        <w:t>；</w:t>
      </w:r>
    </w:p>
    <w:p w14:paraId="097CA86D" w14:textId="76BD593B" w:rsidR="00F072B0" w:rsidRPr="00F072B0" w:rsidRDefault="00F072B0" w:rsidP="00F072B0">
      <w:pPr>
        <w:pStyle w:val="SingleTxtGC"/>
      </w:pPr>
      <w:r>
        <w:tab/>
      </w:r>
      <w:r w:rsidR="00543EB5">
        <w:t>(b)</w:t>
      </w:r>
      <w:r w:rsidRPr="00F072B0">
        <w:tab/>
      </w:r>
      <w:r w:rsidR="00543EB5">
        <w:t>2</w:t>
      </w:r>
      <w:r w:rsidRPr="00F072B0">
        <w:t>0</w:t>
      </w:r>
      <w:r w:rsidR="00543EB5">
        <w:t>16</w:t>
      </w:r>
      <w:r w:rsidRPr="00F072B0">
        <w:t>年</w:t>
      </w:r>
      <w:r w:rsidR="00543EB5">
        <w:t>9</w:t>
      </w:r>
      <w:r w:rsidRPr="00F072B0">
        <w:t>月</w:t>
      </w:r>
      <w:r w:rsidR="00543EB5">
        <w:t>3</w:t>
      </w:r>
      <w:r w:rsidRPr="00F072B0">
        <w:t>0</w:t>
      </w:r>
      <w:r w:rsidRPr="00F072B0">
        <w:t>日</w:t>
      </w:r>
      <w:r w:rsidR="00543EB5">
        <w:t>RO</w:t>
      </w:r>
      <w:r w:rsidRPr="00F072B0">
        <w:t xml:space="preserve"> </w:t>
      </w:r>
      <w:r w:rsidR="00543EB5">
        <w:t>2</w:t>
      </w:r>
      <w:r w:rsidRPr="00F072B0">
        <w:t>0</w:t>
      </w:r>
      <w:r w:rsidR="00543EB5">
        <w:t>18</w:t>
      </w:r>
      <w:r w:rsidRPr="00F072B0">
        <w:t xml:space="preserve"> </w:t>
      </w:r>
      <w:r w:rsidR="00543EB5">
        <w:t>531</w:t>
      </w:r>
      <w:r w:rsidRPr="00F072B0">
        <w:t>号法对《瑞士国籍法》的修正</w:t>
      </w:r>
      <w:r w:rsidR="00543EB5">
        <w:t>，</w:t>
      </w:r>
      <w:r w:rsidRPr="00F072B0">
        <w:t>涉及</w:t>
      </w:r>
      <w:r w:rsidR="00543EB5">
        <w:t>2</w:t>
      </w:r>
      <w:r w:rsidRPr="00F072B0">
        <w:t>0</w:t>
      </w:r>
      <w:r w:rsidR="00543EB5">
        <w:t>18</w:t>
      </w:r>
      <w:r w:rsidRPr="00F072B0">
        <w:t>年</w:t>
      </w:r>
      <w:r w:rsidR="00543EB5">
        <w:t>2</w:t>
      </w:r>
      <w:r w:rsidRPr="00F072B0">
        <w:t>月</w:t>
      </w:r>
      <w:r w:rsidR="00543EB5">
        <w:t>15</w:t>
      </w:r>
      <w:r w:rsidRPr="00F072B0">
        <w:t>日起对第三代外国人入籍进行简化</w:t>
      </w:r>
      <w:r w:rsidR="00543EB5">
        <w:t>；</w:t>
      </w:r>
    </w:p>
    <w:p w14:paraId="0E5611C0" w14:textId="45C57E5E" w:rsidR="00F072B0" w:rsidRPr="00F072B0" w:rsidRDefault="00F072B0" w:rsidP="00F072B0">
      <w:pPr>
        <w:pStyle w:val="SingleTxtGC"/>
      </w:pPr>
      <w:r>
        <w:lastRenderedPageBreak/>
        <w:tab/>
      </w:r>
      <w:r w:rsidR="00543EB5">
        <w:t>(c)</w:t>
      </w:r>
      <w:r w:rsidRPr="00F072B0">
        <w:tab/>
      </w:r>
      <w:r w:rsidR="00543EB5">
        <w:t>2</w:t>
      </w:r>
      <w:r w:rsidRPr="00F072B0">
        <w:t>0</w:t>
      </w:r>
      <w:r w:rsidR="00543EB5">
        <w:t>18</w:t>
      </w:r>
      <w:r w:rsidRPr="00F072B0">
        <w:t>年通过了</w:t>
      </w:r>
      <w:r w:rsidR="00543EB5">
        <w:rPr>
          <w:rFonts w:hint="eastAsia"/>
        </w:rPr>
        <w:t>“</w:t>
      </w:r>
      <w:r w:rsidRPr="00F072B0">
        <w:t>瑞士融合议程</w:t>
      </w:r>
      <w:r w:rsidR="00543EB5">
        <w:rPr>
          <w:rFonts w:hint="eastAsia"/>
        </w:rPr>
        <w:t>”</w:t>
      </w:r>
      <w:r w:rsidR="00543EB5">
        <w:t>，</w:t>
      </w:r>
      <w:r w:rsidRPr="00F072B0">
        <w:t>旨在促进难民和</w:t>
      </w:r>
      <w:r w:rsidRPr="00F072B0">
        <w:rPr>
          <w:rFonts w:hint="eastAsia"/>
        </w:rPr>
        <w:t>暂时入境者</w:t>
      </w:r>
      <w:r w:rsidRPr="00F072B0">
        <w:t>的融合。</w:t>
      </w:r>
    </w:p>
    <w:p w14:paraId="16F3B66A" w14:textId="0C7A11DA" w:rsidR="00F072B0" w:rsidRPr="00F072B0" w:rsidRDefault="00F072B0" w:rsidP="00F072B0">
      <w:pPr>
        <w:pStyle w:val="SingleTxtGC"/>
      </w:pPr>
      <w:r>
        <w:tab/>
      </w:r>
      <w:r w:rsidR="00543EB5">
        <w:t>(d)</w:t>
      </w:r>
      <w:r w:rsidRPr="00F072B0">
        <w:tab/>
      </w:r>
      <w:r w:rsidR="00543EB5">
        <w:t>2</w:t>
      </w:r>
      <w:r w:rsidRPr="00F072B0">
        <w:t>0</w:t>
      </w:r>
      <w:r w:rsidR="00543EB5">
        <w:t>17</w:t>
      </w:r>
      <w:r w:rsidRPr="00F072B0">
        <w:t>年</w:t>
      </w:r>
      <w:r w:rsidR="00543EB5">
        <w:t>11</w:t>
      </w:r>
      <w:r w:rsidRPr="00F072B0">
        <w:t>月</w:t>
      </w:r>
      <w:r w:rsidR="00543EB5">
        <w:t>15</w:t>
      </w:r>
      <w:r w:rsidRPr="00F072B0">
        <w:t>日</w:t>
      </w:r>
      <w:r w:rsidR="00543EB5">
        <w:t>RO</w:t>
      </w:r>
      <w:r w:rsidRPr="00F072B0">
        <w:t xml:space="preserve"> </w:t>
      </w:r>
      <w:r w:rsidR="00543EB5">
        <w:t>2</w:t>
      </w:r>
      <w:r w:rsidRPr="00F072B0">
        <w:t>0</w:t>
      </w:r>
      <w:r w:rsidR="00543EB5">
        <w:t>17</w:t>
      </w:r>
      <w:r w:rsidRPr="00F072B0">
        <w:t xml:space="preserve"> </w:t>
      </w:r>
      <w:r w:rsidR="00543EB5">
        <w:t>6545</w:t>
      </w:r>
      <w:r w:rsidRPr="00F072B0">
        <w:t>号法修订了关于</w:t>
      </w:r>
      <w:r w:rsidRPr="00F072B0">
        <w:rPr>
          <w:rFonts w:hint="eastAsia"/>
        </w:rPr>
        <w:t>资金问题</w:t>
      </w:r>
      <w:r w:rsidRPr="00F072B0">
        <w:t>的第</w:t>
      </w:r>
      <w:r w:rsidR="00543EB5">
        <w:t>2</w:t>
      </w:r>
      <w:r w:rsidRPr="00F072B0">
        <w:t>号庇护条例</w:t>
      </w:r>
      <w:r w:rsidR="00543EB5">
        <w:t>，</w:t>
      </w:r>
      <w:r w:rsidRPr="00F072B0">
        <w:t>自</w:t>
      </w:r>
      <w:r w:rsidR="00543EB5">
        <w:t>2</w:t>
      </w:r>
      <w:r w:rsidRPr="00F072B0">
        <w:t>0</w:t>
      </w:r>
      <w:r w:rsidR="00543EB5">
        <w:t>18</w:t>
      </w:r>
      <w:r w:rsidRPr="00F072B0">
        <w:t>年</w:t>
      </w:r>
      <w:r w:rsidR="00543EB5">
        <w:t>1</w:t>
      </w:r>
      <w:r w:rsidRPr="00F072B0">
        <w:t>月</w:t>
      </w:r>
      <w:r w:rsidR="00543EB5">
        <w:t>1</w:t>
      </w:r>
      <w:r w:rsidRPr="00F072B0">
        <w:t>日起取消对寻求庇护者和</w:t>
      </w:r>
      <w:r w:rsidRPr="00F072B0">
        <w:rPr>
          <w:rFonts w:hint="eastAsia"/>
        </w:rPr>
        <w:t>暂时入境者</w:t>
      </w:r>
      <w:r w:rsidRPr="00F072B0">
        <w:t>征收的</w:t>
      </w:r>
      <w:r w:rsidR="00543EB5">
        <w:t>1</w:t>
      </w:r>
      <w:r w:rsidRPr="00F072B0">
        <w:t>0</w:t>
      </w:r>
      <w:r w:rsidR="00543EB5">
        <w:t>%</w:t>
      </w:r>
      <w:r w:rsidRPr="00F072B0">
        <w:t>特别所得税</w:t>
      </w:r>
      <w:r w:rsidR="00543EB5">
        <w:t>；</w:t>
      </w:r>
    </w:p>
    <w:p w14:paraId="1EA9B4CF" w14:textId="5064725F" w:rsidR="00F072B0" w:rsidRPr="00F072B0" w:rsidRDefault="00F072B0" w:rsidP="00F072B0">
      <w:pPr>
        <w:pStyle w:val="SingleTxtGC"/>
      </w:pPr>
      <w:r>
        <w:tab/>
      </w:r>
      <w:r w:rsidR="00543EB5">
        <w:t>(e)</w:t>
      </w:r>
      <w:r w:rsidRPr="00F072B0">
        <w:tab/>
      </w:r>
      <w:r w:rsidRPr="00F072B0">
        <w:t>日内瓦共和国和州在</w:t>
      </w:r>
      <w:r w:rsidR="00543EB5">
        <w:t>2</w:t>
      </w:r>
      <w:r w:rsidRPr="00F072B0">
        <w:t>0</w:t>
      </w:r>
      <w:r w:rsidR="00543EB5">
        <w:t>17</w:t>
      </w:r>
      <w:r w:rsidRPr="00F072B0">
        <w:t>年至</w:t>
      </w:r>
      <w:r w:rsidR="00543EB5">
        <w:t>2</w:t>
      </w:r>
      <w:r w:rsidRPr="00F072B0">
        <w:t>0</w:t>
      </w:r>
      <w:r w:rsidR="00543EB5">
        <w:t>18</w:t>
      </w:r>
      <w:r w:rsidRPr="00F072B0">
        <w:t>年期间实施</w:t>
      </w:r>
      <w:r w:rsidR="00543EB5">
        <w:rPr>
          <w:rFonts w:hint="eastAsia"/>
        </w:rPr>
        <w:t>“</w:t>
      </w:r>
      <w:r w:rsidRPr="00F072B0">
        <w:t>纸莎草行动</w:t>
      </w:r>
      <w:r w:rsidR="00543EB5">
        <w:rPr>
          <w:rFonts w:hint="eastAsia"/>
        </w:rPr>
        <w:t>”</w:t>
      </w:r>
      <w:r w:rsidR="00543EB5">
        <w:t>，</w:t>
      </w:r>
      <w:r w:rsidRPr="00F072B0">
        <w:t>旨在给予无证移民合法地位</w:t>
      </w:r>
      <w:r w:rsidR="00543EB5">
        <w:t>；</w:t>
      </w:r>
    </w:p>
    <w:p w14:paraId="6F8A3ACB" w14:textId="795501F8" w:rsidR="00F072B0" w:rsidRPr="00F072B0" w:rsidRDefault="00F072B0" w:rsidP="00F072B0">
      <w:pPr>
        <w:pStyle w:val="SingleTxtGC"/>
      </w:pPr>
      <w:r>
        <w:tab/>
      </w:r>
      <w:r w:rsidR="00543EB5">
        <w:t>(f)</w:t>
      </w:r>
      <w:r w:rsidRPr="00F072B0">
        <w:tab/>
      </w:r>
      <w:r w:rsidRPr="00F072B0">
        <w:t>日内瓦州和</w:t>
      </w:r>
      <w:r w:rsidRPr="00F072B0">
        <w:rPr>
          <w:rFonts w:hint="eastAsia"/>
        </w:rPr>
        <w:t>日内瓦</w:t>
      </w:r>
      <w:r w:rsidRPr="00F072B0">
        <w:t>市主管部门在</w:t>
      </w:r>
      <w:r w:rsidR="00543EB5">
        <w:rPr>
          <w:rFonts w:hint="eastAsia"/>
        </w:rPr>
        <w:t>“</w:t>
      </w:r>
      <w:r w:rsidRPr="00F072B0">
        <w:t>黑人的命也是命</w:t>
      </w:r>
      <w:r w:rsidR="00543EB5">
        <w:rPr>
          <w:rFonts w:hint="eastAsia"/>
        </w:rPr>
        <w:t>”</w:t>
      </w:r>
      <w:r w:rsidRPr="00F072B0">
        <w:t>运动相关事件之后采取了与非洲人和非洲人后裔进行对话和协商的政治举措。</w:t>
      </w:r>
    </w:p>
    <w:p w14:paraId="24FE7688" w14:textId="747A28D3" w:rsidR="00F072B0" w:rsidRPr="00F072B0" w:rsidRDefault="00F072B0" w:rsidP="00F072B0">
      <w:pPr>
        <w:pStyle w:val="H1GC"/>
      </w:pPr>
      <w:r w:rsidRPr="00F072B0">
        <w:tab/>
      </w:r>
      <w:r w:rsidR="00543EB5">
        <w:t>C</w:t>
      </w:r>
      <w:r w:rsidRPr="00F072B0">
        <w:t>.</w:t>
      </w:r>
      <w:r w:rsidRPr="00F072B0">
        <w:tab/>
      </w:r>
      <w:r w:rsidRPr="00F072B0">
        <w:t>关注的问题及建议</w:t>
      </w:r>
    </w:p>
    <w:p w14:paraId="511611C0" w14:textId="77777777" w:rsidR="00F072B0" w:rsidRPr="00F072B0" w:rsidRDefault="00F072B0" w:rsidP="00F072B0">
      <w:pPr>
        <w:pStyle w:val="H23GC"/>
      </w:pPr>
      <w:r w:rsidRPr="00F072B0">
        <w:tab/>
      </w:r>
      <w:r w:rsidRPr="00F072B0">
        <w:tab/>
      </w:r>
      <w:r w:rsidRPr="00F072B0">
        <w:t>《公约》在国内法中的适用</w:t>
      </w:r>
    </w:p>
    <w:p w14:paraId="56B3E47D" w14:textId="6B8E3AC1" w:rsidR="00F072B0" w:rsidRPr="00F072B0" w:rsidRDefault="00543EB5" w:rsidP="00F072B0">
      <w:pPr>
        <w:pStyle w:val="SingleTxtGC"/>
      </w:pPr>
      <w:r>
        <w:t>5.</w:t>
      </w:r>
      <w:r w:rsidR="00F072B0" w:rsidRPr="00F072B0">
        <w:tab/>
      </w:r>
      <w:r w:rsidR="00F072B0" w:rsidRPr="00F072B0">
        <w:t>委员会感到遗憾的是</w:t>
      </w:r>
      <w:r>
        <w:t>，</w:t>
      </w:r>
      <w:r w:rsidR="00F072B0" w:rsidRPr="00F072B0">
        <w:t>尽管委员会在先前的结论性意见中提出了建议</w:t>
      </w:r>
      <w:r w:rsidR="00F072B0" w:rsidRPr="00F072B0">
        <w:rPr>
          <w:vertAlign w:val="superscript"/>
        </w:rPr>
        <w:footnoteReference w:id="5"/>
      </w:r>
      <w:r>
        <w:t>，</w:t>
      </w:r>
      <w:r w:rsidR="00F072B0" w:rsidRPr="00F072B0">
        <w:t>但缔约国尚未通过一项载有完全符合《公约》第一条的直接和间接种族歧视定义</w:t>
      </w:r>
      <w:r w:rsidR="00F072B0" w:rsidRPr="00F072B0">
        <w:rPr>
          <w:rFonts w:hint="eastAsia"/>
        </w:rPr>
        <w:t>的</w:t>
      </w:r>
      <w:r w:rsidR="00F072B0" w:rsidRPr="00F072B0">
        <w:t>联邦</w:t>
      </w:r>
      <w:r w:rsidR="00F072B0" w:rsidRPr="00F072B0">
        <w:rPr>
          <w:rFonts w:hint="eastAsia"/>
        </w:rPr>
        <w:t>法律</w:t>
      </w:r>
      <w:r w:rsidR="00F072B0" w:rsidRPr="00F072B0">
        <w:t>。鉴于缔约国境内种族歧视事件增多</w:t>
      </w:r>
      <w:r>
        <w:t>，</w:t>
      </w:r>
      <w:r w:rsidR="00F072B0" w:rsidRPr="00F072B0">
        <w:t>而这方面的法律行动很少</w:t>
      </w:r>
      <w:r>
        <w:t>，</w:t>
      </w:r>
      <w:r w:rsidR="00F072B0" w:rsidRPr="00F072B0">
        <w:t>委员会深为关切的是</w:t>
      </w:r>
      <w:r>
        <w:t>，</w:t>
      </w:r>
      <w:r w:rsidR="00F072B0" w:rsidRPr="00F072B0">
        <w:t>缺乏明确禁止种族歧视的法律</w:t>
      </w:r>
      <w:r>
        <w:t>，</w:t>
      </w:r>
      <w:r w:rsidR="00F072B0" w:rsidRPr="00F072B0">
        <w:t>受害者缺乏可利用的充分补救</w:t>
      </w:r>
      <w:r>
        <w:t>，</w:t>
      </w:r>
      <w:r w:rsidR="00F072B0" w:rsidRPr="00F072B0">
        <w:t>特别是在民法和行政法方面</w:t>
      </w:r>
      <w:r>
        <w:t>，</w:t>
      </w:r>
      <w:r w:rsidR="00F072B0" w:rsidRPr="00F072B0">
        <w:t>以及在教育</w:t>
      </w:r>
      <w:r w:rsidR="00F072B0" w:rsidRPr="00F072B0">
        <w:rPr>
          <w:rFonts w:hint="eastAsia"/>
        </w:rPr>
        <w:t>、</w:t>
      </w:r>
      <w:r w:rsidR="00F072B0" w:rsidRPr="00F072B0">
        <w:t>就业和住房领域。此外</w:t>
      </w:r>
      <w:r>
        <w:t>，</w:t>
      </w:r>
      <w:r w:rsidR="00F072B0" w:rsidRPr="00F072B0">
        <w:t>委员会重申其关切</w:t>
      </w:r>
      <w:r>
        <w:t>，</w:t>
      </w:r>
      <w:r w:rsidR="00F072B0" w:rsidRPr="00F072B0">
        <w:t>即《刑法》没有具体规定种族主义动机构成从重处罚的情节</w:t>
      </w:r>
      <w:r>
        <w:t>(</w:t>
      </w:r>
      <w:r w:rsidR="00F072B0" w:rsidRPr="00F072B0">
        <w:t>第一、第二、第四和第六条</w:t>
      </w:r>
      <w:r>
        <w:t>)</w:t>
      </w:r>
      <w:r w:rsidR="00F072B0" w:rsidRPr="00F072B0">
        <w:t>。</w:t>
      </w:r>
    </w:p>
    <w:p w14:paraId="4E518546" w14:textId="78091529" w:rsidR="00F072B0" w:rsidRPr="00543EB5" w:rsidRDefault="00543EB5" w:rsidP="00543EB5">
      <w:pPr>
        <w:pStyle w:val="SingleTxtGC"/>
        <w:rPr>
          <w:rFonts w:ascii="Time New Roman" w:eastAsia="黑体" w:hAnsi="Time New Roman" w:hint="eastAsia"/>
        </w:rPr>
      </w:pPr>
      <w:r>
        <w:rPr>
          <w:rFonts w:ascii="Time New Roman" w:eastAsia="黑体" w:hAnsi="Time New Roman"/>
        </w:rPr>
        <w:t>6.</w:t>
      </w:r>
      <w:r w:rsidR="00F072B0" w:rsidRPr="00543EB5">
        <w:rPr>
          <w:rFonts w:ascii="Time New Roman" w:eastAsia="黑体" w:hAnsi="Time New Roman"/>
        </w:rPr>
        <w:tab/>
      </w:r>
      <w:r w:rsidR="00F072B0" w:rsidRPr="00543EB5">
        <w:rPr>
          <w:rFonts w:ascii="Time New Roman" w:eastAsia="黑体" w:hAnsi="Time New Roman"/>
        </w:rPr>
        <w:t>委员会重申对缔约国的建议</w:t>
      </w:r>
      <w:r>
        <w:rPr>
          <w:rFonts w:ascii="Time New Roman" w:eastAsia="黑体" w:hAnsi="Time New Roman"/>
        </w:rPr>
        <w:t>：</w:t>
      </w:r>
    </w:p>
    <w:p w14:paraId="28729D8E" w14:textId="6DC6616F" w:rsidR="00F072B0" w:rsidRPr="00543EB5" w:rsidRDefault="00543EB5" w:rsidP="00543EB5">
      <w:pPr>
        <w:pStyle w:val="SingleTxtGC"/>
        <w:rPr>
          <w:rFonts w:ascii="Time New Roman" w:eastAsia="黑体" w:hAnsi="Time New Roman" w:hint="eastAsia"/>
        </w:rPr>
      </w:pPr>
      <w:r>
        <w:rPr>
          <w:rFonts w:ascii="Time New Roman" w:eastAsia="黑体" w:hAnsi="Time New Roman"/>
        </w:rPr>
        <w:tab/>
        <w:t>(a)</w:t>
      </w:r>
      <w:r w:rsidR="00F072B0" w:rsidRPr="00543EB5">
        <w:rPr>
          <w:rFonts w:ascii="Time New Roman" w:eastAsia="黑体" w:hAnsi="Time New Roman"/>
        </w:rPr>
        <w:tab/>
      </w:r>
      <w:r w:rsidR="00F072B0" w:rsidRPr="00543EB5">
        <w:rPr>
          <w:rFonts w:ascii="Time New Roman" w:eastAsia="黑体" w:hAnsi="Time New Roman"/>
        </w:rPr>
        <w:t>在其</w:t>
      </w:r>
      <w:r w:rsidR="00F072B0" w:rsidRPr="00543EB5">
        <w:rPr>
          <w:rFonts w:ascii="Time New Roman" w:eastAsia="黑体" w:hAnsi="Time New Roman" w:hint="eastAsia"/>
        </w:rPr>
        <w:t>法律</w:t>
      </w:r>
      <w:r w:rsidR="00F072B0" w:rsidRPr="00543EB5">
        <w:rPr>
          <w:rFonts w:ascii="Time New Roman" w:eastAsia="黑体" w:hAnsi="Time New Roman"/>
        </w:rPr>
        <w:t>中纳入关于直接和间接种族歧视的明确和全面的定义</w:t>
      </w:r>
      <w:r>
        <w:rPr>
          <w:rFonts w:ascii="Time New Roman" w:eastAsia="黑体" w:hAnsi="Time New Roman"/>
        </w:rPr>
        <w:t>，</w:t>
      </w:r>
      <w:r w:rsidR="00F072B0" w:rsidRPr="00543EB5">
        <w:rPr>
          <w:rFonts w:ascii="Time New Roman" w:eastAsia="黑体" w:hAnsi="Time New Roman"/>
        </w:rPr>
        <w:t>涵盖私人和公共生活的所有领域</w:t>
      </w:r>
      <w:r>
        <w:rPr>
          <w:rFonts w:ascii="Time New Roman" w:eastAsia="黑体" w:hAnsi="Time New Roman"/>
        </w:rPr>
        <w:t>，</w:t>
      </w:r>
      <w:r w:rsidR="00F072B0" w:rsidRPr="00543EB5">
        <w:rPr>
          <w:rFonts w:ascii="Time New Roman" w:eastAsia="黑体" w:hAnsi="Time New Roman"/>
        </w:rPr>
        <w:t>并完全符合《公约》第一条</w:t>
      </w:r>
      <w:r>
        <w:rPr>
          <w:rFonts w:ascii="Time New Roman" w:eastAsia="黑体" w:hAnsi="Time New Roman"/>
        </w:rPr>
        <w:t>；</w:t>
      </w:r>
    </w:p>
    <w:p w14:paraId="5013233B" w14:textId="0C8CA2F1" w:rsidR="00F072B0" w:rsidRPr="00543EB5" w:rsidRDefault="00543EB5" w:rsidP="00543EB5">
      <w:pPr>
        <w:pStyle w:val="SingleTxtGC"/>
        <w:rPr>
          <w:rFonts w:ascii="Time New Roman" w:eastAsia="黑体" w:hAnsi="Time New Roman" w:hint="eastAsia"/>
        </w:rPr>
      </w:pPr>
      <w:r>
        <w:rPr>
          <w:rFonts w:ascii="Time New Roman" w:eastAsia="黑体" w:hAnsi="Time New Roman"/>
        </w:rPr>
        <w:tab/>
        <w:t>(b)</w:t>
      </w:r>
      <w:r w:rsidR="00F072B0" w:rsidRPr="00543EB5">
        <w:rPr>
          <w:rFonts w:ascii="Time New Roman" w:eastAsia="黑体" w:hAnsi="Time New Roman"/>
        </w:rPr>
        <w:tab/>
      </w:r>
      <w:r w:rsidR="00F072B0" w:rsidRPr="00543EB5">
        <w:rPr>
          <w:rFonts w:ascii="Time New Roman" w:eastAsia="黑体" w:hAnsi="Time New Roman"/>
        </w:rPr>
        <w:t>在民法和行政法中通过一项一般性条款</w:t>
      </w:r>
      <w:r>
        <w:rPr>
          <w:rFonts w:ascii="Time New Roman" w:eastAsia="黑体" w:hAnsi="Time New Roman"/>
        </w:rPr>
        <w:t>，</w:t>
      </w:r>
      <w:r w:rsidR="00F072B0" w:rsidRPr="00543EB5">
        <w:rPr>
          <w:rFonts w:ascii="Time New Roman" w:eastAsia="黑体" w:hAnsi="Time New Roman" w:hint="eastAsia"/>
        </w:rPr>
        <w:t>在</w:t>
      </w:r>
      <w:r w:rsidR="00F072B0" w:rsidRPr="00543EB5">
        <w:rPr>
          <w:rFonts w:ascii="Time New Roman" w:eastAsia="黑体" w:hAnsi="Time New Roman"/>
        </w:rPr>
        <w:t>私人和公共生活所有领域</w:t>
      </w:r>
      <w:r w:rsidR="00F072B0" w:rsidRPr="00543EB5">
        <w:rPr>
          <w:rFonts w:ascii="Time New Roman" w:eastAsia="黑体" w:hAnsi="Time New Roman" w:hint="eastAsia"/>
        </w:rPr>
        <w:t>禁止</w:t>
      </w:r>
      <w:r w:rsidR="00F072B0" w:rsidRPr="00543EB5">
        <w:rPr>
          <w:rFonts w:ascii="Time New Roman" w:eastAsia="黑体" w:hAnsi="Time New Roman"/>
        </w:rPr>
        <w:t>直接和间接种族歧视</w:t>
      </w:r>
      <w:r>
        <w:rPr>
          <w:rFonts w:ascii="Time New Roman" w:eastAsia="黑体" w:hAnsi="Time New Roman"/>
        </w:rPr>
        <w:t>，</w:t>
      </w:r>
      <w:r w:rsidR="00F072B0" w:rsidRPr="00543EB5">
        <w:rPr>
          <w:rFonts w:ascii="Time New Roman" w:eastAsia="黑体" w:hAnsi="Time New Roman"/>
        </w:rPr>
        <w:t>并向这种歧视的受害者提供有效和可利用的补救办法</w:t>
      </w:r>
      <w:r>
        <w:rPr>
          <w:rFonts w:ascii="Time New Roman" w:eastAsia="黑体" w:hAnsi="Time New Roman"/>
        </w:rPr>
        <w:t>，</w:t>
      </w:r>
      <w:r w:rsidR="00F072B0" w:rsidRPr="00543EB5">
        <w:rPr>
          <w:rFonts w:ascii="Time New Roman" w:eastAsia="黑体" w:hAnsi="Time New Roman"/>
        </w:rPr>
        <w:t>包括在教育、就业和住房方面</w:t>
      </w:r>
      <w:r>
        <w:rPr>
          <w:rFonts w:ascii="Time New Roman" w:eastAsia="黑体" w:hAnsi="Time New Roman"/>
        </w:rPr>
        <w:t>；</w:t>
      </w:r>
      <w:r w:rsidR="00F072B0" w:rsidRPr="00543EB5">
        <w:rPr>
          <w:rFonts w:ascii="Time New Roman" w:eastAsia="黑体" w:hAnsi="Time New Roman"/>
        </w:rPr>
        <w:t>同时确保他们能够就可能遭受的任何损害获得抵偿或赔偿</w:t>
      </w:r>
      <w:r>
        <w:rPr>
          <w:rFonts w:ascii="Time New Roman" w:eastAsia="黑体" w:hAnsi="Time New Roman"/>
        </w:rPr>
        <w:t>；</w:t>
      </w:r>
    </w:p>
    <w:p w14:paraId="093B75B0" w14:textId="4884841C" w:rsidR="00F072B0" w:rsidRPr="00543EB5" w:rsidRDefault="00543EB5" w:rsidP="00543EB5">
      <w:pPr>
        <w:pStyle w:val="SingleTxtGC"/>
        <w:rPr>
          <w:rFonts w:ascii="Time New Roman" w:eastAsia="黑体" w:hAnsi="Time New Roman" w:hint="eastAsia"/>
        </w:rPr>
      </w:pPr>
      <w:r>
        <w:rPr>
          <w:rFonts w:ascii="Time New Roman" w:eastAsia="黑体" w:hAnsi="Time New Roman"/>
        </w:rPr>
        <w:tab/>
        <w:t>(c)</w:t>
      </w:r>
      <w:r w:rsidR="00F072B0" w:rsidRPr="00543EB5">
        <w:rPr>
          <w:rFonts w:ascii="Time New Roman" w:eastAsia="黑体" w:hAnsi="Time New Roman"/>
        </w:rPr>
        <w:tab/>
      </w:r>
      <w:r w:rsidR="00F072B0" w:rsidRPr="00543EB5">
        <w:rPr>
          <w:rFonts w:ascii="Time New Roman" w:eastAsia="黑体" w:hAnsi="Time New Roman"/>
        </w:rPr>
        <w:t>在《刑法》第</w:t>
      </w:r>
      <w:r>
        <w:rPr>
          <w:rFonts w:ascii="Time New Roman" w:eastAsia="黑体" w:hAnsi="Time New Roman"/>
        </w:rPr>
        <w:t>47</w:t>
      </w:r>
      <w:r w:rsidR="00F072B0" w:rsidRPr="00543EB5">
        <w:rPr>
          <w:rFonts w:ascii="Time New Roman" w:eastAsia="黑体" w:hAnsi="Time New Roman"/>
        </w:rPr>
        <w:t>条中列入一项条款</w:t>
      </w:r>
      <w:r>
        <w:rPr>
          <w:rFonts w:ascii="Time New Roman" w:eastAsia="黑体" w:hAnsi="Time New Roman"/>
        </w:rPr>
        <w:t>，</w:t>
      </w:r>
      <w:r w:rsidR="00F072B0" w:rsidRPr="00543EB5">
        <w:rPr>
          <w:rFonts w:ascii="Time New Roman" w:eastAsia="黑体" w:hAnsi="Time New Roman"/>
        </w:rPr>
        <w:t>明确规定出于种族动机的犯罪构成从重处罚情节</w:t>
      </w:r>
      <w:r>
        <w:rPr>
          <w:rFonts w:ascii="Time New Roman" w:eastAsia="黑体" w:hAnsi="Time New Roman"/>
        </w:rPr>
        <w:t>，</w:t>
      </w:r>
      <w:r w:rsidR="00F072B0" w:rsidRPr="00543EB5">
        <w:rPr>
          <w:rFonts w:ascii="Time New Roman" w:eastAsia="黑体" w:hAnsi="Time New Roman"/>
        </w:rPr>
        <w:t>以提高这一领域法律框架的清晰度和可执行性。</w:t>
      </w:r>
    </w:p>
    <w:p w14:paraId="491E9FF4" w14:textId="77777777" w:rsidR="00F072B0" w:rsidRPr="00F072B0" w:rsidRDefault="00F072B0" w:rsidP="00543EB5">
      <w:pPr>
        <w:pStyle w:val="H23GC"/>
      </w:pPr>
      <w:r w:rsidRPr="00F072B0">
        <w:tab/>
      </w:r>
      <w:r w:rsidRPr="00F072B0">
        <w:tab/>
      </w:r>
      <w:r w:rsidRPr="00F072B0">
        <w:rPr>
          <w:bCs/>
        </w:rPr>
        <w:t>保留</w:t>
      </w:r>
    </w:p>
    <w:p w14:paraId="36EB2444" w14:textId="3B2CDD37" w:rsidR="00F072B0" w:rsidRPr="00F072B0" w:rsidRDefault="00543EB5" w:rsidP="00F072B0">
      <w:pPr>
        <w:pStyle w:val="SingleTxtGC"/>
      </w:pPr>
      <w:r>
        <w:t>7.</w:t>
      </w:r>
      <w:r w:rsidR="00F072B0" w:rsidRPr="00F072B0">
        <w:tab/>
      </w:r>
      <w:r w:rsidR="00F072B0" w:rsidRPr="00F072B0">
        <w:t>委员会注意到缔约国提供的关于定期审查保留的资料</w:t>
      </w:r>
      <w:r>
        <w:t>，</w:t>
      </w:r>
      <w:r w:rsidR="00F072B0" w:rsidRPr="00F072B0">
        <w:t>但感到遗憾的是</w:t>
      </w:r>
      <w:r>
        <w:t>，</w:t>
      </w:r>
      <w:r w:rsidR="00F072B0" w:rsidRPr="00F072B0">
        <w:t>缔约国维持对《公约》第二条第一款</w:t>
      </w:r>
      <w:r>
        <w:t>(</w:t>
      </w:r>
      <w:r w:rsidR="00F072B0" w:rsidRPr="00F072B0">
        <w:t>子</w:t>
      </w:r>
      <w:r>
        <w:t>)</w:t>
      </w:r>
      <w:r w:rsidR="00F072B0" w:rsidRPr="00F072B0">
        <w:t>项和第四条的保留</w:t>
      </w:r>
      <w:r>
        <w:t>(</w:t>
      </w:r>
      <w:r w:rsidR="00F072B0" w:rsidRPr="00F072B0">
        <w:t>第二和第四条</w:t>
      </w:r>
      <w:r>
        <w:t>)</w:t>
      </w:r>
      <w:r w:rsidR="00F072B0" w:rsidRPr="00F072B0">
        <w:t>。</w:t>
      </w:r>
    </w:p>
    <w:p w14:paraId="75DB0942" w14:textId="4E50ED76" w:rsidR="00F072B0" w:rsidRPr="00F072B0" w:rsidRDefault="00543EB5" w:rsidP="00F072B0">
      <w:pPr>
        <w:pStyle w:val="SingleTxtGC"/>
        <w:rPr>
          <w:rFonts w:ascii="Time New Roman" w:eastAsia="黑体" w:hAnsi="Time New Roman" w:hint="eastAsia"/>
        </w:rPr>
      </w:pPr>
      <w:r>
        <w:rPr>
          <w:rFonts w:ascii="Time New Roman" w:eastAsia="黑体" w:hAnsi="Time New Roman"/>
        </w:rPr>
        <w:t>8.</w:t>
      </w:r>
      <w:r w:rsidR="00F072B0" w:rsidRPr="00F072B0">
        <w:rPr>
          <w:rFonts w:ascii="Time New Roman" w:eastAsia="黑体" w:hAnsi="Time New Roman"/>
        </w:rPr>
        <w:tab/>
      </w:r>
      <w:r w:rsidR="00F072B0" w:rsidRPr="00F072B0">
        <w:rPr>
          <w:rFonts w:ascii="Time New Roman" w:eastAsia="黑体" w:hAnsi="Time New Roman"/>
        </w:rPr>
        <w:t>委员会回顾其先前结论性意见中所载的建议</w:t>
      </w:r>
      <w:r>
        <w:rPr>
          <w:rFonts w:ascii="Time New Roman" w:eastAsia="黑体" w:hAnsi="Time New Roman"/>
        </w:rPr>
        <w:t>，</w:t>
      </w:r>
      <w:r w:rsidR="00F072B0" w:rsidRPr="00F072B0">
        <w:rPr>
          <w:rFonts w:ascii="Time New Roman" w:eastAsia="黑体" w:hAnsi="Time New Roman"/>
        </w:rPr>
        <w:t>鼓励缔约国撤销对《公约》第二条第一款</w:t>
      </w:r>
      <w:r>
        <w:rPr>
          <w:rFonts w:ascii="Time New Roman" w:eastAsia="黑体" w:hAnsi="Time New Roman"/>
        </w:rPr>
        <w:t>(</w:t>
      </w:r>
      <w:r w:rsidR="00F072B0" w:rsidRPr="00F072B0">
        <w:rPr>
          <w:rFonts w:ascii="Time New Roman" w:eastAsia="黑体" w:hAnsi="Time New Roman"/>
        </w:rPr>
        <w:t>子</w:t>
      </w:r>
      <w:r>
        <w:rPr>
          <w:rFonts w:ascii="Time New Roman" w:eastAsia="黑体" w:hAnsi="Time New Roman"/>
        </w:rPr>
        <w:t>)</w:t>
      </w:r>
      <w:r w:rsidR="00F072B0" w:rsidRPr="00F072B0">
        <w:rPr>
          <w:rFonts w:ascii="Time New Roman" w:eastAsia="黑体" w:hAnsi="Time New Roman"/>
        </w:rPr>
        <w:t>项和第四条的保留。</w:t>
      </w:r>
    </w:p>
    <w:p w14:paraId="6EFF30E5" w14:textId="77777777" w:rsidR="00F072B0" w:rsidRPr="00F072B0" w:rsidRDefault="00F072B0" w:rsidP="00543EB5">
      <w:pPr>
        <w:pStyle w:val="H23GC"/>
      </w:pPr>
      <w:r w:rsidRPr="00F072B0">
        <w:tab/>
      </w:r>
      <w:r w:rsidRPr="00F072B0">
        <w:tab/>
      </w:r>
      <w:r w:rsidRPr="00F072B0">
        <w:t>国家人权机构</w:t>
      </w:r>
    </w:p>
    <w:p w14:paraId="4F03AE36" w14:textId="0E4E3EC8" w:rsidR="00F072B0" w:rsidRPr="00747F02" w:rsidRDefault="00543EB5" w:rsidP="00F072B0">
      <w:pPr>
        <w:pStyle w:val="SingleTxtGC"/>
        <w:rPr>
          <w:rFonts w:eastAsia="黑体"/>
        </w:rPr>
      </w:pPr>
      <w:r>
        <w:t>9.</w:t>
      </w:r>
      <w:r w:rsidR="00F072B0" w:rsidRPr="00F072B0">
        <w:tab/>
      </w:r>
      <w:r w:rsidR="00F072B0" w:rsidRPr="00F072B0">
        <w:t>委员会欢迎缔约国联邦议会于</w:t>
      </w:r>
      <w:r>
        <w:t>2</w:t>
      </w:r>
      <w:r w:rsidR="00F072B0" w:rsidRPr="00F072B0">
        <w:t>0</w:t>
      </w:r>
      <w:r>
        <w:t>21</w:t>
      </w:r>
      <w:r w:rsidR="00F072B0" w:rsidRPr="00F072B0">
        <w:t>年</w:t>
      </w:r>
      <w:r>
        <w:t>1</w:t>
      </w:r>
      <w:r w:rsidR="00F072B0" w:rsidRPr="00F072B0">
        <w:t>0</w:t>
      </w:r>
      <w:r w:rsidR="00F072B0" w:rsidRPr="00F072B0">
        <w:t>月</w:t>
      </w:r>
      <w:r>
        <w:t>1</w:t>
      </w:r>
      <w:r w:rsidR="00F072B0" w:rsidRPr="00F072B0">
        <w:t>日通过了一项关于设立国家人权机构的法律。然而</w:t>
      </w:r>
      <w:r>
        <w:t>，</w:t>
      </w:r>
      <w:r w:rsidR="00F072B0" w:rsidRPr="00F072B0">
        <w:t>委员会感到遗憾的是</w:t>
      </w:r>
      <w:r>
        <w:t>，</w:t>
      </w:r>
      <w:r w:rsidR="00F072B0" w:rsidRPr="00F072B0">
        <w:t>该机构没有受理和处理个人申诉的</w:t>
      </w:r>
      <w:r w:rsidR="00F072B0" w:rsidRPr="00F072B0">
        <w:rPr>
          <w:rFonts w:hint="eastAsia"/>
        </w:rPr>
        <w:lastRenderedPageBreak/>
        <w:t>权限</w:t>
      </w:r>
      <w:r w:rsidR="00F072B0" w:rsidRPr="00F072B0">
        <w:t>。委员会还感到关切的是</w:t>
      </w:r>
      <w:r>
        <w:t>，</w:t>
      </w:r>
      <w:r w:rsidR="00F072B0" w:rsidRPr="00F072B0">
        <w:t>有报告称</w:t>
      </w:r>
      <w:r>
        <w:t>，</w:t>
      </w:r>
      <w:r w:rsidR="00F072B0" w:rsidRPr="00F072B0">
        <w:t>该机构没有充足的财政资源来有效履行其任务</w:t>
      </w:r>
      <w:r>
        <w:t>(</w:t>
      </w:r>
      <w:r w:rsidR="00F072B0" w:rsidRPr="00F072B0">
        <w:t>第二条</w:t>
      </w:r>
      <w:r>
        <w:t>)</w:t>
      </w:r>
      <w:r w:rsidR="00F072B0" w:rsidRPr="00F072B0">
        <w:t>。</w:t>
      </w:r>
    </w:p>
    <w:p w14:paraId="5B3F328B" w14:textId="5915369A" w:rsidR="00F072B0" w:rsidRPr="00543EB5" w:rsidRDefault="00543EB5" w:rsidP="00543EB5">
      <w:pPr>
        <w:pStyle w:val="SingleTxtGC"/>
        <w:rPr>
          <w:rFonts w:ascii="Time New Roman" w:eastAsia="黑体" w:hAnsi="Time New Roman" w:hint="eastAsia"/>
        </w:rPr>
      </w:pPr>
      <w:r w:rsidRPr="00543EB5">
        <w:rPr>
          <w:rFonts w:ascii="Time New Roman" w:eastAsia="黑体" w:hAnsi="Time New Roman"/>
        </w:rPr>
        <w:t>10.</w:t>
      </w:r>
      <w:r w:rsidR="00F072B0" w:rsidRPr="00543EB5">
        <w:rPr>
          <w:rFonts w:ascii="Time New Roman" w:eastAsia="黑体" w:hAnsi="Time New Roman"/>
        </w:rPr>
        <w:tab/>
      </w:r>
      <w:r w:rsidR="00F072B0" w:rsidRPr="00543EB5">
        <w:rPr>
          <w:rFonts w:ascii="Time New Roman" w:eastAsia="黑体" w:hAnsi="Time New Roman"/>
        </w:rPr>
        <w:t>委员会建议缔约国与民间社会和其他利益攸关方协商</w:t>
      </w:r>
      <w:r w:rsidRPr="00543EB5">
        <w:rPr>
          <w:rFonts w:ascii="Time New Roman" w:eastAsia="黑体" w:hAnsi="Time New Roman"/>
        </w:rPr>
        <w:t>，</w:t>
      </w:r>
      <w:r w:rsidR="00F072B0" w:rsidRPr="00543EB5">
        <w:rPr>
          <w:rFonts w:ascii="Time New Roman" w:eastAsia="黑体" w:hAnsi="Time New Roman"/>
        </w:rPr>
        <w:t>采取必要措施</w:t>
      </w:r>
      <w:r w:rsidRPr="00543EB5">
        <w:rPr>
          <w:rFonts w:ascii="Time New Roman" w:eastAsia="黑体" w:hAnsi="Time New Roman"/>
        </w:rPr>
        <w:t>，</w:t>
      </w:r>
      <w:r w:rsidR="00F072B0" w:rsidRPr="00543EB5">
        <w:rPr>
          <w:rFonts w:ascii="Time New Roman" w:eastAsia="黑体" w:hAnsi="Time New Roman"/>
        </w:rPr>
        <w:t>使国家人权机构完全符合《关于促进和保护人权的国家机构的地位的原则》</w:t>
      </w:r>
      <w:r w:rsidRPr="00543EB5">
        <w:rPr>
          <w:rFonts w:ascii="Time New Roman" w:eastAsia="黑体" w:hAnsi="Time New Roman"/>
        </w:rPr>
        <w:t>(</w:t>
      </w:r>
      <w:r w:rsidR="00F072B0" w:rsidRPr="00543EB5">
        <w:rPr>
          <w:rFonts w:ascii="Time New Roman" w:eastAsia="黑体" w:hAnsi="Time New Roman"/>
        </w:rPr>
        <w:t>《巴黎原则》</w:t>
      </w:r>
      <w:r w:rsidRPr="00543EB5">
        <w:rPr>
          <w:rFonts w:ascii="Time New Roman" w:eastAsia="黑体" w:hAnsi="Time New Roman"/>
        </w:rPr>
        <w:t>)</w:t>
      </w:r>
      <w:r w:rsidR="00F072B0" w:rsidRPr="00543EB5">
        <w:rPr>
          <w:rFonts w:ascii="Time New Roman" w:eastAsia="黑体" w:hAnsi="Time New Roman"/>
        </w:rPr>
        <w:t>。委员会还建议缔约国赋予该机构受理和处理个人申诉包括涉及种族歧视的案件的</w:t>
      </w:r>
      <w:r w:rsidR="00F072B0" w:rsidRPr="00543EB5">
        <w:rPr>
          <w:rFonts w:ascii="Time New Roman" w:eastAsia="黑体" w:hAnsi="Time New Roman" w:hint="eastAsia"/>
        </w:rPr>
        <w:t>权限</w:t>
      </w:r>
      <w:r w:rsidRPr="00543EB5">
        <w:rPr>
          <w:rFonts w:ascii="Time New Roman" w:eastAsia="黑体" w:hAnsi="Time New Roman"/>
        </w:rPr>
        <w:t>，</w:t>
      </w:r>
      <w:r w:rsidR="00F072B0" w:rsidRPr="00543EB5">
        <w:rPr>
          <w:rFonts w:ascii="Time New Roman" w:eastAsia="黑体" w:hAnsi="Time New Roman"/>
        </w:rPr>
        <w:t>并划拨充足的人力和财政资源</w:t>
      </w:r>
      <w:r w:rsidRPr="00543EB5">
        <w:rPr>
          <w:rFonts w:ascii="Time New Roman" w:eastAsia="黑体" w:hAnsi="Time New Roman"/>
        </w:rPr>
        <w:t>，</w:t>
      </w:r>
      <w:r w:rsidR="00F072B0" w:rsidRPr="00543EB5">
        <w:rPr>
          <w:rFonts w:ascii="Time New Roman" w:eastAsia="黑体" w:hAnsi="Time New Roman"/>
        </w:rPr>
        <w:t>使</w:t>
      </w:r>
      <w:r w:rsidR="00F072B0" w:rsidRPr="00543EB5">
        <w:rPr>
          <w:rFonts w:ascii="Time New Roman" w:eastAsia="黑体" w:hAnsi="Time New Roman" w:hint="eastAsia"/>
        </w:rPr>
        <w:t>该机构</w:t>
      </w:r>
      <w:r w:rsidR="00F072B0" w:rsidRPr="00543EB5">
        <w:rPr>
          <w:rFonts w:ascii="Time New Roman" w:eastAsia="黑体" w:hAnsi="Time New Roman"/>
        </w:rPr>
        <w:t>能够履行任务。</w:t>
      </w:r>
    </w:p>
    <w:p w14:paraId="2282F20A" w14:textId="77777777" w:rsidR="00F072B0" w:rsidRPr="00F072B0" w:rsidRDefault="00F072B0" w:rsidP="00543EB5">
      <w:pPr>
        <w:pStyle w:val="H23GC"/>
      </w:pPr>
      <w:r w:rsidRPr="00F072B0">
        <w:tab/>
      </w:r>
      <w:r w:rsidRPr="00F072B0">
        <w:tab/>
      </w:r>
      <w:r w:rsidRPr="00F072B0">
        <w:t>体制框架</w:t>
      </w:r>
    </w:p>
    <w:p w14:paraId="148C208F" w14:textId="055B8B2E" w:rsidR="00F072B0" w:rsidRPr="00F072B0" w:rsidRDefault="00543EB5" w:rsidP="00F072B0">
      <w:pPr>
        <w:pStyle w:val="SingleTxtGC"/>
      </w:pPr>
      <w:r>
        <w:t>11.</w:t>
      </w:r>
      <w:r w:rsidR="00F072B0" w:rsidRPr="00F072B0">
        <w:tab/>
      </w:r>
      <w:r w:rsidR="00F072B0" w:rsidRPr="00F072B0">
        <w:t>委员会注意到缔约国提供的关于联邦反对种族主义委员会任务和活动的资料。然而</w:t>
      </w:r>
      <w:r>
        <w:t>，</w:t>
      </w:r>
      <w:r w:rsidR="00F072B0" w:rsidRPr="00F072B0">
        <w:t>委员会感到关切的是</w:t>
      </w:r>
      <w:r>
        <w:t>，</w:t>
      </w:r>
      <w:r w:rsidR="00F072B0" w:rsidRPr="00F072B0">
        <w:t>该委员会缺乏足够的财政资源</w:t>
      </w:r>
      <w:r>
        <w:t>，</w:t>
      </w:r>
      <w:r w:rsidR="00F072B0" w:rsidRPr="00F072B0">
        <w:t>无法有效履行其任务</w:t>
      </w:r>
      <w:r>
        <w:t>，</w:t>
      </w:r>
      <w:r w:rsidR="00F072B0" w:rsidRPr="00F072B0">
        <w:t>也无法在国家一级开展提高认识运动等活动</w:t>
      </w:r>
      <w:r>
        <w:t>(</w:t>
      </w:r>
      <w:r w:rsidR="00F072B0" w:rsidRPr="00F072B0">
        <w:t>第二条</w:t>
      </w:r>
      <w:r>
        <w:t>)</w:t>
      </w:r>
      <w:r w:rsidR="00F072B0" w:rsidRPr="00F072B0">
        <w:t>。</w:t>
      </w:r>
    </w:p>
    <w:p w14:paraId="5EC9C6E5" w14:textId="1F4458A6" w:rsidR="00F072B0" w:rsidRPr="00F072B0" w:rsidRDefault="00543EB5" w:rsidP="00F072B0">
      <w:pPr>
        <w:pStyle w:val="SingleTxtGC"/>
        <w:rPr>
          <w:rFonts w:ascii="Time New Roman" w:eastAsia="黑体" w:hAnsi="Time New Roman" w:hint="eastAsia"/>
        </w:rPr>
      </w:pPr>
      <w:r w:rsidRPr="00543EB5">
        <w:rPr>
          <w:rFonts w:ascii="Time New Roman" w:eastAsia="黑体" w:hAnsi="Time New Roman"/>
        </w:rPr>
        <w:t>12.</w:t>
      </w:r>
      <w:r w:rsidR="00F072B0" w:rsidRPr="00F072B0">
        <w:rPr>
          <w:rFonts w:ascii="Time New Roman" w:eastAsia="黑体" w:hAnsi="Time New Roman"/>
        </w:rPr>
        <w:tab/>
      </w:r>
      <w:r w:rsidR="00F072B0" w:rsidRPr="00F072B0">
        <w:rPr>
          <w:rFonts w:ascii="Time New Roman" w:eastAsia="黑体" w:hAnsi="Time New Roman"/>
        </w:rPr>
        <w:t>委员会重申其建议</w:t>
      </w:r>
      <w:r w:rsidRPr="00543EB5">
        <w:rPr>
          <w:rFonts w:ascii="Time New Roman" w:eastAsia="黑体" w:hAnsi="Time New Roman"/>
        </w:rPr>
        <w:t>，</w:t>
      </w:r>
      <w:r w:rsidR="00F072B0" w:rsidRPr="00F072B0">
        <w:rPr>
          <w:rFonts w:ascii="Time New Roman" w:eastAsia="黑体" w:hAnsi="Time New Roman"/>
        </w:rPr>
        <w:t>即缔约国向联邦反对种族主义委员会提供适当的财政和人力资源</w:t>
      </w:r>
      <w:r w:rsidRPr="00543EB5">
        <w:rPr>
          <w:rFonts w:ascii="Time New Roman" w:eastAsia="黑体" w:hAnsi="Time New Roman"/>
        </w:rPr>
        <w:t>，</w:t>
      </w:r>
      <w:r w:rsidR="00F072B0" w:rsidRPr="00F072B0">
        <w:rPr>
          <w:rFonts w:ascii="Time New Roman" w:eastAsia="黑体" w:hAnsi="Time New Roman"/>
        </w:rPr>
        <w:t>使其能够有效和独立地打击种族歧视</w:t>
      </w:r>
      <w:r w:rsidRPr="00543EB5">
        <w:rPr>
          <w:rFonts w:ascii="Time New Roman" w:eastAsia="黑体" w:hAnsi="Time New Roman"/>
        </w:rPr>
        <w:t>，</w:t>
      </w:r>
      <w:r w:rsidR="00F072B0" w:rsidRPr="00F072B0">
        <w:rPr>
          <w:rFonts w:ascii="Time New Roman" w:eastAsia="黑体" w:hAnsi="Time New Roman"/>
        </w:rPr>
        <w:t>同时不妨碍向国家人权机构提供必要措施和充足资源。委员会还建议缔约国确保联邦反对种族主义委员会和新设立的国家人权机构在种族歧视问题上有效合作</w:t>
      </w:r>
      <w:r w:rsidRPr="00543EB5">
        <w:rPr>
          <w:rFonts w:ascii="Time New Roman" w:eastAsia="黑体" w:hAnsi="Time New Roman"/>
        </w:rPr>
        <w:t>，</w:t>
      </w:r>
      <w:r w:rsidR="00F072B0" w:rsidRPr="00F072B0">
        <w:rPr>
          <w:rFonts w:ascii="Time New Roman" w:eastAsia="黑体" w:hAnsi="Time New Roman"/>
        </w:rPr>
        <w:t>相辅相成。</w:t>
      </w:r>
    </w:p>
    <w:p w14:paraId="7DE01AD3" w14:textId="1D17DE75" w:rsidR="00F072B0" w:rsidRPr="00F072B0" w:rsidRDefault="00543EB5" w:rsidP="00F072B0">
      <w:pPr>
        <w:pStyle w:val="SingleTxtGC"/>
      </w:pPr>
      <w:r>
        <w:t>13.</w:t>
      </w:r>
      <w:r w:rsidR="00F072B0" w:rsidRPr="00F072B0">
        <w:tab/>
      </w:r>
      <w:r w:rsidR="00F072B0" w:rsidRPr="00F072B0">
        <w:t>委员会注意到</w:t>
      </w:r>
      <w:r>
        <w:t>，</w:t>
      </w:r>
      <w:r w:rsidR="00F072B0" w:rsidRPr="00F072B0">
        <w:t>在州融合方案的框架内</w:t>
      </w:r>
      <w:r>
        <w:t>，</w:t>
      </w:r>
      <w:r w:rsidR="00F072B0" w:rsidRPr="00F072B0">
        <w:t>所有州都设立了种族主义受害者咨询中心</w:t>
      </w:r>
      <w:r>
        <w:t>，</w:t>
      </w:r>
      <w:r w:rsidR="00F072B0" w:rsidRPr="00F072B0">
        <w:t>记录种族主义事件</w:t>
      </w:r>
      <w:r>
        <w:t>，</w:t>
      </w:r>
      <w:r w:rsidR="00F072B0" w:rsidRPr="00F072B0">
        <w:t>并为受害者获得援助和基本法律咨询提供便利。然而</w:t>
      </w:r>
      <w:r>
        <w:t>，</w:t>
      </w:r>
      <w:r w:rsidR="00F072B0" w:rsidRPr="00F072B0">
        <w:t>委员会感到关切的是</w:t>
      </w:r>
      <w:r>
        <w:t>，</w:t>
      </w:r>
      <w:r w:rsidR="00F072B0" w:rsidRPr="00F072B0">
        <w:t>有报告称</w:t>
      </w:r>
      <w:r>
        <w:t>，</w:t>
      </w:r>
      <w:r w:rsidR="00F072B0" w:rsidRPr="00F072B0">
        <w:t>这些中心的资金和人力资源有限</w:t>
      </w:r>
      <w:r>
        <w:t>，</w:t>
      </w:r>
      <w:r w:rsidR="00F072B0" w:rsidRPr="00F072B0">
        <w:t>而且各州的情况各不相同</w:t>
      </w:r>
      <w:r>
        <w:t>，</w:t>
      </w:r>
      <w:r w:rsidR="00F072B0" w:rsidRPr="00F072B0">
        <w:t>导致一些中心关闭或搬迁。此外</w:t>
      </w:r>
      <w:r>
        <w:t>，</w:t>
      </w:r>
      <w:r w:rsidR="00F072B0" w:rsidRPr="00F072B0">
        <w:t>委员会感到关切的是</w:t>
      </w:r>
      <w:r>
        <w:t>，</w:t>
      </w:r>
      <w:r w:rsidR="00F072B0" w:rsidRPr="00F072B0">
        <w:t>缺乏打击种族歧视的明确法律框架</w:t>
      </w:r>
      <w:r>
        <w:t>，</w:t>
      </w:r>
      <w:r w:rsidR="00F072B0" w:rsidRPr="00F072B0">
        <w:t>也没有为受害者提供充分有效的补救办法</w:t>
      </w:r>
      <w:r>
        <w:t>，</w:t>
      </w:r>
      <w:r w:rsidR="00F072B0" w:rsidRPr="00F072B0">
        <w:t>严重限制了这些中心法律咨询服务的影响</w:t>
      </w:r>
      <w:r>
        <w:t>(</w:t>
      </w:r>
      <w:r w:rsidR="00F072B0" w:rsidRPr="00F072B0">
        <w:t>第二和第六条</w:t>
      </w:r>
      <w:r>
        <w:t>)</w:t>
      </w:r>
      <w:r w:rsidR="00F072B0" w:rsidRPr="00F072B0">
        <w:t>。</w:t>
      </w:r>
    </w:p>
    <w:p w14:paraId="1972167A" w14:textId="72F25C2C" w:rsidR="00F072B0" w:rsidRPr="00F072B0" w:rsidRDefault="00543EB5" w:rsidP="00F072B0">
      <w:pPr>
        <w:pStyle w:val="SingleTxtGC"/>
        <w:rPr>
          <w:rFonts w:ascii="Time New Roman" w:eastAsia="黑体" w:hAnsi="Time New Roman" w:hint="eastAsia"/>
        </w:rPr>
      </w:pPr>
      <w:r w:rsidRPr="00543EB5">
        <w:rPr>
          <w:rFonts w:ascii="Time New Roman" w:eastAsia="黑体" w:hAnsi="Time New Roman"/>
        </w:rPr>
        <w:t>14.</w:t>
      </w:r>
      <w:r w:rsidR="00F072B0" w:rsidRPr="00F072B0">
        <w:rPr>
          <w:rFonts w:ascii="Time New Roman" w:eastAsia="黑体" w:hAnsi="Time New Roman"/>
        </w:rPr>
        <w:tab/>
      </w:r>
      <w:r w:rsidR="00F072B0" w:rsidRPr="00F072B0">
        <w:rPr>
          <w:rFonts w:ascii="Time New Roman" w:eastAsia="黑体" w:hAnsi="Time New Roman"/>
        </w:rPr>
        <w:t>委员会建议缔约国采取措施</w:t>
      </w:r>
      <w:r w:rsidRPr="00543EB5">
        <w:rPr>
          <w:rFonts w:ascii="Time New Roman" w:eastAsia="黑体" w:hAnsi="Time New Roman"/>
        </w:rPr>
        <w:t>，</w:t>
      </w:r>
      <w:r w:rsidR="00F072B0" w:rsidRPr="00F072B0">
        <w:rPr>
          <w:rFonts w:ascii="Time New Roman" w:eastAsia="黑体" w:hAnsi="Time New Roman"/>
        </w:rPr>
        <w:t>确保财政和人力资源的可持续性</w:t>
      </w:r>
      <w:r w:rsidRPr="00543EB5">
        <w:rPr>
          <w:rFonts w:ascii="Time New Roman" w:eastAsia="黑体" w:hAnsi="Time New Roman"/>
        </w:rPr>
        <w:t>，</w:t>
      </w:r>
      <w:r w:rsidR="00F072B0" w:rsidRPr="00F072B0">
        <w:rPr>
          <w:rFonts w:ascii="Time New Roman" w:eastAsia="黑体" w:hAnsi="Time New Roman"/>
        </w:rPr>
        <w:t>以便在所有州发展和维持种族主义受害者法律咨询中心。</w:t>
      </w:r>
    </w:p>
    <w:p w14:paraId="48D509AE" w14:textId="77777777" w:rsidR="00F072B0" w:rsidRPr="00F072B0" w:rsidRDefault="00F072B0" w:rsidP="00543EB5">
      <w:pPr>
        <w:pStyle w:val="H23GC"/>
      </w:pPr>
      <w:r w:rsidRPr="00F072B0">
        <w:tab/>
      </w:r>
      <w:r w:rsidRPr="00F072B0">
        <w:tab/>
      </w:r>
      <w:r w:rsidRPr="00F072B0">
        <w:t>种族主义仇恨犯罪和仇恨言论</w:t>
      </w:r>
    </w:p>
    <w:p w14:paraId="2FE13D5E" w14:textId="4A70DEEC" w:rsidR="00F072B0" w:rsidRPr="00F072B0" w:rsidRDefault="00543EB5" w:rsidP="00F072B0">
      <w:pPr>
        <w:pStyle w:val="SingleTxtGC"/>
      </w:pPr>
      <w:r>
        <w:t>15.</w:t>
      </w:r>
      <w:r w:rsidR="00F072B0" w:rsidRPr="00F072B0">
        <w:tab/>
      </w:r>
      <w:r w:rsidR="00F072B0" w:rsidRPr="00F072B0">
        <w:t>委员会深为关切的是</w:t>
      </w:r>
      <w:r>
        <w:t>，</w:t>
      </w:r>
      <w:r w:rsidR="00F072B0" w:rsidRPr="00F072B0">
        <w:t>有报告称</w:t>
      </w:r>
      <w:r>
        <w:t>，</w:t>
      </w:r>
      <w:r w:rsidR="00F072B0" w:rsidRPr="00F072B0">
        <w:t>种族</w:t>
      </w:r>
      <w:r w:rsidR="00F072B0" w:rsidRPr="00F072B0">
        <w:rPr>
          <w:rFonts w:hint="eastAsia"/>
        </w:rPr>
        <w:t>主义</w:t>
      </w:r>
      <w:r w:rsidR="00F072B0" w:rsidRPr="00F072B0">
        <w:t>仇恨言论日益增多</w:t>
      </w:r>
      <w:r>
        <w:t>，</w:t>
      </w:r>
      <w:r w:rsidR="00F072B0" w:rsidRPr="00F072B0">
        <w:t>特别是针对耶尼施人、辛提人</w:t>
      </w:r>
      <w:r>
        <w:t>/</w:t>
      </w:r>
      <w:r w:rsidR="00F072B0" w:rsidRPr="00F072B0">
        <w:t>马努什人和罗姆人</w:t>
      </w:r>
      <w:r w:rsidR="00F072B0" w:rsidRPr="00F072B0">
        <w:rPr>
          <w:rFonts w:hint="eastAsia"/>
        </w:rPr>
        <w:t>、</w:t>
      </w:r>
      <w:r w:rsidR="00F072B0" w:rsidRPr="00F072B0">
        <w:t>非公民</w:t>
      </w:r>
      <w:r>
        <w:t>(</w:t>
      </w:r>
      <w:r w:rsidR="00F072B0" w:rsidRPr="00F072B0">
        <w:t>包括难民和寻求庇护者</w:t>
      </w:r>
      <w:r>
        <w:t>)</w:t>
      </w:r>
      <w:r w:rsidR="00F072B0" w:rsidRPr="00F072B0">
        <w:t>、非洲人后裔和亚裔人的种族</w:t>
      </w:r>
      <w:r w:rsidR="00F072B0" w:rsidRPr="00F072B0">
        <w:rPr>
          <w:rFonts w:hint="eastAsia"/>
        </w:rPr>
        <w:t>主义</w:t>
      </w:r>
      <w:r w:rsidR="00F072B0" w:rsidRPr="00F072B0">
        <w:t>仇恨言论</w:t>
      </w:r>
      <w:r>
        <w:t>，</w:t>
      </w:r>
      <w:r w:rsidR="00F072B0" w:rsidRPr="00F072B0">
        <w:t>以及针对犹太人和穆斯林的种族和宗教仇恨言论</w:t>
      </w:r>
      <w:r>
        <w:t>，</w:t>
      </w:r>
      <w:r w:rsidR="00F072B0" w:rsidRPr="00F072B0">
        <w:t>包括互联网和社交媒体上以及公众人物和政治人士的此类言论</w:t>
      </w:r>
      <w:r>
        <w:t>，</w:t>
      </w:r>
      <w:r w:rsidR="00F072B0" w:rsidRPr="00F072B0">
        <w:t>在冠状病毒病</w:t>
      </w:r>
      <w:r>
        <w:t>(COVID</w:t>
      </w:r>
      <w:r w:rsidR="00F072B0" w:rsidRPr="00F072B0">
        <w:t>-</w:t>
      </w:r>
      <w:r>
        <w:t>19)</w:t>
      </w:r>
      <w:r w:rsidR="00F072B0" w:rsidRPr="00F072B0">
        <w:t>大流行期间</w:t>
      </w:r>
      <w:r>
        <w:t>，</w:t>
      </w:r>
      <w:r w:rsidR="00F072B0" w:rsidRPr="00F072B0">
        <w:t>这种情况有所加剧。委员会感到关切的是</w:t>
      </w:r>
      <w:r>
        <w:t>，</w:t>
      </w:r>
      <w:r w:rsidR="00F072B0" w:rsidRPr="00F072B0">
        <w:t>对出于种族动机的犯罪的登记并不统一</w:t>
      </w:r>
      <w:r>
        <w:t>，</w:t>
      </w:r>
      <w:r w:rsidR="00F072B0" w:rsidRPr="00F072B0">
        <w:t>也不具有强制性</w:t>
      </w:r>
      <w:r>
        <w:t>，</w:t>
      </w:r>
      <w:r w:rsidR="00F072B0" w:rsidRPr="00F072B0">
        <w:t>这限制了对缔约国境内出于种族动机的犯罪的有效监测</w:t>
      </w:r>
      <w:r>
        <w:t>(</w:t>
      </w:r>
      <w:r w:rsidR="00F072B0" w:rsidRPr="00F072B0">
        <w:t>第四条</w:t>
      </w:r>
      <w:r>
        <w:t>)</w:t>
      </w:r>
      <w:r w:rsidR="00F072B0" w:rsidRPr="00F072B0">
        <w:t>。</w:t>
      </w:r>
    </w:p>
    <w:p w14:paraId="6EFBFADD" w14:textId="0B9B6E28" w:rsidR="00F072B0" w:rsidRPr="00747F02" w:rsidRDefault="00543EB5" w:rsidP="00F072B0">
      <w:pPr>
        <w:pStyle w:val="SingleTxtGC"/>
        <w:rPr>
          <w:rFonts w:eastAsia="黑体"/>
        </w:rPr>
      </w:pPr>
      <w:r>
        <w:t>16.</w:t>
      </w:r>
      <w:r w:rsidR="00F072B0" w:rsidRPr="00F072B0">
        <w:tab/>
      </w:r>
      <w:r w:rsidR="00F072B0" w:rsidRPr="00747F02">
        <w:rPr>
          <w:rFonts w:eastAsia="黑体"/>
          <w:bCs/>
        </w:rPr>
        <w:t>委员会回顾其第</w:t>
      </w:r>
      <w:r w:rsidRPr="00747F02">
        <w:rPr>
          <w:rFonts w:eastAsia="黑体"/>
          <w:bCs/>
        </w:rPr>
        <w:t>7</w:t>
      </w:r>
      <w:r w:rsidR="00F072B0" w:rsidRPr="00747F02">
        <w:rPr>
          <w:rFonts w:eastAsia="黑体"/>
          <w:bCs/>
        </w:rPr>
        <w:t>号</w:t>
      </w:r>
      <w:r w:rsidRPr="00747F02">
        <w:rPr>
          <w:rFonts w:eastAsia="黑体"/>
          <w:bCs/>
        </w:rPr>
        <w:t>(1985</w:t>
      </w:r>
      <w:r w:rsidR="00F072B0" w:rsidRPr="00747F02">
        <w:rPr>
          <w:rFonts w:eastAsia="黑体"/>
          <w:bCs/>
        </w:rPr>
        <w:t>年</w:t>
      </w:r>
      <w:r w:rsidRPr="00747F02">
        <w:rPr>
          <w:rFonts w:eastAsia="黑体"/>
          <w:bCs/>
        </w:rPr>
        <w:t>)</w:t>
      </w:r>
      <w:r w:rsidR="00F072B0" w:rsidRPr="00747F02">
        <w:rPr>
          <w:rFonts w:eastAsia="黑体" w:hint="eastAsia"/>
          <w:bCs/>
        </w:rPr>
        <w:t>、</w:t>
      </w:r>
      <w:r w:rsidR="00F072B0" w:rsidRPr="00747F02">
        <w:rPr>
          <w:rFonts w:eastAsia="黑体"/>
          <w:bCs/>
        </w:rPr>
        <w:t>第</w:t>
      </w:r>
      <w:r w:rsidRPr="00747F02">
        <w:rPr>
          <w:rFonts w:eastAsia="黑体"/>
          <w:bCs/>
        </w:rPr>
        <w:t>8</w:t>
      </w:r>
      <w:r w:rsidR="00F072B0" w:rsidRPr="00747F02">
        <w:rPr>
          <w:rFonts w:eastAsia="黑体"/>
          <w:bCs/>
        </w:rPr>
        <w:t>号</w:t>
      </w:r>
      <w:r w:rsidRPr="00747F02">
        <w:rPr>
          <w:rFonts w:eastAsia="黑体"/>
          <w:bCs/>
        </w:rPr>
        <w:t>(199</w:t>
      </w:r>
      <w:r w:rsidR="00F072B0" w:rsidRPr="00747F02">
        <w:rPr>
          <w:rFonts w:eastAsia="黑体"/>
          <w:bCs/>
        </w:rPr>
        <w:t>0</w:t>
      </w:r>
      <w:r w:rsidR="00F072B0" w:rsidRPr="00747F02">
        <w:rPr>
          <w:rFonts w:eastAsia="黑体"/>
          <w:bCs/>
        </w:rPr>
        <w:t>年</w:t>
      </w:r>
      <w:r w:rsidRPr="00747F02">
        <w:rPr>
          <w:rFonts w:eastAsia="黑体"/>
          <w:bCs/>
        </w:rPr>
        <w:t>)</w:t>
      </w:r>
      <w:r w:rsidR="00F072B0" w:rsidRPr="00747F02">
        <w:rPr>
          <w:rFonts w:eastAsia="黑体" w:hint="eastAsia"/>
          <w:bCs/>
        </w:rPr>
        <w:t>、</w:t>
      </w:r>
      <w:r w:rsidR="00F072B0" w:rsidRPr="00747F02">
        <w:rPr>
          <w:rFonts w:eastAsia="黑体"/>
          <w:bCs/>
        </w:rPr>
        <w:t>第</w:t>
      </w:r>
      <w:r w:rsidRPr="00747F02">
        <w:rPr>
          <w:rFonts w:eastAsia="黑体"/>
          <w:bCs/>
        </w:rPr>
        <w:t>15</w:t>
      </w:r>
      <w:r w:rsidR="00F072B0" w:rsidRPr="00747F02">
        <w:rPr>
          <w:rFonts w:eastAsia="黑体"/>
          <w:bCs/>
        </w:rPr>
        <w:t>号</w:t>
      </w:r>
      <w:r w:rsidRPr="00747F02">
        <w:rPr>
          <w:rFonts w:eastAsia="黑体"/>
          <w:bCs/>
        </w:rPr>
        <w:t>(1993</w:t>
      </w:r>
      <w:r w:rsidR="00F072B0" w:rsidRPr="00747F02">
        <w:rPr>
          <w:rFonts w:eastAsia="黑体"/>
          <w:bCs/>
        </w:rPr>
        <w:t>年</w:t>
      </w:r>
      <w:r w:rsidRPr="00747F02">
        <w:rPr>
          <w:rFonts w:eastAsia="黑体"/>
          <w:bCs/>
        </w:rPr>
        <w:t>)</w:t>
      </w:r>
      <w:r w:rsidR="00F072B0" w:rsidRPr="00747F02">
        <w:rPr>
          <w:rFonts w:eastAsia="黑体" w:hint="eastAsia"/>
          <w:bCs/>
        </w:rPr>
        <w:t>、</w:t>
      </w:r>
      <w:r w:rsidR="00F072B0" w:rsidRPr="00747F02">
        <w:rPr>
          <w:rFonts w:eastAsia="黑体"/>
          <w:bCs/>
        </w:rPr>
        <w:t>第</w:t>
      </w:r>
      <w:r w:rsidRPr="00747F02">
        <w:rPr>
          <w:rFonts w:eastAsia="黑体"/>
          <w:bCs/>
        </w:rPr>
        <w:t>3</w:t>
      </w:r>
      <w:r w:rsidR="00F072B0" w:rsidRPr="00747F02">
        <w:rPr>
          <w:rFonts w:eastAsia="黑体"/>
          <w:bCs/>
        </w:rPr>
        <w:t>0</w:t>
      </w:r>
      <w:r w:rsidR="00F072B0" w:rsidRPr="00747F02">
        <w:rPr>
          <w:rFonts w:eastAsia="黑体"/>
          <w:bCs/>
        </w:rPr>
        <w:t>号</w:t>
      </w:r>
      <w:r w:rsidRPr="00747F02">
        <w:rPr>
          <w:rFonts w:eastAsia="黑体"/>
          <w:bCs/>
        </w:rPr>
        <w:t>(2</w:t>
      </w:r>
      <w:r w:rsidR="00F072B0" w:rsidRPr="00747F02">
        <w:rPr>
          <w:rFonts w:eastAsia="黑体"/>
          <w:bCs/>
        </w:rPr>
        <w:t>00</w:t>
      </w:r>
      <w:r w:rsidRPr="00747F02">
        <w:rPr>
          <w:rFonts w:eastAsia="黑体"/>
          <w:bCs/>
        </w:rPr>
        <w:t>4</w:t>
      </w:r>
      <w:r w:rsidR="00F072B0" w:rsidRPr="00747F02">
        <w:rPr>
          <w:rFonts w:eastAsia="黑体"/>
          <w:bCs/>
        </w:rPr>
        <w:t>年</w:t>
      </w:r>
      <w:r w:rsidRPr="00747F02">
        <w:rPr>
          <w:rFonts w:eastAsia="黑体"/>
          <w:bCs/>
        </w:rPr>
        <w:t>)</w:t>
      </w:r>
      <w:r w:rsidR="00F072B0" w:rsidRPr="00747F02">
        <w:rPr>
          <w:rFonts w:eastAsia="黑体" w:hint="eastAsia"/>
          <w:bCs/>
        </w:rPr>
        <w:t>、</w:t>
      </w:r>
      <w:r w:rsidR="00F072B0" w:rsidRPr="00747F02">
        <w:rPr>
          <w:rFonts w:eastAsia="黑体"/>
          <w:bCs/>
        </w:rPr>
        <w:t>第</w:t>
      </w:r>
      <w:r w:rsidRPr="00747F02">
        <w:rPr>
          <w:rFonts w:eastAsia="黑体"/>
          <w:bCs/>
        </w:rPr>
        <w:t>31</w:t>
      </w:r>
      <w:r w:rsidR="00F072B0" w:rsidRPr="00747F02">
        <w:rPr>
          <w:rFonts w:eastAsia="黑体"/>
          <w:bCs/>
        </w:rPr>
        <w:t>号</w:t>
      </w:r>
      <w:r w:rsidRPr="00747F02">
        <w:rPr>
          <w:rFonts w:eastAsia="黑体"/>
          <w:bCs/>
        </w:rPr>
        <w:t>(2</w:t>
      </w:r>
      <w:r w:rsidR="00F072B0" w:rsidRPr="00747F02">
        <w:rPr>
          <w:rFonts w:eastAsia="黑体"/>
          <w:bCs/>
        </w:rPr>
        <w:t>00</w:t>
      </w:r>
      <w:r w:rsidRPr="00747F02">
        <w:rPr>
          <w:rFonts w:eastAsia="黑体"/>
          <w:bCs/>
        </w:rPr>
        <w:t>5</w:t>
      </w:r>
      <w:r w:rsidR="00F072B0" w:rsidRPr="00747F02">
        <w:rPr>
          <w:rFonts w:eastAsia="黑体"/>
          <w:bCs/>
        </w:rPr>
        <w:t>年</w:t>
      </w:r>
      <w:r w:rsidRPr="00747F02">
        <w:rPr>
          <w:rFonts w:eastAsia="黑体"/>
          <w:bCs/>
        </w:rPr>
        <w:t>)</w:t>
      </w:r>
      <w:r w:rsidR="00F072B0" w:rsidRPr="00747F02">
        <w:rPr>
          <w:rFonts w:eastAsia="黑体"/>
          <w:bCs/>
        </w:rPr>
        <w:t>和第</w:t>
      </w:r>
      <w:r w:rsidRPr="00747F02">
        <w:rPr>
          <w:rFonts w:eastAsia="黑体"/>
          <w:bCs/>
        </w:rPr>
        <w:t>35</w:t>
      </w:r>
      <w:r w:rsidR="00F072B0" w:rsidRPr="00747F02">
        <w:rPr>
          <w:rFonts w:eastAsia="黑体"/>
          <w:bCs/>
        </w:rPr>
        <w:t>号</w:t>
      </w:r>
      <w:r w:rsidRPr="00747F02">
        <w:rPr>
          <w:rFonts w:eastAsia="黑体"/>
          <w:bCs/>
        </w:rPr>
        <w:t>(2</w:t>
      </w:r>
      <w:r w:rsidR="00F072B0" w:rsidRPr="00747F02">
        <w:rPr>
          <w:rFonts w:eastAsia="黑体"/>
          <w:bCs/>
        </w:rPr>
        <w:t>0</w:t>
      </w:r>
      <w:r w:rsidRPr="00747F02">
        <w:rPr>
          <w:rFonts w:eastAsia="黑体"/>
          <w:bCs/>
        </w:rPr>
        <w:t>13</w:t>
      </w:r>
      <w:r w:rsidR="00F072B0" w:rsidRPr="00747F02">
        <w:rPr>
          <w:rFonts w:eastAsia="黑体"/>
          <w:bCs/>
        </w:rPr>
        <w:t>年</w:t>
      </w:r>
      <w:r w:rsidRPr="00747F02">
        <w:rPr>
          <w:rFonts w:eastAsia="黑体"/>
          <w:bCs/>
        </w:rPr>
        <w:t>)</w:t>
      </w:r>
      <w:r w:rsidR="00F072B0" w:rsidRPr="00747F02">
        <w:rPr>
          <w:rFonts w:eastAsia="黑体"/>
          <w:bCs/>
        </w:rPr>
        <w:t>一般性建议</w:t>
      </w:r>
      <w:r w:rsidRPr="00747F02">
        <w:rPr>
          <w:rFonts w:eastAsia="黑体"/>
          <w:bCs/>
        </w:rPr>
        <w:t>，</w:t>
      </w:r>
      <w:r w:rsidR="00F072B0" w:rsidRPr="00747F02">
        <w:rPr>
          <w:rFonts w:eastAsia="黑体"/>
          <w:bCs/>
        </w:rPr>
        <w:t>建议缔约国</w:t>
      </w:r>
      <w:r w:rsidRPr="00747F02">
        <w:rPr>
          <w:rFonts w:eastAsia="黑体"/>
          <w:bCs/>
        </w:rPr>
        <w:t>：</w:t>
      </w:r>
    </w:p>
    <w:p w14:paraId="53D3E792" w14:textId="39A8BE77"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(a</w:t>
      </w:r>
      <w:r w:rsidR="00543EB5">
        <w:t>)</w:t>
      </w:r>
      <w:r w:rsidR="00F072B0" w:rsidRPr="00F072B0">
        <w:tab/>
      </w:r>
      <w:r w:rsidR="00F072B0" w:rsidRPr="00747F02">
        <w:rPr>
          <w:rFonts w:eastAsia="黑体"/>
          <w:bCs/>
        </w:rPr>
        <w:t>采取措施</w:t>
      </w:r>
      <w:r w:rsidR="00543EB5" w:rsidRPr="00747F02">
        <w:rPr>
          <w:rFonts w:eastAsia="黑体"/>
          <w:bCs/>
        </w:rPr>
        <w:t>，</w:t>
      </w:r>
      <w:r w:rsidR="00F072B0" w:rsidRPr="00747F02">
        <w:rPr>
          <w:rFonts w:eastAsia="黑体"/>
          <w:bCs/>
        </w:rPr>
        <w:t>防止、谴责和打击针对最容易遭受种族歧视群体的种族主义仇恨言论</w:t>
      </w:r>
      <w:r w:rsidR="00543EB5" w:rsidRPr="00747F02">
        <w:rPr>
          <w:rFonts w:eastAsia="黑体"/>
          <w:bCs/>
        </w:rPr>
        <w:t>，</w:t>
      </w:r>
      <w:r w:rsidR="00F072B0" w:rsidRPr="00747F02">
        <w:rPr>
          <w:rFonts w:eastAsia="黑体"/>
          <w:bCs/>
        </w:rPr>
        <w:t>包括互联网和社交媒体上以及公众人物和政治人士的此类言论</w:t>
      </w:r>
      <w:r w:rsidR="00543EB5" w:rsidRPr="00747F02">
        <w:rPr>
          <w:rFonts w:eastAsia="黑体"/>
          <w:bCs/>
        </w:rPr>
        <w:t>，</w:t>
      </w:r>
      <w:r w:rsidR="00F072B0" w:rsidRPr="00747F02">
        <w:rPr>
          <w:rFonts w:eastAsia="黑体"/>
          <w:bCs/>
        </w:rPr>
        <w:t>并确保有效调查报告的所有种族主义仇恨言论案件</w:t>
      </w:r>
      <w:r w:rsidR="00543EB5" w:rsidRPr="00747F02">
        <w:rPr>
          <w:rFonts w:eastAsia="黑体"/>
          <w:bCs/>
        </w:rPr>
        <w:t>，</w:t>
      </w:r>
      <w:r w:rsidR="00F072B0" w:rsidRPr="00747F02">
        <w:rPr>
          <w:rFonts w:eastAsia="黑体"/>
          <w:bCs/>
        </w:rPr>
        <w:t>酌情进行起诉和处罚</w:t>
      </w:r>
      <w:r w:rsidR="00543EB5" w:rsidRPr="00747F02">
        <w:rPr>
          <w:rFonts w:eastAsia="黑体"/>
          <w:bCs/>
        </w:rPr>
        <w:t>；</w:t>
      </w:r>
    </w:p>
    <w:p w14:paraId="0367AC7A" w14:textId="199FA8C9"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(b</w:t>
      </w:r>
      <w:r w:rsidR="00543EB5">
        <w:t>)</w:t>
      </w:r>
      <w:r w:rsidR="00F072B0" w:rsidRPr="00F072B0">
        <w:tab/>
      </w:r>
      <w:r w:rsidR="00F072B0" w:rsidRPr="00747F02">
        <w:rPr>
          <w:rFonts w:eastAsia="黑体"/>
          <w:bCs/>
        </w:rPr>
        <w:t>加强努力</w:t>
      </w:r>
      <w:r w:rsidR="00543EB5" w:rsidRPr="00747F02">
        <w:rPr>
          <w:rFonts w:eastAsia="黑体"/>
          <w:bCs/>
        </w:rPr>
        <w:t>，</w:t>
      </w:r>
      <w:r w:rsidR="00F072B0" w:rsidRPr="00747F02">
        <w:rPr>
          <w:rFonts w:eastAsia="黑体"/>
          <w:bCs/>
        </w:rPr>
        <w:t>与</w:t>
      </w:r>
      <w:r w:rsidR="00F072B0" w:rsidRPr="00747F02">
        <w:rPr>
          <w:rFonts w:eastAsia="黑体" w:hint="eastAsia"/>
          <w:bCs/>
        </w:rPr>
        <w:t>网络运营商</w:t>
      </w:r>
      <w:r w:rsidR="00F072B0" w:rsidRPr="00747F02">
        <w:rPr>
          <w:rFonts w:eastAsia="黑体"/>
          <w:bCs/>
        </w:rPr>
        <w:t>、社交媒体平台和受种族主义仇恨言论影响最严重的群体密切合作</w:t>
      </w:r>
      <w:r w:rsidR="00543EB5" w:rsidRPr="00747F02">
        <w:rPr>
          <w:rFonts w:eastAsia="黑体"/>
          <w:bCs/>
        </w:rPr>
        <w:t>，</w:t>
      </w:r>
      <w:r w:rsidR="00F072B0" w:rsidRPr="00747F02">
        <w:rPr>
          <w:rFonts w:eastAsia="黑体"/>
          <w:bCs/>
        </w:rPr>
        <w:t>遏制互联网和社交媒体上种族主义仇恨言论的扩散</w:t>
      </w:r>
      <w:r w:rsidR="00543EB5" w:rsidRPr="00747F02">
        <w:rPr>
          <w:rFonts w:eastAsia="黑体"/>
          <w:bCs/>
        </w:rPr>
        <w:t>；</w:t>
      </w:r>
    </w:p>
    <w:p w14:paraId="3B506F08" w14:textId="1D1ADA6C" w:rsidR="00F072B0" w:rsidRPr="00747F02" w:rsidRDefault="00747F02" w:rsidP="00F072B0">
      <w:pPr>
        <w:pStyle w:val="SingleTxtGC"/>
        <w:rPr>
          <w:rFonts w:eastAsia="黑体"/>
        </w:rPr>
      </w:pPr>
      <w:r w:rsidRPr="00747F02">
        <w:rPr>
          <w:rFonts w:eastAsia="黑体"/>
          <w:bCs/>
        </w:rPr>
        <w:lastRenderedPageBreak/>
        <w:tab/>
      </w:r>
      <w:r w:rsidR="00543EB5" w:rsidRPr="00747F02">
        <w:rPr>
          <w:rFonts w:eastAsia="黑体"/>
          <w:bCs/>
        </w:rPr>
        <w:t>(c</w:t>
      </w:r>
      <w:r w:rsidR="00543EB5">
        <w:t>)</w:t>
      </w:r>
      <w:r w:rsidR="00F072B0" w:rsidRPr="00F072B0">
        <w:tab/>
      </w:r>
      <w:r w:rsidR="00F072B0" w:rsidRPr="00747F02">
        <w:rPr>
          <w:rFonts w:eastAsia="黑体"/>
          <w:bCs/>
        </w:rPr>
        <w:t>开展提高公众认识运动</w:t>
      </w:r>
      <w:r w:rsidR="00543EB5" w:rsidRPr="00747F02">
        <w:rPr>
          <w:rFonts w:eastAsia="黑体"/>
          <w:bCs/>
        </w:rPr>
        <w:t>，</w:t>
      </w:r>
      <w:r w:rsidR="00F072B0" w:rsidRPr="00747F02">
        <w:rPr>
          <w:rFonts w:eastAsia="黑体"/>
          <w:bCs/>
        </w:rPr>
        <w:t>消除对耶尼施人</w:t>
      </w:r>
      <w:r w:rsidR="00F072B0" w:rsidRPr="00747F02">
        <w:rPr>
          <w:rFonts w:eastAsia="黑体" w:hint="eastAsia"/>
          <w:bCs/>
        </w:rPr>
        <w:t>、</w:t>
      </w:r>
      <w:r w:rsidR="00F072B0" w:rsidRPr="00747F02">
        <w:rPr>
          <w:rFonts w:eastAsia="黑体"/>
          <w:bCs/>
        </w:rPr>
        <w:t>辛提人</w:t>
      </w:r>
      <w:r w:rsidR="00543EB5" w:rsidRPr="00747F02">
        <w:rPr>
          <w:rFonts w:eastAsia="黑体"/>
          <w:bCs/>
        </w:rPr>
        <w:t>/</w:t>
      </w:r>
      <w:r w:rsidR="00F072B0" w:rsidRPr="00747F02">
        <w:rPr>
          <w:rFonts w:eastAsia="黑体"/>
          <w:bCs/>
        </w:rPr>
        <w:t>马努什人</w:t>
      </w:r>
      <w:r w:rsidR="00F072B0" w:rsidRPr="00747F02">
        <w:rPr>
          <w:rFonts w:eastAsia="黑体" w:hint="eastAsia"/>
          <w:bCs/>
        </w:rPr>
        <w:t>、</w:t>
      </w:r>
      <w:r w:rsidR="00F072B0" w:rsidRPr="00747F02">
        <w:rPr>
          <w:rFonts w:eastAsia="黑体"/>
          <w:bCs/>
        </w:rPr>
        <w:t>罗姆人</w:t>
      </w:r>
      <w:r w:rsidR="00F072B0" w:rsidRPr="00747F02">
        <w:rPr>
          <w:rFonts w:eastAsia="黑体" w:hint="eastAsia"/>
          <w:bCs/>
        </w:rPr>
        <w:t>、</w:t>
      </w:r>
      <w:r w:rsidR="00F072B0" w:rsidRPr="00747F02">
        <w:rPr>
          <w:rFonts w:eastAsia="黑体"/>
          <w:bCs/>
        </w:rPr>
        <w:t>非公民以及非洲人后裔</w:t>
      </w:r>
      <w:r w:rsidR="00F072B0" w:rsidRPr="00747F02">
        <w:rPr>
          <w:rFonts w:eastAsia="黑体" w:hint="eastAsia"/>
          <w:bCs/>
        </w:rPr>
        <w:t>、</w:t>
      </w:r>
      <w:r w:rsidR="00F072B0" w:rsidRPr="00747F02">
        <w:rPr>
          <w:rFonts w:eastAsia="黑体"/>
          <w:bCs/>
        </w:rPr>
        <w:t>穆斯林</w:t>
      </w:r>
      <w:r w:rsidR="00F072B0" w:rsidRPr="00747F02">
        <w:rPr>
          <w:rFonts w:eastAsia="黑体" w:hint="eastAsia"/>
          <w:bCs/>
        </w:rPr>
        <w:t>、</w:t>
      </w:r>
      <w:r w:rsidR="00F072B0" w:rsidRPr="00747F02">
        <w:rPr>
          <w:rFonts w:eastAsia="黑体"/>
          <w:bCs/>
        </w:rPr>
        <w:t>犹太人和亚裔的偏见和误解</w:t>
      </w:r>
      <w:r w:rsidR="00543EB5" w:rsidRPr="00747F02">
        <w:rPr>
          <w:rFonts w:eastAsia="黑体"/>
          <w:bCs/>
        </w:rPr>
        <w:t>，</w:t>
      </w:r>
      <w:r w:rsidR="00F072B0" w:rsidRPr="00747F02">
        <w:rPr>
          <w:rFonts w:eastAsia="黑体"/>
          <w:bCs/>
        </w:rPr>
        <w:t>并促进尊重多样性和消除种族歧视</w:t>
      </w:r>
      <w:r w:rsidR="00543EB5" w:rsidRPr="00747F02">
        <w:rPr>
          <w:rFonts w:eastAsia="黑体"/>
          <w:bCs/>
        </w:rPr>
        <w:t>；</w:t>
      </w:r>
    </w:p>
    <w:p w14:paraId="17C04DEA" w14:textId="2A3A2BF1"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(d</w:t>
      </w:r>
      <w:r w:rsidR="00543EB5">
        <w:t>)</w:t>
      </w:r>
      <w:r w:rsidR="00F072B0" w:rsidRPr="00F072B0">
        <w:tab/>
      </w:r>
      <w:r w:rsidR="00F072B0" w:rsidRPr="00747F02">
        <w:rPr>
          <w:rFonts w:eastAsia="黑体"/>
          <w:bCs/>
        </w:rPr>
        <w:t>采取措施</w:t>
      </w:r>
      <w:r w:rsidR="00543EB5" w:rsidRPr="00747F02">
        <w:rPr>
          <w:rFonts w:eastAsia="黑体"/>
          <w:bCs/>
        </w:rPr>
        <w:t>，</w:t>
      </w:r>
      <w:r w:rsidR="00F072B0" w:rsidRPr="00747F02">
        <w:rPr>
          <w:rFonts w:eastAsia="黑体"/>
          <w:bCs/>
        </w:rPr>
        <w:t>确保警察对出于种族动机的犯罪进行统一和强制性的登记</w:t>
      </w:r>
      <w:r w:rsidR="00543EB5" w:rsidRPr="00747F02">
        <w:rPr>
          <w:rFonts w:eastAsia="黑体"/>
          <w:bCs/>
        </w:rPr>
        <w:t>，</w:t>
      </w:r>
      <w:r w:rsidR="00F072B0" w:rsidRPr="00747F02">
        <w:rPr>
          <w:rFonts w:eastAsia="黑体"/>
          <w:bCs/>
        </w:rPr>
        <w:t>并建立一个系统</w:t>
      </w:r>
      <w:r w:rsidR="00543EB5" w:rsidRPr="00747F02">
        <w:rPr>
          <w:rFonts w:eastAsia="黑体"/>
          <w:bCs/>
        </w:rPr>
        <w:t>，</w:t>
      </w:r>
      <w:r w:rsidR="00F072B0" w:rsidRPr="00747F02">
        <w:rPr>
          <w:rFonts w:eastAsia="黑体"/>
          <w:bCs/>
        </w:rPr>
        <w:t>收集关于犯罪类别、动机类型、受害者和犯罪者人口统计的数据</w:t>
      </w:r>
      <w:r w:rsidR="00543EB5" w:rsidRPr="00747F02">
        <w:rPr>
          <w:rFonts w:eastAsia="黑体"/>
          <w:bCs/>
        </w:rPr>
        <w:t>，</w:t>
      </w:r>
      <w:r w:rsidR="00F072B0" w:rsidRPr="00747F02">
        <w:rPr>
          <w:rFonts w:eastAsia="黑体"/>
          <w:bCs/>
        </w:rPr>
        <w:t>以及与地点和时间有关的罪行情节</w:t>
      </w:r>
      <w:r w:rsidR="00543EB5" w:rsidRPr="00747F02">
        <w:rPr>
          <w:rFonts w:eastAsia="黑体"/>
          <w:bCs/>
        </w:rPr>
        <w:t>，</w:t>
      </w:r>
      <w:r w:rsidR="00F072B0" w:rsidRPr="00747F02">
        <w:rPr>
          <w:rFonts w:eastAsia="黑体"/>
          <w:bCs/>
        </w:rPr>
        <w:t>以便能够制定有效的预防政策。</w:t>
      </w:r>
    </w:p>
    <w:p w14:paraId="4779D2D7" w14:textId="77777777" w:rsidR="00F072B0" w:rsidRPr="00F072B0" w:rsidRDefault="00F072B0" w:rsidP="00747F02">
      <w:pPr>
        <w:pStyle w:val="H23GC"/>
      </w:pPr>
      <w:r w:rsidRPr="00F072B0">
        <w:tab/>
      </w:r>
      <w:r w:rsidRPr="00F072B0">
        <w:tab/>
      </w:r>
      <w:r w:rsidRPr="00F072B0">
        <w:t>出于种族主义动机的警察暴力</w:t>
      </w:r>
    </w:p>
    <w:p w14:paraId="279A4ADD" w14:textId="5F24433F" w:rsidR="00F072B0" w:rsidRPr="00F072B0" w:rsidRDefault="00543EB5" w:rsidP="00F072B0">
      <w:pPr>
        <w:pStyle w:val="SingleTxtGC"/>
      </w:pPr>
      <w:r>
        <w:t>17.</w:t>
      </w:r>
      <w:r w:rsidR="00F072B0" w:rsidRPr="00F072B0">
        <w:tab/>
      </w:r>
      <w:r w:rsidR="00F072B0" w:rsidRPr="00F072B0">
        <w:t>委员会感到关切的是</w:t>
      </w:r>
      <w:r>
        <w:t>，</w:t>
      </w:r>
      <w:r w:rsidR="00F072B0" w:rsidRPr="00F072B0">
        <w:t>有指控称</w:t>
      </w:r>
      <w:r>
        <w:t>，</w:t>
      </w:r>
      <w:r w:rsidR="00F072B0" w:rsidRPr="00F072B0">
        <w:t>有人</w:t>
      </w:r>
      <w:r w:rsidR="00F072B0" w:rsidRPr="00F072B0">
        <w:rPr>
          <w:rFonts w:hint="eastAsia"/>
        </w:rPr>
        <w:t>在警方行动中丧生</w:t>
      </w:r>
      <w:r>
        <w:t>，</w:t>
      </w:r>
      <w:r w:rsidR="00F072B0" w:rsidRPr="00F072B0">
        <w:t>特别是针对非洲人后裔的警方行动</w:t>
      </w:r>
      <w:r>
        <w:t>，</w:t>
      </w:r>
      <w:r w:rsidR="00F072B0" w:rsidRPr="00F072B0">
        <w:t>还有指控称警察对非公民</w:t>
      </w:r>
      <w:r w:rsidR="00F072B0" w:rsidRPr="00F072B0">
        <w:rPr>
          <w:rFonts w:hint="eastAsia"/>
        </w:rPr>
        <w:t>、</w:t>
      </w:r>
      <w:r w:rsidR="00F072B0" w:rsidRPr="00F072B0">
        <w:t>耶尼施人</w:t>
      </w:r>
      <w:r w:rsidR="00F072B0" w:rsidRPr="00F072B0">
        <w:rPr>
          <w:rFonts w:hint="eastAsia"/>
        </w:rPr>
        <w:t>、</w:t>
      </w:r>
      <w:r w:rsidR="00F072B0" w:rsidRPr="00F072B0">
        <w:t>辛提人</w:t>
      </w:r>
      <w:r>
        <w:t>/</w:t>
      </w:r>
      <w:r w:rsidR="00F072B0" w:rsidRPr="00F072B0">
        <w:t>马努什人和罗姆人以及非洲人后裔实施暴力和虐待。委员会还感到关切的是</w:t>
      </w:r>
      <w:r>
        <w:t>，</w:t>
      </w:r>
      <w:r w:rsidR="00F072B0" w:rsidRPr="00F072B0">
        <w:t>有报告称</w:t>
      </w:r>
      <w:r>
        <w:t>，</w:t>
      </w:r>
      <w:r w:rsidR="00F072B0" w:rsidRPr="00F072B0">
        <w:t>很少有州设有负责处理警察暴力申诉的独立机构。委员会还感到关切的是</w:t>
      </w:r>
      <w:r>
        <w:t>，</w:t>
      </w:r>
      <w:r w:rsidR="00F072B0" w:rsidRPr="00F072B0">
        <w:t>起诉后法院作出有利于申诉人裁决的案件仍然很少</w:t>
      </w:r>
      <w:r>
        <w:t>，</w:t>
      </w:r>
      <w:r w:rsidR="00F072B0" w:rsidRPr="00F072B0">
        <w:t>受害者在诉诸司法方面面临若干障碍</w:t>
      </w:r>
      <w:r>
        <w:t>，</w:t>
      </w:r>
      <w:r w:rsidR="00F072B0" w:rsidRPr="00F072B0">
        <w:t>例如缺乏信息和诉讼费用高得令人望而却步</w:t>
      </w:r>
      <w:r>
        <w:t>(</w:t>
      </w:r>
      <w:r w:rsidR="00F072B0" w:rsidRPr="00F072B0">
        <w:t>第二、第四和第六条</w:t>
      </w:r>
      <w:r>
        <w:t>)</w:t>
      </w:r>
      <w:r w:rsidR="00F072B0" w:rsidRPr="00F072B0">
        <w:t>。</w:t>
      </w:r>
    </w:p>
    <w:p w14:paraId="6536C212" w14:textId="49A93DFB" w:rsidR="00F072B0" w:rsidRPr="00747F02" w:rsidRDefault="00543EB5" w:rsidP="00F072B0">
      <w:pPr>
        <w:pStyle w:val="SingleTxtGC"/>
        <w:rPr>
          <w:rFonts w:eastAsia="黑体"/>
        </w:rPr>
      </w:pPr>
      <w:r>
        <w:t>18.</w:t>
      </w:r>
      <w:r w:rsidR="00F072B0" w:rsidRPr="00F072B0">
        <w:tab/>
      </w:r>
      <w:r w:rsidR="00F072B0" w:rsidRPr="00747F02">
        <w:rPr>
          <w:rFonts w:eastAsia="黑体"/>
          <w:bCs/>
        </w:rPr>
        <w:t>委员会回顾其第</w:t>
      </w:r>
      <w:r w:rsidRPr="00747F02">
        <w:rPr>
          <w:rFonts w:eastAsia="黑体"/>
          <w:bCs/>
        </w:rPr>
        <w:t>31</w:t>
      </w:r>
      <w:r w:rsidR="00F072B0" w:rsidRPr="00747F02">
        <w:rPr>
          <w:rFonts w:eastAsia="黑体"/>
          <w:bCs/>
        </w:rPr>
        <w:t>号一般性建议</w:t>
      </w:r>
      <w:r w:rsidRPr="00747F02">
        <w:rPr>
          <w:rFonts w:eastAsia="黑体"/>
          <w:bCs/>
        </w:rPr>
        <w:t>(2</w:t>
      </w:r>
      <w:r w:rsidR="00F072B0" w:rsidRPr="00747F02">
        <w:rPr>
          <w:rFonts w:eastAsia="黑体"/>
          <w:bCs/>
        </w:rPr>
        <w:t>00</w:t>
      </w:r>
      <w:r w:rsidRPr="00747F02">
        <w:rPr>
          <w:rFonts w:eastAsia="黑体"/>
          <w:bCs/>
        </w:rPr>
        <w:t>5</w:t>
      </w:r>
      <w:r w:rsidR="00F072B0" w:rsidRPr="00747F02">
        <w:rPr>
          <w:rFonts w:eastAsia="黑体"/>
          <w:bCs/>
        </w:rPr>
        <w:t>年</w:t>
      </w:r>
      <w:r w:rsidRPr="00747F02">
        <w:rPr>
          <w:rFonts w:eastAsia="黑体"/>
          <w:bCs/>
        </w:rPr>
        <w:t>)</w:t>
      </w:r>
      <w:r w:rsidRPr="00747F02">
        <w:rPr>
          <w:rFonts w:eastAsia="黑体"/>
          <w:bCs/>
        </w:rPr>
        <w:t>，</w:t>
      </w:r>
      <w:r w:rsidR="00F072B0" w:rsidRPr="00747F02">
        <w:rPr>
          <w:rFonts w:eastAsia="黑体"/>
          <w:bCs/>
        </w:rPr>
        <w:t>建议缔约国采取措施</w:t>
      </w:r>
      <w:r w:rsidRPr="00747F02">
        <w:rPr>
          <w:rFonts w:eastAsia="黑体"/>
          <w:bCs/>
        </w:rPr>
        <w:t>，</w:t>
      </w:r>
      <w:r w:rsidR="00F072B0" w:rsidRPr="00747F02">
        <w:rPr>
          <w:rFonts w:eastAsia="黑体"/>
          <w:bCs/>
        </w:rPr>
        <w:t>确保迅速、彻底和公正地调查警察实施或参与的种族主义案件</w:t>
      </w:r>
      <w:r w:rsidRPr="00747F02">
        <w:rPr>
          <w:rFonts w:eastAsia="黑体"/>
          <w:bCs/>
        </w:rPr>
        <w:t>，</w:t>
      </w:r>
      <w:r w:rsidR="00F072B0" w:rsidRPr="00747F02">
        <w:rPr>
          <w:rFonts w:eastAsia="黑体"/>
          <w:bCs/>
        </w:rPr>
        <w:t>确保这些行为的最终责任人受到起诉和适当惩处</w:t>
      </w:r>
      <w:r w:rsidRPr="00747F02">
        <w:rPr>
          <w:rFonts w:eastAsia="黑体"/>
          <w:bCs/>
        </w:rPr>
        <w:t>，</w:t>
      </w:r>
      <w:r w:rsidR="00F072B0" w:rsidRPr="00747F02">
        <w:rPr>
          <w:rFonts w:eastAsia="黑体"/>
          <w:bCs/>
        </w:rPr>
        <w:t>并酌情向受害者或其家人提供充分补救。委员会强烈重申其建议</w:t>
      </w:r>
      <w:r w:rsidRPr="00747F02">
        <w:rPr>
          <w:rFonts w:eastAsia="黑体"/>
          <w:bCs/>
        </w:rPr>
        <w:t>，</w:t>
      </w:r>
      <w:r w:rsidR="00F072B0" w:rsidRPr="00747F02">
        <w:rPr>
          <w:rFonts w:eastAsia="黑体"/>
          <w:bCs/>
        </w:rPr>
        <w:t>即缔约国在所有州设立一个独立于警察和检察官办公室之外的机制</w:t>
      </w:r>
      <w:r w:rsidRPr="00747F02">
        <w:rPr>
          <w:rFonts w:eastAsia="黑体"/>
          <w:bCs/>
        </w:rPr>
        <w:t>，</w:t>
      </w:r>
      <w:r w:rsidR="00F072B0" w:rsidRPr="00747F02">
        <w:rPr>
          <w:rFonts w:eastAsia="黑体"/>
          <w:bCs/>
        </w:rPr>
        <w:t>负责受理和调查关于警察不当行为的申诉</w:t>
      </w:r>
      <w:r w:rsidRPr="00747F02">
        <w:rPr>
          <w:rFonts w:eastAsia="黑体"/>
          <w:bCs/>
        </w:rPr>
        <w:t>，</w:t>
      </w:r>
      <w:r w:rsidR="00F072B0" w:rsidRPr="00747F02">
        <w:rPr>
          <w:rFonts w:eastAsia="黑体"/>
          <w:bCs/>
        </w:rPr>
        <w:t>特别是出于种族动机的虐待行为。委员会还建议缔约国采取措施</w:t>
      </w:r>
      <w:r w:rsidRPr="00747F02">
        <w:rPr>
          <w:rFonts w:eastAsia="黑体"/>
          <w:bCs/>
        </w:rPr>
        <w:t>，</w:t>
      </w:r>
      <w:r w:rsidR="00F072B0" w:rsidRPr="00747F02">
        <w:rPr>
          <w:rFonts w:eastAsia="黑体"/>
          <w:bCs/>
        </w:rPr>
        <w:t>便利受害者诉诸司法</w:t>
      </w:r>
      <w:r w:rsidRPr="00747F02">
        <w:rPr>
          <w:rFonts w:eastAsia="黑体"/>
          <w:bCs/>
        </w:rPr>
        <w:t>，</w:t>
      </w:r>
      <w:r w:rsidR="00F072B0" w:rsidRPr="00747F02">
        <w:rPr>
          <w:rFonts w:eastAsia="黑体"/>
          <w:bCs/>
        </w:rPr>
        <w:t>包括提供关于申诉机制的信息和降低诉讼费用。</w:t>
      </w:r>
    </w:p>
    <w:p w14:paraId="00C018D1" w14:textId="77777777" w:rsidR="00F072B0" w:rsidRPr="00F072B0" w:rsidRDefault="00F072B0" w:rsidP="00747F02">
      <w:pPr>
        <w:pStyle w:val="H23GC"/>
      </w:pPr>
      <w:r w:rsidRPr="00F072B0">
        <w:tab/>
      </w:r>
      <w:r w:rsidRPr="00F072B0">
        <w:tab/>
      </w:r>
      <w:r w:rsidRPr="00F072B0">
        <w:t>种族定性</w:t>
      </w:r>
    </w:p>
    <w:p w14:paraId="6484A918" w14:textId="28AB0D92" w:rsidR="00F072B0" w:rsidRPr="00F072B0" w:rsidRDefault="00543EB5" w:rsidP="00F072B0">
      <w:pPr>
        <w:pStyle w:val="SingleTxtGC"/>
      </w:pPr>
      <w:r>
        <w:t>19.</w:t>
      </w:r>
      <w:r w:rsidR="00F072B0" w:rsidRPr="00F072B0">
        <w:tab/>
      </w:r>
      <w:r w:rsidR="00F072B0" w:rsidRPr="00F072B0">
        <w:t>委员会重申</w:t>
      </w:r>
      <w:r>
        <w:rPr>
          <w:rFonts w:hint="eastAsia"/>
        </w:rPr>
        <w:t>，</w:t>
      </w:r>
      <w:r w:rsidR="00F072B0" w:rsidRPr="00F072B0">
        <w:t>对警察中持续存在种族定性做法以及</w:t>
      </w:r>
      <w:r w:rsidR="00F072B0" w:rsidRPr="00F072B0">
        <w:rPr>
          <w:rFonts w:hint="eastAsia"/>
        </w:rPr>
        <w:t>没有</w:t>
      </w:r>
      <w:r w:rsidR="00F072B0" w:rsidRPr="00F072B0">
        <w:t>法律明确禁止这种做法</w:t>
      </w:r>
      <w:r w:rsidR="00F072B0" w:rsidRPr="00F072B0">
        <w:rPr>
          <w:rFonts w:hint="eastAsia"/>
        </w:rPr>
        <w:t>表示</w:t>
      </w:r>
      <w:r w:rsidR="00F072B0" w:rsidRPr="00F072B0">
        <w:t>关切。委员会还感到关切的是</w:t>
      </w:r>
      <w:r>
        <w:t>，</w:t>
      </w:r>
      <w:r w:rsidR="00F072B0" w:rsidRPr="00F072B0">
        <w:t>有报告称</w:t>
      </w:r>
      <w:r>
        <w:t>，</w:t>
      </w:r>
      <w:r w:rsidR="00F072B0" w:rsidRPr="00F072B0">
        <w:t>缔约国没有充分收集关于种族定性行为的统计数据。委员会注意到缔约国提供的关于将种族歧视的某些内容纳入</w:t>
      </w:r>
      <w:r w:rsidR="00F072B0" w:rsidRPr="00F072B0">
        <w:rPr>
          <w:rFonts w:hint="eastAsia"/>
        </w:rPr>
        <w:t>警察</w:t>
      </w:r>
      <w:r w:rsidR="00F072B0" w:rsidRPr="00F072B0">
        <w:t>培训的资料</w:t>
      </w:r>
      <w:r>
        <w:t>，</w:t>
      </w:r>
      <w:r w:rsidR="00F072B0" w:rsidRPr="00F072B0">
        <w:t>但仍感关切的是</w:t>
      </w:r>
      <w:r>
        <w:t>，</w:t>
      </w:r>
      <w:r w:rsidR="00F072B0" w:rsidRPr="00F072B0">
        <w:t>有报告称</w:t>
      </w:r>
      <w:r>
        <w:t>，</w:t>
      </w:r>
      <w:r w:rsidR="00F072B0" w:rsidRPr="00F072B0">
        <w:t>这种培训不足以有效防止</w:t>
      </w:r>
      <w:r w:rsidR="00F072B0" w:rsidRPr="00F072B0">
        <w:rPr>
          <w:rFonts w:hint="eastAsia"/>
        </w:rPr>
        <w:t>警察</w:t>
      </w:r>
      <w:r w:rsidR="00F072B0" w:rsidRPr="00F072B0">
        <w:t>的种族主义和种族定性行为</w:t>
      </w:r>
      <w:r>
        <w:t>(</w:t>
      </w:r>
      <w:r w:rsidR="00F072B0" w:rsidRPr="00F072B0">
        <w:t>第二、第四和第五条</w:t>
      </w:r>
      <w:r>
        <w:t>)</w:t>
      </w:r>
      <w:r w:rsidR="00F072B0" w:rsidRPr="00F072B0">
        <w:t>。</w:t>
      </w:r>
    </w:p>
    <w:p w14:paraId="5057ED23" w14:textId="3EC2D6D4" w:rsidR="00F072B0" w:rsidRPr="00747F02" w:rsidRDefault="00543EB5" w:rsidP="00F072B0">
      <w:pPr>
        <w:pStyle w:val="SingleTxtGC"/>
        <w:rPr>
          <w:rFonts w:eastAsia="黑体"/>
        </w:rPr>
      </w:pPr>
      <w:r>
        <w:t>20.</w:t>
      </w:r>
      <w:r w:rsidR="00F072B0" w:rsidRPr="00F072B0">
        <w:tab/>
      </w:r>
      <w:r w:rsidR="00F072B0" w:rsidRPr="00747F02">
        <w:rPr>
          <w:rFonts w:eastAsia="黑体"/>
          <w:bCs/>
        </w:rPr>
        <w:t>委员会回顾其第</w:t>
      </w:r>
      <w:r w:rsidRPr="00747F02">
        <w:rPr>
          <w:rFonts w:eastAsia="黑体"/>
          <w:bCs/>
        </w:rPr>
        <w:t>36</w:t>
      </w:r>
      <w:r w:rsidR="00F072B0" w:rsidRPr="00747F02">
        <w:rPr>
          <w:rFonts w:eastAsia="黑体"/>
          <w:bCs/>
        </w:rPr>
        <w:t>号一般性建议</w:t>
      </w:r>
      <w:r w:rsidRPr="00747F02">
        <w:rPr>
          <w:rFonts w:eastAsia="黑体"/>
          <w:bCs/>
        </w:rPr>
        <w:t>(2</w:t>
      </w:r>
      <w:r w:rsidR="00F072B0" w:rsidRPr="00747F02">
        <w:rPr>
          <w:rFonts w:eastAsia="黑体"/>
          <w:bCs/>
        </w:rPr>
        <w:t>0</w:t>
      </w:r>
      <w:r w:rsidRPr="00747F02">
        <w:rPr>
          <w:rFonts w:eastAsia="黑体"/>
          <w:bCs/>
        </w:rPr>
        <w:t>2</w:t>
      </w:r>
      <w:r w:rsidR="00F072B0" w:rsidRPr="00747F02">
        <w:rPr>
          <w:rFonts w:eastAsia="黑体"/>
          <w:bCs/>
        </w:rPr>
        <w:t>0</w:t>
      </w:r>
      <w:r w:rsidR="00F072B0" w:rsidRPr="00747F02">
        <w:rPr>
          <w:rFonts w:eastAsia="黑体"/>
          <w:bCs/>
        </w:rPr>
        <w:t>年</w:t>
      </w:r>
      <w:r w:rsidRPr="00747F02">
        <w:rPr>
          <w:rFonts w:eastAsia="黑体"/>
          <w:bCs/>
        </w:rPr>
        <w:t>)</w:t>
      </w:r>
      <w:r w:rsidRPr="00747F02">
        <w:rPr>
          <w:rFonts w:eastAsia="黑体"/>
          <w:bCs/>
        </w:rPr>
        <w:t>，</w:t>
      </w:r>
      <w:r w:rsidR="00F072B0" w:rsidRPr="00747F02">
        <w:rPr>
          <w:rFonts w:eastAsia="黑体"/>
          <w:bCs/>
        </w:rPr>
        <w:t>敦促缔约国加倍努力有效打击和终止执法当局的一切基于种族定性的做法</w:t>
      </w:r>
      <w:r w:rsidRPr="00747F02">
        <w:rPr>
          <w:rFonts w:eastAsia="黑体"/>
          <w:bCs/>
        </w:rPr>
        <w:t>，</w:t>
      </w:r>
      <w:r w:rsidR="00F072B0" w:rsidRPr="00747F02">
        <w:rPr>
          <w:rFonts w:eastAsia="黑体"/>
          <w:bCs/>
        </w:rPr>
        <w:t>包括</w:t>
      </w:r>
      <w:r w:rsidRPr="00747F02">
        <w:rPr>
          <w:rFonts w:eastAsia="黑体"/>
          <w:bCs/>
        </w:rPr>
        <w:t>：</w:t>
      </w:r>
    </w:p>
    <w:p w14:paraId="583140D7" w14:textId="14B473B3"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(a</w:t>
      </w:r>
      <w:r w:rsidR="00543EB5">
        <w:t>)</w:t>
      </w:r>
      <w:r w:rsidR="00F072B0" w:rsidRPr="00F072B0">
        <w:tab/>
      </w:r>
      <w:r w:rsidR="00F072B0" w:rsidRPr="00747F02">
        <w:rPr>
          <w:rFonts w:eastAsia="黑体"/>
          <w:bCs/>
        </w:rPr>
        <w:t>考虑到第</w:t>
      </w:r>
      <w:r w:rsidR="00543EB5" w:rsidRPr="00747F02">
        <w:rPr>
          <w:rFonts w:eastAsia="黑体"/>
          <w:bCs/>
        </w:rPr>
        <w:t>36</w:t>
      </w:r>
      <w:r w:rsidR="00F072B0" w:rsidRPr="00747F02">
        <w:rPr>
          <w:rFonts w:eastAsia="黑体"/>
          <w:bCs/>
        </w:rPr>
        <w:t>号一般性建议</w:t>
      </w:r>
      <w:r w:rsidR="00543EB5" w:rsidRPr="00747F02">
        <w:rPr>
          <w:rFonts w:eastAsia="黑体"/>
          <w:bCs/>
        </w:rPr>
        <w:t>，</w:t>
      </w:r>
      <w:r w:rsidR="00F072B0" w:rsidRPr="00747F02">
        <w:rPr>
          <w:rFonts w:eastAsia="黑体"/>
          <w:bCs/>
        </w:rPr>
        <w:t>在其</w:t>
      </w:r>
      <w:r w:rsidR="00F072B0" w:rsidRPr="00747F02">
        <w:rPr>
          <w:rFonts w:eastAsia="黑体" w:hint="eastAsia"/>
          <w:bCs/>
        </w:rPr>
        <w:t>法律</w:t>
      </w:r>
      <w:r w:rsidR="00F072B0" w:rsidRPr="00747F02">
        <w:rPr>
          <w:rFonts w:eastAsia="黑体"/>
          <w:bCs/>
        </w:rPr>
        <w:t>中明确禁止种族定性</w:t>
      </w:r>
      <w:r w:rsidR="00543EB5" w:rsidRPr="00747F02">
        <w:rPr>
          <w:rFonts w:eastAsia="黑体"/>
          <w:bCs/>
        </w:rPr>
        <w:t>，</w:t>
      </w:r>
      <w:r w:rsidR="00F072B0" w:rsidRPr="00747F02">
        <w:rPr>
          <w:rFonts w:eastAsia="黑体"/>
          <w:bCs/>
        </w:rPr>
        <w:t>并采取行政措施</w:t>
      </w:r>
      <w:r w:rsidR="00543EB5" w:rsidRPr="00747F02">
        <w:rPr>
          <w:rFonts w:eastAsia="黑体"/>
          <w:bCs/>
        </w:rPr>
        <w:t>，</w:t>
      </w:r>
      <w:r w:rsidR="00F072B0" w:rsidRPr="00747F02">
        <w:rPr>
          <w:rFonts w:eastAsia="黑体"/>
          <w:bCs/>
        </w:rPr>
        <w:t>例如使用表格明确说明检查或任何其他警方行动的理由</w:t>
      </w:r>
      <w:r w:rsidR="00543EB5" w:rsidRPr="00747F02">
        <w:rPr>
          <w:rFonts w:eastAsia="黑体"/>
          <w:bCs/>
        </w:rPr>
        <w:t>，</w:t>
      </w:r>
      <w:r w:rsidR="00F072B0" w:rsidRPr="00747F02">
        <w:rPr>
          <w:rFonts w:eastAsia="黑体"/>
          <w:bCs/>
        </w:rPr>
        <w:t>并向受害者告知可用的补救办法</w:t>
      </w:r>
      <w:r w:rsidR="00543EB5" w:rsidRPr="00747F02">
        <w:rPr>
          <w:rFonts w:eastAsia="黑体"/>
          <w:bCs/>
        </w:rPr>
        <w:t>；</w:t>
      </w:r>
    </w:p>
    <w:p w14:paraId="74914BDF" w14:textId="69C767E0"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(b</w:t>
      </w:r>
      <w:r w:rsidR="00543EB5">
        <w:t>)</w:t>
      </w:r>
      <w:r w:rsidR="00F072B0" w:rsidRPr="00F072B0">
        <w:tab/>
      </w:r>
      <w:r w:rsidR="00F072B0" w:rsidRPr="00747F02">
        <w:rPr>
          <w:rFonts w:eastAsia="黑体"/>
          <w:bCs/>
        </w:rPr>
        <w:t>与最有可能成为种族定性受害者的人口协商</w:t>
      </w:r>
      <w:r w:rsidR="00543EB5" w:rsidRPr="00747F02">
        <w:rPr>
          <w:rFonts w:eastAsia="黑体"/>
          <w:bCs/>
        </w:rPr>
        <w:t>，</w:t>
      </w:r>
      <w:r w:rsidR="00F072B0" w:rsidRPr="00747F02">
        <w:rPr>
          <w:rFonts w:eastAsia="黑体"/>
          <w:bCs/>
        </w:rPr>
        <w:t>制定一项打击种族定性的行动计划</w:t>
      </w:r>
      <w:r w:rsidR="00543EB5" w:rsidRPr="00747F02">
        <w:rPr>
          <w:rFonts w:eastAsia="黑体"/>
          <w:bCs/>
        </w:rPr>
        <w:t>，</w:t>
      </w:r>
      <w:r w:rsidR="00F072B0" w:rsidRPr="00747F02">
        <w:rPr>
          <w:rFonts w:eastAsia="黑体"/>
          <w:bCs/>
        </w:rPr>
        <w:t>旨在有效防止和打击种族定性行为</w:t>
      </w:r>
      <w:r w:rsidR="00543EB5" w:rsidRPr="00747F02">
        <w:rPr>
          <w:rFonts w:eastAsia="黑体"/>
          <w:bCs/>
        </w:rPr>
        <w:t>，</w:t>
      </w:r>
      <w:r w:rsidR="00F072B0" w:rsidRPr="00747F02">
        <w:rPr>
          <w:rFonts w:eastAsia="黑体"/>
          <w:bCs/>
        </w:rPr>
        <w:t>包括以下方面的行动</w:t>
      </w:r>
      <w:r w:rsidR="00543EB5" w:rsidRPr="00747F02">
        <w:rPr>
          <w:rFonts w:eastAsia="黑体"/>
          <w:bCs/>
        </w:rPr>
        <w:t>：</w:t>
      </w:r>
    </w:p>
    <w:p w14:paraId="0518AD11" w14:textId="21E8F204" w:rsidR="00F072B0" w:rsidRPr="00747F02" w:rsidRDefault="00747F02" w:rsidP="00FC3296">
      <w:pPr>
        <w:pStyle w:val="SingleTxtGC"/>
        <w:ind w:left="1565" w:hanging="431"/>
        <w:rPr>
          <w:rFonts w:eastAsia="黑体"/>
        </w:rPr>
      </w:pPr>
      <w:r w:rsidRPr="00747F02">
        <w:rPr>
          <w:rFonts w:eastAsia="黑体"/>
          <w:bCs/>
        </w:rPr>
        <w:tab/>
      </w:r>
      <w:r w:rsidR="00543EB5" w:rsidRPr="00747F02">
        <w:rPr>
          <w:rFonts w:eastAsia="黑体"/>
          <w:bCs/>
        </w:rPr>
        <w:t>(</w:t>
      </w:r>
      <w:proofErr w:type="gramStart"/>
      <w:r w:rsidR="00F072B0" w:rsidRPr="00747F02">
        <w:rPr>
          <w:rFonts w:eastAsia="黑体"/>
          <w:bCs/>
        </w:rPr>
        <w:t>一</w:t>
      </w:r>
      <w:proofErr w:type="gramEnd"/>
      <w:r w:rsidR="00543EB5">
        <w:t>)</w:t>
      </w:r>
      <w:r w:rsidR="00F072B0" w:rsidRPr="00F072B0">
        <w:tab/>
      </w:r>
      <w:r w:rsidR="00F072B0" w:rsidRPr="00747F02">
        <w:rPr>
          <w:rFonts w:eastAsia="黑体"/>
          <w:bCs/>
        </w:rPr>
        <w:t>就种族主义和种族定性问题加强对警察和执法人员的入职培训和继续培训</w:t>
      </w:r>
      <w:r w:rsidR="00543EB5" w:rsidRPr="00747F02">
        <w:rPr>
          <w:rFonts w:eastAsia="黑体"/>
          <w:bCs/>
        </w:rPr>
        <w:t>；</w:t>
      </w:r>
    </w:p>
    <w:p w14:paraId="1EB40CD1" w14:textId="00993DAD" w:rsidR="00F072B0" w:rsidRPr="00747F02" w:rsidRDefault="00747F02" w:rsidP="00FC3296">
      <w:pPr>
        <w:pStyle w:val="SingleTxtGC"/>
        <w:ind w:left="1565" w:hanging="431"/>
        <w:rPr>
          <w:rFonts w:eastAsia="黑体"/>
        </w:rPr>
      </w:pPr>
      <w:r w:rsidRPr="00747F02">
        <w:rPr>
          <w:rFonts w:eastAsia="黑体"/>
          <w:bCs/>
        </w:rPr>
        <w:tab/>
      </w:r>
      <w:r w:rsidR="00543EB5" w:rsidRPr="00747F02">
        <w:rPr>
          <w:rFonts w:eastAsia="黑体"/>
          <w:bCs/>
        </w:rPr>
        <w:t>(</w:t>
      </w:r>
      <w:r w:rsidR="00F072B0" w:rsidRPr="00747F02">
        <w:rPr>
          <w:rFonts w:eastAsia="黑体"/>
          <w:bCs/>
        </w:rPr>
        <w:t>二</w:t>
      </w:r>
      <w:r w:rsidR="00543EB5" w:rsidRPr="00747F02">
        <w:rPr>
          <w:rFonts w:eastAsia="黑体"/>
          <w:bCs/>
        </w:rPr>
        <w:t>)</w:t>
      </w:r>
      <w:r w:rsidR="00F072B0" w:rsidRPr="00F072B0">
        <w:tab/>
      </w:r>
      <w:r w:rsidR="00F072B0" w:rsidRPr="00747F02">
        <w:rPr>
          <w:rFonts w:eastAsia="黑体"/>
          <w:bCs/>
        </w:rPr>
        <w:t>在州和联邦两级监测打击种族定性的行政措施的执行情况</w:t>
      </w:r>
      <w:r w:rsidR="00543EB5" w:rsidRPr="00747F02">
        <w:rPr>
          <w:rFonts w:eastAsia="黑体"/>
          <w:bCs/>
        </w:rPr>
        <w:t>，</w:t>
      </w:r>
      <w:r w:rsidR="00F072B0" w:rsidRPr="00747F02">
        <w:rPr>
          <w:rFonts w:eastAsia="黑体"/>
          <w:bCs/>
        </w:rPr>
        <w:t>并在独立专家的帮助下进行定期审计</w:t>
      </w:r>
      <w:r w:rsidR="00543EB5" w:rsidRPr="00747F02">
        <w:rPr>
          <w:rFonts w:eastAsia="黑体"/>
          <w:bCs/>
        </w:rPr>
        <w:t>，</w:t>
      </w:r>
      <w:r w:rsidR="00F072B0" w:rsidRPr="00747F02">
        <w:rPr>
          <w:rFonts w:eastAsia="黑体"/>
          <w:bCs/>
        </w:rPr>
        <w:t>以查明内部政策和做法的差距</w:t>
      </w:r>
      <w:r w:rsidR="00543EB5" w:rsidRPr="00747F02">
        <w:rPr>
          <w:rFonts w:eastAsia="黑体"/>
          <w:bCs/>
        </w:rPr>
        <w:t>；</w:t>
      </w:r>
    </w:p>
    <w:p w14:paraId="7C5C64C5" w14:textId="11DFCE7F" w:rsidR="00F072B0" w:rsidRPr="00747F02" w:rsidRDefault="00747F02" w:rsidP="00FC3296">
      <w:pPr>
        <w:pStyle w:val="SingleTxtGC"/>
        <w:ind w:left="1565" w:hanging="431"/>
        <w:rPr>
          <w:rFonts w:eastAsia="黑体"/>
        </w:rPr>
      </w:pPr>
      <w:r w:rsidRPr="00747F02">
        <w:rPr>
          <w:rFonts w:eastAsia="黑体"/>
          <w:bCs/>
        </w:rPr>
        <w:tab/>
      </w:r>
      <w:r w:rsidR="00543EB5" w:rsidRPr="00747F02">
        <w:rPr>
          <w:rFonts w:eastAsia="黑体"/>
          <w:bCs/>
        </w:rPr>
        <w:t>(</w:t>
      </w:r>
      <w:r w:rsidR="00F072B0" w:rsidRPr="00747F02">
        <w:rPr>
          <w:rFonts w:eastAsia="黑体"/>
          <w:bCs/>
        </w:rPr>
        <w:t>三</w:t>
      </w:r>
      <w:r w:rsidR="00543EB5" w:rsidRPr="00747F02">
        <w:rPr>
          <w:rFonts w:eastAsia="黑体"/>
          <w:bCs/>
        </w:rPr>
        <w:t>)</w:t>
      </w:r>
      <w:r w:rsidR="00F072B0" w:rsidRPr="00F072B0">
        <w:tab/>
      </w:r>
      <w:r w:rsidR="00F072B0" w:rsidRPr="00747F02">
        <w:rPr>
          <w:rFonts w:eastAsia="黑体"/>
          <w:bCs/>
        </w:rPr>
        <w:t>为处理与种族定性有关的投诉建立独立制度</w:t>
      </w:r>
      <w:r w:rsidR="00543EB5" w:rsidRPr="00747F02">
        <w:rPr>
          <w:rFonts w:eastAsia="黑体"/>
          <w:bCs/>
        </w:rPr>
        <w:t>；</w:t>
      </w:r>
    </w:p>
    <w:p w14:paraId="7F92D844" w14:textId="3D88DC53" w:rsidR="00F072B0" w:rsidRPr="00747F02" w:rsidRDefault="00747F02" w:rsidP="00FC3296">
      <w:pPr>
        <w:pStyle w:val="SingleTxtGC"/>
        <w:ind w:left="1565" w:hanging="431"/>
        <w:rPr>
          <w:rFonts w:eastAsia="黑体"/>
        </w:rPr>
      </w:pPr>
      <w:r w:rsidRPr="00747F02">
        <w:rPr>
          <w:rFonts w:eastAsia="黑体"/>
          <w:bCs/>
        </w:rPr>
        <w:lastRenderedPageBreak/>
        <w:tab/>
      </w:r>
      <w:r w:rsidR="00543EB5" w:rsidRPr="00747F02">
        <w:rPr>
          <w:rFonts w:eastAsia="黑体"/>
          <w:bCs/>
        </w:rPr>
        <w:t>(</w:t>
      </w:r>
      <w:r w:rsidR="00F072B0" w:rsidRPr="00747F02">
        <w:rPr>
          <w:rFonts w:eastAsia="黑体"/>
          <w:bCs/>
        </w:rPr>
        <w:t>四</w:t>
      </w:r>
      <w:r w:rsidR="00543EB5" w:rsidRPr="00747F02">
        <w:rPr>
          <w:rFonts w:eastAsia="黑体"/>
          <w:bCs/>
        </w:rPr>
        <w:t>)</w:t>
      </w:r>
      <w:r w:rsidR="00F072B0" w:rsidRPr="00F072B0">
        <w:tab/>
      </w:r>
      <w:r w:rsidR="00F072B0" w:rsidRPr="00747F02">
        <w:rPr>
          <w:rFonts w:eastAsia="黑体"/>
          <w:bCs/>
        </w:rPr>
        <w:t>收集关于种族定性的分类数据</w:t>
      </w:r>
      <w:r w:rsidR="00543EB5" w:rsidRPr="00747F02">
        <w:rPr>
          <w:rFonts w:eastAsia="黑体"/>
          <w:bCs/>
        </w:rPr>
        <w:t>，</w:t>
      </w:r>
      <w:r w:rsidR="00F072B0" w:rsidRPr="00747F02">
        <w:rPr>
          <w:rFonts w:eastAsia="黑体"/>
          <w:bCs/>
        </w:rPr>
        <w:t>定期公布</w:t>
      </w:r>
      <w:r w:rsidR="00543EB5" w:rsidRPr="00747F02">
        <w:rPr>
          <w:rFonts w:eastAsia="黑体"/>
          <w:bCs/>
        </w:rPr>
        <w:t>，</w:t>
      </w:r>
      <w:r w:rsidR="00F072B0" w:rsidRPr="00747F02">
        <w:rPr>
          <w:rFonts w:eastAsia="黑体"/>
          <w:bCs/>
        </w:rPr>
        <w:t>并在下次定期报告中提供这些数据</w:t>
      </w:r>
      <w:r w:rsidRPr="00747F02">
        <w:rPr>
          <w:rFonts w:eastAsia="黑体" w:hint="eastAsia"/>
          <w:bCs/>
        </w:rPr>
        <w:t>。</w:t>
      </w:r>
    </w:p>
    <w:p w14:paraId="3F7FAEE6" w14:textId="49323ADD" w:rsidR="00F072B0" w:rsidRPr="00F072B0" w:rsidRDefault="00543EB5" w:rsidP="00F072B0">
      <w:pPr>
        <w:pStyle w:val="SingleTxtGC"/>
        <w:rPr>
          <w:bCs/>
        </w:rPr>
      </w:pPr>
      <w:r>
        <w:t>21.</w:t>
      </w:r>
      <w:r w:rsidR="00F072B0" w:rsidRPr="00F072B0">
        <w:tab/>
      </w:r>
      <w:r w:rsidR="00F072B0" w:rsidRPr="00F072B0">
        <w:t>委员会质疑对关于在刑事诉讼中使用</w:t>
      </w:r>
      <w:r>
        <w:t>DNA</w:t>
      </w:r>
      <w:r w:rsidR="00F072B0" w:rsidRPr="00F072B0">
        <w:t>图谱和关于查明身份不明或失踪人员的联邦法律提出修正的法律草案</w:t>
      </w:r>
      <w:r>
        <w:t>，</w:t>
      </w:r>
      <w:r w:rsidR="00F072B0" w:rsidRPr="00F072B0">
        <w:t>该草案使警方能够分析犯罪现场的</w:t>
      </w:r>
      <w:r>
        <w:t>DNA</w:t>
      </w:r>
      <w:r w:rsidR="00F072B0" w:rsidRPr="00F072B0">
        <w:t>以获取外部特征</w:t>
      </w:r>
      <w:r>
        <w:t>(DNA</w:t>
      </w:r>
      <w:r w:rsidR="00F072B0" w:rsidRPr="00F072B0">
        <w:t>表型</w:t>
      </w:r>
      <w:r>
        <w:t>)</w:t>
      </w:r>
      <w:r>
        <w:t>，</w:t>
      </w:r>
      <w:r w:rsidR="00F072B0" w:rsidRPr="00F072B0">
        <w:t>从而可能造成基于种族</w:t>
      </w:r>
      <w:r>
        <w:t>，</w:t>
      </w:r>
      <w:r w:rsidR="00F072B0" w:rsidRPr="00F072B0">
        <w:t>肤色</w:t>
      </w:r>
      <w:r>
        <w:t>，</w:t>
      </w:r>
      <w:r w:rsidR="00F072B0" w:rsidRPr="00F072B0">
        <w:t>世系或族裔或民族出身对个人进行定性、歧视和污名化的危险</w:t>
      </w:r>
      <w:r>
        <w:t>(</w:t>
      </w:r>
      <w:r w:rsidR="00F072B0" w:rsidRPr="00F072B0">
        <w:t>第二、第四和第五条</w:t>
      </w:r>
      <w:r>
        <w:t>)</w:t>
      </w:r>
      <w:r w:rsidR="00F072B0" w:rsidRPr="00F072B0">
        <w:t>。</w:t>
      </w:r>
    </w:p>
    <w:p w14:paraId="206593AF" w14:textId="46792B34" w:rsidR="00F072B0" w:rsidRPr="00747F02" w:rsidRDefault="00543EB5" w:rsidP="00F072B0">
      <w:pPr>
        <w:pStyle w:val="SingleTxtGC"/>
        <w:rPr>
          <w:rFonts w:eastAsia="黑体"/>
          <w:bCs/>
        </w:rPr>
      </w:pPr>
      <w:r>
        <w:t>22.</w:t>
      </w:r>
      <w:r w:rsidR="00F072B0" w:rsidRPr="00F072B0">
        <w:tab/>
      </w:r>
      <w:r w:rsidR="00F072B0" w:rsidRPr="00747F02">
        <w:rPr>
          <w:rFonts w:eastAsia="黑体"/>
          <w:bCs/>
        </w:rPr>
        <w:t>委员会回顾其第</w:t>
      </w:r>
      <w:r w:rsidRPr="00747F02">
        <w:rPr>
          <w:rFonts w:eastAsia="黑体"/>
          <w:bCs/>
        </w:rPr>
        <w:t>36</w:t>
      </w:r>
      <w:r w:rsidR="00F072B0" w:rsidRPr="00747F02">
        <w:rPr>
          <w:rFonts w:eastAsia="黑体"/>
          <w:bCs/>
        </w:rPr>
        <w:t>号一般性建议</w:t>
      </w:r>
      <w:r w:rsidRPr="00747F02">
        <w:rPr>
          <w:rFonts w:eastAsia="黑体"/>
          <w:bCs/>
        </w:rPr>
        <w:t>(2</w:t>
      </w:r>
      <w:r w:rsidR="00F072B0" w:rsidRPr="00747F02">
        <w:rPr>
          <w:rFonts w:eastAsia="黑体"/>
          <w:bCs/>
        </w:rPr>
        <w:t>0</w:t>
      </w:r>
      <w:r w:rsidRPr="00747F02">
        <w:rPr>
          <w:rFonts w:eastAsia="黑体"/>
          <w:bCs/>
        </w:rPr>
        <w:t>2</w:t>
      </w:r>
      <w:r w:rsidR="00F072B0" w:rsidRPr="00747F02">
        <w:rPr>
          <w:rFonts w:eastAsia="黑体"/>
          <w:bCs/>
        </w:rPr>
        <w:t>0</w:t>
      </w:r>
      <w:r w:rsidR="00F072B0" w:rsidRPr="00747F02">
        <w:rPr>
          <w:rFonts w:eastAsia="黑体"/>
          <w:bCs/>
        </w:rPr>
        <w:t>年</w:t>
      </w:r>
      <w:r w:rsidRPr="00747F02">
        <w:rPr>
          <w:rFonts w:eastAsia="黑体"/>
          <w:bCs/>
        </w:rPr>
        <w:t>)</w:t>
      </w:r>
      <w:r w:rsidRPr="00747F02">
        <w:rPr>
          <w:rFonts w:eastAsia="黑体"/>
          <w:bCs/>
        </w:rPr>
        <w:t>，</w:t>
      </w:r>
      <w:r w:rsidR="00F072B0" w:rsidRPr="00747F02">
        <w:rPr>
          <w:rFonts w:eastAsia="黑体"/>
          <w:bCs/>
        </w:rPr>
        <w:t>敦促缔约国在评估上述法律草案时</w:t>
      </w:r>
      <w:r w:rsidRPr="00747F02">
        <w:rPr>
          <w:rFonts w:eastAsia="黑体"/>
          <w:bCs/>
        </w:rPr>
        <w:t>，</w:t>
      </w:r>
      <w:r w:rsidR="00F072B0" w:rsidRPr="00747F02">
        <w:rPr>
          <w:rFonts w:eastAsia="黑体"/>
          <w:bCs/>
        </w:rPr>
        <w:t>考虑到进行</w:t>
      </w:r>
      <w:r w:rsidRPr="00747F02">
        <w:rPr>
          <w:rFonts w:eastAsia="黑体"/>
          <w:bCs/>
        </w:rPr>
        <w:t>DNA</w:t>
      </w:r>
      <w:r w:rsidR="00F072B0" w:rsidRPr="00747F02">
        <w:rPr>
          <w:rFonts w:eastAsia="黑体"/>
          <w:bCs/>
        </w:rPr>
        <w:t>分析可能造成的基于种族、世系、肤色、族裔或民族出身的定性、歧视和污名化。委员会还建议缔约国确保在立法进程的所有阶段与民间社会</w:t>
      </w:r>
      <w:r w:rsidRPr="00747F02">
        <w:rPr>
          <w:rFonts w:eastAsia="黑体"/>
          <w:bCs/>
        </w:rPr>
        <w:t>，</w:t>
      </w:r>
      <w:r w:rsidR="00F072B0" w:rsidRPr="00747F02">
        <w:rPr>
          <w:rFonts w:eastAsia="黑体"/>
          <w:bCs/>
        </w:rPr>
        <w:t>包括属于少数群体的社群协商</w:t>
      </w:r>
      <w:r w:rsidRPr="00747F02">
        <w:rPr>
          <w:rFonts w:eastAsia="黑体"/>
          <w:bCs/>
        </w:rPr>
        <w:t>，</w:t>
      </w:r>
      <w:r w:rsidR="00F072B0" w:rsidRPr="00747F02">
        <w:rPr>
          <w:rFonts w:eastAsia="黑体"/>
          <w:bCs/>
        </w:rPr>
        <w:t>对这些修正案进行</w:t>
      </w:r>
      <w:r w:rsidR="00F072B0" w:rsidRPr="00747F02">
        <w:rPr>
          <w:rFonts w:eastAsia="黑体" w:hint="eastAsia"/>
          <w:bCs/>
        </w:rPr>
        <w:t>全面</w:t>
      </w:r>
      <w:r w:rsidR="00F072B0" w:rsidRPr="00747F02">
        <w:rPr>
          <w:rFonts w:eastAsia="黑体"/>
          <w:bCs/>
        </w:rPr>
        <w:t>和深入的评估。此外</w:t>
      </w:r>
      <w:r w:rsidRPr="00747F02">
        <w:rPr>
          <w:rFonts w:eastAsia="黑体"/>
          <w:bCs/>
        </w:rPr>
        <w:t>，</w:t>
      </w:r>
      <w:r w:rsidR="00F072B0" w:rsidRPr="00747F02">
        <w:rPr>
          <w:rFonts w:eastAsia="黑体"/>
          <w:bCs/>
        </w:rPr>
        <w:t>委员会建议缔约国在通过这项法律之后委托一个独立机制监督其执行情况</w:t>
      </w:r>
      <w:r w:rsidRPr="00747F02">
        <w:rPr>
          <w:rFonts w:eastAsia="黑体"/>
          <w:bCs/>
        </w:rPr>
        <w:t>，</w:t>
      </w:r>
      <w:r w:rsidR="00F072B0" w:rsidRPr="00747F02">
        <w:rPr>
          <w:rFonts w:eastAsia="黑体"/>
          <w:bCs/>
        </w:rPr>
        <w:t>使其符合缔约国的人权义务。</w:t>
      </w:r>
    </w:p>
    <w:p w14:paraId="73DF6A27" w14:textId="7DD371CF" w:rsidR="00F072B0" w:rsidRPr="00F072B0" w:rsidRDefault="00F072B0" w:rsidP="00747F02">
      <w:pPr>
        <w:pStyle w:val="H23GC"/>
      </w:pPr>
      <w:r w:rsidRPr="00F072B0">
        <w:tab/>
      </w:r>
      <w:r w:rsidRPr="00F072B0">
        <w:tab/>
      </w:r>
      <w:r w:rsidRPr="00F072B0">
        <w:t>耶尼施人</w:t>
      </w:r>
      <w:r w:rsidRPr="00F072B0">
        <w:rPr>
          <w:rFonts w:hint="eastAsia"/>
        </w:rPr>
        <w:t>、</w:t>
      </w:r>
      <w:r w:rsidRPr="00F072B0">
        <w:t>辛提人</w:t>
      </w:r>
      <w:r w:rsidR="00543EB5">
        <w:t>/</w:t>
      </w:r>
      <w:r w:rsidRPr="00F072B0">
        <w:t>马努什人和罗姆人</w:t>
      </w:r>
    </w:p>
    <w:p w14:paraId="5CF8423E" w14:textId="58DBE509" w:rsidR="00F072B0" w:rsidRPr="00F072B0" w:rsidRDefault="00543EB5" w:rsidP="00F072B0">
      <w:pPr>
        <w:pStyle w:val="SingleTxtGC"/>
      </w:pPr>
      <w:r>
        <w:t>23.</w:t>
      </w:r>
      <w:r w:rsidR="00F072B0" w:rsidRPr="00F072B0">
        <w:tab/>
      </w:r>
      <w:r w:rsidR="00F072B0" w:rsidRPr="00F072B0">
        <w:t>委员会注意到缔约国提供的关于为保障少数民族权利而采取的措施的资料</w:t>
      </w:r>
      <w:r>
        <w:t>，</w:t>
      </w:r>
      <w:r w:rsidR="00F072B0" w:rsidRPr="00F072B0">
        <w:t>但对耶尼施人</w:t>
      </w:r>
      <w:r w:rsidR="00F072B0" w:rsidRPr="00F072B0">
        <w:rPr>
          <w:rFonts w:hint="eastAsia"/>
        </w:rPr>
        <w:t>、</w:t>
      </w:r>
      <w:r w:rsidR="00F072B0" w:rsidRPr="00F072B0">
        <w:t>辛提人</w:t>
      </w:r>
      <w:r>
        <w:t>/</w:t>
      </w:r>
      <w:r w:rsidR="00F072B0" w:rsidRPr="00F072B0">
        <w:t>马努什人和罗姆人面临的障碍仍感关切</w:t>
      </w:r>
      <w:r>
        <w:t>，</w:t>
      </w:r>
      <w:r w:rsidR="00F072B0" w:rsidRPr="00F072B0">
        <w:t>特别是</w:t>
      </w:r>
      <w:r>
        <w:t>：</w:t>
      </w:r>
    </w:p>
    <w:p w14:paraId="3B1229E7" w14:textId="317B3592" w:rsidR="00F072B0" w:rsidRPr="00F072B0" w:rsidRDefault="00747F02" w:rsidP="00F072B0">
      <w:pPr>
        <w:pStyle w:val="SingleTxtGC"/>
      </w:pPr>
      <w:r>
        <w:tab/>
      </w:r>
      <w:r w:rsidR="00543EB5">
        <w:t>(a)</w:t>
      </w:r>
      <w:r w:rsidR="00F072B0" w:rsidRPr="00F072B0">
        <w:tab/>
      </w:r>
      <w:r w:rsidR="00F072B0" w:rsidRPr="00F072B0">
        <w:t>居住和过境营地数量不足</w:t>
      </w:r>
      <w:r w:rsidR="00543EB5">
        <w:t>，</w:t>
      </w:r>
      <w:r w:rsidR="00F072B0" w:rsidRPr="00F072B0">
        <w:t>许多营地缺乏适当的基础设施</w:t>
      </w:r>
      <w:r w:rsidR="00543EB5">
        <w:t>，</w:t>
      </w:r>
      <w:r w:rsidR="00F072B0" w:rsidRPr="00F072B0">
        <w:t>包括饮用水和电力</w:t>
      </w:r>
      <w:r w:rsidR="00543EB5">
        <w:t>，</w:t>
      </w:r>
      <w:r w:rsidR="00F072B0" w:rsidRPr="00F072B0">
        <w:t>非瑞士籍的罗姆人往往被禁止使用这些营地</w:t>
      </w:r>
      <w:r w:rsidR="00543EB5">
        <w:t>；</w:t>
      </w:r>
    </w:p>
    <w:p w14:paraId="42DE538A" w14:textId="5EC2E70C" w:rsidR="00F072B0" w:rsidRPr="00F072B0" w:rsidRDefault="00747F02" w:rsidP="00F072B0">
      <w:pPr>
        <w:pStyle w:val="SingleTxtGC"/>
      </w:pPr>
      <w:r>
        <w:tab/>
      </w:r>
      <w:r w:rsidR="00543EB5">
        <w:t>(b)</w:t>
      </w:r>
      <w:r w:rsidR="00F072B0" w:rsidRPr="00F072B0">
        <w:tab/>
      </w:r>
      <w:r w:rsidR="00F072B0" w:rsidRPr="00F072B0">
        <w:t>看似中立的法律和政策对属于这些群体的个人的权利有歧视性影响</w:t>
      </w:r>
      <w:r w:rsidR="00543EB5">
        <w:t>，</w:t>
      </w:r>
      <w:r w:rsidR="00F072B0" w:rsidRPr="00F072B0">
        <w:t>包括在流动商业活动</w:t>
      </w:r>
      <w:r w:rsidR="00F072B0" w:rsidRPr="00F072B0">
        <w:rPr>
          <w:rFonts w:hint="eastAsia"/>
        </w:rPr>
        <w:t>、</w:t>
      </w:r>
      <w:r w:rsidR="00F072B0" w:rsidRPr="00F072B0">
        <w:t>大篷车停放和为克服不人道和不安全状况所开展活动方面的歧视性影响</w:t>
      </w:r>
      <w:r w:rsidR="00543EB5">
        <w:t>；</w:t>
      </w:r>
    </w:p>
    <w:p w14:paraId="6637C00E" w14:textId="76269C5C" w:rsidR="00F072B0" w:rsidRPr="00F072B0" w:rsidRDefault="00747F02" w:rsidP="00F072B0">
      <w:pPr>
        <w:pStyle w:val="SingleTxtGC"/>
      </w:pPr>
      <w:r>
        <w:tab/>
      </w:r>
      <w:r w:rsidR="00543EB5">
        <w:t>(c)</w:t>
      </w:r>
      <w:r w:rsidR="00F072B0" w:rsidRPr="00F072B0">
        <w:tab/>
      </w:r>
      <w:r w:rsidR="00543EB5">
        <w:t>COVID</w:t>
      </w:r>
      <w:r w:rsidR="00F072B0" w:rsidRPr="00F072B0">
        <w:t>-</w:t>
      </w:r>
      <w:r w:rsidR="00543EB5">
        <w:t>19</w:t>
      </w:r>
      <w:r w:rsidR="00F072B0" w:rsidRPr="00F072B0">
        <w:t>大流行对这些群体的成员享有经济、社会和文化权利造成负面影响</w:t>
      </w:r>
      <w:r w:rsidR="00543EB5">
        <w:t>；</w:t>
      </w:r>
    </w:p>
    <w:p w14:paraId="03CFBAA6" w14:textId="42496FEE" w:rsidR="00F072B0" w:rsidRPr="00F072B0" w:rsidRDefault="00747F02" w:rsidP="00F072B0">
      <w:pPr>
        <w:pStyle w:val="SingleTxtGC"/>
      </w:pPr>
      <w:r>
        <w:tab/>
      </w:r>
      <w:r w:rsidR="00543EB5">
        <w:t>(d)</w:t>
      </w:r>
      <w:r w:rsidR="00F072B0" w:rsidRPr="00F072B0">
        <w:tab/>
      </w:r>
      <w:r w:rsidR="00F072B0" w:rsidRPr="00F072B0">
        <w:t>有报告称</w:t>
      </w:r>
      <w:r w:rsidR="00543EB5">
        <w:t>，</w:t>
      </w:r>
      <w:r w:rsidR="00F072B0" w:rsidRPr="00F072B0">
        <w:t>改善耶尼施人</w:t>
      </w:r>
      <w:r w:rsidR="00543EB5">
        <w:t>，</w:t>
      </w:r>
      <w:r w:rsidR="00F072B0" w:rsidRPr="00F072B0">
        <w:t>辛提人</w:t>
      </w:r>
      <w:r w:rsidR="00543EB5">
        <w:t>/</w:t>
      </w:r>
      <w:r w:rsidR="00F072B0" w:rsidRPr="00F072B0">
        <w:t>马努什人和罗姆人游牧生活条件和促进其文化的行动计划没有得到充分执行</w:t>
      </w:r>
      <w:r w:rsidR="00543EB5">
        <w:t>，</w:t>
      </w:r>
      <w:r w:rsidR="00F072B0" w:rsidRPr="00F072B0">
        <w:t>以及对这些群体的所有成员</w:t>
      </w:r>
      <w:r w:rsidR="00543EB5">
        <w:t>，</w:t>
      </w:r>
      <w:r w:rsidR="00F072B0" w:rsidRPr="00F072B0">
        <w:t>包括那些采取定居生活方式的成员持续存在偏见和歧视</w:t>
      </w:r>
      <w:r w:rsidR="00543EB5">
        <w:t>；</w:t>
      </w:r>
    </w:p>
    <w:p w14:paraId="53381273" w14:textId="1657D6B4" w:rsidR="00F072B0" w:rsidRPr="00F072B0" w:rsidRDefault="00747F02" w:rsidP="00F072B0">
      <w:pPr>
        <w:pStyle w:val="SingleTxtGC"/>
      </w:pPr>
      <w:r>
        <w:tab/>
      </w:r>
      <w:r w:rsidR="00543EB5">
        <w:t>(e)</w:t>
      </w:r>
      <w:r w:rsidR="00F072B0" w:rsidRPr="00F072B0">
        <w:tab/>
      </w:r>
      <w:r w:rsidR="00F072B0" w:rsidRPr="00F072B0">
        <w:rPr>
          <w:rFonts w:hint="eastAsia"/>
        </w:rPr>
        <w:t>乞讨的</w:t>
      </w:r>
      <w:r w:rsidR="00F072B0" w:rsidRPr="00F072B0">
        <w:t>罗姆人</w:t>
      </w:r>
      <w:r w:rsidR="00F072B0" w:rsidRPr="00F072B0">
        <w:rPr>
          <w:rFonts w:hint="eastAsia"/>
        </w:rPr>
        <w:t>普遍遭到</w:t>
      </w:r>
      <w:r w:rsidR="00F072B0" w:rsidRPr="00F072B0">
        <w:t>刑事定罪</w:t>
      </w:r>
      <w:r w:rsidR="00543EB5">
        <w:rPr>
          <w:rFonts w:hint="eastAsia"/>
        </w:rPr>
        <w:t>，</w:t>
      </w:r>
      <w:r w:rsidR="00F072B0" w:rsidRPr="00F072B0">
        <w:rPr>
          <w:rFonts w:hint="eastAsia"/>
        </w:rPr>
        <w:t>还有指控称他们受到</w:t>
      </w:r>
      <w:r w:rsidR="00F072B0" w:rsidRPr="00F072B0">
        <w:t>虐待</w:t>
      </w:r>
      <w:r w:rsidR="00543EB5">
        <w:t>(</w:t>
      </w:r>
      <w:r w:rsidR="00F072B0" w:rsidRPr="00F072B0">
        <w:t>第五条</w:t>
      </w:r>
      <w:r w:rsidR="00543EB5">
        <w:t>)</w:t>
      </w:r>
      <w:r w:rsidR="00F072B0" w:rsidRPr="00F072B0">
        <w:t>。</w:t>
      </w:r>
    </w:p>
    <w:p w14:paraId="29289CB2" w14:textId="2ADF4711" w:rsidR="00F072B0" w:rsidRPr="00747F02" w:rsidRDefault="00543EB5" w:rsidP="00F072B0">
      <w:pPr>
        <w:pStyle w:val="SingleTxtGC"/>
        <w:rPr>
          <w:rFonts w:eastAsia="黑体"/>
        </w:rPr>
      </w:pPr>
      <w:r>
        <w:t>24.</w:t>
      </w:r>
      <w:r w:rsidR="00F072B0" w:rsidRPr="00F072B0">
        <w:tab/>
      </w:r>
      <w:r w:rsidR="00F072B0" w:rsidRPr="00747F02">
        <w:rPr>
          <w:rFonts w:eastAsia="黑体"/>
          <w:bCs/>
        </w:rPr>
        <w:t>委员会建议缔约国</w:t>
      </w:r>
      <w:r w:rsidRPr="00747F02">
        <w:rPr>
          <w:rFonts w:eastAsia="黑体"/>
          <w:bCs/>
        </w:rPr>
        <w:t>：</w:t>
      </w:r>
    </w:p>
    <w:p w14:paraId="1610271E" w14:textId="42D477AE"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(a</w:t>
      </w:r>
      <w:r w:rsidR="00543EB5">
        <w:t>)</w:t>
      </w:r>
      <w:r w:rsidR="00F072B0" w:rsidRPr="00F072B0">
        <w:tab/>
      </w:r>
      <w:r w:rsidR="00F072B0" w:rsidRPr="00747F02">
        <w:rPr>
          <w:rFonts w:eastAsia="黑体"/>
          <w:bCs/>
        </w:rPr>
        <w:t>增加耶尼施人</w:t>
      </w:r>
      <w:r w:rsidR="00F072B0" w:rsidRPr="00747F02">
        <w:rPr>
          <w:rFonts w:eastAsia="黑体" w:hint="eastAsia"/>
          <w:bCs/>
        </w:rPr>
        <w:t>、</w:t>
      </w:r>
      <w:r w:rsidR="00F072B0" w:rsidRPr="00747F02">
        <w:rPr>
          <w:rFonts w:eastAsia="黑体"/>
          <w:bCs/>
        </w:rPr>
        <w:t>辛提人</w:t>
      </w:r>
      <w:r w:rsidR="00543EB5" w:rsidRPr="00747F02">
        <w:rPr>
          <w:rFonts w:eastAsia="黑体"/>
          <w:bCs/>
        </w:rPr>
        <w:t>/</w:t>
      </w:r>
      <w:r w:rsidR="00F072B0" w:rsidRPr="00747F02">
        <w:rPr>
          <w:rFonts w:eastAsia="黑体"/>
          <w:bCs/>
        </w:rPr>
        <w:t>马努什人和游牧罗姆人的居住和过境营地的数量</w:t>
      </w:r>
      <w:r w:rsidR="00543EB5" w:rsidRPr="00747F02">
        <w:rPr>
          <w:rFonts w:eastAsia="黑体"/>
          <w:bCs/>
        </w:rPr>
        <w:t>，</w:t>
      </w:r>
      <w:r w:rsidR="00F072B0" w:rsidRPr="00747F02">
        <w:rPr>
          <w:rFonts w:eastAsia="黑体"/>
          <w:bCs/>
        </w:rPr>
        <w:t>改善现有营地的基础设施</w:t>
      </w:r>
      <w:r w:rsidR="00543EB5" w:rsidRPr="00747F02">
        <w:rPr>
          <w:rFonts w:eastAsia="黑体"/>
          <w:bCs/>
        </w:rPr>
        <w:t>，</w:t>
      </w:r>
      <w:r w:rsidR="00F072B0" w:rsidRPr="00747F02">
        <w:rPr>
          <w:rFonts w:eastAsia="黑体"/>
          <w:bCs/>
        </w:rPr>
        <w:t>并允许非瑞士籍罗姆人使用这些营地</w:t>
      </w:r>
      <w:r w:rsidR="00543EB5" w:rsidRPr="00747F02">
        <w:rPr>
          <w:rFonts w:eastAsia="黑体"/>
          <w:bCs/>
        </w:rPr>
        <w:t>；</w:t>
      </w:r>
    </w:p>
    <w:p w14:paraId="04B96432" w14:textId="6C002234"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(b</w:t>
      </w:r>
      <w:r w:rsidR="00543EB5">
        <w:t>)</w:t>
      </w:r>
      <w:r w:rsidR="00F072B0" w:rsidRPr="00F072B0">
        <w:tab/>
      </w:r>
      <w:r w:rsidR="00F072B0" w:rsidRPr="00747F02">
        <w:rPr>
          <w:rFonts w:eastAsia="黑体"/>
          <w:bCs/>
        </w:rPr>
        <w:t>确保看似中立的法律和政策不对耶尼施人</w:t>
      </w:r>
      <w:r w:rsidR="00F072B0" w:rsidRPr="00747F02">
        <w:rPr>
          <w:rFonts w:eastAsia="黑体" w:hint="eastAsia"/>
          <w:bCs/>
        </w:rPr>
        <w:t>、</w:t>
      </w:r>
      <w:r w:rsidR="00F072B0" w:rsidRPr="00747F02">
        <w:rPr>
          <w:rFonts w:eastAsia="黑体"/>
          <w:bCs/>
        </w:rPr>
        <w:t>辛提人</w:t>
      </w:r>
      <w:r w:rsidR="00543EB5" w:rsidRPr="00747F02">
        <w:rPr>
          <w:rFonts w:eastAsia="黑体"/>
          <w:bCs/>
        </w:rPr>
        <w:t>/</w:t>
      </w:r>
      <w:r w:rsidR="00F072B0" w:rsidRPr="00747F02">
        <w:rPr>
          <w:rFonts w:eastAsia="黑体"/>
          <w:bCs/>
        </w:rPr>
        <w:t>马努什人和罗姆人产生歧视性影响</w:t>
      </w:r>
      <w:r w:rsidR="00543EB5" w:rsidRPr="00747F02">
        <w:rPr>
          <w:rFonts w:eastAsia="黑体"/>
          <w:bCs/>
        </w:rPr>
        <w:t>；</w:t>
      </w:r>
    </w:p>
    <w:p w14:paraId="574591C7" w14:textId="5C2D167B"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(c</w:t>
      </w:r>
      <w:r w:rsidR="00543EB5">
        <w:t>)</w:t>
      </w:r>
      <w:r w:rsidR="00F072B0" w:rsidRPr="00F072B0">
        <w:tab/>
      </w:r>
      <w:r w:rsidR="00F072B0" w:rsidRPr="00747F02">
        <w:rPr>
          <w:rFonts w:eastAsia="黑体"/>
          <w:bCs/>
        </w:rPr>
        <w:t>制定并在各级权力机关实施减轻</w:t>
      </w:r>
      <w:r w:rsidR="00543EB5" w:rsidRPr="00747F02">
        <w:rPr>
          <w:rFonts w:eastAsia="黑体"/>
          <w:bCs/>
        </w:rPr>
        <w:t>COVID</w:t>
      </w:r>
      <w:r w:rsidR="00F072B0" w:rsidRPr="00747F02">
        <w:rPr>
          <w:rFonts w:eastAsia="黑体"/>
          <w:bCs/>
        </w:rPr>
        <w:t>-</w:t>
      </w:r>
      <w:r w:rsidR="00543EB5" w:rsidRPr="00747F02">
        <w:rPr>
          <w:rFonts w:eastAsia="黑体"/>
          <w:bCs/>
        </w:rPr>
        <w:t>19</w:t>
      </w:r>
      <w:r w:rsidR="00F072B0" w:rsidRPr="00747F02">
        <w:rPr>
          <w:rFonts w:eastAsia="黑体"/>
          <w:bCs/>
        </w:rPr>
        <w:t>大流行对这些群体的社会经济影响的具体战略</w:t>
      </w:r>
      <w:r w:rsidR="00543EB5" w:rsidRPr="00747F02">
        <w:rPr>
          <w:rFonts w:eastAsia="黑体"/>
          <w:bCs/>
        </w:rPr>
        <w:t>，</w:t>
      </w:r>
      <w:r w:rsidR="00F072B0" w:rsidRPr="00747F02">
        <w:rPr>
          <w:rFonts w:eastAsia="黑体"/>
          <w:bCs/>
        </w:rPr>
        <w:t>同时确保这些群体参与这些战略的制定、实施和监测</w:t>
      </w:r>
      <w:r w:rsidR="00543EB5" w:rsidRPr="00747F02">
        <w:rPr>
          <w:rFonts w:eastAsia="黑体"/>
          <w:bCs/>
        </w:rPr>
        <w:t>；</w:t>
      </w:r>
    </w:p>
    <w:p w14:paraId="22F6614D" w14:textId="48C4549C"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(d</w:t>
      </w:r>
      <w:r w:rsidR="00543EB5">
        <w:t>)</w:t>
      </w:r>
      <w:r w:rsidR="00F072B0" w:rsidRPr="00F072B0">
        <w:tab/>
      </w:r>
      <w:r w:rsidR="00F072B0" w:rsidRPr="00747F02">
        <w:rPr>
          <w:rFonts w:eastAsia="黑体"/>
          <w:bCs/>
        </w:rPr>
        <w:t>为改善耶尼施人</w:t>
      </w:r>
      <w:r w:rsidR="00F072B0" w:rsidRPr="00747F02">
        <w:rPr>
          <w:rFonts w:eastAsia="黑体" w:hint="eastAsia"/>
          <w:bCs/>
        </w:rPr>
        <w:t>、</w:t>
      </w:r>
      <w:r w:rsidR="00F072B0" w:rsidRPr="00747F02">
        <w:rPr>
          <w:rFonts w:eastAsia="黑体"/>
          <w:bCs/>
        </w:rPr>
        <w:t>辛提人</w:t>
      </w:r>
      <w:r w:rsidR="00543EB5" w:rsidRPr="00747F02">
        <w:rPr>
          <w:rFonts w:eastAsia="黑体"/>
          <w:bCs/>
        </w:rPr>
        <w:t>/</w:t>
      </w:r>
      <w:r w:rsidR="00F072B0" w:rsidRPr="00747F02">
        <w:rPr>
          <w:rFonts w:eastAsia="黑体"/>
          <w:bCs/>
        </w:rPr>
        <w:t>马努什人和罗姆人游牧生活条件和文化的行动计划建立有效的后续机制</w:t>
      </w:r>
      <w:r w:rsidR="00543EB5" w:rsidRPr="00747F02">
        <w:rPr>
          <w:rFonts w:eastAsia="黑体"/>
          <w:bCs/>
        </w:rPr>
        <w:t>，</w:t>
      </w:r>
      <w:r w:rsidR="00F072B0" w:rsidRPr="00747F02">
        <w:rPr>
          <w:rFonts w:eastAsia="黑体"/>
          <w:bCs/>
        </w:rPr>
        <w:t>为其执行提供充足的资源</w:t>
      </w:r>
      <w:r w:rsidR="00543EB5" w:rsidRPr="00747F02">
        <w:rPr>
          <w:rFonts w:eastAsia="黑体"/>
          <w:bCs/>
        </w:rPr>
        <w:t>，</w:t>
      </w:r>
      <w:r w:rsidR="00F072B0" w:rsidRPr="00747F02">
        <w:rPr>
          <w:rFonts w:eastAsia="黑体"/>
          <w:bCs/>
        </w:rPr>
        <w:t>并确保耶尼施人、辛提人</w:t>
      </w:r>
      <w:r w:rsidR="00543EB5" w:rsidRPr="00747F02">
        <w:rPr>
          <w:rFonts w:eastAsia="黑体"/>
          <w:bCs/>
        </w:rPr>
        <w:t>/</w:t>
      </w:r>
      <w:r w:rsidR="00F072B0" w:rsidRPr="00747F02">
        <w:rPr>
          <w:rFonts w:eastAsia="黑体"/>
          <w:bCs/>
        </w:rPr>
        <w:t>马努什人和罗姆人参与所有相关决策程序</w:t>
      </w:r>
      <w:r w:rsidR="00543EB5" w:rsidRPr="00747F02">
        <w:rPr>
          <w:rFonts w:eastAsia="黑体"/>
          <w:bCs/>
        </w:rPr>
        <w:t>；</w:t>
      </w:r>
    </w:p>
    <w:p w14:paraId="60FF90ED" w14:textId="2EEEBC0A"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(e</w:t>
      </w:r>
      <w:r w:rsidR="00543EB5">
        <w:t>)</w:t>
      </w:r>
      <w:r w:rsidR="00F072B0" w:rsidRPr="00F072B0">
        <w:tab/>
      </w:r>
      <w:r w:rsidR="00F072B0" w:rsidRPr="00747F02">
        <w:rPr>
          <w:rFonts w:eastAsia="黑体"/>
          <w:bCs/>
        </w:rPr>
        <w:t>审查并在必要时修订将乞讨定为刑事犯罪的法律</w:t>
      </w:r>
      <w:r w:rsidR="00543EB5" w:rsidRPr="00747F02">
        <w:rPr>
          <w:rFonts w:eastAsia="黑体"/>
          <w:bCs/>
        </w:rPr>
        <w:t>，</w:t>
      </w:r>
      <w:r w:rsidR="00F072B0" w:rsidRPr="00747F02">
        <w:rPr>
          <w:rFonts w:eastAsia="黑体"/>
          <w:bCs/>
        </w:rPr>
        <w:t>并采取适当的替代措施。</w:t>
      </w:r>
    </w:p>
    <w:p w14:paraId="4767B8A7" w14:textId="05F7C6BF" w:rsidR="00F072B0" w:rsidRPr="00F072B0" w:rsidRDefault="00F072B0" w:rsidP="00747F02">
      <w:pPr>
        <w:pStyle w:val="H23GC"/>
      </w:pPr>
      <w:r w:rsidRPr="00F072B0">
        <w:lastRenderedPageBreak/>
        <w:tab/>
      </w:r>
      <w:r w:rsidRPr="00F072B0">
        <w:tab/>
      </w:r>
      <w:r w:rsidRPr="00F072B0">
        <w:t>非公民</w:t>
      </w:r>
      <w:r w:rsidR="00543EB5">
        <w:t>，</w:t>
      </w:r>
      <w:r w:rsidRPr="00F072B0">
        <w:t>特别是移民</w:t>
      </w:r>
      <w:r w:rsidRPr="00F072B0">
        <w:rPr>
          <w:rFonts w:hint="eastAsia"/>
        </w:rPr>
        <w:t>、</w:t>
      </w:r>
      <w:r w:rsidRPr="00F072B0">
        <w:t>难民</w:t>
      </w:r>
      <w:r w:rsidRPr="00F072B0">
        <w:rPr>
          <w:rFonts w:hint="eastAsia"/>
        </w:rPr>
        <w:t>、</w:t>
      </w:r>
      <w:r w:rsidRPr="00F072B0">
        <w:t>寻求庇护者和无国籍人的状况</w:t>
      </w:r>
    </w:p>
    <w:p w14:paraId="7123AF5D" w14:textId="7B534A0C" w:rsidR="00F072B0" w:rsidRPr="00F072B0" w:rsidRDefault="00543EB5" w:rsidP="00F072B0">
      <w:pPr>
        <w:pStyle w:val="SingleTxtGC"/>
      </w:pPr>
      <w:r>
        <w:t>25.</w:t>
      </w:r>
      <w:r w:rsidR="00F072B0" w:rsidRPr="00F072B0">
        <w:tab/>
      </w:r>
      <w:r w:rsidR="00F072B0" w:rsidRPr="00F072B0">
        <w:t>委员会注意到缔约国提供的关于为保障非公民的权利所采取措施的资料</w:t>
      </w:r>
      <w:r>
        <w:t>，</w:t>
      </w:r>
      <w:r w:rsidR="00F072B0" w:rsidRPr="00F072B0">
        <w:t>但感到关切的是</w:t>
      </w:r>
      <w:r>
        <w:t>：</w:t>
      </w:r>
    </w:p>
    <w:p w14:paraId="010B74AE" w14:textId="4DB7F0EB" w:rsidR="00F072B0" w:rsidRPr="00F072B0" w:rsidRDefault="00747F02" w:rsidP="00F072B0">
      <w:pPr>
        <w:pStyle w:val="SingleTxtGC"/>
      </w:pPr>
      <w:r>
        <w:tab/>
      </w:r>
      <w:r w:rsidRPr="00747F02">
        <w:t>(a)</w:t>
      </w:r>
      <w:r w:rsidR="00F072B0" w:rsidRPr="00F072B0">
        <w:tab/>
      </w:r>
      <w:r w:rsidR="00F072B0" w:rsidRPr="00F072B0">
        <w:t>有报告称</w:t>
      </w:r>
      <w:r w:rsidR="00543EB5">
        <w:t>，</w:t>
      </w:r>
      <w:r w:rsidR="00F072B0" w:rsidRPr="00F072B0">
        <w:t>联邦寻求庇护者中心的保安人员对包括儿童在内的寻求庇护者实施暴力</w:t>
      </w:r>
      <w:r w:rsidR="00543EB5">
        <w:t>，</w:t>
      </w:r>
      <w:r w:rsidR="00F072B0" w:rsidRPr="00F072B0">
        <w:t>同时缺乏有效和公正的申诉和调查机制</w:t>
      </w:r>
      <w:r w:rsidR="00543EB5">
        <w:t>；</w:t>
      </w:r>
    </w:p>
    <w:p w14:paraId="2F87EE49" w14:textId="6D983256" w:rsidR="00F072B0" w:rsidRPr="00F072B0" w:rsidRDefault="00747F02" w:rsidP="00F072B0">
      <w:pPr>
        <w:pStyle w:val="SingleTxtGC"/>
      </w:pPr>
      <w:r>
        <w:tab/>
      </w:r>
      <w:r w:rsidR="00543EB5">
        <w:t>(b)</w:t>
      </w:r>
      <w:r w:rsidR="00F072B0" w:rsidRPr="00F072B0">
        <w:tab/>
      </w:r>
      <w:r w:rsidR="00543EB5">
        <w:t>2</w:t>
      </w:r>
      <w:r w:rsidR="00F072B0" w:rsidRPr="00F072B0">
        <w:t>0</w:t>
      </w:r>
      <w:r w:rsidR="00543EB5">
        <w:t>19</w:t>
      </w:r>
      <w:r w:rsidR="00F072B0" w:rsidRPr="00F072B0">
        <w:t>年《联邦外国人和融合法》中规定家庭暴力受害者有权留在瑞士的条款在实践中只有在达到足够严重的门槛或有系统地遭受暴力的情况下才适用</w:t>
      </w:r>
      <w:r w:rsidR="00543EB5">
        <w:t>，</w:t>
      </w:r>
      <w:r w:rsidR="00F072B0" w:rsidRPr="00F072B0">
        <w:rPr>
          <w:rFonts w:hint="eastAsia"/>
        </w:rPr>
        <w:t>致使</w:t>
      </w:r>
      <w:r w:rsidR="00F072B0" w:rsidRPr="00F072B0">
        <w:t>家庭暴力的外国受害者因为担心失去居留证而不愿提出申诉</w:t>
      </w:r>
      <w:r w:rsidR="00543EB5">
        <w:t>，</w:t>
      </w:r>
      <w:r w:rsidR="00F072B0" w:rsidRPr="00F072B0">
        <w:t>使他们无法像瑞士籍受害者那样得到真正有效的保护</w:t>
      </w:r>
      <w:r w:rsidR="00543EB5">
        <w:t>；</w:t>
      </w:r>
    </w:p>
    <w:p w14:paraId="0CCD2D68" w14:textId="02CFF579" w:rsidR="00F072B0" w:rsidRPr="00F072B0" w:rsidRDefault="00747F02" w:rsidP="00F072B0">
      <w:pPr>
        <w:pStyle w:val="SingleTxtGC"/>
      </w:pPr>
      <w:r>
        <w:tab/>
      </w:r>
      <w:r w:rsidR="00543EB5">
        <w:t>(c)</w:t>
      </w:r>
      <w:r w:rsidR="00F072B0" w:rsidRPr="00F072B0">
        <w:tab/>
      </w:r>
      <w:r w:rsidR="00F072B0" w:rsidRPr="00F072B0">
        <w:t>获得临时入境许可</w:t>
      </w:r>
      <w:r w:rsidR="00543EB5">
        <w:t>(F</w:t>
      </w:r>
      <w:r w:rsidR="00F072B0" w:rsidRPr="00F072B0">
        <w:t>许可证</w:t>
      </w:r>
      <w:r w:rsidR="00543EB5">
        <w:t>)</w:t>
      </w:r>
      <w:r w:rsidR="00F072B0" w:rsidRPr="00F072B0">
        <w:t>者行动自由受到限制</w:t>
      </w:r>
      <w:r w:rsidR="00543EB5">
        <w:t>，</w:t>
      </w:r>
      <w:r w:rsidR="00F072B0" w:rsidRPr="00F072B0">
        <w:t>改变居住州和出国旅行的可能性受限</w:t>
      </w:r>
      <w:r w:rsidR="00543EB5">
        <w:t>，</w:t>
      </w:r>
      <w:r w:rsidR="00F072B0" w:rsidRPr="00F072B0">
        <w:t>居住在联邦庇护中心的寻求庇护者行动自由也受到限制</w:t>
      </w:r>
      <w:r w:rsidR="00543EB5">
        <w:t>，</w:t>
      </w:r>
      <w:r w:rsidR="00F072B0" w:rsidRPr="00F072B0">
        <w:t>遭受非常严格的宵禁</w:t>
      </w:r>
      <w:r w:rsidR="00543EB5">
        <w:t>；</w:t>
      </w:r>
    </w:p>
    <w:p w14:paraId="3653A751" w14:textId="7F08C98B" w:rsidR="00F072B0" w:rsidRPr="00F072B0" w:rsidRDefault="00747F02" w:rsidP="00F072B0">
      <w:pPr>
        <w:pStyle w:val="SingleTxtGC"/>
      </w:pPr>
      <w:r>
        <w:tab/>
      </w:r>
      <w:r w:rsidR="00543EB5">
        <w:t>(d)</w:t>
      </w:r>
      <w:r w:rsidR="00F072B0" w:rsidRPr="00F072B0">
        <w:tab/>
      </w:r>
      <w:r w:rsidR="00F072B0" w:rsidRPr="00F072B0">
        <w:t>有报告称</w:t>
      </w:r>
      <w:r w:rsidR="00543EB5">
        <w:t>，</w:t>
      </w:r>
      <w:r w:rsidR="00F072B0" w:rsidRPr="00F072B0">
        <w:t>尽管法律规定生活在缔约国的所有儿童都有权接受免费基础教育</w:t>
      </w:r>
      <w:r w:rsidR="00543EB5">
        <w:t>，</w:t>
      </w:r>
      <w:r w:rsidR="00F072B0" w:rsidRPr="00F072B0">
        <w:t>但在实践中</w:t>
      </w:r>
      <w:r w:rsidR="00543EB5">
        <w:t>，</w:t>
      </w:r>
      <w:r w:rsidR="00F072B0" w:rsidRPr="00F072B0">
        <w:t>孤身移民儿童在没有合法理由的情况下被拒绝入学</w:t>
      </w:r>
      <w:r w:rsidR="00543EB5">
        <w:t>；</w:t>
      </w:r>
    </w:p>
    <w:p w14:paraId="424696EB" w14:textId="0F28C83F" w:rsidR="00F072B0" w:rsidRPr="00F072B0" w:rsidRDefault="00747F02" w:rsidP="00F072B0">
      <w:pPr>
        <w:pStyle w:val="SingleTxtGC"/>
      </w:pPr>
      <w:r>
        <w:tab/>
      </w:r>
      <w:r w:rsidR="00543EB5">
        <w:t>(e)</w:t>
      </w:r>
      <w:r w:rsidR="00F072B0" w:rsidRPr="00F072B0">
        <w:tab/>
      </w:r>
      <w:r w:rsidR="00F072B0" w:rsidRPr="00F072B0">
        <w:t>有报告称</w:t>
      </w:r>
      <w:r w:rsidR="00543EB5">
        <w:t>，</w:t>
      </w:r>
      <w:r w:rsidR="00F072B0" w:rsidRPr="00F072B0">
        <w:t>非欧盟国家公民没有申请社会援助</w:t>
      </w:r>
      <w:r w:rsidR="00543EB5">
        <w:t>，</w:t>
      </w:r>
      <w:r w:rsidR="00F072B0" w:rsidRPr="00F072B0">
        <w:t>因为他们的居留证可能被吊销</w:t>
      </w:r>
      <w:r w:rsidR="00543EB5">
        <w:t>，</w:t>
      </w:r>
      <w:r w:rsidR="00F072B0" w:rsidRPr="00F072B0">
        <w:t>且他们有被驱逐的危险</w:t>
      </w:r>
      <w:r w:rsidR="00543EB5">
        <w:t>，</w:t>
      </w:r>
      <w:r w:rsidR="00F072B0" w:rsidRPr="00F072B0">
        <w:t>这种情况在</w:t>
      </w:r>
      <w:r w:rsidR="00543EB5">
        <w:t>COVID</w:t>
      </w:r>
      <w:r w:rsidR="00F072B0" w:rsidRPr="00F072B0">
        <w:t>-</w:t>
      </w:r>
      <w:r w:rsidR="00543EB5">
        <w:t>19</w:t>
      </w:r>
      <w:r w:rsidR="00F072B0" w:rsidRPr="00F072B0">
        <w:t>大流行期间变得更加严重</w:t>
      </w:r>
      <w:r w:rsidR="00543EB5">
        <w:t>；</w:t>
      </w:r>
    </w:p>
    <w:p w14:paraId="29189847" w14:textId="2A96CEE9" w:rsidR="00F072B0" w:rsidRPr="00F072B0" w:rsidRDefault="00747F02" w:rsidP="00F072B0">
      <w:pPr>
        <w:pStyle w:val="SingleTxtGC"/>
      </w:pPr>
      <w:r>
        <w:tab/>
      </w:r>
      <w:r w:rsidR="00543EB5">
        <w:t>(f)</w:t>
      </w:r>
      <w:r w:rsidR="00F072B0" w:rsidRPr="00F072B0">
        <w:tab/>
      </w:r>
      <w:r w:rsidR="00F072B0" w:rsidRPr="00F072B0">
        <w:t>在缔约国出生的无国籍儿童</w:t>
      </w:r>
      <w:r w:rsidR="00F072B0" w:rsidRPr="00F072B0">
        <w:rPr>
          <w:rFonts w:hint="eastAsia"/>
        </w:rPr>
        <w:t>无法</w:t>
      </w:r>
      <w:r w:rsidR="00F072B0" w:rsidRPr="00F072B0">
        <w:t>在出生时获得瑞士国籍</w:t>
      </w:r>
      <w:r w:rsidR="00543EB5">
        <w:t>，</w:t>
      </w:r>
      <w:r w:rsidR="00F072B0" w:rsidRPr="00F072B0">
        <w:t>随后获得瑞士国籍也没有保障。</w:t>
      </w:r>
    </w:p>
    <w:p w14:paraId="2F96ACA4" w14:textId="35CA6547" w:rsidR="00F072B0" w:rsidRPr="00F072B0" w:rsidRDefault="00543EB5" w:rsidP="00F072B0">
      <w:pPr>
        <w:pStyle w:val="SingleTxtGC"/>
      </w:pPr>
      <w:r>
        <w:t>26.</w:t>
      </w:r>
      <w:r w:rsidR="00F072B0" w:rsidRPr="00F072B0">
        <w:tab/>
      </w:r>
      <w:r w:rsidR="00F072B0" w:rsidRPr="00747F02">
        <w:rPr>
          <w:rFonts w:eastAsia="黑体"/>
          <w:bCs/>
        </w:rPr>
        <w:t>委员会建议缔约国</w:t>
      </w:r>
      <w:r w:rsidRPr="00747F02">
        <w:rPr>
          <w:rFonts w:eastAsia="黑体"/>
          <w:bCs/>
        </w:rPr>
        <w:t>：</w:t>
      </w:r>
    </w:p>
    <w:p w14:paraId="4269E90B" w14:textId="24A25358"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(a</w:t>
      </w:r>
      <w:r w:rsidR="00543EB5">
        <w:t>)</w:t>
      </w:r>
      <w:r w:rsidR="00F072B0" w:rsidRPr="00F072B0">
        <w:tab/>
      </w:r>
      <w:r w:rsidR="00F072B0" w:rsidRPr="00747F02">
        <w:rPr>
          <w:rFonts w:eastAsia="黑体"/>
          <w:bCs/>
        </w:rPr>
        <w:t>加强措施</w:t>
      </w:r>
      <w:r w:rsidR="00543EB5" w:rsidRPr="00747F02">
        <w:rPr>
          <w:rFonts w:eastAsia="黑体"/>
          <w:bCs/>
        </w:rPr>
        <w:t>，</w:t>
      </w:r>
      <w:r w:rsidR="00F072B0" w:rsidRPr="00747F02">
        <w:rPr>
          <w:rFonts w:eastAsia="黑体"/>
          <w:bCs/>
        </w:rPr>
        <w:t>预防针对居住在联邦庇护中心人员的暴力行为</w:t>
      </w:r>
      <w:r w:rsidR="00543EB5" w:rsidRPr="00747F02">
        <w:rPr>
          <w:rFonts w:eastAsia="黑体"/>
          <w:bCs/>
        </w:rPr>
        <w:t>，</w:t>
      </w:r>
      <w:r w:rsidR="00F072B0" w:rsidRPr="00747F02">
        <w:rPr>
          <w:rFonts w:eastAsia="黑体"/>
          <w:bCs/>
        </w:rPr>
        <w:t>并确保这些措施得到有效执行</w:t>
      </w:r>
      <w:r w:rsidR="00543EB5" w:rsidRPr="00747F02">
        <w:rPr>
          <w:rFonts w:eastAsia="黑体"/>
          <w:bCs/>
        </w:rPr>
        <w:t>，</w:t>
      </w:r>
      <w:r w:rsidR="00F072B0" w:rsidRPr="00747F02">
        <w:rPr>
          <w:rFonts w:eastAsia="黑体"/>
          <w:bCs/>
        </w:rPr>
        <w:t>建立有效和公正的申诉和调查机制</w:t>
      </w:r>
      <w:r w:rsidR="00543EB5" w:rsidRPr="00747F02">
        <w:rPr>
          <w:rFonts w:eastAsia="黑体"/>
          <w:bCs/>
        </w:rPr>
        <w:t>，</w:t>
      </w:r>
      <w:r w:rsidR="00F072B0" w:rsidRPr="00747F02">
        <w:rPr>
          <w:rFonts w:eastAsia="黑体"/>
          <w:bCs/>
        </w:rPr>
        <w:t>惩罚应对这些行为负责的人</w:t>
      </w:r>
      <w:r w:rsidR="00543EB5" w:rsidRPr="00747F02">
        <w:rPr>
          <w:rFonts w:eastAsia="黑体"/>
          <w:bCs/>
        </w:rPr>
        <w:t>，</w:t>
      </w:r>
      <w:r w:rsidR="00F072B0" w:rsidRPr="00747F02">
        <w:rPr>
          <w:rFonts w:eastAsia="黑体"/>
          <w:bCs/>
        </w:rPr>
        <w:t>并向受害者提供适当的赔偿</w:t>
      </w:r>
      <w:r w:rsidR="00543EB5" w:rsidRPr="00747F02">
        <w:rPr>
          <w:rFonts w:eastAsia="黑体"/>
          <w:bCs/>
        </w:rPr>
        <w:t>；</w:t>
      </w:r>
    </w:p>
    <w:p w14:paraId="741E2030" w14:textId="026426FF"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(b</w:t>
      </w:r>
      <w:r w:rsidR="00543EB5">
        <w:t>)</w:t>
      </w:r>
      <w:r w:rsidR="00F072B0" w:rsidRPr="00F072B0">
        <w:tab/>
      </w:r>
      <w:r w:rsidR="00F072B0" w:rsidRPr="00747F02">
        <w:rPr>
          <w:rFonts w:eastAsia="黑体"/>
          <w:bCs/>
        </w:rPr>
        <w:t>确保被派往联邦庇护中心的私营保安机构人员不使用暴力</w:t>
      </w:r>
      <w:r w:rsidR="00543EB5" w:rsidRPr="00747F02">
        <w:rPr>
          <w:rFonts w:eastAsia="黑体"/>
          <w:bCs/>
        </w:rPr>
        <w:t>，</w:t>
      </w:r>
      <w:r w:rsidR="00F072B0" w:rsidRPr="00747F02">
        <w:rPr>
          <w:rFonts w:eastAsia="黑体"/>
          <w:bCs/>
        </w:rPr>
        <w:t>并得到缔约国的有效控制</w:t>
      </w:r>
      <w:r w:rsidR="00543EB5" w:rsidRPr="00747F02">
        <w:rPr>
          <w:rFonts w:eastAsia="黑体"/>
          <w:bCs/>
        </w:rPr>
        <w:t>，</w:t>
      </w:r>
      <w:r w:rsidR="00F072B0" w:rsidRPr="00747F02">
        <w:rPr>
          <w:rFonts w:eastAsia="黑体"/>
          <w:bCs/>
        </w:rPr>
        <w:t>以防止任何暴力行为</w:t>
      </w:r>
      <w:r w:rsidR="00543EB5" w:rsidRPr="00747F02">
        <w:rPr>
          <w:rFonts w:eastAsia="黑体"/>
          <w:bCs/>
        </w:rPr>
        <w:t>，</w:t>
      </w:r>
      <w:r w:rsidR="00F072B0" w:rsidRPr="00747F02">
        <w:rPr>
          <w:rFonts w:eastAsia="黑体"/>
          <w:bCs/>
        </w:rPr>
        <w:t>打击私营保安机构人员的这种行为</w:t>
      </w:r>
      <w:r w:rsidR="00543EB5" w:rsidRPr="00747F02">
        <w:rPr>
          <w:rFonts w:eastAsia="黑体"/>
          <w:bCs/>
        </w:rPr>
        <w:t>，</w:t>
      </w:r>
      <w:r w:rsidR="00F072B0" w:rsidRPr="00747F02">
        <w:rPr>
          <w:rFonts w:eastAsia="黑体"/>
          <w:bCs/>
        </w:rPr>
        <w:t>不推卸保护受其</w:t>
      </w:r>
      <w:r w:rsidR="00F072B0" w:rsidRPr="00747F02">
        <w:rPr>
          <w:rFonts w:eastAsia="黑体" w:hint="eastAsia"/>
          <w:bCs/>
        </w:rPr>
        <w:t>照管的</w:t>
      </w:r>
      <w:r w:rsidR="00F072B0" w:rsidRPr="00747F02">
        <w:rPr>
          <w:rFonts w:eastAsia="黑体"/>
          <w:bCs/>
        </w:rPr>
        <w:t>个人的责任</w:t>
      </w:r>
      <w:r w:rsidR="00543EB5" w:rsidRPr="00747F02">
        <w:rPr>
          <w:rFonts w:eastAsia="黑体"/>
          <w:bCs/>
        </w:rPr>
        <w:t>；</w:t>
      </w:r>
    </w:p>
    <w:p w14:paraId="42C5BF6F" w14:textId="5738B7D0" w:rsidR="00F072B0" w:rsidRPr="00747F02" w:rsidRDefault="00747F02" w:rsidP="00F072B0">
      <w:pPr>
        <w:pStyle w:val="SingleTxtGC"/>
        <w:rPr>
          <w:rFonts w:eastAsia="黑体"/>
          <w:bCs/>
        </w:rPr>
      </w:pPr>
      <w:r w:rsidRPr="00747F02">
        <w:rPr>
          <w:rFonts w:eastAsia="黑体"/>
          <w:bCs/>
        </w:rPr>
        <w:tab/>
      </w:r>
      <w:r w:rsidR="00543EB5" w:rsidRPr="00747F02">
        <w:rPr>
          <w:rFonts w:eastAsia="黑体"/>
          <w:bCs/>
        </w:rPr>
        <w:t>(c</w:t>
      </w:r>
      <w:r w:rsidR="00543EB5">
        <w:t>)</w:t>
      </w:r>
      <w:r w:rsidR="00F072B0" w:rsidRPr="00F072B0">
        <w:tab/>
      </w:r>
      <w:r w:rsidR="00F072B0" w:rsidRPr="00747F02">
        <w:rPr>
          <w:rFonts w:eastAsia="黑体"/>
          <w:bCs/>
        </w:rPr>
        <w:t>确保家庭暴力受害者能够根据《联邦外国人和融合法》第</w:t>
      </w:r>
      <w:r w:rsidR="00543EB5" w:rsidRPr="00747F02">
        <w:rPr>
          <w:rFonts w:eastAsia="黑体"/>
          <w:bCs/>
        </w:rPr>
        <w:t>5</w:t>
      </w:r>
      <w:r w:rsidR="00F072B0" w:rsidRPr="00747F02">
        <w:rPr>
          <w:rFonts w:eastAsia="黑体"/>
          <w:bCs/>
        </w:rPr>
        <w:t>0</w:t>
      </w:r>
      <w:r w:rsidR="00F072B0" w:rsidRPr="00747F02">
        <w:rPr>
          <w:rFonts w:eastAsia="黑体"/>
          <w:bCs/>
        </w:rPr>
        <w:t>条留在缔约国境内</w:t>
      </w:r>
      <w:r w:rsidR="00543EB5" w:rsidRPr="00747F02">
        <w:rPr>
          <w:rFonts w:eastAsia="黑体"/>
          <w:bCs/>
        </w:rPr>
        <w:t>，</w:t>
      </w:r>
      <w:r w:rsidR="00F072B0" w:rsidRPr="00747F02">
        <w:rPr>
          <w:rFonts w:eastAsia="黑体"/>
          <w:bCs/>
        </w:rPr>
        <w:t>而不必克服在实践中存在的过多程序障碍</w:t>
      </w:r>
      <w:r w:rsidR="00543EB5" w:rsidRPr="00747F02">
        <w:rPr>
          <w:rFonts w:eastAsia="黑体"/>
          <w:bCs/>
        </w:rPr>
        <w:t>，</w:t>
      </w:r>
      <w:r w:rsidR="00F072B0" w:rsidRPr="00747F02">
        <w:rPr>
          <w:rFonts w:eastAsia="黑体"/>
          <w:bCs/>
        </w:rPr>
        <w:t>导致他们得不到真正和有效的保护</w:t>
      </w:r>
      <w:r w:rsidR="00543EB5" w:rsidRPr="00747F02">
        <w:rPr>
          <w:rFonts w:eastAsia="黑体"/>
          <w:bCs/>
        </w:rPr>
        <w:t>；</w:t>
      </w:r>
    </w:p>
    <w:p w14:paraId="374DD1AD" w14:textId="35F082BA"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(d</w:t>
      </w:r>
      <w:r w:rsidR="00543EB5">
        <w:t>)</w:t>
      </w:r>
      <w:r w:rsidR="00F072B0" w:rsidRPr="00F072B0">
        <w:tab/>
      </w:r>
      <w:r w:rsidR="00F072B0" w:rsidRPr="00747F02">
        <w:rPr>
          <w:rFonts w:eastAsia="黑体"/>
          <w:bCs/>
        </w:rPr>
        <w:t>保障暂时进入缔约国领土的人和居住在联邦庇护中心的人有行动自由权</w:t>
      </w:r>
      <w:r w:rsidR="00543EB5" w:rsidRPr="00747F02">
        <w:rPr>
          <w:rFonts w:eastAsia="黑体"/>
          <w:bCs/>
        </w:rPr>
        <w:t>，</w:t>
      </w:r>
      <w:r w:rsidR="00F072B0" w:rsidRPr="00747F02">
        <w:rPr>
          <w:rFonts w:eastAsia="黑体"/>
          <w:bCs/>
        </w:rPr>
        <w:t>取消针对他们的过度限制</w:t>
      </w:r>
      <w:r w:rsidR="00543EB5" w:rsidRPr="00747F02">
        <w:rPr>
          <w:rFonts w:eastAsia="黑体"/>
          <w:bCs/>
        </w:rPr>
        <w:t>；</w:t>
      </w:r>
    </w:p>
    <w:p w14:paraId="3F71B735" w14:textId="66D3F415"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(e</w:t>
      </w:r>
      <w:r w:rsidR="00543EB5">
        <w:t>)</w:t>
      </w:r>
      <w:r w:rsidR="00F072B0" w:rsidRPr="00F072B0">
        <w:tab/>
      </w:r>
      <w:r w:rsidR="00F072B0" w:rsidRPr="00747F02">
        <w:rPr>
          <w:rFonts w:eastAsia="黑体"/>
          <w:bCs/>
        </w:rPr>
        <w:t>加强措施</w:t>
      </w:r>
      <w:r w:rsidR="00543EB5" w:rsidRPr="00747F02">
        <w:rPr>
          <w:rFonts w:eastAsia="黑体"/>
          <w:bCs/>
        </w:rPr>
        <w:t>，</w:t>
      </w:r>
      <w:r w:rsidR="00F072B0" w:rsidRPr="00747F02">
        <w:rPr>
          <w:rFonts w:eastAsia="黑体"/>
          <w:bCs/>
        </w:rPr>
        <w:t>确保所有孤身移民儿童能不受歧视地接受基础教育</w:t>
      </w:r>
      <w:r w:rsidR="00543EB5" w:rsidRPr="00747F02">
        <w:rPr>
          <w:rFonts w:eastAsia="黑体"/>
          <w:bCs/>
        </w:rPr>
        <w:t>；</w:t>
      </w:r>
    </w:p>
    <w:p w14:paraId="088E5289" w14:textId="6C47B3A6" w:rsidR="00F072B0" w:rsidRPr="00747F02" w:rsidRDefault="00747F02" w:rsidP="00F072B0">
      <w:pPr>
        <w:pStyle w:val="SingleTxtGC"/>
        <w:rPr>
          <w:rFonts w:eastAsia="黑体"/>
        </w:rPr>
      </w:pPr>
      <w:r w:rsidRPr="00747F02">
        <w:rPr>
          <w:rFonts w:eastAsia="黑体"/>
          <w:bCs/>
        </w:rPr>
        <w:tab/>
      </w:r>
      <w:r w:rsidR="00543EB5" w:rsidRPr="00747F02">
        <w:rPr>
          <w:rFonts w:eastAsia="黑体"/>
          <w:bCs/>
        </w:rPr>
        <w:t>(f</w:t>
      </w:r>
      <w:r w:rsidR="00543EB5">
        <w:t>)</w:t>
      </w:r>
      <w:r w:rsidR="00F072B0" w:rsidRPr="00F072B0">
        <w:tab/>
      </w:r>
      <w:r w:rsidR="00F072B0" w:rsidRPr="00747F02">
        <w:rPr>
          <w:rFonts w:eastAsia="黑体"/>
          <w:bCs/>
        </w:rPr>
        <w:t>确保非欧洲联盟国家公民能够获得社会援助</w:t>
      </w:r>
      <w:r w:rsidR="00543EB5" w:rsidRPr="00747F02">
        <w:rPr>
          <w:rFonts w:eastAsia="黑体"/>
          <w:bCs/>
        </w:rPr>
        <w:t>，</w:t>
      </w:r>
      <w:r w:rsidR="00F072B0" w:rsidRPr="00747F02">
        <w:rPr>
          <w:rFonts w:eastAsia="黑体"/>
          <w:bCs/>
        </w:rPr>
        <w:t>不因其国籍或出身受到歧视</w:t>
      </w:r>
      <w:r w:rsidR="00543EB5" w:rsidRPr="00747F02">
        <w:rPr>
          <w:rFonts w:eastAsia="黑体"/>
          <w:bCs/>
        </w:rPr>
        <w:t>；</w:t>
      </w:r>
    </w:p>
    <w:p w14:paraId="570102EC" w14:textId="15C3E856" w:rsidR="00F072B0" w:rsidRPr="00747F02" w:rsidRDefault="00747F02" w:rsidP="00F072B0">
      <w:pPr>
        <w:pStyle w:val="SingleTxtGC"/>
        <w:rPr>
          <w:rFonts w:eastAsia="黑体"/>
          <w:bCs/>
        </w:rPr>
      </w:pPr>
      <w:r w:rsidRPr="00747F02">
        <w:rPr>
          <w:rFonts w:eastAsia="黑体"/>
          <w:bCs/>
        </w:rPr>
        <w:tab/>
      </w:r>
      <w:r w:rsidR="00543EB5" w:rsidRPr="00747F02">
        <w:rPr>
          <w:rFonts w:eastAsia="黑体"/>
          <w:bCs/>
        </w:rPr>
        <w:t>(g</w:t>
      </w:r>
      <w:r w:rsidR="00543EB5">
        <w:t>)</w:t>
      </w:r>
      <w:r w:rsidR="00F072B0" w:rsidRPr="00F072B0">
        <w:tab/>
      </w:r>
      <w:r w:rsidR="00F072B0" w:rsidRPr="00747F02">
        <w:rPr>
          <w:rFonts w:eastAsia="黑体"/>
          <w:bCs/>
        </w:rPr>
        <w:t>规定在缔约国出生的所有无国籍儿童在出生时都有获得瑞士国籍的可能</w:t>
      </w:r>
      <w:r w:rsidR="00543EB5" w:rsidRPr="00747F02">
        <w:rPr>
          <w:rFonts w:eastAsia="黑体"/>
          <w:bCs/>
        </w:rPr>
        <w:t>，</w:t>
      </w:r>
      <w:r w:rsidR="00F072B0" w:rsidRPr="00747F02">
        <w:rPr>
          <w:rFonts w:eastAsia="黑体"/>
          <w:bCs/>
        </w:rPr>
        <w:t>并为在瑞士出生的其他所有儿童获得瑞士国籍提供便利</w:t>
      </w:r>
      <w:r w:rsidR="00543EB5" w:rsidRPr="00747F02">
        <w:rPr>
          <w:rFonts w:eastAsia="黑体"/>
          <w:bCs/>
        </w:rPr>
        <w:t>，</w:t>
      </w:r>
      <w:r w:rsidR="00F072B0" w:rsidRPr="00747F02">
        <w:rPr>
          <w:rFonts w:eastAsia="黑体"/>
          <w:bCs/>
        </w:rPr>
        <w:t>不论其居留身份如何。</w:t>
      </w:r>
    </w:p>
    <w:p w14:paraId="5CD9F791" w14:textId="77777777" w:rsidR="00F072B0" w:rsidRPr="00F072B0" w:rsidRDefault="00F072B0" w:rsidP="00747F02">
      <w:pPr>
        <w:pStyle w:val="H23GC"/>
      </w:pPr>
      <w:r w:rsidRPr="00F072B0">
        <w:lastRenderedPageBreak/>
        <w:tab/>
      </w:r>
      <w:r w:rsidRPr="00F072B0">
        <w:tab/>
      </w:r>
      <w:r w:rsidRPr="00F072B0">
        <w:t>反对种族歧视的教育和培训</w:t>
      </w:r>
    </w:p>
    <w:p w14:paraId="30FB5BBB" w14:textId="3BFE56C3" w:rsidR="00F072B0" w:rsidRPr="00F072B0" w:rsidRDefault="00543EB5" w:rsidP="00F072B0">
      <w:pPr>
        <w:pStyle w:val="SingleTxtGC"/>
      </w:pPr>
      <w:r>
        <w:t>27.</w:t>
      </w:r>
      <w:r w:rsidR="00F072B0" w:rsidRPr="00F072B0">
        <w:tab/>
      </w:r>
      <w:r w:rsidR="00F072B0" w:rsidRPr="00F072B0">
        <w:t>委员会注意到缔约国为提高公众对种族歧视的认识而采取的措施</w:t>
      </w:r>
      <w:r>
        <w:t>，</w:t>
      </w:r>
      <w:r w:rsidR="00F072B0" w:rsidRPr="00F072B0">
        <w:t>但感到关切的是</w:t>
      </w:r>
      <w:r>
        <w:t>，</w:t>
      </w:r>
      <w:r w:rsidR="00F072B0" w:rsidRPr="00F072B0">
        <w:t>根据联邦统计局</w:t>
      </w:r>
      <w:r>
        <w:t>2</w:t>
      </w:r>
      <w:r w:rsidR="00F072B0" w:rsidRPr="00F072B0">
        <w:t>0</w:t>
      </w:r>
      <w:r>
        <w:t>2</w:t>
      </w:r>
      <w:r w:rsidR="00F072B0" w:rsidRPr="00F072B0">
        <w:t>0</w:t>
      </w:r>
      <w:r w:rsidR="00F072B0" w:rsidRPr="00F072B0">
        <w:t>年的数据</w:t>
      </w:r>
      <w:r>
        <w:t>，</w:t>
      </w:r>
      <w:r w:rsidR="00F072B0" w:rsidRPr="00F072B0">
        <w:t>三分之一的瑞士人口在被视为</w:t>
      </w:r>
      <w:r>
        <w:rPr>
          <w:rFonts w:hint="eastAsia"/>
        </w:rPr>
        <w:t>“</w:t>
      </w:r>
      <w:r w:rsidR="00F072B0" w:rsidRPr="00F072B0">
        <w:t>异类</w:t>
      </w:r>
      <w:r>
        <w:rPr>
          <w:rFonts w:hint="eastAsia"/>
        </w:rPr>
        <w:t>”</w:t>
      </w:r>
      <w:r w:rsidR="00F072B0" w:rsidRPr="00F072B0">
        <w:t>的人在场时会感到不安。数据还反映了对外国人、采取游牧生活方式的人以及穆斯林、犹太人和非洲裔人的负面态度和成见。委员会还感到关切的是</w:t>
      </w:r>
      <w:r>
        <w:t>，</w:t>
      </w:r>
      <w:r w:rsidR="00F072B0" w:rsidRPr="00F072B0">
        <w:t>没有对司法人员进行关于种族歧视的集中培训</w:t>
      </w:r>
      <w:r>
        <w:t>，</w:t>
      </w:r>
      <w:r w:rsidR="00F072B0" w:rsidRPr="00F072B0">
        <w:t>而且所提供的培训为</w:t>
      </w:r>
      <w:r w:rsidR="00F072B0" w:rsidRPr="00F072B0">
        <w:rPr>
          <w:rFonts w:hint="eastAsia"/>
        </w:rPr>
        <w:t>选修</w:t>
      </w:r>
      <w:r w:rsidR="00F072B0" w:rsidRPr="00F072B0">
        <w:t>性质。</w:t>
      </w:r>
    </w:p>
    <w:p w14:paraId="35FAD78C" w14:textId="4455DF18" w:rsidR="00F072B0" w:rsidRPr="00747F02" w:rsidRDefault="00543EB5" w:rsidP="00F072B0">
      <w:pPr>
        <w:pStyle w:val="SingleTxtGC"/>
        <w:rPr>
          <w:rFonts w:eastAsia="黑体"/>
        </w:rPr>
      </w:pPr>
      <w:r>
        <w:t>28.</w:t>
      </w:r>
      <w:r w:rsidR="00F072B0" w:rsidRPr="00F072B0">
        <w:tab/>
      </w:r>
      <w:r w:rsidR="00F072B0" w:rsidRPr="00747F02">
        <w:rPr>
          <w:rFonts w:eastAsia="黑体"/>
          <w:bCs/>
        </w:rPr>
        <w:t>委员会建议缔约国加强努力</w:t>
      </w:r>
      <w:r w:rsidRPr="00747F02">
        <w:rPr>
          <w:rFonts w:eastAsia="黑体"/>
          <w:bCs/>
        </w:rPr>
        <w:t>，</w:t>
      </w:r>
      <w:r w:rsidR="00F072B0" w:rsidRPr="00747F02">
        <w:rPr>
          <w:rFonts w:eastAsia="黑体"/>
          <w:bCs/>
        </w:rPr>
        <w:t>提高公众对容忍和打击种族歧视</w:t>
      </w:r>
      <w:r w:rsidRPr="00747F02">
        <w:rPr>
          <w:rFonts w:eastAsia="黑体"/>
          <w:bCs/>
        </w:rPr>
        <w:t>，</w:t>
      </w:r>
      <w:r w:rsidR="00F072B0" w:rsidRPr="00747F02">
        <w:rPr>
          <w:rFonts w:eastAsia="黑体"/>
          <w:bCs/>
        </w:rPr>
        <w:t>种族偏见和陈规定型观念的重要性的认识</w:t>
      </w:r>
      <w:r w:rsidRPr="00747F02">
        <w:rPr>
          <w:rFonts w:eastAsia="黑体"/>
          <w:bCs/>
        </w:rPr>
        <w:t>，</w:t>
      </w:r>
      <w:r w:rsidR="00F072B0" w:rsidRPr="00747F02">
        <w:rPr>
          <w:rFonts w:eastAsia="黑体"/>
          <w:bCs/>
        </w:rPr>
        <w:t>并推进一项积极的政策</w:t>
      </w:r>
      <w:r w:rsidRPr="00747F02">
        <w:rPr>
          <w:rFonts w:eastAsia="黑体"/>
          <w:bCs/>
        </w:rPr>
        <w:t>，</w:t>
      </w:r>
      <w:r w:rsidR="00F072B0" w:rsidRPr="00747F02">
        <w:rPr>
          <w:rFonts w:eastAsia="黑体" w:hint="eastAsia"/>
          <w:bCs/>
        </w:rPr>
        <w:t>使相关机构</w:t>
      </w:r>
      <w:r w:rsidR="00F072B0" w:rsidRPr="00747F02">
        <w:rPr>
          <w:rFonts w:eastAsia="黑体"/>
          <w:bCs/>
        </w:rPr>
        <w:t>向各种各样的人</w:t>
      </w:r>
      <w:r w:rsidRPr="00747F02">
        <w:rPr>
          <w:rFonts w:eastAsia="黑体" w:hint="eastAsia"/>
          <w:bCs/>
        </w:rPr>
        <w:t>，</w:t>
      </w:r>
      <w:r w:rsidR="00F072B0" w:rsidRPr="00747F02">
        <w:rPr>
          <w:rFonts w:eastAsia="黑体"/>
          <w:bCs/>
        </w:rPr>
        <w:t>特别是遭受种族歧视的人开放。委员会重申其建议</w:t>
      </w:r>
      <w:r w:rsidRPr="00747F02">
        <w:rPr>
          <w:rFonts w:eastAsia="黑体"/>
          <w:bCs/>
        </w:rPr>
        <w:t>，</w:t>
      </w:r>
      <w:r w:rsidR="00F072B0" w:rsidRPr="00747F02">
        <w:rPr>
          <w:rFonts w:eastAsia="黑体"/>
          <w:bCs/>
        </w:rPr>
        <w:t>即缔约国应提高司法人员对禁止种族歧视的国际标准的认识</w:t>
      </w:r>
      <w:r w:rsidRPr="00747F02">
        <w:rPr>
          <w:rFonts w:eastAsia="黑体"/>
          <w:bCs/>
        </w:rPr>
        <w:t>，</w:t>
      </w:r>
      <w:r w:rsidR="00F072B0" w:rsidRPr="00747F02">
        <w:rPr>
          <w:rFonts w:eastAsia="黑体"/>
          <w:bCs/>
        </w:rPr>
        <w:t>包括设立这方面的强制性培训课程。</w:t>
      </w:r>
    </w:p>
    <w:p w14:paraId="732BDBB1" w14:textId="2D128D44" w:rsidR="00F072B0" w:rsidRPr="00F072B0" w:rsidRDefault="00F072B0" w:rsidP="00747F02">
      <w:pPr>
        <w:pStyle w:val="H1GC"/>
      </w:pPr>
      <w:r w:rsidRPr="00F072B0">
        <w:tab/>
      </w:r>
      <w:r w:rsidR="00543EB5">
        <w:t>D</w:t>
      </w:r>
      <w:r w:rsidRPr="00F072B0">
        <w:t>.</w:t>
      </w:r>
      <w:r w:rsidRPr="00F072B0">
        <w:tab/>
      </w:r>
      <w:r w:rsidRPr="00F072B0">
        <w:t>其他建议</w:t>
      </w:r>
    </w:p>
    <w:p w14:paraId="7497FA3A" w14:textId="77777777" w:rsidR="00F072B0" w:rsidRPr="00F072B0" w:rsidRDefault="00F072B0" w:rsidP="00747F02">
      <w:pPr>
        <w:pStyle w:val="H23GC"/>
      </w:pPr>
      <w:r w:rsidRPr="00F072B0">
        <w:tab/>
      </w:r>
      <w:r w:rsidRPr="00F072B0">
        <w:tab/>
      </w:r>
      <w:r w:rsidRPr="00F072B0">
        <w:t>批准其他文书</w:t>
      </w:r>
    </w:p>
    <w:p w14:paraId="056776B0" w14:textId="700D1E8D" w:rsidR="00F072B0" w:rsidRPr="00F072B0" w:rsidRDefault="00543EB5" w:rsidP="00F072B0">
      <w:pPr>
        <w:pStyle w:val="SingleTxtGC"/>
      </w:pPr>
      <w:r>
        <w:t>29.</w:t>
      </w:r>
      <w:r w:rsidR="00F072B0" w:rsidRPr="00F072B0">
        <w:tab/>
      </w:r>
      <w:r w:rsidR="00F072B0" w:rsidRPr="00747F02">
        <w:rPr>
          <w:rFonts w:eastAsia="黑体"/>
          <w:bCs/>
        </w:rPr>
        <w:t>鉴于所有人权不可分割</w:t>
      </w:r>
      <w:r w:rsidRPr="00747F02">
        <w:rPr>
          <w:rFonts w:eastAsia="黑体"/>
          <w:bCs/>
        </w:rPr>
        <w:t>，</w:t>
      </w:r>
      <w:r w:rsidR="00F072B0" w:rsidRPr="00747F02">
        <w:rPr>
          <w:rFonts w:eastAsia="黑体"/>
          <w:bCs/>
        </w:rPr>
        <w:t>委员会鼓励缔约国考虑批准其尚未批准的国际人权条约</w:t>
      </w:r>
      <w:r w:rsidRPr="00747F02">
        <w:rPr>
          <w:rFonts w:eastAsia="黑体"/>
          <w:bCs/>
        </w:rPr>
        <w:t>，</w:t>
      </w:r>
      <w:r w:rsidR="00F072B0" w:rsidRPr="00747F02">
        <w:rPr>
          <w:rFonts w:eastAsia="黑体"/>
          <w:bCs/>
        </w:rPr>
        <w:t>尤其是其条款与可能遭受种族歧视的族群直接相关的条约</w:t>
      </w:r>
      <w:r w:rsidRPr="00747F02">
        <w:rPr>
          <w:rFonts w:eastAsia="黑体"/>
          <w:bCs/>
        </w:rPr>
        <w:t>，</w:t>
      </w:r>
      <w:r w:rsidR="00F072B0" w:rsidRPr="00747F02">
        <w:rPr>
          <w:rFonts w:eastAsia="黑体"/>
          <w:bCs/>
        </w:rPr>
        <w:t>包括《保护所有移徙工人及其家庭成员权利国际公约》。委员会鼓励缔约国加入《减少无国籍状态公约》。</w:t>
      </w:r>
    </w:p>
    <w:p w14:paraId="6D40FBE7" w14:textId="77777777" w:rsidR="00F072B0" w:rsidRPr="00F072B0" w:rsidRDefault="00F072B0" w:rsidP="00747F02">
      <w:pPr>
        <w:pStyle w:val="H23GC"/>
      </w:pPr>
      <w:r w:rsidRPr="00F072B0">
        <w:tab/>
      </w:r>
      <w:r w:rsidRPr="00F072B0">
        <w:tab/>
      </w:r>
      <w:r w:rsidRPr="00F072B0">
        <w:t>后续落实《德班宣言和行动纲领》</w:t>
      </w:r>
    </w:p>
    <w:p w14:paraId="710CAF12" w14:textId="263B952D" w:rsidR="00F072B0" w:rsidRPr="00747F02" w:rsidRDefault="00543EB5" w:rsidP="00F072B0">
      <w:pPr>
        <w:pStyle w:val="SingleTxtGC"/>
        <w:rPr>
          <w:rFonts w:eastAsia="黑体"/>
          <w:bCs/>
        </w:rPr>
      </w:pPr>
      <w:r>
        <w:t>30.</w:t>
      </w:r>
      <w:r w:rsidR="00F072B0" w:rsidRPr="00F072B0">
        <w:tab/>
      </w:r>
      <w:r w:rsidR="00F072B0" w:rsidRPr="00747F02">
        <w:rPr>
          <w:rFonts w:eastAsia="黑体"/>
          <w:bCs/>
        </w:rPr>
        <w:t>委员会参照关于德班审查会议后续行动的第</w:t>
      </w:r>
      <w:r w:rsidRPr="00747F02">
        <w:rPr>
          <w:rFonts w:eastAsia="黑体"/>
          <w:bCs/>
        </w:rPr>
        <w:t>33</w:t>
      </w:r>
      <w:r w:rsidR="00F072B0" w:rsidRPr="00747F02">
        <w:rPr>
          <w:rFonts w:eastAsia="黑体"/>
          <w:bCs/>
        </w:rPr>
        <w:t>号一般性建议</w:t>
      </w:r>
      <w:r w:rsidRPr="00747F02">
        <w:rPr>
          <w:rFonts w:eastAsia="黑体"/>
          <w:bCs/>
        </w:rPr>
        <w:t>(2</w:t>
      </w:r>
      <w:r w:rsidR="00F072B0" w:rsidRPr="00747F02">
        <w:rPr>
          <w:rFonts w:eastAsia="黑体"/>
          <w:bCs/>
        </w:rPr>
        <w:t>00</w:t>
      </w:r>
      <w:r w:rsidRPr="00747F02">
        <w:rPr>
          <w:rFonts w:eastAsia="黑体"/>
          <w:bCs/>
        </w:rPr>
        <w:t>9</w:t>
      </w:r>
      <w:r w:rsidR="00F072B0" w:rsidRPr="00747F02">
        <w:rPr>
          <w:rFonts w:eastAsia="黑体"/>
          <w:bCs/>
        </w:rPr>
        <w:t>年</w:t>
      </w:r>
      <w:r w:rsidRPr="00747F02">
        <w:rPr>
          <w:rFonts w:eastAsia="黑体"/>
          <w:bCs/>
        </w:rPr>
        <w:t>)</w:t>
      </w:r>
      <w:r w:rsidRPr="00747F02">
        <w:rPr>
          <w:rFonts w:eastAsia="黑体"/>
          <w:bCs/>
        </w:rPr>
        <w:t>，</w:t>
      </w:r>
      <w:r w:rsidR="00F072B0" w:rsidRPr="00747F02">
        <w:rPr>
          <w:rFonts w:eastAsia="黑体"/>
          <w:bCs/>
        </w:rPr>
        <w:t>建议缔约国在适用《公约》时落实反对种族主义、种族歧视、仇外心理和相关不容忍行为世界会议</w:t>
      </w:r>
      <w:r w:rsidRPr="00747F02">
        <w:rPr>
          <w:rFonts w:eastAsia="黑体"/>
          <w:bCs/>
        </w:rPr>
        <w:t>2</w:t>
      </w:r>
      <w:r w:rsidR="00F072B0" w:rsidRPr="00747F02">
        <w:rPr>
          <w:rFonts w:eastAsia="黑体"/>
          <w:bCs/>
        </w:rPr>
        <w:t>00</w:t>
      </w:r>
      <w:r w:rsidRPr="00747F02">
        <w:rPr>
          <w:rFonts w:eastAsia="黑体"/>
          <w:bCs/>
        </w:rPr>
        <w:t>1</w:t>
      </w:r>
      <w:r w:rsidR="00F072B0" w:rsidRPr="00747F02">
        <w:rPr>
          <w:rFonts w:eastAsia="黑体"/>
          <w:bCs/>
        </w:rPr>
        <w:t>年</w:t>
      </w:r>
      <w:r w:rsidRPr="00747F02">
        <w:rPr>
          <w:rFonts w:eastAsia="黑体"/>
          <w:bCs/>
        </w:rPr>
        <w:t>9</w:t>
      </w:r>
      <w:r w:rsidR="00F072B0" w:rsidRPr="00747F02">
        <w:rPr>
          <w:rFonts w:eastAsia="黑体"/>
          <w:bCs/>
        </w:rPr>
        <w:t>月通过的《德班宣言和行动纲领》</w:t>
      </w:r>
      <w:r w:rsidRPr="00747F02">
        <w:rPr>
          <w:rFonts w:eastAsia="黑体"/>
          <w:bCs/>
        </w:rPr>
        <w:t>，</w:t>
      </w:r>
      <w:r w:rsidR="00F072B0" w:rsidRPr="00747F02">
        <w:rPr>
          <w:rFonts w:eastAsia="黑体"/>
          <w:bCs/>
        </w:rPr>
        <w:t>同时考虑到</w:t>
      </w:r>
      <w:r w:rsidRPr="00747F02">
        <w:rPr>
          <w:rFonts w:eastAsia="黑体"/>
          <w:bCs/>
        </w:rPr>
        <w:t>2</w:t>
      </w:r>
      <w:r w:rsidR="00F072B0" w:rsidRPr="00747F02">
        <w:rPr>
          <w:rFonts w:eastAsia="黑体"/>
          <w:bCs/>
        </w:rPr>
        <w:t>00</w:t>
      </w:r>
      <w:r w:rsidRPr="00747F02">
        <w:rPr>
          <w:rFonts w:eastAsia="黑体"/>
          <w:bCs/>
        </w:rPr>
        <w:t>9</w:t>
      </w:r>
      <w:r w:rsidR="00F072B0" w:rsidRPr="00747F02">
        <w:rPr>
          <w:rFonts w:eastAsia="黑体"/>
          <w:bCs/>
        </w:rPr>
        <w:t>年</w:t>
      </w:r>
      <w:r w:rsidRPr="00747F02">
        <w:rPr>
          <w:rFonts w:eastAsia="黑体"/>
          <w:bCs/>
        </w:rPr>
        <w:t>4</w:t>
      </w:r>
      <w:r w:rsidR="00F072B0" w:rsidRPr="00747F02">
        <w:rPr>
          <w:rFonts w:eastAsia="黑体"/>
          <w:bCs/>
        </w:rPr>
        <w:t>月在日内瓦举行的德班审查会议的成果文件。委员会请缔约国在下次定期报告中具体说明国家贯彻执行《德班宣言和行动纲领》的行动计划和其他措施。</w:t>
      </w:r>
    </w:p>
    <w:p w14:paraId="0EA543F2" w14:textId="77777777" w:rsidR="00F072B0" w:rsidRPr="00F072B0" w:rsidRDefault="00F072B0" w:rsidP="00747F02">
      <w:pPr>
        <w:pStyle w:val="H23GC"/>
      </w:pPr>
      <w:r w:rsidRPr="00F072B0">
        <w:tab/>
      </w:r>
      <w:r w:rsidRPr="00F072B0">
        <w:tab/>
      </w:r>
      <w:r w:rsidRPr="00F072B0">
        <w:t>非洲人后裔国际十年</w:t>
      </w:r>
    </w:p>
    <w:p w14:paraId="752C5EDF" w14:textId="0EDBD35F" w:rsidR="00F072B0" w:rsidRPr="00747F02" w:rsidRDefault="00543EB5" w:rsidP="00F072B0">
      <w:pPr>
        <w:pStyle w:val="SingleTxtGC"/>
        <w:rPr>
          <w:rFonts w:eastAsia="黑体"/>
        </w:rPr>
      </w:pPr>
      <w:r>
        <w:t>31.</w:t>
      </w:r>
      <w:r w:rsidR="00F072B0" w:rsidRPr="00F072B0">
        <w:tab/>
      </w:r>
      <w:r w:rsidR="00F072B0" w:rsidRPr="00747F02">
        <w:rPr>
          <w:rFonts w:eastAsia="黑体"/>
          <w:bCs/>
        </w:rPr>
        <w:t>委员会参照大会宣布</w:t>
      </w:r>
      <w:r w:rsidRPr="00747F02">
        <w:rPr>
          <w:rFonts w:eastAsia="黑体"/>
          <w:bCs/>
        </w:rPr>
        <w:t>2</w:t>
      </w:r>
      <w:r w:rsidR="00F072B0" w:rsidRPr="00747F02">
        <w:rPr>
          <w:rFonts w:eastAsia="黑体"/>
          <w:bCs/>
        </w:rPr>
        <w:t>0</w:t>
      </w:r>
      <w:r w:rsidRPr="00747F02">
        <w:rPr>
          <w:rFonts w:eastAsia="黑体"/>
          <w:bCs/>
        </w:rPr>
        <w:t>15</w:t>
      </w:r>
      <w:r w:rsidR="00F072B0" w:rsidRPr="00747F02">
        <w:rPr>
          <w:rFonts w:eastAsia="黑体"/>
          <w:bCs/>
        </w:rPr>
        <w:t>-</w:t>
      </w:r>
      <w:r w:rsidRPr="00747F02">
        <w:rPr>
          <w:rFonts w:eastAsia="黑体"/>
          <w:bCs/>
        </w:rPr>
        <w:t>2</w:t>
      </w:r>
      <w:r w:rsidR="00F072B0" w:rsidRPr="00747F02">
        <w:rPr>
          <w:rFonts w:eastAsia="黑体"/>
          <w:bCs/>
        </w:rPr>
        <w:t>0</w:t>
      </w:r>
      <w:r w:rsidRPr="00747F02">
        <w:rPr>
          <w:rFonts w:eastAsia="黑体"/>
          <w:bCs/>
        </w:rPr>
        <w:t>24</w:t>
      </w:r>
      <w:r w:rsidR="00F072B0" w:rsidRPr="00747F02">
        <w:rPr>
          <w:rFonts w:eastAsia="黑体"/>
          <w:bCs/>
        </w:rPr>
        <w:t>年为</w:t>
      </w:r>
      <w:r w:rsidRPr="00747F02">
        <w:rPr>
          <w:rFonts w:eastAsia="黑体" w:hint="eastAsia"/>
          <w:bCs/>
        </w:rPr>
        <w:t>“</w:t>
      </w:r>
      <w:r w:rsidR="00F072B0" w:rsidRPr="00747F02">
        <w:rPr>
          <w:rFonts w:eastAsia="黑体"/>
          <w:bCs/>
        </w:rPr>
        <w:t>非洲人后裔国际十年</w:t>
      </w:r>
      <w:r w:rsidRPr="00747F02">
        <w:rPr>
          <w:rFonts w:eastAsia="黑体" w:hint="eastAsia"/>
          <w:bCs/>
        </w:rPr>
        <w:t>”</w:t>
      </w:r>
      <w:r w:rsidR="00F072B0" w:rsidRPr="00747F02">
        <w:rPr>
          <w:rFonts w:eastAsia="黑体"/>
          <w:bCs/>
        </w:rPr>
        <w:t>的第</w:t>
      </w:r>
      <w:hyperlink r:id="rId9" w:history="1">
        <w:r w:rsidRPr="00FE0BE2">
          <w:rPr>
            <w:rStyle w:val="af5"/>
            <w:rFonts w:eastAsia="黑体"/>
            <w:bCs/>
            <w:u w:val="none"/>
          </w:rPr>
          <w:t>68/237</w:t>
        </w:r>
      </w:hyperlink>
      <w:r w:rsidR="00F072B0" w:rsidRPr="00747F02">
        <w:rPr>
          <w:rFonts w:eastAsia="黑体"/>
          <w:bCs/>
        </w:rPr>
        <w:t>号决议以及大会关于落实</w:t>
      </w:r>
      <w:r w:rsidRPr="00747F02">
        <w:rPr>
          <w:rFonts w:eastAsia="黑体" w:hint="eastAsia"/>
          <w:bCs/>
        </w:rPr>
        <w:t>“</w:t>
      </w:r>
      <w:r w:rsidR="00F072B0" w:rsidRPr="00747F02">
        <w:rPr>
          <w:rFonts w:eastAsia="黑体"/>
          <w:bCs/>
        </w:rPr>
        <w:t>十年</w:t>
      </w:r>
      <w:r w:rsidRPr="00747F02">
        <w:rPr>
          <w:rFonts w:eastAsia="黑体" w:hint="eastAsia"/>
          <w:bCs/>
        </w:rPr>
        <w:t>”</w:t>
      </w:r>
      <w:r w:rsidR="00F072B0" w:rsidRPr="00747F02">
        <w:rPr>
          <w:rFonts w:eastAsia="黑体"/>
          <w:bCs/>
        </w:rPr>
        <w:t>活动方案的第</w:t>
      </w:r>
      <w:hyperlink r:id="rId10" w:history="1">
        <w:r w:rsidRPr="00FE0BE2">
          <w:rPr>
            <w:rStyle w:val="af5"/>
            <w:rFonts w:eastAsia="黑体"/>
            <w:bCs/>
            <w:u w:val="none"/>
          </w:rPr>
          <w:t>69/16</w:t>
        </w:r>
      </w:hyperlink>
      <w:r w:rsidR="00F072B0" w:rsidRPr="00747F02">
        <w:rPr>
          <w:rFonts w:eastAsia="黑体"/>
          <w:bCs/>
        </w:rPr>
        <w:t>号决议</w:t>
      </w:r>
      <w:r w:rsidRPr="00747F02">
        <w:rPr>
          <w:rFonts w:eastAsia="黑体"/>
          <w:bCs/>
        </w:rPr>
        <w:t>，</w:t>
      </w:r>
      <w:r w:rsidR="00F072B0" w:rsidRPr="00747F02">
        <w:rPr>
          <w:rFonts w:eastAsia="黑体"/>
          <w:bCs/>
        </w:rPr>
        <w:t>建议缔约国与非洲人后裔组织和非洲人后裔合作制定和执行一个适当的措施和政策方案。委员会请缔约国考虑到委员会关于针对非洲人后裔的种族歧视的第</w:t>
      </w:r>
      <w:r w:rsidRPr="00747F02">
        <w:rPr>
          <w:rFonts w:eastAsia="黑体"/>
          <w:bCs/>
        </w:rPr>
        <w:t>34</w:t>
      </w:r>
      <w:r w:rsidR="00F072B0" w:rsidRPr="00747F02">
        <w:rPr>
          <w:rFonts w:eastAsia="黑体"/>
          <w:bCs/>
        </w:rPr>
        <w:t>号一般性建议</w:t>
      </w:r>
      <w:r w:rsidRPr="00747F02">
        <w:rPr>
          <w:rFonts w:eastAsia="黑体"/>
          <w:bCs/>
        </w:rPr>
        <w:t>(2</w:t>
      </w:r>
      <w:r w:rsidR="00F072B0" w:rsidRPr="00747F02">
        <w:rPr>
          <w:rFonts w:eastAsia="黑体"/>
          <w:bCs/>
        </w:rPr>
        <w:t>0</w:t>
      </w:r>
      <w:r w:rsidRPr="00747F02">
        <w:rPr>
          <w:rFonts w:eastAsia="黑体"/>
          <w:bCs/>
        </w:rPr>
        <w:t>11</w:t>
      </w:r>
      <w:r w:rsidR="00F072B0" w:rsidRPr="00747F02">
        <w:rPr>
          <w:rFonts w:eastAsia="黑体"/>
          <w:bCs/>
        </w:rPr>
        <w:t>年</w:t>
      </w:r>
      <w:r w:rsidRPr="00747F02">
        <w:rPr>
          <w:rFonts w:eastAsia="黑体"/>
          <w:bCs/>
        </w:rPr>
        <w:t>)</w:t>
      </w:r>
      <w:r w:rsidRPr="00747F02">
        <w:rPr>
          <w:rFonts w:eastAsia="黑体"/>
          <w:bCs/>
        </w:rPr>
        <w:t>，</w:t>
      </w:r>
      <w:r w:rsidR="00F072B0" w:rsidRPr="00747F02">
        <w:rPr>
          <w:rFonts w:eastAsia="黑体"/>
          <w:bCs/>
        </w:rPr>
        <w:t>在下次定期报告中确切说明在这一框架内采取的具体措施。</w:t>
      </w:r>
      <w:bookmarkStart w:id="4" w:name="_Hlk91499334"/>
      <w:bookmarkStart w:id="5" w:name="_Hlk91499348"/>
      <w:bookmarkEnd w:id="4"/>
      <w:bookmarkEnd w:id="5"/>
    </w:p>
    <w:p w14:paraId="4240878C" w14:textId="77777777" w:rsidR="00F072B0" w:rsidRPr="00F072B0" w:rsidRDefault="00F072B0" w:rsidP="00747F02">
      <w:pPr>
        <w:pStyle w:val="H23GC"/>
      </w:pPr>
      <w:r w:rsidRPr="00F072B0">
        <w:tab/>
      </w:r>
      <w:r w:rsidRPr="00F072B0">
        <w:tab/>
      </w:r>
      <w:r w:rsidRPr="00F072B0">
        <w:t>与民间社会协商</w:t>
      </w:r>
    </w:p>
    <w:p w14:paraId="409CED7C" w14:textId="40239990" w:rsidR="00F072B0" w:rsidRPr="00747F02" w:rsidRDefault="00543EB5" w:rsidP="00F072B0">
      <w:pPr>
        <w:pStyle w:val="SingleTxtGC"/>
        <w:rPr>
          <w:rFonts w:eastAsia="黑体"/>
        </w:rPr>
      </w:pPr>
      <w:r>
        <w:t>32.</w:t>
      </w:r>
      <w:r w:rsidR="00F072B0" w:rsidRPr="00F072B0">
        <w:tab/>
      </w:r>
      <w:r w:rsidR="00F072B0" w:rsidRPr="00747F02">
        <w:rPr>
          <w:rFonts w:eastAsia="黑体"/>
          <w:bCs/>
        </w:rPr>
        <w:t>委员会建议缔约国在编写下次定期报告和后续落实本结论性意见时</w:t>
      </w:r>
      <w:r w:rsidRPr="00747F02">
        <w:rPr>
          <w:rFonts w:eastAsia="黑体"/>
          <w:bCs/>
        </w:rPr>
        <w:t>，</w:t>
      </w:r>
      <w:r w:rsidR="00F072B0" w:rsidRPr="00747F02">
        <w:rPr>
          <w:rFonts w:eastAsia="黑体"/>
          <w:bCs/>
        </w:rPr>
        <w:t>继续与人权保护领域的民间社会组织</w:t>
      </w:r>
      <w:r w:rsidRPr="00747F02">
        <w:rPr>
          <w:rFonts w:eastAsia="黑体"/>
          <w:bCs/>
        </w:rPr>
        <w:t>，</w:t>
      </w:r>
      <w:r w:rsidR="00F072B0" w:rsidRPr="00747F02">
        <w:rPr>
          <w:rFonts w:eastAsia="黑体"/>
          <w:bCs/>
        </w:rPr>
        <w:t>特别是反种族歧视组织进行协商并扩大对话。</w:t>
      </w:r>
    </w:p>
    <w:p w14:paraId="5F4F8FE7" w14:textId="77777777" w:rsidR="00F072B0" w:rsidRPr="00F072B0" w:rsidRDefault="00F072B0" w:rsidP="00747F02">
      <w:pPr>
        <w:pStyle w:val="H23GC"/>
      </w:pPr>
      <w:r w:rsidRPr="00F072B0">
        <w:tab/>
      </w:r>
      <w:r w:rsidRPr="00F072B0">
        <w:tab/>
      </w:r>
      <w:r w:rsidRPr="00F072B0">
        <w:t>传播相关信息</w:t>
      </w:r>
    </w:p>
    <w:p w14:paraId="0A50734D" w14:textId="59144D21" w:rsidR="00F072B0" w:rsidRPr="00747F02" w:rsidRDefault="00543EB5" w:rsidP="00F072B0">
      <w:pPr>
        <w:pStyle w:val="SingleTxtGC"/>
        <w:rPr>
          <w:rFonts w:eastAsia="黑体"/>
          <w:bCs/>
        </w:rPr>
      </w:pPr>
      <w:r>
        <w:t>33.</w:t>
      </w:r>
      <w:r w:rsidR="00F072B0" w:rsidRPr="00F072B0">
        <w:tab/>
      </w:r>
      <w:r w:rsidR="00F072B0" w:rsidRPr="00747F02">
        <w:rPr>
          <w:rFonts w:eastAsia="黑体"/>
          <w:bCs/>
        </w:rPr>
        <w:t>委员会建议缔约国在提交报告</w:t>
      </w:r>
      <w:r w:rsidR="00F072B0" w:rsidRPr="00747F02">
        <w:rPr>
          <w:rFonts w:eastAsia="黑体" w:hint="eastAsia"/>
          <w:bCs/>
        </w:rPr>
        <w:t>后开放供</w:t>
      </w:r>
      <w:r w:rsidR="00F072B0" w:rsidRPr="00747F02">
        <w:rPr>
          <w:rFonts w:eastAsia="黑体"/>
          <w:bCs/>
        </w:rPr>
        <w:t>公众查阅</w:t>
      </w:r>
      <w:r w:rsidRPr="00747F02">
        <w:rPr>
          <w:rFonts w:eastAsia="黑体"/>
          <w:bCs/>
        </w:rPr>
        <w:t>，</w:t>
      </w:r>
      <w:r w:rsidR="00F072B0" w:rsidRPr="00747F02">
        <w:rPr>
          <w:rFonts w:eastAsia="黑体"/>
          <w:bCs/>
        </w:rPr>
        <w:t>并建议缔约国酌情以官方语言和其他通用语言</w:t>
      </w:r>
      <w:r w:rsidRPr="00747F02">
        <w:rPr>
          <w:rFonts w:eastAsia="黑体"/>
          <w:bCs/>
        </w:rPr>
        <w:t>，</w:t>
      </w:r>
      <w:r w:rsidR="00F072B0" w:rsidRPr="00747F02">
        <w:rPr>
          <w:rFonts w:eastAsia="黑体"/>
          <w:bCs/>
        </w:rPr>
        <w:t>向负责执行《公约》的各国家机构包括各州和市政当局转发并在联邦外交事务部网站上公布委员会关于缔约国报告的结论性意见。</w:t>
      </w:r>
    </w:p>
    <w:p w14:paraId="4B641768" w14:textId="77777777" w:rsidR="00F072B0" w:rsidRPr="00F072B0" w:rsidRDefault="00F072B0" w:rsidP="00747F02">
      <w:pPr>
        <w:pStyle w:val="H23GC"/>
      </w:pPr>
      <w:r w:rsidRPr="00F072B0">
        <w:lastRenderedPageBreak/>
        <w:tab/>
      </w:r>
      <w:r w:rsidRPr="00F072B0">
        <w:tab/>
      </w:r>
      <w:r w:rsidRPr="00F072B0">
        <w:t>共同核心文件</w:t>
      </w:r>
    </w:p>
    <w:p w14:paraId="59E2C0BA" w14:textId="391C6975" w:rsidR="00F072B0" w:rsidRPr="00747F02" w:rsidRDefault="00543EB5" w:rsidP="00F072B0">
      <w:pPr>
        <w:pStyle w:val="SingleTxtGC"/>
        <w:rPr>
          <w:rFonts w:eastAsia="黑体"/>
          <w:bCs/>
        </w:rPr>
      </w:pPr>
      <w:r>
        <w:t>34.</w:t>
      </w:r>
      <w:r w:rsidR="00F072B0" w:rsidRPr="00F072B0">
        <w:tab/>
      </w:r>
      <w:r w:rsidR="00F072B0" w:rsidRPr="00747F02">
        <w:rPr>
          <w:rFonts w:eastAsia="黑体"/>
          <w:bCs/>
        </w:rPr>
        <w:t>委员会鼓励缔约国按照</w:t>
      </w:r>
      <w:r w:rsidRPr="00747F02">
        <w:rPr>
          <w:rFonts w:eastAsia="黑体"/>
          <w:bCs/>
        </w:rPr>
        <w:t>2</w:t>
      </w:r>
      <w:r w:rsidR="00F072B0" w:rsidRPr="00747F02">
        <w:rPr>
          <w:rFonts w:eastAsia="黑体"/>
          <w:bCs/>
        </w:rPr>
        <w:t>00</w:t>
      </w:r>
      <w:r w:rsidRPr="00747F02">
        <w:rPr>
          <w:rFonts w:eastAsia="黑体"/>
          <w:bCs/>
        </w:rPr>
        <w:t>6</w:t>
      </w:r>
      <w:r w:rsidR="00F072B0" w:rsidRPr="00747F02">
        <w:rPr>
          <w:rFonts w:eastAsia="黑体"/>
          <w:bCs/>
        </w:rPr>
        <w:t>年</w:t>
      </w:r>
      <w:r w:rsidRPr="00747F02">
        <w:rPr>
          <w:rFonts w:eastAsia="黑体"/>
          <w:bCs/>
        </w:rPr>
        <w:t>6</w:t>
      </w:r>
      <w:r w:rsidR="00F072B0" w:rsidRPr="00747F02">
        <w:rPr>
          <w:rFonts w:eastAsia="黑体"/>
          <w:bCs/>
        </w:rPr>
        <w:t>月举行的人权条约机构第五次委员会间会议通过的《根据国际人权条约提交报告的协调准则》</w:t>
      </w:r>
      <w:r w:rsidRPr="00747F02">
        <w:rPr>
          <w:rFonts w:eastAsia="黑体"/>
          <w:bCs/>
        </w:rPr>
        <w:t>，</w:t>
      </w:r>
      <w:r w:rsidR="00F072B0" w:rsidRPr="00747F02">
        <w:rPr>
          <w:rFonts w:eastAsia="黑体"/>
          <w:bCs/>
        </w:rPr>
        <w:t>尤其是编写共同核心文件的准则</w:t>
      </w:r>
      <w:r w:rsidRPr="00747F02">
        <w:rPr>
          <w:rFonts w:eastAsia="黑体"/>
          <w:bCs/>
        </w:rPr>
        <w:t>，</w:t>
      </w:r>
      <w:r w:rsidR="00F072B0" w:rsidRPr="00747F02">
        <w:rPr>
          <w:rFonts w:eastAsia="黑体"/>
          <w:bCs/>
        </w:rPr>
        <w:t>更新</w:t>
      </w:r>
      <w:r w:rsidRPr="00747F02">
        <w:rPr>
          <w:rFonts w:eastAsia="黑体"/>
          <w:bCs/>
        </w:rPr>
        <w:t>2</w:t>
      </w:r>
      <w:r w:rsidR="00F072B0" w:rsidRPr="00747F02">
        <w:rPr>
          <w:rFonts w:eastAsia="黑体"/>
          <w:bCs/>
        </w:rPr>
        <w:t>0</w:t>
      </w:r>
      <w:r w:rsidRPr="00747F02">
        <w:rPr>
          <w:rFonts w:eastAsia="黑体"/>
          <w:bCs/>
        </w:rPr>
        <w:t>17</w:t>
      </w:r>
      <w:r w:rsidR="00F072B0" w:rsidRPr="00747F02">
        <w:rPr>
          <w:rFonts w:eastAsia="黑体"/>
          <w:bCs/>
        </w:rPr>
        <w:t>年提交的共同核心文件。</w:t>
      </w:r>
      <w:r w:rsidR="00F072B0" w:rsidRPr="00F072B0">
        <w:rPr>
          <w:vertAlign w:val="superscript"/>
        </w:rPr>
        <w:footnoteReference w:id="6"/>
      </w:r>
      <w:r w:rsidR="00133ACB">
        <w:rPr>
          <w:rFonts w:eastAsia="黑体" w:hint="eastAsia"/>
          <w:bCs/>
        </w:rPr>
        <w:t xml:space="preserve"> </w:t>
      </w:r>
      <w:r w:rsidR="00F072B0" w:rsidRPr="00747F02">
        <w:rPr>
          <w:rFonts w:eastAsia="黑体"/>
          <w:bCs/>
        </w:rPr>
        <w:t>委员会参照</w:t>
      </w:r>
      <w:proofErr w:type="gramStart"/>
      <w:r w:rsidR="00F072B0" w:rsidRPr="00747F02">
        <w:rPr>
          <w:rFonts w:eastAsia="黑体"/>
          <w:bCs/>
        </w:rPr>
        <w:t>大会第</w:t>
      </w:r>
      <w:proofErr w:type="gramEnd"/>
      <w:r w:rsidR="00082945" w:rsidRPr="00082945">
        <w:rPr>
          <w:rFonts w:eastAsia="黑体"/>
          <w:bCs/>
        </w:rPr>
        <w:fldChar w:fldCharType="begin"/>
      </w:r>
      <w:r w:rsidR="00082945" w:rsidRPr="00082945">
        <w:rPr>
          <w:rFonts w:eastAsia="黑体"/>
          <w:bCs/>
        </w:rPr>
        <w:instrText xml:space="preserve"> HYPERLINK "http://undocs.org/ch/A/RES/68/268" </w:instrText>
      </w:r>
      <w:r w:rsidR="00082945" w:rsidRPr="00082945">
        <w:rPr>
          <w:rFonts w:eastAsia="黑体"/>
          <w:bCs/>
        </w:rPr>
        <w:fldChar w:fldCharType="separate"/>
      </w:r>
      <w:r w:rsidRPr="00082945">
        <w:rPr>
          <w:rStyle w:val="af5"/>
          <w:rFonts w:eastAsia="黑体"/>
          <w:bCs/>
          <w:u w:val="none"/>
        </w:rPr>
        <w:t>68/268</w:t>
      </w:r>
      <w:r w:rsidR="00082945" w:rsidRPr="00082945">
        <w:rPr>
          <w:rFonts w:eastAsia="黑体"/>
          <w:bCs/>
        </w:rPr>
        <w:fldChar w:fldCharType="end"/>
      </w:r>
      <w:r w:rsidR="00F072B0" w:rsidRPr="00747F02">
        <w:rPr>
          <w:rFonts w:eastAsia="黑体"/>
          <w:bCs/>
        </w:rPr>
        <w:t>号决议</w:t>
      </w:r>
      <w:r w:rsidRPr="00747F02">
        <w:rPr>
          <w:rFonts w:eastAsia="黑体"/>
          <w:bCs/>
        </w:rPr>
        <w:t>，</w:t>
      </w:r>
      <w:r w:rsidR="00F072B0" w:rsidRPr="00747F02">
        <w:rPr>
          <w:rFonts w:eastAsia="黑体"/>
          <w:bCs/>
        </w:rPr>
        <w:t>促请缔约国遵守此类文件不超过</w:t>
      </w:r>
      <w:r w:rsidRPr="00747F02">
        <w:rPr>
          <w:rFonts w:eastAsia="黑体"/>
          <w:bCs/>
        </w:rPr>
        <w:t>42,4</w:t>
      </w:r>
      <w:r w:rsidR="00F072B0" w:rsidRPr="00747F02">
        <w:rPr>
          <w:rFonts w:eastAsia="黑体"/>
          <w:bCs/>
        </w:rPr>
        <w:t>00</w:t>
      </w:r>
      <w:r w:rsidR="00F072B0" w:rsidRPr="00747F02">
        <w:rPr>
          <w:rFonts w:eastAsia="黑体"/>
          <w:bCs/>
        </w:rPr>
        <w:t>字的字数限制。</w:t>
      </w:r>
      <w:bookmarkStart w:id="6" w:name="_Hlk91499369"/>
      <w:bookmarkEnd w:id="6"/>
    </w:p>
    <w:p w14:paraId="6B089881" w14:textId="77777777" w:rsidR="00F072B0" w:rsidRPr="00F072B0" w:rsidRDefault="00F072B0" w:rsidP="00747F02">
      <w:pPr>
        <w:pStyle w:val="H23GC"/>
      </w:pPr>
      <w:r w:rsidRPr="00F072B0">
        <w:tab/>
      </w:r>
      <w:r w:rsidRPr="00F072B0">
        <w:tab/>
      </w:r>
      <w:r w:rsidRPr="00F072B0">
        <w:t>后续落实本结论性意见</w:t>
      </w:r>
    </w:p>
    <w:p w14:paraId="43CF6D25" w14:textId="159A16AD" w:rsidR="00F072B0" w:rsidRPr="00747F02" w:rsidRDefault="00543EB5" w:rsidP="00F072B0">
      <w:pPr>
        <w:pStyle w:val="SingleTxtGC"/>
        <w:rPr>
          <w:rFonts w:eastAsia="黑体"/>
        </w:rPr>
      </w:pPr>
      <w:r>
        <w:t>35.</w:t>
      </w:r>
      <w:r w:rsidR="00F072B0" w:rsidRPr="00F072B0">
        <w:tab/>
      </w:r>
      <w:r w:rsidR="00F072B0" w:rsidRPr="00747F02">
        <w:rPr>
          <w:rFonts w:eastAsia="黑体"/>
          <w:bCs/>
        </w:rPr>
        <w:t>委员会根据《公约》第九条第一款和委员会议事规则第</w:t>
      </w:r>
      <w:r w:rsidRPr="00747F02">
        <w:rPr>
          <w:rFonts w:eastAsia="黑体"/>
          <w:bCs/>
        </w:rPr>
        <w:t>65</w:t>
      </w:r>
      <w:r w:rsidR="00F072B0" w:rsidRPr="00747F02">
        <w:rPr>
          <w:rFonts w:eastAsia="黑体"/>
          <w:bCs/>
        </w:rPr>
        <w:t>条</w:t>
      </w:r>
      <w:r w:rsidRPr="00747F02">
        <w:rPr>
          <w:rFonts w:eastAsia="黑体"/>
          <w:bCs/>
        </w:rPr>
        <w:t>，</w:t>
      </w:r>
      <w:r w:rsidR="00F072B0" w:rsidRPr="00747F02">
        <w:rPr>
          <w:rFonts w:eastAsia="黑体"/>
          <w:bCs/>
        </w:rPr>
        <w:t>请缔约国在本结论性意见通过后一年内说明上文第</w:t>
      </w:r>
      <w:r w:rsidRPr="00747F02">
        <w:rPr>
          <w:rFonts w:eastAsia="黑体"/>
          <w:bCs/>
        </w:rPr>
        <w:t>16</w:t>
      </w:r>
      <w:r w:rsidR="00F072B0" w:rsidRPr="00747F02">
        <w:rPr>
          <w:rFonts w:eastAsia="黑体"/>
          <w:bCs/>
        </w:rPr>
        <w:t>段</w:t>
      </w:r>
      <w:r w:rsidRPr="00747F02">
        <w:rPr>
          <w:rFonts w:eastAsia="黑体"/>
          <w:bCs/>
        </w:rPr>
        <w:t>(a)</w:t>
      </w:r>
      <w:r w:rsidR="00F072B0" w:rsidRPr="00747F02">
        <w:rPr>
          <w:rFonts w:eastAsia="黑体"/>
          <w:bCs/>
        </w:rPr>
        <w:t>和</w:t>
      </w:r>
      <w:r w:rsidRPr="00747F02">
        <w:rPr>
          <w:rFonts w:eastAsia="黑体"/>
          <w:bCs/>
        </w:rPr>
        <w:t>(b)</w:t>
      </w:r>
      <w:r w:rsidR="00F072B0" w:rsidRPr="00747F02">
        <w:rPr>
          <w:rFonts w:eastAsia="黑体"/>
          <w:bCs/>
        </w:rPr>
        <w:t>项</w:t>
      </w:r>
      <w:r w:rsidRPr="00747F02">
        <w:rPr>
          <w:rFonts w:eastAsia="黑体"/>
          <w:bCs/>
        </w:rPr>
        <w:t>(</w:t>
      </w:r>
      <w:r w:rsidR="00F072B0" w:rsidRPr="00747F02">
        <w:rPr>
          <w:rFonts w:eastAsia="黑体"/>
          <w:bCs/>
        </w:rPr>
        <w:t>种族主义仇恨犯罪和仇恨言论</w:t>
      </w:r>
      <w:r w:rsidRPr="00747F02">
        <w:rPr>
          <w:rFonts w:eastAsia="黑体"/>
          <w:bCs/>
        </w:rPr>
        <w:t>)</w:t>
      </w:r>
      <w:r w:rsidR="00F072B0" w:rsidRPr="00747F02">
        <w:rPr>
          <w:rFonts w:eastAsia="黑体"/>
          <w:bCs/>
        </w:rPr>
        <w:t>、第</w:t>
      </w:r>
      <w:r w:rsidRPr="00747F02">
        <w:rPr>
          <w:rFonts w:eastAsia="黑体"/>
          <w:bCs/>
        </w:rPr>
        <w:t>2</w:t>
      </w:r>
      <w:r w:rsidR="00F072B0" w:rsidRPr="00747F02">
        <w:rPr>
          <w:rFonts w:eastAsia="黑体"/>
          <w:bCs/>
        </w:rPr>
        <w:t>0</w:t>
      </w:r>
      <w:r w:rsidR="00F072B0" w:rsidRPr="00747F02">
        <w:rPr>
          <w:rFonts w:eastAsia="黑体"/>
          <w:bCs/>
        </w:rPr>
        <w:t>段</w:t>
      </w:r>
      <w:r w:rsidRPr="00747F02">
        <w:rPr>
          <w:rFonts w:eastAsia="黑体"/>
          <w:bCs/>
        </w:rPr>
        <w:t>(b)</w:t>
      </w:r>
      <w:r w:rsidR="00F072B0" w:rsidRPr="00747F02">
        <w:rPr>
          <w:rFonts w:eastAsia="黑体"/>
          <w:bCs/>
        </w:rPr>
        <w:t>项</w:t>
      </w:r>
      <w:r w:rsidRPr="00747F02">
        <w:rPr>
          <w:rFonts w:eastAsia="黑体"/>
          <w:bCs/>
        </w:rPr>
        <w:t>(</w:t>
      </w:r>
      <w:r w:rsidR="00F072B0" w:rsidRPr="00747F02">
        <w:rPr>
          <w:rFonts w:eastAsia="黑体"/>
          <w:bCs/>
        </w:rPr>
        <w:t>种族定性</w:t>
      </w:r>
      <w:r w:rsidRPr="00747F02">
        <w:rPr>
          <w:rFonts w:eastAsia="黑体"/>
          <w:bCs/>
        </w:rPr>
        <w:t>)</w:t>
      </w:r>
      <w:r w:rsidR="00F072B0" w:rsidRPr="00747F02">
        <w:rPr>
          <w:rFonts w:eastAsia="黑体"/>
          <w:bCs/>
        </w:rPr>
        <w:t>和第</w:t>
      </w:r>
      <w:r w:rsidRPr="00747F02">
        <w:rPr>
          <w:rFonts w:eastAsia="黑体"/>
          <w:bCs/>
        </w:rPr>
        <w:t>26</w:t>
      </w:r>
      <w:r w:rsidR="00F072B0" w:rsidRPr="00747F02">
        <w:rPr>
          <w:rFonts w:eastAsia="黑体"/>
          <w:bCs/>
        </w:rPr>
        <w:t>段</w:t>
      </w:r>
      <w:r w:rsidRPr="00747F02">
        <w:rPr>
          <w:rFonts w:eastAsia="黑体"/>
          <w:bCs/>
        </w:rPr>
        <w:t>(a)</w:t>
      </w:r>
      <w:r w:rsidR="00F072B0" w:rsidRPr="00747F02">
        <w:rPr>
          <w:rFonts w:eastAsia="黑体"/>
          <w:bCs/>
        </w:rPr>
        <w:t>、</w:t>
      </w:r>
      <w:r w:rsidRPr="00747F02">
        <w:rPr>
          <w:rFonts w:eastAsia="黑体"/>
          <w:bCs/>
        </w:rPr>
        <w:t>(d)</w:t>
      </w:r>
      <w:r w:rsidR="00F072B0" w:rsidRPr="00747F02">
        <w:rPr>
          <w:rFonts w:eastAsia="黑体"/>
          <w:bCs/>
        </w:rPr>
        <w:t>和</w:t>
      </w:r>
      <w:r w:rsidRPr="00747F02">
        <w:rPr>
          <w:rFonts w:eastAsia="黑体"/>
          <w:bCs/>
        </w:rPr>
        <w:t>(e)</w:t>
      </w:r>
      <w:r w:rsidR="00F072B0" w:rsidRPr="00747F02">
        <w:rPr>
          <w:rFonts w:eastAsia="黑体"/>
          <w:bCs/>
        </w:rPr>
        <w:t>项</w:t>
      </w:r>
      <w:r w:rsidRPr="00747F02">
        <w:rPr>
          <w:rFonts w:eastAsia="黑体"/>
          <w:bCs/>
        </w:rPr>
        <w:t>(</w:t>
      </w:r>
      <w:r w:rsidR="00F072B0" w:rsidRPr="00747F02">
        <w:rPr>
          <w:rFonts w:eastAsia="黑体"/>
          <w:bCs/>
        </w:rPr>
        <w:t>非公民的状况</w:t>
      </w:r>
      <w:r w:rsidRPr="00747F02">
        <w:rPr>
          <w:rFonts w:eastAsia="黑体"/>
          <w:bCs/>
        </w:rPr>
        <w:t>)</w:t>
      </w:r>
      <w:r w:rsidR="00F072B0" w:rsidRPr="00747F02">
        <w:rPr>
          <w:rFonts w:eastAsia="黑体"/>
          <w:bCs/>
        </w:rPr>
        <w:t>所载建议的后续落实情况。</w:t>
      </w:r>
    </w:p>
    <w:p w14:paraId="079B0E05" w14:textId="77777777" w:rsidR="00F072B0" w:rsidRPr="00F072B0" w:rsidRDefault="00F072B0" w:rsidP="00747F02">
      <w:pPr>
        <w:pStyle w:val="H23GC"/>
      </w:pPr>
      <w:r w:rsidRPr="00F072B0">
        <w:tab/>
      </w:r>
      <w:r w:rsidRPr="00F072B0">
        <w:tab/>
      </w:r>
      <w:r w:rsidRPr="00F072B0">
        <w:t>特别重要的段落</w:t>
      </w:r>
    </w:p>
    <w:p w14:paraId="627586AB" w14:textId="758BA6D3" w:rsidR="00F072B0" w:rsidRPr="00747F02" w:rsidRDefault="00543EB5" w:rsidP="00F072B0">
      <w:pPr>
        <w:pStyle w:val="SingleTxtGC"/>
        <w:rPr>
          <w:rFonts w:eastAsia="黑体"/>
          <w:bCs/>
        </w:rPr>
      </w:pPr>
      <w:r>
        <w:t>36.</w:t>
      </w:r>
      <w:r w:rsidR="00F072B0" w:rsidRPr="00F072B0">
        <w:tab/>
      </w:r>
      <w:r w:rsidR="00F072B0" w:rsidRPr="00747F02">
        <w:rPr>
          <w:rFonts w:eastAsia="黑体"/>
          <w:bCs/>
        </w:rPr>
        <w:t>委员会谨请缔约国注意</w:t>
      </w:r>
      <w:r w:rsidRPr="00747F02">
        <w:rPr>
          <w:rFonts w:eastAsia="黑体"/>
          <w:bCs/>
        </w:rPr>
        <w:t>，</w:t>
      </w:r>
      <w:r w:rsidR="00F072B0" w:rsidRPr="00747F02">
        <w:rPr>
          <w:rFonts w:eastAsia="黑体"/>
          <w:bCs/>
        </w:rPr>
        <w:t>上文第</w:t>
      </w:r>
      <w:r w:rsidRPr="00747F02">
        <w:rPr>
          <w:rFonts w:eastAsia="黑体"/>
          <w:bCs/>
        </w:rPr>
        <w:t>6</w:t>
      </w:r>
      <w:r w:rsidR="00F072B0" w:rsidRPr="00747F02">
        <w:rPr>
          <w:rFonts w:eastAsia="黑体"/>
          <w:bCs/>
        </w:rPr>
        <w:t>段</w:t>
      </w:r>
      <w:r w:rsidRPr="00747F02">
        <w:rPr>
          <w:rFonts w:eastAsia="黑体"/>
          <w:bCs/>
        </w:rPr>
        <w:t>(</w:t>
      </w:r>
      <w:r w:rsidR="00F072B0" w:rsidRPr="00747F02">
        <w:rPr>
          <w:rFonts w:eastAsia="黑体"/>
          <w:bCs/>
        </w:rPr>
        <w:t>《公约》在国内法中的适用</w:t>
      </w:r>
      <w:r w:rsidRPr="00747F02">
        <w:rPr>
          <w:rFonts w:eastAsia="黑体"/>
          <w:bCs/>
        </w:rPr>
        <w:t>)</w:t>
      </w:r>
      <w:r w:rsidRPr="00747F02">
        <w:rPr>
          <w:rFonts w:eastAsia="黑体"/>
          <w:bCs/>
        </w:rPr>
        <w:t>，</w:t>
      </w:r>
      <w:r w:rsidR="00F072B0" w:rsidRPr="00747F02">
        <w:rPr>
          <w:rFonts w:eastAsia="黑体"/>
          <w:bCs/>
        </w:rPr>
        <w:t>第</w:t>
      </w:r>
      <w:r w:rsidRPr="00747F02">
        <w:rPr>
          <w:rFonts w:eastAsia="黑体"/>
          <w:bCs/>
        </w:rPr>
        <w:t>1</w:t>
      </w:r>
      <w:r w:rsidR="00F072B0" w:rsidRPr="00747F02">
        <w:rPr>
          <w:rFonts w:eastAsia="黑体"/>
          <w:bCs/>
        </w:rPr>
        <w:t>0</w:t>
      </w:r>
      <w:r w:rsidR="00F072B0" w:rsidRPr="00747F02">
        <w:rPr>
          <w:rFonts w:eastAsia="黑体"/>
          <w:bCs/>
        </w:rPr>
        <w:t>段</w:t>
      </w:r>
      <w:r w:rsidRPr="00747F02">
        <w:rPr>
          <w:rFonts w:eastAsia="黑体"/>
          <w:bCs/>
        </w:rPr>
        <w:t>(</w:t>
      </w:r>
      <w:r w:rsidR="00F072B0" w:rsidRPr="00747F02">
        <w:rPr>
          <w:rFonts w:eastAsia="黑体"/>
          <w:bCs/>
        </w:rPr>
        <w:t>国家人权机构</w:t>
      </w:r>
      <w:r w:rsidRPr="00747F02">
        <w:rPr>
          <w:rFonts w:eastAsia="黑体"/>
          <w:bCs/>
        </w:rPr>
        <w:t>)</w:t>
      </w:r>
      <w:r w:rsidR="00F072B0" w:rsidRPr="00747F02">
        <w:rPr>
          <w:rFonts w:eastAsia="黑体"/>
          <w:bCs/>
        </w:rPr>
        <w:t>和第</w:t>
      </w:r>
      <w:r w:rsidRPr="00747F02">
        <w:rPr>
          <w:rFonts w:eastAsia="黑体"/>
          <w:bCs/>
        </w:rPr>
        <w:t>18</w:t>
      </w:r>
      <w:r w:rsidR="00F072B0" w:rsidRPr="00747F02">
        <w:rPr>
          <w:rFonts w:eastAsia="黑体"/>
          <w:bCs/>
        </w:rPr>
        <w:t>段</w:t>
      </w:r>
      <w:r w:rsidRPr="00747F02">
        <w:rPr>
          <w:rFonts w:eastAsia="黑体"/>
          <w:bCs/>
        </w:rPr>
        <w:t>(</w:t>
      </w:r>
      <w:r w:rsidR="00F072B0" w:rsidRPr="00747F02">
        <w:rPr>
          <w:rFonts w:eastAsia="黑体"/>
          <w:bCs/>
        </w:rPr>
        <w:t>出于种族动机的警察暴力</w:t>
      </w:r>
      <w:r w:rsidRPr="00747F02">
        <w:rPr>
          <w:rFonts w:eastAsia="黑体"/>
          <w:bCs/>
        </w:rPr>
        <w:t>)</w:t>
      </w:r>
      <w:r w:rsidR="00F072B0" w:rsidRPr="00747F02">
        <w:rPr>
          <w:rFonts w:eastAsia="黑体"/>
          <w:bCs/>
        </w:rPr>
        <w:t>所载建议特别重要</w:t>
      </w:r>
      <w:r w:rsidRPr="00747F02">
        <w:rPr>
          <w:rFonts w:eastAsia="黑体"/>
          <w:bCs/>
        </w:rPr>
        <w:t>，</w:t>
      </w:r>
      <w:r w:rsidR="00F072B0" w:rsidRPr="00747F02">
        <w:rPr>
          <w:rFonts w:eastAsia="黑体"/>
          <w:bCs/>
        </w:rPr>
        <w:t>并请缔约国在下次定期报告中详细说明为落实这些建议而采取的具体措施。</w:t>
      </w:r>
    </w:p>
    <w:p w14:paraId="51BC3872" w14:textId="77777777" w:rsidR="00F072B0" w:rsidRPr="00F072B0" w:rsidRDefault="00F072B0" w:rsidP="00747F02">
      <w:pPr>
        <w:pStyle w:val="H23GC"/>
      </w:pPr>
      <w:r w:rsidRPr="00F072B0">
        <w:tab/>
      </w:r>
      <w:r w:rsidRPr="00F072B0">
        <w:tab/>
      </w:r>
      <w:r w:rsidRPr="00F072B0">
        <w:t>编写下次定期报告</w:t>
      </w:r>
    </w:p>
    <w:p w14:paraId="3CCE3D96" w14:textId="36328AD6" w:rsidR="00F072B0" w:rsidRPr="00747F02" w:rsidRDefault="00543EB5" w:rsidP="00F072B0">
      <w:pPr>
        <w:pStyle w:val="SingleTxtGC"/>
        <w:rPr>
          <w:rFonts w:eastAsia="黑体"/>
          <w:bCs/>
        </w:rPr>
      </w:pPr>
      <w:r>
        <w:t>37.</w:t>
      </w:r>
      <w:r w:rsidR="00F072B0" w:rsidRPr="00F072B0">
        <w:tab/>
      </w:r>
      <w:r w:rsidR="00F072B0" w:rsidRPr="00747F02">
        <w:rPr>
          <w:rFonts w:eastAsia="黑体"/>
          <w:bCs/>
        </w:rPr>
        <w:t>委员会建议缔约国在</w:t>
      </w:r>
      <w:r w:rsidRPr="00747F02">
        <w:rPr>
          <w:rFonts w:eastAsia="黑体"/>
          <w:bCs/>
        </w:rPr>
        <w:t>2</w:t>
      </w:r>
      <w:r w:rsidR="00F072B0" w:rsidRPr="00747F02">
        <w:rPr>
          <w:rFonts w:eastAsia="黑体"/>
          <w:bCs/>
        </w:rPr>
        <w:t>0</w:t>
      </w:r>
      <w:r w:rsidRPr="00747F02">
        <w:rPr>
          <w:rFonts w:eastAsia="黑体"/>
          <w:bCs/>
        </w:rPr>
        <w:t>25</w:t>
      </w:r>
      <w:r w:rsidR="00F072B0" w:rsidRPr="00747F02">
        <w:rPr>
          <w:rFonts w:eastAsia="黑体"/>
          <w:bCs/>
        </w:rPr>
        <w:t>年</w:t>
      </w:r>
      <w:r w:rsidRPr="00747F02">
        <w:rPr>
          <w:rFonts w:eastAsia="黑体"/>
          <w:bCs/>
        </w:rPr>
        <w:t>12</w:t>
      </w:r>
      <w:r w:rsidR="00F072B0" w:rsidRPr="00747F02">
        <w:rPr>
          <w:rFonts w:eastAsia="黑体"/>
          <w:bCs/>
        </w:rPr>
        <w:t>月</w:t>
      </w:r>
      <w:r w:rsidRPr="00747F02">
        <w:rPr>
          <w:rFonts w:eastAsia="黑体"/>
          <w:bCs/>
        </w:rPr>
        <w:t>29</w:t>
      </w:r>
      <w:r w:rsidR="00F072B0" w:rsidRPr="00747F02">
        <w:rPr>
          <w:rFonts w:eastAsia="黑体"/>
          <w:bCs/>
        </w:rPr>
        <w:t>日前以一份文件提交第十三至第十六次合并定期报告</w:t>
      </w:r>
      <w:r w:rsidRPr="00747F02">
        <w:rPr>
          <w:rFonts w:eastAsia="黑体"/>
          <w:bCs/>
        </w:rPr>
        <w:t>，</w:t>
      </w:r>
      <w:r w:rsidR="00F072B0" w:rsidRPr="00747F02">
        <w:rPr>
          <w:rFonts w:eastAsia="黑体"/>
          <w:bCs/>
        </w:rPr>
        <w:t>报告应遵循委员会第七十一届会议通过的报告准则</w:t>
      </w:r>
      <w:r w:rsidR="00F072B0" w:rsidRPr="00F072B0">
        <w:rPr>
          <w:vertAlign w:val="superscript"/>
        </w:rPr>
        <w:footnoteReference w:id="7"/>
      </w:r>
      <w:r w:rsidRPr="00747F02">
        <w:rPr>
          <w:rFonts w:eastAsia="黑体"/>
          <w:bCs/>
        </w:rPr>
        <w:t>，</w:t>
      </w:r>
      <w:r w:rsidR="00F072B0" w:rsidRPr="00747F02">
        <w:rPr>
          <w:rFonts w:eastAsia="黑体"/>
          <w:bCs/>
        </w:rPr>
        <w:t>回应本结论性意见提到的所有问题。委员会参照</w:t>
      </w:r>
      <w:proofErr w:type="gramStart"/>
      <w:r w:rsidR="00F072B0" w:rsidRPr="00747F02">
        <w:rPr>
          <w:rFonts w:eastAsia="黑体"/>
          <w:bCs/>
        </w:rPr>
        <w:t>大会第</w:t>
      </w:r>
      <w:proofErr w:type="gramEnd"/>
      <w:hyperlink r:id="rId11" w:history="1">
        <w:r w:rsidRPr="00082945">
          <w:rPr>
            <w:rStyle w:val="af5"/>
            <w:rFonts w:eastAsia="黑体"/>
            <w:bCs/>
            <w:u w:val="none"/>
          </w:rPr>
          <w:t>68/268</w:t>
        </w:r>
      </w:hyperlink>
      <w:r w:rsidR="00F072B0" w:rsidRPr="00747F02">
        <w:rPr>
          <w:rFonts w:eastAsia="黑体"/>
          <w:bCs/>
        </w:rPr>
        <w:t>号决议</w:t>
      </w:r>
      <w:r w:rsidRPr="00747F02">
        <w:rPr>
          <w:rFonts w:eastAsia="黑体"/>
          <w:bCs/>
        </w:rPr>
        <w:t>，</w:t>
      </w:r>
      <w:r w:rsidR="00F072B0" w:rsidRPr="00747F02">
        <w:rPr>
          <w:rFonts w:eastAsia="黑体"/>
          <w:bCs/>
        </w:rPr>
        <w:t>促请缔约国遵守定期报告不超过</w:t>
      </w:r>
      <w:r w:rsidRPr="00747F02">
        <w:rPr>
          <w:rFonts w:eastAsia="黑体"/>
          <w:bCs/>
        </w:rPr>
        <w:t>21,2</w:t>
      </w:r>
      <w:r w:rsidR="00F072B0" w:rsidRPr="00747F02">
        <w:rPr>
          <w:rFonts w:eastAsia="黑体"/>
          <w:bCs/>
        </w:rPr>
        <w:t>00</w:t>
      </w:r>
      <w:r w:rsidR="00F072B0" w:rsidRPr="00747F02">
        <w:rPr>
          <w:rFonts w:eastAsia="黑体"/>
          <w:bCs/>
        </w:rPr>
        <w:t>字的字数限制。</w:t>
      </w:r>
      <w:bookmarkStart w:id="7" w:name="_Hlk91499382"/>
      <w:bookmarkEnd w:id="7"/>
    </w:p>
    <w:p w14:paraId="374750F7" w14:textId="4A6095EF" w:rsidR="00392B62" w:rsidRDefault="00392B62" w:rsidP="00747F02">
      <w:pPr>
        <w:pStyle w:val="SingleTxtGC"/>
      </w:pPr>
    </w:p>
    <w:p w14:paraId="0C950EE9" w14:textId="77777777" w:rsidR="00747F02" w:rsidRPr="002D6A9C" w:rsidRDefault="00747F0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7664D9D2" w14:textId="63D5651E" w:rsidR="00747F02" w:rsidRPr="00F072B0" w:rsidRDefault="00747F02" w:rsidP="00747F02">
      <w:pPr>
        <w:pStyle w:val="SingleTxtGC"/>
      </w:pPr>
    </w:p>
    <w:sectPr w:rsidR="00747F02" w:rsidRPr="00F072B0" w:rsidSect="008E158F">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537F6" w14:textId="77777777" w:rsidR="00543EB5" w:rsidRPr="000D319F" w:rsidRDefault="00543EB5" w:rsidP="000D319F">
      <w:pPr>
        <w:pStyle w:val="af0"/>
        <w:spacing w:after="240"/>
        <w:ind w:left="907"/>
        <w:rPr>
          <w:rFonts w:asciiTheme="majorBidi" w:eastAsia="宋体" w:hAnsiTheme="majorBidi" w:cstheme="majorBidi"/>
          <w:sz w:val="21"/>
          <w:szCs w:val="21"/>
          <w:lang w:val="en-US"/>
        </w:rPr>
      </w:pPr>
    </w:p>
    <w:p w14:paraId="3DB0B37B" w14:textId="77777777" w:rsidR="00543EB5" w:rsidRPr="000D319F" w:rsidRDefault="00543EB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A59A1A2" w14:textId="77777777" w:rsidR="00543EB5" w:rsidRPr="000D319F" w:rsidRDefault="00543EB5" w:rsidP="000D319F">
      <w:pPr>
        <w:pStyle w:val="af0"/>
      </w:pPr>
    </w:p>
  </w:endnote>
  <w:endnote w:type="continuationNotice" w:id="1">
    <w:p w14:paraId="5F176C3D" w14:textId="77777777" w:rsidR="00543EB5" w:rsidRDefault="00543E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9AAE" w14:textId="77777777" w:rsidR="00543EB5" w:rsidRPr="00392B62" w:rsidRDefault="00543EB5" w:rsidP="00392B6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392B62">
      <w:rPr>
        <w:rStyle w:val="af2"/>
        <w:b w:val="0"/>
        <w:snapToGrid w:val="0"/>
        <w:sz w:val="16"/>
      </w:rPr>
      <w:t>GE.21-19621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8F6A" w14:textId="77777777" w:rsidR="00543EB5" w:rsidRPr="00392B62" w:rsidRDefault="00543EB5" w:rsidP="00392B62">
    <w:pPr>
      <w:pStyle w:val="af0"/>
      <w:tabs>
        <w:tab w:val="clear" w:pos="431"/>
        <w:tab w:val="right" w:pos="9638"/>
      </w:tabs>
      <w:rPr>
        <w:rStyle w:val="af2"/>
      </w:rPr>
    </w:pPr>
    <w:r>
      <w:t>GE.21-19621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5249" w14:textId="1EBA8ECE" w:rsidR="00543EB5" w:rsidRPr="00487939" w:rsidRDefault="00543EB5"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590D6F1" wp14:editId="10929B3E">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-19621</w:t>
    </w:r>
    <w:r w:rsidRPr="00EE277A">
      <w:rPr>
        <w:sz w:val="20"/>
        <w:lang w:eastAsia="zh-CN"/>
      </w:rPr>
      <w:t xml:space="preserve"> (C)</w:t>
    </w:r>
    <w:r>
      <w:rPr>
        <w:sz w:val="20"/>
        <w:lang w:eastAsia="zh-CN"/>
      </w:rPr>
      <w:tab/>
      <w:t>250322</w:t>
    </w:r>
    <w:r>
      <w:rPr>
        <w:sz w:val="20"/>
        <w:lang w:eastAsia="zh-CN"/>
      </w:rPr>
      <w:tab/>
      <w:t>0</w:t>
    </w:r>
    <w:r w:rsidR="008F1549">
      <w:rPr>
        <w:sz w:val="20"/>
        <w:lang w:eastAsia="zh-CN"/>
      </w:rPr>
      <w:t>5</w:t>
    </w:r>
    <w:r>
      <w:rPr>
        <w:sz w:val="20"/>
        <w:lang w:eastAsia="zh-CN"/>
      </w:rPr>
      <w:t>0422</w:t>
    </w:r>
    <w:r>
      <w:rPr>
        <w:b/>
        <w:sz w:val="21"/>
      </w:rPr>
      <w:tab/>
    </w:r>
    <w:r>
      <w:rPr>
        <w:rFonts w:hint="eastAsia"/>
        <w:b/>
        <w:noProof/>
        <w:snapToGrid/>
        <w:sz w:val="21"/>
        <w:lang w:val="en-US" w:eastAsia="zh-CN"/>
      </w:rPr>
      <w:drawing>
        <wp:inline distT="0" distB="0" distL="0" distR="0" wp14:anchorId="635A5C22" wp14:editId="1C8D708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30066" w14:textId="77777777" w:rsidR="00543EB5" w:rsidRPr="000157B1" w:rsidRDefault="00543EB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D0A27DB" w14:textId="77777777" w:rsidR="00543EB5" w:rsidRPr="000157B1" w:rsidRDefault="00543EB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78830D6" w14:textId="77777777" w:rsidR="00543EB5" w:rsidRDefault="00543EB5"/>
  </w:footnote>
  <w:footnote w:id="2">
    <w:p w14:paraId="4AFDFDB6" w14:textId="343BC7C7" w:rsidR="00543EB5" w:rsidRDefault="00543EB5" w:rsidP="00F072B0">
      <w:pPr>
        <w:pStyle w:val="a6"/>
      </w:pPr>
      <w:r>
        <w:rPr>
          <w:lang w:val="zh-CN"/>
        </w:rPr>
        <w:tab/>
      </w:r>
      <w:r>
        <w:rPr>
          <w:rFonts w:eastAsiaTheme="minorEastAsia"/>
          <w:lang w:val="zh-CN"/>
        </w:rPr>
        <w:tab/>
      </w:r>
      <w:r>
        <w:rPr>
          <w:lang w:val="zh-CN"/>
        </w:rPr>
        <w:t>*</w:t>
      </w:r>
      <w:r>
        <w:rPr>
          <w:rFonts w:eastAsiaTheme="minorEastAsia"/>
          <w:lang w:val="zh-CN"/>
        </w:rPr>
        <w:tab/>
      </w:r>
      <w:r>
        <w:rPr>
          <w:lang w:val="zh-CN"/>
        </w:rPr>
        <w:t>委员会第一</w:t>
      </w:r>
      <w:r>
        <w:rPr>
          <w:rFonts w:ascii="宋体" w:hAnsi="宋体" w:cs="宋体" w:hint="eastAsia"/>
          <w:lang w:val="zh-CN"/>
        </w:rPr>
        <w:t>百零五</w:t>
      </w:r>
      <w:r>
        <w:rPr>
          <w:lang w:val="zh-CN"/>
        </w:rPr>
        <w:t>届会议</w:t>
      </w:r>
      <w:r w:rsidR="00747F02">
        <w:rPr>
          <w:lang w:val="zh-CN"/>
        </w:rPr>
        <w:t>(2</w:t>
      </w:r>
      <w:r>
        <w:rPr>
          <w:lang w:val="zh-CN"/>
        </w:rPr>
        <w:t>0</w:t>
      </w:r>
      <w:r w:rsidR="00747F02">
        <w:rPr>
          <w:lang w:val="zh-CN"/>
        </w:rPr>
        <w:t>21</w:t>
      </w:r>
      <w:r>
        <w:rPr>
          <w:lang w:val="zh-CN"/>
        </w:rPr>
        <w:t>年</w:t>
      </w:r>
      <w:r w:rsidR="00747F02">
        <w:rPr>
          <w:lang w:val="zh-CN"/>
        </w:rPr>
        <w:t>11</w:t>
      </w:r>
      <w:r>
        <w:rPr>
          <w:lang w:val="zh-CN"/>
        </w:rPr>
        <w:t>月</w:t>
      </w:r>
      <w:r w:rsidR="00747F02">
        <w:rPr>
          <w:lang w:val="zh-CN"/>
        </w:rPr>
        <w:t>15</w:t>
      </w:r>
      <w:r>
        <w:rPr>
          <w:lang w:val="zh-CN"/>
        </w:rPr>
        <w:t>日至</w:t>
      </w:r>
      <w:r w:rsidR="00747F02">
        <w:rPr>
          <w:lang w:val="zh-CN"/>
        </w:rPr>
        <w:t>12</w:t>
      </w:r>
      <w:r>
        <w:rPr>
          <w:lang w:val="zh-CN"/>
        </w:rPr>
        <w:t>月</w:t>
      </w:r>
      <w:r w:rsidR="00747F02">
        <w:rPr>
          <w:lang w:val="zh-CN"/>
        </w:rPr>
        <w:t>3</w:t>
      </w:r>
      <w:r>
        <w:rPr>
          <w:lang w:val="zh-CN"/>
        </w:rPr>
        <w:t>日</w:t>
      </w:r>
      <w:r w:rsidR="00747F02">
        <w:rPr>
          <w:lang w:val="zh-CN"/>
        </w:rPr>
        <w:t>)</w:t>
      </w:r>
      <w:r>
        <w:rPr>
          <w:lang w:val="zh-CN"/>
        </w:rPr>
        <w:t>通过。</w:t>
      </w:r>
    </w:p>
  </w:footnote>
  <w:footnote w:id="3">
    <w:p w14:paraId="0CFB1B2B" w14:textId="7884DE94" w:rsidR="00543EB5" w:rsidRPr="00E318F2" w:rsidRDefault="00543EB5" w:rsidP="00F072B0">
      <w:pPr>
        <w:pStyle w:val="a6"/>
      </w:pPr>
      <w:r>
        <w:rPr>
          <w:lang w:val="zh-CN"/>
        </w:rPr>
        <w:tab/>
      </w:r>
      <w:r w:rsidRPr="00E318F2">
        <w:rPr>
          <w:rFonts w:eastAsiaTheme="minorEastAsia"/>
          <w:lang w:val="zh-CN"/>
        </w:rPr>
        <w:tab/>
      </w:r>
      <w:r w:rsidRPr="00E318F2">
        <w:rPr>
          <w:rStyle w:val="a8"/>
          <w:rFonts w:eastAsia="宋体"/>
          <w:lang w:val="zh-CN"/>
        </w:rPr>
        <w:footnoteRef/>
      </w:r>
      <w:r w:rsidRPr="00E318F2">
        <w:rPr>
          <w:lang w:val="zh-CN"/>
        </w:rPr>
        <w:tab/>
      </w:r>
      <w:r w:rsidRPr="00E318F2">
        <w:rPr>
          <w:lang w:val="zh-CN"/>
        </w:rPr>
        <w:t>见</w:t>
      </w:r>
      <w:hyperlink r:id="rId1" w:history="1">
        <w:r w:rsidR="00747F02" w:rsidRPr="00E318F2">
          <w:rPr>
            <w:rStyle w:val="af5"/>
            <w:u w:val="none"/>
            <w:lang w:val="zh-CN"/>
          </w:rPr>
          <w:t>CERD/C/SR</w:t>
        </w:r>
        <w:r w:rsidRPr="00E318F2">
          <w:rPr>
            <w:rStyle w:val="af5"/>
            <w:u w:val="none"/>
            <w:lang w:val="zh-CN"/>
          </w:rPr>
          <w:t>.</w:t>
        </w:r>
        <w:r w:rsidR="00747F02" w:rsidRPr="00E318F2">
          <w:rPr>
            <w:rStyle w:val="af5"/>
            <w:u w:val="none"/>
            <w:lang w:val="zh-CN"/>
          </w:rPr>
          <w:t>2839</w:t>
        </w:r>
      </w:hyperlink>
      <w:r w:rsidRPr="00E318F2">
        <w:rPr>
          <w:lang w:val="zh-CN"/>
        </w:rPr>
        <w:t>和</w:t>
      </w:r>
      <w:hyperlink r:id="rId2" w:history="1">
        <w:r w:rsidR="00747F02" w:rsidRPr="00E318F2">
          <w:rPr>
            <w:rStyle w:val="af5"/>
            <w:u w:val="none"/>
            <w:lang w:val="zh-CN"/>
          </w:rPr>
          <w:t>CERD/C/SR</w:t>
        </w:r>
        <w:r w:rsidRPr="00E318F2">
          <w:rPr>
            <w:rStyle w:val="af5"/>
            <w:u w:val="none"/>
            <w:lang w:val="zh-CN"/>
          </w:rPr>
          <w:t>.</w:t>
        </w:r>
        <w:r w:rsidR="00747F02" w:rsidRPr="00E318F2">
          <w:rPr>
            <w:rStyle w:val="af5"/>
            <w:u w:val="none"/>
            <w:lang w:val="zh-CN"/>
          </w:rPr>
          <w:t>284</w:t>
        </w:r>
        <w:r w:rsidRPr="00E318F2">
          <w:rPr>
            <w:rStyle w:val="af5"/>
            <w:u w:val="none"/>
            <w:lang w:val="zh-CN"/>
          </w:rPr>
          <w:t>0</w:t>
        </w:r>
        <w:bookmarkStart w:id="0" w:name="_Hlk91499245"/>
        <w:bookmarkStart w:id="1" w:name="_Hlk91499255"/>
        <w:bookmarkEnd w:id="0"/>
        <w:bookmarkEnd w:id="1"/>
      </w:hyperlink>
      <w:r w:rsidR="00747F02" w:rsidRPr="00E318F2">
        <w:t>.</w:t>
      </w:r>
    </w:p>
  </w:footnote>
  <w:footnote w:id="4">
    <w:p w14:paraId="184DF141" w14:textId="01EC3A61" w:rsidR="00543EB5" w:rsidRPr="00E318F2" w:rsidRDefault="00543EB5" w:rsidP="00F072B0">
      <w:pPr>
        <w:pStyle w:val="a6"/>
        <w:rPr>
          <w:rFonts w:eastAsiaTheme="minorEastAsia"/>
        </w:rPr>
      </w:pPr>
      <w:r w:rsidRPr="00E318F2">
        <w:rPr>
          <w:lang w:val="zh-CN"/>
        </w:rPr>
        <w:tab/>
      </w:r>
      <w:r w:rsidRPr="00E318F2">
        <w:rPr>
          <w:rFonts w:eastAsiaTheme="minorEastAsia"/>
          <w:lang w:val="zh-CN"/>
        </w:rPr>
        <w:tab/>
      </w:r>
      <w:r w:rsidRPr="00E318F2">
        <w:rPr>
          <w:rStyle w:val="a8"/>
          <w:rFonts w:eastAsia="宋体"/>
          <w:lang w:val="zh-CN"/>
        </w:rPr>
        <w:footnoteRef/>
      </w:r>
      <w:r w:rsidRPr="00E318F2">
        <w:rPr>
          <w:lang w:val="zh-CN"/>
        </w:rPr>
        <w:tab/>
      </w:r>
      <w:hyperlink r:id="rId3" w:history="1">
        <w:r w:rsidR="00747F02" w:rsidRPr="00E318F2">
          <w:rPr>
            <w:rStyle w:val="af5"/>
            <w:u w:val="none"/>
            <w:lang w:val="zh-CN"/>
          </w:rPr>
          <w:t>CERD/C/CHE/1</w:t>
        </w:r>
        <w:r w:rsidRPr="00E318F2">
          <w:rPr>
            <w:rStyle w:val="af5"/>
            <w:u w:val="none"/>
            <w:lang w:val="zh-CN"/>
          </w:rPr>
          <w:t>0-</w:t>
        </w:r>
        <w:r w:rsidR="00747F02" w:rsidRPr="00E318F2">
          <w:rPr>
            <w:rStyle w:val="af5"/>
            <w:u w:val="none"/>
            <w:lang w:val="zh-CN"/>
          </w:rPr>
          <w:t>12</w:t>
        </w:r>
        <w:bookmarkStart w:id="2" w:name="_Hlk91499227"/>
        <w:bookmarkEnd w:id="2"/>
      </w:hyperlink>
      <w:r w:rsidR="00747F02" w:rsidRPr="00E318F2">
        <w:rPr>
          <w:rFonts w:ascii="宋体" w:hAnsi="宋体" w:cs="宋体" w:hint="eastAsia"/>
          <w:lang w:val="zh-CN"/>
        </w:rPr>
        <w:t>.</w:t>
      </w:r>
    </w:p>
  </w:footnote>
  <w:footnote w:id="5">
    <w:p w14:paraId="012CF9AC" w14:textId="01E3F3D0" w:rsidR="00543EB5" w:rsidRPr="00594A3C" w:rsidRDefault="00543EB5" w:rsidP="00F072B0">
      <w:pPr>
        <w:pStyle w:val="a6"/>
        <w:rPr>
          <w:rFonts w:eastAsiaTheme="minorEastAsia"/>
        </w:rPr>
      </w:pPr>
      <w:r>
        <w:rPr>
          <w:lang w:val="zh-CN"/>
        </w:rPr>
        <w:tab/>
      </w:r>
      <w:r>
        <w:rPr>
          <w:rFonts w:eastAsiaTheme="minorEastAsia"/>
          <w:lang w:val="zh-CN"/>
        </w:rPr>
        <w:tab/>
      </w:r>
      <w:r w:rsidRPr="00594A3C">
        <w:rPr>
          <w:rStyle w:val="a8"/>
          <w:rFonts w:eastAsia="宋体"/>
          <w:lang w:val="zh-CN"/>
        </w:rPr>
        <w:footnoteRef/>
      </w:r>
      <w:r w:rsidRPr="00594A3C">
        <w:rPr>
          <w:lang w:val="zh-CN"/>
        </w:rPr>
        <w:tab/>
      </w:r>
      <w:hyperlink r:id="rId4" w:history="1">
        <w:r w:rsidR="00747F02" w:rsidRPr="00E318F2">
          <w:rPr>
            <w:rStyle w:val="af5"/>
            <w:u w:val="none"/>
            <w:lang w:val="zh-CN"/>
          </w:rPr>
          <w:t>CERD/C/CHE/CO/7</w:t>
        </w:r>
        <w:r w:rsidRPr="00E318F2">
          <w:rPr>
            <w:rStyle w:val="af5"/>
            <w:u w:val="none"/>
            <w:lang w:val="zh-CN"/>
          </w:rPr>
          <w:t>-</w:t>
        </w:r>
        <w:r w:rsidR="00747F02" w:rsidRPr="00E318F2">
          <w:rPr>
            <w:rStyle w:val="af5"/>
            <w:u w:val="none"/>
            <w:lang w:val="zh-CN"/>
          </w:rPr>
          <w:t>9</w:t>
        </w:r>
        <w:bookmarkStart w:id="3" w:name="_Hlk91499269"/>
        <w:bookmarkEnd w:id="3"/>
      </w:hyperlink>
      <w:r w:rsidR="00747F02">
        <w:rPr>
          <w:rFonts w:ascii="宋体" w:hAnsi="宋体" w:cs="宋体" w:hint="eastAsia"/>
          <w:lang w:val="zh-CN"/>
        </w:rPr>
        <w:t>.</w:t>
      </w:r>
    </w:p>
  </w:footnote>
  <w:footnote w:id="6">
    <w:p w14:paraId="3572F1A9" w14:textId="51FB1559" w:rsidR="00543EB5" w:rsidRPr="00E318F2" w:rsidRDefault="00543EB5" w:rsidP="00F072B0">
      <w:pPr>
        <w:pStyle w:val="a6"/>
      </w:pPr>
      <w:r w:rsidRPr="00732DCB">
        <w:rPr>
          <w:lang w:val="zh-CN"/>
        </w:rPr>
        <w:tab/>
      </w:r>
      <w:r w:rsidRPr="00A74420">
        <w:rPr>
          <w:rStyle w:val="a8"/>
          <w:rFonts w:eastAsia="宋体"/>
          <w:lang w:val="zh-CN"/>
        </w:rPr>
        <w:footnoteRef/>
      </w:r>
      <w:r w:rsidRPr="00A74420">
        <w:rPr>
          <w:lang w:val="zh-CN"/>
        </w:rPr>
        <w:tab/>
      </w:r>
      <w:hyperlink r:id="rId5" w:history="1">
        <w:r w:rsidR="00747F02" w:rsidRPr="00E318F2">
          <w:rPr>
            <w:rStyle w:val="af5"/>
            <w:u w:val="none"/>
            <w:lang w:val="zh-CN"/>
          </w:rPr>
          <w:t>HRI/GEN/2/Rev</w:t>
        </w:r>
        <w:r w:rsidRPr="00E318F2">
          <w:rPr>
            <w:rStyle w:val="af5"/>
            <w:u w:val="none"/>
            <w:lang w:val="zh-CN"/>
          </w:rPr>
          <w:t>.</w:t>
        </w:r>
        <w:r w:rsidR="00747F02" w:rsidRPr="00E318F2">
          <w:rPr>
            <w:rStyle w:val="af5"/>
            <w:u w:val="none"/>
            <w:lang w:val="zh-CN"/>
          </w:rPr>
          <w:t>6</w:t>
        </w:r>
      </w:hyperlink>
      <w:r w:rsidR="00747F02" w:rsidRPr="00E318F2">
        <w:rPr>
          <w:lang w:val="zh-CN"/>
        </w:rPr>
        <w:t xml:space="preserve">, </w:t>
      </w:r>
      <w:r w:rsidRPr="00E318F2">
        <w:rPr>
          <w:lang w:val="zh-CN"/>
        </w:rPr>
        <w:t>第一章。</w:t>
      </w:r>
    </w:p>
  </w:footnote>
  <w:footnote w:id="7">
    <w:p w14:paraId="15ADA063" w14:textId="37735B05" w:rsidR="00543EB5" w:rsidRPr="00E318F2" w:rsidRDefault="00543EB5" w:rsidP="00F072B0">
      <w:pPr>
        <w:pStyle w:val="a6"/>
        <w:rPr>
          <w:rFonts w:eastAsiaTheme="minorEastAsia"/>
        </w:rPr>
      </w:pPr>
      <w:r w:rsidRPr="00E318F2">
        <w:rPr>
          <w:lang w:val="zh-CN"/>
        </w:rPr>
        <w:tab/>
      </w:r>
      <w:r w:rsidRPr="00E318F2">
        <w:rPr>
          <w:rStyle w:val="a8"/>
          <w:rFonts w:eastAsia="宋体"/>
          <w:lang w:val="zh-CN"/>
        </w:rPr>
        <w:footnoteRef/>
      </w:r>
      <w:r w:rsidRPr="00E318F2">
        <w:rPr>
          <w:lang w:val="zh-CN"/>
        </w:rPr>
        <w:tab/>
      </w:r>
      <w:hyperlink r:id="rId6" w:history="1">
        <w:r w:rsidR="00747F02" w:rsidRPr="00E318F2">
          <w:rPr>
            <w:rStyle w:val="af5"/>
            <w:u w:val="none"/>
            <w:lang w:val="zh-CN"/>
          </w:rPr>
          <w:t>CERD/C/2</w:t>
        </w:r>
        <w:r w:rsidRPr="00E318F2">
          <w:rPr>
            <w:rStyle w:val="af5"/>
            <w:u w:val="none"/>
            <w:lang w:val="zh-CN"/>
          </w:rPr>
          <w:t>00</w:t>
        </w:r>
        <w:r w:rsidR="00747F02" w:rsidRPr="00E318F2">
          <w:rPr>
            <w:rStyle w:val="af5"/>
            <w:u w:val="none"/>
            <w:lang w:val="zh-CN"/>
          </w:rPr>
          <w:t>7/1</w:t>
        </w:r>
      </w:hyperlink>
      <w:r w:rsidR="00747F02" w:rsidRPr="00E318F2">
        <w:rPr>
          <w:rFonts w:ascii="宋体" w:hAnsi="宋体" w:cs="宋体"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420C" w14:textId="77777777" w:rsidR="00543EB5" w:rsidRDefault="00543EB5" w:rsidP="00392B62">
    <w:pPr>
      <w:pStyle w:val="af3"/>
    </w:pPr>
    <w:r>
      <w:t>CERD/C/CHE/CO/10-12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D252" w14:textId="77777777" w:rsidR="00543EB5" w:rsidRPr="00202A30" w:rsidRDefault="00543EB5" w:rsidP="00392B62">
    <w:pPr>
      <w:pStyle w:val="af3"/>
      <w:jc w:val="right"/>
    </w:pPr>
    <w:r>
      <w:t>CERD/C/CHE/CO/10-12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716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EB"/>
    <w:rsid w:val="00011483"/>
    <w:rsid w:val="000152A7"/>
    <w:rsid w:val="0007509A"/>
    <w:rsid w:val="00082945"/>
    <w:rsid w:val="000D319F"/>
    <w:rsid w:val="000E4D0E"/>
    <w:rsid w:val="001110C9"/>
    <w:rsid w:val="00133ACB"/>
    <w:rsid w:val="00144B69"/>
    <w:rsid w:val="00153E86"/>
    <w:rsid w:val="001635B2"/>
    <w:rsid w:val="0017511D"/>
    <w:rsid w:val="001B1BD1"/>
    <w:rsid w:val="001C3EF2"/>
    <w:rsid w:val="001D17F6"/>
    <w:rsid w:val="00204B42"/>
    <w:rsid w:val="0021248C"/>
    <w:rsid w:val="0021265F"/>
    <w:rsid w:val="002231C3"/>
    <w:rsid w:val="0024417F"/>
    <w:rsid w:val="00250F8D"/>
    <w:rsid w:val="0025129E"/>
    <w:rsid w:val="002B12EB"/>
    <w:rsid w:val="002D5B34"/>
    <w:rsid w:val="002E1C97"/>
    <w:rsid w:val="002E742B"/>
    <w:rsid w:val="002F5834"/>
    <w:rsid w:val="003006AB"/>
    <w:rsid w:val="00326EBF"/>
    <w:rsid w:val="00327FE4"/>
    <w:rsid w:val="00392B62"/>
    <w:rsid w:val="003C2455"/>
    <w:rsid w:val="003D5050"/>
    <w:rsid w:val="00427F63"/>
    <w:rsid w:val="00434D38"/>
    <w:rsid w:val="00494EB8"/>
    <w:rsid w:val="004B6B8B"/>
    <w:rsid w:val="004C4A0A"/>
    <w:rsid w:val="00501220"/>
    <w:rsid w:val="0050403D"/>
    <w:rsid w:val="00531F42"/>
    <w:rsid w:val="00543EB5"/>
    <w:rsid w:val="005E403A"/>
    <w:rsid w:val="005F5348"/>
    <w:rsid w:val="00644081"/>
    <w:rsid w:val="00654F6C"/>
    <w:rsid w:val="006621F5"/>
    <w:rsid w:val="0067651B"/>
    <w:rsid w:val="00680656"/>
    <w:rsid w:val="00684327"/>
    <w:rsid w:val="006B1119"/>
    <w:rsid w:val="006B5316"/>
    <w:rsid w:val="006D1FBC"/>
    <w:rsid w:val="006E3E46"/>
    <w:rsid w:val="006E71B1"/>
    <w:rsid w:val="006F1404"/>
    <w:rsid w:val="006F3BEF"/>
    <w:rsid w:val="0070593B"/>
    <w:rsid w:val="00705D89"/>
    <w:rsid w:val="00731A42"/>
    <w:rsid w:val="00747F02"/>
    <w:rsid w:val="00750947"/>
    <w:rsid w:val="00767E69"/>
    <w:rsid w:val="0077079A"/>
    <w:rsid w:val="007A5599"/>
    <w:rsid w:val="007D2CD7"/>
    <w:rsid w:val="00806D29"/>
    <w:rsid w:val="00845F45"/>
    <w:rsid w:val="00856233"/>
    <w:rsid w:val="00860F27"/>
    <w:rsid w:val="00886495"/>
    <w:rsid w:val="00897EFD"/>
    <w:rsid w:val="008B0560"/>
    <w:rsid w:val="008B2BFA"/>
    <w:rsid w:val="008C6244"/>
    <w:rsid w:val="008E158F"/>
    <w:rsid w:val="008E6A3F"/>
    <w:rsid w:val="008F1549"/>
    <w:rsid w:val="00901FE7"/>
    <w:rsid w:val="00936F03"/>
    <w:rsid w:val="00943B69"/>
    <w:rsid w:val="00944CB3"/>
    <w:rsid w:val="00986624"/>
    <w:rsid w:val="009B09D7"/>
    <w:rsid w:val="009D35ED"/>
    <w:rsid w:val="009D3F2F"/>
    <w:rsid w:val="009F422E"/>
    <w:rsid w:val="00A03CB6"/>
    <w:rsid w:val="00A1364C"/>
    <w:rsid w:val="00A21076"/>
    <w:rsid w:val="00A3739A"/>
    <w:rsid w:val="00A52DAF"/>
    <w:rsid w:val="00A54B33"/>
    <w:rsid w:val="00A550DA"/>
    <w:rsid w:val="00A6295D"/>
    <w:rsid w:val="00A84072"/>
    <w:rsid w:val="00AB2D1F"/>
    <w:rsid w:val="00B16570"/>
    <w:rsid w:val="00B23B03"/>
    <w:rsid w:val="00B25048"/>
    <w:rsid w:val="00B43EB7"/>
    <w:rsid w:val="00B53320"/>
    <w:rsid w:val="00B73449"/>
    <w:rsid w:val="00BC6522"/>
    <w:rsid w:val="00C121D5"/>
    <w:rsid w:val="00C17349"/>
    <w:rsid w:val="00C351AA"/>
    <w:rsid w:val="00C7253F"/>
    <w:rsid w:val="00CF6941"/>
    <w:rsid w:val="00D26A05"/>
    <w:rsid w:val="00D43327"/>
    <w:rsid w:val="00D97B98"/>
    <w:rsid w:val="00DC671F"/>
    <w:rsid w:val="00DE4DA7"/>
    <w:rsid w:val="00E07C86"/>
    <w:rsid w:val="00E318F2"/>
    <w:rsid w:val="00E33B38"/>
    <w:rsid w:val="00E47FE5"/>
    <w:rsid w:val="00E574AF"/>
    <w:rsid w:val="00E74A10"/>
    <w:rsid w:val="00F072B0"/>
    <w:rsid w:val="00F24E6D"/>
    <w:rsid w:val="00F714DA"/>
    <w:rsid w:val="00F71A4B"/>
    <w:rsid w:val="00F95E00"/>
    <w:rsid w:val="00FB456B"/>
    <w:rsid w:val="00FC3296"/>
    <w:rsid w:val="00FE0BE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450058F"/>
  <w15:docId w15:val="{B9512A3A-5D1B-4124-9CD8-580BAE5B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901FE7"/>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5F534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5F534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5F534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5F534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FE0BE2"/>
    <w:rPr>
      <w:color w:val="0000FF" w:themeColor="hyperlink"/>
      <w:u w:val="single"/>
    </w:rPr>
  </w:style>
  <w:style w:type="character" w:styleId="af6">
    <w:name w:val="Unresolved Mention"/>
    <w:basedOn w:val="a0"/>
    <w:uiPriority w:val="99"/>
    <w:semiHidden/>
    <w:unhideWhenUsed/>
    <w:rsid w:val="00FE0BE2"/>
    <w:rPr>
      <w:color w:val="605E5C"/>
      <w:shd w:val="clear" w:color="auto" w:fill="E1DFDD"/>
    </w:rPr>
  </w:style>
  <w:style w:type="character" w:styleId="af7">
    <w:name w:val="FollowedHyperlink"/>
    <w:basedOn w:val="a0"/>
    <w:uiPriority w:val="99"/>
    <w:semiHidden/>
    <w:unhideWhenUsed/>
    <w:rsid w:val="00FE0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ch/A/RES/68/26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ch/A/RES/69/16" TargetMode="External"/><Relationship Id="rId4" Type="http://schemas.openxmlformats.org/officeDocument/2006/relationships/settings" Target="settings.xml"/><Relationship Id="rId9" Type="http://schemas.openxmlformats.org/officeDocument/2006/relationships/hyperlink" Target="http://undocs.org/ch/A/RES/68/237"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ERD/C/CHE/10-12" TargetMode="External"/><Relationship Id="rId2" Type="http://schemas.openxmlformats.org/officeDocument/2006/relationships/hyperlink" Target="http://undocs.org/ch/CERD/C/SR.2840" TargetMode="External"/><Relationship Id="rId1" Type="http://schemas.openxmlformats.org/officeDocument/2006/relationships/hyperlink" Target="http://undocs.org/ch/CERD/C/SR.2839" TargetMode="External"/><Relationship Id="rId6" Type="http://schemas.openxmlformats.org/officeDocument/2006/relationships/hyperlink" Target="http://undocs.org/ch/CERD/C/2007/1" TargetMode="External"/><Relationship Id="rId5" Type="http://schemas.openxmlformats.org/officeDocument/2006/relationships/hyperlink" Target="http://undocs.org/ch/HRI/GEN/2/Rev.6" TargetMode="External"/><Relationship Id="rId4" Type="http://schemas.openxmlformats.org/officeDocument/2006/relationships/hyperlink" Target="http://undocs.org/ch/CERD/C/CHE/CO/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89CB-DE80-463D-A8B2-33C0FD3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6952</Words>
  <Characters>7441</Characters>
  <Application>Microsoft Office Word</Application>
  <DocSecurity>0</DocSecurity>
  <Lines>272</Lines>
  <Paragraphs>115</Paragraphs>
  <ScaleCrop>false</ScaleCrop>
  <Company>DCM</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CERD/C/CHE/CO/10-12</dc:title>
  <dc:subject>2119621</dc:subject>
  <dc:creator>yang</dc:creator>
  <cp:keywords/>
  <dc:description/>
  <cp:lastModifiedBy>Xiaoqing Yang</cp:lastModifiedBy>
  <cp:revision>2</cp:revision>
  <cp:lastPrinted>2014-05-09T11:28:00Z</cp:lastPrinted>
  <dcterms:created xsi:type="dcterms:W3CDTF">2022-04-06T07:47:00Z</dcterms:created>
  <dcterms:modified xsi:type="dcterms:W3CDTF">2022-04-06T07:47:00Z</dcterms:modified>
</cp:coreProperties>
</file>