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6D31A46F" w14:textId="77777777" w:rsidTr="00150BC5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CD220AA" w14:textId="77777777" w:rsidR="002D5AAC" w:rsidRPr="003067C5" w:rsidRDefault="002D5AAC" w:rsidP="008110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143BEE81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A398F0C" w14:textId="3B1154F3" w:rsidR="002D5AAC" w:rsidRDefault="008110A8" w:rsidP="008110A8">
            <w:pPr>
              <w:jc w:val="right"/>
            </w:pPr>
            <w:r w:rsidRPr="008110A8">
              <w:rPr>
                <w:sz w:val="40"/>
              </w:rPr>
              <w:t>CAT</w:t>
            </w:r>
            <w:r>
              <w:t>/C/72/D/751/2016</w:t>
            </w:r>
          </w:p>
        </w:tc>
      </w:tr>
      <w:tr w:rsidR="002D5AAC" w14:paraId="249417B0" w14:textId="77777777" w:rsidTr="00150BC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247E37CD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CF7CE0E" wp14:editId="29A8CB53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2F8885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B428B35" w14:textId="77777777" w:rsidR="002D5AAC" w:rsidRDefault="008110A8" w:rsidP="00462E81">
            <w:pPr>
              <w:spacing w:before="240"/>
            </w:pPr>
            <w:r>
              <w:t>Distr. general</w:t>
            </w:r>
          </w:p>
          <w:p w14:paraId="3E27C784" w14:textId="77777777" w:rsidR="008110A8" w:rsidRDefault="008110A8" w:rsidP="008110A8">
            <w:pPr>
              <w:spacing w:line="240" w:lineRule="exact"/>
            </w:pPr>
            <w:r>
              <w:t>8 de febrero de 2022</w:t>
            </w:r>
          </w:p>
          <w:p w14:paraId="253E1879" w14:textId="77777777" w:rsidR="008110A8" w:rsidRDefault="008110A8" w:rsidP="008110A8">
            <w:pPr>
              <w:spacing w:line="240" w:lineRule="exact"/>
            </w:pPr>
            <w:r>
              <w:t>Español</w:t>
            </w:r>
          </w:p>
          <w:p w14:paraId="4F951003" w14:textId="0B07F7B8" w:rsidR="008110A8" w:rsidRDefault="008110A8" w:rsidP="008110A8">
            <w:pPr>
              <w:spacing w:line="240" w:lineRule="exact"/>
            </w:pPr>
            <w:r>
              <w:t>Original: inglés</w:t>
            </w:r>
          </w:p>
        </w:tc>
      </w:tr>
    </w:tbl>
    <w:p w14:paraId="5DE14FC3" w14:textId="77777777" w:rsidR="00150BC5" w:rsidRPr="00150BC5" w:rsidRDefault="00150BC5" w:rsidP="00150BC5">
      <w:pPr>
        <w:spacing w:before="120"/>
        <w:rPr>
          <w:b/>
          <w:bCs/>
          <w:sz w:val="24"/>
          <w:szCs w:val="24"/>
        </w:rPr>
      </w:pPr>
      <w:r w:rsidRPr="00150BC5">
        <w:rPr>
          <w:b/>
          <w:bCs/>
          <w:sz w:val="24"/>
          <w:szCs w:val="24"/>
        </w:rPr>
        <w:t>Comité contra la Tortura</w:t>
      </w:r>
    </w:p>
    <w:p w14:paraId="27BDC754" w14:textId="05480AD1" w:rsidR="00150BC5" w:rsidRDefault="00150BC5" w:rsidP="00150BC5">
      <w:pPr>
        <w:pStyle w:val="HChG"/>
        <w:rPr>
          <w:b w:val="0"/>
          <w:bCs/>
          <w:sz w:val="20"/>
          <w:lang w:val="es-UY"/>
        </w:rPr>
      </w:pPr>
      <w:r>
        <w:rPr>
          <w:lang w:val="es-UY"/>
        </w:rPr>
        <w:tab/>
      </w:r>
      <w:r w:rsidRPr="00150BC5">
        <w:rPr>
          <w:lang w:val="es-UY"/>
        </w:rPr>
        <w:tab/>
        <w:t>Decisión adoptada por el Comité en virtud del</w:t>
      </w:r>
      <w:r>
        <w:rPr>
          <w:lang w:val="es-UY"/>
        </w:rPr>
        <w:t> </w:t>
      </w:r>
      <w:r w:rsidRPr="00150BC5">
        <w:rPr>
          <w:lang w:val="es-UY"/>
        </w:rPr>
        <w:t>artículo</w:t>
      </w:r>
      <w:r>
        <w:rPr>
          <w:lang w:val="es-UY"/>
        </w:rPr>
        <w:t> </w:t>
      </w:r>
      <w:r w:rsidRPr="00150BC5">
        <w:rPr>
          <w:lang w:val="es-UY"/>
        </w:rPr>
        <w:t>22</w:t>
      </w:r>
      <w:r>
        <w:rPr>
          <w:lang w:val="es-UY"/>
        </w:rPr>
        <w:t> </w:t>
      </w:r>
      <w:r w:rsidRPr="00150BC5">
        <w:rPr>
          <w:lang w:val="es-UY"/>
        </w:rPr>
        <w:t>de</w:t>
      </w:r>
      <w:r>
        <w:rPr>
          <w:lang w:val="es-UY"/>
        </w:rPr>
        <w:t> </w:t>
      </w:r>
      <w:r w:rsidRPr="00150BC5">
        <w:rPr>
          <w:lang w:val="es-UY"/>
        </w:rPr>
        <w:t>la Convención, respecto de</w:t>
      </w:r>
      <w:r>
        <w:rPr>
          <w:lang w:val="es-UY"/>
        </w:rPr>
        <w:t> </w:t>
      </w:r>
      <w:r w:rsidRPr="00150BC5">
        <w:rPr>
          <w:lang w:val="es-UY"/>
        </w:rPr>
        <w:t>la</w:t>
      </w:r>
      <w:r>
        <w:rPr>
          <w:lang w:val="es-UY"/>
        </w:rPr>
        <w:t> </w:t>
      </w:r>
      <w:r w:rsidRPr="00150BC5">
        <w:rPr>
          <w:lang w:val="es-UY"/>
        </w:rPr>
        <w:t>comunicación</w:t>
      </w:r>
      <w:r>
        <w:rPr>
          <w:lang w:val="es-UY"/>
        </w:rPr>
        <w:t> </w:t>
      </w:r>
      <w:r w:rsidRPr="00150BC5">
        <w:rPr>
          <w:lang w:val="es-UY"/>
        </w:rPr>
        <w:t>núm. 751/2016</w:t>
      </w:r>
      <w:r w:rsidRPr="00150BC5">
        <w:rPr>
          <w:rStyle w:val="Refdenotaalpie"/>
          <w:b w:val="0"/>
          <w:bCs/>
          <w:sz w:val="20"/>
          <w:vertAlign w:val="baseline"/>
          <w:lang w:val="es-UY"/>
        </w:rPr>
        <w:footnoteReference w:customMarkFollows="1" w:id="1"/>
        <w:t>*</w:t>
      </w:r>
      <w:r w:rsidRPr="00150BC5">
        <w:rPr>
          <w:b w:val="0"/>
          <w:bCs/>
          <w:sz w:val="20"/>
          <w:lang w:val="es-UY"/>
        </w:rPr>
        <w:t xml:space="preserve"> </w:t>
      </w:r>
      <w:r w:rsidRPr="00150BC5">
        <w:rPr>
          <w:rStyle w:val="Refdenotaalpie"/>
          <w:b w:val="0"/>
          <w:bCs/>
          <w:sz w:val="20"/>
          <w:vertAlign w:val="baseline"/>
          <w:lang w:val="es-UY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150BC5" w14:paraId="73962E1A" w14:textId="77777777" w:rsidTr="00150BC5">
        <w:tc>
          <w:tcPr>
            <w:tcW w:w="2694" w:type="dxa"/>
          </w:tcPr>
          <w:p w14:paraId="4EFA9E61" w14:textId="6A8B3C27" w:rsidR="00150BC5" w:rsidRDefault="00150BC5" w:rsidP="00150BC5">
            <w:pPr>
              <w:pStyle w:val="SingleTxtG"/>
              <w:ind w:left="0" w:right="0"/>
              <w:jc w:val="left"/>
              <w:rPr>
                <w:i/>
              </w:rPr>
            </w:pPr>
            <w:r w:rsidRPr="00150BC5">
              <w:rPr>
                <w:i/>
                <w:iCs/>
                <w:lang w:val="es-UY"/>
              </w:rPr>
              <w:t>Comunicación presentada por:</w:t>
            </w:r>
          </w:p>
        </w:tc>
        <w:tc>
          <w:tcPr>
            <w:tcW w:w="4111" w:type="dxa"/>
          </w:tcPr>
          <w:p w14:paraId="7F9AE027" w14:textId="516D71DB" w:rsidR="00150BC5" w:rsidRDefault="00150BC5" w:rsidP="00150BC5">
            <w:pPr>
              <w:pStyle w:val="SingleTxtG"/>
              <w:ind w:left="0" w:right="0"/>
              <w:jc w:val="left"/>
            </w:pPr>
            <w:r w:rsidRPr="00150BC5">
              <w:rPr>
                <w:lang w:val="es-UY"/>
              </w:rPr>
              <w:t>K.</w:t>
            </w:r>
            <w:r>
              <w:rPr>
                <w:lang w:val="es-UY"/>
              </w:rPr>
              <w:t xml:space="preserve"> </w:t>
            </w:r>
            <w:r w:rsidRPr="00150BC5">
              <w:rPr>
                <w:lang w:val="es-UY"/>
              </w:rPr>
              <w:t>S. (representado el abogado John Sweeney)</w:t>
            </w:r>
          </w:p>
        </w:tc>
      </w:tr>
      <w:tr w:rsidR="00150BC5" w14:paraId="772C5553" w14:textId="77777777" w:rsidTr="00150BC5">
        <w:tc>
          <w:tcPr>
            <w:tcW w:w="2694" w:type="dxa"/>
          </w:tcPr>
          <w:p w14:paraId="6373980D" w14:textId="77777777" w:rsidR="00150BC5" w:rsidRDefault="00150BC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14:paraId="649D0742" w14:textId="17BF3C9E" w:rsidR="00150BC5" w:rsidRDefault="00150BC5" w:rsidP="00150BC5">
            <w:pPr>
              <w:pStyle w:val="SingleTxtG"/>
              <w:ind w:left="0" w:right="0"/>
              <w:jc w:val="left"/>
            </w:pPr>
            <w:r w:rsidRPr="00150BC5">
              <w:rPr>
                <w:lang w:val="es-UY"/>
              </w:rPr>
              <w:t>El autor</w:t>
            </w:r>
          </w:p>
        </w:tc>
      </w:tr>
      <w:tr w:rsidR="00150BC5" w14:paraId="39FC217E" w14:textId="77777777" w:rsidTr="00150BC5">
        <w:tc>
          <w:tcPr>
            <w:tcW w:w="2694" w:type="dxa"/>
          </w:tcPr>
          <w:p w14:paraId="7AD255FF" w14:textId="77777777" w:rsidR="00150BC5" w:rsidRDefault="00150BC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14:paraId="723A19C9" w14:textId="2E52EA74" w:rsidR="00150BC5" w:rsidRDefault="00150BC5">
            <w:pPr>
              <w:pStyle w:val="SingleTxtG"/>
              <w:ind w:left="0" w:right="0"/>
              <w:jc w:val="left"/>
            </w:pPr>
            <w:r w:rsidRPr="00150BC5">
              <w:rPr>
                <w:lang w:val="es-UY"/>
              </w:rPr>
              <w:t>Australia</w:t>
            </w:r>
          </w:p>
        </w:tc>
      </w:tr>
      <w:tr w:rsidR="00150BC5" w14:paraId="6DA1DFE9" w14:textId="77777777" w:rsidTr="00150BC5">
        <w:tc>
          <w:tcPr>
            <w:tcW w:w="2694" w:type="dxa"/>
          </w:tcPr>
          <w:p w14:paraId="189DA0CA" w14:textId="0A9C7D82" w:rsidR="00150BC5" w:rsidRDefault="00150BC5" w:rsidP="00150BC5">
            <w:pPr>
              <w:pStyle w:val="SingleTxtG"/>
              <w:ind w:left="0" w:right="0"/>
              <w:jc w:val="left"/>
              <w:rPr>
                <w:i/>
              </w:rPr>
            </w:pPr>
            <w:r w:rsidRPr="00150BC5">
              <w:rPr>
                <w:i/>
                <w:iCs/>
                <w:lang w:val="es-UY"/>
              </w:rPr>
              <w:t>Fecha de la queja:</w:t>
            </w:r>
          </w:p>
        </w:tc>
        <w:tc>
          <w:tcPr>
            <w:tcW w:w="4111" w:type="dxa"/>
          </w:tcPr>
          <w:p w14:paraId="722E19D4" w14:textId="11970A98" w:rsidR="00150BC5" w:rsidRDefault="00150BC5" w:rsidP="00150BC5">
            <w:pPr>
              <w:pStyle w:val="SingleTxtG"/>
              <w:ind w:left="0" w:right="0"/>
              <w:jc w:val="left"/>
            </w:pPr>
            <w:r w:rsidRPr="00150BC5">
              <w:rPr>
                <w:lang w:val="es-UY"/>
              </w:rPr>
              <w:t>28 de abril de 2016 (presentación inicial)</w:t>
            </w:r>
          </w:p>
        </w:tc>
      </w:tr>
      <w:tr w:rsidR="00150BC5" w14:paraId="39138933" w14:textId="77777777" w:rsidTr="00150BC5">
        <w:tc>
          <w:tcPr>
            <w:tcW w:w="2694" w:type="dxa"/>
          </w:tcPr>
          <w:p w14:paraId="51EB57F1" w14:textId="0011EC11" w:rsidR="00150BC5" w:rsidRDefault="00150BC5" w:rsidP="00150BC5">
            <w:pPr>
              <w:pStyle w:val="SingleTxtG"/>
              <w:ind w:left="0" w:right="0"/>
              <w:jc w:val="left"/>
              <w:rPr>
                <w:i/>
              </w:rPr>
            </w:pPr>
            <w:r w:rsidRPr="00150BC5">
              <w:rPr>
                <w:i/>
                <w:iCs/>
                <w:lang w:val="es-UY"/>
              </w:rPr>
              <w:t>Cuestiones de fondo:</w:t>
            </w:r>
            <w:r w:rsidRPr="00150BC5">
              <w:rPr>
                <w:i/>
                <w:lang w:val="es-UY"/>
              </w:rPr>
              <w:tab/>
            </w:r>
          </w:p>
        </w:tc>
        <w:tc>
          <w:tcPr>
            <w:tcW w:w="4111" w:type="dxa"/>
          </w:tcPr>
          <w:p w14:paraId="4C99886D" w14:textId="5A942994" w:rsidR="00150BC5" w:rsidRDefault="00150BC5" w:rsidP="00150BC5">
            <w:pPr>
              <w:pStyle w:val="SingleTxtG"/>
              <w:ind w:left="0" w:right="0"/>
              <w:jc w:val="left"/>
            </w:pPr>
            <w:r w:rsidRPr="00150BC5">
              <w:rPr>
                <w:lang w:val="es-UY"/>
              </w:rPr>
              <w:t>Expulsión a Sri Lanka; riesgo de tortura y otros malos tratos</w:t>
            </w:r>
          </w:p>
        </w:tc>
      </w:tr>
    </w:tbl>
    <w:p w14:paraId="2EDF05DA" w14:textId="77777777" w:rsidR="00150BC5" w:rsidRPr="00150BC5" w:rsidRDefault="00150BC5" w:rsidP="00150BC5">
      <w:pPr>
        <w:pStyle w:val="SingleTxtG"/>
        <w:spacing w:before="120"/>
        <w:rPr>
          <w:lang w:val="es-UY"/>
        </w:rPr>
      </w:pPr>
      <w:r w:rsidRPr="00150BC5">
        <w:rPr>
          <w:lang w:val="es-UY"/>
        </w:rPr>
        <w:tab/>
        <w:t>En su reunión del 12 de noviembre de 2021, el Comité, como no había recibido comentarios del abogado del autor sobre las observaciones del Estado parte, y ante la solicitud del abogado del autor de que se pusiera fin a la comunicación puesto que había perdido el contacto con su representado, decidió poner fin al examen de la comunicación núm. 751/2016.</w:t>
      </w:r>
    </w:p>
    <w:p w14:paraId="58CB8345" w14:textId="69EBF359" w:rsidR="00AC611E" w:rsidRPr="00150BC5" w:rsidRDefault="00150BC5" w:rsidP="00150BC5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150BC5" w:rsidSect="008110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616C" w14:textId="77777777" w:rsidR="00EA10DC" w:rsidRPr="00A312BC" w:rsidRDefault="00EA10DC" w:rsidP="00A312BC">
      <w:pPr>
        <w:pStyle w:val="Piedepgina"/>
      </w:pPr>
    </w:p>
  </w:endnote>
  <w:endnote w:type="continuationSeparator" w:id="0">
    <w:p w14:paraId="283F6963" w14:textId="77777777" w:rsidR="00EA10DC" w:rsidRPr="00A312BC" w:rsidRDefault="00EA10DC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7672" w14:textId="18E73B21" w:rsidR="008110A8" w:rsidRPr="008110A8" w:rsidRDefault="008110A8" w:rsidP="008110A8">
    <w:pPr>
      <w:pStyle w:val="Piedepgina"/>
      <w:tabs>
        <w:tab w:val="right" w:pos="9638"/>
      </w:tabs>
    </w:pPr>
    <w:r w:rsidRPr="008110A8">
      <w:rPr>
        <w:b/>
        <w:sz w:val="18"/>
      </w:rPr>
      <w:fldChar w:fldCharType="begin"/>
    </w:r>
    <w:r w:rsidRPr="008110A8">
      <w:rPr>
        <w:b/>
        <w:sz w:val="18"/>
      </w:rPr>
      <w:instrText xml:space="preserve"> PAGE  \* MERGEFORMAT </w:instrText>
    </w:r>
    <w:r w:rsidRPr="008110A8">
      <w:rPr>
        <w:b/>
        <w:sz w:val="18"/>
      </w:rPr>
      <w:fldChar w:fldCharType="separate"/>
    </w:r>
    <w:r w:rsidRPr="008110A8">
      <w:rPr>
        <w:b/>
        <w:noProof/>
        <w:sz w:val="18"/>
      </w:rPr>
      <w:t>2</w:t>
    </w:r>
    <w:r w:rsidRPr="008110A8">
      <w:rPr>
        <w:b/>
        <w:sz w:val="18"/>
      </w:rPr>
      <w:fldChar w:fldCharType="end"/>
    </w:r>
    <w:r>
      <w:rPr>
        <w:b/>
        <w:sz w:val="18"/>
      </w:rPr>
      <w:tab/>
    </w:r>
    <w:r>
      <w:t>GE.22-01598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6997" w14:textId="7E13CE96" w:rsidR="008110A8" w:rsidRPr="008110A8" w:rsidRDefault="008110A8" w:rsidP="008110A8">
    <w:pPr>
      <w:pStyle w:val="Piedepgina"/>
      <w:tabs>
        <w:tab w:val="right" w:pos="9638"/>
      </w:tabs>
      <w:rPr>
        <w:b/>
        <w:sz w:val="18"/>
      </w:rPr>
    </w:pPr>
    <w:r>
      <w:t>GE.22-01598</w:t>
    </w:r>
    <w:r>
      <w:tab/>
    </w:r>
    <w:r w:rsidRPr="008110A8">
      <w:rPr>
        <w:b/>
        <w:sz w:val="18"/>
      </w:rPr>
      <w:fldChar w:fldCharType="begin"/>
    </w:r>
    <w:r w:rsidRPr="008110A8">
      <w:rPr>
        <w:b/>
        <w:sz w:val="18"/>
      </w:rPr>
      <w:instrText xml:space="preserve"> PAGE  \* MERGEFORMAT </w:instrText>
    </w:r>
    <w:r w:rsidRPr="008110A8">
      <w:rPr>
        <w:b/>
        <w:sz w:val="18"/>
      </w:rPr>
      <w:fldChar w:fldCharType="separate"/>
    </w:r>
    <w:r w:rsidRPr="008110A8">
      <w:rPr>
        <w:b/>
        <w:noProof/>
        <w:sz w:val="18"/>
      </w:rPr>
      <w:t>3</w:t>
    </w:r>
    <w:r w:rsidRPr="008110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CE9D" w14:textId="3D301CAE" w:rsidR="00042B72" w:rsidRPr="008110A8" w:rsidRDefault="008110A8" w:rsidP="008110A8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1DAAEA46" wp14:editId="7C88F86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22-01598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3FD2236" wp14:editId="65FE165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C5">
      <w:rPr>
        <w:sz w:val="20"/>
      </w:rPr>
      <w:t xml:space="preserve">    240222    250222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F9A1" w14:textId="77777777" w:rsidR="00EA10DC" w:rsidRPr="001075E9" w:rsidRDefault="00EA10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5356B8" w14:textId="77777777" w:rsidR="00EA10DC" w:rsidRDefault="00EA10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AA1D45" w14:textId="63B6FB99" w:rsidR="00150BC5" w:rsidRPr="00150BC5" w:rsidRDefault="00150BC5" w:rsidP="00150BC5">
      <w:pPr>
        <w:pStyle w:val="Textonotapie"/>
        <w:rPr>
          <w:sz w:val="20"/>
        </w:rPr>
      </w:pPr>
      <w:r>
        <w:tab/>
      </w:r>
      <w:r w:rsidRPr="00150BC5">
        <w:rPr>
          <w:rStyle w:val="Refdenotaalpie"/>
          <w:sz w:val="20"/>
          <w:vertAlign w:val="baseline"/>
        </w:rPr>
        <w:t>*</w:t>
      </w:r>
      <w:r w:rsidRPr="00150BC5">
        <w:rPr>
          <w:rStyle w:val="Refdenotaalpie"/>
          <w:vertAlign w:val="baseline"/>
        </w:rPr>
        <w:tab/>
      </w:r>
      <w:r w:rsidRPr="00150BC5">
        <w:rPr>
          <w:lang w:val="es-UY"/>
        </w:rPr>
        <w:t>Adoptada por el Comité en su 72</w:t>
      </w:r>
      <w:r>
        <w:rPr>
          <w:lang w:val="es-UY"/>
        </w:rPr>
        <w:t>º</w:t>
      </w:r>
      <w:r w:rsidRPr="00150BC5">
        <w:rPr>
          <w:lang w:val="es-UY"/>
        </w:rPr>
        <w:t xml:space="preserve"> período de sesiones (8 de noviembre a 3 de diciembre de 2021).</w:t>
      </w:r>
    </w:p>
  </w:footnote>
  <w:footnote w:id="2">
    <w:p w14:paraId="67B2BA82" w14:textId="46648030" w:rsidR="00150BC5" w:rsidRPr="00150BC5" w:rsidRDefault="00150BC5" w:rsidP="00150BC5">
      <w:pPr>
        <w:pStyle w:val="Textonotapie"/>
        <w:rPr>
          <w:sz w:val="20"/>
        </w:rPr>
      </w:pPr>
      <w:r>
        <w:tab/>
      </w:r>
      <w:r w:rsidRPr="00150BC5">
        <w:rPr>
          <w:rStyle w:val="Refdenotaalpie"/>
          <w:sz w:val="20"/>
          <w:vertAlign w:val="baseline"/>
        </w:rPr>
        <w:t>**</w:t>
      </w:r>
      <w:r w:rsidRPr="00150BC5">
        <w:rPr>
          <w:rStyle w:val="Refdenotaalpie"/>
          <w:vertAlign w:val="baseline"/>
        </w:rPr>
        <w:tab/>
      </w:r>
      <w:r w:rsidRPr="00150BC5">
        <w:rPr>
          <w:lang w:val="es-UY"/>
        </w:rPr>
        <w:t xml:space="preserve">Participaron en el examen de la comunicación los siguientes miembros del Comité: Essadia Belmir, Claude Heller, Erdoğan İşcan, Liu Huawen, Ilvija Pūce, Ana Racu, </w:t>
      </w:r>
      <w:r w:rsidRPr="00150BC5">
        <w:rPr>
          <w:bCs/>
          <w:lang w:val="es-UY"/>
        </w:rPr>
        <w:t>Diego</w:t>
      </w:r>
      <w:r w:rsidRPr="00150BC5">
        <w:rPr>
          <w:b/>
          <w:lang w:val="es-UY"/>
        </w:rPr>
        <w:t xml:space="preserve"> </w:t>
      </w:r>
      <w:r w:rsidRPr="00150BC5">
        <w:rPr>
          <w:lang w:val="es-UY"/>
        </w:rPr>
        <w:t xml:space="preserve">Rodríguez-Pinzón, Sébastien Touzé, </w:t>
      </w:r>
      <w:r w:rsidRPr="00150BC5">
        <w:rPr>
          <w:bCs/>
          <w:lang w:val="es-UY"/>
        </w:rPr>
        <w:t>Bakhtiyar</w:t>
      </w:r>
      <w:r w:rsidRPr="00150BC5">
        <w:rPr>
          <w:lang w:val="es-UY"/>
        </w:rPr>
        <w:t xml:space="preserve"> Tuzmukhamedov y Peter Vedel Kessing.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F124" w14:textId="1E4B6412" w:rsidR="008110A8" w:rsidRPr="008110A8" w:rsidRDefault="008110A8">
    <w:pPr>
      <w:pStyle w:val="Encabezado"/>
    </w:pPr>
    <w:fldSimple w:instr=" TITLE  \* MERGEFORMAT ">
      <w:r w:rsidR="000A25E8">
        <w:t>CAT/C/72/D/751/2016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F5C3" w14:textId="4A895230" w:rsidR="008110A8" w:rsidRPr="008110A8" w:rsidRDefault="008110A8" w:rsidP="008110A8">
    <w:pPr>
      <w:pStyle w:val="Encabezado"/>
      <w:jc w:val="right"/>
    </w:pPr>
    <w:fldSimple w:instr=" TITLE  \* MERGEFORMAT ">
      <w:r w:rsidR="000A25E8">
        <w:t>CAT/C/72/D/751/2016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DC"/>
    <w:rsid w:val="00004304"/>
    <w:rsid w:val="00033EE1"/>
    <w:rsid w:val="00042B72"/>
    <w:rsid w:val="000558BD"/>
    <w:rsid w:val="000A25E8"/>
    <w:rsid w:val="000B57E7"/>
    <w:rsid w:val="000B6373"/>
    <w:rsid w:val="000E713F"/>
    <w:rsid w:val="000F09DF"/>
    <w:rsid w:val="000F61B2"/>
    <w:rsid w:val="001075E9"/>
    <w:rsid w:val="00147975"/>
    <w:rsid w:val="00150BC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07E4A"/>
    <w:rsid w:val="00712895"/>
    <w:rsid w:val="00740428"/>
    <w:rsid w:val="00757357"/>
    <w:rsid w:val="008110A8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52FDA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E4223"/>
    <w:rsid w:val="00E73F76"/>
    <w:rsid w:val="00EA10DC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E6415A"/>
  <w15:docId w15:val="{ACE5EBE3-A705-44FE-BDD8-B10AF9E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DE4223"/>
    <w:pPr>
      <w:numPr>
        <w:numId w:val="3"/>
      </w:numPr>
    </w:pPr>
  </w:style>
  <w:style w:type="numbering" w:styleId="1ai">
    <w:name w:val="Outline List 1"/>
    <w:basedOn w:val="Sinlista"/>
    <w:rsid w:val="00DE4223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DE4223"/>
  </w:style>
  <w:style w:type="numbering" w:styleId="ArtculoSeccin">
    <w:name w:val="Outline List 3"/>
    <w:basedOn w:val="Sinlista"/>
    <w:rsid w:val="00DE4223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DE4223"/>
    <w:pPr>
      <w:ind w:left="4252"/>
    </w:pPr>
  </w:style>
  <w:style w:type="character" w:styleId="CitaHTML">
    <w:name w:val="HTML Cite"/>
    <w:semiHidden/>
    <w:rsid w:val="00DE4223"/>
    <w:rPr>
      <w:i/>
      <w:iCs/>
    </w:rPr>
  </w:style>
  <w:style w:type="character" w:styleId="CdigoHTML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DE4223"/>
    <w:pPr>
      <w:spacing w:after="120"/>
      <w:ind w:left="283"/>
    </w:pPr>
  </w:style>
  <w:style w:type="paragraph" w:styleId="Continuarlista2">
    <w:name w:val="List Continue 2"/>
    <w:basedOn w:val="Normal"/>
    <w:semiHidden/>
    <w:rsid w:val="00DE4223"/>
    <w:pPr>
      <w:spacing w:after="120"/>
      <w:ind w:left="566"/>
    </w:pPr>
  </w:style>
  <w:style w:type="paragraph" w:styleId="Continuarlista3">
    <w:name w:val="List Continue 3"/>
    <w:basedOn w:val="Normal"/>
    <w:semiHidden/>
    <w:rsid w:val="00DE4223"/>
    <w:pPr>
      <w:spacing w:after="120"/>
      <w:ind w:left="849"/>
    </w:pPr>
  </w:style>
  <w:style w:type="paragraph" w:styleId="Continuarlista4">
    <w:name w:val="List Continue 4"/>
    <w:basedOn w:val="Normal"/>
    <w:semiHidden/>
    <w:rsid w:val="00DE4223"/>
    <w:pPr>
      <w:spacing w:after="120"/>
      <w:ind w:left="1132"/>
    </w:pPr>
  </w:style>
  <w:style w:type="paragraph" w:styleId="Continuarlista5">
    <w:name w:val="List Continue 5"/>
    <w:basedOn w:val="Normal"/>
    <w:semiHidden/>
    <w:rsid w:val="00DE4223"/>
    <w:pPr>
      <w:spacing w:after="120"/>
      <w:ind w:left="1415"/>
    </w:pPr>
  </w:style>
  <w:style w:type="character" w:styleId="DefinicinHTML">
    <w:name w:val="HTML Definition"/>
    <w:semiHidden/>
    <w:rsid w:val="00DE4223"/>
    <w:rPr>
      <w:i/>
      <w:iCs/>
    </w:rPr>
  </w:style>
  <w:style w:type="paragraph" w:styleId="DireccinHTML">
    <w:name w:val="HTML Address"/>
    <w:basedOn w:val="Normal"/>
    <w:link w:val="DireccinHTMLCar"/>
    <w:semiHidden/>
    <w:rsid w:val="00DE4223"/>
    <w:rPr>
      <w:i/>
      <w:iCs/>
    </w:rPr>
  </w:style>
  <w:style w:type="paragraph" w:styleId="Direccinsobre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DE4223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DE4223"/>
  </w:style>
  <w:style w:type="character" w:styleId="nfasis">
    <w:name w:val="Emphasis"/>
    <w:semiHidden/>
    <w:rsid w:val="00DE4223"/>
    <w:rPr>
      <w:i/>
      <w:iCs/>
    </w:rPr>
  </w:style>
  <w:style w:type="paragraph" w:styleId="Fecha">
    <w:name w:val="Date"/>
    <w:basedOn w:val="Normal"/>
    <w:next w:val="Normal"/>
    <w:link w:val="FechaCar"/>
    <w:semiHidden/>
    <w:rsid w:val="00DE4223"/>
  </w:style>
  <w:style w:type="paragraph" w:styleId="Firma">
    <w:name w:val="Signature"/>
    <w:basedOn w:val="Normal"/>
    <w:link w:val="FirmaCar"/>
    <w:semiHidden/>
    <w:rsid w:val="00DE4223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DE4223"/>
  </w:style>
  <w:style w:type="character" w:styleId="Hipervnculo">
    <w:name w:val="Hyperlink"/>
    <w:uiPriority w:val="4"/>
    <w:rsid w:val="00DE4223"/>
    <w:rPr>
      <w:color w:val="0000FF"/>
      <w:u w:val="none"/>
    </w:rPr>
  </w:style>
  <w:style w:type="character" w:styleId="Hipervnculovisitado">
    <w:name w:val="FollowedHyperlink"/>
    <w:uiPriority w:val="4"/>
    <w:rsid w:val="00DE4223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DE4223"/>
    <w:rPr>
      <w:rFonts w:ascii="Courier New" w:hAnsi="Courier New" w:cs="Courier New"/>
    </w:rPr>
  </w:style>
  <w:style w:type="paragraph" w:styleId="Lista">
    <w:name w:val="List"/>
    <w:basedOn w:val="Normal"/>
    <w:semiHidden/>
    <w:rsid w:val="00DE4223"/>
    <w:pPr>
      <w:ind w:left="283" w:hanging="283"/>
    </w:pPr>
  </w:style>
  <w:style w:type="paragraph" w:styleId="Lista2">
    <w:name w:val="List 2"/>
    <w:basedOn w:val="Normal"/>
    <w:semiHidden/>
    <w:rsid w:val="00DE4223"/>
    <w:pPr>
      <w:ind w:left="566" w:hanging="283"/>
    </w:pPr>
  </w:style>
  <w:style w:type="paragraph" w:styleId="Lista3">
    <w:name w:val="List 3"/>
    <w:basedOn w:val="Normal"/>
    <w:semiHidden/>
    <w:rsid w:val="00DE4223"/>
    <w:pPr>
      <w:ind w:left="849" w:hanging="283"/>
    </w:pPr>
  </w:style>
  <w:style w:type="paragraph" w:styleId="Lista4">
    <w:name w:val="List 4"/>
    <w:basedOn w:val="Normal"/>
    <w:semiHidden/>
    <w:rsid w:val="00DE4223"/>
    <w:pPr>
      <w:ind w:left="1132" w:hanging="283"/>
    </w:pPr>
  </w:style>
  <w:style w:type="paragraph" w:styleId="Lista5">
    <w:name w:val="List 5"/>
    <w:basedOn w:val="Normal"/>
    <w:semiHidden/>
    <w:rsid w:val="00DE4223"/>
    <w:pPr>
      <w:ind w:left="1415" w:hanging="283"/>
    </w:pPr>
  </w:style>
  <w:style w:type="paragraph" w:styleId="Listaconnmeros">
    <w:name w:val="List Number"/>
    <w:basedOn w:val="Normal"/>
    <w:semiHidden/>
    <w:rsid w:val="00DE4223"/>
    <w:pPr>
      <w:numPr>
        <w:numId w:val="30"/>
      </w:numPr>
    </w:pPr>
  </w:style>
  <w:style w:type="paragraph" w:styleId="Listaconnmeros2">
    <w:name w:val="List Number 2"/>
    <w:basedOn w:val="Normal"/>
    <w:semiHidden/>
    <w:rsid w:val="00DE4223"/>
    <w:pPr>
      <w:numPr>
        <w:numId w:val="31"/>
      </w:numPr>
    </w:pPr>
  </w:style>
  <w:style w:type="paragraph" w:styleId="Listaconnmeros3">
    <w:name w:val="List Number 3"/>
    <w:basedOn w:val="Normal"/>
    <w:semiHidden/>
    <w:rsid w:val="00DE4223"/>
    <w:pPr>
      <w:numPr>
        <w:numId w:val="32"/>
      </w:numPr>
    </w:pPr>
  </w:style>
  <w:style w:type="paragraph" w:styleId="Listaconnmeros4">
    <w:name w:val="List Number 4"/>
    <w:basedOn w:val="Normal"/>
    <w:semiHidden/>
    <w:rsid w:val="00DE4223"/>
    <w:pPr>
      <w:numPr>
        <w:numId w:val="33"/>
      </w:numPr>
    </w:pPr>
  </w:style>
  <w:style w:type="paragraph" w:styleId="Listaconnmeros5">
    <w:name w:val="List Number 5"/>
    <w:basedOn w:val="Normal"/>
    <w:semiHidden/>
    <w:rsid w:val="00DE4223"/>
    <w:pPr>
      <w:numPr>
        <w:numId w:val="34"/>
      </w:numPr>
    </w:pPr>
  </w:style>
  <w:style w:type="paragraph" w:styleId="Listaconvietas">
    <w:name w:val="List Bullet"/>
    <w:basedOn w:val="Normal"/>
    <w:semiHidden/>
    <w:rsid w:val="00DE4223"/>
    <w:pPr>
      <w:numPr>
        <w:numId w:val="25"/>
      </w:numPr>
    </w:pPr>
  </w:style>
  <w:style w:type="paragraph" w:styleId="Listaconvietas2">
    <w:name w:val="List Bullet 2"/>
    <w:basedOn w:val="Normal"/>
    <w:semiHidden/>
    <w:rsid w:val="00DE4223"/>
    <w:pPr>
      <w:numPr>
        <w:numId w:val="26"/>
      </w:numPr>
    </w:pPr>
  </w:style>
  <w:style w:type="paragraph" w:styleId="Listaconvietas3">
    <w:name w:val="List Bullet 3"/>
    <w:basedOn w:val="Normal"/>
    <w:semiHidden/>
    <w:rsid w:val="00DE4223"/>
    <w:pPr>
      <w:numPr>
        <w:numId w:val="27"/>
      </w:numPr>
    </w:pPr>
  </w:style>
  <w:style w:type="paragraph" w:styleId="Listaconvietas4">
    <w:name w:val="List Bullet 4"/>
    <w:basedOn w:val="Normal"/>
    <w:semiHidden/>
    <w:rsid w:val="00DE4223"/>
    <w:pPr>
      <w:numPr>
        <w:numId w:val="28"/>
      </w:numPr>
    </w:pPr>
  </w:style>
  <w:style w:type="paragraph" w:styleId="Listaconvietas5">
    <w:name w:val="List Bullet 5"/>
    <w:basedOn w:val="Normal"/>
    <w:semiHidden/>
    <w:rsid w:val="00DE4223"/>
    <w:pPr>
      <w:numPr>
        <w:numId w:val="29"/>
      </w:numPr>
    </w:pPr>
  </w:style>
  <w:style w:type="character" w:styleId="MquinadeescribirHTML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Nmerodelnea">
    <w:name w:val="line number"/>
    <w:basedOn w:val="Fuentedeprrafopredeter"/>
    <w:semiHidden/>
    <w:rsid w:val="00DE4223"/>
  </w:style>
  <w:style w:type="character" w:styleId="Nmerodepgina">
    <w:name w:val="page number"/>
    <w:aliases w:val="7_G"/>
    <w:uiPriority w:val="3"/>
    <w:qFormat/>
    <w:rsid w:val="00DE4223"/>
    <w:rPr>
      <w:b/>
      <w:sz w:val="18"/>
    </w:rPr>
  </w:style>
  <w:style w:type="character" w:styleId="Refdenotaalfinal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DE4223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DE4223"/>
  </w:style>
  <w:style w:type="paragraph" w:styleId="Sangra2detindependiente">
    <w:name w:val="Body Text Indent 2"/>
    <w:basedOn w:val="Normal"/>
    <w:link w:val="Sangra2detindependienteCar"/>
    <w:semiHidden/>
    <w:rsid w:val="00DE422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DE422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DE4223"/>
    <w:pPr>
      <w:spacing w:after="120"/>
      <w:ind w:left="283"/>
    </w:pPr>
  </w:style>
  <w:style w:type="paragraph" w:styleId="Sangranormal">
    <w:name w:val="Normal Indent"/>
    <w:basedOn w:val="Normal"/>
    <w:semiHidden/>
    <w:rsid w:val="00DE4223"/>
    <w:pPr>
      <w:ind w:left="567"/>
    </w:pPr>
  </w:style>
  <w:style w:type="paragraph" w:styleId="Subttulo">
    <w:name w:val="Subtitle"/>
    <w:basedOn w:val="Normal"/>
    <w:link w:val="SubttuloC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DE4223"/>
    <w:pPr>
      <w:spacing w:after="120"/>
      <w:ind w:left="1440" w:right="1440"/>
    </w:pPr>
  </w:style>
  <w:style w:type="character" w:styleId="Textoennegrita">
    <w:name w:val="Strong"/>
    <w:semiHidden/>
    <w:rsid w:val="00DE422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E4223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DE422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DE4223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DE4223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DE4223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DE4223"/>
  </w:style>
  <w:style w:type="paragraph" w:styleId="Textosinformato">
    <w:name w:val="Plain Text"/>
    <w:basedOn w:val="Normal"/>
    <w:link w:val="TextosinformatoCar"/>
    <w:semiHidden/>
    <w:rsid w:val="00DE4223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223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4223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E4223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DE4223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223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E4223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E4223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E4223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DE4223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DE4223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E4223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DE4223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DE4223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DE4223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DE4223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DE4223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DE4223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4223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DE4223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DE4223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DE4223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153</Words>
  <Characters>801</Characters>
  <Application>Microsoft Office Word</Application>
  <DocSecurity>0</DocSecurity>
  <Lines>32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CAT/C/72/D/751/2016</dc:title>
  <dc:subject/>
  <dc:creator>Angel ANGEL-MORENO-TORRES</dc:creator>
  <cp:keywords/>
  <cp:lastModifiedBy>Angel Moreno Torres</cp:lastModifiedBy>
  <cp:revision>3</cp:revision>
  <cp:lastPrinted>2022-02-25T14:57:00Z</cp:lastPrinted>
  <dcterms:created xsi:type="dcterms:W3CDTF">2022-02-25T14:57:00Z</dcterms:created>
  <dcterms:modified xsi:type="dcterms:W3CDTF">2022-02-25T14:58:00Z</dcterms:modified>
</cp:coreProperties>
</file>