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7D21" w:rsidRPr="00DB58B5" w14:paraId="6B13CB44" w14:textId="77777777" w:rsidTr="00A704A8">
        <w:trPr>
          <w:trHeight w:hRule="exact" w:val="851"/>
        </w:trPr>
        <w:tc>
          <w:tcPr>
            <w:tcW w:w="1276" w:type="dxa"/>
            <w:tcBorders>
              <w:bottom w:val="single" w:sz="4" w:space="0" w:color="auto"/>
            </w:tcBorders>
          </w:tcPr>
          <w:p w14:paraId="291784A4" w14:textId="77777777" w:rsidR="00807D21" w:rsidRPr="00DB58B5" w:rsidRDefault="00807D21" w:rsidP="00216D24"/>
        </w:tc>
        <w:tc>
          <w:tcPr>
            <w:tcW w:w="2268" w:type="dxa"/>
            <w:tcBorders>
              <w:bottom w:val="single" w:sz="4" w:space="0" w:color="auto"/>
            </w:tcBorders>
            <w:vAlign w:val="bottom"/>
          </w:tcPr>
          <w:p w14:paraId="064850B6" w14:textId="77777777" w:rsidR="00807D21" w:rsidRPr="00DB58B5" w:rsidRDefault="00807D21" w:rsidP="00A704A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1F4D1463" w14:textId="60327D60" w:rsidR="00807D21" w:rsidRPr="009C1325" w:rsidRDefault="009C1325" w:rsidP="009C1325">
            <w:pPr>
              <w:jc w:val="right"/>
            </w:pPr>
            <w:r w:rsidRPr="009C1325">
              <w:rPr>
                <w:sz w:val="40"/>
              </w:rPr>
              <w:t>CAT</w:t>
            </w:r>
            <w:r>
              <w:t>/C/72/D/736/2016</w:t>
            </w:r>
          </w:p>
        </w:tc>
      </w:tr>
      <w:tr w:rsidR="00807D21" w:rsidRPr="00DB58B5" w14:paraId="2FD86303" w14:textId="77777777" w:rsidTr="00A704A8">
        <w:trPr>
          <w:trHeight w:hRule="exact" w:val="2835"/>
        </w:trPr>
        <w:tc>
          <w:tcPr>
            <w:tcW w:w="1276" w:type="dxa"/>
            <w:tcBorders>
              <w:top w:val="single" w:sz="4" w:space="0" w:color="auto"/>
              <w:bottom w:val="single" w:sz="12" w:space="0" w:color="auto"/>
            </w:tcBorders>
          </w:tcPr>
          <w:p w14:paraId="7169DD78" w14:textId="77777777" w:rsidR="00807D21" w:rsidRPr="00DB58B5" w:rsidRDefault="00807D21" w:rsidP="00A704A8">
            <w:pPr>
              <w:spacing w:before="120"/>
              <w:jc w:val="center"/>
            </w:pPr>
            <w:r>
              <w:rPr>
                <w:noProof/>
                <w:lang w:val="en-GB" w:eastAsia="en-GB"/>
              </w:rPr>
              <w:drawing>
                <wp:inline distT="0" distB="0" distL="0" distR="0" wp14:anchorId="009E0025" wp14:editId="48784EB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56248D9" w14:textId="77777777" w:rsidR="00807D21" w:rsidRPr="00740562" w:rsidRDefault="00807D21" w:rsidP="00A704A8">
            <w:pPr>
              <w:spacing w:before="120" w:line="380" w:lineRule="exact"/>
              <w:rPr>
                <w:b/>
                <w:sz w:val="40"/>
                <w:szCs w:val="40"/>
              </w:rPr>
            </w:pPr>
            <w:r w:rsidRPr="0027083C">
              <w:rPr>
                <w:b/>
                <w:sz w:val="34"/>
                <w:szCs w:val="34"/>
              </w:rPr>
              <w:t>Convention contre</w:t>
            </w:r>
            <w:r w:rsidRPr="0027083C">
              <w:rPr>
                <w:b/>
                <w:sz w:val="34"/>
                <w:szCs w:val="34"/>
              </w:rPr>
              <w:br/>
              <w:t>la torture et autres peines</w:t>
            </w:r>
            <w:r w:rsidRPr="0027083C">
              <w:rPr>
                <w:b/>
                <w:sz w:val="34"/>
                <w:szCs w:val="34"/>
              </w:rPr>
              <w:br/>
              <w:t>ou traitements cruels,</w:t>
            </w:r>
            <w:r w:rsidRPr="0027083C">
              <w:rPr>
                <w:b/>
                <w:sz w:val="34"/>
                <w:szCs w:val="34"/>
              </w:rPr>
              <w:br/>
              <w:t>inhumains ou dégradants</w:t>
            </w:r>
          </w:p>
        </w:tc>
        <w:tc>
          <w:tcPr>
            <w:tcW w:w="2835" w:type="dxa"/>
            <w:tcBorders>
              <w:top w:val="single" w:sz="4" w:space="0" w:color="auto"/>
              <w:bottom w:val="single" w:sz="12" w:space="0" w:color="auto"/>
            </w:tcBorders>
          </w:tcPr>
          <w:p w14:paraId="7F3F4049" w14:textId="77777777" w:rsidR="00807D21" w:rsidRDefault="00216D24" w:rsidP="00A704A8">
            <w:pPr>
              <w:spacing w:before="240"/>
            </w:pPr>
            <w:r>
              <w:t>Distr. générale</w:t>
            </w:r>
          </w:p>
          <w:p w14:paraId="439BFD3D" w14:textId="47FAFE53" w:rsidR="00216D24" w:rsidRDefault="00216D24" w:rsidP="00216D24">
            <w:pPr>
              <w:spacing w:line="240" w:lineRule="exact"/>
            </w:pPr>
            <w:r>
              <w:t>21 janvier 202</w:t>
            </w:r>
            <w:r w:rsidR="00881648">
              <w:t>2</w:t>
            </w:r>
          </w:p>
          <w:p w14:paraId="55FB0A19" w14:textId="53CA7955" w:rsidR="00216D24" w:rsidRDefault="00216D24" w:rsidP="00216D24">
            <w:pPr>
              <w:spacing w:line="240" w:lineRule="exact"/>
            </w:pPr>
          </w:p>
          <w:p w14:paraId="269150E0" w14:textId="34D9E631" w:rsidR="00216D24" w:rsidRPr="00DB58B5" w:rsidRDefault="00216D24" w:rsidP="00216D24">
            <w:pPr>
              <w:spacing w:line="240" w:lineRule="exact"/>
            </w:pPr>
            <w:r>
              <w:t>Original : français</w:t>
            </w:r>
          </w:p>
        </w:tc>
      </w:tr>
    </w:tbl>
    <w:p w14:paraId="1B5B486D" w14:textId="77777777" w:rsidR="00EA3F83" w:rsidRDefault="00EA3F83" w:rsidP="00EA3F83">
      <w:pPr>
        <w:spacing w:before="120" w:line="240" w:lineRule="exact"/>
        <w:rPr>
          <w:b/>
          <w:sz w:val="24"/>
          <w:szCs w:val="24"/>
        </w:rPr>
      </w:pPr>
      <w:r w:rsidRPr="00FD511F">
        <w:rPr>
          <w:b/>
          <w:sz w:val="24"/>
          <w:szCs w:val="24"/>
        </w:rPr>
        <w:t xml:space="preserve">Comité </w:t>
      </w:r>
      <w:r>
        <w:rPr>
          <w:b/>
          <w:sz w:val="24"/>
          <w:szCs w:val="24"/>
        </w:rPr>
        <w:t>contre la torture</w:t>
      </w:r>
    </w:p>
    <w:p w14:paraId="10DA1FBD" w14:textId="77777777" w:rsidR="00216D24" w:rsidRPr="00AC1E96" w:rsidRDefault="00216D24" w:rsidP="00216D24">
      <w:pPr>
        <w:pStyle w:val="HChG"/>
      </w:pPr>
      <w:r w:rsidRPr="00FB0DAC">
        <w:rPr>
          <w:rFonts w:eastAsia="Arial Unicode MS"/>
          <w:lang w:val="fr-FR"/>
        </w:rPr>
        <w:tab/>
      </w:r>
      <w:r w:rsidRPr="00FB0DAC">
        <w:rPr>
          <w:rFonts w:eastAsia="Arial Unicode MS"/>
          <w:lang w:val="fr-FR"/>
        </w:rPr>
        <w:tab/>
      </w:r>
      <w:r w:rsidRPr="001474B4">
        <w:rPr>
          <w:rFonts w:eastAsia="Arial Unicode MS"/>
          <w:lang w:val="fr-FR"/>
        </w:rPr>
        <w:t>Décision adoptée par le Comité au titre de l</w:t>
      </w:r>
      <w:r>
        <w:rPr>
          <w:rFonts w:eastAsia="Arial Unicode MS"/>
          <w:lang w:val="fr-FR"/>
        </w:rPr>
        <w:t>’</w:t>
      </w:r>
      <w:r w:rsidRPr="001474B4">
        <w:rPr>
          <w:rFonts w:eastAsia="Arial Unicode MS"/>
          <w:lang w:val="fr-FR"/>
        </w:rPr>
        <w:t xml:space="preserve">article 22 de la Convention, concernant la </w:t>
      </w:r>
      <w:r>
        <w:rPr>
          <w:rFonts w:eastAsia="Arial Unicode MS"/>
          <w:lang w:val="fr-FR"/>
        </w:rPr>
        <w:t>c</w:t>
      </w:r>
      <w:proofErr w:type="spellStart"/>
      <w:r w:rsidRPr="00747726">
        <w:rPr>
          <w:rFonts w:eastAsia="Arial Unicode MS"/>
        </w:rPr>
        <w:t>ommunication</w:t>
      </w:r>
      <w:proofErr w:type="spellEnd"/>
      <w:r w:rsidRPr="00FB0DAC">
        <w:rPr>
          <w:rFonts w:eastAsia="Arial Unicode MS"/>
          <w:lang w:val="fr-FR"/>
        </w:rPr>
        <w:t xml:space="preserve"> n</w:t>
      </w:r>
      <w:r w:rsidRPr="00FB0DAC">
        <w:rPr>
          <w:rFonts w:eastAsia="Arial Unicode MS"/>
          <w:vertAlign w:val="superscript"/>
          <w:lang w:val="fr-FR"/>
        </w:rPr>
        <w:t>o</w:t>
      </w:r>
      <w:r w:rsidRPr="00FB0DAC">
        <w:rPr>
          <w:rFonts w:eastAsia="Arial Unicode MS"/>
          <w:b w:val="0"/>
          <w:lang w:val="fr-FR"/>
        </w:rPr>
        <w:t> </w:t>
      </w:r>
      <w:r w:rsidRPr="00FC19C6">
        <w:rPr>
          <w:rFonts w:eastAsia="Arial Unicode MS"/>
          <w:lang w:val="fr-FR"/>
        </w:rPr>
        <w:t>736</w:t>
      </w:r>
      <w:r w:rsidRPr="00FB0DAC">
        <w:rPr>
          <w:rFonts w:eastAsia="Arial Unicode MS"/>
          <w:lang w:val="fr-FR"/>
        </w:rPr>
        <w:t>/201</w:t>
      </w:r>
      <w:r>
        <w:rPr>
          <w:rFonts w:eastAsia="Arial Unicode MS"/>
          <w:lang w:val="fr-FR"/>
        </w:rPr>
        <w:t>6</w:t>
      </w:r>
      <w:r w:rsidRPr="0053560F">
        <w:rPr>
          <w:rFonts w:eastAsia="Calibri"/>
          <w:b w:val="0"/>
          <w:sz w:val="20"/>
        </w:rPr>
        <w:footnoteReference w:customMarkFollows="1" w:id="2"/>
        <w:t>*</w:t>
      </w:r>
      <w:r w:rsidRPr="00A72CD7">
        <w:rPr>
          <w:rFonts w:eastAsia="Calibri"/>
          <w:b w:val="0"/>
          <w:position w:val="6"/>
          <w:sz w:val="18"/>
        </w:rPr>
        <w:t>,</w:t>
      </w:r>
      <w:r w:rsidRPr="0053560F">
        <w:rPr>
          <w:rFonts w:eastAsia="Calibri"/>
          <w:b w:val="0"/>
          <w:sz w:val="20"/>
        </w:rPr>
        <w:t xml:space="preserve"> </w:t>
      </w:r>
      <w:r w:rsidRPr="0053560F">
        <w:rPr>
          <w:rFonts w:eastAsia="Calibri"/>
          <w:b w:val="0"/>
          <w:sz w:val="20"/>
        </w:rPr>
        <w:footnoteReference w:customMarkFollows="1" w:id="3"/>
        <w:t>**</w:t>
      </w:r>
    </w:p>
    <w:tbl>
      <w:tblPr>
        <w:tblW w:w="0" w:type="auto"/>
        <w:tblInd w:w="1701" w:type="dxa"/>
        <w:tblLayout w:type="fixed"/>
        <w:tblCellMar>
          <w:left w:w="0" w:type="dxa"/>
          <w:right w:w="0" w:type="dxa"/>
        </w:tblCellMar>
        <w:tblLook w:val="01E0" w:firstRow="1" w:lastRow="1" w:firstColumn="1" w:lastColumn="1" w:noHBand="0" w:noVBand="0"/>
      </w:tblPr>
      <w:tblGrid>
        <w:gridCol w:w="2552"/>
        <w:gridCol w:w="4253"/>
      </w:tblGrid>
      <w:tr w:rsidR="00216D24" w14:paraId="2058C131" w14:textId="77777777" w:rsidTr="009C6A47">
        <w:tc>
          <w:tcPr>
            <w:tcW w:w="2552" w:type="dxa"/>
          </w:tcPr>
          <w:p w14:paraId="1B0054E7" w14:textId="77777777" w:rsidR="00216D24" w:rsidRDefault="00216D24" w:rsidP="009C6A47">
            <w:pPr>
              <w:pStyle w:val="SingleTxtG"/>
              <w:ind w:left="0" w:right="0"/>
              <w:jc w:val="left"/>
              <w:rPr>
                <w:i/>
              </w:rPr>
            </w:pPr>
            <w:r>
              <w:rPr>
                <w:i/>
              </w:rPr>
              <w:t>Communication présentée par</w:t>
            </w:r>
            <w:r>
              <w:t> :</w:t>
            </w:r>
          </w:p>
        </w:tc>
        <w:tc>
          <w:tcPr>
            <w:tcW w:w="4253" w:type="dxa"/>
          </w:tcPr>
          <w:p w14:paraId="76C5E114" w14:textId="77777777" w:rsidR="00216D24" w:rsidRDefault="00216D24" w:rsidP="009C6A47">
            <w:pPr>
              <w:pStyle w:val="SingleTxtG"/>
              <w:ind w:left="0" w:right="0"/>
              <w:jc w:val="left"/>
            </w:pPr>
            <w:r w:rsidRPr="00FC19C6">
              <w:rPr>
                <w:lang w:val="fr-FR"/>
              </w:rPr>
              <w:t xml:space="preserve">Lakhdar </w:t>
            </w:r>
            <w:proofErr w:type="spellStart"/>
            <w:r w:rsidRPr="00FC19C6">
              <w:rPr>
                <w:lang w:val="fr-FR"/>
              </w:rPr>
              <w:t>Guellil</w:t>
            </w:r>
            <w:proofErr w:type="spellEnd"/>
            <w:r w:rsidRPr="00FC19C6">
              <w:t xml:space="preserve"> </w:t>
            </w:r>
            <w:r w:rsidRPr="00FC19C6">
              <w:rPr>
                <w:lang w:val="fr-FR"/>
              </w:rPr>
              <w:t xml:space="preserve">(représenté par </w:t>
            </w:r>
            <w:r>
              <w:rPr>
                <w:lang w:val="fr-FR"/>
              </w:rPr>
              <w:t xml:space="preserve">un conseil, </w:t>
            </w:r>
            <w:r w:rsidRPr="00BF2187">
              <w:rPr>
                <w:lang w:val="fr-FR"/>
              </w:rPr>
              <w:t xml:space="preserve">Rachid </w:t>
            </w:r>
            <w:proofErr w:type="spellStart"/>
            <w:r w:rsidRPr="00BF2187">
              <w:rPr>
                <w:lang w:val="fr-FR"/>
              </w:rPr>
              <w:t>Mesli</w:t>
            </w:r>
            <w:proofErr w:type="spellEnd"/>
            <w:r>
              <w:rPr>
                <w:lang w:val="fr-FR"/>
              </w:rPr>
              <w:t>, de</w:t>
            </w:r>
            <w:r w:rsidRPr="00FC19C6">
              <w:rPr>
                <w:lang w:val="fr-FR"/>
              </w:rPr>
              <w:t xml:space="preserve"> la Fondation </w:t>
            </w:r>
            <w:proofErr w:type="spellStart"/>
            <w:r w:rsidRPr="00FC19C6">
              <w:rPr>
                <w:lang w:val="fr-FR"/>
              </w:rPr>
              <w:t>Alkarama</w:t>
            </w:r>
            <w:proofErr w:type="spellEnd"/>
            <w:r>
              <w:rPr>
                <w:lang w:val="fr-FR"/>
              </w:rPr>
              <w:t>)</w:t>
            </w:r>
          </w:p>
        </w:tc>
      </w:tr>
      <w:tr w:rsidR="00216D24" w14:paraId="6E633A7F" w14:textId="77777777" w:rsidTr="009C6A47">
        <w:tc>
          <w:tcPr>
            <w:tcW w:w="2552" w:type="dxa"/>
          </w:tcPr>
          <w:p w14:paraId="07F83146" w14:textId="77777777" w:rsidR="00216D24" w:rsidRDefault="00216D24" w:rsidP="009C6A47">
            <w:pPr>
              <w:pStyle w:val="SingleTxtG"/>
              <w:ind w:left="0" w:right="0"/>
              <w:jc w:val="left"/>
              <w:rPr>
                <w:i/>
              </w:rPr>
            </w:pPr>
            <w:r w:rsidRPr="2CDF6A65">
              <w:rPr>
                <w:i/>
                <w:iCs/>
                <w:color w:val="000000" w:themeColor="text1"/>
              </w:rPr>
              <w:t>Victime(s) présumée(s)</w:t>
            </w:r>
            <w:r w:rsidRPr="00FB0DAC">
              <w:rPr>
                <w:lang w:val="fr-FR"/>
              </w:rPr>
              <w:t> :</w:t>
            </w:r>
          </w:p>
        </w:tc>
        <w:tc>
          <w:tcPr>
            <w:tcW w:w="4253" w:type="dxa"/>
          </w:tcPr>
          <w:p w14:paraId="5786EDF2" w14:textId="77777777" w:rsidR="00216D24" w:rsidRDefault="00216D24" w:rsidP="009C6A47">
            <w:pPr>
              <w:pStyle w:val="SingleTxtG"/>
              <w:ind w:left="0" w:right="0"/>
              <w:jc w:val="left"/>
            </w:pPr>
            <w:r>
              <w:rPr>
                <w:lang w:val="fr-FR"/>
              </w:rPr>
              <w:t>Le requérant</w:t>
            </w:r>
          </w:p>
        </w:tc>
      </w:tr>
      <w:tr w:rsidR="00216D24" w14:paraId="52DEBF95" w14:textId="77777777" w:rsidTr="009C6A47">
        <w:tc>
          <w:tcPr>
            <w:tcW w:w="2552" w:type="dxa"/>
          </w:tcPr>
          <w:p w14:paraId="6FC81551" w14:textId="77777777" w:rsidR="00216D24" w:rsidRDefault="00216D24" w:rsidP="009C6A47">
            <w:pPr>
              <w:pStyle w:val="SingleTxtG"/>
              <w:ind w:left="0" w:right="0"/>
              <w:jc w:val="left"/>
              <w:rPr>
                <w:i/>
              </w:rPr>
            </w:pPr>
            <w:r>
              <w:rPr>
                <w:i/>
              </w:rPr>
              <w:t>État partie</w:t>
            </w:r>
            <w:r>
              <w:t> :</w:t>
            </w:r>
          </w:p>
        </w:tc>
        <w:tc>
          <w:tcPr>
            <w:tcW w:w="4253" w:type="dxa"/>
          </w:tcPr>
          <w:p w14:paraId="69E6B5F1" w14:textId="77777777" w:rsidR="00216D24" w:rsidRDefault="00216D24" w:rsidP="009C6A47">
            <w:pPr>
              <w:pStyle w:val="SingleTxtG"/>
              <w:ind w:left="0" w:right="0"/>
              <w:jc w:val="left"/>
            </w:pPr>
            <w:r>
              <w:rPr>
                <w:lang w:val="fr-FR"/>
              </w:rPr>
              <w:t>Algérie</w:t>
            </w:r>
          </w:p>
        </w:tc>
      </w:tr>
      <w:tr w:rsidR="00216D24" w14:paraId="5B9F0904" w14:textId="77777777" w:rsidTr="009C6A47">
        <w:tc>
          <w:tcPr>
            <w:tcW w:w="2552" w:type="dxa"/>
          </w:tcPr>
          <w:p w14:paraId="46689996" w14:textId="77777777" w:rsidR="00216D24" w:rsidRDefault="00216D24" w:rsidP="009C6A47">
            <w:pPr>
              <w:pStyle w:val="SingleTxtG"/>
              <w:ind w:left="0" w:right="0"/>
              <w:jc w:val="left"/>
              <w:rPr>
                <w:i/>
              </w:rPr>
            </w:pPr>
            <w:r>
              <w:rPr>
                <w:i/>
              </w:rPr>
              <w:t>Date de la requête</w:t>
            </w:r>
            <w:r>
              <w:t> :</w:t>
            </w:r>
          </w:p>
        </w:tc>
        <w:tc>
          <w:tcPr>
            <w:tcW w:w="4253" w:type="dxa"/>
          </w:tcPr>
          <w:p w14:paraId="35D8DCE5" w14:textId="77777777" w:rsidR="00216D24" w:rsidRDefault="00216D24" w:rsidP="009C6A47">
            <w:pPr>
              <w:pStyle w:val="SingleTxtG"/>
              <w:ind w:left="0" w:right="0"/>
              <w:jc w:val="left"/>
            </w:pPr>
            <w:r w:rsidRPr="00FC19C6">
              <w:rPr>
                <w:lang w:val="fr-FR"/>
              </w:rPr>
              <w:t xml:space="preserve">29 janvier 2016 </w:t>
            </w:r>
            <w:r w:rsidRPr="00FB0DAC">
              <w:rPr>
                <w:lang w:val="fr-FR"/>
              </w:rPr>
              <w:t>(</w:t>
            </w:r>
            <w:r>
              <w:rPr>
                <w:lang w:val="fr-FR"/>
              </w:rPr>
              <w:t xml:space="preserve">date de la </w:t>
            </w:r>
            <w:r w:rsidRPr="00FB0DAC">
              <w:rPr>
                <w:lang w:val="fr-FR"/>
              </w:rPr>
              <w:t>lettre initiale)</w:t>
            </w:r>
          </w:p>
        </w:tc>
      </w:tr>
      <w:tr w:rsidR="00216D24" w14:paraId="5D2058FD" w14:textId="77777777" w:rsidTr="009C6A47">
        <w:tc>
          <w:tcPr>
            <w:tcW w:w="2552" w:type="dxa"/>
          </w:tcPr>
          <w:p w14:paraId="7F29D7C2" w14:textId="77777777" w:rsidR="00216D24" w:rsidRDefault="00216D24" w:rsidP="009C6A47">
            <w:pPr>
              <w:pStyle w:val="SingleTxtG"/>
              <w:ind w:left="0" w:right="0"/>
              <w:jc w:val="left"/>
              <w:rPr>
                <w:i/>
              </w:rPr>
            </w:pPr>
            <w:r w:rsidRPr="0019003D">
              <w:rPr>
                <w:i/>
                <w:iCs/>
                <w:lang w:val="fr-FR"/>
              </w:rPr>
              <w:t xml:space="preserve">Références </w:t>
            </w:r>
            <w:r w:rsidRPr="00A72CD7">
              <w:rPr>
                <w:lang w:val="fr-FR"/>
              </w:rPr>
              <w:t>:</w:t>
            </w:r>
          </w:p>
        </w:tc>
        <w:tc>
          <w:tcPr>
            <w:tcW w:w="4253" w:type="dxa"/>
          </w:tcPr>
          <w:p w14:paraId="0347309B" w14:textId="77777777" w:rsidR="00216D24" w:rsidRPr="00FC19C6" w:rsidRDefault="00216D24" w:rsidP="009C6A47">
            <w:pPr>
              <w:pStyle w:val="SingleTxtG"/>
              <w:ind w:left="0" w:right="0"/>
              <w:jc w:val="left"/>
              <w:rPr>
                <w:lang w:val="fr-FR"/>
              </w:rPr>
            </w:pPr>
            <w:r w:rsidRPr="00BF2187">
              <w:rPr>
                <w:rFonts w:eastAsia="Calibri"/>
              </w:rPr>
              <w:t>Décision prise en application de l</w:t>
            </w:r>
            <w:r>
              <w:rPr>
                <w:rFonts w:eastAsia="Calibri"/>
              </w:rPr>
              <w:t>’</w:t>
            </w:r>
            <w:r w:rsidRPr="00BF2187">
              <w:rPr>
                <w:rFonts w:eastAsia="Calibri"/>
              </w:rPr>
              <w:t xml:space="preserve">article 115 du </w:t>
            </w:r>
            <w:r>
              <w:rPr>
                <w:rFonts w:eastAsia="Calibri"/>
              </w:rPr>
              <w:t>R</w:t>
            </w:r>
            <w:r w:rsidRPr="00BF2187">
              <w:rPr>
                <w:rFonts w:eastAsia="Calibri"/>
              </w:rPr>
              <w:t>èglement intérieur du Comité, transmise à l</w:t>
            </w:r>
            <w:r>
              <w:rPr>
                <w:rFonts w:eastAsia="Calibri"/>
              </w:rPr>
              <w:t>’</w:t>
            </w:r>
            <w:r w:rsidRPr="00BF2187">
              <w:rPr>
                <w:rFonts w:eastAsia="Calibri"/>
              </w:rPr>
              <w:t>État partie le 23 mars 2016 (</w:t>
            </w:r>
            <w:r>
              <w:rPr>
                <w:rFonts w:eastAsia="Calibri"/>
              </w:rPr>
              <w:t>non publiée sous forme de document</w:t>
            </w:r>
            <w:r w:rsidRPr="00BF2187">
              <w:rPr>
                <w:rFonts w:eastAsia="Calibri"/>
              </w:rPr>
              <w:t>)</w:t>
            </w:r>
          </w:p>
        </w:tc>
      </w:tr>
      <w:tr w:rsidR="00216D24" w14:paraId="5A1D83D8" w14:textId="77777777" w:rsidTr="009C6A47">
        <w:tc>
          <w:tcPr>
            <w:tcW w:w="2552" w:type="dxa"/>
          </w:tcPr>
          <w:p w14:paraId="3D02C1F9" w14:textId="77777777" w:rsidR="00216D24" w:rsidRDefault="00216D24" w:rsidP="009C6A47">
            <w:pPr>
              <w:pStyle w:val="SingleTxtG"/>
              <w:ind w:left="0" w:right="0"/>
              <w:jc w:val="left"/>
              <w:rPr>
                <w:i/>
              </w:rPr>
            </w:pPr>
            <w:r>
              <w:rPr>
                <w:i/>
              </w:rPr>
              <w:t>Date de la présente décision</w:t>
            </w:r>
            <w:r>
              <w:t> :</w:t>
            </w:r>
          </w:p>
        </w:tc>
        <w:tc>
          <w:tcPr>
            <w:tcW w:w="4253" w:type="dxa"/>
            <w:vAlign w:val="bottom"/>
          </w:tcPr>
          <w:p w14:paraId="2DD832B1" w14:textId="77777777" w:rsidR="00216D24" w:rsidRDefault="00216D24" w:rsidP="009C6A47">
            <w:pPr>
              <w:pStyle w:val="SingleTxtG"/>
              <w:ind w:left="0" w:right="0"/>
              <w:jc w:val="left"/>
            </w:pPr>
            <w:r>
              <w:rPr>
                <w:lang w:val="fr-FR"/>
              </w:rPr>
              <w:t>19 novembre 2021</w:t>
            </w:r>
          </w:p>
        </w:tc>
      </w:tr>
      <w:tr w:rsidR="00216D24" w14:paraId="234EBD46" w14:textId="77777777" w:rsidTr="009C6A47">
        <w:tc>
          <w:tcPr>
            <w:tcW w:w="2552" w:type="dxa"/>
          </w:tcPr>
          <w:p w14:paraId="3957E39D" w14:textId="77777777" w:rsidR="00216D24" w:rsidRDefault="00216D24" w:rsidP="009C6A47">
            <w:pPr>
              <w:pStyle w:val="SingleTxtG"/>
              <w:ind w:left="0" w:right="0"/>
              <w:jc w:val="left"/>
            </w:pPr>
            <w:r>
              <w:rPr>
                <w:i/>
              </w:rPr>
              <w:t>Objet</w:t>
            </w:r>
            <w:r>
              <w:t> :</w:t>
            </w:r>
          </w:p>
        </w:tc>
        <w:tc>
          <w:tcPr>
            <w:tcW w:w="4253" w:type="dxa"/>
            <w:vAlign w:val="bottom"/>
          </w:tcPr>
          <w:p w14:paraId="7BC3D852" w14:textId="77777777" w:rsidR="00216D24" w:rsidRDefault="00216D24" w:rsidP="009C6A47">
            <w:pPr>
              <w:pStyle w:val="SingleTxtG"/>
              <w:ind w:left="0" w:right="0"/>
              <w:jc w:val="left"/>
            </w:pPr>
            <w:r>
              <w:rPr>
                <w:lang w:val="fr-FR"/>
              </w:rPr>
              <w:t>Torture </w:t>
            </w:r>
            <w:r w:rsidRPr="001455D9">
              <w:rPr>
                <w:lang w:val="fr-FR"/>
              </w:rPr>
              <w:t>;</w:t>
            </w:r>
            <w:r>
              <w:rPr>
                <w:lang w:val="fr-FR"/>
              </w:rPr>
              <w:t xml:space="preserve"> absence d’</w:t>
            </w:r>
            <w:r w:rsidRPr="003B4B73">
              <w:rPr>
                <w:lang w:val="fr-FR"/>
              </w:rPr>
              <w:t>une enquête prompte et impartiale</w:t>
            </w:r>
          </w:p>
        </w:tc>
      </w:tr>
      <w:tr w:rsidR="00216D24" w14:paraId="0AD7B8CA" w14:textId="77777777" w:rsidTr="009C6A47">
        <w:tc>
          <w:tcPr>
            <w:tcW w:w="2552" w:type="dxa"/>
          </w:tcPr>
          <w:p w14:paraId="1EBFE718" w14:textId="77777777" w:rsidR="00216D24" w:rsidRDefault="00216D24" w:rsidP="009C6A47">
            <w:pPr>
              <w:pStyle w:val="SingleTxtG"/>
              <w:ind w:left="0" w:right="0"/>
              <w:jc w:val="left"/>
            </w:pPr>
            <w:r>
              <w:rPr>
                <w:i/>
              </w:rPr>
              <w:t>Question(s) de procédure</w:t>
            </w:r>
            <w:r>
              <w:t> :</w:t>
            </w:r>
          </w:p>
        </w:tc>
        <w:tc>
          <w:tcPr>
            <w:tcW w:w="4253" w:type="dxa"/>
            <w:vAlign w:val="bottom"/>
          </w:tcPr>
          <w:p w14:paraId="43115431" w14:textId="77777777" w:rsidR="00216D24" w:rsidRDefault="00216D24" w:rsidP="009C6A47">
            <w:pPr>
              <w:pStyle w:val="SingleTxtG"/>
              <w:ind w:left="0" w:right="0"/>
              <w:jc w:val="left"/>
            </w:pPr>
            <w:r>
              <w:rPr>
                <w:lang w:val="fr-FR"/>
              </w:rPr>
              <w:t>Néant</w:t>
            </w:r>
          </w:p>
        </w:tc>
      </w:tr>
      <w:tr w:rsidR="00216D24" w14:paraId="02FD1053" w14:textId="77777777" w:rsidTr="009C6A47">
        <w:tc>
          <w:tcPr>
            <w:tcW w:w="2552" w:type="dxa"/>
          </w:tcPr>
          <w:p w14:paraId="10D8E0D2" w14:textId="77777777" w:rsidR="00216D24" w:rsidRDefault="00216D24" w:rsidP="009C6A47">
            <w:pPr>
              <w:pStyle w:val="SingleTxtG"/>
              <w:ind w:left="0" w:right="0"/>
              <w:jc w:val="left"/>
            </w:pPr>
            <w:r w:rsidRPr="004823E6">
              <w:rPr>
                <w:rFonts w:eastAsia="Calibri"/>
                <w:i/>
              </w:rPr>
              <w:t>Question</w:t>
            </w:r>
            <w:r w:rsidRPr="00FB0DAC">
              <w:rPr>
                <w:i/>
                <w:iCs/>
                <w:lang w:val="fr-FR"/>
              </w:rPr>
              <w:t>(s) de fond</w:t>
            </w:r>
            <w:r w:rsidRPr="00FB0DAC">
              <w:rPr>
                <w:lang w:val="fr-FR"/>
              </w:rPr>
              <w:t> :</w:t>
            </w:r>
          </w:p>
        </w:tc>
        <w:tc>
          <w:tcPr>
            <w:tcW w:w="4253" w:type="dxa"/>
            <w:vAlign w:val="bottom"/>
          </w:tcPr>
          <w:p w14:paraId="6B359E0C" w14:textId="77777777" w:rsidR="00216D24" w:rsidRDefault="00216D24" w:rsidP="009C6A47">
            <w:pPr>
              <w:pStyle w:val="SingleTxtG"/>
              <w:ind w:left="0" w:right="0"/>
              <w:jc w:val="left"/>
            </w:pPr>
            <w:r w:rsidRPr="003B4B73">
              <w:rPr>
                <w:lang w:val="fr-FR"/>
              </w:rPr>
              <w:t>Actes de torture et</w:t>
            </w:r>
            <w:r w:rsidRPr="003B4B73">
              <w:t xml:space="preserve"> </w:t>
            </w:r>
            <w:r w:rsidRPr="003B4B73">
              <w:rPr>
                <w:lang w:val="fr-FR"/>
              </w:rPr>
              <w:t xml:space="preserve">traitements cruels, inhumains ou dégradants </w:t>
            </w:r>
            <w:r w:rsidRPr="00F51465">
              <w:rPr>
                <w:lang w:val="fr-FR"/>
              </w:rPr>
              <w:t xml:space="preserve">; utilisation de preuves ou </w:t>
            </w:r>
            <w:r>
              <w:rPr>
                <w:lang w:val="fr-FR"/>
              </w:rPr>
              <w:t>d’</w:t>
            </w:r>
            <w:r w:rsidRPr="00F51465">
              <w:rPr>
                <w:lang w:val="fr-FR"/>
              </w:rPr>
              <w:t xml:space="preserve">aveux extorqués </w:t>
            </w:r>
            <w:r>
              <w:rPr>
                <w:lang w:val="fr-FR"/>
              </w:rPr>
              <w:t>par</w:t>
            </w:r>
            <w:r w:rsidRPr="00F51465">
              <w:rPr>
                <w:lang w:val="fr-FR"/>
              </w:rPr>
              <w:t xml:space="preserve"> la torture</w:t>
            </w:r>
            <w:r>
              <w:rPr>
                <w:lang w:val="fr-FR"/>
              </w:rPr>
              <w:t> ; droit à réparation</w:t>
            </w:r>
          </w:p>
        </w:tc>
      </w:tr>
      <w:tr w:rsidR="00216D24" w14:paraId="1AA17689" w14:textId="77777777" w:rsidTr="009C6A47">
        <w:tc>
          <w:tcPr>
            <w:tcW w:w="2552" w:type="dxa"/>
          </w:tcPr>
          <w:p w14:paraId="4167EB3D" w14:textId="77777777" w:rsidR="00216D24" w:rsidRDefault="00216D24" w:rsidP="009C6A47">
            <w:pPr>
              <w:pStyle w:val="SingleTxtG"/>
              <w:ind w:left="0" w:right="0"/>
              <w:jc w:val="left"/>
            </w:pPr>
            <w:r>
              <w:rPr>
                <w:i/>
              </w:rPr>
              <w:t>Article(s) de la Convention</w:t>
            </w:r>
            <w:r>
              <w:t> :</w:t>
            </w:r>
          </w:p>
        </w:tc>
        <w:tc>
          <w:tcPr>
            <w:tcW w:w="4253" w:type="dxa"/>
            <w:vAlign w:val="bottom"/>
          </w:tcPr>
          <w:p w14:paraId="4AB847A6" w14:textId="77777777" w:rsidR="00216D24" w:rsidRDefault="00216D24" w:rsidP="009C6A47">
            <w:pPr>
              <w:pStyle w:val="SingleTxtG"/>
              <w:ind w:left="0" w:right="0"/>
              <w:jc w:val="left"/>
            </w:pPr>
            <w:r>
              <w:t>1</w:t>
            </w:r>
            <w:r w:rsidRPr="00A72CD7">
              <w:rPr>
                <w:vertAlign w:val="superscript"/>
              </w:rPr>
              <w:t>er</w:t>
            </w:r>
            <w:r>
              <w:t>, 2 (par</w:t>
            </w:r>
            <w:r w:rsidRPr="00ED7375">
              <w:t>.</w:t>
            </w:r>
            <w:r>
              <w:t> 1), 11, 12, 13 et 14</w:t>
            </w:r>
          </w:p>
        </w:tc>
      </w:tr>
    </w:tbl>
    <w:p w14:paraId="3F4D2755" w14:textId="77777777" w:rsidR="00216D24" w:rsidRDefault="00216D24" w:rsidP="00216D24">
      <w:pPr>
        <w:pStyle w:val="SingleTxtG"/>
        <w:spacing w:before="240"/>
        <w:rPr>
          <w:lang w:val="fr-FR"/>
        </w:rPr>
      </w:pPr>
      <w:r>
        <w:rPr>
          <w:lang w:val="fr-FR"/>
        </w:rPr>
        <w:t>1</w:t>
      </w:r>
      <w:r w:rsidRPr="00ED7375">
        <w:rPr>
          <w:lang w:val="fr-FR"/>
        </w:rPr>
        <w:t>.</w:t>
      </w:r>
      <w:r>
        <w:rPr>
          <w:lang w:val="fr-FR"/>
        </w:rPr>
        <w:tab/>
        <w:t>Le requérant</w:t>
      </w:r>
      <w:r w:rsidRPr="00564D28">
        <w:rPr>
          <w:lang w:val="fr-FR"/>
        </w:rPr>
        <w:t xml:space="preserve"> est Lakhdar </w:t>
      </w:r>
      <w:proofErr w:type="spellStart"/>
      <w:r w:rsidRPr="00564D28">
        <w:rPr>
          <w:lang w:val="fr-FR"/>
        </w:rPr>
        <w:t>Guellil</w:t>
      </w:r>
      <w:proofErr w:type="spellEnd"/>
      <w:r w:rsidRPr="00564D28">
        <w:rPr>
          <w:lang w:val="fr-FR"/>
        </w:rPr>
        <w:t xml:space="preserve">, </w:t>
      </w:r>
      <w:r>
        <w:rPr>
          <w:lang w:val="fr-FR"/>
        </w:rPr>
        <w:t xml:space="preserve">de nationalité </w:t>
      </w:r>
      <w:r w:rsidRPr="00564D28">
        <w:rPr>
          <w:lang w:val="fr-FR"/>
        </w:rPr>
        <w:t>algérien</w:t>
      </w:r>
      <w:r>
        <w:rPr>
          <w:lang w:val="fr-FR"/>
        </w:rPr>
        <w:t xml:space="preserve">ne, </w:t>
      </w:r>
      <w:r w:rsidRPr="00564D28">
        <w:rPr>
          <w:lang w:val="fr-FR"/>
        </w:rPr>
        <w:t>né le 1</w:t>
      </w:r>
      <w:r w:rsidRPr="00A72CD7">
        <w:rPr>
          <w:vertAlign w:val="superscript"/>
          <w:lang w:val="fr-FR"/>
        </w:rPr>
        <w:t>er</w:t>
      </w:r>
      <w:r w:rsidRPr="00564D28">
        <w:rPr>
          <w:lang w:val="fr-FR"/>
        </w:rPr>
        <w:t xml:space="preserve"> janvier 1945</w:t>
      </w:r>
      <w:r>
        <w:rPr>
          <w:lang w:val="fr-FR"/>
        </w:rPr>
        <w:t xml:space="preserve"> à Dar </w:t>
      </w:r>
      <w:proofErr w:type="spellStart"/>
      <w:r>
        <w:rPr>
          <w:lang w:val="fr-FR"/>
        </w:rPr>
        <w:t>Chioukh</w:t>
      </w:r>
      <w:proofErr w:type="spellEnd"/>
      <w:r>
        <w:rPr>
          <w:lang w:val="fr-FR"/>
        </w:rPr>
        <w:t>, dans la wilaya de Djelfa, en Algérie</w:t>
      </w:r>
      <w:r w:rsidRPr="00ED7375">
        <w:rPr>
          <w:lang w:val="fr-FR"/>
        </w:rPr>
        <w:t>.</w:t>
      </w:r>
      <w:r w:rsidRPr="00564D28">
        <w:rPr>
          <w:lang w:val="fr-FR"/>
        </w:rPr>
        <w:t xml:space="preserve"> </w:t>
      </w:r>
      <w:r>
        <w:rPr>
          <w:lang w:val="fr-FR"/>
        </w:rPr>
        <w:t xml:space="preserve">Il </w:t>
      </w:r>
      <w:r w:rsidRPr="007A1DCA">
        <w:rPr>
          <w:lang w:val="fr-FR"/>
        </w:rPr>
        <w:t>invoque la violation par l</w:t>
      </w:r>
      <w:r>
        <w:rPr>
          <w:lang w:val="fr-FR"/>
        </w:rPr>
        <w:t>’État partie</w:t>
      </w:r>
      <w:r w:rsidRPr="007A1DCA">
        <w:rPr>
          <w:lang w:val="fr-FR"/>
        </w:rPr>
        <w:t xml:space="preserve"> des articles 2 (</w:t>
      </w:r>
      <w:r>
        <w:rPr>
          <w:lang w:val="fr-FR"/>
        </w:rPr>
        <w:t>par</w:t>
      </w:r>
      <w:r w:rsidRPr="00ED7375">
        <w:rPr>
          <w:lang w:val="fr-FR"/>
        </w:rPr>
        <w:t>.</w:t>
      </w:r>
      <w:r>
        <w:rPr>
          <w:lang w:val="fr-FR"/>
        </w:rPr>
        <w:t> </w:t>
      </w:r>
      <w:r w:rsidRPr="007A1DCA">
        <w:rPr>
          <w:lang w:val="fr-FR"/>
        </w:rPr>
        <w:t xml:space="preserve">1), </w:t>
      </w:r>
      <w:r>
        <w:rPr>
          <w:lang w:val="fr-FR"/>
        </w:rPr>
        <w:t xml:space="preserve">11, </w:t>
      </w:r>
      <w:r w:rsidRPr="007A1DCA">
        <w:rPr>
          <w:lang w:val="fr-FR"/>
        </w:rPr>
        <w:t>12, 13 et 14 de la Convention</w:t>
      </w:r>
      <w:r>
        <w:rPr>
          <w:lang w:val="fr-FR"/>
        </w:rPr>
        <w:t>,</w:t>
      </w:r>
      <w:r w:rsidRPr="007A1DCA">
        <w:rPr>
          <w:lang w:val="fr-FR"/>
        </w:rPr>
        <w:t xml:space="preserve"> lus </w:t>
      </w:r>
      <w:r>
        <w:rPr>
          <w:lang w:val="fr-FR"/>
        </w:rPr>
        <w:t>conjointement</w:t>
      </w:r>
      <w:r w:rsidRPr="007A1DCA">
        <w:rPr>
          <w:lang w:val="fr-FR"/>
        </w:rPr>
        <w:t xml:space="preserve"> avec l</w:t>
      </w:r>
      <w:r>
        <w:rPr>
          <w:lang w:val="fr-FR"/>
        </w:rPr>
        <w:t>’</w:t>
      </w:r>
      <w:r w:rsidRPr="007A1DCA">
        <w:rPr>
          <w:lang w:val="fr-FR"/>
        </w:rPr>
        <w:t>article 1</w:t>
      </w:r>
      <w:r w:rsidRPr="00A72CD7">
        <w:rPr>
          <w:vertAlign w:val="superscript"/>
          <w:lang w:val="fr-FR"/>
        </w:rPr>
        <w:t>er</w:t>
      </w:r>
      <w:r w:rsidRPr="007A1DCA">
        <w:rPr>
          <w:lang w:val="fr-FR"/>
        </w:rPr>
        <w:t>, dans le contexte de son accusation des infractions de constitution d</w:t>
      </w:r>
      <w:r>
        <w:rPr>
          <w:lang w:val="fr-FR"/>
        </w:rPr>
        <w:t>’</w:t>
      </w:r>
      <w:r w:rsidRPr="007A1DCA">
        <w:rPr>
          <w:lang w:val="fr-FR"/>
        </w:rPr>
        <w:t>un groupe terroriste armé et d</w:t>
      </w:r>
      <w:r>
        <w:rPr>
          <w:lang w:val="fr-FR"/>
        </w:rPr>
        <w:t>’</w:t>
      </w:r>
      <w:r w:rsidRPr="007A1DCA">
        <w:rPr>
          <w:lang w:val="fr-FR"/>
        </w:rPr>
        <w:t>association de malfaiteurs</w:t>
      </w:r>
      <w:r w:rsidRPr="00ED7375">
        <w:rPr>
          <w:lang w:val="fr-FR"/>
        </w:rPr>
        <w:t>.</w:t>
      </w:r>
      <w:r w:rsidRPr="007A1DCA">
        <w:rPr>
          <w:lang w:val="fr-FR"/>
        </w:rPr>
        <w:t xml:space="preserve"> L</w:t>
      </w:r>
      <w:r>
        <w:rPr>
          <w:lang w:val="fr-FR"/>
        </w:rPr>
        <w:t>’État partie</w:t>
      </w:r>
      <w:r w:rsidRPr="007A1DCA">
        <w:rPr>
          <w:lang w:val="fr-FR"/>
        </w:rPr>
        <w:t xml:space="preserve"> </w:t>
      </w:r>
      <w:r w:rsidRPr="00BF2187">
        <w:rPr>
          <w:lang w:val="fr-FR"/>
        </w:rPr>
        <w:t xml:space="preserve">a fait la déclaration </w:t>
      </w:r>
      <w:r>
        <w:rPr>
          <w:lang w:val="fr-FR"/>
        </w:rPr>
        <w:t>prévue à</w:t>
      </w:r>
      <w:r w:rsidRPr="00BF2187">
        <w:rPr>
          <w:lang w:val="fr-FR"/>
        </w:rPr>
        <w:t xml:space="preserve"> l</w:t>
      </w:r>
      <w:r>
        <w:rPr>
          <w:lang w:val="fr-FR"/>
        </w:rPr>
        <w:t>’</w:t>
      </w:r>
      <w:r w:rsidRPr="00BF2187">
        <w:rPr>
          <w:lang w:val="fr-FR"/>
        </w:rPr>
        <w:t>article 22</w:t>
      </w:r>
      <w:r>
        <w:rPr>
          <w:lang w:val="fr-FR"/>
        </w:rPr>
        <w:t xml:space="preserve"> (par</w:t>
      </w:r>
      <w:r w:rsidRPr="00ED7375">
        <w:rPr>
          <w:lang w:val="fr-FR"/>
        </w:rPr>
        <w:t>.</w:t>
      </w:r>
      <w:r>
        <w:rPr>
          <w:lang w:val="fr-FR"/>
        </w:rPr>
        <w:t> 1)</w:t>
      </w:r>
      <w:r w:rsidRPr="00BF2187">
        <w:rPr>
          <w:lang w:val="fr-FR"/>
        </w:rPr>
        <w:t xml:space="preserve"> de la Convention </w:t>
      </w:r>
      <w:r w:rsidRPr="007A1DCA">
        <w:rPr>
          <w:lang w:val="fr-FR"/>
        </w:rPr>
        <w:t xml:space="preserve">le 12 </w:t>
      </w:r>
      <w:r>
        <w:rPr>
          <w:lang w:val="fr-FR"/>
        </w:rPr>
        <w:t>s</w:t>
      </w:r>
      <w:r w:rsidRPr="007A1DCA">
        <w:rPr>
          <w:lang w:val="fr-FR"/>
        </w:rPr>
        <w:t>eptembre 1989</w:t>
      </w:r>
      <w:r w:rsidRPr="00ED7375">
        <w:rPr>
          <w:lang w:val="fr-FR"/>
        </w:rPr>
        <w:t>.</w:t>
      </w:r>
      <w:r w:rsidRPr="007A1DCA">
        <w:rPr>
          <w:lang w:val="fr-FR"/>
        </w:rPr>
        <w:t xml:space="preserve"> L</w:t>
      </w:r>
      <w:r>
        <w:rPr>
          <w:lang w:val="fr-FR"/>
        </w:rPr>
        <w:t xml:space="preserve">e requérant </w:t>
      </w:r>
      <w:r w:rsidRPr="007A1DCA">
        <w:rPr>
          <w:lang w:val="fr-FR"/>
        </w:rPr>
        <w:t>n</w:t>
      </w:r>
      <w:r>
        <w:rPr>
          <w:lang w:val="fr-FR"/>
        </w:rPr>
        <w:t xml:space="preserve">’a pas </w:t>
      </w:r>
      <w:r w:rsidRPr="007A1DCA">
        <w:rPr>
          <w:lang w:val="fr-FR"/>
        </w:rPr>
        <w:t>sollicit</w:t>
      </w:r>
      <w:r>
        <w:rPr>
          <w:lang w:val="fr-FR"/>
        </w:rPr>
        <w:t xml:space="preserve">é </w:t>
      </w:r>
      <w:r w:rsidRPr="007A1DCA">
        <w:rPr>
          <w:lang w:val="fr-FR"/>
        </w:rPr>
        <w:t>de mesures provisoires auprès du Comité</w:t>
      </w:r>
      <w:r w:rsidRPr="00ED7375">
        <w:rPr>
          <w:lang w:val="fr-FR"/>
        </w:rPr>
        <w:t>.</w:t>
      </w:r>
      <w:r>
        <w:rPr>
          <w:lang w:val="fr-FR"/>
        </w:rPr>
        <w:t xml:space="preserve"> Il </w:t>
      </w:r>
      <w:r w:rsidRPr="00BF2187">
        <w:rPr>
          <w:lang w:val="fr-FR"/>
        </w:rPr>
        <w:t xml:space="preserve">est représenté par </w:t>
      </w:r>
      <w:r>
        <w:rPr>
          <w:lang w:val="fr-FR"/>
        </w:rPr>
        <w:t xml:space="preserve">un conseil de </w:t>
      </w:r>
      <w:r w:rsidRPr="00BF2187">
        <w:rPr>
          <w:lang w:val="fr-FR"/>
        </w:rPr>
        <w:t xml:space="preserve">la Fondation </w:t>
      </w:r>
      <w:proofErr w:type="spellStart"/>
      <w:r>
        <w:rPr>
          <w:lang w:val="fr-FR"/>
        </w:rPr>
        <w:t>Alkarama</w:t>
      </w:r>
      <w:proofErr w:type="spellEnd"/>
      <w:r>
        <w:rPr>
          <w:lang w:val="fr-FR"/>
        </w:rPr>
        <w:t xml:space="preserve">, </w:t>
      </w:r>
      <w:r w:rsidRPr="00BF2187">
        <w:rPr>
          <w:lang w:val="fr-FR"/>
        </w:rPr>
        <w:t xml:space="preserve">Rachid </w:t>
      </w:r>
      <w:proofErr w:type="spellStart"/>
      <w:r w:rsidRPr="00BF2187">
        <w:rPr>
          <w:lang w:val="fr-FR"/>
        </w:rPr>
        <w:t>Mesli</w:t>
      </w:r>
      <w:proofErr w:type="spellEnd"/>
      <w:r w:rsidRPr="00ED7375">
        <w:rPr>
          <w:lang w:val="fr-FR"/>
        </w:rPr>
        <w:t>.</w:t>
      </w:r>
    </w:p>
    <w:p w14:paraId="0DEABF40" w14:textId="77777777" w:rsidR="00216D24" w:rsidRPr="00FB0DAC" w:rsidRDefault="00216D24" w:rsidP="00216D24">
      <w:pPr>
        <w:pStyle w:val="H23G"/>
        <w:rPr>
          <w:lang w:val="fr-FR"/>
        </w:rPr>
      </w:pPr>
      <w:r w:rsidRPr="00FB0DAC">
        <w:rPr>
          <w:rFonts w:eastAsia="Arial Unicode MS"/>
          <w:lang w:val="fr-FR"/>
        </w:rPr>
        <w:tab/>
      </w:r>
      <w:r w:rsidRPr="00FB0DAC">
        <w:rPr>
          <w:rFonts w:eastAsia="Arial Unicode MS"/>
          <w:lang w:val="fr-FR"/>
        </w:rPr>
        <w:tab/>
        <w:t>Rappel des faits présentés par l</w:t>
      </w:r>
      <w:r>
        <w:rPr>
          <w:rFonts w:eastAsia="Arial Unicode MS"/>
          <w:lang w:val="fr-FR"/>
        </w:rPr>
        <w:t xml:space="preserve">e </w:t>
      </w:r>
      <w:r w:rsidRPr="00FB0DAC">
        <w:rPr>
          <w:rFonts w:eastAsia="Arial Unicode MS"/>
          <w:lang w:val="fr-FR"/>
        </w:rPr>
        <w:t>requérant</w:t>
      </w:r>
    </w:p>
    <w:p w14:paraId="01B7A5CA" w14:textId="77777777" w:rsidR="00216D24" w:rsidRPr="00A70371" w:rsidRDefault="00216D24" w:rsidP="00216D24">
      <w:pPr>
        <w:pStyle w:val="SingleTxtG"/>
        <w:rPr>
          <w:lang w:val="fr-FR"/>
        </w:rPr>
      </w:pPr>
      <w:r w:rsidRPr="00FB0DAC">
        <w:rPr>
          <w:lang w:val="fr-FR"/>
        </w:rPr>
        <w:t>2</w:t>
      </w:r>
      <w:r w:rsidRPr="00ED7375">
        <w:rPr>
          <w:lang w:val="fr-FR"/>
        </w:rPr>
        <w:t>.</w:t>
      </w:r>
      <w:r w:rsidRPr="00FB0DAC">
        <w:rPr>
          <w:lang w:val="fr-FR"/>
        </w:rPr>
        <w:t>1</w:t>
      </w:r>
      <w:r w:rsidRPr="00FB0DAC">
        <w:rPr>
          <w:lang w:val="fr-FR"/>
        </w:rPr>
        <w:tab/>
      </w:r>
      <w:r w:rsidRPr="00A70371">
        <w:rPr>
          <w:lang w:val="fr-FR"/>
        </w:rPr>
        <w:t xml:space="preserve">Au cours du mois de mai 1996, </w:t>
      </w:r>
      <w:r>
        <w:rPr>
          <w:lang w:val="fr-FR"/>
        </w:rPr>
        <w:t xml:space="preserve">le requérant, </w:t>
      </w:r>
      <w:r w:rsidRPr="00A70371">
        <w:rPr>
          <w:lang w:val="fr-FR"/>
        </w:rPr>
        <w:t xml:space="preserve">chauffeur de taxi, a conduit cinq clients de Djelfa à la région </w:t>
      </w:r>
      <w:r>
        <w:rPr>
          <w:lang w:val="fr-FR"/>
        </w:rPr>
        <w:t>du</w:t>
      </w:r>
      <w:r w:rsidRPr="00A70371">
        <w:rPr>
          <w:lang w:val="fr-FR"/>
        </w:rPr>
        <w:t xml:space="preserve"> </w:t>
      </w:r>
      <w:proofErr w:type="spellStart"/>
      <w:r w:rsidRPr="00A70371">
        <w:rPr>
          <w:lang w:val="fr-FR"/>
        </w:rPr>
        <w:t>Sersou</w:t>
      </w:r>
      <w:proofErr w:type="spellEnd"/>
      <w:r>
        <w:rPr>
          <w:lang w:val="fr-FR"/>
        </w:rPr>
        <w:t>,</w:t>
      </w:r>
      <w:r w:rsidRPr="00A70371">
        <w:rPr>
          <w:lang w:val="fr-FR"/>
        </w:rPr>
        <w:t xml:space="preserve"> en Algérie, soit une distance d</w:t>
      </w:r>
      <w:r>
        <w:rPr>
          <w:lang w:val="fr-FR"/>
        </w:rPr>
        <w:t>’</w:t>
      </w:r>
      <w:r w:rsidRPr="00A70371">
        <w:rPr>
          <w:lang w:val="fr-FR"/>
        </w:rPr>
        <w:t>une centaine de kilomètres</w:t>
      </w:r>
      <w:r w:rsidRPr="00ED7375">
        <w:rPr>
          <w:lang w:val="fr-FR"/>
        </w:rPr>
        <w:t>.</w:t>
      </w:r>
      <w:r w:rsidRPr="00A70371">
        <w:rPr>
          <w:lang w:val="fr-FR"/>
        </w:rPr>
        <w:t xml:space="preserve"> </w:t>
      </w:r>
      <w:r w:rsidRPr="00A70371">
        <w:rPr>
          <w:lang w:val="fr-FR"/>
        </w:rPr>
        <w:lastRenderedPageBreak/>
        <w:t xml:space="preserve">Les passagers se sont présentés comme des travailleurs agricoles cherchant à se rendre sur une exploitation </w:t>
      </w:r>
      <w:r>
        <w:rPr>
          <w:lang w:val="fr-FR"/>
        </w:rPr>
        <w:t>du</w:t>
      </w:r>
      <w:r w:rsidRPr="00A70371">
        <w:rPr>
          <w:lang w:val="fr-FR"/>
        </w:rPr>
        <w:t xml:space="preserve"> </w:t>
      </w:r>
      <w:proofErr w:type="spellStart"/>
      <w:r w:rsidRPr="00A70371">
        <w:rPr>
          <w:lang w:val="fr-FR"/>
        </w:rPr>
        <w:t>Sersou</w:t>
      </w:r>
      <w:proofErr w:type="spellEnd"/>
      <w:r w:rsidRPr="00ED7375">
        <w:rPr>
          <w:lang w:val="fr-FR"/>
        </w:rPr>
        <w:t>.</w:t>
      </w:r>
      <w:r w:rsidRPr="00A70371">
        <w:rPr>
          <w:lang w:val="fr-FR"/>
        </w:rPr>
        <w:t xml:space="preserve"> Ils se sont acquittés du montant de la course, soit 900</w:t>
      </w:r>
      <w:r>
        <w:rPr>
          <w:lang w:val="fr-FR"/>
        </w:rPr>
        <w:t> dinars algériens</w:t>
      </w:r>
      <w:r w:rsidRPr="00ED7375">
        <w:rPr>
          <w:lang w:val="fr-FR"/>
        </w:rPr>
        <w:t>.</w:t>
      </w:r>
    </w:p>
    <w:p w14:paraId="7D5FD7F3" w14:textId="77777777" w:rsidR="00216D24" w:rsidRPr="00A70371" w:rsidRDefault="00216D24" w:rsidP="00216D24">
      <w:pPr>
        <w:pStyle w:val="SingleTxtG"/>
        <w:rPr>
          <w:lang w:val="fr-FR"/>
        </w:rPr>
      </w:pPr>
      <w:r w:rsidRPr="00A70371">
        <w:rPr>
          <w:lang w:val="fr-FR"/>
        </w:rPr>
        <w:t>2</w:t>
      </w:r>
      <w:r w:rsidRPr="00ED7375">
        <w:rPr>
          <w:lang w:val="fr-FR"/>
        </w:rPr>
        <w:t>.</w:t>
      </w:r>
      <w:r w:rsidRPr="00A70371">
        <w:rPr>
          <w:lang w:val="fr-FR"/>
        </w:rPr>
        <w:t>2</w:t>
      </w:r>
      <w:r w:rsidRPr="00A70371">
        <w:rPr>
          <w:lang w:val="fr-FR"/>
        </w:rPr>
        <w:tab/>
        <w:t xml:space="preserve">Le 31 juillet 1996, </w:t>
      </w:r>
      <w:r>
        <w:rPr>
          <w:lang w:val="fr-FR"/>
        </w:rPr>
        <w:t xml:space="preserve">le requérant </w:t>
      </w:r>
      <w:r w:rsidRPr="00A70371">
        <w:rPr>
          <w:lang w:val="fr-FR"/>
        </w:rPr>
        <w:t>a été arrêté par la gendarmerie de Djelfa et détenu dans les locaux de la brigade au motif que les clients transportés jusqu</w:t>
      </w:r>
      <w:r>
        <w:rPr>
          <w:lang w:val="fr-FR"/>
        </w:rPr>
        <w:t>’au</w:t>
      </w:r>
      <w:r w:rsidRPr="00A70371">
        <w:rPr>
          <w:lang w:val="fr-FR"/>
        </w:rPr>
        <w:t xml:space="preserve"> </w:t>
      </w:r>
      <w:proofErr w:type="spellStart"/>
      <w:r w:rsidRPr="00A70371">
        <w:rPr>
          <w:lang w:val="fr-FR"/>
        </w:rPr>
        <w:t>Sersou</w:t>
      </w:r>
      <w:proofErr w:type="spellEnd"/>
      <w:r w:rsidRPr="00A70371">
        <w:rPr>
          <w:lang w:val="fr-FR"/>
        </w:rPr>
        <w:t xml:space="preserve"> étaient recherchés et qu</w:t>
      </w:r>
      <w:r>
        <w:rPr>
          <w:lang w:val="fr-FR"/>
        </w:rPr>
        <w:t>’</w:t>
      </w:r>
      <w:r w:rsidRPr="00A70371">
        <w:rPr>
          <w:lang w:val="fr-FR"/>
        </w:rPr>
        <w:t>ils auraient dû être dénoncés</w:t>
      </w:r>
      <w:r w:rsidRPr="00ED7375">
        <w:rPr>
          <w:lang w:val="fr-FR"/>
        </w:rPr>
        <w:t>.</w:t>
      </w:r>
      <w:r w:rsidRPr="00A70371">
        <w:rPr>
          <w:lang w:val="fr-FR"/>
        </w:rPr>
        <w:t xml:space="preserve"> Le lendemain, </w:t>
      </w:r>
      <w:r>
        <w:rPr>
          <w:lang w:val="fr-FR"/>
        </w:rPr>
        <w:t xml:space="preserve">le requérant </w:t>
      </w:r>
      <w:r w:rsidRPr="00A70371">
        <w:rPr>
          <w:lang w:val="fr-FR"/>
        </w:rPr>
        <w:t>a été transféré à la gendarmerie d</w:t>
      </w:r>
      <w:r>
        <w:rPr>
          <w:lang w:val="fr-FR"/>
        </w:rPr>
        <w:t>’</w:t>
      </w:r>
      <w:r w:rsidRPr="00A70371">
        <w:rPr>
          <w:lang w:val="fr-FR"/>
        </w:rPr>
        <w:t>A</w:t>
      </w:r>
      <w:r>
        <w:rPr>
          <w:lang w:val="fr-FR"/>
        </w:rPr>
        <w:t>ï</w:t>
      </w:r>
      <w:r w:rsidRPr="00A70371">
        <w:rPr>
          <w:lang w:val="fr-FR"/>
        </w:rPr>
        <w:t xml:space="preserve">n el </w:t>
      </w:r>
      <w:proofErr w:type="spellStart"/>
      <w:r w:rsidRPr="00A70371">
        <w:rPr>
          <w:lang w:val="fr-FR"/>
        </w:rPr>
        <w:t>Chiekh</w:t>
      </w:r>
      <w:proofErr w:type="spellEnd"/>
      <w:r w:rsidRPr="00A70371">
        <w:rPr>
          <w:lang w:val="fr-FR"/>
        </w:rPr>
        <w:t xml:space="preserve"> pour une journée</w:t>
      </w:r>
      <w:r>
        <w:rPr>
          <w:lang w:val="fr-FR"/>
        </w:rPr>
        <w:t>,</w:t>
      </w:r>
      <w:r w:rsidRPr="00A70371">
        <w:rPr>
          <w:lang w:val="fr-FR"/>
        </w:rPr>
        <w:t xml:space="preserve"> puis à la gendarmerie d</w:t>
      </w:r>
      <w:r>
        <w:rPr>
          <w:lang w:val="fr-FR"/>
        </w:rPr>
        <w:t>’</w:t>
      </w:r>
      <w:r w:rsidRPr="00A70371">
        <w:rPr>
          <w:lang w:val="fr-FR"/>
        </w:rPr>
        <w:t>A</w:t>
      </w:r>
      <w:r>
        <w:rPr>
          <w:lang w:val="fr-FR"/>
        </w:rPr>
        <w:t>ï</w:t>
      </w:r>
      <w:r w:rsidRPr="00A70371">
        <w:rPr>
          <w:lang w:val="fr-FR"/>
        </w:rPr>
        <w:t xml:space="preserve">n </w:t>
      </w:r>
      <w:proofErr w:type="spellStart"/>
      <w:r w:rsidRPr="00A70371">
        <w:rPr>
          <w:lang w:val="fr-FR"/>
        </w:rPr>
        <w:t>Oussera</w:t>
      </w:r>
      <w:proofErr w:type="spellEnd"/>
      <w:r w:rsidRPr="00ED7375">
        <w:rPr>
          <w:lang w:val="fr-FR"/>
        </w:rPr>
        <w:t>.</w:t>
      </w:r>
      <w:r w:rsidRPr="00A70371">
        <w:rPr>
          <w:lang w:val="fr-FR"/>
        </w:rPr>
        <w:t xml:space="preserve"> Les trois premiers jours de sa détention, les agents l</w:t>
      </w:r>
      <w:r>
        <w:rPr>
          <w:lang w:val="fr-FR"/>
        </w:rPr>
        <w:t>’</w:t>
      </w:r>
      <w:r w:rsidRPr="00A70371">
        <w:rPr>
          <w:lang w:val="fr-FR"/>
        </w:rPr>
        <w:t>ont interrogé sur ses liens avec les cinq suspects</w:t>
      </w:r>
      <w:r w:rsidRPr="00ED7375">
        <w:rPr>
          <w:lang w:val="fr-FR"/>
        </w:rPr>
        <w:t>.</w:t>
      </w:r>
      <w:r w:rsidRPr="00A70371">
        <w:rPr>
          <w:lang w:val="fr-FR"/>
        </w:rPr>
        <w:t xml:space="preserve"> Ne connaissant pas personnellement </w:t>
      </w:r>
      <w:r>
        <w:rPr>
          <w:lang w:val="fr-FR"/>
        </w:rPr>
        <w:t>ces derniers</w:t>
      </w:r>
      <w:r w:rsidRPr="00A70371">
        <w:rPr>
          <w:lang w:val="fr-FR"/>
        </w:rPr>
        <w:t>, l</w:t>
      </w:r>
      <w:r>
        <w:rPr>
          <w:lang w:val="fr-FR"/>
        </w:rPr>
        <w:t>e requérant a</w:t>
      </w:r>
      <w:r w:rsidRPr="00A70371">
        <w:rPr>
          <w:lang w:val="fr-FR"/>
        </w:rPr>
        <w:t xml:space="preserve"> indiqu</w:t>
      </w:r>
      <w:r>
        <w:rPr>
          <w:lang w:val="fr-FR"/>
        </w:rPr>
        <w:t>é</w:t>
      </w:r>
      <w:r w:rsidRPr="00A70371">
        <w:rPr>
          <w:lang w:val="fr-FR"/>
        </w:rPr>
        <w:t xml:space="preserve"> </w:t>
      </w:r>
      <w:r>
        <w:rPr>
          <w:lang w:val="fr-FR"/>
        </w:rPr>
        <w:t xml:space="preserve">aux agents </w:t>
      </w:r>
      <w:r w:rsidRPr="00A70371">
        <w:rPr>
          <w:lang w:val="fr-FR"/>
        </w:rPr>
        <w:t>qu</w:t>
      </w:r>
      <w:r>
        <w:rPr>
          <w:lang w:val="fr-FR"/>
        </w:rPr>
        <w:t>’</w:t>
      </w:r>
      <w:r w:rsidRPr="00A70371">
        <w:rPr>
          <w:lang w:val="fr-FR"/>
        </w:rPr>
        <w:t>il s</w:t>
      </w:r>
      <w:r>
        <w:rPr>
          <w:lang w:val="fr-FR"/>
        </w:rPr>
        <w:t>’</w:t>
      </w:r>
      <w:r w:rsidRPr="00A70371">
        <w:rPr>
          <w:lang w:val="fr-FR"/>
        </w:rPr>
        <w:t>était contenté de les transporter contre rémunération, comme n</w:t>
      </w:r>
      <w:r>
        <w:rPr>
          <w:lang w:val="fr-FR"/>
        </w:rPr>
        <w:t>’</w:t>
      </w:r>
      <w:r w:rsidRPr="00A70371">
        <w:rPr>
          <w:lang w:val="fr-FR"/>
        </w:rPr>
        <w:t>importe quel</w:t>
      </w:r>
      <w:r>
        <w:rPr>
          <w:lang w:val="fr-FR"/>
        </w:rPr>
        <w:t>s</w:t>
      </w:r>
      <w:r w:rsidRPr="00A70371">
        <w:rPr>
          <w:lang w:val="fr-FR"/>
        </w:rPr>
        <w:t xml:space="preserve"> client</w:t>
      </w:r>
      <w:r>
        <w:rPr>
          <w:lang w:val="fr-FR"/>
        </w:rPr>
        <w:t>s</w:t>
      </w:r>
      <w:r w:rsidRPr="00ED7375">
        <w:rPr>
          <w:lang w:val="fr-FR"/>
        </w:rPr>
        <w:t>.</w:t>
      </w:r>
    </w:p>
    <w:p w14:paraId="60EC6D81" w14:textId="77777777" w:rsidR="00216D24" w:rsidRPr="00A70371" w:rsidRDefault="00216D24" w:rsidP="00216D24">
      <w:pPr>
        <w:pStyle w:val="SingleTxtG"/>
        <w:rPr>
          <w:lang w:val="fr-FR"/>
        </w:rPr>
      </w:pPr>
      <w:r w:rsidRPr="00A70371">
        <w:rPr>
          <w:lang w:val="fr-FR"/>
        </w:rPr>
        <w:t>2</w:t>
      </w:r>
      <w:r w:rsidRPr="00ED7375">
        <w:rPr>
          <w:lang w:val="fr-FR"/>
        </w:rPr>
        <w:t>.</w:t>
      </w:r>
      <w:r w:rsidRPr="00A70371">
        <w:rPr>
          <w:lang w:val="fr-FR"/>
        </w:rPr>
        <w:t>3</w:t>
      </w:r>
      <w:r w:rsidRPr="00A70371">
        <w:rPr>
          <w:lang w:val="fr-FR"/>
        </w:rPr>
        <w:tab/>
        <w:t xml:space="preserve">Durant </w:t>
      </w:r>
      <w:r>
        <w:rPr>
          <w:lang w:val="fr-FR"/>
        </w:rPr>
        <w:t xml:space="preserve">les </w:t>
      </w:r>
      <w:r w:rsidRPr="00A70371">
        <w:rPr>
          <w:lang w:val="fr-FR"/>
        </w:rPr>
        <w:t xml:space="preserve">trois jours </w:t>
      </w:r>
      <w:r>
        <w:rPr>
          <w:lang w:val="fr-FR"/>
        </w:rPr>
        <w:t xml:space="preserve">où il a été soumis à </w:t>
      </w:r>
      <w:r w:rsidRPr="00A70371">
        <w:rPr>
          <w:lang w:val="fr-FR"/>
        </w:rPr>
        <w:t>interrogat</w:t>
      </w:r>
      <w:r>
        <w:rPr>
          <w:lang w:val="fr-FR"/>
        </w:rPr>
        <w:t>oire</w:t>
      </w:r>
      <w:r w:rsidRPr="00A70371">
        <w:rPr>
          <w:lang w:val="fr-FR"/>
        </w:rPr>
        <w:t xml:space="preserve">, </w:t>
      </w:r>
      <w:r w:rsidRPr="00BF6E7F">
        <w:rPr>
          <w:lang w:val="fr-FR"/>
        </w:rPr>
        <w:t xml:space="preserve">le requérant </w:t>
      </w:r>
      <w:r w:rsidRPr="00A70371">
        <w:rPr>
          <w:lang w:val="fr-FR"/>
        </w:rPr>
        <w:t xml:space="preserve">a </w:t>
      </w:r>
      <w:r>
        <w:rPr>
          <w:lang w:val="fr-FR"/>
        </w:rPr>
        <w:t>fait l’objet de</w:t>
      </w:r>
      <w:r w:rsidRPr="00A70371">
        <w:rPr>
          <w:lang w:val="fr-FR"/>
        </w:rPr>
        <w:t xml:space="preserve"> </w:t>
      </w:r>
      <w:r>
        <w:rPr>
          <w:lang w:val="fr-FR"/>
        </w:rPr>
        <w:t xml:space="preserve">différentes </w:t>
      </w:r>
      <w:r w:rsidRPr="00A70371">
        <w:rPr>
          <w:lang w:val="fr-FR"/>
        </w:rPr>
        <w:t>techniques de torture</w:t>
      </w:r>
      <w:r>
        <w:rPr>
          <w:lang w:val="fr-FR"/>
        </w:rPr>
        <w:t xml:space="preserve"> employées par plusieurs gendarmes dans les locaux de la brigade de gendarmerie </w:t>
      </w:r>
      <w:r w:rsidRPr="00472EA6">
        <w:rPr>
          <w:lang w:val="fr-FR"/>
        </w:rPr>
        <w:t>d</w:t>
      </w:r>
      <w:r>
        <w:rPr>
          <w:lang w:val="fr-FR"/>
        </w:rPr>
        <w:t>’</w:t>
      </w:r>
      <w:r w:rsidRPr="00472EA6">
        <w:rPr>
          <w:lang w:val="fr-FR"/>
        </w:rPr>
        <w:t>A</w:t>
      </w:r>
      <w:r>
        <w:rPr>
          <w:lang w:val="fr-FR"/>
        </w:rPr>
        <w:t>ï</w:t>
      </w:r>
      <w:r w:rsidRPr="00472EA6">
        <w:rPr>
          <w:lang w:val="fr-FR"/>
        </w:rPr>
        <w:t xml:space="preserve">n </w:t>
      </w:r>
      <w:proofErr w:type="spellStart"/>
      <w:r w:rsidRPr="00472EA6">
        <w:rPr>
          <w:lang w:val="fr-FR"/>
        </w:rPr>
        <w:t>Oussera</w:t>
      </w:r>
      <w:proofErr w:type="spellEnd"/>
      <w:r>
        <w:rPr>
          <w:lang w:val="fr-FR"/>
        </w:rPr>
        <w:t>, en présence de l’officier commandant la brigade</w:t>
      </w:r>
      <w:r w:rsidRPr="00ED7375">
        <w:rPr>
          <w:lang w:val="fr-FR"/>
        </w:rPr>
        <w:t>.</w:t>
      </w:r>
      <w:r w:rsidRPr="00A70371">
        <w:rPr>
          <w:lang w:val="fr-FR"/>
        </w:rPr>
        <w:t xml:space="preserve"> Il a notamment été fouetté jusqu</w:t>
      </w:r>
      <w:r>
        <w:rPr>
          <w:lang w:val="fr-FR"/>
        </w:rPr>
        <w:t>’</w:t>
      </w:r>
      <w:r w:rsidRPr="00A70371">
        <w:rPr>
          <w:lang w:val="fr-FR"/>
        </w:rPr>
        <w:t>au sang sur toutes les parties du corps, a subi la torture du chiffon (ou simulation de la noyade) jusqu</w:t>
      </w:r>
      <w:r>
        <w:rPr>
          <w:lang w:val="fr-FR"/>
        </w:rPr>
        <w:t>’</w:t>
      </w:r>
      <w:r w:rsidRPr="00A70371">
        <w:rPr>
          <w:lang w:val="fr-FR"/>
        </w:rPr>
        <w:t>à ce qu</w:t>
      </w:r>
      <w:r>
        <w:rPr>
          <w:lang w:val="fr-FR"/>
        </w:rPr>
        <w:t>’</w:t>
      </w:r>
      <w:r w:rsidRPr="00A70371">
        <w:rPr>
          <w:lang w:val="fr-FR"/>
        </w:rPr>
        <w:t>il s</w:t>
      </w:r>
      <w:r>
        <w:rPr>
          <w:lang w:val="fr-FR"/>
        </w:rPr>
        <w:t>’</w:t>
      </w:r>
      <w:r w:rsidRPr="00A70371">
        <w:rPr>
          <w:lang w:val="fr-FR"/>
        </w:rPr>
        <w:t xml:space="preserve">évanouisse à plusieurs reprises, et </w:t>
      </w:r>
      <w:r>
        <w:rPr>
          <w:lang w:val="fr-FR"/>
        </w:rPr>
        <w:t xml:space="preserve">a </w:t>
      </w:r>
      <w:r w:rsidRPr="00A70371">
        <w:rPr>
          <w:lang w:val="fr-FR"/>
        </w:rPr>
        <w:t>été brûlé au chalumeau</w:t>
      </w:r>
      <w:r w:rsidRPr="00ED7375">
        <w:rPr>
          <w:lang w:val="fr-FR"/>
        </w:rPr>
        <w:t>.</w:t>
      </w:r>
      <w:r w:rsidRPr="009E40F2">
        <w:t xml:space="preserve"> </w:t>
      </w:r>
    </w:p>
    <w:p w14:paraId="6931D1BE" w14:textId="77777777" w:rsidR="00216D24" w:rsidRPr="00A70371" w:rsidRDefault="00216D24" w:rsidP="00216D24">
      <w:pPr>
        <w:pStyle w:val="SingleTxtG"/>
        <w:rPr>
          <w:lang w:val="fr-FR"/>
        </w:rPr>
      </w:pPr>
      <w:r w:rsidRPr="00A70371">
        <w:rPr>
          <w:lang w:val="fr-FR"/>
        </w:rPr>
        <w:t>2</w:t>
      </w:r>
      <w:r w:rsidRPr="00ED7375">
        <w:rPr>
          <w:lang w:val="fr-FR"/>
        </w:rPr>
        <w:t>.</w:t>
      </w:r>
      <w:r w:rsidRPr="00A70371">
        <w:rPr>
          <w:lang w:val="fr-FR"/>
        </w:rPr>
        <w:t>4</w:t>
      </w:r>
      <w:r w:rsidRPr="00A70371">
        <w:rPr>
          <w:lang w:val="fr-FR"/>
        </w:rPr>
        <w:tab/>
        <w:t xml:space="preserve">Les actes de torture se sont poursuivis pendant </w:t>
      </w:r>
      <w:r>
        <w:rPr>
          <w:lang w:val="fr-FR"/>
        </w:rPr>
        <w:t xml:space="preserve">plusieurs </w:t>
      </w:r>
      <w:r w:rsidRPr="00A70371">
        <w:rPr>
          <w:lang w:val="fr-FR"/>
        </w:rPr>
        <w:t xml:space="preserve">jours en dépit </w:t>
      </w:r>
      <w:r>
        <w:rPr>
          <w:lang w:val="fr-FR"/>
        </w:rPr>
        <w:t>des</w:t>
      </w:r>
      <w:r w:rsidRPr="00A70371">
        <w:rPr>
          <w:lang w:val="fr-FR"/>
        </w:rPr>
        <w:t xml:space="preserve"> pertes </w:t>
      </w:r>
      <w:r>
        <w:rPr>
          <w:lang w:val="fr-FR"/>
        </w:rPr>
        <w:t xml:space="preserve">de </w:t>
      </w:r>
      <w:r w:rsidRPr="00A70371">
        <w:rPr>
          <w:lang w:val="fr-FR"/>
        </w:rPr>
        <w:t>connaissance répétées</w:t>
      </w:r>
      <w:r>
        <w:rPr>
          <w:lang w:val="fr-FR"/>
        </w:rPr>
        <w:t xml:space="preserve"> du requérant</w:t>
      </w:r>
      <w:r w:rsidRPr="00ED7375">
        <w:rPr>
          <w:lang w:val="fr-FR"/>
        </w:rPr>
        <w:t>.</w:t>
      </w:r>
      <w:r w:rsidRPr="00A70371">
        <w:rPr>
          <w:lang w:val="fr-FR"/>
        </w:rPr>
        <w:t xml:space="preserve"> </w:t>
      </w:r>
      <w:r>
        <w:rPr>
          <w:lang w:val="fr-FR"/>
        </w:rPr>
        <w:t>Quelques jours plus tard, celui-ci</w:t>
      </w:r>
      <w:r w:rsidRPr="00BF6E7F">
        <w:rPr>
          <w:lang w:val="fr-FR"/>
        </w:rPr>
        <w:t xml:space="preserve"> </w:t>
      </w:r>
      <w:r w:rsidRPr="00A70371">
        <w:rPr>
          <w:lang w:val="fr-FR"/>
        </w:rPr>
        <w:t>s</w:t>
      </w:r>
      <w:r>
        <w:rPr>
          <w:lang w:val="fr-FR"/>
        </w:rPr>
        <w:t>’</w:t>
      </w:r>
      <w:r w:rsidRPr="00A70371">
        <w:rPr>
          <w:lang w:val="fr-FR"/>
        </w:rPr>
        <w:t>est réveillé à l</w:t>
      </w:r>
      <w:r>
        <w:rPr>
          <w:lang w:val="fr-FR"/>
        </w:rPr>
        <w:t>’</w:t>
      </w:r>
      <w:r w:rsidRPr="00A70371">
        <w:rPr>
          <w:lang w:val="fr-FR"/>
        </w:rPr>
        <w:t>hôpital d</w:t>
      </w:r>
      <w:r>
        <w:rPr>
          <w:lang w:val="fr-FR"/>
        </w:rPr>
        <w:t>’</w:t>
      </w:r>
      <w:r w:rsidRPr="00A70371">
        <w:rPr>
          <w:lang w:val="fr-FR"/>
        </w:rPr>
        <w:t>A</w:t>
      </w:r>
      <w:r>
        <w:rPr>
          <w:lang w:val="fr-FR"/>
        </w:rPr>
        <w:t>ï</w:t>
      </w:r>
      <w:r w:rsidRPr="00A70371">
        <w:rPr>
          <w:lang w:val="fr-FR"/>
        </w:rPr>
        <w:t xml:space="preserve">n </w:t>
      </w:r>
      <w:proofErr w:type="spellStart"/>
      <w:r w:rsidRPr="00A70371">
        <w:rPr>
          <w:lang w:val="fr-FR"/>
        </w:rPr>
        <w:t>Oussera</w:t>
      </w:r>
      <w:proofErr w:type="spellEnd"/>
      <w:r w:rsidRPr="00A70371">
        <w:rPr>
          <w:lang w:val="fr-FR"/>
        </w:rPr>
        <w:t>, probablement amené par les gendarmes afin d</w:t>
      </w:r>
      <w:r>
        <w:rPr>
          <w:lang w:val="fr-FR"/>
        </w:rPr>
        <w:t>’</w:t>
      </w:r>
      <w:r w:rsidRPr="00A70371">
        <w:rPr>
          <w:lang w:val="fr-FR"/>
        </w:rPr>
        <w:t>éviter qu</w:t>
      </w:r>
      <w:r>
        <w:rPr>
          <w:lang w:val="fr-FR"/>
        </w:rPr>
        <w:t>’</w:t>
      </w:r>
      <w:r w:rsidRPr="00A70371">
        <w:rPr>
          <w:lang w:val="fr-FR"/>
        </w:rPr>
        <w:t>il meure dans les locaux de la brigade</w:t>
      </w:r>
      <w:r w:rsidRPr="00ED7375">
        <w:rPr>
          <w:lang w:val="fr-FR"/>
        </w:rPr>
        <w:t>.</w:t>
      </w:r>
      <w:r w:rsidRPr="00A70371">
        <w:rPr>
          <w:lang w:val="fr-FR"/>
        </w:rPr>
        <w:t xml:space="preserve"> </w:t>
      </w:r>
      <w:r>
        <w:rPr>
          <w:lang w:val="fr-FR"/>
        </w:rPr>
        <w:t>En sa présence, l</w:t>
      </w:r>
      <w:r w:rsidRPr="00A70371">
        <w:rPr>
          <w:lang w:val="fr-FR"/>
        </w:rPr>
        <w:t>e médecin de l</w:t>
      </w:r>
      <w:r>
        <w:rPr>
          <w:lang w:val="fr-FR"/>
        </w:rPr>
        <w:t>’</w:t>
      </w:r>
      <w:r w:rsidRPr="00A70371">
        <w:rPr>
          <w:lang w:val="fr-FR"/>
        </w:rPr>
        <w:t>hôpital a expliqué aux gendarmes ne pas être en mesure de le prendre en charge</w:t>
      </w:r>
      <w:r w:rsidRPr="00ED7375">
        <w:rPr>
          <w:lang w:val="fr-FR"/>
        </w:rPr>
        <w:t>.</w:t>
      </w:r>
      <w:r w:rsidRPr="00A70371">
        <w:rPr>
          <w:lang w:val="fr-FR"/>
        </w:rPr>
        <w:t xml:space="preserve"> Par conséquent, les gendarmes ont le même jour déféré </w:t>
      </w:r>
      <w:r w:rsidRPr="00BF6E7F">
        <w:rPr>
          <w:lang w:val="fr-FR"/>
        </w:rPr>
        <w:t>le requérant</w:t>
      </w:r>
      <w:r w:rsidRPr="00A70371">
        <w:rPr>
          <w:lang w:val="fr-FR"/>
        </w:rPr>
        <w:t xml:space="preserve"> devant le </w:t>
      </w:r>
      <w:r>
        <w:rPr>
          <w:lang w:val="fr-FR"/>
        </w:rPr>
        <w:t>P</w:t>
      </w:r>
      <w:r w:rsidRPr="00A70371">
        <w:rPr>
          <w:lang w:val="fr-FR"/>
        </w:rPr>
        <w:t xml:space="preserve">rocureur de la </w:t>
      </w:r>
      <w:r>
        <w:rPr>
          <w:lang w:val="fr-FR"/>
        </w:rPr>
        <w:t>R</w:t>
      </w:r>
      <w:r w:rsidRPr="00A70371">
        <w:rPr>
          <w:lang w:val="fr-FR"/>
        </w:rPr>
        <w:t>épublique d</w:t>
      </w:r>
      <w:r>
        <w:rPr>
          <w:lang w:val="fr-FR"/>
        </w:rPr>
        <w:t>’</w:t>
      </w:r>
      <w:r w:rsidRPr="00B35A5B">
        <w:rPr>
          <w:lang w:val="fr-FR"/>
        </w:rPr>
        <w:t>Aïn</w:t>
      </w:r>
      <w:r w:rsidRPr="00A70371">
        <w:rPr>
          <w:lang w:val="fr-FR"/>
        </w:rPr>
        <w:t xml:space="preserve"> </w:t>
      </w:r>
      <w:proofErr w:type="spellStart"/>
      <w:r w:rsidRPr="00A70371">
        <w:rPr>
          <w:lang w:val="fr-FR"/>
        </w:rPr>
        <w:t>Oussera</w:t>
      </w:r>
      <w:proofErr w:type="spellEnd"/>
      <w:r w:rsidRPr="00A70371">
        <w:rPr>
          <w:lang w:val="fr-FR"/>
        </w:rPr>
        <w:t xml:space="preserve"> pour l</w:t>
      </w:r>
      <w:r>
        <w:rPr>
          <w:lang w:val="fr-FR"/>
        </w:rPr>
        <w:t>’</w:t>
      </w:r>
      <w:r w:rsidRPr="00A70371">
        <w:rPr>
          <w:lang w:val="fr-FR"/>
        </w:rPr>
        <w:t>ouverture d</w:t>
      </w:r>
      <w:r>
        <w:rPr>
          <w:lang w:val="fr-FR"/>
        </w:rPr>
        <w:t>’</w:t>
      </w:r>
      <w:r w:rsidRPr="00A70371">
        <w:rPr>
          <w:lang w:val="fr-FR"/>
        </w:rPr>
        <w:t>une instruction judiciaire</w:t>
      </w:r>
      <w:r w:rsidRPr="00ED7375">
        <w:rPr>
          <w:lang w:val="fr-FR"/>
        </w:rPr>
        <w:t>.</w:t>
      </w:r>
      <w:r w:rsidRPr="00A70371">
        <w:rPr>
          <w:lang w:val="fr-FR"/>
        </w:rPr>
        <w:t xml:space="preserve"> Le juge d</w:t>
      </w:r>
      <w:r>
        <w:rPr>
          <w:lang w:val="fr-FR"/>
        </w:rPr>
        <w:t>’</w:t>
      </w:r>
      <w:r w:rsidRPr="00A70371">
        <w:rPr>
          <w:lang w:val="fr-FR"/>
        </w:rPr>
        <w:t>instruction n</w:t>
      </w:r>
      <w:r>
        <w:rPr>
          <w:lang w:val="fr-FR"/>
        </w:rPr>
        <w:t>’</w:t>
      </w:r>
      <w:r w:rsidRPr="00A70371">
        <w:rPr>
          <w:lang w:val="fr-FR"/>
        </w:rPr>
        <w:t xml:space="preserve">a pas cherché à en savoir plus malgré </w:t>
      </w:r>
      <w:r>
        <w:rPr>
          <w:lang w:val="fr-FR"/>
        </w:rPr>
        <w:t xml:space="preserve">la gravité de </w:t>
      </w:r>
      <w:r w:rsidRPr="00A70371">
        <w:rPr>
          <w:lang w:val="fr-FR"/>
        </w:rPr>
        <w:t>l</w:t>
      </w:r>
      <w:r>
        <w:rPr>
          <w:lang w:val="fr-FR"/>
        </w:rPr>
        <w:t>’</w:t>
      </w:r>
      <w:r w:rsidRPr="00A70371">
        <w:rPr>
          <w:lang w:val="fr-FR"/>
        </w:rPr>
        <w:t>état d</w:t>
      </w:r>
      <w:r>
        <w:rPr>
          <w:lang w:val="fr-FR"/>
        </w:rPr>
        <w:t>u requérant</w:t>
      </w:r>
      <w:r w:rsidRPr="00ED7375">
        <w:rPr>
          <w:lang w:val="fr-FR"/>
        </w:rPr>
        <w:t>.</w:t>
      </w:r>
      <w:r w:rsidRPr="00A70371">
        <w:rPr>
          <w:lang w:val="fr-FR"/>
        </w:rPr>
        <w:t xml:space="preserve"> Le magistrat a ordonné sa mise en liberté provisoire le 5 août 1996</w:t>
      </w:r>
      <w:r w:rsidRPr="00ED7375">
        <w:rPr>
          <w:lang w:val="fr-FR"/>
        </w:rPr>
        <w:t>.</w:t>
      </w:r>
    </w:p>
    <w:p w14:paraId="374844BC" w14:textId="77777777" w:rsidR="00216D24" w:rsidRPr="00A70371" w:rsidRDefault="00216D24" w:rsidP="00216D24">
      <w:pPr>
        <w:pStyle w:val="SingleTxtG"/>
        <w:rPr>
          <w:lang w:val="fr-FR"/>
        </w:rPr>
      </w:pPr>
      <w:r w:rsidRPr="00A70371">
        <w:rPr>
          <w:lang w:val="fr-FR"/>
        </w:rPr>
        <w:t>2</w:t>
      </w:r>
      <w:r w:rsidRPr="00ED7375">
        <w:rPr>
          <w:lang w:val="fr-FR"/>
        </w:rPr>
        <w:t>.</w:t>
      </w:r>
      <w:r w:rsidRPr="00A70371">
        <w:rPr>
          <w:lang w:val="fr-FR"/>
        </w:rPr>
        <w:t>5</w:t>
      </w:r>
      <w:r w:rsidRPr="00A70371">
        <w:rPr>
          <w:lang w:val="fr-FR"/>
        </w:rPr>
        <w:tab/>
        <w:t xml:space="preserve">Au lendemain de sa libération, le 6 août 1996, </w:t>
      </w:r>
      <w:r>
        <w:rPr>
          <w:lang w:val="fr-FR"/>
        </w:rPr>
        <w:t xml:space="preserve">le requérant </w:t>
      </w:r>
      <w:r w:rsidRPr="00A70371">
        <w:rPr>
          <w:lang w:val="fr-FR"/>
        </w:rPr>
        <w:t>s</w:t>
      </w:r>
      <w:r>
        <w:rPr>
          <w:lang w:val="fr-FR"/>
        </w:rPr>
        <w:t>’</w:t>
      </w:r>
      <w:r w:rsidRPr="00A70371">
        <w:rPr>
          <w:lang w:val="fr-FR"/>
        </w:rPr>
        <w:t>est rendu à l</w:t>
      </w:r>
      <w:r>
        <w:rPr>
          <w:lang w:val="fr-FR"/>
        </w:rPr>
        <w:t>’</w:t>
      </w:r>
      <w:r w:rsidRPr="00A70371">
        <w:rPr>
          <w:lang w:val="fr-FR"/>
        </w:rPr>
        <w:t>hôpital de Djelfa</w:t>
      </w:r>
      <w:r>
        <w:rPr>
          <w:lang w:val="fr-FR"/>
        </w:rPr>
        <w:t>,</w:t>
      </w:r>
      <w:r w:rsidRPr="00A70371">
        <w:rPr>
          <w:lang w:val="fr-FR"/>
        </w:rPr>
        <w:t xml:space="preserve"> où le médecin lui a délivré un certificat constatant les lésions, ecchymoses et brûlures subies, et demandé son transfert en urgence </w:t>
      </w:r>
      <w:r>
        <w:rPr>
          <w:lang w:val="fr-FR"/>
        </w:rPr>
        <w:t>au centre hospitalo-universitaire</w:t>
      </w:r>
      <w:r w:rsidRPr="00A70371">
        <w:rPr>
          <w:lang w:val="fr-FR"/>
        </w:rPr>
        <w:t xml:space="preserve"> Mustapha </w:t>
      </w:r>
      <w:r>
        <w:rPr>
          <w:lang w:val="fr-FR"/>
        </w:rPr>
        <w:t>d’</w:t>
      </w:r>
      <w:r w:rsidRPr="00A70371">
        <w:rPr>
          <w:lang w:val="fr-FR"/>
        </w:rPr>
        <w:t>Alger pour sa prise en charge</w:t>
      </w:r>
      <w:r w:rsidRPr="00ED7375">
        <w:rPr>
          <w:lang w:val="fr-FR"/>
        </w:rPr>
        <w:t>.</w:t>
      </w:r>
      <w:r w:rsidRPr="00A70371">
        <w:rPr>
          <w:lang w:val="fr-FR"/>
        </w:rPr>
        <w:t xml:space="preserve"> Le 9 août 1996, constatant que </w:t>
      </w:r>
      <w:r>
        <w:rPr>
          <w:lang w:val="fr-FR"/>
        </w:rPr>
        <w:t>l’</w:t>
      </w:r>
      <w:r w:rsidRPr="00A70371">
        <w:rPr>
          <w:lang w:val="fr-FR"/>
        </w:rPr>
        <w:t>avant-bras gauche</w:t>
      </w:r>
      <w:r>
        <w:rPr>
          <w:lang w:val="fr-FR"/>
        </w:rPr>
        <w:t xml:space="preserve"> du requérant</w:t>
      </w:r>
      <w:r w:rsidRPr="00A70371">
        <w:rPr>
          <w:lang w:val="fr-FR"/>
        </w:rPr>
        <w:t xml:space="preserve"> était complètement </w:t>
      </w:r>
      <w:proofErr w:type="spellStart"/>
      <w:r w:rsidRPr="00A70371">
        <w:rPr>
          <w:lang w:val="fr-FR"/>
        </w:rPr>
        <w:t>gangréné</w:t>
      </w:r>
      <w:proofErr w:type="spellEnd"/>
      <w:r w:rsidRPr="00A70371">
        <w:rPr>
          <w:lang w:val="fr-FR"/>
        </w:rPr>
        <w:t xml:space="preserve"> </w:t>
      </w:r>
      <w:r>
        <w:rPr>
          <w:lang w:val="fr-FR"/>
        </w:rPr>
        <w:t xml:space="preserve">par suite de </w:t>
      </w:r>
      <w:r w:rsidRPr="00A70371">
        <w:rPr>
          <w:lang w:val="fr-FR"/>
        </w:rPr>
        <w:t>brûlures au chalumeau, les médecins de l</w:t>
      </w:r>
      <w:r>
        <w:rPr>
          <w:lang w:val="fr-FR"/>
        </w:rPr>
        <w:t>’</w:t>
      </w:r>
      <w:r w:rsidRPr="00A70371">
        <w:rPr>
          <w:lang w:val="fr-FR"/>
        </w:rPr>
        <w:t>hôpital d</w:t>
      </w:r>
      <w:r>
        <w:rPr>
          <w:lang w:val="fr-FR"/>
        </w:rPr>
        <w:t>’</w:t>
      </w:r>
      <w:r w:rsidRPr="00A70371">
        <w:rPr>
          <w:lang w:val="fr-FR"/>
        </w:rPr>
        <w:t>Alger l</w:t>
      </w:r>
      <w:r>
        <w:rPr>
          <w:lang w:val="fr-FR"/>
        </w:rPr>
        <w:t>’</w:t>
      </w:r>
      <w:r w:rsidRPr="00A70371">
        <w:rPr>
          <w:lang w:val="fr-FR"/>
        </w:rPr>
        <w:t>ont immédiatement amputé</w:t>
      </w:r>
      <w:r w:rsidRPr="00ED7375">
        <w:rPr>
          <w:lang w:val="fr-FR"/>
        </w:rPr>
        <w:t>.</w:t>
      </w:r>
      <w:r>
        <w:rPr>
          <w:lang w:val="fr-FR"/>
        </w:rPr>
        <w:t xml:space="preserve"> Le requérant est ensuite resté hospitalisé durant deux mois en raison de complications liées à l’amputation et aux autres traumatismes subis, ainsi qu’à un diabète qui s’est déclaré à la suite de ces traumatismes, lequel provoquera par la suite chez le requérant une rétinopathie diabétique (cécité totale) constatée par un ophtalmologue le 5 avril 2006</w:t>
      </w:r>
      <w:r w:rsidRPr="00ED7375">
        <w:rPr>
          <w:lang w:val="fr-FR"/>
        </w:rPr>
        <w:t>.</w:t>
      </w:r>
      <w:r>
        <w:rPr>
          <w:lang w:val="fr-FR"/>
        </w:rPr>
        <w:t xml:space="preserve"> </w:t>
      </w:r>
      <w:r w:rsidRPr="00A70371">
        <w:rPr>
          <w:lang w:val="fr-FR"/>
        </w:rPr>
        <w:t xml:space="preserve">Deux mois plus tard, </w:t>
      </w:r>
      <w:r>
        <w:rPr>
          <w:lang w:val="fr-FR"/>
        </w:rPr>
        <w:t>le requérant</w:t>
      </w:r>
      <w:r w:rsidRPr="00A70371">
        <w:rPr>
          <w:lang w:val="fr-FR"/>
        </w:rPr>
        <w:t xml:space="preserve"> a été autorisé à rentrer chez lui</w:t>
      </w:r>
      <w:r>
        <w:rPr>
          <w:lang w:val="fr-FR"/>
        </w:rPr>
        <w:t>,</w:t>
      </w:r>
      <w:r w:rsidRPr="00A70371">
        <w:rPr>
          <w:lang w:val="fr-FR"/>
        </w:rPr>
        <w:t xml:space="preserve"> à Djelfa, où il est encore resté alité pendant plusieurs mois</w:t>
      </w:r>
      <w:r w:rsidRPr="00ED7375">
        <w:rPr>
          <w:lang w:val="fr-FR"/>
        </w:rPr>
        <w:t>.</w:t>
      </w:r>
      <w:r w:rsidRPr="00A70371">
        <w:rPr>
          <w:lang w:val="fr-FR"/>
        </w:rPr>
        <w:t xml:space="preserve"> </w:t>
      </w:r>
    </w:p>
    <w:p w14:paraId="6A81AA8C" w14:textId="77777777" w:rsidR="00216D24" w:rsidRDefault="00216D24" w:rsidP="00216D24">
      <w:pPr>
        <w:pStyle w:val="SingleTxtG"/>
        <w:rPr>
          <w:lang w:val="fr-FR"/>
        </w:rPr>
      </w:pPr>
      <w:r w:rsidRPr="00A70371">
        <w:rPr>
          <w:lang w:val="fr-FR"/>
        </w:rPr>
        <w:t>2</w:t>
      </w:r>
      <w:r w:rsidRPr="00ED7375">
        <w:rPr>
          <w:lang w:val="fr-FR"/>
        </w:rPr>
        <w:t>.</w:t>
      </w:r>
      <w:r w:rsidRPr="00A70371">
        <w:rPr>
          <w:lang w:val="fr-FR"/>
        </w:rPr>
        <w:t>6</w:t>
      </w:r>
      <w:r w:rsidRPr="00A70371">
        <w:rPr>
          <w:lang w:val="fr-FR"/>
        </w:rPr>
        <w:tab/>
        <w:t xml:space="preserve">Le 12 février 1997, </w:t>
      </w:r>
      <w:r w:rsidRPr="00BF6E7F">
        <w:rPr>
          <w:lang w:val="fr-FR"/>
        </w:rPr>
        <w:t xml:space="preserve">le requérant </w:t>
      </w:r>
      <w:r w:rsidRPr="00A70371">
        <w:rPr>
          <w:lang w:val="fr-FR"/>
        </w:rPr>
        <w:t>s</w:t>
      </w:r>
      <w:r>
        <w:rPr>
          <w:lang w:val="fr-FR"/>
        </w:rPr>
        <w:t xml:space="preserve">’est </w:t>
      </w:r>
      <w:r w:rsidRPr="00A70371">
        <w:rPr>
          <w:lang w:val="fr-FR"/>
        </w:rPr>
        <w:t>rend</w:t>
      </w:r>
      <w:r>
        <w:rPr>
          <w:lang w:val="fr-FR"/>
        </w:rPr>
        <w:t>u</w:t>
      </w:r>
      <w:r w:rsidRPr="00A70371">
        <w:rPr>
          <w:lang w:val="fr-FR"/>
        </w:rPr>
        <w:t xml:space="preserve"> au bureau du juge d</w:t>
      </w:r>
      <w:r>
        <w:rPr>
          <w:lang w:val="fr-FR"/>
        </w:rPr>
        <w:t>’</w:t>
      </w:r>
      <w:r w:rsidRPr="00A70371">
        <w:rPr>
          <w:lang w:val="fr-FR"/>
        </w:rPr>
        <w:t>instruction afin de récupérer son véhicule saisi</w:t>
      </w:r>
      <w:r w:rsidRPr="00ED7375">
        <w:rPr>
          <w:lang w:val="fr-FR"/>
        </w:rPr>
        <w:t>.</w:t>
      </w:r>
      <w:r w:rsidRPr="00A70371">
        <w:rPr>
          <w:lang w:val="fr-FR"/>
        </w:rPr>
        <w:t xml:space="preserve"> Le juge d</w:t>
      </w:r>
      <w:r>
        <w:rPr>
          <w:lang w:val="fr-FR"/>
        </w:rPr>
        <w:t>’</w:t>
      </w:r>
      <w:r w:rsidRPr="00A70371">
        <w:rPr>
          <w:lang w:val="fr-FR"/>
        </w:rPr>
        <w:t xml:space="preserve">instruction, </w:t>
      </w:r>
      <w:r>
        <w:rPr>
          <w:lang w:val="fr-FR"/>
        </w:rPr>
        <w:t>constatant</w:t>
      </w:r>
      <w:r w:rsidRPr="00A70371">
        <w:rPr>
          <w:lang w:val="fr-FR"/>
        </w:rPr>
        <w:t xml:space="preserve"> l</w:t>
      </w:r>
      <w:r>
        <w:rPr>
          <w:lang w:val="fr-FR"/>
        </w:rPr>
        <w:t>’</w:t>
      </w:r>
      <w:r w:rsidRPr="00A70371">
        <w:rPr>
          <w:lang w:val="fr-FR"/>
        </w:rPr>
        <w:t xml:space="preserve">amélioration de son état de santé, </w:t>
      </w:r>
      <w:r>
        <w:rPr>
          <w:lang w:val="fr-FR"/>
        </w:rPr>
        <w:t xml:space="preserve">a alors </w:t>
      </w:r>
      <w:r w:rsidRPr="00A70371">
        <w:rPr>
          <w:lang w:val="fr-FR"/>
        </w:rPr>
        <w:t>ordonn</w:t>
      </w:r>
      <w:r>
        <w:rPr>
          <w:lang w:val="fr-FR"/>
        </w:rPr>
        <w:t>é</w:t>
      </w:r>
      <w:r w:rsidRPr="00A70371">
        <w:rPr>
          <w:lang w:val="fr-FR"/>
        </w:rPr>
        <w:t xml:space="preserve"> son arrestation immédiate et sa mise en détention provisoire</w:t>
      </w:r>
      <w:r w:rsidRPr="00ED7375">
        <w:rPr>
          <w:lang w:val="fr-FR"/>
        </w:rPr>
        <w:t>.</w:t>
      </w:r>
      <w:r w:rsidRPr="00A70371">
        <w:rPr>
          <w:lang w:val="fr-FR"/>
        </w:rPr>
        <w:t xml:space="preserve"> </w:t>
      </w:r>
      <w:r>
        <w:rPr>
          <w:lang w:val="fr-FR"/>
        </w:rPr>
        <w:t>Le requérant</w:t>
      </w:r>
      <w:r w:rsidRPr="00A70371">
        <w:rPr>
          <w:lang w:val="fr-FR"/>
        </w:rPr>
        <w:t xml:space="preserve"> est </w:t>
      </w:r>
      <w:r>
        <w:rPr>
          <w:lang w:val="fr-FR"/>
        </w:rPr>
        <w:t xml:space="preserve">resté </w:t>
      </w:r>
      <w:r w:rsidRPr="00A70371">
        <w:rPr>
          <w:lang w:val="fr-FR"/>
        </w:rPr>
        <w:t xml:space="preserve">incarcéré pendant </w:t>
      </w:r>
      <w:r>
        <w:rPr>
          <w:lang w:val="fr-FR"/>
        </w:rPr>
        <w:t>quarante-sept</w:t>
      </w:r>
      <w:r w:rsidRPr="00A70371">
        <w:rPr>
          <w:lang w:val="fr-FR"/>
        </w:rPr>
        <w:t xml:space="preserve"> jours à la prison de Djelfa</w:t>
      </w:r>
      <w:r>
        <w:rPr>
          <w:lang w:val="fr-FR"/>
        </w:rPr>
        <w:t>,</w:t>
      </w:r>
      <w:r w:rsidRPr="00A70371">
        <w:rPr>
          <w:lang w:val="fr-FR"/>
        </w:rPr>
        <w:t xml:space="preserve"> puis son procès </w:t>
      </w:r>
      <w:r>
        <w:rPr>
          <w:lang w:val="fr-FR"/>
        </w:rPr>
        <w:t xml:space="preserve">a </w:t>
      </w:r>
      <w:r w:rsidRPr="00A70371">
        <w:rPr>
          <w:lang w:val="fr-FR"/>
        </w:rPr>
        <w:t>début</w:t>
      </w:r>
      <w:r>
        <w:rPr>
          <w:lang w:val="fr-FR"/>
        </w:rPr>
        <w:t>é</w:t>
      </w:r>
      <w:r w:rsidRPr="00A70371">
        <w:rPr>
          <w:lang w:val="fr-FR"/>
        </w:rPr>
        <w:t xml:space="preserve"> devant le tribunal criminel de Djelfa le 28 février 1998</w:t>
      </w:r>
      <w:r w:rsidRPr="00ED7375">
        <w:rPr>
          <w:lang w:val="fr-FR"/>
        </w:rPr>
        <w:t>.</w:t>
      </w:r>
      <w:r w:rsidRPr="00A70371">
        <w:rPr>
          <w:lang w:val="fr-FR"/>
        </w:rPr>
        <w:t xml:space="preserve"> Accusé de</w:t>
      </w:r>
      <w:r>
        <w:rPr>
          <w:lang w:val="fr-FR"/>
        </w:rPr>
        <w:t xml:space="preserve"> </w:t>
      </w:r>
      <w:r w:rsidRPr="00A70371">
        <w:rPr>
          <w:lang w:val="fr-FR"/>
        </w:rPr>
        <w:t>constitution d</w:t>
      </w:r>
      <w:r>
        <w:rPr>
          <w:lang w:val="fr-FR"/>
        </w:rPr>
        <w:t>’</w:t>
      </w:r>
      <w:r w:rsidRPr="00A70371">
        <w:rPr>
          <w:lang w:val="fr-FR"/>
        </w:rPr>
        <w:t>un groupe terroriste armé et d</w:t>
      </w:r>
      <w:r>
        <w:rPr>
          <w:lang w:val="fr-FR"/>
        </w:rPr>
        <w:t>’</w:t>
      </w:r>
      <w:r w:rsidRPr="00A70371">
        <w:rPr>
          <w:lang w:val="fr-FR"/>
        </w:rPr>
        <w:t xml:space="preserve">association de malfaiteurs, </w:t>
      </w:r>
      <w:r w:rsidRPr="00D53CED">
        <w:rPr>
          <w:lang w:val="fr-FR"/>
        </w:rPr>
        <w:t xml:space="preserve">le requérant </w:t>
      </w:r>
      <w:r>
        <w:rPr>
          <w:lang w:val="fr-FR"/>
        </w:rPr>
        <w:t>a été</w:t>
      </w:r>
      <w:r w:rsidRPr="00A70371">
        <w:rPr>
          <w:lang w:val="fr-FR"/>
        </w:rPr>
        <w:t xml:space="preserve"> condamné à </w:t>
      </w:r>
      <w:r>
        <w:rPr>
          <w:lang w:val="fr-FR"/>
        </w:rPr>
        <w:t>quinze</w:t>
      </w:r>
      <w:r w:rsidRPr="00A70371">
        <w:rPr>
          <w:lang w:val="fr-FR"/>
        </w:rPr>
        <w:t xml:space="preserve"> ans de prison ferme</w:t>
      </w:r>
      <w:r w:rsidRPr="00ED7375">
        <w:rPr>
          <w:lang w:val="fr-FR"/>
        </w:rPr>
        <w:t>.</w:t>
      </w:r>
      <w:r w:rsidRPr="00A70371">
        <w:rPr>
          <w:lang w:val="fr-FR"/>
        </w:rPr>
        <w:t xml:space="preserve"> Il </w:t>
      </w:r>
      <w:r>
        <w:rPr>
          <w:lang w:val="fr-FR"/>
        </w:rPr>
        <w:t>a passé</w:t>
      </w:r>
      <w:r w:rsidRPr="00A70371">
        <w:rPr>
          <w:lang w:val="fr-FR"/>
        </w:rPr>
        <w:t xml:space="preserve"> </w:t>
      </w:r>
      <w:r>
        <w:rPr>
          <w:lang w:val="fr-FR"/>
        </w:rPr>
        <w:t>huit</w:t>
      </w:r>
      <w:r w:rsidRPr="00A70371">
        <w:rPr>
          <w:lang w:val="fr-FR"/>
        </w:rPr>
        <w:t xml:space="preserve"> ans en prison</w:t>
      </w:r>
      <w:r>
        <w:rPr>
          <w:lang w:val="fr-FR"/>
        </w:rPr>
        <w:t>,</w:t>
      </w:r>
      <w:r w:rsidRPr="00A70371">
        <w:rPr>
          <w:lang w:val="fr-FR"/>
        </w:rPr>
        <w:t xml:space="preserve"> alors que son état de santé se dégrad</w:t>
      </w:r>
      <w:r>
        <w:rPr>
          <w:lang w:val="fr-FR"/>
        </w:rPr>
        <w:t>ait</w:t>
      </w:r>
      <w:r w:rsidRPr="00A70371">
        <w:rPr>
          <w:lang w:val="fr-FR"/>
        </w:rPr>
        <w:t xml:space="preserve"> et </w:t>
      </w:r>
      <w:r>
        <w:rPr>
          <w:lang w:val="fr-FR"/>
        </w:rPr>
        <w:t xml:space="preserve">a </w:t>
      </w:r>
      <w:r w:rsidRPr="00A70371">
        <w:rPr>
          <w:lang w:val="fr-FR"/>
        </w:rPr>
        <w:t>abouti à la cécité totale en raison de son diabète non soigné</w:t>
      </w:r>
      <w:r w:rsidRPr="00ED7375">
        <w:rPr>
          <w:lang w:val="fr-FR"/>
        </w:rPr>
        <w:t>.</w:t>
      </w:r>
      <w:r w:rsidRPr="00A70371">
        <w:rPr>
          <w:lang w:val="fr-FR"/>
        </w:rPr>
        <w:t xml:space="preserve"> Il </w:t>
      </w:r>
      <w:r>
        <w:rPr>
          <w:lang w:val="fr-FR"/>
        </w:rPr>
        <w:t>a été</w:t>
      </w:r>
      <w:r w:rsidRPr="00A70371">
        <w:rPr>
          <w:lang w:val="fr-FR"/>
        </w:rPr>
        <w:t xml:space="preserve"> libéré le 2 mars 2006, </w:t>
      </w:r>
      <w:r>
        <w:rPr>
          <w:lang w:val="fr-FR"/>
        </w:rPr>
        <w:t xml:space="preserve">à la faveur de l’amnistie décrétée en </w:t>
      </w:r>
      <w:r w:rsidRPr="00A70371">
        <w:rPr>
          <w:lang w:val="fr-FR"/>
        </w:rPr>
        <w:t xml:space="preserve">application de la </w:t>
      </w:r>
      <w:r>
        <w:rPr>
          <w:lang w:val="fr-FR"/>
        </w:rPr>
        <w:t>C</w:t>
      </w:r>
      <w:r w:rsidRPr="00A70371">
        <w:rPr>
          <w:lang w:val="fr-FR"/>
        </w:rPr>
        <w:t xml:space="preserve">harte pour la </w:t>
      </w:r>
      <w:r>
        <w:rPr>
          <w:lang w:val="fr-FR"/>
        </w:rPr>
        <w:t xml:space="preserve">paix et la </w:t>
      </w:r>
      <w:r w:rsidRPr="00A70371">
        <w:rPr>
          <w:lang w:val="fr-FR"/>
        </w:rPr>
        <w:t>réconciliation nationale</w:t>
      </w:r>
      <w:r w:rsidRPr="00ED7375">
        <w:rPr>
          <w:lang w:val="fr-FR"/>
        </w:rPr>
        <w:t>.</w:t>
      </w:r>
    </w:p>
    <w:p w14:paraId="0B78BD4A" w14:textId="77777777" w:rsidR="00216D24" w:rsidRDefault="00216D24" w:rsidP="00216D24">
      <w:pPr>
        <w:pStyle w:val="SingleTxtG"/>
        <w:rPr>
          <w:lang w:val="fr-FR"/>
        </w:rPr>
      </w:pPr>
      <w:r>
        <w:rPr>
          <w:lang w:val="fr-FR"/>
        </w:rPr>
        <w:t>2</w:t>
      </w:r>
      <w:r w:rsidRPr="00ED7375">
        <w:rPr>
          <w:lang w:val="fr-FR"/>
        </w:rPr>
        <w:t>.</w:t>
      </w:r>
      <w:r>
        <w:rPr>
          <w:lang w:val="fr-FR"/>
        </w:rPr>
        <w:t>7</w:t>
      </w:r>
      <w:r>
        <w:rPr>
          <w:lang w:val="fr-FR"/>
        </w:rPr>
        <w:tab/>
        <w:t>Le requérant a fait état des actes de torture qu’il avait subis à tous les stades de la procédure judiciaire</w:t>
      </w:r>
      <w:r w:rsidRPr="00ED7375">
        <w:rPr>
          <w:lang w:val="fr-FR"/>
        </w:rPr>
        <w:t>.</w:t>
      </w:r>
      <w:r>
        <w:rPr>
          <w:lang w:val="fr-FR"/>
        </w:rPr>
        <w:t xml:space="preserve"> Il a soumis une plainte dénonçant ces actes subis dans les locaux de la gendarmerie nationale d’Aïn </w:t>
      </w:r>
      <w:proofErr w:type="spellStart"/>
      <w:r>
        <w:rPr>
          <w:lang w:val="fr-FR"/>
        </w:rPr>
        <w:t>Oussera</w:t>
      </w:r>
      <w:proofErr w:type="spellEnd"/>
      <w:r>
        <w:rPr>
          <w:lang w:val="fr-FR"/>
        </w:rPr>
        <w:t xml:space="preserve"> dès sa présentation devant le Procureur de la République, le 5 août 1996</w:t>
      </w:r>
      <w:r w:rsidRPr="00ED7375">
        <w:rPr>
          <w:lang w:val="fr-FR"/>
        </w:rPr>
        <w:t>.</w:t>
      </w:r>
      <w:r>
        <w:rPr>
          <w:lang w:val="fr-FR"/>
        </w:rPr>
        <w:t xml:space="preserve"> Le même jour, il a également affirmé au juge d’instruction avoir été forcé à signer des documents sans pouvoir les lire et sous la contrainte, et a mentionné les tortures qu’il avait subies</w:t>
      </w:r>
      <w:r w:rsidRPr="00ED7375">
        <w:rPr>
          <w:lang w:val="fr-FR"/>
        </w:rPr>
        <w:t>.</w:t>
      </w:r>
      <w:r>
        <w:rPr>
          <w:lang w:val="fr-FR"/>
        </w:rPr>
        <w:t xml:space="preserve"> Les deux magistrats pouvaient d’ailleurs constater par eux-mêmes les graves lésions apparentes sur son corps</w:t>
      </w:r>
      <w:r w:rsidRPr="00ED7375">
        <w:rPr>
          <w:lang w:val="fr-FR"/>
        </w:rPr>
        <w:t>.</w:t>
      </w:r>
      <w:r>
        <w:rPr>
          <w:lang w:val="fr-FR"/>
        </w:rPr>
        <w:t xml:space="preserve"> Ni le Procureur ni le juge d’instruction du tribunal d’Aïn </w:t>
      </w:r>
      <w:proofErr w:type="spellStart"/>
      <w:r>
        <w:rPr>
          <w:lang w:val="fr-FR"/>
        </w:rPr>
        <w:t>Oussera</w:t>
      </w:r>
      <w:proofErr w:type="spellEnd"/>
      <w:r>
        <w:rPr>
          <w:lang w:val="fr-FR"/>
        </w:rPr>
        <w:t xml:space="preserve"> n’ont cependant jugé nécessaire de faire examiner le requérant par un médecin légiste ou, a fortiori, d’ordonner une enquête sur les allégations éminemment crédibles du requérant</w:t>
      </w:r>
      <w:r w:rsidRPr="00ED7375">
        <w:rPr>
          <w:lang w:val="fr-FR"/>
        </w:rPr>
        <w:t>.</w:t>
      </w:r>
    </w:p>
    <w:p w14:paraId="32028019" w14:textId="77777777" w:rsidR="00216D24" w:rsidRDefault="00216D24" w:rsidP="00216D24">
      <w:pPr>
        <w:pStyle w:val="SingleTxtG"/>
        <w:rPr>
          <w:lang w:val="fr-FR"/>
        </w:rPr>
      </w:pPr>
      <w:r>
        <w:rPr>
          <w:lang w:val="fr-FR"/>
        </w:rPr>
        <w:lastRenderedPageBreak/>
        <w:t>2</w:t>
      </w:r>
      <w:r w:rsidRPr="00ED7375">
        <w:rPr>
          <w:lang w:val="fr-FR"/>
        </w:rPr>
        <w:t>.</w:t>
      </w:r>
      <w:r>
        <w:rPr>
          <w:lang w:val="fr-FR"/>
        </w:rPr>
        <w:t>8</w:t>
      </w:r>
      <w:r>
        <w:rPr>
          <w:lang w:val="fr-FR"/>
        </w:rPr>
        <w:tab/>
        <w:t xml:space="preserve">Dès le début du procès devant le tribunal criminel de Djelfa en février 1998, l’avocat du requérant, Tayeb </w:t>
      </w:r>
      <w:proofErr w:type="spellStart"/>
      <w:r>
        <w:rPr>
          <w:lang w:val="fr-FR"/>
        </w:rPr>
        <w:t>Fakkak</w:t>
      </w:r>
      <w:proofErr w:type="spellEnd"/>
      <w:r>
        <w:rPr>
          <w:lang w:val="fr-FR"/>
        </w:rPr>
        <w:t>, a sollicité que les procès-verbaux établis par la gendarmerie nationale en faisant usage de la torture soient exclus des débats, en soumettant au tribunal les certificats médicaux et le dossier du médecin légiste ainsi que les photos prises au lendemain de la libération provisoire du requérant</w:t>
      </w:r>
      <w:r w:rsidRPr="00ED7375">
        <w:rPr>
          <w:lang w:val="fr-FR"/>
        </w:rPr>
        <w:t>.</w:t>
      </w:r>
      <w:r>
        <w:rPr>
          <w:lang w:val="fr-FR"/>
        </w:rPr>
        <w:t xml:space="preserve"> Ces documents officiels attestaient que le requérant avait subi de graves tortures à la suite de son arrestation par la gendarmerie nationale</w:t>
      </w:r>
      <w:r w:rsidRPr="00ED7375">
        <w:rPr>
          <w:lang w:val="fr-FR"/>
        </w:rPr>
        <w:t>.</w:t>
      </w:r>
      <w:r>
        <w:rPr>
          <w:lang w:val="fr-FR"/>
        </w:rPr>
        <w:t xml:space="preserve"> Cependant, les juges du tribunal criminel ont refusé de les prendre en considération et d’ouvrir une enquête judiciaire sur ces allégations, comme la loi interne et la Convention les y obligeaient pourtant</w:t>
      </w:r>
      <w:r w:rsidRPr="00ED7375">
        <w:rPr>
          <w:lang w:val="fr-FR"/>
        </w:rPr>
        <w:t>.</w:t>
      </w:r>
      <w:r>
        <w:rPr>
          <w:lang w:val="fr-FR"/>
        </w:rPr>
        <w:t xml:space="preserve"> Après sa libération le 2 mars 2006, le requérant a entrepris plusieurs démarches auprès des procureurs de la République d’Aïn </w:t>
      </w:r>
      <w:proofErr w:type="spellStart"/>
      <w:r>
        <w:rPr>
          <w:lang w:val="fr-FR"/>
        </w:rPr>
        <w:t>Oussera</w:t>
      </w:r>
      <w:proofErr w:type="spellEnd"/>
      <w:r>
        <w:rPr>
          <w:lang w:val="fr-FR"/>
        </w:rPr>
        <w:t xml:space="preserve"> et de Djelfa, en leur soumettant le dossier d’expertise médicale attestant les tortures, afin de déclencher une procédure pénale contre ses tortionnaires et d’obtenir une réparation du grave préjudice qu’il avait subi</w:t>
      </w:r>
      <w:r w:rsidRPr="00ED7375">
        <w:rPr>
          <w:lang w:val="fr-FR"/>
        </w:rPr>
        <w:t>.</w:t>
      </w:r>
      <w:r>
        <w:rPr>
          <w:lang w:val="fr-FR"/>
        </w:rPr>
        <w:t xml:space="preserve"> Les deux magistrats n’ont cependant donné aucune suite à ces plaintes</w:t>
      </w:r>
      <w:r w:rsidRPr="00ED7375">
        <w:rPr>
          <w:lang w:val="fr-FR"/>
        </w:rPr>
        <w:t>.</w:t>
      </w:r>
      <w:r>
        <w:rPr>
          <w:lang w:val="fr-FR"/>
        </w:rPr>
        <w:t xml:space="preserve"> </w:t>
      </w:r>
    </w:p>
    <w:p w14:paraId="24F90C1C" w14:textId="77777777" w:rsidR="00216D24" w:rsidRDefault="00216D24" w:rsidP="00216D24">
      <w:pPr>
        <w:pStyle w:val="SingleTxtG"/>
        <w:rPr>
          <w:lang w:val="fr-FR"/>
        </w:rPr>
      </w:pPr>
      <w:r>
        <w:rPr>
          <w:lang w:val="fr-FR"/>
        </w:rPr>
        <w:t>2</w:t>
      </w:r>
      <w:r w:rsidRPr="00ED7375">
        <w:rPr>
          <w:lang w:val="fr-FR"/>
        </w:rPr>
        <w:t>.</w:t>
      </w:r>
      <w:r>
        <w:rPr>
          <w:lang w:val="fr-FR"/>
        </w:rPr>
        <w:t>9</w:t>
      </w:r>
      <w:r>
        <w:rPr>
          <w:lang w:val="fr-FR"/>
        </w:rPr>
        <w:tab/>
        <w:t>Le requérant s’est alors adressé au Ministre de la justice, par courrier du 1</w:t>
      </w:r>
      <w:r w:rsidRPr="00C2266C">
        <w:rPr>
          <w:vertAlign w:val="superscript"/>
          <w:lang w:val="fr-FR"/>
        </w:rPr>
        <w:t>er</w:t>
      </w:r>
      <w:r>
        <w:rPr>
          <w:lang w:val="fr-FR"/>
        </w:rPr>
        <w:t xml:space="preserve"> avril 2008, et au Président de la République, par lettre du 2 avril 2008, pour exposer sa situation dramatique du fait des séquelles provoquées par les tortures durant sa garde à vue</w:t>
      </w:r>
      <w:r w:rsidRPr="00ED7375">
        <w:rPr>
          <w:lang w:val="fr-FR"/>
        </w:rPr>
        <w:t>.</w:t>
      </w:r>
      <w:r>
        <w:rPr>
          <w:lang w:val="fr-FR"/>
        </w:rPr>
        <w:t xml:space="preserve"> Convoqué quelques mois plus tard au Ministère de la justice, il a été informé que son dossier avait été transmis au Procureur général de Djelfa</w:t>
      </w:r>
      <w:r w:rsidRPr="00ED7375">
        <w:rPr>
          <w:lang w:val="fr-FR"/>
        </w:rPr>
        <w:t>.</w:t>
      </w:r>
      <w:r>
        <w:rPr>
          <w:lang w:val="fr-FR"/>
        </w:rPr>
        <w:t xml:space="preserve"> Lorsqu’il s’est rendu au parquet général, le requérant a de nouveau été renvoyé devant le Procureur de la République de Djelfa, qui lui a signifié que sa plainte avait été classée sans suite</w:t>
      </w:r>
      <w:r w:rsidRPr="00ED7375">
        <w:rPr>
          <w:lang w:val="fr-FR"/>
        </w:rPr>
        <w:t>.</w:t>
      </w:r>
      <w:r>
        <w:rPr>
          <w:lang w:val="fr-FR"/>
        </w:rPr>
        <w:t xml:space="preserve"> Toutes les autres démarches effectuées depuis par le requérant, auprès des instances judiciaires comme administratives, se sont avérées vaines et se sont heurtées au silence des autorités</w:t>
      </w:r>
      <w:r w:rsidRPr="00ED7375">
        <w:rPr>
          <w:lang w:val="fr-FR"/>
        </w:rPr>
        <w:t>.</w:t>
      </w:r>
      <w:r>
        <w:rPr>
          <w:lang w:val="fr-FR"/>
        </w:rPr>
        <w:t xml:space="preserve"> </w:t>
      </w:r>
    </w:p>
    <w:p w14:paraId="01525D86" w14:textId="77777777" w:rsidR="00216D24" w:rsidRDefault="00216D24" w:rsidP="00216D24">
      <w:pPr>
        <w:pStyle w:val="SingleTxtG"/>
        <w:rPr>
          <w:lang w:val="fr-FR"/>
        </w:rPr>
      </w:pPr>
      <w:r>
        <w:rPr>
          <w:lang w:val="fr-FR"/>
        </w:rPr>
        <w:t>2</w:t>
      </w:r>
      <w:r w:rsidRPr="00ED7375">
        <w:rPr>
          <w:lang w:val="fr-FR"/>
        </w:rPr>
        <w:t>.</w:t>
      </w:r>
      <w:r>
        <w:rPr>
          <w:lang w:val="fr-FR"/>
        </w:rPr>
        <w:t>10</w:t>
      </w:r>
      <w:r>
        <w:rPr>
          <w:lang w:val="fr-FR"/>
        </w:rPr>
        <w:tab/>
        <w:t>Cette affaire n’a été soumise à aucun autre mécanisme de règlement ou d’enquête, au sens de l’article 22 (par</w:t>
      </w:r>
      <w:r w:rsidRPr="00ED7375">
        <w:rPr>
          <w:lang w:val="fr-FR"/>
        </w:rPr>
        <w:t>.</w:t>
      </w:r>
      <w:r>
        <w:rPr>
          <w:lang w:val="fr-FR"/>
        </w:rPr>
        <w:t> 5 a)) de la Convention</w:t>
      </w:r>
      <w:r w:rsidRPr="00ED7375">
        <w:rPr>
          <w:lang w:val="fr-FR"/>
        </w:rPr>
        <w:t>.</w:t>
      </w:r>
    </w:p>
    <w:p w14:paraId="4FDA9EDE" w14:textId="77777777" w:rsidR="00216D24" w:rsidRPr="00FB0DAC" w:rsidRDefault="00216D24" w:rsidP="00216D24">
      <w:pPr>
        <w:pStyle w:val="H23G"/>
        <w:rPr>
          <w:lang w:val="fr-FR"/>
        </w:rPr>
      </w:pPr>
      <w:r w:rsidRPr="00FB0DAC">
        <w:rPr>
          <w:rFonts w:eastAsia="Arial Unicode MS"/>
          <w:lang w:val="fr-FR"/>
        </w:rPr>
        <w:tab/>
      </w:r>
      <w:r w:rsidRPr="00FB0DAC">
        <w:rPr>
          <w:rFonts w:eastAsia="Arial Unicode MS"/>
          <w:lang w:val="fr-FR"/>
        </w:rPr>
        <w:tab/>
        <w:t>Teneur de la plainte</w:t>
      </w:r>
    </w:p>
    <w:p w14:paraId="110D858A" w14:textId="77777777" w:rsidR="00216D24" w:rsidRDefault="00216D24" w:rsidP="00216D24">
      <w:pPr>
        <w:pStyle w:val="SingleTxtG"/>
        <w:rPr>
          <w:lang w:val="fr-FR"/>
        </w:rPr>
      </w:pPr>
      <w:r w:rsidRPr="00FB0DAC">
        <w:rPr>
          <w:lang w:val="fr-FR"/>
        </w:rPr>
        <w:t>3</w:t>
      </w:r>
      <w:r w:rsidRPr="00ED7375">
        <w:rPr>
          <w:lang w:val="fr-FR"/>
        </w:rPr>
        <w:t>.</w:t>
      </w:r>
      <w:r w:rsidRPr="00FB0DAC">
        <w:rPr>
          <w:lang w:val="fr-FR"/>
        </w:rPr>
        <w:t>1</w:t>
      </w:r>
      <w:r w:rsidRPr="00FB0DAC">
        <w:rPr>
          <w:lang w:val="fr-FR"/>
        </w:rPr>
        <w:tab/>
      </w:r>
      <w:r>
        <w:rPr>
          <w:lang w:val="fr-FR"/>
        </w:rPr>
        <w:t xml:space="preserve">Le requérant allègue qu’il a été victime d’actes de torture, au sens de l’article </w:t>
      </w:r>
      <w:r w:rsidRPr="0072529D">
        <w:rPr>
          <w:lang w:val="fr-FR"/>
        </w:rPr>
        <w:t>premier</w:t>
      </w:r>
      <w:r>
        <w:rPr>
          <w:lang w:val="fr-FR"/>
        </w:rPr>
        <w:t xml:space="preserve"> de la Convention</w:t>
      </w:r>
      <w:r w:rsidRPr="00ED7375">
        <w:rPr>
          <w:lang w:val="fr-FR"/>
        </w:rPr>
        <w:t>.</w:t>
      </w:r>
      <w:r>
        <w:rPr>
          <w:lang w:val="fr-FR"/>
        </w:rPr>
        <w:t xml:space="preserve"> Il a subi des souffrances aiguës, tant physiques que mentales, ayant été très violemment battu au niveau du dos, du visage et de la main à l’aide de câbles électriques</w:t>
      </w:r>
      <w:r w:rsidRPr="0072529D">
        <w:rPr>
          <w:rStyle w:val="Appelnotedebasdep"/>
        </w:rPr>
        <w:footnoteReference w:id="4"/>
      </w:r>
      <w:r w:rsidRPr="00ED7375">
        <w:rPr>
          <w:lang w:val="fr-FR"/>
        </w:rPr>
        <w:t>.</w:t>
      </w:r>
      <w:r>
        <w:rPr>
          <w:lang w:val="fr-FR"/>
        </w:rPr>
        <w:t xml:space="preserve"> Le requérant a également été victime de la technique du chiffon gorgé d’eau mélangée à un produit de nettoyage, qui s’apparente à une simulation de noyade</w:t>
      </w:r>
      <w:r w:rsidRPr="00ED7375">
        <w:rPr>
          <w:lang w:val="fr-FR"/>
        </w:rPr>
        <w:t>.</w:t>
      </w:r>
      <w:r>
        <w:rPr>
          <w:lang w:val="fr-FR"/>
        </w:rPr>
        <w:t xml:space="preserve"> De plus, il a été torturé au chalumeau au niveau du bras gauche, ce qui a provoqué de graves brûlures cutanées</w:t>
      </w:r>
      <w:r w:rsidRPr="00ED7375">
        <w:rPr>
          <w:lang w:val="fr-FR"/>
        </w:rPr>
        <w:t>.</w:t>
      </w:r>
      <w:r>
        <w:rPr>
          <w:lang w:val="fr-FR"/>
        </w:rPr>
        <w:t xml:space="preserve"> </w:t>
      </w:r>
      <w:r w:rsidRPr="00FE2CF5">
        <w:rPr>
          <w:lang w:val="fr-FR"/>
        </w:rPr>
        <w:t>Les actes de torture ont été employés par les agents de l</w:t>
      </w:r>
      <w:r>
        <w:rPr>
          <w:lang w:val="fr-FR"/>
        </w:rPr>
        <w:t>’</w:t>
      </w:r>
      <w:r w:rsidRPr="00E6641A">
        <w:rPr>
          <w:lang w:val="fr-FR"/>
        </w:rPr>
        <w:t>É</w:t>
      </w:r>
      <w:r w:rsidRPr="00FE2CF5">
        <w:rPr>
          <w:lang w:val="fr-FR"/>
        </w:rPr>
        <w:t xml:space="preserve">tat dans le but de contraindre </w:t>
      </w:r>
      <w:r>
        <w:rPr>
          <w:lang w:val="fr-FR"/>
        </w:rPr>
        <w:t>le requérant</w:t>
      </w:r>
      <w:r w:rsidRPr="00FE2CF5">
        <w:rPr>
          <w:lang w:val="fr-FR"/>
        </w:rPr>
        <w:t xml:space="preserve"> à signer un procès-verbal contenant des aveux</w:t>
      </w:r>
      <w:r>
        <w:rPr>
          <w:lang w:val="fr-FR"/>
        </w:rPr>
        <w:t>,</w:t>
      </w:r>
      <w:r w:rsidRPr="00FE2CF5">
        <w:rPr>
          <w:lang w:val="fr-FR"/>
        </w:rPr>
        <w:t xml:space="preserve"> en vue de poursuites pénales et de sa présentation devant le Procureur de la République le 5 août 1996</w:t>
      </w:r>
      <w:r w:rsidRPr="00ED7375">
        <w:rPr>
          <w:lang w:val="fr-FR"/>
        </w:rPr>
        <w:t>.</w:t>
      </w:r>
    </w:p>
    <w:p w14:paraId="4EC8CABC" w14:textId="77777777" w:rsidR="00216D24" w:rsidRDefault="00216D24" w:rsidP="00216D24">
      <w:pPr>
        <w:pStyle w:val="SingleTxtG"/>
        <w:rPr>
          <w:lang w:val="fr-FR"/>
        </w:rPr>
      </w:pPr>
      <w:r>
        <w:rPr>
          <w:lang w:val="fr-FR"/>
        </w:rPr>
        <w:t>3</w:t>
      </w:r>
      <w:r w:rsidRPr="00ED7375">
        <w:rPr>
          <w:lang w:val="fr-FR"/>
        </w:rPr>
        <w:t>.</w:t>
      </w:r>
      <w:r>
        <w:rPr>
          <w:lang w:val="fr-FR"/>
        </w:rPr>
        <w:t>2</w:t>
      </w:r>
      <w:r>
        <w:rPr>
          <w:lang w:val="fr-FR"/>
        </w:rPr>
        <w:tab/>
        <w:t>Les séquelles physiques sont manifestes sur les photos prises après la libération provisoire du requérant, lesquelles révèlent des brûlures et diverses lésions au niveau du dos, des épaules, des bras et des flancs, comme le précise également le certificat médical établi le 6 août 1996 par un médecin légiste spécialisé</w:t>
      </w:r>
      <w:r w:rsidRPr="00ED7375">
        <w:rPr>
          <w:lang w:val="fr-FR"/>
        </w:rPr>
        <w:t>.</w:t>
      </w:r>
      <w:r>
        <w:rPr>
          <w:lang w:val="fr-FR"/>
        </w:rPr>
        <w:t xml:space="preserve"> Selon ce certificat, ces blessures sont le résultat des violences subies par le requérant dès le 1</w:t>
      </w:r>
      <w:r w:rsidRPr="00C7243E">
        <w:rPr>
          <w:vertAlign w:val="superscript"/>
          <w:lang w:val="fr-FR"/>
        </w:rPr>
        <w:t>er</w:t>
      </w:r>
      <w:r>
        <w:rPr>
          <w:lang w:val="fr-FR"/>
        </w:rPr>
        <w:t xml:space="preserve"> août 1996</w:t>
      </w:r>
      <w:r w:rsidRPr="00ED7375">
        <w:rPr>
          <w:lang w:val="fr-FR"/>
        </w:rPr>
        <w:t>.</w:t>
      </w:r>
      <w:r>
        <w:rPr>
          <w:lang w:val="fr-FR"/>
        </w:rPr>
        <w:t xml:space="preserve"> Les actes de torture </w:t>
      </w:r>
      <w:r w:rsidRPr="00590AFA">
        <w:rPr>
          <w:lang w:val="fr-FR"/>
        </w:rPr>
        <w:t xml:space="preserve">ne </w:t>
      </w:r>
      <w:r>
        <w:rPr>
          <w:lang w:val="fr-FR"/>
        </w:rPr>
        <w:t xml:space="preserve">peuvent </w:t>
      </w:r>
      <w:r w:rsidRPr="00590AFA">
        <w:rPr>
          <w:lang w:val="fr-FR"/>
        </w:rPr>
        <w:t>être légitimés par aucune circonstance exceptionnelle, comme le prévoit l</w:t>
      </w:r>
      <w:r>
        <w:rPr>
          <w:lang w:val="fr-FR"/>
        </w:rPr>
        <w:t>’</w:t>
      </w:r>
      <w:r w:rsidRPr="00590AFA">
        <w:rPr>
          <w:lang w:val="fr-FR"/>
        </w:rPr>
        <w:t>article 2</w:t>
      </w:r>
      <w:r>
        <w:rPr>
          <w:lang w:val="fr-FR"/>
        </w:rPr>
        <w:t xml:space="preserve"> (par</w:t>
      </w:r>
      <w:r w:rsidRPr="00ED7375">
        <w:rPr>
          <w:lang w:val="fr-FR"/>
        </w:rPr>
        <w:t>.</w:t>
      </w:r>
      <w:r>
        <w:rPr>
          <w:lang w:val="fr-FR"/>
        </w:rPr>
        <w:t> 2)</w:t>
      </w:r>
      <w:r w:rsidRPr="00590AFA">
        <w:rPr>
          <w:lang w:val="fr-FR"/>
        </w:rPr>
        <w:t xml:space="preserve"> de la Convention</w:t>
      </w:r>
      <w:r w:rsidRPr="00ED7375">
        <w:rPr>
          <w:lang w:val="fr-FR"/>
        </w:rPr>
        <w:t>.</w:t>
      </w:r>
      <w:r w:rsidRPr="00590AFA">
        <w:rPr>
          <w:lang w:val="fr-FR"/>
        </w:rPr>
        <w:t xml:space="preserve"> Ainsi, l</w:t>
      </w:r>
      <w:r>
        <w:rPr>
          <w:lang w:val="fr-FR"/>
        </w:rPr>
        <w:t>’</w:t>
      </w:r>
      <w:r w:rsidRPr="00590AFA">
        <w:rPr>
          <w:lang w:val="fr-FR"/>
        </w:rPr>
        <w:t>état d</w:t>
      </w:r>
      <w:r>
        <w:rPr>
          <w:lang w:val="fr-FR"/>
        </w:rPr>
        <w:t>’</w:t>
      </w:r>
      <w:r w:rsidRPr="00590AFA">
        <w:rPr>
          <w:lang w:val="fr-FR"/>
        </w:rPr>
        <w:t>urgence, en vigueur en Algérie au moment des faits allégués, ou les accusations formulées contre le requérant ne sauraient justifier les sévices dont il a été victime</w:t>
      </w:r>
      <w:r w:rsidRPr="0072529D">
        <w:rPr>
          <w:rStyle w:val="Appelnotedebasdep"/>
        </w:rPr>
        <w:footnoteReference w:id="5"/>
      </w:r>
      <w:r w:rsidRPr="00ED7375">
        <w:rPr>
          <w:lang w:val="fr-FR"/>
        </w:rPr>
        <w:t>.</w:t>
      </w:r>
      <w:r w:rsidRPr="00590AFA">
        <w:rPr>
          <w:lang w:val="fr-FR"/>
        </w:rPr>
        <w:t xml:space="preserve"> </w:t>
      </w:r>
    </w:p>
    <w:p w14:paraId="081672B4" w14:textId="77777777" w:rsidR="00216D24" w:rsidRPr="009E07FA" w:rsidRDefault="00216D24" w:rsidP="00216D24">
      <w:pPr>
        <w:pStyle w:val="SingleTxtG"/>
        <w:rPr>
          <w:lang w:val="fr-FR"/>
        </w:rPr>
      </w:pPr>
      <w:r>
        <w:rPr>
          <w:lang w:val="fr-FR"/>
        </w:rPr>
        <w:t>3</w:t>
      </w:r>
      <w:r w:rsidRPr="00ED7375">
        <w:rPr>
          <w:lang w:val="fr-FR"/>
        </w:rPr>
        <w:t>.</w:t>
      </w:r>
      <w:r>
        <w:rPr>
          <w:lang w:val="fr-FR"/>
        </w:rPr>
        <w:t>3</w:t>
      </w:r>
      <w:r>
        <w:rPr>
          <w:lang w:val="fr-FR"/>
        </w:rPr>
        <w:tab/>
      </w:r>
      <w:r w:rsidRPr="009E07FA">
        <w:rPr>
          <w:lang w:val="fr-FR"/>
        </w:rPr>
        <w:t>L</w:t>
      </w:r>
      <w:r>
        <w:rPr>
          <w:lang w:val="fr-FR"/>
        </w:rPr>
        <w:t xml:space="preserve">e requérant </w:t>
      </w:r>
      <w:r w:rsidRPr="009E07FA">
        <w:rPr>
          <w:lang w:val="fr-FR"/>
        </w:rPr>
        <w:t>allègue la violation de l</w:t>
      </w:r>
      <w:r>
        <w:rPr>
          <w:lang w:val="fr-FR"/>
        </w:rPr>
        <w:t>’</w:t>
      </w:r>
      <w:r w:rsidRPr="009E07FA">
        <w:rPr>
          <w:lang w:val="fr-FR"/>
        </w:rPr>
        <w:t>article 2 (</w:t>
      </w:r>
      <w:r>
        <w:rPr>
          <w:lang w:val="fr-FR"/>
        </w:rPr>
        <w:t>par</w:t>
      </w:r>
      <w:r w:rsidRPr="00ED7375">
        <w:rPr>
          <w:lang w:val="fr-FR"/>
        </w:rPr>
        <w:t>.</w:t>
      </w:r>
      <w:r>
        <w:rPr>
          <w:lang w:val="fr-FR"/>
        </w:rPr>
        <w:t> </w:t>
      </w:r>
      <w:r w:rsidRPr="009E07FA">
        <w:rPr>
          <w:lang w:val="fr-FR"/>
        </w:rPr>
        <w:t>1) de la Convention, dans la mesure où la législation algérienne ne contient aucune disposition criminalisant l</w:t>
      </w:r>
      <w:r>
        <w:rPr>
          <w:lang w:val="fr-FR"/>
        </w:rPr>
        <w:t>’</w:t>
      </w:r>
      <w:r w:rsidRPr="009E07FA">
        <w:rPr>
          <w:lang w:val="fr-FR"/>
        </w:rPr>
        <w:t xml:space="preserve">utilisation de preuves ou </w:t>
      </w:r>
      <w:r>
        <w:rPr>
          <w:lang w:val="fr-FR"/>
        </w:rPr>
        <w:t>d’</w:t>
      </w:r>
      <w:r w:rsidRPr="009E07FA">
        <w:rPr>
          <w:lang w:val="fr-FR"/>
        </w:rPr>
        <w:t xml:space="preserve">aveux extorqués </w:t>
      </w:r>
      <w:r>
        <w:rPr>
          <w:lang w:val="fr-FR"/>
        </w:rPr>
        <w:t>au moyen d’</w:t>
      </w:r>
      <w:r w:rsidRPr="009E07FA">
        <w:rPr>
          <w:lang w:val="fr-FR"/>
        </w:rPr>
        <w:t>actes de torture</w:t>
      </w:r>
      <w:r w:rsidRPr="00ED7375">
        <w:rPr>
          <w:lang w:val="fr-FR"/>
        </w:rPr>
        <w:t>.</w:t>
      </w:r>
      <w:r w:rsidRPr="009E07FA">
        <w:rPr>
          <w:lang w:val="fr-FR"/>
        </w:rPr>
        <w:t xml:space="preserve"> Cela conduit les services de sécurité à </w:t>
      </w:r>
      <w:r>
        <w:rPr>
          <w:lang w:val="fr-FR"/>
        </w:rPr>
        <w:t>avoir recours à</w:t>
      </w:r>
      <w:r w:rsidRPr="009E07FA">
        <w:rPr>
          <w:lang w:val="fr-FR"/>
        </w:rPr>
        <w:t xml:space="preserve"> la torture afin d</w:t>
      </w:r>
      <w:r>
        <w:rPr>
          <w:lang w:val="fr-FR"/>
        </w:rPr>
        <w:t>’</w:t>
      </w:r>
      <w:r w:rsidRPr="009E07FA">
        <w:rPr>
          <w:lang w:val="fr-FR"/>
        </w:rPr>
        <w:t xml:space="preserve">obtenir des déclarations qui sont </w:t>
      </w:r>
      <w:r>
        <w:rPr>
          <w:lang w:val="fr-FR"/>
        </w:rPr>
        <w:t xml:space="preserve">ensuite </w:t>
      </w:r>
      <w:r w:rsidRPr="009E07FA">
        <w:rPr>
          <w:lang w:val="fr-FR"/>
        </w:rPr>
        <w:t>utilisées lors d</w:t>
      </w:r>
      <w:r>
        <w:rPr>
          <w:lang w:val="fr-FR"/>
        </w:rPr>
        <w:t>’</w:t>
      </w:r>
      <w:r w:rsidRPr="009E07FA">
        <w:rPr>
          <w:lang w:val="fr-FR"/>
        </w:rPr>
        <w:t>instructions pénales</w:t>
      </w:r>
      <w:r>
        <w:rPr>
          <w:lang w:val="fr-FR"/>
        </w:rPr>
        <w:t>,</w:t>
      </w:r>
      <w:r w:rsidRPr="009E07FA">
        <w:rPr>
          <w:lang w:val="fr-FR"/>
        </w:rPr>
        <w:t xml:space="preserve"> tout en restant impunis</w:t>
      </w:r>
      <w:r w:rsidRPr="00ED7375">
        <w:rPr>
          <w:lang w:val="fr-FR"/>
        </w:rPr>
        <w:t>.</w:t>
      </w:r>
      <w:r w:rsidRPr="009E07FA">
        <w:rPr>
          <w:lang w:val="fr-FR"/>
        </w:rPr>
        <w:t xml:space="preserve"> En outre, l</w:t>
      </w:r>
      <w:r>
        <w:rPr>
          <w:lang w:val="fr-FR"/>
        </w:rPr>
        <w:t xml:space="preserve">e requérant </w:t>
      </w:r>
      <w:r w:rsidRPr="009E07FA">
        <w:rPr>
          <w:lang w:val="fr-FR"/>
        </w:rPr>
        <w:t xml:space="preserve">rappelle que la </w:t>
      </w:r>
      <w:r>
        <w:rPr>
          <w:lang w:val="fr-FR"/>
        </w:rPr>
        <w:t>C</w:t>
      </w:r>
      <w:r w:rsidRPr="009E07FA">
        <w:rPr>
          <w:lang w:val="fr-FR"/>
        </w:rPr>
        <w:t>harte pour la paix et la réconciliation nationale interdit le recours à la justice pour des crimes perpétrés pendant la période dite de «</w:t>
      </w:r>
      <w:r>
        <w:rPr>
          <w:lang w:val="fr-FR"/>
        </w:rPr>
        <w:t> </w:t>
      </w:r>
      <w:r w:rsidRPr="009E07FA">
        <w:rPr>
          <w:lang w:val="fr-FR"/>
        </w:rPr>
        <w:t>tragédie nationale</w:t>
      </w:r>
      <w:r>
        <w:rPr>
          <w:lang w:val="fr-FR"/>
        </w:rPr>
        <w:t> </w:t>
      </w:r>
      <w:r w:rsidRPr="009E07FA">
        <w:rPr>
          <w:lang w:val="fr-FR"/>
        </w:rPr>
        <w:t>» par les membres des forces de défense et de sécurité, conduisant ainsi à promouvoir l</w:t>
      </w:r>
      <w:r>
        <w:rPr>
          <w:lang w:val="fr-FR"/>
        </w:rPr>
        <w:t>’</w:t>
      </w:r>
      <w:r w:rsidRPr="009E07FA">
        <w:rPr>
          <w:lang w:val="fr-FR"/>
        </w:rPr>
        <w:t xml:space="preserve">impunité et </w:t>
      </w:r>
      <w:r>
        <w:rPr>
          <w:lang w:val="fr-FR"/>
        </w:rPr>
        <w:t xml:space="preserve">à </w:t>
      </w:r>
      <w:r w:rsidRPr="009E07FA">
        <w:rPr>
          <w:lang w:val="fr-FR"/>
        </w:rPr>
        <w:t xml:space="preserve">porter atteinte au droit </w:t>
      </w:r>
      <w:r w:rsidRPr="009E07FA">
        <w:rPr>
          <w:lang w:val="fr-FR"/>
        </w:rPr>
        <w:lastRenderedPageBreak/>
        <w:t>à un recours effectif</w:t>
      </w:r>
      <w:r w:rsidRPr="0072529D">
        <w:rPr>
          <w:rStyle w:val="Appelnotedebasdep"/>
        </w:rPr>
        <w:footnoteReference w:id="6"/>
      </w:r>
      <w:r w:rsidRPr="00ED7375">
        <w:rPr>
          <w:lang w:val="fr-FR"/>
        </w:rPr>
        <w:t>.</w:t>
      </w:r>
      <w:r w:rsidRPr="009E07FA">
        <w:rPr>
          <w:lang w:val="fr-FR"/>
        </w:rPr>
        <w:t xml:space="preserve"> Par ailleurs, l</w:t>
      </w:r>
      <w:r>
        <w:rPr>
          <w:lang w:val="fr-FR"/>
        </w:rPr>
        <w:t>’</w:t>
      </w:r>
      <w:r w:rsidRPr="009E07FA">
        <w:rPr>
          <w:lang w:val="fr-FR"/>
        </w:rPr>
        <w:t>auteur allègue la violation de l</w:t>
      </w:r>
      <w:r>
        <w:rPr>
          <w:lang w:val="fr-FR"/>
        </w:rPr>
        <w:t>’</w:t>
      </w:r>
      <w:r w:rsidRPr="009E07FA">
        <w:rPr>
          <w:lang w:val="fr-FR"/>
        </w:rPr>
        <w:t>article</w:t>
      </w:r>
      <w:r>
        <w:rPr>
          <w:lang w:val="fr-FR"/>
        </w:rPr>
        <w:t> </w:t>
      </w:r>
      <w:r w:rsidRPr="009E07FA">
        <w:rPr>
          <w:lang w:val="fr-FR"/>
        </w:rPr>
        <w:t>2 (</w:t>
      </w:r>
      <w:r>
        <w:rPr>
          <w:lang w:val="fr-FR"/>
        </w:rPr>
        <w:t>par</w:t>
      </w:r>
      <w:r w:rsidRPr="00ED7375">
        <w:rPr>
          <w:lang w:val="fr-FR"/>
        </w:rPr>
        <w:t>.</w:t>
      </w:r>
      <w:r>
        <w:rPr>
          <w:lang w:val="fr-FR"/>
        </w:rPr>
        <w:t> </w:t>
      </w:r>
      <w:r w:rsidRPr="009E07FA">
        <w:rPr>
          <w:lang w:val="fr-FR"/>
        </w:rPr>
        <w:t xml:space="preserve">1) pour la violation de son droit à être informé de ses droits, </w:t>
      </w:r>
      <w:r>
        <w:rPr>
          <w:lang w:val="fr-FR"/>
        </w:rPr>
        <w:t>à</w:t>
      </w:r>
      <w:r w:rsidRPr="009E07FA">
        <w:rPr>
          <w:lang w:val="fr-FR"/>
        </w:rPr>
        <w:t xml:space="preserve"> bénéficier promptement d</w:t>
      </w:r>
      <w:r>
        <w:rPr>
          <w:lang w:val="fr-FR"/>
        </w:rPr>
        <w:t>’</w:t>
      </w:r>
      <w:r w:rsidRPr="009E07FA">
        <w:rPr>
          <w:lang w:val="fr-FR"/>
        </w:rPr>
        <w:t xml:space="preserve">une assistance juridique et médicale indépendante ainsi </w:t>
      </w:r>
      <w:r>
        <w:rPr>
          <w:lang w:val="fr-FR"/>
        </w:rPr>
        <w:t>qu’à</w:t>
      </w:r>
      <w:r w:rsidRPr="009E07FA">
        <w:rPr>
          <w:lang w:val="fr-FR"/>
        </w:rPr>
        <w:t xml:space="preserve"> prendre contact avec sa famille</w:t>
      </w:r>
      <w:r w:rsidRPr="00ED7375">
        <w:rPr>
          <w:lang w:val="fr-FR"/>
        </w:rPr>
        <w:t>.</w:t>
      </w:r>
    </w:p>
    <w:p w14:paraId="603B2626" w14:textId="77777777" w:rsidR="00216D24" w:rsidRPr="009E07FA" w:rsidRDefault="00216D24" w:rsidP="00216D24">
      <w:pPr>
        <w:pStyle w:val="SingleTxtG"/>
        <w:rPr>
          <w:lang w:val="fr-FR"/>
        </w:rPr>
      </w:pPr>
      <w:r w:rsidRPr="009E07FA">
        <w:rPr>
          <w:lang w:val="fr-FR"/>
        </w:rPr>
        <w:t>3</w:t>
      </w:r>
      <w:r w:rsidRPr="00ED7375">
        <w:rPr>
          <w:lang w:val="fr-FR"/>
        </w:rPr>
        <w:t>.</w:t>
      </w:r>
      <w:r>
        <w:rPr>
          <w:lang w:val="fr-FR"/>
        </w:rPr>
        <w:t>4</w:t>
      </w:r>
      <w:r w:rsidRPr="009E07FA">
        <w:rPr>
          <w:lang w:val="fr-FR"/>
        </w:rPr>
        <w:tab/>
        <w:t>L</w:t>
      </w:r>
      <w:r>
        <w:rPr>
          <w:lang w:val="fr-FR"/>
        </w:rPr>
        <w:t xml:space="preserve">e requérant </w:t>
      </w:r>
      <w:r w:rsidRPr="009E07FA">
        <w:rPr>
          <w:lang w:val="fr-FR"/>
        </w:rPr>
        <w:t>indique que l</w:t>
      </w:r>
      <w:r>
        <w:rPr>
          <w:lang w:val="fr-FR"/>
        </w:rPr>
        <w:t>’</w:t>
      </w:r>
      <w:r w:rsidRPr="00D53CED">
        <w:rPr>
          <w:lang w:val="fr-FR"/>
        </w:rPr>
        <w:t>État</w:t>
      </w:r>
      <w:r w:rsidRPr="009E07FA">
        <w:rPr>
          <w:lang w:val="fr-FR"/>
        </w:rPr>
        <w:t xml:space="preserve"> partie n</w:t>
      </w:r>
      <w:r>
        <w:rPr>
          <w:lang w:val="fr-FR"/>
        </w:rPr>
        <w:t>’</w:t>
      </w:r>
      <w:r w:rsidRPr="009E07FA">
        <w:rPr>
          <w:lang w:val="fr-FR"/>
        </w:rPr>
        <w:t>a pas pris toutes les mesures nécessaires</w:t>
      </w:r>
      <w:r>
        <w:rPr>
          <w:lang w:val="fr-FR"/>
        </w:rPr>
        <w:t>,</w:t>
      </w:r>
      <w:r w:rsidRPr="009E07FA">
        <w:rPr>
          <w:lang w:val="fr-FR"/>
        </w:rPr>
        <w:t xml:space="preserve"> dans sa législation et en pratique, afin d</w:t>
      </w:r>
      <w:r>
        <w:rPr>
          <w:lang w:val="fr-FR"/>
        </w:rPr>
        <w:t>’</w:t>
      </w:r>
      <w:r w:rsidRPr="009E07FA">
        <w:rPr>
          <w:lang w:val="fr-FR"/>
        </w:rPr>
        <w:t>assurer que tous les établissements dans lesquels sont retenu</w:t>
      </w:r>
      <w:r>
        <w:rPr>
          <w:lang w:val="fr-FR"/>
        </w:rPr>
        <w:t>e</w:t>
      </w:r>
      <w:r w:rsidRPr="009E07FA">
        <w:rPr>
          <w:lang w:val="fr-FR"/>
        </w:rPr>
        <w:t xml:space="preserve">s des personnes privées de liberté, y compris </w:t>
      </w:r>
      <w:r>
        <w:rPr>
          <w:lang w:val="fr-FR"/>
        </w:rPr>
        <w:t>ceux</w:t>
      </w:r>
      <w:r w:rsidRPr="009E07FA">
        <w:rPr>
          <w:lang w:val="fr-FR"/>
        </w:rPr>
        <w:t xml:space="preserve"> de la gendarmerie </w:t>
      </w:r>
      <w:r>
        <w:rPr>
          <w:lang w:val="fr-FR"/>
        </w:rPr>
        <w:t>nationale, soient régulièrement contrôlés</w:t>
      </w:r>
      <w:r w:rsidRPr="00ED7375">
        <w:rPr>
          <w:lang w:val="fr-FR"/>
        </w:rPr>
        <w:t>.</w:t>
      </w:r>
      <w:r>
        <w:rPr>
          <w:lang w:val="fr-FR"/>
        </w:rPr>
        <w:t xml:space="preserve"> </w:t>
      </w:r>
      <w:r w:rsidRPr="009E07FA">
        <w:rPr>
          <w:lang w:val="fr-FR"/>
        </w:rPr>
        <w:t>L</w:t>
      </w:r>
      <w:r>
        <w:rPr>
          <w:lang w:val="fr-FR"/>
        </w:rPr>
        <w:t>’</w:t>
      </w:r>
      <w:r w:rsidRPr="00D53CED">
        <w:rPr>
          <w:lang w:val="fr-FR"/>
        </w:rPr>
        <w:t>État</w:t>
      </w:r>
      <w:r>
        <w:rPr>
          <w:lang w:val="fr-FR"/>
        </w:rPr>
        <w:t xml:space="preserve"> partie</w:t>
      </w:r>
      <w:r w:rsidRPr="00D53CED">
        <w:rPr>
          <w:lang w:val="fr-FR"/>
        </w:rPr>
        <w:t xml:space="preserve"> </w:t>
      </w:r>
      <w:r w:rsidRPr="009E07FA">
        <w:rPr>
          <w:lang w:val="fr-FR"/>
        </w:rPr>
        <w:t>ne s</w:t>
      </w:r>
      <w:r>
        <w:rPr>
          <w:lang w:val="fr-FR"/>
        </w:rPr>
        <w:t>’</w:t>
      </w:r>
      <w:r w:rsidRPr="009E07FA">
        <w:rPr>
          <w:lang w:val="fr-FR"/>
        </w:rPr>
        <w:t>est pas non plus acquitté de son obligation de contrôler systématiquement les techniques et pratiques d</w:t>
      </w:r>
      <w:r>
        <w:rPr>
          <w:lang w:val="fr-FR"/>
        </w:rPr>
        <w:t>’</w:t>
      </w:r>
      <w:r w:rsidRPr="009E07FA">
        <w:rPr>
          <w:lang w:val="fr-FR"/>
        </w:rPr>
        <w:t>interrogatoire</w:t>
      </w:r>
      <w:r w:rsidRPr="00ED7375">
        <w:rPr>
          <w:lang w:val="fr-FR"/>
        </w:rPr>
        <w:t>.</w:t>
      </w:r>
      <w:r w:rsidRPr="009E07FA">
        <w:rPr>
          <w:lang w:val="fr-FR"/>
        </w:rPr>
        <w:t xml:space="preserve"> L</w:t>
      </w:r>
      <w:r>
        <w:rPr>
          <w:lang w:val="fr-FR"/>
        </w:rPr>
        <w:t xml:space="preserve">e requérant </w:t>
      </w:r>
      <w:r w:rsidRPr="009E07FA">
        <w:rPr>
          <w:lang w:val="fr-FR"/>
        </w:rPr>
        <w:t>considère que cette situation constitue une violation de l</w:t>
      </w:r>
      <w:r>
        <w:rPr>
          <w:lang w:val="fr-FR"/>
        </w:rPr>
        <w:t>’</w:t>
      </w:r>
      <w:r w:rsidRPr="009E07FA">
        <w:rPr>
          <w:lang w:val="fr-FR"/>
        </w:rPr>
        <w:t>article 11 de la Convention</w:t>
      </w:r>
      <w:r>
        <w:rPr>
          <w:lang w:val="fr-FR"/>
        </w:rPr>
        <w:t>,</w:t>
      </w:r>
      <w:r w:rsidRPr="009E07FA">
        <w:rPr>
          <w:lang w:val="fr-FR"/>
        </w:rPr>
        <w:t xml:space="preserve"> </w:t>
      </w:r>
      <w:r>
        <w:rPr>
          <w:lang w:val="fr-FR"/>
        </w:rPr>
        <w:t>lequel impose à</w:t>
      </w:r>
      <w:r w:rsidRPr="009E07FA">
        <w:rPr>
          <w:lang w:val="fr-FR"/>
        </w:rPr>
        <w:t xml:space="preserve"> l</w:t>
      </w:r>
      <w:r>
        <w:rPr>
          <w:lang w:val="fr-FR"/>
        </w:rPr>
        <w:t>’</w:t>
      </w:r>
      <w:r w:rsidRPr="003B4B73">
        <w:rPr>
          <w:lang w:val="fr-FR"/>
        </w:rPr>
        <w:t>État</w:t>
      </w:r>
      <w:r>
        <w:rPr>
          <w:lang w:val="fr-FR"/>
        </w:rPr>
        <w:t xml:space="preserve"> </w:t>
      </w:r>
      <w:r w:rsidRPr="009E07FA">
        <w:rPr>
          <w:lang w:val="fr-FR"/>
        </w:rPr>
        <w:t>partie le devoir de surveiller systématiquement les règles, instructions, méthodes et pratiques d</w:t>
      </w:r>
      <w:r>
        <w:rPr>
          <w:lang w:val="fr-FR"/>
        </w:rPr>
        <w:t>’</w:t>
      </w:r>
      <w:r w:rsidRPr="009E07FA">
        <w:rPr>
          <w:lang w:val="fr-FR"/>
        </w:rPr>
        <w:t>interrogatoire en vue d</w:t>
      </w:r>
      <w:r>
        <w:rPr>
          <w:lang w:val="fr-FR"/>
        </w:rPr>
        <w:t>’</w:t>
      </w:r>
      <w:r w:rsidRPr="009E07FA">
        <w:rPr>
          <w:lang w:val="fr-FR"/>
        </w:rPr>
        <w:t>éviter tout cas de torture</w:t>
      </w:r>
      <w:r w:rsidRPr="00ED7375">
        <w:rPr>
          <w:lang w:val="fr-FR"/>
        </w:rPr>
        <w:t>.</w:t>
      </w:r>
      <w:r w:rsidRPr="009E07FA">
        <w:rPr>
          <w:lang w:val="fr-FR"/>
        </w:rPr>
        <w:t xml:space="preserve"> </w:t>
      </w:r>
    </w:p>
    <w:p w14:paraId="583379F0" w14:textId="77777777" w:rsidR="00216D24" w:rsidRPr="009E07FA" w:rsidRDefault="00216D24" w:rsidP="00216D24">
      <w:pPr>
        <w:pStyle w:val="SingleTxtG"/>
        <w:rPr>
          <w:lang w:val="fr-FR"/>
        </w:rPr>
      </w:pPr>
      <w:r w:rsidRPr="009E07FA">
        <w:rPr>
          <w:lang w:val="fr-FR"/>
        </w:rPr>
        <w:t>3</w:t>
      </w:r>
      <w:r w:rsidRPr="00ED7375">
        <w:rPr>
          <w:lang w:val="fr-FR"/>
        </w:rPr>
        <w:t>.</w:t>
      </w:r>
      <w:r>
        <w:rPr>
          <w:lang w:val="fr-FR"/>
        </w:rPr>
        <w:t>5</w:t>
      </w:r>
      <w:r w:rsidRPr="009E07FA">
        <w:rPr>
          <w:lang w:val="fr-FR"/>
        </w:rPr>
        <w:tab/>
      </w:r>
      <w:r>
        <w:rPr>
          <w:lang w:val="fr-FR"/>
        </w:rPr>
        <w:t xml:space="preserve">Le requérant </w:t>
      </w:r>
      <w:r w:rsidRPr="009E07FA">
        <w:rPr>
          <w:lang w:val="fr-FR"/>
        </w:rPr>
        <w:t xml:space="preserve">a systématiquement dénoncé les tortures dont il a été la victime devant </w:t>
      </w:r>
      <w:r>
        <w:rPr>
          <w:lang w:val="fr-FR"/>
        </w:rPr>
        <w:t xml:space="preserve">toutes les </w:t>
      </w:r>
      <w:r w:rsidRPr="009E07FA">
        <w:rPr>
          <w:lang w:val="fr-FR"/>
        </w:rPr>
        <w:t>instance</w:t>
      </w:r>
      <w:r>
        <w:rPr>
          <w:lang w:val="fr-FR"/>
        </w:rPr>
        <w:t>s</w:t>
      </w:r>
      <w:r w:rsidRPr="009E07FA">
        <w:rPr>
          <w:lang w:val="fr-FR"/>
        </w:rPr>
        <w:t xml:space="preserve"> judiciaire</w:t>
      </w:r>
      <w:r>
        <w:rPr>
          <w:lang w:val="fr-FR"/>
        </w:rPr>
        <w:t>s</w:t>
      </w:r>
      <w:r w:rsidRPr="009E07FA">
        <w:rPr>
          <w:lang w:val="fr-FR"/>
        </w:rPr>
        <w:t xml:space="preserve">, </w:t>
      </w:r>
      <w:r>
        <w:rPr>
          <w:lang w:val="fr-FR"/>
        </w:rPr>
        <w:t>sans succès</w:t>
      </w:r>
      <w:r w:rsidRPr="00ED7375">
        <w:rPr>
          <w:lang w:val="fr-FR"/>
        </w:rPr>
        <w:t>.</w:t>
      </w:r>
      <w:r w:rsidRPr="009E07FA">
        <w:rPr>
          <w:lang w:val="fr-FR"/>
        </w:rPr>
        <w:t xml:space="preserve"> L</w:t>
      </w:r>
      <w:r>
        <w:rPr>
          <w:lang w:val="fr-FR"/>
        </w:rPr>
        <w:t>’</w:t>
      </w:r>
      <w:r w:rsidRPr="003B4B73">
        <w:rPr>
          <w:lang w:val="fr-FR"/>
        </w:rPr>
        <w:t>État</w:t>
      </w:r>
      <w:r w:rsidRPr="009E07FA">
        <w:rPr>
          <w:lang w:val="fr-FR"/>
        </w:rPr>
        <w:t xml:space="preserve"> partie n</w:t>
      </w:r>
      <w:r>
        <w:rPr>
          <w:lang w:val="fr-FR"/>
        </w:rPr>
        <w:t>’</w:t>
      </w:r>
      <w:r w:rsidRPr="009E07FA">
        <w:rPr>
          <w:lang w:val="fr-FR"/>
        </w:rPr>
        <w:t xml:space="preserve">ayant pas effectué </w:t>
      </w:r>
      <w:r>
        <w:rPr>
          <w:lang w:val="fr-FR"/>
        </w:rPr>
        <w:t>d’</w:t>
      </w:r>
      <w:r w:rsidRPr="009E07FA">
        <w:rPr>
          <w:lang w:val="fr-FR"/>
        </w:rPr>
        <w:t xml:space="preserve">enquête prompte et impartiale sur la base des allégations de tortures, </w:t>
      </w:r>
      <w:r>
        <w:rPr>
          <w:lang w:val="fr-FR"/>
        </w:rPr>
        <w:t>le requérant</w:t>
      </w:r>
      <w:r w:rsidRPr="009E07FA">
        <w:rPr>
          <w:lang w:val="fr-FR"/>
        </w:rPr>
        <w:t xml:space="preserve"> considère que </w:t>
      </w:r>
      <w:r>
        <w:rPr>
          <w:lang w:val="fr-FR"/>
        </w:rPr>
        <w:t>celui</w:t>
      </w:r>
      <w:r>
        <w:rPr>
          <w:lang w:val="fr-FR"/>
        </w:rPr>
        <w:noBreakHyphen/>
        <w:t>ci</w:t>
      </w:r>
      <w:r w:rsidRPr="009E07FA">
        <w:rPr>
          <w:lang w:val="fr-FR"/>
        </w:rPr>
        <w:t xml:space="preserve"> a violé l</w:t>
      </w:r>
      <w:r>
        <w:rPr>
          <w:lang w:val="fr-FR"/>
        </w:rPr>
        <w:t>’</w:t>
      </w:r>
      <w:r w:rsidRPr="009E07FA">
        <w:rPr>
          <w:lang w:val="fr-FR"/>
        </w:rPr>
        <w:t>article</w:t>
      </w:r>
      <w:r>
        <w:rPr>
          <w:lang w:val="fr-FR"/>
        </w:rPr>
        <w:t> </w:t>
      </w:r>
      <w:r w:rsidRPr="009E07FA">
        <w:rPr>
          <w:lang w:val="fr-FR"/>
        </w:rPr>
        <w:t>12 de la Convention</w:t>
      </w:r>
      <w:r w:rsidRPr="00ED7375">
        <w:rPr>
          <w:lang w:val="fr-FR"/>
        </w:rPr>
        <w:t>.</w:t>
      </w:r>
      <w:r w:rsidRPr="009E07FA">
        <w:rPr>
          <w:lang w:val="fr-FR"/>
        </w:rPr>
        <w:t xml:space="preserve"> Il est également allégué qu</w:t>
      </w:r>
      <w:r>
        <w:rPr>
          <w:lang w:val="fr-FR"/>
        </w:rPr>
        <w:t>’</w:t>
      </w:r>
      <w:r w:rsidRPr="009E07FA">
        <w:rPr>
          <w:lang w:val="fr-FR"/>
        </w:rPr>
        <w:t>aucun examen immédiat et impartial des faits de torture n</w:t>
      </w:r>
      <w:r>
        <w:rPr>
          <w:lang w:val="fr-FR"/>
        </w:rPr>
        <w:t>’</w:t>
      </w:r>
      <w:r w:rsidRPr="009E07FA">
        <w:rPr>
          <w:lang w:val="fr-FR"/>
        </w:rPr>
        <w:t>a été réalisé par les autorités compétentes après connaissance des faits, en violation de l</w:t>
      </w:r>
      <w:r>
        <w:rPr>
          <w:lang w:val="fr-FR"/>
        </w:rPr>
        <w:t>’</w:t>
      </w:r>
      <w:r w:rsidRPr="009E07FA">
        <w:rPr>
          <w:lang w:val="fr-FR"/>
        </w:rPr>
        <w:t>article</w:t>
      </w:r>
      <w:r>
        <w:rPr>
          <w:lang w:val="fr-FR"/>
        </w:rPr>
        <w:t> </w:t>
      </w:r>
      <w:r w:rsidRPr="009E07FA">
        <w:rPr>
          <w:lang w:val="fr-FR"/>
        </w:rPr>
        <w:t>13 de la Convention</w:t>
      </w:r>
      <w:r w:rsidRPr="00ED7375">
        <w:rPr>
          <w:lang w:val="fr-FR"/>
        </w:rPr>
        <w:t>.</w:t>
      </w:r>
      <w:r w:rsidRPr="009E07FA">
        <w:rPr>
          <w:lang w:val="fr-FR"/>
        </w:rPr>
        <w:t xml:space="preserve"> De plus, en privant l</w:t>
      </w:r>
      <w:r>
        <w:rPr>
          <w:lang w:val="fr-FR"/>
        </w:rPr>
        <w:t xml:space="preserve">e requérant </w:t>
      </w:r>
      <w:r w:rsidRPr="009E07FA">
        <w:rPr>
          <w:lang w:val="fr-FR"/>
        </w:rPr>
        <w:t>d</w:t>
      </w:r>
      <w:r>
        <w:rPr>
          <w:lang w:val="fr-FR"/>
        </w:rPr>
        <w:t>’</w:t>
      </w:r>
      <w:r w:rsidRPr="009E07FA">
        <w:rPr>
          <w:lang w:val="fr-FR"/>
        </w:rPr>
        <w:t>une enquête prompte et impartiale ainsi que d</w:t>
      </w:r>
      <w:r>
        <w:rPr>
          <w:lang w:val="fr-FR"/>
        </w:rPr>
        <w:t>’</w:t>
      </w:r>
      <w:r w:rsidRPr="009E07FA">
        <w:rPr>
          <w:lang w:val="fr-FR"/>
        </w:rPr>
        <w:t>une procédure pénale</w:t>
      </w:r>
      <w:r>
        <w:rPr>
          <w:lang w:val="fr-FR"/>
        </w:rPr>
        <w:t xml:space="preserve"> observant ses droits</w:t>
      </w:r>
      <w:r w:rsidRPr="009E07FA">
        <w:rPr>
          <w:lang w:val="fr-FR"/>
        </w:rPr>
        <w:t>, l</w:t>
      </w:r>
      <w:r>
        <w:rPr>
          <w:lang w:val="fr-FR"/>
        </w:rPr>
        <w:t>’</w:t>
      </w:r>
      <w:r w:rsidRPr="003B4B73">
        <w:rPr>
          <w:lang w:val="fr-FR"/>
        </w:rPr>
        <w:t>État</w:t>
      </w:r>
      <w:r w:rsidRPr="009E07FA">
        <w:rPr>
          <w:lang w:val="fr-FR"/>
        </w:rPr>
        <w:t xml:space="preserve"> partie l</w:t>
      </w:r>
      <w:r>
        <w:rPr>
          <w:lang w:val="fr-FR"/>
        </w:rPr>
        <w:t>’</w:t>
      </w:r>
      <w:r w:rsidRPr="009E07FA">
        <w:rPr>
          <w:lang w:val="fr-FR"/>
        </w:rPr>
        <w:t xml:space="preserve">a </w:t>
      </w:r>
      <w:r>
        <w:rPr>
          <w:lang w:val="fr-FR"/>
        </w:rPr>
        <w:t xml:space="preserve">aussi </w:t>
      </w:r>
      <w:r w:rsidRPr="009E07FA">
        <w:rPr>
          <w:lang w:val="fr-FR"/>
        </w:rPr>
        <w:t>privé de la possibilité d</w:t>
      </w:r>
      <w:r>
        <w:rPr>
          <w:lang w:val="fr-FR"/>
        </w:rPr>
        <w:t>’</w:t>
      </w:r>
      <w:r w:rsidRPr="009E07FA">
        <w:rPr>
          <w:lang w:val="fr-FR"/>
        </w:rPr>
        <w:t xml:space="preserve">obtenir </w:t>
      </w:r>
      <w:r>
        <w:rPr>
          <w:lang w:val="fr-FR"/>
        </w:rPr>
        <w:t xml:space="preserve">une </w:t>
      </w:r>
      <w:r w:rsidRPr="009E07FA">
        <w:rPr>
          <w:lang w:val="fr-FR"/>
        </w:rPr>
        <w:t>réparation</w:t>
      </w:r>
      <w:r>
        <w:rPr>
          <w:lang w:val="fr-FR"/>
        </w:rPr>
        <w:t>, comme le prévoit pourtant la Charte pour la paix et la réconciliation nationale, qui concerne aussi l’indemnisation des victimes de la tragédie nationale</w:t>
      </w:r>
      <w:r w:rsidRPr="0072529D">
        <w:rPr>
          <w:rStyle w:val="Appelnotedebasdep"/>
        </w:rPr>
        <w:footnoteReference w:id="7"/>
      </w:r>
      <w:r w:rsidRPr="00ED7375">
        <w:rPr>
          <w:lang w:val="fr-FR"/>
        </w:rPr>
        <w:t>.</w:t>
      </w:r>
      <w:r>
        <w:rPr>
          <w:lang w:val="fr-FR"/>
        </w:rPr>
        <w:t xml:space="preserve"> Le requérant allègue qu’e</w:t>
      </w:r>
      <w:r w:rsidRPr="009E07FA">
        <w:rPr>
          <w:lang w:val="fr-FR"/>
        </w:rPr>
        <w:t>n ne respectant pas ce droit à la réparation, l</w:t>
      </w:r>
      <w:r>
        <w:rPr>
          <w:lang w:val="fr-FR"/>
        </w:rPr>
        <w:t>’</w:t>
      </w:r>
      <w:r w:rsidRPr="003B4B73">
        <w:rPr>
          <w:lang w:val="fr-FR"/>
        </w:rPr>
        <w:t>État</w:t>
      </w:r>
      <w:r w:rsidRPr="009E07FA">
        <w:rPr>
          <w:lang w:val="fr-FR"/>
        </w:rPr>
        <w:t xml:space="preserve"> partie </w:t>
      </w:r>
      <w:r>
        <w:rPr>
          <w:lang w:val="fr-FR"/>
        </w:rPr>
        <w:t xml:space="preserve">a </w:t>
      </w:r>
      <w:r w:rsidRPr="009E07FA">
        <w:rPr>
          <w:lang w:val="fr-FR"/>
        </w:rPr>
        <w:t>viol</w:t>
      </w:r>
      <w:r>
        <w:rPr>
          <w:lang w:val="fr-FR"/>
        </w:rPr>
        <w:t>é</w:t>
      </w:r>
      <w:r w:rsidRPr="009E07FA">
        <w:rPr>
          <w:lang w:val="fr-FR"/>
        </w:rPr>
        <w:t xml:space="preserve"> l</w:t>
      </w:r>
      <w:r>
        <w:rPr>
          <w:lang w:val="fr-FR"/>
        </w:rPr>
        <w:t>’</w:t>
      </w:r>
      <w:r w:rsidRPr="009E07FA">
        <w:rPr>
          <w:lang w:val="fr-FR"/>
        </w:rPr>
        <w:t>article 14 de la Convention</w:t>
      </w:r>
      <w:r w:rsidRPr="00ED7375">
        <w:rPr>
          <w:lang w:val="fr-FR"/>
        </w:rPr>
        <w:t>.</w:t>
      </w:r>
      <w:r w:rsidRPr="009E07FA">
        <w:rPr>
          <w:lang w:val="fr-FR"/>
        </w:rPr>
        <w:t xml:space="preserve"> </w:t>
      </w:r>
    </w:p>
    <w:p w14:paraId="49D9C8E0" w14:textId="77777777" w:rsidR="00216D24" w:rsidRDefault="00216D24" w:rsidP="00216D24">
      <w:pPr>
        <w:pStyle w:val="SingleTxtG"/>
        <w:rPr>
          <w:lang w:val="fr-FR"/>
        </w:rPr>
      </w:pPr>
      <w:r w:rsidRPr="009E07FA">
        <w:rPr>
          <w:lang w:val="fr-FR"/>
        </w:rPr>
        <w:t>3</w:t>
      </w:r>
      <w:r w:rsidRPr="00ED7375">
        <w:rPr>
          <w:lang w:val="fr-FR"/>
        </w:rPr>
        <w:t>.</w:t>
      </w:r>
      <w:r>
        <w:rPr>
          <w:lang w:val="fr-FR"/>
        </w:rPr>
        <w:t>6</w:t>
      </w:r>
      <w:r w:rsidRPr="009E07FA">
        <w:rPr>
          <w:lang w:val="fr-FR"/>
        </w:rPr>
        <w:tab/>
        <w:t>L</w:t>
      </w:r>
      <w:r>
        <w:rPr>
          <w:lang w:val="fr-FR"/>
        </w:rPr>
        <w:t xml:space="preserve">e requérant </w:t>
      </w:r>
      <w:r w:rsidRPr="009E07FA">
        <w:rPr>
          <w:lang w:val="fr-FR"/>
        </w:rPr>
        <w:t>allègue aussi que les voies de recours internes ont été épuisées</w:t>
      </w:r>
      <w:r>
        <w:rPr>
          <w:lang w:val="fr-FR"/>
        </w:rPr>
        <w:t>,</w:t>
      </w:r>
      <w:r w:rsidRPr="009E07FA">
        <w:rPr>
          <w:lang w:val="fr-FR"/>
        </w:rPr>
        <w:t xml:space="preserve"> puisqu</w:t>
      </w:r>
      <w:r>
        <w:rPr>
          <w:lang w:val="fr-FR"/>
        </w:rPr>
        <w:t>’</w:t>
      </w:r>
      <w:r w:rsidRPr="009E07FA">
        <w:rPr>
          <w:lang w:val="fr-FR"/>
        </w:rPr>
        <w:t>il a effectué tous les recours possibles, lesquels se sont avérés inefficaces</w:t>
      </w:r>
      <w:r w:rsidRPr="00ED7375">
        <w:rPr>
          <w:lang w:val="fr-FR"/>
        </w:rPr>
        <w:t>.</w:t>
      </w:r>
      <w:r w:rsidRPr="009E07FA">
        <w:rPr>
          <w:lang w:val="fr-FR"/>
        </w:rPr>
        <w:t xml:space="preserve"> En effet</w:t>
      </w:r>
      <w:r>
        <w:rPr>
          <w:lang w:val="fr-FR"/>
        </w:rPr>
        <w:t>,</w:t>
      </w:r>
      <w:r w:rsidRPr="009E07FA">
        <w:rPr>
          <w:lang w:val="fr-FR"/>
        </w:rPr>
        <w:t xml:space="preserve"> le requérant a fait état des actes de torture subis à tous les stades de la procédure judiciaire</w:t>
      </w:r>
      <w:r w:rsidRPr="00ED7375">
        <w:rPr>
          <w:lang w:val="fr-FR"/>
        </w:rPr>
        <w:t>.</w:t>
      </w:r>
      <w:r w:rsidRPr="009E07FA">
        <w:rPr>
          <w:lang w:val="fr-FR"/>
        </w:rPr>
        <w:t xml:space="preserve"> </w:t>
      </w:r>
      <w:r>
        <w:rPr>
          <w:lang w:val="fr-FR"/>
        </w:rPr>
        <w:t>Il</w:t>
      </w:r>
      <w:r w:rsidRPr="009E07FA">
        <w:rPr>
          <w:lang w:val="fr-FR"/>
        </w:rPr>
        <w:t xml:space="preserve"> a transmis au juge d</w:t>
      </w:r>
      <w:r>
        <w:rPr>
          <w:lang w:val="fr-FR"/>
        </w:rPr>
        <w:t>’</w:t>
      </w:r>
      <w:r w:rsidRPr="009E07FA">
        <w:rPr>
          <w:lang w:val="fr-FR"/>
        </w:rPr>
        <w:t>instruction les certificats médicaux, le dossier du médecin légiste ainsi que les photos prises au lendemain de sa libération provisoire</w:t>
      </w:r>
      <w:r>
        <w:rPr>
          <w:lang w:val="fr-FR"/>
        </w:rPr>
        <w:t>, le 5 août 1996</w:t>
      </w:r>
      <w:r w:rsidRPr="00ED7375">
        <w:rPr>
          <w:lang w:val="fr-FR"/>
        </w:rPr>
        <w:t>.</w:t>
      </w:r>
      <w:r w:rsidRPr="009E07FA">
        <w:rPr>
          <w:lang w:val="fr-FR"/>
        </w:rPr>
        <w:t xml:space="preserve"> Cependant, le </w:t>
      </w:r>
      <w:r>
        <w:rPr>
          <w:lang w:val="fr-FR"/>
        </w:rPr>
        <w:t>P</w:t>
      </w:r>
      <w:r w:rsidRPr="009E07FA">
        <w:rPr>
          <w:lang w:val="fr-FR"/>
        </w:rPr>
        <w:t>rocureur et le juge d</w:t>
      </w:r>
      <w:r>
        <w:rPr>
          <w:lang w:val="fr-FR"/>
        </w:rPr>
        <w:t>’</w:t>
      </w:r>
      <w:r w:rsidRPr="009E07FA">
        <w:rPr>
          <w:lang w:val="fr-FR"/>
        </w:rPr>
        <w:t>instruction n</w:t>
      </w:r>
      <w:r>
        <w:rPr>
          <w:lang w:val="fr-FR"/>
        </w:rPr>
        <w:t>’</w:t>
      </w:r>
      <w:r w:rsidRPr="009E07FA">
        <w:rPr>
          <w:lang w:val="fr-FR"/>
        </w:rPr>
        <w:t>ont pas jugé utile d</w:t>
      </w:r>
      <w:r>
        <w:rPr>
          <w:lang w:val="fr-FR"/>
        </w:rPr>
        <w:t>’</w:t>
      </w:r>
      <w:r w:rsidRPr="009E07FA">
        <w:rPr>
          <w:lang w:val="fr-FR"/>
        </w:rPr>
        <w:t>ouvrir une enquête judiciaire</w:t>
      </w:r>
      <w:r w:rsidRPr="00ED7375">
        <w:rPr>
          <w:lang w:val="fr-FR"/>
        </w:rPr>
        <w:t>.</w:t>
      </w:r>
      <w:r w:rsidRPr="009E07FA">
        <w:rPr>
          <w:lang w:val="fr-FR"/>
        </w:rPr>
        <w:t xml:space="preserve"> Plus tard, l</w:t>
      </w:r>
      <w:r>
        <w:rPr>
          <w:lang w:val="fr-FR"/>
        </w:rPr>
        <w:t xml:space="preserve">e requérant </w:t>
      </w:r>
      <w:r w:rsidRPr="009E07FA">
        <w:rPr>
          <w:lang w:val="fr-FR"/>
        </w:rPr>
        <w:t xml:space="preserve">a </w:t>
      </w:r>
      <w:r>
        <w:rPr>
          <w:lang w:val="fr-FR"/>
        </w:rPr>
        <w:t>entrepris</w:t>
      </w:r>
      <w:r w:rsidRPr="009E07FA">
        <w:rPr>
          <w:lang w:val="fr-FR"/>
        </w:rPr>
        <w:t xml:space="preserve"> plusieurs démarches auprès de</w:t>
      </w:r>
      <w:r>
        <w:rPr>
          <w:lang w:val="fr-FR"/>
        </w:rPr>
        <w:t>s</w:t>
      </w:r>
      <w:r w:rsidRPr="009E07FA">
        <w:rPr>
          <w:lang w:val="fr-FR"/>
        </w:rPr>
        <w:t xml:space="preserve"> </w:t>
      </w:r>
      <w:r>
        <w:rPr>
          <w:lang w:val="fr-FR"/>
        </w:rPr>
        <w:t>p</w:t>
      </w:r>
      <w:r w:rsidRPr="009E07FA">
        <w:rPr>
          <w:lang w:val="fr-FR"/>
        </w:rPr>
        <w:t xml:space="preserve">rocureurs de la </w:t>
      </w:r>
      <w:r>
        <w:rPr>
          <w:lang w:val="fr-FR"/>
        </w:rPr>
        <w:t>R</w:t>
      </w:r>
      <w:r w:rsidRPr="009E07FA">
        <w:rPr>
          <w:lang w:val="fr-FR"/>
        </w:rPr>
        <w:t>épublique de Djelfa et d</w:t>
      </w:r>
      <w:r>
        <w:rPr>
          <w:lang w:val="fr-FR"/>
        </w:rPr>
        <w:t>’</w:t>
      </w:r>
      <w:r w:rsidRPr="009E07FA">
        <w:rPr>
          <w:lang w:val="fr-FR"/>
        </w:rPr>
        <w:t>A</w:t>
      </w:r>
      <w:r>
        <w:rPr>
          <w:lang w:val="fr-FR"/>
        </w:rPr>
        <w:t>ï</w:t>
      </w:r>
      <w:r w:rsidRPr="009E07FA">
        <w:rPr>
          <w:lang w:val="fr-FR"/>
        </w:rPr>
        <w:t>n</w:t>
      </w:r>
      <w:r>
        <w:rPr>
          <w:lang w:val="fr-FR"/>
        </w:rPr>
        <w:t xml:space="preserve"> </w:t>
      </w:r>
      <w:proofErr w:type="spellStart"/>
      <w:r w:rsidRPr="009E07FA">
        <w:rPr>
          <w:lang w:val="fr-FR"/>
        </w:rPr>
        <w:t>Oussera</w:t>
      </w:r>
      <w:proofErr w:type="spellEnd"/>
      <w:r>
        <w:rPr>
          <w:lang w:val="fr-FR"/>
        </w:rPr>
        <w:t>,</w:t>
      </w:r>
      <w:r w:rsidRPr="009E07FA">
        <w:rPr>
          <w:lang w:val="fr-FR"/>
        </w:rPr>
        <w:t xml:space="preserve"> sans résultat concluant</w:t>
      </w:r>
      <w:r w:rsidRPr="00ED7375">
        <w:rPr>
          <w:lang w:val="fr-FR"/>
        </w:rPr>
        <w:t>.</w:t>
      </w:r>
      <w:r w:rsidRPr="009E07FA">
        <w:rPr>
          <w:lang w:val="fr-FR"/>
        </w:rPr>
        <w:t xml:space="preserve"> Apr</w:t>
      </w:r>
      <w:r>
        <w:rPr>
          <w:lang w:val="fr-FR"/>
        </w:rPr>
        <w:t>è</w:t>
      </w:r>
      <w:r w:rsidRPr="009E07FA">
        <w:rPr>
          <w:lang w:val="fr-FR"/>
        </w:rPr>
        <w:t>s avoir envoyé une lettre au Ministère de la justice expliquant sa situation, l</w:t>
      </w:r>
      <w:r>
        <w:rPr>
          <w:lang w:val="fr-FR"/>
        </w:rPr>
        <w:t>e requérant a été informé</w:t>
      </w:r>
      <w:r w:rsidRPr="009E07FA">
        <w:rPr>
          <w:lang w:val="fr-FR"/>
        </w:rPr>
        <w:t xml:space="preserve"> que son dossier, transmis au </w:t>
      </w:r>
      <w:r>
        <w:rPr>
          <w:lang w:val="fr-FR"/>
        </w:rPr>
        <w:t>P</w:t>
      </w:r>
      <w:r w:rsidRPr="009E07FA">
        <w:rPr>
          <w:lang w:val="fr-FR"/>
        </w:rPr>
        <w:t xml:space="preserve">rocureur </w:t>
      </w:r>
      <w:r>
        <w:rPr>
          <w:lang w:val="fr-FR"/>
        </w:rPr>
        <w:t>g</w:t>
      </w:r>
      <w:r w:rsidRPr="009E07FA">
        <w:rPr>
          <w:lang w:val="fr-FR"/>
        </w:rPr>
        <w:t xml:space="preserve">énéral de Djelfa, </w:t>
      </w:r>
      <w:r>
        <w:rPr>
          <w:lang w:val="fr-FR"/>
        </w:rPr>
        <w:t>avait été</w:t>
      </w:r>
      <w:r w:rsidRPr="009E07FA">
        <w:rPr>
          <w:lang w:val="fr-FR"/>
        </w:rPr>
        <w:t xml:space="preserve"> classé sans suite</w:t>
      </w:r>
      <w:r w:rsidRPr="00ED7375">
        <w:rPr>
          <w:lang w:val="fr-FR"/>
        </w:rPr>
        <w:t>.</w:t>
      </w:r>
      <w:r w:rsidRPr="009E07FA">
        <w:rPr>
          <w:lang w:val="fr-FR"/>
        </w:rPr>
        <w:t xml:space="preserve"> Il est nécessaire de noter que le droit d</w:t>
      </w:r>
      <w:r>
        <w:rPr>
          <w:lang w:val="fr-FR"/>
        </w:rPr>
        <w:t>’</w:t>
      </w:r>
      <w:r w:rsidRPr="009E07FA">
        <w:rPr>
          <w:lang w:val="fr-FR"/>
        </w:rPr>
        <w:t>appel n</w:t>
      </w:r>
      <w:r>
        <w:rPr>
          <w:lang w:val="fr-FR"/>
        </w:rPr>
        <w:t>’</w:t>
      </w:r>
      <w:r w:rsidRPr="009E07FA">
        <w:rPr>
          <w:lang w:val="fr-FR"/>
        </w:rPr>
        <w:t xml:space="preserve">est pas reconnu en droit interne, le tribunal criminel statuant en premier et </w:t>
      </w:r>
      <w:r>
        <w:rPr>
          <w:lang w:val="fr-FR"/>
        </w:rPr>
        <w:t xml:space="preserve">en </w:t>
      </w:r>
      <w:r w:rsidRPr="009E07FA">
        <w:rPr>
          <w:lang w:val="fr-FR"/>
        </w:rPr>
        <w:t>dernier ressort</w:t>
      </w:r>
      <w:r w:rsidRPr="00ED7375">
        <w:rPr>
          <w:lang w:val="fr-FR"/>
        </w:rPr>
        <w:t>.</w:t>
      </w:r>
      <w:r w:rsidRPr="009E07FA">
        <w:rPr>
          <w:lang w:val="fr-FR"/>
        </w:rPr>
        <w:t xml:space="preserve"> </w:t>
      </w:r>
      <w:r>
        <w:rPr>
          <w:lang w:val="fr-FR"/>
        </w:rPr>
        <w:t>Le requérant</w:t>
      </w:r>
      <w:r w:rsidRPr="009E07FA">
        <w:rPr>
          <w:lang w:val="fr-FR"/>
        </w:rPr>
        <w:t xml:space="preserve"> </w:t>
      </w:r>
      <w:r>
        <w:rPr>
          <w:lang w:val="fr-FR"/>
        </w:rPr>
        <w:t xml:space="preserve">affirme </w:t>
      </w:r>
      <w:r w:rsidRPr="009E07FA">
        <w:rPr>
          <w:lang w:val="fr-FR"/>
        </w:rPr>
        <w:t xml:space="preserve">que toutes les autres démarches </w:t>
      </w:r>
      <w:r>
        <w:rPr>
          <w:lang w:val="fr-FR"/>
        </w:rPr>
        <w:t xml:space="preserve">qu’il a </w:t>
      </w:r>
      <w:r w:rsidRPr="009E07FA">
        <w:rPr>
          <w:lang w:val="fr-FR"/>
        </w:rPr>
        <w:t xml:space="preserve">effectuées depuis </w:t>
      </w:r>
      <w:r>
        <w:rPr>
          <w:lang w:val="fr-FR"/>
        </w:rPr>
        <w:t>2006,</w:t>
      </w:r>
      <w:r w:rsidRPr="009E07FA">
        <w:rPr>
          <w:lang w:val="fr-FR"/>
        </w:rPr>
        <w:t xml:space="preserve"> auprès des instances </w:t>
      </w:r>
      <w:r>
        <w:rPr>
          <w:lang w:val="fr-FR"/>
        </w:rPr>
        <w:t xml:space="preserve">tant </w:t>
      </w:r>
      <w:r w:rsidRPr="009E07FA">
        <w:rPr>
          <w:lang w:val="fr-FR"/>
        </w:rPr>
        <w:t>judiciaires qu</w:t>
      </w:r>
      <w:r>
        <w:rPr>
          <w:lang w:val="fr-FR"/>
        </w:rPr>
        <w:t>’</w:t>
      </w:r>
      <w:r w:rsidRPr="009E07FA">
        <w:rPr>
          <w:lang w:val="fr-FR"/>
        </w:rPr>
        <w:t>administratives</w:t>
      </w:r>
      <w:r>
        <w:rPr>
          <w:lang w:val="fr-FR"/>
        </w:rPr>
        <w:t>,</w:t>
      </w:r>
      <w:r w:rsidRPr="009E07FA">
        <w:rPr>
          <w:lang w:val="fr-FR"/>
        </w:rPr>
        <w:t xml:space="preserve"> se sont avérées vaines et se sont heurtées au silence des autorités</w:t>
      </w:r>
      <w:r w:rsidRPr="00ED7375">
        <w:rPr>
          <w:lang w:val="fr-FR"/>
        </w:rPr>
        <w:t>.</w:t>
      </w:r>
      <w:r w:rsidRPr="009E07FA">
        <w:rPr>
          <w:lang w:val="fr-FR"/>
        </w:rPr>
        <w:t xml:space="preserve"> En outre, l</w:t>
      </w:r>
      <w:r>
        <w:rPr>
          <w:lang w:val="fr-FR"/>
        </w:rPr>
        <w:t>’</w:t>
      </w:r>
      <w:r w:rsidRPr="009E07FA">
        <w:rPr>
          <w:lang w:val="fr-FR"/>
        </w:rPr>
        <w:t>article 45 de la Charte pour la paix et la réconciliation nationale fournit une amnistie au profit des membres des services de sécurité algériens</w:t>
      </w:r>
      <w:r>
        <w:rPr>
          <w:lang w:val="fr-FR"/>
        </w:rPr>
        <w:t>,</w:t>
      </w:r>
      <w:r w:rsidRPr="009E07FA">
        <w:rPr>
          <w:lang w:val="fr-FR"/>
        </w:rPr>
        <w:t xml:space="preserve"> conduisant à un co</w:t>
      </w:r>
      <w:r>
        <w:rPr>
          <w:lang w:val="fr-FR"/>
        </w:rPr>
        <w:t>ntexte d’impunité généralisée</w:t>
      </w:r>
      <w:r w:rsidRPr="0072529D">
        <w:rPr>
          <w:rStyle w:val="Appelnotedebasdep"/>
        </w:rPr>
        <w:footnoteReference w:id="8"/>
      </w:r>
      <w:r w:rsidRPr="00ED7375">
        <w:rPr>
          <w:lang w:val="fr-FR"/>
        </w:rPr>
        <w:t>.</w:t>
      </w:r>
      <w:r>
        <w:rPr>
          <w:lang w:val="fr-FR"/>
        </w:rPr>
        <w:t xml:space="preserve"> Dans ce contexte d’impunité qui prévaut en Algérie, la charge de la preuve incombant à l’</w:t>
      </w:r>
      <w:r w:rsidRPr="00E049BE">
        <w:rPr>
          <w:lang w:val="fr-FR"/>
        </w:rPr>
        <w:t>É</w:t>
      </w:r>
      <w:r>
        <w:rPr>
          <w:lang w:val="fr-FR"/>
        </w:rPr>
        <w:t>tat pour prouver l’effectivité des voies de recours internes est plus élevée</w:t>
      </w:r>
      <w:r w:rsidRPr="00ED7375">
        <w:rPr>
          <w:lang w:val="fr-FR"/>
        </w:rPr>
        <w:t>.</w:t>
      </w:r>
      <w:r>
        <w:rPr>
          <w:lang w:val="fr-FR"/>
        </w:rPr>
        <w:t xml:space="preserve"> </w:t>
      </w:r>
    </w:p>
    <w:p w14:paraId="42FC074D" w14:textId="77777777" w:rsidR="00216D24" w:rsidRDefault="00216D24" w:rsidP="00216D24">
      <w:pPr>
        <w:pStyle w:val="SingleTxtG"/>
        <w:rPr>
          <w:lang w:val="fr-FR"/>
        </w:rPr>
      </w:pPr>
      <w:r>
        <w:rPr>
          <w:lang w:val="fr-FR"/>
        </w:rPr>
        <w:t>3</w:t>
      </w:r>
      <w:r w:rsidRPr="00ED7375">
        <w:rPr>
          <w:lang w:val="fr-FR"/>
        </w:rPr>
        <w:t>.</w:t>
      </w:r>
      <w:r>
        <w:rPr>
          <w:lang w:val="fr-FR"/>
        </w:rPr>
        <w:t>7</w:t>
      </w:r>
      <w:r>
        <w:rPr>
          <w:lang w:val="fr-FR"/>
        </w:rPr>
        <w:tab/>
        <w:t>Le requérant estime que, conformément à l’article 12 de la Convention, l’État partie devrait entreprendre une enquête approfondie et diligente sur les sévices qu’il a subis et rendre compte des résultats de celle-ci dans les délais les plus brefs</w:t>
      </w:r>
      <w:r w:rsidRPr="00ED7375">
        <w:rPr>
          <w:lang w:val="fr-FR"/>
        </w:rPr>
        <w:t>.</w:t>
      </w:r>
      <w:r>
        <w:rPr>
          <w:lang w:val="fr-FR"/>
        </w:rPr>
        <w:t xml:space="preserve"> L’</w:t>
      </w:r>
      <w:r w:rsidRPr="0085176D">
        <w:rPr>
          <w:lang w:val="fr-FR"/>
        </w:rPr>
        <w:t>État partie</w:t>
      </w:r>
      <w:r>
        <w:rPr>
          <w:lang w:val="fr-FR"/>
        </w:rPr>
        <w:t xml:space="preserve"> devrait aussi engager des poursuites pénales contre les personnes responsables des actes de torture perpétrés contre le requérant, les traduire en justice et les punir d’une peine adéquate à la gravité du crime, conformément à l’article 13 de la Convention</w:t>
      </w:r>
      <w:r w:rsidRPr="00ED7375">
        <w:rPr>
          <w:lang w:val="fr-FR"/>
        </w:rPr>
        <w:t>.</w:t>
      </w:r>
      <w:r>
        <w:rPr>
          <w:lang w:val="fr-FR"/>
        </w:rPr>
        <w:t xml:space="preserve"> </w:t>
      </w:r>
      <w:r w:rsidRPr="0085176D">
        <w:rPr>
          <w:lang w:val="fr-FR"/>
        </w:rPr>
        <w:t>L</w:t>
      </w:r>
      <w:r>
        <w:rPr>
          <w:lang w:val="fr-FR"/>
        </w:rPr>
        <w:t>’</w:t>
      </w:r>
      <w:r w:rsidRPr="0085176D">
        <w:rPr>
          <w:lang w:val="fr-FR"/>
        </w:rPr>
        <w:t xml:space="preserve">État partie devrait </w:t>
      </w:r>
      <w:r>
        <w:rPr>
          <w:lang w:val="fr-FR"/>
        </w:rPr>
        <w:t xml:space="preserve">en outre </w:t>
      </w:r>
      <w:r>
        <w:rPr>
          <w:lang w:val="fr-FR"/>
        </w:rPr>
        <w:lastRenderedPageBreak/>
        <w:t>offrir une réparation appropriée et complète au requérant, au titre des graves préjudices qu’il a subis, conformément à l’article 14 de la Convention</w:t>
      </w:r>
      <w:r w:rsidRPr="00ED7375">
        <w:rPr>
          <w:lang w:val="fr-FR"/>
        </w:rPr>
        <w:t>.</w:t>
      </w:r>
    </w:p>
    <w:p w14:paraId="59B0EB37" w14:textId="77777777" w:rsidR="00216D24" w:rsidRDefault="00216D24" w:rsidP="00216D24">
      <w:pPr>
        <w:pStyle w:val="H23G"/>
        <w:rPr>
          <w:rFonts w:eastAsia="Arial Unicode MS"/>
          <w:lang w:val="fr-FR"/>
        </w:rPr>
      </w:pPr>
      <w:r w:rsidRPr="00FB0DAC">
        <w:rPr>
          <w:rFonts w:eastAsia="Arial Unicode MS"/>
          <w:lang w:val="fr-FR"/>
        </w:rPr>
        <w:tab/>
      </w:r>
      <w:r w:rsidRPr="00FB0DAC">
        <w:rPr>
          <w:rFonts w:eastAsia="Arial Unicode MS"/>
          <w:lang w:val="fr-FR"/>
        </w:rPr>
        <w:tab/>
      </w:r>
      <w:r w:rsidRPr="00C520F5">
        <w:rPr>
          <w:rFonts w:eastAsia="Arial Unicode MS"/>
          <w:lang w:val="fr-FR"/>
        </w:rPr>
        <w:t xml:space="preserve">Renseignements </w:t>
      </w:r>
      <w:r>
        <w:rPr>
          <w:rFonts w:eastAsia="Arial Unicode MS"/>
          <w:lang w:val="fr-FR"/>
        </w:rPr>
        <w:t xml:space="preserve">complémentaires </w:t>
      </w:r>
      <w:r w:rsidRPr="00C520F5">
        <w:rPr>
          <w:rFonts w:eastAsia="Arial Unicode MS"/>
          <w:lang w:val="fr-FR"/>
        </w:rPr>
        <w:t xml:space="preserve">du </w:t>
      </w:r>
      <w:r>
        <w:rPr>
          <w:rFonts w:eastAsia="Arial Unicode MS"/>
          <w:lang w:val="fr-FR"/>
        </w:rPr>
        <w:t>requérant</w:t>
      </w:r>
    </w:p>
    <w:p w14:paraId="733C7970" w14:textId="77777777" w:rsidR="00216D24" w:rsidRDefault="00216D24" w:rsidP="00216D24">
      <w:pPr>
        <w:pStyle w:val="H23G"/>
        <w:spacing w:before="0"/>
        <w:jc w:val="both"/>
        <w:rPr>
          <w:rFonts w:eastAsia="Arial Unicode MS"/>
          <w:b w:val="0"/>
          <w:lang w:val="fr-FR"/>
        </w:rPr>
      </w:pPr>
      <w:r>
        <w:rPr>
          <w:rFonts w:eastAsia="Arial Unicode MS"/>
          <w:lang w:val="fr-FR"/>
        </w:rPr>
        <w:tab/>
      </w:r>
      <w:r>
        <w:rPr>
          <w:rFonts w:eastAsia="Arial Unicode MS"/>
          <w:lang w:val="fr-FR"/>
        </w:rPr>
        <w:tab/>
      </w:r>
      <w:r w:rsidRPr="00C520F5">
        <w:rPr>
          <w:rFonts w:eastAsia="Arial Unicode MS"/>
          <w:b w:val="0"/>
          <w:lang w:val="fr-FR"/>
        </w:rPr>
        <w:t>4</w:t>
      </w:r>
      <w:r w:rsidRPr="00ED7375">
        <w:rPr>
          <w:rFonts w:eastAsia="Arial Unicode MS"/>
          <w:b w:val="0"/>
          <w:lang w:val="fr-FR"/>
        </w:rPr>
        <w:t>.</w:t>
      </w:r>
      <w:r w:rsidRPr="00C520F5">
        <w:rPr>
          <w:rFonts w:eastAsia="Arial Unicode MS"/>
          <w:b w:val="0"/>
          <w:lang w:val="fr-FR"/>
        </w:rPr>
        <w:t>1</w:t>
      </w:r>
      <w:r>
        <w:rPr>
          <w:rFonts w:eastAsia="Arial Unicode MS"/>
          <w:b w:val="0"/>
          <w:lang w:val="fr-FR"/>
        </w:rPr>
        <w:tab/>
        <w:t>Le 31 mai 2016, le conseil du requérant a indiqué que ce dernier était victime de représailles de la part des gendarmes de la brigade de Djelfa, qui se sont rendus à son domicile alors que ce dernier se trouvait dans un hôpital de Blida pour y subir une opération chirurgicale, prévue le 1</w:t>
      </w:r>
      <w:r w:rsidRPr="00C520F5">
        <w:rPr>
          <w:rFonts w:eastAsia="Arial Unicode MS"/>
          <w:b w:val="0"/>
          <w:vertAlign w:val="superscript"/>
          <w:lang w:val="fr-FR"/>
        </w:rPr>
        <w:t>er</w:t>
      </w:r>
      <w:r>
        <w:rPr>
          <w:rFonts w:eastAsia="Arial Unicode MS"/>
          <w:b w:val="0"/>
          <w:lang w:val="fr-FR"/>
        </w:rPr>
        <w:t xml:space="preserve"> juin 2016</w:t>
      </w:r>
      <w:r w:rsidRPr="00ED7375">
        <w:rPr>
          <w:rFonts w:eastAsia="Arial Unicode MS"/>
          <w:b w:val="0"/>
          <w:lang w:val="fr-FR"/>
        </w:rPr>
        <w:t>.</w:t>
      </w:r>
      <w:r>
        <w:rPr>
          <w:rFonts w:eastAsia="Arial Unicode MS"/>
          <w:b w:val="0"/>
          <w:lang w:val="fr-FR"/>
        </w:rPr>
        <w:t xml:space="preserve"> </w:t>
      </w:r>
    </w:p>
    <w:p w14:paraId="720BC36F" w14:textId="77777777" w:rsidR="00216D24" w:rsidRDefault="00216D24" w:rsidP="00216D24">
      <w:pPr>
        <w:pStyle w:val="H23G"/>
        <w:spacing w:before="0"/>
        <w:jc w:val="both"/>
        <w:rPr>
          <w:rFonts w:eastAsia="Arial Unicode MS"/>
          <w:b w:val="0"/>
          <w:lang w:val="fr-FR"/>
        </w:rPr>
      </w:pPr>
      <w:r>
        <w:rPr>
          <w:rFonts w:eastAsia="Arial Unicode MS"/>
          <w:b w:val="0"/>
          <w:lang w:val="fr-FR"/>
        </w:rPr>
        <w:tab/>
      </w:r>
      <w:r>
        <w:rPr>
          <w:rFonts w:eastAsia="Arial Unicode MS"/>
          <w:b w:val="0"/>
          <w:lang w:val="fr-FR"/>
        </w:rPr>
        <w:tab/>
        <w:t>4</w:t>
      </w:r>
      <w:r w:rsidRPr="00ED7375">
        <w:rPr>
          <w:rFonts w:eastAsia="Arial Unicode MS"/>
          <w:b w:val="0"/>
          <w:lang w:val="fr-FR"/>
        </w:rPr>
        <w:t>.</w:t>
      </w:r>
      <w:r>
        <w:rPr>
          <w:rFonts w:eastAsia="Arial Unicode MS"/>
          <w:b w:val="0"/>
          <w:lang w:val="fr-FR"/>
        </w:rPr>
        <w:t>2</w:t>
      </w:r>
      <w:r>
        <w:rPr>
          <w:rFonts w:eastAsia="Arial Unicode MS"/>
          <w:b w:val="0"/>
          <w:lang w:val="fr-FR"/>
        </w:rPr>
        <w:tab/>
        <w:t>Les gendarmes ont téléphoné à plusieurs reprises au requérant, pour lui intimer de se rendre de toute urgence dans les locaux de leur brigade afin d’être « interrogé avant son audience », sans préciser de quelle audience il s’agissait, avant de lui demander expressément s’il avait effectivement « déposé une plainte contre l’</w:t>
      </w:r>
      <w:r w:rsidRPr="00513C75">
        <w:rPr>
          <w:rFonts w:eastAsia="Arial Unicode MS"/>
          <w:b w:val="0"/>
          <w:lang w:val="fr-FR"/>
        </w:rPr>
        <w:t>É</w:t>
      </w:r>
      <w:r>
        <w:rPr>
          <w:rFonts w:eastAsia="Arial Unicode MS"/>
          <w:b w:val="0"/>
          <w:lang w:val="fr-FR"/>
        </w:rPr>
        <w:t>tat » sans donner plus de précisions</w:t>
      </w:r>
      <w:r w:rsidRPr="00ED7375">
        <w:rPr>
          <w:rFonts w:eastAsia="Arial Unicode MS"/>
          <w:b w:val="0"/>
          <w:lang w:val="fr-FR"/>
        </w:rPr>
        <w:t>.</w:t>
      </w:r>
      <w:r>
        <w:rPr>
          <w:rFonts w:eastAsia="Arial Unicode MS"/>
          <w:b w:val="0"/>
          <w:lang w:val="fr-FR"/>
        </w:rPr>
        <w:t xml:space="preserve"> Le requérant exprime sa crainte que cette convocation constitue une mesure de représailles et d’intimidation contre lui, en réaction à la plainte déposée devant le Comité</w:t>
      </w:r>
      <w:r w:rsidRPr="00ED7375">
        <w:rPr>
          <w:rFonts w:eastAsia="Arial Unicode MS"/>
          <w:b w:val="0"/>
          <w:lang w:val="fr-FR"/>
        </w:rPr>
        <w:t>.</w:t>
      </w:r>
      <w:r>
        <w:rPr>
          <w:rFonts w:eastAsia="Arial Unicode MS"/>
          <w:b w:val="0"/>
          <w:lang w:val="fr-FR"/>
        </w:rPr>
        <w:t xml:space="preserve"> Il rappelle son état d’extrême vulnérabilité physique et psychologique, puisqu’il est handicapé et aveugle</w:t>
      </w:r>
      <w:r w:rsidRPr="00ED7375">
        <w:rPr>
          <w:rFonts w:eastAsia="Arial Unicode MS"/>
          <w:b w:val="0"/>
          <w:lang w:val="fr-FR"/>
        </w:rPr>
        <w:t>.</w:t>
      </w:r>
      <w:r>
        <w:rPr>
          <w:rFonts w:eastAsia="Arial Unicode MS"/>
          <w:b w:val="0"/>
          <w:lang w:val="fr-FR"/>
        </w:rPr>
        <w:t xml:space="preserve"> Il prie le Comité de bien vouloir appeler en urgence l’</w:t>
      </w:r>
      <w:r w:rsidRPr="00513C75">
        <w:rPr>
          <w:rFonts w:eastAsia="Arial Unicode MS"/>
          <w:b w:val="0"/>
          <w:lang w:val="fr-FR"/>
        </w:rPr>
        <w:t>É</w:t>
      </w:r>
      <w:r>
        <w:rPr>
          <w:rFonts w:eastAsia="Arial Unicode MS"/>
          <w:b w:val="0"/>
          <w:lang w:val="fr-FR"/>
        </w:rPr>
        <w:t>tat partie à s’abstenir de toute pression ou de toute mesure de représailles à son égard, conformément à l’article 13 de la Convention</w:t>
      </w:r>
      <w:r w:rsidRPr="0072529D">
        <w:rPr>
          <w:rStyle w:val="Appelnotedebasdep"/>
        </w:rPr>
        <w:footnoteReference w:id="9"/>
      </w:r>
      <w:r w:rsidRPr="00ED7375">
        <w:rPr>
          <w:rFonts w:eastAsia="Arial Unicode MS"/>
          <w:b w:val="0"/>
          <w:lang w:val="fr-FR"/>
        </w:rPr>
        <w:t>.</w:t>
      </w:r>
    </w:p>
    <w:p w14:paraId="48555C01" w14:textId="77777777" w:rsidR="00216D24" w:rsidRDefault="00216D24" w:rsidP="00216D24">
      <w:pPr>
        <w:pStyle w:val="SingleTxtG"/>
        <w:rPr>
          <w:lang w:val="fr-FR"/>
        </w:rPr>
      </w:pPr>
      <w:r>
        <w:rPr>
          <w:lang w:val="fr-FR"/>
        </w:rPr>
        <w:t>4</w:t>
      </w:r>
      <w:r w:rsidRPr="00ED7375">
        <w:rPr>
          <w:lang w:val="fr-FR"/>
        </w:rPr>
        <w:t>.</w:t>
      </w:r>
      <w:r>
        <w:rPr>
          <w:lang w:val="fr-FR"/>
        </w:rPr>
        <w:t>3</w:t>
      </w:r>
      <w:r>
        <w:rPr>
          <w:lang w:val="fr-FR"/>
        </w:rPr>
        <w:tab/>
        <w:t xml:space="preserve">Le 31 juillet 2018, le conseil </w:t>
      </w:r>
      <w:r w:rsidRPr="00BF7B64">
        <w:rPr>
          <w:rFonts w:eastAsia="Arial Unicode MS"/>
          <w:bCs/>
          <w:lang w:val="fr-FR"/>
        </w:rPr>
        <w:t>du requérant</w:t>
      </w:r>
      <w:r>
        <w:rPr>
          <w:rFonts w:eastAsia="Arial Unicode MS"/>
          <w:b/>
          <w:lang w:val="fr-FR"/>
        </w:rPr>
        <w:t xml:space="preserve"> </w:t>
      </w:r>
      <w:r>
        <w:rPr>
          <w:lang w:val="fr-FR"/>
        </w:rPr>
        <w:t>a précisé que celui-ci était âgé et que sa santé se dégradait de manière préoccupante</w:t>
      </w:r>
      <w:r w:rsidRPr="00ED7375">
        <w:rPr>
          <w:lang w:val="fr-FR"/>
        </w:rPr>
        <w:t>.</w:t>
      </w:r>
      <w:r>
        <w:rPr>
          <w:lang w:val="fr-FR"/>
        </w:rPr>
        <w:t xml:space="preserve"> Il souffrait de diabète et d’hypertension sévères, et avait perdu l’usage de la vue</w:t>
      </w:r>
      <w:r w:rsidRPr="00ED7375">
        <w:rPr>
          <w:lang w:val="fr-FR"/>
        </w:rPr>
        <w:t>.</w:t>
      </w:r>
      <w:r>
        <w:rPr>
          <w:lang w:val="fr-FR"/>
        </w:rPr>
        <w:t xml:space="preserve"> Il vivait également dans la pauvreté, avait dû être amputé d’un bras du fait des actes de torture subis (les brûlures au chalumeau ayant </w:t>
      </w:r>
      <w:proofErr w:type="spellStart"/>
      <w:r>
        <w:rPr>
          <w:lang w:val="fr-FR"/>
        </w:rPr>
        <w:t>gangréné</w:t>
      </w:r>
      <w:proofErr w:type="spellEnd"/>
      <w:r>
        <w:rPr>
          <w:lang w:val="fr-FR"/>
        </w:rPr>
        <w:t xml:space="preserve"> son avant-bras gauche) et ne pouvait plus, depuis les faits, exercer son métier de chauffeur de taxi</w:t>
      </w:r>
      <w:r w:rsidRPr="00ED7375">
        <w:rPr>
          <w:lang w:val="fr-FR"/>
        </w:rPr>
        <w:t>.</w:t>
      </w:r>
      <w:r>
        <w:rPr>
          <w:lang w:val="fr-FR"/>
        </w:rPr>
        <w:t xml:space="preserve"> </w:t>
      </w:r>
    </w:p>
    <w:p w14:paraId="0DB774BF" w14:textId="77777777" w:rsidR="00216D24" w:rsidRPr="00697DEF" w:rsidRDefault="00216D24" w:rsidP="00216D24">
      <w:pPr>
        <w:pStyle w:val="H23G"/>
        <w:rPr>
          <w:lang w:val="fr-FR"/>
        </w:rPr>
      </w:pPr>
      <w:r>
        <w:rPr>
          <w:lang w:val="fr-FR"/>
        </w:rPr>
        <w:tab/>
      </w:r>
      <w:r>
        <w:rPr>
          <w:lang w:val="fr-FR"/>
        </w:rPr>
        <w:tab/>
      </w:r>
      <w:r w:rsidRPr="00697DEF">
        <w:rPr>
          <w:lang w:val="fr-FR"/>
        </w:rPr>
        <w:t>Observations de l</w:t>
      </w:r>
      <w:r>
        <w:rPr>
          <w:lang w:val="fr-FR"/>
        </w:rPr>
        <w:t>’</w:t>
      </w:r>
      <w:r w:rsidRPr="00697DEF">
        <w:rPr>
          <w:lang w:val="fr-FR"/>
        </w:rPr>
        <w:t>État partie sur le fond</w:t>
      </w:r>
    </w:p>
    <w:p w14:paraId="520689D2" w14:textId="77777777" w:rsidR="00216D24" w:rsidRDefault="00216D24" w:rsidP="00216D24">
      <w:pPr>
        <w:pStyle w:val="SingleTxtG"/>
        <w:rPr>
          <w:lang w:val="fr-FR"/>
        </w:rPr>
      </w:pPr>
      <w:r>
        <w:rPr>
          <w:lang w:val="fr-FR"/>
        </w:rPr>
        <w:t>5</w:t>
      </w:r>
      <w:r w:rsidRPr="00ED7375">
        <w:rPr>
          <w:lang w:val="fr-FR"/>
        </w:rPr>
        <w:t>.</w:t>
      </w:r>
      <w:r>
        <w:rPr>
          <w:lang w:val="fr-FR"/>
        </w:rPr>
        <w:t>1</w:t>
      </w:r>
      <w:r>
        <w:rPr>
          <w:lang w:val="fr-FR"/>
        </w:rPr>
        <w:tab/>
        <w:t xml:space="preserve">Le 23 juin </w:t>
      </w:r>
      <w:r w:rsidRPr="00D138F4">
        <w:rPr>
          <w:lang w:val="fr-FR"/>
        </w:rPr>
        <w:t>20</w:t>
      </w:r>
      <w:r>
        <w:rPr>
          <w:lang w:val="fr-FR"/>
        </w:rPr>
        <w:t xml:space="preserve">21, </w:t>
      </w:r>
      <w:r w:rsidRPr="00D138F4">
        <w:rPr>
          <w:lang w:val="fr-FR"/>
        </w:rPr>
        <w:t>l</w:t>
      </w:r>
      <w:r>
        <w:rPr>
          <w:lang w:val="fr-FR"/>
        </w:rPr>
        <w:t>’</w:t>
      </w:r>
      <w:r w:rsidRPr="00D138F4">
        <w:rPr>
          <w:lang w:val="fr-FR"/>
        </w:rPr>
        <w:t xml:space="preserve">État partie a soumis </w:t>
      </w:r>
      <w:r>
        <w:rPr>
          <w:lang w:val="fr-FR"/>
        </w:rPr>
        <w:t xml:space="preserve">des observations sur le fond, </w:t>
      </w:r>
      <w:r w:rsidRPr="003C4A49">
        <w:rPr>
          <w:lang w:val="fr-FR"/>
        </w:rPr>
        <w:t>sans contester la recevabilité de la requête</w:t>
      </w:r>
      <w:r w:rsidRPr="00ED7375">
        <w:rPr>
          <w:lang w:val="fr-FR"/>
        </w:rPr>
        <w:t>.</w:t>
      </w:r>
      <w:r>
        <w:rPr>
          <w:lang w:val="fr-FR"/>
        </w:rPr>
        <w:t xml:space="preserve"> </w:t>
      </w:r>
    </w:p>
    <w:p w14:paraId="5FE20D3C" w14:textId="0032EAE2" w:rsidR="00216D24" w:rsidRDefault="00216D24" w:rsidP="00216D24">
      <w:pPr>
        <w:pStyle w:val="SingleTxtG"/>
        <w:rPr>
          <w:lang w:val="fr-FR"/>
        </w:rPr>
      </w:pPr>
      <w:r>
        <w:rPr>
          <w:lang w:val="fr-FR"/>
        </w:rPr>
        <w:t>5</w:t>
      </w:r>
      <w:r w:rsidRPr="00ED7375">
        <w:rPr>
          <w:lang w:val="fr-FR"/>
        </w:rPr>
        <w:t>.</w:t>
      </w:r>
      <w:r>
        <w:rPr>
          <w:lang w:val="fr-FR"/>
        </w:rPr>
        <w:t>2</w:t>
      </w:r>
      <w:r>
        <w:rPr>
          <w:lang w:val="fr-FR"/>
        </w:rPr>
        <w:tab/>
      </w:r>
      <w:r w:rsidRPr="003C4A49">
        <w:rPr>
          <w:lang w:val="fr-FR"/>
        </w:rPr>
        <w:t>En ce qui concerne les faits, l</w:t>
      </w:r>
      <w:r>
        <w:rPr>
          <w:lang w:val="fr-FR"/>
        </w:rPr>
        <w:t>’</w:t>
      </w:r>
      <w:r w:rsidRPr="003C4A49">
        <w:rPr>
          <w:lang w:val="fr-FR"/>
        </w:rPr>
        <w:t xml:space="preserve">État partie fait valoir </w:t>
      </w:r>
      <w:r>
        <w:rPr>
          <w:lang w:val="fr-FR"/>
        </w:rPr>
        <w:t xml:space="preserve">que des </w:t>
      </w:r>
      <w:r w:rsidRPr="003C4A49">
        <w:rPr>
          <w:lang w:val="fr-FR"/>
        </w:rPr>
        <w:t xml:space="preserve">habitants de la région </w:t>
      </w:r>
      <w:r>
        <w:rPr>
          <w:lang w:val="fr-FR"/>
        </w:rPr>
        <w:t>du</w:t>
      </w:r>
      <w:r w:rsidRPr="003C4A49">
        <w:rPr>
          <w:lang w:val="fr-FR"/>
        </w:rPr>
        <w:t xml:space="preserve"> </w:t>
      </w:r>
      <w:proofErr w:type="spellStart"/>
      <w:r w:rsidRPr="003C4A49">
        <w:rPr>
          <w:lang w:val="fr-FR"/>
        </w:rPr>
        <w:t>Serso</w:t>
      </w:r>
      <w:r>
        <w:rPr>
          <w:lang w:val="fr-FR"/>
        </w:rPr>
        <w:t>u</w:t>
      </w:r>
      <w:proofErr w:type="spellEnd"/>
      <w:r w:rsidRPr="003C4A49">
        <w:rPr>
          <w:lang w:val="fr-FR"/>
        </w:rPr>
        <w:t xml:space="preserve"> </w:t>
      </w:r>
      <w:r>
        <w:rPr>
          <w:lang w:val="fr-FR"/>
        </w:rPr>
        <w:t>ont</w:t>
      </w:r>
      <w:r w:rsidRPr="003C4A49">
        <w:rPr>
          <w:lang w:val="fr-FR"/>
        </w:rPr>
        <w:t xml:space="preserve"> affirmé avoir été attaqué</w:t>
      </w:r>
      <w:r>
        <w:rPr>
          <w:lang w:val="fr-FR"/>
        </w:rPr>
        <w:t>s</w:t>
      </w:r>
      <w:r w:rsidRPr="003C4A49">
        <w:rPr>
          <w:lang w:val="fr-FR"/>
        </w:rPr>
        <w:t xml:space="preserve"> pendant les nuits du 21 au 25 juillet 1996 par des inconnus, qui sont entrés par effraction dans leurs maisons et ont menacé </w:t>
      </w:r>
      <w:r w:rsidRPr="0072529D">
        <w:rPr>
          <w:lang w:val="fr-FR"/>
        </w:rPr>
        <w:t>leur famille</w:t>
      </w:r>
      <w:r w:rsidRPr="003C4A49">
        <w:rPr>
          <w:lang w:val="fr-FR"/>
        </w:rPr>
        <w:t xml:space="preserve"> avec des armes</w:t>
      </w:r>
      <w:r w:rsidRPr="00ED7375">
        <w:rPr>
          <w:lang w:val="fr-FR"/>
        </w:rPr>
        <w:t>.</w:t>
      </w:r>
      <w:r w:rsidRPr="00FB0DAC">
        <w:rPr>
          <w:lang w:val="fr-FR"/>
        </w:rPr>
        <w:t xml:space="preserve"> </w:t>
      </w:r>
      <w:r w:rsidRPr="006B70A1">
        <w:rPr>
          <w:lang w:val="fr-FR"/>
        </w:rPr>
        <w:t>Les assaillants ont volé leur argent, leurs bijoux et leurs v</w:t>
      </w:r>
      <w:r>
        <w:rPr>
          <w:lang w:val="fr-FR"/>
        </w:rPr>
        <w:t>oitures</w:t>
      </w:r>
      <w:r w:rsidRPr="00ED7375">
        <w:rPr>
          <w:lang w:val="fr-FR"/>
        </w:rPr>
        <w:t>.</w:t>
      </w:r>
      <w:r>
        <w:rPr>
          <w:lang w:val="fr-FR"/>
        </w:rPr>
        <w:t xml:space="preserve"> </w:t>
      </w:r>
      <w:r w:rsidRPr="006B70A1">
        <w:rPr>
          <w:lang w:val="fr-FR"/>
        </w:rPr>
        <w:t xml:space="preserve">La </w:t>
      </w:r>
      <w:r>
        <w:rPr>
          <w:lang w:val="fr-FR"/>
        </w:rPr>
        <w:t>p</w:t>
      </w:r>
      <w:r w:rsidRPr="006B70A1">
        <w:rPr>
          <w:lang w:val="fr-FR"/>
        </w:rPr>
        <w:t xml:space="preserve">olice locale a reçu un rapport selon lequel certains habitants de la région </w:t>
      </w:r>
      <w:r>
        <w:rPr>
          <w:lang w:val="fr-FR"/>
        </w:rPr>
        <w:t>avaient</w:t>
      </w:r>
      <w:r w:rsidRPr="006B70A1">
        <w:rPr>
          <w:lang w:val="fr-FR"/>
        </w:rPr>
        <w:t xml:space="preserve"> arrêté deux personnes, qui conduisaient une voiture, soupçonnées d</w:t>
      </w:r>
      <w:r>
        <w:rPr>
          <w:lang w:val="fr-FR"/>
        </w:rPr>
        <w:t>’</w:t>
      </w:r>
      <w:r w:rsidRPr="006B70A1">
        <w:rPr>
          <w:lang w:val="fr-FR"/>
        </w:rPr>
        <w:t>avoir aidé un groupe d</w:t>
      </w:r>
      <w:r>
        <w:rPr>
          <w:lang w:val="fr-FR"/>
        </w:rPr>
        <w:t>’</w:t>
      </w:r>
      <w:r w:rsidRPr="00927BFC">
        <w:rPr>
          <w:lang w:val="fr-FR"/>
        </w:rPr>
        <w:t>attaquant</w:t>
      </w:r>
      <w:r>
        <w:rPr>
          <w:lang w:val="fr-FR"/>
        </w:rPr>
        <w:t>s</w:t>
      </w:r>
      <w:r w:rsidRPr="006B70A1">
        <w:rPr>
          <w:lang w:val="fr-FR"/>
        </w:rPr>
        <w:t xml:space="preserve"> qui les avait précédemment agressés chez eux</w:t>
      </w:r>
      <w:r w:rsidRPr="00ED7375">
        <w:rPr>
          <w:lang w:val="fr-FR"/>
        </w:rPr>
        <w:t>.</w:t>
      </w:r>
      <w:r>
        <w:rPr>
          <w:lang w:val="fr-FR"/>
        </w:rPr>
        <w:t xml:space="preserve"> </w:t>
      </w:r>
    </w:p>
    <w:p w14:paraId="7E22AFBA" w14:textId="77777777" w:rsidR="00216D24" w:rsidRDefault="00216D24" w:rsidP="00216D24">
      <w:pPr>
        <w:pStyle w:val="SingleTxtG"/>
        <w:rPr>
          <w:lang w:val="fr-FR"/>
        </w:rPr>
      </w:pPr>
      <w:r>
        <w:rPr>
          <w:lang w:val="fr-FR"/>
        </w:rPr>
        <w:t>5</w:t>
      </w:r>
      <w:r w:rsidRPr="00ED7375">
        <w:rPr>
          <w:lang w:val="fr-FR"/>
        </w:rPr>
        <w:t>.</w:t>
      </w:r>
      <w:r>
        <w:rPr>
          <w:lang w:val="fr-FR"/>
        </w:rPr>
        <w:t>3</w:t>
      </w:r>
      <w:r>
        <w:rPr>
          <w:lang w:val="fr-FR"/>
        </w:rPr>
        <w:tab/>
      </w:r>
      <w:r w:rsidRPr="00735621">
        <w:rPr>
          <w:lang w:val="fr-FR"/>
        </w:rPr>
        <w:t xml:space="preserve">Le </w:t>
      </w:r>
      <w:r>
        <w:rPr>
          <w:lang w:val="fr-FR"/>
        </w:rPr>
        <w:t xml:space="preserve">requérant, </w:t>
      </w:r>
      <w:r w:rsidRPr="00735621">
        <w:rPr>
          <w:lang w:val="fr-FR"/>
        </w:rPr>
        <w:t xml:space="preserve">en tant que chauffeur de taxi, a été prié de transporter </w:t>
      </w:r>
      <w:r>
        <w:rPr>
          <w:lang w:val="fr-FR"/>
        </w:rPr>
        <w:t xml:space="preserve">vers la ville d’Aïn </w:t>
      </w:r>
      <w:proofErr w:type="spellStart"/>
      <w:r w:rsidRPr="00697DEF">
        <w:rPr>
          <w:lang w:val="fr-FR"/>
        </w:rPr>
        <w:t>Oussera</w:t>
      </w:r>
      <w:proofErr w:type="spellEnd"/>
      <w:r w:rsidRPr="00697DEF">
        <w:rPr>
          <w:lang w:val="fr-FR"/>
        </w:rPr>
        <w:t xml:space="preserve"> </w:t>
      </w:r>
      <w:r w:rsidRPr="00735621">
        <w:rPr>
          <w:lang w:val="fr-FR"/>
        </w:rPr>
        <w:t>certaine</w:t>
      </w:r>
      <w:r>
        <w:rPr>
          <w:lang w:val="fr-FR"/>
        </w:rPr>
        <w:t xml:space="preserve">s personnes </w:t>
      </w:r>
      <w:r w:rsidRPr="00735621">
        <w:rPr>
          <w:lang w:val="fr-FR"/>
        </w:rPr>
        <w:t>qui fai</w:t>
      </w:r>
      <w:r>
        <w:rPr>
          <w:lang w:val="fr-FR"/>
        </w:rPr>
        <w:t>s</w:t>
      </w:r>
      <w:r w:rsidRPr="00735621">
        <w:rPr>
          <w:lang w:val="fr-FR"/>
        </w:rPr>
        <w:t xml:space="preserve">aient partie du groupe criminel de sept </w:t>
      </w:r>
      <w:r>
        <w:rPr>
          <w:lang w:val="fr-FR"/>
        </w:rPr>
        <w:t>individus</w:t>
      </w:r>
      <w:r w:rsidRPr="00735621">
        <w:rPr>
          <w:lang w:val="fr-FR"/>
        </w:rPr>
        <w:t xml:space="preserve"> dirigé par un élément bien connu</w:t>
      </w:r>
      <w:r w:rsidRPr="00ED7375">
        <w:rPr>
          <w:lang w:val="fr-FR"/>
        </w:rPr>
        <w:t>.</w:t>
      </w:r>
    </w:p>
    <w:p w14:paraId="13BC7938" w14:textId="77777777" w:rsidR="00216D24" w:rsidRDefault="00216D24" w:rsidP="00216D24">
      <w:pPr>
        <w:pStyle w:val="SingleTxtG"/>
        <w:rPr>
          <w:lang w:val="fr-FR"/>
        </w:rPr>
      </w:pPr>
      <w:r>
        <w:rPr>
          <w:lang w:val="fr-FR"/>
        </w:rPr>
        <w:t>5</w:t>
      </w:r>
      <w:r w:rsidRPr="00ED7375">
        <w:rPr>
          <w:lang w:val="fr-FR"/>
        </w:rPr>
        <w:t>.</w:t>
      </w:r>
      <w:r>
        <w:rPr>
          <w:lang w:val="fr-FR"/>
        </w:rPr>
        <w:t>4</w:t>
      </w:r>
      <w:r>
        <w:rPr>
          <w:lang w:val="fr-FR"/>
        </w:rPr>
        <w:tab/>
      </w:r>
      <w:r w:rsidRPr="006D093A">
        <w:rPr>
          <w:lang w:val="fr-FR"/>
        </w:rPr>
        <w:t xml:space="preserve">Par la suite, les forces de sécurité ont arrêté </w:t>
      </w:r>
      <w:r>
        <w:rPr>
          <w:lang w:val="fr-FR"/>
        </w:rPr>
        <w:t>les autres</w:t>
      </w:r>
      <w:r w:rsidRPr="006D093A">
        <w:rPr>
          <w:lang w:val="fr-FR"/>
        </w:rPr>
        <w:t xml:space="preserve"> membres du groupe, y compris </w:t>
      </w:r>
      <w:r>
        <w:rPr>
          <w:lang w:val="fr-FR"/>
        </w:rPr>
        <w:t>le requérant</w:t>
      </w:r>
      <w:r w:rsidRPr="006D093A">
        <w:rPr>
          <w:lang w:val="fr-FR"/>
        </w:rPr>
        <w:t>, qui a déclaré qu</w:t>
      </w:r>
      <w:r>
        <w:rPr>
          <w:lang w:val="fr-FR"/>
        </w:rPr>
        <w:t>’</w:t>
      </w:r>
      <w:r w:rsidRPr="006D093A">
        <w:rPr>
          <w:lang w:val="fr-FR"/>
        </w:rPr>
        <w:t xml:space="preserve">ils circulaient ensemble dans une voiture par hasard, contestant </w:t>
      </w:r>
      <w:r>
        <w:rPr>
          <w:lang w:val="fr-FR"/>
        </w:rPr>
        <w:t>être</w:t>
      </w:r>
      <w:r w:rsidRPr="006D093A">
        <w:rPr>
          <w:lang w:val="fr-FR"/>
        </w:rPr>
        <w:t xml:space="preserve"> au courant des activités criminelles de ses passagers</w:t>
      </w:r>
      <w:r w:rsidRPr="00ED7375">
        <w:rPr>
          <w:lang w:val="fr-FR"/>
        </w:rPr>
        <w:t>.</w:t>
      </w:r>
    </w:p>
    <w:p w14:paraId="40831C8E" w14:textId="77777777" w:rsidR="00216D24" w:rsidRDefault="00216D24" w:rsidP="00216D24">
      <w:pPr>
        <w:pStyle w:val="SingleTxtG"/>
        <w:rPr>
          <w:lang w:val="fr-FR"/>
        </w:rPr>
      </w:pPr>
      <w:r>
        <w:rPr>
          <w:lang w:val="fr-FR"/>
        </w:rPr>
        <w:t>5</w:t>
      </w:r>
      <w:r w:rsidRPr="00ED7375">
        <w:rPr>
          <w:lang w:val="fr-FR"/>
        </w:rPr>
        <w:t>.</w:t>
      </w:r>
      <w:r>
        <w:rPr>
          <w:lang w:val="fr-FR"/>
        </w:rPr>
        <w:t>5</w:t>
      </w:r>
      <w:r>
        <w:rPr>
          <w:lang w:val="fr-FR"/>
        </w:rPr>
        <w:tab/>
      </w:r>
      <w:r w:rsidRPr="006F05FC">
        <w:rPr>
          <w:lang w:val="fr-FR"/>
        </w:rPr>
        <w:t>En ce qui concerne les procédures pénales</w:t>
      </w:r>
      <w:r>
        <w:rPr>
          <w:lang w:val="fr-FR"/>
        </w:rPr>
        <w:t xml:space="preserve"> engagées</w:t>
      </w:r>
      <w:r w:rsidRPr="006F05FC">
        <w:rPr>
          <w:lang w:val="fr-FR"/>
        </w:rPr>
        <w:t xml:space="preserve"> en août 1996, le </w:t>
      </w:r>
      <w:r>
        <w:rPr>
          <w:lang w:val="fr-FR"/>
        </w:rPr>
        <w:t>P</w:t>
      </w:r>
      <w:r w:rsidRPr="006F05FC">
        <w:rPr>
          <w:lang w:val="fr-FR"/>
        </w:rPr>
        <w:t xml:space="preserve">rocureur de la République a </w:t>
      </w:r>
      <w:r>
        <w:rPr>
          <w:lang w:val="fr-FR"/>
        </w:rPr>
        <w:t xml:space="preserve">lancé </w:t>
      </w:r>
      <w:r w:rsidRPr="006F05FC">
        <w:rPr>
          <w:lang w:val="fr-FR"/>
        </w:rPr>
        <w:t>des poursuites et une enquête judiciaire a été ouverte co</w:t>
      </w:r>
      <w:r>
        <w:rPr>
          <w:lang w:val="fr-FR"/>
        </w:rPr>
        <w:t xml:space="preserve">ntre le requérant </w:t>
      </w:r>
      <w:r w:rsidRPr="006F05FC">
        <w:rPr>
          <w:lang w:val="fr-FR"/>
        </w:rPr>
        <w:t xml:space="preserve">et le reste du groupe pour </w:t>
      </w:r>
      <w:r>
        <w:rPr>
          <w:lang w:val="fr-FR"/>
        </w:rPr>
        <w:t xml:space="preserve">constitution d’un </w:t>
      </w:r>
      <w:r w:rsidRPr="006F05FC">
        <w:rPr>
          <w:lang w:val="fr-FR"/>
        </w:rPr>
        <w:t>groupe terroriste armé, dans le but de semer la terreur parmi la population et de provoquer un climat d</w:t>
      </w:r>
      <w:r>
        <w:rPr>
          <w:lang w:val="fr-FR"/>
        </w:rPr>
        <w:t>’</w:t>
      </w:r>
      <w:r w:rsidRPr="006F05FC">
        <w:rPr>
          <w:lang w:val="fr-FR"/>
        </w:rPr>
        <w:t>insécurité par des agressions sur des personnes</w:t>
      </w:r>
      <w:r>
        <w:rPr>
          <w:lang w:val="fr-FR"/>
        </w:rPr>
        <w:t>, mettant ainsi</w:t>
      </w:r>
      <w:r w:rsidRPr="006F05FC">
        <w:rPr>
          <w:lang w:val="fr-FR"/>
        </w:rPr>
        <w:t xml:space="preserve"> leur vie, </w:t>
      </w:r>
      <w:r>
        <w:rPr>
          <w:lang w:val="fr-FR"/>
        </w:rPr>
        <w:t xml:space="preserve">leurs </w:t>
      </w:r>
      <w:r w:rsidRPr="006F05FC">
        <w:rPr>
          <w:lang w:val="fr-FR"/>
        </w:rPr>
        <w:t xml:space="preserve">libertés et </w:t>
      </w:r>
      <w:r>
        <w:rPr>
          <w:lang w:val="fr-FR"/>
        </w:rPr>
        <w:t xml:space="preserve">leur </w:t>
      </w:r>
      <w:r w:rsidRPr="006F05FC">
        <w:rPr>
          <w:lang w:val="fr-FR"/>
        </w:rPr>
        <w:t>sécurité</w:t>
      </w:r>
      <w:r w:rsidRPr="006F05FC">
        <w:t xml:space="preserve"> </w:t>
      </w:r>
      <w:r w:rsidRPr="006F05FC">
        <w:rPr>
          <w:lang w:val="fr-FR"/>
        </w:rPr>
        <w:t>en danger</w:t>
      </w:r>
      <w:r w:rsidRPr="00ED7375">
        <w:rPr>
          <w:lang w:val="fr-FR"/>
        </w:rPr>
        <w:t>.</w:t>
      </w:r>
      <w:r>
        <w:rPr>
          <w:lang w:val="fr-FR"/>
        </w:rPr>
        <w:t xml:space="preserve"> </w:t>
      </w:r>
      <w:r w:rsidRPr="00697DEF">
        <w:rPr>
          <w:lang w:val="fr-FR"/>
        </w:rPr>
        <w:t>Le 28</w:t>
      </w:r>
      <w:r>
        <w:rPr>
          <w:lang w:val="fr-FR"/>
        </w:rPr>
        <w:t> </w:t>
      </w:r>
      <w:r w:rsidRPr="00697DEF">
        <w:rPr>
          <w:lang w:val="fr-FR"/>
        </w:rPr>
        <w:t xml:space="preserve">février 1998, le tribunal </w:t>
      </w:r>
      <w:r>
        <w:rPr>
          <w:lang w:val="fr-FR"/>
        </w:rPr>
        <w:t>criminel</w:t>
      </w:r>
      <w:r w:rsidRPr="00697DEF">
        <w:rPr>
          <w:lang w:val="fr-FR"/>
        </w:rPr>
        <w:t xml:space="preserve"> a condamné le requérant, soupçonné d</w:t>
      </w:r>
      <w:r>
        <w:rPr>
          <w:lang w:val="fr-FR"/>
        </w:rPr>
        <w:t>’</w:t>
      </w:r>
      <w:r w:rsidRPr="00697DEF">
        <w:rPr>
          <w:lang w:val="fr-FR"/>
        </w:rPr>
        <w:t xml:space="preserve">activités dangereuses, à une peine de </w:t>
      </w:r>
      <w:r>
        <w:rPr>
          <w:lang w:val="fr-FR"/>
        </w:rPr>
        <w:t>quinze</w:t>
      </w:r>
      <w:r w:rsidRPr="00697DEF">
        <w:rPr>
          <w:lang w:val="fr-FR"/>
        </w:rPr>
        <w:t xml:space="preserve"> ans d</w:t>
      </w:r>
      <w:r>
        <w:rPr>
          <w:lang w:val="fr-FR"/>
        </w:rPr>
        <w:t>’</w:t>
      </w:r>
      <w:r w:rsidRPr="00697DEF">
        <w:rPr>
          <w:lang w:val="fr-FR"/>
        </w:rPr>
        <w:t>emprisonnement</w:t>
      </w:r>
      <w:r w:rsidRPr="00ED7375">
        <w:rPr>
          <w:lang w:val="fr-FR"/>
        </w:rPr>
        <w:t>.</w:t>
      </w:r>
    </w:p>
    <w:p w14:paraId="00EB4ACF" w14:textId="77777777" w:rsidR="00216D24" w:rsidRPr="00FB0DAC" w:rsidRDefault="00216D24" w:rsidP="00F23C97">
      <w:pPr>
        <w:pStyle w:val="SingleTxtG"/>
        <w:rPr>
          <w:lang w:val="fr-FR"/>
        </w:rPr>
      </w:pPr>
      <w:r>
        <w:rPr>
          <w:lang w:val="fr-FR"/>
        </w:rPr>
        <w:t>5</w:t>
      </w:r>
      <w:r w:rsidRPr="00ED7375">
        <w:rPr>
          <w:lang w:val="fr-FR"/>
        </w:rPr>
        <w:t>.</w:t>
      </w:r>
      <w:r>
        <w:rPr>
          <w:lang w:val="fr-FR"/>
        </w:rPr>
        <w:t>6</w:t>
      </w:r>
      <w:r>
        <w:rPr>
          <w:lang w:val="fr-FR"/>
        </w:rPr>
        <w:tab/>
      </w:r>
      <w:r w:rsidRPr="00C66E34">
        <w:rPr>
          <w:lang w:val="fr-FR"/>
        </w:rPr>
        <w:t>En ce qui concerne l</w:t>
      </w:r>
      <w:r>
        <w:rPr>
          <w:lang w:val="fr-FR"/>
        </w:rPr>
        <w:t>’</w:t>
      </w:r>
      <w:r w:rsidRPr="00C66E34">
        <w:rPr>
          <w:lang w:val="fr-FR"/>
        </w:rPr>
        <w:t>absence alléguée d</w:t>
      </w:r>
      <w:r>
        <w:rPr>
          <w:lang w:val="fr-FR"/>
        </w:rPr>
        <w:t>’</w:t>
      </w:r>
      <w:r w:rsidRPr="00C66E34">
        <w:rPr>
          <w:lang w:val="fr-FR"/>
        </w:rPr>
        <w:t>enquête sur les actes de torture</w:t>
      </w:r>
      <w:r>
        <w:rPr>
          <w:lang w:val="fr-FR"/>
        </w:rPr>
        <w:t xml:space="preserve"> dénoncés par le requérant</w:t>
      </w:r>
      <w:r w:rsidRPr="00C66E34">
        <w:rPr>
          <w:lang w:val="fr-FR"/>
        </w:rPr>
        <w:t>, l</w:t>
      </w:r>
      <w:r>
        <w:rPr>
          <w:lang w:val="fr-FR"/>
        </w:rPr>
        <w:t>’</w:t>
      </w:r>
      <w:r w:rsidRPr="00C66E34">
        <w:rPr>
          <w:lang w:val="fr-FR"/>
        </w:rPr>
        <w:t>État part</w:t>
      </w:r>
      <w:r>
        <w:rPr>
          <w:lang w:val="fr-FR"/>
        </w:rPr>
        <w:t xml:space="preserve">ie affirme que ce dernier n’a </w:t>
      </w:r>
      <w:r w:rsidRPr="00C66E34">
        <w:rPr>
          <w:lang w:val="fr-FR"/>
        </w:rPr>
        <w:t xml:space="preserve">déposé </w:t>
      </w:r>
      <w:r>
        <w:rPr>
          <w:lang w:val="fr-FR"/>
        </w:rPr>
        <w:t xml:space="preserve">aucune </w:t>
      </w:r>
      <w:r w:rsidRPr="00C66E34">
        <w:rPr>
          <w:lang w:val="fr-FR"/>
        </w:rPr>
        <w:t>plainte auprès des autorités judiciaires compétentes concernant sa torture</w:t>
      </w:r>
      <w:r w:rsidRPr="00ED7375">
        <w:rPr>
          <w:lang w:val="fr-FR"/>
        </w:rPr>
        <w:t>.</w:t>
      </w:r>
      <w:r>
        <w:rPr>
          <w:lang w:val="fr-FR"/>
        </w:rPr>
        <w:t xml:space="preserve"> </w:t>
      </w:r>
      <w:r w:rsidRPr="00A44011">
        <w:rPr>
          <w:lang w:val="fr-FR"/>
        </w:rPr>
        <w:t xml:space="preserve">En 2010, cependant, il a déposé une </w:t>
      </w:r>
      <w:r w:rsidRPr="00A44011">
        <w:rPr>
          <w:lang w:val="fr-FR"/>
        </w:rPr>
        <w:lastRenderedPageBreak/>
        <w:t xml:space="preserve">plainte auprès du </w:t>
      </w:r>
      <w:r>
        <w:rPr>
          <w:lang w:val="fr-FR"/>
        </w:rPr>
        <w:t>P</w:t>
      </w:r>
      <w:r w:rsidRPr="00A44011">
        <w:rPr>
          <w:lang w:val="fr-FR"/>
        </w:rPr>
        <w:t xml:space="preserve">résident de la Ligue </w:t>
      </w:r>
      <w:r>
        <w:rPr>
          <w:lang w:val="fr-FR"/>
        </w:rPr>
        <w:t>algérienne pour la défense</w:t>
      </w:r>
      <w:r w:rsidRPr="00A44011">
        <w:rPr>
          <w:lang w:val="fr-FR"/>
        </w:rPr>
        <w:t xml:space="preserve"> des droits de l</w:t>
      </w:r>
      <w:r>
        <w:rPr>
          <w:lang w:val="fr-FR"/>
        </w:rPr>
        <w:t>’</w:t>
      </w:r>
      <w:r w:rsidRPr="00A44011">
        <w:rPr>
          <w:lang w:val="fr-FR"/>
        </w:rPr>
        <w:t>homme</w:t>
      </w:r>
      <w:r>
        <w:rPr>
          <w:lang w:val="fr-FR"/>
        </w:rPr>
        <w:t>,</w:t>
      </w:r>
      <w:r w:rsidRPr="00A44011">
        <w:rPr>
          <w:lang w:val="fr-FR"/>
        </w:rPr>
        <w:t xml:space="preserve"> </w:t>
      </w:r>
      <w:r>
        <w:rPr>
          <w:lang w:val="fr-FR"/>
        </w:rPr>
        <w:t>affirmant</w:t>
      </w:r>
      <w:r w:rsidRPr="00A44011">
        <w:rPr>
          <w:lang w:val="fr-FR"/>
        </w:rPr>
        <w:t xml:space="preserve"> ne pas avoir reçu d</w:t>
      </w:r>
      <w:r>
        <w:rPr>
          <w:lang w:val="fr-FR"/>
        </w:rPr>
        <w:t>’</w:t>
      </w:r>
      <w:r w:rsidRPr="00A44011">
        <w:rPr>
          <w:lang w:val="fr-FR"/>
        </w:rPr>
        <w:t xml:space="preserve">indemnisation en raison des </w:t>
      </w:r>
      <w:r>
        <w:rPr>
          <w:lang w:val="fr-FR"/>
        </w:rPr>
        <w:t>lois</w:t>
      </w:r>
      <w:r w:rsidRPr="00A44011">
        <w:rPr>
          <w:lang w:val="fr-FR"/>
        </w:rPr>
        <w:t xml:space="preserve"> </w:t>
      </w:r>
      <w:r>
        <w:rPr>
          <w:lang w:val="fr-FR"/>
        </w:rPr>
        <w:t>internes</w:t>
      </w:r>
      <w:r w:rsidRPr="00ED7375">
        <w:rPr>
          <w:lang w:val="fr-FR"/>
        </w:rPr>
        <w:t>.</w:t>
      </w:r>
      <w:r>
        <w:rPr>
          <w:lang w:val="fr-FR"/>
        </w:rPr>
        <w:t xml:space="preserve"> </w:t>
      </w:r>
      <w:r w:rsidRPr="00A44011">
        <w:rPr>
          <w:lang w:val="fr-FR"/>
        </w:rPr>
        <w:t xml:space="preserve">Étant donné </w:t>
      </w:r>
      <w:r>
        <w:rPr>
          <w:lang w:val="fr-FR"/>
        </w:rPr>
        <w:t>qu’il</w:t>
      </w:r>
      <w:r w:rsidRPr="00A44011">
        <w:rPr>
          <w:lang w:val="fr-FR"/>
        </w:rPr>
        <w:t xml:space="preserve"> a</w:t>
      </w:r>
      <w:r>
        <w:rPr>
          <w:lang w:val="fr-FR"/>
        </w:rPr>
        <w:t>vait</w:t>
      </w:r>
      <w:r w:rsidRPr="00A44011">
        <w:rPr>
          <w:lang w:val="fr-FR"/>
        </w:rPr>
        <w:t xml:space="preserve"> perdu un œil et </w:t>
      </w:r>
      <w:r>
        <w:rPr>
          <w:lang w:val="fr-FR"/>
        </w:rPr>
        <w:t>sa</w:t>
      </w:r>
      <w:r w:rsidRPr="00A44011">
        <w:rPr>
          <w:lang w:val="fr-FR"/>
        </w:rPr>
        <w:t xml:space="preserve"> main gauche</w:t>
      </w:r>
      <w:r>
        <w:rPr>
          <w:lang w:val="fr-FR"/>
        </w:rPr>
        <w:t>,</w:t>
      </w:r>
      <w:r w:rsidRPr="00A44011">
        <w:rPr>
          <w:lang w:val="fr-FR"/>
        </w:rPr>
        <w:t xml:space="preserve"> et que sa voiture a</w:t>
      </w:r>
      <w:r>
        <w:rPr>
          <w:lang w:val="fr-FR"/>
        </w:rPr>
        <w:t>vait</w:t>
      </w:r>
      <w:r w:rsidRPr="00A44011">
        <w:rPr>
          <w:lang w:val="fr-FR"/>
        </w:rPr>
        <w:t xml:space="preserve"> été confisquée après </w:t>
      </w:r>
      <w:r>
        <w:rPr>
          <w:lang w:val="fr-FR"/>
        </w:rPr>
        <w:t>qu’il eut</w:t>
      </w:r>
      <w:r w:rsidRPr="00A44011">
        <w:rPr>
          <w:lang w:val="fr-FR"/>
        </w:rPr>
        <w:t xml:space="preserve"> été reconnu coupable d</w:t>
      </w:r>
      <w:r>
        <w:rPr>
          <w:lang w:val="fr-FR"/>
        </w:rPr>
        <w:t>’</w:t>
      </w:r>
      <w:r w:rsidRPr="00A44011">
        <w:rPr>
          <w:lang w:val="fr-FR"/>
        </w:rPr>
        <w:t xml:space="preserve">actes terroristes, le requérant a été reçu par le </w:t>
      </w:r>
      <w:r>
        <w:rPr>
          <w:lang w:val="fr-FR"/>
        </w:rPr>
        <w:t>P</w:t>
      </w:r>
      <w:r w:rsidRPr="00A44011">
        <w:rPr>
          <w:lang w:val="fr-FR"/>
        </w:rPr>
        <w:t>rocureur</w:t>
      </w:r>
      <w:r w:rsidRPr="00ED7375">
        <w:rPr>
          <w:lang w:val="fr-FR"/>
        </w:rPr>
        <w:t>.</w:t>
      </w:r>
      <w:r>
        <w:rPr>
          <w:lang w:val="fr-FR"/>
        </w:rPr>
        <w:t xml:space="preserve"> Ce dernier </w:t>
      </w:r>
      <w:r w:rsidRPr="00A44011">
        <w:rPr>
          <w:lang w:val="fr-FR"/>
        </w:rPr>
        <w:t xml:space="preserve">a pris les mesures juridiques appropriées pour que le </w:t>
      </w:r>
      <w:r>
        <w:rPr>
          <w:lang w:val="fr-FR"/>
        </w:rPr>
        <w:t xml:space="preserve">requérant </w:t>
      </w:r>
      <w:r w:rsidRPr="00A44011">
        <w:rPr>
          <w:lang w:val="fr-FR"/>
        </w:rPr>
        <w:t>bénéficie de l</w:t>
      </w:r>
      <w:r>
        <w:rPr>
          <w:lang w:val="fr-FR"/>
        </w:rPr>
        <w:t>’</w:t>
      </w:r>
      <w:r w:rsidRPr="00A44011">
        <w:rPr>
          <w:lang w:val="fr-FR"/>
        </w:rPr>
        <w:t>indemnisation du préjudice par l</w:t>
      </w:r>
      <w:r>
        <w:rPr>
          <w:lang w:val="fr-FR"/>
        </w:rPr>
        <w:t>’</w:t>
      </w:r>
      <w:r w:rsidRPr="00A44011">
        <w:rPr>
          <w:lang w:val="fr-FR"/>
        </w:rPr>
        <w:t>autorité publique, selon un rapport officiel</w:t>
      </w:r>
      <w:r w:rsidRPr="00ED7375">
        <w:rPr>
          <w:lang w:val="fr-FR"/>
        </w:rPr>
        <w:t>.</w:t>
      </w:r>
    </w:p>
    <w:p w14:paraId="5DA184CB" w14:textId="77777777" w:rsidR="00216D24" w:rsidRPr="00FB0DAC" w:rsidRDefault="00216D24" w:rsidP="00F23C97">
      <w:pPr>
        <w:pStyle w:val="H23G"/>
        <w:rPr>
          <w:lang w:val="fr-FR"/>
        </w:rPr>
      </w:pPr>
      <w:r>
        <w:rPr>
          <w:rFonts w:eastAsia="Arial Unicode MS"/>
          <w:lang w:val="fr-FR"/>
        </w:rPr>
        <w:tab/>
      </w:r>
      <w:r>
        <w:rPr>
          <w:lang w:val="fr-FR"/>
        </w:rPr>
        <w:tab/>
      </w:r>
      <w:r>
        <w:rPr>
          <w:lang w:val="fr-FR"/>
        </w:rPr>
        <w:tab/>
      </w:r>
      <w:r w:rsidRPr="00FB0DAC">
        <w:rPr>
          <w:lang w:val="fr-FR"/>
        </w:rPr>
        <w:t>Délibérations du Comité</w:t>
      </w:r>
    </w:p>
    <w:p w14:paraId="18705649" w14:textId="77777777" w:rsidR="00216D24" w:rsidRPr="00FB0DAC" w:rsidRDefault="00216D24" w:rsidP="00216D24">
      <w:pPr>
        <w:pStyle w:val="H4G"/>
        <w:spacing w:before="120"/>
        <w:rPr>
          <w:lang w:val="fr-FR"/>
        </w:rPr>
      </w:pPr>
      <w:r w:rsidRPr="00FB0DAC">
        <w:rPr>
          <w:rFonts w:eastAsia="Arial Unicode MS"/>
          <w:lang w:val="fr-FR"/>
        </w:rPr>
        <w:tab/>
      </w:r>
      <w:r w:rsidRPr="00FB0DAC">
        <w:rPr>
          <w:rFonts w:eastAsia="Arial Unicode MS"/>
          <w:lang w:val="fr-FR"/>
        </w:rPr>
        <w:tab/>
        <w:t>Examen de la recevabilité</w:t>
      </w:r>
    </w:p>
    <w:p w14:paraId="28AAFB19" w14:textId="77777777" w:rsidR="00216D24" w:rsidRPr="00FB0DAC" w:rsidRDefault="00216D24" w:rsidP="00F23C97">
      <w:pPr>
        <w:pStyle w:val="SingleTxtG"/>
        <w:rPr>
          <w:lang w:val="fr-FR"/>
        </w:rPr>
      </w:pPr>
      <w:r>
        <w:rPr>
          <w:lang w:val="fr-FR"/>
        </w:rPr>
        <w:t>6</w:t>
      </w:r>
      <w:r w:rsidRPr="00ED7375">
        <w:rPr>
          <w:lang w:val="fr-FR"/>
        </w:rPr>
        <w:t>.</w:t>
      </w:r>
      <w:r w:rsidRPr="00FB0DAC">
        <w:rPr>
          <w:lang w:val="fr-FR"/>
        </w:rPr>
        <w:t>1</w:t>
      </w:r>
      <w:r w:rsidRPr="00FB0DAC">
        <w:rPr>
          <w:lang w:val="fr-FR"/>
        </w:rPr>
        <w:tab/>
        <w:t>Avant d</w:t>
      </w:r>
      <w:r>
        <w:rPr>
          <w:lang w:val="fr-FR"/>
        </w:rPr>
        <w:t>’</w:t>
      </w:r>
      <w:r w:rsidRPr="00FB0DAC">
        <w:rPr>
          <w:lang w:val="fr-FR"/>
        </w:rPr>
        <w:t xml:space="preserve">examiner une plainte soumise dans une </w:t>
      </w:r>
      <w:r>
        <w:rPr>
          <w:lang w:val="fr-FR"/>
        </w:rPr>
        <w:t>communication</w:t>
      </w:r>
      <w:r w:rsidRPr="00FB0DAC">
        <w:rPr>
          <w:lang w:val="fr-FR"/>
        </w:rPr>
        <w:t xml:space="preserve">, le Comité doit déterminer si celle-ci est recevable </w:t>
      </w:r>
      <w:r>
        <w:rPr>
          <w:lang w:val="fr-FR"/>
        </w:rPr>
        <w:t>au regard</w:t>
      </w:r>
      <w:r w:rsidRPr="00FB0DAC">
        <w:rPr>
          <w:lang w:val="fr-FR"/>
        </w:rPr>
        <w:t xml:space="preserve"> de l</w:t>
      </w:r>
      <w:r>
        <w:rPr>
          <w:lang w:val="fr-FR"/>
        </w:rPr>
        <w:t>’</w:t>
      </w:r>
      <w:r w:rsidRPr="00FB0DAC">
        <w:rPr>
          <w:lang w:val="fr-FR"/>
        </w:rPr>
        <w:t>article 22 de la Convention</w:t>
      </w:r>
      <w:r w:rsidRPr="00ED7375">
        <w:rPr>
          <w:lang w:val="fr-FR"/>
        </w:rPr>
        <w:t>.</w:t>
      </w:r>
      <w:r w:rsidRPr="00FB0DAC">
        <w:rPr>
          <w:lang w:val="fr-FR"/>
        </w:rPr>
        <w:t xml:space="preserve"> Le Comité s</w:t>
      </w:r>
      <w:r>
        <w:rPr>
          <w:lang w:val="fr-FR"/>
        </w:rPr>
        <w:t>’</w:t>
      </w:r>
      <w:r w:rsidRPr="00FB0DAC">
        <w:rPr>
          <w:lang w:val="fr-FR"/>
        </w:rPr>
        <w:t>est assuré, comme il est tenu de le faire</w:t>
      </w:r>
      <w:r>
        <w:rPr>
          <w:lang w:val="fr-FR"/>
        </w:rPr>
        <w:t xml:space="preserve"> conformément à</w:t>
      </w:r>
      <w:r w:rsidRPr="00FB0DAC">
        <w:rPr>
          <w:lang w:val="fr-FR"/>
        </w:rPr>
        <w:t xml:space="preserve"> l</w:t>
      </w:r>
      <w:r>
        <w:rPr>
          <w:lang w:val="fr-FR"/>
        </w:rPr>
        <w:t>’</w:t>
      </w:r>
      <w:r w:rsidRPr="00FB0DAC">
        <w:rPr>
          <w:lang w:val="fr-FR"/>
        </w:rPr>
        <w:t>article 22</w:t>
      </w:r>
      <w:r>
        <w:rPr>
          <w:lang w:val="fr-FR"/>
        </w:rPr>
        <w:t xml:space="preserve"> (par</w:t>
      </w:r>
      <w:r w:rsidRPr="00ED7375">
        <w:rPr>
          <w:lang w:val="fr-FR"/>
        </w:rPr>
        <w:t>.</w:t>
      </w:r>
      <w:r>
        <w:rPr>
          <w:lang w:val="fr-FR"/>
        </w:rPr>
        <w:t> 5 a))</w:t>
      </w:r>
      <w:r w:rsidRPr="00FB0DAC">
        <w:rPr>
          <w:lang w:val="fr-FR"/>
        </w:rPr>
        <w:t xml:space="preserve"> de la Convention, que la même question n</w:t>
      </w:r>
      <w:r>
        <w:rPr>
          <w:lang w:val="fr-FR"/>
        </w:rPr>
        <w:t>’</w:t>
      </w:r>
      <w:r w:rsidRPr="00FB0DAC">
        <w:rPr>
          <w:lang w:val="fr-FR"/>
        </w:rPr>
        <w:t xml:space="preserve">a pas été </w:t>
      </w:r>
      <w:r>
        <w:rPr>
          <w:lang w:val="fr-FR"/>
        </w:rPr>
        <w:t xml:space="preserve">examinée </w:t>
      </w:r>
      <w:r w:rsidRPr="00FB0DAC">
        <w:rPr>
          <w:lang w:val="fr-FR"/>
        </w:rPr>
        <w:t>et n</w:t>
      </w:r>
      <w:r>
        <w:rPr>
          <w:lang w:val="fr-FR"/>
        </w:rPr>
        <w:t>’</w:t>
      </w:r>
      <w:r w:rsidRPr="00FB0DAC">
        <w:rPr>
          <w:lang w:val="fr-FR"/>
        </w:rPr>
        <w:t>est pas actuellement examinée par une autre instance internationale d</w:t>
      </w:r>
      <w:r>
        <w:rPr>
          <w:lang w:val="fr-FR"/>
        </w:rPr>
        <w:t>’</w:t>
      </w:r>
      <w:r w:rsidRPr="00FB0DAC">
        <w:rPr>
          <w:lang w:val="fr-FR"/>
        </w:rPr>
        <w:t>enquête ou de règlement</w:t>
      </w:r>
      <w:r w:rsidRPr="00ED7375">
        <w:rPr>
          <w:lang w:val="fr-FR"/>
        </w:rPr>
        <w:t>.</w:t>
      </w:r>
    </w:p>
    <w:p w14:paraId="426FB9FC" w14:textId="77777777" w:rsidR="00216D24" w:rsidRPr="00FB0DAC" w:rsidRDefault="00216D24" w:rsidP="00216D24">
      <w:pPr>
        <w:pStyle w:val="SingleTxtG"/>
        <w:rPr>
          <w:lang w:val="fr-FR"/>
        </w:rPr>
      </w:pPr>
      <w:r>
        <w:rPr>
          <w:lang w:val="fr-FR"/>
        </w:rPr>
        <w:t>6</w:t>
      </w:r>
      <w:r w:rsidRPr="00ED7375">
        <w:rPr>
          <w:lang w:val="fr-FR"/>
        </w:rPr>
        <w:t>.</w:t>
      </w:r>
      <w:r w:rsidRPr="00FB0DAC">
        <w:rPr>
          <w:lang w:val="fr-FR"/>
        </w:rPr>
        <w:t>2</w:t>
      </w:r>
      <w:r w:rsidRPr="00FB0DAC">
        <w:rPr>
          <w:lang w:val="fr-FR"/>
        </w:rPr>
        <w:tab/>
        <w:t>Le Comité rappelle que</w:t>
      </w:r>
      <w:r>
        <w:rPr>
          <w:lang w:val="fr-FR"/>
        </w:rPr>
        <w:t>,</w:t>
      </w:r>
      <w:r w:rsidRPr="00FB0DAC">
        <w:rPr>
          <w:lang w:val="fr-FR"/>
        </w:rPr>
        <w:t xml:space="preserve"> </w:t>
      </w:r>
      <w:r>
        <w:rPr>
          <w:lang w:val="fr-FR"/>
        </w:rPr>
        <w:t>conformément à</w:t>
      </w:r>
      <w:r w:rsidRPr="00FB0DAC">
        <w:rPr>
          <w:lang w:val="fr-FR"/>
        </w:rPr>
        <w:t xml:space="preserve"> l</w:t>
      </w:r>
      <w:r>
        <w:rPr>
          <w:lang w:val="fr-FR"/>
        </w:rPr>
        <w:t>’</w:t>
      </w:r>
      <w:r w:rsidRPr="00FB0DAC">
        <w:rPr>
          <w:lang w:val="fr-FR"/>
        </w:rPr>
        <w:t>article 22</w:t>
      </w:r>
      <w:r>
        <w:rPr>
          <w:lang w:val="fr-FR"/>
        </w:rPr>
        <w:t xml:space="preserve"> (par</w:t>
      </w:r>
      <w:r w:rsidRPr="00ED7375">
        <w:rPr>
          <w:lang w:val="fr-FR"/>
        </w:rPr>
        <w:t>.</w:t>
      </w:r>
      <w:r>
        <w:rPr>
          <w:lang w:val="fr-FR"/>
        </w:rPr>
        <w:t> 5 b))</w:t>
      </w:r>
      <w:r w:rsidRPr="00FB0DAC">
        <w:rPr>
          <w:lang w:val="fr-FR"/>
        </w:rPr>
        <w:t xml:space="preserve"> de la Convention, il </w:t>
      </w:r>
      <w:r>
        <w:rPr>
          <w:lang w:val="fr-FR"/>
        </w:rPr>
        <w:t>n’examine</w:t>
      </w:r>
      <w:r w:rsidRPr="00FB0DAC">
        <w:rPr>
          <w:lang w:val="fr-FR"/>
        </w:rPr>
        <w:t xml:space="preserve"> aucune </w:t>
      </w:r>
      <w:r>
        <w:rPr>
          <w:lang w:val="fr-FR"/>
        </w:rPr>
        <w:t>communication</w:t>
      </w:r>
      <w:r w:rsidRPr="00FB0DAC">
        <w:rPr>
          <w:lang w:val="fr-FR"/>
        </w:rPr>
        <w:t xml:space="preserve"> émanant d</w:t>
      </w:r>
      <w:r>
        <w:rPr>
          <w:lang w:val="fr-FR"/>
        </w:rPr>
        <w:t>’</w:t>
      </w:r>
      <w:r w:rsidRPr="00FB0DAC">
        <w:rPr>
          <w:lang w:val="fr-FR"/>
        </w:rPr>
        <w:t>un particulier sans s</w:t>
      </w:r>
      <w:r>
        <w:rPr>
          <w:lang w:val="fr-FR"/>
        </w:rPr>
        <w:t>’</w:t>
      </w:r>
      <w:r w:rsidRPr="00FB0DAC">
        <w:rPr>
          <w:lang w:val="fr-FR"/>
        </w:rPr>
        <w:t>être assuré que celui-ci a épuisé tous les recours internes disponibles</w:t>
      </w:r>
      <w:r w:rsidRPr="00ED7375">
        <w:rPr>
          <w:lang w:val="fr-FR"/>
        </w:rPr>
        <w:t>.</w:t>
      </w:r>
      <w:r w:rsidRPr="00FB0DAC">
        <w:rPr>
          <w:lang w:val="fr-FR"/>
        </w:rPr>
        <w:t xml:space="preserve"> Cette règle ne s</w:t>
      </w:r>
      <w:r>
        <w:rPr>
          <w:lang w:val="fr-FR"/>
        </w:rPr>
        <w:t>’</w:t>
      </w:r>
      <w:r w:rsidRPr="00FB0DAC">
        <w:rPr>
          <w:lang w:val="fr-FR"/>
        </w:rPr>
        <w:t>applique pas s</w:t>
      </w:r>
      <w:r>
        <w:rPr>
          <w:lang w:val="fr-FR"/>
        </w:rPr>
        <w:t>’</w:t>
      </w:r>
      <w:r w:rsidRPr="00FB0DAC">
        <w:rPr>
          <w:lang w:val="fr-FR"/>
        </w:rPr>
        <w:t>il est établi que les procédures de recours ont excédé des délais raisonnables ou qu</w:t>
      </w:r>
      <w:r>
        <w:rPr>
          <w:lang w:val="fr-FR"/>
        </w:rPr>
        <w:t>’</w:t>
      </w:r>
      <w:r w:rsidRPr="00FB0DAC">
        <w:rPr>
          <w:lang w:val="fr-FR"/>
        </w:rPr>
        <w:t>il est peu probable qu</w:t>
      </w:r>
      <w:r>
        <w:rPr>
          <w:lang w:val="fr-FR"/>
        </w:rPr>
        <w:t>’</w:t>
      </w:r>
      <w:r w:rsidRPr="00FB0DAC">
        <w:rPr>
          <w:lang w:val="fr-FR"/>
        </w:rPr>
        <w:t>elles donnent, à l</w:t>
      </w:r>
      <w:r>
        <w:rPr>
          <w:lang w:val="fr-FR"/>
        </w:rPr>
        <w:t>’</w:t>
      </w:r>
      <w:r w:rsidRPr="00FB0DAC">
        <w:rPr>
          <w:lang w:val="fr-FR"/>
        </w:rPr>
        <w:t>issue d</w:t>
      </w:r>
      <w:r>
        <w:rPr>
          <w:lang w:val="fr-FR"/>
        </w:rPr>
        <w:t>’</w:t>
      </w:r>
      <w:r w:rsidRPr="00FB0DAC">
        <w:rPr>
          <w:lang w:val="fr-FR"/>
        </w:rPr>
        <w:t>un procès équitable, satisfaction à la victime présumée</w:t>
      </w:r>
      <w:r w:rsidRPr="00ED7375">
        <w:rPr>
          <w:lang w:val="fr-FR"/>
        </w:rPr>
        <w:t>.</w:t>
      </w:r>
      <w:r w:rsidRPr="008E48EB">
        <w:t xml:space="preserve"> </w:t>
      </w:r>
      <w:r>
        <w:t xml:space="preserve">Le Comité note l’allégation du requérant selon laquelle </w:t>
      </w:r>
      <w:r w:rsidRPr="00E73238">
        <w:t>les voies de recours internes ont été épuisées</w:t>
      </w:r>
      <w:r>
        <w:t>,</w:t>
      </w:r>
      <w:r w:rsidRPr="00E73238">
        <w:t xml:space="preserve"> puisqu</w:t>
      </w:r>
      <w:r>
        <w:t>’</w:t>
      </w:r>
      <w:r w:rsidRPr="00E73238">
        <w:t>il a effectué tous les recours possibles, lesquels se sont avérés inefficaces</w:t>
      </w:r>
      <w:r>
        <w:t xml:space="preserve">, et que </w:t>
      </w:r>
      <w:r w:rsidRPr="008E48EB">
        <w:rPr>
          <w:lang w:val="fr-FR"/>
        </w:rPr>
        <w:t>la Charte pour la paix et la réconciliation nationale interdit le recours à la justice pour des crimes perpétrés pendant la période dite de «</w:t>
      </w:r>
      <w:r>
        <w:rPr>
          <w:lang w:val="fr-FR"/>
        </w:rPr>
        <w:t> </w:t>
      </w:r>
      <w:r w:rsidRPr="008E48EB">
        <w:rPr>
          <w:lang w:val="fr-FR"/>
        </w:rPr>
        <w:t>tragédie nationale</w:t>
      </w:r>
      <w:r>
        <w:rPr>
          <w:lang w:val="fr-FR"/>
        </w:rPr>
        <w:t> </w:t>
      </w:r>
      <w:r w:rsidRPr="008E48EB">
        <w:rPr>
          <w:lang w:val="fr-FR"/>
        </w:rPr>
        <w:t>» par les membres des forces de défense et de sécurité</w:t>
      </w:r>
      <w:r w:rsidRPr="00ED7375">
        <w:rPr>
          <w:lang w:val="fr-FR"/>
        </w:rPr>
        <w:t>.</w:t>
      </w:r>
      <w:r>
        <w:rPr>
          <w:lang w:val="fr-FR"/>
        </w:rPr>
        <w:t xml:space="preserve"> </w:t>
      </w:r>
      <w:r w:rsidRPr="002E288B">
        <w:rPr>
          <w:lang w:val="fr-FR"/>
        </w:rPr>
        <w:t>Le Comité note qu</w:t>
      </w:r>
      <w:r>
        <w:rPr>
          <w:lang w:val="fr-FR"/>
        </w:rPr>
        <w:t>’</w:t>
      </w:r>
      <w:r w:rsidRPr="002E288B">
        <w:rPr>
          <w:lang w:val="fr-FR"/>
        </w:rPr>
        <w:t>en l</w:t>
      </w:r>
      <w:r>
        <w:rPr>
          <w:lang w:val="fr-FR"/>
        </w:rPr>
        <w:t>’</w:t>
      </w:r>
      <w:r w:rsidRPr="002E288B">
        <w:rPr>
          <w:lang w:val="fr-FR"/>
        </w:rPr>
        <w:t>espèce, l</w:t>
      </w:r>
      <w:r>
        <w:rPr>
          <w:lang w:val="fr-FR"/>
        </w:rPr>
        <w:t>’</w:t>
      </w:r>
      <w:r w:rsidRPr="002E288B">
        <w:rPr>
          <w:lang w:val="fr-FR"/>
        </w:rPr>
        <w:t>État partie n</w:t>
      </w:r>
      <w:r>
        <w:rPr>
          <w:lang w:val="fr-FR"/>
        </w:rPr>
        <w:t>’</w:t>
      </w:r>
      <w:r w:rsidRPr="002E288B">
        <w:rPr>
          <w:lang w:val="fr-FR"/>
        </w:rPr>
        <w:t xml:space="preserve">a pas contesté le fait que le </w:t>
      </w:r>
      <w:r>
        <w:rPr>
          <w:lang w:val="fr-FR"/>
        </w:rPr>
        <w:t xml:space="preserve">requérant avait </w:t>
      </w:r>
      <w:r w:rsidRPr="002E288B">
        <w:rPr>
          <w:lang w:val="fr-FR"/>
        </w:rPr>
        <w:t>épuisé tous les recours internes disponibles</w:t>
      </w:r>
      <w:r>
        <w:rPr>
          <w:lang w:val="fr-FR"/>
        </w:rPr>
        <w:t xml:space="preserve">, et n’a soulevé aucun des autres critères de </w:t>
      </w:r>
      <w:r w:rsidRPr="00EB3C0B">
        <w:rPr>
          <w:lang w:val="fr-FR"/>
        </w:rPr>
        <w:t>recevabilité</w:t>
      </w:r>
      <w:r>
        <w:rPr>
          <w:lang w:val="fr-FR"/>
        </w:rPr>
        <w:t xml:space="preserve"> </w:t>
      </w:r>
      <w:r w:rsidRPr="002E364C">
        <w:rPr>
          <w:lang w:val="fr-FR"/>
        </w:rPr>
        <w:t>stipulés à l</w:t>
      </w:r>
      <w:r>
        <w:rPr>
          <w:lang w:val="fr-FR"/>
        </w:rPr>
        <w:t>’</w:t>
      </w:r>
      <w:r w:rsidRPr="002E364C">
        <w:rPr>
          <w:lang w:val="fr-FR"/>
        </w:rPr>
        <w:t>article 113 du Règlement intérieur du Comité</w:t>
      </w:r>
      <w:r w:rsidRPr="00ED7375">
        <w:rPr>
          <w:lang w:val="fr-FR"/>
        </w:rPr>
        <w:t>.</w:t>
      </w:r>
      <w:r>
        <w:rPr>
          <w:lang w:val="fr-FR"/>
        </w:rPr>
        <w:t xml:space="preserve"> </w:t>
      </w:r>
    </w:p>
    <w:p w14:paraId="533ED276" w14:textId="77777777" w:rsidR="00216D24" w:rsidRPr="00FB0DAC" w:rsidRDefault="00216D24" w:rsidP="00216D24">
      <w:pPr>
        <w:pStyle w:val="SingleTxtG"/>
        <w:rPr>
          <w:lang w:val="fr-FR"/>
        </w:rPr>
      </w:pPr>
      <w:r>
        <w:rPr>
          <w:lang w:val="fr-FR"/>
        </w:rPr>
        <w:t>6</w:t>
      </w:r>
      <w:r w:rsidRPr="00ED7375">
        <w:rPr>
          <w:lang w:val="fr-FR"/>
        </w:rPr>
        <w:t>.</w:t>
      </w:r>
      <w:r w:rsidRPr="00FB0DAC">
        <w:rPr>
          <w:lang w:val="fr-FR"/>
        </w:rPr>
        <w:t>3</w:t>
      </w:r>
      <w:r w:rsidRPr="00FB0DAC">
        <w:rPr>
          <w:lang w:val="fr-FR"/>
        </w:rPr>
        <w:tab/>
        <w:t>En l</w:t>
      </w:r>
      <w:r>
        <w:rPr>
          <w:lang w:val="fr-FR"/>
        </w:rPr>
        <w:t>’</w:t>
      </w:r>
      <w:r w:rsidRPr="00FB0DAC">
        <w:rPr>
          <w:lang w:val="fr-FR"/>
        </w:rPr>
        <w:t xml:space="preserve">absence de </w:t>
      </w:r>
      <w:r>
        <w:rPr>
          <w:lang w:val="fr-FR"/>
        </w:rPr>
        <w:t>commentaires de l’</w:t>
      </w:r>
      <w:r w:rsidRPr="00F80F1E">
        <w:rPr>
          <w:lang w:val="fr-FR"/>
        </w:rPr>
        <w:t>É</w:t>
      </w:r>
      <w:r>
        <w:rPr>
          <w:lang w:val="fr-FR"/>
        </w:rPr>
        <w:t xml:space="preserve">tat partie sur </w:t>
      </w:r>
      <w:r w:rsidRPr="00FB0DAC">
        <w:rPr>
          <w:lang w:val="fr-FR"/>
        </w:rPr>
        <w:t xml:space="preserve">la recevabilité de la requête, </w:t>
      </w:r>
      <w:r>
        <w:rPr>
          <w:lang w:val="fr-FR"/>
        </w:rPr>
        <w:t>et considérant que les faits et les revendications soulevant des griefs au titre de l’</w:t>
      </w:r>
      <w:r w:rsidRPr="00082FF0">
        <w:rPr>
          <w:lang w:val="fr-FR"/>
        </w:rPr>
        <w:t>article</w:t>
      </w:r>
      <w:r>
        <w:rPr>
          <w:lang w:val="fr-FR"/>
        </w:rPr>
        <w:t> </w:t>
      </w:r>
      <w:r w:rsidRPr="00082FF0">
        <w:rPr>
          <w:lang w:val="fr-FR"/>
        </w:rPr>
        <w:t>2 (</w:t>
      </w:r>
      <w:r>
        <w:rPr>
          <w:lang w:val="fr-FR"/>
        </w:rPr>
        <w:t>par</w:t>
      </w:r>
      <w:r w:rsidRPr="00ED7375">
        <w:rPr>
          <w:lang w:val="fr-FR"/>
        </w:rPr>
        <w:t>.</w:t>
      </w:r>
      <w:r>
        <w:rPr>
          <w:lang w:val="fr-FR"/>
        </w:rPr>
        <w:t> </w:t>
      </w:r>
      <w:r w:rsidRPr="00082FF0">
        <w:rPr>
          <w:lang w:val="fr-FR"/>
        </w:rPr>
        <w:t xml:space="preserve">1), </w:t>
      </w:r>
      <w:r w:rsidRPr="00504874">
        <w:rPr>
          <w:lang w:val="fr-FR"/>
        </w:rPr>
        <w:t xml:space="preserve">lu conjointement avec </w:t>
      </w:r>
      <w:r>
        <w:rPr>
          <w:lang w:val="fr-FR"/>
        </w:rPr>
        <w:t xml:space="preserve">l’article </w:t>
      </w:r>
      <w:r w:rsidRPr="00504874">
        <w:rPr>
          <w:lang w:val="fr-FR"/>
        </w:rPr>
        <w:t>1</w:t>
      </w:r>
      <w:r w:rsidRPr="00233371">
        <w:rPr>
          <w:vertAlign w:val="superscript"/>
          <w:lang w:val="fr-FR"/>
        </w:rPr>
        <w:t>er</w:t>
      </w:r>
      <w:r>
        <w:rPr>
          <w:lang w:val="fr-FR"/>
        </w:rPr>
        <w:t xml:space="preserve">, et des articles 11, </w:t>
      </w:r>
      <w:r w:rsidRPr="00082FF0">
        <w:rPr>
          <w:lang w:val="fr-FR"/>
        </w:rPr>
        <w:t>12, 13 et 14 de la Convention</w:t>
      </w:r>
      <w:r>
        <w:rPr>
          <w:lang w:val="fr-FR"/>
        </w:rPr>
        <w:t xml:space="preserve"> </w:t>
      </w:r>
      <w:r w:rsidRPr="00FB0DAC">
        <w:rPr>
          <w:lang w:val="fr-FR"/>
        </w:rPr>
        <w:t>ont été dûment étayés</w:t>
      </w:r>
      <w:r w:rsidRPr="0072529D">
        <w:rPr>
          <w:rStyle w:val="Appelnotedebasdep"/>
        </w:rPr>
        <w:footnoteReference w:id="10"/>
      </w:r>
      <w:r>
        <w:rPr>
          <w:lang w:val="fr-FR"/>
        </w:rPr>
        <w:t>,</w:t>
      </w:r>
      <w:r w:rsidRPr="00FB0DAC">
        <w:rPr>
          <w:lang w:val="fr-FR"/>
        </w:rPr>
        <w:t xml:space="preserve"> </w:t>
      </w:r>
      <w:r>
        <w:rPr>
          <w:lang w:val="fr-FR"/>
        </w:rPr>
        <w:t xml:space="preserve">le Comité déclare la requête recevable </w:t>
      </w:r>
      <w:r w:rsidRPr="00FB0DAC">
        <w:rPr>
          <w:lang w:val="fr-FR"/>
        </w:rPr>
        <w:t>et procède à son examen au fond</w:t>
      </w:r>
      <w:r w:rsidRPr="00ED7375">
        <w:rPr>
          <w:lang w:val="fr-FR"/>
        </w:rPr>
        <w:t>.</w:t>
      </w:r>
      <w:r w:rsidRPr="002117AD">
        <w:t xml:space="preserve"> </w:t>
      </w:r>
    </w:p>
    <w:p w14:paraId="2C1CD182" w14:textId="77777777" w:rsidR="00216D24" w:rsidRPr="00FB0DAC" w:rsidRDefault="00216D24" w:rsidP="00F23C97">
      <w:pPr>
        <w:pStyle w:val="H4G"/>
        <w:rPr>
          <w:lang w:val="fr-FR"/>
        </w:rPr>
      </w:pPr>
      <w:r w:rsidRPr="00FB0DAC">
        <w:rPr>
          <w:lang w:val="fr-FR"/>
        </w:rPr>
        <w:tab/>
      </w:r>
      <w:r w:rsidRPr="00FB0DAC">
        <w:rPr>
          <w:lang w:val="fr-FR"/>
        </w:rPr>
        <w:tab/>
        <w:t>Examen au fond</w:t>
      </w:r>
    </w:p>
    <w:p w14:paraId="689E3D7E" w14:textId="77777777" w:rsidR="00216D24" w:rsidRPr="00FB0DAC" w:rsidRDefault="00216D24" w:rsidP="00216D24">
      <w:pPr>
        <w:pStyle w:val="SingleTxtG"/>
        <w:rPr>
          <w:lang w:val="fr-FR"/>
        </w:rPr>
      </w:pPr>
      <w:r>
        <w:rPr>
          <w:lang w:val="fr-FR"/>
        </w:rPr>
        <w:t>7</w:t>
      </w:r>
      <w:r w:rsidRPr="00ED7375">
        <w:rPr>
          <w:lang w:val="fr-FR"/>
        </w:rPr>
        <w:t>.</w:t>
      </w:r>
      <w:r w:rsidRPr="00FB0DAC">
        <w:rPr>
          <w:lang w:val="fr-FR"/>
        </w:rPr>
        <w:t>1</w:t>
      </w:r>
      <w:r w:rsidRPr="00FB0DAC">
        <w:rPr>
          <w:lang w:val="fr-FR"/>
        </w:rPr>
        <w:tab/>
        <w:t xml:space="preserve">Conformément </w:t>
      </w:r>
      <w:r>
        <w:rPr>
          <w:lang w:val="fr-FR"/>
        </w:rPr>
        <w:t>à</w:t>
      </w:r>
      <w:r w:rsidRPr="00FB0DAC">
        <w:rPr>
          <w:lang w:val="fr-FR"/>
        </w:rPr>
        <w:t xml:space="preserve"> l</w:t>
      </w:r>
      <w:r>
        <w:rPr>
          <w:lang w:val="fr-FR"/>
        </w:rPr>
        <w:t>’</w:t>
      </w:r>
      <w:r w:rsidRPr="00FB0DAC">
        <w:rPr>
          <w:lang w:val="fr-FR"/>
        </w:rPr>
        <w:t>article</w:t>
      </w:r>
      <w:r>
        <w:rPr>
          <w:lang w:val="fr-FR"/>
        </w:rPr>
        <w:t> </w:t>
      </w:r>
      <w:r w:rsidRPr="00FB0DAC">
        <w:rPr>
          <w:lang w:val="fr-FR"/>
        </w:rPr>
        <w:t>22</w:t>
      </w:r>
      <w:r>
        <w:rPr>
          <w:lang w:val="fr-FR"/>
        </w:rPr>
        <w:t xml:space="preserve"> (par</w:t>
      </w:r>
      <w:r w:rsidRPr="00ED7375">
        <w:rPr>
          <w:lang w:val="fr-FR"/>
        </w:rPr>
        <w:t>.</w:t>
      </w:r>
      <w:r>
        <w:rPr>
          <w:lang w:val="fr-FR"/>
        </w:rPr>
        <w:t> 4)</w:t>
      </w:r>
      <w:r w:rsidRPr="00FB0DAC">
        <w:rPr>
          <w:lang w:val="fr-FR"/>
        </w:rPr>
        <w:t xml:space="preserve"> de la Convention, le Comité a examiné la </w:t>
      </w:r>
      <w:r>
        <w:rPr>
          <w:lang w:val="fr-FR"/>
        </w:rPr>
        <w:t>présente communication</w:t>
      </w:r>
      <w:r w:rsidRPr="00FB0DAC">
        <w:rPr>
          <w:lang w:val="fr-FR"/>
        </w:rPr>
        <w:t xml:space="preserve"> en tenant compte de toutes les informations </w:t>
      </w:r>
      <w:r>
        <w:rPr>
          <w:lang w:val="fr-FR"/>
        </w:rPr>
        <w:t>que</w:t>
      </w:r>
      <w:r w:rsidRPr="00FB0DAC">
        <w:rPr>
          <w:lang w:val="fr-FR"/>
        </w:rPr>
        <w:t xml:space="preserve"> lui ont communiquées les parties</w:t>
      </w:r>
      <w:r w:rsidRPr="00ED7375">
        <w:rPr>
          <w:lang w:val="fr-FR"/>
        </w:rPr>
        <w:t>.</w:t>
      </w:r>
    </w:p>
    <w:p w14:paraId="19A9FFBD" w14:textId="77777777" w:rsidR="00216D24" w:rsidRDefault="00216D24" w:rsidP="00216D24">
      <w:pPr>
        <w:pStyle w:val="SingleTxtG"/>
        <w:rPr>
          <w:lang w:val="fr-FR"/>
        </w:rPr>
      </w:pPr>
      <w:r>
        <w:rPr>
          <w:lang w:val="fr-FR"/>
        </w:rPr>
        <w:t>7</w:t>
      </w:r>
      <w:r w:rsidRPr="00ED7375">
        <w:rPr>
          <w:lang w:val="fr-FR"/>
        </w:rPr>
        <w:t>.</w:t>
      </w:r>
      <w:r>
        <w:rPr>
          <w:lang w:val="fr-FR"/>
        </w:rPr>
        <w:t>2</w:t>
      </w:r>
      <w:r>
        <w:rPr>
          <w:lang w:val="fr-FR"/>
        </w:rPr>
        <w:tab/>
        <w:t xml:space="preserve">En l’espèce, </w:t>
      </w:r>
      <w:r w:rsidRPr="00504874">
        <w:rPr>
          <w:lang w:val="fr-FR"/>
        </w:rPr>
        <w:t xml:space="preserve">le Comité doit déterminer </w:t>
      </w:r>
      <w:r>
        <w:rPr>
          <w:lang w:val="fr-FR"/>
        </w:rPr>
        <w:t xml:space="preserve">si, par des actes de torture subis par </w:t>
      </w:r>
      <w:r w:rsidRPr="00504874">
        <w:rPr>
          <w:lang w:val="fr-FR"/>
        </w:rPr>
        <w:t>le requérant</w:t>
      </w:r>
      <w:r>
        <w:rPr>
          <w:lang w:val="fr-FR"/>
        </w:rPr>
        <w:t>,</w:t>
      </w:r>
      <w:r w:rsidRPr="00504874">
        <w:rPr>
          <w:lang w:val="fr-FR"/>
        </w:rPr>
        <w:t xml:space="preserve"> l</w:t>
      </w:r>
      <w:r>
        <w:rPr>
          <w:lang w:val="fr-FR"/>
        </w:rPr>
        <w:t>’</w:t>
      </w:r>
      <w:r w:rsidRPr="00504874">
        <w:rPr>
          <w:lang w:val="fr-FR"/>
        </w:rPr>
        <w:t xml:space="preserve">État partie </w:t>
      </w:r>
      <w:r>
        <w:rPr>
          <w:lang w:val="fr-FR"/>
        </w:rPr>
        <w:t>a violé l’</w:t>
      </w:r>
      <w:r w:rsidRPr="00504874">
        <w:rPr>
          <w:lang w:val="fr-FR"/>
        </w:rPr>
        <w:t>article 2</w:t>
      </w:r>
      <w:r>
        <w:rPr>
          <w:lang w:val="fr-FR"/>
        </w:rPr>
        <w:t xml:space="preserve"> (par</w:t>
      </w:r>
      <w:r w:rsidRPr="00ED7375">
        <w:rPr>
          <w:lang w:val="fr-FR"/>
        </w:rPr>
        <w:t>.</w:t>
      </w:r>
      <w:r>
        <w:rPr>
          <w:lang w:val="fr-FR"/>
        </w:rPr>
        <w:t> 1)</w:t>
      </w:r>
      <w:r w:rsidRPr="00504874">
        <w:rPr>
          <w:lang w:val="fr-FR"/>
        </w:rPr>
        <w:t xml:space="preserve">, lu conjointement avec </w:t>
      </w:r>
      <w:r>
        <w:rPr>
          <w:lang w:val="fr-FR"/>
        </w:rPr>
        <w:t xml:space="preserve">l’article </w:t>
      </w:r>
      <w:r w:rsidRPr="00504874">
        <w:rPr>
          <w:lang w:val="fr-FR"/>
        </w:rPr>
        <w:t>1</w:t>
      </w:r>
      <w:r w:rsidRPr="00A72CD7">
        <w:rPr>
          <w:vertAlign w:val="superscript"/>
          <w:lang w:val="fr-FR"/>
        </w:rPr>
        <w:t>er</w:t>
      </w:r>
      <w:r>
        <w:rPr>
          <w:lang w:val="fr-FR"/>
        </w:rPr>
        <w:t>,</w:t>
      </w:r>
      <w:r w:rsidRPr="00504874">
        <w:rPr>
          <w:lang w:val="fr-FR"/>
        </w:rPr>
        <w:t xml:space="preserve"> </w:t>
      </w:r>
      <w:r>
        <w:rPr>
          <w:lang w:val="fr-FR"/>
        </w:rPr>
        <w:t xml:space="preserve">et les articles </w:t>
      </w:r>
      <w:r w:rsidRPr="00504874">
        <w:rPr>
          <w:lang w:val="fr-FR"/>
        </w:rPr>
        <w:t xml:space="preserve">11, 12, 13 et 14 </w:t>
      </w:r>
      <w:r>
        <w:rPr>
          <w:lang w:val="fr-FR"/>
        </w:rPr>
        <w:t>de la Convention</w:t>
      </w:r>
      <w:r w:rsidRPr="00ED7375">
        <w:rPr>
          <w:lang w:val="fr-FR"/>
        </w:rPr>
        <w:t>.</w:t>
      </w:r>
      <w:r>
        <w:rPr>
          <w:lang w:val="fr-FR"/>
        </w:rPr>
        <w:t xml:space="preserve"> </w:t>
      </w:r>
    </w:p>
    <w:p w14:paraId="29C4BDE5" w14:textId="77777777" w:rsidR="00216D24" w:rsidRPr="001A2E55" w:rsidRDefault="00216D24" w:rsidP="00216D24">
      <w:pPr>
        <w:pStyle w:val="SingleTxtG"/>
        <w:rPr>
          <w:lang w:val="fr-FR"/>
        </w:rPr>
      </w:pPr>
      <w:r>
        <w:rPr>
          <w:lang w:val="fr-FR"/>
        </w:rPr>
        <w:t>7</w:t>
      </w:r>
      <w:r w:rsidRPr="00ED7375">
        <w:rPr>
          <w:lang w:val="fr-FR"/>
        </w:rPr>
        <w:t>.</w:t>
      </w:r>
      <w:r>
        <w:rPr>
          <w:lang w:val="fr-FR"/>
        </w:rPr>
        <w:t>3</w:t>
      </w:r>
      <w:r>
        <w:rPr>
          <w:lang w:val="fr-FR"/>
        </w:rPr>
        <w:tab/>
      </w:r>
      <w:r w:rsidRPr="007C7881">
        <w:rPr>
          <w:lang w:val="fr-FR"/>
        </w:rPr>
        <w:t>Le Comité prend note de l</w:t>
      </w:r>
      <w:r>
        <w:rPr>
          <w:lang w:val="fr-FR"/>
        </w:rPr>
        <w:t>’</w:t>
      </w:r>
      <w:r w:rsidRPr="007C7881">
        <w:rPr>
          <w:lang w:val="fr-FR"/>
        </w:rPr>
        <w:t xml:space="preserve">allégation du requérant </w:t>
      </w:r>
      <w:r>
        <w:rPr>
          <w:lang w:val="fr-FR"/>
        </w:rPr>
        <w:t xml:space="preserve">selon laquelle il </w:t>
      </w:r>
      <w:r w:rsidRPr="003B192B">
        <w:rPr>
          <w:lang w:val="fr-FR"/>
        </w:rPr>
        <w:t xml:space="preserve">a </w:t>
      </w:r>
      <w:r>
        <w:rPr>
          <w:lang w:val="fr-FR"/>
        </w:rPr>
        <w:t xml:space="preserve">été soumis à différentes </w:t>
      </w:r>
      <w:r w:rsidRPr="003B192B">
        <w:rPr>
          <w:lang w:val="fr-FR"/>
        </w:rPr>
        <w:t xml:space="preserve">techniques de torture </w:t>
      </w:r>
      <w:r>
        <w:rPr>
          <w:lang w:val="fr-FR"/>
        </w:rPr>
        <w:t xml:space="preserve">employées </w:t>
      </w:r>
      <w:r w:rsidRPr="003B192B">
        <w:rPr>
          <w:lang w:val="fr-FR"/>
        </w:rPr>
        <w:t>par plusieurs gendarmes</w:t>
      </w:r>
      <w:r>
        <w:rPr>
          <w:lang w:val="fr-FR"/>
        </w:rPr>
        <w:t xml:space="preserve">, durant </w:t>
      </w:r>
      <w:r w:rsidRPr="003B192B">
        <w:rPr>
          <w:lang w:val="fr-FR"/>
        </w:rPr>
        <w:t xml:space="preserve">trois jours </w:t>
      </w:r>
      <w:r>
        <w:rPr>
          <w:lang w:val="fr-FR"/>
        </w:rPr>
        <w:t>au cours desquels il a été interrogé dans</w:t>
      </w:r>
      <w:r w:rsidRPr="003B192B">
        <w:rPr>
          <w:lang w:val="fr-FR"/>
        </w:rPr>
        <w:t xml:space="preserve"> les locaux de la brigade de gendarmerie d</w:t>
      </w:r>
      <w:r>
        <w:rPr>
          <w:lang w:val="fr-FR"/>
        </w:rPr>
        <w:t>’</w:t>
      </w:r>
      <w:r w:rsidRPr="003B192B">
        <w:rPr>
          <w:lang w:val="fr-FR"/>
        </w:rPr>
        <w:t xml:space="preserve">Aïn </w:t>
      </w:r>
      <w:proofErr w:type="spellStart"/>
      <w:r w:rsidRPr="003B192B">
        <w:rPr>
          <w:lang w:val="fr-FR"/>
        </w:rPr>
        <w:t>Oussera</w:t>
      </w:r>
      <w:proofErr w:type="spellEnd"/>
      <w:r w:rsidRPr="003B192B">
        <w:rPr>
          <w:lang w:val="fr-FR"/>
        </w:rPr>
        <w:t xml:space="preserve">, </w:t>
      </w:r>
      <w:r>
        <w:rPr>
          <w:lang w:val="fr-FR"/>
        </w:rPr>
        <w:t>et</w:t>
      </w:r>
      <w:r w:rsidRPr="003B192B">
        <w:rPr>
          <w:lang w:val="fr-FR"/>
        </w:rPr>
        <w:t xml:space="preserve"> qu</w:t>
      </w:r>
      <w:r>
        <w:rPr>
          <w:lang w:val="fr-FR"/>
        </w:rPr>
        <w:t>’</w:t>
      </w:r>
      <w:r w:rsidRPr="003B192B">
        <w:rPr>
          <w:lang w:val="fr-FR"/>
        </w:rPr>
        <w:t>il s</w:t>
      </w:r>
      <w:r>
        <w:rPr>
          <w:lang w:val="fr-FR"/>
        </w:rPr>
        <w:t>’</w:t>
      </w:r>
      <w:r w:rsidRPr="003B192B">
        <w:rPr>
          <w:lang w:val="fr-FR"/>
        </w:rPr>
        <w:t>agissait d</w:t>
      </w:r>
      <w:r>
        <w:rPr>
          <w:lang w:val="fr-FR"/>
        </w:rPr>
        <w:t>’</w:t>
      </w:r>
      <w:r w:rsidRPr="003B192B">
        <w:rPr>
          <w:lang w:val="fr-FR"/>
        </w:rPr>
        <w:t>actes intentionnellement infligés</w:t>
      </w:r>
      <w:r w:rsidRPr="00ED7375">
        <w:rPr>
          <w:lang w:val="fr-FR"/>
        </w:rPr>
        <w:t>.</w:t>
      </w:r>
      <w:r w:rsidRPr="003B192B">
        <w:rPr>
          <w:lang w:val="fr-FR"/>
        </w:rPr>
        <w:t xml:space="preserve"> Il a notamment été fouetté jusqu</w:t>
      </w:r>
      <w:r>
        <w:rPr>
          <w:lang w:val="fr-FR"/>
        </w:rPr>
        <w:t>’</w:t>
      </w:r>
      <w:r w:rsidRPr="003B192B">
        <w:rPr>
          <w:lang w:val="fr-FR"/>
        </w:rPr>
        <w:t xml:space="preserve">au sang </w:t>
      </w:r>
      <w:r>
        <w:rPr>
          <w:lang w:val="fr-FR"/>
        </w:rPr>
        <w:t xml:space="preserve">avec des câbles électriques </w:t>
      </w:r>
      <w:r w:rsidRPr="003B192B">
        <w:rPr>
          <w:lang w:val="fr-FR"/>
        </w:rPr>
        <w:t>sur toutes les parties du corps, a subi la torture du chiffon</w:t>
      </w:r>
      <w:r>
        <w:rPr>
          <w:lang w:val="fr-FR"/>
        </w:rPr>
        <w:t xml:space="preserve"> </w:t>
      </w:r>
      <w:r w:rsidRPr="003B192B">
        <w:rPr>
          <w:lang w:val="fr-FR"/>
        </w:rPr>
        <w:t>ou simulation de la noyade jusqu</w:t>
      </w:r>
      <w:r>
        <w:rPr>
          <w:lang w:val="fr-FR"/>
        </w:rPr>
        <w:t>’</w:t>
      </w:r>
      <w:r w:rsidRPr="003B192B">
        <w:rPr>
          <w:lang w:val="fr-FR"/>
        </w:rPr>
        <w:t>à ce qu</w:t>
      </w:r>
      <w:r>
        <w:rPr>
          <w:lang w:val="fr-FR"/>
        </w:rPr>
        <w:t>’</w:t>
      </w:r>
      <w:r w:rsidRPr="003B192B">
        <w:rPr>
          <w:lang w:val="fr-FR"/>
        </w:rPr>
        <w:t>il s</w:t>
      </w:r>
      <w:r>
        <w:rPr>
          <w:lang w:val="fr-FR"/>
        </w:rPr>
        <w:t>’</w:t>
      </w:r>
      <w:r w:rsidRPr="003B192B">
        <w:rPr>
          <w:lang w:val="fr-FR"/>
        </w:rPr>
        <w:t xml:space="preserve">évanouisse à plusieurs reprises, et </w:t>
      </w:r>
      <w:r>
        <w:rPr>
          <w:lang w:val="fr-FR"/>
        </w:rPr>
        <w:t>a été brûlé au chalumeau, dans le but qu’il fasse des</w:t>
      </w:r>
      <w:r w:rsidRPr="007C7881">
        <w:rPr>
          <w:lang w:val="fr-FR"/>
        </w:rPr>
        <w:t xml:space="preserve"> aveux</w:t>
      </w:r>
      <w:r w:rsidRPr="00ED7375">
        <w:rPr>
          <w:lang w:val="fr-FR"/>
        </w:rPr>
        <w:t>.</w:t>
      </w:r>
      <w:r>
        <w:rPr>
          <w:lang w:val="fr-FR"/>
        </w:rPr>
        <w:t xml:space="preserve"> </w:t>
      </w:r>
      <w:r w:rsidRPr="00212384">
        <w:rPr>
          <w:lang w:val="fr-FR"/>
        </w:rPr>
        <w:t>Le Comité note qu</w:t>
      </w:r>
      <w:r>
        <w:rPr>
          <w:lang w:val="fr-FR"/>
        </w:rPr>
        <w:t>’</w:t>
      </w:r>
      <w:r w:rsidRPr="00212384">
        <w:rPr>
          <w:lang w:val="fr-FR"/>
        </w:rPr>
        <w:t>au cours de ses auditions</w:t>
      </w:r>
      <w:r>
        <w:rPr>
          <w:lang w:val="fr-FR"/>
        </w:rPr>
        <w:t xml:space="preserve">, </w:t>
      </w:r>
      <w:r w:rsidRPr="00212384">
        <w:rPr>
          <w:lang w:val="fr-FR"/>
        </w:rPr>
        <w:t>le requérant s</w:t>
      </w:r>
      <w:r>
        <w:rPr>
          <w:lang w:val="fr-FR"/>
        </w:rPr>
        <w:t>’</w:t>
      </w:r>
      <w:r w:rsidRPr="00212384">
        <w:rPr>
          <w:lang w:val="fr-FR"/>
        </w:rPr>
        <w:t>est plaint des traitements qu</w:t>
      </w:r>
      <w:r>
        <w:rPr>
          <w:lang w:val="fr-FR"/>
        </w:rPr>
        <w:t>’</w:t>
      </w:r>
      <w:r w:rsidRPr="00212384">
        <w:rPr>
          <w:lang w:val="fr-FR"/>
        </w:rPr>
        <w:t>il avait subis, mais que le juge d</w:t>
      </w:r>
      <w:r>
        <w:rPr>
          <w:lang w:val="fr-FR"/>
        </w:rPr>
        <w:t>’</w:t>
      </w:r>
      <w:r w:rsidRPr="00212384">
        <w:rPr>
          <w:lang w:val="fr-FR"/>
        </w:rPr>
        <w:t>instruction a ignoré ses allégations et blessures et n</w:t>
      </w:r>
      <w:r>
        <w:rPr>
          <w:lang w:val="fr-FR"/>
        </w:rPr>
        <w:t>’</w:t>
      </w:r>
      <w:r w:rsidRPr="00212384">
        <w:rPr>
          <w:lang w:val="fr-FR"/>
        </w:rPr>
        <w:t xml:space="preserve">a demandé </w:t>
      </w:r>
      <w:r>
        <w:rPr>
          <w:lang w:val="fr-FR"/>
        </w:rPr>
        <w:t xml:space="preserve">aucun </w:t>
      </w:r>
      <w:r w:rsidRPr="00212384">
        <w:rPr>
          <w:lang w:val="fr-FR"/>
        </w:rPr>
        <w:t>examen médical</w:t>
      </w:r>
      <w:r w:rsidRPr="00ED7375">
        <w:rPr>
          <w:lang w:val="fr-FR"/>
        </w:rPr>
        <w:t>.</w:t>
      </w:r>
      <w:r w:rsidRPr="00212384">
        <w:t xml:space="preserve"> </w:t>
      </w:r>
      <w:r>
        <w:rPr>
          <w:lang w:val="fr-FR"/>
        </w:rPr>
        <w:t>Il</w:t>
      </w:r>
      <w:r w:rsidRPr="00212384">
        <w:rPr>
          <w:lang w:val="fr-FR"/>
        </w:rPr>
        <w:t xml:space="preserve"> note également les allégations du requérant selon lesquelles ces actes de violence, qui lui ont </w:t>
      </w:r>
      <w:r>
        <w:rPr>
          <w:lang w:val="fr-FR"/>
        </w:rPr>
        <w:t xml:space="preserve">laissé </w:t>
      </w:r>
      <w:r w:rsidRPr="00212384">
        <w:rPr>
          <w:lang w:val="fr-FR"/>
        </w:rPr>
        <w:t xml:space="preserve">des </w:t>
      </w:r>
      <w:r>
        <w:rPr>
          <w:lang w:val="fr-FR"/>
        </w:rPr>
        <w:t xml:space="preserve">séquelles </w:t>
      </w:r>
      <w:r w:rsidRPr="00212384">
        <w:rPr>
          <w:lang w:val="fr-FR"/>
        </w:rPr>
        <w:t xml:space="preserve">à long terme, </w:t>
      </w:r>
      <w:r>
        <w:rPr>
          <w:lang w:val="fr-FR"/>
        </w:rPr>
        <w:t xml:space="preserve">y compris l’amputation de son avant-bras gauche, </w:t>
      </w:r>
      <w:r w:rsidRPr="00212384">
        <w:rPr>
          <w:lang w:val="fr-FR"/>
        </w:rPr>
        <w:t>comme en témoignent les certificats médicaux</w:t>
      </w:r>
      <w:r>
        <w:rPr>
          <w:lang w:val="fr-FR"/>
        </w:rPr>
        <w:t xml:space="preserve">, </w:t>
      </w:r>
      <w:r w:rsidRPr="00212384">
        <w:rPr>
          <w:lang w:val="fr-FR"/>
        </w:rPr>
        <w:t>constituent une violation de l</w:t>
      </w:r>
      <w:r>
        <w:rPr>
          <w:lang w:val="fr-FR"/>
        </w:rPr>
        <w:t>’</w:t>
      </w:r>
      <w:r w:rsidRPr="00212384">
        <w:rPr>
          <w:lang w:val="fr-FR"/>
        </w:rPr>
        <w:t xml:space="preserve">article </w:t>
      </w:r>
      <w:r>
        <w:rPr>
          <w:lang w:val="fr-FR"/>
        </w:rPr>
        <w:t xml:space="preserve">premier </w:t>
      </w:r>
      <w:r w:rsidRPr="00212384">
        <w:rPr>
          <w:lang w:val="fr-FR"/>
        </w:rPr>
        <w:t>de la Convention</w:t>
      </w:r>
      <w:r w:rsidRPr="00ED7375">
        <w:rPr>
          <w:lang w:val="fr-FR"/>
        </w:rPr>
        <w:t>.</w:t>
      </w:r>
      <w:r w:rsidRPr="00212384">
        <w:rPr>
          <w:lang w:val="fr-FR"/>
        </w:rPr>
        <w:t xml:space="preserve"> Dans ce contexte, le Comité observe l</w:t>
      </w:r>
      <w:r>
        <w:rPr>
          <w:lang w:val="fr-FR"/>
        </w:rPr>
        <w:t>’</w:t>
      </w:r>
      <w:r w:rsidRPr="00212384">
        <w:rPr>
          <w:lang w:val="fr-FR"/>
        </w:rPr>
        <w:t xml:space="preserve">allégation du requérant selon laquelle </w:t>
      </w:r>
      <w:r w:rsidRPr="00C31220">
        <w:rPr>
          <w:lang w:val="fr-FR"/>
        </w:rPr>
        <w:t xml:space="preserve">son droit à être informé de ses droits, </w:t>
      </w:r>
      <w:r>
        <w:rPr>
          <w:lang w:val="fr-FR"/>
        </w:rPr>
        <w:t>à</w:t>
      </w:r>
      <w:r w:rsidRPr="00C31220">
        <w:rPr>
          <w:lang w:val="fr-FR"/>
        </w:rPr>
        <w:t xml:space="preserve"> bénéficier promptement d</w:t>
      </w:r>
      <w:r>
        <w:rPr>
          <w:lang w:val="fr-FR"/>
        </w:rPr>
        <w:t>’</w:t>
      </w:r>
      <w:r w:rsidRPr="00C31220">
        <w:rPr>
          <w:lang w:val="fr-FR"/>
        </w:rPr>
        <w:t xml:space="preserve">une assistance juridique et </w:t>
      </w:r>
      <w:r w:rsidRPr="00C31220">
        <w:rPr>
          <w:lang w:val="fr-FR"/>
        </w:rPr>
        <w:lastRenderedPageBreak/>
        <w:t xml:space="preserve">médicale indépendante ainsi </w:t>
      </w:r>
      <w:r>
        <w:rPr>
          <w:lang w:val="fr-FR"/>
        </w:rPr>
        <w:t>qu’à</w:t>
      </w:r>
      <w:r w:rsidRPr="00C31220">
        <w:rPr>
          <w:lang w:val="fr-FR"/>
        </w:rPr>
        <w:t xml:space="preserve"> prendre contact avec sa famille</w:t>
      </w:r>
      <w:r>
        <w:rPr>
          <w:lang w:val="fr-FR"/>
        </w:rPr>
        <w:t xml:space="preserve"> n’a pas été respecté, en violation </w:t>
      </w:r>
      <w:r w:rsidRPr="001A2E55">
        <w:rPr>
          <w:lang w:val="fr-FR"/>
        </w:rPr>
        <w:t>de l</w:t>
      </w:r>
      <w:r>
        <w:rPr>
          <w:lang w:val="fr-FR"/>
        </w:rPr>
        <w:t>’</w:t>
      </w:r>
      <w:r w:rsidRPr="001A2E55">
        <w:rPr>
          <w:lang w:val="fr-FR"/>
        </w:rPr>
        <w:t>article 2</w:t>
      </w:r>
      <w:r>
        <w:rPr>
          <w:lang w:val="fr-FR"/>
        </w:rPr>
        <w:t xml:space="preserve"> (par</w:t>
      </w:r>
      <w:r w:rsidRPr="00ED7375">
        <w:rPr>
          <w:lang w:val="fr-FR"/>
        </w:rPr>
        <w:t>.</w:t>
      </w:r>
      <w:r>
        <w:rPr>
          <w:lang w:val="fr-FR"/>
        </w:rPr>
        <w:t> 1)</w:t>
      </w:r>
      <w:r w:rsidRPr="001A2E55">
        <w:rPr>
          <w:lang w:val="fr-FR"/>
        </w:rPr>
        <w:t xml:space="preserve"> de la Convention</w:t>
      </w:r>
      <w:r w:rsidRPr="00ED7375">
        <w:rPr>
          <w:lang w:val="fr-FR"/>
        </w:rPr>
        <w:t>.</w:t>
      </w:r>
      <w:r>
        <w:rPr>
          <w:lang w:val="fr-FR"/>
        </w:rPr>
        <w:t xml:space="preserve"> Le requérant soutient aussi </w:t>
      </w:r>
      <w:r w:rsidRPr="001A2E55">
        <w:rPr>
          <w:lang w:val="fr-FR"/>
        </w:rPr>
        <w:t>que l</w:t>
      </w:r>
      <w:r>
        <w:rPr>
          <w:lang w:val="fr-FR"/>
        </w:rPr>
        <w:t>’</w:t>
      </w:r>
      <w:r w:rsidRPr="001A2E55">
        <w:rPr>
          <w:lang w:val="fr-FR"/>
        </w:rPr>
        <w:t>État partie a enfreint ses obligations de prévenir et de sanctionner les actes de torture</w:t>
      </w:r>
      <w:r>
        <w:rPr>
          <w:lang w:val="fr-FR"/>
        </w:rPr>
        <w:t xml:space="preserve">, puisque </w:t>
      </w:r>
      <w:r w:rsidRPr="00E4749E">
        <w:rPr>
          <w:lang w:val="fr-FR"/>
        </w:rPr>
        <w:t xml:space="preserve">la législation </w:t>
      </w:r>
      <w:r>
        <w:rPr>
          <w:lang w:val="fr-FR"/>
        </w:rPr>
        <w:t xml:space="preserve">nationale </w:t>
      </w:r>
      <w:r w:rsidRPr="00E4749E">
        <w:rPr>
          <w:lang w:val="fr-FR"/>
        </w:rPr>
        <w:t>ne contient aucune disposition criminalisant l</w:t>
      </w:r>
      <w:r>
        <w:rPr>
          <w:lang w:val="fr-FR"/>
        </w:rPr>
        <w:t>’</w:t>
      </w:r>
      <w:r w:rsidRPr="00E4749E">
        <w:rPr>
          <w:lang w:val="fr-FR"/>
        </w:rPr>
        <w:t xml:space="preserve">utilisation de preuves ou </w:t>
      </w:r>
      <w:r>
        <w:rPr>
          <w:lang w:val="fr-FR"/>
        </w:rPr>
        <w:t>d’</w:t>
      </w:r>
      <w:r w:rsidRPr="00E4749E">
        <w:rPr>
          <w:lang w:val="fr-FR"/>
        </w:rPr>
        <w:t xml:space="preserve">aveux extorqués </w:t>
      </w:r>
      <w:r>
        <w:rPr>
          <w:lang w:val="fr-FR"/>
        </w:rPr>
        <w:t>au moyen de</w:t>
      </w:r>
      <w:r w:rsidRPr="00E4749E">
        <w:rPr>
          <w:lang w:val="fr-FR"/>
        </w:rPr>
        <w:t xml:space="preserve"> </w:t>
      </w:r>
      <w:r>
        <w:rPr>
          <w:lang w:val="fr-FR"/>
        </w:rPr>
        <w:t xml:space="preserve">la </w:t>
      </w:r>
      <w:r w:rsidRPr="00E4749E">
        <w:rPr>
          <w:lang w:val="fr-FR"/>
        </w:rPr>
        <w:t>torture</w:t>
      </w:r>
      <w:r>
        <w:rPr>
          <w:lang w:val="fr-FR"/>
        </w:rPr>
        <w:t xml:space="preserve">, et </w:t>
      </w:r>
      <w:r w:rsidRPr="00E4749E">
        <w:rPr>
          <w:lang w:val="fr-FR"/>
        </w:rPr>
        <w:t>que la Charte pour la paix et la réconciliation nationale condui</w:t>
      </w:r>
      <w:r>
        <w:rPr>
          <w:lang w:val="fr-FR"/>
        </w:rPr>
        <w:t xml:space="preserve">t </w:t>
      </w:r>
      <w:r w:rsidRPr="00E4749E">
        <w:rPr>
          <w:lang w:val="fr-FR"/>
        </w:rPr>
        <w:t>à l</w:t>
      </w:r>
      <w:r>
        <w:rPr>
          <w:lang w:val="fr-FR"/>
        </w:rPr>
        <w:t>’</w:t>
      </w:r>
      <w:r w:rsidRPr="00E4749E">
        <w:rPr>
          <w:lang w:val="fr-FR"/>
        </w:rPr>
        <w:t xml:space="preserve">impunité et </w:t>
      </w:r>
      <w:r>
        <w:rPr>
          <w:lang w:val="fr-FR"/>
        </w:rPr>
        <w:t xml:space="preserve">porte </w:t>
      </w:r>
      <w:r w:rsidRPr="00E4749E">
        <w:rPr>
          <w:lang w:val="fr-FR"/>
        </w:rPr>
        <w:t xml:space="preserve">atteinte </w:t>
      </w:r>
      <w:r>
        <w:rPr>
          <w:lang w:val="fr-FR"/>
        </w:rPr>
        <w:t xml:space="preserve">au droit à un </w:t>
      </w:r>
      <w:r w:rsidRPr="00E4749E">
        <w:rPr>
          <w:lang w:val="fr-FR"/>
        </w:rPr>
        <w:t>recours effectif</w:t>
      </w:r>
      <w:r w:rsidRPr="00ED7375">
        <w:rPr>
          <w:lang w:val="fr-FR"/>
        </w:rPr>
        <w:t>.</w:t>
      </w:r>
      <w:r>
        <w:rPr>
          <w:lang w:val="fr-FR"/>
        </w:rPr>
        <w:t xml:space="preserve"> </w:t>
      </w:r>
      <w:r w:rsidRPr="00212384">
        <w:rPr>
          <w:lang w:val="fr-FR"/>
        </w:rPr>
        <w:t>Le Comité note en outre l</w:t>
      </w:r>
      <w:r>
        <w:rPr>
          <w:lang w:val="fr-FR"/>
        </w:rPr>
        <w:t>’</w:t>
      </w:r>
      <w:r w:rsidRPr="00212384">
        <w:rPr>
          <w:lang w:val="fr-FR"/>
        </w:rPr>
        <w:t>argument de l</w:t>
      </w:r>
      <w:r>
        <w:rPr>
          <w:lang w:val="fr-FR"/>
        </w:rPr>
        <w:t>’</w:t>
      </w:r>
      <w:r w:rsidRPr="00212384">
        <w:rPr>
          <w:lang w:val="fr-FR"/>
        </w:rPr>
        <w:t>État partie selon lequel</w:t>
      </w:r>
      <w:r>
        <w:rPr>
          <w:lang w:val="fr-FR"/>
        </w:rPr>
        <w:t xml:space="preserve"> </w:t>
      </w:r>
      <w:r w:rsidRPr="00212384">
        <w:rPr>
          <w:lang w:val="fr-FR"/>
        </w:rPr>
        <w:t xml:space="preserve">le requérant </w:t>
      </w:r>
      <w:r>
        <w:rPr>
          <w:lang w:val="fr-FR"/>
        </w:rPr>
        <w:t xml:space="preserve">n’a pas </w:t>
      </w:r>
      <w:r w:rsidRPr="00212384">
        <w:rPr>
          <w:lang w:val="fr-FR"/>
        </w:rPr>
        <w:t xml:space="preserve">porté plainte </w:t>
      </w:r>
      <w:r>
        <w:rPr>
          <w:lang w:val="fr-FR"/>
        </w:rPr>
        <w:t xml:space="preserve">pour les </w:t>
      </w:r>
      <w:r w:rsidRPr="00212384">
        <w:rPr>
          <w:lang w:val="fr-FR"/>
        </w:rPr>
        <w:t>actes de torture</w:t>
      </w:r>
      <w:r>
        <w:rPr>
          <w:lang w:val="fr-FR"/>
        </w:rPr>
        <w:t xml:space="preserve"> subis devant les autorités judiciaires</w:t>
      </w:r>
      <w:r w:rsidRPr="00ED7375">
        <w:rPr>
          <w:lang w:val="fr-FR"/>
        </w:rPr>
        <w:t>.</w:t>
      </w:r>
      <w:r w:rsidRPr="00D97ACE">
        <w:t xml:space="preserve"> </w:t>
      </w:r>
      <w:r w:rsidRPr="00D97ACE">
        <w:rPr>
          <w:lang w:val="fr-FR"/>
        </w:rPr>
        <w:t xml:space="preserve">Cependant, </w:t>
      </w:r>
      <w:r>
        <w:rPr>
          <w:lang w:val="fr-FR"/>
        </w:rPr>
        <w:t>il</w:t>
      </w:r>
      <w:r w:rsidRPr="00D97ACE">
        <w:rPr>
          <w:lang w:val="fr-FR"/>
        </w:rPr>
        <w:t xml:space="preserve"> observe que le requérant a évoqué les actes de torture subis </w:t>
      </w:r>
      <w:r>
        <w:rPr>
          <w:lang w:val="fr-FR"/>
        </w:rPr>
        <w:t>devant le juge d’instruction et le Procureur de la République, le 5 août 1996</w:t>
      </w:r>
      <w:r w:rsidRPr="00ED7375">
        <w:rPr>
          <w:lang w:val="fr-FR"/>
        </w:rPr>
        <w:t>.</w:t>
      </w:r>
      <w:r>
        <w:rPr>
          <w:lang w:val="fr-FR"/>
        </w:rPr>
        <w:t xml:space="preserve"> </w:t>
      </w:r>
      <w:r w:rsidRPr="00D97ACE">
        <w:rPr>
          <w:lang w:val="fr-FR"/>
        </w:rPr>
        <w:t>Le Comité rappelle sa jurisprudence selon laquelle toute personne privée de liberté doit avoir accès à une assistance juridique et médicale rapide et indépendante</w:t>
      </w:r>
      <w:r>
        <w:rPr>
          <w:lang w:val="fr-FR"/>
        </w:rPr>
        <w:t>,</w:t>
      </w:r>
      <w:r w:rsidRPr="00D97ACE">
        <w:rPr>
          <w:lang w:val="fr-FR"/>
        </w:rPr>
        <w:t xml:space="preserve"> et doit pouvoir </w:t>
      </w:r>
      <w:r>
        <w:rPr>
          <w:lang w:val="fr-FR"/>
        </w:rPr>
        <w:t xml:space="preserve">prendre </w:t>
      </w:r>
      <w:r w:rsidRPr="00D97ACE">
        <w:rPr>
          <w:lang w:val="fr-FR"/>
        </w:rPr>
        <w:t xml:space="preserve">contact </w:t>
      </w:r>
      <w:r>
        <w:rPr>
          <w:lang w:val="fr-FR"/>
        </w:rPr>
        <w:t xml:space="preserve">avec </w:t>
      </w:r>
      <w:r w:rsidRPr="00D97ACE">
        <w:rPr>
          <w:lang w:val="fr-FR"/>
        </w:rPr>
        <w:t>sa famille afin de prévenir la torture</w:t>
      </w:r>
      <w:r w:rsidRPr="0072529D">
        <w:rPr>
          <w:rStyle w:val="Appelnotedebasdep"/>
        </w:rPr>
        <w:footnoteReference w:id="11"/>
      </w:r>
      <w:r w:rsidRPr="00ED7375">
        <w:rPr>
          <w:lang w:val="fr-FR"/>
        </w:rPr>
        <w:t>.</w:t>
      </w:r>
      <w:r w:rsidRPr="00D97ACE">
        <w:t xml:space="preserve"> </w:t>
      </w:r>
      <w:r w:rsidRPr="00D97ACE">
        <w:rPr>
          <w:lang w:val="fr-FR"/>
        </w:rPr>
        <w:t xml:space="preserve">Compte tenu du fait que, selon </w:t>
      </w:r>
      <w:r>
        <w:rPr>
          <w:lang w:val="fr-FR"/>
        </w:rPr>
        <w:t xml:space="preserve">ses dires, </w:t>
      </w:r>
      <w:r w:rsidRPr="00D97ACE">
        <w:rPr>
          <w:lang w:val="fr-FR"/>
        </w:rPr>
        <w:t>le requérant n</w:t>
      </w:r>
      <w:r>
        <w:rPr>
          <w:lang w:val="fr-FR"/>
        </w:rPr>
        <w:t>’</w:t>
      </w:r>
      <w:r w:rsidRPr="00D97ACE">
        <w:rPr>
          <w:lang w:val="fr-FR"/>
        </w:rPr>
        <w:t>a eu accès à aucune de ces garanties, et en l</w:t>
      </w:r>
      <w:r>
        <w:rPr>
          <w:lang w:val="fr-FR"/>
        </w:rPr>
        <w:t>’</w:t>
      </w:r>
      <w:r w:rsidRPr="00D97ACE">
        <w:rPr>
          <w:lang w:val="fr-FR"/>
        </w:rPr>
        <w:t>absence d</w:t>
      </w:r>
      <w:r>
        <w:rPr>
          <w:lang w:val="fr-FR"/>
        </w:rPr>
        <w:t>’</w:t>
      </w:r>
      <w:r w:rsidRPr="00D97ACE">
        <w:rPr>
          <w:lang w:val="fr-FR"/>
        </w:rPr>
        <w:t>informations de la part de l</w:t>
      </w:r>
      <w:r>
        <w:rPr>
          <w:lang w:val="fr-FR"/>
        </w:rPr>
        <w:t>’</w:t>
      </w:r>
      <w:r w:rsidRPr="00D97ACE">
        <w:rPr>
          <w:lang w:val="fr-FR"/>
        </w:rPr>
        <w:t xml:space="preserve">État partie contestant </w:t>
      </w:r>
      <w:r w:rsidRPr="00E4749E">
        <w:rPr>
          <w:lang w:val="fr-FR"/>
        </w:rPr>
        <w:t>les faits tels qu</w:t>
      </w:r>
      <w:r>
        <w:rPr>
          <w:lang w:val="fr-FR"/>
        </w:rPr>
        <w:t>’</w:t>
      </w:r>
      <w:r w:rsidRPr="00E4749E">
        <w:rPr>
          <w:lang w:val="fr-FR"/>
        </w:rPr>
        <w:t>ils ont été présentés par le requérant</w:t>
      </w:r>
      <w:r>
        <w:rPr>
          <w:lang w:val="fr-FR"/>
        </w:rPr>
        <w:t xml:space="preserve">, </w:t>
      </w:r>
      <w:r w:rsidRPr="00D97ACE">
        <w:rPr>
          <w:lang w:val="fr-FR"/>
        </w:rPr>
        <w:t>le Comité considère que les mauvais traitements physiques et les blessures subis par le requérant lors de son interrogatoire, tels qu</w:t>
      </w:r>
      <w:r>
        <w:rPr>
          <w:lang w:val="fr-FR"/>
        </w:rPr>
        <w:t>’</w:t>
      </w:r>
      <w:r w:rsidRPr="00D97ACE">
        <w:rPr>
          <w:lang w:val="fr-FR"/>
        </w:rPr>
        <w:t>ils sont présentés, constituent des actes de torture au sens de l</w:t>
      </w:r>
      <w:r>
        <w:rPr>
          <w:lang w:val="fr-FR"/>
        </w:rPr>
        <w:t>’</w:t>
      </w:r>
      <w:r w:rsidRPr="00D97ACE">
        <w:rPr>
          <w:lang w:val="fr-FR"/>
        </w:rPr>
        <w:t>article premier de la Convention</w:t>
      </w:r>
      <w:r w:rsidRPr="00ED7375">
        <w:rPr>
          <w:lang w:val="fr-FR"/>
        </w:rPr>
        <w:t>.</w:t>
      </w:r>
      <w:r>
        <w:t xml:space="preserve"> </w:t>
      </w:r>
      <w:r w:rsidRPr="00D97ACE">
        <w:rPr>
          <w:lang w:val="fr-FR"/>
        </w:rPr>
        <w:t>Le Comité conclut également que l</w:t>
      </w:r>
      <w:r>
        <w:rPr>
          <w:lang w:val="fr-FR"/>
        </w:rPr>
        <w:t>’</w:t>
      </w:r>
      <w:r w:rsidRPr="00D97ACE">
        <w:rPr>
          <w:lang w:val="fr-FR"/>
        </w:rPr>
        <w:t xml:space="preserve">absence de garanties juridiques fondamentales pour le requérant </w:t>
      </w:r>
      <w:r>
        <w:rPr>
          <w:lang w:val="fr-FR"/>
        </w:rPr>
        <w:t xml:space="preserve">constitue </w:t>
      </w:r>
      <w:r w:rsidRPr="00D97ACE">
        <w:rPr>
          <w:lang w:val="fr-FR"/>
        </w:rPr>
        <w:t xml:space="preserve">une violation </w:t>
      </w:r>
      <w:r w:rsidRPr="001722F7">
        <w:rPr>
          <w:lang w:val="fr-FR"/>
        </w:rPr>
        <w:t>de l</w:t>
      </w:r>
      <w:r>
        <w:rPr>
          <w:lang w:val="fr-FR"/>
        </w:rPr>
        <w:t>’</w:t>
      </w:r>
      <w:r w:rsidRPr="001722F7">
        <w:rPr>
          <w:lang w:val="fr-FR"/>
        </w:rPr>
        <w:t>article 2</w:t>
      </w:r>
      <w:r>
        <w:rPr>
          <w:lang w:val="fr-FR"/>
        </w:rPr>
        <w:t xml:space="preserve"> (par</w:t>
      </w:r>
      <w:r w:rsidRPr="00ED7375">
        <w:rPr>
          <w:lang w:val="fr-FR"/>
        </w:rPr>
        <w:t>.</w:t>
      </w:r>
      <w:r>
        <w:rPr>
          <w:lang w:val="fr-FR"/>
        </w:rPr>
        <w:t> 1)</w:t>
      </w:r>
      <w:r w:rsidRPr="001722F7">
        <w:rPr>
          <w:lang w:val="fr-FR"/>
        </w:rPr>
        <w:t xml:space="preserve"> de la Convention</w:t>
      </w:r>
      <w:r w:rsidRPr="00ED7375">
        <w:rPr>
          <w:lang w:val="fr-FR"/>
        </w:rPr>
        <w:t>.</w:t>
      </w:r>
      <w:r>
        <w:rPr>
          <w:lang w:val="fr-FR"/>
        </w:rPr>
        <w:t xml:space="preserve"> </w:t>
      </w:r>
    </w:p>
    <w:p w14:paraId="7BB5B18F" w14:textId="77777777" w:rsidR="00216D24" w:rsidRDefault="00216D24" w:rsidP="00216D24">
      <w:pPr>
        <w:pStyle w:val="SingleTxtG"/>
        <w:rPr>
          <w:lang w:val="fr-FR"/>
        </w:rPr>
      </w:pPr>
      <w:r>
        <w:rPr>
          <w:lang w:val="fr-FR"/>
        </w:rPr>
        <w:t>7</w:t>
      </w:r>
      <w:r w:rsidRPr="00ED7375">
        <w:rPr>
          <w:lang w:val="fr-FR"/>
        </w:rPr>
        <w:t>.</w:t>
      </w:r>
      <w:r>
        <w:rPr>
          <w:lang w:val="fr-FR"/>
        </w:rPr>
        <w:t>4</w:t>
      </w:r>
      <w:r>
        <w:rPr>
          <w:lang w:val="fr-FR"/>
        </w:rPr>
        <w:tab/>
      </w:r>
      <w:r w:rsidRPr="00504874">
        <w:rPr>
          <w:lang w:val="fr-FR"/>
        </w:rPr>
        <w:t>S</w:t>
      </w:r>
      <w:r>
        <w:rPr>
          <w:lang w:val="fr-FR"/>
        </w:rPr>
        <w:t>’</w:t>
      </w:r>
      <w:r w:rsidRPr="00504874">
        <w:rPr>
          <w:lang w:val="fr-FR"/>
        </w:rPr>
        <w:t>agissant de</w:t>
      </w:r>
      <w:r>
        <w:rPr>
          <w:lang w:val="fr-FR"/>
        </w:rPr>
        <w:t xml:space="preserve"> la violation présumée de l’article </w:t>
      </w:r>
      <w:r w:rsidRPr="00504874">
        <w:rPr>
          <w:lang w:val="fr-FR"/>
        </w:rPr>
        <w:t>11</w:t>
      </w:r>
      <w:r>
        <w:rPr>
          <w:lang w:val="fr-FR"/>
        </w:rPr>
        <w:t xml:space="preserve"> de la Convention</w:t>
      </w:r>
      <w:r w:rsidRPr="00504874">
        <w:rPr>
          <w:lang w:val="fr-FR"/>
        </w:rPr>
        <w:t xml:space="preserve">, le Comité </w:t>
      </w:r>
      <w:r>
        <w:rPr>
          <w:lang w:val="fr-FR"/>
        </w:rPr>
        <w:t>note l’argument du requérant selon lequel</w:t>
      </w:r>
      <w:r w:rsidRPr="00FC1E40">
        <w:rPr>
          <w:lang w:val="fr-FR"/>
        </w:rPr>
        <w:t xml:space="preserve"> l</w:t>
      </w:r>
      <w:r>
        <w:rPr>
          <w:lang w:val="fr-FR"/>
        </w:rPr>
        <w:t>’</w:t>
      </w:r>
      <w:r w:rsidRPr="00FC1E40">
        <w:rPr>
          <w:lang w:val="fr-FR"/>
        </w:rPr>
        <w:t>État partie n</w:t>
      </w:r>
      <w:r>
        <w:rPr>
          <w:lang w:val="fr-FR"/>
        </w:rPr>
        <w:t>’</w:t>
      </w:r>
      <w:r w:rsidRPr="00FC1E40">
        <w:rPr>
          <w:lang w:val="fr-FR"/>
        </w:rPr>
        <w:t>a pas pris toutes les mesures nécessaires</w:t>
      </w:r>
      <w:r>
        <w:rPr>
          <w:lang w:val="fr-FR"/>
        </w:rPr>
        <w:t xml:space="preserve"> </w:t>
      </w:r>
      <w:r w:rsidRPr="00FC1E40">
        <w:rPr>
          <w:lang w:val="fr-FR"/>
        </w:rPr>
        <w:t>afin d</w:t>
      </w:r>
      <w:r>
        <w:rPr>
          <w:lang w:val="fr-FR"/>
        </w:rPr>
        <w:t>’</w:t>
      </w:r>
      <w:r w:rsidRPr="00FC1E40">
        <w:rPr>
          <w:lang w:val="fr-FR"/>
        </w:rPr>
        <w:t xml:space="preserve">assurer </w:t>
      </w:r>
      <w:r>
        <w:rPr>
          <w:lang w:val="fr-FR"/>
        </w:rPr>
        <w:t xml:space="preserve">un contrôle régulier des </w:t>
      </w:r>
      <w:r w:rsidRPr="00FC1E40">
        <w:rPr>
          <w:lang w:val="fr-FR"/>
        </w:rPr>
        <w:t xml:space="preserve">établissements de la gendarmerie nationale, </w:t>
      </w:r>
      <w:r>
        <w:rPr>
          <w:lang w:val="fr-FR"/>
        </w:rPr>
        <w:t xml:space="preserve">et ne </w:t>
      </w:r>
      <w:r w:rsidRPr="00FC1E40">
        <w:rPr>
          <w:lang w:val="fr-FR"/>
        </w:rPr>
        <w:t>s</w:t>
      </w:r>
      <w:r>
        <w:rPr>
          <w:lang w:val="fr-FR"/>
        </w:rPr>
        <w:t>’</w:t>
      </w:r>
      <w:r w:rsidRPr="00FC1E40">
        <w:rPr>
          <w:lang w:val="fr-FR"/>
        </w:rPr>
        <w:t xml:space="preserve">est pas non plus acquitté de son obligation de </w:t>
      </w:r>
      <w:r w:rsidRPr="000C77AF">
        <w:rPr>
          <w:lang w:val="fr-FR"/>
        </w:rPr>
        <w:t>surveiller systématiquement les règles, instructions, méthodes et pratiques d</w:t>
      </w:r>
      <w:r>
        <w:rPr>
          <w:lang w:val="fr-FR"/>
        </w:rPr>
        <w:t>’</w:t>
      </w:r>
      <w:r w:rsidRPr="000C77AF">
        <w:rPr>
          <w:lang w:val="fr-FR"/>
        </w:rPr>
        <w:t>interrogatoire en vue d</w:t>
      </w:r>
      <w:r>
        <w:rPr>
          <w:lang w:val="fr-FR"/>
        </w:rPr>
        <w:t>’</w:t>
      </w:r>
      <w:r w:rsidRPr="000C77AF">
        <w:rPr>
          <w:lang w:val="fr-FR"/>
        </w:rPr>
        <w:t>éviter tout cas de torture</w:t>
      </w:r>
      <w:r w:rsidRPr="00ED7375">
        <w:rPr>
          <w:lang w:val="fr-FR"/>
        </w:rPr>
        <w:t>.</w:t>
      </w:r>
      <w:r>
        <w:rPr>
          <w:lang w:val="fr-FR"/>
        </w:rPr>
        <w:t xml:space="preserve"> </w:t>
      </w:r>
      <w:r w:rsidRPr="000C77AF">
        <w:rPr>
          <w:lang w:val="fr-FR"/>
        </w:rPr>
        <w:t>Le Comité note également que l</w:t>
      </w:r>
      <w:r>
        <w:rPr>
          <w:lang w:val="fr-FR"/>
        </w:rPr>
        <w:t>’</w:t>
      </w:r>
      <w:r w:rsidRPr="000C77AF">
        <w:rPr>
          <w:lang w:val="fr-FR"/>
        </w:rPr>
        <w:t>État partie n</w:t>
      </w:r>
      <w:r>
        <w:rPr>
          <w:lang w:val="fr-FR"/>
        </w:rPr>
        <w:t>’</w:t>
      </w:r>
      <w:r w:rsidRPr="000C77AF">
        <w:rPr>
          <w:lang w:val="fr-FR"/>
        </w:rPr>
        <w:t>a pas contesté les faits tels qu</w:t>
      </w:r>
      <w:r>
        <w:rPr>
          <w:lang w:val="fr-FR"/>
        </w:rPr>
        <w:t>’</w:t>
      </w:r>
      <w:r w:rsidRPr="000C77AF">
        <w:rPr>
          <w:lang w:val="fr-FR"/>
        </w:rPr>
        <w:t>ils ont été présentés par le requérant</w:t>
      </w:r>
      <w:r w:rsidRPr="00ED7375">
        <w:rPr>
          <w:lang w:val="fr-FR"/>
        </w:rPr>
        <w:t>.</w:t>
      </w:r>
      <w:r w:rsidRPr="000C77AF">
        <w:rPr>
          <w:lang w:val="fr-FR"/>
        </w:rPr>
        <w:t xml:space="preserve"> Dans ces circonstances, le Comité </w:t>
      </w:r>
      <w:r>
        <w:rPr>
          <w:lang w:val="fr-FR"/>
        </w:rPr>
        <w:t xml:space="preserve">conclut </w:t>
      </w:r>
      <w:r w:rsidRPr="000C77AF">
        <w:rPr>
          <w:lang w:val="fr-FR"/>
        </w:rPr>
        <w:t>que les allégations du requérant doivent être dûment prises en considération et que les faits, tels qu</w:t>
      </w:r>
      <w:r>
        <w:rPr>
          <w:lang w:val="fr-FR"/>
        </w:rPr>
        <w:t>’</w:t>
      </w:r>
      <w:r w:rsidRPr="000C77AF">
        <w:rPr>
          <w:lang w:val="fr-FR"/>
        </w:rPr>
        <w:t>ils ont été présentés</w:t>
      </w:r>
      <w:r>
        <w:rPr>
          <w:lang w:val="fr-FR"/>
        </w:rPr>
        <w:t xml:space="preserve">, </w:t>
      </w:r>
      <w:r w:rsidRPr="000C77AF">
        <w:rPr>
          <w:lang w:val="fr-FR"/>
        </w:rPr>
        <w:t>sont constitutifs d</w:t>
      </w:r>
      <w:r>
        <w:rPr>
          <w:lang w:val="fr-FR"/>
        </w:rPr>
        <w:t xml:space="preserve">’une </w:t>
      </w:r>
      <w:r w:rsidRPr="00FC1E40">
        <w:rPr>
          <w:lang w:val="fr-FR"/>
        </w:rPr>
        <w:t>violation de l</w:t>
      </w:r>
      <w:r>
        <w:rPr>
          <w:lang w:val="fr-FR"/>
        </w:rPr>
        <w:t>’</w:t>
      </w:r>
      <w:r w:rsidRPr="00FC1E40">
        <w:rPr>
          <w:lang w:val="fr-FR"/>
        </w:rPr>
        <w:t>article 11 de la Convention</w:t>
      </w:r>
      <w:r w:rsidRPr="00ED7375">
        <w:rPr>
          <w:lang w:val="fr-FR"/>
        </w:rPr>
        <w:t>.</w:t>
      </w:r>
      <w:r>
        <w:rPr>
          <w:lang w:val="fr-FR"/>
        </w:rPr>
        <w:t xml:space="preserve"> </w:t>
      </w:r>
    </w:p>
    <w:p w14:paraId="0469C412" w14:textId="4CEEE6B4" w:rsidR="00216D24" w:rsidRDefault="00216D24" w:rsidP="00216D24">
      <w:pPr>
        <w:pStyle w:val="SingleTxtG"/>
        <w:rPr>
          <w:lang w:val="fr-FR"/>
        </w:rPr>
      </w:pPr>
      <w:r>
        <w:rPr>
          <w:lang w:val="fr-FR"/>
        </w:rPr>
        <w:t>7</w:t>
      </w:r>
      <w:r w:rsidRPr="00ED7375">
        <w:rPr>
          <w:lang w:val="fr-FR"/>
        </w:rPr>
        <w:t>.</w:t>
      </w:r>
      <w:r w:rsidRPr="006922F8">
        <w:rPr>
          <w:lang w:val="fr-FR"/>
        </w:rPr>
        <w:t>5</w:t>
      </w:r>
      <w:r w:rsidRPr="006922F8">
        <w:rPr>
          <w:lang w:val="fr-FR"/>
        </w:rPr>
        <w:tab/>
        <w:t>Concernant la violation présumée des articles 12 et 13 de la Convention, le</w:t>
      </w:r>
      <w:r w:rsidRPr="00504874">
        <w:rPr>
          <w:lang w:val="fr-FR"/>
        </w:rPr>
        <w:t xml:space="preserve"> Comité observe que, d</w:t>
      </w:r>
      <w:r>
        <w:rPr>
          <w:lang w:val="fr-FR"/>
        </w:rPr>
        <w:t>’</w:t>
      </w:r>
      <w:r w:rsidRPr="00504874">
        <w:rPr>
          <w:lang w:val="fr-FR"/>
        </w:rPr>
        <w:t xml:space="preserve">après le requérant, </w:t>
      </w:r>
      <w:r>
        <w:rPr>
          <w:lang w:val="fr-FR"/>
        </w:rPr>
        <w:t xml:space="preserve">ni </w:t>
      </w:r>
      <w:r w:rsidRPr="00504874">
        <w:rPr>
          <w:lang w:val="fr-FR"/>
        </w:rPr>
        <w:t xml:space="preserve">le Procureur de la République </w:t>
      </w:r>
      <w:r>
        <w:rPr>
          <w:lang w:val="fr-FR"/>
        </w:rPr>
        <w:t xml:space="preserve">ni le juge d’instruction </w:t>
      </w:r>
      <w:r w:rsidRPr="00504874">
        <w:rPr>
          <w:lang w:val="fr-FR"/>
        </w:rPr>
        <w:t xml:space="preserve">ne lui </w:t>
      </w:r>
      <w:r>
        <w:rPr>
          <w:lang w:val="fr-FR"/>
        </w:rPr>
        <w:t xml:space="preserve">ont indiqué </w:t>
      </w:r>
      <w:r w:rsidRPr="00504874">
        <w:rPr>
          <w:lang w:val="fr-FR"/>
        </w:rPr>
        <w:t xml:space="preserve">si une enquête </w:t>
      </w:r>
      <w:r w:rsidRPr="00237626">
        <w:rPr>
          <w:lang w:val="fr-FR"/>
        </w:rPr>
        <w:t>sur les allégations de torture qu</w:t>
      </w:r>
      <w:r>
        <w:rPr>
          <w:lang w:val="fr-FR"/>
        </w:rPr>
        <w:t xml:space="preserve">’il avait soulevées </w:t>
      </w:r>
      <w:r w:rsidRPr="00504874">
        <w:rPr>
          <w:lang w:val="fr-FR"/>
        </w:rPr>
        <w:t xml:space="preserve">était en cours ou avait été effectuée durant les </w:t>
      </w:r>
      <w:r>
        <w:rPr>
          <w:lang w:val="fr-FR"/>
        </w:rPr>
        <w:t xml:space="preserve">douze </w:t>
      </w:r>
      <w:r w:rsidRPr="00504874">
        <w:rPr>
          <w:lang w:val="fr-FR"/>
        </w:rPr>
        <w:t xml:space="preserve">années suivant le dépôt de sa plainte </w:t>
      </w:r>
      <w:r>
        <w:rPr>
          <w:lang w:val="fr-FR"/>
        </w:rPr>
        <w:t>initiale du 5 août 1996</w:t>
      </w:r>
      <w:r w:rsidRPr="00ED7375">
        <w:rPr>
          <w:lang w:val="fr-FR"/>
        </w:rPr>
        <w:t>.</w:t>
      </w:r>
      <w:r w:rsidRPr="00504874">
        <w:rPr>
          <w:lang w:val="fr-FR"/>
        </w:rPr>
        <w:t xml:space="preserve"> </w:t>
      </w:r>
      <w:r w:rsidRPr="00377744">
        <w:rPr>
          <w:lang w:val="fr-FR"/>
        </w:rPr>
        <w:t>Le Comité prend note des allégations du requérant selon lesquelles</w:t>
      </w:r>
      <w:r>
        <w:rPr>
          <w:lang w:val="fr-FR"/>
        </w:rPr>
        <w:t> :</w:t>
      </w:r>
      <w:r w:rsidRPr="00377744">
        <w:rPr>
          <w:lang w:val="fr-FR"/>
        </w:rPr>
        <w:t xml:space="preserve"> </w:t>
      </w:r>
      <w:r>
        <w:rPr>
          <w:lang w:val="fr-FR"/>
        </w:rPr>
        <w:t xml:space="preserve">a) </w:t>
      </w:r>
      <w:r w:rsidRPr="00377744">
        <w:rPr>
          <w:lang w:val="fr-FR"/>
        </w:rPr>
        <w:t>il a comparu devant le</w:t>
      </w:r>
      <w:r>
        <w:rPr>
          <w:lang w:val="fr-FR"/>
        </w:rPr>
        <w:t>s</w:t>
      </w:r>
      <w:r w:rsidRPr="00377744">
        <w:rPr>
          <w:lang w:val="fr-FR"/>
        </w:rPr>
        <w:t xml:space="preserve"> juge</w:t>
      </w:r>
      <w:r>
        <w:rPr>
          <w:lang w:val="fr-FR"/>
        </w:rPr>
        <w:t>s</w:t>
      </w:r>
      <w:r w:rsidRPr="00377744">
        <w:rPr>
          <w:lang w:val="fr-FR"/>
        </w:rPr>
        <w:t xml:space="preserve"> d</w:t>
      </w:r>
      <w:r>
        <w:rPr>
          <w:lang w:val="fr-FR"/>
        </w:rPr>
        <w:t>’</w:t>
      </w:r>
      <w:r w:rsidRPr="00377744">
        <w:rPr>
          <w:lang w:val="fr-FR"/>
        </w:rPr>
        <w:t xml:space="preserve">instruction </w:t>
      </w:r>
      <w:r>
        <w:rPr>
          <w:lang w:val="fr-FR"/>
        </w:rPr>
        <w:t>en août 1996 avec</w:t>
      </w:r>
      <w:r w:rsidRPr="00377744">
        <w:rPr>
          <w:lang w:val="fr-FR"/>
        </w:rPr>
        <w:t xml:space="preserve"> des traces visibles de torture</w:t>
      </w:r>
      <w:r>
        <w:rPr>
          <w:lang w:val="fr-FR"/>
        </w:rPr>
        <w:t> </w:t>
      </w:r>
      <w:r w:rsidRPr="00377744">
        <w:rPr>
          <w:lang w:val="fr-FR"/>
        </w:rPr>
        <w:t xml:space="preserve">; </w:t>
      </w:r>
      <w:r>
        <w:rPr>
          <w:lang w:val="fr-FR"/>
        </w:rPr>
        <w:t xml:space="preserve">b) </w:t>
      </w:r>
      <w:r w:rsidRPr="00377744">
        <w:rPr>
          <w:lang w:val="fr-FR"/>
        </w:rPr>
        <w:t xml:space="preserve">le </w:t>
      </w:r>
      <w:r>
        <w:rPr>
          <w:lang w:val="fr-FR"/>
        </w:rPr>
        <w:t xml:space="preserve">Procureur et le </w:t>
      </w:r>
      <w:r w:rsidRPr="00377744">
        <w:rPr>
          <w:lang w:val="fr-FR"/>
        </w:rPr>
        <w:t>juge d</w:t>
      </w:r>
      <w:r>
        <w:rPr>
          <w:lang w:val="fr-FR"/>
        </w:rPr>
        <w:t>’</w:t>
      </w:r>
      <w:r w:rsidRPr="00377744">
        <w:rPr>
          <w:lang w:val="fr-FR"/>
        </w:rPr>
        <w:t>instruction</w:t>
      </w:r>
      <w:r w:rsidRPr="005B618F">
        <w:t xml:space="preserve"> </w:t>
      </w:r>
      <w:r w:rsidRPr="005B618F">
        <w:rPr>
          <w:lang w:val="fr-FR"/>
        </w:rPr>
        <w:t>du tribunal d</w:t>
      </w:r>
      <w:r>
        <w:rPr>
          <w:lang w:val="fr-FR"/>
        </w:rPr>
        <w:t>’</w:t>
      </w:r>
      <w:r w:rsidRPr="005B618F">
        <w:rPr>
          <w:lang w:val="fr-FR"/>
        </w:rPr>
        <w:t>A</w:t>
      </w:r>
      <w:r>
        <w:rPr>
          <w:lang w:val="fr-FR"/>
        </w:rPr>
        <w:t>ï</w:t>
      </w:r>
      <w:r w:rsidRPr="005B618F">
        <w:rPr>
          <w:lang w:val="fr-FR"/>
        </w:rPr>
        <w:t>n</w:t>
      </w:r>
      <w:r>
        <w:rPr>
          <w:lang w:val="fr-FR"/>
        </w:rPr>
        <w:t xml:space="preserve"> </w:t>
      </w:r>
      <w:proofErr w:type="spellStart"/>
      <w:r w:rsidRPr="005B618F">
        <w:rPr>
          <w:lang w:val="fr-FR"/>
        </w:rPr>
        <w:t>Oussera</w:t>
      </w:r>
      <w:proofErr w:type="spellEnd"/>
      <w:r w:rsidRPr="005B618F">
        <w:rPr>
          <w:lang w:val="fr-FR"/>
        </w:rPr>
        <w:t xml:space="preserve"> n</w:t>
      </w:r>
      <w:r>
        <w:rPr>
          <w:lang w:val="fr-FR"/>
        </w:rPr>
        <w:t>’</w:t>
      </w:r>
      <w:r w:rsidRPr="005B618F">
        <w:rPr>
          <w:lang w:val="fr-FR"/>
        </w:rPr>
        <w:t xml:space="preserve">ont </w:t>
      </w:r>
      <w:r>
        <w:rPr>
          <w:lang w:val="fr-FR"/>
        </w:rPr>
        <w:t>pas jugé nécessaire de</w:t>
      </w:r>
      <w:r w:rsidRPr="005B618F">
        <w:rPr>
          <w:lang w:val="fr-FR"/>
        </w:rPr>
        <w:t xml:space="preserve"> faire examiner le requérant par un médecin légiste </w:t>
      </w:r>
      <w:r>
        <w:rPr>
          <w:lang w:val="fr-FR"/>
        </w:rPr>
        <w:t>ou d’</w:t>
      </w:r>
      <w:r w:rsidRPr="005B618F">
        <w:rPr>
          <w:lang w:val="fr-FR"/>
        </w:rPr>
        <w:t xml:space="preserve">ordonner une enquête </w:t>
      </w:r>
      <w:r w:rsidRPr="00A72CD7">
        <w:rPr>
          <w:i/>
          <w:iCs/>
          <w:lang w:val="fr-FR"/>
        </w:rPr>
        <w:t xml:space="preserve">ex </w:t>
      </w:r>
      <w:proofErr w:type="spellStart"/>
      <w:r w:rsidRPr="00A72CD7">
        <w:rPr>
          <w:i/>
          <w:iCs/>
          <w:lang w:val="fr-FR"/>
        </w:rPr>
        <w:t>officio</w:t>
      </w:r>
      <w:proofErr w:type="spellEnd"/>
      <w:r>
        <w:rPr>
          <w:lang w:val="fr-FR"/>
        </w:rPr>
        <w:t xml:space="preserve"> </w:t>
      </w:r>
      <w:r w:rsidRPr="005B618F">
        <w:rPr>
          <w:lang w:val="fr-FR"/>
        </w:rPr>
        <w:t>sur les allégations éminemment crédibles d</w:t>
      </w:r>
      <w:r>
        <w:rPr>
          <w:lang w:val="fr-FR"/>
        </w:rPr>
        <w:t xml:space="preserve">u requérant ; c) </w:t>
      </w:r>
      <w:r w:rsidRPr="0083470F">
        <w:rPr>
          <w:lang w:val="fr-FR"/>
        </w:rPr>
        <w:t>il a explicitement dénoncé les tortures devant le juge d</w:t>
      </w:r>
      <w:r>
        <w:rPr>
          <w:lang w:val="fr-FR"/>
        </w:rPr>
        <w:t>’</w:t>
      </w:r>
      <w:r w:rsidRPr="0083470F">
        <w:rPr>
          <w:lang w:val="fr-FR"/>
        </w:rPr>
        <w:t xml:space="preserve">instruction, en soumettant les certificats médicaux, le dossier du médecin légiste ainsi que les photos prises au lendemain de sa libération provisoire en </w:t>
      </w:r>
      <w:r>
        <w:rPr>
          <w:lang w:val="fr-FR"/>
        </w:rPr>
        <w:t>août 1996, mais le juge n’a pas ordonné d’enquête </w:t>
      </w:r>
      <w:r w:rsidRPr="0083470F">
        <w:rPr>
          <w:lang w:val="fr-FR"/>
        </w:rPr>
        <w:t>;</w:t>
      </w:r>
      <w:r>
        <w:rPr>
          <w:lang w:val="fr-FR"/>
        </w:rPr>
        <w:t xml:space="preserve"> et d) en 2008, </w:t>
      </w:r>
      <w:r w:rsidRPr="0083470F">
        <w:rPr>
          <w:lang w:val="fr-FR"/>
        </w:rPr>
        <w:t xml:space="preserve">le </w:t>
      </w:r>
      <w:r>
        <w:rPr>
          <w:lang w:val="fr-FR"/>
        </w:rPr>
        <w:t>P</w:t>
      </w:r>
      <w:r w:rsidRPr="0083470F">
        <w:rPr>
          <w:lang w:val="fr-FR"/>
        </w:rPr>
        <w:t xml:space="preserve">rocureur de la </w:t>
      </w:r>
      <w:r>
        <w:rPr>
          <w:lang w:val="fr-FR"/>
        </w:rPr>
        <w:t>R</w:t>
      </w:r>
      <w:r w:rsidRPr="0083470F">
        <w:rPr>
          <w:lang w:val="fr-FR"/>
        </w:rPr>
        <w:t xml:space="preserve">épublique de Djelfa </w:t>
      </w:r>
      <w:r>
        <w:rPr>
          <w:lang w:val="fr-FR"/>
        </w:rPr>
        <w:t xml:space="preserve">a signifié au requérant </w:t>
      </w:r>
      <w:r w:rsidRPr="0083470F">
        <w:rPr>
          <w:lang w:val="fr-FR"/>
        </w:rPr>
        <w:t>que sa plainte avait été classée sans suite</w:t>
      </w:r>
      <w:r w:rsidRPr="00ED7375">
        <w:rPr>
          <w:lang w:val="fr-FR"/>
        </w:rPr>
        <w:t>.</w:t>
      </w:r>
      <w:r w:rsidRPr="0083470F">
        <w:rPr>
          <w:lang w:val="fr-FR"/>
        </w:rPr>
        <w:t xml:space="preserve"> </w:t>
      </w:r>
      <w:r w:rsidRPr="00377744">
        <w:rPr>
          <w:lang w:val="fr-FR"/>
        </w:rPr>
        <w:t>Le Comité note en outre les arguments de l</w:t>
      </w:r>
      <w:r>
        <w:rPr>
          <w:lang w:val="fr-FR"/>
        </w:rPr>
        <w:t>’</w:t>
      </w:r>
      <w:r w:rsidRPr="00377744">
        <w:rPr>
          <w:lang w:val="fr-FR"/>
        </w:rPr>
        <w:t>État partie selon lesquels le requérant n</w:t>
      </w:r>
      <w:r>
        <w:rPr>
          <w:lang w:val="fr-FR"/>
        </w:rPr>
        <w:t>’</w:t>
      </w:r>
      <w:r w:rsidRPr="00377744">
        <w:rPr>
          <w:lang w:val="fr-FR"/>
        </w:rPr>
        <w:t>a pas soulevé les allégations de torture auprès des autorités judiciaires compétentes</w:t>
      </w:r>
      <w:r w:rsidRPr="00ED7375">
        <w:rPr>
          <w:lang w:val="fr-FR"/>
        </w:rPr>
        <w:t>.</w:t>
      </w:r>
      <w:r w:rsidRPr="00377744">
        <w:rPr>
          <w:lang w:val="fr-FR"/>
        </w:rPr>
        <w:t xml:space="preserve"> </w:t>
      </w:r>
      <w:r>
        <w:rPr>
          <w:lang w:val="fr-FR"/>
        </w:rPr>
        <w:t>Il</w:t>
      </w:r>
      <w:r w:rsidRPr="00377744">
        <w:rPr>
          <w:lang w:val="fr-FR"/>
        </w:rPr>
        <w:t xml:space="preserve"> constate </w:t>
      </w:r>
      <w:r>
        <w:rPr>
          <w:lang w:val="fr-FR"/>
        </w:rPr>
        <w:t xml:space="preserve">toutefois </w:t>
      </w:r>
      <w:r w:rsidRPr="00377744">
        <w:rPr>
          <w:lang w:val="fr-FR"/>
        </w:rPr>
        <w:t>que l</w:t>
      </w:r>
      <w:r>
        <w:rPr>
          <w:lang w:val="fr-FR"/>
        </w:rPr>
        <w:t>’</w:t>
      </w:r>
      <w:r w:rsidRPr="00377744">
        <w:rPr>
          <w:lang w:val="fr-FR"/>
        </w:rPr>
        <w:t>État partie a largement dépassé le délai raisonnable pour rendre justice dans le cas du requérant</w:t>
      </w:r>
      <w:r>
        <w:rPr>
          <w:lang w:val="fr-FR"/>
        </w:rPr>
        <w:t> </w:t>
      </w:r>
      <w:r w:rsidRPr="00377744">
        <w:rPr>
          <w:lang w:val="fr-FR"/>
        </w:rPr>
        <w:t xml:space="preserve">: près de </w:t>
      </w:r>
      <w:r>
        <w:rPr>
          <w:lang w:val="fr-FR"/>
        </w:rPr>
        <w:t>vingt-cinq</w:t>
      </w:r>
      <w:r w:rsidRPr="00377744">
        <w:rPr>
          <w:lang w:val="fr-FR"/>
        </w:rPr>
        <w:t xml:space="preserve"> ans se sont écoulés depuis les événements en question et la présentation des premières allégations de torture, </w:t>
      </w:r>
      <w:r>
        <w:rPr>
          <w:lang w:val="fr-FR"/>
        </w:rPr>
        <w:t xml:space="preserve">mais </w:t>
      </w:r>
      <w:r w:rsidRPr="00377744">
        <w:rPr>
          <w:lang w:val="fr-FR"/>
        </w:rPr>
        <w:t>aucune enquête n</w:t>
      </w:r>
      <w:r>
        <w:rPr>
          <w:lang w:val="fr-FR"/>
        </w:rPr>
        <w:t>’</w:t>
      </w:r>
      <w:r w:rsidRPr="00377744">
        <w:rPr>
          <w:lang w:val="fr-FR"/>
        </w:rPr>
        <w:t>a été ouverte</w:t>
      </w:r>
      <w:r w:rsidRPr="00ED7375">
        <w:rPr>
          <w:lang w:val="fr-FR"/>
        </w:rPr>
        <w:t>.</w:t>
      </w:r>
      <w:r w:rsidRPr="00377744">
        <w:rPr>
          <w:lang w:val="fr-FR"/>
        </w:rPr>
        <w:t xml:space="preserve"> Le requérant a été maintenu en détention sur l</w:t>
      </w:r>
      <w:r>
        <w:rPr>
          <w:lang w:val="fr-FR"/>
        </w:rPr>
        <w:t>a</w:t>
      </w:r>
      <w:r w:rsidRPr="00377744">
        <w:rPr>
          <w:lang w:val="fr-FR"/>
        </w:rPr>
        <w:t xml:space="preserve"> base de simples soupçons et d</w:t>
      </w:r>
      <w:r>
        <w:rPr>
          <w:lang w:val="fr-FR"/>
        </w:rPr>
        <w:t>’</w:t>
      </w:r>
      <w:r w:rsidRPr="00377744">
        <w:rPr>
          <w:lang w:val="fr-FR"/>
        </w:rPr>
        <w:t xml:space="preserve">aveux </w:t>
      </w:r>
      <w:r>
        <w:rPr>
          <w:lang w:val="fr-FR"/>
        </w:rPr>
        <w:t>obtenus par la torture, qu’il a été contraint de signer</w:t>
      </w:r>
      <w:r w:rsidRPr="00ED7375">
        <w:rPr>
          <w:lang w:val="fr-FR"/>
        </w:rPr>
        <w:t>.</w:t>
      </w:r>
      <w:r w:rsidRPr="00377744">
        <w:rPr>
          <w:lang w:val="fr-FR"/>
        </w:rPr>
        <w:t xml:space="preserve"> À la lumière de ce qui précède, le Comité considère que l</w:t>
      </w:r>
      <w:r>
        <w:rPr>
          <w:lang w:val="fr-FR"/>
        </w:rPr>
        <w:t>’</w:t>
      </w:r>
      <w:r w:rsidRPr="00377744">
        <w:rPr>
          <w:lang w:val="fr-FR"/>
        </w:rPr>
        <w:t>absence d</w:t>
      </w:r>
      <w:r>
        <w:rPr>
          <w:lang w:val="fr-FR"/>
        </w:rPr>
        <w:t>’</w:t>
      </w:r>
      <w:r w:rsidRPr="00377744">
        <w:rPr>
          <w:lang w:val="fr-FR"/>
        </w:rPr>
        <w:t xml:space="preserve">enquête sur les allégations de torture formulées </w:t>
      </w:r>
      <w:r>
        <w:rPr>
          <w:lang w:val="fr-FR"/>
        </w:rPr>
        <w:t>par le</w:t>
      </w:r>
      <w:r w:rsidRPr="00377744">
        <w:rPr>
          <w:lang w:val="fr-FR"/>
        </w:rPr>
        <w:t xml:space="preserve"> requérant est incompatible avec les obligations de l</w:t>
      </w:r>
      <w:r>
        <w:rPr>
          <w:lang w:val="fr-FR"/>
        </w:rPr>
        <w:t>’</w:t>
      </w:r>
      <w:r w:rsidRPr="00377744">
        <w:rPr>
          <w:lang w:val="fr-FR"/>
        </w:rPr>
        <w:t>État partie au titre de l</w:t>
      </w:r>
      <w:r>
        <w:rPr>
          <w:lang w:val="fr-FR"/>
        </w:rPr>
        <w:t>’</w:t>
      </w:r>
      <w:r w:rsidRPr="00377744">
        <w:rPr>
          <w:lang w:val="fr-FR"/>
        </w:rPr>
        <w:t xml:space="preserve">article 12 de la Convention de veiller à </w:t>
      </w:r>
      <w:r>
        <w:rPr>
          <w:lang w:val="fr-FR"/>
        </w:rPr>
        <w:t xml:space="preserve">l’ouverture et à la conduite d’une enquête </w:t>
      </w:r>
      <w:r w:rsidRPr="00377744">
        <w:rPr>
          <w:lang w:val="fr-FR"/>
        </w:rPr>
        <w:t>immédiat</w:t>
      </w:r>
      <w:r>
        <w:rPr>
          <w:lang w:val="fr-FR"/>
        </w:rPr>
        <w:t xml:space="preserve">e, </w:t>
      </w:r>
      <w:r w:rsidRPr="00377744">
        <w:rPr>
          <w:lang w:val="fr-FR"/>
        </w:rPr>
        <w:t>indépendante et impartiale, chaque fois qu</w:t>
      </w:r>
      <w:r>
        <w:rPr>
          <w:lang w:val="fr-FR"/>
        </w:rPr>
        <w:t>’</w:t>
      </w:r>
      <w:r w:rsidRPr="00377744">
        <w:rPr>
          <w:lang w:val="fr-FR"/>
        </w:rPr>
        <w:t>il existe des motifs raisonnables de croire qu</w:t>
      </w:r>
      <w:r>
        <w:rPr>
          <w:lang w:val="fr-FR"/>
        </w:rPr>
        <w:t>’</w:t>
      </w:r>
      <w:r w:rsidRPr="00377744">
        <w:rPr>
          <w:lang w:val="fr-FR"/>
        </w:rPr>
        <w:t>un acte de torture a été commis</w:t>
      </w:r>
      <w:r w:rsidRPr="00ED7375">
        <w:rPr>
          <w:lang w:val="fr-FR"/>
        </w:rPr>
        <w:t>.</w:t>
      </w:r>
    </w:p>
    <w:p w14:paraId="6893A999" w14:textId="77777777" w:rsidR="00216D24" w:rsidRPr="00A34E46" w:rsidRDefault="00216D24" w:rsidP="00216D24">
      <w:pPr>
        <w:pStyle w:val="SingleTxtG"/>
        <w:rPr>
          <w:lang w:val="fr-FR"/>
        </w:rPr>
      </w:pPr>
      <w:r>
        <w:rPr>
          <w:lang w:val="fr-FR"/>
        </w:rPr>
        <w:t>7</w:t>
      </w:r>
      <w:r w:rsidRPr="00ED7375">
        <w:rPr>
          <w:lang w:val="fr-FR"/>
        </w:rPr>
        <w:t>.</w:t>
      </w:r>
      <w:r>
        <w:rPr>
          <w:lang w:val="fr-FR"/>
        </w:rPr>
        <w:t>6</w:t>
      </w:r>
      <w:r>
        <w:rPr>
          <w:lang w:val="fr-FR"/>
        </w:rPr>
        <w:tab/>
      </w:r>
      <w:r w:rsidRPr="006E2A02">
        <w:rPr>
          <w:lang w:val="fr-FR"/>
        </w:rPr>
        <w:t>Dans ces circonstances, l</w:t>
      </w:r>
      <w:r>
        <w:rPr>
          <w:lang w:val="fr-FR"/>
        </w:rPr>
        <w:t>’</w:t>
      </w:r>
      <w:r w:rsidRPr="006E2A02">
        <w:rPr>
          <w:lang w:val="fr-FR"/>
        </w:rPr>
        <w:t>État partie n</w:t>
      </w:r>
      <w:r>
        <w:rPr>
          <w:lang w:val="fr-FR"/>
        </w:rPr>
        <w:t>’</w:t>
      </w:r>
      <w:r w:rsidRPr="006E2A02">
        <w:rPr>
          <w:lang w:val="fr-FR"/>
        </w:rPr>
        <w:t xml:space="preserve">a pas non plus garanti le droit du requérant de déposer une plainte conformément à ses </w:t>
      </w:r>
      <w:r>
        <w:rPr>
          <w:lang w:val="fr-FR"/>
        </w:rPr>
        <w:t>obligations</w:t>
      </w:r>
      <w:r w:rsidRPr="006E2A02">
        <w:rPr>
          <w:lang w:val="fr-FR"/>
        </w:rPr>
        <w:t xml:space="preserve"> </w:t>
      </w:r>
      <w:r>
        <w:rPr>
          <w:lang w:val="fr-FR"/>
        </w:rPr>
        <w:t>au titre</w:t>
      </w:r>
      <w:r w:rsidRPr="006E2A02">
        <w:rPr>
          <w:lang w:val="fr-FR"/>
        </w:rPr>
        <w:t xml:space="preserve"> de </w:t>
      </w:r>
      <w:r w:rsidRPr="00487B2D">
        <w:rPr>
          <w:lang w:val="fr-FR"/>
        </w:rPr>
        <w:t>l</w:t>
      </w:r>
      <w:r>
        <w:rPr>
          <w:lang w:val="fr-FR"/>
        </w:rPr>
        <w:t>’</w:t>
      </w:r>
      <w:r w:rsidRPr="00487B2D">
        <w:rPr>
          <w:lang w:val="fr-FR"/>
        </w:rPr>
        <w:t xml:space="preserve">article 13 de la Convention, qui </w:t>
      </w:r>
      <w:r>
        <w:rPr>
          <w:lang w:val="fr-FR"/>
        </w:rPr>
        <w:t>implique</w:t>
      </w:r>
      <w:r w:rsidRPr="00487B2D">
        <w:rPr>
          <w:lang w:val="fr-FR"/>
        </w:rPr>
        <w:t xml:space="preserve"> que les autorités apportent une réponse satisfaisante à une telle plainte en lançant </w:t>
      </w:r>
      <w:r w:rsidRPr="00487B2D">
        <w:rPr>
          <w:lang w:val="fr-FR"/>
        </w:rPr>
        <w:lastRenderedPageBreak/>
        <w:t>une enquête immédiate, indépendante et impartiale</w:t>
      </w:r>
      <w:r w:rsidRPr="00ED7375">
        <w:rPr>
          <w:lang w:val="fr-FR"/>
        </w:rPr>
        <w:t>.</w:t>
      </w:r>
      <w:r w:rsidRPr="00487B2D">
        <w:t xml:space="preserve"> </w:t>
      </w:r>
      <w:r w:rsidRPr="00487B2D">
        <w:rPr>
          <w:lang w:val="fr-FR"/>
        </w:rPr>
        <w:t>Le Comité constate que l</w:t>
      </w:r>
      <w:r>
        <w:rPr>
          <w:lang w:val="fr-FR"/>
        </w:rPr>
        <w:t>’</w:t>
      </w:r>
      <w:r w:rsidRPr="00487B2D">
        <w:rPr>
          <w:lang w:val="fr-FR"/>
        </w:rPr>
        <w:t>État partie n</w:t>
      </w:r>
      <w:r>
        <w:rPr>
          <w:lang w:val="fr-FR"/>
        </w:rPr>
        <w:t>’</w:t>
      </w:r>
      <w:r w:rsidRPr="00487B2D">
        <w:rPr>
          <w:lang w:val="fr-FR"/>
        </w:rPr>
        <w:t xml:space="preserve">a fourni aucune information pour réfuter cette partie de la </w:t>
      </w:r>
      <w:r>
        <w:rPr>
          <w:lang w:val="fr-FR"/>
        </w:rPr>
        <w:t>requête, et</w:t>
      </w:r>
      <w:r w:rsidRPr="00487B2D">
        <w:rPr>
          <w:lang w:val="fr-FR"/>
        </w:rPr>
        <w:t xml:space="preserve"> conclut que ces actes constituent une violation de l</w:t>
      </w:r>
      <w:r>
        <w:rPr>
          <w:lang w:val="fr-FR"/>
        </w:rPr>
        <w:t>’</w:t>
      </w:r>
      <w:r w:rsidRPr="00487B2D">
        <w:rPr>
          <w:lang w:val="fr-FR"/>
        </w:rPr>
        <w:t>article 13 de la Convention</w:t>
      </w:r>
      <w:r w:rsidRPr="00ED7375">
        <w:rPr>
          <w:lang w:val="fr-FR"/>
        </w:rPr>
        <w:t>.</w:t>
      </w:r>
    </w:p>
    <w:p w14:paraId="03DE423B" w14:textId="77777777" w:rsidR="00216D24" w:rsidRPr="00504874" w:rsidRDefault="00216D24" w:rsidP="00216D24">
      <w:pPr>
        <w:pStyle w:val="SingleTxtG"/>
        <w:rPr>
          <w:lang w:val="fr-FR"/>
        </w:rPr>
      </w:pPr>
      <w:r>
        <w:rPr>
          <w:lang w:val="fr-FR"/>
        </w:rPr>
        <w:t>7</w:t>
      </w:r>
      <w:r w:rsidRPr="00ED7375">
        <w:rPr>
          <w:lang w:val="fr-FR"/>
        </w:rPr>
        <w:t>.</w:t>
      </w:r>
      <w:r>
        <w:rPr>
          <w:lang w:val="fr-FR"/>
        </w:rPr>
        <w:t>7</w:t>
      </w:r>
      <w:r w:rsidRPr="00504874">
        <w:rPr>
          <w:lang w:val="fr-FR"/>
        </w:rPr>
        <w:tab/>
        <w:t>S</w:t>
      </w:r>
      <w:r>
        <w:rPr>
          <w:lang w:val="fr-FR"/>
        </w:rPr>
        <w:t>’</w:t>
      </w:r>
      <w:r w:rsidRPr="00504874">
        <w:rPr>
          <w:lang w:val="fr-FR"/>
        </w:rPr>
        <w:t>agissant de la violation présumée de l</w:t>
      </w:r>
      <w:r>
        <w:rPr>
          <w:lang w:val="fr-FR"/>
        </w:rPr>
        <w:t>’</w:t>
      </w:r>
      <w:r w:rsidRPr="00504874">
        <w:rPr>
          <w:lang w:val="fr-FR"/>
        </w:rPr>
        <w:t>article 14 de la Convention, le Comité note les allégations du requérant selon lesquelles l</w:t>
      </w:r>
      <w:r>
        <w:rPr>
          <w:lang w:val="fr-FR"/>
        </w:rPr>
        <w:t>’</w:t>
      </w:r>
      <w:r w:rsidRPr="00504874">
        <w:rPr>
          <w:lang w:val="fr-FR"/>
        </w:rPr>
        <w:t>État partie l</w:t>
      </w:r>
      <w:r>
        <w:rPr>
          <w:lang w:val="fr-FR"/>
        </w:rPr>
        <w:t>’</w:t>
      </w:r>
      <w:r w:rsidRPr="00504874">
        <w:rPr>
          <w:lang w:val="fr-FR"/>
        </w:rPr>
        <w:t xml:space="preserve">a privé de toute réparation, </w:t>
      </w:r>
      <w:r w:rsidRPr="002844A0">
        <w:rPr>
          <w:lang w:val="fr-FR"/>
        </w:rPr>
        <w:t xml:space="preserve">comme </w:t>
      </w:r>
      <w:r>
        <w:rPr>
          <w:lang w:val="fr-FR"/>
        </w:rPr>
        <w:t>le prévoit</w:t>
      </w:r>
      <w:r w:rsidRPr="002844A0">
        <w:rPr>
          <w:lang w:val="fr-FR"/>
        </w:rPr>
        <w:t xml:space="preserve"> la Charte pour la paix et la réconciliation nationale,</w:t>
      </w:r>
      <w:r>
        <w:rPr>
          <w:lang w:val="fr-FR"/>
        </w:rPr>
        <w:t xml:space="preserve"> </w:t>
      </w:r>
      <w:r w:rsidRPr="00504874">
        <w:rPr>
          <w:lang w:val="fr-FR"/>
        </w:rPr>
        <w:t>en ne donnant pas suite à sa plainte et en ne procédant à aucune enquête</w:t>
      </w:r>
      <w:r w:rsidRPr="00ED7375">
        <w:rPr>
          <w:lang w:val="fr-FR"/>
        </w:rPr>
        <w:t>.</w:t>
      </w:r>
      <w:r w:rsidRPr="00504874">
        <w:rPr>
          <w:lang w:val="fr-FR"/>
        </w:rPr>
        <w:t xml:space="preserve"> Le Comité rappelle que l</w:t>
      </w:r>
      <w:r>
        <w:rPr>
          <w:lang w:val="fr-FR"/>
        </w:rPr>
        <w:t>’</w:t>
      </w:r>
      <w:r w:rsidRPr="00504874">
        <w:rPr>
          <w:lang w:val="fr-FR"/>
        </w:rPr>
        <w:t>article 14 de la Convention reconnaît non seulement le droit d</w:t>
      </w:r>
      <w:r>
        <w:rPr>
          <w:lang w:val="fr-FR"/>
        </w:rPr>
        <w:t>’</w:t>
      </w:r>
      <w:r w:rsidRPr="00504874">
        <w:rPr>
          <w:lang w:val="fr-FR"/>
        </w:rPr>
        <w:t>être indemnisé équitablement et de manière adéquate, mais impose aussi aux États parties l</w:t>
      </w:r>
      <w:r>
        <w:rPr>
          <w:lang w:val="fr-FR"/>
        </w:rPr>
        <w:t>’</w:t>
      </w:r>
      <w:r w:rsidRPr="00504874">
        <w:rPr>
          <w:lang w:val="fr-FR"/>
        </w:rPr>
        <w:t>obligation de veiller à ce que la victime d</w:t>
      </w:r>
      <w:r>
        <w:rPr>
          <w:lang w:val="fr-FR"/>
        </w:rPr>
        <w:t>’</w:t>
      </w:r>
      <w:r w:rsidRPr="00504874">
        <w:rPr>
          <w:lang w:val="fr-FR"/>
        </w:rPr>
        <w:t>un acte de torture obtienne réparation</w:t>
      </w:r>
      <w:r w:rsidRPr="00ED7375">
        <w:rPr>
          <w:lang w:val="fr-FR"/>
        </w:rPr>
        <w:t>.</w:t>
      </w:r>
      <w:r w:rsidRPr="00504874">
        <w:rPr>
          <w:lang w:val="fr-FR"/>
        </w:rPr>
        <w:t xml:space="preserve"> Le Comité considère que la réparation doit couvrir l</w:t>
      </w:r>
      <w:r>
        <w:rPr>
          <w:lang w:val="fr-FR"/>
        </w:rPr>
        <w:t>’</w:t>
      </w:r>
      <w:r w:rsidRPr="00504874">
        <w:rPr>
          <w:lang w:val="fr-FR"/>
        </w:rPr>
        <w:t>ensemble des dommages subis par la victime, et englobe, entre autres mesures, la restitution, l</w:t>
      </w:r>
      <w:r>
        <w:rPr>
          <w:lang w:val="fr-FR"/>
        </w:rPr>
        <w:t>’</w:t>
      </w:r>
      <w:r w:rsidRPr="00504874">
        <w:rPr>
          <w:lang w:val="fr-FR"/>
        </w:rPr>
        <w:t>indemnisation, la réadaptation de la victime ainsi que des mesures propres à garantir la non-répétition des violations, en tenant toujours compte des circonstances de chaque affaire</w:t>
      </w:r>
      <w:r w:rsidRPr="00ED7375">
        <w:rPr>
          <w:lang w:val="fr-FR"/>
        </w:rPr>
        <w:t>.</w:t>
      </w:r>
      <w:r w:rsidRPr="00504874">
        <w:rPr>
          <w:lang w:val="fr-FR"/>
        </w:rPr>
        <w:t xml:space="preserve"> Compte tenu du temps écoulé depuis que le requérant a tenté d</w:t>
      </w:r>
      <w:r>
        <w:rPr>
          <w:lang w:val="fr-FR"/>
        </w:rPr>
        <w:t>’</w:t>
      </w:r>
      <w:r w:rsidRPr="00504874">
        <w:rPr>
          <w:lang w:val="fr-FR"/>
        </w:rPr>
        <w:t>engager des p</w:t>
      </w:r>
      <w:r>
        <w:rPr>
          <w:lang w:val="fr-FR"/>
        </w:rPr>
        <w:t xml:space="preserve">rocédures de dédommagement </w:t>
      </w:r>
      <w:r w:rsidRPr="00504874">
        <w:rPr>
          <w:lang w:val="fr-FR"/>
        </w:rPr>
        <w:t>au plan interne, et de l</w:t>
      </w:r>
      <w:r>
        <w:rPr>
          <w:lang w:val="fr-FR"/>
        </w:rPr>
        <w:t>’</w:t>
      </w:r>
      <w:r w:rsidRPr="00504874">
        <w:rPr>
          <w:lang w:val="fr-FR"/>
        </w:rPr>
        <w:t>absence d</w:t>
      </w:r>
      <w:r>
        <w:rPr>
          <w:lang w:val="fr-FR"/>
        </w:rPr>
        <w:t>’</w:t>
      </w:r>
      <w:r w:rsidRPr="00504874">
        <w:rPr>
          <w:lang w:val="fr-FR"/>
        </w:rPr>
        <w:t>information</w:t>
      </w:r>
      <w:r>
        <w:rPr>
          <w:lang w:val="fr-FR"/>
        </w:rPr>
        <w:t>s</w:t>
      </w:r>
      <w:r w:rsidRPr="00504874">
        <w:rPr>
          <w:lang w:val="fr-FR"/>
        </w:rPr>
        <w:t xml:space="preserve"> fournie</w:t>
      </w:r>
      <w:r>
        <w:rPr>
          <w:lang w:val="fr-FR"/>
        </w:rPr>
        <w:t>s</w:t>
      </w:r>
      <w:r w:rsidRPr="00504874">
        <w:rPr>
          <w:lang w:val="fr-FR"/>
        </w:rPr>
        <w:t xml:space="preserve"> par l</w:t>
      </w:r>
      <w:r>
        <w:rPr>
          <w:lang w:val="fr-FR"/>
        </w:rPr>
        <w:t>’</w:t>
      </w:r>
      <w:r w:rsidRPr="00504874">
        <w:rPr>
          <w:lang w:val="fr-FR"/>
        </w:rPr>
        <w:t xml:space="preserve">État partie sur </w:t>
      </w:r>
      <w:r>
        <w:rPr>
          <w:lang w:val="fr-FR"/>
        </w:rPr>
        <w:t xml:space="preserve">une éventuelle </w:t>
      </w:r>
      <w:r w:rsidRPr="0072666B">
        <w:rPr>
          <w:lang w:val="fr-FR"/>
        </w:rPr>
        <w:t>indemnisation</w:t>
      </w:r>
      <w:r>
        <w:rPr>
          <w:lang w:val="fr-FR"/>
        </w:rPr>
        <w:t xml:space="preserve"> </w:t>
      </w:r>
      <w:r w:rsidRPr="0072666B">
        <w:rPr>
          <w:lang w:val="fr-FR"/>
        </w:rPr>
        <w:t>du requérant</w:t>
      </w:r>
      <w:r>
        <w:rPr>
          <w:lang w:val="fr-FR"/>
        </w:rPr>
        <w:t>,</w:t>
      </w:r>
      <w:r w:rsidRPr="0072666B">
        <w:rPr>
          <w:lang w:val="fr-FR"/>
        </w:rPr>
        <w:t xml:space="preserve"> </w:t>
      </w:r>
      <w:r w:rsidRPr="00504874">
        <w:rPr>
          <w:lang w:val="fr-FR"/>
        </w:rPr>
        <w:t>le Comité conclut que l</w:t>
      </w:r>
      <w:r>
        <w:rPr>
          <w:lang w:val="fr-FR"/>
        </w:rPr>
        <w:t>’</w:t>
      </w:r>
      <w:r w:rsidRPr="00504874">
        <w:rPr>
          <w:lang w:val="fr-FR"/>
        </w:rPr>
        <w:t xml:space="preserve">État partie a également manqué aux obligations qui lui incombent </w:t>
      </w:r>
      <w:r>
        <w:rPr>
          <w:lang w:val="fr-FR"/>
        </w:rPr>
        <w:t>au titre</w:t>
      </w:r>
      <w:r w:rsidRPr="00504874">
        <w:rPr>
          <w:lang w:val="fr-FR"/>
        </w:rPr>
        <w:t xml:space="preserve"> de l</w:t>
      </w:r>
      <w:r>
        <w:rPr>
          <w:lang w:val="fr-FR"/>
        </w:rPr>
        <w:t>’</w:t>
      </w:r>
      <w:r w:rsidRPr="00504874">
        <w:rPr>
          <w:lang w:val="fr-FR"/>
        </w:rPr>
        <w:t>article 14 de la Convention</w:t>
      </w:r>
      <w:r w:rsidRPr="00ED7375">
        <w:rPr>
          <w:lang w:val="fr-FR"/>
        </w:rPr>
        <w:t>.</w:t>
      </w:r>
    </w:p>
    <w:p w14:paraId="009F7747" w14:textId="77777777" w:rsidR="00216D24" w:rsidRPr="00504874" w:rsidRDefault="00216D24" w:rsidP="00216D24">
      <w:pPr>
        <w:pStyle w:val="SingleTxtG"/>
        <w:rPr>
          <w:lang w:val="fr-FR"/>
        </w:rPr>
      </w:pPr>
      <w:r>
        <w:rPr>
          <w:lang w:val="fr-FR"/>
        </w:rPr>
        <w:t>8</w:t>
      </w:r>
      <w:r w:rsidRPr="00ED7375">
        <w:rPr>
          <w:lang w:val="fr-FR"/>
        </w:rPr>
        <w:t>.</w:t>
      </w:r>
      <w:r w:rsidRPr="00504874">
        <w:rPr>
          <w:lang w:val="fr-FR"/>
        </w:rPr>
        <w:tab/>
        <w:t>Le Comité, agissant en vertu de l</w:t>
      </w:r>
      <w:r>
        <w:rPr>
          <w:lang w:val="fr-FR"/>
        </w:rPr>
        <w:t>’</w:t>
      </w:r>
      <w:r w:rsidRPr="00504874">
        <w:rPr>
          <w:lang w:val="fr-FR"/>
        </w:rPr>
        <w:t>article 22</w:t>
      </w:r>
      <w:r>
        <w:rPr>
          <w:lang w:val="fr-FR"/>
        </w:rPr>
        <w:t xml:space="preserve"> (par</w:t>
      </w:r>
      <w:r w:rsidRPr="00ED7375">
        <w:rPr>
          <w:lang w:val="fr-FR"/>
        </w:rPr>
        <w:t>.</w:t>
      </w:r>
      <w:r>
        <w:rPr>
          <w:lang w:val="fr-FR"/>
        </w:rPr>
        <w:t> 7)</w:t>
      </w:r>
      <w:r w:rsidRPr="00504874">
        <w:rPr>
          <w:lang w:val="fr-FR"/>
        </w:rPr>
        <w:t xml:space="preserve"> de la Convention, est d</w:t>
      </w:r>
      <w:r>
        <w:rPr>
          <w:lang w:val="fr-FR"/>
        </w:rPr>
        <w:t>’</w:t>
      </w:r>
      <w:r w:rsidRPr="00504874">
        <w:rPr>
          <w:lang w:val="fr-FR"/>
        </w:rPr>
        <w:t>avis que les faits dont il a été saisi font apparaître une violation de</w:t>
      </w:r>
      <w:r>
        <w:rPr>
          <w:lang w:val="fr-FR"/>
        </w:rPr>
        <w:t xml:space="preserve"> l’</w:t>
      </w:r>
      <w:r w:rsidRPr="00504874">
        <w:rPr>
          <w:lang w:val="fr-FR"/>
        </w:rPr>
        <w:t xml:space="preserve">article </w:t>
      </w:r>
      <w:r>
        <w:rPr>
          <w:lang w:val="fr-FR"/>
        </w:rPr>
        <w:t>2 (par</w:t>
      </w:r>
      <w:r w:rsidRPr="00ED7375">
        <w:rPr>
          <w:lang w:val="fr-FR"/>
        </w:rPr>
        <w:t>.</w:t>
      </w:r>
      <w:r>
        <w:rPr>
          <w:lang w:val="fr-FR"/>
        </w:rPr>
        <w:t xml:space="preserve"> 1), lu conjointement avec l’article </w:t>
      </w:r>
      <w:r w:rsidRPr="00504874">
        <w:rPr>
          <w:lang w:val="fr-FR"/>
        </w:rPr>
        <w:t>1</w:t>
      </w:r>
      <w:r w:rsidRPr="00A72CD7">
        <w:rPr>
          <w:vertAlign w:val="superscript"/>
          <w:lang w:val="fr-FR"/>
        </w:rPr>
        <w:t>er</w:t>
      </w:r>
      <w:r w:rsidRPr="00504874">
        <w:rPr>
          <w:lang w:val="fr-FR"/>
        </w:rPr>
        <w:t xml:space="preserve">, </w:t>
      </w:r>
      <w:r>
        <w:rPr>
          <w:lang w:val="fr-FR"/>
        </w:rPr>
        <w:t xml:space="preserve">et des articles 11, </w:t>
      </w:r>
      <w:r w:rsidRPr="00504874">
        <w:rPr>
          <w:lang w:val="fr-FR"/>
        </w:rPr>
        <w:t>12, 13 et 14 de la Convention</w:t>
      </w:r>
      <w:r w:rsidRPr="00ED7375">
        <w:rPr>
          <w:lang w:val="fr-FR"/>
        </w:rPr>
        <w:t>.</w:t>
      </w:r>
      <w:r w:rsidRPr="00504874">
        <w:rPr>
          <w:lang w:val="fr-FR"/>
        </w:rPr>
        <w:t xml:space="preserve"> </w:t>
      </w:r>
    </w:p>
    <w:p w14:paraId="00AF87DC" w14:textId="77777777" w:rsidR="00216D24" w:rsidRDefault="00216D24" w:rsidP="00216D24">
      <w:pPr>
        <w:pStyle w:val="SingleTxtG"/>
        <w:rPr>
          <w:lang w:val="fr-FR"/>
        </w:rPr>
      </w:pPr>
      <w:r>
        <w:rPr>
          <w:lang w:val="fr-FR"/>
        </w:rPr>
        <w:t>9</w:t>
      </w:r>
      <w:r w:rsidRPr="00ED7375">
        <w:rPr>
          <w:lang w:val="fr-FR"/>
        </w:rPr>
        <w:t>.</w:t>
      </w:r>
      <w:r w:rsidRPr="00504874">
        <w:rPr>
          <w:lang w:val="fr-FR"/>
        </w:rPr>
        <w:tab/>
      </w:r>
      <w:r>
        <w:rPr>
          <w:lang w:val="fr-FR"/>
        </w:rPr>
        <w:t>Le</w:t>
      </w:r>
      <w:r w:rsidRPr="00504874">
        <w:rPr>
          <w:lang w:val="fr-FR"/>
        </w:rPr>
        <w:t xml:space="preserve"> Comité invite instamment l</w:t>
      </w:r>
      <w:r>
        <w:rPr>
          <w:lang w:val="fr-FR"/>
        </w:rPr>
        <w:t>’</w:t>
      </w:r>
      <w:r w:rsidRPr="00504874">
        <w:rPr>
          <w:lang w:val="fr-FR"/>
        </w:rPr>
        <w:t>État partie</w:t>
      </w:r>
      <w:r>
        <w:rPr>
          <w:lang w:val="fr-FR"/>
        </w:rPr>
        <w:t> : a)</w:t>
      </w:r>
      <w:r w:rsidRPr="00504874">
        <w:rPr>
          <w:lang w:val="fr-FR"/>
        </w:rPr>
        <w:t xml:space="preserve"> à</w:t>
      </w:r>
      <w:r>
        <w:rPr>
          <w:lang w:val="fr-FR"/>
        </w:rPr>
        <w:t xml:space="preserve"> ouvrir</w:t>
      </w:r>
      <w:r w:rsidRPr="00504874">
        <w:rPr>
          <w:lang w:val="fr-FR"/>
        </w:rPr>
        <w:t xml:space="preserve"> </w:t>
      </w:r>
      <w:r>
        <w:rPr>
          <w:lang w:val="fr-FR"/>
        </w:rPr>
        <w:t xml:space="preserve">une </w:t>
      </w:r>
      <w:r w:rsidRPr="00504874">
        <w:rPr>
          <w:lang w:val="fr-FR"/>
        </w:rPr>
        <w:t>enquête sur les év</w:t>
      </w:r>
      <w:r>
        <w:rPr>
          <w:lang w:val="fr-FR"/>
        </w:rPr>
        <w:t>é</w:t>
      </w:r>
      <w:r w:rsidRPr="00504874">
        <w:rPr>
          <w:lang w:val="fr-FR"/>
        </w:rPr>
        <w:t>nements en question, dans le but de poursuivre en justice les personnes responsables du traitement du requérant</w:t>
      </w:r>
      <w:r>
        <w:rPr>
          <w:lang w:val="fr-FR"/>
        </w:rPr>
        <w:t> ;</w:t>
      </w:r>
      <w:r w:rsidRPr="00504874">
        <w:rPr>
          <w:lang w:val="fr-FR"/>
        </w:rPr>
        <w:t xml:space="preserve"> </w:t>
      </w:r>
      <w:r>
        <w:rPr>
          <w:lang w:val="fr-FR"/>
        </w:rPr>
        <w:t xml:space="preserve">b) à </w:t>
      </w:r>
      <w:r w:rsidRPr="00E766FB">
        <w:rPr>
          <w:lang w:val="fr-FR"/>
        </w:rPr>
        <w:t>indemnis</w:t>
      </w:r>
      <w:r>
        <w:rPr>
          <w:lang w:val="fr-FR"/>
        </w:rPr>
        <w:t xml:space="preserve">er le </w:t>
      </w:r>
      <w:r w:rsidRPr="00E766FB">
        <w:rPr>
          <w:lang w:val="fr-FR"/>
        </w:rPr>
        <w:t>requérant</w:t>
      </w:r>
      <w:r>
        <w:rPr>
          <w:lang w:val="fr-FR"/>
        </w:rPr>
        <w:t> ;</w:t>
      </w:r>
      <w:r w:rsidRPr="00E766FB">
        <w:rPr>
          <w:lang w:val="fr-FR"/>
        </w:rPr>
        <w:t xml:space="preserve"> </w:t>
      </w:r>
      <w:r>
        <w:rPr>
          <w:lang w:val="fr-FR"/>
        </w:rPr>
        <w:t>et c) à</w:t>
      </w:r>
      <w:r w:rsidRPr="000979AF">
        <w:rPr>
          <w:lang w:val="fr-FR"/>
        </w:rPr>
        <w:t xml:space="preserve"> modifier les articles 45 et 46 de la Charte pour la paix et la réconciliation nationale</w:t>
      </w:r>
      <w:r>
        <w:rPr>
          <w:lang w:val="fr-FR"/>
        </w:rPr>
        <w:t xml:space="preserve"> ou à y déroger</w:t>
      </w:r>
      <w:r w:rsidRPr="000979AF">
        <w:rPr>
          <w:lang w:val="fr-FR"/>
        </w:rPr>
        <w:t>, considérant que ces dispositions sont incompatibles avec la Convention</w:t>
      </w:r>
      <w:r>
        <w:rPr>
          <w:lang w:val="fr-FR"/>
        </w:rPr>
        <w:t xml:space="preserve"> dans la mesure où</w:t>
      </w:r>
      <w:r w:rsidRPr="000979AF">
        <w:rPr>
          <w:lang w:val="fr-FR"/>
        </w:rPr>
        <w:t xml:space="preserve"> elles excluent la possibilité d</w:t>
      </w:r>
      <w:r>
        <w:rPr>
          <w:lang w:val="fr-FR"/>
        </w:rPr>
        <w:t>’</w:t>
      </w:r>
      <w:r w:rsidRPr="000979AF">
        <w:rPr>
          <w:lang w:val="fr-FR"/>
        </w:rPr>
        <w:t>enquêter et de poursuivre les agents de l</w:t>
      </w:r>
      <w:r>
        <w:rPr>
          <w:lang w:val="fr-FR"/>
        </w:rPr>
        <w:t>’</w:t>
      </w:r>
      <w:r w:rsidRPr="000979AF">
        <w:rPr>
          <w:lang w:val="fr-FR"/>
        </w:rPr>
        <w:t xml:space="preserve">État </w:t>
      </w:r>
      <w:r>
        <w:rPr>
          <w:lang w:val="fr-FR"/>
        </w:rPr>
        <w:t xml:space="preserve">partie </w:t>
      </w:r>
      <w:r w:rsidRPr="000979AF">
        <w:rPr>
          <w:lang w:val="fr-FR"/>
        </w:rPr>
        <w:t>qui ont commis le crime de torture</w:t>
      </w:r>
      <w:r w:rsidRPr="00ED7375">
        <w:rPr>
          <w:lang w:val="fr-FR"/>
        </w:rPr>
        <w:t>.</w:t>
      </w:r>
    </w:p>
    <w:p w14:paraId="5DB31469" w14:textId="564CB5BA" w:rsidR="001D14FC" w:rsidRDefault="00216D24" w:rsidP="00216D24">
      <w:pPr>
        <w:pStyle w:val="SingleTxtG"/>
        <w:rPr>
          <w:lang w:val="fr-FR"/>
        </w:rPr>
      </w:pPr>
      <w:r>
        <w:rPr>
          <w:lang w:val="fr-FR"/>
        </w:rPr>
        <w:t>10</w:t>
      </w:r>
      <w:r w:rsidRPr="00ED7375">
        <w:rPr>
          <w:lang w:val="fr-FR"/>
        </w:rPr>
        <w:t>.</w:t>
      </w:r>
      <w:r>
        <w:rPr>
          <w:lang w:val="fr-FR"/>
        </w:rPr>
        <w:tab/>
      </w:r>
      <w:r w:rsidRPr="00504874">
        <w:rPr>
          <w:lang w:val="fr-FR"/>
        </w:rPr>
        <w:t xml:space="preserve">Conformément </w:t>
      </w:r>
      <w:r>
        <w:rPr>
          <w:lang w:val="fr-FR"/>
        </w:rPr>
        <w:t>à</w:t>
      </w:r>
      <w:r w:rsidRPr="00504874">
        <w:rPr>
          <w:lang w:val="fr-FR"/>
        </w:rPr>
        <w:t xml:space="preserve"> l</w:t>
      </w:r>
      <w:r>
        <w:rPr>
          <w:lang w:val="fr-FR"/>
        </w:rPr>
        <w:t>’</w:t>
      </w:r>
      <w:r w:rsidRPr="00504874">
        <w:rPr>
          <w:lang w:val="fr-FR"/>
        </w:rPr>
        <w:t>article 11</w:t>
      </w:r>
      <w:r>
        <w:rPr>
          <w:lang w:val="fr-FR"/>
        </w:rPr>
        <w:t>8 (par</w:t>
      </w:r>
      <w:r w:rsidRPr="00ED7375">
        <w:rPr>
          <w:lang w:val="fr-FR"/>
        </w:rPr>
        <w:t>.</w:t>
      </w:r>
      <w:r>
        <w:rPr>
          <w:lang w:val="fr-FR"/>
        </w:rPr>
        <w:t> 5)</w:t>
      </w:r>
      <w:r w:rsidRPr="00504874">
        <w:rPr>
          <w:lang w:val="fr-FR"/>
        </w:rPr>
        <w:t xml:space="preserve"> de son règlement intérieur, le Comité invite l</w:t>
      </w:r>
      <w:r>
        <w:rPr>
          <w:lang w:val="fr-FR"/>
        </w:rPr>
        <w:t>’</w:t>
      </w:r>
      <w:r w:rsidRPr="00504874">
        <w:rPr>
          <w:lang w:val="fr-FR"/>
        </w:rPr>
        <w:t>État partie</w:t>
      </w:r>
      <w:r>
        <w:rPr>
          <w:lang w:val="fr-FR"/>
        </w:rPr>
        <w:t xml:space="preserve"> </w:t>
      </w:r>
      <w:r w:rsidRPr="00504874">
        <w:rPr>
          <w:lang w:val="fr-FR"/>
        </w:rPr>
        <w:t>à l</w:t>
      </w:r>
      <w:r>
        <w:rPr>
          <w:lang w:val="fr-FR"/>
        </w:rPr>
        <w:t>’</w:t>
      </w:r>
      <w:r w:rsidRPr="00504874">
        <w:rPr>
          <w:lang w:val="fr-FR"/>
        </w:rPr>
        <w:t xml:space="preserve">informer, dans un délai de </w:t>
      </w:r>
      <w:r>
        <w:rPr>
          <w:lang w:val="fr-FR"/>
        </w:rPr>
        <w:t>quatre-vingt-dix</w:t>
      </w:r>
      <w:r w:rsidRPr="00504874">
        <w:rPr>
          <w:lang w:val="fr-FR"/>
        </w:rPr>
        <w:t xml:space="preserve"> jours à compter de la date de transmission de la présente décision, des mesures qu</w:t>
      </w:r>
      <w:r>
        <w:rPr>
          <w:lang w:val="fr-FR"/>
        </w:rPr>
        <w:t>’</w:t>
      </w:r>
      <w:r w:rsidRPr="00504874">
        <w:rPr>
          <w:lang w:val="fr-FR"/>
        </w:rPr>
        <w:t xml:space="preserve">il aura prises </w:t>
      </w:r>
      <w:r>
        <w:rPr>
          <w:lang w:val="fr-FR"/>
        </w:rPr>
        <w:t>pour donner suite</w:t>
      </w:r>
      <w:r w:rsidRPr="00504874">
        <w:rPr>
          <w:lang w:val="fr-FR"/>
        </w:rPr>
        <w:t xml:space="preserve"> aux </w:t>
      </w:r>
      <w:r>
        <w:rPr>
          <w:lang w:val="fr-FR"/>
        </w:rPr>
        <w:t>observations</w:t>
      </w:r>
      <w:r w:rsidRPr="00504874">
        <w:rPr>
          <w:lang w:val="fr-FR"/>
        </w:rPr>
        <w:t xml:space="preserve"> ci-dessus, y </w:t>
      </w:r>
      <w:r>
        <w:rPr>
          <w:lang w:val="fr-FR"/>
        </w:rPr>
        <w:t>compris en ce qui concerne</w:t>
      </w:r>
      <w:r w:rsidRPr="00504874">
        <w:rPr>
          <w:lang w:val="fr-FR"/>
        </w:rPr>
        <w:t xml:space="preserve"> l</w:t>
      </w:r>
      <w:r>
        <w:rPr>
          <w:lang w:val="fr-FR"/>
        </w:rPr>
        <w:t>’</w:t>
      </w:r>
      <w:r w:rsidRPr="00504874">
        <w:rPr>
          <w:lang w:val="fr-FR"/>
        </w:rPr>
        <w:t>indemnisation du requérant</w:t>
      </w:r>
      <w:r w:rsidRPr="00ED7375">
        <w:rPr>
          <w:lang w:val="fr-FR"/>
        </w:rPr>
        <w:t>.</w:t>
      </w:r>
    </w:p>
    <w:p w14:paraId="57E48726" w14:textId="7521A0D5" w:rsidR="00216D24" w:rsidRPr="00216D24" w:rsidRDefault="00216D24" w:rsidP="00216D24">
      <w:pPr>
        <w:pStyle w:val="SingleTxtG"/>
        <w:spacing w:before="240" w:after="0"/>
        <w:jc w:val="center"/>
        <w:rPr>
          <w:u w:val="single"/>
        </w:rPr>
      </w:pPr>
      <w:r>
        <w:rPr>
          <w:u w:val="single"/>
        </w:rPr>
        <w:tab/>
      </w:r>
      <w:r>
        <w:rPr>
          <w:u w:val="single"/>
        </w:rPr>
        <w:tab/>
      </w:r>
      <w:r>
        <w:rPr>
          <w:u w:val="single"/>
        </w:rPr>
        <w:tab/>
      </w:r>
    </w:p>
    <w:sectPr w:rsidR="00216D24" w:rsidRPr="00216D24" w:rsidSect="00216D24">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C15F25" w14:textId="77777777" w:rsidR="0029603D" w:rsidRPr="009C4D45" w:rsidRDefault="0029603D" w:rsidP="009C4D45">
      <w:pPr>
        <w:pStyle w:val="Pieddepage"/>
      </w:pPr>
    </w:p>
  </w:endnote>
  <w:endnote w:type="continuationSeparator" w:id="0">
    <w:p w14:paraId="181176F9" w14:textId="77777777" w:rsidR="0029603D" w:rsidRPr="009C4D45" w:rsidRDefault="0029603D" w:rsidP="009C4D45">
      <w:pPr>
        <w:pStyle w:val="Pieddepage"/>
      </w:pPr>
    </w:p>
  </w:endnote>
  <w:endnote w:type="continuationNotice" w:id="1">
    <w:p w14:paraId="3C0066BD" w14:textId="77777777" w:rsidR="0029603D" w:rsidRDefault="0029603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33DE7E" w14:textId="77E1C7E5" w:rsidR="00216D24" w:rsidRPr="00216D24" w:rsidRDefault="00216D24" w:rsidP="00216D24">
    <w:pPr>
      <w:pStyle w:val="Pieddepage"/>
      <w:tabs>
        <w:tab w:val="right" w:pos="9638"/>
      </w:tabs>
    </w:pPr>
    <w:r w:rsidRPr="00216D24">
      <w:rPr>
        <w:b/>
        <w:sz w:val="18"/>
      </w:rPr>
      <w:fldChar w:fldCharType="begin"/>
    </w:r>
    <w:r w:rsidRPr="00216D24">
      <w:rPr>
        <w:b/>
        <w:sz w:val="18"/>
      </w:rPr>
      <w:instrText xml:space="preserve"> PAGE  \* MERGEFORMAT </w:instrText>
    </w:r>
    <w:r w:rsidRPr="00216D24">
      <w:rPr>
        <w:b/>
        <w:sz w:val="18"/>
      </w:rPr>
      <w:fldChar w:fldCharType="separate"/>
    </w:r>
    <w:r w:rsidR="004E7637">
      <w:rPr>
        <w:b/>
        <w:noProof/>
        <w:sz w:val="18"/>
      </w:rPr>
      <w:t>8</w:t>
    </w:r>
    <w:r w:rsidRPr="00216D24">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533103" w14:textId="3662D988" w:rsidR="00216D24" w:rsidRPr="00216D24" w:rsidRDefault="00216D24" w:rsidP="00216D24">
    <w:pPr>
      <w:pStyle w:val="Pieddepage"/>
      <w:tabs>
        <w:tab w:val="right" w:pos="9638"/>
      </w:tabs>
      <w:rPr>
        <w:b/>
        <w:sz w:val="18"/>
      </w:rPr>
    </w:pPr>
    <w:r>
      <w:tab/>
    </w:r>
    <w:r w:rsidRPr="00216D24">
      <w:rPr>
        <w:b/>
        <w:sz w:val="18"/>
      </w:rPr>
      <w:fldChar w:fldCharType="begin"/>
    </w:r>
    <w:r w:rsidRPr="00216D24">
      <w:rPr>
        <w:b/>
        <w:sz w:val="18"/>
      </w:rPr>
      <w:instrText xml:space="preserve"> PAGE  \* MERGEFORMAT </w:instrText>
    </w:r>
    <w:r w:rsidRPr="00216D24">
      <w:rPr>
        <w:b/>
        <w:sz w:val="18"/>
      </w:rPr>
      <w:fldChar w:fldCharType="separate"/>
    </w:r>
    <w:r w:rsidR="004E7637">
      <w:rPr>
        <w:b/>
        <w:noProof/>
        <w:sz w:val="18"/>
      </w:rPr>
      <w:t>7</w:t>
    </w:r>
    <w:r w:rsidRPr="00216D2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2C8E01" w14:textId="49A61489" w:rsidR="009C1325" w:rsidRPr="009C1325" w:rsidRDefault="009C1325" w:rsidP="009C1325">
    <w:pPr>
      <w:pStyle w:val="Pieddepage"/>
      <w:tabs>
        <w:tab w:val="left" w:pos="6520"/>
        <w:tab w:val="right" w:pos="9638"/>
      </w:tabs>
      <w:spacing w:before="120"/>
      <w:rPr>
        <w:sz w:val="20"/>
      </w:rPr>
    </w:pPr>
    <w:r>
      <w:rPr>
        <w:sz w:val="20"/>
      </w:rPr>
      <w:t>GE.22-00709  (F)</w:t>
    </w:r>
    <w:bookmarkStart w:id="0" w:name="_GoBack"/>
    <w:bookmarkEnd w:id="0"/>
    <w:r>
      <w:rPr>
        <w:sz w:val="20"/>
      </w:rPr>
      <w:tab/>
    </w:r>
    <w:r w:rsidRPr="009C1325">
      <w:rPr>
        <w:noProof/>
        <w:sz w:val="20"/>
        <w:lang w:eastAsia="fr-CH"/>
      </w:rPr>
      <w:drawing>
        <wp:inline distT="0" distB="0" distL="0" distR="0" wp14:anchorId="0EBBF571" wp14:editId="5BC397FC">
          <wp:extent cx="1105200" cy="234000"/>
          <wp:effectExtent l="0" t="0" r="0" b="0"/>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inline>
      </w:drawing>
    </w:r>
    <w:r>
      <w:rPr>
        <w:sz w:val="20"/>
      </w:rPr>
      <w:tab/>
    </w:r>
    <w:r>
      <w:rPr>
        <w:noProof/>
        <w:sz w:val="20"/>
      </w:rPr>
      <w:drawing>
        <wp:inline distT="0" distB="0" distL="0" distR="0" wp14:anchorId="191DA617" wp14:editId="022611B2">
          <wp:extent cx="563245" cy="563245"/>
          <wp:effectExtent l="0" t="0" r="8255" b="825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3245" cy="56324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7113C2" w14:textId="77777777" w:rsidR="0029603D" w:rsidRPr="009C4D45" w:rsidRDefault="0029603D" w:rsidP="009C4D45">
      <w:pPr>
        <w:pStyle w:val="Pieddepage"/>
        <w:tabs>
          <w:tab w:val="right" w:pos="2155"/>
        </w:tabs>
        <w:spacing w:after="80" w:line="240" w:lineRule="atLeast"/>
        <w:ind w:left="680"/>
        <w:rPr>
          <w:u w:val="single"/>
        </w:rPr>
      </w:pPr>
      <w:r>
        <w:rPr>
          <w:u w:val="single"/>
        </w:rPr>
        <w:tab/>
      </w:r>
    </w:p>
  </w:footnote>
  <w:footnote w:type="continuationSeparator" w:id="0">
    <w:p w14:paraId="4AFCF530" w14:textId="77777777" w:rsidR="0029603D" w:rsidRPr="00035AE4" w:rsidRDefault="0029603D" w:rsidP="00035AE4">
      <w:pPr>
        <w:pStyle w:val="Pieddepage"/>
        <w:tabs>
          <w:tab w:val="right" w:pos="2155"/>
        </w:tabs>
        <w:spacing w:after="80" w:line="240" w:lineRule="atLeast"/>
        <w:ind w:left="680"/>
        <w:rPr>
          <w:u w:val="single"/>
        </w:rPr>
      </w:pPr>
      <w:r>
        <w:rPr>
          <w:u w:val="single"/>
        </w:rPr>
        <w:tab/>
      </w:r>
    </w:p>
  </w:footnote>
  <w:footnote w:type="continuationNotice" w:id="1">
    <w:p w14:paraId="5681DCD8" w14:textId="77777777" w:rsidR="0029603D" w:rsidRPr="00035AE4" w:rsidRDefault="0029603D">
      <w:pPr>
        <w:spacing w:line="240" w:lineRule="auto"/>
        <w:rPr>
          <w:sz w:val="2"/>
          <w:szCs w:val="2"/>
        </w:rPr>
      </w:pPr>
    </w:p>
  </w:footnote>
  <w:footnote w:id="2">
    <w:p w14:paraId="18EAE2C0" w14:textId="77777777" w:rsidR="00216D24" w:rsidRPr="0087558B" w:rsidRDefault="00216D24" w:rsidP="0072529D">
      <w:pPr>
        <w:pStyle w:val="Notedebasdepage"/>
      </w:pPr>
      <w:r w:rsidRPr="0087558B">
        <w:rPr>
          <w:rStyle w:val="Appelnotedebasdep"/>
        </w:rPr>
        <w:tab/>
      </w:r>
      <w:r w:rsidRPr="0087558B">
        <w:rPr>
          <w:rStyle w:val="Appelnotedebasdep"/>
          <w:sz w:val="20"/>
          <w:vertAlign w:val="baseline"/>
        </w:rPr>
        <w:t>*</w:t>
      </w:r>
      <w:r w:rsidRPr="0087558B">
        <w:rPr>
          <w:rStyle w:val="Appelnotedebasdep"/>
          <w:sz w:val="20"/>
          <w:vertAlign w:val="baseline"/>
        </w:rPr>
        <w:tab/>
      </w:r>
      <w:r w:rsidRPr="0087558B">
        <w:t>Adoptée par le Comité à sa soixante-</w:t>
      </w:r>
      <w:r>
        <w:t>douzième</w:t>
      </w:r>
      <w:r w:rsidRPr="00FC1635">
        <w:t xml:space="preserve"> session (</w:t>
      </w:r>
      <w:r>
        <w:t xml:space="preserve">8 novembre-3 décembre </w:t>
      </w:r>
      <w:r w:rsidRPr="00FC1635">
        <w:t>2021)</w:t>
      </w:r>
      <w:r w:rsidRPr="00ED7375">
        <w:t>.</w:t>
      </w:r>
      <w:r w:rsidRPr="00FC1635">
        <w:t xml:space="preserve"> </w:t>
      </w:r>
    </w:p>
  </w:footnote>
  <w:footnote w:id="3">
    <w:p w14:paraId="060997F3" w14:textId="77777777" w:rsidR="00216D24" w:rsidRPr="0087558B" w:rsidRDefault="00216D24" w:rsidP="0072529D">
      <w:pPr>
        <w:pStyle w:val="Notedebasdepage"/>
      </w:pPr>
      <w:r w:rsidRPr="0087558B">
        <w:rPr>
          <w:rStyle w:val="Appelnotedebasdep"/>
        </w:rPr>
        <w:tab/>
      </w:r>
      <w:r w:rsidRPr="0087558B">
        <w:rPr>
          <w:rStyle w:val="Appelnotedebasdep"/>
          <w:sz w:val="20"/>
          <w:vertAlign w:val="baseline"/>
        </w:rPr>
        <w:t>**</w:t>
      </w:r>
      <w:r w:rsidRPr="0087558B">
        <w:rPr>
          <w:rStyle w:val="Appelnotedebasdep"/>
          <w:sz w:val="20"/>
          <w:vertAlign w:val="baseline"/>
        </w:rPr>
        <w:tab/>
      </w:r>
      <w:r w:rsidRPr="0087558B">
        <w:t>Les membres du Comité dont le nom suit ont participé à l</w:t>
      </w:r>
      <w:r>
        <w:t>’</w:t>
      </w:r>
      <w:r w:rsidRPr="0087558B">
        <w:t>examen de la communication :</w:t>
      </w:r>
      <w:r w:rsidRPr="0087558B">
        <w:rPr>
          <w:color w:val="000000"/>
          <w:szCs w:val="24"/>
        </w:rPr>
        <w:t xml:space="preserve"> </w:t>
      </w:r>
      <w:r w:rsidRPr="00AD4BF7">
        <w:rPr>
          <w:szCs w:val="24"/>
        </w:rPr>
        <w:t>Claude Heller, Erdo</w:t>
      </w:r>
      <w:r w:rsidRPr="004E295D">
        <w:rPr>
          <w:szCs w:val="24"/>
        </w:rPr>
        <w:t>ğ</w:t>
      </w:r>
      <w:r w:rsidRPr="00AD4BF7">
        <w:rPr>
          <w:szCs w:val="24"/>
        </w:rPr>
        <w:t xml:space="preserve">an </w:t>
      </w:r>
      <w:proofErr w:type="spellStart"/>
      <w:r w:rsidRPr="00F538DC">
        <w:rPr>
          <w:szCs w:val="24"/>
        </w:rPr>
        <w:t>İş</w:t>
      </w:r>
      <w:r w:rsidRPr="00AD4BF7">
        <w:rPr>
          <w:szCs w:val="24"/>
        </w:rPr>
        <w:t>can</w:t>
      </w:r>
      <w:proofErr w:type="spellEnd"/>
      <w:r w:rsidRPr="00AD4BF7">
        <w:rPr>
          <w:szCs w:val="24"/>
        </w:rPr>
        <w:t xml:space="preserve">, Liu </w:t>
      </w:r>
      <w:proofErr w:type="spellStart"/>
      <w:r w:rsidRPr="00AD4BF7">
        <w:rPr>
          <w:szCs w:val="24"/>
        </w:rPr>
        <w:t>Huawen</w:t>
      </w:r>
      <w:proofErr w:type="spellEnd"/>
      <w:r w:rsidRPr="00AD4BF7">
        <w:rPr>
          <w:szCs w:val="24"/>
        </w:rPr>
        <w:t xml:space="preserve">, </w:t>
      </w:r>
      <w:proofErr w:type="spellStart"/>
      <w:r w:rsidRPr="00AD4BF7">
        <w:rPr>
          <w:szCs w:val="24"/>
        </w:rPr>
        <w:t>Ilvija</w:t>
      </w:r>
      <w:proofErr w:type="spellEnd"/>
      <w:r w:rsidRPr="00AD4BF7">
        <w:rPr>
          <w:szCs w:val="24"/>
        </w:rPr>
        <w:t xml:space="preserve"> </w:t>
      </w:r>
      <w:proofErr w:type="spellStart"/>
      <w:r w:rsidRPr="00AD4BF7">
        <w:rPr>
          <w:szCs w:val="24"/>
        </w:rPr>
        <w:t>P</w:t>
      </w:r>
      <w:r w:rsidRPr="00F90D5C">
        <w:rPr>
          <w:snapToGrid w:val="0"/>
          <w:szCs w:val="24"/>
        </w:rPr>
        <w:t>ū</w:t>
      </w:r>
      <w:r w:rsidRPr="00AD4BF7">
        <w:rPr>
          <w:szCs w:val="24"/>
        </w:rPr>
        <w:t>ce</w:t>
      </w:r>
      <w:proofErr w:type="spellEnd"/>
      <w:r w:rsidRPr="00AD4BF7">
        <w:rPr>
          <w:szCs w:val="24"/>
        </w:rPr>
        <w:t>, A</w:t>
      </w:r>
      <w:r>
        <w:rPr>
          <w:szCs w:val="24"/>
        </w:rPr>
        <w:t xml:space="preserve">na </w:t>
      </w:r>
      <w:proofErr w:type="spellStart"/>
      <w:r>
        <w:rPr>
          <w:szCs w:val="24"/>
        </w:rPr>
        <w:t>Racu</w:t>
      </w:r>
      <w:proofErr w:type="spellEnd"/>
      <w:r>
        <w:rPr>
          <w:szCs w:val="24"/>
        </w:rPr>
        <w:t xml:space="preserve">, Diego </w:t>
      </w:r>
      <w:proofErr w:type="spellStart"/>
      <w:r>
        <w:rPr>
          <w:szCs w:val="24"/>
        </w:rPr>
        <w:t>Rodríguez</w:t>
      </w:r>
      <w:proofErr w:type="spellEnd"/>
      <w:r>
        <w:rPr>
          <w:szCs w:val="24"/>
        </w:rPr>
        <w:t xml:space="preserve">-Pinzón, </w:t>
      </w:r>
      <w:r w:rsidRPr="0087558B">
        <w:rPr>
          <w:szCs w:val="24"/>
        </w:rPr>
        <w:t xml:space="preserve">Sébastien </w:t>
      </w:r>
      <w:proofErr w:type="spellStart"/>
      <w:r w:rsidRPr="0087558B">
        <w:rPr>
          <w:szCs w:val="24"/>
        </w:rPr>
        <w:t>Touzé</w:t>
      </w:r>
      <w:proofErr w:type="spellEnd"/>
      <w:r>
        <w:rPr>
          <w:szCs w:val="24"/>
        </w:rPr>
        <w:t xml:space="preserve">, </w:t>
      </w:r>
      <w:proofErr w:type="spellStart"/>
      <w:r w:rsidRPr="0087558B">
        <w:rPr>
          <w:szCs w:val="24"/>
        </w:rPr>
        <w:t>Bakhtiyar</w:t>
      </w:r>
      <w:proofErr w:type="spellEnd"/>
      <w:r w:rsidRPr="0087558B">
        <w:rPr>
          <w:szCs w:val="24"/>
        </w:rPr>
        <w:t xml:space="preserve"> </w:t>
      </w:r>
      <w:proofErr w:type="spellStart"/>
      <w:r w:rsidRPr="0087558B">
        <w:rPr>
          <w:szCs w:val="24"/>
        </w:rPr>
        <w:t>Tuzmukhamedov</w:t>
      </w:r>
      <w:proofErr w:type="spellEnd"/>
      <w:r>
        <w:rPr>
          <w:szCs w:val="24"/>
        </w:rPr>
        <w:t xml:space="preserve"> et </w:t>
      </w:r>
      <w:r w:rsidRPr="00A72CD7">
        <w:rPr>
          <w:snapToGrid w:val="0"/>
          <w:szCs w:val="24"/>
          <w:lang w:val="fr-FR"/>
        </w:rPr>
        <w:t xml:space="preserve">Peter Vedel </w:t>
      </w:r>
      <w:proofErr w:type="spellStart"/>
      <w:r w:rsidRPr="00A72CD7">
        <w:rPr>
          <w:snapToGrid w:val="0"/>
          <w:szCs w:val="24"/>
          <w:lang w:val="fr-FR"/>
        </w:rPr>
        <w:t>Kessing</w:t>
      </w:r>
      <w:proofErr w:type="spellEnd"/>
      <w:r w:rsidRPr="00ED7375">
        <w:t>.</w:t>
      </w:r>
      <w:r>
        <w:t xml:space="preserve"> </w:t>
      </w:r>
    </w:p>
  </w:footnote>
  <w:footnote w:id="4">
    <w:p w14:paraId="39170198" w14:textId="55CF321A" w:rsidR="00216D24" w:rsidRPr="00AF27EE" w:rsidRDefault="00216D24" w:rsidP="0072529D">
      <w:pPr>
        <w:pStyle w:val="Notedebasdepage"/>
        <w:rPr>
          <w:lang w:val="fr-FR"/>
        </w:rPr>
      </w:pPr>
      <w:r>
        <w:tab/>
      </w:r>
      <w:r w:rsidRPr="0072529D">
        <w:rPr>
          <w:rStyle w:val="Appelnotedebasdep"/>
        </w:rPr>
        <w:footnoteRef/>
      </w:r>
      <w:r>
        <w:tab/>
      </w:r>
      <w:r>
        <w:tab/>
      </w:r>
      <w:r w:rsidRPr="00AF27EE">
        <w:rPr>
          <w:lang w:val="fr-FR"/>
        </w:rPr>
        <w:t>Voir</w:t>
      </w:r>
      <w:r>
        <w:rPr>
          <w:lang w:val="fr-FR"/>
        </w:rPr>
        <w:t>, entre autres,</w:t>
      </w:r>
      <w:r w:rsidRPr="00AF27EE">
        <w:rPr>
          <w:lang w:val="fr-FR"/>
        </w:rPr>
        <w:t xml:space="preserve"> </w:t>
      </w:r>
      <w:proofErr w:type="spellStart"/>
      <w:r w:rsidRPr="0038533E">
        <w:rPr>
          <w:i/>
          <w:lang w:val="fr-FR"/>
        </w:rPr>
        <w:t>Dimitrijevic</w:t>
      </w:r>
      <w:proofErr w:type="spellEnd"/>
      <w:r w:rsidRPr="0038533E">
        <w:rPr>
          <w:i/>
          <w:lang w:val="fr-FR"/>
        </w:rPr>
        <w:t xml:space="preserve"> c</w:t>
      </w:r>
      <w:r w:rsidRPr="00ED7375">
        <w:rPr>
          <w:i/>
          <w:lang w:val="fr-FR"/>
        </w:rPr>
        <w:t>.</w:t>
      </w:r>
      <w:r w:rsidRPr="0038533E">
        <w:rPr>
          <w:i/>
          <w:lang w:val="fr-FR"/>
        </w:rPr>
        <w:t xml:space="preserve"> Serbie</w:t>
      </w:r>
      <w:r>
        <w:rPr>
          <w:i/>
          <w:lang w:val="fr-FR"/>
        </w:rPr>
        <w:t>-</w:t>
      </w:r>
      <w:r w:rsidRPr="0038533E">
        <w:rPr>
          <w:i/>
          <w:lang w:val="fr-FR"/>
        </w:rPr>
        <w:t>et</w:t>
      </w:r>
      <w:r>
        <w:rPr>
          <w:i/>
          <w:lang w:val="fr-FR"/>
        </w:rPr>
        <w:t>-</w:t>
      </w:r>
      <w:r w:rsidRPr="0038533E">
        <w:rPr>
          <w:i/>
          <w:lang w:val="fr-FR"/>
        </w:rPr>
        <w:t>Monténégro</w:t>
      </w:r>
      <w:r w:rsidRPr="00AF27EE">
        <w:rPr>
          <w:lang w:val="fr-FR"/>
        </w:rPr>
        <w:t xml:space="preserve"> (</w:t>
      </w:r>
      <w:hyperlink r:id="rId1" w:history="1">
        <w:r w:rsidRPr="0072529D">
          <w:rPr>
            <w:rStyle w:val="Lienhypertexte"/>
            <w:lang w:val="fr-FR"/>
          </w:rPr>
          <w:t>CAT/C/33/D/207/2002</w:t>
        </w:r>
      </w:hyperlink>
      <w:r>
        <w:rPr>
          <w:lang w:val="fr-FR"/>
        </w:rPr>
        <w:t>), par</w:t>
      </w:r>
      <w:r w:rsidRPr="00ED7375">
        <w:rPr>
          <w:lang w:val="fr-FR"/>
        </w:rPr>
        <w:t>.</w:t>
      </w:r>
      <w:r>
        <w:rPr>
          <w:lang w:val="fr-FR"/>
        </w:rPr>
        <w:t xml:space="preserve"> 5</w:t>
      </w:r>
      <w:r w:rsidRPr="00ED7375">
        <w:rPr>
          <w:lang w:val="fr-FR"/>
        </w:rPr>
        <w:t>.</w:t>
      </w:r>
      <w:r>
        <w:rPr>
          <w:lang w:val="fr-FR"/>
        </w:rPr>
        <w:t xml:space="preserve">3 ; et </w:t>
      </w:r>
      <w:r w:rsidRPr="0038533E">
        <w:rPr>
          <w:i/>
          <w:lang w:val="fr-FR"/>
        </w:rPr>
        <w:t>Ben</w:t>
      </w:r>
      <w:r w:rsidR="0072529D">
        <w:rPr>
          <w:i/>
          <w:lang w:val="fr-FR"/>
        </w:rPr>
        <w:t> </w:t>
      </w:r>
      <w:r w:rsidRPr="0038533E">
        <w:rPr>
          <w:i/>
          <w:lang w:val="fr-FR"/>
        </w:rPr>
        <w:t>Salem c</w:t>
      </w:r>
      <w:r w:rsidRPr="00ED7375">
        <w:rPr>
          <w:i/>
          <w:lang w:val="fr-FR"/>
        </w:rPr>
        <w:t>.</w:t>
      </w:r>
      <w:r w:rsidRPr="0038533E">
        <w:rPr>
          <w:i/>
          <w:lang w:val="fr-FR"/>
        </w:rPr>
        <w:t xml:space="preserve"> Tunisie</w:t>
      </w:r>
      <w:r>
        <w:rPr>
          <w:lang w:val="fr-FR"/>
        </w:rPr>
        <w:t xml:space="preserve"> (</w:t>
      </w:r>
      <w:hyperlink r:id="rId2" w:history="1">
        <w:r w:rsidRPr="0072529D">
          <w:rPr>
            <w:rStyle w:val="Lienhypertexte"/>
            <w:lang w:val="fr-FR"/>
          </w:rPr>
          <w:t>CAT/C/39/D/269/2005</w:t>
        </w:r>
      </w:hyperlink>
      <w:r>
        <w:rPr>
          <w:lang w:val="fr-FR"/>
        </w:rPr>
        <w:t>), par</w:t>
      </w:r>
      <w:r w:rsidRPr="00ED7375">
        <w:rPr>
          <w:lang w:val="fr-FR"/>
        </w:rPr>
        <w:t>.</w:t>
      </w:r>
      <w:r>
        <w:rPr>
          <w:lang w:val="fr-FR"/>
        </w:rPr>
        <w:t xml:space="preserve"> 16</w:t>
      </w:r>
      <w:r w:rsidRPr="00ED7375">
        <w:rPr>
          <w:lang w:val="fr-FR"/>
        </w:rPr>
        <w:t>.</w:t>
      </w:r>
      <w:r>
        <w:rPr>
          <w:lang w:val="fr-FR"/>
        </w:rPr>
        <w:t>4</w:t>
      </w:r>
      <w:r w:rsidRPr="00ED7375">
        <w:rPr>
          <w:lang w:val="fr-FR"/>
        </w:rPr>
        <w:t>.</w:t>
      </w:r>
    </w:p>
  </w:footnote>
  <w:footnote w:id="5">
    <w:p w14:paraId="42A50686" w14:textId="45710088" w:rsidR="00216D24" w:rsidRPr="000076C4" w:rsidRDefault="00216D24" w:rsidP="0072529D">
      <w:pPr>
        <w:pStyle w:val="Notedebasdepage"/>
        <w:rPr>
          <w:lang w:val="fr-FR"/>
        </w:rPr>
      </w:pPr>
      <w:r>
        <w:tab/>
      </w:r>
      <w:r w:rsidRPr="0072529D">
        <w:rPr>
          <w:rStyle w:val="Appelnotedebasdep"/>
        </w:rPr>
        <w:footnoteRef/>
      </w:r>
      <w:r>
        <w:tab/>
      </w:r>
      <w:r>
        <w:tab/>
      </w:r>
      <w:r>
        <w:rPr>
          <w:lang w:val="fr-FR"/>
        </w:rPr>
        <w:t>Comité contre la torture</w:t>
      </w:r>
      <w:r w:rsidRPr="000076C4">
        <w:rPr>
          <w:lang w:val="fr-FR"/>
        </w:rPr>
        <w:t xml:space="preserve">, </w:t>
      </w:r>
      <w:r>
        <w:rPr>
          <w:iCs/>
          <w:lang w:val="fr-FR"/>
        </w:rPr>
        <w:t>o</w:t>
      </w:r>
      <w:r w:rsidRPr="00A72CD7">
        <w:rPr>
          <w:iCs/>
          <w:lang w:val="fr-FR"/>
        </w:rPr>
        <w:t>bservation générale n</w:t>
      </w:r>
      <w:r w:rsidRPr="00A72CD7">
        <w:rPr>
          <w:iCs/>
          <w:vertAlign w:val="superscript"/>
          <w:lang w:val="fr-FR"/>
        </w:rPr>
        <w:t>o</w:t>
      </w:r>
      <w:r>
        <w:rPr>
          <w:iCs/>
          <w:lang w:val="fr-FR"/>
        </w:rPr>
        <w:t> </w:t>
      </w:r>
      <w:r w:rsidRPr="00A72CD7">
        <w:rPr>
          <w:iCs/>
          <w:lang w:val="fr-FR"/>
        </w:rPr>
        <w:t>2</w:t>
      </w:r>
      <w:r>
        <w:rPr>
          <w:iCs/>
          <w:lang w:val="fr-FR"/>
        </w:rPr>
        <w:t xml:space="preserve"> (2007)</w:t>
      </w:r>
      <w:r>
        <w:rPr>
          <w:lang w:val="fr-FR"/>
        </w:rPr>
        <w:t>, par</w:t>
      </w:r>
      <w:r w:rsidRPr="00ED7375">
        <w:rPr>
          <w:lang w:val="fr-FR"/>
        </w:rPr>
        <w:t>.</w:t>
      </w:r>
      <w:r>
        <w:rPr>
          <w:lang w:val="fr-FR"/>
        </w:rPr>
        <w:t xml:space="preserve"> 5</w:t>
      </w:r>
      <w:r w:rsidRPr="00ED7375">
        <w:rPr>
          <w:lang w:val="fr-FR"/>
        </w:rPr>
        <w:t>.</w:t>
      </w:r>
      <w:r>
        <w:rPr>
          <w:lang w:val="fr-FR"/>
        </w:rPr>
        <w:t xml:space="preserve"> </w:t>
      </w:r>
    </w:p>
  </w:footnote>
  <w:footnote w:id="6">
    <w:p w14:paraId="4FF82882" w14:textId="2365D004" w:rsidR="00216D24" w:rsidRPr="00A72CD7" w:rsidRDefault="00216D24" w:rsidP="0072529D">
      <w:pPr>
        <w:pStyle w:val="Notedebasdepage"/>
        <w:rPr>
          <w:lang w:val="fr-CA"/>
        </w:rPr>
      </w:pPr>
      <w:r>
        <w:tab/>
      </w:r>
      <w:r w:rsidRPr="0072529D">
        <w:rPr>
          <w:rStyle w:val="Appelnotedebasdep"/>
        </w:rPr>
        <w:footnoteRef/>
      </w:r>
      <w:r>
        <w:tab/>
      </w:r>
      <w:hyperlink r:id="rId3" w:history="1">
        <w:r w:rsidRPr="0072529D">
          <w:rPr>
            <w:rStyle w:val="Lienhypertexte"/>
          </w:rPr>
          <w:t>CCPR/C/DZA/CO/3</w:t>
        </w:r>
      </w:hyperlink>
      <w:r>
        <w:t>, par</w:t>
      </w:r>
      <w:r w:rsidRPr="00ED7375">
        <w:t>.</w:t>
      </w:r>
      <w:r>
        <w:t> 7</w:t>
      </w:r>
      <w:r w:rsidRPr="00ED7375">
        <w:t>.</w:t>
      </w:r>
      <w:r>
        <w:t xml:space="preserve"> </w:t>
      </w:r>
    </w:p>
  </w:footnote>
  <w:footnote w:id="7">
    <w:p w14:paraId="7E36D74B" w14:textId="77777777" w:rsidR="00216D24" w:rsidRPr="006B3490" w:rsidRDefault="00216D24" w:rsidP="0072529D">
      <w:pPr>
        <w:pStyle w:val="Notedebasdepage"/>
      </w:pPr>
      <w:r>
        <w:tab/>
      </w:r>
      <w:r w:rsidRPr="0072529D">
        <w:rPr>
          <w:rStyle w:val="Appelnotedebasdep"/>
        </w:rPr>
        <w:footnoteRef/>
      </w:r>
      <w:r>
        <w:tab/>
      </w:r>
      <w:r>
        <w:tab/>
        <w:t>Algérie, décret présidentiel n</w:t>
      </w:r>
      <w:r w:rsidRPr="00A72CD7">
        <w:rPr>
          <w:vertAlign w:val="superscript"/>
        </w:rPr>
        <w:t>o</w:t>
      </w:r>
      <w:r>
        <w:t xml:space="preserve"> 06-93 du 28 février 2006 relatif à l’indemnisation des victimes de la tragédie nationale, </w:t>
      </w:r>
      <w:r w:rsidRPr="00A72CD7">
        <w:rPr>
          <w:i/>
          <w:iCs/>
        </w:rPr>
        <w:t>Journal officiel de la République algérienne</w:t>
      </w:r>
      <w:r>
        <w:t>, vol</w:t>
      </w:r>
      <w:r w:rsidRPr="00ED7375">
        <w:t>.</w:t>
      </w:r>
      <w:r>
        <w:t> 45, n</w:t>
      </w:r>
      <w:r w:rsidRPr="00A72CD7">
        <w:rPr>
          <w:vertAlign w:val="superscript"/>
        </w:rPr>
        <w:t>o</w:t>
      </w:r>
      <w:r>
        <w:t> 11 (2006)</w:t>
      </w:r>
      <w:r w:rsidRPr="00ED7375">
        <w:t>.</w:t>
      </w:r>
    </w:p>
  </w:footnote>
  <w:footnote w:id="8">
    <w:p w14:paraId="18EE50CF" w14:textId="1045CBAF" w:rsidR="00216D24" w:rsidRPr="007B37FB" w:rsidRDefault="00216D24" w:rsidP="0072529D">
      <w:pPr>
        <w:pStyle w:val="Notedebasdepage"/>
        <w:rPr>
          <w:lang w:val="fr-FR"/>
        </w:rPr>
      </w:pPr>
      <w:r>
        <w:tab/>
      </w:r>
      <w:r w:rsidRPr="0072529D">
        <w:rPr>
          <w:rStyle w:val="Appelnotedebasdep"/>
        </w:rPr>
        <w:footnoteRef/>
      </w:r>
      <w:r>
        <w:tab/>
      </w:r>
      <w:r>
        <w:tab/>
      </w:r>
      <w:r w:rsidRPr="007B37FB">
        <w:rPr>
          <w:lang w:val="fr-FR"/>
        </w:rPr>
        <w:t>L</w:t>
      </w:r>
      <w:r>
        <w:rPr>
          <w:lang w:val="fr-FR"/>
        </w:rPr>
        <w:t>’</w:t>
      </w:r>
      <w:r w:rsidRPr="007B37FB">
        <w:rPr>
          <w:lang w:val="fr-FR"/>
        </w:rPr>
        <w:t xml:space="preserve">article 45 de la Charte </w:t>
      </w:r>
      <w:r>
        <w:rPr>
          <w:lang w:val="fr-FR"/>
        </w:rPr>
        <w:t>se lit comme suit </w:t>
      </w:r>
      <w:r w:rsidRPr="007B37FB">
        <w:rPr>
          <w:lang w:val="fr-FR"/>
        </w:rPr>
        <w:t xml:space="preserve">: </w:t>
      </w:r>
      <w:r>
        <w:rPr>
          <w:lang w:val="fr-FR"/>
        </w:rPr>
        <w:t>« A</w:t>
      </w:r>
      <w:r w:rsidRPr="007B37FB">
        <w:rPr>
          <w:lang w:val="fr-FR"/>
        </w:rPr>
        <w:t xml:space="preserve">ucune poursuite ne peut </w:t>
      </w:r>
      <w:r>
        <w:rPr>
          <w:lang w:val="fr-FR"/>
        </w:rPr>
        <w:t xml:space="preserve">être engagée, à titre individuel ou collectif, à l’encontre des éléments des forces de défense et de sécurité de la République, toutes composantes confondues, pour des actions menées en vue de la protection des personnes et des biens, de la sauvegarde de la Nation et de la préservation des institutions de la République algérienne démocratique </w:t>
      </w:r>
      <w:r w:rsidRPr="0072529D">
        <w:rPr>
          <w:lang w:val="fr-FR"/>
        </w:rPr>
        <w:t>et populaire. »</w:t>
      </w:r>
      <w:r w:rsidR="0072529D">
        <w:rPr>
          <w:lang w:val="fr-FR"/>
        </w:rPr>
        <w:t>.</w:t>
      </w:r>
      <w:r w:rsidRPr="0072529D">
        <w:rPr>
          <w:lang w:val="fr-FR"/>
        </w:rPr>
        <w:t xml:space="preserve"> En outre,</w:t>
      </w:r>
      <w:r>
        <w:rPr>
          <w:lang w:val="fr-FR"/>
        </w:rPr>
        <w:t xml:space="preserve"> l’article 46 prévoit que toute personne qui contrevient à cette disposition contenue dans la Charte s’expose à des peines d’emprisonnement allant de trois à cinq ans</w:t>
      </w:r>
      <w:r w:rsidRPr="00ED7375">
        <w:rPr>
          <w:lang w:val="fr-FR"/>
        </w:rPr>
        <w:t>.</w:t>
      </w:r>
    </w:p>
  </w:footnote>
  <w:footnote w:id="9">
    <w:p w14:paraId="099ED2B8" w14:textId="77777777" w:rsidR="00216D24" w:rsidRPr="00D54329" w:rsidRDefault="00216D24" w:rsidP="0072529D">
      <w:pPr>
        <w:pStyle w:val="Notedebasdepage"/>
      </w:pPr>
      <w:r>
        <w:tab/>
      </w:r>
      <w:r w:rsidRPr="0072529D">
        <w:rPr>
          <w:rStyle w:val="Appelnotedebasdep"/>
        </w:rPr>
        <w:footnoteRef/>
      </w:r>
      <w:r>
        <w:tab/>
        <w:t xml:space="preserve">Le 9 juin 2016, le Comité, agissant par l’intermédiaire de son Rapporteur chargé des nouvelles requêtes et des mesures provisoires de protection, a décidé </w:t>
      </w:r>
      <w:r w:rsidRPr="009F14CC">
        <w:t>de demander à l</w:t>
      </w:r>
      <w:r>
        <w:t>’</w:t>
      </w:r>
      <w:r w:rsidRPr="009F14CC">
        <w:t xml:space="preserve">État partie </w:t>
      </w:r>
      <w:r>
        <w:t>d’adopter immédiatement toutes mesures nécessaires pour protéger la vie, la sécurité et l’intégrité personnelle du requérant, et de veiller à ce qu’aucun préjudice irréparable ne lui soit causé</w:t>
      </w:r>
      <w:r w:rsidRPr="00ED7375">
        <w:t>.</w:t>
      </w:r>
      <w:r>
        <w:t xml:space="preserve"> </w:t>
      </w:r>
    </w:p>
  </w:footnote>
  <w:footnote w:id="10">
    <w:p w14:paraId="2D069531" w14:textId="3261C7F2" w:rsidR="00216D24" w:rsidRPr="004B589A" w:rsidRDefault="00216D24" w:rsidP="0072529D">
      <w:pPr>
        <w:pStyle w:val="Notedebasdepage"/>
        <w:rPr>
          <w:lang w:val="fr-FR"/>
        </w:rPr>
      </w:pPr>
      <w:r>
        <w:tab/>
      </w:r>
      <w:r w:rsidRPr="0072529D">
        <w:rPr>
          <w:rStyle w:val="Appelnotedebasdep"/>
        </w:rPr>
        <w:footnoteRef/>
      </w:r>
      <w:r>
        <w:tab/>
      </w:r>
      <w:r w:rsidRPr="002E482A">
        <w:rPr>
          <w:i/>
        </w:rPr>
        <w:t>K</w:t>
      </w:r>
      <w:r w:rsidRPr="00ED7375">
        <w:rPr>
          <w:i/>
        </w:rPr>
        <w:t>.</w:t>
      </w:r>
      <w:r w:rsidRPr="002E482A">
        <w:rPr>
          <w:i/>
        </w:rPr>
        <w:t> A</w:t>
      </w:r>
      <w:r w:rsidRPr="00ED7375">
        <w:rPr>
          <w:i/>
        </w:rPr>
        <w:t>.</w:t>
      </w:r>
      <w:r w:rsidRPr="002E482A">
        <w:rPr>
          <w:i/>
        </w:rPr>
        <w:t xml:space="preserve"> c</w:t>
      </w:r>
      <w:r w:rsidRPr="00ED7375">
        <w:rPr>
          <w:i/>
        </w:rPr>
        <w:t>.</w:t>
      </w:r>
      <w:r w:rsidRPr="002E482A">
        <w:rPr>
          <w:i/>
        </w:rPr>
        <w:t xml:space="preserve"> Suède</w:t>
      </w:r>
      <w:r w:rsidRPr="002E482A">
        <w:t xml:space="preserve"> (</w:t>
      </w:r>
      <w:hyperlink r:id="rId4" w:history="1">
        <w:r w:rsidRPr="00216D24">
          <w:rPr>
            <w:rStyle w:val="Lienhypertexte"/>
          </w:rPr>
          <w:t>CAT/C/39/D/308/2006</w:t>
        </w:r>
      </w:hyperlink>
      <w:r w:rsidRPr="002E482A">
        <w:t>), par</w:t>
      </w:r>
      <w:r w:rsidRPr="00ED7375">
        <w:t>.</w:t>
      </w:r>
      <w:r w:rsidRPr="002E482A">
        <w:t xml:space="preserve"> 7</w:t>
      </w:r>
      <w:r w:rsidRPr="00ED7375">
        <w:t>.</w:t>
      </w:r>
      <w:r w:rsidRPr="00E42CF3">
        <w:t>2</w:t>
      </w:r>
      <w:r w:rsidRPr="00ED7375">
        <w:t>.</w:t>
      </w:r>
      <w:r>
        <w:t xml:space="preserve"> </w:t>
      </w:r>
    </w:p>
  </w:footnote>
  <w:footnote w:id="11">
    <w:p w14:paraId="7096430D" w14:textId="77777777" w:rsidR="00216D24" w:rsidRPr="00D97ACE" w:rsidRDefault="00216D24" w:rsidP="0072529D">
      <w:pPr>
        <w:pStyle w:val="Notedebasdepage"/>
        <w:rPr>
          <w:lang w:val="fr-FR"/>
        </w:rPr>
      </w:pPr>
      <w:r>
        <w:tab/>
      </w:r>
      <w:r w:rsidRPr="0072529D">
        <w:rPr>
          <w:rStyle w:val="Appelnotedebasdep"/>
        </w:rPr>
        <w:footnoteRef/>
      </w:r>
      <w:r>
        <w:t xml:space="preserve"> </w:t>
      </w:r>
      <w:r>
        <w:tab/>
      </w:r>
      <w:r>
        <w:tab/>
        <w:t>Comité contre la torture,</w:t>
      </w:r>
      <w:r w:rsidRPr="00D97ACE">
        <w:t xml:space="preserve"> </w:t>
      </w:r>
      <w:r>
        <w:t>o</w:t>
      </w:r>
      <w:r w:rsidRPr="00D97ACE">
        <w:t xml:space="preserve">bservation générale </w:t>
      </w:r>
      <w:r>
        <w:rPr>
          <w:rFonts w:eastAsia="MS Mincho"/>
        </w:rPr>
        <w:t>n</w:t>
      </w:r>
      <w:r>
        <w:rPr>
          <w:rFonts w:eastAsia="MS Mincho"/>
          <w:vertAlign w:val="superscript"/>
        </w:rPr>
        <w:t>o</w:t>
      </w:r>
      <w:r>
        <w:t> </w:t>
      </w:r>
      <w:r w:rsidRPr="00D97ACE">
        <w:t xml:space="preserve">2 </w:t>
      </w:r>
      <w:r>
        <w:t>(2007)</w:t>
      </w:r>
      <w:r w:rsidRPr="00D97ACE">
        <w:t>, par</w:t>
      </w:r>
      <w:r w:rsidRPr="00ED7375">
        <w:t>.</w:t>
      </w:r>
      <w:r w:rsidRPr="00D97ACE">
        <w:t xml:space="preserve"> 13 et 19</w:t>
      </w:r>
      <w:r w:rsidRPr="00ED7375">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DD94F4" w14:textId="713FCC41" w:rsidR="00216D24" w:rsidRPr="00216D24" w:rsidRDefault="00C96461">
    <w:pPr>
      <w:pStyle w:val="En-tte"/>
    </w:pPr>
    <w:r>
      <w:fldChar w:fldCharType="begin"/>
    </w:r>
    <w:r>
      <w:instrText xml:space="preserve"> TITLE  \* MERGEFORMAT </w:instrText>
    </w:r>
    <w:r>
      <w:fldChar w:fldCharType="separate"/>
    </w:r>
    <w:r w:rsidR="00216D24">
      <w:t>CAT/C/72/D/736/2016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C6B90B" w14:textId="2A474EC8" w:rsidR="00216D24" w:rsidRPr="00216D24" w:rsidRDefault="00C96461" w:rsidP="00216D24">
    <w:pPr>
      <w:pStyle w:val="En-tte"/>
      <w:jc w:val="right"/>
    </w:pPr>
    <w:r>
      <w:fldChar w:fldCharType="begin"/>
    </w:r>
    <w:r>
      <w:instrText xml:space="preserve"> TITLE  \* MERGEFORMAT </w:instrText>
    </w:r>
    <w:r>
      <w:fldChar w:fldCharType="separate"/>
    </w:r>
    <w:r w:rsidR="00216D24">
      <w:t>CAT/C/72/D/736/2016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643CEAC0"/>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BF23A48"/>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0B63F30"/>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attachedTemplate r:id="rId1"/>
  <w:defaultTabStop w:val="567"/>
  <w:hyphenationZone w:val="425"/>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03D"/>
    <w:rsid w:val="00023842"/>
    <w:rsid w:val="00035AE4"/>
    <w:rsid w:val="00037DF1"/>
    <w:rsid w:val="0007796D"/>
    <w:rsid w:val="00101756"/>
    <w:rsid w:val="00111F2F"/>
    <w:rsid w:val="0014365E"/>
    <w:rsid w:val="00176178"/>
    <w:rsid w:val="001D14FC"/>
    <w:rsid w:val="001F525A"/>
    <w:rsid w:val="00216D24"/>
    <w:rsid w:val="00287416"/>
    <w:rsid w:val="0029603D"/>
    <w:rsid w:val="002C1DA5"/>
    <w:rsid w:val="003A624A"/>
    <w:rsid w:val="00446FE5"/>
    <w:rsid w:val="004D6539"/>
    <w:rsid w:val="004E7637"/>
    <w:rsid w:val="004F046A"/>
    <w:rsid w:val="00553A1F"/>
    <w:rsid w:val="00573BE5"/>
    <w:rsid w:val="00586ED3"/>
    <w:rsid w:val="00587A52"/>
    <w:rsid w:val="005970D5"/>
    <w:rsid w:val="005A51D3"/>
    <w:rsid w:val="005B4E23"/>
    <w:rsid w:val="00616CB0"/>
    <w:rsid w:val="00621144"/>
    <w:rsid w:val="0069388B"/>
    <w:rsid w:val="0071601D"/>
    <w:rsid w:val="0072529D"/>
    <w:rsid w:val="007432FB"/>
    <w:rsid w:val="007B7423"/>
    <w:rsid w:val="0080684C"/>
    <w:rsid w:val="00807D21"/>
    <w:rsid w:val="00840C6C"/>
    <w:rsid w:val="00853AFA"/>
    <w:rsid w:val="00871C75"/>
    <w:rsid w:val="008776DC"/>
    <w:rsid w:val="00881648"/>
    <w:rsid w:val="00945222"/>
    <w:rsid w:val="009705C8"/>
    <w:rsid w:val="009C1325"/>
    <w:rsid w:val="009C4D45"/>
    <w:rsid w:val="009F531E"/>
    <w:rsid w:val="00A05770"/>
    <w:rsid w:val="00A37C92"/>
    <w:rsid w:val="00A40848"/>
    <w:rsid w:val="00A4285C"/>
    <w:rsid w:val="00A704A8"/>
    <w:rsid w:val="00AA0CD3"/>
    <w:rsid w:val="00AB1B55"/>
    <w:rsid w:val="00AE323C"/>
    <w:rsid w:val="00BA13A6"/>
    <w:rsid w:val="00BA41F4"/>
    <w:rsid w:val="00C02897"/>
    <w:rsid w:val="00C26921"/>
    <w:rsid w:val="00C96461"/>
    <w:rsid w:val="00CA5CE1"/>
    <w:rsid w:val="00CD326D"/>
    <w:rsid w:val="00D21E12"/>
    <w:rsid w:val="00D96849"/>
    <w:rsid w:val="00DB1831"/>
    <w:rsid w:val="00DD3BFD"/>
    <w:rsid w:val="00DF7D38"/>
    <w:rsid w:val="00E554A4"/>
    <w:rsid w:val="00EA0D23"/>
    <w:rsid w:val="00EA3F83"/>
    <w:rsid w:val="00EE6EA3"/>
    <w:rsid w:val="00F23C97"/>
    <w:rsid w:val="00F5477F"/>
    <w:rsid w:val="00F660DF"/>
    <w:rsid w:val="00F92FCB"/>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E67B369"/>
  <w15:docId w15:val="{FB1E9CB4-B925-4DC9-9B21-B17E1020F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539"/>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4D6539"/>
    <w:pPr>
      <w:keepNext/>
      <w:keepLines/>
      <w:spacing w:after="0" w:line="240" w:lineRule="auto"/>
      <w:ind w:right="0"/>
      <w:jc w:val="left"/>
      <w:outlineLvl w:val="0"/>
    </w:pPr>
  </w:style>
  <w:style w:type="paragraph" w:styleId="Titre2">
    <w:name w:val="heading 2"/>
    <w:basedOn w:val="Normal"/>
    <w:next w:val="Normal"/>
    <w:link w:val="Titre2Car"/>
    <w:semiHidden/>
    <w:qFormat/>
    <w:rsid w:val="007432FB"/>
    <w:pPr>
      <w:outlineLvl w:val="1"/>
    </w:pPr>
  </w:style>
  <w:style w:type="paragraph" w:styleId="Titre3">
    <w:name w:val="heading 3"/>
    <w:basedOn w:val="Normal"/>
    <w:next w:val="Normal"/>
    <w:link w:val="Titre3Car"/>
    <w:semiHidden/>
    <w:qFormat/>
    <w:rsid w:val="007432FB"/>
    <w:pPr>
      <w:outlineLvl w:val="2"/>
    </w:pPr>
  </w:style>
  <w:style w:type="paragraph" w:styleId="Titre4">
    <w:name w:val="heading 4"/>
    <w:basedOn w:val="Normal"/>
    <w:next w:val="Normal"/>
    <w:link w:val="Titre4Car"/>
    <w:semiHidden/>
    <w:qFormat/>
    <w:rsid w:val="007432FB"/>
    <w:pPr>
      <w:outlineLvl w:val="3"/>
    </w:pPr>
  </w:style>
  <w:style w:type="paragraph" w:styleId="Titre5">
    <w:name w:val="heading 5"/>
    <w:basedOn w:val="Normal"/>
    <w:next w:val="Normal"/>
    <w:link w:val="Titre5Car"/>
    <w:semiHidden/>
    <w:qFormat/>
    <w:rsid w:val="007432FB"/>
    <w:pPr>
      <w:outlineLvl w:val="4"/>
    </w:pPr>
  </w:style>
  <w:style w:type="paragraph" w:styleId="Titre6">
    <w:name w:val="heading 6"/>
    <w:basedOn w:val="Normal"/>
    <w:next w:val="Normal"/>
    <w:link w:val="Titre6Car"/>
    <w:semiHidden/>
    <w:qFormat/>
    <w:rsid w:val="007432FB"/>
    <w:pPr>
      <w:outlineLvl w:val="5"/>
    </w:pPr>
  </w:style>
  <w:style w:type="paragraph" w:styleId="Titre7">
    <w:name w:val="heading 7"/>
    <w:basedOn w:val="Normal"/>
    <w:next w:val="Normal"/>
    <w:link w:val="Titre7Car"/>
    <w:semiHidden/>
    <w:qFormat/>
    <w:rsid w:val="007432FB"/>
    <w:pPr>
      <w:outlineLvl w:val="6"/>
    </w:pPr>
  </w:style>
  <w:style w:type="paragraph" w:styleId="Titre8">
    <w:name w:val="heading 8"/>
    <w:basedOn w:val="Normal"/>
    <w:next w:val="Normal"/>
    <w:link w:val="Titre8Car"/>
    <w:semiHidden/>
    <w:qFormat/>
    <w:rsid w:val="007432FB"/>
    <w:pPr>
      <w:outlineLvl w:val="7"/>
    </w:pPr>
  </w:style>
  <w:style w:type="paragraph" w:styleId="Titre9">
    <w:name w:val="heading 9"/>
    <w:basedOn w:val="Normal"/>
    <w:next w:val="Normal"/>
    <w:link w:val="Titre9Car"/>
    <w:semiHidden/>
    <w:qFormat/>
    <w:rsid w:val="007432FB"/>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4D6539"/>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4D6539"/>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4D6539"/>
    <w:pPr>
      <w:spacing w:line="240" w:lineRule="auto"/>
    </w:pPr>
    <w:rPr>
      <w:sz w:val="16"/>
    </w:rPr>
  </w:style>
  <w:style w:type="character" w:customStyle="1" w:styleId="PieddepageCar">
    <w:name w:val="Pied de page Car"/>
    <w:aliases w:val="3_G Car"/>
    <w:basedOn w:val="Policepardfaut"/>
    <w:link w:val="Pieddepage"/>
    <w:rsid w:val="004D6539"/>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D653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4D653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4D653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4D653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D653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D653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4D6539"/>
    <w:pPr>
      <w:tabs>
        <w:tab w:val="left" w:pos="1701"/>
        <w:tab w:val="left" w:pos="2268"/>
        <w:tab w:val="left" w:pos="2835"/>
      </w:tabs>
      <w:spacing w:after="120"/>
      <w:ind w:left="1134" w:right="1134"/>
      <w:jc w:val="both"/>
    </w:pPr>
  </w:style>
  <w:style w:type="paragraph" w:customStyle="1" w:styleId="SLG">
    <w:name w:val="__S_L_G"/>
    <w:basedOn w:val="Normal"/>
    <w:next w:val="Normal"/>
    <w:rsid w:val="004D6539"/>
    <w:pPr>
      <w:keepNext/>
      <w:keepLines/>
      <w:spacing w:before="240" w:after="240" w:line="580" w:lineRule="exact"/>
      <w:ind w:left="1134" w:right="1134"/>
    </w:pPr>
    <w:rPr>
      <w:b/>
      <w:sz w:val="56"/>
    </w:rPr>
  </w:style>
  <w:style w:type="paragraph" w:customStyle="1" w:styleId="SMG">
    <w:name w:val="__S_M_G"/>
    <w:basedOn w:val="Normal"/>
    <w:next w:val="Normal"/>
    <w:rsid w:val="004D6539"/>
    <w:pPr>
      <w:keepNext/>
      <w:keepLines/>
      <w:spacing w:before="240" w:after="240" w:line="420" w:lineRule="exact"/>
      <w:ind w:left="1134" w:right="1134"/>
    </w:pPr>
    <w:rPr>
      <w:b/>
      <w:sz w:val="40"/>
    </w:rPr>
  </w:style>
  <w:style w:type="paragraph" w:customStyle="1" w:styleId="SSG">
    <w:name w:val="__S_S_G"/>
    <w:basedOn w:val="Normal"/>
    <w:next w:val="Normal"/>
    <w:rsid w:val="004D6539"/>
    <w:pPr>
      <w:keepNext/>
      <w:keepLines/>
      <w:spacing w:before="240" w:after="240" w:line="300" w:lineRule="exact"/>
      <w:ind w:left="1134" w:right="1134"/>
    </w:pPr>
    <w:rPr>
      <w:b/>
      <w:sz w:val="28"/>
    </w:rPr>
  </w:style>
  <w:style w:type="paragraph" w:customStyle="1" w:styleId="XLargeG">
    <w:name w:val="__XLarge_G"/>
    <w:basedOn w:val="Normal"/>
    <w:next w:val="Normal"/>
    <w:rsid w:val="004D6539"/>
    <w:pPr>
      <w:keepNext/>
      <w:keepLines/>
      <w:spacing w:before="240" w:after="240" w:line="420" w:lineRule="exact"/>
      <w:ind w:left="1134" w:right="1134"/>
    </w:pPr>
    <w:rPr>
      <w:b/>
      <w:sz w:val="40"/>
    </w:rPr>
  </w:style>
  <w:style w:type="paragraph" w:customStyle="1" w:styleId="Bullet1G">
    <w:name w:val="_Bullet 1_G"/>
    <w:basedOn w:val="Normal"/>
    <w:qFormat/>
    <w:rsid w:val="004D6539"/>
    <w:pPr>
      <w:numPr>
        <w:numId w:val="17"/>
      </w:numPr>
      <w:spacing w:after="120"/>
      <w:ind w:right="1134"/>
      <w:jc w:val="both"/>
    </w:pPr>
  </w:style>
  <w:style w:type="paragraph" w:customStyle="1" w:styleId="Bullet2G">
    <w:name w:val="_Bullet 2_G"/>
    <w:basedOn w:val="Normal"/>
    <w:qFormat/>
    <w:rsid w:val="004D6539"/>
    <w:pPr>
      <w:numPr>
        <w:numId w:val="18"/>
      </w:numPr>
      <w:spacing w:after="120"/>
      <w:ind w:right="1134"/>
      <w:jc w:val="both"/>
    </w:pPr>
  </w:style>
  <w:style w:type="paragraph" w:customStyle="1" w:styleId="ParNoG">
    <w:name w:val="_ParNo_G"/>
    <w:basedOn w:val="Normal"/>
    <w:qFormat/>
    <w:rsid w:val="004D6539"/>
    <w:pPr>
      <w:numPr>
        <w:numId w:val="19"/>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4D6539"/>
    <w:rPr>
      <w:rFonts w:ascii="Times New Roman" w:hAnsi="Times New Roman"/>
      <w:sz w:val="18"/>
      <w:vertAlign w:val="superscript"/>
      <w:lang w:val="fr-CH"/>
    </w:rPr>
  </w:style>
  <w:style w:type="character" w:styleId="Appeldenotedefin">
    <w:name w:val="endnote reference"/>
    <w:aliases w:val="1_G"/>
    <w:basedOn w:val="Appelnotedebasdep"/>
    <w:qFormat/>
    <w:rsid w:val="004D6539"/>
    <w:rPr>
      <w:rFonts w:ascii="Times New Roman" w:hAnsi="Times New Roman"/>
      <w:sz w:val="18"/>
      <w:vertAlign w:val="superscript"/>
      <w:lang w:val="fr-CH"/>
    </w:rPr>
  </w:style>
  <w:style w:type="table" w:styleId="Grilledutableau">
    <w:name w:val="Table Grid"/>
    <w:basedOn w:val="TableauNormal"/>
    <w:rsid w:val="004D6539"/>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D6539"/>
    <w:rPr>
      <w:color w:val="0000FF"/>
      <w:u w:val="none"/>
    </w:rPr>
  </w:style>
  <w:style w:type="character" w:styleId="Lienhypertextesuivivisit">
    <w:name w:val="FollowedHyperlink"/>
    <w:basedOn w:val="Policepardfaut"/>
    <w:unhideWhenUsed/>
    <w:rsid w:val="004D6539"/>
    <w:rPr>
      <w:color w:val="0000FF"/>
      <w:u w:val="none"/>
    </w:rPr>
  </w:style>
  <w:style w:type="paragraph" w:styleId="Notedebasdepage">
    <w:name w:val="footnote text"/>
    <w:aliases w:val="5_G"/>
    <w:basedOn w:val="Normal"/>
    <w:link w:val="NotedebasdepageCar"/>
    <w:qFormat/>
    <w:rsid w:val="004D6539"/>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4D6539"/>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4D6539"/>
  </w:style>
  <w:style w:type="character" w:customStyle="1" w:styleId="NotedefinCar">
    <w:name w:val="Note de fin Car"/>
    <w:aliases w:val="2_G Car"/>
    <w:basedOn w:val="Policepardfaut"/>
    <w:link w:val="Notedefin"/>
    <w:rsid w:val="004D6539"/>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4D6539"/>
    <w:rPr>
      <w:rFonts w:ascii="Times New Roman" w:hAnsi="Times New Roman"/>
      <w:b/>
      <w:sz w:val="18"/>
      <w:lang w:val="fr-CH"/>
    </w:rPr>
  </w:style>
  <w:style w:type="character" w:customStyle="1" w:styleId="Titre1Car">
    <w:name w:val="Titre 1 Car"/>
    <w:aliases w:val="Table_G Car"/>
    <w:basedOn w:val="Policepardfaut"/>
    <w:link w:val="Titre1"/>
    <w:rsid w:val="004D6539"/>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7432FB"/>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432FB"/>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7432FB"/>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7432FB"/>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7432FB"/>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7432FB"/>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7432FB"/>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7432FB"/>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432F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432FB"/>
    <w:rPr>
      <w:rFonts w:ascii="Tahoma" w:eastAsia="Times New Roman" w:hAnsi="Tahoma" w:cs="Tahoma"/>
      <w:sz w:val="16"/>
      <w:szCs w:val="16"/>
      <w:lang w:eastAsia="en-US"/>
    </w:rPr>
  </w:style>
  <w:style w:type="character" w:customStyle="1" w:styleId="SingleTxtGChar">
    <w:name w:val="_ Single Txt_G Char"/>
    <w:link w:val="SingleTxtG"/>
    <w:rsid w:val="007432FB"/>
    <w:rPr>
      <w:rFonts w:ascii="Times New Roman" w:eastAsiaTheme="minorHAnsi" w:hAnsi="Times New Roman" w:cs="Times New Roman"/>
      <w:sz w:val="20"/>
      <w:szCs w:val="20"/>
      <w:lang w:eastAsia="en-US"/>
    </w:rPr>
  </w:style>
  <w:style w:type="character" w:customStyle="1" w:styleId="HChGChar">
    <w:name w:val="_ H _Ch_G Char"/>
    <w:link w:val="HChG"/>
    <w:rsid w:val="007432FB"/>
    <w:rPr>
      <w:rFonts w:ascii="Times New Roman" w:eastAsiaTheme="minorHAnsi" w:hAnsi="Times New Roman" w:cs="Times New Roman"/>
      <w:b/>
      <w:sz w:val="28"/>
      <w:szCs w:val="20"/>
      <w:lang w:eastAsia="en-US"/>
    </w:rPr>
  </w:style>
  <w:style w:type="character" w:customStyle="1" w:styleId="H1GChar">
    <w:name w:val="_ H_1_G Char"/>
    <w:link w:val="H1G"/>
    <w:locked/>
    <w:rsid w:val="007432FB"/>
    <w:rPr>
      <w:rFonts w:ascii="Times New Roman" w:eastAsiaTheme="minorHAnsi" w:hAnsi="Times New Roman" w:cs="Times New Roman"/>
      <w:b/>
      <w:sz w:val="24"/>
      <w:szCs w:val="20"/>
      <w:lang w:eastAsia="en-US"/>
    </w:rPr>
  </w:style>
  <w:style w:type="character" w:customStyle="1" w:styleId="H23GChar">
    <w:name w:val="_ H_2/3_G Char"/>
    <w:link w:val="H23G"/>
    <w:locked/>
    <w:rsid w:val="007432FB"/>
    <w:rPr>
      <w:rFonts w:ascii="Times New Roman" w:eastAsiaTheme="minorHAnsi" w:hAnsi="Times New Roman" w:cs="Times New Roman"/>
      <w:b/>
      <w:sz w:val="20"/>
      <w:szCs w:val="20"/>
      <w:lang w:eastAsia="en-US"/>
    </w:rPr>
  </w:style>
  <w:style w:type="paragraph" w:customStyle="1" w:styleId="Corps">
    <w:name w:val="Corps"/>
    <w:rsid w:val="00216D24"/>
    <w:pPr>
      <w:pBdr>
        <w:top w:val="nil"/>
        <w:left w:val="nil"/>
        <w:bottom w:val="nil"/>
        <w:right w:val="nil"/>
        <w:between w:val="nil"/>
        <w:bar w:val="nil"/>
      </w:pBdr>
      <w:suppressAutoHyphens/>
      <w:spacing w:after="0" w:line="240" w:lineRule="atLeast"/>
    </w:pPr>
    <w:rPr>
      <w:rFonts w:ascii="Times New Roman" w:eastAsia="Arial Unicode MS" w:hAnsi="Arial Unicode MS" w:cs="Arial Unicode MS"/>
      <w:color w:val="000000"/>
      <w:sz w:val="20"/>
      <w:szCs w:val="20"/>
      <w:u w:color="000000"/>
      <w:bdr w:val="nil"/>
      <w:lang w:val="fr-FR" w:eastAsia="en-GB"/>
    </w:rPr>
  </w:style>
  <w:style w:type="character" w:customStyle="1" w:styleId="Hyperlink0">
    <w:name w:val="Hyperlink.0"/>
    <w:basedOn w:val="Policepardfaut"/>
    <w:rsid w:val="00216D24"/>
    <w:rPr>
      <w:color w:val="000000"/>
      <w:u w:val="none" w:color="000000"/>
    </w:rPr>
  </w:style>
  <w:style w:type="character" w:styleId="Marquedecommentaire">
    <w:name w:val="annotation reference"/>
    <w:basedOn w:val="Policepardfaut"/>
    <w:uiPriority w:val="99"/>
    <w:semiHidden/>
    <w:unhideWhenUsed/>
    <w:rsid w:val="00216D24"/>
    <w:rPr>
      <w:sz w:val="16"/>
      <w:szCs w:val="16"/>
    </w:rPr>
  </w:style>
  <w:style w:type="paragraph" w:styleId="Commentaire">
    <w:name w:val="annotation text"/>
    <w:basedOn w:val="Normal"/>
    <w:link w:val="CommentaireCar"/>
    <w:uiPriority w:val="99"/>
    <w:semiHidden/>
    <w:unhideWhenUsed/>
    <w:rsid w:val="00216D24"/>
    <w:pPr>
      <w:spacing w:line="240" w:lineRule="auto"/>
    </w:pPr>
  </w:style>
  <w:style w:type="character" w:customStyle="1" w:styleId="CommentaireCar">
    <w:name w:val="Commentaire Car"/>
    <w:basedOn w:val="Policepardfaut"/>
    <w:link w:val="Commentaire"/>
    <w:uiPriority w:val="99"/>
    <w:semiHidden/>
    <w:rsid w:val="00216D24"/>
    <w:rPr>
      <w:rFonts w:ascii="Times New Roman" w:eastAsiaTheme="minorHAnsi" w:hAnsi="Times New Roman" w:cs="Times New Roman"/>
      <w:sz w:val="20"/>
      <w:szCs w:val="20"/>
      <w:lang w:eastAsia="en-US"/>
    </w:rPr>
  </w:style>
  <w:style w:type="paragraph" w:styleId="Objetducommentaire">
    <w:name w:val="annotation subject"/>
    <w:basedOn w:val="Commentaire"/>
    <w:next w:val="Commentaire"/>
    <w:link w:val="ObjetducommentaireCar"/>
    <w:uiPriority w:val="99"/>
    <w:semiHidden/>
    <w:unhideWhenUsed/>
    <w:rsid w:val="00216D24"/>
    <w:rPr>
      <w:b/>
      <w:bCs/>
    </w:rPr>
  </w:style>
  <w:style w:type="character" w:customStyle="1" w:styleId="ObjetducommentaireCar">
    <w:name w:val="Objet du commentaire Car"/>
    <w:basedOn w:val="CommentaireCar"/>
    <w:link w:val="Objetducommentaire"/>
    <w:uiPriority w:val="99"/>
    <w:semiHidden/>
    <w:rsid w:val="00216D24"/>
    <w:rPr>
      <w:rFonts w:ascii="Times New Roman" w:eastAsiaTheme="minorHAnsi" w:hAnsi="Times New Roman" w:cs="Times New Roman"/>
      <w:b/>
      <w:bCs/>
      <w:sz w:val="20"/>
      <w:szCs w:val="20"/>
      <w:lang w:eastAsia="en-US"/>
    </w:rPr>
  </w:style>
  <w:style w:type="paragraph" w:styleId="Rvision">
    <w:name w:val="Revision"/>
    <w:hidden/>
    <w:uiPriority w:val="99"/>
    <w:semiHidden/>
    <w:rsid w:val="00216D24"/>
    <w:pPr>
      <w:spacing w:after="0" w:line="240" w:lineRule="auto"/>
    </w:pPr>
    <w:rPr>
      <w:rFonts w:ascii="Times New Roman" w:eastAsiaTheme="minorHAnsi" w:hAnsi="Times New Roman" w:cs="Times New Roman"/>
      <w:sz w:val="20"/>
      <w:szCs w:val="20"/>
      <w:lang w:eastAsia="en-US"/>
    </w:rPr>
  </w:style>
  <w:style w:type="character" w:customStyle="1" w:styleId="Mentionnonrsolue1">
    <w:name w:val="Mention non résolue1"/>
    <w:basedOn w:val="Policepardfaut"/>
    <w:uiPriority w:val="99"/>
    <w:semiHidden/>
    <w:unhideWhenUsed/>
    <w:rsid w:val="00216D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undocs.org/fr/CCPR/C/DZA/CO/3" TargetMode="External"/><Relationship Id="rId2" Type="http://schemas.openxmlformats.org/officeDocument/2006/relationships/hyperlink" Target="https://undocs.org/fr/CAT/C/39/D/269/2005" TargetMode="External"/><Relationship Id="rId1" Type="http://schemas.openxmlformats.org/officeDocument/2006/relationships/hyperlink" Target="https://undocs.org/fr/CAT/C/33/D/207/2002" TargetMode="External"/><Relationship Id="rId4" Type="http://schemas.openxmlformats.org/officeDocument/2006/relationships/hyperlink" Target="https://undocs.org/fr/CAT/C/39/D/308/200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0</TotalTime>
  <Pages>8</Pages>
  <Words>5058</Words>
  <Characters>26202</Characters>
  <Application>Microsoft Office Word</Application>
  <DocSecurity>0</DocSecurity>
  <Lines>397</Lines>
  <Paragraphs>89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CAT/C/72/D/736/2016</vt:lpstr>
      <vt:lpstr>CAT/C/72/D/736/2016</vt:lpstr>
    </vt:vector>
  </TitlesOfParts>
  <Company>DCM</Company>
  <LinksUpToDate>false</LinksUpToDate>
  <CharactersWithSpaces>31171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CAT/C/72/D/736/2016</dc:title>
  <dc:subject/>
  <dc:creator>Maud DARICHE</dc:creator>
  <cp:keywords/>
  <cp:lastModifiedBy>Nicolas Morin</cp:lastModifiedBy>
  <cp:revision>2</cp:revision>
  <dcterms:created xsi:type="dcterms:W3CDTF">2022-01-21T10:14:00Z</dcterms:created>
  <dcterms:modified xsi:type="dcterms:W3CDTF">2022-01-21T10:14:00Z</dcterms:modified>
</cp:coreProperties>
</file>