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C7C00D0" w14:textId="77777777" w:rsidTr="00A704A8">
        <w:trPr>
          <w:trHeight w:hRule="exact" w:val="851"/>
        </w:trPr>
        <w:tc>
          <w:tcPr>
            <w:tcW w:w="1276" w:type="dxa"/>
            <w:tcBorders>
              <w:bottom w:val="single" w:sz="4" w:space="0" w:color="auto"/>
            </w:tcBorders>
          </w:tcPr>
          <w:p w14:paraId="13FC679F" w14:textId="77777777" w:rsidR="00807D21" w:rsidRPr="00DB58B5" w:rsidRDefault="00807D21" w:rsidP="00706C2B"/>
        </w:tc>
        <w:tc>
          <w:tcPr>
            <w:tcW w:w="2268" w:type="dxa"/>
            <w:tcBorders>
              <w:bottom w:val="single" w:sz="4" w:space="0" w:color="auto"/>
            </w:tcBorders>
            <w:vAlign w:val="bottom"/>
          </w:tcPr>
          <w:p w14:paraId="551FEAAB"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7A8CE5" w14:textId="6CE7B3B2" w:rsidR="00807D21" w:rsidRPr="0032193E" w:rsidRDefault="0032193E" w:rsidP="0032193E">
            <w:pPr>
              <w:jc w:val="right"/>
            </w:pPr>
            <w:r w:rsidRPr="0032193E">
              <w:rPr>
                <w:sz w:val="40"/>
              </w:rPr>
              <w:t>CAT</w:t>
            </w:r>
            <w:r>
              <w:t>/C/72/D/871/2018</w:t>
            </w:r>
          </w:p>
        </w:tc>
      </w:tr>
      <w:tr w:rsidR="00807D21" w:rsidRPr="00DB58B5" w14:paraId="574470AD" w14:textId="77777777" w:rsidTr="00A704A8">
        <w:trPr>
          <w:trHeight w:hRule="exact" w:val="2835"/>
        </w:trPr>
        <w:tc>
          <w:tcPr>
            <w:tcW w:w="1276" w:type="dxa"/>
            <w:tcBorders>
              <w:top w:val="single" w:sz="4" w:space="0" w:color="auto"/>
              <w:bottom w:val="single" w:sz="12" w:space="0" w:color="auto"/>
            </w:tcBorders>
          </w:tcPr>
          <w:p w14:paraId="2C37FA50" w14:textId="77777777" w:rsidR="00807D21" w:rsidRPr="00DB58B5" w:rsidRDefault="00807D21" w:rsidP="00A704A8">
            <w:pPr>
              <w:spacing w:before="120"/>
              <w:jc w:val="center"/>
            </w:pPr>
            <w:r>
              <w:rPr>
                <w:noProof/>
                <w:lang w:val="en-GB" w:eastAsia="en-GB"/>
              </w:rPr>
              <w:drawing>
                <wp:inline distT="0" distB="0" distL="0" distR="0" wp14:anchorId="7C9BE4EB" wp14:editId="03A9F9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8AA53A"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4BD2706" w14:textId="21277A23" w:rsidR="00807D21" w:rsidRDefault="00706C2B" w:rsidP="00A704A8">
            <w:pPr>
              <w:spacing w:before="240"/>
            </w:pPr>
            <w:proofErr w:type="spellStart"/>
            <w:r>
              <w:t>Distr</w:t>
            </w:r>
            <w:proofErr w:type="spellEnd"/>
            <w:r w:rsidR="00924F2A" w:rsidRPr="00924F2A">
              <w:t>.</w:t>
            </w:r>
            <w:r>
              <w:t xml:space="preserve"> générale</w:t>
            </w:r>
          </w:p>
          <w:p w14:paraId="0C4EC5F9" w14:textId="77777777" w:rsidR="00706C2B" w:rsidRDefault="00706C2B" w:rsidP="00706C2B">
            <w:pPr>
              <w:spacing w:line="240" w:lineRule="exact"/>
            </w:pPr>
            <w:r>
              <w:t>28 janvier 2022</w:t>
            </w:r>
          </w:p>
          <w:p w14:paraId="3013A059" w14:textId="2C98D3C2" w:rsidR="00706C2B" w:rsidRDefault="00706C2B" w:rsidP="00706C2B">
            <w:pPr>
              <w:spacing w:line="240" w:lineRule="exact"/>
            </w:pPr>
          </w:p>
          <w:p w14:paraId="33F19DEE" w14:textId="71E9690B" w:rsidR="00706C2B" w:rsidRPr="00DB58B5" w:rsidRDefault="00706C2B" w:rsidP="00706C2B">
            <w:pPr>
              <w:spacing w:line="240" w:lineRule="exact"/>
            </w:pPr>
            <w:r>
              <w:t>Original : français</w:t>
            </w:r>
          </w:p>
        </w:tc>
      </w:tr>
    </w:tbl>
    <w:p w14:paraId="77A3860B"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E980664" w14:textId="4D7C22BA" w:rsidR="00706C2B" w:rsidRDefault="00706C2B" w:rsidP="00706C2B">
      <w:pPr>
        <w:pStyle w:val="HChG"/>
        <w:rPr>
          <w:b w:val="0"/>
          <w:bCs/>
          <w:sz w:val="20"/>
        </w:rPr>
      </w:pPr>
      <w:r w:rsidRPr="00C0698B">
        <w:tab/>
      </w:r>
      <w:r w:rsidRPr="00C0698B">
        <w:tab/>
      </w:r>
      <w:r w:rsidRPr="000F003C">
        <w:t>Décision adoptée par le Comité au titre de l</w:t>
      </w:r>
      <w:r>
        <w:t>’</w:t>
      </w:r>
      <w:r w:rsidRPr="000F003C">
        <w:t xml:space="preserve">article 22 </w:t>
      </w:r>
      <w:r>
        <w:br/>
      </w:r>
      <w:r w:rsidRPr="000F003C">
        <w:t xml:space="preserve">de la Convention, concernant la communication </w:t>
      </w:r>
      <w:r>
        <w:br/>
      </w:r>
      <w:r w:rsidRPr="000F003C">
        <w:t>n</w:t>
      </w:r>
      <w:r w:rsidRPr="000F003C">
        <w:rPr>
          <w:vertAlign w:val="superscript"/>
        </w:rPr>
        <w:t>o</w:t>
      </w:r>
      <w:r w:rsidRPr="000F003C">
        <w:t> </w:t>
      </w:r>
      <w:r>
        <w:t>871/2018</w:t>
      </w:r>
      <w:r w:rsidRPr="00706C2B">
        <w:rPr>
          <w:b w:val="0"/>
          <w:bCs/>
          <w:sz w:val="20"/>
        </w:rPr>
        <w:footnoteReference w:customMarkFollows="1" w:id="2"/>
        <w:t>*</w:t>
      </w:r>
      <w:r w:rsidRPr="00706C2B">
        <w:rPr>
          <w:b w:val="0"/>
          <w:bCs/>
          <w:position w:val="6"/>
          <w:sz w:val="18"/>
          <w:szCs w:val="18"/>
        </w:rPr>
        <w:t>,</w:t>
      </w:r>
      <w:r w:rsidRPr="00706C2B">
        <w:rPr>
          <w:b w:val="0"/>
          <w:bCs/>
          <w:sz w:val="20"/>
        </w:rPr>
        <w:t xml:space="preserve"> </w:t>
      </w:r>
      <w:r w:rsidRPr="00706C2B">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706C2B" w14:paraId="5C68C5F5" w14:textId="77777777">
        <w:tc>
          <w:tcPr>
            <w:tcW w:w="2552" w:type="dxa"/>
          </w:tcPr>
          <w:p w14:paraId="07A473C1" w14:textId="77777777" w:rsidR="00706C2B" w:rsidRDefault="00706C2B">
            <w:pPr>
              <w:pStyle w:val="SingleTxtG"/>
              <w:ind w:left="0" w:right="0"/>
              <w:jc w:val="left"/>
              <w:rPr>
                <w:i/>
              </w:rPr>
            </w:pPr>
            <w:r>
              <w:rPr>
                <w:i/>
              </w:rPr>
              <w:t>Communication présentée par</w:t>
            </w:r>
            <w:r>
              <w:t> :</w:t>
            </w:r>
          </w:p>
        </w:tc>
        <w:tc>
          <w:tcPr>
            <w:tcW w:w="4253" w:type="dxa"/>
          </w:tcPr>
          <w:p w14:paraId="4AF96371" w14:textId="602DE889" w:rsidR="00706C2B" w:rsidRDefault="00706C2B">
            <w:pPr>
              <w:pStyle w:val="SingleTxtG"/>
              <w:ind w:left="0" w:right="0"/>
              <w:jc w:val="left"/>
            </w:pPr>
            <w:r w:rsidRPr="00C0698B">
              <w:rPr>
                <w:rFonts w:eastAsia="SimSun"/>
                <w:lang w:eastAsia="zh-CN"/>
              </w:rPr>
              <w:t xml:space="preserve">Sidi Abdallah </w:t>
            </w:r>
            <w:proofErr w:type="spellStart"/>
            <w:r w:rsidRPr="00C0698B">
              <w:rPr>
                <w:rFonts w:eastAsia="SimSun"/>
                <w:lang w:eastAsia="zh-CN"/>
              </w:rPr>
              <w:t>Abbahah</w:t>
            </w:r>
            <w:proofErr w:type="spellEnd"/>
            <w:r w:rsidRPr="00C0698B">
              <w:t xml:space="preserve"> (</w:t>
            </w:r>
            <w:r w:rsidRPr="00C0698B">
              <w:rPr>
                <w:rFonts w:eastAsia="SimSun"/>
              </w:rPr>
              <w:t xml:space="preserve">représenté par un conseil, </w:t>
            </w:r>
            <w:r w:rsidRPr="00C0698B">
              <w:rPr>
                <w:rFonts w:eastAsia="MS Mincho"/>
              </w:rPr>
              <w:t xml:space="preserve">Olfa </w:t>
            </w:r>
            <w:proofErr w:type="spellStart"/>
            <w:r w:rsidRPr="00C0698B">
              <w:rPr>
                <w:rFonts w:eastAsia="MS Mincho"/>
              </w:rPr>
              <w:t>Ouled</w:t>
            </w:r>
            <w:proofErr w:type="spellEnd"/>
            <w:r w:rsidRPr="00C0698B">
              <w:rPr>
                <w:rFonts w:eastAsia="MS Mincho"/>
              </w:rPr>
              <w:t>)</w:t>
            </w:r>
          </w:p>
        </w:tc>
      </w:tr>
      <w:tr w:rsidR="00706C2B" w14:paraId="5E347B7A" w14:textId="77777777">
        <w:tc>
          <w:tcPr>
            <w:tcW w:w="2552" w:type="dxa"/>
          </w:tcPr>
          <w:p w14:paraId="3A7F3506" w14:textId="5F688D8F" w:rsidR="00706C2B" w:rsidRDefault="00706C2B">
            <w:pPr>
              <w:pStyle w:val="SingleTxtG"/>
              <w:ind w:left="0" w:right="0"/>
              <w:jc w:val="left"/>
              <w:rPr>
                <w:i/>
              </w:rPr>
            </w:pPr>
            <w:r w:rsidRPr="005560E8">
              <w:rPr>
                <w:rFonts w:eastAsia="SimSun"/>
                <w:i/>
                <w:lang w:eastAsia="zh-CN"/>
              </w:rPr>
              <w:t>Victime(s) présumée(s)</w:t>
            </w:r>
            <w:r w:rsidRPr="00C0698B">
              <w:rPr>
                <w:rFonts w:eastAsia="SimSun"/>
                <w:lang w:eastAsia="zh-CN"/>
              </w:rPr>
              <w:t> :</w:t>
            </w:r>
          </w:p>
        </w:tc>
        <w:tc>
          <w:tcPr>
            <w:tcW w:w="4253" w:type="dxa"/>
          </w:tcPr>
          <w:p w14:paraId="3D220C09" w14:textId="7819A098" w:rsidR="00706C2B" w:rsidRDefault="00706C2B">
            <w:pPr>
              <w:pStyle w:val="SingleTxtG"/>
              <w:ind w:left="0" w:right="0"/>
              <w:jc w:val="left"/>
            </w:pPr>
            <w:r w:rsidRPr="00C0698B">
              <w:rPr>
                <w:rFonts w:eastAsia="SimSun"/>
                <w:lang w:eastAsia="zh-CN"/>
              </w:rPr>
              <w:t>Le requérant</w:t>
            </w:r>
          </w:p>
        </w:tc>
      </w:tr>
      <w:tr w:rsidR="00706C2B" w14:paraId="20FBD206" w14:textId="77777777">
        <w:tc>
          <w:tcPr>
            <w:tcW w:w="2552" w:type="dxa"/>
          </w:tcPr>
          <w:p w14:paraId="1E71D8BB" w14:textId="77777777" w:rsidR="00706C2B" w:rsidRDefault="00706C2B">
            <w:pPr>
              <w:pStyle w:val="SingleTxtG"/>
              <w:ind w:left="0" w:right="0"/>
              <w:jc w:val="left"/>
              <w:rPr>
                <w:i/>
              </w:rPr>
            </w:pPr>
            <w:r>
              <w:rPr>
                <w:i/>
              </w:rPr>
              <w:t>État partie</w:t>
            </w:r>
            <w:r>
              <w:t> :</w:t>
            </w:r>
          </w:p>
        </w:tc>
        <w:tc>
          <w:tcPr>
            <w:tcW w:w="4253" w:type="dxa"/>
          </w:tcPr>
          <w:p w14:paraId="10943682" w14:textId="2052C27E" w:rsidR="00706C2B" w:rsidRDefault="00706C2B">
            <w:pPr>
              <w:pStyle w:val="SingleTxtG"/>
              <w:ind w:left="0" w:right="0"/>
              <w:jc w:val="left"/>
            </w:pPr>
            <w:r w:rsidRPr="00C0698B">
              <w:rPr>
                <w:rFonts w:eastAsia="SimSun"/>
                <w:lang w:eastAsia="zh-CN"/>
              </w:rPr>
              <w:t>Maroc</w:t>
            </w:r>
          </w:p>
        </w:tc>
      </w:tr>
      <w:tr w:rsidR="00706C2B" w14:paraId="458B1983" w14:textId="77777777">
        <w:tc>
          <w:tcPr>
            <w:tcW w:w="2552" w:type="dxa"/>
          </w:tcPr>
          <w:p w14:paraId="77B4FDE1" w14:textId="77777777" w:rsidR="00706C2B" w:rsidRDefault="00706C2B">
            <w:pPr>
              <w:pStyle w:val="SingleTxtG"/>
              <w:ind w:left="0" w:right="0"/>
              <w:jc w:val="left"/>
              <w:rPr>
                <w:i/>
              </w:rPr>
            </w:pPr>
            <w:r>
              <w:rPr>
                <w:i/>
              </w:rPr>
              <w:t>Date de la requête</w:t>
            </w:r>
            <w:r>
              <w:t> :</w:t>
            </w:r>
          </w:p>
        </w:tc>
        <w:tc>
          <w:tcPr>
            <w:tcW w:w="4253" w:type="dxa"/>
          </w:tcPr>
          <w:p w14:paraId="757C8870" w14:textId="45B23467" w:rsidR="00706C2B" w:rsidRDefault="00706C2B">
            <w:pPr>
              <w:pStyle w:val="SingleTxtG"/>
              <w:ind w:left="0" w:right="0"/>
              <w:jc w:val="left"/>
            </w:pPr>
            <w:r w:rsidRPr="00C0698B">
              <w:rPr>
                <w:rFonts w:eastAsia="SimSun"/>
                <w:lang w:eastAsia="zh-CN"/>
              </w:rPr>
              <w:t>9 mai 2018 (</w:t>
            </w:r>
            <w:r>
              <w:rPr>
                <w:rFonts w:eastAsia="SimSun"/>
                <w:lang w:eastAsia="zh-CN"/>
              </w:rPr>
              <w:t xml:space="preserve">date de la </w:t>
            </w:r>
            <w:r w:rsidRPr="00C0698B">
              <w:rPr>
                <w:rFonts w:eastAsia="SimSun"/>
                <w:lang w:eastAsia="zh-CN"/>
              </w:rPr>
              <w:t>lettre initiale)</w:t>
            </w:r>
          </w:p>
        </w:tc>
      </w:tr>
      <w:tr w:rsidR="00706C2B" w14:paraId="4CE02135" w14:textId="77777777">
        <w:tc>
          <w:tcPr>
            <w:tcW w:w="2552" w:type="dxa"/>
          </w:tcPr>
          <w:p w14:paraId="656732D8" w14:textId="4D66C8EB" w:rsidR="00706C2B" w:rsidRDefault="00706C2B">
            <w:pPr>
              <w:pStyle w:val="SingleTxtG"/>
              <w:ind w:left="0" w:right="0"/>
              <w:jc w:val="left"/>
              <w:rPr>
                <w:i/>
              </w:rPr>
            </w:pPr>
            <w:r w:rsidRPr="00C0698B">
              <w:rPr>
                <w:i/>
              </w:rPr>
              <w:t>Références </w:t>
            </w:r>
            <w:r w:rsidRPr="00C0698B">
              <w:rPr>
                <w:iCs/>
              </w:rPr>
              <w:t>:</w:t>
            </w:r>
          </w:p>
        </w:tc>
        <w:tc>
          <w:tcPr>
            <w:tcW w:w="4253" w:type="dxa"/>
          </w:tcPr>
          <w:p w14:paraId="431662FB" w14:textId="43A8936D" w:rsidR="00706C2B" w:rsidRPr="00C0698B" w:rsidRDefault="00706C2B">
            <w:pPr>
              <w:pStyle w:val="SingleTxtG"/>
              <w:ind w:left="0" w:right="0"/>
              <w:jc w:val="left"/>
              <w:rPr>
                <w:rFonts w:eastAsia="SimSun"/>
                <w:lang w:eastAsia="zh-CN"/>
              </w:rPr>
            </w:pPr>
            <w:r w:rsidRPr="00C0698B">
              <w:t xml:space="preserve">Décision prise en </w:t>
            </w:r>
            <w:r>
              <w:t>application</w:t>
            </w:r>
            <w:r w:rsidRPr="00C0698B">
              <w:t xml:space="preserve"> de l</w:t>
            </w:r>
            <w:r>
              <w:t>’</w:t>
            </w:r>
            <w:r w:rsidRPr="00C0698B">
              <w:t>article</w:t>
            </w:r>
            <w:r>
              <w:t xml:space="preserve"> </w:t>
            </w:r>
            <w:r w:rsidRPr="00C0698B">
              <w:t xml:space="preserve">115 du </w:t>
            </w:r>
            <w:r>
              <w:t>R</w:t>
            </w:r>
            <w:r w:rsidRPr="00C0698B">
              <w:t>èglement intérieur du Comité, transmise à l</w:t>
            </w:r>
            <w:r>
              <w:t>’</w:t>
            </w:r>
            <w:r w:rsidRPr="00C0698B">
              <w:t>État partie le 1</w:t>
            </w:r>
            <w:r>
              <w:t xml:space="preserve">7 mai </w:t>
            </w:r>
            <w:r w:rsidRPr="00C0698B">
              <w:t>2018 (non publiée sous forme de document)</w:t>
            </w:r>
          </w:p>
        </w:tc>
      </w:tr>
      <w:tr w:rsidR="00706C2B" w14:paraId="5547FAAE" w14:textId="77777777">
        <w:tc>
          <w:tcPr>
            <w:tcW w:w="2552" w:type="dxa"/>
          </w:tcPr>
          <w:p w14:paraId="045E94EE" w14:textId="77777777" w:rsidR="00706C2B" w:rsidRDefault="00706C2B">
            <w:pPr>
              <w:pStyle w:val="SingleTxtG"/>
              <w:ind w:left="0" w:right="0"/>
              <w:jc w:val="left"/>
              <w:rPr>
                <w:i/>
              </w:rPr>
            </w:pPr>
            <w:r>
              <w:rPr>
                <w:i/>
              </w:rPr>
              <w:t>Date de la présente décision</w:t>
            </w:r>
            <w:r>
              <w:t> :</w:t>
            </w:r>
          </w:p>
        </w:tc>
        <w:tc>
          <w:tcPr>
            <w:tcW w:w="4253" w:type="dxa"/>
            <w:vAlign w:val="bottom"/>
          </w:tcPr>
          <w:p w14:paraId="3B8415E0" w14:textId="5F7992A9" w:rsidR="00706C2B" w:rsidRDefault="00706C2B">
            <w:pPr>
              <w:pStyle w:val="SingleTxtG"/>
              <w:ind w:left="0" w:right="0"/>
              <w:jc w:val="left"/>
            </w:pPr>
            <w:r>
              <w:rPr>
                <w:rFonts w:eastAsia="SimSun"/>
                <w:lang w:eastAsia="zh-CN"/>
              </w:rPr>
              <w:t>24</w:t>
            </w:r>
            <w:r w:rsidRPr="00C0698B">
              <w:rPr>
                <w:rFonts w:eastAsia="SimSun"/>
                <w:lang w:eastAsia="zh-CN"/>
              </w:rPr>
              <w:t xml:space="preserve"> </w:t>
            </w:r>
            <w:r>
              <w:rPr>
                <w:rFonts w:eastAsia="SimSun"/>
                <w:lang w:eastAsia="zh-CN"/>
              </w:rPr>
              <w:t>novembre</w:t>
            </w:r>
            <w:r w:rsidRPr="00C0698B">
              <w:rPr>
                <w:rFonts w:eastAsia="SimSun"/>
              </w:rPr>
              <w:t xml:space="preserve"> 20</w:t>
            </w:r>
            <w:r>
              <w:rPr>
                <w:rFonts w:eastAsia="SimSun"/>
              </w:rPr>
              <w:t>2</w:t>
            </w:r>
            <w:r w:rsidRPr="00C0698B">
              <w:rPr>
                <w:rFonts w:eastAsia="SimSun"/>
              </w:rPr>
              <w:t>1</w:t>
            </w:r>
          </w:p>
        </w:tc>
      </w:tr>
      <w:tr w:rsidR="00706C2B" w14:paraId="786B8C41" w14:textId="77777777">
        <w:tc>
          <w:tcPr>
            <w:tcW w:w="2552" w:type="dxa"/>
          </w:tcPr>
          <w:p w14:paraId="6016F4A4" w14:textId="77777777" w:rsidR="00706C2B" w:rsidRDefault="00706C2B">
            <w:pPr>
              <w:pStyle w:val="SingleTxtG"/>
              <w:ind w:left="0" w:right="0"/>
              <w:jc w:val="left"/>
            </w:pPr>
            <w:r>
              <w:rPr>
                <w:i/>
              </w:rPr>
              <w:t>Objet</w:t>
            </w:r>
            <w:r>
              <w:t> :</w:t>
            </w:r>
          </w:p>
        </w:tc>
        <w:tc>
          <w:tcPr>
            <w:tcW w:w="4253" w:type="dxa"/>
            <w:vAlign w:val="bottom"/>
          </w:tcPr>
          <w:p w14:paraId="6BB4213A" w14:textId="6F43AF0D" w:rsidR="00706C2B" w:rsidRDefault="00706C2B">
            <w:pPr>
              <w:pStyle w:val="SingleTxtG"/>
              <w:ind w:left="0" w:right="0"/>
              <w:jc w:val="left"/>
            </w:pPr>
            <w:r w:rsidRPr="0015294A">
              <w:rPr>
                <w:rFonts w:eastAsia="SimSun"/>
                <w:lang w:eastAsia="zh-CN"/>
              </w:rPr>
              <w:t>Torture en détention</w:t>
            </w:r>
          </w:p>
        </w:tc>
      </w:tr>
      <w:tr w:rsidR="00706C2B" w14:paraId="511360AC" w14:textId="77777777">
        <w:tc>
          <w:tcPr>
            <w:tcW w:w="2552" w:type="dxa"/>
          </w:tcPr>
          <w:p w14:paraId="50F07FE4" w14:textId="049BBC98" w:rsidR="00706C2B" w:rsidRDefault="00706C2B">
            <w:pPr>
              <w:pStyle w:val="SingleTxtG"/>
              <w:ind w:left="0" w:right="0"/>
              <w:jc w:val="left"/>
            </w:pPr>
            <w:r w:rsidRPr="00C0698B">
              <w:rPr>
                <w:rFonts w:eastAsia="SimSun"/>
                <w:i/>
                <w:iCs/>
                <w:lang w:eastAsia="zh-CN"/>
              </w:rPr>
              <w:t>Question(s) de procédure</w:t>
            </w:r>
            <w:r w:rsidRPr="00C0698B">
              <w:rPr>
                <w:rFonts w:eastAsia="SimSun"/>
                <w:lang w:eastAsia="zh-CN"/>
              </w:rPr>
              <w:t> :</w:t>
            </w:r>
          </w:p>
        </w:tc>
        <w:tc>
          <w:tcPr>
            <w:tcW w:w="4253" w:type="dxa"/>
            <w:vAlign w:val="bottom"/>
          </w:tcPr>
          <w:p w14:paraId="3567256C" w14:textId="778C14C7" w:rsidR="00706C2B" w:rsidRDefault="00706C2B">
            <w:pPr>
              <w:pStyle w:val="SingleTxtG"/>
              <w:ind w:left="0" w:right="0"/>
              <w:jc w:val="left"/>
            </w:pPr>
            <w:r w:rsidRPr="00C0698B">
              <w:rPr>
                <w:rFonts w:eastAsia="SimSun"/>
                <w:lang w:eastAsia="zh-CN"/>
              </w:rPr>
              <w:t>Épuisement des recours internes ; abus du droit de soumettre une plainte</w:t>
            </w:r>
          </w:p>
        </w:tc>
      </w:tr>
      <w:tr w:rsidR="00706C2B" w14:paraId="46884162" w14:textId="77777777">
        <w:tc>
          <w:tcPr>
            <w:tcW w:w="2552" w:type="dxa"/>
          </w:tcPr>
          <w:p w14:paraId="6F70886A" w14:textId="2DD2C0D7" w:rsidR="00706C2B" w:rsidRDefault="00706C2B">
            <w:pPr>
              <w:pStyle w:val="SingleTxtG"/>
              <w:ind w:left="0" w:right="0"/>
              <w:jc w:val="left"/>
            </w:pPr>
            <w:r w:rsidRPr="00C0698B">
              <w:rPr>
                <w:rFonts w:eastAsia="SimSun"/>
                <w:i/>
                <w:iCs/>
                <w:lang w:eastAsia="zh-CN"/>
              </w:rPr>
              <w:t>Question(s) de fond</w:t>
            </w:r>
            <w:r w:rsidRPr="00C0698B">
              <w:rPr>
                <w:rFonts w:eastAsia="SimSun"/>
                <w:lang w:eastAsia="zh-CN"/>
              </w:rPr>
              <w:t> :</w:t>
            </w:r>
            <w:r w:rsidRPr="00C0698B">
              <w:rPr>
                <w:rFonts w:eastAsia="SimSun"/>
                <w:lang w:eastAsia="zh-CN"/>
              </w:rPr>
              <w:tab/>
            </w:r>
          </w:p>
        </w:tc>
        <w:tc>
          <w:tcPr>
            <w:tcW w:w="4253" w:type="dxa"/>
            <w:vAlign w:val="bottom"/>
          </w:tcPr>
          <w:p w14:paraId="4B2E33DB" w14:textId="2DC5529E" w:rsidR="00706C2B" w:rsidRDefault="00706C2B">
            <w:pPr>
              <w:pStyle w:val="SingleTxtG"/>
              <w:ind w:left="0" w:right="0"/>
              <w:jc w:val="left"/>
            </w:pPr>
            <w:r w:rsidRPr="00C0698B">
              <w:rPr>
                <w:rFonts w:eastAsia="SimSun"/>
                <w:lang w:eastAsia="zh-CN"/>
              </w:rPr>
              <w:t>Torture et peines ou traitements cruels, inhumains ou dégradants ; mesures visant à empêcher la commission d</w:t>
            </w:r>
            <w:r>
              <w:rPr>
                <w:rFonts w:eastAsia="SimSun"/>
                <w:lang w:eastAsia="zh-CN"/>
              </w:rPr>
              <w:t>’</w:t>
            </w:r>
            <w:r w:rsidRPr="00C0698B">
              <w:rPr>
                <w:rFonts w:eastAsia="SimSun"/>
                <w:lang w:eastAsia="zh-CN"/>
              </w:rPr>
              <w:t>actes de torture ; surveillance systématique quant à la garde et au traitement des personnes détenues ; obligation de l</w:t>
            </w:r>
            <w:r>
              <w:rPr>
                <w:rFonts w:eastAsia="SimSun"/>
                <w:lang w:eastAsia="zh-CN"/>
              </w:rPr>
              <w:t>’</w:t>
            </w:r>
            <w:r w:rsidRPr="00C0698B">
              <w:rPr>
                <w:rFonts w:eastAsia="SimSun"/>
                <w:lang w:eastAsia="zh-CN"/>
              </w:rPr>
              <w:t>État partie de veiller à ce que les autorités compétentes procèdent immédiatement à une enquête impartiale ; droit de porter plainte ; droit d</w:t>
            </w:r>
            <w:r>
              <w:rPr>
                <w:rFonts w:eastAsia="SimSun"/>
                <w:lang w:eastAsia="zh-CN"/>
              </w:rPr>
              <w:t>’</w:t>
            </w:r>
            <w:r w:rsidRPr="00C0698B">
              <w:rPr>
                <w:rFonts w:eastAsia="SimSun"/>
                <w:lang w:eastAsia="zh-CN"/>
              </w:rPr>
              <w:t>obtenir une réparation</w:t>
            </w:r>
          </w:p>
        </w:tc>
      </w:tr>
      <w:tr w:rsidR="00706C2B" w14:paraId="03E69039" w14:textId="77777777">
        <w:tc>
          <w:tcPr>
            <w:tcW w:w="2552" w:type="dxa"/>
          </w:tcPr>
          <w:p w14:paraId="74412ADC" w14:textId="77777777" w:rsidR="00706C2B" w:rsidRDefault="00706C2B">
            <w:pPr>
              <w:pStyle w:val="SingleTxtG"/>
              <w:ind w:left="0" w:right="0"/>
              <w:jc w:val="left"/>
            </w:pPr>
            <w:r>
              <w:rPr>
                <w:i/>
              </w:rPr>
              <w:t>Article(s) de la Convention</w:t>
            </w:r>
            <w:r>
              <w:t> :</w:t>
            </w:r>
          </w:p>
        </w:tc>
        <w:tc>
          <w:tcPr>
            <w:tcW w:w="4253" w:type="dxa"/>
            <w:vAlign w:val="bottom"/>
          </w:tcPr>
          <w:p w14:paraId="03162719" w14:textId="2491D88F" w:rsidR="00706C2B" w:rsidRDefault="00706C2B">
            <w:pPr>
              <w:pStyle w:val="SingleTxtG"/>
              <w:ind w:left="0" w:right="0"/>
              <w:jc w:val="left"/>
            </w:pPr>
            <w:r w:rsidRPr="00C0698B">
              <w:rPr>
                <w:rFonts w:eastAsia="SimSun"/>
                <w:lang w:eastAsia="zh-CN"/>
              </w:rPr>
              <w:t>1</w:t>
            </w:r>
            <w:r w:rsidRPr="00C0698B">
              <w:rPr>
                <w:rFonts w:eastAsia="SimSun"/>
                <w:vertAlign w:val="superscript"/>
                <w:lang w:eastAsia="zh-CN"/>
              </w:rPr>
              <w:t>er</w:t>
            </w:r>
            <w:r w:rsidRPr="00C0698B">
              <w:rPr>
                <w:rFonts w:eastAsia="SimSun"/>
                <w:lang w:eastAsia="zh-CN"/>
              </w:rPr>
              <w:t>, 2</w:t>
            </w:r>
            <w:r>
              <w:rPr>
                <w:rFonts w:eastAsia="SimSun"/>
                <w:lang w:eastAsia="zh-CN"/>
              </w:rPr>
              <w:t>,</w:t>
            </w:r>
            <w:r w:rsidRPr="00C0698B">
              <w:rPr>
                <w:rFonts w:eastAsia="SimSun"/>
                <w:lang w:eastAsia="zh-CN"/>
              </w:rPr>
              <w:t xml:space="preserve"> 11</w:t>
            </w:r>
            <w:r>
              <w:rPr>
                <w:rFonts w:eastAsia="SimSun"/>
                <w:lang w:eastAsia="zh-CN"/>
              </w:rPr>
              <w:t>, 12, 13, 14, 15</w:t>
            </w:r>
            <w:r w:rsidRPr="00C0698B">
              <w:rPr>
                <w:rFonts w:eastAsia="SimSun"/>
                <w:lang w:eastAsia="zh-CN"/>
              </w:rPr>
              <w:t xml:space="preserve"> </w:t>
            </w:r>
            <w:r>
              <w:rPr>
                <w:rFonts w:eastAsia="SimSun"/>
                <w:lang w:eastAsia="zh-CN"/>
              </w:rPr>
              <w:t>et</w:t>
            </w:r>
            <w:r w:rsidRPr="00C0698B">
              <w:rPr>
                <w:rFonts w:eastAsia="SimSun"/>
                <w:lang w:eastAsia="zh-CN"/>
              </w:rPr>
              <w:t xml:space="preserve"> 16</w:t>
            </w:r>
          </w:p>
        </w:tc>
      </w:tr>
    </w:tbl>
    <w:p w14:paraId="10EB74F4" w14:textId="49745DB6" w:rsidR="00706C2B" w:rsidRPr="00C0698B" w:rsidRDefault="00706C2B" w:rsidP="00706C2B">
      <w:pPr>
        <w:pStyle w:val="SingleTxtG"/>
        <w:keepNext/>
        <w:keepLines/>
      </w:pPr>
      <w:r w:rsidRPr="00C0698B">
        <w:lastRenderedPageBreak/>
        <w:t>1</w:t>
      </w:r>
      <w:r w:rsidR="00924F2A" w:rsidRPr="00924F2A">
        <w:t>.</w:t>
      </w:r>
      <w:r w:rsidRPr="00C0698B">
        <w:t>1</w:t>
      </w:r>
      <w:r w:rsidRPr="00C0698B">
        <w:tab/>
        <w:t xml:space="preserve">Le requérant est Sidi Abdallah </w:t>
      </w:r>
      <w:proofErr w:type="spellStart"/>
      <w:r w:rsidRPr="00C0698B">
        <w:t>Abbahah</w:t>
      </w:r>
      <w:proofErr w:type="spellEnd"/>
      <w:r w:rsidRPr="00C0698B">
        <w:t>, de nationalité marocaine, né en 1975 au</w:t>
      </w:r>
      <w:r>
        <w:t xml:space="preserve"> Sahara occidental</w:t>
      </w:r>
      <w:r w:rsidR="00924F2A" w:rsidRPr="00924F2A">
        <w:t>.</w:t>
      </w:r>
      <w:r w:rsidRPr="00C0698B">
        <w:t xml:space="preserve"> </w:t>
      </w:r>
      <w:r w:rsidRPr="00C0698B">
        <w:rPr>
          <w:lang w:val="fr-FR"/>
        </w:rPr>
        <w:t xml:space="preserve">Il invoque une violation </w:t>
      </w:r>
      <w:r>
        <w:rPr>
          <w:lang w:val="fr-FR"/>
        </w:rPr>
        <w:t xml:space="preserve">par l’État partie des articles </w:t>
      </w:r>
      <w:r w:rsidRPr="00C0698B">
        <w:rPr>
          <w:lang w:val="fr-FR"/>
        </w:rPr>
        <w:t>1</w:t>
      </w:r>
      <w:r w:rsidRPr="00C0698B">
        <w:rPr>
          <w:vertAlign w:val="superscript"/>
          <w:lang w:val="fr-FR"/>
        </w:rPr>
        <w:t>er</w:t>
      </w:r>
      <w:r w:rsidRPr="00C0698B">
        <w:rPr>
          <w:lang w:val="fr-FR"/>
        </w:rPr>
        <w:t>, 2</w:t>
      </w:r>
      <w:r>
        <w:rPr>
          <w:lang w:val="fr-FR"/>
        </w:rPr>
        <w:t>,</w:t>
      </w:r>
      <w:r w:rsidRPr="00C0698B">
        <w:rPr>
          <w:lang w:val="fr-FR"/>
        </w:rPr>
        <w:t xml:space="preserve"> 11</w:t>
      </w:r>
      <w:r>
        <w:rPr>
          <w:lang w:val="fr-FR"/>
        </w:rPr>
        <w:t>, 12, 13, 14, 15</w:t>
      </w:r>
      <w:r w:rsidRPr="00C0698B">
        <w:rPr>
          <w:lang w:val="fr-FR"/>
        </w:rPr>
        <w:t xml:space="preserve"> </w:t>
      </w:r>
      <w:r>
        <w:rPr>
          <w:lang w:val="fr-FR"/>
        </w:rPr>
        <w:t>et</w:t>
      </w:r>
      <w:r w:rsidRPr="00C0698B">
        <w:rPr>
          <w:lang w:val="fr-FR"/>
        </w:rPr>
        <w:t xml:space="preserve"> 16 de la Convention</w:t>
      </w:r>
      <w:r w:rsidR="00924F2A" w:rsidRPr="00924F2A">
        <w:rPr>
          <w:lang w:val="fr-FR"/>
        </w:rPr>
        <w:t>.</w:t>
      </w:r>
      <w:r w:rsidRPr="00C0698B">
        <w:t xml:space="preserve"> </w:t>
      </w:r>
      <w:r w:rsidRPr="00DA59C4">
        <w:rPr>
          <w:lang w:val="fr-FR"/>
        </w:rPr>
        <w:t>L</w:t>
      </w:r>
      <w:r>
        <w:rPr>
          <w:lang w:val="fr-FR"/>
        </w:rPr>
        <w:t>’</w:t>
      </w:r>
      <w:r w:rsidRPr="00DA59C4">
        <w:rPr>
          <w:lang w:val="fr-FR"/>
        </w:rPr>
        <w:t xml:space="preserve">État partie a fait la déclaration prévue </w:t>
      </w:r>
      <w:r w:rsidRPr="00A2263D">
        <w:t>à l</w:t>
      </w:r>
      <w:r>
        <w:t>’</w:t>
      </w:r>
      <w:r w:rsidRPr="00A2263D">
        <w:t>article</w:t>
      </w:r>
      <w:r>
        <w:t> </w:t>
      </w:r>
      <w:r w:rsidRPr="00A2263D">
        <w:t>22</w:t>
      </w:r>
      <w:r>
        <w:t xml:space="preserve"> </w:t>
      </w:r>
      <w:r>
        <w:rPr>
          <w:lang w:val="fr-FR"/>
        </w:rPr>
        <w:t>(par</w:t>
      </w:r>
      <w:r w:rsidR="00924F2A" w:rsidRPr="00924F2A">
        <w:rPr>
          <w:lang w:val="fr-FR"/>
        </w:rPr>
        <w:t>.</w:t>
      </w:r>
      <w:r>
        <w:rPr>
          <w:lang w:val="fr-FR"/>
        </w:rPr>
        <w:t> 1)</w:t>
      </w:r>
      <w:r w:rsidRPr="00A2263D">
        <w:t xml:space="preserve"> de la Convention le 19 octobre 2006</w:t>
      </w:r>
      <w:r w:rsidR="00924F2A" w:rsidRPr="00924F2A">
        <w:t>.</w:t>
      </w:r>
      <w:r>
        <w:t xml:space="preserve"> </w:t>
      </w:r>
      <w:r w:rsidRPr="00C0698B">
        <w:t xml:space="preserve">Le requérant est représenté par </w:t>
      </w:r>
      <w:r>
        <w:t xml:space="preserve">un conseil, </w:t>
      </w:r>
      <w:r w:rsidRPr="00217EB3">
        <w:rPr>
          <w:rFonts w:eastAsia="SimSun"/>
        </w:rPr>
        <w:t xml:space="preserve">Olfa </w:t>
      </w:r>
      <w:proofErr w:type="spellStart"/>
      <w:r w:rsidRPr="00217EB3">
        <w:rPr>
          <w:rFonts w:eastAsia="SimSun"/>
        </w:rPr>
        <w:t>Ouled</w:t>
      </w:r>
      <w:proofErr w:type="spellEnd"/>
      <w:r w:rsidR="00924F2A" w:rsidRPr="00924F2A">
        <w:t>.</w:t>
      </w:r>
    </w:p>
    <w:p w14:paraId="33F272E8" w14:textId="3044C51A" w:rsidR="00706C2B" w:rsidRPr="00C0698B" w:rsidRDefault="00706C2B" w:rsidP="00706C2B">
      <w:pPr>
        <w:pStyle w:val="SingleTxtG"/>
      </w:pPr>
      <w:r w:rsidRPr="00C0698B">
        <w:t>1</w:t>
      </w:r>
      <w:r w:rsidR="00924F2A" w:rsidRPr="00924F2A">
        <w:t>.</w:t>
      </w:r>
      <w:r w:rsidRPr="00C0698B">
        <w:t>2</w:t>
      </w:r>
      <w:r w:rsidRPr="00C0698B">
        <w:tab/>
        <w:t>Le 17 mai 2018, en application de l</w:t>
      </w:r>
      <w:r>
        <w:t>’</w:t>
      </w:r>
      <w:r w:rsidRPr="00C0698B">
        <w:t xml:space="preserve">article 114 </w:t>
      </w:r>
      <w:r>
        <w:t>(par</w:t>
      </w:r>
      <w:r w:rsidR="00924F2A" w:rsidRPr="00924F2A">
        <w:t>.</w:t>
      </w:r>
      <w:r>
        <w:t xml:space="preserve"> 1) </w:t>
      </w:r>
      <w:r w:rsidRPr="00C0698B">
        <w:t xml:space="preserve">de son règlement </w:t>
      </w:r>
      <w:r w:rsidRPr="00DF505E">
        <w:t>intérieur et compte tenu des informations fournies par le requérant, le Comité, agissant par</w:t>
      </w:r>
      <w:r w:rsidRPr="00C0698B">
        <w:t xml:space="preserve"> </w:t>
      </w:r>
      <w:r w:rsidRPr="00DF505E">
        <w:t>l</w:t>
      </w:r>
      <w:r>
        <w:t>’</w:t>
      </w:r>
      <w:r w:rsidRPr="00DF505E">
        <w:t>intermédiaire de son Rapporteur chargé des nouvelles requêtes et des mesures provisoires</w:t>
      </w:r>
      <w:r w:rsidRPr="00C0698B">
        <w:t xml:space="preserve"> de protection, a demandé à l</w:t>
      </w:r>
      <w:r>
        <w:t>’</w:t>
      </w:r>
      <w:r w:rsidRPr="00C0698B">
        <w:t>État partie : a) de suspendre toutes les mesures d</w:t>
      </w:r>
      <w:r>
        <w:t>’</w:t>
      </w:r>
      <w:r w:rsidRPr="00C0698B">
        <w:t>isolement appliquées au requérant ; b) de permettre au requérant de recevoir la visite d</w:t>
      </w:r>
      <w:r>
        <w:t>’</w:t>
      </w:r>
      <w:r w:rsidRPr="00C0698B">
        <w:t>un médecin de son choix ; et c) de déterminer et de mettre en œuvre de façon immédiate des mesures de substitution à la détention, telles que la résidence surveillée, afin d</w:t>
      </w:r>
      <w:r>
        <w:t>’</w:t>
      </w:r>
      <w:r w:rsidRPr="00C0698B">
        <w:t>éviter toute dégradation supplémentaire de son état de santé</w:t>
      </w:r>
      <w:r w:rsidR="00924F2A" w:rsidRPr="00924F2A">
        <w:t>.</w:t>
      </w:r>
      <w:r w:rsidRPr="00C0698B">
        <w:t xml:space="preserve"> Compte tenu des informations fournies par le requérant, le Comité a réitéré les 1</w:t>
      </w:r>
      <w:r w:rsidRPr="00C0698B">
        <w:rPr>
          <w:vertAlign w:val="superscript"/>
        </w:rPr>
        <w:t>er</w:t>
      </w:r>
      <w:r w:rsidRPr="00C0698B">
        <w:t xml:space="preserve"> juin, 29 juin et 21 septembre 2018</w:t>
      </w:r>
      <w:r>
        <w:t xml:space="preserve"> </w:t>
      </w:r>
      <w:r w:rsidRPr="00C0698B">
        <w:t>l</w:t>
      </w:r>
      <w:r>
        <w:t>’</w:t>
      </w:r>
      <w:r w:rsidRPr="00C0698B">
        <w:t>ensemble des mesures provisoires requises le 17 mai 2018</w:t>
      </w:r>
      <w:r w:rsidR="00924F2A" w:rsidRPr="00924F2A">
        <w:t>.</w:t>
      </w:r>
      <w:r w:rsidRPr="00C0698B">
        <w:t xml:space="preserve"> Le 21 septembre 2018, le Comité a également demandé à l</w:t>
      </w:r>
      <w:r>
        <w:t>’</w:t>
      </w:r>
      <w:r w:rsidRPr="00C0698B">
        <w:t>État partie de lui fournir des informations sur les allégations du requérant quant au respect des mesures provisoires, informations fournies par l</w:t>
      </w:r>
      <w:r>
        <w:t>’</w:t>
      </w:r>
      <w:r w:rsidRPr="00C0698B">
        <w:t>État parti</w:t>
      </w:r>
      <w:r>
        <w:t>e et présentées aux paragraphes 6</w:t>
      </w:r>
      <w:r w:rsidR="00924F2A" w:rsidRPr="00924F2A">
        <w:t>.</w:t>
      </w:r>
      <w:r>
        <w:t xml:space="preserve">1 à </w:t>
      </w:r>
      <w:r w:rsidRPr="00C0698B">
        <w:t>6</w:t>
      </w:r>
      <w:r w:rsidR="00924F2A" w:rsidRPr="00924F2A">
        <w:t>.</w:t>
      </w:r>
      <w:r>
        <w:t>5</w:t>
      </w:r>
      <w:r w:rsidRPr="00C0698B">
        <w:t xml:space="preserve"> de la présente décision</w:t>
      </w:r>
      <w:r w:rsidR="00924F2A" w:rsidRPr="00924F2A">
        <w:t>.</w:t>
      </w:r>
    </w:p>
    <w:p w14:paraId="772F05F2" w14:textId="478DA6C7" w:rsidR="00706C2B" w:rsidRPr="00C0698B" w:rsidRDefault="00706C2B" w:rsidP="00706C2B">
      <w:pPr>
        <w:pStyle w:val="SingleTxtG"/>
        <w:rPr>
          <w:lang w:eastAsia="en-GB"/>
        </w:rPr>
      </w:pPr>
      <w:r w:rsidRPr="00C0698B">
        <w:rPr>
          <w:rFonts w:eastAsia="MS Mincho"/>
        </w:rPr>
        <w:t>1</w:t>
      </w:r>
      <w:r w:rsidR="00924F2A" w:rsidRPr="00924F2A">
        <w:rPr>
          <w:rFonts w:eastAsia="MS Mincho"/>
        </w:rPr>
        <w:t>.</w:t>
      </w:r>
      <w:r w:rsidRPr="00C0698B">
        <w:rPr>
          <w:rFonts w:eastAsia="MS Mincho"/>
        </w:rPr>
        <w:t>3</w:t>
      </w:r>
      <w:r w:rsidRPr="00C0698B">
        <w:rPr>
          <w:rFonts w:eastAsia="MS Mincho"/>
        </w:rPr>
        <w:tab/>
        <w:t>Le 21 septembre 2018, à la demande de l</w:t>
      </w:r>
      <w:r>
        <w:rPr>
          <w:rFonts w:eastAsia="MS Mincho"/>
        </w:rPr>
        <w:t>’</w:t>
      </w:r>
      <w:r w:rsidRPr="00C0698B">
        <w:rPr>
          <w:rFonts w:eastAsia="MS Mincho"/>
        </w:rPr>
        <w:t>État partie, le Comité, agissant par l</w:t>
      </w:r>
      <w:r>
        <w:rPr>
          <w:rFonts w:eastAsia="MS Mincho"/>
        </w:rPr>
        <w:t>’</w:t>
      </w:r>
      <w:r w:rsidRPr="00C0698B">
        <w:rPr>
          <w:rFonts w:eastAsia="MS Mincho"/>
        </w:rPr>
        <w:t>intermédiaire de son Rapporteur chargé des nouvelles requêtes et des mesures provisoires de protection, a décidé d</w:t>
      </w:r>
      <w:r>
        <w:rPr>
          <w:rFonts w:eastAsia="MS Mincho"/>
        </w:rPr>
        <w:t>’</w:t>
      </w:r>
      <w:r w:rsidRPr="00C0698B">
        <w:rPr>
          <w:rFonts w:eastAsia="MS Mincho"/>
        </w:rPr>
        <w:t>examiner la recevabilité de la requête séparément du fond</w:t>
      </w:r>
      <w:r w:rsidR="00924F2A" w:rsidRPr="00924F2A">
        <w:rPr>
          <w:rFonts w:eastAsia="MS Mincho"/>
        </w:rPr>
        <w:t>.</w:t>
      </w:r>
      <w:r w:rsidRPr="00C648DF">
        <w:rPr>
          <w:lang w:eastAsia="en-GB"/>
        </w:rPr>
        <w:t xml:space="preserve"> Le 5 août 2019, le Comité a déclaré la plainte recevable</w:t>
      </w:r>
      <w:r w:rsidR="00924F2A" w:rsidRPr="00924F2A">
        <w:rPr>
          <w:lang w:eastAsia="en-GB"/>
        </w:rPr>
        <w:t>.</w:t>
      </w:r>
      <w:r>
        <w:rPr>
          <w:lang w:eastAsia="en-GB"/>
        </w:rPr>
        <w:t xml:space="preserve"> Il a rappelé les mesures provisoires et a demandé à l’État partie de faciliter les visites effectuées par sa famille au requérant, et de permettre à ce dernier de s’entretenir régulièrement avec sa famille comme avec son conseil, en prenant en compte la grande distance qui les sépare</w:t>
      </w:r>
      <w:r w:rsidR="00924F2A" w:rsidRPr="00924F2A">
        <w:rPr>
          <w:lang w:eastAsia="en-GB"/>
        </w:rPr>
        <w:t>.</w:t>
      </w:r>
      <w:r>
        <w:rPr>
          <w:lang w:eastAsia="en-GB"/>
        </w:rPr>
        <w:t xml:space="preserve"> En ce sens, le Comité a invité l’État partie à transférer le requérant dans un centre de détention plus proche de sa famille</w:t>
      </w:r>
      <w:r w:rsidR="00924F2A" w:rsidRPr="00924F2A">
        <w:rPr>
          <w:lang w:eastAsia="en-GB"/>
        </w:rPr>
        <w:t>.</w:t>
      </w:r>
      <w:r>
        <w:rPr>
          <w:lang w:eastAsia="en-GB"/>
        </w:rPr>
        <w:t xml:space="preserve"> </w:t>
      </w:r>
      <w:r w:rsidRPr="00C0698B">
        <w:rPr>
          <w:rFonts w:eastAsia="MS Mincho"/>
        </w:rPr>
        <w:t>Compte tenu des informations fournies par le requérant, le Comité a réitéré le</w:t>
      </w:r>
      <w:r>
        <w:rPr>
          <w:rFonts w:eastAsia="MS Mincho"/>
        </w:rPr>
        <w:t xml:space="preserve"> 16</w:t>
      </w:r>
      <w:r w:rsidR="004A13BF">
        <w:rPr>
          <w:rFonts w:eastAsia="MS Mincho"/>
        </w:rPr>
        <w:t> </w:t>
      </w:r>
      <w:r>
        <w:rPr>
          <w:rFonts w:eastAsia="MS Mincho"/>
        </w:rPr>
        <w:t xml:space="preserve">octobre 2020 </w:t>
      </w:r>
      <w:r w:rsidRPr="00C0698B">
        <w:rPr>
          <w:rFonts w:eastAsia="MS Mincho"/>
        </w:rPr>
        <w:t>l</w:t>
      </w:r>
      <w:r>
        <w:rPr>
          <w:rFonts w:eastAsia="MS Mincho"/>
        </w:rPr>
        <w:t>’</w:t>
      </w:r>
      <w:r w:rsidRPr="00C0698B">
        <w:rPr>
          <w:rFonts w:eastAsia="MS Mincho"/>
        </w:rPr>
        <w:t>ensemble des mesure</w:t>
      </w:r>
      <w:r>
        <w:rPr>
          <w:rFonts w:eastAsia="MS Mincho"/>
        </w:rPr>
        <w:t>s provisoires</w:t>
      </w:r>
      <w:r>
        <w:t xml:space="preserve"> et</w:t>
      </w:r>
      <w:r w:rsidRPr="00C0698B">
        <w:t xml:space="preserve"> demandé à l</w:t>
      </w:r>
      <w:r>
        <w:t>’</w:t>
      </w:r>
      <w:r w:rsidRPr="00C0698B">
        <w:t>État partie de lui fournir des informations sur les allégations du requérant quant au respect des mesures provisoires, informations fournies par l</w:t>
      </w:r>
      <w:r>
        <w:t>’</w:t>
      </w:r>
      <w:r w:rsidRPr="00C0698B">
        <w:t>État parti</w:t>
      </w:r>
      <w:r>
        <w:t>e et présentées au paragraphe 9</w:t>
      </w:r>
      <w:r w:rsidR="00924F2A" w:rsidRPr="00924F2A">
        <w:t>.</w:t>
      </w:r>
      <w:r>
        <w:t>10</w:t>
      </w:r>
      <w:r w:rsidRPr="00C0698B">
        <w:t xml:space="preserve"> de la présente décision</w:t>
      </w:r>
      <w:r w:rsidR="00924F2A" w:rsidRPr="00924F2A">
        <w:t>.</w:t>
      </w:r>
    </w:p>
    <w:p w14:paraId="620402AF" w14:textId="77777777" w:rsidR="00706C2B" w:rsidRPr="00C0698B" w:rsidRDefault="00706C2B" w:rsidP="00706C2B">
      <w:pPr>
        <w:pStyle w:val="H23G"/>
        <w:rPr>
          <w:rFonts w:eastAsia="MS Mincho"/>
          <w:lang w:eastAsia="zh-CN"/>
        </w:rPr>
      </w:pPr>
      <w:r w:rsidRPr="00C0698B">
        <w:rPr>
          <w:rFonts w:eastAsia="MS Mincho"/>
          <w:lang w:eastAsia="zh-CN"/>
        </w:rPr>
        <w:tab/>
      </w:r>
      <w:r w:rsidRPr="00C0698B">
        <w:rPr>
          <w:rFonts w:eastAsia="MS Mincho"/>
          <w:lang w:eastAsia="zh-CN"/>
        </w:rPr>
        <w:tab/>
        <w:t>Rappel des faits présentés par le requérant</w:t>
      </w:r>
    </w:p>
    <w:p w14:paraId="4EE7D175" w14:textId="4D898B42"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1</w:t>
      </w:r>
      <w:r w:rsidRPr="00C0698B">
        <w:rPr>
          <w:rFonts w:eastAsia="MS Mincho"/>
        </w:rPr>
        <w:tab/>
        <w:t>À partir du 9 octobre 2010, des milliers de Sahraouis résidant au Sahara occidental ont quitté leur maison pour s</w:t>
      </w:r>
      <w:r>
        <w:rPr>
          <w:rFonts w:eastAsia="MS Mincho"/>
        </w:rPr>
        <w:t>’</w:t>
      </w:r>
      <w:r w:rsidRPr="00C0698B">
        <w:rPr>
          <w:rFonts w:eastAsia="MS Mincho"/>
        </w:rPr>
        <w:t xml:space="preserve">installer dans des campements temporaires en périphérie des villes, dont le camp de </w:t>
      </w:r>
      <w:proofErr w:type="spellStart"/>
      <w:r w:rsidRPr="00C0698B">
        <w:rPr>
          <w:rFonts w:eastAsia="MS Mincho"/>
        </w:rPr>
        <w:t>Gdeim</w:t>
      </w:r>
      <w:proofErr w:type="spellEnd"/>
      <w:r w:rsidRPr="00C0698B">
        <w:rPr>
          <w:rFonts w:eastAsia="MS Mincho"/>
        </w:rPr>
        <w:t xml:space="preserve"> </w:t>
      </w:r>
      <w:proofErr w:type="spellStart"/>
      <w:r w:rsidRPr="00C0698B">
        <w:rPr>
          <w:rFonts w:eastAsia="MS Mincho"/>
        </w:rPr>
        <w:t>Izik</w:t>
      </w:r>
      <w:proofErr w:type="spellEnd"/>
      <w:r w:rsidRPr="00C0698B">
        <w:rPr>
          <w:rFonts w:eastAsia="MS Mincho"/>
        </w:rPr>
        <w:t>, près de Laâyoune</w:t>
      </w:r>
      <w:r w:rsidR="00924F2A" w:rsidRPr="00924F2A">
        <w:rPr>
          <w:rFonts w:eastAsia="MS Mincho"/>
        </w:rPr>
        <w:t>.</w:t>
      </w:r>
      <w:r w:rsidRPr="00C0698B">
        <w:rPr>
          <w:rFonts w:eastAsia="MS Mincho"/>
        </w:rPr>
        <w:t xml:space="preserve"> Cette démarche visait à dénoncer les discriminations dont les Sahraouis s</w:t>
      </w:r>
      <w:r>
        <w:rPr>
          <w:rFonts w:eastAsia="MS Mincho"/>
        </w:rPr>
        <w:t>’</w:t>
      </w:r>
      <w:r w:rsidRPr="00C0698B">
        <w:rPr>
          <w:rFonts w:eastAsia="MS Mincho"/>
        </w:rPr>
        <w:t>estiment victimes de la part de l</w:t>
      </w:r>
      <w:r>
        <w:rPr>
          <w:rFonts w:eastAsia="MS Mincho"/>
        </w:rPr>
        <w:t>’</w:t>
      </w:r>
      <w:r w:rsidRPr="00C0698B">
        <w:rPr>
          <w:rFonts w:eastAsia="MS Mincho"/>
        </w:rPr>
        <w:t>État partie</w:t>
      </w:r>
      <w:r w:rsidR="00924F2A" w:rsidRPr="00924F2A">
        <w:rPr>
          <w:rFonts w:eastAsia="MS Mincho"/>
        </w:rPr>
        <w:t>.</w:t>
      </w:r>
      <w:r w:rsidRPr="00C0698B">
        <w:rPr>
          <w:rFonts w:eastAsia="MS Mincho"/>
        </w:rPr>
        <w:t xml:space="preserve"> Le requérant a rejoint le camp à ses débuts et a été le responsable du comité d</w:t>
      </w:r>
      <w:r>
        <w:rPr>
          <w:rFonts w:eastAsia="MS Mincho"/>
        </w:rPr>
        <w:t>’</w:t>
      </w:r>
      <w:r w:rsidRPr="00C0698B">
        <w:rPr>
          <w:rFonts w:eastAsia="MS Mincho"/>
        </w:rPr>
        <w:t>approvisionnement des occupants du camp</w:t>
      </w:r>
      <w:r w:rsidR="00924F2A" w:rsidRPr="00924F2A">
        <w:rPr>
          <w:rFonts w:eastAsia="MS Mincho"/>
        </w:rPr>
        <w:t>.</w:t>
      </w:r>
    </w:p>
    <w:p w14:paraId="2E5B6633" w14:textId="35083540"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2</w:t>
      </w:r>
      <w:r w:rsidRPr="00C0698B">
        <w:rPr>
          <w:rFonts w:eastAsia="MS Mincho"/>
        </w:rPr>
        <w:tab/>
        <w:t xml:space="preserve">Le 8 novembre 2010, des membres de </w:t>
      </w:r>
      <w:r w:rsidRPr="004A13BF">
        <w:rPr>
          <w:rFonts w:eastAsia="MS Mincho"/>
        </w:rPr>
        <w:t>l’armée</w:t>
      </w:r>
      <w:r w:rsidRPr="00C0698B">
        <w:rPr>
          <w:rFonts w:eastAsia="MS Mincho"/>
        </w:rPr>
        <w:t xml:space="preserve"> marocaine, armés de canons à eau et de bombes lacrymogènes, ont attaqué le camp de </w:t>
      </w:r>
      <w:proofErr w:type="spellStart"/>
      <w:r w:rsidRPr="00C0698B">
        <w:rPr>
          <w:rFonts w:eastAsia="MS Mincho"/>
        </w:rPr>
        <w:t>Gdeim</w:t>
      </w:r>
      <w:proofErr w:type="spellEnd"/>
      <w:r w:rsidRPr="00C0698B">
        <w:rPr>
          <w:rFonts w:eastAsia="MS Mincho"/>
        </w:rPr>
        <w:t xml:space="preserve"> </w:t>
      </w:r>
      <w:proofErr w:type="spellStart"/>
      <w:r w:rsidRPr="00C0698B">
        <w:rPr>
          <w:rFonts w:eastAsia="MS Mincho"/>
        </w:rPr>
        <w:t>Izik</w:t>
      </w:r>
      <w:proofErr w:type="spellEnd"/>
      <w:r w:rsidRPr="00C0698B">
        <w:rPr>
          <w:rFonts w:eastAsia="MS Mincho"/>
        </w:rPr>
        <w:t>, alors occupé par plus de 20</w:t>
      </w:r>
      <w:r w:rsidR="004A13BF">
        <w:rPr>
          <w:rFonts w:eastAsia="MS Mincho"/>
        </w:rPr>
        <w:t> </w:t>
      </w:r>
      <w:r w:rsidRPr="00C0698B">
        <w:rPr>
          <w:rFonts w:eastAsia="MS Mincho"/>
        </w:rPr>
        <w:t>000</w:t>
      </w:r>
      <w:r w:rsidR="004A13BF">
        <w:rPr>
          <w:rFonts w:eastAsia="MS Mincho"/>
        </w:rPr>
        <w:t> </w:t>
      </w:r>
      <w:r w:rsidRPr="00C0698B">
        <w:rPr>
          <w:rFonts w:eastAsia="MS Mincho"/>
        </w:rPr>
        <w:t>Sahraouis</w:t>
      </w:r>
      <w:r w:rsidR="00924F2A" w:rsidRPr="00924F2A">
        <w:rPr>
          <w:rFonts w:eastAsia="MS Mincho"/>
        </w:rPr>
        <w:t>.</w:t>
      </w:r>
      <w:r w:rsidRPr="00C0698B">
        <w:rPr>
          <w:rFonts w:eastAsia="MS Mincho"/>
        </w:rPr>
        <w:t xml:space="preserve"> Au cours de l</w:t>
      </w:r>
      <w:r>
        <w:rPr>
          <w:rFonts w:eastAsia="MS Mincho"/>
        </w:rPr>
        <w:t>’</w:t>
      </w:r>
      <w:r w:rsidRPr="00C0698B">
        <w:rPr>
          <w:rFonts w:eastAsia="MS Mincho"/>
        </w:rPr>
        <w:t>évacuation forcée du camp, des affrontements ont éclaté entre l</w:t>
      </w:r>
      <w:r>
        <w:rPr>
          <w:rFonts w:eastAsia="MS Mincho"/>
        </w:rPr>
        <w:t>’</w:t>
      </w:r>
      <w:r w:rsidRPr="00C0698B">
        <w:rPr>
          <w:rFonts w:eastAsia="MS Mincho"/>
        </w:rPr>
        <w:t>armée et des manifestants sahraouis, durant lesquels des soldats marocains auraient trouvé la mort</w:t>
      </w:r>
      <w:r w:rsidR="00924F2A" w:rsidRPr="00924F2A">
        <w:rPr>
          <w:rFonts w:eastAsia="MS Mincho"/>
        </w:rPr>
        <w:t>.</w:t>
      </w:r>
      <w:r w:rsidRPr="00C0698B">
        <w:rPr>
          <w:rFonts w:eastAsia="MS Mincho"/>
        </w:rPr>
        <w:t xml:space="preserve"> S</w:t>
      </w:r>
      <w:r>
        <w:rPr>
          <w:rFonts w:eastAsia="MS Mincho"/>
        </w:rPr>
        <w:t>’</w:t>
      </w:r>
      <w:r w:rsidRPr="00C0698B">
        <w:rPr>
          <w:rFonts w:eastAsia="MS Mincho"/>
        </w:rPr>
        <w:t>en est suivie une violente vague de répressions menée par les forces de sécurité marocaines, avec l</w:t>
      </w:r>
      <w:r>
        <w:rPr>
          <w:rFonts w:eastAsia="MS Mincho"/>
        </w:rPr>
        <w:t>’</w:t>
      </w:r>
      <w:r w:rsidRPr="00C0698B">
        <w:rPr>
          <w:rFonts w:eastAsia="MS Mincho"/>
        </w:rPr>
        <w:t>appui de civils marocains résidant en territoire sahraoui</w:t>
      </w:r>
      <w:r w:rsidR="00924F2A" w:rsidRPr="00924F2A">
        <w:rPr>
          <w:rFonts w:eastAsia="MS Mincho"/>
        </w:rPr>
        <w:t>.</w:t>
      </w:r>
    </w:p>
    <w:p w14:paraId="036C6D33" w14:textId="156A9FB6"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3</w:t>
      </w:r>
      <w:r w:rsidRPr="00C0698B">
        <w:rPr>
          <w:rFonts w:eastAsia="MS Mincho"/>
        </w:rPr>
        <w:tab/>
        <w:t>Le 19 novembre 2010, le requérant a été enlevé par les autorit</w:t>
      </w:r>
      <w:r>
        <w:rPr>
          <w:rFonts w:eastAsia="MS Mincho"/>
        </w:rPr>
        <w:t>és marocaines dans</w:t>
      </w:r>
      <w:r w:rsidRPr="00C0698B">
        <w:rPr>
          <w:rFonts w:eastAsia="MS Mincho"/>
        </w:rPr>
        <w:t xml:space="preserve"> sa maison</w:t>
      </w:r>
      <w:r>
        <w:rPr>
          <w:rFonts w:eastAsia="MS Mincho"/>
        </w:rPr>
        <w:t>,</w:t>
      </w:r>
      <w:r w:rsidRPr="00C0698B">
        <w:rPr>
          <w:rFonts w:eastAsia="MS Mincho"/>
        </w:rPr>
        <w:t xml:space="preserve"> en présence de M</w:t>
      </w:r>
      <w:r w:rsidR="00924F2A" w:rsidRPr="00924F2A">
        <w:rPr>
          <w:rFonts w:eastAsia="MS Mincho"/>
        </w:rPr>
        <w:t>.</w:t>
      </w:r>
      <w:r>
        <w:rPr>
          <w:rFonts w:eastAsia="MS Mincho"/>
        </w:rPr>
        <w:t> </w:t>
      </w:r>
      <w:r w:rsidRPr="00C0698B">
        <w:rPr>
          <w:rFonts w:eastAsia="MS Mincho"/>
        </w:rPr>
        <w:t>B</w:t>
      </w:r>
      <w:r w:rsidR="00924F2A" w:rsidRPr="00924F2A">
        <w:rPr>
          <w:rFonts w:eastAsia="MS Mincho"/>
        </w:rPr>
        <w:t>.</w:t>
      </w:r>
      <w:r w:rsidRPr="00C0698B">
        <w:rPr>
          <w:rFonts w:eastAsia="MS Mincho"/>
        </w:rPr>
        <w:t>, qui est également codétenu aujourd</w:t>
      </w:r>
      <w:r>
        <w:rPr>
          <w:rFonts w:eastAsia="MS Mincho"/>
        </w:rPr>
        <w:t>’</w:t>
      </w:r>
      <w:r w:rsidRPr="00C0698B">
        <w:rPr>
          <w:rFonts w:eastAsia="MS Mincho"/>
        </w:rPr>
        <w:t>hui dans le cadre de l</w:t>
      </w:r>
      <w:r>
        <w:rPr>
          <w:rFonts w:eastAsia="MS Mincho"/>
        </w:rPr>
        <w:t>’</w:t>
      </w:r>
      <w:r w:rsidRPr="00C0698B">
        <w:rPr>
          <w:rFonts w:eastAsia="MS Mincho"/>
        </w:rPr>
        <w:t xml:space="preserve">affaire de </w:t>
      </w:r>
      <w:proofErr w:type="spellStart"/>
      <w:r w:rsidRPr="00C0698B">
        <w:rPr>
          <w:rFonts w:eastAsia="MS Mincho"/>
        </w:rPr>
        <w:t>Gdeim</w:t>
      </w:r>
      <w:proofErr w:type="spellEnd"/>
      <w:r w:rsidRPr="00C0698B">
        <w:rPr>
          <w:rFonts w:eastAsia="MS Mincho"/>
        </w:rPr>
        <w:t xml:space="preserve"> </w:t>
      </w:r>
      <w:proofErr w:type="spellStart"/>
      <w:r w:rsidRPr="00C0698B">
        <w:rPr>
          <w:rFonts w:eastAsia="MS Mincho"/>
        </w:rPr>
        <w:t>Izik</w:t>
      </w:r>
      <w:proofErr w:type="spellEnd"/>
      <w:r w:rsidR="00924F2A" w:rsidRPr="00924F2A">
        <w:rPr>
          <w:rFonts w:eastAsia="MS Mincho"/>
        </w:rPr>
        <w:t>.</w:t>
      </w:r>
      <w:r w:rsidRPr="00C0698B">
        <w:rPr>
          <w:rFonts w:eastAsia="MS Mincho"/>
        </w:rPr>
        <w:t xml:space="preserve"> </w:t>
      </w:r>
      <w:r>
        <w:rPr>
          <w:rFonts w:eastAsia="MS Mincho"/>
        </w:rPr>
        <w:t xml:space="preserve">Tous deux </w:t>
      </w:r>
      <w:r w:rsidRPr="00C0698B">
        <w:rPr>
          <w:rFonts w:eastAsia="MS Mincho"/>
        </w:rPr>
        <w:t>ont été plaqués au sol, roués de coups, insultés et menacés de mort à l</w:t>
      </w:r>
      <w:r>
        <w:rPr>
          <w:rFonts w:eastAsia="MS Mincho"/>
        </w:rPr>
        <w:t>’</w:t>
      </w:r>
      <w:r w:rsidRPr="00C0698B">
        <w:rPr>
          <w:rFonts w:eastAsia="MS Mincho"/>
        </w:rPr>
        <w:t xml:space="preserve">arme à </w:t>
      </w:r>
      <w:r>
        <w:rPr>
          <w:rFonts w:eastAsia="MS Mincho"/>
        </w:rPr>
        <w:t>feu par les forces spéciales</w:t>
      </w:r>
      <w:r w:rsidR="00924F2A" w:rsidRPr="00924F2A">
        <w:rPr>
          <w:rFonts w:eastAsia="MS Mincho"/>
        </w:rPr>
        <w:t>.</w:t>
      </w:r>
      <w:r w:rsidRPr="00C0698B">
        <w:rPr>
          <w:rFonts w:eastAsia="MS Mincho"/>
        </w:rPr>
        <w:t xml:space="preserve"> Malgré l</w:t>
      </w:r>
      <w:r>
        <w:rPr>
          <w:rFonts w:eastAsia="MS Mincho"/>
        </w:rPr>
        <w:t>’</w:t>
      </w:r>
      <w:r w:rsidRPr="00C0698B">
        <w:rPr>
          <w:rFonts w:eastAsia="MS Mincho"/>
        </w:rPr>
        <w:t>absence de réaction des deux amis, en état</w:t>
      </w:r>
      <w:r>
        <w:rPr>
          <w:rFonts w:eastAsia="MS Mincho"/>
        </w:rPr>
        <w:t xml:space="preserve"> de choc, les membres des </w:t>
      </w:r>
      <w:r w:rsidRPr="0036665F">
        <w:rPr>
          <w:rFonts w:eastAsia="MS Mincho"/>
        </w:rPr>
        <w:t>forces spéciales</w:t>
      </w:r>
      <w:r w:rsidRPr="00C0698B">
        <w:rPr>
          <w:rFonts w:eastAsia="MS Mincho"/>
        </w:rPr>
        <w:t xml:space="preserve"> ont commencé à leur </w:t>
      </w:r>
      <w:proofErr w:type="spellStart"/>
      <w:r w:rsidRPr="00C0698B">
        <w:rPr>
          <w:rFonts w:eastAsia="MS Mincho"/>
        </w:rPr>
        <w:t>asséner</w:t>
      </w:r>
      <w:proofErr w:type="spellEnd"/>
      <w:r w:rsidRPr="00C0698B">
        <w:rPr>
          <w:rFonts w:eastAsia="MS Mincho"/>
        </w:rPr>
        <w:t xml:space="preserve"> des coups, frénétiquement, sur tout le corps et le visage</w:t>
      </w:r>
      <w:r w:rsidR="00924F2A" w:rsidRPr="00924F2A">
        <w:rPr>
          <w:rFonts w:eastAsia="MS Mincho"/>
        </w:rPr>
        <w:t>.</w:t>
      </w:r>
      <w:r w:rsidRPr="00C0698B">
        <w:rPr>
          <w:rFonts w:eastAsia="MS Mincho"/>
        </w:rPr>
        <w:t xml:space="preserve"> Cette violence physique extrême était accompagnée d</w:t>
      </w:r>
      <w:r>
        <w:rPr>
          <w:rFonts w:eastAsia="MS Mincho"/>
        </w:rPr>
        <w:t>’</w:t>
      </w:r>
      <w:r w:rsidRPr="00C0698B">
        <w:rPr>
          <w:rFonts w:eastAsia="MS Mincho"/>
        </w:rPr>
        <w:t>insultes et de menaces</w:t>
      </w:r>
      <w:r w:rsidR="00924F2A" w:rsidRPr="00924F2A">
        <w:rPr>
          <w:rFonts w:eastAsia="MS Mincho"/>
        </w:rPr>
        <w:t>.</w:t>
      </w:r>
      <w:r w:rsidRPr="00C0698B">
        <w:rPr>
          <w:rFonts w:eastAsia="MS Mincho"/>
        </w:rPr>
        <w:t xml:space="preserve"> Menottés et les yeux bandés, ils ont été jetés dans des véhicules où ils ont continué à subir des violences policières jusqu</w:t>
      </w:r>
      <w:r>
        <w:rPr>
          <w:rFonts w:eastAsia="MS Mincho"/>
        </w:rPr>
        <w:t>’</w:t>
      </w:r>
      <w:r w:rsidRPr="00C0698B">
        <w:rPr>
          <w:rFonts w:eastAsia="MS Mincho"/>
        </w:rPr>
        <w:t>à leur arrivée dans les locaux de la Direction générale de la sûreté nationale de Laâyoune</w:t>
      </w:r>
      <w:r w:rsidR="00924F2A" w:rsidRPr="00924F2A">
        <w:rPr>
          <w:rFonts w:eastAsia="MS Mincho"/>
        </w:rPr>
        <w:t>.</w:t>
      </w:r>
      <w:r w:rsidRPr="00C0698B">
        <w:rPr>
          <w:rFonts w:eastAsia="MS Mincho"/>
        </w:rPr>
        <w:t xml:space="preserve"> Le requérant ne s</w:t>
      </w:r>
      <w:r>
        <w:rPr>
          <w:rFonts w:eastAsia="MS Mincho"/>
        </w:rPr>
        <w:t>’</w:t>
      </w:r>
      <w:r w:rsidRPr="00C0698B">
        <w:rPr>
          <w:rFonts w:eastAsia="MS Mincho"/>
        </w:rPr>
        <w:t>est jamais vu présenter de mandat d</w:t>
      </w:r>
      <w:r>
        <w:rPr>
          <w:rFonts w:eastAsia="MS Mincho"/>
        </w:rPr>
        <w:t>’</w:t>
      </w:r>
      <w:r w:rsidRPr="00C0698B">
        <w:rPr>
          <w:rFonts w:eastAsia="MS Mincho"/>
        </w:rPr>
        <w:t>arrêt</w:t>
      </w:r>
      <w:r w:rsidR="00924F2A" w:rsidRPr="00924F2A">
        <w:rPr>
          <w:rFonts w:eastAsia="MS Mincho"/>
        </w:rPr>
        <w:t>.</w:t>
      </w:r>
    </w:p>
    <w:p w14:paraId="71A5F99E" w14:textId="597D9A14"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4</w:t>
      </w:r>
      <w:r w:rsidRPr="00C0698B">
        <w:rPr>
          <w:rFonts w:eastAsia="MS Mincho"/>
        </w:rPr>
        <w:tab/>
        <w:t>Dans ces locaux, le requérant a eu à subir un interrogatoire durant neuf heures, entièrement déshabillé, les mains menottées dans le dos et les yeux bandés</w:t>
      </w:r>
      <w:r w:rsidR="00924F2A" w:rsidRPr="00924F2A">
        <w:rPr>
          <w:rFonts w:eastAsia="MS Mincho"/>
        </w:rPr>
        <w:t>.</w:t>
      </w:r>
      <w:r w:rsidRPr="00C0698B">
        <w:rPr>
          <w:rFonts w:eastAsia="MS Mincho"/>
        </w:rPr>
        <w:t xml:space="preserve"> </w:t>
      </w:r>
      <w:r>
        <w:rPr>
          <w:rFonts w:eastAsia="MS Mincho"/>
        </w:rPr>
        <w:t xml:space="preserve">Il </w:t>
      </w:r>
      <w:r w:rsidRPr="00C0698B">
        <w:rPr>
          <w:rFonts w:eastAsia="MS Mincho"/>
        </w:rPr>
        <w:t xml:space="preserve">a subi tous types de violences, notamment des coups sur tout le corps nu, avec divers ustensiles tels que </w:t>
      </w:r>
      <w:r w:rsidRPr="00C0698B">
        <w:rPr>
          <w:rFonts w:eastAsia="MS Mincho"/>
        </w:rPr>
        <w:lastRenderedPageBreak/>
        <w:t>des barres de fer, et des coups de ceinture sur les testicules</w:t>
      </w:r>
      <w:r w:rsidR="00924F2A" w:rsidRPr="00924F2A">
        <w:rPr>
          <w:rFonts w:eastAsia="MS Mincho"/>
        </w:rPr>
        <w:t>.</w:t>
      </w:r>
      <w:r w:rsidRPr="00C0698B">
        <w:rPr>
          <w:rFonts w:eastAsia="MS Mincho"/>
        </w:rPr>
        <w:t xml:space="preserve"> En particulier, les agents lui ont écarté les jambes afin d</w:t>
      </w:r>
      <w:r>
        <w:rPr>
          <w:rFonts w:eastAsia="MS Mincho"/>
        </w:rPr>
        <w:t>’</w:t>
      </w:r>
      <w:r w:rsidRPr="00C0698B">
        <w:rPr>
          <w:rFonts w:eastAsia="MS Mincho"/>
        </w:rPr>
        <w:t>insérer</w:t>
      </w:r>
      <w:r>
        <w:rPr>
          <w:rFonts w:eastAsia="MS Mincho"/>
        </w:rPr>
        <w:t xml:space="preserve"> entre celles-ci</w:t>
      </w:r>
      <w:r w:rsidRPr="00C0698B">
        <w:rPr>
          <w:rFonts w:eastAsia="MS Mincho"/>
        </w:rPr>
        <w:t xml:space="preserve"> une chaise en plastique</w:t>
      </w:r>
      <w:r w:rsidR="00924F2A" w:rsidRPr="00924F2A">
        <w:rPr>
          <w:rFonts w:eastAsia="MS Mincho"/>
        </w:rPr>
        <w:t>.</w:t>
      </w:r>
      <w:r w:rsidRPr="00C0698B">
        <w:rPr>
          <w:rFonts w:eastAsia="MS Mincho"/>
        </w:rPr>
        <w:t xml:space="preserve"> De cette façon, lorsqu</w:t>
      </w:r>
      <w:r>
        <w:rPr>
          <w:rFonts w:eastAsia="MS Mincho"/>
        </w:rPr>
        <w:t>’</w:t>
      </w:r>
      <w:r w:rsidRPr="00C0698B">
        <w:rPr>
          <w:rFonts w:eastAsia="MS Mincho"/>
        </w:rPr>
        <w:t>ils tiraient les poignets menottés du requérant vers le pied de la chaise, la douleur se propageait dans tout son corps</w:t>
      </w:r>
      <w:r w:rsidR="00924F2A" w:rsidRPr="00924F2A">
        <w:rPr>
          <w:rFonts w:eastAsia="MS Mincho"/>
        </w:rPr>
        <w:t>.</w:t>
      </w:r>
      <w:r w:rsidRPr="00C0698B">
        <w:rPr>
          <w:rFonts w:eastAsia="MS Mincho"/>
        </w:rPr>
        <w:t xml:space="preserve"> Le requérant a également subi des méthodes de torture précises </w:t>
      </w:r>
      <w:r>
        <w:rPr>
          <w:rFonts w:eastAsia="MS Mincho"/>
        </w:rPr>
        <w:t>− </w:t>
      </w:r>
      <w:r w:rsidRPr="00C0698B">
        <w:rPr>
          <w:rFonts w:eastAsia="MS Mincho"/>
        </w:rPr>
        <w:t xml:space="preserve">comme celles de la </w:t>
      </w:r>
      <w:proofErr w:type="spellStart"/>
      <w:r w:rsidRPr="00C0698B">
        <w:rPr>
          <w:rFonts w:eastAsia="MS Mincho"/>
        </w:rPr>
        <w:t>falaka</w:t>
      </w:r>
      <w:proofErr w:type="spellEnd"/>
      <w:r w:rsidRPr="00C0698B">
        <w:rPr>
          <w:rFonts w:eastAsia="MS Mincho"/>
        </w:rPr>
        <w:t xml:space="preserve"> et du « poulet rôti »</w:t>
      </w:r>
      <w:r>
        <w:rPr>
          <w:rFonts w:eastAsia="MS Mincho"/>
        </w:rPr>
        <w:t> −</w:t>
      </w:r>
      <w:r w:rsidRPr="00C0698B">
        <w:rPr>
          <w:rFonts w:eastAsia="MS Mincho"/>
        </w:rPr>
        <w:t xml:space="preserve"> visant à lui causer un maximum de souffrances sans lui donner la mort dans l</w:t>
      </w:r>
      <w:r>
        <w:rPr>
          <w:rFonts w:eastAsia="MS Mincho"/>
        </w:rPr>
        <w:t>’</w:t>
      </w:r>
      <w:r w:rsidRPr="00C0698B">
        <w:rPr>
          <w:rFonts w:eastAsia="MS Mincho"/>
        </w:rPr>
        <w:t>immédiat, afin d</w:t>
      </w:r>
      <w:r>
        <w:rPr>
          <w:rFonts w:eastAsia="MS Mincho"/>
        </w:rPr>
        <w:t>’</w:t>
      </w:r>
      <w:r w:rsidRPr="00C0698B">
        <w:rPr>
          <w:rFonts w:eastAsia="MS Mincho"/>
        </w:rPr>
        <w:t>extorquer des aveux</w:t>
      </w:r>
      <w:r w:rsidR="00924F2A" w:rsidRPr="00924F2A">
        <w:rPr>
          <w:rFonts w:eastAsia="MS Mincho"/>
        </w:rPr>
        <w:t>.</w:t>
      </w:r>
      <w:r w:rsidRPr="00C0698B">
        <w:rPr>
          <w:rFonts w:eastAsia="MS Mincho"/>
        </w:rPr>
        <w:t xml:space="preserve"> </w:t>
      </w:r>
      <w:r>
        <w:rPr>
          <w:rFonts w:eastAsia="MS Mincho"/>
        </w:rPr>
        <w:t xml:space="preserve">Il </w:t>
      </w:r>
      <w:r w:rsidRPr="00C0698B">
        <w:rPr>
          <w:rFonts w:eastAsia="MS Mincho"/>
        </w:rPr>
        <w:t>a pu reconnaître la voix d</w:t>
      </w:r>
      <w:r>
        <w:rPr>
          <w:rFonts w:eastAsia="MS Mincho"/>
        </w:rPr>
        <w:t xml:space="preserve">’un </w:t>
      </w:r>
      <w:r w:rsidRPr="00C0698B">
        <w:rPr>
          <w:rFonts w:eastAsia="MS Mincho"/>
        </w:rPr>
        <w:t>ancien commissaire divisionnaire</w:t>
      </w:r>
      <w:r>
        <w:rPr>
          <w:rFonts w:eastAsia="MS Mincho"/>
        </w:rPr>
        <w:t xml:space="preserve">, qui </w:t>
      </w:r>
      <w:r w:rsidRPr="00C0698B">
        <w:rPr>
          <w:rFonts w:eastAsia="MS Mincho"/>
        </w:rPr>
        <w:t>lui a montré la photo d</w:t>
      </w:r>
      <w:r>
        <w:rPr>
          <w:rFonts w:eastAsia="MS Mincho"/>
        </w:rPr>
        <w:t>’</w:t>
      </w:r>
      <w:r w:rsidRPr="00C0698B">
        <w:rPr>
          <w:rFonts w:eastAsia="MS Mincho"/>
        </w:rPr>
        <w:t>un homme, en lui demandant de l</w:t>
      </w:r>
      <w:r>
        <w:rPr>
          <w:rFonts w:eastAsia="MS Mincho"/>
        </w:rPr>
        <w:t>’</w:t>
      </w:r>
      <w:r w:rsidRPr="00C0698B">
        <w:rPr>
          <w:rFonts w:eastAsia="MS Mincho"/>
        </w:rPr>
        <w:t>identifier</w:t>
      </w:r>
      <w:r w:rsidR="00924F2A" w:rsidRPr="00924F2A">
        <w:rPr>
          <w:rFonts w:eastAsia="MS Mincho"/>
        </w:rPr>
        <w:t>.</w:t>
      </w:r>
      <w:r w:rsidRPr="00C0698B">
        <w:rPr>
          <w:rFonts w:eastAsia="MS Mincho"/>
        </w:rPr>
        <w:t xml:space="preserve"> Répétant qu</w:t>
      </w:r>
      <w:r>
        <w:rPr>
          <w:rFonts w:eastAsia="MS Mincho"/>
        </w:rPr>
        <w:t>’</w:t>
      </w:r>
      <w:r w:rsidRPr="00C0698B">
        <w:rPr>
          <w:rFonts w:eastAsia="MS Mincho"/>
        </w:rPr>
        <w:t>il ignorait l</w:t>
      </w:r>
      <w:r>
        <w:rPr>
          <w:rFonts w:eastAsia="MS Mincho"/>
        </w:rPr>
        <w:t>’</w:t>
      </w:r>
      <w:r w:rsidRPr="00C0698B">
        <w:rPr>
          <w:rFonts w:eastAsia="MS Mincho"/>
        </w:rPr>
        <w:t>identité de l</w:t>
      </w:r>
      <w:r>
        <w:rPr>
          <w:rFonts w:eastAsia="MS Mincho"/>
        </w:rPr>
        <w:t>’</w:t>
      </w:r>
      <w:r w:rsidRPr="00C0698B">
        <w:rPr>
          <w:rFonts w:eastAsia="MS Mincho"/>
        </w:rPr>
        <w:t>individu sur la photo, le requérant a provoqué la colère du haut fonctionnaire, qui a ordonné aux agents présents de durcir la torture</w:t>
      </w:r>
      <w:r w:rsidR="00924F2A" w:rsidRPr="00924F2A">
        <w:rPr>
          <w:rFonts w:eastAsia="MS Mincho"/>
        </w:rPr>
        <w:t>.</w:t>
      </w:r>
      <w:r w:rsidRPr="00C0698B">
        <w:rPr>
          <w:rFonts w:eastAsia="MS Mincho"/>
        </w:rPr>
        <w:t xml:space="preserve"> Le requérant a également subi des traitements dégradants tels que des menaces de viol et </w:t>
      </w:r>
      <w:r>
        <w:rPr>
          <w:rFonts w:eastAsia="MS Mincho"/>
        </w:rPr>
        <w:t xml:space="preserve">des </w:t>
      </w:r>
      <w:r w:rsidRPr="00C0698B">
        <w:rPr>
          <w:rFonts w:eastAsia="MS Mincho"/>
        </w:rPr>
        <w:t xml:space="preserve">attouchements sexuels, et ses tortionnaires ont uriné sur son visage </w:t>
      </w:r>
      <w:r>
        <w:rPr>
          <w:rFonts w:eastAsia="MS Mincho"/>
        </w:rPr>
        <w:t>couvert</w:t>
      </w:r>
      <w:r w:rsidRPr="00C0698B">
        <w:rPr>
          <w:rFonts w:eastAsia="MS Mincho"/>
        </w:rPr>
        <w:t xml:space="preserve"> de plaies sanglantes</w:t>
      </w:r>
      <w:r w:rsidR="00924F2A" w:rsidRPr="00924F2A">
        <w:rPr>
          <w:rFonts w:eastAsia="MS Mincho"/>
        </w:rPr>
        <w:t>.</w:t>
      </w:r>
      <w:r w:rsidRPr="00C0698B">
        <w:rPr>
          <w:rFonts w:eastAsia="MS Mincho"/>
        </w:rPr>
        <w:t xml:space="preserve"> Ces actes avaient pour finalité de l</w:t>
      </w:r>
      <w:r>
        <w:rPr>
          <w:rFonts w:eastAsia="MS Mincho"/>
        </w:rPr>
        <w:t>’</w:t>
      </w:r>
      <w:r w:rsidRPr="00C0698B">
        <w:rPr>
          <w:rFonts w:eastAsia="MS Mincho"/>
        </w:rPr>
        <w:t>obliger à identifier son ami M</w:t>
      </w:r>
      <w:r w:rsidR="00924F2A" w:rsidRPr="00924F2A">
        <w:rPr>
          <w:rFonts w:eastAsia="MS Mincho"/>
        </w:rPr>
        <w:t>.</w:t>
      </w:r>
      <w:r>
        <w:rPr>
          <w:rFonts w:eastAsia="MS Mincho"/>
        </w:rPr>
        <w:t> </w:t>
      </w:r>
      <w:r w:rsidRPr="00C0698B">
        <w:rPr>
          <w:rFonts w:eastAsia="MS Mincho"/>
        </w:rPr>
        <w:t>B</w:t>
      </w:r>
      <w:r w:rsidR="00924F2A" w:rsidRPr="00924F2A">
        <w:rPr>
          <w:rFonts w:eastAsia="MS Mincho"/>
        </w:rPr>
        <w:t>.</w:t>
      </w:r>
      <w:r w:rsidRPr="00C0698B">
        <w:rPr>
          <w:rFonts w:eastAsia="MS Mincho"/>
        </w:rPr>
        <w:t xml:space="preserve"> sur des photos et vidéos sur lesquelles ce dernier n</w:t>
      </w:r>
      <w:r>
        <w:rPr>
          <w:rFonts w:eastAsia="MS Mincho"/>
        </w:rPr>
        <w:t>’</w:t>
      </w:r>
      <w:r w:rsidRPr="00C0698B">
        <w:rPr>
          <w:rFonts w:eastAsia="MS Mincho"/>
        </w:rPr>
        <w:t>apparaissait pas</w:t>
      </w:r>
      <w:r w:rsidR="00924F2A" w:rsidRPr="00924F2A">
        <w:rPr>
          <w:rFonts w:eastAsia="MS Mincho"/>
        </w:rPr>
        <w:t>.</w:t>
      </w:r>
      <w:r w:rsidRPr="00C0698B">
        <w:rPr>
          <w:rFonts w:eastAsia="MS Mincho"/>
        </w:rPr>
        <w:t xml:space="preserve"> Malgré les injonctions des autorités, le requérant a persisté à nier que la photo présentée montrait son ami M</w:t>
      </w:r>
      <w:r w:rsidR="00924F2A" w:rsidRPr="00924F2A">
        <w:rPr>
          <w:rFonts w:eastAsia="MS Mincho"/>
        </w:rPr>
        <w:t>.</w:t>
      </w:r>
      <w:r>
        <w:rPr>
          <w:rFonts w:eastAsia="MS Mincho"/>
        </w:rPr>
        <w:t> </w:t>
      </w:r>
      <w:r w:rsidRPr="00C0698B">
        <w:rPr>
          <w:rFonts w:eastAsia="MS Mincho"/>
        </w:rPr>
        <w:t>B</w:t>
      </w:r>
      <w:r w:rsidR="00924F2A" w:rsidRPr="00924F2A">
        <w:rPr>
          <w:rFonts w:eastAsia="MS Mincho"/>
        </w:rPr>
        <w:t>.</w:t>
      </w:r>
      <w:r w:rsidRPr="00C0698B">
        <w:rPr>
          <w:rFonts w:eastAsia="MS Mincho"/>
        </w:rPr>
        <w:t>, et les fonctionnaires ont donc continué les tortures</w:t>
      </w:r>
      <w:r w:rsidR="00924F2A" w:rsidRPr="00924F2A">
        <w:rPr>
          <w:rFonts w:eastAsia="MS Mincho"/>
        </w:rPr>
        <w:t>.</w:t>
      </w:r>
      <w:r w:rsidRPr="00C0698B">
        <w:rPr>
          <w:rFonts w:eastAsia="MS Mincho"/>
        </w:rPr>
        <w:t xml:space="preserve"> Plus tard, les tortionnaires ont retiré le bandeau des yeux du requérant afin de lui montrer une vidéo téléchargée sur l</w:t>
      </w:r>
      <w:r>
        <w:rPr>
          <w:rFonts w:eastAsia="MS Mincho"/>
        </w:rPr>
        <w:t>’</w:t>
      </w:r>
      <w:r w:rsidRPr="00C0698B">
        <w:rPr>
          <w:rFonts w:eastAsia="MS Mincho"/>
        </w:rPr>
        <w:t>un de leurs téléphones</w:t>
      </w:r>
      <w:r w:rsidR="00924F2A" w:rsidRPr="00924F2A">
        <w:rPr>
          <w:rFonts w:eastAsia="MS Mincho"/>
        </w:rPr>
        <w:t>.</w:t>
      </w:r>
      <w:r w:rsidRPr="00C0698B">
        <w:rPr>
          <w:rFonts w:eastAsia="MS Mincho"/>
        </w:rPr>
        <w:t xml:space="preserve"> Elle montrait un homme urinant sur un cadavre, mais le requérant a nié qu</w:t>
      </w:r>
      <w:r>
        <w:rPr>
          <w:rFonts w:eastAsia="MS Mincho"/>
        </w:rPr>
        <w:t>’</w:t>
      </w:r>
      <w:r w:rsidRPr="00C0698B">
        <w:rPr>
          <w:rFonts w:eastAsia="MS Mincho"/>
        </w:rPr>
        <w:t>il s</w:t>
      </w:r>
      <w:r>
        <w:rPr>
          <w:rFonts w:eastAsia="MS Mincho"/>
        </w:rPr>
        <w:t>’</w:t>
      </w:r>
      <w:r w:rsidRPr="00C0698B">
        <w:rPr>
          <w:rFonts w:eastAsia="MS Mincho"/>
        </w:rPr>
        <w:t>agissait de son ami M</w:t>
      </w:r>
      <w:r w:rsidR="00924F2A" w:rsidRPr="00924F2A">
        <w:rPr>
          <w:rFonts w:eastAsia="MS Mincho"/>
        </w:rPr>
        <w:t>.</w:t>
      </w:r>
      <w:r>
        <w:rPr>
          <w:rFonts w:eastAsia="MS Mincho"/>
        </w:rPr>
        <w:t> </w:t>
      </w:r>
      <w:r w:rsidRPr="00C0698B">
        <w:rPr>
          <w:rFonts w:eastAsia="MS Mincho"/>
        </w:rPr>
        <w:t>B</w:t>
      </w:r>
      <w:r w:rsidR="00924F2A" w:rsidRPr="00924F2A">
        <w:rPr>
          <w:rFonts w:eastAsia="MS Mincho"/>
        </w:rPr>
        <w:t>.</w:t>
      </w:r>
    </w:p>
    <w:p w14:paraId="0766162B" w14:textId="722D74B1"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5</w:t>
      </w:r>
      <w:r w:rsidRPr="00C0698B">
        <w:rPr>
          <w:rFonts w:eastAsia="MS Mincho"/>
        </w:rPr>
        <w:tab/>
        <w:t>De nouveau jeté dans une voiture, les yeux bandés et menotté, le requérant a ensuite été transporté vers la gendarmerie de Laâyoune</w:t>
      </w:r>
      <w:r w:rsidR="00924F2A" w:rsidRPr="00924F2A">
        <w:rPr>
          <w:rFonts w:eastAsia="MS Mincho"/>
        </w:rPr>
        <w:t>.</w:t>
      </w:r>
      <w:r w:rsidRPr="00C0698B">
        <w:rPr>
          <w:rFonts w:eastAsia="MS Mincho"/>
        </w:rPr>
        <w:t xml:space="preserve"> Là, il a été laissé à genoux, les yeux bandés et menotté, face à un mur à l</w:t>
      </w:r>
      <w:r>
        <w:rPr>
          <w:rFonts w:eastAsia="MS Mincho"/>
        </w:rPr>
        <w:t>’</w:t>
      </w:r>
      <w:r w:rsidRPr="00C0698B">
        <w:rPr>
          <w:rFonts w:eastAsia="MS Mincho"/>
        </w:rPr>
        <w:t>extérieur de la gendarmerie avec son ami M</w:t>
      </w:r>
      <w:r w:rsidR="00924F2A" w:rsidRPr="00924F2A">
        <w:rPr>
          <w:rFonts w:eastAsia="MS Mincho"/>
        </w:rPr>
        <w:t>.</w:t>
      </w:r>
      <w:r>
        <w:rPr>
          <w:rFonts w:eastAsia="MS Mincho"/>
        </w:rPr>
        <w:t> </w:t>
      </w:r>
      <w:r w:rsidRPr="00C0698B">
        <w:rPr>
          <w:rFonts w:eastAsia="MS Mincho"/>
        </w:rPr>
        <w:t>B</w:t>
      </w:r>
      <w:r w:rsidR="00924F2A" w:rsidRPr="00924F2A">
        <w:rPr>
          <w:rFonts w:eastAsia="MS Mincho"/>
        </w:rPr>
        <w:t>.</w:t>
      </w:r>
      <w:r w:rsidRPr="00C0698B">
        <w:rPr>
          <w:rFonts w:eastAsia="MS Mincho"/>
        </w:rPr>
        <w:t>, qu</w:t>
      </w:r>
      <w:r>
        <w:rPr>
          <w:rFonts w:eastAsia="MS Mincho"/>
        </w:rPr>
        <w:t>’</w:t>
      </w:r>
      <w:r w:rsidRPr="00C0698B">
        <w:rPr>
          <w:rFonts w:eastAsia="MS Mincho"/>
        </w:rPr>
        <w:t>il a reconnu en raison de ses cris de douleur</w:t>
      </w:r>
      <w:r w:rsidR="00924F2A" w:rsidRPr="00924F2A">
        <w:rPr>
          <w:rFonts w:eastAsia="MS Mincho"/>
        </w:rPr>
        <w:t>.</w:t>
      </w:r>
      <w:r w:rsidRPr="00C0698B">
        <w:rPr>
          <w:rFonts w:eastAsia="MS Mincho"/>
        </w:rPr>
        <w:t xml:space="preserve"> Après un certain temps dans cette position, le requérant a été conduit à l</w:t>
      </w:r>
      <w:r>
        <w:rPr>
          <w:rFonts w:eastAsia="MS Mincho"/>
        </w:rPr>
        <w:t>’</w:t>
      </w:r>
      <w:r w:rsidRPr="00C0698B">
        <w:rPr>
          <w:rFonts w:eastAsia="MS Mincho"/>
        </w:rPr>
        <w:t>intérieur du bâtiment</w:t>
      </w:r>
      <w:r w:rsidR="00924F2A" w:rsidRPr="00924F2A">
        <w:rPr>
          <w:rFonts w:eastAsia="MS Mincho"/>
        </w:rPr>
        <w:t>.</w:t>
      </w:r>
      <w:r w:rsidRPr="00C0698B">
        <w:rPr>
          <w:rFonts w:eastAsia="MS Mincho"/>
        </w:rPr>
        <w:t xml:space="preserve"> Ses tortionnaires lui ont montré</w:t>
      </w:r>
      <w:r>
        <w:rPr>
          <w:rFonts w:eastAsia="MS Mincho"/>
        </w:rPr>
        <w:t xml:space="preserve"> la même photo et la même vidéo</w:t>
      </w:r>
      <w:r w:rsidR="00924F2A" w:rsidRPr="00924F2A">
        <w:rPr>
          <w:rFonts w:eastAsia="MS Mincho"/>
        </w:rPr>
        <w:t>.</w:t>
      </w:r>
      <w:r w:rsidRPr="00C0698B">
        <w:rPr>
          <w:rFonts w:eastAsia="MS Mincho"/>
        </w:rPr>
        <w:t xml:space="preserve"> Après avoir de nouveau nié l</w:t>
      </w:r>
      <w:r>
        <w:rPr>
          <w:rFonts w:eastAsia="MS Mincho"/>
        </w:rPr>
        <w:t>’</w:t>
      </w:r>
      <w:r w:rsidRPr="00C0698B">
        <w:rPr>
          <w:rFonts w:eastAsia="MS Mincho"/>
        </w:rPr>
        <w:t>identité de la personne y apparaissant, il a subi les mêmes violences et tortures, alors qu</w:t>
      </w:r>
      <w:r>
        <w:rPr>
          <w:rFonts w:eastAsia="MS Mincho"/>
        </w:rPr>
        <w:t>’</w:t>
      </w:r>
      <w:r w:rsidRPr="00C0698B">
        <w:rPr>
          <w:rFonts w:eastAsia="MS Mincho"/>
        </w:rPr>
        <w:t>il se trouvait dans un couloir sous la supervision de gendarmes</w:t>
      </w:r>
      <w:r w:rsidR="00924F2A" w:rsidRPr="00924F2A">
        <w:rPr>
          <w:rFonts w:eastAsia="MS Mincho"/>
        </w:rPr>
        <w:t>.</w:t>
      </w:r>
      <w:r w:rsidRPr="00C0698B">
        <w:rPr>
          <w:rFonts w:eastAsia="MS Mincho"/>
        </w:rPr>
        <w:t xml:space="preserve"> Ensuite, il a été laissé plus de vingt-quatre heures devant le mur, menotté et les yeux bandés, dans cette tenue légère pendant cette nuit d</w:t>
      </w:r>
      <w:r>
        <w:rPr>
          <w:rFonts w:eastAsia="MS Mincho"/>
        </w:rPr>
        <w:t>’</w:t>
      </w:r>
      <w:r w:rsidRPr="00C0698B">
        <w:rPr>
          <w:rFonts w:eastAsia="MS Mincho"/>
        </w:rPr>
        <w:t>hiver, assoiffé, affamé, épuisé et extrêmement affaibli par les deux jours de torture subis</w:t>
      </w:r>
      <w:r w:rsidR="00924F2A" w:rsidRPr="00924F2A">
        <w:rPr>
          <w:rFonts w:eastAsia="MS Mincho"/>
        </w:rPr>
        <w:t>.</w:t>
      </w:r>
      <w:r w:rsidRPr="00C0698B">
        <w:rPr>
          <w:rFonts w:eastAsia="MS Mincho"/>
        </w:rPr>
        <w:t xml:space="preserve"> Durant ces vingt-quatre heures, les gardes </w:t>
      </w:r>
      <w:r>
        <w:rPr>
          <w:rFonts w:eastAsia="MS Mincho"/>
        </w:rPr>
        <w:t>ont continué les actes de torture</w:t>
      </w:r>
      <w:r w:rsidRPr="00C0698B">
        <w:rPr>
          <w:rFonts w:eastAsia="MS Mincho"/>
        </w:rPr>
        <w:t>, en le frappant, lui urinant</w:t>
      </w:r>
      <w:r>
        <w:rPr>
          <w:rFonts w:eastAsia="MS Mincho"/>
        </w:rPr>
        <w:t xml:space="preserve"> dessus</w:t>
      </w:r>
      <w:r w:rsidRPr="00C0698B">
        <w:rPr>
          <w:rFonts w:eastAsia="MS Mincho"/>
        </w:rPr>
        <w:t xml:space="preserve"> ou lui versant de l</w:t>
      </w:r>
      <w:r>
        <w:rPr>
          <w:rFonts w:eastAsia="MS Mincho"/>
        </w:rPr>
        <w:t>’</w:t>
      </w:r>
      <w:r w:rsidRPr="00C0698B">
        <w:rPr>
          <w:rFonts w:eastAsia="MS Mincho"/>
        </w:rPr>
        <w:t>huile sur le corps et en remplissant ses voies respiratoires de cigarettes allumées</w:t>
      </w:r>
      <w:r w:rsidR="00924F2A" w:rsidRPr="00924F2A">
        <w:rPr>
          <w:rFonts w:eastAsia="MS Mincho"/>
        </w:rPr>
        <w:t>.</w:t>
      </w:r>
    </w:p>
    <w:p w14:paraId="726D1528" w14:textId="06B98D67"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6</w:t>
      </w:r>
      <w:r w:rsidRPr="00C0698B">
        <w:rPr>
          <w:rFonts w:eastAsia="MS Mincho"/>
        </w:rPr>
        <w:tab/>
        <w:t>Au terme de ces vingt-quatre heures, le 21 novembre 2010, le requérant a été conduit dans un bureau de la gendarmerie, où il a été contraint à apposer sa signature sur des documents dont il n</w:t>
      </w:r>
      <w:r>
        <w:rPr>
          <w:rFonts w:eastAsia="MS Mincho"/>
        </w:rPr>
        <w:t>’</w:t>
      </w:r>
      <w:r w:rsidRPr="00C0698B">
        <w:rPr>
          <w:rFonts w:eastAsia="MS Mincho"/>
        </w:rPr>
        <w:t>a</w:t>
      </w:r>
      <w:r>
        <w:rPr>
          <w:rFonts w:eastAsia="MS Mincho"/>
        </w:rPr>
        <w:t>vait</w:t>
      </w:r>
      <w:r w:rsidRPr="00C0698B">
        <w:rPr>
          <w:rFonts w:eastAsia="MS Mincho"/>
        </w:rPr>
        <w:t xml:space="preserve"> pas pris connaissance</w:t>
      </w:r>
      <w:r w:rsidR="00924F2A" w:rsidRPr="00924F2A">
        <w:rPr>
          <w:rFonts w:eastAsia="MS Mincho"/>
        </w:rPr>
        <w:t>.</w:t>
      </w:r>
      <w:r w:rsidRPr="00C0698B">
        <w:rPr>
          <w:rFonts w:eastAsia="MS Mincho"/>
        </w:rPr>
        <w:t xml:space="preserve"> Il découvrira, lors de la procédure judiciaire, que ce procès-verbal </w:t>
      </w:r>
      <w:r>
        <w:rPr>
          <w:rFonts w:eastAsia="MS Mincho"/>
        </w:rPr>
        <w:t>d’investigation daté du 20</w:t>
      </w:r>
      <w:r w:rsidR="00C86734">
        <w:rPr>
          <w:rFonts w:eastAsia="MS Mincho"/>
        </w:rPr>
        <w:t> </w:t>
      </w:r>
      <w:r>
        <w:rPr>
          <w:rFonts w:eastAsia="MS Mincho"/>
        </w:rPr>
        <w:t>novembre 2010</w:t>
      </w:r>
      <w:r w:rsidRPr="008E6855">
        <w:rPr>
          <w:rStyle w:val="Appelnotedebasdep"/>
        </w:rPr>
        <w:footnoteReference w:id="4"/>
      </w:r>
      <w:r>
        <w:rPr>
          <w:rFonts w:eastAsia="MS Mincho"/>
        </w:rPr>
        <w:t xml:space="preserve"> </w:t>
      </w:r>
      <w:r w:rsidRPr="00C0698B">
        <w:rPr>
          <w:rFonts w:eastAsia="MS Mincho"/>
        </w:rPr>
        <w:t>contenait de fausses accusations et des réponses à des questions auxquelles il n</w:t>
      </w:r>
      <w:r>
        <w:rPr>
          <w:rFonts w:eastAsia="MS Mincho"/>
        </w:rPr>
        <w:t>’</w:t>
      </w:r>
      <w:r w:rsidRPr="00C0698B">
        <w:rPr>
          <w:rFonts w:eastAsia="MS Mincho"/>
        </w:rPr>
        <w:t>avait jamais répondu</w:t>
      </w:r>
      <w:r w:rsidR="00924F2A" w:rsidRPr="00924F2A">
        <w:rPr>
          <w:rFonts w:eastAsia="MS Mincho"/>
        </w:rPr>
        <w:t>.</w:t>
      </w:r>
    </w:p>
    <w:p w14:paraId="5DD19FCF" w14:textId="073D6CEE"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7</w:t>
      </w:r>
      <w:r w:rsidRPr="00C0698B">
        <w:rPr>
          <w:rFonts w:eastAsia="MS Mincho"/>
        </w:rPr>
        <w:tab/>
        <w:t xml:space="preserve">Le 22 novembre 2010, le requérant a été conduit en avion à Rabat </w:t>
      </w:r>
      <w:r w:rsidR="00C86734">
        <w:rPr>
          <w:rFonts w:eastAsia="MS Mincho"/>
        </w:rPr>
        <w:t>− </w:t>
      </w:r>
      <w:r w:rsidRPr="00C0698B">
        <w:rPr>
          <w:rFonts w:eastAsia="MS Mincho"/>
        </w:rPr>
        <w:t xml:space="preserve">toujours en subissant des violences et des coups </w:t>
      </w:r>
      <w:proofErr w:type="spellStart"/>
      <w:r w:rsidRPr="00C0698B">
        <w:rPr>
          <w:rFonts w:eastAsia="MS Mincho"/>
        </w:rPr>
        <w:t>assénés</w:t>
      </w:r>
      <w:proofErr w:type="spellEnd"/>
      <w:r w:rsidRPr="00C0698B">
        <w:rPr>
          <w:rFonts w:eastAsia="MS Mincho"/>
        </w:rPr>
        <w:t xml:space="preserve"> par les forces de l</w:t>
      </w:r>
      <w:r>
        <w:rPr>
          <w:rFonts w:eastAsia="MS Mincho"/>
        </w:rPr>
        <w:t>’</w:t>
      </w:r>
      <w:r w:rsidRPr="00C0698B">
        <w:rPr>
          <w:rFonts w:eastAsia="MS Mincho"/>
        </w:rPr>
        <w:t>ordre lors du transport</w:t>
      </w:r>
      <w:r w:rsidR="00C86734">
        <w:rPr>
          <w:rFonts w:eastAsia="MS Mincho"/>
        </w:rPr>
        <w:t> −</w:t>
      </w:r>
      <w:r w:rsidRPr="00C0698B">
        <w:rPr>
          <w:rFonts w:eastAsia="MS Mincho"/>
        </w:rPr>
        <w:t xml:space="preserve"> afin d</w:t>
      </w:r>
      <w:r>
        <w:rPr>
          <w:rFonts w:eastAsia="MS Mincho"/>
        </w:rPr>
        <w:t>’</w:t>
      </w:r>
      <w:r w:rsidRPr="00C0698B">
        <w:rPr>
          <w:rFonts w:eastAsia="MS Mincho"/>
        </w:rPr>
        <w:t>y rencontrer le juge d</w:t>
      </w:r>
      <w:r>
        <w:rPr>
          <w:rFonts w:eastAsia="MS Mincho"/>
        </w:rPr>
        <w:t>’</w:t>
      </w:r>
      <w:r w:rsidRPr="00C0698B">
        <w:rPr>
          <w:rFonts w:eastAsia="MS Mincho"/>
        </w:rPr>
        <w:t>instruction, vêtu d</w:t>
      </w:r>
      <w:r>
        <w:rPr>
          <w:rFonts w:eastAsia="MS Mincho"/>
        </w:rPr>
        <w:t>’</w:t>
      </w:r>
      <w:r w:rsidRPr="00C0698B">
        <w:rPr>
          <w:rFonts w:eastAsia="MS Mincho"/>
        </w:rPr>
        <w:t>un uniforme militaire</w:t>
      </w:r>
      <w:r w:rsidR="00924F2A" w:rsidRPr="00924F2A">
        <w:rPr>
          <w:rFonts w:eastAsia="MS Mincho"/>
        </w:rPr>
        <w:t>.</w:t>
      </w:r>
      <w:r w:rsidRPr="00C0698B">
        <w:rPr>
          <w:rFonts w:eastAsia="MS Mincho"/>
        </w:rPr>
        <w:t xml:space="preserve"> Lors de cet entretien, le requérant a montré les traces de coups et les nombreuses plaies qui lui couvraient le corps</w:t>
      </w:r>
      <w:r w:rsidR="00924F2A" w:rsidRPr="00924F2A">
        <w:rPr>
          <w:rFonts w:eastAsia="MS Mincho"/>
        </w:rPr>
        <w:t>.</w:t>
      </w:r>
      <w:r w:rsidRPr="00C0698B">
        <w:rPr>
          <w:rFonts w:eastAsia="MS Mincho"/>
        </w:rPr>
        <w:t xml:space="preserve"> De surcroît, il a témoigné des tortures qu</w:t>
      </w:r>
      <w:r>
        <w:rPr>
          <w:rFonts w:eastAsia="MS Mincho"/>
        </w:rPr>
        <w:t>’</w:t>
      </w:r>
      <w:r w:rsidRPr="00C0698B">
        <w:rPr>
          <w:rFonts w:eastAsia="MS Mincho"/>
        </w:rPr>
        <w:t>il avait subies durant les deux jours ayant précédé sa rencontre avec le juge d</w:t>
      </w:r>
      <w:r>
        <w:rPr>
          <w:rFonts w:eastAsia="MS Mincho"/>
        </w:rPr>
        <w:t>’</w:t>
      </w:r>
      <w:r w:rsidRPr="00C0698B">
        <w:rPr>
          <w:rFonts w:eastAsia="MS Mincho"/>
        </w:rPr>
        <w:t>instruction</w:t>
      </w:r>
      <w:r w:rsidR="00924F2A" w:rsidRPr="00924F2A">
        <w:rPr>
          <w:rFonts w:eastAsia="MS Mincho"/>
        </w:rPr>
        <w:t>.</w:t>
      </w:r>
      <w:r w:rsidRPr="00C0698B">
        <w:rPr>
          <w:rFonts w:eastAsia="MS Mincho"/>
        </w:rPr>
        <w:t xml:space="preserve"> Aucune de ses allégations n</w:t>
      </w:r>
      <w:r>
        <w:rPr>
          <w:rFonts w:eastAsia="MS Mincho"/>
        </w:rPr>
        <w:t>’</w:t>
      </w:r>
      <w:r w:rsidRPr="00C0698B">
        <w:rPr>
          <w:rFonts w:eastAsia="MS Mincho"/>
        </w:rPr>
        <w:t>a été consignée et aucune enquête n</w:t>
      </w:r>
      <w:r>
        <w:rPr>
          <w:rFonts w:eastAsia="MS Mincho"/>
        </w:rPr>
        <w:t>’</w:t>
      </w:r>
      <w:r w:rsidRPr="00C0698B">
        <w:rPr>
          <w:rFonts w:eastAsia="MS Mincho"/>
        </w:rPr>
        <w:t>a été ouverte à ce sujet</w:t>
      </w:r>
      <w:r w:rsidR="00924F2A" w:rsidRPr="00924F2A">
        <w:rPr>
          <w:rFonts w:eastAsia="MS Mincho"/>
        </w:rPr>
        <w:t>.</w:t>
      </w:r>
      <w:r w:rsidRPr="00C0698B">
        <w:rPr>
          <w:rFonts w:eastAsia="MS Mincho"/>
        </w:rPr>
        <w:t xml:space="preserve"> Le juge d</w:t>
      </w:r>
      <w:r>
        <w:rPr>
          <w:rFonts w:eastAsia="MS Mincho"/>
        </w:rPr>
        <w:t>’</w:t>
      </w:r>
      <w:r w:rsidRPr="00C0698B">
        <w:rPr>
          <w:rFonts w:eastAsia="MS Mincho"/>
        </w:rPr>
        <w:t>instruction a simplement ordonné sa détention à la prison de Salé 2, à Rabat, dès le lendemain</w:t>
      </w:r>
      <w:r w:rsidR="00924F2A" w:rsidRPr="00924F2A">
        <w:rPr>
          <w:rFonts w:eastAsia="MS Mincho"/>
        </w:rPr>
        <w:t>.</w:t>
      </w:r>
      <w:r w:rsidRPr="00C0698B">
        <w:rPr>
          <w:rFonts w:eastAsia="MS Mincho"/>
        </w:rPr>
        <w:t xml:space="preserve"> Les charges retenues contre</w:t>
      </w:r>
      <w:r>
        <w:rPr>
          <w:rFonts w:eastAsia="MS Mincho"/>
        </w:rPr>
        <w:t xml:space="preserve"> lui</w:t>
      </w:r>
      <w:r w:rsidRPr="00C0698B">
        <w:rPr>
          <w:rFonts w:eastAsia="MS Mincho"/>
        </w:rPr>
        <w:t xml:space="preserve"> étaient des coups ayant entraîné la mort avec intention de la donner en association criminelle contre un officier de police</w:t>
      </w:r>
      <w:r w:rsidR="00924F2A" w:rsidRPr="00924F2A">
        <w:rPr>
          <w:rFonts w:eastAsia="MS Mincho"/>
        </w:rPr>
        <w:t>.</w:t>
      </w:r>
    </w:p>
    <w:p w14:paraId="4DECA0D7" w14:textId="4F6CD9CA"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8</w:t>
      </w:r>
      <w:r w:rsidRPr="00C0698B">
        <w:rPr>
          <w:rFonts w:eastAsia="MS Mincho"/>
        </w:rPr>
        <w:tab/>
        <w:t>À la prison de Salé 2, le requérant a été placé à l</w:t>
      </w:r>
      <w:r>
        <w:rPr>
          <w:rFonts w:eastAsia="MS Mincho"/>
        </w:rPr>
        <w:t>’</w:t>
      </w:r>
      <w:r w:rsidRPr="00C0698B">
        <w:rPr>
          <w:rFonts w:eastAsia="MS Mincho"/>
        </w:rPr>
        <w:t>isolement durant plus de trois semaines, pendant lesquelles il a uniquement eu accès au minimum vital nécessaire pour survivre</w:t>
      </w:r>
      <w:r w:rsidR="00924F2A" w:rsidRPr="00924F2A">
        <w:rPr>
          <w:rFonts w:eastAsia="MS Mincho"/>
        </w:rPr>
        <w:t>.</w:t>
      </w:r>
      <w:r w:rsidRPr="00C0698B">
        <w:rPr>
          <w:rFonts w:eastAsia="MS Mincho"/>
        </w:rPr>
        <w:t xml:space="preserve"> Il a également subi des séances de torture similaires à celles qu</w:t>
      </w:r>
      <w:r>
        <w:rPr>
          <w:rFonts w:eastAsia="MS Mincho"/>
        </w:rPr>
        <w:t>’</w:t>
      </w:r>
      <w:r w:rsidRPr="00C0698B">
        <w:rPr>
          <w:rFonts w:eastAsia="MS Mincho"/>
        </w:rPr>
        <w:t>il avait subies auparavant</w:t>
      </w:r>
      <w:r w:rsidR="00924F2A" w:rsidRPr="00924F2A">
        <w:rPr>
          <w:rFonts w:eastAsia="MS Mincho"/>
        </w:rPr>
        <w:t>.</w:t>
      </w:r>
      <w:r w:rsidRPr="00C0698B">
        <w:rPr>
          <w:rFonts w:eastAsia="MS Mincho"/>
        </w:rPr>
        <w:t xml:space="preserve"> Au terme de ces trois semaines, le 8 décembre 2010, le requérant a pu recevoir une visite de cinq minutes seulement de son frère</w:t>
      </w:r>
      <w:r>
        <w:rPr>
          <w:rFonts w:eastAsia="MS Mincho"/>
        </w:rPr>
        <w:t xml:space="preserve">, qui </w:t>
      </w:r>
      <w:r w:rsidRPr="00C0698B">
        <w:rPr>
          <w:rFonts w:eastAsia="MS Mincho"/>
        </w:rPr>
        <w:t xml:space="preserve">avait appris seulement quelques jours auparavant que </w:t>
      </w:r>
      <w:r>
        <w:rPr>
          <w:rFonts w:eastAsia="MS Mincho"/>
        </w:rPr>
        <w:t>le requérant</w:t>
      </w:r>
      <w:r w:rsidRPr="00C0698B">
        <w:rPr>
          <w:rFonts w:eastAsia="MS Mincho"/>
        </w:rPr>
        <w:t xml:space="preserve"> était aux mains des autorités et qu</w:t>
      </w:r>
      <w:r>
        <w:rPr>
          <w:rFonts w:eastAsia="MS Mincho"/>
        </w:rPr>
        <w:t>’</w:t>
      </w:r>
      <w:r w:rsidRPr="00C0698B">
        <w:rPr>
          <w:rFonts w:eastAsia="MS Mincho"/>
        </w:rPr>
        <w:t>il était en vie</w:t>
      </w:r>
      <w:r w:rsidR="00924F2A" w:rsidRPr="00924F2A">
        <w:rPr>
          <w:rFonts w:eastAsia="MS Mincho"/>
        </w:rPr>
        <w:t>.</w:t>
      </w:r>
    </w:p>
    <w:p w14:paraId="09E32D61" w14:textId="6E6E06B0" w:rsidR="00706C2B" w:rsidRPr="00C0698B" w:rsidRDefault="00706C2B" w:rsidP="00083EF8">
      <w:pPr>
        <w:pStyle w:val="SingleTxtG"/>
        <w:keepNext/>
        <w:keepLines/>
        <w:rPr>
          <w:rFonts w:eastAsia="MS Mincho"/>
        </w:rPr>
      </w:pPr>
      <w:r w:rsidRPr="00C0698B">
        <w:rPr>
          <w:rFonts w:eastAsia="MS Mincho"/>
        </w:rPr>
        <w:lastRenderedPageBreak/>
        <w:t>2</w:t>
      </w:r>
      <w:r w:rsidR="00924F2A" w:rsidRPr="00924F2A">
        <w:rPr>
          <w:rFonts w:eastAsia="MS Mincho"/>
        </w:rPr>
        <w:t>.</w:t>
      </w:r>
      <w:r w:rsidRPr="00C0698B">
        <w:rPr>
          <w:rFonts w:eastAsia="MS Mincho"/>
        </w:rPr>
        <w:t>9</w:t>
      </w:r>
      <w:r w:rsidRPr="00C0698B">
        <w:rPr>
          <w:rFonts w:eastAsia="MS Mincho"/>
        </w:rPr>
        <w:tab/>
      </w:r>
      <w:r>
        <w:rPr>
          <w:rFonts w:eastAsia="MS Mincho"/>
        </w:rPr>
        <w:t>Le 4 mars 2011, le requérant a eu sa première comparution</w:t>
      </w:r>
      <w:r w:rsidRPr="00C0698B">
        <w:rPr>
          <w:rFonts w:eastAsia="MS Mincho"/>
        </w:rPr>
        <w:t xml:space="preserve"> devant le juge d</w:t>
      </w:r>
      <w:r>
        <w:rPr>
          <w:rFonts w:eastAsia="MS Mincho"/>
        </w:rPr>
        <w:t>’</w:t>
      </w:r>
      <w:r w:rsidRPr="00C0698B">
        <w:rPr>
          <w:rFonts w:eastAsia="MS Mincho"/>
        </w:rPr>
        <w:t>instruction</w:t>
      </w:r>
      <w:r w:rsidR="00924F2A" w:rsidRPr="00924F2A">
        <w:rPr>
          <w:rFonts w:eastAsia="MS Mincho"/>
        </w:rPr>
        <w:t>.</w:t>
      </w:r>
      <w:r>
        <w:rPr>
          <w:rFonts w:eastAsia="MS Mincho"/>
        </w:rPr>
        <w:t xml:space="preserve"> Il a dénoncé à nouveau les tortures subies, mais encore une fois, aucune enquête n’a été ouverte</w:t>
      </w:r>
      <w:r w:rsidR="00924F2A" w:rsidRPr="00924F2A">
        <w:rPr>
          <w:rFonts w:eastAsia="MS Mincho"/>
        </w:rPr>
        <w:t>.</w:t>
      </w:r>
      <w:r>
        <w:rPr>
          <w:rFonts w:eastAsia="MS Mincho"/>
        </w:rPr>
        <w:t xml:space="preserve"> Lors d’une deuxième comparution le</w:t>
      </w:r>
      <w:r w:rsidRPr="00C0698B">
        <w:rPr>
          <w:rFonts w:eastAsia="MS Mincho"/>
        </w:rPr>
        <w:t xml:space="preserve"> 4 novembre 2011</w:t>
      </w:r>
      <w:r>
        <w:rPr>
          <w:rFonts w:eastAsia="MS Mincho"/>
        </w:rPr>
        <w:t>,</w:t>
      </w:r>
      <w:r w:rsidRPr="00C0698B">
        <w:rPr>
          <w:rFonts w:eastAsia="MS Mincho"/>
        </w:rPr>
        <w:t xml:space="preserve"> le requérant </w:t>
      </w:r>
      <w:r>
        <w:rPr>
          <w:rFonts w:eastAsia="MS Mincho"/>
        </w:rPr>
        <w:t>a réité</w:t>
      </w:r>
      <w:r w:rsidRPr="00C0698B">
        <w:rPr>
          <w:rFonts w:eastAsia="MS Mincho"/>
        </w:rPr>
        <w:t>r</w:t>
      </w:r>
      <w:r>
        <w:rPr>
          <w:rFonts w:eastAsia="MS Mincho"/>
        </w:rPr>
        <w:t>é</w:t>
      </w:r>
      <w:r w:rsidRPr="00C0698B">
        <w:rPr>
          <w:rFonts w:eastAsia="MS Mincho"/>
        </w:rPr>
        <w:t xml:space="preserve"> qu</w:t>
      </w:r>
      <w:r>
        <w:rPr>
          <w:rFonts w:eastAsia="MS Mincho"/>
        </w:rPr>
        <w:t>’</w:t>
      </w:r>
      <w:r w:rsidRPr="00C0698B">
        <w:rPr>
          <w:rFonts w:eastAsia="MS Mincho"/>
        </w:rPr>
        <w:t>il a</w:t>
      </w:r>
      <w:r>
        <w:rPr>
          <w:rFonts w:eastAsia="MS Mincho"/>
        </w:rPr>
        <w:t>vait</w:t>
      </w:r>
      <w:r w:rsidRPr="00C0698B">
        <w:rPr>
          <w:rFonts w:eastAsia="MS Mincho"/>
        </w:rPr>
        <w:t xml:space="preserve"> été contraint de signer ses aveux après avoir été torturé, alors </w:t>
      </w:r>
      <w:r>
        <w:rPr>
          <w:rFonts w:eastAsia="MS Mincho"/>
        </w:rPr>
        <w:t>qu’il était menotté</w:t>
      </w:r>
      <w:r w:rsidR="00924F2A" w:rsidRPr="00924F2A">
        <w:rPr>
          <w:rFonts w:eastAsia="MS Mincho"/>
        </w:rPr>
        <w:t>.</w:t>
      </w:r>
      <w:r>
        <w:rPr>
          <w:rFonts w:eastAsia="MS Mincho"/>
        </w:rPr>
        <w:t xml:space="preserve"> Le juge d’instruction, </w:t>
      </w:r>
      <w:r w:rsidRPr="00C0698B">
        <w:rPr>
          <w:rFonts w:eastAsia="MS Mincho"/>
        </w:rPr>
        <w:t>qui a motivé son acte d</w:t>
      </w:r>
      <w:r>
        <w:rPr>
          <w:rFonts w:eastAsia="MS Mincho"/>
        </w:rPr>
        <w:t>’</w:t>
      </w:r>
      <w:r w:rsidRPr="00C0698B">
        <w:rPr>
          <w:rFonts w:eastAsia="MS Mincho"/>
        </w:rPr>
        <w:t>accusation en considérant que le requérant avait fait des déclarations volontaires</w:t>
      </w:r>
      <w:r>
        <w:rPr>
          <w:rFonts w:eastAsia="MS Mincho"/>
        </w:rPr>
        <w:t xml:space="preserve">, a saisi </w:t>
      </w:r>
      <w:r w:rsidRPr="00C0698B">
        <w:rPr>
          <w:rFonts w:eastAsia="MS Mincho"/>
        </w:rPr>
        <w:t>le tribunal militaire de Rabat</w:t>
      </w:r>
      <w:r w:rsidR="00924F2A" w:rsidRPr="00924F2A">
        <w:rPr>
          <w:rFonts w:eastAsia="MS Mincho"/>
        </w:rPr>
        <w:t>.</w:t>
      </w:r>
      <w:r w:rsidRPr="00C0698B">
        <w:rPr>
          <w:rFonts w:eastAsia="MS Mincho"/>
        </w:rPr>
        <w:t xml:space="preserve"> Le procès du requérant et de ses </w:t>
      </w:r>
      <w:proofErr w:type="spellStart"/>
      <w:r w:rsidRPr="00C0698B">
        <w:rPr>
          <w:rFonts w:eastAsia="MS Mincho"/>
        </w:rPr>
        <w:t>coaccusés</w:t>
      </w:r>
      <w:proofErr w:type="spellEnd"/>
      <w:r w:rsidRPr="00C0698B">
        <w:rPr>
          <w:rFonts w:eastAsia="MS Mincho"/>
        </w:rPr>
        <w:t xml:space="preserve"> a eu lieu le 1</w:t>
      </w:r>
      <w:r w:rsidRPr="00C0698B">
        <w:rPr>
          <w:rFonts w:eastAsia="MS Mincho"/>
          <w:vertAlign w:val="superscript"/>
        </w:rPr>
        <w:t>er</w:t>
      </w:r>
      <w:r w:rsidRPr="00C0698B">
        <w:rPr>
          <w:rFonts w:eastAsia="MS Mincho"/>
        </w:rPr>
        <w:t xml:space="preserve"> février, puis du 8 au 16 février 2013, à Rabat</w:t>
      </w:r>
      <w:r w:rsidR="00924F2A" w:rsidRPr="00924F2A">
        <w:rPr>
          <w:rFonts w:eastAsia="MS Mincho"/>
        </w:rPr>
        <w:t>.</w:t>
      </w:r>
      <w:r w:rsidRPr="00C0698B" w:rsidDel="006D082E">
        <w:rPr>
          <w:rFonts w:eastAsia="MS Mincho"/>
        </w:rPr>
        <w:t xml:space="preserve"> </w:t>
      </w:r>
      <w:r w:rsidRPr="00C0698B">
        <w:rPr>
          <w:rFonts w:eastAsia="MS Mincho"/>
        </w:rPr>
        <w:t>Le 15 février 2013, le tribunal militaire de Rabat a rejeté la demande d</w:t>
      </w:r>
      <w:r>
        <w:rPr>
          <w:rFonts w:eastAsia="MS Mincho"/>
        </w:rPr>
        <w:t>’</w:t>
      </w:r>
      <w:r w:rsidRPr="00C0698B">
        <w:rPr>
          <w:rFonts w:eastAsia="MS Mincho"/>
        </w:rPr>
        <w:t>enquête</w:t>
      </w:r>
      <w:r w:rsidRPr="008E6855">
        <w:rPr>
          <w:rStyle w:val="Appelnotedebasdep"/>
        </w:rPr>
        <w:footnoteReference w:id="5"/>
      </w:r>
      <w:r w:rsidRPr="00C0698B">
        <w:rPr>
          <w:rFonts w:eastAsia="MS Mincho"/>
          <w:vertAlign w:val="superscript"/>
        </w:rPr>
        <w:t xml:space="preserve">, </w:t>
      </w:r>
      <w:r w:rsidRPr="008E6855">
        <w:rPr>
          <w:rStyle w:val="Appelnotedebasdep"/>
        </w:rPr>
        <w:footnoteReference w:id="6"/>
      </w:r>
      <w:r w:rsidRPr="00C0698B">
        <w:rPr>
          <w:rFonts w:eastAsia="MS Mincho"/>
        </w:rPr>
        <w:t xml:space="preserve"> relative aux tortures subies</w:t>
      </w:r>
      <w:r w:rsidRPr="008E6855">
        <w:rPr>
          <w:rStyle w:val="Appelnotedebasdep"/>
        </w:rPr>
        <w:footnoteReference w:id="7"/>
      </w:r>
      <w:r w:rsidR="00924F2A" w:rsidRPr="00924F2A">
        <w:rPr>
          <w:rFonts w:eastAsia="MS Mincho"/>
        </w:rPr>
        <w:t>.</w:t>
      </w:r>
      <w:r w:rsidRPr="00C0698B">
        <w:rPr>
          <w:rFonts w:eastAsia="MS Mincho"/>
        </w:rPr>
        <w:t xml:space="preserve"> Le 17 février 2013, le requérant a été condamné à la prison à perpétuité </w:t>
      </w:r>
      <w:r w:rsidR="00083EF8">
        <w:rPr>
          <w:rFonts w:eastAsia="MS Mincho"/>
        </w:rPr>
        <w:t>− </w:t>
      </w:r>
      <w:r w:rsidRPr="00C0698B">
        <w:rPr>
          <w:rFonts w:eastAsia="MS Mincho"/>
        </w:rPr>
        <w:t>sur la base de prétendus aveux qu</w:t>
      </w:r>
      <w:r>
        <w:rPr>
          <w:rFonts w:eastAsia="MS Mincho"/>
        </w:rPr>
        <w:t>’</w:t>
      </w:r>
      <w:r w:rsidRPr="00C0698B">
        <w:rPr>
          <w:rFonts w:eastAsia="MS Mincho"/>
        </w:rPr>
        <w:t>il a pourtant contestés en indiquant avoir été torturé</w:t>
      </w:r>
      <w:r w:rsidR="00083EF8">
        <w:rPr>
          <w:rFonts w:eastAsia="MS Mincho"/>
        </w:rPr>
        <w:t> −</w:t>
      </w:r>
      <w:r w:rsidRPr="00C0698B">
        <w:rPr>
          <w:rFonts w:eastAsia="MS Mincho"/>
        </w:rPr>
        <w:t xml:space="preserve"> pour avoir adhéré à une bande criminelle, perpétré des violences entraînant la mort avec préméditation contre un fonctionnaire dans l</w:t>
      </w:r>
      <w:r>
        <w:rPr>
          <w:rFonts w:eastAsia="MS Mincho"/>
        </w:rPr>
        <w:t>’</w:t>
      </w:r>
      <w:r w:rsidRPr="00C0698B">
        <w:rPr>
          <w:rFonts w:eastAsia="MS Mincho"/>
        </w:rPr>
        <w:t>exercice de ses fonctions et commis des actes sauvages sur un cadavre</w:t>
      </w:r>
      <w:r w:rsidR="00924F2A" w:rsidRPr="00924F2A">
        <w:rPr>
          <w:rFonts w:eastAsia="MS Mincho"/>
        </w:rPr>
        <w:t>.</w:t>
      </w:r>
    </w:p>
    <w:p w14:paraId="6B508A79" w14:textId="3189FD71"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10</w:t>
      </w:r>
      <w:r w:rsidRPr="00C0698B">
        <w:rPr>
          <w:rFonts w:eastAsia="MS Mincho"/>
        </w:rPr>
        <w:tab/>
        <w:t>Après ce procès, plusieurs organisations internationales ont souligné le défaut de preuve et l</w:t>
      </w:r>
      <w:r>
        <w:rPr>
          <w:rFonts w:eastAsia="MS Mincho"/>
        </w:rPr>
        <w:t>’</w:t>
      </w:r>
      <w:r w:rsidRPr="00C0698B">
        <w:rPr>
          <w:rFonts w:eastAsia="MS Mincho"/>
        </w:rPr>
        <w:t>absence d</w:t>
      </w:r>
      <w:r>
        <w:rPr>
          <w:rFonts w:eastAsia="MS Mincho"/>
        </w:rPr>
        <w:t>’</w:t>
      </w:r>
      <w:r w:rsidRPr="00C0698B">
        <w:rPr>
          <w:rFonts w:eastAsia="MS Mincho"/>
        </w:rPr>
        <w:t>enquête effective sur les allégations de torture</w:t>
      </w:r>
      <w:r w:rsidR="00924F2A" w:rsidRPr="00924F2A">
        <w:rPr>
          <w:rFonts w:eastAsia="MS Mincho"/>
        </w:rPr>
        <w:t>.</w:t>
      </w:r>
      <w:r w:rsidRPr="00C0698B">
        <w:rPr>
          <w:rFonts w:eastAsia="MS Mincho"/>
        </w:rPr>
        <w:t xml:space="preserve"> Le requérant avait lui</w:t>
      </w:r>
      <w:r w:rsidR="00083EF8">
        <w:rPr>
          <w:rFonts w:eastAsia="MS Mincho"/>
        </w:rPr>
        <w:noBreakHyphen/>
      </w:r>
      <w:r w:rsidRPr="00C0698B">
        <w:rPr>
          <w:rFonts w:eastAsia="MS Mincho"/>
        </w:rPr>
        <w:t>même entamé plusieurs grèves de la faim, dénonçant le caractère inique de la procédure et l</w:t>
      </w:r>
      <w:r>
        <w:rPr>
          <w:rFonts w:eastAsia="MS Mincho"/>
        </w:rPr>
        <w:t>’</w:t>
      </w:r>
      <w:r w:rsidRPr="00C0698B">
        <w:rPr>
          <w:rFonts w:eastAsia="MS Mincho"/>
        </w:rPr>
        <w:t>absence d</w:t>
      </w:r>
      <w:r>
        <w:rPr>
          <w:rFonts w:eastAsia="MS Mincho"/>
        </w:rPr>
        <w:t>’</w:t>
      </w:r>
      <w:r w:rsidRPr="00C0698B">
        <w:rPr>
          <w:rFonts w:eastAsia="MS Mincho"/>
        </w:rPr>
        <w:t>audience devant la Cour de cassation qui avait été saisie d</w:t>
      </w:r>
      <w:r>
        <w:rPr>
          <w:rFonts w:eastAsia="MS Mincho"/>
        </w:rPr>
        <w:t>’</w:t>
      </w:r>
      <w:r w:rsidRPr="00C0698B">
        <w:rPr>
          <w:rFonts w:eastAsia="MS Mincho"/>
        </w:rPr>
        <w:t>un pourvoi</w:t>
      </w:r>
      <w:r w:rsidR="00924F2A" w:rsidRPr="00924F2A">
        <w:rPr>
          <w:rFonts w:eastAsia="MS Mincho"/>
        </w:rPr>
        <w:t>.</w:t>
      </w:r>
    </w:p>
    <w:p w14:paraId="0BDD328E" w14:textId="26BDEB08"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Pr>
          <w:rFonts w:eastAsia="MS Mincho"/>
        </w:rPr>
        <w:t>11</w:t>
      </w:r>
      <w:r>
        <w:rPr>
          <w:rFonts w:eastAsia="MS Mincho"/>
        </w:rPr>
        <w:tab/>
        <w:t>L</w:t>
      </w:r>
      <w:r w:rsidRPr="00C0698B">
        <w:rPr>
          <w:rFonts w:eastAsia="MS Mincho"/>
        </w:rPr>
        <w:t>e 27 juillet 2016</w:t>
      </w:r>
      <w:r>
        <w:rPr>
          <w:rFonts w:eastAsia="MS Mincho"/>
        </w:rPr>
        <w:t>, la Cour de cassation</w:t>
      </w:r>
      <w:r w:rsidRPr="00C0698B">
        <w:rPr>
          <w:rFonts w:eastAsia="MS Mincho"/>
        </w:rPr>
        <w:t xml:space="preserve"> a cassé le jugement du tribunal militaire</w:t>
      </w:r>
      <w:r>
        <w:rPr>
          <w:rFonts w:eastAsia="MS Mincho"/>
        </w:rPr>
        <w:t xml:space="preserve"> et </w:t>
      </w:r>
      <w:r w:rsidRPr="00C0698B">
        <w:rPr>
          <w:rFonts w:eastAsia="MS Mincho"/>
        </w:rPr>
        <w:t>a renvoyé l</w:t>
      </w:r>
      <w:r>
        <w:rPr>
          <w:rFonts w:eastAsia="MS Mincho"/>
        </w:rPr>
        <w:t>’</w:t>
      </w:r>
      <w:r w:rsidRPr="00C0698B">
        <w:rPr>
          <w:rFonts w:eastAsia="MS Mincho"/>
        </w:rPr>
        <w:t>affaire devant la cour d</w:t>
      </w:r>
      <w:r>
        <w:rPr>
          <w:rFonts w:eastAsia="MS Mincho"/>
        </w:rPr>
        <w:t>’</w:t>
      </w:r>
      <w:r w:rsidRPr="00C0698B">
        <w:rPr>
          <w:rFonts w:eastAsia="MS Mincho"/>
        </w:rPr>
        <w:t>appel de Rabat</w:t>
      </w:r>
      <w:r w:rsidR="00924F2A" w:rsidRPr="00924F2A">
        <w:rPr>
          <w:rFonts w:eastAsia="MS Mincho"/>
        </w:rPr>
        <w:t>.</w:t>
      </w:r>
      <w:r>
        <w:rPr>
          <w:rFonts w:eastAsia="MS Mincho"/>
        </w:rPr>
        <w:t xml:space="preserve"> U</w:t>
      </w:r>
      <w:r w:rsidRPr="00C0698B">
        <w:rPr>
          <w:rFonts w:eastAsia="MS Mincho"/>
        </w:rPr>
        <w:t>n nouveau procès a débuté</w:t>
      </w:r>
      <w:r>
        <w:rPr>
          <w:rFonts w:eastAsia="MS Mincho"/>
        </w:rPr>
        <w:t xml:space="preserve"> le 26 </w:t>
      </w:r>
      <w:r w:rsidRPr="00C0698B">
        <w:rPr>
          <w:rFonts w:eastAsia="MS Mincho"/>
        </w:rPr>
        <w:t>décembre 2016</w:t>
      </w:r>
      <w:r w:rsidR="00924F2A" w:rsidRPr="00924F2A">
        <w:rPr>
          <w:rFonts w:eastAsia="MS Mincho"/>
        </w:rPr>
        <w:t>.</w:t>
      </w:r>
      <w:r w:rsidRPr="00C0698B">
        <w:rPr>
          <w:rFonts w:eastAsia="MS Mincho"/>
        </w:rPr>
        <w:t xml:space="preserve"> Les allégations de torture ont été rappelées par les avocats et les accusés dès le début du nouveau procès</w:t>
      </w:r>
      <w:r w:rsidR="00924F2A" w:rsidRPr="00924F2A">
        <w:rPr>
          <w:rFonts w:eastAsia="MS Mincho"/>
        </w:rPr>
        <w:t>.</w:t>
      </w:r>
      <w:r w:rsidRPr="00C0698B">
        <w:rPr>
          <w:rFonts w:eastAsia="MS Mincho"/>
        </w:rPr>
        <w:t xml:space="preserve"> Tous les accusés ont demandé à la cour d</w:t>
      </w:r>
      <w:r>
        <w:rPr>
          <w:rFonts w:eastAsia="MS Mincho"/>
        </w:rPr>
        <w:t>’</w:t>
      </w:r>
      <w:r w:rsidRPr="00C0698B">
        <w:rPr>
          <w:rFonts w:eastAsia="MS Mincho"/>
        </w:rPr>
        <w:t>appel, à plusieurs reprises tout au long du procès, d</w:t>
      </w:r>
      <w:r>
        <w:rPr>
          <w:rFonts w:eastAsia="MS Mincho"/>
        </w:rPr>
        <w:t>’</w:t>
      </w:r>
      <w:r w:rsidRPr="00C0698B">
        <w:rPr>
          <w:rFonts w:eastAsia="MS Mincho"/>
        </w:rPr>
        <w:t>annuler les procès-verbaux signés sous la torture et de les retirer du dossier de procédure</w:t>
      </w:r>
      <w:r w:rsidRPr="008E6855">
        <w:rPr>
          <w:rStyle w:val="Appelnotedebasdep"/>
        </w:rPr>
        <w:footnoteReference w:id="8"/>
      </w:r>
      <w:r w:rsidR="00924F2A" w:rsidRPr="00924F2A">
        <w:rPr>
          <w:rFonts w:eastAsia="MS Mincho"/>
        </w:rPr>
        <w:t>.</w:t>
      </w:r>
      <w:r w:rsidRPr="00C0698B">
        <w:rPr>
          <w:rFonts w:eastAsia="MS Mincho"/>
        </w:rPr>
        <w:t xml:space="preserve"> Le 25 janvier 2017, soit plus de six ans après les faits, le Président de la c</w:t>
      </w:r>
      <w:r>
        <w:rPr>
          <w:rFonts w:eastAsia="MS Mincho"/>
        </w:rPr>
        <w:t>our d’appel</w:t>
      </w:r>
      <w:r w:rsidRPr="00C0698B">
        <w:rPr>
          <w:rFonts w:eastAsia="MS Mincho"/>
        </w:rPr>
        <w:t xml:space="preserve"> a consenti à ce que les accusés soient soumis à des expertises médico-légales</w:t>
      </w:r>
      <w:r w:rsidR="00924F2A" w:rsidRPr="00924F2A">
        <w:rPr>
          <w:rFonts w:eastAsia="MS Mincho"/>
        </w:rPr>
        <w:t>.</w:t>
      </w:r>
      <w:r w:rsidRPr="00C0698B">
        <w:rPr>
          <w:rFonts w:eastAsia="MS Mincho"/>
        </w:rPr>
        <w:t xml:space="preserve"> Toutefois, ces dernières ont été confiées à trois médecins légistes marocains non formés au Manuel pour enquêter efficacement sur la torture et autres peines ou traitements cruels, inhumains ou dégradants (Protocole d</w:t>
      </w:r>
      <w:r>
        <w:rPr>
          <w:rFonts w:eastAsia="MS Mincho"/>
        </w:rPr>
        <w:t>’</w:t>
      </w:r>
      <w:r w:rsidRPr="00C0698B">
        <w:rPr>
          <w:rFonts w:eastAsia="MS Mincho"/>
        </w:rPr>
        <w:t>Istanbul) et ne présentant pas les garanties d</w:t>
      </w:r>
      <w:r>
        <w:rPr>
          <w:rFonts w:eastAsia="MS Mincho"/>
        </w:rPr>
        <w:t>’</w:t>
      </w:r>
      <w:r w:rsidRPr="00C0698B">
        <w:rPr>
          <w:rFonts w:eastAsia="MS Mincho"/>
        </w:rPr>
        <w:t>indépendance suffisantes</w:t>
      </w:r>
      <w:r w:rsidR="00924F2A" w:rsidRPr="00924F2A">
        <w:rPr>
          <w:rFonts w:eastAsia="MS Mincho"/>
        </w:rPr>
        <w:t>.</w:t>
      </w:r>
      <w:r w:rsidRPr="00C0698B">
        <w:rPr>
          <w:rFonts w:eastAsia="MS Mincho"/>
        </w:rPr>
        <w:t xml:space="preserve"> Le requérant a donc refusé de se soumettre à l</w:t>
      </w:r>
      <w:r>
        <w:rPr>
          <w:rFonts w:eastAsia="MS Mincho"/>
        </w:rPr>
        <w:t>’</w:t>
      </w:r>
      <w:r w:rsidRPr="00C0698B">
        <w:rPr>
          <w:rFonts w:eastAsia="MS Mincho"/>
        </w:rPr>
        <w:t>expertise, par crainte que les conclusions du rapport soient falsifiées et utilisées pour confirmer la validité des procès-verbaux</w:t>
      </w:r>
      <w:r w:rsidR="00924F2A" w:rsidRPr="00924F2A">
        <w:rPr>
          <w:rFonts w:eastAsia="MS Mincho"/>
        </w:rPr>
        <w:t>.</w:t>
      </w:r>
    </w:p>
    <w:p w14:paraId="3FE928F5" w14:textId="255C1282" w:rsidR="00706C2B" w:rsidRPr="00C0698B" w:rsidRDefault="00706C2B" w:rsidP="00083EF8">
      <w:pPr>
        <w:pStyle w:val="SingleTxtG"/>
        <w:keepNext/>
        <w:keepLines/>
        <w:rPr>
          <w:rFonts w:eastAsia="MS Mincho"/>
        </w:rPr>
      </w:pPr>
      <w:r w:rsidRPr="00C0698B">
        <w:rPr>
          <w:rFonts w:eastAsia="MS Mincho"/>
        </w:rPr>
        <w:lastRenderedPageBreak/>
        <w:t>2</w:t>
      </w:r>
      <w:r w:rsidR="00924F2A" w:rsidRPr="00924F2A">
        <w:rPr>
          <w:rFonts w:eastAsia="MS Mincho"/>
        </w:rPr>
        <w:t>.</w:t>
      </w:r>
      <w:r w:rsidRPr="00C0698B">
        <w:rPr>
          <w:rFonts w:eastAsia="MS Mincho"/>
        </w:rPr>
        <w:t>12</w:t>
      </w:r>
      <w:r w:rsidRPr="00C0698B">
        <w:rPr>
          <w:rFonts w:eastAsia="MS Mincho"/>
        </w:rPr>
        <w:tab/>
        <w:t xml:space="preserve">Le 19 juillet 2017, </w:t>
      </w:r>
      <w:r>
        <w:rPr>
          <w:rFonts w:eastAsia="MS Mincho"/>
        </w:rPr>
        <w:t>la</w:t>
      </w:r>
      <w:r w:rsidRPr="00C0698B">
        <w:rPr>
          <w:rFonts w:eastAsia="MS Mincho"/>
        </w:rPr>
        <w:t xml:space="preserve"> cour d</w:t>
      </w:r>
      <w:r>
        <w:rPr>
          <w:rFonts w:eastAsia="MS Mincho"/>
        </w:rPr>
        <w:t>’</w:t>
      </w:r>
      <w:r w:rsidRPr="00C0698B">
        <w:rPr>
          <w:rFonts w:eastAsia="MS Mincho"/>
        </w:rPr>
        <w:t>appel de Rabat a confirmé la réclusion à perpétuité du requérant, à l</w:t>
      </w:r>
      <w:r>
        <w:rPr>
          <w:rFonts w:eastAsia="MS Mincho"/>
        </w:rPr>
        <w:t>’</w:t>
      </w:r>
      <w:r w:rsidRPr="00C0698B">
        <w:rPr>
          <w:rFonts w:eastAsia="MS Mincho"/>
        </w:rPr>
        <w:t>issue d</w:t>
      </w:r>
      <w:r>
        <w:rPr>
          <w:rFonts w:eastAsia="MS Mincho"/>
        </w:rPr>
        <w:t>’</w:t>
      </w:r>
      <w:r w:rsidRPr="00C0698B">
        <w:rPr>
          <w:rFonts w:eastAsia="MS Mincho"/>
        </w:rPr>
        <w:t>un procès qui a de nouveau bafoué toutes les règles élémentaires du droit à la défense et à un procès équitable, et n</w:t>
      </w:r>
      <w:r>
        <w:rPr>
          <w:rFonts w:eastAsia="MS Mincho"/>
        </w:rPr>
        <w:t>’</w:t>
      </w:r>
      <w:r w:rsidRPr="00C0698B">
        <w:rPr>
          <w:rFonts w:eastAsia="MS Mincho"/>
        </w:rPr>
        <w:t>a pas permis l</w:t>
      </w:r>
      <w:r>
        <w:rPr>
          <w:rFonts w:eastAsia="MS Mincho"/>
        </w:rPr>
        <w:t>’</w:t>
      </w:r>
      <w:r w:rsidRPr="00C0698B">
        <w:rPr>
          <w:rFonts w:eastAsia="MS Mincho"/>
        </w:rPr>
        <w:t>ouverture d</w:t>
      </w:r>
      <w:r>
        <w:rPr>
          <w:rFonts w:eastAsia="MS Mincho"/>
        </w:rPr>
        <w:t>’</w:t>
      </w:r>
      <w:r w:rsidRPr="00C0698B">
        <w:rPr>
          <w:rFonts w:eastAsia="MS Mincho"/>
        </w:rPr>
        <w:t>une enquête pour torture</w:t>
      </w:r>
      <w:r w:rsidR="00924F2A" w:rsidRPr="00924F2A">
        <w:rPr>
          <w:rFonts w:eastAsia="MS Mincho"/>
        </w:rPr>
        <w:t>.</w:t>
      </w:r>
      <w:r w:rsidRPr="00C0698B">
        <w:rPr>
          <w:rFonts w:eastAsia="MS Mincho"/>
        </w:rPr>
        <w:t xml:space="preserve"> Le 29 septembre 2017, le requérant a formé un recours en ca</w:t>
      </w:r>
      <w:r>
        <w:rPr>
          <w:rFonts w:eastAsia="MS Mincho"/>
        </w:rPr>
        <w:t>ssation, qui a été rejeté le 25 novembre 2020 par la Cour de cassation</w:t>
      </w:r>
      <w:r w:rsidR="00924F2A" w:rsidRPr="00924F2A">
        <w:rPr>
          <w:rFonts w:eastAsia="MS Mincho"/>
        </w:rPr>
        <w:t>.</w:t>
      </w:r>
    </w:p>
    <w:p w14:paraId="6ED521C2" w14:textId="1BFE2DD2"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13</w:t>
      </w:r>
      <w:r w:rsidRPr="00C0698B">
        <w:rPr>
          <w:rFonts w:eastAsia="MS Mincho"/>
        </w:rPr>
        <w:tab/>
        <w:t>Le 16 septembre 2017, le requérant a été transféré de la prison d</w:t>
      </w:r>
      <w:r>
        <w:rPr>
          <w:rFonts w:eastAsia="MS Mincho"/>
        </w:rPr>
        <w:t>’</w:t>
      </w:r>
      <w:r w:rsidRPr="00C0698B">
        <w:rPr>
          <w:rFonts w:eastAsia="MS Mincho"/>
        </w:rPr>
        <w:t xml:space="preserve">El </w:t>
      </w:r>
      <w:proofErr w:type="spellStart"/>
      <w:r w:rsidRPr="00C0698B">
        <w:rPr>
          <w:rFonts w:eastAsia="MS Mincho"/>
        </w:rPr>
        <w:t>Arjat</w:t>
      </w:r>
      <w:proofErr w:type="spellEnd"/>
      <w:r w:rsidRPr="00C0698B">
        <w:rPr>
          <w:rFonts w:eastAsia="MS Mincho"/>
        </w:rPr>
        <w:t xml:space="preserve"> à celle de Kenitra</w:t>
      </w:r>
      <w:r w:rsidR="00924F2A" w:rsidRPr="00924F2A">
        <w:rPr>
          <w:rFonts w:eastAsia="MS Mincho"/>
        </w:rPr>
        <w:t>.</w:t>
      </w:r>
      <w:r w:rsidRPr="00C0698B">
        <w:rPr>
          <w:rFonts w:eastAsia="MS Mincho"/>
        </w:rPr>
        <w:t xml:space="preserve"> Sa famille et ses avocats n</w:t>
      </w:r>
      <w:r>
        <w:rPr>
          <w:rFonts w:eastAsia="MS Mincho"/>
        </w:rPr>
        <w:t>’</w:t>
      </w:r>
      <w:r w:rsidRPr="00C0698B">
        <w:rPr>
          <w:rFonts w:eastAsia="MS Mincho"/>
        </w:rPr>
        <w:t>en ayant pas été informés, le requérant a été privé de visites de sa famille de manière arbitraire et sans aucune raison</w:t>
      </w:r>
      <w:r w:rsidR="00924F2A" w:rsidRPr="00924F2A">
        <w:rPr>
          <w:rFonts w:eastAsia="MS Mincho"/>
        </w:rPr>
        <w:t>.</w:t>
      </w:r>
      <w:r w:rsidRPr="00C0698B">
        <w:rPr>
          <w:rFonts w:eastAsia="MS Mincho"/>
        </w:rPr>
        <w:t xml:space="preserve"> Le 4 décembre 2017, il a été placé à l</w:t>
      </w:r>
      <w:r>
        <w:rPr>
          <w:rFonts w:eastAsia="MS Mincho"/>
        </w:rPr>
        <w:t>’</w:t>
      </w:r>
      <w:r w:rsidRPr="00C0698B">
        <w:rPr>
          <w:rFonts w:eastAsia="MS Mincho"/>
        </w:rPr>
        <w:t>isolement dans des toilettes pendant dix jours, sans aucun motif</w:t>
      </w:r>
      <w:r w:rsidRPr="008E6855">
        <w:rPr>
          <w:rStyle w:val="Appelnotedebasdep"/>
        </w:rPr>
        <w:footnoteReference w:id="9"/>
      </w:r>
      <w:r w:rsidR="00924F2A" w:rsidRPr="00924F2A">
        <w:rPr>
          <w:rFonts w:eastAsia="MS Mincho"/>
        </w:rPr>
        <w:t>.</w:t>
      </w:r>
      <w:r w:rsidRPr="00C0698B">
        <w:rPr>
          <w:rFonts w:eastAsia="MS Mincho"/>
        </w:rPr>
        <w:t xml:space="preserve"> Il a aussi été privé de la possibilité de s</w:t>
      </w:r>
      <w:r>
        <w:rPr>
          <w:rFonts w:eastAsia="MS Mincho"/>
        </w:rPr>
        <w:t>’</w:t>
      </w:r>
      <w:r w:rsidRPr="00C0698B">
        <w:rPr>
          <w:rFonts w:eastAsia="MS Mincho"/>
        </w:rPr>
        <w:t>entretenir avec son avocate française, qui s</w:t>
      </w:r>
      <w:r>
        <w:rPr>
          <w:rFonts w:eastAsia="MS Mincho"/>
        </w:rPr>
        <w:t>’</w:t>
      </w:r>
      <w:r w:rsidRPr="00C0698B">
        <w:rPr>
          <w:rFonts w:eastAsia="MS Mincho"/>
        </w:rPr>
        <w:t>est vu interdire l</w:t>
      </w:r>
      <w:r>
        <w:rPr>
          <w:rFonts w:eastAsia="MS Mincho"/>
        </w:rPr>
        <w:t>’</w:t>
      </w:r>
      <w:r w:rsidRPr="00C0698B">
        <w:rPr>
          <w:rFonts w:eastAsia="MS Mincho"/>
        </w:rPr>
        <w:t>accès au Maroc</w:t>
      </w:r>
      <w:r w:rsidRPr="008E6855">
        <w:rPr>
          <w:rStyle w:val="Appelnotedebasdep"/>
        </w:rPr>
        <w:footnoteReference w:id="10"/>
      </w:r>
      <w:r w:rsidRPr="00C0698B">
        <w:rPr>
          <w:rFonts w:eastAsia="MS Mincho"/>
        </w:rPr>
        <w:t>, et n</w:t>
      </w:r>
      <w:r>
        <w:rPr>
          <w:rFonts w:eastAsia="MS Mincho"/>
        </w:rPr>
        <w:t>’</w:t>
      </w:r>
      <w:r w:rsidRPr="00C0698B">
        <w:rPr>
          <w:rFonts w:eastAsia="MS Mincho"/>
        </w:rPr>
        <w:t>a pas vu de médecin durant cette période, malgré la détérioration de son état physique</w:t>
      </w:r>
      <w:r w:rsidR="00924F2A" w:rsidRPr="00924F2A">
        <w:rPr>
          <w:rFonts w:eastAsia="MS Mincho"/>
        </w:rPr>
        <w:t>.</w:t>
      </w:r>
      <w:r w:rsidRPr="00C0698B">
        <w:rPr>
          <w:rFonts w:eastAsia="MS Mincho"/>
        </w:rPr>
        <w:t xml:space="preserve"> Le requérant a été placé dans une cellule au rez-de-chaussée, h</w:t>
      </w:r>
      <w:r>
        <w:rPr>
          <w:rFonts w:eastAsia="MS Mincho"/>
        </w:rPr>
        <w:t>umide et mal aérée, où</w:t>
      </w:r>
      <w:r w:rsidRPr="00C0698B">
        <w:rPr>
          <w:rFonts w:eastAsia="MS Mincho"/>
        </w:rPr>
        <w:t xml:space="preserve"> les murs étaient couverts de moisissures et </w:t>
      </w:r>
      <w:r>
        <w:rPr>
          <w:rFonts w:eastAsia="MS Mincho"/>
        </w:rPr>
        <w:t>d’</w:t>
      </w:r>
      <w:r w:rsidRPr="00C0698B">
        <w:rPr>
          <w:rFonts w:eastAsia="MS Mincho"/>
        </w:rPr>
        <w:t xml:space="preserve">eau </w:t>
      </w:r>
      <w:r>
        <w:rPr>
          <w:rFonts w:eastAsia="MS Mincho"/>
        </w:rPr>
        <w:t xml:space="preserve">qui </w:t>
      </w:r>
      <w:r w:rsidRPr="00C0698B">
        <w:rPr>
          <w:rFonts w:eastAsia="MS Mincho"/>
        </w:rPr>
        <w:t>dégoulinait</w:t>
      </w:r>
      <w:r w:rsidR="00924F2A" w:rsidRPr="00924F2A">
        <w:rPr>
          <w:rFonts w:eastAsia="MS Mincho"/>
        </w:rPr>
        <w:t>.</w:t>
      </w:r>
      <w:r w:rsidRPr="00C0698B">
        <w:rPr>
          <w:rFonts w:eastAsia="MS Mincho"/>
        </w:rPr>
        <w:t xml:space="preserve"> Il a été confiné, à maintes reprises, dans sa cellule pendant vingt-deux heures par jour, voire plus</w:t>
      </w:r>
      <w:r w:rsidR="00924F2A" w:rsidRPr="00924F2A">
        <w:rPr>
          <w:rFonts w:eastAsia="MS Mincho"/>
        </w:rPr>
        <w:t>.</w:t>
      </w:r>
      <w:r w:rsidRPr="00C0698B">
        <w:rPr>
          <w:rFonts w:eastAsia="MS Mincho"/>
        </w:rPr>
        <w:t xml:space="preserve"> La cour où il pouvait marcher était comme un petit couloir et avait un haut mur qui empêchait les rayons du soleil d</w:t>
      </w:r>
      <w:r>
        <w:rPr>
          <w:rFonts w:eastAsia="MS Mincho"/>
        </w:rPr>
        <w:t>’</w:t>
      </w:r>
      <w:r w:rsidRPr="00C0698B">
        <w:rPr>
          <w:rFonts w:eastAsia="MS Mincho"/>
        </w:rPr>
        <w:t>entrer</w:t>
      </w:r>
      <w:r w:rsidR="00924F2A" w:rsidRPr="00924F2A">
        <w:rPr>
          <w:rFonts w:eastAsia="MS Mincho"/>
        </w:rPr>
        <w:t>.</w:t>
      </w:r>
      <w:r w:rsidRPr="00C0698B">
        <w:rPr>
          <w:rFonts w:eastAsia="MS Mincho"/>
        </w:rPr>
        <w:t xml:space="preserve"> Le requérant avait continuellement froid, et le manque de lumière ainsi que l</w:t>
      </w:r>
      <w:r>
        <w:rPr>
          <w:rFonts w:eastAsia="MS Mincho"/>
        </w:rPr>
        <w:t>’</w:t>
      </w:r>
      <w:r w:rsidRPr="00C0698B">
        <w:rPr>
          <w:rFonts w:eastAsia="MS Mincho"/>
        </w:rPr>
        <w:t>isolement l</w:t>
      </w:r>
      <w:r>
        <w:rPr>
          <w:rFonts w:eastAsia="MS Mincho"/>
        </w:rPr>
        <w:t>’</w:t>
      </w:r>
      <w:r w:rsidRPr="00C0698B">
        <w:rPr>
          <w:rFonts w:eastAsia="MS Mincho"/>
        </w:rPr>
        <w:t>affectaient intensément</w:t>
      </w:r>
      <w:r w:rsidR="00924F2A" w:rsidRPr="00924F2A">
        <w:rPr>
          <w:rFonts w:eastAsia="MS Mincho"/>
        </w:rPr>
        <w:t>.</w:t>
      </w:r>
      <w:r w:rsidRPr="00C0698B">
        <w:rPr>
          <w:rFonts w:eastAsia="MS Mincho"/>
        </w:rPr>
        <w:t xml:space="preserve"> </w:t>
      </w:r>
      <w:r>
        <w:rPr>
          <w:rFonts w:eastAsia="MS Mincho"/>
        </w:rPr>
        <w:t>Sa situation reste inchangée à ce jour et s</w:t>
      </w:r>
      <w:r w:rsidRPr="00C0698B">
        <w:rPr>
          <w:rFonts w:eastAsia="MS Mincho"/>
        </w:rPr>
        <w:t>a famille ne peut plus lui rendre visite chaque semaine, puisque la prison se trouve à plus de 1</w:t>
      </w:r>
      <w:r w:rsidR="00083EF8">
        <w:rPr>
          <w:rFonts w:eastAsia="MS Mincho"/>
        </w:rPr>
        <w:t> </w:t>
      </w:r>
      <w:r w:rsidRPr="00C0698B">
        <w:rPr>
          <w:rFonts w:eastAsia="MS Mincho"/>
        </w:rPr>
        <w:t>200</w:t>
      </w:r>
      <w:r w:rsidR="00083EF8">
        <w:rPr>
          <w:rFonts w:eastAsia="MS Mincho"/>
        </w:rPr>
        <w:t> </w:t>
      </w:r>
      <w:r w:rsidRPr="00C0698B">
        <w:rPr>
          <w:rFonts w:eastAsia="MS Mincho"/>
        </w:rPr>
        <w:t>kilomètres de Laâyoune</w:t>
      </w:r>
      <w:r w:rsidR="00924F2A" w:rsidRPr="00924F2A">
        <w:rPr>
          <w:rFonts w:eastAsia="MS Mincho"/>
        </w:rPr>
        <w:t>.</w:t>
      </w:r>
      <w:r>
        <w:rPr>
          <w:rFonts w:eastAsia="MS Mincho"/>
        </w:rPr>
        <w:t xml:space="preserve"> De plus,</w:t>
      </w:r>
      <w:r w:rsidRPr="00C0698B">
        <w:rPr>
          <w:rFonts w:eastAsia="MS Mincho"/>
        </w:rPr>
        <w:t xml:space="preserve"> les appels téléphoniques avec sa </w:t>
      </w:r>
      <w:r>
        <w:rPr>
          <w:rFonts w:eastAsia="MS Mincho"/>
        </w:rPr>
        <w:t>famille</w:t>
      </w:r>
      <w:r w:rsidRPr="00C0698B">
        <w:rPr>
          <w:rFonts w:eastAsia="MS Mincho"/>
        </w:rPr>
        <w:t xml:space="preserve"> ne sont autorisés qu</w:t>
      </w:r>
      <w:r>
        <w:rPr>
          <w:rFonts w:eastAsia="MS Mincho"/>
        </w:rPr>
        <w:t>’</w:t>
      </w:r>
      <w:r w:rsidRPr="00C0698B">
        <w:rPr>
          <w:rFonts w:eastAsia="MS Mincho"/>
        </w:rPr>
        <w:t>une fois par semaine, pour quelques minutes</w:t>
      </w:r>
      <w:r w:rsidR="00924F2A" w:rsidRPr="00924F2A">
        <w:rPr>
          <w:rFonts w:eastAsia="MS Mincho"/>
        </w:rPr>
        <w:t>.</w:t>
      </w:r>
    </w:p>
    <w:p w14:paraId="017CF8C1" w14:textId="1BD36DA2"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14</w:t>
      </w:r>
      <w:r w:rsidRPr="00C0698B">
        <w:rPr>
          <w:rFonts w:eastAsia="MS Mincho"/>
        </w:rPr>
        <w:tab/>
        <w:t>Le 1</w:t>
      </w:r>
      <w:r w:rsidRPr="00C0698B">
        <w:rPr>
          <w:rFonts w:eastAsia="MS Mincho"/>
          <w:vertAlign w:val="superscript"/>
        </w:rPr>
        <w:t>er</w:t>
      </w:r>
      <w:r w:rsidRPr="00C0698B">
        <w:rPr>
          <w:rFonts w:eastAsia="MS Mincho"/>
        </w:rPr>
        <w:t xml:space="preserve"> mars 2018, le requérant et le reste du groupe à Kenitra ont fait une grève de la faim de vingt-quatre heures, refusant de s</w:t>
      </w:r>
      <w:r>
        <w:rPr>
          <w:rFonts w:eastAsia="MS Mincho"/>
        </w:rPr>
        <w:t>’</w:t>
      </w:r>
      <w:r w:rsidRPr="00C0698B">
        <w:rPr>
          <w:rFonts w:eastAsia="MS Mincho"/>
        </w:rPr>
        <w:t>alimenter s</w:t>
      </w:r>
      <w:r>
        <w:rPr>
          <w:rFonts w:eastAsia="MS Mincho"/>
        </w:rPr>
        <w:t>’</w:t>
      </w:r>
      <w:r w:rsidRPr="00C0698B">
        <w:rPr>
          <w:rFonts w:eastAsia="MS Mincho"/>
        </w:rPr>
        <w:t>ils n</w:t>
      </w:r>
      <w:r>
        <w:rPr>
          <w:rFonts w:eastAsia="MS Mincho"/>
        </w:rPr>
        <w:t>’</w:t>
      </w:r>
      <w:r w:rsidRPr="00C0698B">
        <w:rPr>
          <w:rFonts w:eastAsia="MS Mincho"/>
        </w:rPr>
        <w:t>étaient pas rapprochés de leur famille et s</w:t>
      </w:r>
      <w:r>
        <w:rPr>
          <w:rFonts w:eastAsia="MS Mincho"/>
        </w:rPr>
        <w:t>’</w:t>
      </w:r>
      <w:r w:rsidRPr="00C0698B">
        <w:rPr>
          <w:rFonts w:eastAsia="MS Mincho"/>
        </w:rPr>
        <w:t>ils continuaient à faire l</w:t>
      </w:r>
      <w:r>
        <w:rPr>
          <w:rFonts w:eastAsia="MS Mincho"/>
        </w:rPr>
        <w:t>’</w:t>
      </w:r>
      <w:r w:rsidRPr="00C0698B">
        <w:rPr>
          <w:rFonts w:eastAsia="MS Mincho"/>
        </w:rPr>
        <w:t>objet d</w:t>
      </w:r>
      <w:r>
        <w:rPr>
          <w:rFonts w:eastAsia="MS Mincho"/>
        </w:rPr>
        <w:t>’</w:t>
      </w:r>
      <w:r w:rsidRPr="00C0698B">
        <w:rPr>
          <w:rFonts w:eastAsia="MS Mincho"/>
        </w:rPr>
        <w:t>un harcèlement quotidien par les gardes</w:t>
      </w:r>
      <w:r w:rsidR="00924F2A" w:rsidRPr="00924F2A">
        <w:rPr>
          <w:rFonts w:eastAsia="MS Mincho"/>
        </w:rPr>
        <w:t>.</w:t>
      </w:r>
      <w:r w:rsidRPr="00C0698B">
        <w:rPr>
          <w:rFonts w:eastAsia="MS Mincho"/>
        </w:rPr>
        <w:t xml:space="preserve"> Le Directeur de la prison a informé les prisonniers qu</w:t>
      </w:r>
      <w:r>
        <w:rPr>
          <w:rFonts w:eastAsia="MS Mincho"/>
        </w:rPr>
        <w:t>’</w:t>
      </w:r>
      <w:r w:rsidRPr="00C0698B">
        <w:rPr>
          <w:rFonts w:eastAsia="MS Mincho"/>
        </w:rPr>
        <w:t>il avait reçu une note officielle indiquant que s</w:t>
      </w:r>
      <w:r>
        <w:rPr>
          <w:rFonts w:eastAsia="MS Mincho"/>
        </w:rPr>
        <w:t>’</w:t>
      </w:r>
      <w:r w:rsidRPr="00C0698B">
        <w:rPr>
          <w:rFonts w:eastAsia="MS Mincho"/>
        </w:rPr>
        <w:t>ils entamaient une grève de la faim, ils seraient placés à l</w:t>
      </w:r>
      <w:r>
        <w:rPr>
          <w:rFonts w:eastAsia="MS Mincho"/>
        </w:rPr>
        <w:t>’</w:t>
      </w:r>
      <w:r w:rsidRPr="00C0698B">
        <w:rPr>
          <w:rFonts w:eastAsia="MS Mincho"/>
        </w:rPr>
        <w:t>isolement</w:t>
      </w:r>
      <w:r w:rsidR="00924F2A" w:rsidRPr="00924F2A">
        <w:rPr>
          <w:rFonts w:eastAsia="MS Mincho"/>
        </w:rPr>
        <w:t>.</w:t>
      </w:r>
      <w:r w:rsidRPr="00C0698B">
        <w:rPr>
          <w:rFonts w:eastAsia="MS Mincho"/>
        </w:rPr>
        <w:t xml:space="preserve"> Par conséquent, le 9 mars 2018, le requérant et d</w:t>
      </w:r>
      <w:r>
        <w:rPr>
          <w:rFonts w:eastAsia="MS Mincho"/>
        </w:rPr>
        <w:t>’</w:t>
      </w:r>
      <w:r w:rsidRPr="00C0698B">
        <w:rPr>
          <w:rFonts w:eastAsia="MS Mincho"/>
        </w:rPr>
        <w:t>autres prisonniers ont été p</w:t>
      </w:r>
      <w:r>
        <w:rPr>
          <w:rFonts w:eastAsia="MS Mincho"/>
        </w:rPr>
        <w:t>lacés à l’isolement jusqu’au 12 </w:t>
      </w:r>
      <w:r w:rsidRPr="00C0698B">
        <w:rPr>
          <w:rFonts w:eastAsia="MS Mincho"/>
        </w:rPr>
        <w:t>avril 2018</w:t>
      </w:r>
      <w:r w:rsidR="00924F2A" w:rsidRPr="00924F2A">
        <w:rPr>
          <w:rFonts w:eastAsia="MS Mincho"/>
        </w:rPr>
        <w:t>.</w:t>
      </w:r>
      <w:r w:rsidRPr="00C0698B">
        <w:rPr>
          <w:rFonts w:eastAsia="MS Mincho"/>
        </w:rPr>
        <w:t xml:space="preserve"> Le requérant a été placé, durant les trente-trois jours de la grève de la faim, dans une cellule d</w:t>
      </w:r>
      <w:r>
        <w:rPr>
          <w:rFonts w:eastAsia="MS Mincho"/>
        </w:rPr>
        <w:t>’</w:t>
      </w:r>
      <w:r w:rsidRPr="00C0698B">
        <w:rPr>
          <w:rFonts w:eastAsia="MS Mincho"/>
        </w:rPr>
        <w:t xml:space="preserve">un peu plus de 2 mètres carrés, sans ventilation, extrêmement humide </w:t>
      </w:r>
      <w:r w:rsidR="006B4C8A">
        <w:rPr>
          <w:rFonts w:eastAsia="MS Mincho"/>
        </w:rPr>
        <w:t>− </w:t>
      </w:r>
      <w:r w:rsidRPr="00C0698B">
        <w:rPr>
          <w:rFonts w:eastAsia="MS Mincho"/>
        </w:rPr>
        <w:t>les murs étant couverts de moisissures</w:t>
      </w:r>
      <w:r w:rsidR="006B4C8A">
        <w:rPr>
          <w:rFonts w:eastAsia="MS Mincho"/>
        </w:rPr>
        <w:t> −</w:t>
      </w:r>
      <w:r w:rsidRPr="00C0698B">
        <w:rPr>
          <w:rFonts w:eastAsia="MS Mincho"/>
        </w:rPr>
        <w:t>, froide, sans lumière naturelle, sans lit et sans conditions d</w:t>
      </w:r>
      <w:r>
        <w:rPr>
          <w:rFonts w:eastAsia="MS Mincho"/>
        </w:rPr>
        <w:t>’</w:t>
      </w:r>
      <w:r w:rsidRPr="00C0698B">
        <w:rPr>
          <w:rFonts w:eastAsia="MS Mincho"/>
        </w:rPr>
        <w:t>hygiène minimales</w:t>
      </w:r>
      <w:r w:rsidR="00924F2A" w:rsidRPr="00924F2A">
        <w:rPr>
          <w:rFonts w:eastAsia="MS Mincho"/>
        </w:rPr>
        <w:t>.</w:t>
      </w:r>
      <w:r w:rsidRPr="00C0698B">
        <w:rPr>
          <w:rFonts w:eastAsia="MS Mincho"/>
        </w:rPr>
        <w:t xml:space="preserve"> La cellule était pleine de vermine et les toilettes à la turque étaient directement à côté de sa tête, lorsqu</w:t>
      </w:r>
      <w:r>
        <w:rPr>
          <w:rFonts w:eastAsia="MS Mincho"/>
        </w:rPr>
        <w:t>’</w:t>
      </w:r>
      <w:r w:rsidRPr="00C0698B">
        <w:rPr>
          <w:rFonts w:eastAsia="MS Mincho"/>
        </w:rPr>
        <w:t>il dormait</w:t>
      </w:r>
      <w:r w:rsidR="00924F2A" w:rsidRPr="00924F2A">
        <w:rPr>
          <w:rFonts w:eastAsia="MS Mincho"/>
        </w:rPr>
        <w:t>.</w:t>
      </w:r>
      <w:r w:rsidRPr="00C0698B">
        <w:rPr>
          <w:rFonts w:eastAsia="MS Mincho"/>
        </w:rPr>
        <w:t xml:space="preserve"> Depuis la fin de son isolement, le requérant souffre de détresse respiratoire</w:t>
      </w:r>
      <w:r w:rsidR="00924F2A" w:rsidRPr="00924F2A">
        <w:rPr>
          <w:rFonts w:eastAsia="MS Mincho"/>
        </w:rPr>
        <w:t>.</w:t>
      </w:r>
    </w:p>
    <w:p w14:paraId="325FBF88" w14:textId="0DD5674F"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15</w:t>
      </w:r>
      <w:r w:rsidRPr="00C0698B">
        <w:rPr>
          <w:rFonts w:eastAsia="MS Mincho"/>
        </w:rPr>
        <w:tab/>
        <w:t>Le 9 mars 2018, l</w:t>
      </w:r>
      <w:r>
        <w:rPr>
          <w:rFonts w:eastAsia="MS Mincho"/>
        </w:rPr>
        <w:t>’</w:t>
      </w:r>
      <w:r w:rsidRPr="00C0698B">
        <w:rPr>
          <w:rFonts w:eastAsia="MS Mincho"/>
        </w:rPr>
        <w:t>avocate du requérant a contesté cette nouvelle mise à l</w:t>
      </w:r>
      <w:r>
        <w:rPr>
          <w:rFonts w:eastAsia="MS Mincho"/>
        </w:rPr>
        <w:t>’</w:t>
      </w:r>
      <w:r w:rsidRPr="00C0698B">
        <w:rPr>
          <w:rFonts w:eastAsia="MS Mincho"/>
        </w:rPr>
        <w:t>isolement</w:t>
      </w:r>
      <w:r w:rsidR="00924F2A" w:rsidRPr="00924F2A">
        <w:rPr>
          <w:rFonts w:eastAsia="MS Mincho"/>
        </w:rPr>
        <w:t>.</w:t>
      </w:r>
      <w:r w:rsidRPr="00C0698B">
        <w:rPr>
          <w:rFonts w:eastAsia="MS Mincho"/>
        </w:rPr>
        <w:t xml:space="preserve"> Puis, le 12 mars 2018, elle a déposé une plainte auprès du Procureur général du Roi pour mauvais traitements commis intentionnellement par un fonctionnaire public</w:t>
      </w:r>
      <w:r w:rsidR="00924F2A" w:rsidRPr="00924F2A">
        <w:rPr>
          <w:rFonts w:eastAsia="MS Mincho"/>
        </w:rPr>
        <w:t>.</w:t>
      </w:r>
      <w:r w:rsidRPr="00C0698B">
        <w:rPr>
          <w:rFonts w:eastAsia="MS Mincho"/>
        </w:rPr>
        <w:t xml:space="preserve"> Malgré une relance de cette plainte le 10 avril 2018, à ce jour, les autorités marocaines n</w:t>
      </w:r>
      <w:r>
        <w:rPr>
          <w:rFonts w:eastAsia="MS Mincho"/>
        </w:rPr>
        <w:t>’</w:t>
      </w:r>
      <w:r w:rsidRPr="00C0698B">
        <w:rPr>
          <w:rFonts w:eastAsia="MS Mincho"/>
        </w:rPr>
        <w:t>y o</w:t>
      </w:r>
      <w:r>
        <w:rPr>
          <w:rFonts w:eastAsia="MS Mincho"/>
        </w:rPr>
        <w:t>nt pas répondu</w:t>
      </w:r>
      <w:r w:rsidR="00924F2A" w:rsidRPr="00924F2A">
        <w:rPr>
          <w:rFonts w:eastAsia="MS Mincho"/>
        </w:rPr>
        <w:t>.</w:t>
      </w:r>
    </w:p>
    <w:p w14:paraId="1E439FD3" w14:textId="5E7EF3E0" w:rsidR="00706C2B" w:rsidRPr="00C0698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16</w:t>
      </w:r>
      <w:r w:rsidRPr="00C0698B">
        <w:rPr>
          <w:rFonts w:eastAsia="MS Mincho"/>
        </w:rPr>
        <w:tab/>
        <w:t>Le 14 mai 2018, l</w:t>
      </w:r>
      <w:r>
        <w:rPr>
          <w:rFonts w:eastAsia="MS Mincho"/>
        </w:rPr>
        <w:t>’</w:t>
      </w:r>
      <w:r w:rsidRPr="00C0698B">
        <w:rPr>
          <w:rFonts w:eastAsia="MS Mincho"/>
        </w:rPr>
        <w:t>avocate du requérant a informé le Comité que le requérant était à nouveau en isolement depuis le 7 mai 2018</w:t>
      </w:r>
      <w:r w:rsidR="00924F2A" w:rsidRPr="00924F2A">
        <w:rPr>
          <w:rFonts w:eastAsia="MS Mincho"/>
        </w:rPr>
        <w:t>.</w:t>
      </w:r>
      <w:r w:rsidRPr="00C0698B">
        <w:rPr>
          <w:rFonts w:eastAsia="MS Mincho"/>
        </w:rPr>
        <w:t xml:space="preserve"> Les 27 juin, 27 juillet et 5 septembre 2018, l</w:t>
      </w:r>
      <w:r>
        <w:rPr>
          <w:rFonts w:eastAsia="MS Mincho"/>
        </w:rPr>
        <w:t>’</w:t>
      </w:r>
      <w:r w:rsidRPr="00C0698B">
        <w:rPr>
          <w:rFonts w:eastAsia="MS Mincho"/>
        </w:rPr>
        <w:t>avocate a confirmé que le requérant était toujours en isolement vingt-deux heures par jour et n</w:t>
      </w:r>
      <w:r>
        <w:rPr>
          <w:rFonts w:eastAsia="MS Mincho"/>
        </w:rPr>
        <w:t>’</w:t>
      </w:r>
      <w:r w:rsidRPr="00C0698B">
        <w:rPr>
          <w:rFonts w:eastAsia="MS Mincho"/>
        </w:rPr>
        <w:t>avait pas vu de médecin, alors que son état de santé se dégradait</w:t>
      </w:r>
      <w:r w:rsidR="00924F2A" w:rsidRPr="00924F2A">
        <w:rPr>
          <w:rFonts w:eastAsia="MS Mincho"/>
        </w:rPr>
        <w:t>.</w:t>
      </w:r>
      <w:r w:rsidRPr="00C0698B">
        <w:rPr>
          <w:rFonts w:eastAsia="MS Mincho"/>
        </w:rPr>
        <w:t xml:space="preserve"> En dehors de deux visites de membres de sa famille et d</w:t>
      </w:r>
      <w:r>
        <w:rPr>
          <w:rFonts w:eastAsia="MS Mincho"/>
        </w:rPr>
        <w:t>’</w:t>
      </w:r>
      <w:r w:rsidRPr="00C0698B">
        <w:rPr>
          <w:rFonts w:eastAsia="MS Mincho"/>
        </w:rPr>
        <w:t>un appel de quelques minutes chaque vendredi, le requérant n</w:t>
      </w:r>
      <w:r>
        <w:rPr>
          <w:rFonts w:eastAsia="MS Mincho"/>
        </w:rPr>
        <w:t>’</w:t>
      </w:r>
      <w:r w:rsidRPr="00C0698B">
        <w:rPr>
          <w:rFonts w:eastAsia="MS Mincho"/>
        </w:rPr>
        <w:t>était pas autorisé à avoir des contacts avec l</w:t>
      </w:r>
      <w:r>
        <w:rPr>
          <w:rFonts w:eastAsia="MS Mincho"/>
        </w:rPr>
        <w:t>’</w:t>
      </w:r>
      <w:r w:rsidRPr="00C0698B">
        <w:rPr>
          <w:rFonts w:eastAsia="MS Mincho"/>
        </w:rPr>
        <w:t>extérieur et faisait l</w:t>
      </w:r>
      <w:r>
        <w:rPr>
          <w:rFonts w:eastAsia="MS Mincho"/>
        </w:rPr>
        <w:t>’</w:t>
      </w:r>
      <w:r w:rsidRPr="00C0698B">
        <w:rPr>
          <w:rFonts w:eastAsia="MS Mincho"/>
        </w:rPr>
        <w:t>objet de fouilles régulières, de manière arbitraire</w:t>
      </w:r>
      <w:r w:rsidR="00924F2A" w:rsidRPr="00924F2A">
        <w:rPr>
          <w:rFonts w:eastAsia="MS Mincho"/>
        </w:rPr>
        <w:t>.</w:t>
      </w:r>
    </w:p>
    <w:p w14:paraId="23571159" w14:textId="576D2E25" w:rsidR="00706C2B" w:rsidRDefault="00706C2B" w:rsidP="00706C2B">
      <w:pPr>
        <w:pStyle w:val="SingleTxtG"/>
        <w:rPr>
          <w:rFonts w:eastAsia="MS Mincho"/>
        </w:rPr>
      </w:pPr>
      <w:r w:rsidRPr="00C0698B">
        <w:rPr>
          <w:rFonts w:eastAsia="MS Mincho"/>
        </w:rPr>
        <w:t>2</w:t>
      </w:r>
      <w:r w:rsidR="00924F2A" w:rsidRPr="00924F2A">
        <w:rPr>
          <w:rFonts w:eastAsia="MS Mincho"/>
        </w:rPr>
        <w:t>.</w:t>
      </w:r>
      <w:r w:rsidRPr="00C0698B">
        <w:rPr>
          <w:rFonts w:eastAsia="MS Mincho"/>
        </w:rPr>
        <w:t>17</w:t>
      </w:r>
      <w:r w:rsidRPr="00C0698B">
        <w:rPr>
          <w:rFonts w:eastAsia="MS Mincho"/>
        </w:rPr>
        <w:tab/>
        <w:t>Le requérant ressent quotidiennement les stigmates des tortures subies</w:t>
      </w:r>
      <w:r w:rsidR="00924F2A" w:rsidRPr="00924F2A">
        <w:rPr>
          <w:rFonts w:eastAsia="MS Mincho"/>
        </w:rPr>
        <w:t>.</w:t>
      </w:r>
      <w:r w:rsidRPr="00C0698B">
        <w:rPr>
          <w:rFonts w:eastAsia="MS Mincho"/>
        </w:rPr>
        <w:t xml:space="preserve"> Il souffre de difficultés à dormir, de cauchemars, de terreurs nocturnes, de pertes de mémoire, de sursauts et de crises d</w:t>
      </w:r>
      <w:r>
        <w:rPr>
          <w:rFonts w:eastAsia="MS Mincho"/>
        </w:rPr>
        <w:t>’</w:t>
      </w:r>
      <w:r w:rsidRPr="00C0698B">
        <w:rPr>
          <w:rFonts w:eastAsia="MS Mincho"/>
        </w:rPr>
        <w:t>angoisse, et il garde des traces au niveau des mains et des jambes</w:t>
      </w:r>
      <w:r w:rsidR="00924F2A" w:rsidRPr="00924F2A">
        <w:rPr>
          <w:rFonts w:eastAsia="MS Mincho"/>
        </w:rPr>
        <w:t>.</w:t>
      </w:r>
      <w:r w:rsidRPr="00C0698B">
        <w:rPr>
          <w:rFonts w:eastAsia="MS Mincho"/>
        </w:rPr>
        <w:t xml:space="preserve"> Il présente également des symptômes qu</w:t>
      </w:r>
      <w:r>
        <w:rPr>
          <w:rFonts w:eastAsia="MS Mincho"/>
        </w:rPr>
        <w:t>’</w:t>
      </w:r>
      <w:r w:rsidRPr="00C0698B">
        <w:rPr>
          <w:rFonts w:eastAsia="MS Mincho"/>
        </w:rPr>
        <w:t xml:space="preserve">il dit ne pas avoir connus avant la détention : douleurs au </w:t>
      </w:r>
      <w:r w:rsidRPr="00C0698B">
        <w:rPr>
          <w:rFonts w:eastAsia="MS Mincho"/>
        </w:rPr>
        <w:lastRenderedPageBreak/>
        <w:t>niveau du dos, douleurs aiguës à la jambe, asthme, problèmes intestinaux et détresse respiratoire</w:t>
      </w:r>
      <w:r w:rsidR="00924F2A" w:rsidRPr="00924F2A">
        <w:rPr>
          <w:rFonts w:eastAsia="MS Mincho"/>
        </w:rPr>
        <w:t>.</w:t>
      </w:r>
    </w:p>
    <w:p w14:paraId="5E413B31" w14:textId="5092B4F3" w:rsidR="00706C2B" w:rsidRPr="0052388F" w:rsidRDefault="00706C2B" w:rsidP="00706C2B">
      <w:pPr>
        <w:pStyle w:val="SingleTxtG"/>
        <w:rPr>
          <w:rFonts w:eastAsia="MS Mincho"/>
        </w:rPr>
      </w:pPr>
      <w:r>
        <w:rPr>
          <w:rFonts w:eastAsia="MS Mincho"/>
        </w:rPr>
        <w:t>2</w:t>
      </w:r>
      <w:r w:rsidR="00924F2A" w:rsidRPr="00924F2A">
        <w:rPr>
          <w:rFonts w:eastAsia="MS Mincho"/>
        </w:rPr>
        <w:t>.</w:t>
      </w:r>
      <w:r>
        <w:rPr>
          <w:rFonts w:eastAsia="MS Mincho"/>
        </w:rPr>
        <w:t>18</w:t>
      </w:r>
      <w:r>
        <w:rPr>
          <w:rFonts w:eastAsia="MS Mincho"/>
        </w:rPr>
        <w:tab/>
        <w:t>Le 16 janvier 2021, le requérant a demandé au P</w:t>
      </w:r>
      <w:r w:rsidRPr="0052388F">
        <w:rPr>
          <w:rFonts w:eastAsia="MS Mincho"/>
        </w:rPr>
        <w:t xml:space="preserve">rocureur du Roi </w:t>
      </w:r>
      <w:r>
        <w:rPr>
          <w:rFonts w:eastAsia="MS Mincho"/>
        </w:rPr>
        <w:t>près le</w:t>
      </w:r>
      <w:r w:rsidRPr="0052388F">
        <w:rPr>
          <w:rFonts w:eastAsia="MS Mincho"/>
        </w:rPr>
        <w:t xml:space="preserve"> </w:t>
      </w:r>
      <w:r>
        <w:rPr>
          <w:rFonts w:eastAsia="MS Mincho"/>
        </w:rPr>
        <w:t>t</w:t>
      </w:r>
      <w:r w:rsidRPr="0052388F">
        <w:rPr>
          <w:rFonts w:eastAsia="MS Mincho"/>
        </w:rPr>
        <w:t xml:space="preserve">ribunal de première instance de </w:t>
      </w:r>
      <w:proofErr w:type="spellStart"/>
      <w:r w:rsidRPr="0052388F">
        <w:rPr>
          <w:rFonts w:eastAsia="MS Mincho"/>
        </w:rPr>
        <w:t>Khémisset</w:t>
      </w:r>
      <w:proofErr w:type="spellEnd"/>
      <w:r>
        <w:rPr>
          <w:rFonts w:eastAsia="MS Mincho"/>
        </w:rPr>
        <w:t xml:space="preserve"> d’</w:t>
      </w:r>
      <w:r w:rsidRPr="0028128F">
        <w:rPr>
          <w:rFonts w:eastAsia="MS Mincho"/>
        </w:rPr>
        <w:t xml:space="preserve">assurer </w:t>
      </w:r>
      <w:r>
        <w:rPr>
          <w:rFonts w:eastAsia="MS Mincho"/>
        </w:rPr>
        <w:t>la mise en œuvre des mesures de protection demandées par le Comité</w:t>
      </w:r>
      <w:r w:rsidR="00924F2A" w:rsidRPr="00924F2A">
        <w:rPr>
          <w:rFonts w:eastAsia="MS Mincho"/>
        </w:rPr>
        <w:t>.</w:t>
      </w:r>
      <w:r w:rsidRPr="00335826">
        <w:t xml:space="preserve"> </w:t>
      </w:r>
      <w:r w:rsidRPr="00335826">
        <w:rPr>
          <w:rFonts w:eastAsia="MS Mincho"/>
        </w:rPr>
        <w:t>Malgré un rendez-vous médical prévu le 9 mars</w:t>
      </w:r>
      <w:r>
        <w:rPr>
          <w:rFonts w:eastAsia="MS Mincho"/>
        </w:rPr>
        <w:t xml:space="preserve"> 2021</w:t>
      </w:r>
      <w:r w:rsidRPr="00335826">
        <w:rPr>
          <w:rFonts w:eastAsia="MS Mincho"/>
        </w:rPr>
        <w:t xml:space="preserve">, </w:t>
      </w:r>
      <w:r>
        <w:rPr>
          <w:rFonts w:eastAsia="MS Mincho"/>
        </w:rPr>
        <w:t>le requérant n’</w:t>
      </w:r>
      <w:r w:rsidRPr="00335826">
        <w:rPr>
          <w:rFonts w:eastAsia="MS Mincho"/>
        </w:rPr>
        <w:t>a toujours pas été</w:t>
      </w:r>
      <w:r>
        <w:rPr>
          <w:rFonts w:eastAsia="MS Mincho"/>
        </w:rPr>
        <w:t xml:space="preserve"> </w:t>
      </w:r>
      <w:r w:rsidRPr="00335826">
        <w:rPr>
          <w:rFonts w:eastAsia="MS Mincho"/>
        </w:rPr>
        <w:t>conduit chez le médecin</w:t>
      </w:r>
      <w:r w:rsidR="00924F2A" w:rsidRPr="00924F2A">
        <w:rPr>
          <w:rFonts w:eastAsia="MS Mincho"/>
        </w:rPr>
        <w:t>.</w:t>
      </w:r>
      <w:r>
        <w:rPr>
          <w:rFonts w:eastAsia="MS Mincho"/>
        </w:rPr>
        <w:t xml:space="preserve"> Son état de santé demeure</w:t>
      </w:r>
      <w:r w:rsidRPr="00335826">
        <w:rPr>
          <w:rFonts w:eastAsia="MS Mincho"/>
        </w:rPr>
        <w:t xml:space="preserve"> préoccupant</w:t>
      </w:r>
      <w:r w:rsidR="00924F2A" w:rsidRPr="00924F2A">
        <w:rPr>
          <w:rFonts w:eastAsia="MS Mincho"/>
        </w:rPr>
        <w:t>.</w:t>
      </w:r>
      <w:r>
        <w:rPr>
          <w:rFonts w:eastAsia="MS Mincho"/>
        </w:rPr>
        <w:t xml:space="preserve"> Ses conditions de détention n’</w:t>
      </w:r>
      <w:r w:rsidRPr="00335826">
        <w:rPr>
          <w:rFonts w:eastAsia="MS Mincho"/>
        </w:rPr>
        <w:t>ont pas changé</w:t>
      </w:r>
      <w:r w:rsidR="00924F2A" w:rsidRPr="00924F2A">
        <w:rPr>
          <w:rFonts w:eastAsia="MS Mincho"/>
        </w:rPr>
        <w:t>.</w:t>
      </w:r>
      <w:r w:rsidRPr="00335826">
        <w:rPr>
          <w:rFonts w:eastAsia="MS Mincho"/>
        </w:rPr>
        <w:t xml:space="preserve"> Il est toujours en isolement cellulaire</w:t>
      </w:r>
      <w:r w:rsidR="00924F2A" w:rsidRPr="00924F2A">
        <w:rPr>
          <w:rFonts w:eastAsia="MS Mincho"/>
        </w:rPr>
        <w:t>.</w:t>
      </w:r>
    </w:p>
    <w:p w14:paraId="07889D4F" w14:textId="77777777" w:rsidR="00706C2B" w:rsidRPr="00C0698B" w:rsidRDefault="00706C2B" w:rsidP="008D6E10">
      <w:pPr>
        <w:pStyle w:val="H23G"/>
        <w:rPr>
          <w:lang w:eastAsia="zh-CN"/>
        </w:rPr>
      </w:pPr>
      <w:r w:rsidRPr="00C0698B">
        <w:rPr>
          <w:lang w:eastAsia="zh-CN"/>
        </w:rPr>
        <w:tab/>
      </w:r>
      <w:r w:rsidRPr="00C0698B">
        <w:rPr>
          <w:lang w:eastAsia="zh-CN"/>
        </w:rPr>
        <w:tab/>
        <w:t>Teneur de la plainte</w:t>
      </w:r>
    </w:p>
    <w:p w14:paraId="1F079B0B" w14:textId="5FC0554A" w:rsidR="00706C2B" w:rsidRPr="00C0698B" w:rsidRDefault="00706C2B" w:rsidP="00706C2B">
      <w:pPr>
        <w:pStyle w:val="SingleTxtG"/>
        <w:rPr>
          <w:rFonts w:eastAsia="MS Mincho"/>
        </w:rPr>
      </w:pPr>
      <w:r w:rsidRPr="00C0698B">
        <w:rPr>
          <w:rFonts w:eastAsia="MS Mincho"/>
        </w:rPr>
        <w:t>3</w:t>
      </w:r>
      <w:r w:rsidR="00924F2A" w:rsidRPr="00924F2A">
        <w:rPr>
          <w:rFonts w:eastAsia="MS Mincho"/>
        </w:rPr>
        <w:t>.</w:t>
      </w:r>
      <w:r>
        <w:rPr>
          <w:rFonts w:eastAsia="MS Mincho"/>
        </w:rPr>
        <w:t>1</w:t>
      </w:r>
      <w:r w:rsidRPr="00C0698B">
        <w:rPr>
          <w:rFonts w:eastAsia="MS Mincho"/>
        </w:rPr>
        <w:tab/>
        <w:t xml:space="preserve">Le requérant </w:t>
      </w:r>
      <w:r>
        <w:rPr>
          <w:rFonts w:eastAsia="MS Mincho"/>
        </w:rPr>
        <w:t>se plaint d’</w:t>
      </w:r>
      <w:r w:rsidRPr="00C0698B">
        <w:rPr>
          <w:rFonts w:eastAsia="MS Mincho"/>
        </w:rPr>
        <w:t>a</w:t>
      </w:r>
      <w:r>
        <w:rPr>
          <w:rFonts w:eastAsia="MS Mincho"/>
        </w:rPr>
        <w:t>voir</w:t>
      </w:r>
      <w:r w:rsidRPr="00C0698B">
        <w:rPr>
          <w:rFonts w:eastAsia="MS Mincho"/>
        </w:rPr>
        <w:t xml:space="preserve"> été privé de contacts avec d</w:t>
      </w:r>
      <w:r>
        <w:rPr>
          <w:rFonts w:eastAsia="MS Mincho"/>
        </w:rPr>
        <w:t>’</w:t>
      </w:r>
      <w:r w:rsidRPr="00C0698B">
        <w:rPr>
          <w:rFonts w:eastAsia="MS Mincho"/>
        </w:rPr>
        <w:t xml:space="preserve">autres détenus et </w:t>
      </w:r>
      <w:r>
        <w:rPr>
          <w:rFonts w:eastAsia="MS Mincho"/>
        </w:rPr>
        <w:t>d</w:t>
      </w:r>
      <w:r>
        <w:rPr>
          <w:rFonts w:eastAsia="MS Mincho"/>
          <w:lang w:val="fr-CA"/>
        </w:rPr>
        <w:t>’être</w:t>
      </w:r>
      <w:r>
        <w:rPr>
          <w:rFonts w:eastAsia="MS Mincho"/>
        </w:rPr>
        <w:t xml:space="preserve"> sans nouvelles de l’extérieur</w:t>
      </w:r>
      <w:r w:rsidR="00924F2A" w:rsidRPr="00924F2A">
        <w:rPr>
          <w:rFonts w:eastAsia="MS Mincho"/>
        </w:rPr>
        <w:t>.</w:t>
      </w:r>
      <w:r w:rsidRPr="00C0698B">
        <w:rPr>
          <w:rFonts w:eastAsia="MS Mincho"/>
        </w:rPr>
        <w:t xml:space="preserve"> De plus, sa cellule non chauffée </w:t>
      </w:r>
      <w:r>
        <w:rPr>
          <w:rFonts w:eastAsia="MS Mincho"/>
        </w:rPr>
        <w:t>est</w:t>
      </w:r>
      <w:r w:rsidRPr="00C0698B">
        <w:rPr>
          <w:rFonts w:eastAsia="MS Mincho"/>
        </w:rPr>
        <w:t xml:space="preserve"> dépourvue d</w:t>
      </w:r>
      <w:r>
        <w:rPr>
          <w:rFonts w:eastAsia="MS Mincho"/>
        </w:rPr>
        <w:t>’</w:t>
      </w:r>
      <w:r w:rsidRPr="00C0698B">
        <w:rPr>
          <w:rFonts w:eastAsia="MS Mincho"/>
        </w:rPr>
        <w:t>éclairage naturel et d</w:t>
      </w:r>
      <w:r>
        <w:rPr>
          <w:rFonts w:eastAsia="MS Mincho"/>
        </w:rPr>
        <w:t>’</w:t>
      </w:r>
      <w:r w:rsidRPr="00C0698B">
        <w:rPr>
          <w:rFonts w:eastAsia="MS Mincho"/>
        </w:rPr>
        <w:t>aération</w:t>
      </w:r>
      <w:r w:rsidR="00924F2A" w:rsidRPr="00924F2A">
        <w:rPr>
          <w:rFonts w:eastAsia="MS Mincho"/>
        </w:rPr>
        <w:t>.</w:t>
      </w:r>
      <w:r w:rsidRPr="00C0698B">
        <w:rPr>
          <w:rFonts w:eastAsia="MS Mincho"/>
        </w:rPr>
        <w:t xml:space="preserve"> Il a été privé d</w:t>
      </w:r>
      <w:r>
        <w:rPr>
          <w:rFonts w:eastAsia="MS Mincho"/>
        </w:rPr>
        <w:t>’</w:t>
      </w:r>
      <w:r w:rsidRPr="00C0698B">
        <w:rPr>
          <w:rFonts w:eastAsia="MS Mincho"/>
        </w:rPr>
        <w:t>eau en quantité suffisante</w:t>
      </w:r>
      <w:r>
        <w:rPr>
          <w:rFonts w:eastAsia="MS Mincho"/>
        </w:rPr>
        <w:t xml:space="preserve"> et </w:t>
      </w:r>
      <w:r w:rsidRPr="00C0698B">
        <w:rPr>
          <w:rFonts w:eastAsia="MS Mincho"/>
        </w:rPr>
        <w:t>n</w:t>
      </w:r>
      <w:r>
        <w:rPr>
          <w:rFonts w:eastAsia="MS Mincho"/>
        </w:rPr>
        <w:t>’</w:t>
      </w:r>
      <w:r w:rsidRPr="00C0698B">
        <w:rPr>
          <w:rFonts w:eastAsia="MS Mincho"/>
        </w:rPr>
        <w:t>a pu prendre de douche que très rarement, parfois à plusieurs mois d</w:t>
      </w:r>
      <w:r>
        <w:rPr>
          <w:rFonts w:eastAsia="MS Mincho"/>
        </w:rPr>
        <w:t>’</w:t>
      </w:r>
      <w:r w:rsidRPr="00C0698B">
        <w:rPr>
          <w:rFonts w:eastAsia="MS Mincho"/>
        </w:rPr>
        <w:t>intervalle</w:t>
      </w:r>
      <w:r w:rsidR="00924F2A" w:rsidRPr="00924F2A">
        <w:rPr>
          <w:rFonts w:eastAsia="MS Mincho"/>
        </w:rPr>
        <w:t>.</w:t>
      </w:r>
      <w:r w:rsidRPr="00C0698B">
        <w:rPr>
          <w:rFonts w:eastAsia="MS Mincho"/>
        </w:rPr>
        <w:t xml:space="preserve"> Les cond</w:t>
      </w:r>
      <w:r>
        <w:rPr>
          <w:rFonts w:eastAsia="MS Mincho"/>
        </w:rPr>
        <w:t>itions de détention</w:t>
      </w:r>
      <w:r w:rsidRPr="00C0698B">
        <w:rPr>
          <w:rFonts w:eastAsia="MS Mincho"/>
        </w:rPr>
        <w:t xml:space="preserve"> ont des effets préjudiciables sur sa santé, qui s</w:t>
      </w:r>
      <w:r>
        <w:rPr>
          <w:rFonts w:eastAsia="MS Mincho"/>
        </w:rPr>
        <w:t>’</w:t>
      </w:r>
      <w:r w:rsidRPr="00C0698B">
        <w:rPr>
          <w:rFonts w:eastAsia="MS Mincho"/>
        </w:rPr>
        <w:t>est détériorée tout au long de ces nombreuses années de détention, particulièrement après l</w:t>
      </w:r>
      <w:r>
        <w:rPr>
          <w:rFonts w:eastAsia="MS Mincho"/>
        </w:rPr>
        <w:t>’</w:t>
      </w:r>
      <w:r w:rsidRPr="00C0698B">
        <w:rPr>
          <w:rFonts w:eastAsia="MS Mincho"/>
        </w:rPr>
        <w:t>isolement auquel il a été soumis pendant trente-trois jours</w:t>
      </w:r>
      <w:r w:rsidR="00924F2A" w:rsidRPr="00924F2A">
        <w:rPr>
          <w:rFonts w:eastAsia="MS Mincho"/>
        </w:rPr>
        <w:t>.</w:t>
      </w:r>
    </w:p>
    <w:p w14:paraId="01D3C972" w14:textId="3C92F048" w:rsidR="00706C2B" w:rsidRPr="00C0698B" w:rsidRDefault="00706C2B" w:rsidP="00706C2B">
      <w:pPr>
        <w:pStyle w:val="SingleTxtG"/>
        <w:rPr>
          <w:rFonts w:eastAsia="MS Mincho"/>
          <w:lang w:val="fr-FR"/>
        </w:rPr>
      </w:pPr>
      <w:r w:rsidRPr="00C0698B">
        <w:rPr>
          <w:rFonts w:eastAsia="MS Mincho"/>
        </w:rPr>
        <w:t>3</w:t>
      </w:r>
      <w:r w:rsidR="00924F2A" w:rsidRPr="00924F2A">
        <w:rPr>
          <w:rFonts w:eastAsia="MS Mincho"/>
        </w:rPr>
        <w:t>.</w:t>
      </w:r>
      <w:r>
        <w:rPr>
          <w:rFonts w:eastAsia="MS Mincho"/>
        </w:rPr>
        <w:t>2</w:t>
      </w:r>
      <w:r>
        <w:rPr>
          <w:rFonts w:eastAsia="MS Mincho"/>
        </w:rPr>
        <w:tab/>
        <w:t>L</w:t>
      </w:r>
      <w:r w:rsidRPr="00C0698B">
        <w:rPr>
          <w:rFonts w:eastAsia="MS Mincho"/>
        </w:rPr>
        <w:t>es sévices physiques qu</w:t>
      </w:r>
      <w:r>
        <w:rPr>
          <w:rFonts w:eastAsia="MS Mincho"/>
        </w:rPr>
        <w:t>e le requérant</w:t>
      </w:r>
      <w:r w:rsidRPr="00C0698B">
        <w:rPr>
          <w:rFonts w:eastAsia="MS Mincho"/>
        </w:rPr>
        <w:t xml:space="preserve"> a subis lors de son arrestation, de son interrogatoire au commissariat, puis à la gendarmerie de Laâyoune, ainsi que le traitement infligé pendant son transfert en avion afin de lui extorquer des aveux, constituent des actes de torture aux termes de l</w:t>
      </w:r>
      <w:r>
        <w:rPr>
          <w:rFonts w:eastAsia="MS Mincho"/>
        </w:rPr>
        <w:t>’</w:t>
      </w:r>
      <w:r w:rsidRPr="00C0698B">
        <w:rPr>
          <w:rFonts w:eastAsia="MS Mincho"/>
        </w:rPr>
        <w:t>article premier de la Convention</w:t>
      </w:r>
      <w:r w:rsidR="00924F2A" w:rsidRPr="00924F2A">
        <w:rPr>
          <w:rFonts w:eastAsia="MS Mincho"/>
        </w:rPr>
        <w:t>.</w:t>
      </w:r>
      <w:r w:rsidRPr="00C0698B">
        <w:rPr>
          <w:rFonts w:eastAsia="MS Mincho"/>
        </w:rPr>
        <w:t xml:space="preserve"> Les méthodes dites de la </w:t>
      </w:r>
      <w:proofErr w:type="spellStart"/>
      <w:r w:rsidRPr="00C0698B">
        <w:rPr>
          <w:rFonts w:eastAsia="MS Mincho"/>
        </w:rPr>
        <w:t>falaka</w:t>
      </w:r>
      <w:proofErr w:type="spellEnd"/>
      <w:r w:rsidRPr="00C0698B">
        <w:rPr>
          <w:rFonts w:eastAsia="MS Mincho"/>
        </w:rPr>
        <w:t xml:space="preserve"> et du « poulet rôti » sont par essence des actes de torture</w:t>
      </w:r>
      <w:r w:rsidR="00924F2A" w:rsidRPr="00924F2A">
        <w:rPr>
          <w:rFonts w:eastAsia="MS Mincho"/>
        </w:rPr>
        <w:t>.</w:t>
      </w:r>
      <w:r w:rsidRPr="00C0698B">
        <w:rPr>
          <w:rFonts w:eastAsia="MS Mincho"/>
        </w:rPr>
        <w:t xml:space="preserve"> À tout le moins, les actes et traitements subis constituent des peines ou traitements cruels, inhumains ou dégradants conform</w:t>
      </w:r>
      <w:r>
        <w:rPr>
          <w:rFonts w:eastAsia="MS Mincho"/>
        </w:rPr>
        <w:t>ément à l’article 16</w:t>
      </w:r>
      <w:r w:rsidR="00924F2A" w:rsidRPr="00924F2A">
        <w:rPr>
          <w:rFonts w:eastAsia="MS Mincho"/>
        </w:rPr>
        <w:t>.</w:t>
      </w:r>
      <w:r w:rsidRPr="00C0698B">
        <w:rPr>
          <w:rFonts w:eastAsia="MS Mincho"/>
        </w:rPr>
        <w:t xml:space="preserve"> De plus, l</w:t>
      </w:r>
      <w:r>
        <w:rPr>
          <w:rFonts w:eastAsia="MS Mincho"/>
        </w:rPr>
        <w:t>’</w:t>
      </w:r>
      <w:r w:rsidRPr="00C0698B">
        <w:rPr>
          <w:rFonts w:eastAsia="MS Mincho"/>
        </w:rPr>
        <w:t>inaction dont les autorités marocaines font preuve pour mettre en place un système efficace de prévention de la torture constitue une violation de l</w:t>
      </w:r>
      <w:r>
        <w:rPr>
          <w:rFonts w:eastAsia="MS Mincho"/>
        </w:rPr>
        <w:t>’</w:t>
      </w:r>
      <w:r w:rsidRPr="00C0698B">
        <w:rPr>
          <w:rFonts w:eastAsia="MS Mincho"/>
        </w:rPr>
        <w:t>article 2 de la Convention</w:t>
      </w:r>
      <w:r w:rsidR="00924F2A" w:rsidRPr="00924F2A">
        <w:rPr>
          <w:rFonts w:eastAsia="MS Mincho"/>
        </w:rPr>
        <w:t>.</w:t>
      </w:r>
    </w:p>
    <w:p w14:paraId="34E3C2BA" w14:textId="4A538822" w:rsidR="00706C2B" w:rsidRPr="00C0698B" w:rsidRDefault="00706C2B" w:rsidP="00706C2B">
      <w:pPr>
        <w:pStyle w:val="SingleTxtG"/>
        <w:rPr>
          <w:rFonts w:eastAsia="MS Mincho"/>
        </w:rPr>
      </w:pPr>
      <w:r>
        <w:rPr>
          <w:rFonts w:eastAsia="MS Mincho"/>
        </w:rPr>
        <w:t>3</w:t>
      </w:r>
      <w:r w:rsidR="00924F2A" w:rsidRPr="00924F2A">
        <w:rPr>
          <w:rFonts w:eastAsia="MS Mincho"/>
        </w:rPr>
        <w:t>.</w:t>
      </w:r>
      <w:r>
        <w:rPr>
          <w:rFonts w:eastAsia="MS Mincho"/>
        </w:rPr>
        <w:t>3</w:t>
      </w:r>
      <w:r w:rsidRPr="00C0698B">
        <w:rPr>
          <w:rFonts w:eastAsia="MS Mincho"/>
        </w:rPr>
        <w:tab/>
        <w:t xml:space="preserve">Malgré les traces de violence physique </w:t>
      </w:r>
      <w:r>
        <w:rPr>
          <w:rFonts w:eastAsia="MS Mincho"/>
        </w:rPr>
        <w:t xml:space="preserve">et les </w:t>
      </w:r>
      <w:r w:rsidRPr="00C0698B">
        <w:rPr>
          <w:rFonts w:eastAsia="MS Mincho"/>
        </w:rPr>
        <w:t>déclarations du requérant devant le juge d</w:t>
      </w:r>
      <w:r>
        <w:rPr>
          <w:rFonts w:eastAsia="MS Mincho"/>
        </w:rPr>
        <w:t>’</w:t>
      </w:r>
      <w:r w:rsidRPr="00C0698B">
        <w:rPr>
          <w:rFonts w:eastAsia="MS Mincho"/>
        </w:rPr>
        <w:t>instruction du tribunal militaire, ce dernier n</w:t>
      </w:r>
      <w:r>
        <w:rPr>
          <w:rFonts w:eastAsia="MS Mincho"/>
        </w:rPr>
        <w:t>’</w:t>
      </w:r>
      <w:r w:rsidRPr="00C0698B">
        <w:rPr>
          <w:rFonts w:eastAsia="MS Mincho"/>
        </w:rPr>
        <w:t>a pas tenu compte de ses allégations et de ses blessures, et n</w:t>
      </w:r>
      <w:r>
        <w:rPr>
          <w:rFonts w:eastAsia="MS Mincho"/>
        </w:rPr>
        <w:t>’</w:t>
      </w:r>
      <w:r w:rsidRPr="00C0698B">
        <w:rPr>
          <w:rFonts w:eastAsia="MS Mincho"/>
        </w:rPr>
        <w:t>a pas sollicité la réalis</w:t>
      </w:r>
      <w:r>
        <w:rPr>
          <w:rFonts w:eastAsia="MS Mincho"/>
        </w:rPr>
        <w:t>ation d’une expertise médicale</w:t>
      </w:r>
      <w:r w:rsidR="00924F2A" w:rsidRPr="00924F2A">
        <w:rPr>
          <w:rFonts w:eastAsia="MS Mincho"/>
        </w:rPr>
        <w:t>.</w:t>
      </w:r>
      <w:r w:rsidRPr="00C0698B">
        <w:rPr>
          <w:rFonts w:eastAsia="MS Mincho"/>
        </w:rPr>
        <w:t xml:space="preserve"> En outre, le tribunal militaire n</w:t>
      </w:r>
      <w:r>
        <w:rPr>
          <w:rFonts w:eastAsia="MS Mincho"/>
        </w:rPr>
        <w:t>’</w:t>
      </w:r>
      <w:r w:rsidRPr="00C0698B">
        <w:rPr>
          <w:rFonts w:eastAsia="MS Mincho"/>
        </w:rPr>
        <w:t>a pas non plus tenu compte des allégations du requérant concernant les faits de torture, au moment de décider de sa condamnation</w:t>
      </w:r>
      <w:r w:rsidR="00924F2A" w:rsidRPr="00924F2A">
        <w:rPr>
          <w:rFonts w:eastAsia="MS Mincho"/>
        </w:rPr>
        <w:t>.</w:t>
      </w:r>
      <w:r w:rsidRPr="00C0698B">
        <w:rPr>
          <w:rFonts w:eastAsia="MS Mincho"/>
        </w:rPr>
        <w:t xml:space="preserve"> L</w:t>
      </w:r>
      <w:r>
        <w:rPr>
          <w:rFonts w:eastAsia="MS Mincho"/>
        </w:rPr>
        <w:t>’</w:t>
      </w:r>
      <w:r w:rsidRPr="00C0698B">
        <w:rPr>
          <w:rFonts w:eastAsia="MS Mincho"/>
        </w:rPr>
        <w:t>absence d</w:t>
      </w:r>
      <w:r>
        <w:rPr>
          <w:rFonts w:eastAsia="MS Mincho"/>
        </w:rPr>
        <w:t>’</w:t>
      </w:r>
      <w:r w:rsidRPr="00C0698B">
        <w:rPr>
          <w:rFonts w:eastAsia="MS Mincho"/>
        </w:rPr>
        <w:t>enquête à ce jour ne permet pas au requérant de bénéficier de mesures de réhabilitation, d</w:t>
      </w:r>
      <w:r>
        <w:rPr>
          <w:rFonts w:eastAsia="MS Mincho"/>
        </w:rPr>
        <w:t>’</w:t>
      </w:r>
      <w:r w:rsidRPr="00C0698B">
        <w:rPr>
          <w:rFonts w:eastAsia="MS Mincho"/>
        </w:rPr>
        <w:t>indemnisation, de prise en charge et de garanties de non-répétition du crime, en violation de l</w:t>
      </w:r>
      <w:r>
        <w:rPr>
          <w:rFonts w:eastAsia="MS Mincho"/>
        </w:rPr>
        <w:t>’</w:t>
      </w:r>
      <w:r w:rsidRPr="00C0698B">
        <w:rPr>
          <w:rFonts w:eastAsia="MS Mincho"/>
        </w:rPr>
        <w:t>article</w:t>
      </w:r>
      <w:r w:rsidR="008D6E10">
        <w:rPr>
          <w:rFonts w:eastAsia="MS Mincho"/>
        </w:rPr>
        <w:t> </w:t>
      </w:r>
      <w:r w:rsidRPr="00C0698B">
        <w:rPr>
          <w:rFonts w:eastAsia="MS Mincho"/>
        </w:rPr>
        <w:t>14 de la Convention</w:t>
      </w:r>
      <w:r w:rsidR="00924F2A" w:rsidRPr="00924F2A">
        <w:rPr>
          <w:rFonts w:eastAsia="MS Mincho"/>
        </w:rPr>
        <w:t>.</w:t>
      </w:r>
    </w:p>
    <w:p w14:paraId="20B228C6" w14:textId="7CBA132C" w:rsidR="00706C2B" w:rsidRPr="00C0698B" w:rsidRDefault="00706C2B" w:rsidP="00706C2B">
      <w:pPr>
        <w:pStyle w:val="SingleTxtG"/>
        <w:rPr>
          <w:rFonts w:eastAsia="MS Mincho"/>
        </w:rPr>
      </w:pPr>
      <w:r>
        <w:rPr>
          <w:rFonts w:eastAsia="MS Mincho"/>
        </w:rPr>
        <w:t>3</w:t>
      </w:r>
      <w:r w:rsidR="00924F2A" w:rsidRPr="00924F2A">
        <w:rPr>
          <w:rFonts w:eastAsia="MS Mincho"/>
        </w:rPr>
        <w:t>.</w:t>
      </w:r>
      <w:r>
        <w:rPr>
          <w:rFonts w:eastAsia="MS Mincho"/>
        </w:rPr>
        <w:t>4</w:t>
      </w:r>
      <w:r w:rsidRPr="00C0698B">
        <w:rPr>
          <w:rFonts w:eastAsia="MS Mincho"/>
        </w:rPr>
        <w:tab/>
        <w:t>Pour ce qui est de l</w:t>
      </w:r>
      <w:r>
        <w:rPr>
          <w:rFonts w:eastAsia="MS Mincho"/>
        </w:rPr>
        <w:t>’</w:t>
      </w:r>
      <w:r w:rsidRPr="00C0698B">
        <w:rPr>
          <w:rFonts w:eastAsia="MS Mincho"/>
        </w:rPr>
        <w:t>épuisement des voies de recours internes, près de huit ans se sont écoulés depuis les faits et la présentation des premières allégations de torture, et aucune enquête n</w:t>
      </w:r>
      <w:r>
        <w:rPr>
          <w:rFonts w:eastAsia="MS Mincho"/>
        </w:rPr>
        <w:t>’</w:t>
      </w:r>
      <w:r w:rsidRPr="00C0698B">
        <w:rPr>
          <w:rFonts w:eastAsia="MS Mincho"/>
        </w:rPr>
        <w:t>a été ouverte</w:t>
      </w:r>
      <w:r w:rsidR="00924F2A" w:rsidRPr="00924F2A">
        <w:rPr>
          <w:rFonts w:eastAsia="MS Mincho"/>
        </w:rPr>
        <w:t>.</w:t>
      </w:r>
      <w:r w:rsidRPr="00C0698B">
        <w:rPr>
          <w:rFonts w:eastAsia="MS Mincho"/>
        </w:rPr>
        <w:t xml:space="preserve"> La cassation du jugement prononcé par le tribunal militaire, puis le nouveau jugement de la cour d</w:t>
      </w:r>
      <w:r>
        <w:rPr>
          <w:rFonts w:eastAsia="MS Mincho"/>
        </w:rPr>
        <w:t>’</w:t>
      </w:r>
      <w:r w:rsidRPr="00C0698B">
        <w:rPr>
          <w:rFonts w:eastAsia="MS Mincho"/>
        </w:rPr>
        <w:t>appel de Rabat n</w:t>
      </w:r>
      <w:r>
        <w:rPr>
          <w:rFonts w:eastAsia="MS Mincho"/>
        </w:rPr>
        <w:t>’</w:t>
      </w:r>
      <w:r w:rsidRPr="00C0698B">
        <w:rPr>
          <w:rFonts w:eastAsia="MS Mincho"/>
        </w:rPr>
        <w:t>ont rien changé à cette situation</w:t>
      </w:r>
      <w:r w:rsidR="00924F2A" w:rsidRPr="00924F2A">
        <w:rPr>
          <w:rFonts w:eastAsia="MS Mincho"/>
        </w:rPr>
        <w:t>.</w:t>
      </w:r>
      <w:r w:rsidRPr="00C0698B">
        <w:rPr>
          <w:rFonts w:eastAsia="MS Mincho"/>
        </w:rPr>
        <w:t xml:space="preserve"> </w:t>
      </w:r>
      <w:r>
        <w:rPr>
          <w:rFonts w:eastAsia="MS Mincho"/>
        </w:rPr>
        <w:t>I</w:t>
      </w:r>
      <w:r w:rsidRPr="00C0698B">
        <w:rPr>
          <w:rFonts w:eastAsia="MS Mincho"/>
        </w:rPr>
        <w:t>l n</w:t>
      </w:r>
      <w:r>
        <w:rPr>
          <w:rFonts w:eastAsia="MS Mincho"/>
        </w:rPr>
        <w:t>’</w:t>
      </w:r>
      <w:r w:rsidRPr="00C0698B">
        <w:rPr>
          <w:rFonts w:eastAsia="MS Mincho"/>
        </w:rPr>
        <w:t>existe toujours pas de mécanisme indépendant en mesure de traiter les doléances des détenus concernant les mauvais traitements subis au cours de leur détention</w:t>
      </w:r>
      <w:r w:rsidR="00924F2A" w:rsidRPr="00924F2A">
        <w:rPr>
          <w:rFonts w:eastAsia="MS Mincho"/>
        </w:rPr>
        <w:t>.</w:t>
      </w:r>
    </w:p>
    <w:p w14:paraId="6DD2FE2E" w14:textId="14F34B22" w:rsidR="00706C2B" w:rsidRPr="00C0698B" w:rsidRDefault="00706C2B" w:rsidP="00706C2B">
      <w:pPr>
        <w:pStyle w:val="SingleTxtG"/>
        <w:rPr>
          <w:rFonts w:eastAsia="MS Mincho"/>
        </w:rPr>
      </w:pPr>
      <w:r w:rsidRPr="00C0698B">
        <w:rPr>
          <w:rFonts w:eastAsia="MS Mincho"/>
        </w:rPr>
        <w:t>3</w:t>
      </w:r>
      <w:r w:rsidR="00924F2A" w:rsidRPr="00924F2A">
        <w:rPr>
          <w:rFonts w:eastAsia="MS Mincho"/>
        </w:rPr>
        <w:t>.</w:t>
      </w:r>
      <w:r>
        <w:rPr>
          <w:rFonts w:eastAsia="MS Mincho"/>
        </w:rPr>
        <w:t>5</w:t>
      </w:r>
      <w:r w:rsidRPr="00C0698B">
        <w:rPr>
          <w:rFonts w:eastAsia="MS Mincho"/>
        </w:rPr>
        <w:tab/>
        <w:t>Le Comité a déjà relevé dans l</w:t>
      </w:r>
      <w:r>
        <w:rPr>
          <w:rFonts w:eastAsia="MS Mincho"/>
        </w:rPr>
        <w:t>’</w:t>
      </w:r>
      <w:r w:rsidRPr="00C0698B">
        <w:rPr>
          <w:rFonts w:eastAsia="MS Mincho"/>
        </w:rPr>
        <w:t xml:space="preserve">affaire </w:t>
      </w:r>
      <w:proofErr w:type="spellStart"/>
      <w:r w:rsidRPr="00C0698B">
        <w:rPr>
          <w:rFonts w:eastAsia="MS Mincho"/>
          <w:i/>
        </w:rPr>
        <w:t>Asfari</w:t>
      </w:r>
      <w:proofErr w:type="spellEnd"/>
      <w:r w:rsidRPr="00C0698B">
        <w:rPr>
          <w:rFonts w:eastAsia="MS Mincho"/>
          <w:i/>
        </w:rPr>
        <w:t xml:space="preserve"> c</w:t>
      </w:r>
      <w:r w:rsidR="00924F2A" w:rsidRPr="00924F2A">
        <w:rPr>
          <w:rFonts w:eastAsia="MS Mincho"/>
          <w:i/>
        </w:rPr>
        <w:t>.</w:t>
      </w:r>
      <w:r w:rsidRPr="00C0698B">
        <w:rPr>
          <w:rFonts w:eastAsia="MS Mincho"/>
          <w:i/>
        </w:rPr>
        <w:t xml:space="preserve"> Maroc</w:t>
      </w:r>
      <w:r w:rsidRPr="008E6855">
        <w:rPr>
          <w:rStyle w:val="Appelnotedebasdep"/>
        </w:rPr>
        <w:footnoteReference w:id="11"/>
      </w:r>
      <w:r w:rsidRPr="00C0698B">
        <w:rPr>
          <w:rFonts w:eastAsia="MS Mincho"/>
        </w:rPr>
        <w:t>, qui concernait l</w:t>
      </w:r>
      <w:r>
        <w:rPr>
          <w:rFonts w:eastAsia="MS Mincho"/>
        </w:rPr>
        <w:t>’</w:t>
      </w:r>
      <w:r w:rsidRPr="00C0698B">
        <w:rPr>
          <w:rFonts w:eastAsia="MS Mincho"/>
        </w:rPr>
        <w:t xml:space="preserve">un des </w:t>
      </w:r>
      <w:proofErr w:type="spellStart"/>
      <w:r w:rsidRPr="00C0698B">
        <w:rPr>
          <w:rFonts w:eastAsia="MS Mincho"/>
        </w:rPr>
        <w:t>coaccusés</w:t>
      </w:r>
      <w:proofErr w:type="spellEnd"/>
      <w:r w:rsidRPr="00C0698B">
        <w:rPr>
          <w:rFonts w:eastAsia="MS Mincho"/>
        </w:rPr>
        <w:t xml:space="preserve">, </w:t>
      </w:r>
      <w:r>
        <w:rPr>
          <w:rFonts w:eastAsia="MS Mincho"/>
        </w:rPr>
        <w:t>que M</w:t>
      </w:r>
      <w:r w:rsidR="00924F2A" w:rsidRPr="00924F2A">
        <w:rPr>
          <w:rFonts w:eastAsia="MS Mincho"/>
        </w:rPr>
        <w:t>.</w:t>
      </w:r>
      <w:r>
        <w:rPr>
          <w:rFonts w:eastAsia="MS Mincho"/>
        </w:rPr>
        <w:t xml:space="preserve"> </w:t>
      </w:r>
      <w:proofErr w:type="spellStart"/>
      <w:r w:rsidRPr="00C0698B">
        <w:rPr>
          <w:rFonts w:eastAsia="MS Mincho"/>
        </w:rPr>
        <w:t>Asfari</w:t>
      </w:r>
      <w:proofErr w:type="spellEnd"/>
      <w:r w:rsidRPr="00C0698B">
        <w:rPr>
          <w:rFonts w:eastAsia="MS Mincho"/>
        </w:rPr>
        <w:t xml:space="preserve"> avait dénoncé les actes de torture dont il avait été victime à plusieurs reprises devant les différentes instances judiciaires marocaines, sans qu</w:t>
      </w:r>
      <w:r>
        <w:rPr>
          <w:rFonts w:eastAsia="MS Mincho"/>
        </w:rPr>
        <w:t>’</w:t>
      </w:r>
      <w:r w:rsidRPr="00C0698B">
        <w:rPr>
          <w:rFonts w:eastAsia="MS Mincho"/>
        </w:rPr>
        <w:t>une enquête soit diligentée, et que le tribunal militaire n</w:t>
      </w:r>
      <w:r>
        <w:rPr>
          <w:rFonts w:eastAsia="MS Mincho"/>
        </w:rPr>
        <w:t>’</w:t>
      </w:r>
      <w:r w:rsidRPr="00C0698B">
        <w:rPr>
          <w:rFonts w:eastAsia="MS Mincho"/>
        </w:rPr>
        <w:t>avait pas pris en compte les allégations de torture</w:t>
      </w:r>
      <w:r w:rsidR="00924F2A" w:rsidRPr="00924F2A">
        <w:rPr>
          <w:rFonts w:eastAsia="MS Mincho"/>
        </w:rPr>
        <w:t>.</w:t>
      </w:r>
      <w:r w:rsidRPr="00C0698B">
        <w:rPr>
          <w:rFonts w:eastAsia="MS Mincho"/>
        </w:rPr>
        <w:t xml:space="preserve"> Le Comité y avait aussi constaté que le Maroc avait dépassé les délais raisonnables, en attendant plus de six années pour diligenter une enquête sur les faits de torture allégués</w:t>
      </w:r>
      <w:r w:rsidR="00924F2A" w:rsidRPr="00924F2A">
        <w:rPr>
          <w:rFonts w:eastAsia="MS Mincho"/>
        </w:rPr>
        <w:t>.</w:t>
      </w:r>
    </w:p>
    <w:p w14:paraId="526E2B23" w14:textId="12877BD6" w:rsidR="00706C2B" w:rsidRPr="00C0698B" w:rsidRDefault="00706C2B" w:rsidP="00706C2B">
      <w:pPr>
        <w:pStyle w:val="SingleTxtG"/>
        <w:rPr>
          <w:rFonts w:eastAsia="MS Mincho"/>
        </w:rPr>
      </w:pPr>
      <w:r>
        <w:rPr>
          <w:rFonts w:eastAsia="MS Mincho"/>
        </w:rPr>
        <w:t>3</w:t>
      </w:r>
      <w:r w:rsidR="00924F2A" w:rsidRPr="00924F2A">
        <w:rPr>
          <w:rFonts w:eastAsia="MS Mincho"/>
        </w:rPr>
        <w:t>.</w:t>
      </w:r>
      <w:r>
        <w:rPr>
          <w:rFonts w:eastAsia="MS Mincho"/>
        </w:rPr>
        <w:t>6</w:t>
      </w:r>
      <w:r w:rsidRPr="00C0698B">
        <w:rPr>
          <w:rFonts w:eastAsia="MS Mincho"/>
        </w:rPr>
        <w:tab/>
        <w:t>Selon l</w:t>
      </w:r>
      <w:r>
        <w:rPr>
          <w:rFonts w:eastAsia="MS Mincho"/>
        </w:rPr>
        <w:t>’</w:t>
      </w:r>
      <w:r w:rsidRPr="00C0698B">
        <w:rPr>
          <w:rFonts w:eastAsia="MS Mincho"/>
        </w:rPr>
        <w:t>article</w:t>
      </w:r>
      <w:r w:rsidR="008D6E10">
        <w:rPr>
          <w:rFonts w:eastAsia="MS Mincho"/>
        </w:rPr>
        <w:t> </w:t>
      </w:r>
      <w:r w:rsidRPr="00C0698B">
        <w:rPr>
          <w:rFonts w:eastAsia="MS Mincho"/>
        </w:rPr>
        <w:t>11 de la Convention, l</w:t>
      </w:r>
      <w:r>
        <w:rPr>
          <w:rFonts w:eastAsia="MS Mincho"/>
        </w:rPr>
        <w:t>’</w:t>
      </w:r>
      <w:r w:rsidRPr="00C0698B">
        <w:rPr>
          <w:rFonts w:eastAsia="MS Mincho"/>
        </w:rPr>
        <w:t>État partie doit exercer une surveillance systématique sur les dispositions concernant la garde et le traitement des personnes arrêtées, détenues ou emprisonnées de quelque façon que ce soit sur tout territoire sous sa juridiction, ce qui, en l</w:t>
      </w:r>
      <w:r>
        <w:rPr>
          <w:rFonts w:eastAsia="MS Mincho"/>
        </w:rPr>
        <w:t>’</w:t>
      </w:r>
      <w:r w:rsidRPr="00C0698B">
        <w:rPr>
          <w:rFonts w:eastAsia="MS Mincho"/>
        </w:rPr>
        <w:t>espèce, n</w:t>
      </w:r>
      <w:r>
        <w:rPr>
          <w:rFonts w:eastAsia="MS Mincho"/>
        </w:rPr>
        <w:t>’</w:t>
      </w:r>
      <w:r w:rsidRPr="00C0698B">
        <w:rPr>
          <w:rFonts w:eastAsia="MS Mincho"/>
        </w:rPr>
        <w:t>a pas été le cas</w:t>
      </w:r>
      <w:r w:rsidR="00924F2A" w:rsidRPr="00924F2A">
        <w:rPr>
          <w:rFonts w:eastAsia="MS Mincho"/>
        </w:rPr>
        <w:t>.</w:t>
      </w:r>
      <w:r w:rsidRPr="00C0698B">
        <w:rPr>
          <w:rFonts w:eastAsia="MS Mincho"/>
        </w:rPr>
        <w:t xml:space="preserve"> Les conditions de détention, la malnutrition, les mauvais traitements, les abus et l</w:t>
      </w:r>
      <w:r>
        <w:rPr>
          <w:rFonts w:eastAsia="MS Mincho"/>
        </w:rPr>
        <w:t>’</w:t>
      </w:r>
      <w:r w:rsidRPr="00C0698B">
        <w:rPr>
          <w:rFonts w:eastAsia="MS Mincho"/>
        </w:rPr>
        <w:t xml:space="preserve">absence de mécanisme de plainte efficace pour les détenus au Maroc sont </w:t>
      </w:r>
      <w:r>
        <w:rPr>
          <w:rFonts w:eastAsia="MS Mincho"/>
        </w:rPr>
        <w:t>condamnés</w:t>
      </w:r>
      <w:r w:rsidRPr="00C0698B">
        <w:rPr>
          <w:rFonts w:eastAsia="MS Mincho"/>
        </w:rPr>
        <w:t xml:space="preserve"> dans les rapports des instances et organisations internationales</w:t>
      </w:r>
      <w:r w:rsidR="00924F2A" w:rsidRPr="00924F2A">
        <w:rPr>
          <w:rFonts w:eastAsia="MS Mincho"/>
        </w:rPr>
        <w:t>.</w:t>
      </w:r>
    </w:p>
    <w:p w14:paraId="6779C470" w14:textId="746FFA7C" w:rsidR="00706C2B" w:rsidRPr="00C0698B" w:rsidRDefault="00706C2B" w:rsidP="00706C2B">
      <w:pPr>
        <w:pStyle w:val="SingleTxtG"/>
        <w:rPr>
          <w:rFonts w:eastAsia="MS Mincho"/>
        </w:rPr>
      </w:pPr>
      <w:r>
        <w:rPr>
          <w:rFonts w:eastAsia="MS Mincho"/>
        </w:rPr>
        <w:t>3</w:t>
      </w:r>
      <w:r w:rsidR="00924F2A" w:rsidRPr="00924F2A">
        <w:rPr>
          <w:rFonts w:eastAsia="MS Mincho"/>
        </w:rPr>
        <w:t>.</w:t>
      </w:r>
      <w:r>
        <w:rPr>
          <w:rFonts w:eastAsia="MS Mincho"/>
        </w:rPr>
        <w:t>7</w:t>
      </w:r>
      <w:r w:rsidRPr="00C0698B">
        <w:rPr>
          <w:rFonts w:eastAsia="MS Mincho"/>
        </w:rPr>
        <w:tab/>
        <w:t>Le requérant rappelle qu</w:t>
      </w:r>
      <w:r>
        <w:rPr>
          <w:rFonts w:eastAsia="MS Mincho"/>
        </w:rPr>
        <w:t>’</w:t>
      </w:r>
      <w:r w:rsidRPr="00C0698B">
        <w:rPr>
          <w:rFonts w:eastAsia="MS Mincho"/>
        </w:rPr>
        <w:t>il s</w:t>
      </w:r>
      <w:r>
        <w:rPr>
          <w:rFonts w:eastAsia="MS Mincho"/>
        </w:rPr>
        <w:t>’</w:t>
      </w:r>
      <w:r w:rsidRPr="00C0698B">
        <w:rPr>
          <w:rFonts w:eastAsia="MS Mincho"/>
        </w:rPr>
        <w:t xml:space="preserve">est présenté </w:t>
      </w:r>
      <w:r>
        <w:rPr>
          <w:rFonts w:eastAsia="MS Mincho"/>
        </w:rPr>
        <w:t xml:space="preserve">le 22 novembre </w:t>
      </w:r>
      <w:r w:rsidRPr="00C0698B">
        <w:rPr>
          <w:rFonts w:eastAsia="MS Mincho"/>
        </w:rPr>
        <w:t>2010 avec des signes visibles de tortu</w:t>
      </w:r>
      <w:r>
        <w:rPr>
          <w:rFonts w:eastAsia="MS Mincho"/>
        </w:rPr>
        <w:t>re devant le juge d’instruction</w:t>
      </w:r>
      <w:r w:rsidRPr="00C0698B">
        <w:rPr>
          <w:rFonts w:eastAsia="MS Mincho"/>
        </w:rPr>
        <w:t>, qui n</w:t>
      </w:r>
      <w:r>
        <w:rPr>
          <w:rFonts w:eastAsia="MS Mincho"/>
        </w:rPr>
        <w:t>’</w:t>
      </w:r>
      <w:r w:rsidRPr="00C0698B">
        <w:rPr>
          <w:rFonts w:eastAsia="MS Mincho"/>
        </w:rPr>
        <w:t>a ni consigné ces faits dans un procès-verbal ni ouvert d</w:t>
      </w:r>
      <w:r>
        <w:rPr>
          <w:rFonts w:eastAsia="MS Mincho"/>
        </w:rPr>
        <w:t>’</w:t>
      </w:r>
      <w:r w:rsidRPr="00C0698B">
        <w:rPr>
          <w:rFonts w:eastAsia="MS Mincho"/>
        </w:rPr>
        <w:t>enquête immédiate</w:t>
      </w:r>
      <w:r w:rsidR="00924F2A" w:rsidRPr="00924F2A">
        <w:rPr>
          <w:rFonts w:eastAsia="MS Mincho"/>
        </w:rPr>
        <w:t>.</w:t>
      </w:r>
      <w:r>
        <w:rPr>
          <w:rFonts w:eastAsia="MS Mincho"/>
        </w:rPr>
        <w:t xml:space="preserve"> Le 4 mars </w:t>
      </w:r>
      <w:r w:rsidRPr="00C0698B">
        <w:rPr>
          <w:rFonts w:eastAsia="MS Mincho"/>
        </w:rPr>
        <w:t xml:space="preserve">2011, il a expressément dénoncé les tortures subies </w:t>
      </w:r>
      <w:r w:rsidRPr="00C0698B">
        <w:rPr>
          <w:rFonts w:eastAsia="MS Mincho"/>
        </w:rPr>
        <w:lastRenderedPageBreak/>
        <w:t>devant le juge d</w:t>
      </w:r>
      <w:r>
        <w:rPr>
          <w:rFonts w:eastAsia="MS Mincho"/>
        </w:rPr>
        <w:t>’</w:t>
      </w:r>
      <w:r w:rsidRPr="00C0698B">
        <w:rPr>
          <w:rFonts w:eastAsia="MS Mincho"/>
        </w:rPr>
        <w:t>instruction, mais aucune enquête n</w:t>
      </w:r>
      <w:r>
        <w:rPr>
          <w:rFonts w:eastAsia="MS Mincho"/>
        </w:rPr>
        <w:t>’</w:t>
      </w:r>
      <w:r w:rsidRPr="00C0698B">
        <w:rPr>
          <w:rFonts w:eastAsia="MS Mincho"/>
        </w:rPr>
        <w:t>a été ouverte</w:t>
      </w:r>
      <w:r w:rsidR="00924F2A" w:rsidRPr="00924F2A">
        <w:rPr>
          <w:rFonts w:eastAsia="MS Mincho"/>
        </w:rPr>
        <w:t>.</w:t>
      </w:r>
      <w:r w:rsidRPr="00C0698B">
        <w:rPr>
          <w:rFonts w:eastAsia="MS Mincho"/>
        </w:rPr>
        <w:t xml:space="preserve"> En outre, le</w:t>
      </w:r>
      <w:r>
        <w:rPr>
          <w:rFonts w:eastAsia="MS Mincho"/>
        </w:rPr>
        <w:t>s cours</w:t>
      </w:r>
      <w:r w:rsidRPr="00C0698B">
        <w:rPr>
          <w:rFonts w:eastAsia="MS Mincho"/>
        </w:rPr>
        <w:t xml:space="preserve"> </w:t>
      </w:r>
      <w:r>
        <w:rPr>
          <w:rFonts w:eastAsia="MS Mincho"/>
        </w:rPr>
        <w:t>n’ont</w:t>
      </w:r>
      <w:r w:rsidRPr="00C0698B">
        <w:rPr>
          <w:rFonts w:eastAsia="MS Mincho"/>
        </w:rPr>
        <w:t xml:space="preserve"> pas tenu compte de ses allégations concernant les faits de torture au moment de décider de sa condamnation</w:t>
      </w:r>
      <w:r w:rsidR="00924F2A" w:rsidRPr="00924F2A">
        <w:rPr>
          <w:rFonts w:eastAsia="MS Mincho"/>
        </w:rPr>
        <w:t>.</w:t>
      </w:r>
      <w:r w:rsidRPr="00C0698B">
        <w:rPr>
          <w:rFonts w:eastAsia="MS Mincho"/>
        </w:rPr>
        <w:t xml:space="preserve"> Il en ressort que l</w:t>
      </w:r>
      <w:r>
        <w:rPr>
          <w:rFonts w:eastAsia="MS Mincho"/>
        </w:rPr>
        <w:t>’</w:t>
      </w:r>
      <w:r w:rsidRPr="00C0698B">
        <w:rPr>
          <w:rFonts w:eastAsia="MS Mincho"/>
        </w:rPr>
        <w:t>État partie a manqué à ses obligations tirées des articles 12 et 13 de la Convention</w:t>
      </w:r>
      <w:r w:rsidR="00924F2A" w:rsidRPr="00924F2A">
        <w:rPr>
          <w:rFonts w:eastAsia="MS Mincho"/>
        </w:rPr>
        <w:t>.</w:t>
      </w:r>
    </w:p>
    <w:p w14:paraId="4571FE04" w14:textId="02071CEC" w:rsidR="00706C2B" w:rsidRDefault="00706C2B" w:rsidP="00706C2B">
      <w:pPr>
        <w:pStyle w:val="SingleTxtG"/>
        <w:rPr>
          <w:rFonts w:eastAsia="MS Mincho"/>
        </w:rPr>
      </w:pPr>
      <w:r>
        <w:rPr>
          <w:rFonts w:eastAsia="MS Mincho"/>
        </w:rPr>
        <w:t>3</w:t>
      </w:r>
      <w:r w:rsidR="00924F2A" w:rsidRPr="00924F2A">
        <w:rPr>
          <w:rFonts w:eastAsia="MS Mincho"/>
        </w:rPr>
        <w:t>.</w:t>
      </w:r>
      <w:r>
        <w:rPr>
          <w:rFonts w:eastAsia="MS Mincho"/>
        </w:rPr>
        <w:t>8</w:t>
      </w:r>
      <w:r w:rsidRPr="00C0698B">
        <w:rPr>
          <w:rFonts w:eastAsia="MS Mincho"/>
        </w:rPr>
        <w:tab/>
        <w:t>Enfin, devant les autorités nationales, le requérant a toujours indiqué que sa condamnation était uniquement fondée sur de prétendus aveux alors même qu</w:t>
      </w:r>
      <w:r>
        <w:rPr>
          <w:rFonts w:eastAsia="MS Mincho"/>
        </w:rPr>
        <w:t>’</w:t>
      </w:r>
      <w:r w:rsidRPr="00C0698B">
        <w:rPr>
          <w:rFonts w:eastAsia="MS Mincho"/>
        </w:rPr>
        <w:t>il affirme n</w:t>
      </w:r>
      <w:r>
        <w:rPr>
          <w:rFonts w:eastAsia="MS Mincho"/>
        </w:rPr>
        <w:t>’</w:t>
      </w:r>
      <w:r w:rsidRPr="00C0698B">
        <w:rPr>
          <w:rFonts w:eastAsia="MS Mincho"/>
        </w:rPr>
        <w:t>avoir rien avoué, mais avoir été contraint, sous la torture, alors qu</w:t>
      </w:r>
      <w:r>
        <w:rPr>
          <w:rFonts w:eastAsia="MS Mincho"/>
        </w:rPr>
        <w:t>’</w:t>
      </w:r>
      <w:r w:rsidRPr="00C0698B">
        <w:rPr>
          <w:rFonts w:eastAsia="MS Mincho"/>
        </w:rPr>
        <w:t>il était menotté et avait les yeux bandés</w:t>
      </w:r>
      <w:r>
        <w:rPr>
          <w:rFonts w:eastAsia="MS Mincho"/>
        </w:rPr>
        <w:t>,</w:t>
      </w:r>
      <w:r w:rsidRPr="00C0698B">
        <w:rPr>
          <w:rFonts w:eastAsia="MS Mincho"/>
        </w:rPr>
        <w:t xml:space="preserve"> d</w:t>
      </w:r>
      <w:r>
        <w:rPr>
          <w:rFonts w:eastAsia="MS Mincho"/>
        </w:rPr>
        <w:t>’</w:t>
      </w:r>
      <w:r w:rsidRPr="00C0698B">
        <w:rPr>
          <w:rFonts w:eastAsia="MS Mincho"/>
        </w:rPr>
        <w:t>apposer ses empreintes sur un document dont il ne connaissait pas le contenu</w:t>
      </w:r>
      <w:r w:rsidR="00924F2A" w:rsidRPr="00924F2A">
        <w:rPr>
          <w:rFonts w:eastAsia="MS Mincho"/>
        </w:rPr>
        <w:t>.</w:t>
      </w:r>
      <w:r w:rsidRPr="00C0698B">
        <w:rPr>
          <w:rFonts w:eastAsia="MS Mincho"/>
        </w:rPr>
        <w:t xml:space="preserve"> </w:t>
      </w:r>
      <w:r>
        <w:rPr>
          <w:rFonts w:eastAsia="MS Mincho"/>
        </w:rPr>
        <w:t>L</w:t>
      </w:r>
      <w:r w:rsidRPr="00C0698B">
        <w:rPr>
          <w:rFonts w:eastAsia="MS Mincho"/>
        </w:rPr>
        <w:t>es autorités marocaines n</w:t>
      </w:r>
      <w:r>
        <w:rPr>
          <w:rFonts w:eastAsia="MS Mincho"/>
        </w:rPr>
        <w:t>’</w:t>
      </w:r>
      <w:r w:rsidRPr="00C0698B">
        <w:rPr>
          <w:rFonts w:eastAsia="MS Mincho"/>
        </w:rPr>
        <w:t>ont jamais enquêté pour vérifier la véracité de ses déclarations</w:t>
      </w:r>
      <w:r w:rsidR="00924F2A" w:rsidRPr="00924F2A">
        <w:rPr>
          <w:rFonts w:eastAsia="MS Mincho"/>
        </w:rPr>
        <w:t>.</w:t>
      </w:r>
      <w:r w:rsidRPr="00C0698B">
        <w:rPr>
          <w:rFonts w:eastAsia="MS Mincho"/>
        </w:rPr>
        <w:t xml:space="preserve"> En dépit de ses déclarations devant le juge d</w:t>
      </w:r>
      <w:r>
        <w:rPr>
          <w:rFonts w:eastAsia="MS Mincho"/>
        </w:rPr>
        <w:t>’</w:t>
      </w:r>
      <w:r w:rsidRPr="00C0698B">
        <w:rPr>
          <w:rFonts w:eastAsia="MS Mincho"/>
        </w:rPr>
        <w:t>instruction, le tribunal militaire, puis la cour d</w:t>
      </w:r>
      <w:r>
        <w:rPr>
          <w:rFonts w:eastAsia="MS Mincho"/>
        </w:rPr>
        <w:t>’</w:t>
      </w:r>
      <w:r w:rsidRPr="00C0698B">
        <w:rPr>
          <w:rFonts w:eastAsia="MS Mincho"/>
        </w:rPr>
        <w:t>appel de Rabat ont pris en compte le premier procès-verbal, alors même que celui-ci contenait de prétendus aveux signés sous la torture</w:t>
      </w:r>
      <w:r w:rsidR="00924F2A" w:rsidRPr="00924F2A">
        <w:rPr>
          <w:rFonts w:eastAsia="MS Mincho"/>
        </w:rPr>
        <w:t>.</w:t>
      </w:r>
      <w:r w:rsidRPr="00C0698B">
        <w:rPr>
          <w:rFonts w:eastAsia="MS Mincho"/>
        </w:rPr>
        <w:t xml:space="preserve"> Même </w:t>
      </w:r>
      <w:r>
        <w:rPr>
          <w:rFonts w:eastAsia="MS Mincho"/>
        </w:rPr>
        <w:t>si le requérant</w:t>
      </w:r>
      <w:r w:rsidRPr="00C0698B">
        <w:rPr>
          <w:rFonts w:eastAsia="MS Mincho"/>
        </w:rPr>
        <w:t xml:space="preserve"> a, par l</w:t>
      </w:r>
      <w:r>
        <w:rPr>
          <w:rFonts w:eastAsia="MS Mincho"/>
        </w:rPr>
        <w:t>’</w:t>
      </w:r>
      <w:r w:rsidRPr="00C0698B">
        <w:rPr>
          <w:rFonts w:eastAsia="MS Mincho"/>
        </w:rPr>
        <w:t xml:space="preserve">entremise de ses avocats, contesté la force probante des aveux signés sous la torture à différentes étapes de la procédure </w:t>
      </w:r>
      <w:r>
        <w:rPr>
          <w:rFonts w:eastAsia="MS Mincho"/>
        </w:rPr>
        <w:t>engagée contre lui</w:t>
      </w:r>
      <w:r w:rsidRPr="00C0698B">
        <w:rPr>
          <w:rFonts w:eastAsia="MS Mincho"/>
        </w:rPr>
        <w:t>, la c</w:t>
      </w:r>
      <w:r>
        <w:rPr>
          <w:rFonts w:eastAsia="MS Mincho"/>
        </w:rPr>
        <w:t>our d’appel</w:t>
      </w:r>
      <w:r w:rsidRPr="00C0698B">
        <w:rPr>
          <w:rFonts w:eastAsia="MS Mincho"/>
        </w:rPr>
        <w:t xml:space="preserve"> a validé ces procès-verbaux, sans enquête</w:t>
      </w:r>
      <w:r w:rsidR="00924F2A" w:rsidRPr="00924F2A">
        <w:rPr>
          <w:rFonts w:eastAsia="MS Mincho"/>
        </w:rPr>
        <w:t>.</w:t>
      </w:r>
      <w:r w:rsidRPr="00C0698B">
        <w:rPr>
          <w:rFonts w:eastAsia="MS Mincho"/>
        </w:rPr>
        <w:t xml:space="preserve"> En ne procédant à aucune vérification et en utilisant de telles déclarations dans la procédure judiciaire contre le requérant, l</w:t>
      </w:r>
      <w:r>
        <w:rPr>
          <w:rFonts w:eastAsia="MS Mincho"/>
        </w:rPr>
        <w:t>’</w:t>
      </w:r>
      <w:r w:rsidRPr="00C0698B">
        <w:rPr>
          <w:rFonts w:eastAsia="MS Mincho"/>
        </w:rPr>
        <w:t>État partie a manifestement violé ses obligations au regard de l</w:t>
      </w:r>
      <w:r>
        <w:rPr>
          <w:rFonts w:eastAsia="MS Mincho"/>
        </w:rPr>
        <w:t>’</w:t>
      </w:r>
      <w:r w:rsidRPr="00C0698B">
        <w:rPr>
          <w:rFonts w:eastAsia="MS Mincho"/>
        </w:rPr>
        <w:t>article 15 de la Convention</w:t>
      </w:r>
      <w:r w:rsidR="00924F2A" w:rsidRPr="00924F2A">
        <w:rPr>
          <w:rFonts w:eastAsia="MS Mincho"/>
        </w:rPr>
        <w:t>.</w:t>
      </w:r>
    </w:p>
    <w:p w14:paraId="412AA68F" w14:textId="7F410411" w:rsidR="00706C2B" w:rsidRPr="00C0698B" w:rsidRDefault="00706C2B" w:rsidP="00706C2B">
      <w:pPr>
        <w:pStyle w:val="SingleTxtG"/>
        <w:rPr>
          <w:rFonts w:eastAsia="MS Mincho"/>
        </w:rPr>
      </w:pPr>
      <w:r>
        <w:rPr>
          <w:rFonts w:eastAsia="MS Mincho"/>
        </w:rPr>
        <w:t>3</w:t>
      </w:r>
      <w:r w:rsidR="00924F2A" w:rsidRPr="00924F2A">
        <w:rPr>
          <w:rFonts w:eastAsia="MS Mincho"/>
        </w:rPr>
        <w:t>.</w:t>
      </w:r>
      <w:r>
        <w:rPr>
          <w:rFonts w:eastAsia="MS Mincho"/>
        </w:rPr>
        <w:t>9</w:t>
      </w:r>
      <w:r>
        <w:rPr>
          <w:rFonts w:eastAsia="MS Mincho"/>
        </w:rPr>
        <w:tab/>
      </w:r>
      <w:r w:rsidRPr="00C0698B">
        <w:rPr>
          <w:rFonts w:eastAsia="MS Mincho"/>
        </w:rPr>
        <w:t xml:space="preserve">Le requérant demande </w:t>
      </w:r>
      <w:r>
        <w:rPr>
          <w:rFonts w:eastAsia="MS Mincho"/>
        </w:rPr>
        <w:t xml:space="preserve">la </w:t>
      </w:r>
      <w:r w:rsidRPr="00C0698B">
        <w:rPr>
          <w:rFonts w:eastAsia="MS Mincho"/>
        </w:rPr>
        <w:t xml:space="preserve">fin </w:t>
      </w:r>
      <w:r>
        <w:rPr>
          <w:rFonts w:eastAsia="MS Mincho"/>
        </w:rPr>
        <w:t xml:space="preserve">de son </w:t>
      </w:r>
      <w:r w:rsidRPr="00C0698B">
        <w:rPr>
          <w:rFonts w:eastAsia="MS Mincho"/>
        </w:rPr>
        <w:t xml:space="preserve">isolement et </w:t>
      </w:r>
      <w:r>
        <w:rPr>
          <w:rFonts w:eastAsia="MS Mincho"/>
        </w:rPr>
        <w:t>la visite d’</w:t>
      </w:r>
      <w:r w:rsidRPr="00C0698B">
        <w:rPr>
          <w:rFonts w:eastAsia="MS Mincho"/>
        </w:rPr>
        <w:t>un médecin extérieur à l</w:t>
      </w:r>
      <w:r>
        <w:rPr>
          <w:rFonts w:eastAsia="MS Mincho"/>
        </w:rPr>
        <w:t>’</w:t>
      </w:r>
      <w:r w:rsidRPr="00C0698B">
        <w:rPr>
          <w:rFonts w:eastAsia="MS Mincho"/>
        </w:rPr>
        <w:t>établissement pénitentiaire</w:t>
      </w:r>
      <w:r>
        <w:rPr>
          <w:rFonts w:eastAsia="MS Mincho"/>
        </w:rPr>
        <w:t>,</w:t>
      </w:r>
      <w:r w:rsidRPr="00C0698B">
        <w:rPr>
          <w:rFonts w:eastAsia="MS Mincho"/>
        </w:rPr>
        <w:t xml:space="preserve"> qui pourra confirmer objectivement si son état de santé es</w:t>
      </w:r>
      <w:r>
        <w:rPr>
          <w:rFonts w:eastAsia="MS Mincho"/>
        </w:rPr>
        <w:t>t compatible avec sa détention</w:t>
      </w:r>
      <w:r w:rsidR="00924F2A" w:rsidRPr="00924F2A">
        <w:rPr>
          <w:rFonts w:eastAsia="MS Mincho"/>
        </w:rPr>
        <w:t>.</w:t>
      </w:r>
    </w:p>
    <w:p w14:paraId="1C44A440" w14:textId="77777777" w:rsidR="00706C2B" w:rsidRPr="00C0698B" w:rsidRDefault="00706C2B" w:rsidP="00706C2B">
      <w:pPr>
        <w:pStyle w:val="H23G"/>
        <w:rPr>
          <w:rFonts w:eastAsia="MS Mincho"/>
          <w:lang w:eastAsia="zh-CN"/>
        </w:rPr>
      </w:pPr>
      <w:r w:rsidRPr="00C0698B">
        <w:rPr>
          <w:rFonts w:eastAsia="MS Mincho"/>
          <w:lang w:eastAsia="zh-CN"/>
        </w:rPr>
        <w:tab/>
      </w:r>
      <w:r w:rsidRPr="00C0698B">
        <w:rPr>
          <w:rFonts w:eastAsia="MS Mincho"/>
          <w:lang w:eastAsia="zh-CN"/>
        </w:rPr>
        <w:tab/>
        <w:t>Observations de l</w:t>
      </w:r>
      <w:r>
        <w:rPr>
          <w:rFonts w:eastAsia="MS Mincho"/>
          <w:lang w:eastAsia="zh-CN"/>
        </w:rPr>
        <w:t>’</w:t>
      </w:r>
      <w:r w:rsidRPr="00C0698B">
        <w:rPr>
          <w:rFonts w:eastAsia="MS Mincho"/>
          <w:lang w:eastAsia="zh-CN"/>
        </w:rPr>
        <w:t>État partie sur la recevabilité</w:t>
      </w:r>
    </w:p>
    <w:p w14:paraId="105DFF19" w14:textId="5EDECDE6" w:rsidR="00706C2B" w:rsidRPr="00C0698B" w:rsidRDefault="00706C2B" w:rsidP="00706C2B">
      <w:pPr>
        <w:pStyle w:val="SingleTxtG"/>
        <w:rPr>
          <w:rFonts w:eastAsia="MS Mincho"/>
        </w:rPr>
      </w:pPr>
      <w:r w:rsidRPr="00C0698B">
        <w:rPr>
          <w:rFonts w:eastAsia="MS Mincho"/>
        </w:rPr>
        <w:t>4</w:t>
      </w:r>
      <w:r w:rsidR="00924F2A" w:rsidRPr="00924F2A">
        <w:rPr>
          <w:rFonts w:eastAsia="MS Mincho"/>
        </w:rPr>
        <w:t>.</w:t>
      </w:r>
      <w:r w:rsidRPr="00C0698B">
        <w:rPr>
          <w:rFonts w:eastAsia="MS Mincho"/>
        </w:rPr>
        <w:t>1</w:t>
      </w:r>
      <w:r w:rsidRPr="00C0698B">
        <w:rPr>
          <w:rFonts w:eastAsia="MS Mincho"/>
        </w:rPr>
        <w:tab/>
        <w:t>Le 16 juillet 2018, l</w:t>
      </w:r>
      <w:r>
        <w:rPr>
          <w:rFonts w:eastAsia="MS Mincho"/>
        </w:rPr>
        <w:t>’</w:t>
      </w:r>
      <w:r w:rsidRPr="00C0698B">
        <w:rPr>
          <w:rFonts w:eastAsia="MS Mincho"/>
        </w:rPr>
        <w:t>État partie a contesté la recevabilité de la requête pour non-épuisement des voies de recours internes</w:t>
      </w:r>
      <w:r w:rsidRPr="00C0698B">
        <w:t xml:space="preserve"> </w:t>
      </w:r>
      <w:r w:rsidRPr="00C0698B">
        <w:rPr>
          <w:rFonts w:eastAsia="MS Mincho"/>
        </w:rPr>
        <w:t>et abus du droit de présenter une plainte</w:t>
      </w:r>
      <w:r w:rsidR="00924F2A" w:rsidRPr="00924F2A">
        <w:rPr>
          <w:rFonts w:eastAsia="MS Mincho"/>
        </w:rPr>
        <w:t>.</w:t>
      </w:r>
    </w:p>
    <w:p w14:paraId="01101F61" w14:textId="2672F2D9" w:rsidR="00706C2B" w:rsidRPr="00C0698B" w:rsidRDefault="00706C2B" w:rsidP="00706C2B">
      <w:pPr>
        <w:pStyle w:val="SingleTxtG"/>
        <w:rPr>
          <w:rFonts w:eastAsia="MS Mincho"/>
        </w:rPr>
      </w:pPr>
      <w:r w:rsidRPr="00C0698B">
        <w:rPr>
          <w:rFonts w:eastAsia="MS Mincho"/>
        </w:rPr>
        <w:t>4</w:t>
      </w:r>
      <w:r w:rsidR="00924F2A" w:rsidRPr="00924F2A">
        <w:rPr>
          <w:rFonts w:eastAsia="MS Mincho"/>
        </w:rPr>
        <w:t>.</w:t>
      </w:r>
      <w:r w:rsidRPr="00C0698B">
        <w:rPr>
          <w:rFonts w:eastAsia="MS Mincho"/>
        </w:rPr>
        <w:t>2</w:t>
      </w:r>
      <w:r w:rsidRPr="00C0698B">
        <w:rPr>
          <w:rFonts w:eastAsia="MS Mincho"/>
        </w:rPr>
        <w:tab/>
        <w:t>L</w:t>
      </w:r>
      <w:r>
        <w:rPr>
          <w:rFonts w:eastAsia="MS Mincho"/>
        </w:rPr>
        <w:t>’</w:t>
      </w:r>
      <w:r w:rsidRPr="00C0698B">
        <w:rPr>
          <w:rFonts w:eastAsia="MS Mincho"/>
        </w:rPr>
        <w:t xml:space="preserve">État partie </w:t>
      </w:r>
      <w:r>
        <w:rPr>
          <w:rFonts w:eastAsia="MS Mincho"/>
        </w:rPr>
        <w:t xml:space="preserve">précise </w:t>
      </w:r>
      <w:r w:rsidRPr="00C0698B">
        <w:rPr>
          <w:rFonts w:eastAsia="MS Mincho"/>
        </w:rPr>
        <w:t>que les personnes arrêtées lors du démantèlement</w:t>
      </w:r>
      <w:r>
        <w:rPr>
          <w:rFonts w:eastAsia="MS Mincho"/>
        </w:rPr>
        <w:t xml:space="preserve"> du camp de </w:t>
      </w:r>
      <w:proofErr w:type="spellStart"/>
      <w:r>
        <w:rPr>
          <w:rFonts w:eastAsia="MS Mincho"/>
        </w:rPr>
        <w:t>Gdeim</w:t>
      </w:r>
      <w:proofErr w:type="spellEnd"/>
      <w:r>
        <w:rPr>
          <w:rFonts w:eastAsia="MS Mincho"/>
        </w:rPr>
        <w:t xml:space="preserve"> </w:t>
      </w:r>
      <w:proofErr w:type="spellStart"/>
      <w:r>
        <w:rPr>
          <w:rFonts w:eastAsia="MS Mincho"/>
        </w:rPr>
        <w:t>Izik</w:t>
      </w:r>
      <w:proofErr w:type="spellEnd"/>
      <w:r w:rsidRPr="00C0698B">
        <w:rPr>
          <w:rFonts w:eastAsia="MS Mincho"/>
        </w:rPr>
        <w:t xml:space="preserve"> l</w:t>
      </w:r>
      <w:r>
        <w:rPr>
          <w:rFonts w:eastAsia="MS Mincho"/>
        </w:rPr>
        <w:t>’</w:t>
      </w:r>
      <w:r w:rsidRPr="00C0698B">
        <w:rPr>
          <w:rFonts w:eastAsia="MS Mincho"/>
        </w:rPr>
        <w:t>ont été pour leur implication dans des actes criminels ayant causé la mort de 11</w:t>
      </w:r>
      <w:r>
        <w:rPr>
          <w:rFonts w:eastAsia="MS Mincho"/>
        </w:rPr>
        <w:t> </w:t>
      </w:r>
      <w:r w:rsidRPr="00C0698B">
        <w:rPr>
          <w:rFonts w:eastAsia="MS Mincho"/>
        </w:rPr>
        <w:t>membres désarmés de la</w:t>
      </w:r>
      <w:r>
        <w:rPr>
          <w:rFonts w:eastAsia="MS Mincho"/>
        </w:rPr>
        <w:t xml:space="preserve"> force publique</w:t>
      </w:r>
      <w:r w:rsidR="00924F2A" w:rsidRPr="00924F2A">
        <w:rPr>
          <w:rFonts w:eastAsia="MS Mincho"/>
        </w:rPr>
        <w:t>.</w:t>
      </w:r>
      <w:r>
        <w:rPr>
          <w:rFonts w:eastAsia="MS Mincho"/>
        </w:rPr>
        <w:t xml:space="preserve"> </w:t>
      </w:r>
      <w:r w:rsidRPr="00C0698B">
        <w:rPr>
          <w:rFonts w:eastAsia="MS Mincho"/>
        </w:rPr>
        <w:t>L</w:t>
      </w:r>
      <w:r>
        <w:rPr>
          <w:rFonts w:eastAsia="MS Mincho"/>
        </w:rPr>
        <w:t>e procès</w:t>
      </w:r>
      <w:r w:rsidRPr="00C0698B">
        <w:rPr>
          <w:rFonts w:eastAsia="MS Mincho"/>
        </w:rPr>
        <w:t xml:space="preserve"> </w:t>
      </w:r>
      <w:r>
        <w:rPr>
          <w:rFonts w:eastAsia="MS Mincho"/>
        </w:rPr>
        <w:t xml:space="preserve">a été </w:t>
      </w:r>
      <w:r w:rsidRPr="00C0698B">
        <w:rPr>
          <w:rFonts w:eastAsia="MS Mincho"/>
        </w:rPr>
        <w:t>suivi par la société civile ainsi que les observateurs et journalistes nationaux et internationaux présents sur les lieux</w:t>
      </w:r>
      <w:r w:rsidR="00924F2A" w:rsidRPr="00924F2A">
        <w:rPr>
          <w:rFonts w:eastAsia="MS Mincho"/>
        </w:rPr>
        <w:t>.</w:t>
      </w:r>
      <w:r>
        <w:rPr>
          <w:rFonts w:eastAsia="MS Mincho"/>
        </w:rPr>
        <w:t xml:space="preserve"> </w:t>
      </w:r>
      <w:r w:rsidRPr="00C0698B">
        <w:rPr>
          <w:rFonts w:eastAsia="MS Mincho"/>
        </w:rPr>
        <w:t>La décision du tribunal militaire a été cassée et l</w:t>
      </w:r>
      <w:r>
        <w:rPr>
          <w:rFonts w:eastAsia="MS Mincho"/>
        </w:rPr>
        <w:t>’</w:t>
      </w:r>
      <w:r w:rsidRPr="00C0698B">
        <w:rPr>
          <w:rFonts w:eastAsia="MS Mincho"/>
        </w:rPr>
        <w:t>affaire a été renvoyée devant un tribunal civil, en l</w:t>
      </w:r>
      <w:r>
        <w:rPr>
          <w:rFonts w:eastAsia="MS Mincho"/>
        </w:rPr>
        <w:t>’</w:t>
      </w:r>
      <w:r w:rsidRPr="00C0698B">
        <w:rPr>
          <w:rFonts w:eastAsia="MS Mincho"/>
        </w:rPr>
        <w:t>occurrence la cour d</w:t>
      </w:r>
      <w:r>
        <w:rPr>
          <w:rFonts w:eastAsia="MS Mincho"/>
        </w:rPr>
        <w:t>’</w:t>
      </w:r>
      <w:r w:rsidRPr="00C0698B">
        <w:rPr>
          <w:rFonts w:eastAsia="MS Mincho"/>
        </w:rPr>
        <w:t>appel de Rabat</w:t>
      </w:r>
      <w:r>
        <w:rPr>
          <w:rFonts w:eastAsia="MS Mincho"/>
        </w:rPr>
        <w:t xml:space="preserve">, qui </w:t>
      </w:r>
      <w:r w:rsidRPr="00C0698B">
        <w:rPr>
          <w:rFonts w:eastAsia="MS Mincho"/>
        </w:rPr>
        <w:t>a confirmé la condamnation du requérant à la réclusion à perpétuité</w:t>
      </w:r>
      <w:r w:rsidR="00924F2A" w:rsidRPr="00924F2A">
        <w:rPr>
          <w:rFonts w:eastAsia="MS Mincho"/>
        </w:rPr>
        <w:t>.</w:t>
      </w:r>
      <w:r w:rsidRPr="00C0698B">
        <w:rPr>
          <w:rFonts w:eastAsia="MS Mincho"/>
        </w:rPr>
        <w:t xml:space="preserve"> Cette décision a fait l</w:t>
      </w:r>
      <w:r>
        <w:rPr>
          <w:rFonts w:eastAsia="MS Mincho"/>
        </w:rPr>
        <w:t>’</w:t>
      </w:r>
      <w:r w:rsidRPr="00C0698B">
        <w:rPr>
          <w:rFonts w:eastAsia="MS Mincho"/>
        </w:rPr>
        <w:t>objet d</w:t>
      </w:r>
      <w:r>
        <w:rPr>
          <w:rFonts w:eastAsia="MS Mincho"/>
        </w:rPr>
        <w:t>’</w:t>
      </w:r>
      <w:r w:rsidRPr="00C0698B">
        <w:rPr>
          <w:rFonts w:eastAsia="MS Mincho"/>
        </w:rPr>
        <w:t>un nouveau recours en cassation par le requérant</w:t>
      </w:r>
      <w:r w:rsidR="00924F2A" w:rsidRPr="00924F2A">
        <w:rPr>
          <w:rFonts w:eastAsia="MS Mincho"/>
        </w:rPr>
        <w:t>.</w:t>
      </w:r>
      <w:r w:rsidRPr="00581CE4">
        <w:rPr>
          <w:rFonts w:eastAsia="MS Mincho"/>
        </w:rPr>
        <w:t xml:space="preserve"> </w:t>
      </w:r>
      <w:r w:rsidRPr="00C0698B">
        <w:rPr>
          <w:rFonts w:eastAsia="MS Mincho"/>
        </w:rPr>
        <w:t>De ce fait, l</w:t>
      </w:r>
      <w:r>
        <w:rPr>
          <w:rFonts w:eastAsia="MS Mincho"/>
        </w:rPr>
        <w:t>’</w:t>
      </w:r>
      <w:r w:rsidRPr="00C0698B">
        <w:rPr>
          <w:rFonts w:eastAsia="MS Mincho"/>
        </w:rPr>
        <w:t>État partie considère que les voies de recours internes n</w:t>
      </w:r>
      <w:r>
        <w:rPr>
          <w:rFonts w:eastAsia="MS Mincho"/>
        </w:rPr>
        <w:t>’</w:t>
      </w:r>
      <w:r w:rsidRPr="00C0698B">
        <w:rPr>
          <w:rFonts w:eastAsia="MS Mincho"/>
        </w:rPr>
        <w:t>ont toujours pas été épuisées, notamment dans la mesure où le processus judiciaire est toujours en cours</w:t>
      </w:r>
      <w:r w:rsidR="00924F2A" w:rsidRPr="00924F2A">
        <w:rPr>
          <w:rFonts w:eastAsia="MS Mincho"/>
        </w:rPr>
        <w:t>.</w:t>
      </w:r>
    </w:p>
    <w:p w14:paraId="62906FAD" w14:textId="1013A4A9" w:rsidR="00706C2B" w:rsidRPr="00C0698B" w:rsidRDefault="00706C2B" w:rsidP="00706C2B">
      <w:pPr>
        <w:pStyle w:val="SingleTxtG"/>
        <w:rPr>
          <w:rFonts w:eastAsia="MS Mincho"/>
        </w:rPr>
      </w:pPr>
      <w:r>
        <w:rPr>
          <w:rFonts w:eastAsia="MS Mincho"/>
        </w:rPr>
        <w:t>4</w:t>
      </w:r>
      <w:r w:rsidR="00924F2A" w:rsidRPr="00924F2A">
        <w:rPr>
          <w:rFonts w:eastAsia="MS Mincho"/>
        </w:rPr>
        <w:t>.</w:t>
      </w:r>
      <w:r>
        <w:rPr>
          <w:rFonts w:eastAsia="MS Mincho"/>
        </w:rPr>
        <w:t>3</w:t>
      </w:r>
      <w:r w:rsidRPr="00C0698B">
        <w:rPr>
          <w:rFonts w:eastAsia="MS Mincho"/>
        </w:rPr>
        <w:tab/>
      </w:r>
      <w:r>
        <w:rPr>
          <w:rFonts w:eastAsia="MS Mincho"/>
        </w:rPr>
        <w:t>L</w:t>
      </w:r>
      <w:r w:rsidRPr="00C0698B">
        <w:rPr>
          <w:rFonts w:eastAsia="MS Mincho"/>
        </w:rPr>
        <w:t>e dépôt de la requête auprès du Comité survient près de huit ans après les faits allégués</w:t>
      </w:r>
      <w:r w:rsidR="00924F2A" w:rsidRPr="00924F2A">
        <w:rPr>
          <w:rFonts w:eastAsia="MS Mincho"/>
        </w:rPr>
        <w:t>.</w:t>
      </w:r>
      <w:r w:rsidRPr="00C0698B">
        <w:rPr>
          <w:rFonts w:eastAsia="MS Mincho"/>
        </w:rPr>
        <w:t xml:space="preserve"> Dans ce cadre, l</w:t>
      </w:r>
      <w:r>
        <w:rPr>
          <w:rFonts w:eastAsia="MS Mincho"/>
        </w:rPr>
        <w:t>’</w:t>
      </w:r>
      <w:r w:rsidRPr="00C0698B">
        <w:rPr>
          <w:rFonts w:eastAsia="MS Mincho"/>
        </w:rPr>
        <w:t>État partie ne cache pas son étonnement quant aux réelles raisons ayant poussé le requérant à attendre toutes ces années avant d</w:t>
      </w:r>
      <w:r>
        <w:rPr>
          <w:rFonts w:eastAsia="MS Mincho"/>
        </w:rPr>
        <w:t>’</w:t>
      </w:r>
      <w:r w:rsidRPr="00C0698B">
        <w:rPr>
          <w:rFonts w:eastAsia="MS Mincho"/>
        </w:rPr>
        <w:t>envisager cette démarche</w:t>
      </w:r>
      <w:r w:rsidR="00924F2A" w:rsidRPr="00924F2A">
        <w:rPr>
          <w:rFonts w:eastAsia="MS Mincho"/>
        </w:rPr>
        <w:t>.</w:t>
      </w:r>
    </w:p>
    <w:p w14:paraId="5A193CD4" w14:textId="74B91F26" w:rsidR="00706C2B" w:rsidRPr="00C0698B" w:rsidRDefault="00706C2B" w:rsidP="00706C2B">
      <w:pPr>
        <w:pStyle w:val="SingleTxtG"/>
        <w:rPr>
          <w:rFonts w:eastAsia="MS Mincho"/>
        </w:rPr>
      </w:pPr>
      <w:r w:rsidRPr="00C0698B">
        <w:rPr>
          <w:rFonts w:eastAsia="MS Mincho"/>
        </w:rPr>
        <w:t>4</w:t>
      </w:r>
      <w:r w:rsidR="00924F2A" w:rsidRPr="00924F2A">
        <w:rPr>
          <w:rFonts w:eastAsia="MS Mincho"/>
        </w:rPr>
        <w:t>.</w:t>
      </w:r>
      <w:r>
        <w:rPr>
          <w:rFonts w:eastAsia="MS Mincho"/>
        </w:rPr>
        <w:t>4</w:t>
      </w:r>
      <w:r>
        <w:rPr>
          <w:rFonts w:eastAsia="MS Mincho"/>
        </w:rPr>
        <w:tab/>
        <w:t>L</w:t>
      </w:r>
      <w:r w:rsidRPr="00C0698B">
        <w:rPr>
          <w:rFonts w:eastAsia="MS Mincho"/>
        </w:rPr>
        <w:t>e requérant n</w:t>
      </w:r>
      <w:r>
        <w:rPr>
          <w:rFonts w:eastAsia="MS Mincho"/>
        </w:rPr>
        <w:t>’</w:t>
      </w:r>
      <w:r w:rsidRPr="00C0698B">
        <w:rPr>
          <w:rFonts w:eastAsia="MS Mincho"/>
        </w:rPr>
        <w:t>a jamais déposé formellement de plainte relative aux actes prétendument subis lors de sa garde à vue ou après celle-ci, et aucune démarche n</w:t>
      </w:r>
      <w:r>
        <w:rPr>
          <w:rFonts w:eastAsia="MS Mincho"/>
        </w:rPr>
        <w:t>’</w:t>
      </w:r>
      <w:r w:rsidRPr="00C0698B">
        <w:rPr>
          <w:rFonts w:eastAsia="MS Mincho"/>
        </w:rPr>
        <w:t>a été entreprise en ce sens par le requérant auprès de quelque autorité judiciaire que ce soit, ou même auprès d</w:t>
      </w:r>
      <w:r>
        <w:rPr>
          <w:rFonts w:eastAsia="MS Mincho"/>
        </w:rPr>
        <w:t>’</w:t>
      </w:r>
      <w:r w:rsidRPr="00C0698B">
        <w:rPr>
          <w:rFonts w:eastAsia="MS Mincho"/>
        </w:rPr>
        <w:t>autres mécanismes nationaux des droits de l</w:t>
      </w:r>
      <w:r>
        <w:rPr>
          <w:rFonts w:eastAsia="MS Mincho"/>
        </w:rPr>
        <w:t>’</w:t>
      </w:r>
      <w:r w:rsidRPr="00C0698B">
        <w:rPr>
          <w:rFonts w:eastAsia="MS Mincho"/>
        </w:rPr>
        <w:t>homme, au niveau local ou national</w:t>
      </w:r>
      <w:r w:rsidR="00924F2A" w:rsidRPr="00924F2A">
        <w:rPr>
          <w:rFonts w:eastAsia="MS Mincho"/>
        </w:rPr>
        <w:t>.</w:t>
      </w:r>
      <w:r w:rsidRPr="00C0698B">
        <w:rPr>
          <w:rFonts w:eastAsia="MS Mincho"/>
        </w:rPr>
        <w:t xml:space="preserve"> Par ailleurs, </w:t>
      </w:r>
      <w:r>
        <w:rPr>
          <w:rFonts w:eastAsia="MS Mincho"/>
        </w:rPr>
        <w:t xml:space="preserve">à la </w:t>
      </w:r>
      <w:r w:rsidRPr="00C0698B">
        <w:rPr>
          <w:rFonts w:eastAsia="MS Mincho"/>
        </w:rPr>
        <w:t xml:space="preserve">suite </w:t>
      </w:r>
      <w:r>
        <w:rPr>
          <w:rFonts w:eastAsia="MS Mincho"/>
        </w:rPr>
        <w:t>des</w:t>
      </w:r>
      <w:r w:rsidRPr="00C0698B">
        <w:rPr>
          <w:rFonts w:eastAsia="MS Mincho"/>
        </w:rPr>
        <w:t xml:space="preserve"> allégations</w:t>
      </w:r>
      <w:r>
        <w:rPr>
          <w:rFonts w:eastAsia="MS Mincho"/>
        </w:rPr>
        <w:t xml:space="preserve"> de torture soulevées devant</w:t>
      </w:r>
      <w:r w:rsidRPr="00C0698B">
        <w:rPr>
          <w:rFonts w:eastAsia="MS Mincho"/>
        </w:rPr>
        <w:t xml:space="preserve"> la cour d</w:t>
      </w:r>
      <w:r>
        <w:rPr>
          <w:rFonts w:eastAsia="MS Mincho"/>
        </w:rPr>
        <w:t>’</w:t>
      </w:r>
      <w:r w:rsidRPr="00C0698B">
        <w:rPr>
          <w:rFonts w:eastAsia="MS Mincho"/>
        </w:rPr>
        <w:t>appel de Rabat, une expertise médicale a été ordonnée par la cour, mais le requérant a refusé de s</w:t>
      </w:r>
      <w:r>
        <w:rPr>
          <w:rFonts w:eastAsia="MS Mincho"/>
        </w:rPr>
        <w:t>’</w:t>
      </w:r>
      <w:r w:rsidRPr="00C0698B">
        <w:rPr>
          <w:rFonts w:eastAsia="MS Mincho"/>
        </w:rPr>
        <w:t>y soumettre</w:t>
      </w:r>
      <w:r w:rsidR="00924F2A" w:rsidRPr="00924F2A">
        <w:rPr>
          <w:rFonts w:eastAsia="MS Mincho"/>
        </w:rPr>
        <w:t>.</w:t>
      </w:r>
    </w:p>
    <w:p w14:paraId="153F756C" w14:textId="77777777" w:rsidR="00706C2B" w:rsidRPr="00C0698B" w:rsidRDefault="00706C2B" w:rsidP="003822EC">
      <w:pPr>
        <w:pStyle w:val="H23G"/>
      </w:pPr>
      <w:r w:rsidRPr="00C0698B">
        <w:tab/>
      </w:r>
      <w:r w:rsidRPr="00C0698B">
        <w:tab/>
        <w:t>Commentaires du requérant sur les observations de l</w:t>
      </w:r>
      <w:r>
        <w:t>’</w:t>
      </w:r>
      <w:r w:rsidRPr="00C0698B">
        <w:t>État partie</w:t>
      </w:r>
      <w:r>
        <w:t xml:space="preserve"> sur la recevabilité</w:t>
      </w:r>
    </w:p>
    <w:p w14:paraId="3E8872FF" w14:textId="382E4A7E" w:rsidR="00706C2B" w:rsidRPr="00C0698B" w:rsidRDefault="00706C2B" w:rsidP="00706C2B">
      <w:pPr>
        <w:pStyle w:val="SingleTxtG"/>
      </w:pPr>
      <w:r w:rsidRPr="00C0698B">
        <w:t>5</w:t>
      </w:r>
      <w:r w:rsidR="00924F2A" w:rsidRPr="00924F2A">
        <w:t>.</w:t>
      </w:r>
      <w:r w:rsidRPr="00C0698B">
        <w:tab/>
      </w:r>
      <w:r>
        <w:t xml:space="preserve">Dans ses commentaires du </w:t>
      </w:r>
      <w:r w:rsidRPr="00C0698B">
        <w:t>17</w:t>
      </w:r>
      <w:r w:rsidR="00965070">
        <w:t> </w:t>
      </w:r>
      <w:r w:rsidRPr="00C0698B">
        <w:t xml:space="preserve">juillet 2018, le requérant </w:t>
      </w:r>
      <w:r>
        <w:t>insiste sur le fait</w:t>
      </w:r>
      <w:r w:rsidRPr="00C0698B">
        <w:t xml:space="preserve"> que l</w:t>
      </w:r>
      <w:r>
        <w:t>’</w:t>
      </w:r>
      <w:r w:rsidRPr="00C0698B">
        <w:t>écoulement d</w:t>
      </w:r>
      <w:r>
        <w:t>’</w:t>
      </w:r>
      <w:r w:rsidRPr="00C0698B">
        <w:t>un délai de plus de hu</w:t>
      </w:r>
      <w:r>
        <w:t>it ans depuis les faits</w:t>
      </w:r>
      <w:r w:rsidRPr="00C0698B">
        <w:t>, sans qu</w:t>
      </w:r>
      <w:r>
        <w:t>’</w:t>
      </w:r>
      <w:r w:rsidRPr="00C0698B">
        <w:t>une enquête soit diligentée par l</w:t>
      </w:r>
      <w:r>
        <w:t>’</w:t>
      </w:r>
      <w:r w:rsidRPr="00C0698B">
        <w:t xml:space="preserve">État partie malgré </w:t>
      </w:r>
      <w:r>
        <w:t>ses</w:t>
      </w:r>
      <w:r w:rsidRPr="00C0698B">
        <w:t xml:space="preserve"> allégations répétées</w:t>
      </w:r>
      <w:r w:rsidRPr="00CA5866">
        <w:t xml:space="preserve"> </w:t>
      </w:r>
      <w:r w:rsidRPr="00C0698B">
        <w:t>devant les différentes instances judiciaires marocaines, constitue en soi la preuve du caractère non effectif des voies de recours internes</w:t>
      </w:r>
      <w:r w:rsidR="00924F2A" w:rsidRPr="00924F2A">
        <w:t>.</w:t>
      </w:r>
      <w:r>
        <w:t xml:space="preserve"> </w:t>
      </w:r>
      <w:r w:rsidRPr="00C0698B">
        <w:t xml:space="preserve">Le pourvoi </w:t>
      </w:r>
      <w:r>
        <w:t xml:space="preserve">qui est toujours </w:t>
      </w:r>
      <w:r w:rsidRPr="00C0698B">
        <w:t>pendant devant la Cour de cassation ne peut être considéré</w:t>
      </w:r>
      <w:r>
        <w:t>,</w:t>
      </w:r>
      <w:r w:rsidRPr="00C0698B">
        <w:t xml:space="preserve"> </w:t>
      </w:r>
      <w:r>
        <w:t xml:space="preserve">d’après le requérant, </w:t>
      </w:r>
      <w:r w:rsidRPr="00C0698B">
        <w:t>comme un recours utile et efficace, puisque la Cour ne se prononce qu</w:t>
      </w:r>
      <w:r>
        <w:t>’</w:t>
      </w:r>
      <w:r w:rsidRPr="00C0698B">
        <w:t>en droit et sur la base de l</w:t>
      </w:r>
      <w:r>
        <w:t>’</w:t>
      </w:r>
      <w:r w:rsidRPr="00C0698B">
        <w:t>affaire portée devant elle, à savoir les faits dont</w:t>
      </w:r>
      <w:r>
        <w:t xml:space="preserve"> le requérant est accusé</w:t>
      </w:r>
      <w:r w:rsidR="00924F2A" w:rsidRPr="00924F2A">
        <w:t>.</w:t>
      </w:r>
      <w:r>
        <w:t xml:space="preserve"> </w:t>
      </w:r>
      <w:r w:rsidRPr="00C0698B">
        <w:t>D</w:t>
      </w:r>
      <w:r>
        <w:t>’</w:t>
      </w:r>
      <w:r w:rsidRPr="00C0698B">
        <w:t>ailleurs, l</w:t>
      </w:r>
      <w:r>
        <w:t>’</w:t>
      </w:r>
      <w:r w:rsidRPr="00C0698B">
        <w:t>État partie, alors même qu</w:t>
      </w:r>
      <w:r>
        <w:t>’</w:t>
      </w:r>
      <w:r w:rsidRPr="00C0698B">
        <w:t>il se prévaut de l</w:t>
      </w:r>
      <w:r>
        <w:t>’</w:t>
      </w:r>
      <w:r w:rsidRPr="00C0698B">
        <w:t>absence d</w:t>
      </w:r>
      <w:r>
        <w:t>’</w:t>
      </w:r>
      <w:r w:rsidRPr="00C0698B">
        <w:t>épuisement des voies de recours internes, n</w:t>
      </w:r>
      <w:r>
        <w:t>’</w:t>
      </w:r>
      <w:r w:rsidRPr="00C0698B">
        <w:t>a pas donné de détails sur les recours utiles</w:t>
      </w:r>
      <w:r w:rsidR="00924F2A" w:rsidRPr="00924F2A">
        <w:t>.</w:t>
      </w:r>
    </w:p>
    <w:p w14:paraId="13B07469" w14:textId="77777777" w:rsidR="00706C2B" w:rsidRPr="00C0698B" w:rsidRDefault="00706C2B" w:rsidP="003822EC">
      <w:pPr>
        <w:pStyle w:val="H23G"/>
      </w:pPr>
      <w:r w:rsidRPr="00C0698B">
        <w:lastRenderedPageBreak/>
        <w:tab/>
      </w:r>
      <w:r w:rsidRPr="00C0698B">
        <w:tab/>
        <w:t>Observations complémentaires des parties</w:t>
      </w:r>
    </w:p>
    <w:p w14:paraId="736E9677" w14:textId="77777777" w:rsidR="00706C2B" w:rsidRPr="00C0698B" w:rsidRDefault="00706C2B" w:rsidP="003822EC">
      <w:pPr>
        <w:pStyle w:val="H4G"/>
      </w:pPr>
      <w:r w:rsidRPr="00C0698B">
        <w:tab/>
      </w:r>
      <w:r w:rsidRPr="00C0698B">
        <w:tab/>
      </w:r>
      <w:r w:rsidRPr="00C0698B">
        <w:tab/>
      </w:r>
      <w:r>
        <w:t>L’</w:t>
      </w:r>
      <w:r w:rsidRPr="00C0698B">
        <w:t>État partie</w:t>
      </w:r>
    </w:p>
    <w:p w14:paraId="748F4784" w14:textId="68D12080" w:rsidR="00706C2B" w:rsidRPr="00C0698B" w:rsidRDefault="00706C2B" w:rsidP="00706C2B">
      <w:pPr>
        <w:pStyle w:val="SingleTxtG"/>
        <w:rPr>
          <w:rFonts w:eastAsia="MS Mincho"/>
        </w:rPr>
      </w:pPr>
      <w:r w:rsidRPr="00C0698B">
        <w:rPr>
          <w:rFonts w:eastAsia="MS Mincho"/>
        </w:rPr>
        <w:t>6</w:t>
      </w:r>
      <w:r w:rsidR="00924F2A" w:rsidRPr="00924F2A">
        <w:rPr>
          <w:rFonts w:eastAsia="MS Mincho"/>
        </w:rPr>
        <w:t>.</w:t>
      </w:r>
      <w:r w:rsidRPr="00C0698B">
        <w:rPr>
          <w:rFonts w:eastAsia="MS Mincho"/>
        </w:rPr>
        <w:t>1</w:t>
      </w:r>
      <w:r w:rsidRPr="00C0698B">
        <w:rPr>
          <w:rFonts w:eastAsia="MS Mincho"/>
        </w:rPr>
        <w:tab/>
      </w:r>
      <w:r>
        <w:rPr>
          <w:rFonts w:eastAsia="MS Mincho"/>
        </w:rPr>
        <w:t>Par suite de</w:t>
      </w:r>
      <w:r w:rsidRPr="00C0698B">
        <w:rPr>
          <w:rFonts w:eastAsia="MS Mincho"/>
        </w:rPr>
        <w:t xml:space="preserve"> l</w:t>
      </w:r>
      <w:r>
        <w:rPr>
          <w:rFonts w:eastAsia="MS Mincho"/>
        </w:rPr>
        <w:t>’</w:t>
      </w:r>
      <w:r w:rsidRPr="00C0698B">
        <w:rPr>
          <w:rFonts w:eastAsia="MS Mincho"/>
        </w:rPr>
        <w:t>invitation adressée par le Comité à l</w:t>
      </w:r>
      <w:r>
        <w:rPr>
          <w:rFonts w:eastAsia="MS Mincho"/>
        </w:rPr>
        <w:t>’</w:t>
      </w:r>
      <w:r w:rsidRPr="00C0698B">
        <w:rPr>
          <w:rFonts w:eastAsia="MS Mincho"/>
        </w:rPr>
        <w:t>État partie, en date du 21 septembre 2018, d</w:t>
      </w:r>
      <w:r>
        <w:rPr>
          <w:rFonts w:eastAsia="MS Mincho"/>
        </w:rPr>
        <w:t>’</w:t>
      </w:r>
      <w:r w:rsidRPr="00C0698B">
        <w:rPr>
          <w:rFonts w:eastAsia="MS Mincho"/>
        </w:rPr>
        <w:t xml:space="preserve">envoyer ses commentaires en réponse aux allégations du requérant quant au respect des mesures provisoires </w:t>
      </w:r>
      <w:r>
        <w:rPr>
          <w:rFonts w:eastAsia="MS Mincho"/>
        </w:rPr>
        <w:t>demandées</w:t>
      </w:r>
      <w:r w:rsidRPr="00C0698B">
        <w:rPr>
          <w:rFonts w:eastAsia="MS Mincho"/>
        </w:rPr>
        <w:t xml:space="preserve"> par le Comité, l</w:t>
      </w:r>
      <w:r>
        <w:rPr>
          <w:rFonts w:eastAsia="MS Mincho"/>
        </w:rPr>
        <w:t>’</w:t>
      </w:r>
      <w:r w:rsidRPr="00C0698B">
        <w:rPr>
          <w:rFonts w:eastAsia="MS Mincho"/>
        </w:rPr>
        <w:t>État partie a envoyé sa réponse le 24</w:t>
      </w:r>
      <w:r w:rsidR="00965070">
        <w:rPr>
          <w:rFonts w:eastAsia="MS Mincho"/>
        </w:rPr>
        <w:t> </w:t>
      </w:r>
      <w:r w:rsidRPr="00C0698B">
        <w:rPr>
          <w:rFonts w:eastAsia="MS Mincho"/>
        </w:rPr>
        <w:t>octobre 2018</w:t>
      </w:r>
      <w:r w:rsidR="00924F2A" w:rsidRPr="00924F2A">
        <w:rPr>
          <w:rFonts w:eastAsia="MS Mincho"/>
        </w:rPr>
        <w:t>.</w:t>
      </w:r>
      <w:r w:rsidRPr="00C0698B">
        <w:rPr>
          <w:rFonts w:eastAsia="MS Mincho"/>
        </w:rPr>
        <w:t xml:space="preserve"> Il conteste vigoureusement les allégations d</w:t>
      </w:r>
      <w:r>
        <w:rPr>
          <w:rFonts w:eastAsia="MS Mincho"/>
        </w:rPr>
        <w:t>’</w:t>
      </w:r>
      <w:r w:rsidRPr="00C0698B">
        <w:rPr>
          <w:rFonts w:eastAsia="MS Mincho"/>
        </w:rPr>
        <w:t>abus rapporté</w:t>
      </w:r>
      <w:r>
        <w:rPr>
          <w:rFonts w:eastAsia="MS Mincho"/>
        </w:rPr>
        <w:t>e</w:t>
      </w:r>
      <w:r w:rsidRPr="00C0698B">
        <w:rPr>
          <w:rFonts w:eastAsia="MS Mincho"/>
        </w:rPr>
        <w:t>s par le requérant, notamment au regard des modalités des transferts dont le requérant a fait l</w:t>
      </w:r>
      <w:r>
        <w:rPr>
          <w:rFonts w:eastAsia="MS Mincho"/>
        </w:rPr>
        <w:t>’</w:t>
      </w:r>
      <w:r w:rsidRPr="00C0698B">
        <w:rPr>
          <w:rFonts w:eastAsia="MS Mincho"/>
        </w:rPr>
        <w:t>objet et du suivi particulier de son état de santé</w:t>
      </w:r>
      <w:r w:rsidR="00924F2A" w:rsidRPr="00924F2A">
        <w:rPr>
          <w:rFonts w:eastAsia="MS Mincho"/>
        </w:rPr>
        <w:t>.</w:t>
      </w:r>
    </w:p>
    <w:p w14:paraId="37B78F8F" w14:textId="74A06749" w:rsidR="00706C2B" w:rsidRPr="00C0698B" w:rsidRDefault="00706C2B" w:rsidP="00706C2B">
      <w:pPr>
        <w:pStyle w:val="SingleTxtG"/>
        <w:rPr>
          <w:rFonts w:eastAsia="MS Mincho"/>
        </w:rPr>
      </w:pPr>
      <w:r>
        <w:rPr>
          <w:rFonts w:eastAsia="MS Mincho"/>
        </w:rPr>
        <w:t>6</w:t>
      </w:r>
      <w:r w:rsidR="00924F2A" w:rsidRPr="00924F2A">
        <w:rPr>
          <w:rFonts w:eastAsia="MS Mincho"/>
        </w:rPr>
        <w:t>.</w:t>
      </w:r>
      <w:r>
        <w:rPr>
          <w:rFonts w:eastAsia="MS Mincho"/>
        </w:rPr>
        <w:t>2</w:t>
      </w:r>
      <w:r w:rsidRPr="00C0698B">
        <w:rPr>
          <w:rFonts w:eastAsia="MS Mincho"/>
        </w:rPr>
        <w:tab/>
      </w:r>
      <w:r>
        <w:rPr>
          <w:rFonts w:eastAsia="MS Mincho"/>
        </w:rPr>
        <w:t>À</w:t>
      </w:r>
      <w:r w:rsidRPr="00C0698B">
        <w:rPr>
          <w:rFonts w:eastAsia="MS Mincho"/>
        </w:rPr>
        <w:t xml:space="preserve"> la prison de Kenitra, le requérant a fait l</w:t>
      </w:r>
      <w:r>
        <w:rPr>
          <w:rFonts w:eastAsia="MS Mincho"/>
        </w:rPr>
        <w:t>’</w:t>
      </w:r>
      <w:r w:rsidRPr="00C0698B">
        <w:rPr>
          <w:rFonts w:eastAsia="MS Mincho"/>
        </w:rPr>
        <w:t>objet d</w:t>
      </w:r>
      <w:r>
        <w:rPr>
          <w:rFonts w:eastAsia="MS Mincho"/>
        </w:rPr>
        <w:t>’</w:t>
      </w:r>
      <w:r w:rsidRPr="00C0698B">
        <w:rPr>
          <w:rFonts w:eastAsia="MS Mincho"/>
        </w:rPr>
        <w:t>une mesure disciplinaire d</w:t>
      </w:r>
      <w:r>
        <w:rPr>
          <w:rFonts w:eastAsia="MS Mincho"/>
        </w:rPr>
        <w:t>’</w:t>
      </w:r>
      <w:r w:rsidRPr="00C0698B">
        <w:rPr>
          <w:rFonts w:eastAsia="MS Mincho"/>
        </w:rPr>
        <w:t>une durée de dix jours</w:t>
      </w:r>
      <w:r>
        <w:rPr>
          <w:rFonts w:eastAsia="MS Mincho"/>
        </w:rPr>
        <w:t>, du 4 au 13 décembre 2017,</w:t>
      </w:r>
      <w:r w:rsidRPr="00C0698B">
        <w:rPr>
          <w:rFonts w:eastAsia="MS Mincho"/>
        </w:rPr>
        <w:t xml:space="preserve"> sur la base de l</w:t>
      </w:r>
      <w:r>
        <w:rPr>
          <w:rFonts w:eastAsia="MS Mincho"/>
        </w:rPr>
        <w:t>’</w:t>
      </w:r>
      <w:r w:rsidRPr="00C0698B">
        <w:rPr>
          <w:rFonts w:eastAsia="MS Mincho"/>
        </w:rPr>
        <w:t>article</w:t>
      </w:r>
      <w:r w:rsidR="00965070">
        <w:rPr>
          <w:rFonts w:eastAsia="MS Mincho"/>
        </w:rPr>
        <w:t> </w:t>
      </w:r>
      <w:r w:rsidRPr="00C0698B">
        <w:rPr>
          <w:rFonts w:eastAsia="MS Mincho"/>
        </w:rPr>
        <w:t>61 de la loi n</w:t>
      </w:r>
      <w:r w:rsidRPr="00C0698B">
        <w:rPr>
          <w:rFonts w:eastAsia="MS Mincho"/>
          <w:vertAlign w:val="superscript"/>
        </w:rPr>
        <w:t>o</w:t>
      </w:r>
      <w:r w:rsidR="00965070">
        <w:rPr>
          <w:rFonts w:eastAsia="MS Mincho"/>
        </w:rPr>
        <w:t> </w:t>
      </w:r>
      <w:r w:rsidRPr="00C0698B">
        <w:rPr>
          <w:rFonts w:eastAsia="MS Mincho"/>
        </w:rPr>
        <w:t xml:space="preserve">23/98 </w:t>
      </w:r>
      <w:r>
        <w:rPr>
          <w:rFonts w:eastAsia="MS Mincho"/>
        </w:rPr>
        <w:t>du 25</w:t>
      </w:r>
      <w:r w:rsidR="00965070">
        <w:rPr>
          <w:rFonts w:eastAsia="MS Mincho"/>
        </w:rPr>
        <w:t> </w:t>
      </w:r>
      <w:r>
        <w:rPr>
          <w:rFonts w:eastAsia="MS Mincho"/>
        </w:rPr>
        <w:t xml:space="preserve">août </w:t>
      </w:r>
      <w:r w:rsidRPr="00C0698B">
        <w:rPr>
          <w:rFonts w:eastAsia="MS Mincho"/>
        </w:rPr>
        <w:t>1999 relative à l</w:t>
      </w:r>
      <w:r>
        <w:rPr>
          <w:rFonts w:eastAsia="MS Mincho"/>
        </w:rPr>
        <w:t>’</w:t>
      </w:r>
      <w:r w:rsidRPr="00C0698B">
        <w:rPr>
          <w:rFonts w:eastAsia="MS Mincho"/>
        </w:rPr>
        <w:t>organisation et au fonctionnement des établissements pénitentiaires, après avoir enfreint le règlement interne de l</w:t>
      </w:r>
      <w:r>
        <w:rPr>
          <w:rFonts w:eastAsia="MS Mincho"/>
        </w:rPr>
        <w:t>’</w:t>
      </w:r>
      <w:r w:rsidRPr="00C0698B">
        <w:rPr>
          <w:rFonts w:eastAsia="MS Mincho"/>
        </w:rPr>
        <w:t>établissement interdisant formellement l</w:t>
      </w:r>
      <w:r>
        <w:rPr>
          <w:rFonts w:eastAsia="MS Mincho"/>
        </w:rPr>
        <w:t>’</w:t>
      </w:r>
      <w:r w:rsidRPr="00C0698B">
        <w:rPr>
          <w:rFonts w:eastAsia="MS Mincho"/>
        </w:rPr>
        <w:t xml:space="preserve">introduction et la possession de certains objets en cellule </w:t>
      </w:r>
      <w:r w:rsidR="00965070">
        <w:rPr>
          <w:rFonts w:eastAsia="MS Mincho"/>
        </w:rPr>
        <w:t>− </w:t>
      </w:r>
      <w:r w:rsidRPr="00C0698B">
        <w:rPr>
          <w:rFonts w:eastAsia="MS Mincho"/>
        </w:rPr>
        <w:t>en l</w:t>
      </w:r>
      <w:r>
        <w:rPr>
          <w:rFonts w:eastAsia="MS Mincho"/>
        </w:rPr>
        <w:t>’</w:t>
      </w:r>
      <w:r w:rsidRPr="00C0698B">
        <w:rPr>
          <w:rFonts w:eastAsia="MS Mincho"/>
        </w:rPr>
        <w:t>espèce, un téléphone mobile</w:t>
      </w:r>
      <w:r w:rsidR="00924F2A" w:rsidRPr="00924F2A">
        <w:rPr>
          <w:rFonts w:eastAsia="MS Mincho"/>
        </w:rPr>
        <w:t>.</w:t>
      </w:r>
      <w:r w:rsidRPr="00C0698B">
        <w:rPr>
          <w:rFonts w:eastAsia="MS Mincho"/>
        </w:rPr>
        <w:t xml:space="preserve"> </w:t>
      </w:r>
      <w:r>
        <w:rPr>
          <w:rFonts w:eastAsia="MS Mincho"/>
        </w:rPr>
        <w:t xml:space="preserve">Il a aussi </w:t>
      </w:r>
      <w:r w:rsidRPr="00C0698B">
        <w:rPr>
          <w:rFonts w:eastAsia="MS Mincho"/>
        </w:rPr>
        <w:t>mené une grève d</w:t>
      </w:r>
      <w:r>
        <w:rPr>
          <w:rFonts w:eastAsia="MS Mincho"/>
        </w:rPr>
        <w:t>e la faim du 9</w:t>
      </w:r>
      <w:r w:rsidR="00965070">
        <w:rPr>
          <w:rFonts w:eastAsia="MS Mincho"/>
        </w:rPr>
        <w:t> </w:t>
      </w:r>
      <w:r>
        <w:rPr>
          <w:rFonts w:eastAsia="MS Mincho"/>
        </w:rPr>
        <w:t>mars au 10</w:t>
      </w:r>
      <w:r w:rsidR="00965070">
        <w:rPr>
          <w:rFonts w:eastAsia="MS Mincho"/>
        </w:rPr>
        <w:t> </w:t>
      </w:r>
      <w:r w:rsidRPr="00C0698B">
        <w:rPr>
          <w:rFonts w:eastAsia="MS Mincho"/>
        </w:rPr>
        <w:t>avril 2018 avec d</w:t>
      </w:r>
      <w:r>
        <w:rPr>
          <w:rFonts w:eastAsia="MS Mincho"/>
        </w:rPr>
        <w:t xml:space="preserve">’autres détenus, qui </w:t>
      </w:r>
      <w:r w:rsidRPr="00C0698B">
        <w:rPr>
          <w:rFonts w:eastAsia="MS Mincho"/>
        </w:rPr>
        <w:t>ont été placés dans des locaux spécifiquement réservés aux détenus grévistes de la faim pour faciliter leur suivi, notamment</w:t>
      </w:r>
      <w:r>
        <w:rPr>
          <w:rFonts w:eastAsia="MS Mincho"/>
        </w:rPr>
        <w:t xml:space="preserve"> celui de</w:t>
      </w:r>
      <w:r w:rsidRPr="00C0698B">
        <w:rPr>
          <w:rFonts w:eastAsia="MS Mincho"/>
        </w:rPr>
        <w:t xml:space="preserve"> leur état de santé</w:t>
      </w:r>
      <w:r w:rsidR="00924F2A" w:rsidRPr="00924F2A">
        <w:rPr>
          <w:rFonts w:eastAsia="MS Mincho"/>
        </w:rPr>
        <w:t>.</w:t>
      </w:r>
      <w:r w:rsidRPr="00C0698B">
        <w:rPr>
          <w:rFonts w:eastAsia="MS Mincho"/>
        </w:rPr>
        <w:t xml:space="preserve"> En aucun cas le placement dans ces espaces réservés ne peut être considéré comme une mesure disciplinaire</w:t>
      </w:r>
      <w:r w:rsidR="00924F2A" w:rsidRPr="00924F2A">
        <w:rPr>
          <w:rFonts w:eastAsia="MS Mincho"/>
        </w:rPr>
        <w:t>.</w:t>
      </w:r>
      <w:r w:rsidRPr="00C0698B">
        <w:rPr>
          <w:rFonts w:eastAsia="MS Mincho"/>
        </w:rPr>
        <w:t xml:space="preserve"> Durant toute cette période, le requérant a fait l</w:t>
      </w:r>
      <w:r>
        <w:rPr>
          <w:rFonts w:eastAsia="MS Mincho"/>
        </w:rPr>
        <w:t>’</w:t>
      </w:r>
      <w:r w:rsidRPr="00C0698B">
        <w:rPr>
          <w:rFonts w:eastAsia="MS Mincho"/>
        </w:rPr>
        <w:t>objet d</w:t>
      </w:r>
      <w:r>
        <w:rPr>
          <w:rFonts w:eastAsia="MS Mincho"/>
        </w:rPr>
        <w:t>’</w:t>
      </w:r>
      <w:r w:rsidRPr="00C0698B">
        <w:rPr>
          <w:rFonts w:eastAsia="MS Mincho"/>
        </w:rPr>
        <w:t>un suivi médical approfondi</w:t>
      </w:r>
      <w:r w:rsidR="00924F2A" w:rsidRPr="00924F2A">
        <w:rPr>
          <w:rFonts w:eastAsia="MS Mincho"/>
        </w:rPr>
        <w:t>.</w:t>
      </w:r>
    </w:p>
    <w:p w14:paraId="180B3D7D" w14:textId="01BBB49E" w:rsidR="00706C2B" w:rsidRPr="00C0698B" w:rsidRDefault="00706C2B" w:rsidP="00706C2B">
      <w:pPr>
        <w:pStyle w:val="SingleTxtG"/>
        <w:rPr>
          <w:rFonts w:eastAsia="MS Mincho"/>
        </w:rPr>
      </w:pPr>
      <w:r>
        <w:rPr>
          <w:rFonts w:eastAsia="MS Mincho"/>
        </w:rPr>
        <w:t>6</w:t>
      </w:r>
      <w:r w:rsidR="00924F2A" w:rsidRPr="00924F2A">
        <w:rPr>
          <w:rFonts w:eastAsia="MS Mincho"/>
        </w:rPr>
        <w:t>.</w:t>
      </w:r>
      <w:r>
        <w:rPr>
          <w:rFonts w:eastAsia="MS Mincho"/>
        </w:rPr>
        <w:t>3</w:t>
      </w:r>
      <w:r w:rsidRPr="00C0698B">
        <w:rPr>
          <w:rFonts w:eastAsia="MS Mincho"/>
        </w:rPr>
        <w:tab/>
        <w:t>L</w:t>
      </w:r>
      <w:r>
        <w:rPr>
          <w:rFonts w:eastAsia="MS Mincho"/>
        </w:rPr>
        <w:t>’État partie signale que c’est l</w:t>
      </w:r>
      <w:r w:rsidRPr="00C0698B">
        <w:rPr>
          <w:rFonts w:eastAsia="MS Mincho"/>
        </w:rPr>
        <w:t>e 5</w:t>
      </w:r>
      <w:r w:rsidR="00965070">
        <w:rPr>
          <w:rFonts w:eastAsia="MS Mincho"/>
        </w:rPr>
        <w:t> </w:t>
      </w:r>
      <w:r w:rsidRPr="00C0698B">
        <w:rPr>
          <w:rFonts w:eastAsia="MS Mincho"/>
        </w:rPr>
        <w:t xml:space="preserve">mai 2018 </w:t>
      </w:r>
      <w:r w:rsidR="00965070">
        <w:rPr>
          <w:rFonts w:eastAsia="MS Mincho"/>
        </w:rPr>
        <w:t>− </w:t>
      </w:r>
      <w:r w:rsidRPr="00C0698B">
        <w:rPr>
          <w:rFonts w:eastAsia="MS Mincho"/>
        </w:rPr>
        <w:t>et non le 7 mai 2018, comme le rapporte son conseil</w:t>
      </w:r>
      <w:r w:rsidR="00965070">
        <w:rPr>
          <w:rFonts w:eastAsia="MS Mincho"/>
        </w:rPr>
        <w:t> −</w:t>
      </w:r>
      <w:r w:rsidRPr="00C0698B">
        <w:rPr>
          <w:rFonts w:eastAsia="MS Mincho"/>
        </w:rPr>
        <w:t xml:space="preserve">, </w:t>
      </w:r>
      <w:r>
        <w:rPr>
          <w:rFonts w:eastAsia="MS Mincho"/>
        </w:rPr>
        <w:t xml:space="preserve">que </w:t>
      </w:r>
      <w:r w:rsidRPr="00C0698B">
        <w:rPr>
          <w:rFonts w:eastAsia="MS Mincho"/>
        </w:rPr>
        <w:t xml:space="preserve">le requérant a été transféré à la prison locale de </w:t>
      </w:r>
      <w:proofErr w:type="spellStart"/>
      <w:r w:rsidRPr="00C0698B">
        <w:rPr>
          <w:rFonts w:eastAsia="MS Mincho"/>
        </w:rPr>
        <w:t>Tiflet</w:t>
      </w:r>
      <w:proofErr w:type="spellEnd"/>
      <w:r w:rsidRPr="00C0698B">
        <w:rPr>
          <w:rFonts w:eastAsia="MS Mincho"/>
        </w:rPr>
        <w:t xml:space="preserve"> 2, un nouvel établissement pénitentiaire</w:t>
      </w:r>
      <w:r w:rsidR="00924F2A" w:rsidRPr="00924F2A">
        <w:rPr>
          <w:rFonts w:eastAsia="MS Mincho"/>
        </w:rPr>
        <w:t>.</w:t>
      </w:r>
      <w:r w:rsidRPr="00C0698B">
        <w:rPr>
          <w:rFonts w:eastAsia="MS Mincho"/>
        </w:rPr>
        <w:t xml:space="preserve"> Il est actuellement détenu dans une cellule individuelle </w:t>
      </w:r>
      <w:r w:rsidR="00965070">
        <w:rPr>
          <w:rFonts w:eastAsia="MS Mincho"/>
        </w:rPr>
        <w:t>− </w:t>
      </w:r>
      <w:r>
        <w:rPr>
          <w:rFonts w:eastAsia="MS Mincho"/>
        </w:rPr>
        <w:t xml:space="preserve">le </w:t>
      </w:r>
      <w:r w:rsidRPr="00C0698B">
        <w:rPr>
          <w:rFonts w:eastAsia="MS Mincho"/>
        </w:rPr>
        <w:t>régime ordinaire de détention</w:t>
      </w:r>
      <w:r w:rsidR="00965070">
        <w:rPr>
          <w:rFonts w:eastAsia="MS Mincho"/>
        </w:rPr>
        <w:t> −</w:t>
      </w:r>
      <w:r w:rsidRPr="00C0698B">
        <w:rPr>
          <w:rFonts w:eastAsia="MS Mincho"/>
        </w:rPr>
        <w:t xml:space="preserve"> répondant aux normes internationales en matière de détention</w:t>
      </w:r>
      <w:r w:rsidR="00924F2A" w:rsidRPr="00924F2A">
        <w:rPr>
          <w:rFonts w:eastAsia="MS Mincho"/>
        </w:rPr>
        <w:t>.</w:t>
      </w:r>
      <w:r w:rsidRPr="00C0698B">
        <w:rPr>
          <w:rFonts w:eastAsia="MS Mincho"/>
        </w:rPr>
        <w:t xml:space="preserve"> Ce placement en cellule individuelle ne saurait en aucun cas être assimilé à un isolement cellulaire, dont les critères et l</w:t>
      </w:r>
      <w:r>
        <w:rPr>
          <w:rFonts w:eastAsia="MS Mincho"/>
        </w:rPr>
        <w:t>’</w:t>
      </w:r>
      <w:r w:rsidRPr="00C0698B">
        <w:rPr>
          <w:rFonts w:eastAsia="MS Mincho"/>
        </w:rPr>
        <w:t>application sont strictement encadrés par la loi</w:t>
      </w:r>
      <w:r w:rsidR="00924F2A" w:rsidRPr="00924F2A">
        <w:rPr>
          <w:rFonts w:eastAsia="MS Mincho"/>
        </w:rPr>
        <w:t>.</w:t>
      </w:r>
      <w:r w:rsidRPr="00C0698B">
        <w:rPr>
          <w:rFonts w:eastAsia="MS Mincho"/>
        </w:rPr>
        <w:t xml:space="preserve"> Du 7</w:t>
      </w:r>
      <w:r w:rsidR="006C6002">
        <w:rPr>
          <w:rFonts w:eastAsia="MS Mincho"/>
        </w:rPr>
        <w:t> </w:t>
      </w:r>
      <w:r w:rsidRPr="00C0698B">
        <w:rPr>
          <w:rFonts w:eastAsia="MS Mincho"/>
        </w:rPr>
        <w:t>au 15</w:t>
      </w:r>
      <w:r w:rsidR="006C6002">
        <w:rPr>
          <w:rFonts w:eastAsia="MS Mincho"/>
        </w:rPr>
        <w:t> </w:t>
      </w:r>
      <w:r w:rsidRPr="00C0698B">
        <w:rPr>
          <w:rFonts w:eastAsia="MS Mincho"/>
        </w:rPr>
        <w:t>mai 2018, le requérant a fait l</w:t>
      </w:r>
      <w:r>
        <w:rPr>
          <w:rFonts w:eastAsia="MS Mincho"/>
        </w:rPr>
        <w:t>’</w:t>
      </w:r>
      <w:r w:rsidRPr="00C0698B">
        <w:rPr>
          <w:rFonts w:eastAsia="MS Mincho"/>
        </w:rPr>
        <w:t>objet d</w:t>
      </w:r>
      <w:r>
        <w:rPr>
          <w:rFonts w:eastAsia="MS Mincho"/>
        </w:rPr>
        <w:t>’</w:t>
      </w:r>
      <w:r w:rsidRPr="00C0698B">
        <w:rPr>
          <w:rFonts w:eastAsia="MS Mincho"/>
        </w:rPr>
        <w:t>une mesure disciplinaire pour avoir de nouveau enfreint le règlement intérieur de la prison</w:t>
      </w:r>
      <w:r w:rsidR="00924F2A" w:rsidRPr="00924F2A">
        <w:rPr>
          <w:rFonts w:eastAsia="MS Mincho"/>
        </w:rPr>
        <w:t>.</w:t>
      </w:r>
    </w:p>
    <w:p w14:paraId="0242A467" w14:textId="78F1CB4B" w:rsidR="00706C2B" w:rsidRPr="00C0698B" w:rsidRDefault="00706C2B" w:rsidP="00706C2B">
      <w:pPr>
        <w:pStyle w:val="SingleTxtG"/>
        <w:rPr>
          <w:rFonts w:eastAsia="MS Mincho"/>
        </w:rPr>
      </w:pPr>
      <w:r>
        <w:rPr>
          <w:rFonts w:eastAsia="MS Mincho"/>
        </w:rPr>
        <w:t>6</w:t>
      </w:r>
      <w:r w:rsidR="00924F2A" w:rsidRPr="00924F2A">
        <w:rPr>
          <w:rFonts w:eastAsia="MS Mincho"/>
        </w:rPr>
        <w:t>.</w:t>
      </w:r>
      <w:r>
        <w:rPr>
          <w:rFonts w:eastAsia="MS Mincho"/>
        </w:rPr>
        <w:t>4</w:t>
      </w:r>
      <w:r w:rsidRPr="00C0698B">
        <w:rPr>
          <w:rFonts w:eastAsia="MS Mincho"/>
        </w:rPr>
        <w:tab/>
      </w:r>
      <w:r>
        <w:rPr>
          <w:rFonts w:eastAsia="MS Mincho"/>
        </w:rPr>
        <w:t>L’État partie fait valoir que l</w:t>
      </w:r>
      <w:r w:rsidRPr="00C0698B">
        <w:rPr>
          <w:rFonts w:eastAsia="MS Mincho"/>
        </w:rPr>
        <w:t>e requérant a toujours fait l</w:t>
      </w:r>
      <w:r>
        <w:rPr>
          <w:rFonts w:eastAsia="MS Mincho"/>
        </w:rPr>
        <w:t>’</w:t>
      </w:r>
      <w:r w:rsidRPr="00C0698B">
        <w:rPr>
          <w:rFonts w:eastAsia="MS Mincho"/>
        </w:rPr>
        <w:t>objet d</w:t>
      </w:r>
      <w:r>
        <w:rPr>
          <w:rFonts w:eastAsia="MS Mincho"/>
        </w:rPr>
        <w:t>’</w:t>
      </w:r>
      <w:r w:rsidRPr="00C0698B">
        <w:rPr>
          <w:rFonts w:eastAsia="MS Mincho"/>
        </w:rPr>
        <w:t>un suivi médical approprié et bénéficié au besoin de tous les soins médicaux nécessaires</w:t>
      </w:r>
      <w:r w:rsidR="00924F2A" w:rsidRPr="00924F2A">
        <w:rPr>
          <w:rFonts w:eastAsia="MS Mincho"/>
        </w:rPr>
        <w:t>.</w:t>
      </w:r>
      <w:r w:rsidRPr="00C0698B">
        <w:rPr>
          <w:rFonts w:eastAsia="MS Mincho"/>
        </w:rPr>
        <w:t xml:space="preserve"> Son dossier médical retrace tous les soins dispensés</w:t>
      </w:r>
      <w:r w:rsidR="00924F2A" w:rsidRPr="00924F2A">
        <w:rPr>
          <w:rFonts w:eastAsia="MS Mincho"/>
        </w:rPr>
        <w:t>.</w:t>
      </w:r>
      <w:r w:rsidRPr="00C0698B">
        <w:rPr>
          <w:rFonts w:eastAsia="MS Mincho"/>
        </w:rPr>
        <w:t xml:space="preserve"> Ses traitements lui sont prescrits de façon continue et sans aucune restriction</w:t>
      </w:r>
      <w:r w:rsidR="00924F2A" w:rsidRPr="00924F2A">
        <w:rPr>
          <w:rFonts w:eastAsia="MS Mincho"/>
        </w:rPr>
        <w:t>.</w:t>
      </w:r>
      <w:r>
        <w:rPr>
          <w:rFonts w:eastAsia="MS Mincho"/>
        </w:rPr>
        <w:t xml:space="preserve"> L</w:t>
      </w:r>
      <w:r w:rsidRPr="00C0698B">
        <w:rPr>
          <w:rFonts w:eastAsia="MS Mincho"/>
        </w:rPr>
        <w:t>e concours de médecins externes à l</w:t>
      </w:r>
      <w:r>
        <w:rPr>
          <w:rFonts w:eastAsia="MS Mincho"/>
        </w:rPr>
        <w:t>’</w:t>
      </w:r>
      <w:r w:rsidRPr="00C0698B">
        <w:rPr>
          <w:rFonts w:eastAsia="MS Mincho"/>
        </w:rPr>
        <w:t>établissement pénitentiaire aux soins administrés aux détenus découle de l</w:t>
      </w:r>
      <w:r>
        <w:rPr>
          <w:rFonts w:eastAsia="MS Mincho"/>
        </w:rPr>
        <w:t>’</w:t>
      </w:r>
      <w:r w:rsidRPr="00C0698B">
        <w:rPr>
          <w:rFonts w:eastAsia="MS Mincho"/>
        </w:rPr>
        <w:t>appréciation du ou des médecins relevant de la prison</w:t>
      </w:r>
      <w:r w:rsidR="00924F2A" w:rsidRPr="00924F2A">
        <w:rPr>
          <w:rFonts w:eastAsia="MS Mincho"/>
        </w:rPr>
        <w:t>.</w:t>
      </w:r>
    </w:p>
    <w:p w14:paraId="51A9BB8A" w14:textId="77AB43B6" w:rsidR="00706C2B" w:rsidRPr="00C0698B" w:rsidRDefault="00706C2B" w:rsidP="00706C2B">
      <w:pPr>
        <w:pStyle w:val="SingleTxtG"/>
        <w:rPr>
          <w:rFonts w:eastAsia="MS Mincho"/>
        </w:rPr>
      </w:pPr>
      <w:r>
        <w:rPr>
          <w:rFonts w:eastAsia="MS Mincho"/>
        </w:rPr>
        <w:t>6</w:t>
      </w:r>
      <w:r w:rsidR="00924F2A" w:rsidRPr="00924F2A">
        <w:rPr>
          <w:rFonts w:eastAsia="MS Mincho"/>
        </w:rPr>
        <w:t>.</w:t>
      </w:r>
      <w:r>
        <w:rPr>
          <w:rFonts w:eastAsia="MS Mincho"/>
        </w:rPr>
        <w:t>5</w:t>
      </w:r>
      <w:r w:rsidRPr="00C0698B">
        <w:rPr>
          <w:rFonts w:eastAsia="MS Mincho"/>
        </w:rPr>
        <w:tab/>
        <w:t xml:space="preserve">À ce jour, </w:t>
      </w:r>
      <w:r>
        <w:rPr>
          <w:rFonts w:eastAsia="MS Mincho"/>
        </w:rPr>
        <w:t>l’</w:t>
      </w:r>
      <w:r w:rsidRPr="00C0698B">
        <w:rPr>
          <w:rFonts w:eastAsia="MS Mincho"/>
        </w:rPr>
        <w:t xml:space="preserve">état </w:t>
      </w:r>
      <w:r>
        <w:rPr>
          <w:rFonts w:eastAsia="MS Mincho"/>
        </w:rPr>
        <w:t xml:space="preserve">du requérant </w:t>
      </w:r>
      <w:r w:rsidRPr="00C0698B">
        <w:rPr>
          <w:rFonts w:eastAsia="MS Mincho"/>
        </w:rPr>
        <w:t>demeure tout à fait stable et normal</w:t>
      </w:r>
      <w:r w:rsidRPr="008E6855">
        <w:rPr>
          <w:rStyle w:val="Appelnotedebasdep"/>
        </w:rPr>
        <w:footnoteReference w:id="12"/>
      </w:r>
      <w:r w:rsidR="00924F2A" w:rsidRPr="00924F2A">
        <w:rPr>
          <w:rFonts w:eastAsia="MS Mincho"/>
        </w:rPr>
        <w:t>.</w:t>
      </w:r>
      <w:r w:rsidRPr="00C0698B">
        <w:rPr>
          <w:rFonts w:eastAsia="MS Mincho"/>
        </w:rPr>
        <w:t xml:space="preserve"> </w:t>
      </w:r>
      <w:r>
        <w:rPr>
          <w:rFonts w:eastAsia="MS Mincho"/>
        </w:rPr>
        <w:t>C</w:t>
      </w:r>
      <w:r w:rsidRPr="00C0698B">
        <w:rPr>
          <w:rFonts w:eastAsia="MS Mincho"/>
        </w:rPr>
        <w:t xml:space="preserve">ontrairement à ce qui est allégué, </w:t>
      </w:r>
      <w:r>
        <w:rPr>
          <w:rFonts w:eastAsia="MS Mincho"/>
        </w:rPr>
        <w:t>il</w:t>
      </w:r>
      <w:r w:rsidRPr="00C0698B">
        <w:rPr>
          <w:rFonts w:eastAsia="MS Mincho"/>
        </w:rPr>
        <w:t xml:space="preserve"> n</w:t>
      </w:r>
      <w:r>
        <w:rPr>
          <w:rFonts w:eastAsia="MS Mincho"/>
        </w:rPr>
        <w:t>’</w:t>
      </w:r>
      <w:r w:rsidRPr="00C0698B">
        <w:rPr>
          <w:rFonts w:eastAsia="MS Mincho"/>
        </w:rPr>
        <w:t>est aucunement coupé de tout contact avec l</w:t>
      </w:r>
      <w:r>
        <w:rPr>
          <w:rFonts w:eastAsia="MS Mincho"/>
        </w:rPr>
        <w:t>’</w:t>
      </w:r>
      <w:r w:rsidRPr="00C0698B">
        <w:rPr>
          <w:rFonts w:eastAsia="MS Mincho"/>
        </w:rPr>
        <w:t>extérieur</w:t>
      </w:r>
      <w:r w:rsidR="00924F2A" w:rsidRPr="00924F2A">
        <w:rPr>
          <w:rFonts w:eastAsia="MS Mincho"/>
        </w:rPr>
        <w:t>.</w:t>
      </w:r>
      <w:r w:rsidRPr="00C0698B">
        <w:rPr>
          <w:rFonts w:eastAsia="MS Mincho"/>
        </w:rPr>
        <w:t xml:space="preserve"> Il bénéficie de son droit aux visites</w:t>
      </w:r>
      <w:r>
        <w:rPr>
          <w:rFonts w:eastAsia="MS Mincho"/>
        </w:rPr>
        <w:t xml:space="preserve"> et </w:t>
      </w:r>
      <w:r w:rsidRPr="00C0698B">
        <w:rPr>
          <w:rFonts w:eastAsia="MS Mincho"/>
        </w:rPr>
        <w:t>reçoit les visites</w:t>
      </w:r>
      <w:r>
        <w:rPr>
          <w:rFonts w:eastAsia="MS Mincho"/>
        </w:rPr>
        <w:t xml:space="preserve"> de sa famille</w:t>
      </w:r>
      <w:r w:rsidRPr="00C0698B">
        <w:rPr>
          <w:rFonts w:eastAsia="MS Mincho"/>
        </w:rPr>
        <w:t xml:space="preserve"> de façon régulière et tout à fait normale</w:t>
      </w:r>
      <w:r>
        <w:rPr>
          <w:rFonts w:eastAsia="MS Mincho"/>
        </w:rPr>
        <w:t xml:space="preserve">, et </w:t>
      </w:r>
      <w:r w:rsidRPr="00C0698B">
        <w:rPr>
          <w:rFonts w:eastAsia="MS Mincho"/>
        </w:rPr>
        <w:t>communique librement avec sa défense</w:t>
      </w:r>
      <w:r w:rsidR="00924F2A" w:rsidRPr="00924F2A">
        <w:rPr>
          <w:rFonts w:eastAsia="MS Mincho"/>
        </w:rPr>
        <w:t>.</w:t>
      </w:r>
      <w:r w:rsidRPr="00C0698B">
        <w:rPr>
          <w:rFonts w:eastAsia="MS Mincho"/>
        </w:rPr>
        <w:t xml:space="preserve"> Le Conseil national des droits de l</w:t>
      </w:r>
      <w:r>
        <w:rPr>
          <w:rFonts w:eastAsia="MS Mincho"/>
        </w:rPr>
        <w:t>’</w:t>
      </w:r>
      <w:r w:rsidRPr="00C0698B">
        <w:rPr>
          <w:rFonts w:eastAsia="MS Mincho"/>
        </w:rPr>
        <w:t xml:space="preserve">homme </w:t>
      </w:r>
      <w:r w:rsidR="006C6002">
        <w:rPr>
          <w:rFonts w:eastAsia="MS Mincho"/>
        </w:rPr>
        <w:t>− </w:t>
      </w:r>
      <w:r w:rsidRPr="00C0698B">
        <w:rPr>
          <w:rFonts w:eastAsia="MS Mincho"/>
        </w:rPr>
        <w:t>l</w:t>
      </w:r>
      <w:r>
        <w:rPr>
          <w:rFonts w:eastAsia="MS Mincho"/>
        </w:rPr>
        <w:t>’</w:t>
      </w:r>
      <w:r w:rsidRPr="00C0698B">
        <w:rPr>
          <w:rFonts w:eastAsia="MS Mincho"/>
        </w:rPr>
        <w:t>institution nationale de protection et de promotion des droits de l</w:t>
      </w:r>
      <w:r>
        <w:rPr>
          <w:rFonts w:eastAsia="MS Mincho"/>
        </w:rPr>
        <w:t>’</w:t>
      </w:r>
      <w:r w:rsidRPr="00C0698B">
        <w:rPr>
          <w:rFonts w:eastAsia="MS Mincho"/>
        </w:rPr>
        <w:t>homme accréditée au statut A par l</w:t>
      </w:r>
      <w:r>
        <w:rPr>
          <w:rFonts w:eastAsia="MS Mincho"/>
        </w:rPr>
        <w:t>’</w:t>
      </w:r>
      <w:r w:rsidRPr="00C0698B">
        <w:rPr>
          <w:rFonts w:eastAsia="MS Mincho"/>
        </w:rPr>
        <w:t xml:space="preserve">Alliance </w:t>
      </w:r>
      <w:r>
        <w:rPr>
          <w:rFonts w:eastAsia="MS Mincho"/>
        </w:rPr>
        <w:t>mondiale</w:t>
      </w:r>
      <w:r w:rsidRPr="00C0698B">
        <w:rPr>
          <w:rFonts w:eastAsia="MS Mincho"/>
        </w:rPr>
        <w:t xml:space="preserve"> des institutions nationales des droits de l</w:t>
      </w:r>
      <w:r>
        <w:rPr>
          <w:rFonts w:eastAsia="MS Mincho"/>
        </w:rPr>
        <w:t>’</w:t>
      </w:r>
      <w:r w:rsidRPr="00C0698B">
        <w:rPr>
          <w:rFonts w:eastAsia="MS Mincho"/>
        </w:rPr>
        <w:t>homme</w:t>
      </w:r>
      <w:r w:rsidR="006C6002">
        <w:rPr>
          <w:rFonts w:eastAsia="MS Mincho"/>
        </w:rPr>
        <w:t> −</w:t>
      </w:r>
      <w:r w:rsidRPr="00C0698B">
        <w:rPr>
          <w:rFonts w:eastAsia="MS Mincho"/>
        </w:rPr>
        <w:t xml:space="preserve"> suit régulièrement et de près les conditions de détention du requérant</w:t>
      </w:r>
      <w:r w:rsidR="00924F2A" w:rsidRPr="00924F2A">
        <w:rPr>
          <w:rFonts w:eastAsia="MS Mincho"/>
        </w:rPr>
        <w:t>.</w:t>
      </w:r>
    </w:p>
    <w:p w14:paraId="778C78D8" w14:textId="77777777" w:rsidR="00706C2B" w:rsidRPr="00C0698B" w:rsidRDefault="00706C2B" w:rsidP="00706C2B">
      <w:pPr>
        <w:pStyle w:val="H4G"/>
        <w:rPr>
          <w:rFonts w:eastAsia="MS Mincho"/>
        </w:rPr>
      </w:pPr>
      <w:r w:rsidRPr="00C0698B">
        <w:rPr>
          <w:rFonts w:eastAsia="MS Mincho"/>
        </w:rPr>
        <w:tab/>
      </w:r>
      <w:r w:rsidRPr="00C0698B">
        <w:rPr>
          <w:rFonts w:eastAsia="MS Mincho"/>
        </w:rPr>
        <w:tab/>
      </w:r>
      <w:r>
        <w:rPr>
          <w:rFonts w:eastAsia="MS Mincho"/>
        </w:rPr>
        <w:t>Le</w:t>
      </w:r>
      <w:r w:rsidRPr="00C0698B">
        <w:rPr>
          <w:rFonts w:eastAsia="MS Mincho"/>
        </w:rPr>
        <w:t xml:space="preserve"> requérant</w:t>
      </w:r>
    </w:p>
    <w:p w14:paraId="6304F3E6" w14:textId="780902BE" w:rsidR="00706C2B" w:rsidRPr="00C0698B" w:rsidRDefault="00706C2B" w:rsidP="00706C2B">
      <w:pPr>
        <w:pStyle w:val="SingleTxtG"/>
        <w:rPr>
          <w:rFonts w:eastAsia="MS Mincho"/>
        </w:rPr>
      </w:pPr>
      <w:r w:rsidRPr="00C0698B">
        <w:rPr>
          <w:rFonts w:eastAsia="MS Mincho"/>
        </w:rPr>
        <w:t>7</w:t>
      </w:r>
      <w:r w:rsidR="00924F2A" w:rsidRPr="00924F2A">
        <w:rPr>
          <w:rFonts w:eastAsia="MS Mincho"/>
        </w:rPr>
        <w:t>.</w:t>
      </w:r>
      <w:r w:rsidRPr="00C0698B">
        <w:rPr>
          <w:rFonts w:eastAsia="MS Mincho"/>
        </w:rPr>
        <w:t>1</w:t>
      </w:r>
      <w:r w:rsidRPr="00C0698B">
        <w:rPr>
          <w:rFonts w:eastAsia="MS Mincho"/>
        </w:rPr>
        <w:tab/>
        <w:t xml:space="preserve">Le 8 novembre 2018, le requérant </w:t>
      </w:r>
      <w:r>
        <w:rPr>
          <w:rFonts w:eastAsia="MS Mincho"/>
        </w:rPr>
        <w:t>é</w:t>
      </w:r>
      <w:r w:rsidRPr="00C0698B">
        <w:rPr>
          <w:rFonts w:eastAsia="MS Mincho"/>
        </w:rPr>
        <w:t xml:space="preserve">tait toujours en isolement au sein de la prison de </w:t>
      </w:r>
      <w:proofErr w:type="spellStart"/>
      <w:r w:rsidRPr="00C0698B">
        <w:rPr>
          <w:rFonts w:eastAsia="MS Mincho"/>
        </w:rPr>
        <w:t>Tiflet</w:t>
      </w:r>
      <w:proofErr w:type="spellEnd"/>
      <w:r w:rsidRPr="00C0698B">
        <w:rPr>
          <w:rFonts w:eastAsia="MS Mincho"/>
        </w:rPr>
        <w:t xml:space="preserve"> 2 et entamait son trente-huitième jour de grève de la faim</w:t>
      </w:r>
      <w:r>
        <w:rPr>
          <w:rFonts w:eastAsia="MS Mincho"/>
        </w:rPr>
        <w:t xml:space="preserve"> pour </w:t>
      </w:r>
      <w:r w:rsidRPr="00C0698B">
        <w:rPr>
          <w:rFonts w:eastAsia="MS Mincho"/>
        </w:rPr>
        <w:t>qu</w:t>
      </w:r>
      <w:r>
        <w:rPr>
          <w:rFonts w:eastAsia="MS Mincho"/>
        </w:rPr>
        <w:t>’</w:t>
      </w:r>
      <w:r w:rsidRPr="00C0698B">
        <w:rPr>
          <w:rFonts w:eastAsia="MS Mincho"/>
        </w:rPr>
        <w:t>il soit mis fin à l</w:t>
      </w:r>
      <w:r>
        <w:rPr>
          <w:rFonts w:eastAsia="MS Mincho"/>
        </w:rPr>
        <w:t>’</w:t>
      </w:r>
      <w:r w:rsidRPr="00C0698B">
        <w:rPr>
          <w:rFonts w:eastAsia="MS Mincho"/>
        </w:rPr>
        <w:t>isolement et aux mesures de représai</w:t>
      </w:r>
      <w:r>
        <w:rPr>
          <w:rFonts w:eastAsia="MS Mincho"/>
        </w:rPr>
        <w:t xml:space="preserve">lles dont il faisait l’objet, et pour </w:t>
      </w:r>
      <w:r w:rsidRPr="00C0698B">
        <w:rPr>
          <w:rFonts w:eastAsia="MS Mincho"/>
        </w:rPr>
        <w:t>qu</w:t>
      </w:r>
      <w:r>
        <w:rPr>
          <w:rFonts w:eastAsia="MS Mincho"/>
        </w:rPr>
        <w:t>’</w:t>
      </w:r>
      <w:r w:rsidRPr="00C0698B">
        <w:rPr>
          <w:rFonts w:eastAsia="MS Mincho"/>
        </w:rPr>
        <w:t>il ait accès à un médecin</w:t>
      </w:r>
      <w:r w:rsidR="00924F2A" w:rsidRPr="00924F2A">
        <w:rPr>
          <w:rFonts w:eastAsia="MS Mincho"/>
        </w:rPr>
        <w:t>.</w:t>
      </w:r>
      <w:r>
        <w:rPr>
          <w:rFonts w:eastAsia="MS Mincho"/>
        </w:rPr>
        <w:t xml:space="preserve"> M</w:t>
      </w:r>
      <w:r w:rsidRPr="00C0698B">
        <w:rPr>
          <w:rFonts w:eastAsia="MS Mincho"/>
        </w:rPr>
        <w:t>algré les dispositions très claires de la loi marocaine</w:t>
      </w:r>
      <w:r w:rsidRPr="008E6855">
        <w:rPr>
          <w:rStyle w:val="Appelnotedebasdep"/>
        </w:rPr>
        <w:footnoteReference w:id="13"/>
      </w:r>
      <w:r w:rsidRPr="00C0698B">
        <w:rPr>
          <w:rFonts w:eastAsia="MS Mincho"/>
        </w:rPr>
        <w:t>, il n</w:t>
      </w:r>
      <w:r>
        <w:rPr>
          <w:rFonts w:eastAsia="MS Mincho"/>
        </w:rPr>
        <w:t>’</w:t>
      </w:r>
      <w:r w:rsidRPr="00C0698B">
        <w:rPr>
          <w:rFonts w:eastAsia="MS Mincho"/>
        </w:rPr>
        <w:t>a toujours pas vu de médecin</w:t>
      </w:r>
      <w:r w:rsidR="00924F2A" w:rsidRPr="00924F2A">
        <w:rPr>
          <w:rFonts w:eastAsia="MS Mincho"/>
        </w:rPr>
        <w:t>.</w:t>
      </w:r>
      <w:r w:rsidRPr="00C0698B">
        <w:rPr>
          <w:rFonts w:eastAsia="MS Mincho"/>
        </w:rPr>
        <w:t xml:space="preserve"> Son état de santé continue de se dégrader, non seulement à cause des effets de la grève, mais également à cause de ses conditions d</w:t>
      </w:r>
      <w:r>
        <w:rPr>
          <w:rFonts w:eastAsia="MS Mincho"/>
        </w:rPr>
        <w:t>’</w:t>
      </w:r>
      <w:r w:rsidRPr="00C0698B">
        <w:rPr>
          <w:rFonts w:eastAsia="MS Mincho"/>
        </w:rPr>
        <w:t>incarcération précaires, notamment les basses températures et l</w:t>
      </w:r>
      <w:r>
        <w:rPr>
          <w:rFonts w:eastAsia="MS Mincho"/>
        </w:rPr>
        <w:t>’</w:t>
      </w:r>
      <w:r w:rsidRPr="00C0698B">
        <w:rPr>
          <w:rFonts w:eastAsia="MS Mincho"/>
        </w:rPr>
        <w:t>absence de couverture ou de toute autre protection</w:t>
      </w:r>
      <w:r w:rsidR="00924F2A" w:rsidRPr="00924F2A">
        <w:rPr>
          <w:rFonts w:eastAsia="MS Mincho"/>
        </w:rPr>
        <w:t>.</w:t>
      </w:r>
    </w:p>
    <w:p w14:paraId="500D9B17" w14:textId="34B5D6C4" w:rsidR="00706C2B" w:rsidRDefault="00706C2B" w:rsidP="00706C2B">
      <w:pPr>
        <w:pStyle w:val="SingleTxtG"/>
        <w:rPr>
          <w:rFonts w:eastAsia="MS Mincho"/>
        </w:rPr>
      </w:pPr>
      <w:r w:rsidRPr="00C0698B">
        <w:rPr>
          <w:rFonts w:eastAsia="MS Mincho"/>
        </w:rPr>
        <w:lastRenderedPageBreak/>
        <w:t>7</w:t>
      </w:r>
      <w:r w:rsidR="00924F2A" w:rsidRPr="00924F2A">
        <w:rPr>
          <w:rFonts w:eastAsia="MS Mincho"/>
        </w:rPr>
        <w:t>.</w:t>
      </w:r>
      <w:r w:rsidRPr="00C0698B">
        <w:rPr>
          <w:rFonts w:eastAsia="MS Mincho"/>
        </w:rPr>
        <w:t>2</w:t>
      </w:r>
      <w:r w:rsidRPr="00C0698B">
        <w:rPr>
          <w:rFonts w:eastAsia="MS Mincho"/>
        </w:rPr>
        <w:tab/>
        <w:t>Le 20 décembre 2018, le requérant a informé le Comité que l</w:t>
      </w:r>
      <w:r>
        <w:rPr>
          <w:rFonts w:eastAsia="MS Mincho"/>
        </w:rPr>
        <w:t>’</w:t>
      </w:r>
      <w:r w:rsidRPr="00C0698B">
        <w:rPr>
          <w:rFonts w:eastAsia="MS Mincho"/>
        </w:rPr>
        <w:t>État partie n</w:t>
      </w:r>
      <w:r>
        <w:rPr>
          <w:rFonts w:eastAsia="MS Mincho"/>
        </w:rPr>
        <w:t>’</w:t>
      </w:r>
      <w:r w:rsidRPr="00C0698B">
        <w:rPr>
          <w:rFonts w:eastAsia="MS Mincho"/>
        </w:rPr>
        <w:t>avait encore mis en œuvre aucune des mesures provisoires demandées</w:t>
      </w:r>
      <w:r w:rsidR="00924F2A" w:rsidRPr="00924F2A">
        <w:rPr>
          <w:rFonts w:eastAsia="MS Mincho"/>
        </w:rPr>
        <w:t>.</w:t>
      </w:r>
      <w:r w:rsidRPr="00C0698B">
        <w:rPr>
          <w:rFonts w:eastAsia="MS Mincho"/>
        </w:rPr>
        <w:t xml:space="preserve"> Pourtant, malgré des fouilles répétées de s</w:t>
      </w:r>
      <w:r>
        <w:rPr>
          <w:rFonts w:eastAsia="MS Mincho"/>
        </w:rPr>
        <w:t>a cellule</w:t>
      </w:r>
      <w:r w:rsidRPr="00C0698B">
        <w:rPr>
          <w:rFonts w:eastAsia="MS Mincho"/>
        </w:rPr>
        <w:t xml:space="preserve"> et l</w:t>
      </w:r>
      <w:r>
        <w:rPr>
          <w:rFonts w:eastAsia="MS Mincho"/>
        </w:rPr>
        <w:t>’</w:t>
      </w:r>
      <w:r w:rsidRPr="00C0698B">
        <w:rPr>
          <w:rFonts w:eastAsia="MS Mincho"/>
        </w:rPr>
        <w:t>absence d</w:t>
      </w:r>
      <w:r>
        <w:rPr>
          <w:rFonts w:eastAsia="MS Mincho"/>
        </w:rPr>
        <w:t>’</w:t>
      </w:r>
      <w:r w:rsidRPr="00C0698B">
        <w:rPr>
          <w:rFonts w:eastAsia="MS Mincho"/>
        </w:rPr>
        <w:t xml:space="preserve">accès à un médecin, </w:t>
      </w:r>
      <w:r>
        <w:rPr>
          <w:rFonts w:eastAsia="MS Mincho"/>
        </w:rPr>
        <w:t>il</w:t>
      </w:r>
      <w:r w:rsidRPr="00C0698B">
        <w:rPr>
          <w:rFonts w:eastAsia="MS Mincho"/>
        </w:rPr>
        <w:t xml:space="preserve"> était autorisé à sortir de sa cellule une heure par jour</w:t>
      </w:r>
      <w:r w:rsidR="00924F2A" w:rsidRPr="00924F2A">
        <w:rPr>
          <w:rFonts w:eastAsia="MS Mincho"/>
        </w:rPr>
        <w:t>.</w:t>
      </w:r>
    </w:p>
    <w:p w14:paraId="3503A7B5" w14:textId="77777777" w:rsidR="00706C2B" w:rsidRPr="00BC1ADC" w:rsidRDefault="00706C2B" w:rsidP="00706C2B">
      <w:pPr>
        <w:pStyle w:val="H23G"/>
        <w:rPr>
          <w:rFonts w:eastAsia="MS Mincho"/>
        </w:rPr>
      </w:pPr>
      <w:r>
        <w:rPr>
          <w:rFonts w:eastAsia="MS Mincho"/>
        </w:rPr>
        <w:tab/>
      </w:r>
      <w:r>
        <w:rPr>
          <w:rFonts w:eastAsia="MS Mincho"/>
        </w:rPr>
        <w:tab/>
      </w:r>
      <w:r w:rsidRPr="00BC1ADC">
        <w:rPr>
          <w:rFonts w:eastAsia="MS Mincho"/>
        </w:rPr>
        <w:t>Décision du Comité sur la recevabilité</w:t>
      </w:r>
    </w:p>
    <w:p w14:paraId="6845A93D" w14:textId="61E0A13D" w:rsidR="00706C2B" w:rsidRDefault="00706C2B" w:rsidP="00706C2B">
      <w:pPr>
        <w:pStyle w:val="SingleTxtG"/>
      </w:pPr>
      <w:r>
        <w:rPr>
          <w:rFonts w:eastAsia="MS Mincho"/>
        </w:rPr>
        <w:t>8</w:t>
      </w:r>
      <w:r w:rsidR="00924F2A" w:rsidRPr="00924F2A">
        <w:rPr>
          <w:rFonts w:eastAsia="MS Mincho"/>
        </w:rPr>
        <w:t>.</w:t>
      </w:r>
      <w:r>
        <w:rPr>
          <w:rFonts w:eastAsia="MS Mincho"/>
        </w:rPr>
        <w:t>1</w:t>
      </w:r>
      <w:r>
        <w:rPr>
          <w:rFonts w:eastAsia="MS Mincho"/>
        </w:rPr>
        <w:tab/>
      </w:r>
      <w:r>
        <w:t xml:space="preserve">Le </w:t>
      </w:r>
      <w:r w:rsidRPr="005D35FA">
        <w:t>5 août 2019</w:t>
      </w:r>
      <w:r>
        <w:t xml:space="preserve">, à sa </w:t>
      </w:r>
      <w:r w:rsidRPr="005D35FA">
        <w:t>soixante-septième session</w:t>
      </w:r>
      <w:r>
        <w:t xml:space="preserve">, le Comité a examiné la recevabilité de la requête et l’a considérée recevable dans la mesure où elle soulevait des questions concernant les articles </w:t>
      </w:r>
      <w:r w:rsidRPr="000C377E">
        <w:rPr>
          <w:lang w:val="fr-FR"/>
        </w:rPr>
        <w:t>1</w:t>
      </w:r>
      <w:r w:rsidRPr="000C377E">
        <w:rPr>
          <w:vertAlign w:val="superscript"/>
          <w:lang w:val="fr-FR"/>
        </w:rPr>
        <w:t>er</w:t>
      </w:r>
      <w:r w:rsidRPr="000C377E">
        <w:rPr>
          <w:lang w:val="fr-FR"/>
        </w:rPr>
        <w:t>, 2 et 11 à 16 de la Convention</w:t>
      </w:r>
      <w:r w:rsidR="00924F2A" w:rsidRPr="00924F2A">
        <w:t>.</w:t>
      </w:r>
      <w:r>
        <w:t xml:space="preserve"> Le Comité a conclu que </w:t>
      </w:r>
      <w:r w:rsidRPr="0039065E">
        <w:t>l</w:t>
      </w:r>
      <w:r>
        <w:t>’</w:t>
      </w:r>
      <w:r w:rsidRPr="0039065E">
        <w:t>État partie</w:t>
      </w:r>
      <w:r>
        <w:t xml:space="preserve"> n’avait pas démontré que les recours qui existent pour dénoncer les actes de torture avaient été, en pratique, mis à la disposition du requérant pour faire valoir ses droits au titre de la Convention</w:t>
      </w:r>
      <w:r w:rsidR="00924F2A" w:rsidRPr="00924F2A">
        <w:t>.</w:t>
      </w:r>
    </w:p>
    <w:p w14:paraId="537A64DF" w14:textId="6AAD66E0" w:rsidR="00706C2B" w:rsidRDefault="00706C2B" w:rsidP="00706C2B">
      <w:pPr>
        <w:pStyle w:val="SingleTxtG"/>
        <w:spacing w:after="240"/>
      </w:pPr>
      <w:r>
        <w:rPr>
          <w:rFonts w:eastAsia="MS Mincho"/>
        </w:rPr>
        <w:t>8</w:t>
      </w:r>
      <w:r w:rsidR="00924F2A" w:rsidRPr="00924F2A">
        <w:rPr>
          <w:rFonts w:eastAsia="MS Mincho"/>
        </w:rPr>
        <w:t>.</w:t>
      </w:r>
      <w:r>
        <w:rPr>
          <w:rFonts w:eastAsia="MS Mincho"/>
        </w:rPr>
        <w:t>2</w:t>
      </w:r>
      <w:r>
        <w:rPr>
          <w:rFonts w:eastAsia="MS Mincho"/>
        </w:rPr>
        <w:tab/>
      </w:r>
      <w:r>
        <w:t xml:space="preserve">Le Comité a conclu que le délai d’un an qui s’était écoulé entre le jugement </w:t>
      </w:r>
      <w:r w:rsidRPr="000C377E">
        <w:t>de la cour d</w:t>
      </w:r>
      <w:r>
        <w:t>’</w:t>
      </w:r>
      <w:r w:rsidRPr="000C377E">
        <w:t>appel de Rabat</w:t>
      </w:r>
      <w:r>
        <w:t xml:space="preserve"> et la présentation de la requête au Comité ne pouvait être considéré comme constitutif d’un abus du droit de soumettre une plainte, rappelant que ni la Convention ni son règlement intérieur n’établissaient de délai limite pour soumettre une plainte</w:t>
      </w:r>
      <w:r w:rsidR="00924F2A" w:rsidRPr="00924F2A">
        <w:t>.</w:t>
      </w:r>
    </w:p>
    <w:p w14:paraId="197CA571" w14:textId="77777777" w:rsidR="00706C2B" w:rsidRPr="0017481B" w:rsidRDefault="00706C2B" w:rsidP="00490598">
      <w:pPr>
        <w:pStyle w:val="H23G"/>
      </w:pPr>
      <w:r>
        <w:tab/>
      </w:r>
      <w:r>
        <w:tab/>
      </w:r>
      <w:r w:rsidRPr="0017481B">
        <w:t xml:space="preserve">Observations </w:t>
      </w:r>
      <w:r>
        <w:t>de l’État partie sur le fond</w:t>
      </w:r>
    </w:p>
    <w:p w14:paraId="5DE39F24" w14:textId="5F49AC2F"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1</w:t>
      </w:r>
      <w:r>
        <w:rPr>
          <w:rFonts w:eastAsia="MS Mincho"/>
        </w:rPr>
        <w:tab/>
        <w:t>Les 12 juin et 9 septembre 2020, l’</w:t>
      </w:r>
      <w:r w:rsidRPr="005669C3">
        <w:rPr>
          <w:rFonts w:eastAsia="MS Mincho"/>
        </w:rPr>
        <w:t>É</w:t>
      </w:r>
      <w:r>
        <w:rPr>
          <w:rFonts w:eastAsia="MS Mincho"/>
        </w:rPr>
        <w:t>tat partie a réitéré l’exception d’irrecevabilité de la communication</w:t>
      </w:r>
      <w:r w:rsidR="00924F2A" w:rsidRPr="00924F2A">
        <w:rPr>
          <w:rFonts w:eastAsia="MS Mincho"/>
        </w:rPr>
        <w:t>.</w:t>
      </w:r>
      <w:r>
        <w:rPr>
          <w:rFonts w:eastAsia="MS Mincho"/>
        </w:rPr>
        <w:t xml:space="preserve"> Il a ensuite fait des remarques relatives aux demandes de mesures provisoires du Comité et aux conditions de détention du requérant</w:t>
      </w:r>
      <w:r w:rsidR="00924F2A" w:rsidRPr="00924F2A">
        <w:rPr>
          <w:rFonts w:eastAsia="MS Mincho"/>
        </w:rPr>
        <w:t>.</w:t>
      </w:r>
    </w:p>
    <w:p w14:paraId="005CFFAC" w14:textId="062C4868"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2</w:t>
      </w:r>
      <w:r>
        <w:rPr>
          <w:rFonts w:eastAsia="MS Mincho"/>
        </w:rPr>
        <w:tab/>
        <w:t>Le requérant n’a jamais fait l’objet d’un isolement cellulaire, contrairement à ce qu’il continue d’alléguer</w:t>
      </w:r>
      <w:r w:rsidR="00924F2A" w:rsidRPr="00924F2A">
        <w:rPr>
          <w:rFonts w:eastAsia="MS Mincho"/>
        </w:rPr>
        <w:t>.</w:t>
      </w:r>
      <w:r>
        <w:rPr>
          <w:rFonts w:eastAsia="MS Mincho"/>
        </w:rPr>
        <w:t xml:space="preserve"> Il serait abusif de considérer que l’isolement du requérant, qui répondait à une mesure disciplinaire effectuée dans le cadre des dispositions de la loi et strictement limitée dans le temps, soit un isolement cellulaire continu</w:t>
      </w:r>
      <w:r w:rsidR="00924F2A" w:rsidRPr="00924F2A">
        <w:rPr>
          <w:rFonts w:eastAsia="MS Mincho"/>
        </w:rPr>
        <w:t>.</w:t>
      </w:r>
      <w:r>
        <w:rPr>
          <w:rFonts w:eastAsia="MS Mincho"/>
        </w:rPr>
        <w:t xml:space="preserve"> Le requérant ne pouvait pas effectivement recevoir de visites familiales, mais il recevait la visite d’un médecin quotidiennement et pouvait recevoir ses avocats</w:t>
      </w:r>
      <w:r w:rsidR="00924F2A" w:rsidRPr="00924F2A">
        <w:rPr>
          <w:rFonts w:eastAsia="MS Mincho"/>
        </w:rPr>
        <w:t>.</w:t>
      </w:r>
      <w:r>
        <w:rPr>
          <w:rFonts w:eastAsia="MS Mincho"/>
        </w:rPr>
        <w:t xml:space="preserve"> Il n’y a cependant jamais eu de demande en ce sens au cours de cette mesure disciplinaire</w:t>
      </w:r>
      <w:r w:rsidR="00924F2A" w:rsidRPr="00924F2A">
        <w:rPr>
          <w:rFonts w:eastAsia="MS Mincho"/>
        </w:rPr>
        <w:t>.</w:t>
      </w:r>
    </w:p>
    <w:p w14:paraId="0AC929ED" w14:textId="10C85A53"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3</w:t>
      </w:r>
      <w:r>
        <w:rPr>
          <w:rFonts w:eastAsia="MS Mincho"/>
        </w:rPr>
        <w:tab/>
        <w:t xml:space="preserve">Après son transfert </w:t>
      </w:r>
      <w:r w:rsidRPr="00B27ABD">
        <w:rPr>
          <w:rFonts w:eastAsia="MS Mincho"/>
        </w:rPr>
        <w:t xml:space="preserve">à la prison de </w:t>
      </w:r>
      <w:proofErr w:type="spellStart"/>
      <w:r w:rsidRPr="00B27ABD">
        <w:rPr>
          <w:rFonts w:eastAsia="MS Mincho"/>
        </w:rPr>
        <w:t>Tiflet</w:t>
      </w:r>
      <w:proofErr w:type="spellEnd"/>
      <w:r w:rsidRPr="00B27ABD">
        <w:rPr>
          <w:rFonts w:eastAsia="MS Mincho"/>
        </w:rPr>
        <w:t xml:space="preserve"> 2</w:t>
      </w:r>
      <w:r>
        <w:rPr>
          <w:rFonts w:eastAsia="MS Mincho"/>
        </w:rPr>
        <w:t>, le requérant a reçu plusieurs visites du Procureur</w:t>
      </w:r>
      <w:r w:rsidRPr="008E6855">
        <w:rPr>
          <w:rStyle w:val="Appelnotedebasdep"/>
        </w:rPr>
        <w:footnoteReference w:id="14"/>
      </w:r>
      <w:r w:rsidR="00924F2A" w:rsidRPr="00924F2A">
        <w:rPr>
          <w:rFonts w:eastAsia="MS Mincho"/>
        </w:rPr>
        <w:t>.</w:t>
      </w:r>
      <w:r>
        <w:rPr>
          <w:rFonts w:eastAsia="MS Mincho"/>
        </w:rPr>
        <w:t xml:space="preserve"> Il est détenu dans une cellule individuelle</w:t>
      </w:r>
      <w:r w:rsidRPr="00930FEC">
        <w:t xml:space="preserve"> </w:t>
      </w:r>
      <w:r w:rsidRPr="00930FEC">
        <w:rPr>
          <w:rFonts w:eastAsia="MS Mincho"/>
        </w:rPr>
        <w:t>de 2</w:t>
      </w:r>
      <w:r>
        <w:rPr>
          <w:rFonts w:eastAsia="MS Mincho"/>
        </w:rPr>
        <w:t>0</w:t>
      </w:r>
      <w:r w:rsidR="00490598">
        <w:rPr>
          <w:rFonts w:eastAsia="MS Mincho"/>
        </w:rPr>
        <w:t> </w:t>
      </w:r>
      <w:r w:rsidRPr="00930FEC">
        <w:rPr>
          <w:rFonts w:eastAsia="MS Mincho"/>
        </w:rPr>
        <w:t>mètres carrés</w:t>
      </w:r>
      <w:r>
        <w:rPr>
          <w:rFonts w:eastAsia="MS Mincho"/>
        </w:rPr>
        <w:t xml:space="preserve"> répondant aux normes internationales pertinentes, et dispose de couvertures et d’un poste de télévision</w:t>
      </w:r>
      <w:r w:rsidR="00924F2A" w:rsidRPr="00924F2A">
        <w:rPr>
          <w:rFonts w:eastAsia="MS Mincho"/>
        </w:rPr>
        <w:t>.</w:t>
      </w:r>
      <w:r>
        <w:rPr>
          <w:rFonts w:eastAsia="MS Mincho"/>
        </w:rPr>
        <w:t xml:space="preserve"> L’encellulement individuel ne saurait en aucun cas être assimilé à un isolement cellulaire</w:t>
      </w:r>
      <w:r w:rsidR="00924F2A" w:rsidRPr="00924F2A">
        <w:rPr>
          <w:rFonts w:eastAsia="MS Mincho"/>
        </w:rPr>
        <w:t>.</w:t>
      </w:r>
      <w:r>
        <w:rPr>
          <w:rFonts w:eastAsia="MS Mincho"/>
        </w:rPr>
        <w:t xml:space="preserve"> Le requérant bénéficie de son droit à la promenade une heure par jour et aux visites familiales, ayant reçu 27</w:t>
      </w:r>
      <w:r w:rsidR="00490598">
        <w:rPr>
          <w:rFonts w:eastAsia="MS Mincho"/>
        </w:rPr>
        <w:t> </w:t>
      </w:r>
      <w:r>
        <w:rPr>
          <w:rFonts w:eastAsia="MS Mincho"/>
        </w:rPr>
        <w:t>visites au total</w:t>
      </w:r>
      <w:r w:rsidR="00924F2A" w:rsidRPr="00924F2A">
        <w:rPr>
          <w:rFonts w:eastAsia="MS Mincho"/>
        </w:rPr>
        <w:t>.</w:t>
      </w:r>
      <w:r>
        <w:rPr>
          <w:rFonts w:eastAsia="MS Mincho"/>
        </w:rPr>
        <w:t xml:space="preserve"> Il communique avec sa famille par l’intermédiaire du téléphone fixe de l’établissement une fois par semaine, pour une durée de dix minutes</w:t>
      </w:r>
      <w:r w:rsidR="00924F2A" w:rsidRPr="00924F2A">
        <w:rPr>
          <w:rFonts w:eastAsia="MS Mincho"/>
        </w:rPr>
        <w:t>.</w:t>
      </w:r>
      <w:r>
        <w:rPr>
          <w:rFonts w:eastAsia="MS Mincho"/>
        </w:rPr>
        <w:t xml:space="preserve"> En raison de la pandémie de maladie à coronavirus (COVID-19), le requérant bénéficie de quatre communications téléphoniques par semaine d’une durée de vingt-cinq minutes</w:t>
      </w:r>
      <w:r w:rsidR="00924F2A" w:rsidRPr="00924F2A">
        <w:rPr>
          <w:rFonts w:eastAsia="MS Mincho"/>
        </w:rPr>
        <w:t>.</w:t>
      </w:r>
    </w:p>
    <w:p w14:paraId="625A24AA" w14:textId="6D3B3A19"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4</w:t>
      </w:r>
      <w:r>
        <w:rPr>
          <w:rFonts w:eastAsia="MS Mincho"/>
        </w:rPr>
        <w:tab/>
        <w:t xml:space="preserve">Depuis son transfert à </w:t>
      </w:r>
      <w:proofErr w:type="spellStart"/>
      <w:r>
        <w:rPr>
          <w:rFonts w:eastAsia="MS Mincho"/>
        </w:rPr>
        <w:t>Tiflet</w:t>
      </w:r>
      <w:proofErr w:type="spellEnd"/>
      <w:r>
        <w:rPr>
          <w:rFonts w:eastAsia="MS Mincho"/>
        </w:rPr>
        <w:t> 2, le requérant a bénéficié de 32 consultations internes en médecine générale, de 13</w:t>
      </w:r>
      <w:r w:rsidR="00490598">
        <w:rPr>
          <w:rFonts w:eastAsia="MS Mincho"/>
        </w:rPr>
        <w:t> </w:t>
      </w:r>
      <w:r>
        <w:rPr>
          <w:rFonts w:eastAsia="MS Mincho"/>
        </w:rPr>
        <w:t xml:space="preserve">consultations internes en soins dentaires, ainsi que de </w:t>
      </w:r>
      <w:r w:rsidR="00490598">
        <w:rPr>
          <w:rFonts w:eastAsia="MS Mincho"/>
        </w:rPr>
        <w:t xml:space="preserve">deux </w:t>
      </w:r>
      <w:r>
        <w:rPr>
          <w:rFonts w:eastAsia="MS Mincho"/>
        </w:rPr>
        <w:t>consultations externes spécialisées</w:t>
      </w:r>
      <w:r w:rsidR="00924F2A" w:rsidRPr="00924F2A">
        <w:rPr>
          <w:rFonts w:eastAsia="MS Mincho"/>
        </w:rPr>
        <w:t>.</w:t>
      </w:r>
      <w:r>
        <w:rPr>
          <w:rFonts w:eastAsia="MS Mincho"/>
        </w:rPr>
        <w:t xml:space="preserve"> Il a bénéficié aussi de trois bilans biologiques, qui n’ont jamais montré d’anomalies</w:t>
      </w:r>
      <w:r w:rsidR="00924F2A" w:rsidRPr="00924F2A">
        <w:rPr>
          <w:rFonts w:eastAsia="MS Mincho"/>
        </w:rPr>
        <w:t>.</w:t>
      </w:r>
    </w:p>
    <w:p w14:paraId="373D857C" w14:textId="31F5D00B"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5</w:t>
      </w:r>
      <w:r>
        <w:rPr>
          <w:rFonts w:eastAsia="MS Mincho"/>
        </w:rPr>
        <w:tab/>
        <w:t>Le requérant a eu la possibilité d’adresser ses plaintes au Procureur</w:t>
      </w:r>
      <w:r w:rsidRPr="008E6855">
        <w:rPr>
          <w:rStyle w:val="Appelnotedebasdep"/>
        </w:rPr>
        <w:footnoteReference w:id="15"/>
      </w:r>
      <w:r>
        <w:rPr>
          <w:rFonts w:eastAsia="MS Mincho"/>
        </w:rPr>
        <w:t>, qui ont pourtant été classées sans suite après son audition, pour défaut de fondement</w:t>
      </w:r>
      <w:r w:rsidR="00924F2A" w:rsidRPr="00924F2A">
        <w:rPr>
          <w:rFonts w:eastAsia="MS Mincho"/>
        </w:rPr>
        <w:t>.</w:t>
      </w:r>
      <w:r>
        <w:rPr>
          <w:rFonts w:eastAsia="MS Mincho"/>
        </w:rPr>
        <w:t xml:space="preserve"> La mère et la sœur du requérant se sont également plaintes de mauvais traitements à l’encontre du requérant, ce qui a été réfuté par le Procureur et par la Délégation générale à l’administration pénitentiaire et à la réinsertion, respectivement</w:t>
      </w:r>
      <w:r w:rsidR="00924F2A" w:rsidRPr="00924F2A">
        <w:rPr>
          <w:rFonts w:eastAsia="MS Mincho"/>
        </w:rPr>
        <w:t>.</w:t>
      </w:r>
      <w:r>
        <w:rPr>
          <w:rFonts w:eastAsia="MS Mincho"/>
        </w:rPr>
        <w:t xml:space="preserve"> Le requérant n’hésite pas à recourir à son droit de porter plainte autant qu’il le peut, dans l’unique objectif de faire pression sur l’administration </w:t>
      </w:r>
      <w:r>
        <w:rPr>
          <w:rFonts w:eastAsia="MS Mincho"/>
        </w:rPr>
        <w:lastRenderedPageBreak/>
        <w:t>pénitentiaire afin qu’elle lui accorde le traitement de faveur qu’il réclame ou procède à son transfert</w:t>
      </w:r>
      <w:r w:rsidRPr="008E6855">
        <w:rPr>
          <w:rStyle w:val="Appelnotedebasdep"/>
        </w:rPr>
        <w:footnoteReference w:id="16"/>
      </w:r>
      <w:r w:rsidR="00924F2A" w:rsidRPr="00924F2A">
        <w:rPr>
          <w:rFonts w:eastAsia="MS Mincho"/>
        </w:rPr>
        <w:t>.</w:t>
      </w:r>
    </w:p>
    <w:p w14:paraId="4E36BAA4" w14:textId="24B62527"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6</w:t>
      </w:r>
      <w:r>
        <w:rPr>
          <w:rFonts w:eastAsia="MS Mincho"/>
        </w:rPr>
        <w:tab/>
        <w:t xml:space="preserve">Quant aux faits, l’État partie trouve inacceptable de considérer, comme il ressort de la requête, que les forces de l’ordre ont « attaqué » le camp de </w:t>
      </w:r>
      <w:proofErr w:type="spellStart"/>
      <w:r>
        <w:rPr>
          <w:rFonts w:eastAsia="MS Mincho"/>
        </w:rPr>
        <w:t>Gdeim</w:t>
      </w:r>
      <w:proofErr w:type="spellEnd"/>
      <w:r>
        <w:rPr>
          <w:rFonts w:eastAsia="MS Mincho"/>
        </w:rPr>
        <w:t xml:space="preserve"> </w:t>
      </w:r>
      <w:proofErr w:type="spellStart"/>
      <w:r>
        <w:rPr>
          <w:rFonts w:eastAsia="MS Mincho"/>
        </w:rPr>
        <w:t>Izik</w:t>
      </w:r>
      <w:proofErr w:type="spellEnd"/>
      <w:r w:rsidR="00924F2A" w:rsidRPr="00924F2A">
        <w:rPr>
          <w:rFonts w:eastAsia="MS Mincho"/>
        </w:rPr>
        <w:t>.</w:t>
      </w:r>
      <w:r>
        <w:rPr>
          <w:rFonts w:eastAsia="MS Mincho"/>
        </w:rPr>
        <w:t xml:space="preserve"> Des dizaines d’individus se sont acharnés sur une ambulance, comme on peut le voir dans une vidéo publiée sur Internet, tuant un élément de la protection civile à coups de pierres et se sont attaqués ensuite à un barrage de la Gendarmerie royale, où ils ont assassiné un gendarme</w:t>
      </w:r>
      <w:r w:rsidR="00924F2A" w:rsidRPr="00924F2A">
        <w:rPr>
          <w:rFonts w:eastAsia="MS Mincho"/>
        </w:rPr>
        <w:t>.</w:t>
      </w:r>
      <w:r>
        <w:rPr>
          <w:rFonts w:eastAsia="MS Mincho"/>
        </w:rPr>
        <w:t xml:space="preserve"> L’un des agresseurs a été filmé en train d’uriner sur son cadavre</w:t>
      </w:r>
      <w:r w:rsidR="00924F2A" w:rsidRPr="00924F2A">
        <w:rPr>
          <w:rFonts w:eastAsia="MS Mincho"/>
        </w:rPr>
        <w:t>.</w:t>
      </w:r>
      <w:r>
        <w:rPr>
          <w:rFonts w:eastAsia="MS Mincho"/>
        </w:rPr>
        <w:t xml:space="preserve"> Une fois arrivés à </w:t>
      </w:r>
      <w:r w:rsidRPr="00A07FFB">
        <w:rPr>
          <w:rFonts w:eastAsia="MS Mincho"/>
        </w:rPr>
        <w:t>Laâyoune</w:t>
      </w:r>
      <w:r>
        <w:rPr>
          <w:rFonts w:eastAsia="MS Mincho"/>
        </w:rPr>
        <w:t>, des individus ont commis un autre acte de barbarie, qui a consisté à égorger de sang-froid un agent des forces auxiliaires</w:t>
      </w:r>
      <w:r w:rsidR="00924F2A" w:rsidRPr="00924F2A">
        <w:rPr>
          <w:rFonts w:eastAsia="MS Mincho"/>
        </w:rPr>
        <w:t>.</w:t>
      </w:r>
    </w:p>
    <w:p w14:paraId="24A30231" w14:textId="76DEF1A5"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7</w:t>
      </w:r>
      <w:r>
        <w:rPr>
          <w:rFonts w:eastAsia="MS Mincho"/>
        </w:rPr>
        <w:tab/>
        <w:t>Au cours de l’enquête, il a été établi de manière irréfutable que le requérant était parmi les principaux auteurs des actes de violence et des massacres commis à l’encontre des forces de l’ordre</w:t>
      </w:r>
      <w:r w:rsidR="00924F2A" w:rsidRPr="00924F2A">
        <w:rPr>
          <w:rFonts w:eastAsia="MS Mincho"/>
        </w:rPr>
        <w:t>.</w:t>
      </w:r>
      <w:r>
        <w:rPr>
          <w:rFonts w:eastAsia="MS Mincho"/>
        </w:rPr>
        <w:t xml:space="preserve"> Celui-ci a été arrêté le 20</w:t>
      </w:r>
      <w:r w:rsidR="00F076C1">
        <w:rPr>
          <w:rFonts w:eastAsia="MS Mincho"/>
        </w:rPr>
        <w:t> </w:t>
      </w:r>
      <w:r>
        <w:rPr>
          <w:rFonts w:eastAsia="MS Mincho"/>
        </w:rPr>
        <w:t xml:space="preserve">novembre 2010 et placé en garde à vue jusqu’au 21 novembre 2010, sur instructions du Parquet général de </w:t>
      </w:r>
      <w:r w:rsidRPr="00C701B5">
        <w:rPr>
          <w:rFonts w:eastAsia="MS Mincho"/>
        </w:rPr>
        <w:t>Laâyoune</w:t>
      </w:r>
      <w:r w:rsidR="00924F2A" w:rsidRPr="00924F2A">
        <w:rPr>
          <w:rFonts w:eastAsia="MS Mincho"/>
        </w:rPr>
        <w:t>.</w:t>
      </w:r>
      <w:r>
        <w:rPr>
          <w:rFonts w:eastAsia="MS Mincho"/>
        </w:rPr>
        <w:t xml:space="preserve"> Sa famille a été avisée de son arrestation</w:t>
      </w:r>
      <w:r w:rsidR="00924F2A" w:rsidRPr="00924F2A">
        <w:rPr>
          <w:rFonts w:eastAsia="MS Mincho"/>
        </w:rPr>
        <w:t>.</w:t>
      </w:r>
      <w:r>
        <w:rPr>
          <w:rFonts w:eastAsia="MS Mincho"/>
        </w:rPr>
        <w:t xml:space="preserve"> Lors de son interrogatoire, le requérant a reconnu volontairement et spontanément les faits qui lui étaient reprochés</w:t>
      </w:r>
      <w:r w:rsidR="00924F2A" w:rsidRPr="00924F2A">
        <w:rPr>
          <w:rFonts w:eastAsia="MS Mincho"/>
        </w:rPr>
        <w:t>.</w:t>
      </w:r>
      <w:r>
        <w:rPr>
          <w:rFonts w:eastAsia="MS Mincho"/>
        </w:rPr>
        <w:t xml:space="preserve"> Par la suite, il a lu ses déclarations et les a signées sans contrainte, en apposant l’empreinte de son pouce à côté de sa signature et a même écrit ses nom et prénom</w:t>
      </w:r>
      <w:r w:rsidR="00924F2A" w:rsidRPr="00924F2A">
        <w:rPr>
          <w:rFonts w:eastAsia="MS Mincho"/>
        </w:rPr>
        <w:t>.</w:t>
      </w:r>
      <w:r>
        <w:rPr>
          <w:rFonts w:eastAsia="MS Mincho"/>
        </w:rPr>
        <w:t xml:space="preserve"> Concernant le récit de ce que le requérant prétend avoir subi à travers son « enlèvement par les autorités marocaines », l’État partie rejette en bloc ces assertions infondées, qui relèvent de la pure fiction et n’ont d’autre objectif que celui de jeter le discrédit sur le déroulement de la procédure et de l’enquête, et, surtout, de permettre au requérant de se disculper des faits très graves qui lui ont été reprochés</w:t>
      </w:r>
      <w:r w:rsidR="00924F2A" w:rsidRPr="00924F2A">
        <w:rPr>
          <w:rFonts w:eastAsia="MS Mincho"/>
        </w:rPr>
        <w:t>.</w:t>
      </w:r>
    </w:p>
    <w:p w14:paraId="1C97D8C3" w14:textId="5491F164"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8</w:t>
      </w:r>
      <w:r>
        <w:rPr>
          <w:rFonts w:eastAsia="MS Mincho"/>
        </w:rPr>
        <w:tab/>
        <w:t>Sur le fond de la communication, l’État partie rappelle que par suite des allégations de torture et de mauvais traitements soulevées devant la cour d’appel de Rabat, une expertise médicale avait été ordonnée par la cour ; cependant, le requérant a refusé de s’y soumettre</w:t>
      </w:r>
      <w:r w:rsidR="00924F2A" w:rsidRPr="00924F2A">
        <w:rPr>
          <w:rFonts w:eastAsia="MS Mincho"/>
        </w:rPr>
        <w:t>.</w:t>
      </w:r>
      <w:r>
        <w:rPr>
          <w:rFonts w:eastAsia="MS Mincho"/>
        </w:rPr>
        <w:t xml:space="preserve"> Par ce refus, le requérant démontre manifestement sa mauvaise foi et son désintérêt pour l’établissement des faits et de la vérité</w:t>
      </w:r>
      <w:r w:rsidR="00924F2A" w:rsidRPr="00924F2A">
        <w:rPr>
          <w:rFonts w:eastAsia="MS Mincho"/>
        </w:rPr>
        <w:t>.</w:t>
      </w:r>
      <w:r>
        <w:rPr>
          <w:rFonts w:eastAsia="MS Mincho"/>
        </w:rPr>
        <w:t xml:space="preserve"> Ce refus confirme aussi, en soi, que le requérant sait que ses allégations sont mensongères</w:t>
      </w:r>
      <w:r w:rsidR="00924F2A" w:rsidRPr="00924F2A">
        <w:rPr>
          <w:rFonts w:eastAsia="MS Mincho"/>
        </w:rPr>
        <w:t>.</w:t>
      </w:r>
      <w:r>
        <w:rPr>
          <w:rFonts w:eastAsia="MS Mincho"/>
        </w:rPr>
        <w:t xml:space="preserve"> La cour avait désigné une commission tripartite présidée par un professeur agrégé de médecine légale et composée d’un médecin spécialiste en traumatologie et en orthopédie, et d’un psychiatre et expert judiciaire près la cour d’appel de Rabat</w:t>
      </w:r>
      <w:r w:rsidR="00924F2A" w:rsidRPr="00924F2A">
        <w:rPr>
          <w:rFonts w:eastAsia="MS Mincho"/>
        </w:rPr>
        <w:t>.</w:t>
      </w:r>
      <w:r>
        <w:rPr>
          <w:rFonts w:eastAsia="MS Mincho"/>
        </w:rPr>
        <w:t xml:space="preserve"> L’État partie réfute donc les allégations selon lesquelles les expertises médico</w:t>
      </w:r>
      <w:r w:rsidR="00F076C1">
        <w:rPr>
          <w:rFonts w:eastAsia="MS Mincho"/>
        </w:rPr>
        <w:noBreakHyphen/>
      </w:r>
      <w:r>
        <w:rPr>
          <w:rFonts w:eastAsia="MS Mincho"/>
        </w:rPr>
        <w:t>légales ont été confiées à trois médecins légistes non formés au Protocole d’Istanbul et ne présentant pas les garanties d’indépendance suffisantes</w:t>
      </w:r>
      <w:r w:rsidR="00924F2A" w:rsidRPr="00924F2A">
        <w:rPr>
          <w:rFonts w:eastAsia="MS Mincho"/>
        </w:rPr>
        <w:t>.</w:t>
      </w:r>
    </w:p>
    <w:p w14:paraId="086364D8" w14:textId="5656AAB4"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9</w:t>
      </w:r>
      <w:r>
        <w:rPr>
          <w:rFonts w:eastAsia="MS Mincho"/>
        </w:rPr>
        <w:tab/>
        <w:t>Contrairement aux allégations avancées par le requérant, selon lesquelles les tribunaux marocains prononcent systématiquement des condamnations basées en grande partie sur les aveux des accusés obtenus par la police judiciaire, il est à signaler que le Code de procédure pénale stipule que les procès-verbaux ou les rapports établis par les officiers de police judiciaire pour constater les délits et contraventions font foi jusqu’à preuve du contraire, alors que les procès-verbaux établis par ces derniers dans le cadre des crimes ne constituent que de simples renseignements soumis à l’appréciation souveraine du juge</w:t>
      </w:r>
      <w:r w:rsidR="00924F2A" w:rsidRPr="00924F2A">
        <w:rPr>
          <w:rFonts w:eastAsia="MS Mincho"/>
        </w:rPr>
        <w:t>.</w:t>
      </w:r>
      <w:r>
        <w:rPr>
          <w:rFonts w:eastAsia="MS Mincho"/>
        </w:rPr>
        <w:t xml:space="preserve"> Pour rendre sa décision, la cour d’appel a adopté des preuves autres que les déclarations des accusés, notamment les témoignages des témoins à charge, des séquences vidéo et des photos des scènes de crime ainsi que les enregistrements des communications téléphoniques</w:t>
      </w:r>
      <w:r w:rsidR="00924F2A" w:rsidRPr="00924F2A">
        <w:rPr>
          <w:rFonts w:eastAsia="MS Mincho"/>
        </w:rPr>
        <w:t>.</w:t>
      </w:r>
    </w:p>
    <w:p w14:paraId="68206831" w14:textId="016C1C12" w:rsidR="00706C2B" w:rsidRDefault="00706C2B" w:rsidP="00706C2B">
      <w:pPr>
        <w:pStyle w:val="SingleTxtG"/>
        <w:rPr>
          <w:rFonts w:eastAsia="MS Mincho"/>
        </w:rPr>
      </w:pPr>
      <w:r>
        <w:rPr>
          <w:rFonts w:eastAsia="MS Mincho"/>
        </w:rPr>
        <w:t>9</w:t>
      </w:r>
      <w:r w:rsidR="00924F2A" w:rsidRPr="00924F2A">
        <w:rPr>
          <w:rFonts w:eastAsia="MS Mincho"/>
        </w:rPr>
        <w:t>.</w:t>
      </w:r>
      <w:r>
        <w:rPr>
          <w:rFonts w:eastAsia="MS Mincho"/>
        </w:rPr>
        <w:t>10</w:t>
      </w:r>
      <w:r>
        <w:rPr>
          <w:rFonts w:eastAsia="MS Mincho"/>
        </w:rPr>
        <w:tab/>
        <w:t>Le 24 novembre 2020, l’État partie a exprimé son étonnement de se voir saisi de nouveau au sujet des mesures provisoires de protection, et a dénoncé le caractère mensonger et récurrent des allégations rapportées par le conseil du requérant</w:t>
      </w:r>
      <w:r w:rsidR="00924F2A" w:rsidRPr="00924F2A">
        <w:rPr>
          <w:rFonts w:eastAsia="MS Mincho"/>
        </w:rPr>
        <w:t>.</w:t>
      </w:r>
      <w:r>
        <w:rPr>
          <w:rFonts w:eastAsia="MS Mincho"/>
        </w:rPr>
        <w:t xml:space="preserve"> Les conditions de détention du requérant sont et restent tout à fait normales</w:t>
      </w:r>
      <w:r w:rsidR="00924F2A" w:rsidRPr="00924F2A">
        <w:rPr>
          <w:rFonts w:eastAsia="MS Mincho"/>
        </w:rPr>
        <w:t>.</w:t>
      </w:r>
      <w:r>
        <w:rPr>
          <w:rFonts w:eastAsia="MS Mincho"/>
        </w:rPr>
        <w:t xml:space="preserve"> Celui-ci s’était effectivement plaint à plusieurs reprises de ses conditions de détention, mais il s’est avéré que ses allégations étaient infondées</w:t>
      </w:r>
      <w:r w:rsidR="00924F2A" w:rsidRPr="00924F2A">
        <w:rPr>
          <w:rFonts w:eastAsia="MS Mincho"/>
        </w:rPr>
        <w:t>.</w:t>
      </w:r>
      <w:r>
        <w:rPr>
          <w:rFonts w:eastAsia="MS Mincho"/>
        </w:rPr>
        <w:t xml:space="preserve"> Depuis qu’il est à la prison de </w:t>
      </w:r>
      <w:proofErr w:type="spellStart"/>
      <w:r>
        <w:rPr>
          <w:rFonts w:eastAsia="MS Mincho"/>
        </w:rPr>
        <w:t>Tiflet</w:t>
      </w:r>
      <w:proofErr w:type="spellEnd"/>
      <w:r>
        <w:rPr>
          <w:rFonts w:eastAsia="MS Mincho"/>
        </w:rPr>
        <w:t xml:space="preserve"> 2, aucun avocat le représentant ne s’est présenté à la prison ou n’a demandé à s’entretenir avec lui au téléphone, ce qui aurait été consigné par l’administration pénitentiaire</w:t>
      </w:r>
      <w:r w:rsidR="00924F2A" w:rsidRPr="00924F2A">
        <w:rPr>
          <w:rFonts w:eastAsia="MS Mincho"/>
        </w:rPr>
        <w:t>.</w:t>
      </w:r>
      <w:r>
        <w:rPr>
          <w:rFonts w:eastAsia="MS Mincho"/>
        </w:rPr>
        <w:t xml:space="preserve"> De son côté, le requérant n’a pas demandé à s’entretenir avec un avocat</w:t>
      </w:r>
      <w:r w:rsidR="00924F2A" w:rsidRPr="00924F2A">
        <w:rPr>
          <w:rFonts w:eastAsia="MS Mincho"/>
        </w:rPr>
        <w:t>.</w:t>
      </w:r>
      <w:r>
        <w:rPr>
          <w:rFonts w:eastAsia="MS Mincho"/>
        </w:rPr>
        <w:t xml:space="preserve"> Enfin, le requérant présente à ce jour un état de santé satisfaisant</w:t>
      </w:r>
      <w:r w:rsidR="00924F2A" w:rsidRPr="00924F2A">
        <w:rPr>
          <w:rFonts w:eastAsia="MS Mincho"/>
        </w:rPr>
        <w:t>.</w:t>
      </w:r>
    </w:p>
    <w:p w14:paraId="3E4A02B5" w14:textId="77777777" w:rsidR="00706C2B" w:rsidRDefault="00706C2B" w:rsidP="00706C2B">
      <w:pPr>
        <w:pStyle w:val="H23G"/>
        <w:rPr>
          <w:rFonts w:eastAsia="MS Mincho"/>
        </w:rPr>
      </w:pPr>
      <w:r>
        <w:rPr>
          <w:rFonts w:eastAsia="MS Mincho"/>
        </w:rPr>
        <w:lastRenderedPageBreak/>
        <w:tab/>
      </w:r>
      <w:r>
        <w:rPr>
          <w:rFonts w:eastAsia="MS Mincho"/>
        </w:rPr>
        <w:tab/>
        <w:t xml:space="preserve">Commentaires du requérant sur les observations de l’État partie </w:t>
      </w:r>
      <w:r w:rsidRPr="0017481B">
        <w:rPr>
          <w:rFonts w:eastAsia="MS Mincho"/>
        </w:rPr>
        <w:t>sur le fond</w:t>
      </w:r>
    </w:p>
    <w:p w14:paraId="3856AA9A" w14:textId="222A1CF0" w:rsidR="00706C2B" w:rsidRDefault="00706C2B" w:rsidP="00706C2B">
      <w:pPr>
        <w:pStyle w:val="SingleTxtG"/>
        <w:rPr>
          <w:rFonts w:eastAsia="MS Mincho"/>
        </w:rPr>
      </w:pPr>
      <w:r>
        <w:rPr>
          <w:rFonts w:eastAsia="MS Mincho"/>
        </w:rPr>
        <w:t>10</w:t>
      </w:r>
      <w:r w:rsidR="00924F2A" w:rsidRPr="00924F2A">
        <w:rPr>
          <w:rFonts w:eastAsia="MS Mincho"/>
        </w:rPr>
        <w:t>.</w:t>
      </w:r>
      <w:r>
        <w:rPr>
          <w:rFonts w:eastAsia="MS Mincho"/>
        </w:rPr>
        <w:t>1</w:t>
      </w:r>
      <w:r>
        <w:rPr>
          <w:rFonts w:eastAsia="MS Mincho"/>
        </w:rPr>
        <w:tab/>
        <w:t>Dans ses commentaires du 21</w:t>
      </w:r>
      <w:r w:rsidR="004F6FF9">
        <w:rPr>
          <w:rFonts w:eastAsia="MS Mincho"/>
        </w:rPr>
        <w:t> </w:t>
      </w:r>
      <w:r>
        <w:rPr>
          <w:rFonts w:eastAsia="MS Mincho"/>
        </w:rPr>
        <w:t>décembre 2020, le requérant note que l’</w:t>
      </w:r>
      <w:r w:rsidRPr="00B91C0D">
        <w:rPr>
          <w:rFonts w:eastAsia="MS Mincho"/>
        </w:rPr>
        <w:t>É</w:t>
      </w:r>
      <w:r>
        <w:rPr>
          <w:rFonts w:eastAsia="MS Mincho"/>
        </w:rPr>
        <w:t>t</w:t>
      </w:r>
      <w:r w:rsidRPr="00B91C0D">
        <w:rPr>
          <w:rFonts w:eastAsia="MS Mincho"/>
        </w:rPr>
        <w:t>at partie continue à tenter de renv</w:t>
      </w:r>
      <w:r>
        <w:rPr>
          <w:rFonts w:eastAsia="MS Mincho"/>
        </w:rPr>
        <w:t>erser la charge de la preuve</w:t>
      </w:r>
      <w:r w:rsidR="00924F2A" w:rsidRPr="00924F2A">
        <w:rPr>
          <w:rFonts w:eastAsia="MS Mincho"/>
        </w:rPr>
        <w:t>.</w:t>
      </w:r>
      <w:r w:rsidRPr="00B91C0D">
        <w:t xml:space="preserve"> </w:t>
      </w:r>
      <w:r>
        <w:rPr>
          <w:rFonts w:eastAsia="MS Mincho"/>
        </w:rPr>
        <w:t>L</w:t>
      </w:r>
      <w:r w:rsidRPr="00B91C0D">
        <w:rPr>
          <w:rFonts w:eastAsia="MS Mincho"/>
        </w:rPr>
        <w:t>es juridictions et les procureurs saisis n</w:t>
      </w:r>
      <w:r>
        <w:rPr>
          <w:rFonts w:eastAsia="MS Mincho"/>
        </w:rPr>
        <w:t>’</w:t>
      </w:r>
      <w:r w:rsidRPr="00B91C0D">
        <w:rPr>
          <w:rFonts w:eastAsia="MS Mincho"/>
        </w:rPr>
        <w:t>ont pas respecté l</w:t>
      </w:r>
      <w:r>
        <w:rPr>
          <w:rFonts w:eastAsia="MS Mincho"/>
        </w:rPr>
        <w:t>’</w:t>
      </w:r>
      <w:r w:rsidRPr="00B91C0D">
        <w:rPr>
          <w:rFonts w:eastAsia="MS Mincho"/>
        </w:rPr>
        <w:t>obligation d</w:t>
      </w:r>
      <w:r>
        <w:rPr>
          <w:rFonts w:eastAsia="MS Mincho"/>
        </w:rPr>
        <w:t>’</w:t>
      </w:r>
      <w:r w:rsidRPr="00B91C0D">
        <w:rPr>
          <w:rFonts w:eastAsia="MS Mincho"/>
        </w:rPr>
        <w:t>ouvrir d</w:t>
      </w:r>
      <w:r>
        <w:rPr>
          <w:rFonts w:eastAsia="MS Mincho"/>
        </w:rPr>
        <w:t>’</w:t>
      </w:r>
      <w:r w:rsidRPr="00B91C0D">
        <w:rPr>
          <w:rFonts w:eastAsia="MS Mincho"/>
        </w:rPr>
        <w:t>office une enquête</w:t>
      </w:r>
      <w:r>
        <w:rPr>
          <w:rFonts w:eastAsia="MS Mincho"/>
        </w:rPr>
        <w:t>,</w:t>
      </w:r>
      <w:r w:rsidRPr="00B91C0D">
        <w:rPr>
          <w:rFonts w:eastAsia="MS Mincho"/>
        </w:rPr>
        <w:t xml:space="preserve"> alors</w:t>
      </w:r>
      <w:r>
        <w:rPr>
          <w:rFonts w:eastAsia="MS Mincho"/>
        </w:rPr>
        <w:t xml:space="preserve"> </w:t>
      </w:r>
      <w:r w:rsidRPr="00B91C0D">
        <w:rPr>
          <w:rFonts w:eastAsia="MS Mincho"/>
        </w:rPr>
        <w:t>même qu</w:t>
      </w:r>
      <w:r>
        <w:rPr>
          <w:rFonts w:eastAsia="MS Mincho"/>
        </w:rPr>
        <w:t>’</w:t>
      </w:r>
      <w:r w:rsidRPr="00B91C0D">
        <w:rPr>
          <w:rFonts w:eastAsia="MS Mincho"/>
        </w:rPr>
        <w:t xml:space="preserve">il y avait des motifs raisonnables de croire que ses aveux </w:t>
      </w:r>
      <w:r>
        <w:rPr>
          <w:rFonts w:eastAsia="MS Mincho"/>
        </w:rPr>
        <w:t>avaient</w:t>
      </w:r>
      <w:r w:rsidRPr="00B91C0D">
        <w:rPr>
          <w:rFonts w:eastAsia="MS Mincho"/>
        </w:rPr>
        <w:t xml:space="preserve"> été obtenus par la</w:t>
      </w:r>
      <w:r>
        <w:rPr>
          <w:rFonts w:eastAsia="MS Mincho"/>
        </w:rPr>
        <w:t xml:space="preserve"> </w:t>
      </w:r>
      <w:r w:rsidRPr="00B91C0D">
        <w:rPr>
          <w:rFonts w:eastAsia="MS Mincho"/>
        </w:rPr>
        <w:t>torture et des mauvais traitements, ou d</w:t>
      </w:r>
      <w:r>
        <w:rPr>
          <w:rFonts w:eastAsia="MS Mincho"/>
        </w:rPr>
        <w:t>’</w:t>
      </w:r>
      <w:r w:rsidRPr="00B91C0D">
        <w:rPr>
          <w:rFonts w:eastAsia="MS Mincho"/>
        </w:rPr>
        <w:t>ordonner immédiatement un examen médical</w:t>
      </w:r>
      <w:r>
        <w:rPr>
          <w:rFonts w:eastAsia="MS Mincho"/>
        </w:rPr>
        <w:t xml:space="preserve"> </w:t>
      </w:r>
      <w:r w:rsidRPr="00B91C0D">
        <w:rPr>
          <w:rFonts w:eastAsia="MS Mincho"/>
        </w:rPr>
        <w:t>indépendant</w:t>
      </w:r>
      <w:r w:rsidR="00924F2A" w:rsidRPr="00924F2A">
        <w:rPr>
          <w:rFonts w:eastAsia="MS Mincho"/>
        </w:rPr>
        <w:t>.</w:t>
      </w:r>
    </w:p>
    <w:p w14:paraId="6FDBAF68" w14:textId="4E86AB6C" w:rsidR="00706C2B" w:rsidRDefault="00706C2B" w:rsidP="00706C2B">
      <w:pPr>
        <w:pStyle w:val="SingleTxtG"/>
        <w:rPr>
          <w:rFonts w:eastAsia="MS Mincho"/>
        </w:rPr>
      </w:pPr>
      <w:r>
        <w:rPr>
          <w:rFonts w:eastAsia="MS Mincho"/>
        </w:rPr>
        <w:t>10</w:t>
      </w:r>
      <w:r w:rsidR="00924F2A" w:rsidRPr="00924F2A">
        <w:rPr>
          <w:rFonts w:eastAsia="MS Mincho"/>
        </w:rPr>
        <w:t>.</w:t>
      </w:r>
      <w:r>
        <w:rPr>
          <w:rFonts w:eastAsia="MS Mincho"/>
        </w:rPr>
        <w:t>2</w:t>
      </w:r>
      <w:r>
        <w:rPr>
          <w:rFonts w:eastAsia="MS Mincho"/>
        </w:rPr>
        <w:tab/>
        <w:t>L</w:t>
      </w:r>
      <w:r w:rsidRPr="00B91C0D">
        <w:rPr>
          <w:rFonts w:eastAsia="MS Mincho"/>
        </w:rPr>
        <w:t>es observations de l</w:t>
      </w:r>
      <w:r>
        <w:rPr>
          <w:rFonts w:eastAsia="MS Mincho"/>
        </w:rPr>
        <w:t>’</w:t>
      </w:r>
      <w:r w:rsidRPr="00B91C0D">
        <w:rPr>
          <w:rFonts w:eastAsia="MS Mincho"/>
        </w:rPr>
        <w:t>É</w:t>
      </w:r>
      <w:r>
        <w:rPr>
          <w:rFonts w:eastAsia="MS Mincho"/>
        </w:rPr>
        <w:t>t</w:t>
      </w:r>
      <w:r w:rsidRPr="00B91C0D">
        <w:rPr>
          <w:rFonts w:eastAsia="MS Mincho"/>
        </w:rPr>
        <w:t>at partie</w:t>
      </w:r>
      <w:r>
        <w:rPr>
          <w:rFonts w:eastAsia="MS Mincho"/>
        </w:rPr>
        <w:t xml:space="preserve"> sur le fond </w:t>
      </w:r>
      <w:r w:rsidRPr="00B91C0D">
        <w:rPr>
          <w:rFonts w:eastAsia="MS Mincho"/>
        </w:rPr>
        <w:t>n</w:t>
      </w:r>
      <w:r>
        <w:rPr>
          <w:rFonts w:eastAsia="MS Mincho"/>
        </w:rPr>
        <w:t>’</w:t>
      </w:r>
      <w:r w:rsidRPr="00B91C0D">
        <w:rPr>
          <w:rFonts w:eastAsia="MS Mincho"/>
        </w:rPr>
        <w:t>apportent aucun élément de nature à prouver que les dispositions des articles</w:t>
      </w:r>
      <w:r w:rsidR="004F6FF9">
        <w:rPr>
          <w:rFonts w:eastAsia="MS Mincho"/>
        </w:rPr>
        <w:t> </w:t>
      </w:r>
      <w:r w:rsidRPr="00B91C0D">
        <w:rPr>
          <w:rFonts w:eastAsia="MS Mincho"/>
        </w:rPr>
        <w:t>1</w:t>
      </w:r>
      <w:r w:rsidRPr="008E6855">
        <w:rPr>
          <w:rFonts w:eastAsia="MS Mincho"/>
          <w:vertAlign w:val="superscript"/>
        </w:rPr>
        <w:t>er</w:t>
      </w:r>
      <w:r w:rsidRPr="00B91C0D">
        <w:rPr>
          <w:rFonts w:eastAsia="MS Mincho"/>
        </w:rPr>
        <w:t>, 2</w:t>
      </w:r>
      <w:r>
        <w:rPr>
          <w:rFonts w:eastAsia="MS Mincho"/>
        </w:rPr>
        <w:t xml:space="preserve"> et</w:t>
      </w:r>
      <w:r w:rsidRPr="00B91C0D">
        <w:rPr>
          <w:rFonts w:eastAsia="MS Mincho"/>
        </w:rPr>
        <w:t xml:space="preserve"> 11</w:t>
      </w:r>
      <w:r>
        <w:rPr>
          <w:rFonts w:eastAsia="MS Mincho"/>
        </w:rPr>
        <w:t xml:space="preserve"> à </w:t>
      </w:r>
      <w:r w:rsidRPr="00B91C0D">
        <w:rPr>
          <w:rFonts w:eastAsia="MS Mincho"/>
        </w:rPr>
        <w:t>16 de</w:t>
      </w:r>
      <w:r>
        <w:rPr>
          <w:rFonts w:eastAsia="MS Mincho"/>
        </w:rPr>
        <w:t xml:space="preserve"> la Convention </w:t>
      </w:r>
      <w:r w:rsidRPr="00B91C0D">
        <w:rPr>
          <w:rFonts w:eastAsia="MS Mincho"/>
        </w:rPr>
        <w:t>auraient été respectées</w:t>
      </w:r>
      <w:r w:rsidR="00924F2A" w:rsidRPr="00924F2A">
        <w:rPr>
          <w:rFonts w:eastAsia="MS Mincho"/>
        </w:rPr>
        <w:t>.</w:t>
      </w:r>
      <w:r>
        <w:rPr>
          <w:rFonts w:eastAsia="MS Mincho"/>
        </w:rPr>
        <w:t xml:space="preserve"> L’</w:t>
      </w:r>
      <w:r w:rsidRPr="00B91C0D">
        <w:rPr>
          <w:rFonts w:eastAsia="MS Mincho"/>
        </w:rPr>
        <w:t>É</w:t>
      </w:r>
      <w:r>
        <w:rPr>
          <w:rFonts w:eastAsia="MS Mincho"/>
        </w:rPr>
        <w:t>t</w:t>
      </w:r>
      <w:r w:rsidRPr="00B91C0D">
        <w:rPr>
          <w:rFonts w:eastAsia="MS Mincho"/>
        </w:rPr>
        <w:t>at partie n</w:t>
      </w:r>
      <w:r>
        <w:rPr>
          <w:rFonts w:eastAsia="MS Mincho"/>
        </w:rPr>
        <w:t>’</w:t>
      </w:r>
      <w:r w:rsidRPr="00B91C0D">
        <w:rPr>
          <w:rFonts w:eastAsia="MS Mincho"/>
        </w:rPr>
        <w:t xml:space="preserve">indique pas que </w:t>
      </w:r>
      <w:r>
        <w:rPr>
          <w:rFonts w:eastAsia="MS Mincho"/>
        </w:rPr>
        <w:t xml:space="preserve">le requérant </w:t>
      </w:r>
      <w:r w:rsidRPr="00B91C0D">
        <w:rPr>
          <w:rFonts w:eastAsia="MS Mincho"/>
        </w:rPr>
        <w:t>aurait bénéficié de</w:t>
      </w:r>
      <w:r>
        <w:rPr>
          <w:rFonts w:eastAsia="MS Mincho"/>
        </w:rPr>
        <w:t xml:space="preserve"> </w:t>
      </w:r>
      <w:r w:rsidRPr="00B91C0D">
        <w:rPr>
          <w:rFonts w:eastAsia="MS Mincho"/>
        </w:rPr>
        <w:t>la moindre visite médicale duran</w:t>
      </w:r>
      <w:r>
        <w:rPr>
          <w:rFonts w:eastAsia="MS Mincho"/>
        </w:rPr>
        <w:t>t la période des actes dénoncés,</w:t>
      </w:r>
      <w:r w:rsidRPr="00B91C0D">
        <w:rPr>
          <w:rFonts w:eastAsia="MS Mincho"/>
        </w:rPr>
        <w:t xml:space="preserve"> d</w:t>
      </w:r>
      <w:r>
        <w:rPr>
          <w:rFonts w:eastAsia="MS Mincho"/>
        </w:rPr>
        <w:t>’</w:t>
      </w:r>
      <w:r w:rsidRPr="00B91C0D">
        <w:rPr>
          <w:rFonts w:eastAsia="MS Mincho"/>
        </w:rPr>
        <w:t>une assistance</w:t>
      </w:r>
      <w:r>
        <w:rPr>
          <w:rFonts w:eastAsia="MS Mincho"/>
        </w:rPr>
        <w:t xml:space="preserve"> </w:t>
      </w:r>
      <w:r w:rsidRPr="00B91C0D">
        <w:rPr>
          <w:rFonts w:eastAsia="MS Mincho"/>
        </w:rPr>
        <w:t>juridique et mé</w:t>
      </w:r>
      <w:r>
        <w:rPr>
          <w:rFonts w:eastAsia="MS Mincho"/>
        </w:rPr>
        <w:t xml:space="preserve">dicale prompte et indépendante, ou </w:t>
      </w:r>
      <w:r w:rsidRPr="00B91C0D">
        <w:rPr>
          <w:rFonts w:eastAsia="MS Mincho"/>
        </w:rPr>
        <w:t>qu</w:t>
      </w:r>
      <w:r>
        <w:rPr>
          <w:rFonts w:eastAsia="MS Mincho"/>
        </w:rPr>
        <w:t>’</w:t>
      </w:r>
      <w:r w:rsidRPr="00B91C0D">
        <w:rPr>
          <w:rFonts w:eastAsia="MS Mincho"/>
        </w:rPr>
        <w:t>il a pu prendre immédiatement contact</w:t>
      </w:r>
      <w:r>
        <w:rPr>
          <w:rFonts w:eastAsia="MS Mincho"/>
        </w:rPr>
        <w:t xml:space="preserve"> </w:t>
      </w:r>
      <w:r w:rsidRPr="00B91C0D">
        <w:rPr>
          <w:rFonts w:eastAsia="MS Mincho"/>
        </w:rPr>
        <w:t>avec sa famille</w:t>
      </w:r>
      <w:r w:rsidR="00924F2A" w:rsidRPr="00924F2A">
        <w:rPr>
          <w:rFonts w:eastAsia="MS Mincho"/>
        </w:rPr>
        <w:t>.</w:t>
      </w:r>
      <w:r w:rsidRPr="0001548D">
        <w:t xml:space="preserve"> </w:t>
      </w:r>
      <w:r w:rsidRPr="0001548D">
        <w:rPr>
          <w:rFonts w:eastAsia="MS Mincho"/>
        </w:rPr>
        <w:t>Bien au contraire, il résulte du procès-verbal qu</w:t>
      </w:r>
      <w:r>
        <w:rPr>
          <w:rFonts w:eastAsia="MS Mincho"/>
        </w:rPr>
        <w:t>’</w:t>
      </w:r>
      <w:r w:rsidRPr="0001548D">
        <w:rPr>
          <w:rFonts w:eastAsia="MS Mincho"/>
        </w:rPr>
        <w:t>il n</w:t>
      </w:r>
      <w:r>
        <w:rPr>
          <w:rFonts w:eastAsia="MS Mincho"/>
        </w:rPr>
        <w:t>’</w:t>
      </w:r>
      <w:r w:rsidRPr="0001548D">
        <w:rPr>
          <w:rFonts w:eastAsia="MS Mincho"/>
        </w:rPr>
        <w:t xml:space="preserve">a pas été en mesure </w:t>
      </w:r>
      <w:r>
        <w:rPr>
          <w:rFonts w:eastAsia="MS Mincho"/>
        </w:rPr>
        <w:t>d’entrer en</w:t>
      </w:r>
      <w:r w:rsidRPr="0001548D">
        <w:rPr>
          <w:rFonts w:eastAsia="MS Mincho"/>
        </w:rPr>
        <w:t xml:space="preserve"> contact </w:t>
      </w:r>
      <w:r>
        <w:rPr>
          <w:rFonts w:eastAsia="MS Mincho"/>
        </w:rPr>
        <w:t xml:space="preserve">avec </w:t>
      </w:r>
      <w:r w:rsidRPr="0001548D">
        <w:rPr>
          <w:rFonts w:eastAsia="MS Mincho"/>
        </w:rPr>
        <w:t>sa</w:t>
      </w:r>
      <w:r>
        <w:rPr>
          <w:rFonts w:eastAsia="MS Mincho"/>
        </w:rPr>
        <w:t xml:space="preserve"> </w:t>
      </w:r>
      <w:r w:rsidRPr="0001548D">
        <w:rPr>
          <w:rFonts w:eastAsia="MS Mincho"/>
        </w:rPr>
        <w:t xml:space="preserve">famille ou son </w:t>
      </w:r>
      <w:r>
        <w:rPr>
          <w:rFonts w:eastAsia="MS Mincho"/>
        </w:rPr>
        <w:t>c</w:t>
      </w:r>
      <w:r w:rsidRPr="0001548D">
        <w:rPr>
          <w:rFonts w:eastAsia="MS Mincho"/>
        </w:rPr>
        <w:t>onseil</w:t>
      </w:r>
      <w:r w:rsidR="00924F2A" w:rsidRPr="00924F2A">
        <w:rPr>
          <w:rFonts w:eastAsia="MS Mincho"/>
        </w:rPr>
        <w:t>.</w:t>
      </w:r>
      <w:r w:rsidRPr="0001548D">
        <w:t xml:space="preserve"> </w:t>
      </w:r>
      <w:r w:rsidRPr="0001548D">
        <w:rPr>
          <w:rFonts w:eastAsia="MS Mincho"/>
        </w:rPr>
        <w:t>En l</w:t>
      </w:r>
      <w:r>
        <w:rPr>
          <w:rFonts w:eastAsia="MS Mincho"/>
        </w:rPr>
        <w:t>’</w:t>
      </w:r>
      <w:r w:rsidRPr="0001548D">
        <w:rPr>
          <w:rFonts w:eastAsia="MS Mincho"/>
        </w:rPr>
        <w:t>absence d</w:t>
      </w:r>
      <w:r>
        <w:rPr>
          <w:rFonts w:eastAsia="MS Mincho"/>
        </w:rPr>
        <w:t>’</w:t>
      </w:r>
      <w:r w:rsidRPr="0001548D">
        <w:rPr>
          <w:rFonts w:eastAsia="MS Mincho"/>
        </w:rPr>
        <w:t>informations de l</w:t>
      </w:r>
      <w:r>
        <w:rPr>
          <w:rFonts w:eastAsia="MS Mincho"/>
        </w:rPr>
        <w:t>’</w:t>
      </w:r>
      <w:r w:rsidRPr="0001548D">
        <w:rPr>
          <w:rFonts w:eastAsia="MS Mincho"/>
        </w:rPr>
        <w:t>État partie</w:t>
      </w:r>
      <w:r>
        <w:rPr>
          <w:rFonts w:eastAsia="MS Mincho"/>
        </w:rPr>
        <w:t xml:space="preserve"> </w:t>
      </w:r>
      <w:r w:rsidRPr="0001548D">
        <w:rPr>
          <w:rFonts w:eastAsia="MS Mincho"/>
        </w:rPr>
        <w:t>remettant en question ces allégations, il y a lieu de considérer que l</w:t>
      </w:r>
      <w:r>
        <w:rPr>
          <w:rFonts w:eastAsia="MS Mincho"/>
        </w:rPr>
        <w:t>’</w:t>
      </w:r>
      <w:r w:rsidRPr="0001548D">
        <w:rPr>
          <w:rFonts w:eastAsia="MS Mincho"/>
        </w:rPr>
        <w:t>État partie a failli à</w:t>
      </w:r>
      <w:r>
        <w:rPr>
          <w:rFonts w:eastAsia="MS Mincho"/>
        </w:rPr>
        <w:t xml:space="preserve"> </w:t>
      </w:r>
      <w:r w:rsidRPr="0001548D">
        <w:rPr>
          <w:rFonts w:eastAsia="MS Mincho"/>
        </w:rPr>
        <w:t>ses obligations au titre de</w:t>
      </w:r>
      <w:r>
        <w:rPr>
          <w:rFonts w:eastAsia="MS Mincho"/>
        </w:rPr>
        <w:t>s</w:t>
      </w:r>
      <w:r w:rsidRPr="0001548D">
        <w:rPr>
          <w:rFonts w:eastAsia="MS Mincho"/>
        </w:rPr>
        <w:t xml:space="preserve"> article</w:t>
      </w:r>
      <w:r>
        <w:rPr>
          <w:rFonts w:eastAsia="MS Mincho"/>
        </w:rPr>
        <w:t>s</w:t>
      </w:r>
      <w:r w:rsidR="004F6FF9">
        <w:rPr>
          <w:rFonts w:eastAsia="MS Mincho"/>
        </w:rPr>
        <w:t> </w:t>
      </w:r>
      <w:r>
        <w:rPr>
          <w:rFonts w:eastAsia="MS Mincho"/>
        </w:rPr>
        <w:t>2 (par</w:t>
      </w:r>
      <w:r w:rsidR="00924F2A" w:rsidRPr="00924F2A">
        <w:rPr>
          <w:rFonts w:eastAsia="MS Mincho"/>
        </w:rPr>
        <w:t>.</w:t>
      </w:r>
      <w:r w:rsidR="004F6FF9">
        <w:rPr>
          <w:rFonts w:eastAsia="MS Mincho"/>
        </w:rPr>
        <w:t> </w:t>
      </w:r>
      <w:r w:rsidRPr="0001548D">
        <w:rPr>
          <w:rFonts w:eastAsia="MS Mincho"/>
        </w:rPr>
        <w:t>1</w:t>
      </w:r>
      <w:r>
        <w:rPr>
          <w:rFonts w:eastAsia="MS Mincho"/>
        </w:rPr>
        <w:t>)</w:t>
      </w:r>
      <w:r w:rsidRPr="0001548D">
        <w:rPr>
          <w:rFonts w:eastAsia="MS Mincho"/>
        </w:rPr>
        <w:t xml:space="preserve"> et 11 de la Convention</w:t>
      </w:r>
      <w:r w:rsidR="00924F2A" w:rsidRPr="00924F2A">
        <w:rPr>
          <w:rFonts w:eastAsia="MS Mincho"/>
        </w:rPr>
        <w:t>.</w:t>
      </w:r>
    </w:p>
    <w:p w14:paraId="59E52456" w14:textId="770C75FC" w:rsidR="00706C2B" w:rsidRDefault="00706C2B" w:rsidP="00706C2B">
      <w:pPr>
        <w:pStyle w:val="SingleTxtG"/>
        <w:rPr>
          <w:rFonts w:eastAsia="MS Mincho"/>
        </w:rPr>
      </w:pPr>
      <w:r>
        <w:rPr>
          <w:rFonts w:eastAsia="MS Mincho"/>
        </w:rPr>
        <w:t>10</w:t>
      </w:r>
      <w:r w:rsidR="00924F2A" w:rsidRPr="00924F2A">
        <w:rPr>
          <w:rFonts w:eastAsia="MS Mincho"/>
        </w:rPr>
        <w:t>.</w:t>
      </w:r>
      <w:r>
        <w:rPr>
          <w:rFonts w:eastAsia="MS Mincho"/>
        </w:rPr>
        <w:t>3</w:t>
      </w:r>
      <w:r>
        <w:rPr>
          <w:rFonts w:eastAsia="MS Mincho"/>
        </w:rPr>
        <w:tab/>
        <w:t>L’</w:t>
      </w:r>
      <w:r w:rsidRPr="0001548D">
        <w:rPr>
          <w:rFonts w:eastAsia="MS Mincho"/>
        </w:rPr>
        <w:t>É</w:t>
      </w:r>
      <w:r>
        <w:rPr>
          <w:rFonts w:eastAsia="MS Mincho"/>
        </w:rPr>
        <w:t>t</w:t>
      </w:r>
      <w:r w:rsidRPr="0001548D">
        <w:rPr>
          <w:rFonts w:eastAsia="MS Mincho"/>
        </w:rPr>
        <w:t>at partie ne démontre</w:t>
      </w:r>
      <w:r>
        <w:rPr>
          <w:rFonts w:eastAsia="MS Mincho"/>
        </w:rPr>
        <w:t xml:space="preserve"> pas que le juge</w:t>
      </w:r>
      <w:r w:rsidRPr="0001548D">
        <w:rPr>
          <w:rFonts w:eastAsia="MS Mincho"/>
        </w:rPr>
        <w:t xml:space="preserve"> </w:t>
      </w:r>
      <w:r>
        <w:rPr>
          <w:rFonts w:eastAsia="MS Mincho"/>
        </w:rPr>
        <w:t xml:space="preserve">d’instruction ou le tribunal militaire </w:t>
      </w:r>
      <w:r w:rsidRPr="0001548D">
        <w:rPr>
          <w:rFonts w:eastAsia="MS Mincho"/>
        </w:rPr>
        <w:t>aurai</w:t>
      </w:r>
      <w:r>
        <w:rPr>
          <w:rFonts w:eastAsia="MS Mincho"/>
        </w:rPr>
        <w:t>en</w:t>
      </w:r>
      <w:r w:rsidRPr="0001548D">
        <w:rPr>
          <w:rFonts w:eastAsia="MS Mincho"/>
        </w:rPr>
        <w:t xml:space="preserve">t tenu compte de ses allégations </w:t>
      </w:r>
      <w:r>
        <w:rPr>
          <w:rFonts w:eastAsia="MS Mincho"/>
        </w:rPr>
        <w:t xml:space="preserve">de torture </w:t>
      </w:r>
      <w:r w:rsidRPr="0001548D">
        <w:rPr>
          <w:rFonts w:eastAsia="MS Mincho"/>
        </w:rPr>
        <w:t>et de ses blessures</w:t>
      </w:r>
      <w:r>
        <w:rPr>
          <w:rFonts w:eastAsia="MS Mincho"/>
        </w:rPr>
        <w:t>,</w:t>
      </w:r>
      <w:r w:rsidRPr="0001548D">
        <w:rPr>
          <w:rFonts w:eastAsia="MS Mincho"/>
        </w:rPr>
        <w:t xml:space="preserve"> et</w:t>
      </w:r>
      <w:r>
        <w:rPr>
          <w:rFonts w:eastAsia="MS Mincho"/>
        </w:rPr>
        <w:t xml:space="preserve"> </w:t>
      </w:r>
      <w:r w:rsidRPr="0001548D">
        <w:rPr>
          <w:rFonts w:eastAsia="MS Mincho"/>
        </w:rPr>
        <w:t>aurai</w:t>
      </w:r>
      <w:r>
        <w:rPr>
          <w:rFonts w:eastAsia="MS Mincho"/>
        </w:rPr>
        <w:t>en</w:t>
      </w:r>
      <w:r w:rsidRPr="0001548D">
        <w:rPr>
          <w:rFonts w:eastAsia="MS Mincho"/>
        </w:rPr>
        <w:t>t sollicité l</w:t>
      </w:r>
      <w:r>
        <w:rPr>
          <w:rFonts w:eastAsia="MS Mincho"/>
        </w:rPr>
        <w:t>’</w:t>
      </w:r>
      <w:r w:rsidRPr="0001548D">
        <w:rPr>
          <w:rFonts w:eastAsia="MS Mincho"/>
        </w:rPr>
        <w:t>ouverture d</w:t>
      </w:r>
      <w:r>
        <w:rPr>
          <w:rFonts w:eastAsia="MS Mincho"/>
        </w:rPr>
        <w:t>’</w:t>
      </w:r>
      <w:r w:rsidRPr="0001548D">
        <w:rPr>
          <w:rFonts w:eastAsia="MS Mincho"/>
        </w:rPr>
        <w:t>une enquête ou</w:t>
      </w:r>
      <w:r>
        <w:rPr>
          <w:rFonts w:eastAsia="MS Mincho"/>
        </w:rPr>
        <w:t>,</w:t>
      </w:r>
      <w:r w:rsidRPr="0001548D">
        <w:rPr>
          <w:rFonts w:eastAsia="MS Mincho"/>
        </w:rPr>
        <w:t xml:space="preserve"> à tout le moins</w:t>
      </w:r>
      <w:r>
        <w:rPr>
          <w:rFonts w:eastAsia="MS Mincho"/>
        </w:rPr>
        <w:t>,</w:t>
      </w:r>
      <w:r w:rsidRPr="0001548D">
        <w:rPr>
          <w:rFonts w:eastAsia="MS Mincho"/>
        </w:rPr>
        <w:t xml:space="preserve"> la réalisation d</w:t>
      </w:r>
      <w:r>
        <w:rPr>
          <w:rFonts w:eastAsia="MS Mincho"/>
        </w:rPr>
        <w:t>’</w:t>
      </w:r>
      <w:r w:rsidRPr="0001548D">
        <w:rPr>
          <w:rFonts w:eastAsia="MS Mincho"/>
        </w:rPr>
        <w:t>une expertise</w:t>
      </w:r>
      <w:r>
        <w:rPr>
          <w:rFonts w:eastAsia="MS Mincho"/>
        </w:rPr>
        <w:t xml:space="preserve"> </w:t>
      </w:r>
      <w:r w:rsidRPr="0001548D">
        <w:rPr>
          <w:rFonts w:eastAsia="MS Mincho"/>
        </w:rPr>
        <w:t>médicale</w:t>
      </w:r>
      <w:r>
        <w:rPr>
          <w:rFonts w:eastAsia="MS Mincho"/>
        </w:rPr>
        <w:t>,</w:t>
      </w:r>
      <w:r w:rsidRPr="0001548D">
        <w:rPr>
          <w:rFonts w:eastAsia="MS Mincho"/>
        </w:rPr>
        <w:t xml:space="preserve"> alors même que ces violences ont provoqué des souffrances aiguës chez le</w:t>
      </w:r>
      <w:r>
        <w:rPr>
          <w:rFonts w:eastAsia="MS Mincho"/>
        </w:rPr>
        <w:t xml:space="preserve"> requérant</w:t>
      </w:r>
      <w:r w:rsidR="00924F2A" w:rsidRPr="00924F2A">
        <w:rPr>
          <w:rFonts w:eastAsia="MS Mincho"/>
        </w:rPr>
        <w:t>.</w:t>
      </w:r>
      <w:r w:rsidRPr="0001548D">
        <w:t xml:space="preserve"> </w:t>
      </w:r>
      <w:r w:rsidRPr="0001548D">
        <w:rPr>
          <w:rFonts w:eastAsia="MS Mincho"/>
        </w:rPr>
        <w:t>Il y a eu de la part des autorités un</w:t>
      </w:r>
      <w:r>
        <w:rPr>
          <w:rFonts w:eastAsia="MS Mincho"/>
        </w:rPr>
        <w:t xml:space="preserve"> </w:t>
      </w:r>
      <w:r w:rsidRPr="0001548D">
        <w:rPr>
          <w:rFonts w:eastAsia="MS Mincho"/>
        </w:rPr>
        <w:t>défaut d</w:t>
      </w:r>
      <w:r>
        <w:rPr>
          <w:rFonts w:eastAsia="MS Mincho"/>
        </w:rPr>
        <w:t>’</w:t>
      </w:r>
      <w:r w:rsidRPr="0001548D">
        <w:rPr>
          <w:rFonts w:eastAsia="MS Mincho"/>
        </w:rPr>
        <w:t>enquête incompatible avec l</w:t>
      </w:r>
      <w:r>
        <w:rPr>
          <w:rFonts w:eastAsia="MS Mincho"/>
        </w:rPr>
        <w:t>’</w:t>
      </w:r>
      <w:r w:rsidRPr="0001548D">
        <w:rPr>
          <w:rFonts w:eastAsia="MS Mincho"/>
        </w:rPr>
        <w:t>obligation qui inco</w:t>
      </w:r>
      <w:r>
        <w:rPr>
          <w:rFonts w:eastAsia="MS Mincho"/>
        </w:rPr>
        <w:t>mbe à l’État partie</w:t>
      </w:r>
      <w:r w:rsidRPr="0001548D">
        <w:rPr>
          <w:rFonts w:eastAsia="MS Mincho"/>
        </w:rPr>
        <w:t xml:space="preserve"> au titre de l</w:t>
      </w:r>
      <w:r>
        <w:rPr>
          <w:rFonts w:eastAsia="MS Mincho"/>
        </w:rPr>
        <w:t>’</w:t>
      </w:r>
      <w:r w:rsidRPr="0001548D">
        <w:rPr>
          <w:rFonts w:eastAsia="MS Mincho"/>
        </w:rPr>
        <w:t>article</w:t>
      </w:r>
      <w:r w:rsidR="004F6FF9">
        <w:rPr>
          <w:rFonts w:eastAsia="MS Mincho"/>
        </w:rPr>
        <w:t> </w:t>
      </w:r>
      <w:r w:rsidRPr="0001548D">
        <w:rPr>
          <w:rFonts w:eastAsia="MS Mincho"/>
        </w:rPr>
        <w:t>12</w:t>
      </w:r>
      <w:r>
        <w:rPr>
          <w:rFonts w:eastAsia="MS Mincho"/>
        </w:rPr>
        <w:t xml:space="preserve"> </w:t>
      </w:r>
      <w:r w:rsidRPr="0001548D">
        <w:rPr>
          <w:rFonts w:eastAsia="MS Mincho"/>
        </w:rPr>
        <w:t>de la Convention</w:t>
      </w:r>
      <w:r w:rsidR="00924F2A" w:rsidRPr="00924F2A">
        <w:rPr>
          <w:rFonts w:eastAsia="MS Mincho"/>
        </w:rPr>
        <w:t>.</w:t>
      </w:r>
      <w:r w:rsidRPr="007F00C4">
        <w:t xml:space="preserve"> </w:t>
      </w:r>
      <w:r w:rsidRPr="007F00C4">
        <w:rPr>
          <w:rFonts w:eastAsia="MS Mincho"/>
        </w:rPr>
        <w:t>N</w:t>
      </w:r>
      <w:r>
        <w:rPr>
          <w:rFonts w:eastAsia="MS Mincho"/>
        </w:rPr>
        <w:t>’</w:t>
      </w:r>
      <w:r w:rsidRPr="007F00C4">
        <w:rPr>
          <w:rFonts w:eastAsia="MS Mincho"/>
        </w:rPr>
        <w:t>ayant pas rempli cette obligation, l</w:t>
      </w:r>
      <w:r>
        <w:rPr>
          <w:rFonts w:eastAsia="MS Mincho"/>
        </w:rPr>
        <w:t>’</w:t>
      </w:r>
      <w:r w:rsidRPr="007F00C4">
        <w:rPr>
          <w:rFonts w:eastAsia="MS Mincho"/>
        </w:rPr>
        <w:t>État partie a également manqué à la responsabilité</w:t>
      </w:r>
      <w:r>
        <w:rPr>
          <w:rFonts w:eastAsia="MS Mincho"/>
        </w:rPr>
        <w:t xml:space="preserve"> </w:t>
      </w:r>
      <w:r w:rsidRPr="007F00C4">
        <w:rPr>
          <w:rFonts w:eastAsia="MS Mincho"/>
        </w:rPr>
        <w:t xml:space="preserve">qui lui revenait au titre </w:t>
      </w:r>
      <w:r>
        <w:rPr>
          <w:rFonts w:eastAsia="MS Mincho"/>
        </w:rPr>
        <w:t>de l’article</w:t>
      </w:r>
      <w:r w:rsidR="004F6FF9">
        <w:rPr>
          <w:rFonts w:eastAsia="MS Mincho"/>
        </w:rPr>
        <w:t> </w:t>
      </w:r>
      <w:r>
        <w:rPr>
          <w:rFonts w:eastAsia="MS Mincho"/>
        </w:rPr>
        <w:t>13</w:t>
      </w:r>
      <w:r w:rsidRPr="007F00C4">
        <w:rPr>
          <w:rFonts w:eastAsia="MS Mincho"/>
        </w:rPr>
        <w:t xml:space="preserve"> de garantir au requérant le droit de</w:t>
      </w:r>
      <w:r>
        <w:rPr>
          <w:rFonts w:eastAsia="MS Mincho"/>
        </w:rPr>
        <w:t xml:space="preserve"> porter plainte</w:t>
      </w:r>
      <w:r w:rsidR="00924F2A" w:rsidRPr="00924F2A">
        <w:rPr>
          <w:rFonts w:eastAsia="MS Mincho"/>
        </w:rPr>
        <w:t>.</w:t>
      </w:r>
    </w:p>
    <w:p w14:paraId="46AFE550" w14:textId="18A973D3" w:rsidR="00706C2B" w:rsidRDefault="00706C2B" w:rsidP="00706C2B">
      <w:pPr>
        <w:pStyle w:val="SingleTxtG"/>
        <w:rPr>
          <w:rFonts w:eastAsia="MS Mincho"/>
        </w:rPr>
      </w:pPr>
      <w:r>
        <w:rPr>
          <w:rFonts w:eastAsia="MS Mincho"/>
        </w:rPr>
        <w:t>10</w:t>
      </w:r>
      <w:r w:rsidR="00924F2A" w:rsidRPr="00924F2A">
        <w:rPr>
          <w:rFonts w:eastAsia="MS Mincho"/>
        </w:rPr>
        <w:t>.</w:t>
      </w:r>
      <w:r>
        <w:rPr>
          <w:rFonts w:eastAsia="MS Mincho"/>
        </w:rPr>
        <w:t>4</w:t>
      </w:r>
      <w:r>
        <w:rPr>
          <w:rFonts w:eastAsia="MS Mincho"/>
        </w:rPr>
        <w:tab/>
        <w:t>L</w:t>
      </w:r>
      <w:r w:rsidRPr="000E6368">
        <w:rPr>
          <w:rFonts w:eastAsia="MS Mincho"/>
        </w:rPr>
        <w:t>es</w:t>
      </w:r>
      <w:r>
        <w:rPr>
          <w:rFonts w:eastAsia="MS Mincho"/>
        </w:rPr>
        <w:t xml:space="preserve"> déclarations du requérant</w:t>
      </w:r>
      <w:r w:rsidRPr="000E6368">
        <w:rPr>
          <w:rFonts w:eastAsia="MS Mincho"/>
        </w:rPr>
        <w:t>, dont il est pourtant établi qu</w:t>
      </w:r>
      <w:r>
        <w:rPr>
          <w:rFonts w:eastAsia="MS Mincho"/>
        </w:rPr>
        <w:t>’</w:t>
      </w:r>
      <w:r w:rsidRPr="000E6368">
        <w:rPr>
          <w:rFonts w:eastAsia="MS Mincho"/>
        </w:rPr>
        <w:t>elles ont été obtenues par la</w:t>
      </w:r>
      <w:r>
        <w:rPr>
          <w:rFonts w:eastAsia="MS Mincho"/>
        </w:rPr>
        <w:t xml:space="preserve"> </w:t>
      </w:r>
      <w:r w:rsidRPr="000E6368">
        <w:rPr>
          <w:rFonts w:eastAsia="MS Mincho"/>
        </w:rPr>
        <w:t>torture</w:t>
      </w:r>
      <w:r>
        <w:rPr>
          <w:rFonts w:eastAsia="MS Mincho"/>
        </w:rPr>
        <w:t>,</w:t>
      </w:r>
      <w:r w:rsidRPr="000E6368">
        <w:rPr>
          <w:rFonts w:eastAsia="MS Mincho"/>
        </w:rPr>
        <w:t xml:space="preserve"> ont été utilisées comme un élément de preuve dans la procédure</w:t>
      </w:r>
      <w:r w:rsidR="00924F2A" w:rsidRPr="00924F2A">
        <w:rPr>
          <w:rFonts w:eastAsia="MS Mincho"/>
        </w:rPr>
        <w:t>.</w:t>
      </w:r>
      <w:r>
        <w:rPr>
          <w:rFonts w:eastAsia="MS Mincho"/>
        </w:rPr>
        <w:t xml:space="preserve"> </w:t>
      </w:r>
      <w:r w:rsidRPr="000E6368">
        <w:rPr>
          <w:rFonts w:eastAsia="MS Mincho"/>
        </w:rPr>
        <w:t>Il ressort de la lecture du jug</w:t>
      </w:r>
      <w:r>
        <w:rPr>
          <w:rFonts w:eastAsia="MS Mincho"/>
        </w:rPr>
        <w:t>ement de la c</w:t>
      </w:r>
      <w:r w:rsidRPr="000E6368">
        <w:rPr>
          <w:rFonts w:eastAsia="MS Mincho"/>
        </w:rPr>
        <w:t>our d</w:t>
      </w:r>
      <w:r>
        <w:rPr>
          <w:rFonts w:eastAsia="MS Mincho"/>
        </w:rPr>
        <w:t>’</w:t>
      </w:r>
      <w:r w:rsidRPr="000E6368">
        <w:rPr>
          <w:rFonts w:eastAsia="MS Mincho"/>
        </w:rPr>
        <w:t>appel que les aveux du requérant ont</w:t>
      </w:r>
      <w:r>
        <w:rPr>
          <w:rFonts w:eastAsia="MS Mincho"/>
        </w:rPr>
        <w:t xml:space="preserve"> </w:t>
      </w:r>
      <w:r w:rsidRPr="000E6368">
        <w:rPr>
          <w:rFonts w:eastAsia="MS Mincho"/>
        </w:rPr>
        <w:t>pesé de manière décisive sur la décision condamnatoire</w:t>
      </w:r>
      <w:r>
        <w:rPr>
          <w:rFonts w:eastAsia="MS Mincho"/>
        </w:rPr>
        <w:t>,</w:t>
      </w:r>
      <w:r w:rsidRPr="000E6368">
        <w:rPr>
          <w:rFonts w:eastAsia="MS Mincho"/>
        </w:rPr>
        <w:t xml:space="preserve"> alors même que l</w:t>
      </w:r>
      <w:r>
        <w:rPr>
          <w:rFonts w:eastAsia="MS Mincho"/>
        </w:rPr>
        <w:t>’</w:t>
      </w:r>
      <w:r w:rsidRPr="000E6368">
        <w:rPr>
          <w:rFonts w:eastAsia="MS Mincho"/>
        </w:rPr>
        <w:t>État partie a</w:t>
      </w:r>
      <w:r>
        <w:rPr>
          <w:rFonts w:eastAsia="MS Mincho"/>
        </w:rPr>
        <w:t xml:space="preserve"> </w:t>
      </w:r>
      <w:r w:rsidRPr="000E6368">
        <w:rPr>
          <w:rFonts w:eastAsia="MS Mincho"/>
        </w:rPr>
        <w:t>manqué à son obligation de procéder immédiatement à une enquête impartiale sur les</w:t>
      </w:r>
      <w:r>
        <w:rPr>
          <w:rFonts w:eastAsia="MS Mincho"/>
        </w:rPr>
        <w:t xml:space="preserve"> </w:t>
      </w:r>
      <w:r w:rsidRPr="000E6368">
        <w:rPr>
          <w:rFonts w:eastAsia="MS Mincho"/>
        </w:rPr>
        <w:t>allégations de torture</w:t>
      </w:r>
      <w:r w:rsidR="00924F2A" w:rsidRPr="00924F2A">
        <w:rPr>
          <w:rFonts w:eastAsia="MS Mincho"/>
        </w:rPr>
        <w:t>.</w:t>
      </w:r>
      <w:r>
        <w:rPr>
          <w:rFonts w:eastAsia="MS Mincho"/>
        </w:rPr>
        <w:t xml:space="preserve"> La c</w:t>
      </w:r>
      <w:r w:rsidRPr="000E6368">
        <w:rPr>
          <w:rFonts w:eastAsia="MS Mincho"/>
        </w:rPr>
        <w:t>our d</w:t>
      </w:r>
      <w:r>
        <w:rPr>
          <w:rFonts w:eastAsia="MS Mincho"/>
        </w:rPr>
        <w:t>’</w:t>
      </w:r>
      <w:r w:rsidRPr="000E6368">
        <w:rPr>
          <w:rFonts w:eastAsia="MS Mincho"/>
        </w:rPr>
        <w:t>appel n</w:t>
      </w:r>
      <w:r>
        <w:rPr>
          <w:rFonts w:eastAsia="MS Mincho"/>
        </w:rPr>
        <w:t>’</w:t>
      </w:r>
      <w:r w:rsidRPr="000E6368">
        <w:rPr>
          <w:rFonts w:eastAsia="MS Mincho"/>
        </w:rPr>
        <w:t>a pas pris sérieusement en considération</w:t>
      </w:r>
      <w:r>
        <w:rPr>
          <w:rFonts w:eastAsia="MS Mincho"/>
        </w:rPr>
        <w:t xml:space="preserve"> </w:t>
      </w:r>
      <w:r w:rsidRPr="000E6368">
        <w:rPr>
          <w:rFonts w:eastAsia="MS Mincho"/>
        </w:rPr>
        <w:t>les allégations de torture au moment de condamner le requérant sur la base de ses aveux,</w:t>
      </w:r>
      <w:r>
        <w:rPr>
          <w:rFonts w:eastAsia="MS Mincho"/>
        </w:rPr>
        <w:t xml:space="preserve"> </w:t>
      </w:r>
      <w:r w:rsidRPr="000E6368">
        <w:rPr>
          <w:rFonts w:eastAsia="MS Mincho"/>
        </w:rPr>
        <w:t>niant même que ces allégations avaient été formulées au cours de la procédure</w:t>
      </w:r>
      <w:r w:rsidR="00924F2A" w:rsidRPr="00924F2A">
        <w:rPr>
          <w:rFonts w:eastAsia="MS Mincho"/>
        </w:rPr>
        <w:t>.</w:t>
      </w:r>
    </w:p>
    <w:p w14:paraId="64FD0161" w14:textId="79AEB0B2" w:rsidR="00706C2B" w:rsidRDefault="00706C2B" w:rsidP="00706C2B">
      <w:pPr>
        <w:pStyle w:val="SingleTxtG"/>
        <w:rPr>
          <w:rFonts w:eastAsia="MS Mincho"/>
        </w:rPr>
      </w:pPr>
      <w:r>
        <w:rPr>
          <w:rFonts w:eastAsia="MS Mincho"/>
        </w:rPr>
        <w:t>10</w:t>
      </w:r>
      <w:r w:rsidR="00924F2A" w:rsidRPr="00924F2A">
        <w:rPr>
          <w:rFonts w:eastAsia="MS Mincho"/>
        </w:rPr>
        <w:t>.</w:t>
      </w:r>
      <w:r>
        <w:rPr>
          <w:rFonts w:eastAsia="MS Mincho"/>
        </w:rPr>
        <w:t>5</w:t>
      </w:r>
      <w:r>
        <w:rPr>
          <w:rFonts w:eastAsia="MS Mincho"/>
        </w:rPr>
        <w:tab/>
        <w:t>I</w:t>
      </w:r>
      <w:r w:rsidRPr="000E6368">
        <w:rPr>
          <w:rFonts w:eastAsia="MS Mincho"/>
        </w:rPr>
        <w:t xml:space="preserve">l a </w:t>
      </w:r>
      <w:r>
        <w:rPr>
          <w:rFonts w:eastAsia="MS Mincho"/>
        </w:rPr>
        <w:t xml:space="preserve">par </w:t>
      </w:r>
      <w:r w:rsidRPr="000E6368">
        <w:rPr>
          <w:rFonts w:eastAsia="MS Mincho"/>
        </w:rPr>
        <w:t>ailleurs déjà été établi que les expertises médicales ordonnées par la</w:t>
      </w:r>
      <w:r>
        <w:rPr>
          <w:rFonts w:eastAsia="MS Mincho"/>
        </w:rPr>
        <w:t xml:space="preserve"> cour d’appel</w:t>
      </w:r>
      <w:r w:rsidRPr="000E6368">
        <w:rPr>
          <w:rFonts w:eastAsia="MS Mincho"/>
        </w:rPr>
        <w:t xml:space="preserve"> n</w:t>
      </w:r>
      <w:r>
        <w:rPr>
          <w:rFonts w:eastAsia="MS Mincho"/>
        </w:rPr>
        <w:t>’</w:t>
      </w:r>
      <w:r w:rsidRPr="000E6368">
        <w:rPr>
          <w:rFonts w:eastAsia="MS Mincho"/>
        </w:rPr>
        <w:t>ont pas été impartiales et qu</w:t>
      </w:r>
      <w:r>
        <w:rPr>
          <w:rFonts w:eastAsia="MS Mincho"/>
        </w:rPr>
        <w:t>’</w:t>
      </w:r>
      <w:r w:rsidRPr="000E6368">
        <w:rPr>
          <w:rFonts w:eastAsia="MS Mincho"/>
        </w:rPr>
        <w:t>en tout état de cause, ces</w:t>
      </w:r>
      <w:r>
        <w:rPr>
          <w:rFonts w:eastAsia="MS Mincho"/>
        </w:rPr>
        <w:t xml:space="preserve"> </w:t>
      </w:r>
      <w:r w:rsidRPr="000E6368">
        <w:rPr>
          <w:rFonts w:eastAsia="MS Mincho"/>
        </w:rPr>
        <w:t>expertises n</w:t>
      </w:r>
      <w:r>
        <w:rPr>
          <w:rFonts w:eastAsia="MS Mincho"/>
        </w:rPr>
        <w:t>’</w:t>
      </w:r>
      <w:r w:rsidRPr="000E6368">
        <w:rPr>
          <w:rFonts w:eastAsia="MS Mincho"/>
        </w:rPr>
        <w:t>ont pas été faites dans le cadre d</w:t>
      </w:r>
      <w:r>
        <w:rPr>
          <w:rFonts w:eastAsia="MS Mincho"/>
        </w:rPr>
        <w:t>’</w:t>
      </w:r>
      <w:r w:rsidRPr="000E6368">
        <w:rPr>
          <w:rFonts w:eastAsia="MS Mincho"/>
        </w:rPr>
        <w:t>une enquête relative aux tortures subies</w:t>
      </w:r>
      <w:r w:rsidR="00924F2A" w:rsidRPr="00924F2A">
        <w:rPr>
          <w:rFonts w:eastAsia="MS Mincho"/>
        </w:rPr>
        <w:t>.</w:t>
      </w:r>
      <w:r>
        <w:rPr>
          <w:rFonts w:eastAsia="MS Mincho"/>
        </w:rPr>
        <w:t xml:space="preserve"> </w:t>
      </w:r>
      <w:r w:rsidRPr="000E6368">
        <w:rPr>
          <w:rFonts w:eastAsia="MS Mincho"/>
        </w:rPr>
        <w:t xml:space="preserve">Ainsi, le fait que </w:t>
      </w:r>
      <w:r>
        <w:rPr>
          <w:rFonts w:eastAsia="MS Mincho"/>
        </w:rPr>
        <w:t xml:space="preserve">le requérant </w:t>
      </w:r>
      <w:r w:rsidRPr="000E6368">
        <w:rPr>
          <w:rFonts w:eastAsia="MS Mincho"/>
        </w:rPr>
        <w:t>a refusé de se soumettre à de tels examens ne</w:t>
      </w:r>
      <w:r>
        <w:rPr>
          <w:rFonts w:eastAsia="MS Mincho"/>
        </w:rPr>
        <w:t xml:space="preserve"> </w:t>
      </w:r>
      <w:r w:rsidRPr="000E6368">
        <w:rPr>
          <w:rFonts w:eastAsia="MS Mincho"/>
        </w:rPr>
        <w:t>saurait lui être reproché</w:t>
      </w:r>
      <w:r w:rsidR="00924F2A" w:rsidRPr="00924F2A">
        <w:rPr>
          <w:rFonts w:eastAsia="MS Mincho"/>
        </w:rPr>
        <w:t>.</w:t>
      </w:r>
      <w:r>
        <w:rPr>
          <w:rFonts w:eastAsia="MS Mincho"/>
        </w:rPr>
        <w:t xml:space="preserve"> </w:t>
      </w:r>
      <w:r w:rsidRPr="000E6368">
        <w:rPr>
          <w:rFonts w:eastAsia="MS Mincho"/>
        </w:rPr>
        <w:t xml:space="preserve">Sur la base de ces éléments, il </w:t>
      </w:r>
      <w:r>
        <w:rPr>
          <w:rFonts w:eastAsia="MS Mincho"/>
        </w:rPr>
        <w:t>y a lieu de</w:t>
      </w:r>
      <w:r w:rsidRPr="000E6368">
        <w:rPr>
          <w:rFonts w:eastAsia="MS Mincho"/>
        </w:rPr>
        <w:t xml:space="preserve"> considérer que l</w:t>
      </w:r>
      <w:r>
        <w:rPr>
          <w:rFonts w:eastAsia="MS Mincho"/>
        </w:rPr>
        <w:t>’</w:t>
      </w:r>
      <w:r w:rsidRPr="000E6368">
        <w:rPr>
          <w:rFonts w:eastAsia="MS Mincho"/>
        </w:rPr>
        <w:t>État partie a manqué à ses</w:t>
      </w:r>
      <w:r>
        <w:rPr>
          <w:rFonts w:eastAsia="MS Mincho"/>
        </w:rPr>
        <w:t xml:space="preserve"> </w:t>
      </w:r>
      <w:r w:rsidRPr="000E6368">
        <w:rPr>
          <w:rFonts w:eastAsia="MS Mincho"/>
        </w:rPr>
        <w:t xml:space="preserve">obligations au titre </w:t>
      </w:r>
      <w:r>
        <w:rPr>
          <w:rFonts w:eastAsia="MS Mincho"/>
        </w:rPr>
        <w:t>de l’article</w:t>
      </w:r>
      <w:r w:rsidR="004F6FF9">
        <w:rPr>
          <w:rFonts w:eastAsia="MS Mincho"/>
        </w:rPr>
        <w:t> </w:t>
      </w:r>
      <w:r>
        <w:rPr>
          <w:rFonts w:eastAsia="MS Mincho"/>
        </w:rPr>
        <w:t>15 de la Convention</w:t>
      </w:r>
      <w:r w:rsidR="00924F2A" w:rsidRPr="00924F2A">
        <w:rPr>
          <w:rFonts w:eastAsia="MS Mincho"/>
        </w:rPr>
        <w:t>.</w:t>
      </w:r>
    </w:p>
    <w:p w14:paraId="592AE5D7" w14:textId="7B541CC2" w:rsidR="00706C2B" w:rsidRPr="0052388F" w:rsidRDefault="00706C2B" w:rsidP="00706C2B">
      <w:pPr>
        <w:pStyle w:val="SingleTxtG"/>
      </w:pPr>
      <w:r>
        <w:rPr>
          <w:rFonts w:eastAsia="MS Mincho"/>
        </w:rPr>
        <w:t>10</w:t>
      </w:r>
      <w:r w:rsidR="00924F2A" w:rsidRPr="00924F2A">
        <w:rPr>
          <w:rFonts w:eastAsia="MS Mincho"/>
        </w:rPr>
        <w:t>.</w:t>
      </w:r>
      <w:r>
        <w:rPr>
          <w:rFonts w:eastAsia="MS Mincho"/>
        </w:rPr>
        <w:t>6</w:t>
      </w:r>
      <w:r>
        <w:rPr>
          <w:rFonts w:eastAsia="MS Mincho"/>
        </w:rPr>
        <w:tab/>
        <w:t>Quant à la</w:t>
      </w:r>
      <w:r w:rsidRPr="00661CE5">
        <w:rPr>
          <w:rFonts w:eastAsia="MS Mincho"/>
        </w:rPr>
        <w:t xml:space="preserve"> situation actuelle</w:t>
      </w:r>
      <w:r>
        <w:rPr>
          <w:rFonts w:eastAsia="MS Mincho"/>
        </w:rPr>
        <w:t xml:space="preserve"> du requérant, le Procureur ne lui a jamais </w:t>
      </w:r>
      <w:r w:rsidRPr="003E76E8">
        <w:rPr>
          <w:rFonts w:eastAsia="MS Mincho"/>
        </w:rPr>
        <w:t>notifié</w:t>
      </w:r>
      <w:r>
        <w:rPr>
          <w:rFonts w:eastAsia="MS Mincho"/>
        </w:rPr>
        <w:t xml:space="preserve"> le classement sans suite de ses plaintes</w:t>
      </w:r>
      <w:r w:rsidR="00924F2A" w:rsidRPr="00924F2A">
        <w:rPr>
          <w:rFonts w:eastAsia="MS Mincho"/>
        </w:rPr>
        <w:t>.</w:t>
      </w:r>
      <w:r w:rsidRPr="00AD3101">
        <w:t xml:space="preserve"> </w:t>
      </w:r>
      <w:r w:rsidRPr="00127C4C">
        <w:rPr>
          <w:rFonts w:eastAsia="MS Mincho"/>
        </w:rPr>
        <w:t>L</w:t>
      </w:r>
      <w:r>
        <w:rPr>
          <w:rFonts w:eastAsia="MS Mincho"/>
        </w:rPr>
        <w:t>’</w:t>
      </w:r>
      <w:r w:rsidRPr="00127C4C">
        <w:rPr>
          <w:rFonts w:eastAsia="MS Mincho"/>
        </w:rPr>
        <w:t>É</w:t>
      </w:r>
      <w:r>
        <w:rPr>
          <w:rFonts w:eastAsia="MS Mincho"/>
        </w:rPr>
        <w:t>tat partie ne produit</w:t>
      </w:r>
      <w:r w:rsidRPr="00127C4C">
        <w:rPr>
          <w:rFonts w:eastAsia="MS Mincho"/>
        </w:rPr>
        <w:t xml:space="preserve"> aucune pièce prouvant que l</w:t>
      </w:r>
      <w:r>
        <w:rPr>
          <w:rFonts w:eastAsia="MS Mincho"/>
        </w:rPr>
        <w:t>’</w:t>
      </w:r>
      <w:r w:rsidRPr="00127C4C">
        <w:rPr>
          <w:rFonts w:eastAsia="MS Mincho"/>
        </w:rPr>
        <w:t>ensemble des</w:t>
      </w:r>
      <w:r>
        <w:rPr>
          <w:rFonts w:eastAsia="MS Mincho"/>
        </w:rPr>
        <w:t xml:space="preserve"> </w:t>
      </w:r>
      <w:r w:rsidRPr="00127C4C">
        <w:rPr>
          <w:rFonts w:eastAsia="MS Mincho"/>
        </w:rPr>
        <w:t>doléances auraient été traitées</w:t>
      </w:r>
      <w:r w:rsidR="00924F2A" w:rsidRPr="00924F2A">
        <w:rPr>
          <w:rFonts w:eastAsia="MS Mincho"/>
        </w:rPr>
        <w:t>.</w:t>
      </w:r>
      <w:r>
        <w:rPr>
          <w:rFonts w:eastAsia="MS Mincho"/>
        </w:rPr>
        <w:t xml:space="preserve"> Son c</w:t>
      </w:r>
      <w:r w:rsidRPr="00AD3101">
        <w:rPr>
          <w:rFonts w:eastAsia="MS Mincho"/>
        </w:rPr>
        <w:t>onseil ne dispose pas d</w:t>
      </w:r>
      <w:r>
        <w:rPr>
          <w:rFonts w:eastAsia="MS Mincho"/>
        </w:rPr>
        <w:t>’</w:t>
      </w:r>
      <w:r w:rsidRPr="00AD3101">
        <w:rPr>
          <w:rFonts w:eastAsia="MS Mincho"/>
        </w:rPr>
        <w:t>un perm</w:t>
      </w:r>
      <w:r>
        <w:rPr>
          <w:rFonts w:eastAsia="MS Mincho"/>
        </w:rPr>
        <w:t xml:space="preserve">is de communiquer avec lui, </w:t>
      </w:r>
      <w:r w:rsidRPr="00AD3101">
        <w:rPr>
          <w:rFonts w:eastAsia="MS Mincho"/>
        </w:rPr>
        <w:t xml:space="preserve">malgré </w:t>
      </w:r>
      <w:r>
        <w:rPr>
          <w:rFonts w:eastAsia="MS Mincho"/>
        </w:rPr>
        <w:t xml:space="preserve">des </w:t>
      </w:r>
      <w:r w:rsidRPr="00AD3101">
        <w:rPr>
          <w:rFonts w:eastAsia="MS Mincho"/>
        </w:rPr>
        <w:t>demande</w:t>
      </w:r>
      <w:r>
        <w:rPr>
          <w:rFonts w:eastAsia="MS Mincho"/>
        </w:rPr>
        <w:t>s répétées en ce sens</w:t>
      </w:r>
      <w:r w:rsidR="00924F2A" w:rsidRPr="00924F2A">
        <w:rPr>
          <w:rFonts w:eastAsia="MS Mincho"/>
        </w:rPr>
        <w:t>.</w:t>
      </w:r>
      <w:r w:rsidRPr="00E03E25">
        <w:t xml:space="preserve"> </w:t>
      </w:r>
      <w:r>
        <w:t xml:space="preserve">Enfin, </w:t>
      </w:r>
      <w:r>
        <w:rPr>
          <w:rFonts w:eastAsia="MS Mincho"/>
        </w:rPr>
        <w:t xml:space="preserve">le nombre </w:t>
      </w:r>
      <w:r w:rsidRPr="00E03E25">
        <w:rPr>
          <w:rFonts w:eastAsia="MS Mincho"/>
        </w:rPr>
        <w:t xml:space="preserve">de </w:t>
      </w:r>
      <w:r>
        <w:rPr>
          <w:rFonts w:eastAsia="MS Mincho"/>
        </w:rPr>
        <w:t>consultations</w:t>
      </w:r>
      <w:r w:rsidRPr="00E03E25">
        <w:rPr>
          <w:rFonts w:eastAsia="MS Mincho"/>
        </w:rPr>
        <w:t xml:space="preserve"> est si élevé qu</w:t>
      </w:r>
      <w:r>
        <w:rPr>
          <w:rFonts w:eastAsia="MS Mincho"/>
        </w:rPr>
        <w:t>’</w:t>
      </w:r>
      <w:r w:rsidRPr="00E03E25">
        <w:rPr>
          <w:rFonts w:eastAsia="MS Mincho"/>
        </w:rPr>
        <w:t xml:space="preserve">il ne pourrait être sérieusement considéré que </w:t>
      </w:r>
      <w:r>
        <w:rPr>
          <w:rFonts w:eastAsia="MS Mincho"/>
        </w:rPr>
        <w:t>l’</w:t>
      </w:r>
      <w:r w:rsidRPr="00E03E25">
        <w:rPr>
          <w:rFonts w:eastAsia="MS Mincho"/>
        </w:rPr>
        <w:t xml:space="preserve">état de santé </w:t>
      </w:r>
      <w:r>
        <w:rPr>
          <w:rFonts w:eastAsia="MS Mincho"/>
        </w:rPr>
        <w:t xml:space="preserve">du requérant </w:t>
      </w:r>
      <w:r w:rsidRPr="00E03E25">
        <w:rPr>
          <w:rFonts w:eastAsia="MS Mincho"/>
        </w:rPr>
        <w:t xml:space="preserve">serait </w:t>
      </w:r>
      <w:r>
        <w:rPr>
          <w:rFonts w:eastAsia="MS Mincho"/>
        </w:rPr>
        <w:t>« </w:t>
      </w:r>
      <w:r w:rsidRPr="00E03E25">
        <w:rPr>
          <w:rFonts w:eastAsia="MS Mincho"/>
        </w:rPr>
        <w:t>satisfaisant</w:t>
      </w:r>
      <w:r>
        <w:rPr>
          <w:rFonts w:eastAsia="MS Mincho"/>
        </w:rPr>
        <w:t> »</w:t>
      </w:r>
      <w:r w:rsidR="00924F2A" w:rsidRPr="00924F2A">
        <w:rPr>
          <w:rFonts w:eastAsia="MS Mincho"/>
        </w:rPr>
        <w:t>.</w:t>
      </w:r>
    </w:p>
    <w:p w14:paraId="5DC04FC1" w14:textId="77777777" w:rsidR="00706C2B" w:rsidRPr="00C0698B" w:rsidRDefault="00706C2B" w:rsidP="00706C2B">
      <w:pPr>
        <w:pStyle w:val="H23G"/>
        <w:spacing w:after="40"/>
        <w:ind w:left="0" w:firstLine="0"/>
        <w:rPr>
          <w:rFonts w:eastAsia="MS Mincho"/>
        </w:rPr>
      </w:pPr>
      <w:r w:rsidRPr="00C0698B">
        <w:rPr>
          <w:rFonts w:eastAsia="MS Mincho"/>
          <w:lang w:eastAsia="zh-CN"/>
        </w:rPr>
        <w:tab/>
      </w:r>
      <w:r w:rsidRPr="00C0698B">
        <w:rPr>
          <w:rFonts w:eastAsia="MS Mincho"/>
          <w:lang w:eastAsia="zh-CN"/>
        </w:rPr>
        <w:tab/>
        <w:t>Délibérations du Comité</w:t>
      </w:r>
    </w:p>
    <w:p w14:paraId="35C09979" w14:textId="77777777" w:rsidR="00706C2B" w:rsidRPr="001250D0" w:rsidRDefault="00706C2B" w:rsidP="00706C2B">
      <w:pPr>
        <w:pStyle w:val="H4G"/>
      </w:pPr>
      <w:r w:rsidRPr="001250D0">
        <w:tab/>
      </w:r>
      <w:r w:rsidRPr="001250D0">
        <w:tab/>
        <w:t>Examen au fond</w:t>
      </w:r>
    </w:p>
    <w:p w14:paraId="38CC8230" w14:textId="69361523" w:rsidR="00706C2B" w:rsidRDefault="00706C2B" w:rsidP="00706C2B">
      <w:pPr>
        <w:pStyle w:val="SingleTxtG"/>
        <w:rPr>
          <w:rFonts w:eastAsia="SimSun"/>
          <w:lang w:eastAsia="zh-CN"/>
        </w:rPr>
      </w:pPr>
      <w:r>
        <w:rPr>
          <w:rFonts w:eastAsia="SimSun"/>
          <w:lang w:eastAsia="zh-CN"/>
        </w:rPr>
        <w:t>11</w:t>
      </w:r>
      <w:r w:rsidR="00924F2A" w:rsidRPr="00924F2A">
        <w:rPr>
          <w:rFonts w:eastAsia="SimSun"/>
          <w:lang w:eastAsia="zh-CN"/>
        </w:rPr>
        <w:t>.</w:t>
      </w:r>
      <w:r w:rsidRPr="001250D0">
        <w:rPr>
          <w:rFonts w:eastAsia="SimSun"/>
          <w:lang w:eastAsia="zh-CN"/>
        </w:rPr>
        <w:t>1</w:t>
      </w:r>
      <w:r w:rsidRPr="001250D0">
        <w:rPr>
          <w:rFonts w:eastAsia="SimSun"/>
          <w:lang w:eastAsia="zh-CN"/>
        </w:rPr>
        <w:tab/>
      </w:r>
      <w:r w:rsidRPr="00124612">
        <w:rPr>
          <w:lang w:val="fr-FR"/>
        </w:rPr>
        <w:t xml:space="preserve">Conformément </w:t>
      </w:r>
      <w:r>
        <w:rPr>
          <w:lang w:val="fr-FR"/>
        </w:rPr>
        <w:t>à</w:t>
      </w:r>
      <w:r w:rsidRPr="00124612">
        <w:rPr>
          <w:lang w:val="fr-FR"/>
        </w:rPr>
        <w:t xml:space="preserve"> l</w:t>
      </w:r>
      <w:r>
        <w:rPr>
          <w:lang w:val="fr-FR"/>
        </w:rPr>
        <w:t>’</w:t>
      </w:r>
      <w:r w:rsidRPr="00124612">
        <w:rPr>
          <w:lang w:val="fr-FR"/>
        </w:rPr>
        <w:t>article</w:t>
      </w:r>
      <w:r w:rsidR="004F6FF9">
        <w:rPr>
          <w:lang w:val="fr-FR"/>
        </w:rPr>
        <w:t> </w:t>
      </w:r>
      <w:r w:rsidRPr="00124612">
        <w:rPr>
          <w:lang w:val="fr-FR"/>
        </w:rPr>
        <w:t xml:space="preserve">22 </w:t>
      </w:r>
      <w:r>
        <w:rPr>
          <w:lang w:val="fr-FR"/>
        </w:rPr>
        <w:t>(par</w:t>
      </w:r>
      <w:r w:rsidR="00924F2A" w:rsidRPr="00924F2A">
        <w:rPr>
          <w:lang w:val="fr-FR"/>
        </w:rPr>
        <w:t>.</w:t>
      </w:r>
      <w:r w:rsidR="004F6FF9">
        <w:rPr>
          <w:lang w:val="fr-FR"/>
        </w:rPr>
        <w:t> </w:t>
      </w:r>
      <w:r>
        <w:rPr>
          <w:lang w:val="fr-FR"/>
        </w:rPr>
        <w:t xml:space="preserve">4) </w:t>
      </w:r>
      <w:r w:rsidRPr="00124612">
        <w:rPr>
          <w:lang w:val="fr-FR"/>
        </w:rPr>
        <w:t>de la Convention, le</w:t>
      </w:r>
      <w:r w:rsidRPr="001250D0">
        <w:rPr>
          <w:rFonts w:eastAsia="SimSun"/>
          <w:lang w:eastAsia="zh-CN"/>
        </w:rPr>
        <w:t xml:space="preserve"> Comité a examiné la </w:t>
      </w:r>
      <w:r>
        <w:rPr>
          <w:rFonts w:eastAsia="SimSun"/>
          <w:lang w:eastAsia="zh-CN"/>
        </w:rPr>
        <w:t>présente communication</w:t>
      </w:r>
      <w:r w:rsidRPr="001250D0">
        <w:rPr>
          <w:rFonts w:eastAsia="SimSun"/>
          <w:lang w:eastAsia="zh-CN"/>
        </w:rPr>
        <w:t xml:space="preserve"> en tenant compte de toutes les informations </w:t>
      </w:r>
      <w:r>
        <w:rPr>
          <w:rFonts w:eastAsia="SimSun"/>
          <w:lang w:eastAsia="zh-CN"/>
        </w:rPr>
        <w:t>que</w:t>
      </w:r>
      <w:r w:rsidRPr="001250D0">
        <w:rPr>
          <w:rFonts w:eastAsia="SimSun"/>
          <w:lang w:eastAsia="zh-CN"/>
        </w:rPr>
        <w:t xml:space="preserve"> lui ont </w:t>
      </w:r>
      <w:r>
        <w:rPr>
          <w:rFonts w:eastAsia="SimSun"/>
          <w:lang w:eastAsia="zh-CN"/>
        </w:rPr>
        <w:t>communiquées</w:t>
      </w:r>
      <w:r w:rsidRPr="001250D0">
        <w:rPr>
          <w:rFonts w:eastAsia="SimSun"/>
          <w:lang w:eastAsia="zh-CN"/>
        </w:rPr>
        <w:t xml:space="preserve"> les parties</w:t>
      </w:r>
      <w:r w:rsidR="00924F2A" w:rsidRPr="00924F2A">
        <w:rPr>
          <w:rFonts w:eastAsia="SimSun"/>
          <w:lang w:eastAsia="zh-CN"/>
        </w:rPr>
        <w:t>.</w:t>
      </w:r>
    </w:p>
    <w:p w14:paraId="18AB2D01" w14:textId="368CA111" w:rsidR="00706C2B" w:rsidRDefault="00706C2B" w:rsidP="00706C2B">
      <w:pPr>
        <w:pStyle w:val="SingleTxtG"/>
        <w:rPr>
          <w:rFonts w:eastAsia="SimSun"/>
          <w:lang w:eastAsia="zh-CN"/>
        </w:rPr>
      </w:pPr>
      <w:r>
        <w:rPr>
          <w:rFonts w:eastAsia="SimSun"/>
          <w:lang w:eastAsia="zh-CN"/>
        </w:rPr>
        <w:t>11</w:t>
      </w:r>
      <w:r w:rsidR="00924F2A" w:rsidRPr="00924F2A">
        <w:rPr>
          <w:rFonts w:eastAsia="SimSun"/>
          <w:lang w:eastAsia="zh-CN"/>
        </w:rPr>
        <w:t>.</w:t>
      </w:r>
      <w:r>
        <w:rPr>
          <w:rFonts w:eastAsia="SimSun"/>
          <w:lang w:eastAsia="zh-CN"/>
        </w:rPr>
        <w:t>2</w:t>
      </w:r>
      <w:r>
        <w:rPr>
          <w:rFonts w:eastAsia="SimSun"/>
          <w:lang w:eastAsia="zh-CN"/>
        </w:rPr>
        <w:tab/>
      </w:r>
      <w:r w:rsidRPr="004847E9">
        <w:rPr>
          <w:rFonts w:eastAsia="SimSun"/>
          <w:lang w:eastAsia="zh-CN"/>
        </w:rPr>
        <w:t>Le Comité note l</w:t>
      </w:r>
      <w:r>
        <w:rPr>
          <w:rFonts w:eastAsia="SimSun"/>
          <w:lang w:eastAsia="zh-CN"/>
        </w:rPr>
        <w:t>’</w:t>
      </w:r>
      <w:r w:rsidRPr="004847E9">
        <w:rPr>
          <w:rFonts w:eastAsia="SimSun"/>
          <w:lang w:eastAsia="zh-CN"/>
        </w:rPr>
        <w:t>allégation du requérant selon laquelle les sévices physiques qu</w:t>
      </w:r>
      <w:r>
        <w:rPr>
          <w:rFonts w:eastAsia="SimSun"/>
          <w:lang w:eastAsia="zh-CN"/>
        </w:rPr>
        <w:t>’</w:t>
      </w:r>
      <w:r w:rsidRPr="004847E9">
        <w:rPr>
          <w:rFonts w:eastAsia="SimSun"/>
          <w:lang w:eastAsia="zh-CN"/>
        </w:rPr>
        <w:t xml:space="preserve">il a subis lors de son arrestation, lors de son interrogatoire au commissariat, puis à la gendarmerie de Laâyoune, ainsi que </w:t>
      </w:r>
      <w:r>
        <w:rPr>
          <w:rFonts w:eastAsia="SimSun"/>
          <w:lang w:eastAsia="zh-CN"/>
        </w:rPr>
        <w:t xml:space="preserve">le </w:t>
      </w:r>
      <w:r w:rsidRPr="004847E9">
        <w:rPr>
          <w:rFonts w:eastAsia="SimSun"/>
          <w:lang w:eastAsia="zh-CN"/>
        </w:rPr>
        <w:t>traitement infligé pendant son transfert en avion afin de lui extorquer des aveux, constituent des actes de torture aux termes de l</w:t>
      </w:r>
      <w:r>
        <w:rPr>
          <w:rFonts w:eastAsia="SimSun"/>
          <w:lang w:eastAsia="zh-CN"/>
        </w:rPr>
        <w:t>’</w:t>
      </w:r>
      <w:r w:rsidRPr="004847E9">
        <w:rPr>
          <w:rFonts w:eastAsia="SimSun"/>
          <w:lang w:eastAsia="zh-CN"/>
        </w:rPr>
        <w:t>article premier de la Convention</w:t>
      </w:r>
      <w:r w:rsidR="00924F2A" w:rsidRPr="00924F2A">
        <w:rPr>
          <w:rFonts w:eastAsia="SimSun"/>
          <w:lang w:eastAsia="zh-CN"/>
        </w:rPr>
        <w:t>.</w:t>
      </w:r>
      <w:r w:rsidRPr="004847E9">
        <w:rPr>
          <w:rFonts w:eastAsia="SimSun"/>
          <w:lang w:eastAsia="zh-CN"/>
        </w:rPr>
        <w:t xml:space="preserve"> </w:t>
      </w:r>
      <w:r>
        <w:rPr>
          <w:rFonts w:eastAsia="SimSun"/>
          <w:lang w:eastAsia="zh-CN"/>
        </w:rPr>
        <w:t>L</w:t>
      </w:r>
      <w:r w:rsidRPr="004847E9">
        <w:rPr>
          <w:rFonts w:eastAsia="SimSun"/>
          <w:lang w:eastAsia="zh-CN"/>
        </w:rPr>
        <w:t>e requérant a été présenté devant le juge d</w:t>
      </w:r>
      <w:r>
        <w:rPr>
          <w:rFonts w:eastAsia="SimSun"/>
          <w:lang w:eastAsia="zh-CN"/>
        </w:rPr>
        <w:t>’</w:t>
      </w:r>
      <w:r w:rsidRPr="004847E9">
        <w:rPr>
          <w:rFonts w:eastAsia="SimSun"/>
          <w:lang w:eastAsia="zh-CN"/>
        </w:rPr>
        <w:t xml:space="preserve">instruction du tribunal militaire le </w:t>
      </w:r>
      <w:r w:rsidRPr="004847E9">
        <w:rPr>
          <w:rFonts w:eastAsia="SimSun"/>
          <w:lang w:eastAsia="zh-CN"/>
        </w:rPr>
        <w:lastRenderedPageBreak/>
        <w:t>22</w:t>
      </w:r>
      <w:r w:rsidR="004F6FF9">
        <w:rPr>
          <w:rFonts w:eastAsia="SimSun"/>
          <w:lang w:eastAsia="zh-CN"/>
        </w:rPr>
        <w:t> </w:t>
      </w:r>
      <w:r w:rsidRPr="004847E9">
        <w:rPr>
          <w:rFonts w:eastAsia="SimSun"/>
          <w:lang w:eastAsia="zh-CN"/>
        </w:rPr>
        <w:t>novembre 2010, avec des signes visibles de torture qu</w:t>
      </w:r>
      <w:r>
        <w:rPr>
          <w:rFonts w:eastAsia="SimSun"/>
          <w:lang w:eastAsia="zh-CN"/>
        </w:rPr>
        <w:t>’</w:t>
      </w:r>
      <w:r w:rsidRPr="004847E9">
        <w:rPr>
          <w:rFonts w:eastAsia="SimSun"/>
          <w:lang w:eastAsia="zh-CN"/>
        </w:rPr>
        <w:t>il a expressément dénoncée devant le juge d</w:t>
      </w:r>
      <w:r>
        <w:rPr>
          <w:rFonts w:eastAsia="SimSun"/>
          <w:lang w:eastAsia="zh-CN"/>
        </w:rPr>
        <w:t>’</w:t>
      </w:r>
      <w:r w:rsidRPr="004847E9">
        <w:rPr>
          <w:rFonts w:eastAsia="SimSun"/>
          <w:lang w:eastAsia="zh-CN"/>
        </w:rPr>
        <w:t>instruction le 4</w:t>
      </w:r>
      <w:r w:rsidR="004F6FF9">
        <w:rPr>
          <w:rFonts w:eastAsia="SimSun"/>
          <w:lang w:eastAsia="zh-CN"/>
        </w:rPr>
        <w:t> </w:t>
      </w:r>
      <w:r w:rsidRPr="004847E9">
        <w:rPr>
          <w:rFonts w:eastAsia="SimSun"/>
          <w:lang w:eastAsia="zh-CN"/>
        </w:rPr>
        <w:t>mars 2011, puis devant le tribunal militaire, lequel a rejeté la demande d</w:t>
      </w:r>
      <w:r>
        <w:rPr>
          <w:rFonts w:eastAsia="SimSun"/>
          <w:lang w:eastAsia="zh-CN"/>
        </w:rPr>
        <w:t>’</w:t>
      </w:r>
      <w:r w:rsidRPr="004847E9">
        <w:rPr>
          <w:rFonts w:eastAsia="SimSun"/>
          <w:lang w:eastAsia="zh-CN"/>
        </w:rPr>
        <w:t xml:space="preserve">enquête relative à ces </w:t>
      </w:r>
      <w:r>
        <w:rPr>
          <w:rFonts w:eastAsia="SimSun"/>
          <w:lang w:eastAsia="zh-CN"/>
        </w:rPr>
        <w:t>allégations</w:t>
      </w:r>
      <w:r w:rsidRPr="004847E9">
        <w:rPr>
          <w:rFonts w:eastAsia="SimSun"/>
          <w:lang w:eastAsia="zh-CN"/>
        </w:rPr>
        <w:t xml:space="preserve"> de torture le 15</w:t>
      </w:r>
      <w:r w:rsidR="004F6FF9">
        <w:rPr>
          <w:rFonts w:eastAsia="SimSun"/>
          <w:lang w:eastAsia="zh-CN"/>
        </w:rPr>
        <w:t> </w:t>
      </w:r>
      <w:r w:rsidRPr="004847E9">
        <w:rPr>
          <w:rFonts w:eastAsia="SimSun"/>
          <w:lang w:eastAsia="zh-CN"/>
        </w:rPr>
        <w:t>février 2013</w:t>
      </w:r>
      <w:r>
        <w:rPr>
          <w:rFonts w:eastAsia="SimSun"/>
          <w:lang w:eastAsia="zh-CN"/>
        </w:rPr>
        <w:t>, le requérant ne les ayant pas soulevées à l’étape de l’enquête préliminaire</w:t>
      </w:r>
      <w:r w:rsidR="00924F2A" w:rsidRPr="00924F2A">
        <w:rPr>
          <w:rFonts w:eastAsia="SimSun"/>
          <w:lang w:eastAsia="zh-CN"/>
        </w:rPr>
        <w:t>.</w:t>
      </w:r>
      <w:r>
        <w:rPr>
          <w:rFonts w:eastAsia="SimSun"/>
          <w:lang w:eastAsia="zh-CN"/>
        </w:rPr>
        <w:t xml:space="preserve"> </w:t>
      </w:r>
      <w:r w:rsidRPr="004847E9">
        <w:rPr>
          <w:rFonts w:eastAsia="SimSun"/>
          <w:lang w:eastAsia="zh-CN"/>
        </w:rPr>
        <w:t xml:space="preserve">Le Comité note également les allégations du requérant </w:t>
      </w:r>
      <w:r>
        <w:rPr>
          <w:rFonts w:eastAsia="SimSun"/>
          <w:lang w:eastAsia="zh-CN"/>
        </w:rPr>
        <w:t xml:space="preserve">selon lesquelles il a été soumis aux </w:t>
      </w:r>
      <w:r w:rsidRPr="00162B61">
        <w:rPr>
          <w:rFonts w:eastAsia="SimSun"/>
          <w:lang w:eastAsia="zh-CN"/>
        </w:rPr>
        <w:t>méth</w:t>
      </w:r>
      <w:r>
        <w:rPr>
          <w:rFonts w:eastAsia="SimSun"/>
          <w:lang w:eastAsia="zh-CN"/>
        </w:rPr>
        <w:t xml:space="preserve">odes dites de la </w:t>
      </w:r>
      <w:proofErr w:type="spellStart"/>
      <w:r>
        <w:rPr>
          <w:rFonts w:eastAsia="SimSun"/>
          <w:lang w:eastAsia="zh-CN"/>
        </w:rPr>
        <w:t>falaka</w:t>
      </w:r>
      <w:proofErr w:type="spellEnd"/>
      <w:r>
        <w:rPr>
          <w:rFonts w:eastAsia="SimSun"/>
          <w:lang w:eastAsia="zh-CN"/>
        </w:rPr>
        <w:t xml:space="preserve"> et du « poulet rôti », qui</w:t>
      </w:r>
      <w:r w:rsidRPr="00162B61">
        <w:rPr>
          <w:rFonts w:eastAsia="SimSun"/>
          <w:lang w:eastAsia="zh-CN"/>
        </w:rPr>
        <w:t xml:space="preserve"> sont p</w:t>
      </w:r>
      <w:r>
        <w:rPr>
          <w:rFonts w:eastAsia="SimSun"/>
          <w:lang w:eastAsia="zh-CN"/>
        </w:rPr>
        <w:t>ar essence des actes de torture</w:t>
      </w:r>
      <w:r w:rsidR="00924F2A" w:rsidRPr="00924F2A">
        <w:rPr>
          <w:rFonts w:eastAsia="SimSun"/>
          <w:lang w:eastAsia="zh-CN"/>
        </w:rPr>
        <w:t>.</w:t>
      </w:r>
      <w:r w:rsidRPr="004847E9">
        <w:rPr>
          <w:rFonts w:eastAsia="SimSun"/>
          <w:lang w:eastAsia="zh-CN"/>
        </w:rPr>
        <w:t xml:space="preserve"> </w:t>
      </w:r>
      <w:r>
        <w:rPr>
          <w:rFonts w:eastAsia="SimSun"/>
          <w:lang w:eastAsia="zh-CN"/>
        </w:rPr>
        <w:t xml:space="preserve">Selon </w:t>
      </w:r>
      <w:r w:rsidRPr="004847E9">
        <w:rPr>
          <w:rFonts w:eastAsia="SimSun"/>
          <w:lang w:eastAsia="zh-CN"/>
        </w:rPr>
        <w:t>l</w:t>
      </w:r>
      <w:r>
        <w:rPr>
          <w:rFonts w:eastAsia="SimSun"/>
          <w:lang w:eastAsia="zh-CN"/>
        </w:rPr>
        <w:t>’</w:t>
      </w:r>
      <w:r w:rsidRPr="004847E9">
        <w:rPr>
          <w:rFonts w:eastAsia="SimSun"/>
          <w:lang w:eastAsia="zh-CN"/>
        </w:rPr>
        <w:t>État partie</w:t>
      </w:r>
      <w:r>
        <w:rPr>
          <w:rFonts w:eastAsia="SimSun"/>
          <w:lang w:eastAsia="zh-CN"/>
        </w:rPr>
        <w:t>,</w:t>
      </w:r>
      <w:r w:rsidRPr="004847E9">
        <w:rPr>
          <w:rFonts w:eastAsia="SimSun"/>
          <w:lang w:eastAsia="zh-CN"/>
        </w:rPr>
        <w:t xml:space="preserve"> </w:t>
      </w:r>
      <w:r w:rsidRPr="00CA530B">
        <w:rPr>
          <w:rFonts w:eastAsia="SimSun"/>
          <w:lang w:eastAsia="zh-CN"/>
        </w:rPr>
        <w:t>le requérant n</w:t>
      </w:r>
      <w:r>
        <w:rPr>
          <w:rFonts w:eastAsia="SimSun"/>
          <w:lang w:eastAsia="zh-CN"/>
        </w:rPr>
        <w:t>’</w:t>
      </w:r>
      <w:r w:rsidRPr="00CA530B">
        <w:rPr>
          <w:rFonts w:eastAsia="SimSun"/>
          <w:lang w:eastAsia="zh-CN"/>
        </w:rPr>
        <w:t>aurait pas soulevé formellement les allégations de torture devant les autorités compétentes</w:t>
      </w:r>
      <w:r w:rsidR="00924F2A" w:rsidRPr="00924F2A">
        <w:rPr>
          <w:rFonts w:eastAsia="SimSun"/>
          <w:lang w:eastAsia="zh-CN"/>
        </w:rPr>
        <w:t>.</w:t>
      </w:r>
      <w:r w:rsidRPr="004847E9">
        <w:rPr>
          <w:rFonts w:eastAsia="SimSun"/>
          <w:lang w:eastAsia="zh-CN"/>
        </w:rPr>
        <w:t xml:space="preserve"> Le Comité rappelle sa jurisprudence selon laquelle toute personne privée de liberté doit bénéficier d</w:t>
      </w:r>
      <w:r>
        <w:rPr>
          <w:rFonts w:eastAsia="SimSun"/>
          <w:lang w:eastAsia="zh-CN"/>
        </w:rPr>
        <w:t>’</w:t>
      </w:r>
      <w:r w:rsidRPr="004847E9">
        <w:rPr>
          <w:rFonts w:eastAsia="SimSun"/>
          <w:lang w:eastAsia="zh-CN"/>
        </w:rPr>
        <w:t>une assistance juridique et médicale prompte et indépendante, et doit pouvoir prendre contact avec sa fami</w:t>
      </w:r>
      <w:r>
        <w:rPr>
          <w:rFonts w:eastAsia="SimSun"/>
          <w:lang w:eastAsia="zh-CN"/>
        </w:rPr>
        <w:t>lle afin de prévenir la torture</w:t>
      </w:r>
      <w:r w:rsidRPr="008E6855">
        <w:rPr>
          <w:rStyle w:val="Appelnotedebasdep"/>
        </w:rPr>
        <w:footnoteReference w:id="17"/>
      </w:r>
      <w:r w:rsidR="00924F2A" w:rsidRPr="00924F2A">
        <w:rPr>
          <w:rFonts w:eastAsia="SimSun"/>
          <w:lang w:eastAsia="zh-CN"/>
        </w:rPr>
        <w:t>.</w:t>
      </w:r>
      <w:r w:rsidRPr="004847E9">
        <w:rPr>
          <w:rFonts w:eastAsia="SimSun"/>
          <w:lang w:eastAsia="zh-CN"/>
        </w:rPr>
        <w:t xml:space="preserve"> </w:t>
      </w:r>
      <w:r>
        <w:rPr>
          <w:rFonts w:eastAsia="SimSun"/>
          <w:lang w:eastAsia="zh-CN"/>
        </w:rPr>
        <w:t xml:space="preserve">Le Comité note également </w:t>
      </w:r>
      <w:r w:rsidRPr="00F902A2">
        <w:rPr>
          <w:rFonts w:eastAsia="SimSun"/>
          <w:lang w:eastAsia="zh-CN"/>
        </w:rPr>
        <w:t>l</w:t>
      </w:r>
      <w:r>
        <w:rPr>
          <w:rFonts w:eastAsia="SimSun"/>
          <w:lang w:eastAsia="zh-CN"/>
        </w:rPr>
        <w:t>’</w:t>
      </w:r>
      <w:r w:rsidRPr="00F902A2">
        <w:rPr>
          <w:rFonts w:eastAsia="SimSun"/>
          <w:lang w:eastAsia="zh-CN"/>
        </w:rPr>
        <w:t>isolement cellulaire imposé au requérant</w:t>
      </w:r>
      <w:r>
        <w:rPr>
          <w:rFonts w:eastAsia="SimSun"/>
          <w:lang w:eastAsia="zh-CN"/>
        </w:rPr>
        <w:t xml:space="preserve"> à plusieurs reprises et rappelle sa position sur le sujet, à savoir que celui-ci</w:t>
      </w:r>
      <w:r w:rsidRPr="00762C71">
        <w:rPr>
          <w:rFonts w:eastAsia="SimSun"/>
          <w:lang w:eastAsia="zh-CN"/>
        </w:rPr>
        <w:t xml:space="preserve"> peut constituer un acte de torture ou un traitement inhumain et qu</w:t>
      </w:r>
      <w:r>
        <w:rPr>
          <w:rFonts w:eastAsia="SimSun"/>
          <w:lang w:eastAsia="zh-CN"/>
        </w:rPr>
        <w:t>’</w:t>
      </w:r>
      <w:r w:rsidRPr="00762C71">
        <w:rPr>
          <w:rFonts w:eastAsia="SimSun"/>
          <w:lang w:eastAsia="zh-CN"/>
        </w:rPr>
        <w:t>il devrait être réglementé afin d</w:t>
      </w:r>
      <w:r>
        <w:rPr>
          <w:rFonts w:eastAsia="SimSun"/>
          <w:lang w:eastAsia="zh-CN"/>
        </w:rPr>
        <w:t>’</w:t>
      </w:r>
      <w:r w:rsidRPr="00762C71">
        <w:rPr>
          <w:rFonts w:eastAsia="SimSun"/>
          <w:lang w:eastAsia="zh-CN"/>
        </w:rPr>
        <w:t>être une mesure de dernier ressort à appliquer dans des circonstances exceptionnelles, pour une période aussi brève que possible, sous stricte surveillance et avec la possibilité d</w:t>
      </w:r>
      <w:r>
        <w:rPr>
          <w:rFonts w:eastAsia="SimSun"/>
          <w:lang w:eastAsia="zh-CN"/>
        </w:rPr>
        <w:t>’</w:t>
      </w:r>
      <w:r w:rsidRPr="00762C71">
        <w:rPr>
          <w:rFonts w:eastAsia="SimSun"/>
          <w:lang w:eastAsia="zh-CN"/>
        </w:rPr>
        <w:t>un contrôle juridictionnel</w:t>
      </w:r>
      <w:r w:rsidRPr="008E6855">
        <w:rPr>
          <w:rStyle w:val="Appelnotedebasdep"/>
        </w:rPr>
        <w:footnoteReference w:id="18"/>
      </w:r>
      <w:r w:rsidR="00924F2A" w:rsidRPr="00924F2A">
        <w:rPr>
          <w:rFonts w:eastAsia="SimSun"/>
          <w:lang w:eastAsia="zh-CN"/>
        </w:rPr>
        <w:t>.</w:t>
      </w:r>
      <w:r w:rsidRPr="00F902A2">
        <w:rPr>
          <w:rFonts w:eastAsia="SimSun"/>
          <w:lang w:eastAsia="zh-CN"/>
        </w:rPr>
        <w:t xml:space="preserve"> </w:t>
      </w:r>
      <w:r w:rsidRPr="004847E9">
        <w:rPr>
          <w:rFonts w:eastAsia="SimSun"/>
          <w:lang w:eastAsia="zh-CN"/>
        </w:rPr>
        <w:t>Prenant en compte le fait que le requérant</w:t>
      </w:r>
      <w:r>
        <w:rPr>
          <w:rFonts w:eastAsia="SimSun"/>
          <w:lang w:eastAsia="zh-CN"/>
        </w:rPr>
        <w:t xml:space="preserve"> affirme</w:t>
      </w:r>
      <w:r w:rsidRPr="004847E9">
        <w:rPr>
          <w:rFonts w:eastAsia="SimSun"/>
          <w:lang w:eastAsia="zh-CN"/>
        </w:rPr>
        <w:t xml:space="preserve"> n</w:t>
      </w:r>
      <w:r>
        <w:rPr>
          <w:rFonts w:eastAsia="SimSun"/>
          <w:lang w:eastAsia="zh-CN"/>
        </w:rPr>
        <w:t>’</w:t>
      </w:r>
      <w:r w:rsidRPr="004847E9">
        <w:rPr>
          <w:rFonts w:eastAsia="SimSun"/>
          <w:lang w:eastAsia="zh-CN"/>
        </w:rPr>
        <w:t>a</w:t>
      </w:r>
      <w:r>
        <w:rPr>
          <w:rFonts w:eastAsia="SimSun"/>
          <w:lang w:eastAsia="zh-CN"/>
        </w:rPr>
        <w:t>voir</w:t>
      </w:r>
      <w:r w:rsidRPr="004847E9">
        <w:rPr>
          <w:rFonts w:eastAsia="SimSun"/>
          <w:lang w:eastAsia="zh-CN"/>
        </w:rPr>
        <w:t xml:space="preserve"> eu accès à aucune de ces garanties </w:t>
      </w:r>
      <w:r>
        <w:rPr>
          <w:rFonts w:eastAsia="SimSun"/>
          <w:lang w:eastAsia="zh-CN"/>
        </w:rPr>
        <w:t xml:space="preserve">pendant sa détention provisoire et son isolement cellulaire, </w:t>
      </w:r>
      <w:r w:rsidRPr="004847E9">
        <w:rPr>
          <w:rFonts w:eastAsia="SimSun"/>
          <w:lang w:eastAsia="zh-CN"/>
        </w:rPr>
        <w:t>et en l</w:t>
      </w:r>
      <w:r>
        <w:rPr>
          <w:rFonts w:eastAsia="SimSun"/>
          <w:lang w:eastAsia="zh-CN"/>
        </w:rPr>
        <w:t>’</w:t>
      </w:r>
      <w:r w:rsidRPr="004847E9">
        <w:rPr>
          <w:rFonts w:eastAsia="SimSun"/>
          <w:lang w:eastAsia="zh-CN"/>
        </w:rPr>
        <w:t>absence d</w:t>
      </w:r>
      <w:r>
        <w:rPr>
          <w:rFonts w:eastAsia="SimSun"/>
          <w:lang w:eastAsia="zh-CN"/>
        </w:rPr>
        <w:t>’</w:t>
      </w:r>
      <w:r w:rsidRPr="004847E9">
        <w:rPr>
          <w:rFonts w:eastAsia="SimSun"/>
          <w:lang w:eastAsia="zh-CN"/>
        </w:rPr>
        <w:t>informations convaincantes de l</w:t>
      </w:r>
      <w:r>
        <w:rPr>
          <w:rFonts w:eastAsia="SimSun"/>
          <w:lang w:eastAsia="zh-CN"/>
        </w:rPr>
        <w:t>’</w:t>
      </w:r>
      <w:r w:rsidRPr="004847E9">
        <w:rPr>
          <w:rFonts w:eastAsia="SimSun"/>
          <w:lang w:eastAsia="zh-CN"/>
        </w:rPr>
        <w:t xml:space="preserve">État partie remettant en question ces allégations, le Comité considère que les sévices physiques et blessures </w:t>
      </w:r>
      <w:r>
        <w:rPr>
          <w:rFonts w:eastAsia="SimSun"/>
          <w:lang w:eastAsia="zh-CN"/>
        </w:rPr>
        <w:t>que</w:t>
      </w:r>
      <w:r w:rsidRPr="004847E9">
        <w:rPr>
          <w:rFonts w:eastAsia="SimSun"/>
          <w:lang w:eastAsia="zh-CN"/>
        </w:rPr>
        <w:t xml:space="preserve"> le requérant </w:t>
      </w:r>
      <w:r>
        <w:rPr>
          <w:rFonts w:eastAsia="SimSun"/>
          <w:lang w:eastAsia="zh-CN"/>
        </w:rPr>
        <w:t xml:space="preserve">affirme avoir subis </w:t>
      </w:r>
      <w:r w:rsidRPr="004847E9">
        <w:rPr>
          <w:rFonts w:eastAsia="SimSun"/>
          <w:lang w:eastAsia="zh-CN"/>
        </w:rPr>
        <w:t xml:space="preserve">pendant son arrestation, son </w:t>
      </w:r>
      <w:r>
        <w:rPr>
          <w:rFonts w:eastAsia="SimSun"/>
          <w:lang w:eastAsia="zh-CN"/>
        </w:rPr>
        <w:t>interrogatoire</w:t>
      </w:r>
      <w:r w:rsidRPr="004847E9">
        <w:rPr>
          <w:rFonts w:eastAsia="SimSun"/>
          <w:lang w:eastAsia="zh-CN"/>
        </w:rPr>
        <w:t xml:space="preserve"> et sa détention sont constitutifs de torture au sens de l</w:t>
      </w:r>
      <w:r>
        <w:rPr>
          <w:rFonts w:eastAsia="SimSun"/>
          <w:lang w:eastAsia="zh-CN"/>
        </w:rPr>
        <w:t>’</w:t>
      </w:r>
      <w:r w:rsidRPr="004847E9">
        <w:rPr>
          <w:rFonts w:eastAsia="SimSun"/>
          <w:lang w:eastAsia="zh-CN"/>
        </w:rPr>
        <w:t xml:space="preserve">article </w:t>
      </w:r>
      <w:r>
        <w:rPr>
          <w:rFonts w:eastAsia="SimSun"/>
          <w:lang w:eastAsia="zh-CN"/>
        </w:rPr>
        <w:t>premier</w:t>
      </w:r>
      <w:r w:rsidRPr="004847E9">
        <w:rPr>
          <w:rFonts w:eastAsia="SimSun"/>
          <w:lang w:eastAsia="zh-CN"/>
        </w:rPr>
        <w:t xml:space="preserve"> de la Convention</w:t>
      </w:r>
      <w:r w:rsidRPr="008E6855">
        <w:rPr>
          <w:rStyle w:val="Appelnotedebasdep"/>
        </w:rPr>
        <w:footnoteReference w:id="19"/>
      </w:r>
      <w:r w:rsidR="00924F2A" w:rsidRPr="00924F2A">
        <w:rPr>
          <w:rFonts w:eastAsia="SimSun"/>
          <w:lang w:eastAsia="zh-CN"/>
        </w:rPr>
        <w:t>.</w:t>
      </w:r>
    </w:p>
    <w:p w14:paraId="79EA305D" w14:textId="7408F424" w:rsidR="00706C2B" w:rsidRDefault="00706C2B" w:rsidP="00706C2B">
      <w:pPr>
        <w:pStyle w:val="SingleTxtG"/>
        <w:rPr>
          <w:rFonts w:eastAsia="SimSun"/>
          <w:lang w:eastAsia="zh-CN"/>
        </w:rPr>
      </w:pPr>
      <w:r>
        <w:rPr>
          <w:rFonts w:eastAsia="SimSun"/>
          <w:lang w:eastAsia="zh-CN"/>
        </w:rPr>
        <w:t>11</w:t>
      </w:r>
      <w:r w:rsidR="00924F2A" w:rsidRPr="00924F2A">
        <w:rPr>
          <w:rFonts w:eastAsia="SimSun"/>
          <w:lang w:eastAsia="zh-CN"/>
        </w:rPr>
        <w:t>.</w:t>
      </w:r>
      <w:r>
        <w:rPr>
          <w:rFonts w:eastAsia="SimSun"/>
          <w:lang w:eastAsia="zh-CN"/>
        </w:rPr>
        <w:t>3</w:t>
      </w:r>
      <w:r>
        <w:rPr>
          <w:rFonts w:eastAsia="SimSun"/>
          <w:lang w:eastAsia="zh-CN"/>
        </w:rPr>
        <w:tab/>
      </w:r>
      <w:r>
        <w:rPr>
          <w:lang w:val="fr-FR"/>
        </w:rPr>
        <w:t>Le Comité note l’allégation du requérant selon laquelle, à défaut d’être considérés comme des actes de torture, les actes et traitements qu’il a subis constituent des peines ou traitements cruels, inhumains ou dégradants, conformément à l’article</w:t>
      </w:r>
      <w:r w:rsidR="004F6FF9">
        <w:rPr>
          <w:lang w:val="fr-FR"/>
        </w:rPr>
        <w:t> </w:t>
      </w:r>
      <w:r>
        <w:rPr>
          <w:lang w:val="fr-FR"/>
        </w:rPr>
        <w:t>16 de la Convention</w:t>
      </w:r>
      <w:r w:rsidR="00924F2A" w:rsidRPr="00924F2A">
        <w:rPr>
          <w:lang w:val="fr-FR"/>
        </w:rPr>
        <w:t>.</w:t>
      </w:r>
      <w:r>
        <w:rPr>
          <w:lang w:val="fr-FR"/>
        </w:rPr>
        <w:t xml:space="preserve"> Le Comité considère que ces allégations portent sur des faits qui constituent aussi </w:t>
      </w:r>
      <w:r w:rsidRPr="005A0A16">
        <w:rPr>
          <w:lang w:val="fr-FR"/>
        </w:rPr>
        <w:t>une violation de l</w:t>
      </w:r>
      <w:r>
        <w:rPr>
          <w:lang w:val="fr-FR"/>
        </w:rPr>
        <w:t>’</w:t>
      </w:r>
      <w:r w:rsidRPr="005A0A16">
        <w:rPr>
          <w:lang w:val="fr-FR"/>
        </w:rPr>
        <w:t>article premier de la Conventio</w:t>
      </w:r>
      <w:r>
        <w:rPr>
          <w:lang w:val="fr-FR"/>
        </w:rPr>
        <w:t>n</w:t>
      </w:r>
      <w:r w:rsidR="00924F2A" w:rsidRPr="00924F2A">
        <w:rPr>
          <w:lang w:val="fr-FR"/>
        </w:rPr>
        <w:t>.</w:t>
      </w:r>
      <w:r w:rsidRPr="005A0A16">
        <w:rPr>
          <w:lang w:val="fr-FR"/>
        </w:rPr>
        <w:t xml:space="preserve"> </w:t>
      </w:r>
      <w:r>
        <w:rPr>
          <w:lang w:val="fr-FR"/>
        </w:rPr>
        <w:t xml:space="preserve">Par conséquent, </w:t>
      </w:r>
      <w:r w:rsidRPr="005A0A16">
        <w:rPr>
          <w:lang w:val="fr-FR"/>
        </w:rPr>
        <w:t>le Comité ne juge pas nécessaire d</w:t>
      </w:r>
      <w:r>
        <w:rPr>
          <w:lang w:val="fr-FR"/>
        </w:rPr>
        <w:t>’</w:t>
      </w:r>
      <w:r w:rsidRPr="005A0A16">
        <w:rPr>
          <w:lang w:val="fr-FR"/>
        </w:rPr>
        <w:t>examiner séparément les griefs tirés de l</w:t>
      </w:r>
      <w:r>
        <w:rPr>
          <w:lang w:val="fr-FR"/>
        </w:rPr>
        <w:t>’</w:t>
      </w:r>
      <w:r w:rsidRPr="005A0A16">
        <w:rPr>
          <w:lang w:val="fr-FR"/>
        </w:rPr>
        <w:t>article</w:t>
      </w:r>
      <w:r w:rsidR="004F6FF9">
        <w:rPr>
          <w:lang w:val="fr-FR"/>
        </w:rPr>
        <w:t> </w:t>
      </w:r>
      <w:r w:rsidRPr="005A0A16">
        <w:rPr>
          <w:lang w:val="fr-FR"/>
        </w:rPr>
        <w:t>16</w:t>
      </w:r>
      <w:r w:rsidRPr="008E6855">
        <w:rPr>
          <w:rStyle w:val="Appelnotedebasdep"/>
        </w:rPr>
        <w:footnoteReference w:id="20"/>
      </w:r>
      <w:r w:rsidR="00924F2A" w:rsidRPr="00924F2A">
        <w:rPr>
          <w:lang w:val="fr-FR"/>
        </w:rPr>
        <w:t>.</w:t>
      </w:r>
    </w:p>
    <w:p w14:paraId="284E580C" w14:textId="4657A5B6" w:rsidR="00706C2B" w:rsidRDefault="00706C2B" w:rsidP="00706C2B">
      <w:pPr>
        <w:pStyle w:val="SingleTxtG"/>
        <w:rPr>
          <w:lang w:val="fr-FR"/>
        </w:rPr>
      </w:pPr>
      <w:r>
        <w:rPr>
          <w:rFonts w:eastAsia="SimSun"/>
          <w:lang w:eastAsia="zh-CN"/>
        </w:rPr>
        <w:t>11</w:t>
      </w:r>
      <w:r w:rsidR="00924F2A" w:rsidRPr="00924F2A">
        <w:rPr>
          <w:rFonts w:eastAsia="SimSun"/>
          <w:lang w:eastAsia="zh-CN"/>
        </w:rPr>
        <w:t>.</w:t>
      </w:r>
      <w:r>
        <w:rPr>
          <w:rFonts w:eastAsia="SimSun"/>
          <w:lang w:eastAsia="zh-CN"/>
        </w:rPr>
        <w:t>4</w:t>
      </w:r>
      <w:r>
        <w:rPr>
          <w:rFonts w:eastAsia="SimSun"/>
          <w:lang w:eastAsia="zh-CN"/>
        </w:rPr>
        <w:tab/>
      </w:r>
      <w:r>
        <w:t>Le</w:t>
      </w:r>
      <w:r w:rsidRPr="001D74C4">
        <w:t xml:space="preserve"> requér</w:t>
      </w:r>
      <w:r>
        <w:t>ant invoque également l’article</w:t>
      </w:r>
      <w:r w:rsidR="004F6FF9">
        <w:t> </w:t>
      </w:r>
      <w:r w:rsidRPr="001D74C4">
        <w:t>2</w:t>
      </w:r>
      <w:r>
        <w:t xml:space="preserve"> (par</w:t>
      </w:r>
      <w:r w:rsidR="00924F2A" w:rsidRPr="00924F2A">
        <w:t>.</w:t>
      </w:r>
      <w:r w:rsidR="004F6FF9">
        <w:t> </w:t>
      </w:r>
      <w:r w:rsidRPr="001D74C4">
        <w:t>1</w:t>
      </w:r>
      <w:r>
        <w:t>)</w:t>
      </w:r>
      <w:r w:rsidRPr="001D74C4">
        <w:t xml:space="preserve"> de la Convention, </w:t>
      </w:r>
      <w:r>
        <w:t>au titre</w:t>
      </w:r>
      <w:r w:rsidRPr="001D74C4">
        <w:t xml:space="preserve"> duquel l</w:t>
      </w:r>
      <w:r>
        <w:t>’</w:t>
      </w:r>
      <w:r w:rsidRPr="001D74C4">
        <w:t xml:space="preserve">État partie aurait dû prendre des mesures législatives, administratives, judiciaires et autres mesures efficaces pour empêcher que des </w:t>
      </w:r>
      <w:r w:rsidRPr="00341EFC">
        <w:t xml:space="preserve">actes constitutifs de </w:t>
      </w:r>
      <w:r>
        <w:t xml:space="preserve">torture </w:t>
      </w:r>
      <w:r w:rsidRPr="001D74C4">
        <w:t xml:space="preserve">soient commis </w:t>
      </w:r>
      <w:r>
        <w:t>sur l’ensemble du</w:t>
      </w:r>
      <w:r w:rsidRPr="001D74C4">
        <w:t xml:space="preserve"> territoire sous sa juridiction</w:t>
      </w:r>
      <w:r w:rsidR="00924F2A" w:rsidRPr="00924F2A">
        <w:t>.</w:t>
      </w:r>
      <w:r w:rsidRPr="001D74C4">
        <w:t xml:space="preserve"> </w:t>
      </w:r>
      <w:r>
        <w:t>L</w:t>
      </w:r>
      <w:r>
        <w:rPr>
          <w:lang w:val="fr-FR"/>
        </w:rPr>
        <w:t>e Comité</w:t>
      </w:r>
      <w:r w:rsidRPr="00183A14">
        <w:rPr>
          <w:lang w:val="fr-FR"/>
        </w:rPr>
        <w:t xml:space="preserve"> rappelle ses </w:t>
      </w:r>
      <w:r>
        <w:rPr>
          <w:lang w:val="fr-FR"/>
        </w:rPr>
        <w:t>observations finales</w:t>
      </w:r>
      <w:r w:rsidRPr="00F671E0">
        <w:t xml:space="preserve"> </w:t>
      </w:r>
      <w:r w:rsidRPr="00165538">
        <w:t xml:space="preserve">concernant le </w:t>
      </w:r>
      <w:r>
        <w:t xml:space="preserve">quatrième </w:t>
      </w:r>
      <w:r w:rsidRPr="00165538">
        <w:t xml:space="preserve">rapport périodique du </w:t>
      </w:r>
      <w:r>
        <w:t>Maroc</w:t>
      </w:r>
      <w:r w:rsidRPr="00183A14">
        <w:rPr>
          <w:lang w:val="fr-FR"/>
        </w:rPr>
        <w:t xml:space="preserve">, dans lesquelles </w:t>
      </w:r>
      <w:r>
        <w:rPr>
          <w:lang w:val="fr-FR"/>
        </w:rPr>
        <w:t>il a manifesté sa préoccupation quant aux é</w:t>
      </w:r>
      <w:r w:rsidRPr="00275F7D">
        <w:rPr>
          <w:lang w:val="fr-FR"/>
        </w:rPr>
        <w:t>v</w:t>
      </w:r>
      <w:r>
        <w:rPr>
          <w:lang w:val="fr-FR"/>
        </w:rPr>
        <w:t>é</w:t>
      </w:r>
      <w:r w:rsidRPr="00275F7D">
        <w:rPr>
          <w:lang w:val="fr-FR"/>
        </w:rPr>
        <w:t>nements concernant le Sahara occidental</w:t>
      </w:r>
      <w:r>
        <w:rPr>
          <w:lang w:val="fr-FR"/>
        </w:rPr>
        <w:t xml:space="preserve"> et</w:t>
      </w:r>
      <w:r w:rsidRPr="00275F7D">
        <w:rPr>
          <w:lang w:val="fr-FR"/>
        </w:rPr>
        <w:t xml:space="preserve"> les allégations </w:t>
      </w:r>
      <w:r w:rsidR="00A5606E">
        <w:rPr>
          <w:lang w:val="fr-FR"/>
        </w:rPr>
        <w:t>− </w:t>
      </w:r>
      <w:r>
        <w:rPr>
          <w:lang w:val="fr-FR"/>
        </w:rPr>
        <w:t>entre autres</w:t>
      </w:r>
      <w:r w:rsidR="00A5606E">
        <w:rPr>
          <w:lang w:val="fr-FR"/>
        </w:rPr>
        <w:t> −</w:t>
      </w:r>
      <w:r>
        <w:rPr>
          <w:lang w:val="fr-FR"/>
        </w:rPr>
        <w:t xml:space="preserve"> de </w:t>
      </w:r>
      <w:r w:rsidRPr="00275F7D">
        <w:rPr>
          <w:lang w:val="fr-FR"/>
        </w:rPr>
        <w:t xml:space="preserve">tortures, </w:t>
      </w:r>
      <w:r>
        <w:rPr>
          <w:lang w:val="fr-FR"/>
        </w:rPr>
        <w:t>de mauvais traitements et d’</w:t>
      </w:r>
      <w:r w:rsidRPr="00275F7D">
        <w:rPr>
          <w:lang w:val="fr-FR"/>
        </w:rPr>
        <w:t>extorsions d</w:t>
      </w:r>
      <w:r>
        <w:rPr>
          <w:lang w:val="fr-FR"/>
        </w:rPr>
        <w:t>’</w:t>
      </w:r>
      <w:r w:rsidRPr="00275F7D">
        <w:rPr>
          <w:lang w:val="fr-FR"/>
        </w:rPr>
        <w:t xml:space="preserve">aveux </w:t>
      </w:r>
      <w:r>
        <w:rPr>
          <w:lang w:val="fr-FR"/>
        </w:rPr>
        <w:t>par</w:t>
      </w:r>
      <w:r w:rsidRPr="00275F7D">
        <w:rPr>
          <w:lang w:val="fr-FR"/>
        </w:rPr>
        <w:t xml:space="preserve"> la torture</w:t>
      </w:r>
      <w:r w:rsidRPr="008E6855">
        <w:rPr>
          <w:rStyle w:val="Appelnotedebasdep"/>
        </w:rPr>
        <w:footnoteReference w:id="21"/>
      </w:r>
      <w:r>
        <w:rPr>
          <w:lang w:val="fr-FR"/>
        </w:rPr>
        <w:t>, et</w:t>
      </w:r>
      <w:r w:rsidRPr="00183A14">
        <w:rPr>
          <w:lang w:val="fr-FR"/>
        </w:rPr>
        <w:t xml:space="preserve"> exhorté l</w:t>
      </w:r>
      <w:r>
        <w:rPr>
          <w:lang w:val="fr-FR"/>
        </w:rPr>
        <w:t>’</w:t>
      </w:r>
      <w:r w:rsidRPr="00183A14">
        <w:rPr>
          <w:lang w:val="fr-FR"/>
        </w:rPr>
        <w:t>État partie à prendre</w:t>
      </w:r>
      <w:r w:rsidRPr="00275F7D">
        <w:rPr>
          <w:lang w:val="fr-FR"/>
        </w:rPr>
        <w:t xml:space="preserve"> d</w:t>
      </w:r>
      <w:r>
        <w:rPr>
          <w:lang w:val="fr-FR"/>
        </w:rPr>
        <w:t>’</w:t>
      </w:r>
      <w:r w:rsidRPr="00275F7D">
        <w:rPr>
          <w:lang w:val="fr-FR"/>
        </w:rPr>
        <w:t xml:space="preserve">urgence des mesures concrètes pour prévenir </w:t>
      </w:r>
      <w:r w:rsidRPr="00183A14">
        <w:rPr>
          <w:lang w:val="fr-FR"/>
        </w:rPr>
        <w:t xml:space="preserve">tout acte de torture et tout mauvais traitement et </w:t>
      </w:r>
      <w:r>
        <w:rPr>
          <w:lang w:val="fr-FR"/>
        </w:rPr>
        <w:t>à annoncer une politique</w:t>
      </w:r>
      <w:r w:rsidRPr="00275F7D">
        <w:rPr>
          <w:lang w:val="fr-FR"/>
        </w:rPr>
        <w:t xml:space="preserve"> de nature à produire des résultats mesurables par rapport à l</w:t>
      </w:r>
      <w:r>
        <w:rPr>
          <w:lang w:val="fr-FR"/>
        </w:rPr>
        <w:t>’</w:t>
      </w:r>
      <w:r w:rsidRPr="00275F7D">
        <w:rPr>
          <w:lang w:val="fr-FR"/>
        </w:rPr>
        <w:t>objectif d</w:t>
      </w:r>
      <w:r>
        <w:rPr>
          <w:lang w:val="fr-FR"/>
        </w:rPr>
        <w:t>’</w:t>
      </w:r>
      <w:r w:rsidRPr="00275F7D">
        <w:rPr>
          <w:lang w:val="fr-FR"/>
        </w:rPr>
        <w:t>éliminer tout acte de torture et tout mauvais traitement de la part des agents de l</w:t>
      </w:r>
      <w:r>
        <w:rPr>
          <w:lang w:val="fr-FR"/>
        </w:rPr>
        <w:t>’</w:t>
      </w:r>
      <w:r w:rsidRPr="00275F7D">
        <w:rPr>
          <w:lang w:val="fr-FR"/>
        </w:rPr>
        <w:t>État</w:t>
      </w:r>
      <w:r w:rsidR="00924F2A" w:rsidRPr="00924F2A">
        <w:rPr>
          <w:lang w:val="fr-FR"/>
        </w:rPr>
        <w:t>.</w:t>
      </w:r>
      <w:r w:rsidRPr="00183A14">
        <w:rPr>
          <w:lang w:val="fr-FR"/>
        </w:rPr>
        <w:t xml:space="preserve"> </w:t>
      </w:r>
      <w:r>
        <w:rPr>
          <w:lang w:val="fr-FR"/>
        </w:rPr>
        <w:t xml:space="preserve">Dans le cas présent, </w:t>
      </w:r>
      <w:r>
        <w:rPr>
          <w:rFonts w:eastAsia="SimSun"/>
          <w:lang w:eastAsia="zh-CN"/>
        </w:rPr>
        <w:t>l</w:t>
      </w:r>
      <w:r w:rsidRPr="001D74C4">
        <w:rPr>
          <w:lang w:val="fr-FR"/>
        </w:rPr>
        <w:t>e Com</w:t>
      </w:r>
      <w:r>
        <w:rPr>
          <w:lang w:val="fr-FR"/>
        </w:rPr>
        <w:t xml:space="preserve">ité prend note des allégations du </w:t>
      </w:r>
      <w:r w:rsidRPr="001D74C4">
        <w:rPr>
          <w:lang w:val="fr-FR"/>
        </w:rPr>
        <w:t xml:space="preserve">requérant </w:t>
      </w:r>
      <w:r>
        <w:rPr>
          <w:lang w:val="fr-FR"/>
        </w:rPr>
        <w:t xml:space="preserve">sur </w:t>
      </w:r>
      <w:r w:rsidRPr="00EC042C">
        <w:rPr>
          <w:lang w:val="fr-FR"/>
        </w:rPr>
        <w:t xml:space="preserve">le traitement infligé </w:t>
      </w:r>
      <w:r>
        <w:rPr>
          <w:lang w:val="fr-FR"/>
        </w:rPr>
        <w:t xml:space="preserve">par les agents de l’État </w:t>
      </w:r>
      <w:r w:rsidRPr="00EC042C">
        <w:rPr>
          <w:lang w:val="fr-FR"/>
        </w:rPr>
        <w:t xml:space="preserve">lors de </w:t>
      </w:r>
      <w:r>
        <w:rPr>
          <w:lang w:val="fr-FR"/>
        </w:rPr>
        <w:t>sa garde à vue</w:t>
      </w:r>
      <w:r w:rsidRPr="00EC042C">
        <w:rPr>
          <w:lang w:val="fr-FR"/>
        </w:rPr>
        <w:t xml:space="preserve">, </w:t>
      </w:r>
      <w:r w:rsidRPr="00183A14">
        <w:rPr>
          <w:lang w:val="fr-FR"/>
        </w:rPr>
        <w:t>sans</w:t>
      </w:r>
      <w:r>
        <w:rPr>
          <w:lang w:val="fr-FR"/>
        </w:rPr>
        <w:t xml:space="preserve"> qu’il ait pu entrer en contact avec sa famille ou avoir accès à un conseil ou à un médecin</w:t>
      </w:r>
      <w:r w:rsidR="00924F2A" w:rsidRPr="00924F2A">
        <w:rPr>
          <w:lang w:val="fr-FR"/>
        </w:rPr>
        <w:t>.</w:t>
      </w:r>
      <w:r>
        <w:rPr>
          <w:lang w:val="fr-FR"/>
        </w:rPr>
        <w:t xml:space="preserve"> Les autorités étatiques n’ont pris aucune mesure pour enquêter sur les actes de torture subis par le requérant</w:t>
      </w:r>
      <w:r w:rsidRPr="008E5826">
        <w:rPr>
          <w:lang w:val="fr-FR"/>
        </w:rPr>
        <w:t xml:space="preserve"> </w:t>
      </w:r>
      <w:r>
        <w:rPr>
          <w:lang w:val="fr-FR"/>
        </w:rPr>
        <w:t>et prendre des sanctions le cas échéant, et ce, malgré les</w:t>
      </w:r>
      <w:r w:rsidRPr="00EC042C">
        <w:rPr>
          <w:lang w:val="fr-FR"/>
        </w:rPr>
        <w:t xml:space="preserve"> signes visibles de torture</w:t>
      </w:r>
      <w:r>
        <w:rPr>
          <w:lang w:val="fr-FR"/>
        </w:rPr>
        <w:t xml:space="preserve"> qu’il présentait et</w:t>
      </w:r>
      <w:r w:rsidRPr="00EC042C">
        <w:rPr>
          <w:lang w:val="fr-FR"/>
        </w:rPr>
        <w:t xml:space="preserve"> </w:t>
      </w:r>
      <w:r>
        <w:rPr>
          <w:lang w:val="fr-FR"/>
        </w:rPr>
        <w:t xml:space="preserve">les plaintes qu’il a déposées à cet égard </w:t>
      </w:r>
      <w:r w:rsidRPr="00EC042C">
        <w:rPr>
          <w:lang w:val="fr-FR"/>
        </w:rPr>
        <w:t>devant le juge d</w:t>
      </w:r>
      <w:r>
        <w:rPr>
          <w:lang w:val="fr-FR"/>
        </w:rPr>
        <w:t>’</w:t>
      </w:r>
      <w:r w:rsidRPr="00EC042C">
        <w:rPr>
          <w:lang w:val="fr-FR"/>
        </w:rPr>
        <w:t>instruction</w:t>
      </w:r>
      <w:r>
        <w:rPr>
          <w:lang w:val="fr-FR"/>
        </w:rPr>
        <w:t xml:space="preserve"> et </w:t>
      </w:r>
      <w:r w:rsidRPr="00EC042C">
        <w:rPr>
          <w:lang w:val="fr-FR"/>
        </w:rPr>
        <w:t>devant le tribunal militaire</w:t>
      </w:r>
      <w:r w:rsidR="00924F2A" w:rsidRPr="00924F2A">
        <w:rPr>
          <w:rFonts w:eastAsia="MS Mincho"/>
        </w:rPr>
        <w:t>.</w:t>
      </w:r>
      <w:r>
        <w:rPr>
          <w:rFonts w:eastAsia="MS Mincho"/>
        </w:rPr>
        <w:t xml:space="preserve"> </w:t>
      </w:r>
      <w:r w:rsidRPr="00183A14">
        <w:rPr>
          <w:lang w:val="fr-FR"/>
        </w:rPr>
        <w:t>Au vu de ce qui précède, le Comité conclut à une violation de l</w:t>
      </w:r>
      <w:r>
        <w:rPr>
          <w:lang w:val="fr-FR"/>
        </w:rPr>
        <w:t>’</w:t>
      </w:r>
      <w:r w:rsidRPr="00183A14">
        <w:rPr>
          <w:lang w:val="fr-FR"/>
        </w:rPr>
        <w:t>article</w:t>
      </w:r>
      <w:r w:rsidR="002A0F2E">
        <w:rPr>
          <w:lang w:val="fr-FR"/>
        </w:rPr>
        <w:t> </w:t>
      </w:r>
      <w:r w:rsidRPr="00183A14">
        <w:rPr>
          <w:lang w:val="fr-FR"/>
        </w:rPr>
        <w:t>2 (par</w:t>
      </w:r>
      <w:r w:rsidR="00924F2A" w:rsidRPr="00924F2A">
        <w:rPr>
          <w:lang w:val="fr-FR"/>
        </w:rPr>
        <w:t>.</w:t>
      </w:r>
      <w:r w:rsidR="002A0F2E">
        <w:rPr>
          <w:lang w:val="fr-FR"/>
        </w:rPr>
        <w:t> </w:t>
      </w:r>
      <w:r w:rsidRPr="00183A14">
        <w:rPr>
          <w:lang w:val="fr-FR"/>
        </w:rPr>
        <w:t xml:space="preserve">1), lu </w:t>
      </w:r>
      <w:r w:rsidRPr="00FD720C">
        <w:rPr>
          <w:lang w:val="fr-FR"/>
        </w:rPr>
        <w:t>conjointement avec l’article</w:t>
      </w:r>
      <w:r w:rsidR="00FD720C" w:rsidRPr="00FD720C">
        <w:rPr>
          <w:lang w:val="fr-FR"/>
        </w:rPr>
        <w:t> 1</w:t>
      </w:r>
      <w:r w:rsidR="00FD720C" w:rsidRPr="00FD720C">
        <w:rPr>
          <w:vertAlign w:val="superscript"/>
          <w:lang w:val="fr-FR"/>
        </w:rPr>
        <w:t>er</w:t>
      </w:r>
      <w:r w:rsidR="00FD720C" w:rsidRPr="00FD720C">
        <w:rPr>
          <w:lang w:val="fr-FR"/>
        </w:rPr>
        <w:t xml:space="preserve"> </w:t>
      </w:r>
      <w:r w:rsidRPr="00FD720C">
        <w:rPr>
          <w:lang w:val="fr-FR"/>
        </w:rPr>
        <w:t>de la Convention</w:t>
      </w:r>
      <w:r w:rsidRPr="008E6855">
        <w:rPr>
          <w:rStyle w:val="Appelnotedebasdep"/>
        </w:rPr>
        <w:footnoteReference w:id="22"/>
      </w:r>
      <w:r w:rsidR="00924F2A" w:rsidRPr="00924F2A">
        <w:rPr>
          <w:lang w:val="fr-FR"/>
        </w:rPr>
        <w:t>.</w:t>
      </w:r>
    </w:p>
    <w:p w14:paraId="60948C5D" w14:textId="5BB79BF6" w:rsidR="00706C2B" w:rsidRDefault="00706C2B" w:rsidP="00706C2B">
      <w:pPr>
        <w:pStyle w:val="SingleTxtG"/>
      </w:pPr>
      <w:r>
        <w:rPr>
          <w:lang w:val="fr-FR"/>
        </w:rPr>
        <w:t>11</w:t>
      </w:r>
      <w:r w:rsidR="00924F2A" w:rsidRPr="00924F2A">
        <w:rPr>
          <w:lang w:val="fr-FR"/>
        </w:rPr>
        <w:t>.</w:t>
      </w:r>
      <w:r>
        <w:rPr>
          <w:lang w:val="fr-FR"/>
        </w:rPr>
        <w:t>5</w:t>
      </w:r>
      <w:r>
        <w:rPr>
          <w:lang w:val="fr-FR"/>
        </w:rPr>
        <w:tab/>
        <w:t xml:space="preserve">Selon le </w:t>
      </w:r>
      <w:r w:rsidRPr="00004DD3">
        <w:t>requérant</w:t>
      </w:r>
      <w:r>
        <w:t>,</w:t>
      </w:r>
      <w:r w:rsidRPr="00004DD3">
        <w:t xml:space="preserve"> l</w:t>
      </w:r>
      <w:r>
        <w:t>’</w:t>
      </w:r>
      <w:r w:rsidRPr="00004DD3">
        <w:t xml:space="preserve">article 11 </w:t>
      </w:r>
      <w:r>
        <w:t xml:space="preserve">de la Convention </w:t>
      </w:r>
      <w:r w:rsidRPr="00004DD3">
        <w:t>aurait été violé car l</w:t>
      </w:r>
      <w:r>
        <w:t>’</w:t>
      </w:r>
      <w:r w:rsidRPr="00004DD3">
        <w:t>État partie n</w:t>
      </w:r>
      <w:r>
        <w:t>’</w:t>
      </w:r>
      <w:r w:rsidRPr="00004DD3">
        <w:t>a pas exercé la surveillance nécessaire quant au traitement</w:t>
      </w:r>
      <w:r>
        <w:t xml:space="preserve"> qui lui a été</w:t>
      </w:r>
      <w:r w:rsidRPr="00004DD3">
        <w:t xml:space="preserve"> réservé durant sa détention</w:t>
      </w:r>
      <w:r w:rsidR="00924F2A" w:rsidRPr="00924F2A">
        <w:t>.</w:t>
      </w:r>
      <w:r>
        <w:t xml:space="preserve"> M</w:t>
      </w:r>
      <w:r w:rsidRPr="00165538">
        <w:t xml:space="preserve">algré </w:t>
      </w:r>
      <w:r>
        <w:t>l</w:t>
      </w:r>
      <w:r w:rsidRPr="00165538">
        <w:t xml:space="preserve">a </w:t>
      </w:r>
      <w:r>
        <w:t xml:space="preserve">détérioration de son état de santé, il </w:t>
      </w:r>
      <w:r w:rsidRPr="00165538">
        <w:t>n</w:t>
      </w:r>
      <w:r>
        <w:t>’</w:t>
      </w:r>
      <w:r w:rsidRPr="00165538">
        <w:t>a pas reçu de soins appropriés</w:t>
      </w:r>
      <w:r>
        <w:t xml:space="preserve"> de la part d’un médecin de son choix ; il a été détenu dans une situation de malnutrition et a fait l’objet de mauvais traitements et d’abus de la part des autorités carcérales ; et il</w:t>
      </w:r>
      <w:r w:rsidRPr="00165538">
        <w:t xml:space="preserve"> n</w:t>
      </w:r>
      <w:r>
        <w:t>’</w:t>
      </w:r>
      <w:r w:rsidRPr="00165538">
        <w:t xml:space="preserve">a pas bénéficié de voies de recours efficaces pour </w:t>
      </w:r>
      <w:r>
        <w:t>contester les mauvais traitements</w:t>
      </w:r>
      <w:r w:rsidR="00924F2A" w:rsidRPr="00924F2A">
        <w:t>.</w:t>
      </w:r>
      <w:r>
        <w:t xml:space="preserve"> </w:t>
      </w:r>
      <w:r w:rsidRPr="00165538">
        <w:t xml:space="preserve">Le Comité </w:t>
      </w:r>
      <w:r w:rsidRPr="00165538">
        <w:lastRenderedPageBreak/>
        <w:t xml:space="preserve">rappelle ses observations finales concernant le </w:t>
      </w:r>
      <w:r>
        <w:t xml:space="preserve">quatrième </w:t>
      </w:r>
      <w:r w:rsidRPr="00165538">
        <w:t xml:space="preserve">rapport périodique du </w:t>
      </w:r>
      <w:r>
        <w:t>Maroc,</w:t>
      </w:r>
      <w:r w:rsidRPr="00165538">
        <w:t xml:space="preserve"> dans lesquelles il </w:t>
      </w:r>
      <w:r>
        <w:t>a</w:t>
      </w:r>
      <w:r w:rsidRPr="009C08F1">
        <w:t xml:space="preserve"> déplor</w:t>
      </w:r>
      <w:r>
        <w:t>é</w:t>
      </w:r>
      <w:r w:rsidRPr="009C08F1">
        <w:t xml:space="preserve"> le manque d</w:t>
      </w:r>
      <w:r>
        <w:t>’</w:t>
      </w:r>
      <w:r w:rsidRPr="009C08F1">
        <w:t>information</w:t>
      </w:r>
      <w:r>
        <w:t>s</w:t>
      </w:r>
      <w:r w:rsidRPr="009C08F1">
        <w:t xml:space="preserve"> relative</w:t>
      </w:r>
      <w:r>
        <w:t>s</w:t>
      </w:r>
      <w:r w:rsidRPr="009C08F1">
        <w:t xml:space="preserve"> à la mise en œuvre dans la pratique des garanties fondamentales, telles que la visite d</w:t>
      </w:r>
      <w:r>
        <w:t>’</w:t>
      </w:r>
      <w:r w:rsidRPr="009C08F1">
        <w:t>un médecin indépendant et la notification à la famille</w:t>
      </w:r>
      <w:r w:rsidRPr="008E6855">
        <w:rPr>
          <w:rStyle w:val="Appelnotedebasdep"/>
        </w:rPr>
        <w:footnoteReference w:id="23"/>
      </w:r>
      <w:r w:rsidR="00924F2A" w:rsidRPr="00924F2A">
        <w:t>.</w:t>
      </w:r>
      <w:r>
        <w:t xml:space="preserve"> En l’espèce, l’État partie a fourni des informations sur les conditions de détention du requérant, son suivi médical et ses plaintes pour mauvais traitements en détention seulement pour la période suivant son </w:t>
      </w:r>
      <w:r w:rsidRPr="000D0E89">
        <w:t>transf</w:t>
      </w:r>
      <w:r>
        <w:t>ert</w:t>
      </w:r>
      <w:r w:rsidRPr="000D0E89">
        <w:t xml:space="preserve"> en mai 2018 à la prison locale de </w:t>
      </w:r>
      <w:proofErr w:type="spellStart"/>
      <w:r w:rsidRPr="000D0E89">
        <w:t>Tiflet</w:t>
      </w:r>
      <w:proofErr w:type="spellEnd"/>
      <w:r w:rsidRPr="000D0E89">
        <w:t xml:space="preserve"> 2</w:t>
      </w:r>
      <w:r>
        <w:t>, alors qu’il était en détention depuis novembre 2010</w:t>
      </w:r>
      <w:r w:rsidR="00924F2A" w:rsidRPr="00924F2A">
        <w:t>.</w:t>
      </w:r>
      <w:r w:rsidRPr="00165538">
        <w:t xml:space="preserve"> En l</w:t>
      </w:r>
      <w:r>
        <w:t>’</w:t>
      </w:r>
      <w:r w:rsidRPr="00165538">
        <w:t>absence d</w:t>
      </w:r>
      <w:r>
        <w:t>’</w:t>
      </w:r>
      <w:r w:rsidRPr="00165538">
        <w:t>information</w:t>
      </w:r>
      <w:r>
        <w:t>s</w:t>
      </w:r>
      <w:r w:rsidRPr="00165538">
        <w:t xml:space="preserve"> probante</w:t>
      </w:r>
      <w:r>
        <w:t>s</w:t>
      </w:r>
      <w:r w:rsidRPr="00165538">
        <w:t xml:space="preserve"> de la part de l</w:t>
      </w:r>
      <w:r>
        <w:t>’</w:t>
      </w:r>
      <w:r w:rsidRPr="00165538">
        <w:t>État partie susceptible</w:t>
      </w:r>
      <w:r>
        <w:t>s</w:t>
      </w:r>
      <w:r w:rsidRPr="00165538">
        <w:t xml:space="preserve"> </w:t>
      </w:r>
      <w:r>
        <w:t xml:space="preserve">de démontrer que toute la période de détention du </w:t>
      </w:r>
      <w:r w:rsidRPr="00165538">
        <w:t>requérant</w:t>
      </w:r>
      <w:r>
        <w:t xml:space="preserve"> a en effet été placée</w:t>
      </w:r>
      <w:r w:rsidRPr="00165538">
        <w:t xml:space="preserve"> sous sa surveillance</w:t>
      </w:r>
      <w:r>
        <w:t xml:space="preserve">, et en l’absence de tout élément de preuve quant au traitement effectif des plaintes du requérant et à son suivi médical après son transfert à la prison de </w:t>
      </w:r>
      <w:proofErr w:type="spellStart"/>
      <w:r>
        <w:t>Tiflet</w:t>
      </w:r>
      <w:proofErr w:type="spellEnd"/>
      <w:r>
        <w:t> 2</w:t>
      </w:r>
      <w:r w:rsidRPr="00165538">
        <w:t>, le Comité conclut à une violation de l</w:t>
      </w:r>
      <w:r>
        <w:t>’</w:t>
      </w:r>
      <w:r w:rsidRPr="00165538">
        <w:t>article 11 de la Convention</w:t>
      </w:r>
      <w:r w:rsidRPr="008E6855">
        <w:rPr>
          <w:rStyle w:val="Appelnotedebasdep"/>
        </w:rPr>
        <w:footnoteReference w:id="24"/>
      </w:r>
      <w:r w:rsidR="00924F2A" w:rsidRPr="00924F2A">
        <w:t>.</w:t>
      </w:r>
    </w:p>
    <w:p w14:paraId="3DD9BAFB" w14:textId="61E95BB4" w:rsidR="00706C2B" w:rsidRDefault="00706C2B" w:rsidP="00706C2B">
      <w:pPr>
        <w:pStyle w:val="SingleTxtG"/>
        <w:rPr>
          <w:rFonts w:eastAsia="MS Mincho"/>
        </w:rPr>
      </w:pPr>
      <w:r>
        <w:t>11</w:t>
      </w:r>
      <w:r w:rsidR="00924F2A" w:rsidRPr="00924F2A">
        <w:t>.</w:t>
      </w:r>
      <w:r>
        <w:t>6</w:t>
      </w:r>
      <w:r>
        <w:tab/>
      </w:r>
      <w:r w:rsidRPr="00BE4D27">
        <w:rPr>
          <w:rFonts w:eastAsia="MS Mincho"/>
        </w:rPr>
        <w:t xml:space="preserve">Le Comité doit </w:t>
      </w:r>
      <w:r>
        <w:rPr>
          <w:rFonts w:eastAsia="MS Mincho"/>
        </w:rPr>
        <w:t xml:space="preserve">ensuite </w:t>
      </w:r>
      <w:r w:rsidRPr="00BE4D27">
        <w:rPr>
          <w:rFonts w:eastAsia="MS Mincho"/>
        </w:rPr>
        <w:t>déterminer si le fait qu</w:t>
      </w:r>
      <w:r>
        <w:rPr>
          <w:rFonts w:eastAsia="MS Mincho"/>
        </w:rPr>
        <w:t>’</w:t>
      </w:r>
      <w:r w:rsidRPr="00BE4D27">
        <w:rPr>
          <w:rFonts w:eastAsia="MS Mincho"/>
        </w:rPr>
        <w:t>aucune enquête n</w:t>
      </w:r>
      <w:r>
        <w:rPr>
          <w:rFonts w:eastAsia="MS Mincho"/>
        </w:rPr>
        <w:t>’</w:t>
      </w:r>
      <w:r w:rsidRPr="00BE4D27">
        <w:rPr>
          <w:rFonts w:eastAsia="MS Mincho"/>
        </w:rPr>
        <w:t xml:space="preserve">a été ouverte sur les allégations de torture que le requérant a </w:t>
      </w:r>
      <w:r>
        <w:rPr>
          <w:rFonts w:eastAsia="MS Mincho"/>
        </w:rPr>
        <w:t>présentées</w:t>
      </w:r>
      <w:r w:rsidRPr="00BE4D27">
        <w:rPr>
          <w:rFonts w:eastAsia="MS Mincho"/>
        </w:rPr>
        <w:t xml:space="preserve"> aux autorités judiciaires </w:t>
      </w:r>
      <w:r>
        <w:rPr>
          <w:rFonts w:eastAsia="MS Mincho"/>
        </w:rPr>
        <w:t>constitue une violation par</w:t>
      </w:r>
      <w:r w:rsidRPr="00BE4D27">
        <w:rPr>
          <w:rFonts w:eastAsia="MS Mincho"/>
        </w:rPr>
        <w:t xml:space="preserve"> l</w:t>
      </w:r>
      <w:r>
        <w:rPr>
          <w:rFonts w:eastAsia="MS Mincho"/>
        </w:rPr>
        <w:t>’</w:t>
      </w:r>
      <w:r w:rsidRPr="00BE4D27">
        <w:rPr>
          <w:rFonts w:eastAsia="MS Mincho"/>
        </w:rPr>
        <w:t xml:space="preserve">État partie </w:t>
      </w:r>
      <w:r>
        <w:rPr>
          <w:rFonts w:eastAsia="MS Mincho"/>
        </w:rPr>
        <w:t>de ses obligations</w:t>
      </w:r>
      <w:r w:rsidRPr="00BE4D27">
        <w:rPr>
          <w:rFonts w:eastAsia="MS Mincho"/>
        </w:rPr>
        <w:t xml:space="preserve"> </w:t>
      </w:r>
      <w:r>
        <w:rPr>
          <w:rFonts w:eastAsia="MS Mincho"/>
        </w:rPr>
        <w:t>au titre</w:t>
      </w:r>
      <w:r w:rsidRPr="00BE4D27">
        <w:rPr>
          <w:rFonts w:eastAsia="MS Mincho"/>
        </w:rPr>
        <w:t xml:space="preserve"> </w:t>
      </w:r>
      <w:r>
        <w:rPr>
          <w:rFonts w:eastAsia="MS Mincho"/>
        </w:rPr>
        <w:t>de l’article</w:t>
      </w:r>
      <w:r w:rsidR="002A0F2E">
        <w:rPr>
          <w:rFonts w:eastAsia="MS Mincho"/>
        </w:rPr>
        <w:t> </w:t>
      </w:r>
      <w:r>
        <w:rPr>
          <w:rFonts w:eastAsia="MS Mincho"/>
        </w:rPr>
        <w:t>12 de la Convention</w:t>
      </w:r>
      <w:r w:rsidR="00924F2A" w:rsidRPr="00924F2A">
        <w:rPr>
          <w:rFonts w:eastAsia="MS Mincho"/>
        </w:rPr>
        <w:t>.</w:t>
      </w:r>
      <w:r>
        <w:rPr>
          <w:rFonts w:eastAsia="MS Mincho"/>
        </w:rPr>
        <w:t xml:space="preserve"> L</w:t>
      </w:r>
      <w:r w:rsidRPr="00CC070F">
        <w:rPr>
          <w:rFonts w:eastAsia="MS Mincho"/>
        </w:rPr>
        <w:t xml:space="preserve">e Comité </w:t>
      </w:r>
      <w:r>
        <w:rPr>
          <w:rFonts w:eastAsia="MS Mincho"/>
        </w:rPr>
        <w:t>prend</w:t>
      </w:r>
      <w:r w:rsidRPr="00CC070F">
        <w:rPr>
          <w:rFonts w:eastAsia="MS Mincho"/>
        </w:rPr>
        <w:t xml:space="preserve"> note des allégations du requérant selon lesquel</w:t>
      </w:r>
      <w:r>
        <w:rPr>
          <w:rFonts w:eastAsia="MS Mincho"/>
        </w:rPr>
        <w:t>le</w:t>
      </w:r>
      <w:r w:rsidRPr="00CC070F">
        <w:rPr>
          <w:rFonts w:eastAsia="MS Mincho"/>
        </w:rPr>
        <w:t>s</w:t>
      </w:r>
      <w:r>
        <w:rPr>
          <w:rFonts w:eastAsia="MS Mincho"/>
        </w:rPr>
        <w:t> : a)</w:t>
      </w:r>
      <w:r w:rsidR="002A0F2E">
        <w:rPr>
          <w:rFonts w:eastAsia="MS Mincho"/>
        </w:rPr>
        <w:t> </w:t>
      </w:r>
      <w:r w:rsidRPr="00CC070F">
        <w:rPr>
          <w:rFonts w:eastAsia="MS Mincho"/>
        </w:rPr>
        <w:t>il s</w:t>
      </w:r>
      <w:r>
        <w:rPr>
          <w:rFonts w:eastAsia="MS Mincho"/>
        </w:rPr>
        <w:t>’</w:t>
      </w:r>
      <w:r w:rsidRPr="00CC070F">
        <w:rPr>
          <w:rFonts w:eastAsia="MS Mincho"/>
        </w:rPr>
        <w:t xml:space="preserve">est présenté </w:t>
      </w:r>
      <w:r>
        <w:rPr>
          <w:rFonts w:eastAsia="MS Mincho"/>
        </w:rPr>
        <w:t>le 2</w:t>
      </w:r>
      <w:r w:rsidRPr="00CC070F">
        <w:rPr>
          <w:rFonts w:eastAsia="MS Mincho"/>
        </w:rPr>
        <w:t>2</w:t>
      </w:r>
      <w:r>
        <w:rPr>
          <w:rFonts w:eastAsia="MS Mincho"/>
        </w:rPr>
        <w:t> </w:t>
      </w:r>
      <w:r w:rsidRPr="00CC070F">
        <w:rPr>
          <w:rFonts w:eastAsia="MS Mincho"/>
        </w:rPr>
        <w:t>novembre</w:t>
      </w:r>
      <w:r>
        <w:rPr>
          <w:rFonts w:eastAsia="MS Mincho"/>
        </w:rPr>
        <w:t> </w:t>
      </w:r>
      <w:r w:rsidRPr="00CC070F">
        <w:rPr>
          <w:rFonts w:eastAsia="MS Mincho"/>
        </w:rPr>
        <w:t>2010</w:t>
      </w:r>
      <w:r>
        <w:rPr>
          <w:rFonts w:eastAsia="MS Mincho"/>
        </w:rPr>
        <w:t xml:space="preserve"> </w:t>
      </w:r>
      <w:r w:rsidRPr="00CC070F">
        <w:rPr>
          <w:rFonts w:eastAsia="MS Mincho"/>
        </w:rPr>
        <w:t>avec des signes visibles de torture</w:t>
      </w:r>
      <w:r>
        <w:rPr>
          <w:rFonts w:eastAsia="MS Mincho"/>
        </w:rPr>
        <w:t>,</w:t>
      </w:r>
      <w:r w:rsidRPr="00E31CBC">
        <w:t xml:space="preserve"> </w:t>
      </w:r>
      <w:r>
        <w:t xml:space="preserve">comme </w:t>
      </w:r>
      <w:r w:rsidRPr="00E31CBC">
        <w:rPr>
          <w:rFonts w:eastAsia="MS Mincho"/>
        </w:rPr>
        <w:t xml:space="preserve">des traces de coups et de </w:t>
      </w:r>
      <w:r>
        <w:rPr>
          <w:rFonts w:eastAsia="MS Mincho"/>
        </w:rPr>
        <w:t>nombreuses plaies couvrant son corps,</w:t>
      </w:r>
      <w:r w:rsidRPr="00CC070F">
        <w:rPr>
          <w:rFonts w:eastAsia="MS Mincho"/>
        </w:rPr>
        <w:t xml:space="preserve"> devant le j</w:t>
      </w:r>
      <w:r>
        <w:rPr>
          <w:rFonts w:eastAsia="MS Mincho"/>
        </w:rPr>
        <w:t xml:space="preserve">uge d’instruction du tribunal militaire, qui </w:t>
      </w:r>
      <w:r w:rsidRPr="00E01547">
        <w:rPr>
          <w:rFonts w:eastAsia="MS Mincho"/>
        </w:rPr>
        <w:t>n</w:t>
      </w:r>
      <w:r>
        <w:rPr>
          <w:rFonts w:eastAsia="MS Mincho"/>
        </w:rPr>
        <w:t>’</w:t>
      </w:r>
      <w:r w:rsidRPr="00E01547">
        <w:rPr>
          <w:rFonts w:eastAsia="MS Mincho"/>
        </w:rPr>
        <w:t>a pas consigné ces faits dans le procès-verbal</w:t>
      </w:r>
      <w:r>
        <w:rPr>
          <w:rFonts w:eastAsia="MS Mincho"/>
        </w:rPr>
        <w:t> ; b)</w:t>
      </w:r>
      <w:r w:rsidR="002A0F2E">
        <w:rPr>
          <w:rFonts w:eastAsia="MS Mincho"/>
        </w:rPr>
        <w:t> </w:t>
      </w:r>
      <w:r>
        <w:rPr>
          <w:rFonts w:eastAsia="MS Mincho"/>
        </w:rPr>
        <w:t>il</w:t>
      </w:r>
      <w:r w:rsidRPr="00CC070F">
        <w:rPr>
          <w:rFonts w:eastAsia="MS Mincho"/>
        </w:rPr>
        <w:t xml:space="preserve"> a ensuite expressément dénoncé les tortures subies devant le juge d</w:t>
      </w:r>
      <w:r>
        <w:rPr>
          <w:rFonts w:eastAsia="MS Mincho"/>
        </w:rPr>
        <w:t>’</w:t>
      </w:r>
      <w:r w:rsidRPr="00CC070F">
        <w:rPr>
          <w:rFonts w:eastAsia="MS Mincho"/>
        </w:rPr>
        <w:t xml:space="preserve">instruction le </w:t>
      </w:r>
      <w:r>
        <w:rPr>
          <w:rFonts w:eastAsia="MS Mincho"/>
        </w:rPr>
        <w:t>4</w:t>
      </w:r>
      <w:r w:rsidR="002A0F2E">
        <w:rPr>
          <w:rFonts w:eastAsia="MS Mincho"/>
        </w:rPr>
        <w:t> </w:t>
      </w:r>
      <w:r>
        <w:rPr>
          <w:rFonts w:eastAsia="MS Mincho"/>
        </w:rPr>
        <w:t>mars</w:t>
      </w:r>
      <w:r w:rsidRPr="00E01547">
        <w:rPr>
          <w:rFonts w:eastAsia="MS Mincho"/>
        </w:rPr>
        <w:t xml:space="preserve"> 2011</w:t>
      </w:r>
      <w:r>
        <w:rPr>
          <w:rFonts w:eastAsia="MS Mincho"/>
        </w:rPr>
        <w:t> ;</w:t>
      </w:r>
      <w:r w:rsidRPr="00E01547">
        <w:rPr>
          <w:rFonts w:eastAsia="MS Mincho"/>
        </w:rPr>
        <w:t xml:space="preserve"> </w:t>
      </w:r>
      <w:r>
        <w:rPr>
          <w:rFonts w:eastAsia="MS Mincho"/>
        </w:rPr>
        <w:t>c)</w:t>
      </w:r>
      <w:r w:rsidR="002A0F2E">
        <w:rPr>
          <w:rFonts w:eastAsia="MS Mincho"/>
        </w:rPr>
        <w:t> </w:t>
      </w:r>
      <w:r w:rsidRPr="00CC070F">
        <w:rPr>
          <w:rFonts w:eastAsia="MS Mincho"/>
        </w:rPr>
        <w:t xml:space="preserve">ces mêmes allégations ont été soulevées devant le tribunal militaire en présence du </w:t>
      </w:r>
      <w:r>
        <w:rPr>
          <w:rFonts w:eastAsia="MS Mincho"/>
        </w:rPr>
        <w:t>P</w:t>
      </w:r>
      <w:r w:rsidRPr="00CC070F">
        <w:rPr>
          <w:rFonts w:eastAsia="MS Mincho"/>
        </w:rPr>
        <w:t>rocureur</w:t>
      </w:r>
      <w:r>
        <w:rPr>
          <w:rFonts w:eastAsia="MS Mincho"/>
        </w:rPr>
        <w:t> </w:t>
      </w:r>
      <w:r w:rsidRPr="00CC070F">
        <w:rPr>
          <w:rFonts w:eastAsia="MS Mincho"/>
        </w:rPr>
        <w:t xml:space="preserve">; et </w:t>
      </w:r>
      <w:r>
        <w:rPr>
          <w:rFonts w:eastAsia="MS Mincho"/>
        </w:rPr>
        <w:t>d)</w:t>
      </w:r>
      <w:r w:rsidR="002A0F2E">
        <w:rPr>
          <w:rFonts w:eastAsia="MS Mincho"/>
        </w:rPr>
        <w:t> </w:t>
      </w:r>
      <w:r w:rsidRPr="00CC070F">
        <w:rPr>
          <w:rFonts w:eastAsia="MS Mincho"/>
        </w:rPr>
        <w:t>à aucun moment</w:t>
      </w:r>
      <w:r>
        <w:rPr>
          <w:rFonts w:eastAsia="MS Mincho"/>
        </w:rPr>
        <w:t>,</w:t>
      </w:r>
      <w:r w:rsidRPr="00CC070F">
        <w:rPr>
          <w:rFonts w:eastAsia="MS Mincho"/>
        </w:rPr>
        <w:t xml:space="preserve"> le </w:t>
      </w:r>
      <w:r>
        <w:rPr>
          <w:rFonts w:eastAsia="MS Mincho"/>
        </w:rPr>
        <w:t>P</w:t>
      </w:r>
      <w:r w:rsidRPr="00CC070F">
        <w:rPr>
          <w:rFonts w:eastAsia="MS Mincho"/>
        </w:rPr>
        <w:t>rocureur n</w:t>
      </w:r>
      <w:r>
        <w:rPr>
          <w:rFonts w:eastAsia="MS Mincho"/>
        </w:rPr>
        <w:t>’</w:t>
      </w:r>
      <w:r w:rsidRPr="00CC070F">
        <w:rPr>
          <w:rFonts w:eastAsia="MS Mincho"/>
        </w:rPr>
        <w:t>a</w:t>
      </w:r>
      <w:r>
        <w:rPr>
          <w:rFonts w:eastAsia="MS Mincho"/>
        </w:rPr>
        <w:t xml:space="preserve"> diligenté une enquête</w:t>
      </w:r>
      <w:r w:rsidR="00924F2A" w:rsidRPr="00924F2A">
        <w:rPr>
          <w:rFonts w:eastAsia="MS Mincho"/>
        </w:rPr>
        <w:t>.</w:t>
      </w:r>
      <w:r>
        <w:rPr>
          <w:rFonts w:eastAsia="MS Mincho"/>
        </w:rPr>
        <w:t xml:space="preserve"> L’</w:t>
      </w:r>
      <w:r w:rsidRPr="00CC070F">
        <w:rPr>
          <w:rFonts w:eastAsia="MS Mincho"/>
        </w:rPr>
        <w:t xml:space="preserve">État partie </w:t>
      </w:r>
      <w:r>
        <w:rPr>
          <w:rFonts w:eastAsia="MS Mincho"/>
        </w:rPr>
        <w:t xml:space="preserve">rétorque que </w:t>
      </w:r>
      <w:r w:rsidRPr="00CC070F">
        <w:rPr>
          <w:rFonts w:eastAsia="MS Mincho"/>
        </w:rPr>
        <w:t>le requérant n</w:t>
      </w:r>
      <w:r>
        <w:rPr>
          <w:rFonts w:eastAsia="MS Mincho"/>
        </w:rPr>
        <w:t>’</w:t>
      </w:r>
      <w:r w:rsidRPr="00CC070F">
        <w:rPr>
          <w:rFonts w:eastAsia="MS Mincho"/>
        </w:rPr>
        <w:t xml:space="preserve">aurait pas soulevé </w:t>
      </w:r>
      <w:r>
        <w:rPr>
          <w:rFonts w:eastAsia="MS Mincho"/>
        </w:rPr>
        <w:t xml:space="preserve">formellement </w:t>
      </w:r>
      <w:r w:rsidRPr="00CC070F">
        <w:rPr>
          <w:rFonts w:eastAsia="MS Mincho"/>
        </w:rPr>
        <w:t>les allégations de torture devant les autorités compétentes</w:t>
      </w:r>
      <w:r>
        <w:rPr>
          <w:rFonts w:eastAsia="MS Mincho"/>
        </w:rPr>
        <w:t xml:space="preserve"> et qu’après le renvoi de l’affaire devant un tribunal civil, et par </w:t>
      </w:r>
      <w:r w:rsidRPr="009E1967">
        <w:rPr>
          <w:rFonts w:eastAsia="MS Mincho"/>
        </w:rPr>
        <w:t xml:space="preserve">suite </w:t>
      </w:r>
      <w:r>
        <w:rPr>
          <w:rFonts w:eastAsia="MS Mincho"/>
        </w:rPr>
        <w:t>des</w:t>
      </w:r>
      <w:r w:rsidRPr="009E1967">
        <w:rPr>
          <w:rFonts w:eastAsia="MS Mincho"/>
        </w:rPr>
        <w:t xml:space="preserve"> allégations de torture soulevées de</w:t>
      </w:r>
      <w:r>
        <w:rPr>
          <w:rFonts w:eastAsia="MS Mincho"/>
        </w:rPr>
        <w:t>vant la</w:t>
      </w:r>
      <w:r w:rsidRPr="009E1967">
        <w:rPr>
          <w:rFonts w:eastAsia="MS Mincho"/>
        </w:rPr>
        <w:t xml:space="preserve"> cour d</w:t>
      </w:r>
      <w:r>
        <w:rPr>
          <w:rFonts w:eastAsia="MS Mincho"/>
        </w:rPr>
        <w:t>’</w:t>
      </w:r>
      <w:r w:rsidRPr="009E1967">
        <w:rPr>
          <w:rFonts w:eastAsia="MS Mincho"/>
        </w:rPr>
        <w:t>appel de Rabat, une expertise médicale a été ordonnée par la cour, mais le requérant</w:t>
      </w:r>
      <w:r>
        <w:rPr>
          <w:rFonts w:eastAsia="MS Mincho"/>
        </w:rPr>
        <w:t>, de mauvaise foi,</w:t>
      </w:r>
      <w:r w:rsidRPr="009E1967">
        <w:rPr>
          <w:rFonts w:eastAsia="MS Mincho"/>
        </w:rPr>
        <w:t xml:space="preserve"> a refusé de s</w:t>
      </w:r>
      <w:r>
        <w:rPr>
          <w:rFonts w:eastAsia="MS Mincho"/>
        </w:rPr>
        <w:t>’</w:t>
      </w:r>
      <w:r w:rsidRPr="009E1967">
        <w:rPr>
          <w:rFonts w:eastAsia="MS Mincho"/>
        </w:rPr>
        <w:t>y soumettre</w:t>
      </w:r>
      <w:r w:rsidR="00924F2A" w:rsidRPr="00924F2A">
        <w:rPr>
          <w:rFonts w:eastAsia="MS Mincho"/>
        </w:rPr>
        <w:t>.</w:t>
      </w:r>
      <w:r>
        <w:rPr>
          <w:rFonts w:eastAsia="MS Mincho"/>
        </w:rPr>
        <w:t xml:space="preserve"> Selon le requérant, l’expertise ordonnée par la cour d’appel </w:t>
      </w:r>
      <w:r w:rsidRPr="00DF52CE">
        <w:rPr>
          <w:rFonts w:eastAsia="MS Mincho"/>
        </w:rPr>
        <w:t>n</w:t>
      </w:r>
      <w:r>
        <w:rPr>
          <w:rFonts w:eastAsia="MS Mincho"/>
        </w:rPr>
        <w:t>’était</w:t>
      </w:r>
      <w:r w:rsidRPr="00DF52CE">
        <w:rPr>
          <w:rFonts w:eastAsia="MS Mincho"/>
        </w:rPr>
        <w:t xml:space="preserve"> pas impartiale et n</w:t>
      </w:r>
      <w:r>
        <w:rPr>
          <w:rFonts w:eastAsia="MS Mincho"/>
        </w:rPr>
        <w:t>’était</w:t>
      </w:r>
      <w:r w:rsidRPr="00DF52CE">
        <w:rPr>
          <w:rFonts w:eastAsia="MS Mincho"/>
        </w:rPr>
        <w:t xml:space="preserve"> pas faite dans le cadre d</w:t>
      </w:r>
      <w:r>
        <w:rPr>
          <w:rFonts w:eastAsia="MS Mincho"/>
        </w:rPr>
        <w:t>’</w:t>
      </w:r>
      <w:r w:rsidRPr="00DF52CE">
        <w:rPr>
          <w:rFonts w:eastAsia="MS Mincho"/>
        </w:rPr>
        <w:t>une enquêt</w:t>
      </w:r>
      <w:r>
        <w:rPr>
          <w:rFonts w:eastAsia="MS Mincho"/>
        </w:rPr>
        <w:t>e relative aux tortures subies</w:t>
      </w:r>
      <w:r w:rsidR="00924F2A" w:rsidRPr="00924F2A">
        <w:rPr>
          <w:rFonts w:eastAsia="MS Mincho"/>
        </w:rPr>
        <w:t>.</w:t>
      </w:r>
      <w:r w:rsidRPr="00CC070F">
        <w:rPr>
          <w:rFonts w:eastAsia="MS Mincho"/>
        </w:rPr>
        <w:t xml:space="preserve"> L</w:t>
      </w:r>
      <w:r>
        <w:rPr>
          <w:rFonts w:eastAsia="MS Mincho"/>
        </w:rPr>
        <w:t>e Comité note en outre que, selon les informations qui lui ont été fournies, le pourvoi en cassation du requérant a été rejeté par la Cour de cassation le 25</w:t>
      </w:r>
      <w:r w:rsidR="002A0F2E">
        <w:rPr>
          <w:rFonts w:eastAsia="MS Mincho"/>
        </w:rPr>
        <w:t> </w:t>
      </w:r>
      <w:r w:rsidRPr="009E1967">
        <w:rPr>
          <w:rFonts w:eastAsia="MS Mincho"/>
        </w:rPr>
        <w:t>novembre 2020</w:t>
      </w:r>
      <w:r w:rsidR="00924F2A" w:rsidRPr="00924F2A">
        <w:rPr>
          <w:rFonts w:eastAsia="MS Mincho"/>
        </w:rPr>
        <w:t>.</w:t>
      </w:r>
    </w:p>
    <w:p w14:paraId="64E6F7F0" w14:textId="067D6983" w:rsidR="00706C2B" w:rsidRDefault="00706C2B" w:rsidP="00706C2B">
      <w:pPr>
        <w:pStyle w:val="SingleTxtG"/>
      </w:pPr>
      <w:r>
        <w:t>11</w:t>
      </w:r>
      <w:r w:rsidR="00924F2A" w:rsidRPr="00924F2A">
        <w:t>.</w:t>
      </w:r>
      <w:r>
        <w:t>7</w:t>
      </w:r>
      <w:r>
        <w:tab/>
        <w:t xml:space="preserve">Le Comité relève par ailleurs qu’aucun examen médical n’a été requis </w:t>
      </w:r>
      <w:r w:rsidRPr="00993CDC">
        <w:t>par le juge d</w:t>
      </w:r>
      <w:r>
        <w:t>’</w:t>
      </w:r>
      <w:r w:rsidRPr="00993CDC">
        <w:t xml:space="preserve">instruction </w:t>
      </w:r>
      <w:r>
        <w:t xml:space="preserve">du tribunal </w:t>
      </w:r>
      <w:r w:rsidRPr="00993CDC">
        <w:t>militaire</w:t>
      </w:r>
      <w:r>
        <w:t>,</w:t>
      </w:r>
      <w:r w:rsidRPr="00993CDC">
        <w:t xml:space="preserve"> alors que le requérant présentait </w:t>
      </w:r>
      <w:r>
        <w:t>manifestement</w:t>
      </w:r>
      <w:r w:rsidRPr="00993CDC">
        <w:t xml:space="preserve"> des traces de violence physique</w:t>
      </w:r>
      <w:r>
        <w:t>, et qu’aucune enquête n’a été menée à ce sujet</w:t>
      </w:r>
      <w:r w:rsidR="00924F2A" w:rsidRPr="00924F2A">
        <w:t>.</w:t>
      </w:r>
      <w:r>
        <w:t xml:space="preserve"> En outre, le tribunal militaire n’a pas tenu compte des allégations du requérant concernant les faits de torture au moment de décider de sa condamnation, et l’État partie nie que de telles allégations aient été présentées au cours de la procédure</w:t>
      </w:r>
      <w:r w:rsidR="00924F2A" w:rsidRPr="00924F2A">
        <w:t>.</w:t>
      </w:r>
      <w:r>
        <w:t xml:space="preserve"> </w:t>
      </w:r>
      <w:r w:rsidRPr="008C5424">
        <w:t xml:space="preserve">Le </w:t>
      </w:r>
      <w:r>
        <w:t xml:space="preserve">Comité relève aussi </w:t>
      </w:r>
      <w:r w:rsidRPr="008C5424">
        <w:t>que l</w:t>
      </w:r>
      <w:r>
        <w:t>’</w:t>
      </w:r>
      <w:r w:rsidRPr="008C5424">
        <w:t xml:space="preserve">État partie a très largement dépassé les délais raisonnables pour rendre justice dans </w:t>
      </w:r>
      <w:r>
        <w:t xml:space="preserve">le </w:t>
      </w:r>
      <w:r w:rsidRPr="008C5424">
        <w:t>cas</w:t>
      </w:r>
      <w:r>
        <w:t xml:space="preserve"> du requérant : onze</w:t>
      </w:r>
      <w:r w:rsidRPr="008C5424">
        <w:t xml:space="preserve"> ans se sont écoulés depuis les faits et la présentation des premières allégations de torture</w:t>
      </w:r>
      <w:r>
        <w:t>,</w:t>
      </w:r>
      <w:r w:rsidRPr="008C5424">
        <w:t xml:space="preserve"> et aucune enquête n</w:t>
      </w:r>
      <w:r>
        <w:t>’</w:t>
      </w:r>
      <w:r w:rsidRPr="008C5424">
        <w:t>a été ouverte</w:t>
      </w:r>
      <w:r w:rsidR="00924F2A" w:rsidRPr="00924F2A">
        <w:t>.</w:t>
      </w:r>
      <w:r>
        <w:t xml:space="preserve"> La </w:t>
      </w:r>
      <w:r w:rsidRPr="008C5424">
        <w:t>cassation n</w:t>
      </w:r>
      <w:r>
        <w:t>’</w:t>
      </w:r>
      <w:r w:rsidRPr="008C5424">
        <w:t>a rien changé à cet</w:t>
      </w:r>
      <w:r>
        <w:t>te situation</w:t>
      </w:r>
      <w:r w:rsidRPr="008C5424">
        <w:t xml:space="preserve"> et le requéran</w:t>
      </w:r>
      <w:r>
        <w:t>t est toujours détenu sur le</w:t>
      </w:r>
      <w:r w:rsidRPr="008C5424">
        <w:t xml:space="preserve"> fondement de ses aveux signés sous la contrainte</w:t>
      </w:r>
      <w:r w:rsidR="00924F2A" w:rsidRPr="00924F2A">
        <w:t>.</w:t>
      </w:r>
      <w:r w:rsidRPr="008C5424">
        <w:t xml:space="preserve"> </w:t>
      </w:r>
      <w:r>
        <w:t>Au vu de ce qui précède, le Comité considère que l’absence de toute enquête sur les allégations de torture dans le cas du requérant est incompatible avec l’obligation qui incombe à l’État partie, au titre de l’</w:t>
      </w:r>
      <w:r w:rsidRPr="0002332F">
        <w:t>article 12</w:t>
      </w:r>
      <w:r>
        <w:t xml:space="preserve"> de la Convention, de veiller à ce que les autorités compétentes procèdent immédiatement à une enquête impartiale chaque fois qu’il y a des motifs raisonnables de croire qu’un acte de torture a été commis</w:t>
      </w:r>
      <w:r w:rsidRPr="008E6855">
        <w:rPr>
          <w:rStyle w:val="Appelnotedebasdep"/>
        </w:rPr>
        <w:footnoteReference w:id="25"/>
      </w:r>
      <w:r w:rsidR="00924F2A" w:rsidRPr="00924F2A">
        <w:t>.</w:t>
      </w:r>
    </w:p>
    <w:p w14:paraId="0BC29A57" w14:textId="5688438B" w:rsidR="00706C2B" w:rsidRDefault="00706C2B" w:rsidP="00706C2B">
      <w:pPr>
        <w:pStyle w:val="SingleTxtG"/>
      </w:pPr>
      <w:r>
        <w:t>11</w:t>
      </w:r>
      <w:r w:rsidR="00924F2A" w:rsidRPr="00924F2A">
        <w:t>.</w:t>
      </w:r>
      <w:r>
        <w:t>8</w:t>
      </w:r>
      <w:r>
        <w:tab/>
        <w:t xml:space="preserve">Dans ces circonstances, l’État partie a également </w:t>
      </w:r>
      <w:r w:rsidRPr="007807BA">
        <w:t>manqué à</w:t>
      </w:r>
      <w:r>
        <w:t xml:space="preserve"> son obligation au titre de l’article</w:t>
      </w:r>
      <w:r w:rsidR="002A0F2E">
        <w:t> </w:t>
      </w:r>
      <w:r>
        <w:t>13 de la Convention de garantir au requérant le droit de porter plainte, qui implique que les autorités apportent une réponse adéquate à une telle plainte par le déclenchement d’une enquête prompte et impartiale</w:t>
      </w:r>
      <w:r w:rsidRPr="008E6855">
        <w:rPr>
          <w:rStyle w:val="Appelnotedebasdep"/>
        </w:rPr>
        <w:footnoteReference w:id="26"/>
      </w:r>
      <w:r w:rsidR="00924F2A" w:rsidRPr="00924F2A">
        <w:t>.</w:t>
      </w:r>
      <w:r>
        <w:t xml:space="preserve"> Le Comité note que l’article</w:t>
      </w:r>
      <w:r w:rsidR="002A0F2E">
        <w:t> </w:t>
      </w:r>
      <w:r>
        <w:t xml:space="preserve">13 n’exige pas qu’une plainte pour torture soit présentée en bonne et due forme selon la procédure prévue dans la législation interne, et ne demande pas non plus une déclaration expresse de la volonté d’exercer l’action pénale ; il suffit que la victime se manifeste, simplement, et porte les faits à la connaissance d’une autorité de l’État pour que naisse pour celui-ci l’obligation de la </w:t>
      </w:r>
      <w:r>
        <w:lastRenderedPageBreak/>
        <w:t>considérer comme une expression tacite, mais sans équivoque de son désir d’obtenir l’ouverture d’une enquête immédiate et impartiale, comme le prescrit cette disposition de la Convention</w:t>
      </w:r>
      <w:r w:rsidRPr="008E6855">
        <w:rPr>
          <w:rStyle w:val="Appelnotedebasdep"/>
        </w:rPr>
        <w:footnoteReference w:id="27"/>
      </w:r>
      <w:r w:rsidR="00924F2A" w:rsidRPr="00924F2A">
        <w:t>.</w:t>
      </w:r>
      <w:r w:rsidRPr="00E44207">
        <w:t xml:space="preserve"> Le Comité conclu</w:t>
      </w:r>
      <w:r>
        <w:t>t que les faits de l’espèce constituent également une violation de l’article</w:t>
      </w:r>
      <w:r w:rsidR="002A0F2E">
        <w:t> </w:t>
      </w:r>
      <w:r>
        <w:t>13 de la Convention</w:t>
      </w:r>
      <w:r w:rsidR="00924F2A" w:rsidRPr="00924F2A">
        <w:t>.</w:t>
      </w:r>
    </w:p>
    <w:p w14:paraId="43A7C183" w14:textId="4B3546AC" w:rsidR="00706C2B" w:rsidRDefault="00706C2B" w:rsidP="00706C2B">
      <w:pPr>
        <w:pStyle w:val="SingleTxtG"/>
        <w:rPr>
          <w:rFonts w:eastAsia="SimSun"/>
        </w:rPr>
      </w:pPr>
      <w:r>
        <w:t>11</w:t>
      </w:r>
      <w:r w:rsidR="00924F2A" w:rsidRPr="00924F2A">
        <w:t>.</w:t>
      </w:r>
      <w:r>
        <w:t>9</w:t>
      </w:r>
      <w:r>
        <w:tab/>
      </w:r>
      <w:r w:rsidRPr="005C6F76">
        <w:rPr>
          <w:rFonts w:eastAsia="SimSun"/>
        </w:rPr>
        <w:t>S</w:t>
      </w:r>
      <w:r>
        <w:rPr>
          <w:rFonts w:eastAsia="SimSun"/>
        </w:rPr>
        <w:t>’</w:t>
      </w:r>
      <w:r w:rsidRPr="005C6F76">
        <w:rPr>
          <w:rFonts w:eastAsia="SimSun"/>
        </w:rPr>
        <w:t>agissant des allégations du requérant au titre de l</w:t>
      </w:r>
      <w:r>
        <w:rPr>
          <w:rFonts w:eastAsia="SimSun"/>
        </w:rPr>
        <w:t xml:space="preserve">’article </w:t>
      </w:r>
      <w:r w:rsidRPr="005C6F76">
        <w:rPr>
          <w:rFonts w:eastAsia="SimSun"/>
        </w:rPr>
        <w:t>14 de la Convention, le Comité rappelle que cette disposition reconnaît le droit</w:t>
      </w:r>
      <w:r>
        <w:rPr>
          <w:rFonts w:eastAsia="SimSun"/>
        </w:rPr>
        <w:t xml:space="preserve"> pour la victime d’un acte de torture d’</w:t>
      </w:r>
      <w:r w:rsidRPr="005C6F76">
        <w:rPr>
          <w:rFonts w:eastAsia="SimSun"/>
        </w:rPr>
        <w:t>être indemnisé</w:t>
      </w:r>
      <w:r>
        <w:rPr>
          <w:rFonts w:eastAsia="SimSun"/>
        </w:rPr>
        <w:t>e</w:t>
      </w:r>
      <w:r w:rsidRPr="005C6F76">
        <w:rPr>
          <w:rFonts w:eastAsia="SimSun"/>
        </w:rPr>
        <w:t xml:space="preserve"> équitablement et de manière adéquate, </w:t>
      </w:r>
      <w:r>
        <w:rPr>
          <w:rFonts w:eastAsia="SimSun"/>
        </w:rPr>
        <w:t>et</w:t>
      </w:r>
      <w:r w:rsidRPr="005C6F76">
        <w:rPr>
          <w:rFonts w:eastAsia="SimSun"/>
        </w:rPr>
        <w:t xml:space="preserve"> impose aux États parties l</w:t>
      </w:r>
      <w:r>
        <w:rPr>
          <w:rFonts w:eastAsia="SimSun"/>
        </w:rPr>
        <w:t>’</w:t>
      </w:r>
      <w:r w:rsidRPr="005C6F76">
        <w:rPr>
          <w:rFonts w:eastAsia="SimSun"/>
        </w:rPr>
        <w:t xml:space="preserve">obligation de veiller à ce </w:t>
      </w:r>
      <w:r>
        <w:rPr>
          <w:rFonts w:eastAsia="SimSun"/>
        </w:rPr>
        <w:t>qu’elle</w:t>
      </w:r>
      <w:r w:rsidRPr="005C6F76">
        <w:rPr>
          <w:rFonts w:eastAsia="SimSun"/>
        </w:rPr>
        <w:t xml:space="preserve"> obtienne réparation</w:t>
      </w:r>
      <w:r>
        <w:rPr>
          <w:rFonts w:eastAsia="SimSun"/>
        </w:rPr>
        <w:t xml:space="preserve"> pour l’ensemble des préjudices subis</w:t>
      </w:r>
      <w:r w:rsidR="00924F2A" w:rsidRPr="00924F2A">
        <w:rPr>
          <w:rFonts w:eastAsia="SimSun"/>
        </w:rPr>
        <w:t>.</w:t>
      </w:r>
      <w:r>
        <w:rPr>
          <w:rFonts w:eastAsia="SimSun"/>
        </w:rPr>
        <w:t xml:space="preserve"> La</w:t>
      </w:r>
      <w:r w:rsidRPr="005C6F76">
        <w:rPr>
          <w:rFonts w:eastAsia="SimSun"/>
        </w:rPr>
        <w:t xml:space="preserve"> réparation doit </w:t>
      </w:r>
      <w:r>
        <w:rPr>
          <w:rFonts w:eastAsia="SimSun"/>
        </w:rPr>
        <w:t xml:space="preserve">impérativement </w:t>
      </w:r>
      <w:r w:rsidRPr="005C6F76">
        <w:rPr>
          <w:rFonts w:eastAsia="SimSun"/>
        </w:rPr>
        <w:t>couvrir l</w:t>
      </w:r>
      <w:r>
        <w:rPr>
          <w:rFonts w:eastAsia="SimSun"/>
        </w:rPr>
        <w:t>’</w:t>
      </w:r>
      <w:r w:rsidRPr="005C6F76">
        <w:rPr>
          <w:rFonts w:eastAsia="SimSun"/>
        </w:rPr>
        <w:t xml:space="preserve">ensemble des dommages subis et englobe </w:t>
      </w:r>
      <w:r>
        <w:rPr>
          <w:rFonts w:eastAsia="SimSun"/>
        </w:rPr>
        <w:t xml:space="preserve">la restitution, </w:t>
      </w:r>
      <w:r w:rsidRPr="005C6F76">
        <w:rPr>
          <w:rFonts w:eastAsia="SimSun"/>
        </w:rPr>
        <w:t>l</w:t>
      </w:r>
      <w:r>
        <w:rPr>
          <w:rFonts w:eastAsia="SimSun"/>
        </w:rPr>
        <w:t>’</w:t>
      </w:r>
      <w:r w:rsidRPr="005C6F76">
        <w:rPr>
          <w:rFonts w:eastAsia="SimSun"/>
        </w:rPr>
        <w:t>indemnisation</w:t>
      </w:r>
      <w:r>
        <w:rPr>
          <w:rFonts w:eastAsia="SimSun"/>
        </w:rPr>
        <w:t>,</w:t>
      </w:r>
      <w:r w:rsidRPr="005C6F76">
        <w:rPr>
          <w:rFonts w:eastAsia="SimSun"/>
        </w:rPr>
        <w:t xml:space="preserve"> ainsi que des mesures propres à garantir la non-répétition des violations, en tenant toujours compte des circonstances de chaque affaire</w:t>
      </w:r>
      <w:r w:rsidRPr="008E6855">
        <w:rPr>
          <w:rStyle w:val="Appelnotedebasdep"/>
        </w:rPr>
        <w:footnoteReference w:id="28"/>
      </w:r>
      <w:r w:rsidR="00924F2A" w:rsidRPr="00924F2A">
        <w:rPr>
          <w:rFonts w:eastAsia="SimSun"/>
        </w:rPr>
        <w:t>.</w:t>
      </w:r>
      <w:r>
        <w:rPr>
          <w:rFonts w:eastAsia="SimSun"/>
        </w:rPr>
        <w:t xml:space="preserve"> </w:t>
      </w:r>
      <w:r w:rsidRPr="005C6F76">
        <w:rPr>
          <w:rFonts w:eastAsia="SimSun"/>
        </w:rPr>
        <w:t>En l</w:t>
      </w:r>
      <w:r>
        <w:rPr>
          <w:rFonts w:eastAsia="SimSun"/>
        </w:rPr>
        <w:t>’</w:t>
      </w:r>
      <w:r w:rsidRPr="005C6F76">
        <w:rPr>
          <w:rFonts w:eastAsia="SimSun"/>
        </w:rPr>
        <w:t xml:space="preserve">espèce, le Comité </w:t>
      </w:r>
      <w:r>
        <w:rPr>
          <w:rFonts w:eastAsia="SimSun"/>
        </w:rPr>
        <w:t>note</w:t>
      </w:r>
      <w:r w:rsidRPr="005C6F76">
        <w:rPr>
          <w:rFonts w:eastAsia="SimSun"/>
        </w:rPr>
        <w:t xml:space="preserve"> </w:t>
      </w:r>
      <w:r>
        <w:rPr>
          <w:rFonts w:eastAsia="SimSun"/>
        </w:rPr>
        <w:t>que le</w:t>
      </w:r>
      <w:r w:rsidRPr="005C6F76">
        <w:rPr>
          <w:rFonts w:eastAsia="SimSun"/>
        </w:rPr>
        <w:t xml:space="preserve"> requérant affirme souffrir de </w:t>
      </w:r>
      <w:r>
        <w:rPr>
          <w:rFonts w:eastAsia="SimSun"/>
        </w:rPr>
        <w:t>séquelles physiques et psychiques des</w:t>
      </w:r>
      <w:r w:rsidRPr="005C6F76">
        <w:rPr>
          <w:rFonts w:eastAsia="SimSun"/>
        </w:rPr>
        <w:t xml:space="preserve"> sévices endurés</w:t>
      </w:r>
      <w:r w:rsidR="00924F2A" w:rsidRPr="00924F2A">
        <w:rPr>
          <w:rFonts w:eastAsia="SimSun"/>
        </w:rPr>
        <w:t>.</w:t>
      </w:r>
      <w:r>
        <w:rPr>
          <w:rFonts w:eastAsia="SimSun"/>
        </w:rPr>
        <w:t xml:space="preserve"> L</w:t>
      </w:r>
      <w:r w:rsidRPr="002A3045">
        <w:t>e fait que le juge d</w:t>
      </w:r>
      <w:r>
        <w:t>’</w:t>
      </w:r>
      <w:r w:rsidRPr="002A3045">
        <w:t xml:space="preserve">instruction </w:t>
      </w:r>
      <w:r>
        <w:t xml:space="preserve">du tribunal </w:t>
      </w:r>
      <w:r w:rsidRPr="002A3045">
        <w:t>militaire n</w:t>
      </w:r>
      <w:r>
        <w:t>’</w:t>
      </w:r>
      <w:r w:rsidRPr="002A3045">
        <w:t>a pas ordonné d</w:t>
      </w:r>
      <w:r>
        <w:t>’</w:t>
      </w:r>
      <w:r w:rsidRPr="002A3045">
        <w:t xml:space="preserve">expertise médicale a </w:t>
      </w:r>
      <w:r>
        <w:t xml:space="preserve">empêché le requérant </w:t>
      </w:r>
      <w:r>
        <w:rPr>
          <w:rFonts w:eastAsia="SimSun"/>
        </w:rPr>
        <w:t>de bénéficier de</w:t>
      </w:r>
      <w:r w:rsidRPr="002A3045">
        <w:rPr>
          <w:rFonts w:eastAsia="SimSun"/>
        </w:rPr>
        <w:t xml:space="preserve"> mesure</w:t>
      </w:r>
      <w:r>
        <w:rPr>
          <w:rFonts w:eastAsia="SimSun"/>
        </w:rPr>
        <w:t>s</w:t>
      </w:r>
      <w:r w:rsidRPr="002A3045">
        <w:rPr>
          <w:rFonts w:eastAsia="SimSun"/>
        </w:rPr>
        <w:t xml:space="preserve"> de réhabilitation</w:t>
      </w:r>
      <w:r>
        <w:rPr>
          <w:rFonts w:eastAsia="SimSun"/>
        </w:rPr>
        <w:t>, d’</w:t>
      </w:r>
      <w:r w:rsidRPr="00036349">
        <w:rPr>
          <w:rFonts w:eastAsia="SimSun"/>
        </w:rPr>
        <w:t xml:space="preserve">indemnisation, </w:t>
      </w:r>
      <w:r>
        <w:rPr>
          <w:rFonts w:eastAsia="SimSun"/>
        </w:rPr>
        <w:t xml:space="preserve">de </w:t>
      </w:r>
      <w:r w:rsidRPr="00036349">
        <w:rPr>
          <w:rFonts w:eastAsia="SimSun"/>
        </w:rPr>
        <w:t xml:space="preserve">prise en charge et </w:t>
      </w:r>
      <w:r>
        <w:rPr>
          <w:rFonts w:eastAsia="SimSun"/>
        </w:rPr>
        <w:t xml:space="preserve">de </w:t>
      </w:r>
      <w:r w:rsidRPr="00036349">
        <w:rPr>
          <w:rFonts w:eastAsia="SimSun"/>
        </w:rPr>
        <w:t>garanties de non</w:t>
      </w:r>
      <w:r>
        <w:rPr>
          <w:rFonts w:eastAsia="SimSun"/>
        </w:rPr>
        <w:t>-</w:t>
      </w:r>
      <w:r w:rsidRPr="00036349">
        <w:rPr>
          <w:rFonts w:eastAsia="SimSun"/>
        </w:rPr>
        <w:t>répétition du crime</w:t>
      </w:r>
      <w:r w:rsidR="00924F2A" w:rsidRPr="00924F2A">
        <w:rPr>
          <w:rFonts w:eastAsia="SimSun"/>
        </w:rPr>
        <w:t>.</w:t>
      </w:r>
      <w:r w:rsidRPr="002A3045">
        <w:rPr>
          <w:rFonts w:eastAsia="SimSun"/>
        </w:rPr>
        <w:t xml:space="preserve"> </w:t>
      </w:r>
      <w:r>
        <w:rPr>
          <w:rFonts w:eastAsia="SimSun"/>
        </w:rPr>
        <w:t>L</w:t>
      </w:r>
      <w:r w:rsidRPr="002A3045">
        <w:rPr>
          <w:rFonts w:eastAsia="SimSun"/>
        </w:rPr>
        <w:t xml:space="preserve">e Comité </w:t>
      </w:r>
      <w:r>
        <w:rPr>
          <w:rFonts w:eastAsia="SimSun"/>
        </w:rPr>
        <w:t>considère donc</w:t>
      </w:r>
      <w:r w:rsidRPr="002A3045">
        <w:rPr>
          <w:rFonts w:eastAsia="SimSun"/>
        </w:rPr>
        <w:t xml:space="preserve"> que l</w:t>
      </w:r>
      <w:r>
        <w:rPr>
          <w:rFonts w:eastAsia="SimSun"/>
        </w:rPr>
        <w:t>’</w:t>
      </w:r>
      <w:r w:rsidRPr="002A3045">
        <w:rPr>
          <w:rFonts w:eastAsia="SimSun"/>
        </w:rPr>
        <w:t>absence d</w:t>
      </w:r>
      <w:r>
        <w:rPr>
          <w:rFonts w:eastAsia="SimSun"/>
        </w:rPr>
        <w:t>’</w:t>
      </w:r>
      <w:r w:rsidRPr="002A3045">
        <w:rPr>
          <w:rFonts w:eastAsia="SimSun"/>
        </w:rPr>
        <w:t xml:space="preserve">enquête diligentée de manière prompte et impartiale a privé le requérant de la possibilité de se prévaloir de son droit à la réparation, </w:t>
      </w:r>
      <w:r>
        <w:rPr>
          <w:rFonts w:eastAsia="SimSun"/>
        </w:rPr>
        <w:t>en violation de l’article</w:t>
      </w:r>
      <w:r w:rsidR="002A0F2E">
        <w:rPr>
          <w:rFonts w:eastAsia="SimSun"/>
        </w:rPr>
        <w:t> </w:t>
      </w:r>
      <w:r>
        <w:rPr>
          <w:rFonts w:eastAsia="SimSun"/>
        </w:rPr>
        <w:t>14 de la Convention</w:t>
      </w:r>
      <w:r w:rsidRPr="008E6855">
        <w:rPr>
          <w:rStyle w:val="Appelnotedebasdep"/>
        </w:rPr>
        <w:footnoteReference w:id="29"/>
      </w:r>
      <w:r w:rsidR="00924F2A" w:rsidRPr="00924F2A">
        <w:rPr>
          <w:rFonts w:eastAsia="SimSun"/>
        </w:rPr>
        <w:t>.</w:t>
      </w:r>
    </w:p>
    <w:p w14:paraId="15B7AA7D" w14:textId="1516715E" w:rsidR="00706C2B" w:rsidRDefault="00706C2B" w:rsidP="00706C2B">
      <w:pPr>
        <w:pStyle w:val="SingleTxtG"/>
        <w:rPr>
          <w:rFonts w:eastAsia="SimSun"/>
          <w:lang w:val="fr-FR" w:eastAsia="zh-CN"/>
        </w:rPr>
      </w:pPr>
      <w:r>
        <w:t>11</w:t>
      </w:r>
      <w:r w:rsidR="00924F2A" w:rsidRPr="00924F2A">
        <w:t>.</w:t>
      </w:r>
      <w:r>
        <w:t>10</w:t>
      </w:r>
      <w:r>
        <w:tab/>
        <w:t>Le requérant affirme par ailleurs être victime d’une violation de l’</w:t>
      </w:r>
      <w:r w:rsidRPr="0002332F">
        <w:t>article</w:t>
      </w:r>
      <w:r w:rsidR="002A0F2E">
        <w:t> </w:t>
      </w:r>
      <w:r w:rsidRPr="0002332F">
        <w:t>15</w:t>
      </w:r>
      <w:r>
        <w:t xml:space="preserve"> de la Convention en raison de sa condamnation sur la base d’aveux obtenus par la torture</w:t>
      </w:r>
      <w:r w:rsidR="00924F2A" w:rsidRPr="00924F2A">
        <w:rPr>
          <w:rFonts w:eastAsia="SimSun"/>
          <w:lang w:val="fr-FR" w:eastAsia="zh-CN"/>
        </w:rPr>
        <w:t>.</w:t>
      </w:r>
      <w:r>
        <w:rPr>
          <w:rFonts w:eastAsia="SimSun"/>
          <w:lang w:val="fr-FR" w:eastAsia="zh-CN"/>
        </w:rPr>
        <w:t xml:space="preserve"> Il affirme n’avoir</w:t>
      </w:r>
      <w:r w:rsidRPr="004A7B8D">
        <w:rPr>
          <w:rFonts w:eastAsia="SimSun"/>
          <w:lang w:val="fr-FR" w:eastAsia="zh-CN"/>
        </w:rPr>
        <w:t xml:space="preserve"> rien avoué</w:t>
      </w:r>
      <w:r>
        <w:rPr>
          <w:rFonts w:eastAsia="SimSun"/>
          <w:lang w:val="fr-FR" w:eastAsia="zh-CN"/>
        </w:rPr>
        <w:t>,</w:t>
      </w:r>
      <w:r w:rsidRPr="004A7B8D">
        <w:rPr>
          <w:rFonts w:eastAsia="SimSun"/>
          <w:lang w:val="fr-FR" w:eastAsia="zh-CN"/>
        </w:rPr>
        <w:t xml:space="preserve"> mais </w:t>
      </w:r>
      <w:r>
        <w:rPr>
          <w:rFonts w:eastAsia="SimSun"/>
          <w:lang w:val="fr-FR" w:eastAsia="zh-CN"/>
        </w:rPr>
        <w:t>avoir</w:t>
      </w:r>
      <w:r w:rsidRPr="004A7B8D">
        <w:rPr>
          <w:rFonts w:eastAsia="SimSun"/>
          <w:lang w:val="fr-FR" w:eastAsia="zh-CN"/>
        </w:rPr>
        <w:t xml:space="preserve"> été contraint de signer </w:t>
      </w:r>
      <w:r w:rsidR="002A0F2E">
        <w:rPr>
          <w:rFonts w:eastAsia="SimSun"/>
          <w:lang w:val="fr-FR" w:eastAsia="zh-CN"/>
        </w:rPr>
        <w:t>− </w:t>
      </w:r>
      <w:r>
        <w:rPr>
          <w:rFonts w:eastAsia="SimSun"/>
          <w:lang w:val="fr-FR" w:eastAsia="zh-CN"/>
        </w:rPr>
        <w:t>alors qu’il était menotté et avait les yeux bandés</w:t>
      </w:r>
      <w:r w:rsidR="002A0F2E">
        <w:rPr>
          <w:rFonts w:eastAsia="SimSun"/>
          <w:lang w:val="fr-FR" w:eastAsia="zh-CN"/>
        </w:rPr>
        <w:t> −</w:t>
      </w:r>
      <w:r>
        <w:rPr>
          <w:rFonts w:eastAsia="SimSun"/>
          <w:lang w:val="fr-FR" w:eastAsia="zh-CN"/>
        </w:rPr>
        <w:t xml:space="preserve"> </w:t>
      </w:r>
      <w:r w:rsidRPr="004A7B8D">
        <w:rPr>
          <w:rFonts w:eastAsia="SimSun"/>
          <w:lang w:val="fr-FR" w:eastAsia="zh-CN"/>
        </w:rPr>
        <w:t xml:space="preserve">un document </w:t>
      </w:r>
      <w:r>
        <w:rPr>
          <w:rFonts w:eastAsia="SimSun"/>
          <w:lang w:val="fr-FR" w:eastAsia="zh-CN"/>
        </w:rPr>
        <w:t>dont il ne connaissait pas le</w:t>
      </w:r>
      <w:r w:rsidRPr="004A7B8D">
        <w:rPr>
          <w:rFonts w:eastAsia="SimSun"/>
          <w:lang w:val="fr-FR" w:eastAsia="zh-CN"/>
        </w:rPr>
        <w:t xml:space="preserve"> contenu</w:t>
      </w:r>
      <w:r w:rsidR="00924F2A" w:rsidRPr="00924F2A">
        <w:rPr>
          <w:rFonts w:eastAsia="SimSun"/>
          <w:lang w:val="fr-FR" w:eastAsia="zh-CN"/>
        </w:rPr>
        <w:t>.</w:t>
      </w:r>
    </w:p>
    <w:p w14:paraId="42144677" w14:textId="3E4BCBAC" w:rsidR="00706C2B" w:rsidRDefault="00706C2B" w:rsidP="00706C2B">
      <w:pPr>
        <w:pStyle w:val="SingleTxtG"/>
      </w:pPr>
      <w:r>
        <w:rPr>
          <w:rFonts w:eastAsia="SimSun"/>
          <w:lang w:val="fr-FR" w:eastAsia="zh-CN"/>
        </w:rPr>
        <w:t>11</w:t>
      </w:r>
      <w:r w:rsidR="00924F2A" w:rsidRPr="00924F2A">
        <w:rPr>
          <w:rFonts w:eastAsia="SimSun"/>
          <w:lang w:val="fr-FR" w:eastAsia="zh-CN"/>
        </w:rPr>
        <w:t>.</w:t>
      </w:r>
      <w:r>
        <w:rPr>
          <w:rFonts w:eastAsia="SimSun"/>
          <w:lang w:val="fr-FR" w:eastAsia="zh-CN"/>
        </w:rPr>
        <w:t>11</w:t>
      </w:r>
      <w:r>
        <w:rPr>
          <w:rFonts w:eastAsia="SimSun"/>
          <w:lang w:val="fr-FR" w:eastAsia="zh-CN"/>
        </w:rPr>
        <w:tab/>
      </w:r>
      <w:r w:rsidRPr="005A1982">
        <w:rPr>
          <w:rFonts w:eastAsia="MS Mincho"/>
        </w:rPr>
        <w:t>Le Comité rappelle que la généralité des termes de l</w:t>
      </w:r>
      <w:r>
        <w:rPr>
          <w:rFonts w:eastAsia="MS Mincho"/>
        </w:rPr>
        <w:t>’</w:t>
      </w:r>
      <w:r w:rsidRPr="005A1982">
        <w:rPr>
          <w:rFonts w:eastAsia="MS Mincho"/>
        </w:rPr>
        <w:t>article</w:t>
      </w:r>
      <w:r w:rsidR="00E463CB">
        <w:rPr>
          <w:rFonts w:eastAsia="MS Mincho"/>
        </w:rPr>
        <w:t> </w:t>
      </w:r>
      <w:r>
        <w:rPr>
          <w:rFonts w:eastAsia="MS Mincho"/>
        </w:rPr>
        <w:t>15</w:t>
      </w:r>
      <w:r w:rsidRPr="005A1982">
        <w:rPr>
          <w:rFonts w:eastAsia="MS Mincho"/>
        </w:rPr>
        <w:t xml:space="preserve"> découle du caractère absolu de la prohibition de la torture et implique, par conséquent, une obligation pour tout État partie de vérifier si des déclarations faisant partie d</w:t>
      </w:r>
      <w:r>
        <w:rPr>
          <w:rFonts w:eastAsia="MS Mincho"/>
        </w:rPr>
        <w:t>’</w:t>
      </w:r>
      <w:r w:rsidRPr="005A1982">
        <w:rPr>
          <w:rFonts w:eastAsia="MS Mincho"/>
        </w:rPr>
        <w:t xml:space="preserve">une procédure </w:t>
      </w:r>
      <w:r w:rsidRPr="005A1982">
        <w:t>pour laquelle il est compétent n</w:t>
      </w:r>
      <w:r>
        <w:t>’</w:t>
      </w:r>
      <w:r w:rsidRPr="005A1982">
        <w:t xml:space="preserve">ont pas été </w:t>
      </w:r>
      <w:r>
        <w:t>obtenues</w:t>
      </w:r>
      <w:r w:rsidRPr="005A1982">
        <w:t xml:space="preserve"> </w:t>
      </w:r>
      <w:r>
        <w:t>par</w:t>
      </w:r>
      <w:r w:rsidRPr="005A1982">
        <w:t xml:space="preserve"> la torture</w:t>
      </w:r>
      <w:r w:rsidRPr="008E6855">
        <w:rPr>
          <w:rStyle w:val="Appelnotedebasdep"/>
        </w:rPr>
        <w:footnoteReference w:id="30"/>
      </w:r>
      <w:r w:rsidR="00924F2A" w:rsidRPr="00924F2A">
        <w:rPr>
          <w:rFonts w:eastAsia="MS Mincho"/>
        </w:rPr>
        <w:t>.</w:t>
      </w:r>
      <w:r>
        <w:t xml:space="preserve"> </w:t>
      </w:r>
      <w:r w:rsidRPr="005A1982">
        <w:t>En l</w:t>
      </w:r>
      <w:r>
        <w:t>’</w:t>
      </w:r>
      <w:r w:rsidRPr="005A1982">
        <w:t>espèce, selon le requérant, les déclarations qu</w:t>
      </w:r>
      <w:r>
        <w:t>’</w:t>
      </w:r>
      <w:r w:rsidRPr="005A1982">
        <w:t>il a signées sous la torture ont servi de fondement à</w:t>
      </w:r>
      <w:r>
        <w:t xml:space="preserve"> son accusation et à sa condamnation,</w:t>
      </w:r>
      <w:r>
        <w:rPr>
          <w:rFonts w:eastAsia="MS Mincho"/>
        </w:rPr>
        <w:t xml:space="preserve"> et </w:t>
      </w:r>
      <w:r w:rsidRPr="005A1982">
        <w:rPr>
          <w:rFonts w:eastAsia="MS Mincho"/>
        </w:rPr>
        <w:t>il a, par l</w:t>
      </w:r>
      <w:r>
        <w:rPr>
          <w:rFonts w:eastAsia="MS Mincho"/>
        </w:rPr>
        <w:t>’</w:t>
      </w:r>
      <w:r w:rsidRPr="005A1982">
        <w:rPr>
          <w:rFonts w:eastAsia="MS Mincho"/>
        </w:rPr>
        <w:t xml:space="preserve">entremise de son conseil, contesté la force probante des aveux signés sous la torture à </w:t>
      </w:r>
      <w:r>
        <w:rPr>
          <w:rFonts w:eastAsia="MS Mincho"/>
        </w:rPr>
        <w:t xml:space="preserve">différentes </w:t>
      </w:r>
      <w:r w:rsidRPr="005A1982">
        <w:rPr>
          <w:rFonts w:eastAsia="MS Mincho"/>
        </w:rPr>
        <w:t>étape</w:t>
      </w:r>
      <w:r>
        <w:rPr>
          <w:rFonts w:eastAsia="MS Mincho"/>
        </w:rPr>
        <w:t>s</w:t>
      </w:r>
      <w:r w:rsidRPr="005A1982">
        <w:rPr>
          <w:rFonts w:eastAsia="MS Mincho"/>
        </w:rPr>
        <w:t xml:space="preserve"> de la procédure </w:t>
      </w:r>
      <w:r>
        <w:rPr>
          <w:rFonts w:eastAsia="MS Mincho"/>
        </w:rPr>
        <w:t>engagée contre lui</w:t>
      </w:r>
      <w:r w:rsidRPr="005A1982">
        <w:rPr>
          <w:rFonts w:eastAsia="MS Mincho"/>
        </w:rPr>
        <w:t>, sans succès</w:t>
      </w:r>
      <w:r w:rsidR="00924F2A" w:rsidRPr="00924F2A">
        <w:rPr>
          <w:rFonts w:eastAsia="MS Mincho"/>
        </w:rPr>
        <w:t>.</w:t>
      </w:r>
      <w:r>
        <w:t xml:space="preserve"> Le Comité note également que la cour n’a pas pris en considération les allégations de torture au moment de condamner le requérant sur la base de ses aveux, niant que ces allégations avaient été présentées au cours de la procédure</w:t>
      </w:r>
      <w:r w:rsidR="00924F2A" w:rsidRPr="00924F2A">
        <w:t>.</w:t>
      </w:r>
      <w:r>
        <w:t xml:space="preserve"> </w:t>
      </w:r>
      <w:r w:rsidRPr="00385202">
        <w:t>Le Comité considère que l</w:t>
      </w:r>
      <w:r>
        <w:t>’</w:t>
      </w:r>
      <w:r w:rsidRPr="00385202">
        <w:t>État partie était dans l</w:t>
      </w:r>
      <w:r>
        <w:t>’</w:t>
      </w:r>
      <w:r w:rsidRPr="00385202">
        <w:t>obligation de vérifier le contenu des allégations d</w:t>
      </w:r>
      <w:r>
        <w:t>u requérant</w:t>
      </w:r>
      <w:r w:rsidR="00924F2A" w:rsidRPr="00924F2A">
        <w:t>.</w:t>
      </w:r>
      <w:r>
        <w:t xml:space="preserve"> E</w:t>
      </w:r>
      <w:r w:rsidRPr="00385202">
        <w:t xml:space="preserve">n ne procédant </w:t>
      </w:r>
      <w:r>
        <w:t>à aucune</w:t>
      </w:r>
      <w:r w:rsidRPr="00385202">
        <w:t xml:space="preserve"> vérification et en utilisant de telles déclarations dans la procédure judiciaire contre </w:t>
      </w:r>
      <w:r>
        <w:t>le requérant</w:t>
      </w:r>
      <w:r w:rsidRPr="00385202">
        <w:t>, l</w:t>
      </w:r>
      <w:r>
        <w:t>’</w:t>
      </w:r>
      <w:r w:rsidRPr="00385202">
        <w:t xml:space="preserve">État partie a </w:t>
      </w:r>
      <w:r>
        <w:t xml:space="preserve">manifestement </w:t>
      </w:r>
      <w:r w:rsidRPr="00385202">
        <w:t>violé ses obligations au regard de l</w:t>
      </w:r>
      <w:r>
        <w:t>’</w:t>
      </w:r>
      <w:r w:rsidRPr="00385202">
        <w:t>article</w:t>
      </w:r>
      <w:r w:rsidR="00E463CB">
        <w:t> </w:t>
      </w:r>
      <w:r w:rsidRPr="00385202">
        <w:t>15 de la Convention</w:t>
      </w:r>
      <w:r w:rsidR="00924F2A" w:rsidRPr="00924F2A">
        <w:t>.</w:t>
      </w:r>
      <w:r w:rsidRPr="00385202">
        <w:t xml:space="preserve"> </w:t>
      </w:r>
      <w:r>
        <w:t>Le Comité rappelle que, dans ses observations finales concernant le quatrième rapport périodique du Maroc</w:t>
      </w:r>
      <w:r w:rsidRPr="008E6855">
        <w:rPr>
          <w:rStyle w:val="Appelnotedebasdep"/>
        </w:rPr>
        <w:footnoteReference w:id="31"/>
      </w:r>
      <w:r>
        <w:t>, il a exprimé sa préoccupation</w:t>
      </w:r>
      <w:r w:rsidRPr="00BB5048">
        <w:t xml:space="preserve"> </w:t>
      </w:r>
      <w:r>
        <w:t>quant au</w:t>
      </w:r>
      <w:r w:rsidRPr="00BB5048">
        <w:t xml:space="preserve"> fait que dans le système d</w:t>
      </w:r>
      <w:r>
        <w:t>’</w:t>
      </w:r>
      <w:r w:rsidRPr="00BB5048">
        <w:t>investigation en vigueur dans l</w:t>
      </w:r>
      <w:r>
        <w:t>’</w:t>
      </w:r>
      <w:r w:rsidRPr="00BB5048">
        <w:t>État partie</w:t>
      </w:r>
      <w:r>
        <w:t>,</w:t>
      </w:r>
      <w:r w:rsidRPr="00BB5048">
        <w:t xml:space="preserve"> l</w:t>
      </w:r>
      <w:r>
        <w:t>’</w:t>
      </w:r>
      <w:r w:rsidRPr="00BB5048">
        <w:t xml:space="preserve">aveu </w:t>
      </w:r>
      <w:r>
        <w:t>constituait souvent</w:t>
      </w:r>
      <w:r w:rsidRPr="00BB5048">
        <w:t xml:space="preserve"> une preuve </w:t>
      </w:r>
      <w:r>
        <w:t>sur la base de laquelle une personne pouvait être poursuivie et condamnée</w:t>
      </w:r>
      <w:r w:rsidRPr="007D728E">
        <w:t>, cré</w:t>
      </w:r>
      <w:r>
        <w:t xml:space="preserve">ant ainsi </w:t>
      </w:r>
      <w:r w:rsidRPr="007D728E">
        <w:t xml:space="preserve">des conditions </w:t>
      </w:r>
      <w:r>
        <w:t>susceptibles de</w:t>
      </w:r>
      <w:r w:rsidRPr="007D728E">
        <w:t xml:space="preserve"> favoriser l</w:t>
      </w:r>
      <w:r>
        <w:t xml:space="preserve">’emploi </w:t>
      </w:r>
      <w:r w:rsidRPr="007D728E">
        <w:t xml:space="preserve">de la torture et des mauvais traitements </w:t>
      </w:r>
      <w:r>
        <w:t>à l’encontre de la personne suspectée</w:t>
      </w:r>
      <w:r w:rsidRPr="008E6855">
        <w:rPr>
          <w:rStyle w:val="Appelnotedebasdep"/>
        </w:rPr>
        <w:footnoteReference w:id="32"/>
      </w:r>
      <w:r w:rsidR="00924F2A" w:rsidRPr="00924F2A">
        <w:t>.</w:t>
      </w:r>
    </w:p>
    <w:p w14:paraId="1EE020E5" w14:textId="2E11FFD2" w:rsidR="00706C2B" w:rsidRDefault="00706C2B" w:rsidP="00706C2B">
      <w:pPr>
        <w:pStyle w:val="SingleTxtG"/>
      </w:pPr>
      <w:r>
        <w:t>11</w:t>
      </w:r>
      <w:r w:rsidR="00924F2A" w:rsidRPr="00924F2A">
        <w:t>.</w:t>
      </w:r>
      <w:r>
        <w:t>12</w:t>
      </w:r>
      <w:r>
        <w:tab/>
        <w:t xml:space="preserve">Enfin, le Comité note qu’il a réitéré à quatre reprises les mesures provisoires demandées à l’État partie au moment de l’enregistrement de la présente requête, à savoir : </w:t>
      </w:r>
      <w:r w:rsidRPr="00967513">
        <w:t>suspendre toutes les mesures d</w:t>
      </w:r>
      <w:r>
        <w:t>’</w:t>
      </w:r>
      <w:r w:rsidRPr="00967513">
        <w:t>isolem</w:t>
      </w:r>
      <w:r>
        <w:t>ent appliquées au requérant ;</w:t>
      </w:r>
      <w:r w:rsidRPr="00967513">
        <w:t xml:space="preserve"> permettre au requérant de recevoir la vi</w:t>
      </w:r>
      <w:r>
        <w:t>site d’un médecin de son choix ;</w:t>
      </w:r>
      <w:r w:rsidRPr="00967513">
        <w:t xml:space="preserve"> et déterminer et mettre en œuvre de façon immédiate des mesures de substitution à la détention, telles que la résidence surveillée</w:t>
      </w:r>
      <w:r>
        <w:t>,</w:t>
      </w:r>
      <w:r w:rsidRPr="00967513">
        <w:t xml:space="preserve"> afin d</w:t>
      </w:r>
      <w:r>
        <w:t>’</w:t>
      </w:r>
      <w:r w:rsidRPr="00967513">
        <w:t>éviter toute dégradation supplémentaire de son état de santé</w:t>
      </w:r>
      <w:r w:rsidR="00924F2A" w:rsidRPr="00924F2A">
        <w:t>.</w:t>
      </w:r>
      <w:r>
        <w:t xml:space="preserve"> En outre, dans sa décision du 5</w:t>
      </w:r>
      <w:r w:rsidR="00FD720C">
        <w:t> </w:t>
      </w:r>
      <w:r>
        <w:t>août 2019 sur la recevabilité de la plainte, le Comité</w:t>
      </w:r>
      <w:r w:rsidRPr="00932CC5">
        <w:t xml:space="preserve"> a rappelé les mesures provisoires et a </w:t>
      </w:r>
      <w:r w:rsidRPr="00932CC5">
        <w:lastRenderedPageBreak/>
        <w:t>demandé à l</w:t>
      </w:r>
      <w:r>
        <w:t>’</w:t>
      </w:r>
      <w:r w:rsidRPr="00932CC5">
        <w:t xml:space="preserve">État partie de faciliter les visites effectuées par sa famille au requérant, et </w:t>
      </w:r>
      <w:r>
        <w:t xml:space="preserve">de </w:t>
      </w:r>
      <w:r w:rsidRPr="00932CC5">
        <w:t>permettre à ce dernier de s</w:t>
      </w:r>
      <w:r>
        <w:t>’</w:t>
      </w:r>
      <w:r w:rsidRPr="00932CC5">
        <w:t>entretenir régulièrement avec sa famille comme avec son conseil</w:t>
      </w:r>
      <w:r>
        <w:t xml:space="preserve"> et</w:t>
      </w:r>
      <w:r w:rsidRPr="00932CC5">
        <w:t>, en prenant en compte la grande distance qui les sépare</w:t>
      </w:r>
      <w:r>
        <w:t>,</w:t>
      </w:r>
      <w:r w:rsidRPr="00932CC5">
        <w:t xml:space="preserve"> a invité l</w:t>
      </w:r>
      <w:r>
        <w:t>’</w:t>
      </w:r>
      <w:r w:rsidRPr="00932CC5">
        <w:t>État partie à transférer le requérant dans un centre de déten</w:t>
      </w:r>
      <w:r>
        <w:t>tion plus proche de sa famille</w:t>
      </w:r>
      <w:r w:rsidR="00924F2A" w:rsidRPr="00924F2A">
        <w:t>.</w:t>
      </w:r>
      <w:r>
        <w:t xml:space="preserve"> Le Comité note que l’État partie s’est borné</w:t>
      </w:r>
      <w:r w:rsidRPr="00932CC5">
        <w:t xml:space="preserve"> </w:t>
      </w:r>
      <w:r>
        <w:t xml:space="preserve">à contester les </w:t>
      </w:r>
      <w:r w:rsidRPr="00932CC5">
        <w:t>allégations rapportées par le conseil du requérant</w:t>
      </w:r>
      <w:r>
        <w:t xml:space="preserve"> et à déclarer que l</w:t>
      </w:r>
      <w:r w:rsidRPr="00932CC5">
        <w:t>es conditions de détention du requérant sont et restent tout à fait normales</w:t>
      </w:r>
      <w:r>
        <w:t>, sans toutefois respecter les mesures demandées par le Comité ou faire état de tout empêchement qui s’opposerait à leur mise en œuvre</w:t>
      </w:r>
      <w:r w:rsidR="00924F2A" w:rsidRPr="00924F2A">
        <w:t>.</w:t>
      </w:r>
    </w:p>
    <w:p w14:paraId="175AA69E" w14:textId="258E7E08" w:rsidR="00706C2B" w:rsidRDefault="00706C2B" w:rsidP="00706C2B">
      <w:pPr>
        <w:pStyle w:val="SingleTxtG"/>
      </w:pPr>
      <w:r>
        <w:t>11</w:t>
      </w:r>
      <w:r w:rsidR="00924F2A" w:rsidRPr="00924F2A">
        <w:t>.</w:t>
      </w:r>
      <w:r>
        <w:t>13</w:t>
      </w:r>
      <w:r>
        <w:tab/>
      </w:r>
      <w:r w:rsidRPr="00967513">
        <w:t>Le Comité souligne qu</w:t>
      </w:r>
      <w:r>
        <w:t>’</w:t>
      </w:r>
      <w:r w:rsidRPr="00967513">
        <w:t>en ratifiant la Convention et en reconnaissant volontairement la compétence du Comité en vertu de l</w:t>
      </w:r>
      <w:r>
        <w:t>’</w:t>
      </w:r>
      <w:r w:rsidRPr="00967513">
        <w:t>article</w:t>
      </w:r>
      <w:r w:rsidR="00FD720C">
        <w:t> </w:t>
      </w:r>
      <w:r w:rsidRPr="00967513">
        <w:t>22, l</w:t>
      </w:r>
      <w:r>
        <w:t>’</w:t>
      </w:r>
      <w:r w:rsidRPr="00967513">
        <w:t>État partie s</w:t>
      </w:r>
      <w:r>
        <w:t>’</w:t>
      </w:r>
      <w:r w:rsidRPr="00967513">
        <w:t>est engagé à coopérer de bonne foi au déroulement de la procédure de plainte individuelle instituée par cet article et à lui donner plein effet</w:t>
      </w:r>
      <w:r w:rsidR="00924F2A" w:rsidRPr="00924F2A">
        <w:t>.</w:t>
      </w:r>
      <w:r w:rsidRPr="00967513">
        <w:t xml:space="preserve"> Le Comité conclut donc qu</w:t>
      </w:r>
      <w:r>
        <w:t>’</w:t>
      </w:r>
      <w:r w:rsidRPr="00967513">
        <w:t xml:space="preserve">en </w:t>
      </w:r>
      <w:r>
        <w:t>ne respectant pas les mesures provisoires demandées</w:t>
      </w:r>
      <w:r w:rsidRPr="00967513">
        <w:t>, l</w:t>
      </w:r>
      <w:r>
        <w:t>’</w:t>
      </w:r>
      <w:r w:rsidRPr="00967513">
        <w:t>État partie a manqué aux obligations qui lui incombent en vertu de l</w:t>
      </w:r>
      <w:r>
        <w:t>’</w:t>
      </w:r>
      <w:r w:rsidRPr="00967513">
        <w:t>article</w:t>
      </w:r>
      <w:r w:rsidR="00FD720C">
        <w:t> </w:t>
      </w:r>
      <w:r w:rsidRPr="00967513">
        <w:t>22 de la Convention</w:t>
      </w:r>
      <w:r w:rsidR="00924F2A" w:rsidRPr="00924F2A">
        <w:t>.</w:t>
      </w:r>
    </w:p>
    <w:p w14:paraId="0BB6C26F" w14:textId="3326A957" w:rsidR="00706C2B" w:rsidRDefault="00706C2B" w:rsidP="00706C2B">
      <w:pPr>
        <w:pStyle w:val="SingleTxtG"/>
      </w:pPr>
      <w:r>
        <w:t>12</w:t>
      </w:r>
      <w:r w:rsidR="00924F2A" w:rsidRPr="00924F2A">
        <w:t>.</w:t>
      </w:r>
      <w:r>
        <w:tab/>
        <w:t>Le Comité, agissant en vertu de l’article 22 (par</w:t>
      </w:r>
      <w:r w:rsidR="00924F2A" w:rsidRPr="00924F2A">
        <w:t>.</w:t>
      </w:r>
      <w:r>
        <w:t xml:space="preserve"> 7) de la Convention, est d’avis que les faits dont il a été saisi font apparaître une violation </w:t>
      </w:r>
      <w:r w:rsidRPr="00DC7B83">
        <w:t>par l</w:t>
      </w:r>
      <w:r>
        <w:t>’</w:t>
      </w:r>
      <w:r w:rsidRPr="00DC7B83">
        <w:t>État partie</w:t>
      </w:r>
      <w:r>
        <w:t xml:space="preserve"> de l’article</w:t>
      </w:r>
      <w:r w:rsidR="00FD720C">
        <w:t> </w:t>
      </w:r>
      <w:r>
        <w:t>2 (par</w:t>
      </w:r>
      <w:r w:rsidR="00924F2A" w:rsidRPr="00924F2A">
        <w:t>.</w:t>
      </w:r>
      <w:r>
        <w:t xml:space="preserve"> 1), lu conjointement avec l’article 1</w:t>
      </w:r>
      <w:r w:rsidRPr="008E6855">
        <w:rPr>
          <w:vertAlign w:val="superscript"/>
        </w:rPr>
        <w:t>er</w:t>
      </w:r>
      <w:r>
        <w:t xml:space="preserve">, et des articles 11 à 15 et 22 </w:t>
      </w:r>
      <w:r w:rsidRPr="00DC7B83">
        <w:t>de la Convention</w:t>
      </w:r>
      <w:r w:rsidR="00924F2A" w:rsidRPr="00924F2A">
        <w:t>.</w:t>
      </w:r>
    </w:p>
    <w:p w14:paraId="7D4DD74A" w14:textId="13DEFA5D" w:rsidR="00706C2B" w:rsidRDefault="00706C2B" w:rsidP="00706C2B">
      <w:pPr>
        <w:pStyle w:val="SingleTxtG"/>
        <w:rPr>
          <w:rFonts w:eastAsia="SimSun"/>
        </w:rPr>
      </w:pPr>
      <w:r>
        <w:t>13</w:t>
      </w:r>
      <w:r w:rsidR="00924F2A" w:rsidRPr="00924F2A">
        <w:t>.</w:t>
      </w:r>
      <w:r>
        <w:tab/>
      </w:r>
      <w:r>
        <w:rPr>
          <w:rFonts w:eastAsia="SimSun"/>
        </w:rPr>
        <w:t>Le</w:t>
      </w:r>
      <w:r w:rsidRPr="003E42A3">
        <w:rPr>
          <w:rFonts w:eastAsia="SimSun"/>
        </w:rPr>
        <w:t xml:space="preserve"> Comité invite instamment l</w:t>
      </w:r>
      <w:r>
        <w:rPr>
          <w:rFonts w:eastAsia="SimSun"/>
        </w:rPr>
        <w:t>’</w:t>
      </w:r>
      <w:r w:rsidRPr="003E42A3">
        <w:rPr>
          <w:rFonts w:eastAsia="SimSun"/>
        </w:rPr>
        <w:t>État partie</w:t>
      </w:r>
      <w:r>
        <w:rPr>
          <w:rFonts w:eastAsia="SimSun"/>
        </w:rPr>
        <w:t> :</w:t>
      </w:r>
      <w:r w:rsidRPr="003E42A3">
        <w:rPr>
          <w:rFonts w:eastAsia="SimSun"/>
        </w:rPr>
        <w:t xml:space="preserve"> </w:t>
      </w:r>
      <w:r>
        <w:rPr>
          <w:rFonts w:eastAsia="SimSun"/>
        </w:rPr>
        <w:t xml:space="preserve">a) à </w:t>
      </w:r>
      <w:r w:rsidRPr="00F55480">
        <w:rPr>
          <w:rFonts w:eastAsia="SimSun"/>
        </w:rPr>
        <w:t xml:space="preserve">indemniser le requérant de façon adéquate et équitable, </w:t>
      </w:r>
      <w:r>
        <w:rPr>
          <w:rFonts w:eastAsia="SimSun"/>
        </w:rPr>
        <w:t>y compris avec</w:t>
      </w:r>
      <w:r w:rsidRPr="00F55480">
        <w:rPr>
          <w:rFonts w:eastAsia="SimSun"/>
        </w:rPr>
        <w:t xml:space="preserve"> les moyens nécessaires à </w:t>
      </w:r>
      <w:r>
        <w:rPr>
          <w:rFonts w:eastAsia="SimSun"/>
        </w:rPr>
        <w:t>une</w:t>
      </w:r>
      <w:r w:rsidRPr="00F55480">
        <w:rPr>
          <w:rFonts w:eastAsia="SimSun"/>
        </w:rPr>
        <w:t xml:space="preserve"> réadaptation la plus complète possible</w:t>
      </w:r>
      <w:r>
        <w:rPr>
          <w:rFonts w:eastAsia="SimSun"/>
        </w:rPr>
        <w:t> ; b)</w:t>
      </w:r>
      <w:r w:rsidR="00FD720C">
        <w:rPr>
          <w:rFonts w:eastAsia="SimSun"/>
        </w:rPr>
        <w:t> </w:t>
      </w:r>
      <w:r>
        <w:rPr>
          <w:rFonts w:eastAsia="SimSun"/>
        </w:rPr>
        <w:t xml:space="preserve">à ouvrir une enquête impartiale et approfondie sur les événements en question, </w:t>
      </w:r>
      <w:r w:rsidRPr="00B32C83">
        <w:rPr>
          <w:rFonts w:eastAsia="SimSun"/>
        </w:rPr>
        <w:t>en pleine conformité avec les directives du Protocole d</w:t>
      </w:r>
      <w:r>
        <w:rPr>
          <w:rFonts w:eastAsia="SimSun"/>
        </w:rPr>
        <w:t>’</w:t>
      </w:r>
      <w:r w:rsidRPr="00B32C83">
        <w:rPr>
          <w:rFonts w:eastAsia="SimSun"/>
        </w:rPr>
        <w:t>Istanbul</w:t>
      </w:r>
      <w:r>
        <w:rPr>
          <w:rFonts w:eastAsia="SimSun"/>
        </w:rPr>
        <w:t xml:space="preserve">, </w:t>
      </w:r>
      <w:r w:rsidRPr="00B32C83">
        <w:rPr>
          <w:rFonts w:eastAsia="SimSun"/>
        </w:rPr>
        <w:t xml:space="preserve">dans le but de poursuivre en justice les personnes qui pourraient être responsables du traitement infligé </w:t>
      </w:r>
      <w:r>
        <w:rPr>
          <w:rFonts w:eastAsia="SimSun"/>
        </w:rPr>
        <w:t>au requérant ; c)</w:t>
      </w:r>
      <w:r w:rsidR="00FD720C">
        <w:rPr>
          <w:rFonts w:eastAsia="SimSun"/>
        </w:rPr>
        <w:t> </w:t>
      </w:r>
      <w:r>
        <w:rPr>
          <w:rFonts w:eastAsia="SimSun"/>
        </w:rPr>
        <w:t xml:space="preserve">à </w:t>
      </w:r>
      <w:r>
        <w:t xml:space="preserve">replacer le requérant en </w:t>
      </w:r>
      <w:r w:rsidRPr="00C41C50">
        <w:t>régime de groupe</w:t>
      </w:r>
      <w:r>
        <w:t xml:space="preserve"> dans une prison plus proche de sa famille </w:t>
      </w:r>
      <w:r>
        <w:rPr>
          <w:rFonts w:eastAsia="SimSun"/>
        </w:rPr>
        <w:t>; d)</w:t>
      </w:r>
      <w:r w:rsidR="00FD720C">
        <w:rPr>
          <w:rFonts w:eastAsia="SimSun"/>
        </w:rPr>
        <w:t> </w:t>
      </w:r>
      <w:r>
        <w:rPr>
          <w:rFonts w:eastAsia="SimSun"/>
        </w:rPr>
        <w:t xml:space="preserve">à </w:t>
      </w:r>
      <w:r w:rsidRPr="00DE3816">
        <w:rPr>
          <w:rFonts w:eastAsia="SimSun"/>
        </w:rPr>
        <w:t>s</w:t>
      </w:r>
      <w:r>
        <w:rPr>
          <w:rFonts w:eastAsia="SimSun"/>
        </w:rPr>
        <w:t>’</w:t>
      </w:r>
      <w:r w:rsidRPr="00DE3816">
        <w:rPr>
          <w:rFonts w:eastAsia="SimSun"/>
        </w:rPr>
        <w:t xml:space="preserve">abstenir de </w:t>
      </w:r>
      <w:r>
        <w:rPr>
          <w:rFonts w:eastAsia="SimSun"/>
        </w:rPr>
        <w:t>t</w:t>
      </w:r>
      <w:r w:rsidRPr="00003E75">
        <w:rPr>
          <w:rFonts w:eastAsia="SimSun"/>
        </w:rPr>
        <w:t>out acte de pression, d</w:t>
      </w:r>
      <w:r>
        <w:rPr>
          <w:rFonts w:eastAsia="SimSun"/>
        </w:rPr>
        <w:t>’</w:t>
      </w:r>
      <w:r w:rsidRPr="00003E75">
        <w:rPr>
          <w:rFonts w:eastAsia="SimSun"/>
        </w:rPr>
        <w:t>intimidation ou de représailles</w:t>
      </w:r>
      <w:r w:rsidRPr="00003E75">
        <w:t xml:space="preserve"> </w:t>
      </w:r>
      <w:r w:rsidRPr="00003E75">
        <w:rPr>
          <w:rFonts w:eastAsia="SimSun"/>
        </w:rPr>
        <w:t>susceptible de nuire à l</w:t>
      </w:r>
      <w:r>
        <w:rPr>
          <w:rFonts w:eastAsia="SimSun"/>
        </w:rPr>
        <w:t>’</w:t>
      </w:r>
      <w:r w:rsidRPr="00003E75">
        <w:rPr>
          <w:rFonts w:eastAsia="SimSun"/>
        </w:rPr>
        <w:t xml:space="preserve">intégrité physique et morale du </w:t>
      </w:r>
      <w:r>
        <w:rPr>
          <w:rFonts w:eastAsia="SimSun"/>
        </w:rPr>
        <w:t xml:space="preserve">requérant, qui </w:t>
      </w:r>
      <w:r w:rsidRPr="000B4D54">
        <w:rPr>
          <w:rFonts w:eastAsia="SimSun"/>
        </w:rPr>
        <w:t>constituerait autrement une violation des obligations de l</w:t>
      </w:r>
      <w:r>
        <w:rPr>
          <w:rFonts w:eastAsia="SimSun"/>
        </w:rPr>
        <w:t>’</w:t>
      </w:r>
      <w:r w:rsidRPr="000B4D54">
        <w:rPr>
          <w:rFonts w:eastAsia="SimSun"/>
        </w:rPr>
        <w:t xml:space="preserve">État partie </w:t>
      </w:r>
      <w:r>
        <w:rPr>
          <w:rFonts w:eastAsia="SimSun"/>
        </w:rPr>
        <w:t>au titre</w:t>
      </w:r>
      <w:r w:rsidRPr="000B4D54">
        <w:rPr>
          <w:rFonts w:eastAsia="SimSun"/>
        </w:rPr>
        <w:t xml:space="preserve"> d</w:t>
      </w:r>
      <w:r>
        <w:rPr>
          <w:rFonts w:eastAsia="SimSun"/>
        </w:rPr>
        <w:t xml:space="preserve">e la Convention </w:t>
      </w:r>
      <w:r w:rsidRPr="000B4D54">
        <w:rPr>
          <w:rFonts w:eastAsia="SimSun"/>
        </w:rPr>
        <w:t>de coopérer de bonne foi avec le Comité pour l</w:t>
      </w:r>
      <w:r>
        <w:rPr>
          <w:rFonts w:eastAsia="SimSun"/>
        </w:rPr>
        <w:t>’</w:t>
      </w:r>
      <w:r w:rsidRPr="000B4D54">
        <w:rPr>
          <w:rFonts w:eastAsia="SimSun"/>
        </w:rPr>
        <w:t>application des dispositions d</w:t>
      </w:r>
      <w:r>
        <w:rPr>
          <w:rFonts w:eastAsia="SimSun"/>
        </w:rPr>
        <w:t xml:space="preserve">e la Convention ; </w:t>
      </w:r>
      <w:r w:rsidRPr="00003E75">
        <w:rPr>
          <w:rFonts w:eastAsia="SimSun"/>
        </w:rPr>
        <w:t xml:space="preserve">et </w:t>
      </w:r>
      <w:r>
        <w:rPr>
          <w:rFonts w:eastAsia="SimSun"/>
        </w:rPr>
        <w:t>e)</w:t>
      </w:r>
      <w:r w:rsidR="00FD720C">
        <w:rPr>
          <w:rFonts w:eastAsia="SimSun"/>
        </w:rPr>
        <w:t> </w:t>
      </w:r>
      <w:r>
        <w:rPr>
          <w:rFonts w:eastAsia="SimSun"/>
        </w:rPr>
        <w:t>à</w:t>
      </w:r>
      <w:r w:rsidRPr="00003E75">
        <w:rPr>
          <w:rFonts w:eastAsia="SimSun"/>
        </w:rPr>
        <w:t xml:space="preserve"> permettre </w:t>
      </w:r>
      <w:r>
        <w:rPr>
          <w:rFonts w:eastAsia="SimSun"/>
        </w:rPr>
        <w:t>au requérant</w:t>
      </w:r>
      <w:r w:rsidRPr="00003E75">
        <w:rPr>
          <w:rFonts w:eastAsia="SimSun"/>
        </w:rPr>
        <w:t xml:space="preserve"> de recevoir des </w:t>
      </w:r>
      <w:r>
        <w:rPr>
          <w:rFonts w:eastAsia="SimSun"/>
        </w:rPr>
        <w:t>visites de sa famille et de son conseil en prison</w:t>
      </w:r>
      <w:r w:rsidR="00924F2A" w:rsidRPr="00924F2A">
        <w:rPr>
          <w:rFonts w:eastAsia="SimSun"/>
        </w:rPr>
        <w:t>.</w:t>
      </w:r>
    </w:p>
    <w:p w14:paraId="050B404B" w14:textId="3AE4835E" w:rsidR="001D14FC" w:rsidRDefault="00706C2B" w:rsidP="00706C2B">
      <w:pPr>
        <w:pStyle w:val="SingleTxtG"/>
      </w:pPr>
      <w:r>
        <w:t>14</w:t>
      </w:r>
      <w:r w:rsidR="00924F2A" w:rsidRPr="00924F2A">
        <w:t>.</w:t>
      </w:r>
      <w:r>
        <w:tab/>
      </w:r>
      <w:r w:rsidRPr="00504874">
        <w:rPr>
          <w:lang w:val="fr-FR"/>
        </w:rPr>
        <w:t xml:space="preserve">Conformément </w:t>
      </w:r>
      <w:r>
        <w:rPr>
          <w:lang w:val="fr-FR"/>
        </w:rPr>
        <w:t>à</w:t>
      </w:r>
      <w:r w:rsidRPr="00504874">
        <w:rPr>
          <w:lang w:val="fr-FR"/>
        </w:rPr>
        <w:t xml:space="preserve"> l</w:t>
      </w:r>
      <w:r>
        <w:rPr>
          <w:lang w:val="fr-FR"/>
        </w:rPr>
        <w:t>’</w:t>
      </w:r>
      <w:r w:rsidRPr="00504874">
        <w:rPr>
          <w:lang w:val="fr-FR"/>
        </w:rPr>
        <w:t>article</w:t>
      </w:r>
      <w:r w:rsidR="00FD720C">
        <w:rPr>
          <w:lang w:val="fr-FR"/>
        </w:rPr>
        <w:t> </w:t>
      </w:r>
      <w:r w:rsidRPr="00504874">
        <w:rPr>
          <w:lang w:val="fr-FR"/>
        </w:rPr>
        <w:t>11</w:t>
      </w:r>
      <w:r>
        <w:rPr>
          <w:lang w:val="fr-FR"/>
        </w:rPr>
        <w:t>8 (par</w:t>
      </w:r>
      <w:r w:rsidR="00924F2A" w:rsidRPr="00924F2A">
        <w:rPr>
          <w:lang w:val="fr-FR"/>
        </w:rPr>
        <w:t>.</w:t>
      </w:r>
      <w:r>
        <w:rPr>
          <w:lang w:val="fr-FR"/>
        </w:rPr>
        <w:t> 5)</w:t>
      </w:r>
      <w:r w:rsidRPr="00504874">
        <w:rPr>
          <w:lang w:val="fr-FR"/>
        </w:rPr>
        <w:t xml:space="preserve"> de son règlement intérieur, le Comité invite l</w:t>
      </w:r>
      <w:r>
        <w:rPr>
          <w:lang w:val="fr-FR"/>
        </w:rPr>
        <w:t>’</w:t>
      </w:r>
      <w:r w:rsidRPr="00504874">
        <w:rPr>
          <w:lang w:val="fr-FR"/>
        </w:rPr>
        <w:t>État partie</w:t>
      </w:r>
      <w:r>
        <w:rPr>
          <w:lang w:val="fr-FR"/>
        </w:rPr>
        <w:t xml:space="preserve"> </w:t>
      </w:r>
      <w:r w:rsidRPr="00504874">
        <w:rPr>
          <w:lang w:val="fr-FR"/>
        </w:rPr>
        <w:t xml:space="preserve">à </w:t>
      </w:r>
      <w:r w:rsidRPr="003E42A3">
        <w:t>l</w:t>
      </w:r>
      <w:r>
        <w:t>’</w:t>
      </w:r>
      <w:r w:rsidRPr="003E42A3">
        <w:t xml:space="preserve">informer, dans un délai de </w:t>
      </w:r>
      <w:r w:rsidRPr="008E5215">
        <w:t>quatre-vingt-dix</w:t>
      </w:r>
      <w:r>
        <w:t xml:space="preserve"> </w:t>
      </w:r>
      <w:r w:rsidRPr="003E42A3">
        <w:t>jours à compter de la date de transmission de la présente décision</w:t>
      </w:r>
      <w:r>
        <w:t>,</w:t>
      </w:r>
      <w:r w:rsidRPr="003E42A3">
        <w:t xml:space="preserve"> des mesures qu</w:t>
      </w:r>
      <w:r>
        <w:t>’</w:t>
      </w:r>
      <w:r w:rsidRPr="003E42A3">
        <w:t xml:space="preserve">il aura prises </w:t>
      </w:r>
      <w:r>
        <w:t>pour donner suite aux observations</w:t>
      </w:r>
      <w:r w:rsidRPr="003E42A3">
        <w:t xml:space="preserve"> ci-dessus</w:t>
      </w:r>
      <w:r w:rsidR="00924F2A" w:rsidRPr="00924F2A">
        <w:t>.</w:t>
      </w:r>
    </w:p>
    <w:p w14:paraId="4A44308E" w14:textId="3507830A" w:rsidR="00706C2B" w:rsidRPr="00706C2B" w:rsidRDefault="00706C2B" w:rsidP="00706C2B">
      <w:pPr>
        <w:pStyle w:val="SingleTxtG"/>
        <w:spacing w:before="240" w:after="0"/>
        <w:jc w:val="center"/>
        <w:rPr>
          <w:u w:val="single"/>
        </w:rPr>
      </w:pPr>
      <w:r>
        <w:rPr>
          <w:u w:val="single"/>
        </w:rPr>
        <w:tab/>
      </w:r>
      <w:r>
        <w:rPr>
          <w:u w:val="single"/>
        </w:rPr>
        <w:tab/>
      </w:r>
      <w:r>
        <w:rPr>
          <w:u w:val="single"/>
        </w:rPr>
        <w:tab/>
      </w:r>
    </w:p>
    <w:sectPr w:rsidR="00706C2B" w:rsidRPr="00706C2B" w:rsidSect="00706C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A069" w14:textId="77777777" w:rsidR="004A13BF" w:rsidRPr="009C4D45" w:rsidRDefault="004A13BF" w:rsidP="009C4D45">
      <w:pPr>
        <w:pStyle w:val="Pieddepage"/>
      </w:pPr>
    </w:p>
  </w:endnote>
  <w:endnote w:type="continuationSeparator" w:id="0">
    <w:p w14:paraId="701DDFEF" w14:textId="77777777" w:rsidR="004A13BF" w:rsidRPr="009C4D45" w:rsidRDefault="004A13BF" w:rsidP="009C4D45">
      <w:pPr>
        <w:pStyle w:val="Pieddepage"/>
      </w:pPr>
    </w:p>
  </w:endnote>
  <w:endnote w:type="continuationNotice" w:id="1">
    <w:p w14:paraId="2C691606" w14:textId="77777777" w:rsidR="004A13BF" w:rsidRDefault="004A13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5306" w14:textId="203E2424" w:rsidR="004A13BF" w:rsidRPr="00706C2B" w:rsidRDefault="004A13BF" w:rsidP="00706C2B">
    <w:pPr>
      <w:pStyle w:val="Pieddepage"/>
      <w:tabs>
        <w:tab w:val="right" w:pos="9638"/>
      </w:tabs>
    </w:pPr>
    <w:r w:rsidRPr="00706C2B">
      <w:rPr>
        <w:b/>
        <w:sz w:val="18"/>
      </w:rPr>
      <w:fldChar w:fldCharType="begin"/>
    </w:r>
    <w:r w:rsidRPr="00706C2B">
      <w:rPr>
        <w:b/>
        <w:sz w:val="18"/>
      </w:rPr>
      <w:instrText xml:space="preserve"> PAGE  \* MERGEFORMAT </w:instrText>
    </w:r>
    <w:r w:rsidRPr="00706C2B">
      <w:rPr>
        <w:b/>
        <w:sz w:val="18"/>
      </w:rPr>
      <w:fldChar w:fldCharType="separate"/>
    </w:r>
    <w:r w:rsidR="0064440A">
      <w:rPr>
        <w:b/>
        <w:noProof/>
        <w:sz w:val="18"/>
      </w:rPr>
      <w:t>14</w:t>
    </w:r>
    <w:r w:rsidRPr="00706C2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027D" w14:textId="04C36CBC" w:rsidR="004A13BF" w:rsidRPr="00706C2B" w:rsidRDefault="004A13BF" w:rsidP="00706C2B">
    <w:pPr>
      <w:pStyle w:val="Pieddepage"/>
      <w:tabs>
        <w:tab w:val="right" w:pos="9638"/>
      </w:tabs>
      <w:rPr>
        <w:b/>
        <w:sz w:val="18"/>
      </w:rPr>
    </w:pPr>
    <w:r>
      <w:tab/>
    </w:r>
    <w:r w:rsidRPr="00706C2B">
      <w:rPr>
        <w:b/>
        <w:sz w:val="18"/>
      </w:rPr>
      <w:fldChar w:fldCharType="begin"/>
    </w:r>
    <w:r w:rsidRPr="00706C2B">
      <w:rPr>
        <w:b/>
        <w:sz w:val="18"/>
      </w:rPr>
      <w:instrText xml:space="preserve"> PAGE  \* MERGEFORMAT </w:instrText>
    </w:r>
    <w:r w:rsidRPr="00706C2B">
      <w:rPr>
        <w:b/>
        <w:sz w:val="18"/>
      </w:rPr>
      <w:fldChar w:fldCharType="separate"/>
    </w:r>
    <w:r w:rsidR="0064440A">
      <w:rPr>
        <w:b/>
        <w:noProof/>
        <w:sz w:val="18"/>
      </w:rPr>
      <w:t>13</w:t>
    </w:r>
    <w:r w:rsidRPr="00706C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9045" w14:textId="7C323741" w:rsidR="0032193E" w:rsidRPr="0032193E" w:rsidRDefault="0032193E" w:rsidP="0032193E">
    <w:pPr>
      <w:pStyle w:val="Pieddepage"/>
      <w:tabs>
        <w:tab w:val="left" w:pos="6520"/>
        <w:tab w:val="right" w:pos="9638"/>
      </w:tabs>
      <w:spacing w:before="120"/>
      <w:rPr>
        <w:sz w:val="20"/>
      </w:rPr>
    </w:pPr>
    <w:r>
      <w:rPr>
        <w:sz w:val="20"/>
      </w:rPr>
      <w:t>GE.22-01091  (F)</w:t>
    </w:r>
    <w:bookmarkStart w:id="0" w:name="_GoBack"/>
    <w:bookmarkEnd w:id="0"/>
    <w:r>
      <w:rPr>
        <w:sz w:val="20"/>
      </w:rPr>
      <w:tab/>
    </w:r>
    <w:r w:rsidRPr="0032193E">
      <w:rPr>
        <w:noProof/>
        <w:sz w:val="20"/>
        <w:lang w:eastAsia="fr-CH"/>
      </w:rPr>
      <w:drawing>
        <wp:inline distT="0" distB="0" distL="0" distR="0" wp14:anchorId="15C174BE" wp14:editId="39A851C6">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6EC218D" wp14:editId="41A0C399">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75678" w14:textId="77777777" w:rsidR="004A13BF" w:rsidRPr="009C4D45" w:rsidRDefault="004A13BF" w:rsidP="009C4D45">
      <w:pPr>
        <w:pStyle w:val="Pieddepage"/>
        <w:tabs>
          <w:tab w:val="right" w:pos="2155"/>
        </w:tabs>
        <w:spacing w:after="80" w:line="240" w:lineRule="atLeast"/>
        <w:ind w:left="680"/>
        <w:rPr>
          <w:u w:val="single"/>
        </w:rPr>
      </w:pPr>
      <w:r>
        <w:rPr>
          <w:u w:val="single"/>
        </w:rPr>
        <w:tab/>
      </w:r>
    </w:p>
  </w:footnote>
  <w:footnote w:type="continuationSeparator" w:id="0">
    <w:p w14:paraId="28A5ADD3" w14:textId="77777777" w:rsidR="004A13BF" w:rsidRPr="00035AE4" w:rsidRDefault="004A13BF" w:rsidP="00035AE4">
      <w:pPr>
        <w:pStyle w:val="Pieddepage"/>
        <w:tabs>
          <w:tab w:val="right" w:pos="2155"/>
        </w:tabs>
        <w:spacing w:after="80" w:line="240" w:lineRule="atLeast"/>
        <w:ind w:left="680"/>
        <w:rPr>
          <w:u w:val="single"/>
        </w:rPr>
      </w:pPr>
      <w:r>
        <w:rPr>
          <w:u w:val="single"/>
        </w:rPr>
        <w:tab/>
      </w:r>
    </w:p>
  </w:footnote>
  <w:footnote w:type="continuationNotice" w:id="1">
    <w:p w14:paraId="5D533514" w14:textId="77777777" w:rsidR="004A13BF" w:rsidRPr="00035AE4" w:rsidRDefault="004A13BF">
      <w:pPr>
        <w:spacing w:line="240" w:lineRule="auto"/>
        <w:rPr>
          <w:sz w:val="2"/>
          <w:szCs w:val="2"/>
        </w:rPr>
      </w:pPr>
    </w:p>
  </w:footnote>
  <w:footnote w:id="2">
    <w:p w14:paraId="48CB6B0C" w14:textId="09E1C5F1" w:rsidR="004A13BF" w:rsidRPr="003C6B88" w:rsidRDefault="004A13BF" w:rsidP="00706C2B">
      <w:pPr>
        <w:pStyle w:val="Notedebasdepage"/>
        <w:rPr>
          <w:lang w:val="fr-FR"/>
        </w:rPr>
      </w:pPr>
      <w:r w:rsidRPr="00706C2B">
        <w:rPr>
          <w:rStyle w:val="Appelnotedebasdep"/>
          <w:vertAlign w:val="baseline"/>
        </w:rPr>
        <w:tab/>
      </w:r>
      <w:r w:rsidRPr="00706C2B">
        <w:rPr>
          <w:rStyle w:val="Appelnotedebasdep"/>
          <w:sz w:val="20"/>
          <w:vertAlign w:val="baseline"/>
        </w:rPr>
        <w:t>*</w:t>
      </w:r>
      <w:r w:rsidRPr="00706C2B">
        <w:rPr>
          <w:rStyle w:val="Appelnotedebasdep"/>
          <w:sz w:val="20"/>
          <w:vertAlign w:val="baseline"/>
        </w:rPr>
        <w:tab/>
      </w:r>
      <w:r w:rsidRPr="004623A9">
        <w:t xml:space="preserve">Adoptée par le Comité à sa </w:t>
      </w:r>
      <w:r w:rsidRPr="00BB7513">
        <w:t>soixante</w:t>
      </w:r>
      <w:r>
        <w:t xml:space="preserve">-douzième </w:t>
      </w:r>
      <w:r w:rsidRPr="003C6B88">
        <w:t>session (</w:t>
      </w:r>
      <w:r w:rsidRPr="00554D40">
        <w:t>8 novembre-3 décembre 2021</w:t>
      </w:r>
      <w:r w:rsidRPr="003C6B88">
        <w:t>)</w:t>
      </w:r>
      <w:r w:rsidR="00924F2A" w:rsidRPr="00924F2A">
        <w:t>.</w:t>
      </w:r>
    </w:p>
  </w:footnote>
  <w:footnote w:id="3">
    <w:p w14:paraId="3ED6869F" w14:textId="10E1C010" w:rsidR="004A13BF" w:rsidRPr="004623A9" w:rsidRDefault="004A13BF" w:rsidP="00706C2B">
      <w:pPr>
        <w:pStyle w:val="Notedebasdepage"/>
        <w:rPr>
          <w:lang w:val="fr-FR"/>
        </w:rPr>
      </w:pPr>
      <w:r w:rsidRPr="00706C2B">
        <w:rPr>
          <w:rStyle w:val="Appelnotedebasdep"/>
          <w:vertAlign w:val="baseline"/>
          <w:lang w:val="fr-FR"/>
        </w:rPr>
        <w:tab/>
      </w:r>
      <w:r w:rsidRPr="00706C2B">
        <w:rPr>
          <w:rStyle w:val="Appelnotedebasdep"/>
          <w:sz w:val="20"/>
          <w:vertAlign w:val="baseline"/>
          <w:lang w:val="fr-FR"/>
        </w:rPr>
        <w:t>**</w:t>
      </w:r>
      <w:r w:rsidRPr="00706C2B">
        <w:rPr>
          <w:rStyle w:val="Appelnotedebasdep"/>
          <w:sz w:val="20"/>
          <w:vertAlign w:val="baseline"/>
          <w:lang w:val="fr-FR"/>
        </w:rPr>
        <w:tab/>
      </w:r>
      <w:r w:rsidRPr="004623A9">
        <w:rPr>
          <w:lang w:val="fr-FR"/>
        </w:rPr>
        <w:t>Les membres du Comité dont le nom suit ont participé à l</w:t>
      </w:r>
      <w:r>
        <w:rPr>
          <w:lang w:val="fr-FR"/>
        </w:rPr>
        <w:t>’</w:t>
      </w:r>
      <w:r w:rsidRPr="004623A9">
        <w:rPr>
          <w:lang w:val="fr-FR"/>
        </w:rPr>
        <w:t>examen de la communication :</w:t>
      </w:r>
      <w:r w:rsidRPr="00BB7513">
        <w:rPr>
          <w:color w:val="000000"/>
          <w:szCs w:val="24"/>
          <w:lang w:val="fr-FR"/>
        </w:rPr>
        <w:t xml:space="preserve"> </w:t>
      </w:r>
      <w:r w:rsidRPr="004623A9">
        <w:rPr>
          <w:szCs w:val="24"/>
          <w:lang w:val="fr-FR"/>
        </w:rPr>
        <w:t xml:space="preserve">Claude Heller, </w:t>
      </w:r>
      <w:proofErr w:type="spellStart"/>
      <w:r w:rsidRPr="00CE7334">
        <w:rPr>
          <w:szCs w:val="24"/>
          <w:lang w:val="fr-FR"/>
        </w:rPr>
        <w:t>Erdo</w:t>
      </w:r>
      <w:proofErr w:type="spellEnd"/>
      <w:r w:rsidRPr="004E295D">
        <w:rPr>
          <w:szCs w:val="24"/>
        </w:rPr>
        <w:t>ğ</w:t>
      </w:r>
      <w:r w:rsidRPr="00CE7334">
        <w:rPr>
          <w:szCs w:val="24"/>
          <w:lang w:val="fr-FR"/>
        </w:rPr>
        <w:t xml:space="preserve">an </w:t>
      </w:r>
      <w:proofErr w:type="spellStart"/>
      <w:r w:rsidRPr="00F538DC">
        <w:rPr>
          <w:szCs w:val="24"/>
        </w:rPr>
        <w:t>İş</w:t>
      </w:r>
      <w:proofErr w:type="spellEnd"/>
      <w:r>
        <w:rPr>
          <w:szCs w:val="24"/>
          <w:lang w:val="fr-FR"/>
        </w:rPr>
        <w:t xml:space="preserve">can, </w:t>
      </w:r>
      <w:proofErr w:type="spellStart"/>
      <w:r w:rsidRPr="00CE7334">
        <w:rPr>
          <w:szCs w:val="24"/>
          <w:lang w:val="fr-FR"/>
        </w:rPr>
        <w:t>Ilvija</w:t>
      </w:r>
      <w:proofErr w:type="spellEnd"/>
      <w:r w:rsidRPr="00CE7334">
        <w:rPr>
          <w:szCs w:val="24"/>
          <w:lang w:val="fr-FR"/>
        </w:rPr>
        <w:t xml:space="preserve"> P</w:t>
      </w:r>
      <w:r w:rsidRPr="00F90D5C">
        <w:rPr>
          <w:snapToGrid w:val="0"/>
          <w:szCs w:val="24"/>
        </w:rPr>
        <w:t>ū</w:t>
      </w:r>
      <w:r>
        <w:rPr>
          <w:szCs w:val="24"/>
          <w:lang w:val="fr-FR"/>
        </w:rPr>
        <w:t xml:space="preserve">ce, Ana </w:t>
      </w:r>
      <w:proofErr w:type="spellStart"/>
      <w:r>
        <w:rPr>
          <w:szCs w:val="24"/>
          <w:lang w:val="fr-FR"/>
        </w:rPr>
        <w:t>Racu</w:t>
      </w:r>
      <w:proofErr w:type="spellEnd"/>
      <w:r>
        <w:rPr>
          <w:szCs w:val="24"/>
          <w:lang w:val="fr-FR"/>
        </w:rPr>
        <w:t>, D</w:t>
      </w:r>
      <w:r w:rsidRPr="004623A9">
        <w:rPr>
          <w:szCs w:val="24"/>
          <w:lang w:val="fr-FR"/>
        </w:rPr>
        <w:t xml:space="preserve">iego </w:t>
      </w:r>
      <w:proofErr w:type="spellStart"/>
      <w:r w:rsidRPr="004623A9">
        <w:rPr>
          <w:szCs w:val="24"/>
          <w:lang w:val="fr-FR"/>
        </w:rPr>
        <w:t>Ro</w:t>
      </w:r>
      <w:r>
        <w:rPr>
          <w:szCs w:val="24"/>
          <w:lang w:val="fr-FR"/>
        </w:rPr>
        <w:t>dríguez</w:t>
      </w:r>
      <w:proofErr w:type="spellEnd"/>
      <w:r>
        <w:rPr>
          <w:szCs w:val="24"/>
          <w:lang w:val="fr-FR"/>
        </w:rPr>
        <w:t xml:space="preserve">-Pinzón, Sébastien </w:t>
      </w:r>
      <w:proofErr w:type="spellStart"/>
      <w:r>
        <w:rPr>
          <w:szCs w:val="24"/>
          <w:lang w:val="fr-FR"/>
        </w:rPr>
        <w:t>Touzé</w:t>
      </w:r>
      <w:proofErr w:type="spellEnd"/>
      <w:r>
        <w:rPr>
          <w:szCs w:val="24"/>
          <w:lang w:val="fr-FR"/>
        </w:rPr>
        <w:t xml:space="preserve">, </w:t>
      </w:r>
      <w:proofErr w:type="spellStart"/>
      <w:r w:rsidRPr="004623A9">
        <w:rPr>
          <w:szCs w:val="24"/>
          <w:lang w:val="fr-FR"/>
        </w:rPr>
        <w:t>Bakhtiyar</w:t>
      </w:r>
      <w:proofErr w:type="spellEnd"/>
      <w:r w:rsidRPr="004623A9">
        <w:rPr>
          <w:szCs w:val="24"/>
          <w:lang w:val="fr-FR"/>
        </w:rPr>
        <w:t xml:space="preserve"> </w:t>
      </w:r>
      <w:proofErr w:type="spellStart"/>
      <w:r w:rsidRPr="004623A9">
        <w:rPr>
          <w:szCs w:val="24"/>
          <w:lang w:val="fr-FR"/>
        </w:rPr>
        <w:t>Tuzmukhamedov</w:t>
      </w:r>
      <w:proofErr w:type="spellEnd"/>
      <w:r>
        <w:rPr>
          <w:szCs w:val="24"/>
          <w:lang w:val="fr-FR"/>
        </w:rPr>
        <w:t xml:space="preserve"> et </w:t>
      </w:r>
      <w:r w:rsidRPr="00CE7334">
        <w:rPr>
          <w:szCs w:val="24"/>
          <w:lang w:val="fr-FR"/>
        </w:rPr>
        <w:t>Peter V</w:t>
      </w:r>
      <w:r>
        <w:rPr>
          <w:szCs w:val="24"/>
          <w:lang w:val="fr-FR"/>
        </w:rPr>
        <w:t>edel</w:t>
      </w:r>
      <w:r w:rsidRPr="00CE7334">
        <w:rPr>
          <w:szCs w:val="24"/>
          <w:lang w:val="fr-FR"/>
        </w:rPr>
        <w:t xml:space="preserve"> </w:t>
      </w:r>
      <w:proofErr w:type="spellStart"/>
      <w:r w:rsidRPr="00CE7334">
        <w:rPr>
          <w:szCs w:val="24"/>
          <w:lang w:val="fr-FR"/>
        </w:rPr>
        <w:t>K</w:t>
      </w:r>
      <w:r>
        <w:rPr>
          <w:szCs w:val="24"/>
          <w:lang w:val="fr-FR"/>
        </w:rPr>
        <w:t>essing</w:t>
      </w:r>
      <w:proofErr w:type="spellEnd"/>
      <w:r w:rsidR="00924F2A" w:rsidRPr="00924F2A">
        <w:rPr>
          <w:lang w:val="fr-FR"/>
        </w:rPr>
        <w:t>.</w:t>
      </w:r>
      <w:r w:rsidRPr="00554D40">
        <w:rPr>
          <w:lang w:val="fr-FR"/>
        </w:rPr>
        <w:t xml:space="preserve"> </w:t>
      </w:r>
      <w:r>
        <w:rPr>
          <w:lang w:val="fr-FR"/>
        </w:rPr>
        <w:t>En application de</w:t>
      </w:r>
      <w:r w:rsidRPr="004623A9">
        <w:rPr>
          <w:lang w:val="fr-FR"/>
        </w:rPr>
        <w:t xml:space="preserve"> l</w:t>
      </w:r>
      <w:r>
        <w:rPr>
          <w:lang w:val="fr-FR"/>
        </w:rPr>
        <w:t>’</w:t>
      </w:r>
      <w:r w:rsidRPr="004623A9">
        <w:rPr>
          <w:lang w:val="fr-FR"/>
        </w:rPr>
        <w:t>article 109</w:t>
      </w:r>
      <w:r>
        <w:t>, lu conjointement avec l’article 15,</w:t>
      </w:r>
      <w:r w:rsidRPr="004623A9">
        <w:rPr>
          <w:lang w:val="fr-FR"/>
        </w:rPr>
        <w:t xml:space="preserve"> du </w:t>
      </w:r>
      <w:r>
        <w:rPr>
          <w:lang w:val="fr-FR"/>
        </w:rPr>
        <w:t>R</w:t>
      </w:r>
      <w:r w:rsidRPr="004623A9">
        <w:rPr>
          <w:lang w:val="fr-FR"/>
        </w:rPr>
        <w:t>èglement intérieur du Comité,</w:t>
      </w:r>
      <w:r w:rsidRPr="000C59C3">
        <w:t xml:space="preserve"> </w:t>
      </w:r>
      <w:r>
        <w:t xml:space="preserve">ainsi que du paragraphe 10 des </w:t>
      </w:r>
      <w:r w:rsidRPr="00654861">
        <w:t>Principes directeurs relatifs à l</w:t>
      </w:r>
      <w:r>
        <w:t>’</w:t>
      </w:r>
      <w:r w:rsidRPr="00654861">
        <w:t>indépendance et à l</w:t>
      </w:r>
      <w:r>
        <w:t>’</w:t>
      </w:r>
      <w:r w:rsidRPr="00654861">
        <w:t>impartialité des membres des organes créés en vertu d</w:t>
      </w:r>
      <w:r>
        <w:t>’</w:t>
      </w:r>
      <w:r w:rsidRPr="00654861">
        <w:t>instruments relatifs aux droits de l</w:t>
      </w:r>
      <w:r>
        <w:t>’</w:t>
      </w:r>
      <w:r w:rsidRPr="00654861">
        <w:t>homme</w:t>
      </w:r>
      <w:r>
        <w:t xml:space="preserve"> (Principes directeurs d’Addis-Abeba),</w:t>
      </w:r>
      <w:r w:rsidRPr="004623A9">
        <w:rPr>
          <w:lang w:val="fr-FR"/>
        </w:rPr>
        <w:t xml:space="preserve"> </w:t>
      </w:r>
      <w:proofErr w:type="spellStart"/>
      <w:r w:rsidRPr="004623A9">
        <w:rPr>
          <w:lang w:val="fr-FR"/>
        </w:rPr>
        <w:t>Essadia</w:t>
      </w:r>
      <w:proofErr w:type="spellEnd"/>
      <w:r w:rsidRPr="004623A9">
        <w:rPr>
          <w:lang w:val="fr-FR"/>
        </w:rPr>
        <w:t xml:space="preserve"> </w:t>
      </w:r>
      <w:proofErr w:type="spellStart"/>
      <w:r w:rsidRPr="004623A9">
        <w:rPr>
          <w:lang w:val="fr-FR"/>
        </w:rPr>
        <w:t>Belmir</w:t>
      </w:r>
      <w:proofErr w:type="spellEnd"/>
      <w:r w:rsidRPr="004623A9">
        <w:rPr>
          <w:lang w:val="fr-FR"/>
        </w:rPr>
        <w:t xml:space="preserve"> n</w:t>
      </w:r>
      <w:r>
        <w:rPr>
          <w:lang w:val="fr-FR"/>
        </w:rPr>
        <w:t>’</w:t>
      </w:r>
      <w:r w:rsidRPr="004623A9">
        <w:rPr>
          <w:lang w:val="fr-FR"/>
        </w:rPr>
        <w:t>a pas pris part à l</w:t>
      </w:r>
      <w:r>
        <w:rPr>
          <w:lang w:val="fr-FR"/>
        </w:rPr>
        <w:t>’</w:t>
      </w:r>
      <w:r w:rsidRPr="004623A9">
        <w:rPr>
          <w:lang w:val="fr-FR"/>
        </w:rPr>
        <w:t>examen de la communication</w:t>
      </w:r>
      <w:r w:rsidR="00924F2A" w:rsidRPr="00924F2A">
        <w:rPr>
          <w:lang w:val="fr-FR"/>
        </w:rPr>
        <w:t>.</w:t>
      </w:r>
    </w:p>
  </w:footnote>
  <w:footnote w:id="4">
    <w:p w14:paraId="46F764BE" w14:textId="5B0189C4" w:rsidR="004A13BF" w:rsidRPr="007F3FE8" w:rsidRDefault="004A13BF" w:rsidP="00706C2B">
      <w:pPr>
        <w:pStyle w:val="Notedebasdepage"/>
      </w:pPr>
      <w:r>
        <w:tab/>
      </w:r>
      <w:r w:rsidRPr="008E6855">
        <w:rPr>
          <w:rStyle w:val="Appelnotedebasdep"/>
        </w:rPr>
        <w:footnoteRef/>
      </w:r>
      <w:r>
        <w:tab/>
        <w:t>Selon le procès-verbal, la famille du requérant a été informée de sa détention et de la date de sa comparution devant le Procureur</w:t>
      </w:r>
      <w:r w:rsidR="00924F2A" w:rsidRPr="00924F2A">
        <w:t>.</w:t>
      </w:r>
    </w:p>
  </w:footnote>
  <w:footnote w:id="5">
    <w:p w14:paraId="1BE0A4D8" w14:textId="0E623912" w:rsidR="004A13BF" w:rsidRPr="00C0698B" w:rsidRDefault="004A13BF" w:rsidP="00706C2B">
      <w:pPr>
        <w:pStyle w:val="Notedebasdepage"/>
      </w:pPr>
      <w:r w:rsidRPr="00C0698B">
        <w:tab/>
      </w:r>
      <w:r w:rsidRPr="008E6855">
        <w:rPr>
          <w:rStyle w:val="Appelnotedebasdep"/>
        </w:rPr>
        <w:footnoteRef/>
      </w:r>
      <w:r w:rsidRPr="00C0698B">
        <w:tab/>
        <w:t>Le tribunal a estimé que les accusés avaient la possibilité</w:t>
      </w:r>
      <w:r>
        <w:t>,</w:t>
      </w:r>
      <w:r w:rsidRPr="00C0698B">
        <w:t xml:space="preserve"> à l</w:t>
      </w:r>
      <w:r>
        <w:t>’</w:t>
      </w:r>
      <w:r w:rsidRPr="00C0698B">
        <w:t>étape de l</w:t>
      </w:r>
      <w:r>
        <w:t>’</w:t>
      </w:r>
      <w:r w:rsidRPr="00C0698B">
        <w:t>enquête préliminaire</w:t>
      </w:r>
      <w:r>
        <w:t>,</w:t>
      </w:r>
      <w:r w:rsidRPr="00C0698B">
        <w:t xml:space="preserve"> de déposer une telle requête, mais qu</w:t>
      </w:r>
      <w:r>
        <w:t>’</w:t>
      </w:r>
      <w:r w:rsidRPr="00C0698B">
        <w:t>ils l</w:t>
      </w:r>
      <w:r>
        <w:t>’avaient</w:t>
      </w:r>
      <w:r w:rsidRPr="00C0698B">
        <w:t xml:space="preserve"> négligée, et a retenu la longue durée séparant le procès et l</w:t>
      </w:r>
      <w:r>
        <w:t>’</w:t>
      </w:r>
      <w:r w:rsidRPr="00C0698B">
        <w:t>enquête préliminaire</w:t>
      </w:r>
      <w:r w:rsidR="00924F2A" w:rsidRPr="00924F2A">
        <w:t>.</w:t>
      </w:r>
    </w:p>
  </w:footnote>
  <w:footnote w:id="6">
    <w:p w14:paraId="1420A174" w14:textId="30052EF7" w:rsidR="004A13BF" w:rsidRPr="00C0698B" w:rsidRDefault="004A13BF" w:rsidP="00706C2B">
      <w:pPr>
        <w:pStyle w:val="Notedebasdepage"/>
      </w:pPr>
      <w:r w:rsidRPr="00C0698B">
        <w:tab/>
      </w:r>
      <w:r w:rsidRPr="008E6855">
        <w:rPr>
          <w:rStyle w:val="Appelnotedebasdep"/>
        </w:rPr>
        <w:footnoteRef/>
      </w:r>
      <w:r w:rsidRPr="00C0698B">
        <w:tab/>
        <w:t>Dans son mémoire adressé au tribunal militaire le 31 janvier 2013, l</w:t>
      </w:r>
      <w:r>
        <w:t>’</w:t>
      </w:r>
      <w:r w:rsidRPr="00C0698B">
        <w:t>avocat du requérant dénonçait le fait que les aveux avaient été signés par les accusés sous la torture, en violation de l</w:t>
      </w:r>
      <w:r>
        <w:t>’</w:t>
      </w:r>
      <w:r w:rsidRPr="00C0698B">
        <w:t>article 22 de la Constitution et de l</w:t>
      </w:r>
      <w:r>
        <w:t>’</w:t>
      </w:r>
      <w:r w:rsidRPr="00C0698B">
        <w:t>article 293 du Code de procédure pénale</w:t>
      </w:r>
      <w:r w:rsidR="00924F2A" w:rsidRPr="00924F2A">
        <w:t>.</w:t>
      </w:r>
      <w:r w:rsidRPr="00C0698B">
        <w:t xml:space="preserve"> Le tribunal n</w:t>
      </w:r>
      <w:r>
        <w:t>’</w:t>
      </w:r>
      <w:r w:rsidRPr="00C0698B">
        <w:t>a pas donné suite</w:t>
      </w:r>
      <w:r w:rsidR="00924F2A" w:rsidRPr="00924F2A">
        <w:t>.</w:t>
      </w:r>
      <w:r w:rsidRPr="00C0698B">
        <w:t xml:space="preserve"> Ensuite, lors de l</w:t>
      </w:r>
      <w:r>
        <w:t>’</w:t>
      </w:r>
      <w:r w:rsidRPr="00C0698B">
        <w:t>audience du 8 février 2013, l</w:t>
      </w:r>
      <w:r>
        <w:t>’</w:t>
      </w:r>
      <w:r w:rsidRPr="00C0698B">
        <w:t>avocat a dénoncé le fait que le juge d</w:t>
      </w:r>
      <w:r>
        <w:t>’</w:t>
      </w:r>
      <w:r w:rsidRPr="00C0698B">
        <w:t>instruction du tribunal militaire n</w:t>
      </w:r>
      <w:r>
        <w:t>’</w:t>
      </w:r>
      <w:r w:rsidRPr="00C0698B">
        <w:t>avait ordonné d</w:t>
      </w:r>
      <w:r>
        <w:t>’</w:t>
      </w:r>
      <w:r w:rsidRPr="00C0698B">
        <w:t>expertise médicale pour aucun des accusés, alors même que certains présentaient des traces de violences</w:t>
      </w:r>
      <w:r w:rsidR="00924F2A" w:rsidRPr="00924F2A">
        <w:t>.</w:t>
      </w:r>
      <w:r w:rsidRPr="00C0698B">
        <w:t xml:space="preserve"> Les avocats des autres accusés ont formulé les mêmes griefs à l</w:t>
      </w:r>
      <w:r>
        <w:t>’</w:t>
      </w:r>
      <w:r w:rsidRPr="00C0698B">
        <w:t>encontre du juge d</w:t>
      </w:r>
      <w:r>
        <w:t>’</w:t>
      </w:r>
      <w:r w:rsidRPr="00C0698B">
        <w:t>instruction</w:t>
      </w:r>
      <w:r w:rsidR="00924F2A" w:rsidRPr="00924F2A">
        <w:t>.</w:t>
      </w:r>
      <w:r w:rsidRPr="00C0698B">
        <w:t xml:space="preserve"> Dans son ordonnance provisoire rendue le 8 février 2013, le tribunal militaire a consigné les allégations de torture formulées par les accusés, mais n</w:t>
      </w:r>
      <w:r>
        <w:t>’</w:t>
      </w:r>
      <w:r w:rsidRPr="00C0698B">
        <w:t>a donné aucune suite</w:t>
      </w:r>
      <w:r w:rsidR="00924F2A" w:rsidRPr="00924F2A">
        <w:t>.</w:t>
      </w:r>
      <w:r w:rsidRPr="00C0698B">
        <w:t xml:space="preserve"> Ni le tribunal militaire ni le Procureur n</w:t>
      </w:r>
      <w:r>
        <w:t>’</w:t>
      </w:r>
      <w:r w:rsidRPr="00C0698B">
        <w:t>ont pris en considération ces allégations de torture en diligentant une enquête</w:t>
      </w:r>
      <w:r w:rsidR="00924F2A" w:rsidRPr="00924F2A">
        <w:t>.</w:t>
      </w:r>
      <w:r w:rsidRPr="00C0698B">
        <w:t xml:space="preserve"> Dans son rapport du 4 août 2014, après avoir rencontré 22 détenus jugés en lien avec la fermeture du camp de </w:t>
      </w:r>
      <w:proofErr w:type="spellStart"/>
      <w:r w:rsidRPr="00C0698B">
        <w:t>Gdeim</w:t>
      </w:r>
      <w:proofErr w:type="spellEnd"/>
      <w:r w:rsidRPr="00C0698B">
        <w:t xml:space="preserve"> </w:t>
      </w:r>
      <w:proofErr w:type="spellStart"/>
      <w:r w:rsidRPr="00C0698B">
        <w:t>Izik</w:t>
      </w:r>
      <w:proofErr w:type="spellEnd"/>
      <w:r w:rsidRPr="00C0698B">
        <w:t>, le Groupe de travail sur la détention arbitraire « note avec préoccupation que les allégations de torture et de mauvais traitements pendant la période de presque deux ans qui a précédé les procès n</w:t>
      </w:r>
      <w:r>
        <w:t>’</w:t>
      </w:r>
      <w:r w:rsidRPr="00C0698B">
        <w:t>ont fait l</w:t>
      </w:r>
      <w:r>
        <w:t>’</w:t>
      </w:r>
      <w:r w:rsidRPr="00C0698B">
        <w:t>objet d</w:t>
      </w:r>
      <w:r>
        <w:t>’</w:t>
      </w:r>
      <w:r w:rsidRPr="00C0698B">
        <w:t>aucune enquête » (</w:t>
      </w:r>
      <w:hyperlink r:id="rId1" w:history="1">
        <w:r w:rsidRPr="008D6E10">
          <w:rPr>
            <w:rStyle w:val="Lienhypertexte"/>
          </w:rPr>
          <w:t>A/HRC/27/48/Add</w:t>
        </w:r>
        <w:r w:rsidR="00924F2A" w:rsidRPr="00924F2A">
          <w:rPr>
            <w:rStyle w:val="Lienhypertexte"/>
          </w:rPr>
          <w:t>.</w:t>
        </w:r>
        <w:r w:rsidRPr="008D6E10">
          <w:rPr>
            <w:rStyle w:val="Lienhypertexte"/>
          </w:rPr>
          <w:t>5</w:t>
        </w:r>
      </w:hyperlink>
      <w:r w:rsidRPr="00C0698B">
        <w:t>, par</w:t>
      </w:r>
      <w:r w:rsidR="00924F2A" w:rsidRPr="00924F2A">
        <w:t>.</w:t>
      </w:r>
      <w:r w:rsidR="00083EF8">
        <w:t> </w:t>
      </w:r>
      <w:r w:rsidRPr="00C0698B">
        <w:t>68)</w:t>
      </w:r>
      <w:r w:rsidR="00924F2A" w:rsidRPr="00924F2A">
        <w:t>.</w:t>
      </w:r>
    </w:p>
  </w:footnote>
  <w:footnote w:id="7">
    <w:p w14:paraId="42DE8E58" w14:textId="441D8A1D" w:rsidR="004A13BF" w:rsidRPr="00C0698B" w:rsidRDefault="004A13BF" w:rsidP="00706C2B">
      <w:pPr>
        <w:pStyle w:val="Notedebasdepage"/>
      </w:pPr>
      <w:r w:rsidRPr="00C0698B">
        <w:tab/>
      </w:r>
      <w:r w:rsidRPr="008E6855">
        <w:rPr>
          <w:rStyle w:val="Appelnotedebasdep"/>
        </w:rPr>
        <w:footnoteRef/>
      </w:r>
      <w:r>
        <w:tab/>
        <w:t>D</w:t>
      </w:r>
      <w:r w:rsidRPr="00C0698B">
        <w:t xml:space="preserve">ans un procès-verbal suivant </w:t>
      </w:r>
      <w:r>
        <w:t xml:space="preserve">un interrogatoire détaillé du 4 </w:t>
      </w:r>
      <w:r w:rsidRPr="00C0698B">
        <w:t>novembre 201</w:t>
      </w:r>
      <w:r>
        <w:t>1, en présence de sa défense, le requérant</w:t>
      </w:r>
      <w:r w:rsidRPr="00C0698B">
        <w:t xml:space="preserve"> a répondu en niant tout en bloc et affirmé qu</w:t>
      </w:r>
      <w:r>
        <w:t>’</w:t>
      </w:r>
      <w:r w:rsidRPr="00C0698B">
        <w:t>après avoir été torturé, il avait fait ses déclarations à la police judiciaire et les avait signées les yeux bandés</w:t>
      </w:r>
      <w:r w:rsidR="00924F2A" w:rsidRPr="00924F2A">
        <w:t>.</w:t>
      </w:r>
    </w:p>
  </w:footnote>
  <w:footnote w:id="8">
    <w:p w14:paraId="6F07B070" w14:textId="75903206" w:rsidR="004A13BF" w:rsidRPr="00C0698B" w:rsidRDefault="004A13BF" w:rsidP="00706C2B">
      <w:pPr>
        <w:pStyle w:val="Notedebasdepage"/>
      </w:pPr>
      <w:r w:rsidRPr="00C0698B">
        <w:tab/>
      </w:r>
      <w:r w:rsidRPr="008E6855">
        <w:rPr>
          <w:rStyle w:val="Appelnotedebasdep"/>
        </w:rPr>
        <w:footnoteRef/>
      </w:r>
      <w:r w:rsidRPr="00C0698B">
        <w:tab/>
        <w:t>D</w:t>
      </w:r>
      <w:r>
        <w:t>’</w:t>
      </w:r>
      <w:r w:rsidRPr="00C0698B">
        <w:t>une part, cette demande a été rejetée par le parquet, qui n</w:t>
      </w:r>
      <w:r>
        <w:t>’</w:t>
      </w:r>
      <w:r w:rsidRPr="00C0698B">
        <w:t>a pas ouvert d</w:t>
      </w:r>
      <w:r>
        <w:t>’</w:t>
      </w:r>
      <w:r w:rsidRPr="00C0698B">
        <w:t>enquête, et ce, en violation des dispositions du Code pénal</w:t>
      </w:r>
      <w:r w:rsidR="00924F2A" w:rsidRPr="00924F2A">
        <w:t>.</w:t>
      </w:r>
      <w:r w:rsidRPr="00C0698B">
        <w:t xml:space="preserve"> D</w:t>
      </w:r>
      <w:r>
        <w:t>’</w:t>
      </w:r>
      <w:r w:rsidRPr="00C0698B">
        <w:t>autre part, la cour a décidé de joindre la question de la nullité des procès-verbaux, pourtant essentielle, au fond, comme en atteste le jugement</w:t>
      </w:r>
      <w:r w:rsidR="00924F2A" w:rsidRPr="00924F2A">
        <w:t>.</w:t>
      </w:r>
      <w:r w:rsidRPr="00C0698B">
        <w:t xml:space="preserve"> Ainsi, les procès</w:t>
      </w:r>
      <w:r w:rsidR="00083EF8">
        <w:noBreakHyphen/>
      </w:r>
      <w:r w:rsidRPr="00C0698B">
        <w:t>verbaux ont pu être discutés durant les six mois du procès, comme en atteste le jugement, et la décision relative à leur validité, malgré une demande de nullité, n</w:t>
      </w:r>
      <w:r>
        <w:t>’</w:t>
      </w:r>
      <w:r w:rsidRPr="00C0698B">
        <w:t>a été rendue qu</w:t>
      </w:r>
      <w:r>
        <w:t>’</w:t>
      </w:r>
      <w:r w:rsidRPr="00C0698B">
        <w:t>à la fin, en même temps que le verdict</w:t>
      </w:r>
      <w:r w:rsidR="00924F2A" w:rsidRPr="00924F2A">
        <w:t>.</w:t>
      </w:r>
    </w:p>
  </w:footnote>
  <w:footnote w:id="9">
    <w:p w14:paraId="1508BD2A" w14:textId="0D8A92AA" w:rsidR="004A13BF" w:rsidRPr="00C0698B" w:rsidRDefault="004A13BF" w:rsidP="00706C2B">
      <w:pPr>
        <w:pStyle w:val="Notedebasdepage"/>
      </w:pPr>
      <w:r w:rsidRPr="00C0698B">
        <w:tab/>
      </w:r>
      <w:r w:rsidRPr="008E6855">
        <w:rPr>
          <w:rStyle w:val="Appelnotedebasdep"/>
        </w:rPr>
        <w:footnoteRef/>
      </w:r>
      <w:r w:rsidRPr="00C0698B">
        <w:tab/>
        <w:t>La plainte déposée par sa mère le 14 décembre 2017 auprès du Directeur de la prison est restée sans réponse</w:t>
      </w:r>
      <w:r w:rsidR="00924F2A" w:rsidRPr="00924F2A">
        <w:t>.</w:t>
      </w:r>
    </w:p>
  </w:footnote>
  <w:footnote w:id="10">
    <w:p w14:paraId="0B4DAD22" w14:textId="13539B84" w:rsidR="004A13BF" w:rsidRPr="00C0698B" w:rsidRDefault="004A13BF" w:rsidP="00706C2B">
      <w:pPr>
        <w:pStyle w:val="Notedebasdepage"/>
      </w:pPr>
      <w:r w:rsidRPr="00C0698B">
        <w:tab/>
      </w:r>
      <w:r w:rsidRPr="008E6855">
        <w:rPr>
          <w:rStyle w:val="Appelnotedebasdep"/>
        </w:rPr>
        <w:footnoteRef/>
      </w:r>
      <w:r w:rsidRPr="00C0698B">
        <w:tab/>
        <w:t>Notification du refus jointe au dossier, selon laquelle l</w:t>
      </w:r>
      <w:r>
        <w:t>’</w:t>
      </w:r>
      <w:r w:rsidRPr="00C0698B">
        <w:t>avocate du requérant s</w:t>
      </w:r>
      <w:r>
        <w:t>’</w:t>
      </w:r>
      <w:r w:rsidRPr="00C0698B">
        <w:t>est rendue à Casablanca le 12 février 2018, mais a été interdite du territoire et forcée de repartir le lendemain</w:t>
      </w:r>
      <w:r w:rsidR="00924F2A" w:rsidRPr="00924F2A">
        <w:t>.</w:t>
      </w:r>
      <w:r w:rsidRPr="00C0698B">
        <w:t xml:space="preserve"> Pourtant, l</w:t>
      </w:r>
      <w:r>
        <w:t>’</w:t>
      </w:r>
      <w:r w:rsidRPr="00C0698B">
        <w:t>avocate disposait d</w:t>
      </w:r>
      <w:r>
        <w:t>’</w:t>
      </w:r>
      <w:r w:rsidRPr="00C0698B">
        <w:t>une autorisation délivrée le 23 décembre 2016 par le Ministère de la justice marocain pour représenter le requérant</w:t>
      </w:r>
      <w:r w:rsidR="00924F2A" w:rsidRPr="00924F2A">
        <w:t>.</w:t>
      </w:r>
    </w:p>
  </w:footnote>
  <w:footnote w:id="11">
    <w:p w14:paraId="3DF79FA8" w14:textId="51E77A65" w:rsidR="004A13BF" w:rsidRPr="00C0698B" w:rsidRDefault="004A13BF" w:rsidP="00706C2B">
      <w:pPr>
        <w:pStyle w:val="Notedebasdepage"/>
      </w:pPr>
      <w:r w:rsidRPr="00C0698B">
        <w:tab/>
      </w:r>
      <w:r w:rsidRPr="008E6855">
        <w:rPr>
          <w:rStyle w:val="Appelnotedebasdep"/>
        </w:rPr>
        <w:footnoteRef/>
      </w:r>
      <w:r w:rsidRPr="00C0698B">
        <w:tab/>
      </w:r>
      <w:hyperlink r:id="rId2" w:history="1">
        <w:r w:rsidRPr="008D6E10">
          <w:rPr>
            <w:rStyle w:val="Lienhypertexte"/>
          </w:rPr>
          <w:t>CAT/C/59/D/606/2014</w:t>
        </w:r>
      </w:hyperlink>
      <w:r w:rsidR="00924F2A" w:rsidRPr="00924F2A">
        <w:t>.</w:t>
      </w:r>
    </w:p>
  </w:footnote>
  <w:footnote w:id="12">
    <w:p w14:paraId="5FB4D39C" w14:textId="1F1409F2" w:rsidR="004A13BF" w:rsidRPr="00C0698B" w:rsidRDefault="004A13BF" w:rsidP="00706C2B">
      <w:pPr>
        <w:pStyle w:val="Notedebasdepage"/>
      </w:pPr>
      <w:r w:rsidRPr="00C0698B">
        <w:tab/>
      </w:r>
      <w:r w:rsidRPr="008E6855">
        <w:rPr>
          <w:rStyle w:val="Appelnotedebasdep"/>
        </w:rPr>
        <w:footnoteRef/>
      </w:r>
      <w:r w:rsidRPr="00C0698B">
        <w:tab/>
        <w:t>Le requérant a reçu la visite du substitut du Procureur du Roi près le tribunal de p</w:t>
      </w:r>
      <w:r>
        <w:t xml:space="preserve">remière instance de </w:t>
      </w:r>
      <w:proofErr w:type="spellStart"/>
      <w:r>
        <w:t>Tiflet</w:t>
      </w:r>
      <w:proofErr w:type="spellEnd"/>
      <w:r>
        <w:t xml:space="preserve"> le 2 </w:t>
      </w:r>
      <w:r w:rsidRPr="00C0698B">
        <w:t>octobre 2018, et celle du Directeur régional de Rabat-Salé-Kenitra de la Délégation générale à l</w:t>
      </w:r>
      <w:r>
        <w:t>’</w:t>
      </w:r>
      <w:r w:rsidRPr="00C0698B">
        <w:t>administration pénitentiaire et à la réinsertion le 9 octobre 2018</w:t>
      </w:r>
      <w:r w:rsidR="00924F2A" w:rsidRPr="00924F2A">
        <w:t>.</w:t>
      </w:r>
    </w:p>
  </w:footnote>
  <w:footnote w:id="13">
    <w:p w14:paraId="3726F0DF" w14:textId="2A9906DD" w:rsidR="004A13BF" w:rsidRPr="00C0698B" w:rsidRDefault="004A13BF" w:rsidP="00706C2B">
      <w:pPr>
        <w:pStyle w:val="Notedebasdepage"/>
      </w:pPr>
      <w:r w:rsidRPr="00C0698B">
        <w:tab/>
      </w:r>
      <w:r w:rsidRPr="008E6855">
        <w:rPr>
          <w:rStyle w:val="Appelnotedebasdep"/>
        </w:rPr>
        <w:footnoteRef/>
      </w:r>
      <w:r w:rsidRPr="00C0698B">
        <w:tab/>
        <w:t>Voir Maroc, loi n</w:t>
      </w:r>
      <w:r w:rsidRPr="00C0698B">
        <w:rPr>
          <w:vertAlign w:val="superscript"/>
        </w:rPr>
        <w:t>o</w:t>
      </w:r>
      <w:r>
        <w:t xml:space="preserve"> </w:t>
      </w:r>
      <w:r w:rsidRPr="00C0698B">
        <w:t>23/98</w:t>
      </w:r>
      <w:r>
        <w:t xml:space="preserve"> du 25 août </w:t>
      </w:r>
      <w:r w:rsidRPr="00C0698B">
        <w:t>1999 relative à l</w:t>
      </w:r>
      <w:r>
        <w:t>’</w:t>
      </w:r>
      <w:r w:rsidRPr="00C0698B">
        <w:t>organisation et au fonctionnement des établissements pénitentiaires</w:t>
      </w:r>
      <w:r w:rsidR="00924F2A" w:rsidRPr="00924F2A">
        <w:t>.</w:t>
      </w:r>
    </w:p>
  </w:footnote>
  <w:footnote w:id="14">
    <w:p w14:paraId="6BF375BF" w14:textId="2DECE790" w:rsidR="004A13BF" w:rsidRPr="00AC0AC4" w:rsidRDefault="004A13BF" w:rsidP="00706C2B">
      <w:pPr>
        <w:pStyle w:val="Notedebasdepage"/>
      </w:pPr>
      <w:r>
        <w:tab/>
      </w:r>
      <w:r w:rsidRPr="008E6855">
        <w:rPr>
          <w:rStyle w:val="Appelnotedebasdep"/>
        </w:rPr>
        <w:footnoteRef/>
      </w:r>
      <w:r>
        <w:tab/>
        <w:t>L’État partie n’indique pas la raison de ces visites</w:t>
      </w:r>
      <w:r w:rsidR="00924F2A" w:rsidRPr="00924F2A">
        <w:t>.</w:t>
      </w:r>
    </w:p>
  </w:footnote>
  <w:footnote w:id="15">
    <w:p w14:paraId="75F91F50" w14:textId="61B9FBBC" w:rsidR="004A13BF" w:rsidRPr="00A113A4" w:rsidRDefault="004A13BF" w:rsidP="00706C2B">
      <w:pPr>
        <w:pStyle w:val="Notedebasdepage"/>
      </w:pPr>
      <w:r>
        <w:tab/>
      </w:r>
      <w:r w:rsidRPr="008E6855">
        <w:rPr>
          <w:rStyle w:val="Appelnotedebasdep"/>
        </w:rPr>
        <w:footnoteRef/>
      </w:r>
      <w:r>
        <w:tab/>
        <w:t>Le 30 septembre 2019, en raison du comportement du Directeur de la prison (qui n’avait pas tenu ses promesses relatives aux soins médicaux, à la promenade et au transfert du requérant), et l</w:t>
      </w:r>
      <w:r>
        <w:rPr>
          <w:rFonts w:eastAsia="MS Mincho"/>
        </w:rPr>
        <w:t>e 14 octobre 2019, pour harcèlement de la part de quelques fonctionnaires (l’</w:t>
      </w:r>
      <w:r w:rsidRPr="00A113A4">
        <w:rPr>
          <w:rFonts w:eastAsia="MS Mincho"/>
        </w:rPr>
        <w:t>un d</w:t>
      </w:r>
      <w:r>
        <w:rPr>
          <w:rFonts w:eastAsia="MS Mincho"/>
        </w:rPr>
        <w:t>’</w:t>
      </w:r>
      <w:r w:rsidRPr="00A113A4">
        <w:rPr>
          <w:rFonts w:eastAsia="MS Mincho"/>
        </w:rPr>
        <w:t>entre eux l</w:t>
      </w:r>
      <w:r>
        <w:rPr>
          <w:rFonts w:eastAsia="MS Mincho"/>
        </w:rPr>
        <w:t>’</w:t>
      </w:r>
      <w:r w:rsidRPr="00A113A4">
        <w:rPr>
          <w:rFonts w:eastAsia="MS Mincho"/>
        </w:rPr>
        <w:t>a frappé par la porte de la cellule et l</w:t>
      </w:r>
      <w:r>
        <w:rPr>
          <w:rFonts w:eastAsia="MS Mincho"/>
        </w:rPr>
        <w:t>’</w:t>
      </w:r>
      <w:r w:rsidRPr="00A113A4">
        <w:rPr>
          <w:rFonts w:eastAsia="MS Mincho"/>
        </w:rPr>
        <w:t>a menacé de violence</w:t>
      </w:r>
      <w:r>
        <w:rPr>
          <w:rFonts w:eastAsia="MS Mincho"/>
        </w:rPr>
        <w:t>)</w:t>
      </w:r>
      <w:r w:rsidR="00924F2A" w:rsidRPr="00924F2A">
        <w:rPr>
          <w:rFonts w:eastAsia="MS Mincho"/>
        </w:rPr>
        <w:t>.</w:t>
      </w:r>
    </w:p>
  </w:footnote>
  <w:footnote w:id="16">
    <w:p w14:paraId="713334DF" w14:textId="6093B5F8" w:rsidR="004A13BF" w:rsidRPr="00A150BE" w:rsidRDefault="004A13BF" w:rsidP="00706C2B">
      <w:pPr>
        <w:pStyle w:val="Notedebasdepage"/>
      </w:pPr>
      <w:r>
        <w:tab/>
      </w:r>
      <w:r w:rsidRPr="008E6855">
        <w:rPr>
          <w:rStyle w:val="Appelnotedebasdep"/>
        </w:rPr>
        <w:footnoteRef/>
      </w:r>
      <w:r>
        <w:tab/>
        <w:t xml:space="preserve">Selon le Directeur de la prison, la demande de transfert du requérant était motivée par une volonté de regroupement dans une même prison des détenus dans l’affaire du camp de </w:t>
      </w:r>
      <w:proofErr w:type="spellStart"/>
      <w:r>
        <w:t>Gdeim</w:t>
      </w:r>
      <w:proofErr w:type="spellEnd"/>
      <w:r>
        <w:t xml:space="preserve"> </w:t>
      </w:r>
      <w:proofErr w:type="spellStart"/>
      <w:r>
        <w:t>Izik</w:t>
      </w:r>
      <w:proofErr w:type="spellEnd"/>
      <w:r>
        <w:t>, afin de se voir octroyer des privilèges non conformes à la loi</w:t>
      </w:r>
      <w:r w:rsidR="00924F2A" w:rsidRPr="00924F2A">
        <w:t>.</w:t>
      </w:r>
    </w:p>
  </w:footnote>
  <w:footnote w:id="17">
    <w:p w14:paraId="5480561B" w14:textId="55A40845" w:rsidR="004A13BF" w:rsidRPr="00CA530B" w:rsidRDefault="004A13BF" w:rsidP="00706C2B">
      <w:pPr>
        <w:pStyle w:val="Notedebasdepage"/>
      </w:pPr>
      <w:r>
        <w:tab/>
      </w:r>
      <w:r w:rsidRPr="008E6855">
        <w:rPr>
          <w:rStyle w:val="Appelnotedebasdep"/>
        </w:rPr>
        <w:footnoteRef/>
      </w:r>
      <w:r>
        <w:tab/>
        <w:t>Voir Comité contre la torture, o</w:t>
      </w:r>
      <w:r w:rsidRPr="0002332F">
        <w:t>bservation générale n</w:t>
      </w:r>
      <w:r w:rsidRPr="0002332F">
        <w:rPr>
          <w:vertAlign w:val="superscript"/>
        </w:rPr>
        <w:t>o</w:t>
      </w:r>
      <w:r>
        <w:t xml:space="preserve"> </w:t>
      </w:r>
      <w:r w:rsidRPr="0002332F">
        <w:t>2</w:t>
      </w:r>
      <w:r>
        <w:t xml:space="preserve"> (2007)</w:t>
      </w:r>
      <w:r w:rsidR="00924F2A" w:rsidRPr="00924F2A">
        <w:t>.</w:t>
      </w:r>
    </w:p>
  </w:footnote>
  <w:footnote w:id="18">
    <w:p w14:paraId="5A7436D4" w14:textId="384F452A" w:rsidR="004A13BF" w:rsidRPr="00762C71" w:rsidRDefault="004A13BF" w:rsidP="00706C2B">
      <w:pPr>
        <w:pStyle w:val="Notedebasdepage"/>
      </w:pPr>
      <w:r>
        <w:tab/>
      </w:r>
      <w:r w:rsidRPr="008E6855">
        <w:rPr>
          <w:rStyle w:val="Appelnotedebasdep"/>
        </w:rPr>
        <w:footnoteRef/>
      </w:r>
      <w:r>
        <w:tab/>
      </w:r>
      <w:hyperlink r:id="rId3" w:history="1">
        <w:r w:rsidRPr="008D6E10">
          <w:rPr>
            <w:rStyle w:val="Lienhypertexte"/>
          </w:rPr>
          <w:t>CAT/C/51/4</w:t>
        </w:r>
      </w:hyperlink>
      <w:r>
        <w:t>, par</w:t>
      </w:r>
      <w:r w:rsidR="00924F2A" w:rsidRPr="00924F2A">
        <w:t>.</w:t>
      </w:r>
      <w:r>
        <w:t xml:space="preserve"> 32</w:t>
      </w:r>
      <w:r w:rsidR="00924F2A" w:rsidRPr="00924F2A">
        <w:t>.</w:t>
      </w:r>
    </w:p>
  </w:footnote>
  <w:footnote w:id="19">
    <w:p w14:paraId="376847DF" w14:textId="375918CD" w:rsidR="004A13BF" w:rsidRPr="00894C95" w:rsidRDefault="004A13BF" w:rsidP="00706C2B">
      <w:pPr>
        <w:pStyle w:val="Notedebasdepage"/>
        <w:rPr>
          <w:lang w:val="fr-FR"/>
        </w:rPr>
      </w:pPr>
      <w:r>
        <w:tab/>
      </w:r>
      <w:r w:rsidRPr="008E6855">
        <w:rPr>
          <w:rStyle w:val="Appelnotedebasdep"/>
        </w:rPr>
        <w:footnoteRef/>
      </w:r>
      <w:r>
        <w:tab/>
      </w:r>
      <w:proofErr w:type="spellStart"/>
      <w:r w:rsidRPr="00C0698B">
        <w:rPr>
          <w:rFonts w:eastAsia="MS Mincho"/>
          <w:i/>
        </w:rPr>
        <w:t>Asfari</w:t>
      </w:r>
      <w:proofErr w:type="spellEnd"/>
      <w:r w:rsidRPr="00C0698B">
        <w:rPr>
          <w:rFonts w:eastAsia="MS Mincho"/>
          <w:i/>
        </w:rPr>
        <w:t xml:space="preserve"> c</w:t>
      </w:r>
      <w:r w:rsidR="00924F2A" w:rsidRPr="00924F2A">
        <w:rPr>
          <w:rFonts w:eastAsia="MS Mincho"/>
          <w:i/>
        </w:rPr>
        <w:t>.</w:t>
      </w:r>
      <w:r w:rsidRPr="00C0698B">
        <w:rPr>
          <w:rFonts w:eastAsia="MS Mincho"/>
          <w:i/>
        </w:rPr>
        <w:t xml:space="preserve"> Maroc</w:t>
      </w:r>
      <w:r>
        <w:rPr>
          <w:rFonts w:eastAsia="MS Mincho"/>
        </w:rPr>
        <w:t>, par</w:t>
      </w:r>
      <w:r w:rsidR="00924F2A" w:rsidRPr="00924F2A">
        <w:rPr>
          <w:rFonts w:eastAsia="MS Mincho"/>
        </w:rPr>
        <w:t>.</w:t>
      </w:r>
      <w:r>
        <w:rPr>
          <w:rFonts w:eastAsia="MS Mincho"/>
        </w:rPr>
        <w:t xml:space="preserve"> 13</w:t>
      </w:r>
      <w:r w:rsidR="00924F2A" w:rsidRPr="00924F2A">
        <w:rPr>
          <w:rFonts w:eastAsia="MS Mincho"/>
        </w:rPr>
        <w:t>.</w:t>
      </w:r>
      <w:r>
        <w:rPr>
          <w:rFonts w:eastAsia="MS Mincho"/>
        </w:rPr>
        <w:t>2</w:t>
      </w:r>
      <w:r w:rsidR="00924F2A" w:rsidRPr="00924F2A">
        <w:rPr>
          <w:rFonts w:eastAsia="MS Mincho"/>
        </w:rPr>
        <w:t>.</w:t>
      </w:r>
    </w:p>
  </w:footnote>
  <w:footnote w:id="20">
    <w:p w14:paraId="3699FC38" w14:textId="541D393E" w:rsidR="004A13BF" w:rsidRPr="00894C95" w:rsidRDefault="004A13BF" w:rsidP="00706C2B">
      <w:pPr>
        <w:pStyle w:val="Notedebasdepage"/>
      </w:pPr>
      <w:r>
        <w:tab/>
      </w:r>
      <w:r w:rsidRPr="008E6855">
        <w:rPr>
          <w:rStyle w:val="Appelnotedebasdep"/>
        </w:rPr>
        <w:footnoteRef/>
      </w:r>
      <w:r>
        <w:tab/>
      </w:r>
      <w:proofErr w:type="spellStart"/>
      <w:r w:rsidRPr="00894C95">
        <w:rPr>
          <w:i/>
        </w:rPr>
        <w:t>Ramírez</w:t>
      </w:r>
      <w:proofErr w:type="spellEnd"/>
      <w:r w:rsidRPr="00894C95">
        <w:rPr>
          <w:i/>
        </w:rPr>
        <w:t xml:space="preserve"> </w:t>
      </w:r>
      <w:proofErr w:type="spellStart"/>
      <w:r w:rsidRPr="00894C95">
        <w:rPr>
          <w:i/>
        </w:rPr>
        <w:t>Martínez</w:t>
      </w:r>
      <w:proofErr w:type="spellEnd"/>
      <w:r w:rsidRPr="00894C95">
        <w:rPr>
          <w:i/>
        </w:rPr>
        <w:t xml:space="preserve"> et consorts c</w:t>
      </w:r>
      <w:r w:rsidR="00924F2A" w:rsidRPr="00924F2A">
        <w:rPr>
          <w:i/>
        </w:rPr>
        <w:t>.</w:t>
      </w:r>
      <w:r w:rsidRPr="00894C95">
        <w:rPr>
          <w:i/>
        </w:rPr>
        <w:t xml:space="preserve"> Mexique</w:t>
      </w:r>
      <w:r>
        <w:t xml:space="preserve"> (</w:t>
      </w:r>
      <w:hyperlink r:id="rId4" w:history="1">
        <w:r w:rsidRPr="008D6E10">
          <w:rPr>
            <w:rStyle w:val="Lienhypertexte"/>
          </w:rPr>
          <w:t>CAT/C/55/D/500/2012</w:t>
        </w:r>
      </w:hyperlink>
      <w:r>
        <w:t>), par</w:t>
      </w:r>
      <w:r w:rsidR="00924F2A" w:rsidRPr="00924F2A">
        <w:t>.</w:t>
      </w:r>
      <w:r>
        <w:t xml:space="preserve"> 17</w:t>
      </w:r>
      <w:r w:rsidR="00924F2A" w:rsidRPr="00924F2A">
        <w:t>.</w:t>
      </w:r>
      <w:r>
        <w:t>4</w:t>
      </w:r>
      <w:r w:rsidR="00924F2A" w:rsidRPr="00924F2A">
        <w:t>.</w:t>
      </w:r>
    </w:p>
  </w:footnote>
  <w:footnote w:id="21">
    <w:p w14:paraId="4C6DD1C0" w14:textId="62E8DAE9" w:rsidR="004A13BF" w:rsidRPr="004029B4" w:rsidRDefault="004A13BF" w:rsidP="00706C2B">
      <w:pPr>
        <w:pStyle w:val="Notedebasdepage"/>
      </w:pPr>
      <w:r>
        <w:tab/>
      </w:r>
      <w:r w:rsidRPr="008E6855">
        <w:rPr>
          <w:rStyle w:val="Appelnotedebasdep"/>
        </w:rPr>
        <w:footnoteRef/>
      </w:r>
      <w:r w:rsidRPr="004029B4">
        <w:tab/>
      </w:r>
      <w:hyperlink r:id="rId5" w:history="1">
        <w:r w:rsidRPr="008D6E10">
          <w:rPr>
            <w:rStyle w:val="Lienhypertexte"/>
          </w:rPr>
          <w:t>CAT/C/MAR/CO/4</w:t>
        </w:r>
      </w:hyperlink>
      <w:r w:rsidRPr="004029B4">
        <w:t>, par</w:t>
      </w:r>
      <w:r w:rsidR="00924F2A" w:rsidRPr="00924F2A">
        <w:t>.</w:t>
      </w:r>
      <w:r w:rsidRPr="004029B4">
        <w:t xml:space="preserve"> 12</w:t>
      </w:r>
      <w:r w:rsidR="00924F2A" w:rsidRPr="00924F2A">
        <w:t>.</w:t>
      </w:r>
      <w:r w:rsidRPr="004029B4">
        <w:t xml:space="preserve"> Voir aussi </w:t>
      </w:r>
      <w:hyperlink r:id="rId6" w:history="1">
        <w:r w:rsidRPr="008D6E10">
          <w:rPr>
            <w:rStyle w:val="Lienhypertexte"/>
          </w:rPr>
          <w:t>CCPR/C/MAR/CO/6</w:t>
        </w:r>
      </w:hyperlink>
      <w:r>
        <w:t>, par</w:t>
      </w:r>
      <w:r w:rsidR="00924F2A" w:rsidRPr="00924F2A">
        <w:t>.</w:t>
      </w:r>
      <w:r>
        <w:t xml:space="preserve"> 23 et 24</w:t>
      </w:r>
      <w:r w:rsidR="00924F2A" w:rsidRPr="00924F2A">
        <w:t>.</w:t>
      </w:r>
    </w:p>
  </w:footnote>
  <w:footnote w:id="22">
    <w:p w14:paraId="2C1491B0" w14:textId="310E4764" w:rsidR="004A13BF" w:rsidRPr="00A26DD6" w:rsidRDefault="004A13BF" w:rsidP="00706C2B">
      <w:pPr>
        <w:pStyle w:val="Notedebasdepage"/>
      </w:pPr>
      <w:r w:rsidRPr="004029B4">
        <w:tab/>
      </w:r>
      <w:r w:rsidRPr="008E6855">
        <w:rPr>
          <w:rStyle w:val="Appelnotedebasdep"/>
        </w:rPr>
        <w:footnoteRef/>
      </w:r>
      <w:r w:rsidRPr="00A26DD6">
        <w:tab/>
        <w:t xml:space="preserve">Voir, par exemple, </w:t>
      </w:r>
      <w:proofErr w:type="spellStart"/>
      <w:r w:rsidRPr="00A26DD6">
        <w:rPr>
          <w:i/>
        </w:rPr>
        <w:t>Ndarisigaranye</w:t>
      </w:r>
      <w:proofErr w:type="spellEnd"/>
      <w:r w:rsidRPr="00A26DD6">
        <w:rPr>
          <w:i/>
        </w:rPr>
        <w:t xml:space="preserve"> c</w:t>
      </w:r>
      <w:r w:rsidR="00924F2A" w:rsidRPr="00924F2A">
        <w:rPr>
          <w:i/>
        </w:rPr>
        <w:t>.</w:t>
      </w:r>
      <w:r w:rsidRPr="00A26DD6">
        <w:rPr>
          <w:i/>
        </w:rPr>
        <w:t xml:space="preserve"> Burundi</w:t>
      </w:r>
      <w:r w:rsidRPr="00A26DD6">
        <w:t xml:space="preserve"> (</w:t>
      </w:r>
      <w:hyperlink r:id="rId7" w:history="1">
        <w:r w:rsidRPr="008D6E10">
          <w:rPr>
            <w:rStyle w:val="Lienhypertexte"/>
          </w:rPr>
          <w:t>CAT/C/62/D/493/2012</w:t>
        </w:r>
      </w:hyperlink>
      <w:r w:rsidRPr="00FF2969">
        <w:t xml:space="preserve"> </w:t>
      </w:r>
      <w:r>
        <w:t xml:space="preserve">et </w:t>
      </w:r>
      <w:hyperlink r:id="rId8" w:history="1">
        <w:r w:rsidRPr="008D6E10">
          <w:rPr>
            <w:rStyle w:val="Lienhypertexte"/>
          </w:rPr>
          <w:t>CAT/C/62/D/493/2012/Corr</w:t>
        </w:r>
        <w:r w:rsidR="00924F2A" w:rsidRPr="00924F2A">
          <w:rPr>
            <w:rStyle w:val="Lienhypertexte"/>
          </w:rPr>
          <w:t>.</w:t>
        </w:r>
        <w:r w:rsidRPr="008D6E10">
          <w:rPr>
            <w:rStyle w:val="Lienhypertexte"/>
          </w:rPr>
          <w:t>1</w:t>
        </w:r>
      </w:hyperlink>
      <w:r w:rsidRPr="00A26DD6">
        <w:t>)</w:t>
      </w:r>
      <w:r>
        <w:t>, par</w:t>
      </w:r>
      <w:r w:rsidR="00924F2A" w:rsidRPr="00924F2A">
        <w:t>.</w:t>
      </w:r>
      <w:r>
        <w:t xml:space="preserve"> 8</w:t>
      </w:r>
      <w:r w:rsidR="00924F2A" w:rsidRPr="00924F2A">
        <w:t>.</w:t>
      </w:r>
      <w:r>
        <w:t>3 ;</w:t>
      </w:r>
      <w:r w:rsidRPr="00A26DD6">
        <w:t xml:space="preserve"> et </w:t>
      </w:r>
      <w:r w:rsidRPr="00A26DD6">
        <w:rPr>
          <w:i/>
        </w:rPr>
        <w:t>E</w:t>
      </w:r>
      <w:r w:rsidR="00924F2A" w:rsidRPr="00924F2A">
        <w:rPr>
          <w:i/>
        </w:rPr>
        <w:t>.</w:t>
      </w:r>
      <w:r>
        <w:rPr>
          <w:i/>
        </w:rPr>
        <w:t> </w:t>
      </w:r>
      <w:r w:rsidRPr="00A26DD6">
        <w:rPr>
          <w:i/>
        </w:rPr>
        <w:t>N</w:t>
      </w:r>
      <w:r w:rsidR="00924F2A" w:rsidRPr="00924F2A">
        <w:rPr>
          <w:i/>
        </w:rPr>
        <w:t>.</w:t>
      </w:r>
      <w:r w:rsidRPr="00A26DD6">
        <w:rPr>
          <w:i/>
        </w:rPr>
        <w:t xml:space="preserve"> c</w:t>
      </w:r>
      <w:r w:rsidR="00924F2A" w:rsidRPr="00924F2A">
        <w:rPr>
          <w:i/>
        </w:rPr>
        <w:t>.</w:t>
      </w:r>
      <w:r w:rsidRPr="00A26DD6">
        <w:rPr>
          <w:i/>
        </w:rPr>
        <w:t xml:space="preserve"> Burundi</w:t>
      </w:r>
      <w:r w:rsidRPr="00A26DD6">
        <w:t xml:space="preserve"> (</w:t>
      </w:r>
      <w:hyperlink r:id="rId9" w:history="1">
        <w:r w:rsidRPr="008D6E10">
          <w:rPr>
            <w:rStyle w:val="Lienhypertexte"/>
          </w:rPr>
          <w:t>CAT/C/56/D/578/2013</w:t>
        </w:r>
      </w:hyperlink>
      <w:r w:rsidRPr="00A26DD6">
        <w:t>), par</w:t>
      </w:r>
      <w:r w:rsidR="00924F2A" w:rsidRPr="00924F2A">
        <w:t>.</w:t>
      </w:r>
      <w:r w:rsidRPr="00A26DD6">
        <w:t xml:space="preserve"> 7</w:t>
      </w:r>
      <w:r w:rsidR="00924F2A" w:rsidRPr="00924F2A">
        <w:t>.</w:t>
      </w:r>
      <w:r w:rsidRPr="00A26DD6">
        <w:t>5</w:t>
      </w:r>
      <w:r w:rsidR="00924F2A" w:rsidRPr="00924F2A">
        <w:t>.</w:t>
      </w:r>
    </w:p>
  </w:footnote>
  <w:footnote w:id="23">
    <w:p w14:paraId="2C25C5BC" w14:textId="0BD5922F" w:rsidR="004A13BF" w:rsidRPr="009459D3" w:rsidRDefault="004A13BF" w:rsidP="00706C2B">
      <w:pPr>
        <w:pStyle w:val="Notedebasdepage"/>
        <w:rPr>
          <w:lang w:val="fr-FR"/>
        </w:rPr>
      </w:pPr>
      <w:r w:rsidRPr="009459D3">
        <w:rPr>
          <w:lang w:val="fr-FR"/>
        </w:rPr>
        <w:tab/>
      </w:r>
      <w:r w:rsidRPr="008E6855">
        <w:rPr>
          <w:rStyle w:val="Appelnotedebasdep"/>
        </w:rPr>
        <w:footnoteRef/>
      </w:r>
      <w:r w:rsidRPr="009459D3">
        <w:rPr>
          <w:lang w:val="fr-FR"/>
        </w:rPr>
        <w:tab/>
      </w:r>
      <w:hyperlink r:id="rId10" w:history="1">
        <w:r w:rsidRPr="008D6E10">
          <w:rPr>
            <w:rStyle w:val="Lienhypertexte"/>
            <w:lang w:val="fr-FR"/>
          </w:rPr>
          <w:t>CAT/C/MAR/CO/4</w:t>
        </w:r>
      </w:hyperlink>
      <w:r w:rsidRPr="009459D3">
        <w:rPr>
          <w:lang w:val="fr-FR"/>
        </w:rPr>
        <w:t>, par</w:t>
      </w:r>
      <w:r w:rsidR="00924F2A" w:rsidRPr="00924F2A">
        <w:rPr>
          <w:lang w:val="fr-FR"/>
        </w:rPr>
        <w:t>.</w:t>
      </w:r>
      <w:r w:rsidR="002A0F2E">
        <w:rPr>
          <w:lang w:val="fr-FR"/>
        </w:rPr>
        <w:t> </w:t>
      </w:r>
      <w:r w:rsidRPr="009459D3">
        <w:rPr>
          <w:lang w:val="fr-FR"/>
        </w:rPr>
        <w:t>7</w:t>
      </w:r>
      <w:r w:rsidR="00924F2A" w:rsidRPr="00924F2A">
        <w:rPr>
          <w:lang w:val="fr-FR"/>
        </w:rPr>
        <w:t>.</w:t>
      </w:r>
    </w:p>
  </w:footnote>
  <w:footnote w:id="24">
    <w:p w14:paraId="401F8AFF" w14:textId="5544CFAD" w:rsidR="004A13BF" w:rsidRPr="009D383B" w:rsidRDefault="004A13BF" w:rsidP="00706C2B">
      <w:pPr>
        <w:pStyle w:val="Notedebasdepage"/>
      </w:pPr>
      <w:r w:rsidRPr="009459D3">
        <w:rPr>
          <w:lang w:val="fr-FR"/>
        </w:rPr>
        <w:tab/>
      </w:r>
      <w:r w:rsidRPr="008E6855">
        <w:rPr>
          <w:rStyle w:val="Appelnotedebasdep"/>
        </w:rPr>
        <w:footnoteRef/>
      </w:r>
      <w:r>
        <w:tab/>
      </w:r>
      <w:r w:rsidRPr="006843CD">
        <w:rPr>
          <w:i/>
        </w:rPr>
        <w:t>E</w:t>
      </w:r>
      <w:r w:rsidR="00924F2A" w:rsidRPr="00924F2A">
        <w:rPr>
          <w:i/>
        </w:rPr>
        <w:t>.</w:t>
      </w:r>
      <w:r>
        <w:rPr>
          <w:i/>
        </w:rPr>
        <w:t> </w:t>
      </w:r>
      <w:r w:rsidRPr="006843CD">
        <w:rPr>
          <w:i/>
        </w:rPr>
        <w:t>N</w:t>
      </w:r>
      <w:r w:rsidR="00924F2A" w:rsidRPr="00924F2A">
        <w:rPr>
          <w:i/>
        </w:rPr>
        <w:t>.</w:t>
      </w:r>
      <w:r w:rsidRPr="006843CD">
        <w:rPr>
          <w:i/>
        </w:rPr>
        <w:t xml:space="preserve"> c</w:t>
      </w:r>
      <w:r w:rsidR="00924F2A" w:rsidRPr="00924F2A">
        <w:rPr>
          <w:i/>
        </w:rPr>
        <w:t>.</w:t>
      </w:r>
      <w:r w:rsidRPr="006843CD">
        <w:rPr>
          <w:i/>
        </w:rPr>
        <w:t xml:space="preserve"> Burundi</w:t>
      </w:r>
      <w:r>
        <w:t>, par</w:t>
      </w:r>
      <w:r w:rsidR="00924F2A" w:rsidRPr="00924F2A">
        <w:t>.</w:t>
      </w:r>
      <w:r w:rsidR="002A0F2E">
        <w:t> </w:t>
      </w:r>
      <w:r>
        <w:t>7</w:t>
      </w:r>
      <w:r w:rsidR="00924F2A" w:rsidRPr="00924F2A">
        <w:t>.</w:t>
      </w:r>
      <w:r>
        <w:t>6</w:t>
      </w:r>
      <w:r w:rsidR="00924F2A" w:rsidRPr="00924F2A">
        <w:t>.</w:t>
      </w:r>
    </w:p>
  </w:footnote>
  <w:footnote w:id="25">
    <w:p w14:paraId="15244057" w14:textId="33DA46FF" w:rsidR="004A13BF" w:rsidRPr="009459D3" w:rsidRDefault="004A13BF" w:rsidP="00706C2B">
      <w:pPr>
        <w:pStyle w:val="Notedebasdepage"/>
        <w:rPr>
          <w:lang w:val="fr-FR"/>
        </w:rPr>
      </w:pPr>
      <w:r>
        <w:tab/>
      </w:r>
      <w:r w:rsidRPr="008E6855">
        <w:rPr>
          <w:rStyle w:val="Appelnotedebasdep"/>
        </w:rPr>
        <w:footnoteRef/>
      </w:r>
      <w:r>
        <w:tab/>
      </w:r>
      <w:proofErr w:type="spellStart"/>
      <w:r w:rsidRPr="00C0698B">
        <w:rPr>
          <w:rFonts w:eastAsia="MS Mincho"/>
          <w:i/>
        </w:rPr>
        <w:t>Asfari</w:t>
      </w:r>
      <w:proofErr w:type="spellEnd"/>
      <w:r w:rsidRPr="00C0698B">
        <w:rPr>
          <w:rFonts w:eastAsia="MS Mincho"/>
          <w:i/>
        </w:rPr>
        <w:t xml:space="preserve"> c</w:t>
      </w:r>
      <w:r w:rsidR="00924F2A" w:rsidRPr="00924F2A">
        <w:rPr>
          <w:rFonts w:eastAsia="MS Mincho"/>
          <w:i/>
        </w:rPr>
        <w:t>.</w:t>
      </w:r>
      <w:r w:rsidRPr="00C0698B">
        <w:rPr>
          <w:rFonts w:eastAsia="MS Mincho"/>
          <w:i/>
        </w:rPr>
        <w:t xml:space="preserve"> Maroc</w:t>
      </w:r>
      <w:r>
        <w:rPr>
          <w:rFonts w:eastAsia="MS Mincho"/>
        </w:rPr>
        <w:t>, par</w:t>
      </w:r>
      <w:r w:rsidR="00924F2A" w:rsidRPr="00924F2A">
        <w:rPr>
          <w:rFonts w:eastAsia="MS Mincho"/>
        </w:rPr>
        <w:t>.</w:t>
      </w:r>
      <w:r w:rsidR="002A0F2E">
        <w:rPr>
          <w:rFonts w:eastAsia="MS Mincho"/>
        </w:rPr>
        <w:t> </w:t>
      </w:r>
      <w:r>
        <w:rPr>
          <w:rFonts w:eastAsia="MS Mincho"/>
        </w:rPr>
        <w:t>13</w:t>
      </w:r>
      <w:r w:rsidR="00924F2A" w:rsidRPr="00924F2A">
        <w:rPr>
          <w:rFonts w:eastAsia="MS Mincho"/>
        </w:rPr>
        <w:t>.</w:t>
      </w:r>
      <w:r>
        <w:rPr>
          <w:rFonts w:eastAsia="MS Mincho"/>
        </w:rPr>
        <w:t>4</w:t>
      </w:r>
      <w:r w:rsidR="00924F2A" w:rsidRPr="00924F2A">
        <w:rPr>
          <w:rFonts w:eastAsia="MS Mincho"/>
        </w:rPr>
        <w:t>.</w:t>
      </w:r>
    </w:p>
  </w:footnote>
  <w:footnote w:id="26">
    <w:p w14:paraId="2AC50C12" w14:textId="1B55DA29" w:rsidR="004A13BF" w:rsidRDefault="004A13BF" w:rsidP="00706C2B">
      <w:pPr>
        <w:pStyle w:val="Notedebasdepage"/>
      </w:pPr>
      <w:r>
        <w:tab/>
      </w:r>
      <w:r w:rsidRPr="008E6855">
        <w:rPr>
          <w:rStyle w:val="Appelnotedebasdep"/>
        </w:rPr>
        <w:footnoteRef/>
      </w:r>
      <w:r>
        <w:tab/>
      </w:r>
      <w:proofErr w:type="spellStart"/>
      <w:r w:rsidRPr="00FE246A">
        <w:rPr>
          <w:i/>
        </w:rPr>
        <w:t>Bendib</w:t>
      </w:r>
      <w:proofErr w:type="spellEnd"/>
      <w:r w:rsidRPr="00FE246A">
        <w:rPr>
          <w:i/>
        </w:rPr>
        <w:t xml:space="preserve"> c</w:t>
      </w:r>
      <w:r w:rsidR="00924F2A" w:rsidRPr="00924F2A">
        <w:rPr>
          <w:i/>
        </w:rPr>
        <w:t>.</w:t>
      </w:r>
      <w:r w:rsidRPr="00FE246A">
        <w:rPr>
          <w:i/>
        </w:rPr>
        <w:t xml:space="preserve"> Algérie</w:t>
      </w:r>
      <w:r>
        <w:t xml:space="preserve"> (</w:t>
      </w:r>
      <w:hyperlink r:id="rId11" w:history="1">
        <w:r w:rsidRPr="008D6E10">
          <w:rPr>
            <w:rStyle w:val="Lienhypertexte"/>
          </w:rPr>
          <w:t>CAT/C/51/D/376/2009</w:t>
        </w:r>
      </w:hyperlink>
      <w:r>
        <w:t>), par</w:t>
      </w:r>
      <w:r w:rsidR="00924F2A" w:rsidRPr="00924F2A">
        <w:t>.</w:t>
      </w:r>
      <w:r w:rsidR="002A0F2E">
        <w:t> </w:t>
      </w:r>
      <w:r>
        <w:t>6</w:t>
      </w:r>
      <w:r w:rsidR="00924F2A" w:rsidRPr="00924F2A">
        <w:t>.</w:t>
      </w:r>
      <w:r>
        <w:t>6</w:t>
      </w:r>
      <w:r w:rsidR="00924F2A" w:rsidRPr="00924F2A">
        <w:t>.</w:t>
      </w:r>
    </w:p>
  </w:footnote>
  <w:footnote w:id="27">
    <w:p w14:paraId="646CC66F" w14:textId="52CCEE01" w:rsidR="004A13BF" w:rsidRPr="00A95590" w:rsidRDefault="004A13BF" w:rsidP="00706C2B">
      <w:pPr>
        <w:pStyle w:val="Notedebasdepage"/>
      </w:pPr>
      <w:r>
        <w:tab/>
      </w:r>
      <w:r w:rsidRPr="008E6855">
        <w:rPr>
          <w:rStyle w:val="Appelnotedebasdep"/>
        </w:rPr>
        <w:footnoteRef/>
      </w:r>
      <w:r>
        <w:tab/>
      </w:r>
      <w:proofErr w:type="spellStart"/>
      <w:r w:rsidRPr="00EA4CCB">
        <w:rPr>
          <w:i/>
        </w:rPr>
        <w:t>Parot</w:t>
      </w:r>
      <w:proofErr w:type="spellEnd"/>
      <w:r w:rsidRPr="00EA4CCB">
        <w:rPr>
          <w:i/>
        </w:rPr>
        <w:t xml:space="preserve"> c</w:t>
      </w:r>
      <w:r w:rsidR="00924F2A" w:rsidRPr="00924F2A">
        <w:rPr>
          <w:i/>
        </w:rPr>
        <w:t>.</w:t>
      </w:r>
      <w:r w:rsidRPr="00EA4CCB">
        <w:rPr>
          <w:i/>
        </w:rPr>
        <w:t xml:space="preserve"> </w:t>
      </w:r>
      <w:r>
        <w:rPr>
          <w:i/>
        </w:rPr>
        <w:t>Espagne</w:t>
      </w:r>
      <w:r>
        <w:t xml:space="preserve"> (</w:t>
      </w:r>
      <w:hyperlink r:id="rId12" w:history="1">
        <w:r w:rsidRPr="008D6E10">
          <w:rPr>
            <w:rStyle w:val="Lienhypertexte"/>
          </w:rPr>
          <w:t>CAT/C/14/D/6/1990</w:t>
        </w:r>
      </w:hyperlink>
      <w:r>
        <w:t>), par</w:t>
      </w:r>
      <w:r w:rsidR="00924F2A" w:rsidRPr="00924F2A">
        <w:t>.</w:t>
      </w:r>
      <w:r>
        <w:t xml:space="preserve"> 10</w:t>
      </w:r>
      <w:r w:rsidR="00924F2A" w:rsidRPr="00924F2A">
        <w:t>.</w:t>
      </w:r>
      <w:r>
        <w:t xml:space="preserve">4 ; </w:t>
      </w:r>
      <w:r w:rsidRPr="00E04178">
        <w:rPr>
          <w:i/>
          <w:iCs/>
        </w:rPr>
        <w:t>Blanco</w:t>
      </w:r>
      <w:r>
        <w:t xml:space="preserve"> </w:t>
      </w:r>
      <w:proofErr w:type="spellStart"/>
      <w:r w:rsidRPr="00EA4CCB">
        <w:rPr>
          <w:i/>
        </w:rPr>
        <w:t>Abad</w:t>
      </w:r>
      <w:proofErr w:type="spellEnd"/>
      <w:r w:rsidRPr="00EA4CCB">
        <w:rPr>
          <w:i/>
        </w:rPr>
        <w:t xml:space="preserve"> c</w:t>
      </w:r>
      <w:r w:rsidR="00924F2A" w:rsidRPr="00924F2A">
        <w:rPr>
          <w:i/>
        </w:rPr>
        <w:t>.</w:t>
      </w:r>
      <w:r w:rsidRPr="00EA4CCB">
        <w:rPr>
          <w:i/>
        </w:rPr>
        <w:t xml:space="preserve"> Espagne</w:t>
      </w:r>
      <w:r>
        <w:t xml:space="preserve"> (</w:t>
      </w:r>
      <w:hyperlink r:id="rId13" w:history="1">
        <w:r w:rsidRPr="008D6E10">
          <w:rPr>
            <w:rStyle w:val="Lienhypertexte"/>
          </w:rPr>
          <w:t>CAT/C/20/D/59/1996</w:t>
        </w:r>
      </w:hyperlink>
      <w:r>
        <w:t>), par</w:t>
      </w:r>
      <w:r w:rsidR="00924F2A" w:rsidRPr="00924F2A">
        <w:t>.</w:t>
      </w:r>
      <w:r>
        <w:t xml:space="preserve"> 8</w:t>
      </w:r>
      <w:r w:rsidR="00924F2A" w:rsidRPr="00924F2A">
        <w:t>.</w:t>
      </w:r>
      <w:r>
        <w:t xml:space="preserve">6 ; et </w:t>
      </w:r>
      <w:proofErr w:type="spellStart"/>
      <w:r w:rsidRPr="00EA4CCB">
        <w:rPr>
          <w:i/>
        </w:rPr>
        <w:t>Ltaief</w:t>
      </w:r>
      <w:proofErr w:type="spellEnd"/>
      <w:r w:rsidRPr="00EA4CCB">
        <w:rPr>
          <w:i/>
        </w:rPr>
        <w:t xml:space="preserve"> c</w:t>
      </w:r>
      <w:r w:rsidR="00924F2A" w:rsidRPr="00924F2A">
        <w:rPr>
          <w:i/>
        </w:rPr>
        <w:t>.</w:t>
      </w:r>
      <w:r w:rsidRPr="00EA4CCB">
        <w:rPr>
          <w:i/>
        </w:rPr>
        <w:t xml:space="preserve"> Tunisie</w:t>
      </w:r>
      <w:r>
        <w:t xml:space="preserve"> (</w:t>
      </w:r>
      <w:hyperlink r:id="rId14" w:history="1">
        <w:r w:rsidRPr="008D6E10">
          <w:rPr>
            <w:rStyle w:val="Lienhypertexte"/>
          </w:rPr>
          <w:t>CAT/C/31/D/189/2001</w:t>
        </w:r>
      </w:hyperlink>
      <w:r>
        <w:t>), par</w:t>
      </w:r>
      <w:r w:rsidR="00924F2A" w:rsidRPr="00924F2A">
        <w:t>.</w:t>
      </w:r>
      <w:r>
        <w:t xml:space="preserve"> 10</w:t>
      </w:r>
      <w:r w:rsidR="00924F2A" w:rsidRPr="00924F2A">
        <w:t>.</w:t>
      </w:r>
      <w:r>
        <w:t>6</w:t>
      </w:r>
      <w:r w:rsidR="00924F2A" w:rsidRPr="00924F2A">
        <w:t>.</w:t>
      </w:r>
    </w:p>
  </w:footnote>
  <w:footnote w:id="28">
    <w:p w14:paraId="3C057D7F" w14:textId="57552B05" w:rsidR="004A13BF" w:rsidRDefault="004A13BF" w:rsidP="00706C2B">
      <w:pPr>
        <w:pStyle w:val="Notedebasdepage"/>
      </w:pPr>
      <w:r w:rsidRPr="009B32A0">
        <w:tab/>
      </w:r>
      <w:r w:rsidRPr="008E6855">
        <w:rPr>
          <w:rStyle w:val="Appelnotedebasdep"/>
        </w:rPr>
        <w:footnoteRef/>
      </w:r>
      <w:r>
        <w:tab/>
      </w:r>
      <w:proofErr w:type="spellStart"/>
      <w:r w:rsidRPr="0096070F">
        <w:rPr>
          <w:i/>
        </w:rPr>
        <w:t>Bendib</w:t>
      </w:r>
      <w:proofErr w:type="spellEnd"/>
      <w:r w:rsidRPr="0096070F">
        <w:rPr>
          <w:i/>
        </w:rPr>
        <w:t xml:space="preserve"> c</w:t>
      </w:r>
      <w:r w:rsidR="00924F2A" w:rsidRPr="00924F2A">
        <w:rPr>
          <w:i/>
        </w:rPr>
        <w:t>.</w:t>
      </w:r>
      <w:r w:rsidRPr="0096070F">
        <w:rPr>
          <w:i/>
        </w:rPr>
        <w:t xml:space="preserve"> Algérie</w:t>
      </w:r>
      <w:r>
        <w:t>, par</w:t>
      </w:r>
      <w:r w:rsidR="00924F2A" w:rsidRPr="00924F2A">
        <w:t>.</w:t>
      </w:r>
      <w:r>
        <w:t xml:space="preserve"> 6</w:t>
      </w:r>
      <w:r w:rsidR="00924F2A" w:rsidRPr="00924F2A">
        <w:t>.</w:t>
      </w:r>
      <w:r>
        <w:t>7</w:t>
      </w:r>
      <w:r w:rsidR="00924F2A" w:rsidRPr="00924F2A">
        <w:t>.</w:t>
      </w:r>
    </w:p>
  </w:footnote>
  <w:footnote w:id="29">
    <w:p w14:paraId="39AC3D90" w14:textId="1AD37887" w:rsidR="004A13BF" w:rsidRDefault="004A13BF" w:rsidP="00706C2B">
      <w:pPr>
        <w:pStyle w:val="Notedebasdepage"/>
      </w:pPr>
      <w:r>
        <w:tab/>
      </w:r>
      <w:r w:rsidRPr="008E6855">
        <w:rPr>
          <w:rStyle w:val="Appelnotedebasdep"/>
        </w:rPr>
        <w:footnoteRef/>
      </w:r>
      <w:r>
        <w:tab/>
      </w:r>
      <w:proofErr w:type="spellStart"/>
      <w:r w:rsidRPr="000F3239">
        <w:rPr>
          <w:i/>
        </w:rPr>
        <w:t>Niyonzima</w:t>
      </w:r>
      <w:proofErr w:type="spellEnd"/>
      <w:r w:rsidRPr="00E93E9F">
        <w:rPr>
          <w:i/>
        </w:rPr>
        <w:t xml:space="preserve"> c</w:t>
      </w:r>
      <w:r w:rsidR="00924F2A" w:rsidRPr="00924F2A">
        <w:rPr>
          <w:i/>
        </w:rPr>
        <w:t>.</w:t>
      </w:r>
      <w:r w:rsidRPr="00E93E9F">
        <w:rPr>
          <w:i/>
        </w:rPr>
        <w:t xml:space="preserve"> Burundi</w:t>
      </w:r>
      <w:r>
        <w:t xml:space="preserve"> (</w:t>
      </w:r>
      <w:hyperlink r:id="rId15" w:history="1">
        <w:r w:rsidRPr="008D6E10">
          <w:rPr>
            <w:rStyle w:val="Lienhypertexte"/>
          </w:rPr>
          <w:t>CAT/C/53/D/514/2012</w:t>
        </w:r>
      </w:hyperlink>
      <w:r>
        <w:t>), par</w:t>
      </w:r>
      <w:r w:rsidR="00924F2A" w:rsidRPr="00924F2A">
        <w:t>.</w:t>
      </w:r>
      <w:r>
        <w:t xml:space="preserve"> 8</w:t>
      </w:r>
      <w:r w:rsidR="00924F2A" w:rsidRPr="00924F2A">
        <w:t>.</w:t>
      </w:r>
      <w:r>
        <w:t xml:space="preserve">6 ; et </w:t>
      </w:r>
      <w:proofErr w:type="spellStart"/>
      <w:r w:rsidRPr="00C0698B">
        <w:rPr>
          <w:rFonts w:eastAsia="MS Mincho"/>
          <w:i/>
        </w:rPr>
        <w:t>Asfari</w:t>
      </w:r>
      <w:proofErr w:type="spellEnd"/>
      <w:r w:rsidRPr="00C0698B">
        <w:rPr>
          <w:rFonts w:eastAsia="MS Mincho"/>
          <w:i/>
        </w:rPr>
        <w:t xml:space="preserve"> c</w:t>
      </w:r>
      <w:r w:rsidR="00924F2A" w:rsidRPr="00924F2A">
        <w:rPr>
          <w:rFonts w:eastAsia="MS Mincho"/>
          <w:i/>
        </w:rPr>
        <w:t>.</w:t>
      </w:r>
      <w:r w:rsidRPr="00C0698B">
        <w:rPr>
          <w:rFonts w:eastAsia="MS Mincho"/>
          <w:i/>
        </w:rPr>
        <w:t xml:space="preserve"> Maroc</w:t>
      </w:r>
      <w:r>
        <w:rPr>
          <w:rFonts w:eastAsia="MS Mincho"/>
        </w:rPr>
        <w:t>, par</w:t>
      </w:r>
      <w:r w:rsidR="00924F2A" w:rsidRPr="00924F2A">
        <w:rPr>
          <w:rFonts w:eastAsia="MS Mincho"/>
        </w:rPr>
        <w:t>.</w:t>
      </w:r>
      <w:r>
        <w:rPr>
          <w:rFonts w:eastAsia="MS Mincho"/>
        </w:rPr>
        <w:t xml:space="preserve"> 13</w:t>
      </w:r>
      <w:r w:rsidR="00924F2A" w:rsidRPr="00924F2A">
        <w:rPr>
          <w:rFonts w:eastAsia="MS Mincho"/>
        </w:rPr>
        <w:t>.</w:t>
      </w:r>
      <w:r>
        <w:rPr>
          <w:rFonts w:eastAsia="MS Mincho"/>
        </w:rPr>
        <w:t>6</w:t>
      </w:r>
      <w:r w:rsidR="00924F2A" w:rsidRPr="00924F2A">
        <w:t>.</w:t>
      </w:r>
    </w:p>
  </w:footnote>
  <w:footnote w:id="30">
    <w:p w14:paraId="1FC2A1A5" w14:textId="13739251" w:rsidR="004A13BF" w:rsidRDefault="004A13BF" w:rsidP="00706C2B">
      <w:pPr>
        <w:pStyle w:val="Notedebasdepage"/>
      </w:pPr>
      <w:r>
        <w:tab/>
      </w:r>
      <w:r w:rsidRPr="008E6855">
        <w:rPr>
          <w:rStyle w:val="Appelnotedebasdep"/>
        </w:rPr>
        <w:footnoteRef/>
      </w:r>
      <w:r>
        <w:tab/>
      </w:r>
      <w:r w:rsidRPr="000F3239">
        <w:rPr>
          <w:i/>
          <w:iCs/>
          <w:lang w:val="fr-FR"/>
        </w:rPr>
        <w:t>P</w:t>
      </w:r>
      <w:r w:rsidR="00924F2A" w:rsidRPr="00924F2A">
        <w:rPr>
          <w:i/>
          <w:iCs/>
          <w:lang w:val="fr-FR"/>
        </w:rPr>
        <w:t>.</w:t>
      </w:r>
      <w:r>
        <w:rPr>
          <w:i/>
          <w:iCs/>
          <w:lang w:val="fr-FR"/>
        </w:rPr>
        <w:t> </w:t>
      </w:r>
      <w:r w:rsidRPr="000F3239">
        <w:rPr>
          <w:i/>
          <w:iCs/>
          <w:lang w:val="fr-FR"/>
        </w:rPr>
        <w:t>E</w:t>
      </w:r>
      <w:r w:rsidR="00924F2A" w:rsidRPr="00924F2A">
        <w:rPr>
          <w:i/>
          <w:iCs/>
          <w:lang w:val="fr-FR"/>
        </w:rPr>
        <w:t>.</w:t>
      </w:r>
      <w:r w:rsidRPr="000F3239">
        <w:rPr>
          <w:i/>
          <w:iCs/>
          <w:lang w:val="fr-FR"/>
        </w:rPr>
        <w:t xml:space="preserve"> c</w:t>
      </w:r>
      <w:r w:rsidR="00924F2A" w:rsidRPr="00924F2A">
        <w:rPr>
          <w:i/>
          <w:iCs/>
          <w:lang w:val="fr-FR"/>
        </w:rPr>
        <w:t>.</w:t>
      </w:r>
      <w:r w:rsidRPr="000F3239">
        <w:rPr>
          <w:i/>
          <w:iCs/>
          <w:lang w:val="fr-FR"/>
        </w:rPr>
        <w:t xml:space="preserve"> </w:t>
      </w:r>
      <w:r>
        <w:rPr>
          <w:i/>
          <w:iCs/>
          <w:lang w:val="fr-FR"/>
        </w:rPr>
        <w:t>France</w:t>
      </w:r>
      <w:r>
        <w:rPr>
          <w:lang w:val="fr-FR"/>
        </w:rPr>
        <w:t xml:space="preserve"> (</w:t>
      </w:r>
      <w:hyperlink r:id="rId16" w:history="1">
        <w:r w:rsidRPr="008D6E10">
          <w:rPr>
            <w:rStyle w:val="Lienhypertexte"/>
            <w:lang w:val="fr-FR"/>
          </w:rPr>
          <w:t>CAT/C/29/D/193/2001</w:t>
        </w:r>
      </w:hyperlink>
      <w:r>
        <w:rPr>
          <w:lang w:val="fr-FR"/>
        </w:rPr>
        <w:t>), par</w:t>
      </w:r>
      <w:r w:rsidR="00924F2A" w:rsidRPr="00924F2A">
        <w:rPr>
          <w:lang w:val="fr-FR"/>
        </w:rPr>
        <w:t>.</w:t>
      </w:r>
      <w:r>
        <w:rPr>
          <w:lang w:val="fr-FR"/>
        </w:rPr>
        <w:t xml:space="preserve"> 6</w:t>
      </w:r>
      <w:r w:rsidR="00924F2A" w:rsidRPr="00924F2A">
        <w:rPr>
          <w:lang w:val="fr-FR"/>
        </w:rPr>
        <w:t>.</w:t>
      </w:r>
      <w:r>
        <w:rPr>
          <w:lang w:val="fr-FR"/>
        </w:rPr>
        <w:t>3 ; et</w:t>
      </w:r>
      <w:r>
        <w:t xml:space="preserve"> </w:t>
      </w:r>
      <w:proofErr w:type="spellStart"/>
      <w:r w:rsidRPr="000F3239">
        <w:rPr>
          <w:i/>
          <w:lang w:val="fr-FR"/>
        </w:rPr>
        <w:t>Ktiti</w:t>
      </w:r>
      <w:proofErr w:type="spellEnd"/>
      <w:r w:rsidRPr="00E93E9F">
        <w:rPr>
          <w:i/>
          <w:lang w:val="fr-FR"/>
        </w:rPr>
        <w:t xml:space="preserve"> c</w:t>
      </w:r>
      <w:r w:rsidR="00924F2A" w:rsidRPr="00924F2A">
        <w:rPr>
          <w:i/>
          <w:lang w:val="fr-FR"/>
        </w:rPr>
        <w:t>.</w:t>
      </w:r>
      <w:r w:rsidRPr="00E93E9F">
        <w:rPr>
          <w:i/>
          <w:lang w:val="fr-FR"/>
        </w:rPr>
        <w:t xml:space="preserve"> Maroc</w:t>
      </w:r>
      <w:r>
        <w:rPr>
          <w:lang w:val="fr-FR"/>
        </w:rPr>
        <w:t xml:space="preserve"> (</w:t>
      </w:r>
      <w:hyperlink r:id="rId17" w:history="1">
        <w:r w:rsidRPr="008D6E10">
          <w:rPr>
            <w:rStyle w:val="Lienhypertexte"/>
            <w:lang w:val="fr-FR"/>
          </w:rPr>
          <w:t>CAT/C/46/D/419/2010</w:t>
        </w:r>
      </w:hyperlink>
      <w:r>
        <w:rPr>
          <w:lang w:val="fr-FR"/>
        </w:rPr>
        <w:t>)</w:t>
      </w:r>
      <w:r>
        <w:rPr>
          <w:szCs w:val="24"/>
          <w:lang w:val="fr-FR"/>
        </w:rPr>
        <w:t>, par</w:t>
      </w:r>
      <w:r w:rsidR="00924F2A" w:rsidRPr="00924F2A">
        <w:rPr>
          <w:szCs w:val="24"/>
          <w:lang w:val="fr-FR"/>
        </w:rPr>
        <w:t>.</w:t>
      </w:r>
      <w:r>
        <w:rPr>
          <w:szCs w:val="24"/>
          <w:lang w:val="fr-FR"/>
        </w:rPr>
        <w:t xml:space="preserve"> 8</w:t>
      </w:r>
      <w:r w:rsidR="00924F2A" w:rsidRPr="00924F2A">
        <w:rPr>
          <w:szCs w:val="24"/>
          <w:lang w:val="fr-FR"/>
        </w:rPr>
        <w:t>.</w:t>
      </w:r>
      <w:r>
        <w:rPr>
          <w:szCs w:val="24"/>
          <w:lang w:val="fr-FR"/>
        </w:rPr>
        <w:t>8</w:t>
      </w:r>
      <w:r w:rsidR="00924F2A" w:rsidRPr="00924F2A">
        <w:rPr>
          <w:szCs w:val="24"/>
          <w:lang w:val="fr-FR"/>
        </w:rPr>
        <w:t>.</w:t>
      </w:r>
    </w:p>
  </w:footnote>
  <w:footnote w:id="31">
    <w:p w14:paraId="08BFF2BD" w14:textId="53C0E0E7" w:rsidR="004A13BF" w:rsidRPr="00FC7350" w:rsidRDefault="004A13BF" w:rsidP="00706C2B">
      <w:pPr>
        <w:pStyle w:val="Notedebasdepage"/>
      </w:pPr>
      <w:r>
        <w:tab/>
      </w:r>
      <w:r w:rsidRPr="008E6855">
        <w:rPr>
          <w:rStyle w:val="Appelnotedebasdep"/>
        </w:rPr>
        <w:footnoteRef/>
      </w:r>
      <w:r>
        <w:tab/>
      </w:r>
      <w:hyperlink r:id="rId18" w:history="1">
        <w:r w:rsidRPr="008D6E10">
          <w:rPr>
            <w:rStyle w:val="Lienhypertexte"/>
          </w:rPr>
          <w:t>CAT/C/MAR/CO/4</w:t>
        </w:r>
      </w:hyperlink>
      <w:r>
        <w:t>, par</w:t>
      </w:r>
      <w:r w:rsidR="00924F2A" w:rsidRPr="00924F2A">
        <w:t>.</w:t>
      </w:r>
      <w:r>
        <w:t> 17</w:t>
      </w:r>
      <w:r w:rsidR="00924F2A" w:rsidRPr="00924F2A">
        <w:t>.</w:t>
      </w:r>
    </w:p>
  </w:footnote>
  <w:footnote w:id="32">
    <w:p w14:paraId="46CFEE30" w14:textId="40750436" w:rsidR="004A13BF" w:rsidRPr="00C5723D" w:rsidRDefault="004A13BF" w:rsidP="00706C2B">
      <w:pPr>
        <w:pStyle w:val="Notedebasdepage"/>
      </w:pPr>
      <w:r>
        <w:tab/>
      </w:r>
      <w:r w:rsidRPr="008E6855">
        <w:rPr>
          <w:rStyle w:val="Appelnotedebasdep"/>
        </w:rPr>
        <w:footnoteRef/>
      </w:r>
      <w:r>
        <w:tab/>
      </w:r>
      <w:proofErr w:type="spellStart"/>
      <w:r w:rsidRPr="00C0698B">
        <w:rPr>
          <w:rFonts w:eastAsia="MS Mincho"/>
          <w:i/>
        </w:rPr>
        <w:t>Asfari</w:t>
      </w:r>
      <w:proofErr w:type="spellEnd"/>
      <w:r w:rsidRPr="00C0698B">
        <w:rPr>
          <w:rFonts w:eastAsia="MS Mincho"/>
          <w:i/>
        </w:rPr>
        <w:t xml:space="preserve"> c</w:t>
      </w:r>
      <w:r w:rsidR="00924F2A" w:rsidRPr="00924F2A">
        <w:rPr>
          <w:rFonts w:eastAsia="MS Mincho"/>
          <w:i/>
        </w:rPr>
        <w:t>.</w:t>
      </w:r>
      <w:r w:rsidRPr="00C0698B">
        <w:rPr>
          <w:rFonts w:eastAsia="MS Mincho"/>
          <w:i/>
        </w:rPr>
        <w:t xml:space="preserve"> Maroc</w:t>
      </w:r>
      <w:r>
        <w:rPr>
          <w:rFonts w:eastAsia="MS Mincho"/>
        </w:rPr>
        <w:t>, par</w:t>
      </w:r>
      <w:r w:rsidR="00924F2A" w:rsidRPr="00924F2A">
        <w:rPr>
          <w:rFonts w:eastAsia="MS Mincho"/>
        </w:rPr>
        <w:t>.</w:t>
      </w:r>
      <w:r>
        <w:rPr>
          <w:rFonts w:eastAsia="MS Mincho"/>
        </w:rPr>
        <w:t xml:space="preserve"> 13</w:t>
      </w:r>
      <w:r w:rsidR="00924F2A" w:rsidRPr="00924F2A">
        <w:rPr>
          <w:rFonts w:eastAsia="MS Mincho"/>
        </w:rPr>
        <w:t>.</w:t>
      </w:r>
      <w:r>
        <w:rPr>
          <w:rFonts w:eastAsia="MS Mincho"/>
        </w:rPr>
        <w:t>8</w:t>
      </w:r>
      <w:r w:rsidR="00924F2A" w:rsidRPr="00924F2A">
        <w:rPr>
          <w:rFonts w:eastAsia="MS Minch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A9C0" w14:textId="31331296" w:rsidR="004A13BF" w:rsidRPr="00706C2B" w:rsidRDefault="0064440A">
    <w:pPr>
      <w:pStyle w:val="En-tte"/>
    </w:pPr>
    <w:fldSimple w:instr=" TITLE  \* MERGEFORMAT ">
      <w:r w:rsidR="00442AB0">
        <w:t>CAT/C/72/D/871/2018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29B0" w14:textId="761573B7" w:rsidR="004A13BF" w:rsidRPr="00706C2B" w:rsidRDefault="0064440A" w:rsidP="00706C2B">
    <w:pPr>
      <w:pStyle w:val="En-tte"/>
      <w:jc w:val="right"/>
    </w:pPr>
    <w:fldSimple w:instr=" TITLE  \* MERGEFORMAT ">
      <w:r w:rsidR="00442AB0">
        <w:t>CAT/C/72/D/871/2018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2BA2C04"/>
    <w:multiLevelType w:val="hybridMultilevel"/>
    <w:tmpl w:val="8A242E2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2AC0333"/>
    <w:multiLevelType w:val="hybridMultilevel"/>
    <w:tmpl w:val="CB02A25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7D"/>
    <w:rsid w:val="00023842"/>
    <w:rsid w:val="00035AE4"/>
    <w:rsid w:val="00037DF1"/>
    <w:rsid w:val="0007796D"/>
    <w:rsid w:val="00083EF8"/>
    <w:rsid w:val="00101756"/>
    <w:rsid w:val="00111F2F"/>
    <w:rsid w:val="0014365E"/>
    <w:rsid w:val="00176178"/>
    <w:rsid w:val="001D14FC"/>
    <w:rsid w:val="001F525A"/>
    <w:rsid w:val="00287416"/>
    <w:rsid w:val="002A0F2E"/>
    <w:rsid w:val="002B6BC7"/>
    <w:rsid w:val="002C1DA5"/>
    <w:rsid w:val="0032193E"/>
    <w:rsid w:val="003822EC"/>
    <w:rsid w:val="00442AB0"/>
    <w:rsid w:val="00446FE5"/>
    <w:rsid w:val="00467863"/>
    <w:rsid w:val="00490598"/>
    <w:rsid w:val="004A13BF"/>
    <w:rsid w:val="004D6539"/>
    <w:rsid w:val="004F046A"/>
    <w:rsid w:val="004F6FF9"/>
    <w:rsid w:val="00553A1F"/>
    <w:rsid w:val="00573BE5"/>
    <w:rsid w:val="00586ED3"/>
    <w:rsid w:val="00587A52"/>
    <w:rsid w:val="0059265C"/>
    <w:rsid w:val="005970D5"/>
    <w:rsid w:val="005A51D3"/>
    <w:rsid w:val="005B4E23"/>
    <w:rsid w:val="00614826"/>
    <w:rsid w:val="00616CB0"/>
    <w:rsid w:val="00621144"/>
    <w:rsid w:val="0064440A"/>
    <w:rsid w:val="006A67D3"/>
    <w:rsid w:val="006B4C8A"/>
    <w:rsid w:val="006C6002"/>
    <w:rsid w:val="00706C2B"/>
    <w:rsid w:val="0071601D"/>
    <w:rsid w:val="00720C5C"/>
    <w:rsid w:val="007432FB"/>
    <w:rsid w:val="0080684C"/>
    <w:rsid w:val="00807D21"/>
    <w:rsid w:val="00830020"/>
    <w:rsid w:val="00840C6C"/>
    <w:rsid w:val="00853AFA"/>
    <w:rsid w:val="00871C75"/>
    <w:rsid w:val="008776DC"/>
    <w:rsid w:val="008D6E10"/>
    <w:rsid w:val="00924F2A"/>
    <w:rsid w:val="00945222"/>
    <w:rsid w:val="00965070"/>
    <w:rsid w:val="009705C8"/>
    <w:rsid w:val="009C4D45"/>
    <w:rsid w:val="009F531E"/>
    <w:rsid w:val="00A05770"/>
    <w:rsid w:val="00A23F7D"/>
    <w:rsid w:val="00A37C92"/>
    <w:rsid w:val="00A40848"/>
    <w:rsid w:val="00A5606E"/>
    <w:rsid w:val="00A704A8"/>
    <w:rsid w:val="00AA0CD3"/>
    <w:rsid w:val="00AB02E6"/>
    <w:rsid w:val="00AB1B55"/>
    <w:rsid w:val="00AE323C"/>
    <w:rsid w:val="00BA13A6"/>
    <w:rsid w:val="00BA41F4"/>
    <w:rsid w:val="00C02897"/>
    <w:rsid w:val="00C26921"/>
    <w:rsid w:val="00C86734"/>
    <w:rsid w:val="00C927BD"/>
    <w:rsid w:val="00CA5CE1"/>
    <w:rsid w:val="00CD326D"/>
    <w:rsid w:val="00D21E12"/>
    <w:rsid w:val="00DB1831"/>
    <w:rsid w:val="00DD3BFD"/>
    <w:rsid w:val="00DF7D38"/>
    <w:rsid w:val="00E463CB"/>
    <w:rsid w:val="00E554A4"/>
    <w:rsid w:val="00EA0D23"/>
    <w:rsid w:val="00EA3F83"/>
    <w:rsid w:val="00EE6EA3"/>
    <w:rsid w:val="00F076C1"/>
    <w:rsid w:val="00F660DF"/>
    <w:rsid w:val="00F92FCB"/>
    <w:rsid w:val="00F95C08"/>
    <w:rsid w:val="00FD72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86BBB"/>
  <w15:docId w15:val="{95CF962F-8601-4E73-A104-4A6B80B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tgc">
    <w:name w:val="_tgc"/>
    <w:rsid w:val="00706C2B"/>
  </w:style>
  <w:style w:type="character" w:styleId="Marquedecommentaire">
    <w:name w:val="annotation reference"/>
    <w:rsid w:val="00706C2B"/>
    <w:rPr>
      <w:sz w:val="16"/>
      <w:szCs w:val="16"/>
    </w:rPr>
  </w:style>
  <w:style w:type="paragraph" w:styleId="Commentaire">
    <w:name w:val="annotation text"/>
    <w:basedOn w:val="Normal"/>
    <w:link w:val="CommentaireCar"/>
    <w:rsid w:val="00706C2B"/>
    <w:pPr>
      <w:kinsoku/>
      <w:overflowPunct/>
      <w:autoSpaceDE/>
      <w:autoSpaceDN/>
      <w:adjustRightInd/>
      <w:snapToGrid/>
    </w:pPr>
    <w:rPr>
      <w:rFonts w:eastAsia="Times New Roman"/>
    </w:rPr>
  </w:style>
  <w:style w:type="character" w:customStyle="1" w:styleId="CommentaireCar">
    <w:name w:val="Commentaire Car"/>
    <w:basedOn w:val="Policepardfaut"/>
    <w:link w:val="Commentaire"/>
    <w:rsid w:val="00706C2B"/>
    <w:rPr>
      <w:rFonts w:ascii="Times New Roman" w:eastAsia="Times New Roman" w:hAnsi="Times New Roman" w:cs="Times New Roman"/>
      <w:sz w:val="20"/>
      <w:szCs w:val="20"/>
      <w:lang w:eastAsia="en-US"/>
    </w:rPr>
  </w:style>
  <w:style w:type="paragraph" w:styleId="Objetducommentaire">
    <w:name w:val="annotation subject"/>
    <w:basedOn w:val="Commentaire"/>
    <w:next w:val="Commentaire"/>
    <w:link w:val="ObjetducommentaireCar"/>
    <w:rsid w:val="00706C2B"/>
    <w:rPr>
      <w:b/>
      <w:bCs/>
    </w:rPr>
  </w:style>
  <w:style w:type="character" w:customStyle="1" w:styleId="ObjetducommentaireCar">
    <w:name w:val="Objet du commentaire Car"/>
    <w:basedOn w:val="CommentaireCar"/>
    <w:link w:val="Objetducommentaire"/>
    <w:rsid w:val="00706C2B"/>
    <w:rPr>
      <w:rFonts w:ascii="Times New Roman" w:eastAsia="Times New Roman" w:hAnsi="Times New Roman" w:cs="Times New Roman"/>
      <w:b/>
      <w:bCs/>
      <w:sz w:val="20"/>
      <w:szCs w:val="20"/>
      <w:lang w:eastAsia="en-US"/>
    </w:rPr>
  </w:style>
  <w:style w:type="paragraph" w:styleId="Rvision">
    <w:name w:val="Revision"/>
    <w:hidden/>
    <w:uiPriority w:val="99"/>
    <w:semiHidden/>
    <w:rsid w:val="00706C2B"/>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Policepardfaut"/>
    <w:uiPriority w:val="99"/>
    <w:semiHidden/>
    <w:unhideWhenUsed/>
    <w:rsid w:val="00706C2B"/>
    <w:rPr>
      <w:color w:val="808080"/>
      <w:shd w:val="clear" w:color="auto" w:fill="E6E6E6"/>
    </w:rPr>
  </w:style>
  <w:style w:type="paragraph" w:styleId="Paragraphedeliste">
    <w:name w:val="List Paragraph"/>
    <w:basedOn w:val="Normal"/>
    <w:uiPriority w:val="34"/>
    <w:qFormat/>
    <w:rsid w:val="00706C2B"/>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GB"/>
    </w:rPr>
  </w:style>
  <w:style w:type="character" w:customStyle="1" w:styleId="Mentionnonrsolue1">
    <w:name w:val="Mention non résolue1"/>
    <w:basedOn w:val="Policepardfaut"/>
    <w:uiPriority w:val="99"/>
    <w:semiHidden/>
    <w:unhideWhenUsed/>
    <w:rsid w:val="008D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C/62/D/493/2012/Corr.1" TargetMode="External"/><Relationship Id="rId13" Type="http://schemas.openxmlformats.org/officeDocument/2006/relationships/hyperlink" Target="http://undocs.org/fr/CAT/C/20/D/59/1996" TargetMode="External"/><Relationship Id="rId18" Type="http://schemas.openxmlformats.org/officeDocument/2006/relationships/hyperlink" Target="http://undocs.org/fr/CAT/C/MAR/CO/4" TargetMode="External"/><Relationship Id="rId3" Type="http://schemas.openxmlformats.org/officeDocument/2006/relationships/hyperlink" Target="http://undocs.org/fr/CAT/C/51/4" TargetMode="External"/><Relationship Id="rId7" Type="http://schemas.openxmlformats.org/officeDocument/2006/relationships/hyperlink" Target="http://undocs.org/fr/CAT/C/62/D/493/2012" TargetMode="External"/><Relationship Id="rId12" Type="http://schemas.openxmlformats.org/officeDocument/2006/relationships/hyperlink" Target="http://undocs.org/fr/CAT/C/14/D/6/1990" TargetMode="External"/><Relationship Id="rId17" Type="http://schemas.openxmlformats.org/officeDocument/2006/relationships/hyperlink" Target="http://undocs.org/fr/CAT/C/46/D/419/2010" TargetMode="External"/><Relationship Id="rId2" Type="http://schemas.openxmlformats.org/officeDocument/2006/relationships/hyperlink" Target="http://undocs.org/fr/CAT/C/59/D/606/2014" TargetMode="External"/><Relationship Id="rId16" Type="http://schemas.openxmlformats.org/officeDocument/2006/relationships/hyperlink" Target="http://undocs.org/fr/CAT/C/29/D/193/2001" TargetMode="External"/><Relationship Id="rId1" Type="http://schemas.openxmlformats.org/officeDocument/2006/relationships/hyperlink" Target="http://undocs.org/fr/A/HRC/27/48/Add.5" TargetMode="External"/><Relationship Id="rId6" Type="http://schemas.openxmlformats.org/officeDocument/2006/relationships/hyperlink" Target="http://undocs.org/fr/CCPR/C/MAR/CO/6" TargetMode="External"/><Relationship Id="rId11" Type="http://schemas.openxmlformats.org/officeDocument/2006/relationships/hyperlink" Target="http://undocs.org/fr/CAT/C/51/D/376/2009" TargetMode="External"/><Relationship Id="rId5" Type="http://schemas.openxmlformats.org/officeDocument/2006/relationships/hyperlink" Target="http://undocs.org/fr/CAT/C/MAR/CO/4" TargetMode="External"/><Relationship Id="rId15" Type="http://schemas.openxmlformats.org/officeDocument/2006/relationships/hyperlink" Target="http://undocs.org/fr/CAT/C/53/D/514/2012" TargetMode="External"/><Relationship Id="rId10" Type="http://schemas.openxmlformats.org/officeDocument/2006/relationships/hyperlink" Target="http://undocs.org/fr/CAT/C/MAR/CO/4" TargetMode="External"/><Relationship Id="rId4" Type="http://schemas.openxmlformats.org/officeDocument/2006/relationships/hyperlink" Target="http://undocs.org/fr/CAT/C/55/D/500/2012" TargetMode="External"/><Relationship Id="rId9" Type="http://schemas.openxmlformats.org/officeDocument/2006/relationships/hyperlink" Target="http://undocs.org/fr/CAT/C/56/D/578/2013" TargetMode="External"/><Relationship Id="rId14" Type="http://schemas.openxmlformats.org/officeDocument/2006/relationships/hyperlink" Target="http://undocs.org/fr/CAT/C/31/D/189/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15</Pages>
  <Words>9661</Words>
  <Characters>49372</Characters>
  <Application>Microsoft Office Word</Application>
  <DocSecurity>0</DocSecurity>
  <Lines>726</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CAT/C/72/D/871/2018</vt:lpstr>
      <vt:lpstr>CAT/C/72/D/871/2018</vt:lpstr>
    </vt:vector>
  </TitlesOfParts>
  <Company>DCM</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CAT/C/72/D/871/2018</dc:title>
  <dc:subject/>
  <dc:creator>Maud DARICHE</dc:creator>
  <cp:keywords/>
  <cp:lastModifiedBy>Julien Okrzesik</cp:lastModifiedBy>
  <cp:revision>3</cp:revision>
  <cp:lastPrinted>2022-01-28T16:18:00Z</cp:lastPrinted>
  <dcterms:created xsi:type="dcterms:W3CDTF">2022-01-28T16:18:00Z</dcterms:created>
  <dcterms:modified xsi:type="dcterms:W3CDTF">2022-01-28T16:19:00Z</dcterms:modified>
</cp:coreProperties>
</file>