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1B39FB88" w14:textId="77777777" w:rsidTr="006E444F">
        <w:trPr>
          <w:trHeight w:hRule="exact" w:val="851"/>
        </w:trPr>
        <w:tc>
          <w:tcPr>
            <w:tcW w:w="1274" w:type="dxa"/>
            <w:tcBorders>
              <w:bottom w:val="single" w:sz="4" w:space="0" w:color="auto"/>
            </w:tcBorders>
          </w:tcPr>
          <w:p w14:paraId="32DDE005" w14:textId="77777777" w:rsidR="006B3E27" w:rsidRPr="00983870" w:rsidRDefault="006B3E27" w:rsidP="006E444F">
            <w:pPr>
              <w:bidi w:val="0"/>
              <w:jc w:val="right"/>
            </w:pPr>
          </w:p>
        </w:tc>
        <w:tc>
          <w:tcPr>
            <w:tcW w:w="5104" w:type="dxa"/>
            <w:tcBorders>
              <w:bottom w:val="single" w:sz="4" w:space="0" w:color="auto"/>
            </w:tcBorders>
            <w:vAlign w:val="bottom"/>
          </w:tcPr>
          <w:p w14:paraId="04E7F876" w14:textId="77777777"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14:paraId="523375C6" w14:textId="77777777" w:rsidR="006B3E27" w:rsidRPr="00243C8A" w:rsidRDefault="00C04B17" w:rsidP="009555F4">
            <w:pPr>
              <w:bidi w:val="0"/>
              <w:spacing w:after="20"/>
              <w:jc w:val="left"/>
              <w:rPr>
                <w:szCs w:val="20"/>
              </w:rPr>
            </w:pPr>
            <w:r w:rsidRPr="00C04B17">
              <w:rPr>
                <w:sz w:val="40"/>
                <w:szCs w:val="20"/>
              </w:rPr>
              <w:t>CRC</w:t>
            </w:r>
            <w:r>
              <w:rPr>
                <w:szCs w:val="20"/>
              </w:rPr>
              <w:t>/C/</w:t>
            </w:r>
            <w:r w:rsidRPr="00C14447">
              <w:rPr>
                <w:szCs w:val="20"/>
              </w:rPr>
              <w:t>85</w:t>
            </w:r>
            <w:r>
              <w:rPr>
                <w:szCs w:val="20"/>
              </w:rPr>
              <w:t>/D/</w:t>
            </w:r>
            <w:r w:rsidRPr="00C14447">
              <w:rPr>
                <w:szCs w:val="20"/>
              </w:rPr>
              <w:t>111</w:t>
            </w:r>
            <w:r>
              <w:rPr>
                <w:szCs w:val="20"/>
              </w:rPr>
              <w:t>/</w:t>
            </w:r>
            <w:r w:rsidRPr="00C14447">
              <w:rPr>
                <w:szCs w:val="20"/>
              </w:rPr>
              <w:t>2020</w:t>
            </w:r>
          </w:p>
        </w:tc>
      </w:tr>
      <w:tr w:rsidR="006B3E27" w:rsidRPr="00DB7679" w14:paraId="721A3419" w14:textId="77777777" w:rsidTr="006E444F">
        <w:trPr>
          <w:trHeight w:hRule="exact" w:val="2835"/>
        </w:trPr>
        <w:tc>
          <w:tcPr>
            <w:tcW w:w="1274" w:type="dxa"/>
            <w:tcBorders>
              <w:top w:val="single" w:sz="4" w:space="0" w:color="auto"/>
              <w:bottom w:val="single" w:sz="12" w:space="0" w:color="auto"/>
            </w:tcBorders>
          </w:tcPr>
          <w:p w14:paraId="1A7358A4" w14:textId="77777777" w:rsidR="006B3E27" w:rsidRPr="00DB7679" w:rsidRDefault="0059622A" w:rsidP="006E444F">
            <w:pPr>
              <w:jc w:val="center"/>
              <w:rPr>
                <w:rtl/>
              </w:rPr>
            </w:pPr>
            <w:r>
              <w:rPr>
                <w:noProof/>
              </w:rPr>
              <w:drawing>
                <wp:inline distT="0" distB="0" distL="0" distR="0" wp14:anchorId="25E5CBA2" wp14:editId="7BC1C9A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561C42F3" w14:textId="77777777"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14:paraId="15414709" w14:textId="77777777" w:rsidR="006B3E27" w:rsidRDefault="009555F4" w:rsidP="009555F4">
            <w:pPr>
              <w:bidi w:val="0"/>
              <w:spacing w:before="240"/>
              <w:jc w:val="left"/>
            </w:pPr>
            <w:r>
              <w:t>Distr.: General</w:t>
            </w:r>
          </w:p>
          <w:p w14:paraId="044EE72F" w14:textId="2230E952" w:rsidR="009555F4" w:rsidRDefault="00240520" w:rsidP="009555F4">
            <w:pPr>
              <w:bidi w:val="0"/>
              <w:jc w:val="left"/>
            </w:pPr>
            <w:r w:rsidRPr="00C14447">
              <w:rPr>
                <w:szCs w:val="20"/>
              </w:rPr>
              <w:t>29</w:t>
            </w:r>
            <w:r>
              <w:t xml:space="preserve"> October </w:t>
            </w:r>
            <w:r w:rsidRPr="00C14447">
              <w:rPr>
                <w:szCs w:val="20"/>
              </w:rPr>
              <w:t>2020</w:t>
            </w:r>
          </w:p>
          <w:p w14:paraId="6207B16A" w14:textId="77777777" w:rsidR="009555F4" w:rsidRDefault="009555F4" w:rsidP="009555F4">
            <w:pPr>
              <w:bidi w:val="0"/>
              <w:jc w:val="left"/>
            </w:pPr>
            <w:r>
              <w:t>Arabic</w:t>
            </w:r>
          </w:p>
          <w:p w14:paraId="5C2E2A50" w14:textId="47A84174" w:rsidR="009555F4" w:rsidRPr="008B4BC6" w:rsidRDefault="009555F4" w:rsidP="009555F4">
            <w:pPr>
              <w:bidi w:val="0"/>
              <w:jc w:val="left"/>
            </w:pPr>
            <w:r>
              <w:t xml:space="preserve">Original: </w:t>
            </w:r>
            <w:r w:rsidR="00240520">
              <w:t>Spanish</w:t>
            </w:r>
          </w:p>
        </w:tc>
      </w:tr>
    </w:tbl>
    <w:p w14:paraId="1E6F12DA" w14:textId="77777777" w:rsidR="0029064D" w:rsidRPr="0029064D" w:rsidRDefault="0029064D" w:rsidP="0029064D">
      <w:pPr>
        <w:spacing w:before="120" w:line="360" w:lineRule="exact"/>
        <w:textDirection w:val="tbRlV"/>
        <w:rPr>
          <w:b/>
          <w:sz w:val="34"/>
          <w:szCs w:val="34"/>
          <w:lang w:val="ar-SA" w:eastAsia="zh-TW" w:bidi="en-GB"/>
        </w:rPr>
      </w:pPr>
      <w:r w:rsidRPr="0029064D">
        <w:rPr>
          <w:b/>
          <w:bCs/>
          <w:sz w:val="34"/>
          <w:szCs w:val="34"/>
          <w:rtl/>
        </w:rPr>
        <w:t>لجنة حقوق الطفل‏</w:t>
      </w:r>
    </w:p>
    <w:p w14:paraId="0C9BA310" w14:textId="443EE302" w:rsidR="0029064D" w:rsidRPr="00A86550" w:rsidRDefault="0029064D" w:rsidP="00ED144E">
      <w:pPr>
        <w:pStyle w:val="HChGA"/>
        <w:rPr>
          <w:szCs w:val="20"/>
          <w:lang w:val="ar-SA" w:eastAsia="zh-TW" w:bidi="en-GB"/>
        </w:rPr>
      </w:pPr>
      <w:r>
        <w:rPr>
          <w:rtl/>
        </w:rPr>
        <w:tab/>
      </w:r>
      <w:r>
        <w:rPr>
          <w:rtl/>
        </w:rPr>
        <w:tab/>
      </w:r>
      <w:r w:rsidRPr="00A86550">
        <w:rPr>
          <w:rtl/>
        </w:rPr>
        <w:t>قرار اعتمدته اللجنة بموجب البروتوكول الاختياري لاتفاقية حقوق</w:t>
      </w:r>
      <w:r w:rsidR="00ED144E">
        <w:rPr>
          <w:rFonts w:hint="cs"/>
          <w:rtl/>
        </w:rPr>
        <w:t xml:space="preserve"> </w:t>
      </w:r>
      <w:r w:rsidRPr="00A86550">
        <w:rPr>
          <w:rtl/>
        </w:rPr>
        <w:t xml:space="preserve">الطفل المتعلق بإجراء تقديم البلاغات، بشأن البلاغ رقم </w:t>
      </w:r>
      <w:r w:rsidRPr="00C14447">
        <w:rPr>
          <w:szCs w:val="28"/>
        </w:rPr>
        <w:t>2020</w:t>
      </w:r>
      <w:r w:rsidRPr="00A86550">
        <w:rPr>
          <w:rFonts w:ascii="Traditional Arabic"/>
          <w:szCs w:val="20"/>
        </w:rPr>
        <w:t>/</w:t>
      </w:r>
      <w:r w:rsidRPr="00C14447">
        <w:rPr>
          <w:szCs w:val="28"/>
        </w:rPr>
        <w:t>111</w:t>
      </w:r>
      <w:r w:rsidRPr="00ED144E">
        <w:rPr>
          <w:rFonts w:ascii="Traditional Arabic"/>
          <w:b w:val="0"/>
          <w:bCs w:val="0"/>
          <w:sz w:val="30"/>
          <w:szCs w:val="30"/>
          <w:rtl/>
        </w:rPr>
        <w:footnoteReference w:customMarkFollows="1" w:id="1"/>
        <w:t>*</w:t>
      </w:r>
      <w:r w:rsidR="00ED144E">
        <w:rPr>
          <w:rFonts w:ascii="Traditional Arabic" w:hint="cs"/>
          <w:b w:val="0"/>
          <w:bCs w:val="0"/>
          <w:sz w:val="30"/>
          <w:szCs w:val="30"/>
          <w:rtl/>
        </w:rPr>
        <w:t xml:space="preserve"> </w:t>
      </w:r>
      <w:r w:rsidRPr="00ED144E">
        <w:rPr>
          <w:rFonts w:ascii="Traditional Arabic"/>
          <w:b w:val="0"/>
          <w:bCs w:val="0"/>
          <w:sz w:val="30"/>
          <w:szCs w:val="30"/>
          <w:rtl/>
        </w:rPr>
        <w:footnoteReference w:customMarkFollows="1" w:id="2"/>
        <w:t>**</w:t>
      </w:r>
      <w:r w:rsidRPr="00A86550">
        <w:rPr>
          <w:rtl/>
        </w:rPr>
        <w:t xml:space="preserve"> </w:t>
      </w:r>
    </w:p>
    <w:p w14:paraId="49CB4952" w14:textId="77777777" w:rsidR="0029064D" w:rsidRPr="00941260" w:rsidRDefault="0029064D" w:rsidP="0029064D">
      <w:pPr>
        <w:pStyle w:val="SingleTxtGA"/>
        <w:tabs>
          <w:tab w:val="clear" w:pos="2608"/>
          <w:tab w:val="clear" w:pos="3289"/>
          <w:tab w:val="clear" w:pos="3969"/>
        </w:tabs>
        <w:ind w:left="1928"/>
        <w:rPr>
          <w:szCs w:val="20"/>
          <w:lang w:val="ar-SA" w:eastAsia="zh-TW" w:bidi="en-GB"/>
        </w:rPr>
      </w:pPr>
      <w:r w:rsidRPr="0029064D">
        <w:rPr>
          <w:i/>
          <w:iCs/>
          <w:rtl/>
        </w:rPr>
        <w:t>البلاغ مقدم من:</w:t>
      </w:r>
      <w:r>
        <w:rPr>
          <w:rtl/>
        </w:rPr>
        <w:tab/>
        <w:t>أ. ب.</w:t>
      </w:r>
    </w:p>
    <w:p w14:paraId="16C8A496" w14:textId="77777777" w:rsidR="0029064D" w:rsidRPr="00941260" w:rsidRDefault="0029064D" w:rsidP="0029064D">
      <w:pPr>
        <w:pStyle w:val="SingleTxtGA"/>
        <w:tabs>
          <w:tab w:val="clear" w:pos="2608"/>
          <w:tab w:val="clear" w:pos="3289"/>
          <w:tab w:val="clear" w:pos="3969"/>
        </w:tabs>
        <w:ind w:left="1928"/>
        <w:rPr>
          <w:szCs w:val="20"/>
          <w:lang w:val="ar-SA" w:eastAsia="zh-TW" w:bidi="en-GB"/>
        </w:rPr>
      </w:pPr>
      <w:r w:rsidRPr="0029064D">
        <w:rPr>
          <w:i/>
          <w:iCs/>
          <w:rtl/>
        </w:rPr>
        <w:t>الشخص المدعى أنه ضحية:</w:t>
      </w:r>
      <w:r>
        <w:rPr>
          <w:rtl/>
        </w:rPr>
        <w:tab/>
        <w:t>ن. س.</w:t>
      </w:r>
    </w:p>
    <w:p w14:paraId="2A5EC125" w14:textId="77777777" w:rsidR="0029064D" w:rsidRPr="00941260" w:rsidRDefault="0029064D" w:rsidP="0029064D">
      <w:pPr>
        <w:pStyle w:val="SingleTxtGA"/>
        <w:tabs>
          <w:tab w:val="clear" w:pos="2608"/>
          <w:tab w:val="clear" w:pos="3289"/>
          <w:tab w:val="clear" w:pos="3969"/>
        </w:tabs>
        <w:ind w:left="1928"/>
        <w:rPr>
          <w:szCs w:val="20"/>
          <w:lang w:val="ar-SA" w:eastAsia="zh-TW" w:bidi="en-GB"/>
        </w:rPr>
      </w:pPr>
      <w:r w:rsidRPr="0029064D">
        <w:rPr>
          <w:i/>
          <w:iCs/>
          <w:rtl/>
        </w:rPr>
        <w:t>الدولة الطرف:</w:t>
      </w:r>
      <w:r>
        <w:rPr>
          <w:rtl/>
        </w:rPr>
        <w:tab/>
        <w:t>إسبانيا</w:t>
      </w:r>
    </w:p>
    <w:p w14:paraId="10247A31" w14:textId="77777777" w:rsidR="0029064D" w:rsidRPr="00941260" w:rsidRDefault="0029064D" w:rsidP="0029064D">
      <w:pPr>
        <w:pStyle w:val="SingleTxtGA"/>
        <w:tabs>
          <w:tab w:val="clear" w:pos="2608"/>
          <w:tab w:val="clear" w:pos="3289"/>
          <w:tab w:val="clear" w:pos="3969"/>
        </w:tabs>
        <w:ind w:left="1928"/>
        <w:rPr>
          <w:szCs w:val="20"/>
          <w:lang w:val="ar-SA" w:eastAsia="zh-TW" w:bidi="en-GB"/>
        </w:rPr>
      </w:pPr>
      <w:r>
        <w:rPr>
          <w:i/>
          <w:iCs/>
          <w:rtl/>
        </w:rPr>
        <w:t>تاريخ تقديم البلاغ:</w:t>
      </w:r>
      <w:r>
        <w:rPr>
          <w:rtl/>
        </w:rPr>
        <w:tab/>
      </w:r>
      <w:r w:rsidRPr="00C14447">
        <w:rPr>
          <w:szCs w:val="20"/>
          <w:rtl/>
        </w:rPr>
        <w:t>10</w:t>
      </w:r>
      <w:r>
        <w:rPr>
          <w:rtl/>
        </w:rPr>
        <w:t xml:space="preserve"> شباط/فبراير </w:t>
      </w:r>
      <w:r w:rsidRPr="00C14447">
        <w:rPr>
          <w:szCs w:val="20"/>
          <w:rtl/>
        </w:rPr>
        <w:t>2020</w:t>
      </w:r>
    </w:p>
    <w:p w14:paraId="627063CB" w14:textId="77777777" w:rsidR="0029064D" w:rsidRPr="00941260" w:rsidRDefault="0029064D" w:rsidP="0029064D">
      <w:pPr>
        <w:pStyle w:val="SingleTxtGA"/>
        <w:tabs>
          <w:tab w:val="clear" w:pos="2608"/>
          <w:tab w:val="clear" w:pos="3289"/>
          <w:tab w:val="clear" w:pos="3969"/>
        </w:tabs>
        <w:ind w:left="1928"/>
        <w:rPr>
          <w:szCs w:val="20"/>
          <w:lang w:val="ar-SA" w:eastAsia="zh-TW" w:bidi="en-GB"/>
        </w:rPr>
      </w:pPr>
      <w:r>
        <w:rPr>
          <w:i/>
          <w:iCs/>
          <w:rtl/>
        </w:rPr>
        <w:t>الموضوع:</w:t>
      </w:r>
      <w:r>
        <w:rPr>
          <w:rtl/>
        </w:rPr>
        <w:tab/>
        <w:t xml:space="preserve">الحق في التعليم لفتاة مغربية الجنسية ولدت في </w:t>
      </w:r>
      <w:proofErr w:type="spellStart"/>
      <w:r>
        <w:rPr>
          <w:rtl/>
        </w:rPr>
        <w:t>مليلية</w:t>
      </w:r>
      <w:proofErr w:type="spellEnd"/>
    </w:p>
    <w:p w14:paraId="0CB15338" w14:textId="35BEA30F" w:rsidR="0029064D" w:rsidRPr="00CF2B61" w:rsidRDefault="0029064D" w:rsidP="0029064D">
      <w:pPr>
        <w:pStyle w:val="SingleTxtGA"/>
        <w:rPr>
          <w:szCs w:val="20"/>
          <w:lang w:val="ar-SA" w:eastAsia="zh-TW" w:bidi="en-GB"/>
        </w:rPr>
      </w:pPr>
      <w:r w:rsidRPr="00C14447">
        <w:rPr>
          <w:szCs w:val="20"/>
          <w:rtl/>
        </w:rPr>
        <w:t>1</w:t>
      </w:r>
      <w:r w:rsidRPr="0002609C">
        <w:rPr>
          <w:rtl/>
        </w:rPr>
        <w:t>-</w:t>
      </w:r>
      <w:r>
        <w:rPr>
          <w:rtl/>
        </w:rPr>
        <w:tab/>
        <w:t>صاحبة البلاغ ن. س</w:t>
      </w:r>
      <w:r w:rsidR="00ED144E">
        <w:rPr>
          <w:rFonts w:hint="cs"/>
          <w:rtl/>
        </w:rPr>
        <w:t>.</w:t>
      </w:r>
      <w:r>
        <w:rPr>
          <w:rtl/>
        </w:rPr>
        <w:t xml:space="preserve"> </w:t>
      </w:r>
      <w:r w:rsidRPr="0002609C">
        <w:rPr>
          <w:rtl/>
        </w:rPr>
        <w:t>(</w:t>
      </w:r>
      <w:r w:rsidRPr="00C14447">
        <w:rPr>
          <w:szCs w:val="20"/>
          <w:rtl/>
        </w:rPr>
        <w:t>12</w:t>
      </w:r>
      <w:r>
        <w:rPr>
          <w:rtl/>
        </w:rPr>
        <w:t xml:space="preserve"> سنة</w:t>
      </w:r>
      <w:r w:rsidRPr="0002609C">
        <w:rPr>
          <w:rtl/>
        </w:rPr>
        <w:t>)</w:t>
      </w:r>
      <w:r>
        <w:rPr>
          <w:rtl/>
        </w:rPr>
        <w:t xml:space="preserve"> مواطنة مغربية تعيش في </w:t>
      </w:r>
      <w:proofErr w:type="spellStart"/>
      <w:r>
        <w:rPr>
          <w:rtl/>
        </w:rPr>
        <w:t>مليلية</w:t>
      </w:r>
      <w:proofErr w:type="spellEnd"/>
      <w:r>
        <w:rPr>
          <w:rtl/>
        </w:rPr>
        <w:t xml:space="preserve">، وهي شبه جيب إسباني في ساحل المغرب على البحر الأبيض المتوسط. ومع أنها ولدت في </w:t>
      </w:r>
      <w:proofErr w:type="spellStart"/>
      <w:r>
        <w:rPr>
          <w:rtl/>
        </w:rPr>
        <w:t>مليلية</w:t>
      </w:r>
      <w:proofErr w:type="spellEnd"/>
      <w:r>
        <w:rPr>
          <w:rtl/>
        </w:rPr>
        <w:t xml:space="preserve"> وتقيم فيها منذ ولادتها، فهي تعتبر "مقيمة غير نظامية"، وكذلك والدتها </w:t>
      </w:r>
      <w:r w:rsidRPr="0002609C">
        <w:rPr>
          <w:rtl/>
        </w:rPr>
        <w:t>(</w:t>
      </w:r>
      <w:r>
        <w:rPr>
          <w:rtl/>
        </w:rPr>
        <w:t>أ. ب</w:t>
      </w:r>
      <w:r w:rsidR="0002609C">
        <w:rPr>
          <w:rFonts w:hint="cs"/>
          <w:rtl/>
        </w:rPr>
        <w:t>.</w:t>
      </w:r>
      <w:r w:rsidRPr="0002609C">
        <w:rPr>
          <w:rtl/>
        </w:rPr>
        <w:t>)</w:t>
      </w:r>
      <w:r>
        <w:rPr>
          <w:rtl/>
        </w:rPr>
        <w:t>. وهي تدعي انتهاك حقوقها المكفولة بموجب المواد</w:t>
      </w:r>
      <w:r w:rsidR="00ED144E">
        <w:rPr>
          <w:rFonts w:hint="cs"/>
          <w:rtl/>
        </w:rPr>
        <w:t> </w:t>
      </w:r>
      <w:r w:rsidRPr="00C14447">
        <w:rPr>
          <w:szCs w:val="20"/>
          <w:rtl/>
        </w:rPr>
        <w:t>2</w:t>
      </w:r>
      <w:r w:rsidRPr="0002609C">
        <w:rPr>
          <w:rtl/>
        </w:rPr>
        <w:t>-</w:t>
      </w:r>
      <w:r w:rsidRPr="00C14447">
        <w:rPr>
          <w:szCs w:val="20"/>
          <w:rtl/>
        </w:rPr>
        <w:t>3</w:t>
      </w:r>
      <w:r>
        <w:rPr>
          <w:rtl/>
        </w:rPr>
        <w:t xml:space="preserve"> و</w:t>
      </w:r>
      <w:r w:rsidRPr="00C14447">
        <w:rPr>
          <w:szCs w:val="20"/>
          <w:rtl/>
        </w:rPr>
        <w:t>28</w:t>
      </w:r>
      <w:r w:rsidRPr="0002609C">
        <w:rPr>
          <w:rtl/>
        </w:rPr>
        <w:t>-</w:t>
      </w:r>
      <w:r w:rsidRPr="00C14447">
        <w:rPr>
          <w:szCs w:val="20"/>
          <w:rtl/>
        </w:rPr>
        <w:t>29</w:t>
      </w:r>
      <w:r>
        <w:rPr>
          <w:rtl/>
        </w:rPr>
        <w:t xml:space="preserve"> من الاتفاقية. ويمثل صاحبة البلاغ محام.</w:t>
      </w:r>
    </w:p>
    <w:p w14:paraId="09D2311C" w14:textId="7A585FB7" w:rsidR="0029064D" w:rsidRPr="00CF2B61" w:rsidRDefault="0029064D" w:rsidP="0029064D">
      <w:pPr>
        <w:pStyle w:val="SingleTxtGA"/>
        <w:rPr>
          <w:szCs w:val="20"/>
          <w:lang w:val="ar-SA" w:eastAsia="zh-TW" w:bidi="en-GB"/>
        </w:rPr>
      </w:pPr>
      <w:r w:rsidRPr="00C14447">
        <w:rPr>
          <w:szCs w:val="20"/>
          <w:rtl/>
        </w:rPr>
        <w:t>2</w:t>
      </w:r>
      <w:r w:rsidRPr="0002609C">
        <w:rPr>
          <w:rtl/>
        </w:rPr>
        <w:t>-</w:t>
      </w:r>
      <w:r>
        <w:rPr>
          <w:rtl/>
        </w:rPr>
        <w:tab/>
        <w:t xml:space="preserve">وفي </w:t>
      </w:r>
      <w:r w:rsidRPr="00C14447">
        <w:rPr>
          <w:szCs w:val="20"/>
          <w:rtl/>
        </w:rPr>
        <w:t>14</w:t>
      </w:r>
      <w:r>
        <w:rPr>
          <w:rtl/>
        </w:rPr>
        <w:t xml:space="preserve"> أيار/مايو </w:t>
      </w:r>
      <w:r w:rsidRPr="00C14447">
        <w:rPr>
          <w:szCs w:val="20"/>
          <w:rtl/>
        </w:rPr>
        <w:t>2019</w:t>
      </w:r>
      <w:r>
        <w:rPr>
          <w:rtl/>
        </w:rPr>
        <w:t>، قدمت ن.</w:t>
      </w:r>
      <w:r w:rsidR="00C14447">
        <w:rPr>
          <w:rFonts w:hint="cs"/>
          <w:rtl/>
        </w:rPr>
        <w:t xml:space="preserve"> </w:t>
      </w:r>
      <w:r>
        <w:rPr>
          <w:rtl/>
        </w:rPr>
        <w:t>س</w:t>
      </w:r>
      <w:r w:rsidR="00C14447">
        <w:rPr>
          <w:rFonts w:hint="cs"/>
          <w:rtl/>
        </w:rPr>
        <w:t>.</w:t>
      </w:r>
      <w:r>
        <w:rPr>
          <w:rtl/>
        </w:rPr>
        <w:t xml:space="preserve"> طلبا</w:t>
      </w:r>
      <w:r w:rsidR="00C14447">
        <w:rPr>
          <w:rFonts w:hint="cs"/>
          <w:rtl/>
        </w:rPr>
        <w:t>ً</w:t>
      </w:r>
      <w:r>
        <w:rPr>
          <w:rtl/>
        </w:rPr>
        <w:t xml:space="preserve"> للالتحاق بالسنة النهائية من المرحلة الابتدائية في مدرسة خوان </w:t>
      </w:r>
      <w:proofErr w:type="spellStart"/>
      <w:r>
        <w:rPr>
          <w:rtl/>
        </w:rPr>
        <w:t>كارو</w:t>
      </w:r>
      <w:proofErr w:type="spellEnd"/>
      <w:r>
        <w:rPr>
          <w:rtl/>
        </w:rPr>
        <w:t xml:space="preserve"> العامة في </w:t>
      </w:r>
      <w:proofErr w:type="spellStart"/>
      <w:r>
        <w:rPr>
          <w:rtl/>
        </w:rPr>
        <w:t>مليلية</w:t>
      </w:r>
      <w:proofErr w:type="spellEnd"/>
      <w:r>
        <w:rPr>
          <w:rtl/>
        </w:rPr>
        <w:t xml:space="preserve">. وقدمت، من بين وثائق أخرى، شهادة ميلادها وجواز سفرها وإفادة من شريك والدتها </w:t>
      </w:r>
      <w:r w:rsidRPr="0002609C">
        <w:rPr>
          <w:rtl/>
        </w:rPr>
        <w:t>(</w:t>
      </w:r>
      <w:r>
        <w:rPr>
          <w:rtl/>
        </w:rPr>
        <w:t>يحمل الجنسية الإسبانية</w:t>
      </w:r>
      <w:r w:rsidRPr="0002609C">
        <w:rPr>
          <w:rtl/>
        </w:rPr>
        <w:t>)</w:t>
      </w:r>
      <w:r>
        <w:rPr>
          <w:rtl/>
        </w:rPr>
        <w:t xml:space="preserve"> مشفوعة بقسم وقعها كاتب عدل تفيد بأنها وأمها تعيشان معه في </w:t>
      </w:r>
      <w:proofErr w:type="spellStart"/>
      <w:r>
        <w:rPr>
          <w:rtl/>
        </w:rPr>
        <w:t>مليلية</w:t>
      </w:r>
      <w:proofErr w:type="spellEnd"/>
      <w:r>
        <w:rPr>
          <w:rtl/>
        </w:rPr>
        <w:t xml:space="preserve">. كما قدمت قراراً صدر في عام </w:t>
      </w:r>
      <w:r w:rsidRPr="00C14447">
        <w:rPr>
          <w:szCs w:val="20"/>
          <w:rtl/>
        </w:rPr>
        <w:t>2010</w:t>
      </w:r>
      <w:r>
        <w:rPr>
          <w:rtl/>
        </w:rPr>
        <w:t xml:space="preserve"> من قاضٍ في </w:t>
      </w:r>
      <w:proofErr w:type="spellStart"/>
      <w:r>
        <w:rPr>
          <w:rtl/>
        </w:rPr>
        <w:t>مليلية</w:t>
      </w:r>
      <w:proofErr w:type="spellEnd"/>
      <w:r>
        <w:rPr>
          <w:rtl/>
        </w:rPr>
        <w:t xml:space="preserve"> يمنح والدتها حق الحضانة، لأن والدها كان غائباً منذ ولادتها، ولا يزال مكانه مجهولاً ولم تقابله ن. س من قبل، ولم</w:t>
      </w:r>
      <w:r w:rsidR="00ED144E">
        <w:rPr>
          <w:rFonts w:hint="cs"/>
          <w:rtl/>
        </w:rPr>
        <w:t> </w:t>
      </w:r>
      <w:r>
        <w:rPr>
          <w:rtl/>
        </w:rPr>
        <w:t>يمارس قط حقوقه في زيارة ابنته ولم يدفع لها النفقة الشهرية التي حددها القاضي.</w:t>
      </w:r>
    </w:p>
    <w:p w14:paraId="5FB2C7A0" w14:textId="769F4676" w:rsidR="0029064D" w:rsidRPr="00CF2B61" w:rsidRDefault="0029064D" w:rsidP="0029064D">
      <w:pPr>
        <w:pStyle w:val="SingleTxtGA"/>
        <w:rPr>
          <w:szCs w:val="20"/>
          <w:lang w:val="ar-SA" w:eastAsia="zh-TW" w:bidi="en-GB"/>
        </w:rPr>
      </w:pPr>
      <w:r w:rsidRPr="00C14447">
        <w:rPr>
          <w:szCs w:val="20"/>
          <w:rtl/>
        </w:rPr>
        <w:t>3</w:t>
      </w:r>
      <w:r w:rsidRPr="0002609C">
        <w:rPr>
          <w:rtl/>
        </w:rPr>
        <w:t>-</w:t>
      </w:r>
      <w:r>
        <w:rPr>
          <w:rtl/>
        </w:rPr>
        <w:tab/>
        <w:t xml:space="preserve">ولم ترد السلطات على طلبها، وفي </w:t>
      </w:r>
      <w:r w:rsidRPr="00C14447">
        <w:rPr>
          <w:szCs w:val="20"/>
          <w:rtl/>
        </w:rPr>
        <w:t>8</w:t>
      </w:r>
      <w:r>
        <w:rPr>
          <w:rtl/>
        </w:rPr>
        <w:t xml:space="preserve"> تشرين الثاني/نوفمبر </w:t>
      </w:r>
      <w:r w:rsidRPr="00C14447">
        <w:rPr>
          <w:szCs w:val="20"/>
          <w:rtl/>
        </w:rPr>
        <w:t>2019</w:t>
      </w:r>
      <w:r>
        <w:rPr>
          <w:rtl/>
        </w:rPr>
        <w:t xml:space="preserve">، قدمت صاحبة البلاغ شكوى إلى المحكمة الإدارية رقم </w:t>
      </w:r>
      <w:r w:rsidRPr="00C14447">
        <w:rPr>
          <w:szCs w:val="20"/>
          <w:rtl/>
        </w:rPr>
        <w:t>1</w:t>
      </w:r>
      <w:r>
        <w:rPr>
          <w:rtl/>
        </w:rPr>
        <w:t xml:space="preserve"> في </w:t>
      </w:r>
      <w:proofErr w:type="spellStart"/>
      <w:r>
        <w:rPr>
          <w:rtl/>
        </w:rPr>
        <w:t>مليلية</w:t>
      </w:r>
      <w:proofErr w:type="spellEnd"/>
      <w:r>
        <w:rPr>
          <w:rtl/>
        </w:rPr>
        <w:t xml:space="preserve"> للمطالبة بالتحاق ن. س</w:t>
      </w:r>
      <w:r w:rsidR="00732FD6">
        <w:rPr>
          <w:rFonts w:hint="cs"/>
          <w:rtl/>
        </w:rPr>
        <w:t>.</w:t>
      </w:r>
      <w:r>
        <w:rPr>
          <w:rtl/>
        </w:rPr>
        <w:t xml:space="preserve"> بالمدرسة. وتضمنت الشكوى طلب اتخاذ تدابير مؤقتة. وقدمت، من بين وثائق أخرى، شهادة رسمية من السلطات الإدارية المحلية </w:t>
      </w:r>
      <w:r>
        <w:rPr>
          <w:rtl/>
        </w:rPr>
        <w:lastRenderedPageBreak/>
        <w:t xml:space="preserve">تفيد بأن والدة ن. س. قد وضعت تحت رعاية الخدمات الاجتماعية مرتين كطفلة غير مصحوبة في </w:t>
      </w:r>
      <w:proofErr w:type="spellStart"/>
      <w:r>
        <w:rPr>
          <w:rtl/>
        </w:rPr>
        <w:t>مليلية</w:t>
      </w:r>
      <w:proofErr w:type="spellEnd"/>
      <w:r>
        <w:rPr>
          <w:rtl/>
        </w:rPr>
        <w:t>، قبل أن تبلغ سن الرشد. وفي سياق رفض التدابير المؤقتة، دفعت المحكمة بأن س.</w:t>
      </w:r>
      <w:r w:rsidR="002C7D3E">
        <w:rPr>
          <w:rFonts w:hint="cs"/>
          <w:rtl/>
        </w:rPr>
        <w:t xml:space="preserve"> </w:t>
      </w:r>
      <w:r>
        <w:rPr>
          <w:rtl/>
        </w:rPr>
        <w:t>ن</w:t>
      </w:r>
      <w:r w:rsidR="002C7D3E">
        <w:rPr>
          <w:rFonts w:hint="cs"/>
          <w:rtl/>
        </w:rPr>
        <w:t>.</w:t>
      </w:r>
      <w:r>
        <w:rPr>
          <w:rtl/>
        </w:rPr>
        <w:t xml:space="preserve"> يمكنها، بل وينبغي، أن تتلقى التعليم في المغرب.</w:t>
      </w:r>
    </w:p>
    <w:p w14:paraId="68A137C3" w14:textId="77ABA4B1" w:rsidR="0029064D" w:rsidRPr="00CF2B61" w:rsidRDefault="0029064D" w:rsidP="0029064D">
      <w:pPr>
        <w:pStyle w:val="SingleTxtGA"/>
        <w:rPr>
          <w:szCs w:val="20"/>
          <w:lang w:val="ar-SA" w:eastAsia="zh-TW" w:bidi="en-GB"/>
        </w:rPr>
      </w:pPr>
      <w:r w:rsidRPr="00C14447">
        <w:rPr>
          <w:szCs w:val="20"/>
          <w:rtl/>
        </w:rPr>
        <w:t>4</w:t>
      </w:r>
      <w:r w:rsidRPr="0002609C">
        <w:rPr>
          <w:rtl/>
        </w:rPr>
        <w:t>-</w:t>
      </w:r>
      <w:r>
        <w:rPr>
          <w:rtl/>
        </w:rPr>
        <w:tab/>
        <w:t>وطعنت صاحبة البلاغ في قرار رفض طلب اتخاذ تدابير مؤقتة وقدمت البلاغ إلى اللجنة، طالبة التدابير المؤقتة نفسها. ووافقت اللجنة على ضرورة اتخاذ تدابير مؤقتة وطلبت إلى الدولة الطرف تسجيل ن.</w:t>
      </w:r>
      <w:r w:rsidR="002C7D3E">
        <w:rPr>
          <w:rFonts w:hint="cs"/>
          <w:rtl/>
        </w:rPr>
        <w:t xml:space="preserve"> </w:t>
      </w:r>
      <w:r>
        <w:rPr>
          <w:rtl/>
        </w:rPr>
        <w:t>س</w:t>
      </w:r>
      <w:r w:rsidR="002C7D3E">
        <w:rPr>
          <w:rFonts w:hint="cs"/>
          <w:rtl/>
        </w:rPr>
        <w:t>.</w:t>
      </w:r>
      <w:r>
        <w:rPr>
          <w:rtl/>
        </w:rPr>
        <w:t xml:space="preserve"> بالمدرسة على الفور أثناء النظر في البلاغ.</w:t>
      </w:r>
    </w:p>
    <w:p w14:paraId="0BE53099" w14:textId="611AAE77" w:rsidR="0029064D" w:rsidRPr="00CF2B61" w:rsidRDefault="0029064D" w:rsidP="0029064D">
      <w:pPr>
        <w:pStyle w:val="SingleTxtGA"/>
        <w:rPr>
          <w:szCs w:val="20"/>
          <w:lang w:val="ar-SA" w:eastAsia="zh-TW" w:bidi="en-GB"/>
        </w:rPr>
      </w:pPr>
      <w:r w:rsidRPr="00C14447">
        <w:rPr>
          <w:szCs w:val="20"/>
          <w:rtl/>
        </w:rPr>
        <w:t>5</w:t>
      </w:r>
      <w:r w:rsidRPr="0002609C">
        <w:rPr>
          <w:rtl/>
        </w:rPr>
        <w:t>-</w:t>
      </w:r>
      <w:r>
        <w:rPr>
          <w:rtl/>
        </w:rPr>
        <w:tab/>
        <w:t xml:space="preserve">وفي </w:t>
      </w:r>
      <w:r w:rsidRPr="00C14447">
        <w:rPr>
          <w:szCs w:val="20"/>
          <w:rtl/>
        </w:rPr>
        <w:t>21</w:t>
      </w:r>
      <w:r>
        <w:rPr>
          <w:rtl/>
        </w:rPr>
        <w:t xml:space="preserve"> شباط/فبراير </w:t>
      </w:r>
      <w:r w:rsidRPr="00C14447">
        <w:rPr>
          <w:szCs w:val="20"/>
          <w:rtl/>
        </w:rPr>
        <w:t>2020</w:t>
      </w:r>
      <w:r>
        <w:rPr>
          <w:rtl/>
        </w:rPr>
        <w:t xml:space="preserve">، أصدرت إدارة التعليم في </w:t>
      </w:r>
      <w:proofErr w:type="spellStart"/>
      <w:r>
        <w:rPr>
          <w:rtl/>
        </w:rPr>
        <w:t>مليلية</w:t>
      </w:r>
      <w:proofErr w:type="spellEnd"/>
      <w:r>
        <w:rPr>
          <w:rtl/>
        </w:rPr>
        <w:t xml:space="preserve"> قراراً برفض التحاق ن. س. بالمدرسة </w:t>
      </w:r>
      <w:r w:rsidR="002C7D3E">
        <w:rPr>
          <w:rFonts w:hint="cs"/>
          <w:rtl/>
        </w:rPr>
        <w:t>واحتجت</w:t>
      </w:r>
      <w:r>
        <w:rPr>
          <w:rtl/>
        </w:rPr>
        <w:t xml:space="preserve"> بأن طلب اللجنة اتخاذ تدابير مؤقتة غير ملزم. وفي </w:t>
      </w:r>
      <w:r w:rsidRPr="00C14447">
        <w:rPr>
          <w:szCs w:val="20"/>
          <w:rtl/>
        </w:rPr>
        <w:t>2</w:t>
      </w:r>
      <w:r>
        <w:rPr>
          <w:rtl/>
        </w:rPr>
        <w:t xml:space="preserve"> آذار/مارس </w:t>
      </w:r>
      <w:r w:rsidRPr="00C14447">
        <w:rPr>
          <w:szCs w:val="20"/>
          <w:rtl/>
        </w:rPr>
        <w:t>2020</w:t>
      </w:r>
      <w:r>
        <w:rPr>
          <w:rtl/>
        </w:rPr>
        <w:t xml:space="preserve">، رفضت المحكمة الإدارية رقم </w:t>
      </w:r>
      <w:r w:rsidRPr="00C14447">
        <w:rPr>
          <w:szCs w:val="20"/>
          <w:rtl/>
        </w:rPr>
        <w:t>1</w:t>
      </w:r>
      <w:r>
        <w:rPr>
          <w:rtl/>
        </w:rPr>
        <w:t xml:space="preserve"> مرة أخرى طلب التدابير المؤقتة، وذكرت، على غرار إدارة التعليم في المقاطعة، أن طلب اللجنة اتخاذ تدابير مؤقتة غير ملزم. وفي </w:t>
      </w:r>
      <w:r w:rsidRPr="00C14447">
        <w:rPr>
          <w:szCs w:val="20"/>
          <w:rtl/>
        </w:rPr>
        <w:t>5</w:t>
      </w:r>
      <w:r>
        <w:rPr>
          <w:rtl/>
        </w:rPr>
        <w:t xml:space="preserve"> آذار/مارس </w:t>
      </w:r>
      <w:r w:rsidRPr="00C14447">
        <w:rPr>
          <w:szCs w:val="20"/>
          <w:rtl/>
        </w:rPr>
        <w:t>2020</w:t>
      </w:r>
      <w:r>
        <w:rPr>
          <w:rtl/>
        </w:rPr>
        <w:t xml:space="preserve">، كررت اللجنة طلبها اتخاذ تدابير مؤقتة وأشارت إلى الطابع الإلزامي للتدابير المؤقتة عملا بالمادة </w:t>
      </w:r>
      <w:r w:rsidRPr="00C14447">
        <w:rPr>
          <w:szCs w:val="20"/>
          <w:rtl/>
        </w:rPr>
        <w:t>6</w:t>
      </w:r>
      <w:r>
        <w:rPr>
          <w:rtl/>
        </w:rPr>
        <w:t xml:space="preserve"> من البروتوكول الاختياري.</w:t>
      </w:r>
    </w:p>
    <w:p w14:paraId="7286219D" w14:textId="77777777" w:rsidR="0029064D" w:rsidRPr="00CF2B61" w:rsidRDefault="0029064D" w:rsidP="0029064D">
      <w:pPr>
        <w:pStyle w:val="SingleTxtGA"/>
        <w:rPr>
          <w:szCs w:val="20"/>
          <w:lang w:val="ar-SA" w:eastAsia="zh-TW" w:bidi="en-GB"/>
        </w:rPr>
      </w:pPr>
      <w:r w:rsidRPr="00C14447">
        <w:rPr>
          <w:szCs w:val="20"/>
          <w:rtl/>
        </w:rPr>
        <w:t>6</w:t>
      </w:r>
      <w:r w:rsidRPr="0002609C">
        <w:rPr>
          <w:rtl/>
        </w:rPr>
        <w:t>-</w:t>
      </w:r>
      <w:r>
        <w:rPr>
          <w:rtl/>
        </w:rPr>
        <w:tab/>
        <w:t xml:space="preserve">وفي </w:t>
      </w:r>
      <w:r w:rsidRPr="00C14447">
        <w:rPr>
          <w:szCs w:val="20"/>
          <w:rtl/>
        </w:rPr>
        <w:t>21</w:t>
      </w:r>
      <w:r>
        <w:rPr>
          <w:rtl/>
        </w:rPr>
        <w:t xml:space="preserve"> نيسان/أبريل </w:t>
      </w:r>
      <w:r w:rsidRPr="00C14447">
        <w:rPr>
          <w:szCs w:val="20"/>
          <w:rtl/>
        </w:rPr>
        <w:t>2020</w:t>
      </w:r>
      <w:r>
        <w:rPr>
          <w:rtl/>
        </w:rPr>
        <w:t xml:space="preserve">، أخطرت صاحبة البلاغ اللجنة بأن السلطات المحلية قد تحققت من إقامتها الفعلية في </w:t>
      </w:r>
      <w:proofErr w:type="spellStart"/>
      <w:r>
        <w:rPr>
          <w:rtl/>
        </w:rPr>
        <w:t>مليلية</w:t>
      </w:r>
      <w:proofErr w:type="spellEnd"/>
      <w:r>
        <w:rPr>
          <w:rtl/>
        </w:rPr>
        <w:t xml:space="preserve"> وأنها سُجلت بصورة منتظمة في المدرسة العامة المحلية. وذكرت صاحبة البلاغ أيضاً أن الإجراءات القضائية المحلية اُنهيت لهذا السبب، وطلبت إلى اللجنة وقف النظر في البلاغ.</w:t>
      </w:r>
    </w:p>
    <w:p w14:paraId="1EC4818B" w14:textId="77777777" w:rsidR="0029064D" w:rsidRPr="00CF2B61" w:rsidRDefault="0029064D" w:rsidP="0029064D">
      <w:pPr>
        <w:pStyle w:val="SingleTxtGA"/>
        <w:rPr>
          <w:szCs w:val="20"/>
          <w:lang w:val="ar-SA" w:eastAsia="zh-TW" w:bidi="en-GB"/>
        </w:rPr>
      </w:pPr>
      <w:r w:rsidRPr="00C14447">
        <w:rPr>
          <w:szCs w:val="20"/>
          <w:rtl/>
        </w:rPr>
        <w:t>7</w:t>
      </w:r>
      <w:r w:rsidRPr="0002609C">
        <w:rPr>
          <w:rtl/>
        </w:rPr>
        <w:t>-</w:t>
      </w:r>
      <w:r>
        <w:rPr>
          <w:rtl/>
        </w:rPr>
        <w:tab/>
        <w:t xml:space="preserve">وفي </w:t>
      </w:r>
      <w:r w:rsidRPr="00C14447">
        <w:rPr>
          <w:szCs w:val="20"/>
          <w:rtl/>
        </w:rPr>
        <w:t>20</w:t>
      </w:r>
      <w:r>
        <w:rPr>
          <w:rtl/>
        </w:rPr>
        <w:t xml:space="preserve"> أيار/مايو </w:t>
      </w:r>
      <w:r w:rsidRPr="00C14447">
        <w:rPr>
          <w:szCs w:val="20"/>
          <w:rtl/>
        </w:rPr>
        <w:t>2020</w:t>
      </w:r>
      <w:r>
        <w:rPr>
          <w:rtl/>
        </w:rPr>
        <w:t>، أكدت الدولة الطرف المعلومات التي قدم</w:t>
      </w:r>
      <w:r>
        <w:rPr>
          <w:rtl/>
          <w:lang w:val="fr-CH"/>
        </w:rPr>
        <w:t>ت</w:t>
      </w:r>
      <w:r>
        <w:rPr>
          <w:rtl/>
        </w:rPr>
        <w:t>ها صاحبة البلاغ.</w:t>
      </w:r>
    </w:p>
    <w:p w14:paraId="73AA6E8F" w14:textId="77777777" w:rsidR="0029064D" w:rsidRPr="00CF2B61" w:rsidRDefault="0029064D" w:rsidP="0029064D">
      <w:pPr>
        <w:pStyle w:val="SingleTxtGA"/>
        <w:rPr>
          <w:szCs w:val="20"/>
          <w:lang w:val="ar-SA" w:eastAsia="zh-TW" w:bidi="en-GB"/>
        </w:rPr>
      </w:pPr>
      <w:r w:rsidRPr="00C14447">
        <w:rPr>
          <w:szCs w:val="20"/>
          <w:rtl/>
        </w:rPr>
        <w:t>8</w:t>
      </w:r>
      <w:r w:rsidRPr="0002609C">
        <w:rPr>
          <w:rtl/>
        </w:rPr>
        <w:t>-</w:t>
      </w:r>
      <w:r>
        <w:rPr>
          <w:rtl/>
        </w:rPr>
        <w:tab/>
        <w:t xml:space="preserve">وذكرت لجنة حقوق الطفل، في اجتماعها المعقود في </w:t>
      </w:r>
      <w:r w:rsidRPr="00C14447">
        <w:rPr>
          <w:szCs w:val="20"/>
          <w:rtl/>
        </w:rPr>
        <w:t>28</w:t>
      </w:r>
      <w:r>
        <w:rPr>
          <w:rtl/>
        </w:rPr>
        <w:t xml:space="preserve"> أيلول/سبتمبر </w:t>
      </w:r>
      <w:r w:rsidRPr="00C14447">
        <w:rPr>
          <w:szCs w:val="20"/>
          <w:rtl/>
        </w:rPr>
        <w:t>2020</w:t>
      </w:r>
      <w:r>
        <w:rPr>
          <w:rtl/>
        </w:rPr>
        <w:t>، بعد أن نظرت في طلب وقف النظر في البلاغ، أن صاحبة البلاغ تم تسجيلها في المدرسة. وعلى الرغم من أن ذلك لا يشكل في حد ذاته جبرا كاملا للانتهاكات المدعى وقوعها للا</w:t>
      </w:r>
      <w:bookmarkStart w:id="0" w:name="_GoBack"/>
      <w:bookmarkEnd w:id="0"/>
      <w:r>
        <w:rPr>
          <w:rtl/>
        </w:rPr>
        <w:t xml:space="preserve">تفاقية، ترى اللجنة أن تسجيل صاحبة البلاغ بالمدرسة يجرد هذا البلاغ من غرضه، وقررت وقف النظر في البلاغ رقم </w:t>
      </w:r>
      <w:r w:rsidRPr="00C14447">
        <w:rPr>
          <w:szCs w:val="20"/>
        </w:rPr>
        <w:t>2020</w:t>
      </w:r>
      <w:r>
        <w:rPr>
          <w:rFonts w:ascii="Traditional Arabic"/>
          <w:szCs w:val="20"/>
        </w:rPr>
        <w:t>/</w:t>
      </w:r>
      <w:r w:rsidRPr="00C14447">
        <w:rPr>
          <w:szCs w:val="20"/>
        </w:rPr>
        <w:t>111</w:t>
      </w:r>
      <w:r>
        <w:rPr>
          <w:rtl/>
        </w:rPr>
        <w:t xml:space="preserve">، وفقاً للمادة </w:t>
      </w:r>
      <w:r w:rsidRPr="00C14447">
        <w:rPr>
          <w:szCs w:val="20"/>
          <w:rtl/>
        </w:rPr>
        <w:t>26</w:t>
      </w:r>
      <w:r>
        <w:rPr>
          <w:rtl/>
        </w:rPr>
        <w:t xml:space="preserve"> من نظامها الداخلي بموجب البروتوكول الاختياري لاتفاقية حقوق الطفل بشأن إجراء تقديم البلاغات.</w:t>
      </w:r>
    </w:p>
    <w:p w14:paraId="724D98A4" w14:textId="0B89171D" w:rsidR="00B54045" w:rsidRPr="0029064D" w:rsidRDefault="0029064D" w:rsidP="0029064D">
      <w:pPr>
        <w:pStyle w:val="SingleTxtG"/>
        <w:suppressAutoHyphens/>
        <w:spacing w:before="240" w:after="0"/>
        <w:jc w:val="center"/>
        <w:rPr>
          <w:rFonts w:eastAsiaTheme="minorEastAsia"/>
          <w:rtl/>
        </w:rPr>
      </w:pPr>
      <w:r w:rsidRPr="00CF2B61">
        <w:rPr>
          <w:u w:val="single"/>
        </w:rPr>
        <w:tab/>
      </w:r>
      <w:r w:rsidRPr="00CF2B61">
        <w:rPr>
          <w:u w:val="single"/>
        </w:rPr>
        <w:tab/>
      </w:r>
      <w:r w:rsidRPr="00CF2B61">
        <w:rPr>
          <w:u w:val="single"/>
        </w:rPr>
        <w:tab/>
      </w:r>
    </w:p>
    <w:sectPr w:rsidR="00B54045" w:rsidRPr="0029064D" w:rsidSect="00C04B1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23A03" w14:textId="77777777" w:rsidR="00737417" w:rsidRPr="002901D9" w:rsidRDefault="00737417" w:rsidP="002901D9">
      <w:pPr>
        <w:spacing w:after="60" w:line="240" w:lineRule="auto"/>
        <w:rPr>
          <w:i/>
          <w:iCs/>
        </w:rPr>
      </w:pPr>
      <w:r>
        <w:rPr>
          <w:rFonts w:hint="cs"/>
          <w:i/>
          <w:iCs/>
          <w:rtl/>
        </w:rPr>
        <w:t>الحواشي</w:t>
      </w:r>
    </w:p>
  </w:endnote>
  <w:endnote w:type="continuationSeparator" w:id="0">
    <w:p w14:paraId="006E7CC7" w14:textId="77777777" w:rsidR="00737417" w:rsidRDefault="0073741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8ED7" w14:textId="77777777" w:rsidR="00C04B17" w:rsidRPr="009555F4" w:rsidRDefault="009555F4" w:rsidP="009555F4">
    <w:pPr>
      <w:pStyle w:val="Footer"/>
      <w:tabs>
        <w:tab w:val="right" w:pos="9598"/>
      </w:tabs>
      <w:rPr>
        <w:sz w:val="17"/>
      </w:rPr>
    </w:pPr>
    <w:r>
      <w:rPr>
        <w:sz w:val="17"/>
      </w:rPr>
      <w:t>GE.20-14318</w:t>
    </w:r>
    <w:r>
      <w:rPr>
        <w:sz w:val="17"/>
      </w:rPr>
      <w:tab/>
    </w:r>
    <w:r w:rsidRPr="009555F4">
      <w:rPr>
        <w:b/>
        <w:sz w:val="18"/>
      </w:rPr>
      <w:fldChar w:fldCharType="begin"/>
    </w:r>
    <w:r w:rsidRPr="009555F4">
      <w:rPr>
        <w:b/>
        <w:sz w:val="18"/>
      </w:rPr>
      <w:instrText xml:space="preserve"> PAGE  \* MERGEFORMAT </w:instrText>
    </w:r>
    <w:r w:rsidRPr="009555F4">
      <w:rPr>
        <w:b/>
        <w:sz w:val="18"/>
      </w:rPr>
      <w:fldChar w:fldCharType="separate"/>
    </w:r>
    <w:r>
      <w:rPr>
        <w:b/>
        <w:sz w:val="18"/>
      </w:rPr>
      <w:t>2</w:t>
    </w:r>
    <w:r w:rsidRPr="009555F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BE84" w14:textId="77777777" w:rsidR="006959B0" w:rsidRPr="009555F4" w:rsidRDefault="009555F4" w:rsidP="006959B0">
    <w:pPr>
      <w:pStyle w:val="Footer"/>
      <w:tabs>
        <w:tab w:val="right" w:pos="9599"/>
      </w:tabs>
      <w:jc w:val="left"/>
      <w:rPr>
        <w:b/>
        <w:sz w:val="18"/>
        <w:lang w:val="en-US"/>
      </w:rPr>
    </w:pPr>
    <w:r w:rsidRPr="009555F4">
      <w:rPr>
        <w:b/>
        <w:sz w:val="18"/>
        <w:lang w:val="en-US"/>
      </w:rPr>
      <w:fldChar w:fldCharType="begin"/>
    </w:r>
    <w:r w:rsidRPr="009555F4">
      <w:rPr>
        <w:b/>
        <w:sz w:val="18"/>
        <w:lang w:val="en-US"/>
      </w:rPr>
      <w:instrText xml:space="preserve"> PAGE  \* MERGEFORMAT </w:instrText>
    </w:r>
    <w:r w:rsidRPr="009555F4">
      <w:rPr>
        <w:b/>
        <w:sz w:val="18"/>
        <w:lang w:val="en-US"/>
      </w:rPr>
      <w:fldChar w:fldCharType="separate"/>
    </w:r>
    <w:r w:rsidRPr="009555F4">
      <w:rPr>
        <w:b/>
        <w:noProof/>
        <w:sz w:val="18"/>
        <w:lang w:val="en-US"/>
      </w:rPr>
      <w:t>3</w:t>
    </w:r>
    <w:r w:rsidRPr="009555F4">
      <w:rPr>
        <w:b/>
        <w:sz w:val="18"/>
        <w:lang w:val="en-US"/>
      </w:rPr>
      <w:fldChar w:fldCharType="end"/>
    </w:r>
    <w:r>
      <w:rPr>
        <w:b/>
        <w:sz w:val="18"/>
        <w:lang w:val="en-US"/>
      </w:rPr>
      <w:tab/>
    </w:r>
    <w:r>
      <w:rPr>
        <w:sz w:val="17"/>
        <w:lang w:val="en-US"/>
      </w:rPr>
      <w:t>GE.20-14318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9692" w14:textId="77777777" w:rsidR="001D5AC0" w:rsidRDefault="00C04B17" w:rsidP="006E444F">
    <w:pPr>
      <w:pStyle w:val="Footer"/>
      <w:spacing w:before="360"/>
      <w:jc w:val="right"/>
      <w:rPr>
        <w:sz w:val="20"/>
        <w:szCs w:val="20"/>
      </w:rPr>
    </w:pPr>
    <w:r>
      <w:rPr>
        <w:sz w:val="20"/>
        <w:szCs w:val="20"/>
      </w:rPr>
      <w:t>GE.20-14318</w:t>
    </w:r>
    <w:r w:rsidR="001D5AC0">
      <w:rPr>
        <w:noProof/>
        <w:lang w:val="en-US"/>
      </w:rPr>
      <w:drawing>
        <wp:anchor distT="0" distB="0" distL="114300" distR="114300" simplePos="0" relativeHeight="251665408" behindDoc="1" locked="1" layoutInCell="0" allowOverlap="1" wp14:anchorId="54261BA0" wp14:editId="54FEA6D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14:paraId="6FF83F2B" w14:textId="77777777" w:rsidR="00C04B17" w:rsidRPr="00C04B17" w:rsidRDefault="00C04B17" w:rsidP="00C04B17">
    <w:pPr>
      <w:pStyle w:val="Footer"/>
      <w:jc w:val="right"/>
      <w:rPr>
        <w:rFonts w:ascii="C39T30Lfz" w:hAnsi="C39T30Lfz"/>
        <w:sz w:val="56"/>
        <w:szCs w:val="20"/>
      </w:rPr>
    </w:pPr>
    <w:r>
      <w:rPr>
        <w:rFonts w:ascii="C39T30Lfz" w:hAnsi="C39T30Lfz"/>
        <w:sz w:val="56"/>
        <w:szCs w:val="20"/>
      </w:rPr>
      <w:t>*2014318*</w:t>
    </w:r>
    <w:r>
      <w:rPr>
        <w:rFonts w:ascii="C39T30Lfz" w:hAnsi="C39T30Lfz"/>
        <w:noProof/>
        <w:sz w:val="56"/>
        <w:szCs w:val="20"/>
      </w:rPr>
      <w:drawing>
        <wp:anchor distT="0" distB="0" distL="114300" distR="114300" simplePos="0" relativeHeight="251660288" behindDoc="0" locked="0" layoutInCell="1" allowOverlap="1" wp14:anchorId="62026DED" wp14:editId="124001CE">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6B076" w14:textId="77777777" w:rsidR="00737417" w:rsidRDefault="00737417" w:rsidP="00CB28F9">
      <w:pPr>
        <w:pStyle w:val="Footer"/>
        <w:bidi/>
        <w:spacing w:after="80" w:line="200" w:lineRule="exact"/>
        <w:ind w:left="680"/>
      </w:pPr>
      <w:r>
        <w:rPr>
          <w:rtl/>
        </w:rPr>
        <w:t>__________</w:t>
      </w:r>
    </w:p>
  </w:footnote>
  <w:footnote w:type="continuationSeparator" w:id="0">
    <w:p w14:paraId="21CBEAFD" w14:textId="77777777" w:rsidR="00737417" w:rsidRDefault="00737417" w:rsidP="00656392">
      <w:pPr>
        <w:spacing w:line="240" w:lineRule="auto"/>
      </w:pPr>
      <w:r>
        <w:continuationSeparator/>
      </w:r>
    </w:p>
  </w:footnote>
  <w:footnote w:id="1">
    <w:p w14:paraId="49259B88" w14:textId="3443C248" w:rsidR="0029064D" w:rsidRPr="00A86550" w:rsidRDefault="0029064D" w:rsidP="00C14447">
      <w:pPr>
        <w:pStyle w:val="FootnoteText1"/>
        <w:rPr>
          <w:lang w:val="ar-SA" w:eastAsia="zh-TW" w:bidi="en-GB"/>
        </w:rPr>
      </w:pPr>
      <w:r w:rsidRPr="00AB5645">
        <w:rPr>
          <w:rFonts w:ascii="Traditional Arabic"/>
          <w:sz w:val="24"/>
          <w:szCs w:val="24"/>
        </w:rPr>
        <w:t>*</w:t>
      </w:r>
      <w:r>
        <w:rPr>
          <w:rtl/>
        </w:rPr>
        <w:tab/>
      </w:r>
      <w:r w:rsidRPr="00A86550">
        <w:rPr>
          <w:sz w:val="24"/>
          <w:szCs w:val="24"/>
          <w:rtl/>
        </w:rPr>
        <w:t xml:space="preserve">اعتمدته اللجنة في دورتها الخامسة والثمانين </w:t>
      </w:r>
      <w:r w:rsidRPr="00A86550">
        <w:rPr>
          <w:rFonts w:ascii="Traditional Arabic"/>
          <w:sz w:val="24"/>
          <w:szCs w:val="24"/>
          <w:rtl/>
        </w:rPr>
        <w:t>(</w:t>
      </w:r>
      <w:r w:rsidRPr="00C14447">
        <w:rPr>
          <w:rFonts w:ascii="Traditional Arabic"/>
          <w:sz w:val="24"/>
          <w:szCs w:val="18"/>
          <w:rtl/>
        </w:rPr>
        <w:t>14</w:t>
      </w:r>
      <w:r w:rsidRPr="00A86550">
        <w:rPr>
          <w:sz w:val="24"/>
          <w:szCs w:val="24"/>
          <w:rtl/>
        </w:rPr>
        <w:t xml:space="preserve"> أيلول/سبتمبر - </w:t>
      </w:r>
      <w:r w:rsidRPr="00C14447">
        <w:rPr>
          <w:rFonts w:ascii="Traditional Arabic"/>
          <w:sz w:val="24"/>
          <w:szCs w:val="18"/>
          <w:rtl/>
        </w:rPr>
        <w:t>1</w:t>
      </w:r>
      <w:r w:rsidRPr="00A86550">
        <w:rPr>
          <w:sz w:val="24"/>
          <w:szCs w:val="24"/>
          <w:rtl/>
        </w:rPr>
        <w:t xml:space="preserve"> تشرين الأول/أكتوبر </w:t>
      </w:r>
      <w:r w:rsidRPr="008043F0">
        <w:rPr>
          <w:sz w:val="24"/>
          <w:szCs w:val="18"/>
          <w:rtl/>
        </w:rPr>
        <w:t>2020</w:t>
      </w:r>
      <w:r w:rsidRPr="00A86550">
        <w:rPr>
          <w:rFonts w:ascii="Traditional Arabic"/>
          <w:sz w:val="24"/>
          <w:szCs w:val="24"/>
          <w:rtl/>
        </w:rPr>
        <w:t>)</w:t>
      </w:r>
      <w:r w:rsidRPr="00A86550">
        <w:rPr>
          <w:sz w:val="24"/>
          <w:szCs w:val="24"/>
          <w:rtl/>
        </w:rPr>
        <w:t>.</w:t>
      </w:r>
    </w:p>
  </w:footnote>
  <w:footnote w:id="2">
    <w:p w14:paraId="42CC963C" w14:textId="37578987" w:rsidR="0029064D" w:rsidRPr="00A86550" w:rsidRDefault="0029064D" w:rsidP="00C14447">
      <w:pPr>
        <w:pStyle w:val="FootnoteText1"/>
        <w:rPr>
          <w:lang w:val="ar-SA" w:eastAsia="zh-TW" w:bidi="en-GB"/>
        </w:rPr>
      </w:pPr>
      <w:r w:rsidRPr="00A86550">
        <w:rPr>
          <w:rFonts w:ascii="Traditional Arabic"/>
          <w:sz w:val="24"/>
          <w:szCs w:val="24"/>
        </w:rPr>
        <w:t>**</w:t>
      </w:r>
      <w:r w:rsidRPr="00A86550">
        <w:rPr>
          <w:sz w:val="24"/>
          <w:szCs w:val="24"/>
          <w:rtl/>
        </w:rPr>
        <w:tab/>
        <w:t xml:space="preserve">شارك في دراسة هذا البلاغ أعضاء اللجنة التالية أسماؤهم: سوزان أهو أسوما، وهيد الأيوبي الإدريسي، وبراغي </w:t>
      </w:r>
      <w:proofErr w:type="spellStart"/>
      <w:r w:rsidRPr="00A86550">
        <w:rPr>
          <w:sz w:val="24"/>
          <w:szCs w:val="24"/>
          <w:rtl/>
        </w:rPr>
        <w:t>غودبراندسون</w:t>
      </w:r>
      <w:proofErr w:type="spellEnd"/>
      <w:r w:rsidRPr="00A86550">
        <w:rPr>
          <w:sz w:val="24"/>
          <w:szCs w:val="24"/>
          <w:rtl/>
        </w:rPr>
        <w:t xml:space="preserve">، وفيليب جافي، وأولغا أ. </w:t>
      </w:r>
      <w:proofErr w:type="spellStart"/>
      <w:r w:rsidRPr="00A86550">
        <w:rPr>
          <w:sz w:val="24"/>
          <w:szCs w:val="24"/>
          <w:rtl/>
        </w:rPr>
        <w:t>خازوفا</w:t>
      </w:r>
      <w:proofErr w:type="spellEnd"/>
      <w:r w:rsidRPr="00A86550">
        <w:rPr>
          <w:sz w:val="24"/>
          <w:szCs w:val="24"/>
          <w:rtl/>
        </w:rPr>
        <w:t xml:space="preserve">، وجهاد ماضي، وبنيام داويت مزمور، </w:t>
      </w:r>
      <w:proofErr w:type="spellStart"/>
      <w:r w:rsidRPr="00A86550">
        <w:rPr>
          <w:sz w:val="24"/>
          <w:szCs w:val="24"/>
          <w:rtl/>
        </w:rPr>
        <w:t>وميكيكو</w:t>
      </w:r>
      <w:proofErr w:type="spellEnd"/>
      <w:r w:rsidRPr="00A86550">
        <w:rPr>
          <w:sz w:val="24"/>
          <w:szCs w:val="24"/>
          <w:rtl/>
        </w:rPr>
        <w:t xml:space="preserve"> أوتاني، ولويس </w:t>
      </w:r>
      <w:proofErr w:type="spellStart"/>
      <w:r w:rsidRPr="00A86550">
        <w:rPr>
          <w:sz w:val="24"/>
          <w:szCs w:val="24"/>
          <w:rtl/>
        </w:rPr>
        <w:t>إرنستو</w:t>
      </w:r>
      <w:proofErr w:type="spellEnd"/>
      <w:r w:rsidRPr="00A86550">
        <w:rPr>
          <w:sz w:val="24"/>
          <w:szCs w:val="24"/>
          <w:rtl/>
        </w:rPr>
        <w:t xml:space="preserve"> </w:t>
      </w:r>
      <w:proofErr w:type="spellStart"/>
      <w:r w:rsidRPr="00A86550">
        <w:rPr>
          <w:sz w:val="24"/>
          <w:szCs w:val="24"/>
          <w:rtl/>
        </w:rPr>
        <w:t>بيدرنيرا</w:t>
      </w:r>
      <w:proofErr w:type="spellEnd"/>
      <w:r w:rsidRPr="00A86550">
        <w:rPr>
          <w:sz w:val="24"/>
          <w:szCs w:val="24"/>
          <w:rtl/>
        </w:rPr>
        <w:t xml:space="preserve"> رينا، وخوسيه أنجيل </w:t>
      </w:r>
      <w:proofErr w:type="spellStart"/>
      <w:r w:rsidRPr="00A86550">
        <w:rPr>
          <w:sz w:val="24"/>
          <w:szCs w:val="24"/>
          <w:rtl/>
        </w:rPr>
        <w:t>رودريغيز</w:t>
      </w:r>
      <w:proofErr w:type="spellEnd"/>
      <w:r w:rsidRPr="00A86550">
        <w:rPr>
          <w:sz w:val="24"/>
          <w:szCs w:val="24"/>
          <w:rtl/>
        </w:rPr>
        <w:t xml:space="preserve"> </w:t>
      </w:r>
      <w:proofErr w:type="spellStart"/>
      <w:r w:rsidRPr="00A86550">
        <w:rPr>
          <w:sz w:val="24"/>
          <w:szCs w:val="24"/>
          <w:rtl/>
        </w:rPr>
        <w:t>رييس</w:t>
      </w:r>
      <w:proofErr w:type="spellEnd"/>
      <w:r w:rsidRPr="00A86550">
        <w:rPr>
          <w:sz w:val="24"/>
          <w:szCs w:val="24"/>
          <w:rtl/>
        </w:rPr>
        <w:t xml:space="preserve">، وآن ماري </w:t>
      </w:r>
      <w:proofErr w:type="spellStart"/>
      <w:r w:rsidRPr="00A86550">
        <w:rPr>
          <w:sz w:val="24"/>
          <w:szCs w:val="24"/>
          <w:rtl/>
        </w:rPr>
        <w:t>سكيلتون</w:t>
      </w:r>
      <w:proofErr w:type="spellEnd"/>
      <w:r w:rsidRPr="00A86550">
        <w:rPr>
          <w:sz w:val="24"/>
          <w:szCs w:val="24"/>
          <w:rtl/>
        </w:rPr>
        <w:t xml:space="preserve">، وفيلينا </w:t>
      </w:r>
      <w:proofErr w:type="spellStart"/>
      <w:r w:rsidRPr="00A86550">
        <w:rPr>
          <w:sz w:val="24"/>
          <w:szCs w:val="24"/>
          <w:rtl/>
        </w:rPr>
        <w:t>تودوروفا</w:t>
      </w:r>
      <w:proofErr w:type="spellEnd"/>
      <w:r w:rsidRPr="00A86550">
        <w:rPr>
          <w:sz w:val="24"/>
          <w:szCs w:val="24"/>
          <w:rtl/>
        </w:rPr>
        <w:t xml:space="preserve">، </w:t>
      </w:r>
      <w:proofErr w:type="spellStart"/>
      <w:r w:rsidRPr="00A86550">
        <w:rPr>
          <w:sz w:val="24"/>
          <w:szCs w:val="24"/>
          <w:rtl/>
        </w:rPr>
        <w:t>وريناتي</w:t>
      </w:r>
      <w:proofErr w:type="spellEnd"/>
      <w:r w:rsidRPr="00A86550">
        <w:rPr>
          <w:sz w:val="24"/>
          <w:szCs w:val="24"/>
          <w:rtl/>
        </w:rPr>
        <w:t xml:space="preserve"> وينتر.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7C7B" w14:textId="77777777" w:rsidR="00C04B17" w:rsidRPr="009555F4" w:rsidRDefault="009555F4" w:rsidP="009555F4">
    <w:pPr>
      <w:pStyle w:val="Header"/>
      <w:jc w:val="right"/>
    </w:pPr>
    <w:r w:rsidRPr="009555F4">
      <w:t>CRC/C/85/D/111/2020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604CD" w14:textId="77777777" w:rsidR="00C04B17" w:rsidRPr="009555F4" w:rsidRDefault="009555F4" w:rsidP="009555F4">
    <w:pPr>
      <w:pStyle w:val="Header"/>
      <w:jc w:val="left"/>
    </w:pPr>
    <w:r w:rsidRPr="009555F4">
      <w:t>CRC/C/85/D/111/2020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737417"/>
    <w:rsid w:val="000076D5"/>
    <w:rsid w:val="0002609C"/>
    <w:rsid w:val="00043663"/>
    <w:rsid w:val="000505CF"/>
    <w:rsid w:val="000D701C"/>
    <w:rsid w:val="000E2A71"/>
    <w:rsid w:val="00160263"/>
    <w:rsid w:val="00181F96"/>
    <w:rsid w:val="001A1371"/>
    <w:rsid w:val="001B346A"/>
    <w:rsid w:val="001D5AC0"/>
    <w:rsid w:val="001E1CAD"/>
    <w:rsid w:val="001E290D"/>
    <w:rsid w:val="002144FA"/>
    <w:rsid w:val="0023469A"/>
    <w:rsid w:val="00240520"/>
    <w:rsid w:val="00243C8A"/>
    <w:rsid w:val="00267A0E"/>
    <w:rsid w:val="002901D9"/>
    <w:rsid w:val="0029064D"/>
    <w:rsid w:val="002976C2"/>
    <w:rsid w:val="002C7D3E"/>
    <w:rsid w:val="002D2D42"/>
    <w:rsid w:val="003260FF"/>
    <w:rsid w:val="00343D95"/>
    <w:rsid w:val="00374341"/>
    <w:rsid w:val="00386E49"/>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E444F"/>
    <w:rsid w:val="00732FD6"/>
    <w:rsid w:val="00733704"/>
    <w:rsid w:val="00737417"/>
    <w:rsid w:val="0078071A"/>
    <w:rsid w:val="008043F0"/>
    <w:rsid w:val="00852A9A"/>
    <w:rsid w:val="008F49E1"/>
    <w:rsid w:val="0090370F"/>
    <w:rsid w:val="009269D2"/>
    <w:rsid w:val="00942135"/>
    <w:rsid w:val="009521B0"/>
    <w:rsid w:val="009555F4"/>
    <w:rsid w:val="00994130"/>
    <w:rsid w:val="009A7E9F"/>
    <w:rsid w:val="009E5018"/>
    <w:rsid w:val="00A12B37"/>
    <w:rsid w:val="00A36BFD"/>
    <w:rsid w:val="00A65558"/>
    <w:rsid w:val="00AB5645"/>
    <w:rsid w:val="00AB6758"/>
    <w:rsid w:val="00B13763"/>
    <w:rsid w:val="00B477A4"/>
    <w:rsid w:val="00B54045"/>
    <w:rsid w:val="00C04B17"/>
    <w:rsid w:val="00C14447"/>
    <w:rsid w:val="00C438D7"/>
    <w:rsid w:val="00C81B50"/>
    <w:rsid w:val="00CB28F9"/>
    <w:rsid w:val="00CD1801"/>
    <w:rsid w:val="00D10EF1"/>
    <w:rsid w:val="00D42810"/>
    <w:rsid w:val="00D914A7"/>
    <w:rsid w:val="00DD13C3"/>
    <w:rsid w:val="00DD596E"/>
    <w:rsid w:val="00DD621E"/>
    <w:rsid w:val="00DF0575"/>
    <w:rsid w:val="00E70E04"/>
    <w:rsid w:val="00E76499"/>
    <w:rsid w:val="00EC05A7"/>
    <w:rsid w:val="00EC4B6B"/>
    <w:rsid w:val="00ED144E"/>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5428AD"/>
  <w15:docId w15:val="{55AAC638-16D8-4BC5-9270-BA80E35B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29064D"/>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29064D"/>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SingleTxtG">
    <w:name w:val="_ Single Txt_G"/>
    <w:basedOn w:val="Normal"/>
    <w:link w:val="SingleTxtGChar"/>
    <w:rsid w:val="0029064D"/>
    <w:pPr>
      <w:bidi w:val="0"/>
      <w:spacing w:after="120" w:line="240" w:lineRule="auto"/>
      <w:ind w:left="1134" w:right="1134"/>
      <w:jc w:val="both"/>
    </w:pPr>
    <w:rPr>
      <w:rFonts w:eastAsia="SimSun" w:hAnsiTheme="minorHAnsi"/>
      <w:lang w:val="en-GB" w:eastAsia="zh-CN"/>
    </w:rPr>
  </w:style>
  <w:style w:type="character" w:customStyle="1" w:styleId="SingleTxtGChar">
    <w:name w:val="_ Single Txt_G Char"/>
    <w:link w:val="SingleTxtG"/>
    <w:rsid w:val="0029064D"/>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210C-591E-473C-BFED-B632C723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CRC/C/85/D/111/2020</vt:lpstr>
    </vt:vector>
  </TitlesOfParts>
  <Company>DCM</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CRC/C/85/D/111/2020</dc:title>
  <dc:subject>GE.2014318A</dc:subject>
  <dc:creator>IHRZ</dc:creator>
  <cp:keywords>ODS No.2027473</cp:keywords>
  <dc:description/>
  <cp:lastModifiedBy>Ihab RIZ</cp:lastModifiedBy>
  <cp:revision>2</cp:revision>
  <dcterms:created xsi:type="dcterms:W3CDTF">2020-11-10T06:18:00Z</dcterms:created>
  <dcterms:modified xsi:type="dcterms:W3CDTF">2020-11-10T06:18:00Z</dcterms:modified>
</cp:coreProperties>
</file>