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604780">
              <w:fldChar w:fldCharType="begin"/>
            </w:r>
            <w:r w:rsidR="00604780">
              <w:instrText xml:space="preserve"> FILLIN  "Введите часть символа после CCPR/"  \* MERGEFORMAT </w:instrText>
            </w:r>
            <w:r w:rsidR="00604780">
              <w:fldChar w:fldCharType="separate"/>
            </w:r>
            <w:r w:rsidR="00E73AF3">
              <w:t>C/SVK/CO/4</w:t>
            </w:r>
            <w:r w:rsidR="00604780">
              <w:fldChar w:fldCharType="end"/>
            </w:r>
          </w:p>
        </w:tc>
      </w:tr>
      <w:tr w:rsidR="0087597F" w:rsidRPr="002C048B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67019F" wp14:editId="24B61F22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42621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604780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C42621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73AF3">
              <w:rPr>
                <w:lang w:val="en-US"/>
              </w:rPr>
              <w:t>22 November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C42621">
            <w:r>
              <w:rPr>
                <w:lang w:val="en-US"/>
              </w:rPr>
              <w:t>Russian</w:t>
            </w:r>
          </w:p>
          <w:p w:rsidR="0087597F" w:rsidRDefault="0087597F" w:rsidP="00C4262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604780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42621"/>
        </w:tc>
      </w:tr>
    </w:tbl>
    <w:p w:rsidR="001273A5" w:rsidRPr="001273A5" w:rsidRDefault="001273A5" w:rsidP="001273A5">
      <w:pPr>
        <w:pStyle w:val="SingleTxtGR"/>
        <w:spacing w:before="120"/>
        <w:ind w:left="0" w:right="1138"/>
        <w:rPr>
          <w:b/>
          <w:sz w:val="24"/>
          <w:szCs w:val="24"/>
        </w:rPr>
      </w:pPr>
      <w:r w:rsidRPr="001273A5">
        <w:rPr>
          <w:b/>
          <w:sz w:val="24"/>
          <w:szCs w:val="24"/>
        </w:rPr>
        <w:t>Комитет по правам человека</w:t>
      </w:r>
    </w:p>
    <w:p w:rsidR="001273A5" w:rsidRPr="001273A5" w:rsidRDefault="001273A5" w:rsidP="001273A5">
      <w:pPr>
        <w:pStyle w:val="HChGR"/>
      </w:pPr>
      <w:r w:rsidRPr="001273A5">
        <w:tab/>
      </w:r>
      <w:r w:rsidRPr="001273A5">
        <w:tab/>
        <w:t>Заключительные замечания по четвертому докладу Словакии</w:t>
      </w:r>
      <w:r w:rsidRPr="001273A5">
        <w:rPr>
          <w:b w:val="0"/>
          <w:bCs/>
          <w:sz w:val="20"/>
        </w:rPr>
        <w:footnoteReference w:customMarkFollows="1" w:id="1"/>
        <w:t>*</w:t>
      </w:r>
    </w:p>
    <w:p w:rsidR="001273A5" w:rsidRPr="001273A5" w:rsidRDefault="001273A5" w:rsidP="001273A5">
      <w:pPr>
        <w:pStyle w:val="SingleTxtGR"/>
      </w:pPr>
      <w:r w:rsidRPr="001273A5">
        <w:t>1.</w:t>
      </w:r>
      <w:r w:rsidRPr="001273A5">
        <w:tab/>
        <w:t>Комитет рассмотрел четвертый периодический доклад Словакии (CCPR/C/SVK/4) на своих 3305-м и 3307-м заседаниях (см. CCPR/C/SR.3305 и</w:t>
      </w:r>
      <w:r w:rsidR="00195107">
        <w:t> </w:t>
      </w:r>
      <w:r w:rsidRPr="001273A5">
        <w:t>3307), состоявшихся 17 и 18 октября 2016</w:t>
      </w:r>
      <w:r w:rsidR="00995E00">
        <w:t> год</w:t>
      </w:r>
      <w:r w:rsidRPr="001273A5">
        <w:t>а. На своем 3329</w:t>
      </w:r>
      <w:r w:rsidR="00995E00" w:rsidRPr="00995E00">
        <w:t>-</w:t>
      </w:r>
      <w:r w:rsidRPr="001273A5">
        <w:t>м заседании, состоявшемся 31 октября 2016</w:t>
      </w:r>
      <w:r w:rsidR="00995E00">
        <w:t> год</w:t>
      </w:r>
      <w:r w:rsidRPr="001273A5">
        <w:t>а, он принял следующие заключительные з</w:t>
      </w:r>
      <w:r w:rsidRPr="001273A5">
        <w:t>а</w:t>
      </w:r>
      <w:r w:rsidRPr="001273A5">
        <w:t>мечания.</w:t>
      </w:r>
    </w:p>
    <w:p w:rsidR="001273A5" w:rsidRPr="001273A5" w:rsidRDefault="001273A5" w:rsidP="001273A5">
      <w:pPr>
        <w:pStyle w:val="H1GR"/>
      </w:pPr>
      <w:r w:rsidRPr="001273A5">
        <w:tab/>
        <w:t>A.</w:t>
      </w:r>
      <w:r w:rsidRPr="001273A5">
        <w:tab/>
        <w:t>Введение</w:t>
      </w:r>
    </w:p>
    <w:p w:rsidR="001273A5" w:rsidRPr="001273A5" w:rsidRDefault="001273A5" w:rsidP="001273A5">
      <w:pPr>
        <w:pStyle w:val="SingleTxtGR"/>
      </w:pPr>
      <w:r w:rsidRPr="001273A5">
        <w:t>2.</w:t>
      </w:r>
      <w:r w:rsidRPr="001273A5">
        <w:tab/>
        <w:t>Комитет приветствует представление четвертого периодического доклада Словакии и содержащуюся в нем информацию. Он выражает удовлетворение в связи с возможностью возобновления своего конструктивного диалога с дел</w:t>
      </w:r>
      <w:r w:rsidRPr="001273A5">
        <w:t>е</w:t>
      </w:r>
      <w:r w:rsidRPr="001273A5">
        <w:t>гацией государства-участника по вопросу о мерах, принятых за отчетный пер</w:t>
      </w:r>
      <w:r w:rsidRPr="001273A5">
        <w:t>и</w:t>
      </w:r>
      <w:r w:rsidRPr="001273A5">
        <w:t>од с целью осуществления положений Пакта. Комитет благодарит государство-участник за представленные им письменные ответы (CCPR/C/SVK/Q/4/Add.1) на перечень вопросов (CCPR/C/SVK/Q/4), которые были дополнены устными ответами делегации, а также за дополнительную информацию, представленную ему в письменном виде.</w:t>
      </w:r>
    </w:p>
    <w:p w:rsidR="001273A5" w:rsidRPr="001273A5" w:rsidRDefault="001273A5" w:rsidP="001273A5">
      <w:pPr>
        <w:pStyle w:val="H1GR"/>
      </w:pPr>
      <w:r w:rsidRPr="001273A5">
        <w:tab/>
        <w:t>В.</w:t>
      </w:r>
      <w:r w:rsidRPr="001273A5">
        <w:tab/>
        <w:t>Позитивные аспекты</w:t>
      </w:r>
    </w:p>
    <w:p w:rsidR="001273A5" w:rsidRPr="001273A5" w:rsidRDefault="001273A5" w:rsidP="001273A5">
      <w:pPr>
        <w:pStyle w:val="SingleTxtGR"/>
      </w:pPr>
      <w:r w:rsidRPr="001273A5">
        <w:t>3.</w:t>
      </w:r>
      <w:r w:rsidRPr="001273A5">
        <w:tab/>
        <w:t>Комитет приветствует следующие институциональные меры и меры п</w:t>
      </w:r>
      <w:r w:rsidRPr="001273A5">
        <w:t>о</w:t>
      </w:r>
      <w:r w:rsidRPr="001273A5">
        <w:t>литики, принятые государством-участником:</w:t>
      </w:r>
    </w:p>
    <w:p w:rsidR="001273A5" w:rsidRPr="001273A5" w:rsidRDefault="001273A5" w:rsidP="001273A5">
      <w:pPr>
        <w:pStyle w:val="SingleTxtGR"/>
      </w:pPr>
      <w:r w:rsidRPr="001273A5">
        <w:tab/>
        <w:t>a)</w:t>
      </w:r>
      <w:r w:rsidRPr="001273A5">
        <w:tab/>
        <w:t>принятие 18 февраля 2015</w:t>
      </w:r>
      <w:r w:rsidR="00995E00">
        <w:t> год</w:t>
      </w:r>
      <w:r w:rsidRPr="001273A5">
        <w:t>а Национальной стратегии по поо</w:t>
      </w:r>
      <w:r w:rsidRPr="001273A5">
        <w:t>щ</w:t>
      </w:r>
      <w:r w:rsidRPr="001273A5">
        <w:t>рению и защите прав человека;</w:t>
      </w:r>
    </w:p>
    <w:p w:rsidR="001273A5" w:rsidRPr="001273A5" w:rsidRDefault="001273A5" w:rsidP="001273A5">
      <w:pPr>
        <w:pStyle w:val="SingleTxtGR"/>
      </w:pPr>
      <w:r w:rsidRPr="001273A5">
        <w:tab/>
        <w:t>b)</w:t>
      </w:r>
      <w:r w:rsidRPr="001273A5">
        <w:tab/>
        <w:t>утверждение в январе 2012</w:t>
      </w:r>
      <w:r w:rsidR="00995E00">
        <w:t> год</w:t>
      </w:r>
      <w:r w:rsidRPr="001273A5">
        <w:t>а Национальной стратегии интегр</w:t>
      </w:r>
      <w:r w:rsidRPr="001273A5">
        <w:t>а</w:t>
      </w:r>
      <w:r w:rsidRPr="001273A5">
        <w:t>ции рома на период до 2020</w:t>
      </w:r>
      <w:r w:rsidR="00995E00">
        <w:t> год</w:t>
      </w:r>
      <w:r w:rsidRPr="001273A5">
        <w:t>а, а также Национального плана действий на п</w:t>
      </w:r>
      <w:r w:rsidRPr="001273A5">
        <w:t>е</w:t>
      </w:r>
      <w:r w:rsidRPr="001273A5">
        <w:t>риод 2011–2015</w:t>
      </w:r>
      <w:r w:rsidR="00995E00">
        <w:t> год</w:t>
      </w:r>
      <w:r w:rsidRPr="001273A5">
        <w:t>ов в рамках Десятилетия интеграции рома;</w:t>
      </w:r>
    </w:p>
    <w:p w:rsidR="001273A5" w:rsidRPr="001273A5" w:rsidRDefault="001273A5" w:rsidP="001273A5">
      <w:pPr>
        <w:pStyle w:val="SingleTxtGR"/>
      </w:pPr>
      <w:r w:rsidRPr="001273A5">
        <w:lastRenderedPageBreak/>
        <w:tab/>
        <w:t>c)</w:t>
      </w:r>
      <w:r w:rsidRPr="001273A5">
        <w:tab/>
        <w:t xml:space="preserve"> утверждение 18 декабря 2013</w:t>
      </w:r>
      <w:r w:rsidR="00995E00">
        <w:t> год</w:t>
      </w:r>
      <w:r w:rsidRPr="001273A5">
        <w:t>а Национального плана действий по предупреждению и ликвидации насилия в отношении женщин на период 2014–2019</w:t>
      </w:r>
      <w:r w:rsidR="00995E00">
        <w:t> год</w:t>
      </w:r>
      <w:r w:rsidRPr="001273A5">
        <w:t>ов.</w:t>
      </w:r>
    </w:p>
    <w:p w:rsidR="001273A5" w:rsidRPr="001273A5" w:rsidRDefault="001273A5" w:rsidP="001273A5">
      <w:pPr>
        <w:pStyle w:val="SingleTxtGR"/>
      </w:pPr>
      <w:r w:rsidRPr="001273A5">
        <w:t>4.</w:t>
      </w:r>
      <w:r w:rsidRPr="001273A5">
        <w:tab/>
        <w:t>Комитет приветствует принятие государством-участником следующих з</w:t>
      </w:r>
      <w:r w:rsidRPr="001273A5">
        <w:t>а</w:t>
      </w:r>
      <w:r w:rsidRPr="001273A5">
        <w:t>конодательных мер:</w:t>
      </w:r>
    </w:p>
    <w:p w:rsidR="001273A5" w:rsidRPr="001273A5" w:rsidRDefault="001273A5" w:rsidP="001273A5">
      <w:pPr>
        <w:pStyle w:val="SingleTxtGR"/>
      </w:pPr>
      <w:r w:rsidRPr="001273A5">
        <w:tab/>
        <w:t>a)</w:t>
      </w:r>
      <w:r w:rsidRPr="001273A5">
        <w:tab/>
        <w:t>Поправка 2013</w:t>
      </w:r>
      <w:r w:rsidR="00995E00">
        <w:t> год</w:t>
      </w:r>
      <w:r w:rsidRPr="001273A5">
        <w:t>а к Закону № 365/2004 Coll. о равном обращении в определенных областях и о защите от дискриминации (Закон о борьбе с ди</w:t>
      </w:r>
      <w:r w:rsidRPr="001273A5">
        <w:t>с</w:t>
      </w:r>
      <w:r w:rsidRPr="001273A5">
        <w:t>криминацией), расширяющая определение косвенной дискриминации;</w:t>
      </w:r>
    </w:p>
    <w:p w:rsidR="001273A5" w:rsidRPr="001273A5" w:rsidRDefault="001273A5" w:rsidP="001273A5">
      <w:pPr>
        <w:pStyle w:val="SingleTxtGR"/>
      </w:pPr>
      <w:r w:rsidRPr="001273A5">
        <w:tab/>
        <w:t>b)</w:t>
      </w:r>
      <w:r w:rsidRPr="001273A5">
        <w:tab/>
        <w:t>Поправка 2013</w:t>
      </w:r>
      <w:r w:rsidR="00995E00">
        <w:t> год</w:t>
      </w:r>
      <w:r w:rsidRPr="001273A5">
        <w:t>а к Закону о возмещении ущерба жертвам насильственных преступлений, расширяющая сферу охвата права на возмещ</w:t>
      </w:r>
      <w:r w:rsidRPr="001273A5">
        <w:t>е</w:t>
      </w:r>
      <w:r w:rsidRPr="001273A5">
        <w:t>ние ущерба жертв изнасилования, сексуального насилия и сексуальных надр</w:t>
      </w:r>
      <w:r w:rsidRPr="001273A5">
        <w:t>у</w:t>
      </w:r>
      <w:r w:rsidRPr="001273A5">
        <w:t xml:space="preserve">гательств </w:t>
      </w:r>
      <w:r w:rsidR="00F40FC0">
        <w:t>з</w:t>
      </w:r>
      <w:r w:rsidRPr="001273A5">
        <w:t>а моральный ущерб;</w:t>
      </w:r>
    </w:p>
    <w:p w:rsidR="001273A5" w:rsidRPr="001273A5" w:rsidRDefault="001273A5" w:rsidP="001273A5">
      <w:pPr>
        <w:pStyle w:val="SingleTxtGR"/>
      </w:pPr>
      <w:r w:rsidRPr="001273A5">
        <w:tab/>
        <w:t>с)</w:t>
      </w:r>
      <w:r w:rsidRPr="001273A5">
        <w:tab/>
        <w:t>Постановление № 56/2014 Министерства здравоохранения, уст</w:t>
      </w:r>
      <w:r w:rsidRPr="001273A5">
        <w:t>а</w:t>
      </w:r>
      <w:r w:rsidRPr="001273A5">
        <w:t>навливающее требования, касающиеся осознанного согласия до проведения стерилизации, апрель 2014</w:t>
      </w:r>
      <w:r w:rsidR="00995E00">
        <w:t> год</w:t>
      </w:r>
      <w:r w:rsidRPr="001273A5">
        <w:t>а.</w:t>
      </w:r>
    </w:p>
    <w:p w:rsidR="001273A5" w:rsidRPr="001273A5" w:rsidRDefault="001273A5" w:rsidP="001273A5">
      <w:pPr>
        <w:pStyle w:val="SingleTxtGR"/>
      </w:pPr>
      <w:r w:rsidRPr="001273A5">
        <w:t>5.</w:t>
      </w:r>
      <w:r w:rsidRPr="001273A5">
        <w:tab/>
        <w:t>Комитет приветствует также ратификацию государством-участником сл</w:t>
      </w:r>
      <w:r w:rsidRPr="001273A5">
        <w:t>е</w:t>
      </w:r>
      <w:r w:rsidRPr="001273A5">
        <w:t>дующих международных договоров или его присоединение к ним:</w:t>
      </w:r>
    </w:p>
    <w:p w:rsidR="001273A5" w:rsidRPr="001273A5" w:rsidRDefault="001273A5" w:rsidP="001273A5">
      <w:pPr>
        <w:pStyle w:val="SingleTxtGR"/>
      </w:pPr>
      <w:r w:rsidRPr="001273A5">
        <w:tab/>
        <w:t>a)</w:t>
      </w:r>
      <w:r w:rsidRPr="001273A5">
        <w:tab/>
        <w:t>Факультативн</w:t>
      </w:r>
      <w:r w:rsidR="009B2969">
        <w:t>ого</w:t>
      </w:r>
      <w:r w:rsidRPr="001273A5">
        <w:t xml:space="preserve"> протокол</w:t>
      </w:r>
      <w:r w:rsidR="009B2969">
        <w:t>а</w:t>
      </w:r>
      <w:r w:rsidRPr="001273A5">
        <w:t xml:space="preserve"> к Международному пакту об эконом</w:t>
      </w:r>
      <w:r w:rsidRPr="001273A5">
        <w:t>и</w:t>
      </w:r>
      <w:r w:rsidRPr="001273A5">
        <w:t>ческих, социальных и культурных правах, 7 марта 2012</w:t>
      </w:r>
      <w:r w:rsidR="00995E00">
        <w:t> год</w:t>
      </w:r>
      <w:r w:rsidRPr="001273A5">
        <w:t>а</w:t>
      </w:r>
      <w:r w:rsidR="002846D8">
        <w:t>;</w:t>
      </w:r>
    </w:p>
    <w:p w:rsidR="001273A5" w:rsidRPr="001273A5" w:rsidRDefault="001273A5" w:rsidP="001273A5">
      <w:pPr>
        <w:pStyle w:val="SingleTxtGR"/>
      </w:pPr>
      <w:r w:rsidRPr="001273A5">
        <w:tab/>
        <w:t>b)</w:t>
      </w:r>
      <w:r w:rsidRPr="001273A5">
        <w:tab/>
        <w:t>Факультативного протокола к Конвенции о правах ребенка, каса</w:t>
      </w:r>
      <w:r w:rsidRPr="001273A5">
        <w:t>ю</w:t>
      </w:r>
      <w:r w:rsidRPr="001273A5">
        <w:t>щегося процедуры сообщений, 3 декабря 2013</w:t>
      </w:r>
      <w:r w:rsidR="00995E00">
        <w:t> год</w:t>
      </w:r>
      <w:r w:rsidRPr="001273A5">
        <w:t>а;</w:t>
      </w:r>
    </w:p>
    <w:p w:rsidR="001273A5" w:rsidRPr="001273A5" w:rsidRDefault="001273A5" w:rsidP="001273A5">
      <w:pPr>
        <w:pStyle w:val="SingleTxtGR"/>
      </w:pPr>
      <w:r w:rsidRPr="001273A5">
        <w:tab/>
        <w:t xml:space="preserve">c) </w:t>
      </w:r>
      <w:r w:rsidRPr="001273A5">
        <w:tab/>
        <w:t>Международной конвенции для защиты всех лиц от насильстве</w:t>
      </w:r>
      <w:r w:rsidRPr="001273A5">
        <w:t>н</w:t>
      </w:r>
      <w:r w:rsidRPr="001273A5">
        <w:t>ных исчезновений, 15 декабря 2014</w:t>
      </w:r>
      <w:r w:rsidR="00995E00">
        <w:t> год</w:t>
      </w:r>
      <w:r w:rsidRPr="001273A5">
        <w:t>а</w:t>
      </w:r>
      <w:r w:rsidR="00A5169A">
        <w:t>.</w:t>
      </w:r>
    </w:p>
    <w:p w:rsidR="001273A5" w:rsidRPr="001273A5" w:rsidRDefault="001273A5" w:rsidP="001273A5">
      <w:pPr>
        <w:pStyle w:val="H1GR"/>
      </w:pPr>
      <w:r w:rsidRPr="001273A5">
        <w:tab/>
        <w:t>С.</w:t>
      </w:r>
      <w:r w:rsidRPr="001273A5">
        <w:tab/>
        <w:t>Основные вопросы, вызывающие обеспокоенность, и</w:t>
      </w:r>
      <w:r>
        <w:rPr>
          <w:lang w:val="en-US"/>
        </w:rPr>
        <w:t> </w:t>
      </w:r>
      <w:r w:rsidRPr="001273A5">
        <w:t>рекомендации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Соображения в соответствии с Факультативным протоколом</w:t>
      </w:r>
    </w:p>
    <w:p w:rsidR="001273A5" w:rsidRPr="001273A5" w:rsidRDefault="001273A5" w:rsidP="001273A5">
      <w:pPr>
        <w:pStyle w:val="SingleTxtGR"/>
      </w:pPr>
      <w:r w:rsidRPr="001273A5">
        <w:t>6.</w:t>
      </w:r>
      <w:r w:rsidRPr="001273A5">
        <w:tab/>
        <w:t>Приветствуя примеры случаев, в которых национальные суды ссылались на положения Пакта, Комитет выражает тем не менее обеспокоенность по п</w:t>
      </w:r>
      <w:r w:rsidRPr="001273A5">
        <w:t>о</w:t>
      </w:r>
      <w:r w:rsidRPr="001273A5">
        <w:t>воду отсутствия четкого указания, какие механизмы и процедуры были созданы в целях эффективного осуществления рекомендаций и соображений Комитета (статья 2).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7.</w:t>
      </w:r>
      <w:r w:rsidRPr="001273A5">
        <w:tab/>
      </w:r>
      <w:r w:rsidRPr="001273A5">
        <w:rPr>
          <w:b/>
          <w:bCs/>
        </w:rPr>
        <w:t xml:space="preserve">Государству-участнику следует: </w:t>
      </w:r>
      <w:r w:rsidR="00174CD8">
        <w:rPr>
          <w:b/>
          <w:bCs/>
        </w:rPr>
        <w:t xml:space="preserve">а) </w:t>
      </w:r>
      <w:r w:rsidRPr="001273A5">
        <w:rPr>
          <w:b/>
          <w:bCs/>
        </w:rPr>
        <w:t>продолжить принимать соотве</w:t>
      </w:r>
      <w:r w:rsidRPr="001273A5">
        <w:rPr>
          <w:b/>
          <w:bCs/>
        </w:rPr>
        <w:t>т</w:t>
      </w:r>
      <w:r w:rsidRPr="001273A5">
        <w:rPr>
          <w:b/>
          <w:bCs/>
        </w:rPr>
        <w:t>ствующие меры по повышению уровня осведомленности о Пакте среди с</w:t>
      </w:r>
      <w:r w:rsidRPr="001273A5">
        <w:rPr>
          <w:b/>
          <w:bCs/>
        </w:rPr>
        <w:t>у</w:t>
      </w:r>
      <w:r w:rsidRPr="001273A5">
        <w:rPr>
          <w:b/>
          <w:bCs/>
        </w:rPr>
        <w:t>дей, адвокатов и прокуроров в целях обеспечения того, чтобы его полож</w:t>
      </w:r>
      <w:r w:rsidRPr="001273A5">
        <w:rPr>
          <w:b/>
          <w:bCs/>
        </w:rPr>
        <w:t>е</w:t>
      </w:r>
      <w:r w:rsidRPr="001273A5">
        <w:rPr>
          <w:b/>
          <w:bCs/>
        </w:rPr>
        <w:t>ния принимались во внимание национальными судами;</w:t>
      </w:r>
      <w:r w:rsidRPr="001273A5">
        <w:t xml:space="preserve"> </w:t>
      </w:r>
      <w:r w:rsidRPr="001273A5">
        <w:rPr>
          <w:b/>
          <w:bCs/>
        </w:rPr>
        <w:t>и b) рассмотреть вопрос о создании механизма для обеспечения широкого распространения и осуществления рекомендаций и соображений Комитета.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Национальное правозащитное учреждение</w:t>
      </w:r>
    </w:p>
    <w:p w:rsidR="001273A5" w:rsidRPr="001273A5" w:rsidRDefault="001273A5" w:rsidP="001273A5">
      <w:pPr>
        <w:pStyle w:val="SingleTxtGR"/>
      </w:pPr>
      <w:r w:rsidRPr="001273A5">
        <w:t>8.</w:t>
      </w:r>
      <w:r w:rsidRPr="001273A5">
        <w:tab/>
      </w:r>
      <w:proofErr w:type="gramStart"/>
      <w:r w:rsidR="00486AE3" w:rsidRPr="001273A5">
        <w:t>Отмечая твердое намерение государства-участника внести поправки в З</w:t>
      </w:r>
      <w:r w:rsidR="00486AE3" w:rsidRPr="001273A5">
        <w:t>а</w:t>
      </w:r>
      <w:r w:rsidR="00486AE3" w:rsidRPr="001273A5">
        <w:t>кон о создании национального центра по правам человека, Комитет</w:t>
      </w:r>
      <w:r w:rsidR="00486AE3">
        <w:t>,</w:t>
      </w:r>
      <w:r w:rsidR="00486AE3" w:rsidRPr="001273A5">
        <w:t xml:space="preserve"> тем не м</w:t>
      </w:r>
      <w:r w:rsidR="00486AE3" w:rsidRPr="001273A5">
        <w:t>е</w:t>
      </w:r>
      <w:r w:rsidR="00486AE3" w:rsidRPr="001273A5">
        <w:t>нее</w:t>
      </w:r>
      <w:r w:rsidR="00486AE3">
        <w:t>,</w:t>
      </w:r>
      <w:r w:rsidR="00486AE3" w:rsidRPr="001273A5">
        <w:t xml:space="preserve"> выражает озабоченность по поводу того, что Центр располагает огран</w:t>
      </w:r>
      <w:r w:rsidR="00486AE3" w:rsidRPr="001273A5">
        <w:t>и</w:t>
      </w:r>
      <w:r w:rsidR="00486AE3" w:rsidRPr="001273A5">
        <w:t>ченным мандатом и не обладает независимостью, а также по поводу отсутствия транспарентности его процедур найма и разнообразия его членов и сотрудн</w:t>
      </w:r>
      <w:r w:rsidR="00486AE3" w:rsidRPr="001273A5">
        <w:t>и</w:t>
      </w:r>
      <w:r w:rsidR="00486AE3" w:rsidRPr="001273A5">
        <w:t>ков, и по поводу того, что он не располагает достаточными ресурсами для в</w:t>
      </w:r>
      <w:r w:rsidR="00486AE3" w:rsidRPr="001273A5">
        <w:t>ы</w:t>
      </w:r>
      <w:r w:rsidR="00486AE3" w:rsidRPr="001273A5">
        <w:t>полнения</w:t>
      </w:r>
      <w:proofErr w:type="gramEnd"/>
      <w:r w:rsidR="00486AE3" w:rsidRPr="001273A5">
        <w:t xml:space="preserve"> </w:t>
      </w:r>
      <w:r w:rsidR="00D57792">
        <w:t>своих функций (статья</w:t>
      </w:r>
      <w:r w:rsidRPr="001273A5">
        <w:t xml:space="preserve"> 2).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9.</w:t>
      </w:r>
      <w:r w:rsidRPr="001273A5">
        <w:tab/>
      </w:r>
      <w:r w:rsidRPr="001273A5">
        <w:rPr>
          <w:b/>
          <w:bCs/>
        </w:rPr>
        <w:t>Государству-участнику следует: а) внести поправки в Закон о созд</w:t>
      </w:r>
      <w:r w:rsidRPr="001273A5">
        <w:rPr>
          <w:b/>
          <w:bCs/>
        </w:rPr>
        <w:t>а</w:t>
      </w:r>
      <w:r w:rsidRPr="001273A5">
        <w:rPr>
          <w:b/>
          <w:bCs/>
        </w:rPr>
        <w:t xml:space="preserve">нии национального центра по правам человека, с </w:t>
      </w:r>
      <w:proofErr w:type="gramStart"/>
      <w:r w:rsidRPr="001273A5">
        <w:rPr>
          <w:b/>
          <w:bCs/>
        </w:rPr>
        <w:t>тем</w:t>
      </w:r>
      <w:proofErr w:type="gramEnd"/>
      <w:r w:rsidRPr="001273A5">
        <w:rPr>
          <w:b/>
          <w:bCs/>
        </w:rPr>
        <w:t xml:space="preserve"> чтобы расширить сферу его мандата и компетенции в целях эффективного поощрения и м</w:t>
      </w:r>
      <w:r w:rsidRPr="001273A5">
        <w:rPr>
          <w:b/>
          <w:bCs/>
        </w:rPr>
        <w:t>о</w:t>
      </w:r>
      <w:r w:rsidRPr="001273A5">
        <w:rPr>
          <w:b/>
          <w:bCs/>
        </w:rPr>
        <w:t>ниторинга защиты прав человека, в том числе посредством представления законодателям докладов по</w:t>
      </w:r>
      <w:r w:rsidR="00E967D6">
        <w:rPr>
          <w:b/>
          <w:bCs/>
        </w:rPr>
        <w:t xml:space="preserve"> </w:t>
      </w:r>
      <w:r w:rsidRPr="001273A5">
        <w:rPr>
          <w:b/>
          <w:bCs/>
        </w:rPr>
        <w:t>правозащитным вопросам общенационального значения;</w:t>
      </w:r>
      <w:r w:rsidRPr="001273A5">
        <w:t xml:space="preserve"> </w:t>
      </w:r>
      <w:r w:rsidRPr="001273A5">
        <w:rPr>
          <w:b/>
          <w:bCs/>
        </w:rPr>
        <w:t>и b) принять конкретные меры для обеспечения Центра дост</w:t>
      </w:r>
      <w:r w:rsidRPr="001273A5">
        <w:rPr>
          <w:b/>
          <w:bCs/>
        </w:rPr>
        <w:t>а</w:t>
      </w:r>
      <w:r w:rsidRPr="001273A5">
        <w:rPr>
          <w:b/>
          <w:bCs/>
        </w:rPr>
        <w:t>точными финансовыми и кадровыми ресурсами в соответствии с принц</w:t>
      </w:r>
      <w:r w:rsidRPr="001273A5">
        <w:rPr>
          <w:b/>
          <w:bCs/>
        </w:rPr>
        <w:t>и</w:t>
      </w:r>
      <w:r w:rsidRPr="001273A5">
        <w:rPr>
          <w:b/>
          <w:bCs/>
        </w:rPr>
        <w:t>пами, касающимися статуса национальных учреждений, занимающихся поощрением и защитой прав человека (Парижские принципы).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Обеспечение применения З</w:t>
      </w:r>
      <w:r w:rsidR="00D57792">
        <w:t>акона о борьбе с дискриминацией</w:t>
      </w:r>
    </w:p>
    <w:p w:rsidR="001273A5" w:rsidRPr="001273A5" w:rsidRDefault="001273A5" w:rsidP="001273A5">
      <w:pPr>
        <w:pStyle w:val="SingleTxtGR"/>
      </w:pPr>
      <w:r w:rsidRPr="001273A5">
        <w:t>10.</w:t>
      </w:r>
      <w:r w:rsidRPr="001273A5">
        <w:tab/>
        <w:t>Комитет принимает к сведению внесенные в 2012 и 2013</w:t>
      </w:r>
      <w:r w:rsidR="00995E00">
        <w:t> год</w:t>
      </w:r>
      <w:r w:rsidRPr="001273A5">
        <w:t>ах в Закон о борьбе с дискриминацией поправки, касающиеся позитивных действий и д</w:t>
      </w:r>
      <w:r w:rsidRPr="001273A5">
        <w:t>о</w:t>
      </w:r>
      <w:r w:rsidRPr="001273A5">
        <w:t>ступа к правовой помощи, но в то же время отмечает, что в Законе отсутствует прямое упоминание и определение множественной дискриминации. Он обесп</w:t>
      </w:r>
      <w:r w:rsidRPr="001273A5">
        <w:t>о</w:t>
      </w:r>
      <w:r w:rsidRPr="001273A5">
        <w:t>коен тем, что судебное производство по делам, касающимся права на равное обращение и защиту от дискриминации, является чрезмерно затянутым. Он также обеспокоен низким числом урегулированных споров, а также низким числом дел, по которым жертвам дискриминации была присуждена компенс</w:t>
      </w:r>
      <w:r w:rsidRPr="001273A5">
        <w:t>а</w:t>
      </w:r>
      <w:r w:rsidRPr="001273A5">
        <w:t>ция (статьи 2, 3 и 26).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11.</w:t>
      </w:r>
      <w:r w:rsidRPr="001273A5">
        <w:tab/>
      </w:r>
      <w:r w:rsidRPr="001273A5">
        <w:rPr>
          <w:b/>
          <w:bCs/>
        </w:rPr>
        <w:t>Государству-участнику следует: а) принять меры для надлежащего решения проблемы множественной дискриминации как одной из форм дискриминации;</w:t>
      </w:r>
      <w:r w:rsidRPr="001273A5">
        <w:t xml:space="preserve"> </w:t>
      </w:r>
      <w:r w:rsidRPr="001273A5">
        <w:rPr>
          <w:b/>
          <w:bCs/>
        </w:rPr>
        <w:t>b) обеспечить соблюдение Закона о борьбе с дискримин</w:t>
      </w:r>
      <w:r w:rsidRPr="001273A5">
        <w:rPr>
          <w:b/>
          <w:bCs/>
        </w:rPr>
        <w:t>а</w:t>
      </w:r>
      <w:r w:rsidRPr="001273A5">
        <w:rPr>
          <w:b/>
          <w:bCs/>
        </w:rPr>
        <w:t xml:space="preserve">цией и распространять информацию о нем среди общественности, включая информацию </w:t>
      </w:r>
      <w:proofErr w:type="gramStart"/>
      <w:r w:rsidRPr="001273A5">
        <w:rPr>
          <w:b/>
          <w:bCs/>
        </w:rPr>
        <w:t>о</w:t>
      </w:r>
      <w:proofErr w:type="gramEnd"/>
      <w:r w:rsidRPr="001273A5">
        <w:rPr>
          <w:b/>
          <w:bCs/>
        </w:rPr>
        <w:t xml:space="preserve"> всех доступных ей средствах правовой защиты от дискр</w:t>
      </w:r>
      <w:r w:rsidRPr="001273A5">
        <w:rPr>
          <w:b/>
          <w:bCs/>
        </w:rPr>
        <w:t>и</w:t>
      </w:r>
      <w:r w:rsidRPr="001273A5">
        <w:rPr>
          <w:b/>
          <w:bCs/>
        </w:rPr>
        <w:t>минации;</w:t>
      </w:r>
      <w:r w:rsidRPr="001273A5">
        <w:t xml:space="preserve"> </w:t>
      </w:r>
      <w:r w:rsidRPr="001273A5">
        <w:rPr>
          <w:b/>
          <w:bCs/>
        </w:rPr>
        <w:t>с) решить проблему затянутости судебного производства по д</w:t>
      </w:r>
      <w:r w:rsidRPr="001273A5">
        <w:rPr>
          <w:b/>
          <w:bCs/>
        </w:rPr>
        <w:t>е</w:t>
      </w:r>
      <w:r w:rsidRPr="001273A5">
        <w:rPr>
          <w:b/>
          <w:bCs/>
        </w:rPr>
        <w:t>лам жертв дискриминации путем обеспечения, в частности, чтобы попра</w:t>
      </w:r>
      <w:r w:rsidRPr="001273A5">
        <w:rPr>
          <w:b/>
          <w:bCs/>
        </w:rPr>
        <w:t>в</w:t>
      </w:r>
      <w:r w:rsidRPr="001273A5">
        <w:rPr>
          <w:b/>
          <w:bCs/>
        </w:rPr>
        <w:t>ка к законодательству о правовой помощи облегчала им доступ к правос</w:t>
      </w:r>
      <w:r w:rsidRPr="001273A5">
        <w:rPr>
          <w:b/>
          <w:bCs/>
        </w:rPr>
        <w:t>у</w:t>
      </w:r>
      <w:r w:rsidRPr="001273A5">
        <w:rPr>
          <w:b/>
          <w:bCs/>
        </w:rPr>
        <w:t>дию;</w:t>
      </w:r>
      <w:r w:rsidRPr="001273A5">
        <w:t xml:space="preserve"> </w:t>
      </w:r>
      <w:r w:rsidRPr="001273A5">
        <w:rPr>
          <w:b/>
          <w:bCs/>
        </w:rPr>
        <w:t>и d) провести анализ проблемы малого числа урегулированных сп</w:t>
      </w:r>
      <w:r w:rsidRPr="001273A5">
        <w:rPr>
          <w:b/>
          <w:bCs/>
        </w:rPr>
        <w:t>о</w:t>
      </w:r>
      <w:r w:rsidRPr="001273A5">
        <w:rPr>
          <w:b/>
          <w:bCs/>
        </w:rPr>
        <w:t>ров и низкого числа дел, по которым была присуждена компенсация жер</w:t>
      </w:r>
      <w:r w:rsidRPr="001273A5">
        <w:rPr>
          <w:b/>
          <w:bCs/>
        </w:rPr>
        <w:t>т</w:t>
      </w:r>
      <w:r w:rsidRPr="001273A5">
        <w:rPr>
          <w:b/>
          <w:bCs/>
        </w:rPr>
        <w:t>вам дискриминации, и принять меры для е</w:t>
      </w:r>
      <w:r w:rsidR="00E967D6">
        <w:rPr>
          <w:b/>
          <w:bCs/>
        </w:rPr>
        <w:t>е</w:t>
      </w:r>
      <w:r w:rsidRPr="001273A5">
        <w:rPr>
          <w:b/>
          <w:bCs/>
        </w:rPr>
        <w:t xml:space="preserve"> решения, в том числе путем организации подготовки по вопросам недискриминации для судей и рабо</w:t>
      </w:r>
      <w:r w:rsidRPr="001273A5">
        <w:rPr>
          <w:b/>
          <w:bCs/>
        </w:rPr>
        <w:t>т</w:t>
      </w:r>
      <w:r w:rsidRPr="001273A5">
        <w:rPr>
          <w:b/>
          <w:bCs/>
        </w:rPr>
        <w:t>ников правоохранительных органов.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Преступления на почве ненависти, ненавистнические высказывания и</w:t>
      </w:r>
      <w:r>
        <w:rPr>
          <w:lang w:val="en-US"/>
        </w:rPr>
        <w:t> </w:t>
      </w:r>
      <w:r w:rsidRPr="001273A5">
        <w:t>усиление радикализации в политических выступлениях и средствах массовой информации</w:t>
      </w:r>
    </w:p>
    <w:p w:rsidR="001273A5" w:rsidRPr="001273A5" w:rsidRDefault="001273A5" w:rsidP="001273A5">
      <w:pPr>
        <w:pStyle w:val="SingleTxtGR"/>
      </w:pPr>
      <w:r w:rsidRPr="001273A5">
        <w:t>12.</w:t>
      </w:r>
      <w:r w:rsidRPr="001273A5">
        <w:tab/>
      </w:r>
      <w:proofErr w:type="gramStart"/>
      <w:r w:rsidRPr="001273A5">
        <w:t>Комитет обеспокоен тем, что, несмотря на усилия государства-участника по борьбе с экстремизмом, такие явления, как преступления на почве ненависти и ненавистнические высказывания в политических выступлениях, в средствах массовой информации и в Интернете в отношении этнических меньшинств, в частности рома, мусульман и лиц, не являющихся гражданами страны, по</w:t>
      </w:r>
      <w:r w:rsidR="00614754">
        <w:noBreakHyphen/>
      </w:r>
      <w:r w:rsidRPr="001273A5">
        <w:t xml:space="preserve">прежнему широко распространены в государстве-участнике (статьи 2, 20 </w:t>
      </w:r>
      <w:r w:rsidR="009E0F4C">
        <w:br/>
      </w:r>
      <w:r w:rsidRPr="001273A5">
        <w:t>и 27).</w:t>
      </w:r>
      <w:proofErr w:type="gramEnd"/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13.</w:t>
      </w:r>
      <w:r w:rsidRPr="001273A5">
        <w:tab/>
      </w:r>
      <w:r w:rsidRPr="001273A5">
        <w:rPr>
          <w:b/>
          <w:bCs/>
        </w:rPr>
        <w:t>Государству-участнику следует: а) принять меры по поощрению те</w:t>
      </w:r>
      <w:r w:rsidRPr="001273A5">
        <w:rPr>
          <w:b/>
          <w:bCs/>
        </w:rPr>
        <w:t>р</w:t>
      </w:r>
      <w:r w:rsidRPr="001273A5">
        <w:rPr>
          <w:b/>
          <w:bCs/>
        </w:rPr>
        <w:t>пимости и созданию обстановки, учитывающей интересы лиц, принадл</w:t>
      </w:r>
      <w:r w:rsidRPr="001273A5">
        <w:rPr>
          <w:b/>
          <w:bCs/>
        </w:rPr>
        <w:t>е</w:t>
      </w:r>
      <w:r w:rsidRPr="001273A5">
        <w:rPr>
          <w:b/>
          <w:bCs/>
        </w:rPr>
        <w:t>жащих к этническим, национальным, расовым, религиозным и другим меньшинствам;</w:t>
      </w:r>
      <w:r w:rsidRPr="001273A5">
        <w:t xml:space="preserve"> </w:t>
      </w:r>
      <w:r w:rsidRPr="001273A5">
        <w:rPr>
          <w:b/>
          <w:bCs/>
        </w:rPr>
        <w:t>b) использовать законодательные, политические и просв</w:t>
      </w:r>
      <w:r w:rsidRPr="001273A5">
        <w:rPr>
          <w:b/>
          <w:bCs/>
        </w:rPr>
        <w:t>е</w:t>
      </w:r>
      <w:r w:rsidRPr="001273A5">
        <w:rPr>
          <w:b/>
          <w:bCs/>
        </w:rPr>
        <w:t>тительские меры, включая деятельность по повышению осведомленности и информированности, с тем чтобы противодействовать стигматизации рома, мусульман и других меньшинств;</w:t>
      </w:r>
      <w:r w:rsidRPr="001273A5">
        <w:t xml:space="preserve"> </w:t>
      </w:r>
      <w:r w:rsidRPr="001273A5">
        <w:rPr>
          <w:b/>
          <w:bCs/>
        </w:rPr>
        <w:t>с) принять меры для предупрежд</w:t>
      </w:r>
      <w:r w:rsidRPr="001273A5">
        <w:rPr>
          <w:b/>
          <w:bCs/>
        </w:rPr>
        <w:t>е</w:t>
      </w:r>
      <w:r w:rsidRPr="001273A5">
        <w:rPr>
          <w:b/>
          <w:bCs/>
        </w:rPr>
        <w:t>ния расистских нападений и обеспечения их тщательного расследования и судебного преследования подозреваемых в таких деяниях и, в случае уст</w:t>
      </w:r>
      <w:r w:rsidRPr="001273A5">
        <w:rPr>
          <w:b/>
          <w:bCs/>
        </w:rPr>
        <w:t>а</w:t>
      </w:r>
      <w:r w:rsidRPr="001273A5">
        <w:rPr>
          <w:b/>
          <w:bCs/>
        </w:rPr>
        <w:t>новления их вины, назначения им надлежащего наказания, а также пред</w:t>
      </w:r>
      <w:r w:rsidRPr="001273A5">
        <w:rPr>
          <w:b/>
          <w:bCs/>
        </w:rPr>
        <w:t>о</w:t>
      </w:r>
      <w:r w:rsidRPr="001273A5">
        <w:rPr>
          <w:b/>
          <w:bCs/>
        </w:rPr>
        <w:t>ставления адекватной компенсации жертвам;</w:t>
      </w:r>
      <w:r w:rsidRPr="001273A5">
        <w:t xml:space="preserve"> </w:t>
      </w:r>
      <w:r w:rsidRPr="001273A5">
        <w:rPr>
          <w:b/>
          <w:bCs/>
        </w:rPr>
        <w:t>и d) решительно осуждать любую пропаганду национальной, расовой или религиозной ненависти, представляющую собой подстрекательство к дискриминации, вражде или насилию.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Дискриминация в отношении лесбиянок, геев, бисексуалов и</w:t>
      </w:r>
      <w:r>
        <w:rPr>
          <w:lang w:val="en-US"/>
        </w:rPr>
        <w:t> </w:t>
      </w:r>
      <w:r w:rsidRPr="001273A5">
        <w:t>трансгендеров</w:t>
      </w:r>
    </w:p>
    <w:p w:rsidR="001273A5" w:rsidRPr="001273A5" w:rsidRDefault="001273A5" w:rsidP="001273A5">
      <w:pPr>
        <w:pStyle w:val="SingleTxtGR"/>
      </w:pPr>
      <w:r w:rsidRPr="001273A5">
        <w:t>14.</w:t>
      </w:r>
      <w:r w:rsidRPr="001273A5">
        <w:tab/>
        <w:t>Комитет приветствует внесение поправки в Уголовный кодекс, включа</w:t>
      </w:r>
      <w:r w:rsidRPr="001273A5">
        <w:t>ю</w:t>
      </w:r>
      <w:r w:rsidRPr="001273A5">
        <w:t xml:space="preserve">щей сексуальную ориентацию в число отягчающих наказание признаков, </w:t>
      </w:r>
      <w:proofErr w:type="gramStart"/>
      <w:r w:rsidRPr="001273A5">
        <w:t>но</w:t>
      </w:r>
      <w:proofErr w:type="gramEnd"/>
      <w:r w:rsidRPr="001273A5">
        <w:t xml:space="preserve"> тем не менее отмечает, что законодательство, касающееся ненавистнических выск</w:t>
      </w:r>
      <w:r w:rsidRPr="001273A5">
        <w:t>а</w:t>
      </w:r>
      <w:r w:rsidRPr="001273A5">
        <w:t>зываний,</w:t>
      </w:r>
      <w:r w:rsidR="00E967D6">
        <w:t xml:space="preserve"> </w:t>
      </w:r>
      <w:r w:rsidRPr="001273A5">
        <w:t>не охватывает признаки сексуальной ориентации и гендерной иде</w:t>
      </w:r>
      <w:r w:rsidRPr="001273A5">
        <w:t>н</w:t>
      </w:r>
      <w:r w:rsidRPr="001273A5">
        <w:t>тичности. Он обеспокоен все более враждебным отношением к лицам в связи с их фактической или предполагаемой сексуальной ориентаци</w:t>
      </w:r>
      <w:r w:rsidR="001F3921">
        <w:t>ей</w:t>
      </w:r>
      <w:r w:rsidRPr="001273A5">
        <w:t>, гендерной идентичност</w:t>
      </w:r>
      <w:r w:rsidR="001F3921">
        <w:t>ью</w:t>
      </w:r>
      <w:r w:rsidRPr="001273A5">
        <w:t xml:space="preserve"> или гендерн</w:t>
      </w:r>
      <w:r w:rsidR="001F3921">
        <w:t>ым</w:t>
      </w:r>
      <w:r w:rsidRPr="001273A5">
        <w:t xml:space="preserve"> самовыражени</w:t>
      </w:r>
      <w:r w:rsidR="001F3921">
        <w:t>ем</w:t>
      </w:r>
      <w:r w:rsidRPr="001273A5">
        <w:t>, которое усугубляется вра</w:t>
      </w:r>
      <w:r w:rsidRPr="001273A5">
        <w:t>ж</w:t>
      </w:r>
      <w:r w:rsidRPr="001273A5">
        <w:t>дебными высказываниями политических деятелей. Он обеспокоен тем, что ст</w:t>
      </w:r>
      <w:r w:rsidRPr="001273A5">
        <w:t>е</w:t>
      </w:r>
      <w:r w:rsidRPr="001273A5">
        <w:t>рилизация трансгендерных женщин и мужчин является одним из требований для признания правового гендерного статуса (статьи 2, 17 и 26).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15.</w:t>
      </w:r>
      <w:r w:rsidRPr="001273A5">
        <w:tab/>
      </w:r>
      <w:proofErr w:type="gramStart"/>
      <w:r w:rsidRPr="001273A5">
        <w:rPr>
          <w:b/>
          <w:bCs/>
        </w:rPr>
        <w:t>Государству-участнику следует: а) принять меры для борьбы с нен</w:t>
      </w:r>
      <w:r w:rsidRPr="001273A5">
        <w:rPr>
          <w:b/>
          <w:bCs/>
        </w:rPr>
        <w:t>а</w:t>
      </w:r>
      <w:r w:rsidRPr="001273A5">
        <w:rPr>
          <w:b/>
          <w:bCs/>
        </w:rPr>
        <w:t>вистническими высказываниями по признаку сексуальной ориентации и гендерной идентичности;</w:t>
      </w:r>
      <w:r w:rsidRPr="001273A5">
        <w:t xml:space="preserve"> </w:t>
      </w:r>
      <w:r w:rsidRPr="001273A5">
        <w:rPr>
          <w:b/>
          <w:bCs/>
        </w:rPr>
        <w:t>b) использовать эффективные меры для борьбы с любыми формами социальной стигматизации гомосексуальности, бисекс</w:t>
      </w:r>
      <w:r w:rsidRPr="001273A5">
        <w:rPr>
          <w:b/>
          <w:bCs/>
        </w:rPr>
        <w:t>у</w:t>
      </w:r>
      <w:r w:rsidRPr="001273A5">
        <w:rPr>
          <w:b/>
          <w:bCs/>
        </w:rPr>
        <w:t>альности или транссексуальности, а также с дискриминацией или насил</w:t>
      </w:r>
      <w:r w:rsidRPr="001273A5">
        <w:rPr>
          <w:b/>
          <w:bCs/>
        </w:rPr>
        <w:t>и</w:t>
      </w:r>
      <w:r w:rsidRPr="001273A5">
        <w:rPr>
          <w:b/>
          <w:bCs/>
        </w:rPr>
        <w:t>ем по признаку сексуальной ориентации или гендерной идентичности;</w:t>
      </w:r>
      <w:r w:rsidRPr="001273A5">
        <w:t xml:space="preserve"> </w:t>
      </w:r>
      <w:r w:rsidRPr="001273A5">
        <w:rPr>
          <w:b/>
          <w:bCs/>
        </w:rPr>
        <w:t>и</w:t>
      </w:r>
      <w:r w:rsidR="00FB081D">
        <w:rPr>
          <w:b/>
          <w:bCs/>
        </w:rPr>
        <w:t> </w:t>
      </w:r>
      <w:r w:rsidRPr="001273A5">
        <w:rPr>
          <w:b/>
          <w:bCs/>
        </w:rPr>
        <w:t>c)</w:t>
      </w:r>
      <w:r w:rsidR="00C148D3">
        <w:rPr>
          <w:b/>
          <w:bCs/>
        </w:rPr>
        <w:t> </w:t>
      </w:r>
      <w:r w:rsidRPr="001273A5">
        <w:rPr>
          <w:b/>
          <w:bCs/>
        </w:rPr>
        <w:t>разработать и внедрить процедуру правового признания гендерного статуса, совместимую с положениями Пакта.</w:t>
      </w:r>
      <w:proofErr w:type="gramEnd"/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Изоляция рома</w:t>
      </w:r>
    </w:p>
    <w:p w:rsidR="001273A5" w:rsidRPr="001273A5" w:rsidRDefault="001273A5" w:rsidP="001273A5">
      <w:pPr>
        <w:pStyle w:val="SingleTxtGR"/>
      </w:pPr>
      <w:r w:rsidRPr="001273A5">
        <w:t>16.</w:t>
      </w:r>
      <w:r w:rsidRPr="001273A5">
        <w:tab/>
        <w:t>Отмечая принятие различных стратегий и программ, направленных на улучшение положения рома, Комитет вместе с тем вновь выражает свою обе</w:t>
      </w:r>
      <w:r w:rsidRPr="001273A5">
        <w:t>с</w:t>
      </w:r>
      <w:r w:rsidRPr="001273A5">
        <w:t>покоенность по поводу того, что рома продолжают страдать от дискриминации, массовой безработицы, принудительного выселения без предоставления надл</w:t>
      </w:r>
      <w:r w:rsidRPr="001273A5">
        <w:t>е</w:t>
      </w:r>
      <w:r w:rsidRPr="001273A5">
        <w:t>жащего альтернативного жилья и жилищной сегрегации (статьи 2, 26 и 27).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17.</w:t>
      </w:r>
      <w:r w:rsidRPr="001273A5">
        <w:tab/>
      </w:r>
      <w:r w:rsidRPr="001273A5">
        <w:rPr>
          <w:b/>
          <w:bCs/>
        </w:rPr>
        <w:t>Государству-участнику следует активизировать свои усилия, с тем чтобы: a) принять меры по обеспечению недискриминационного доступа к возможностям и услугам во всех областях и на всех уровнях для членов общины рома;</w:t>
      </w:r>
      <w:r w:rsidRPr="001273A5">
        <w:t xml:space="preserve"> </w:t>
      </w:r>
      <w:proofErr w:type="gramStart"/>
      <w:r w:rsidRPr="001273A5">
        <w:rPr>
          <w:b/>
          <w:bCs/>
        </w:rPr>
        <w:t>b) обеспечить, чтобы выселение с государственных земель являлось крайним средством и чтобы в тех случаях, когда его невозможно избежать, оно предусматривало доступ к достаточному альтернативному жилью, надлежащей правовой процедуре и средствам правовой защиты, включая компенсацию;</w:t>
      </w:r>
      <w:r w:rsidRPr="001273A5">
        <w:t xml:space="preserve"> </w:t>
      </w:r>
      <w:r w:rsidRPr="001273A5">
        <w:rPr>
          <w:b/>
          <w:bCs/>
        </w:rPr>
        <w:t>и с) обеспечить, чтобы местные органы власти несли ответственность за любые связанные с сегрегацией программы и действи</w:t>
      </w:r>
      <w:r w:rsidRPr="000A0C7B">
        <w:rPr>
          <w:b/>
        </w:rPr>
        <w:t>я</w:t>
      </w:r>
      <w:r w:rsidRPr="001273A5">
        <w:t>.</w:t>
      </w:r>
      <w:proofErr w:type="gramEnd"/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Сегрегация детей рома в сфере образования</w:t>
      </w:r>
    </w:p>
    <w:p w:rsidR="001273A5" w:rsidRPr="001273A5" w:rsidRDefault="001273A5" w:rsidP="001273A5">
      <w:pPr>
        <w:pStyle w:val="SingleTxtGR"/>
      </w:pPr>
      <w:r w:rsidRPr="001273A5">
        <w:t>18.</w:t>
      </w:r>
      <w:r w:rsidRPr="001273A5">
        <w:tab/>
      </w:r>
      <w:proofErr w:type="gramStart"/>
      <w:r w:rsidRPr="001273A5">
        <w:t>Комитет приветствует поправки 2015</w:t>
      </w:r>
      <w:r w:rsidR="00995E00">
        <w:t> год</w:t>
      </w:r>
      <w:r w:rsidRPr="001273A5">
        <w:t>а к Закону о школах, предусма</w:t>
      </w:r>
      <w:r w:rsidRPr="001273A5">
        <w:t>т</w:t>
      </w:r>
      <w:r w:rsidRPr="001273A5">
        <w:t>ривающие ряд мер, направленных на поощрение десегрегации, но в то</w:t>
      </w:r>
      <w:r w:rsidR="00306966">
        <w:t xml:space="preserve"> </w:t>
      </w:r>
      <w:r w:rsidRPr="001273A5">
        <w:t>же время обеспокоен тем, что дети рома продолжают страдать от фактической сегрегации в школьной системе государства-участника, поскольку обучаются в классах, предназначенных только для рома, или учатся в отдельных школьных зданиях и зачастую получают менее качественное образование.</w:t>
      </w:r>
      <w:proofErr w:type="gramEnd"/>
      <w:r w:rsidRPr="001273A5">
        <w:t xml:space="preserve"> Он также обеспокоен тем, что число детей рома, помещаемых в школы для детей с легкими формами и</w:t>
      </w:r>
      <w:r w:rsidRPr="001273A5">
        <w:t>н</w:t>
      </w:r>
      <w:r w:rsidRPr="001273A5">
        <w:t>валидности, продолжает оставаться несоразмерно высоким (статьи 2, 26 и 27).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19.</w:t>
      </w:r>
      <w:r w:rsidRPr="001273A5">
        <w:tab/>
      </w:r>
      <w:r w:rsidRPr="001273A5">
        <w:rPr>
          <w:b/>
          <w:bCs/>
        </w:rPr>
        <w:t>Государству-участнику следует обеспечить реализацию в полном об</w:t>
      </w:r>
      <w:r w:rsidRPr="001273A5">
        <w:rPr>
          <w:b/>
          <w:bCs/>
        </w:rPr>
        <w:t>ъ</w:t>
      </w:r>
      <w:r w:rsidRPr="001273A5">
        <w:rPr>
          <w:b/>
          <w:bCs/>
        </w:rPr>
        <w:t>еме Закона о школах, принять меры в целях эффективного контроля и и</w:t>
      </w:r>
      <w:r w:rsidRPr="001273A5">
        <w:rPr>
          <w:b/>
          <w:bCs/>
        </w:rPr>
        <w:t>с</w:t>
      </w:r>
      <w:r w:rsidRPr="001273A5">
        <w:rPr>
          <w:b/>
          <w:bCs/>
        </w:rPr>
        <w:t>коренения практики сегрегации, обеспечить надлежащую подготовку эк</w:t>
      </w:r>
      <w:r w:rsidRPr="001273A5">
        <w:rPr>
          <w:b/>
          <w:bCs/>
        </w:rPr>
        <w:t>с</w:t>
      </w:r>
      <w:r w:rsidRPr="001273A5">
        <w:rPr>
          <w:b/>
          <w:bCs/>
        </w:rPr>
        <w:t>пертов, участвующих в процедуре признания детей в качестве инвалидов, и</w:t>
      </w:r>
      <w:r w:rsidR="00E967D6">
        <w:rPr>
          <w:b/>
          <w:bCs/>
        </w:rPr>
        <w:t xml:space="preserve"> </w:t>
      </w:r>
      <w:r w:rsidRPr="001273A5">
        <w:rPr>
          <w:b/>
          <w:bCs/>
        </w:rPr>
        <w:t>обеспечить, чтобы дети рома получали образование на недискриминац</w:t>
      </w:r>
      <w:r w:rsidRPr="001273A5">
        <w:rPr>
          <w:b/>
          <w:bCs/>
        </w:rPr>
        <w:t>и</w:t>
      </w:r>
      <w:r w:rsidRPr="001273A5">
        <w:rPr>
          <w:b/>
          <w:bCs/>
        </w:rPr>
        <w:t>онной по сравнению с другими детьми основе.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Инвалиды</w:t>
      </w:r>
    </w:p>
    <w:p w:rsidR="001273A5" w:rsidRPr="001273A5" w:rsidRDefault="001273A5" w:rsidP="001273A5">
      <w:pPr>
        <w:pStyle w:val="SingleTxtGR"/>
      </w:pPr>
      <w:r w:rsidRPr="001273A5">
        <w:t>20.</w:t>
      </w:r>
      <w:r w:rsidRPr="001273A5">
        <w:tab/>
        <w:t>Комитет обеспокоен тем, что многие инвалиды по-прежнему живут в крупных учреждениях, отделенных от остальной части общества, и что сохр</w:t>
      </w:r>
      <w:r w:rsidRPr="001273A5">
        <w:t>а</w:t>
      </w:r>
      <w:r w:rsidRPr="001273A5">
        <w:t xml:space="preserve">няется практика использования физических и механических средств </w:t>
      </w:r>
      <w:proofErr w:type="spellStart"/>
      <w:proofErr w:type="gramStart"/>
      <w:r w:rsidRPr="001273A5">
        <w:t>усмире</w:t>
      </w:r>
      <w:r w:rsidR="00251A08">
        <w:t>-</w:t>
      </w:r>
      <w:r w:rsidRPr="001273A5">
        <w:t>ния</w:t>
      </w:r>
      <w:proofErr w:type="spellEnd"/>
      <w:proofErr w:type="gramEnd"/>
      <w:r w:rsidRPr="001273A5">
        <w:t xml:space="preserve"> </w:t>
      </w:r>
      <w:r w:rsidR="00995E00">
        <w:t>–</w:t>
      </w:r>
      <w:r w:rsidRPr="001273A5">
        <w:t xml:space="preserve"> коек-сеток (статьи 7, 10 и 26).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21.</w:t>
      </w:r>
      <w:r w:rsidRPr="001273A5">
        <w:tab/>
      </w:r>
      <w:r w:rsidRPr="001273A5">
        <w:rPr>
          <w:b/>
          <w:bCs/>
        </w:rPr>
        <w:t>Государству-участнику следует принять меры к тому, чтобы: a) пр</w:t>
      </w:r>
      <w:r w:rsidRPr="001273A5">
        <w:rPr>
          <w:b/>
          <w:bCs/>
        </w:rPr>
        <w:t>о</w:t>
      </w:r>
      <w:r w:rsidRPr="001273A5">
        <w:rPr>
          <w:b/>
          <w:bCs/>
        </w:rPr>
        <w:t>должить и ускорить процесс деинституционализации всех видов учрежд</w:t>
      </w:r>
      <w:r w:rsidRPr="001273A5">
        <w:rPr>
          <w:b/>
          <w:bCs/>
        </w:rPr>
        <w:t>е</w:t>
      </w:r>
      <w:r w:rsidRPr="001273A5">
        <w:rPr>
          <w:b/>
          <w:bCs/>
        </w:rPr>
        <w:t>ний в соответствии с принятым Комитетом замечанием общего поря</w:t>
      </w:r>
      <w:r w:rsidRPr="001273A5">
        <w:rPr>
          <w:b/>
          <w:bCs/>
        </w:rPr>
        <w:t>д</w:t>
      </w:r>
      <w:r w:rsidRPr="001273A5">
        <w:rPr>
          <w:b/>
          <w:bCs/>
        </w:rPr>
        <w:t>ка</w:t>
      </w:r>
      <w:r w:rsidR="0085068D">
        <w:rPr>
          <w:b/>
          <w:bCs/>
        </w:rPr>
        <w:t> </w:t>
      </w:r>
      <w:r w:rsidRPr="001273A5">
        <w:rPr>
          <w:b/>
          <w:bCs/>
        </w:rPr>
        <w:t>№</w:t>
      </w:r>
      <w:r w:rsidR="00C148D3">
        <w:rPr>
          <w:b/>
          <w:bCs/>
        </w:rPr>
        <w:t> </w:t>
      </w:r>
      <w:r w:rsidRPr="001273A5">
        <w:rPr>
          <w:b/>
          <w:bCs/>
        </w:rPr>
        <w:t>35 (2014) о свободе и личной неприкосновенности;</w:t>
      </w:r>
      <w:r w:rsidRPr="001273A5">
        <w:t xml:space="preserve"> </w:t>
      </w:r>
      <w:r w:rsidRPr="001273A5">
        <w:rPr>
          <w:b/>
          <w:bCs/>
        </w:rPr>
        <w:t>и b) запретить и</w:t>
      </w:r>
      <w:r w:rsidRPr="001273A5">
        <w:rPr>
          <w:b/>
          <w:bCs/>
        </w:rPr>
        <w:t>с</w:t>
      </w:r>
      <w:r w:rsidRPr="001273A5">
        <w:rPr>
          <w:b/>
          <w:bCs/>
        </w:rPr>
        <w:t>пользование и коек-сеток и других форм усмирения в психиатрических больницах и аналогичных учреждениях.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Представленность женщин</w:t>
      </w:r>
    </w:p>
    <w:p w:rsidR="001273A5" w:rsidRPr="001273A5" w:rsidRDefault="001273A5" w:rsidP="001273A5">
      <w:pPr>
        <w:pStyle w:val="SingleTxtGR"/>
      </w:pPr>
      <w:r w:rsidRPr="001273A5">
        <w:t>22.</w:t>
      </w:r>
      <w:r w:rsidRPr="001273A5">
        <w:tab/>
      </w:r>
      <w:proofErr w:type="gramStart"/>
      <w:r w:rsidR="00486AE3" w:rsidRPr="001273A5">
        <w:t>Приветствуя принятие Национальной стратегии и плана действий по обеспечению гендерного равенства на 2014−2019</w:t>
      </w:r>
      <w:r w:rsidR="00486AE3">
        <w:t> год</w:t>
      </w:r>
      <w:r w:rsidR="00486AE3" w:rsidRPr="001273A5">
        <w:t>ы и данные о представле</w:t>
      </w:r>
      <w:r w:rsidR="00486AE3" w:rsidRPr="001273A5">
        <w:t>н</w:t>
      </w:r>
      <w:r w:rsidR="00486AE3" w:rsidRPr="001273A5">
        <w:t>ности женщин</w:t>
      </w:r>
      <w:r w:rsidR="00E967D6">
        <w:t xml:space="preserve"> </w:t>
      </w:r>
      <w:r w:rsidR="00486AE3" w:rsidRPr="001273A5">
        <w:t>в государственном и в частном секторах, Комитет</w:t>
      </w:r>
      <w:r w:rsidR="00486AE3">
        <w:t>,</w:t>
      </w:r>
      <w:r w:rsidR="00486AE3" w:rsidRPr="001273A5">
        <w:t xml:space="preserve"> тем не менее</w:t>
      </w:r>
      <w:r w:rsidR="00486AE3">
        <w:t>,</w:t>
      </w:r>
      <w:r w:rsidR="00486AE3" w:rsidRPr="001273A5">
        <w:t xml:space="preserve"> с озабоченностью отмечает, что женщины по-прежнему недостаточно предста</w:t>
      </w:r>
      <w:r w:rsidR="00486AE3" w:rsidRPr="001273A5">
        <w:t>в</w:t>
      </w:r>
      <w:r w:rsidR="00486AE3" w:rsidRPr="001273A5">
        <w:t>лены как в государственном, так и в частном секторах, особенно на руковод</w:t>
      </w:r>
      <w:r w:rsidR="00486AE3" w:rsidRPr="001273A5">
        <w:t>я</w:t>
      </w:r>
      <w:r w:rsidR="00486AE3" w:rsidRPr="001273A5">
        <w:t>щих должностях.</w:t>
      </w:r>
      <w:proofErr w:type="gramEnd"/>
      <w:r w:rsidR="00486AE3" w:rsidRPr="001273A5">
        <w:t xml:space="preserve"> </w:t>
      </w:r>
      <w:r w:rsidRPr="001273A5">
        <w:t>Комитет отмечает низкую представленность женщин на выс</w:t>
      </w:r>
      <w:r w:rsidRPr="001273A5">
        <w:t>о</w:t>
      </w:r>
      <w:r w:rsidRPr="001273A5">
        <w:t>копоставленных и руководящих должностях и в советах директоров частных предприятий (статьи 2, 3 и 26).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23.</w:t>
      </w:r>
      <w:r w:rsidRPr="001273A5">
        <w:tab/>
      </w:r>
      <w:r w:rsidRPr="001273A5">
        <w:rPr>
          <w:b/>
          <w:bCs/>
        </w:rPr>
        <w:t>Государству-участнику следует активизировать свои усилия по ра</w:t>
      </w:r>
      <w:r w:rsidRPr="001273A5">
        <w:rPr>
          <w:b/>
          <w:bCs/>
        </w:rPr>
        <w:t>с</w:t>
      </w:r>
      <w:r w:rsidRPr="001273A5">
        <w:rPr>
          <w:b/>
          <w:bCs/>
        </w:rPr>
        <w:t>ширению участия женщин в государственном и частном секторах и, в сл</w:t>
      </w:r>
      <w:r w:rsidRPr="001273A5">
        <w:rPr>
          <w:b/>
          <w:bCs/>
        </w:rPr>
        <w:t>у</w:t>
      </w:r>
      <w:r w:rsidRPr="001273A5">
        <w:rPr>
          <w:b/>
          <w:bCs/>
        </w:rPr>
        <w:t>чае необходимости, принять соответствующие временные специальные меры для выполнения положений Пакта.</w:t>
      </w:r>
      <w:r w:rsidRPr="001273A5">
        <w:t xml:space="preserve"> </w:t>
      </w:r>
      <w:r w:rsidRPr="001273A5">
        <w:rPr>
          <w:b/>
          <w:bCs/>
        </w:rPr>
        <w:t>Государству-участнику рекоме</w:t>
      </w:r>
      <w:r w:rsidRPr="001273A5">
        <w:rPr>
          <w:b/>
          <w:bCs/>
        </w:rPr>
        <w:t>н</w:t>
      </w:r>
      <w:r w:rsidRPr="001273A5">
        <w:rPr>
          <w:b/>
          <w:bCs/>
        </w:rPr>
        <w:t>дуется оказывать дальнейшую поддержку обеспечению представленности женщин на высокопоставленных и руководящих должностях и в советах директоров частных предприятий, в том числе за счет укрепления сотру</w:t>
      </w:r>
      <w:r w:rsidRPr="001273A5">
        <w:rPr>
          <w:b/>
          <w:bCs/>
        </w:rPr>
        <w:t>д</w:t>
      </w:r>
      <w:r w:rsidRPr="001273A5">
        <w:rPr>
          <w:b/>
          <w:bCs/>
        </w:rPr>
        <w:t>ничества и диалога с партнерами в частном секторе.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Насилие в отношении женщин, включая бытовое насилие</w:t>
      </w:r>
    </w:p>
    <w:p w:rsidR="001273A5" w:rsidRPr="001273A5" w:rsidRDefault="001273A5" w:rsidP="001273A5">
      <w:pPr>
        <w:pStyle w:val="SingleTxtGR"/>
      </w:pPr>
      <w:r w:rsidRPr="001273A5">
        <w:t>24.</w:t>
      </w:r>
      <w:r w:rsidRPr="001273A5">
        <w:tab/>
        <w:t>Комитет выражает обеспокоенность в связи с сохраняющейся проблемой бытового насилия в государстве-участнике, неполной регистрацией случаев насилия в отношении женщин, а также отсутствием скоординированной сист</w:t>
      </w:r>
      <w:r w:rsidRPr="001273A5">
        <w:t>е</w:t>
      </w:r>
      <w:r w:rsidRPr="001273A5">
        <w:t>мы профилактических мер и мер по оказанию помощи жертвам, включая созд</w:t>
      </w:r>
      <w:r w:rsidRPr="001273A5">
        <w:t>а</w:t>
      </w:r>
      <w:r w:rsidRPr="001273A5">
        <w:t>ние приютов и оказание юридической, медицинской и психологической пом</w:t>
      </w:r>
      <w:r w:rsidRPr="001273A5">
        <w:t>о</w:t>
      </w:r>
      <w:r w:rsidRPr="001273A5">
        <w:t>щи. Он также обеспокоен методами лечения в области репродуктивного здор</w:t>
      </w:r>
      <w:r w:rsidRPr="001273A5">
        <w:t>о</w:t>
      </w:r>
      <w:r w:rsidRPr="001273A5">
        <w:t>вья, которые могут быть равнозначны бесчеловечному и унижающему достои</w:t>
      </w:r>
      <w:r w:rsidRPr="001273A5">
        <w:t>н</w:t>
      </w:r>
      <w:r w:rsidRPr="001273A5">
        <w:t>ство обращению, дискриминационным оказанием медицинской помощи в обл</w:t>
      </w:r>
      <w:r w:rsidRPr="001273A5">
        <w:t>а</w:t>
      </w:r>
      <w:r w:rsidRPr="001273A5">
        <w:t>сти репродуктивного здоровья и задержками в принятии закона о предупрежд</w:t>
      </w:r>
      <w:r w:rsidRPr="001273A5">
        <w:t>е</w:t>
      </w:r>
      <w:r w:rsidRPr="001273A5">
        <w:t>нии и искоренении насилия в отношении женщин и бытового насилия</w:t>
      </w:r>
      <w:r w:rsidR="00E967D6">
        <w:t xml:space="preserve"> </w:t>
      </w:r>
      <w:r w:rsidRPr="001273A5">
        <w:t>(статьи 2, 3, 7, 17 и 26).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25.</w:t>
      </w:r>
      <w:r w:rsidRPr="001273A5">
        <w:tab/>
      </w:r>
      <w:r w:rsidRPr="001273A5">
        <w:rPr>
          <w:b/>
          <w:bCs/>
        </w:rPr>
        <w:t>Государству-участнику следует: a) принять меры к тому, чтобы же</w:t>
      </w:r>
      <w:r w:rsidRPr="001273A5">
        <w:rPr>
          <w:b/>
          <w:bCs/>
        </w:rPr>
        <w:t>н</w:t>
      </w:r>
      <w:r w:rsidRPr="001273A5">
        <w:rPr>
          <w:b/>
          <w:bCs/>
        </w:rPr>
        <w:t>щины, ставшие жертвами насилия, имели надлежащий доступ к защите и помощи;</w:t>
      </w:r>
      <w:r w:rsidRPr="001273A5">
        <w:t xml:space="preserve"> </w:t>
      </w:r>
      <w:r w:rsidRPr="001273A5">
        <w:rPr>
          <w:b/>
          <w:bCs/>
        </w:rPr>
        <w:t>b) обеспечить, чтобы</w:t>
      </w:r>
      <w:r w:rsidR="00E967D6">
        <w:rPr>
          <w:b/>
          <w:bCs/>
        </w:rPr>
        <w:t xml:space="preserve"> </w:t>
      </w:r>
      <w:r w:rsidRPr="001273A5">
        <w:rPr>
          <w:b/>
          <w:bCs/>
        </w:rPr>
        <w:t>виновные в насилии в отношении женщин подвергались судебному преследованию и, в случае их осуждения, им назначались соответствующие меры наказания;</w:t>
      </w:r>
      <w:r w:rsidRPr="001273A5">
        <w:t xml:space="preserve"> </w:t>
      </w:r>
      <w:r w:rsidRPr="001273A5">
        <w:rPr>
          <w:b/>
          <w:bCs/>
        </w:rPr>
        <w:t>c) ускорить принятие з</w:t>
      </w:r>
      <w:r w:rsidRPr="001273A5">
        <w:rPr>
          <w:b/>
          <w:bCs/>
        </w:rPr>
        <w:t>а</w:t>
      </w:r>
      <w:r w:rsidRPr="001273A5">
        <w:rPr>
          <w:b/>
          <w:bCs/>
        </w:rPr>
        <w:t>кона о предупреждении и искоренении насилия в отношении женщин и бытового насилия;</w:t>
      </w:r>
      <w:r w:rsidRPr="001273A5">
        <w:t xml:space="preserve"> </w:t>
      </w:r>
      <w:r w:rsidRPr="001273A5">
        <w:rPr>
          <w:b/>
          <w:bCs/>
        </w:rPr>
        <w:t>d) обеспечить всем женщинам недискриминационный доступ к медицинской помощи, в том числе к услугам по охране репроду</w:t>
      </w:r>
      <w:r w:rsidRPr="001273A5">
        <w:rPr>
          <w:b/>
          <w:bCs/>
        </w:rPr>
        <w:t>к</w:t>
      </w:r>
      <w:r w:rsidRPr="001273A5">
        <w:rPr>
          <w:b/>
          <w:bCs/>
        </w:rPr>
        <w:t>тивного здоровья;</w:t>
      </w:r>
      <w:r w:rsidRPr="001273A5">
        <w:t xml:space="preserve"> </w:t>
      </w:r>
      <w:r w:rsidRPr="001273A5">
        <w:rPr>
          <w:b/>
          <w:bCs/>
        </w:rPr>
        <w:t>и е) рассмотреть вопрос о ратификации Конвенции С</w:t>
      </w:r>
      <w:r w:rsidRPr="001273A5">
        <w:rPr>
          <w:b/>
          <w:bCs/>
        </w:rPr>
        <w:t>о</w:t>
      </w:r>
      <w:r w:rsidRPr="001273A5">
        <w:rPr>
          <w:b/>
          <w:bCs/>
        </w:rPr>
        <w:t>вета Европы о предотвращении и пресечении насилия в отношении же</w:t>
      </w:r>
      <w:r w:rsidRPr="001273A5">
        <w:rPr>
          <w:b/>
          <w:bCs/>
        </w:rPr>
        <w:t>н</w:t>
      </w:r>
      <w:r w:rsidRPr="001273A5">
        <w:rPr>
          <w:b/>
          <w:bCs/>
        </w:rPr>
        <w:t>щин и бытового насилия (Стамбульская конвенция).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Стерилизация женщин рома</w:t>
      </w:r>
    </w:p>
    <w:p w:rsidR="001273A5" w:rsidRPr="001273A5" w:rsidRDefault="001273A5" w:rsidP="001273A5">
      <w:pPr>
        <w:pStyle w:val="SingleTxtGR"/>
      </w:pPr>
      <w:r w:rsidRPr="001273A5">
        <w:t>26.</w:t>
      </w:r>
      <w:r w:rsidRPr="001273A5">
        <w:tab/>
        <w:t>Комитет обеспокоен тем, что государство-участник до сих пор не призн</w:t>
      </w:r>
      <w:r w:rsidRPr="001273A5">
        <w:t>а</w:t>
      </w:r>
      <w:r w:rsidRPr="001273A5">
        <w:t>ло ответственность за прошлую практику принудительной стерилизации же</w:t>
      </w:r>
      <w:r w:rsidRPr="001273A5">
        <w:t>н</w:t>
      </w:r>
      <w:r w:rsidRPr="001273A5">
        <w:t>щин рома или не предоставило компенсации жертвам, за исключением одного случая (статьи 2, 3, 7, 17 и 26).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27.</w:t>
      </w:r>
      <w:r w:rsidRPr="001273A5">
        <w:tab/>
      </w:r>
      <w:r w:rsidRPr="001273A5">
        <w:rPr>
          <w:b/>
          <w:bCs/>
        </w:rPr>
        <w:t>Государству-участнику следует: а) создать независимый орган для полного расследования практики стерилизации без осознанного согласия и с целью предоставления финансовой и иной компенсации жертвам;</w:t>
      </w:r>
      <w:r w:rsidRPr="001273A5">
        <w:t xml:space="preserve"> </w:t>
      </w:r>
      <w:r w:rsidRPr="001273A5">
        <w:rPr>
          <w:b/>
          <w:bCs/>
        </w:rPr>
        <w:t>b)</w:t>
      </w:r>
      <w:r w:rsidR="00C148D3">
        <w:rPr>
          <w:b/>
          <w:bCs/>
        </w:rPr>
        <w:t> </w:t>
      </w:r>
      <w:r w:rsidRPr="001273A5">
        <w:rPr>
          <w:b/>
          <w:bCs/>
        </w:rPr>
        <w:t>обеспечить непрерывную подготовку медицинского персонала по вопр</w:t>
      </w:r>
      <w:r w:rsidRPr="001273A5">
        <w:rPr>
          <w:b/>
          <w:bCs/>
        </w:rPr>
        <w:t>о</w:t>
      </w:r>
      <w:r w:rsidRPr="001273A5">
        <w:rPr>
          <w:b/>
          <w:bCs/>
        </w:rPr>
        <w:t>су о том, как обеспечить получение осознанного согласия;</w:t>
      </w:r>
      <w:r w:rsidRPr="001273A5">
        <w:t xml:space="preserve"> </w:t>
      </w:r>
      <w:r w:rsidRPr="001273A5">
        <w:rPr>
          <w:b/>
          <w:bCs/>
        </w:rPr>
        <w:t>и c) осущест</w:t>
      </w:r>
      <w:r w:rsidRPr="001273A5">
        <w:rPr>
          <w:b/>
          <w:bCs/>
        </w:rPr>
        <w:t>в</w:t>
      </w:r>
      <w:r w:rsidRPr="001273A5">
        <w:rPr>
          <w:b/>
          <w:bCs/>
        </w:rPr>
        <w:t>лять мониторинг соблюдения медицинскими работниками законодател</w:t>
      </w:r>
      <w:r w:rsidRPr="001273A5">
        <w:rPr>
          <w:b/>
          <w:bCs/>
        </w:rPr>
        <w:t>ь</w:t>
      </w:r>
      <w:r w:rsidRPr="001273A5">
        <w:rPr>
          <w:b/>
          <w:bCs/>
        </w:rPr>
        <w:t>ства в отношении осознанного согласия в случаях стерилизации и обесп</w:t>
      </w:r>
      <w:r w:rsidRPr="001273A5">
        <w:rPr>
          <w:b/>
          <w:bCs/>
        </w:rPr>
        <w:t>е</w:t>
      </w:r>
      <w:r w:rsidRPr="001273A5">
        <w:rPr>
          <w:b/>
          <w:bCs/>
        </w:rPr>
        <w:t>чить, чтобы в случае его нарушения применялись соответствующие сан</w:t>
      </w:r>
      <w:r w:rsidRPr="001273A5">
        <w:rPr>
          <w:b/>
          <w:bCs/>
        </w:rPr>
        <w:t>к</w:t>
      </w:r>
      <w:r w:rsidRPr="001273A5">
        <w:rPr>
          <w:b/>
          <w:bCs/>
        </w:rPr>
        <w:t>ции.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Запрещение пыток и жестокого, бесчеловечного или унижающего достоинство обращения</w:t>
      </w:r>
    </w:p>
    <w:p w:rsidR="001273A5" w:rsidRPr="001273A5" w:rsidRDefault="001273A5" w:rsidP="001273A5">
      <w:pPr>
        <w:pStyle w:val="SingleTxtGR"/>
      </w:pPr>
      <w:r w:rsidRPr="001273A5">
        <w:t>28.</w:t>
      </w:r>
      <w:r w:rsidRPr="001273A5">
        <w:tab/>
        <w:t>Комитет выражает обеспокоенность в связи с сообщениями о чрезмерном применении силы сотрудниками правоохранительных органов, в том числе ж</w:t>
      </w:r>
      <w:r w:rsidRPr="001273A5">
        <w:t>е</w:t>
      </w:r>
      <w:r w:rsidRPr="001273A5">
        <w:t>стокого обращения и пыток, а также в связи с низким числом возбужденных дел и вынесенных обвинительных приговоров по таким делам. Он также обеспок</w:t>
      </w:r>
      <w:r w:rsidRPr="001273A5">
        <w:t>о</w:t>
      </w:r>
      <w:r w:rsidRPr="001273A5">
        <w:t>ен тем, что утверждения о жестоком обращении со стороны сотрудников пол</w:t>
      </w:r>
      <w:r w:rsidRPr="001273A5">
        <w:t>и</w:t>
      </w:r>
      <w:r w:rsidRPr="001273A5">
        <w:t>ции</w:t>
      </w:r>
      <w:r w:rsidR="00E967D6">
        <w:t xml:space="preserve"> </w:t>
      </w:r>
      <w:r w:rsidRPr="001273A5">
        <w:t>расследуются Управлением службы надзора и инспекции Министерства внутренних дел, которое не является достаточно независимым органом (ст</w:t>
      </w:r>
      <w:r w:rsidRPr="001273A5">
        <w:t>а</w:t>
      </w:r>
      <w:r w:rsidRPr="001273A5">
        <w:t>тьи</w:t>
      </w:r>
      <w:r w:rsidR="006A74EE">
        <w:t> </w:t>
      </w:r>
      <w:r w:rsidRPr="001273A5">
        <w:t xml:space="preserve"> 7 и 10).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29.</w:t>
      </w:r>
      <w:r w:rsidRPr="001273A5">
        <w:tab/>
      </w:r>
      <w:r w:rsidRPr="001273A5">
        <w:rPr>
          <w:b/>
          <w:bCs/>
        </w:rPr>
        <w:t>Государству-участнику следует: a) обеспечить проведение операти</w:t>
      </w:r>
      <w:r w:rsidRPr="001273A5">
        <w:rPr>
          <w:b/>
          <w:bCs/>
        </w:rPr>
        <w:t>в</w:t>
      </w:r>
      <w:r w:rsidRPr="001273A5">
        <w:rPr>
          <w:b/>
          <w:bCs/>
        </w:rPr>
        <w:t>ных, беспристрастных, тщательных и эффективных расследований по фактам всех утверждений о чрезмерном применении силы, включая пытки и жестокое обращение, сотрудниками правоохранительных органов;</w:t>
      </w:r>
      <w:r w:rsidRPr="001273A5">
        <w:t xml:space="preserve"> </w:t>
      </w:r>
      <w:r w:rsidRPr="001273A5">
        <w:rPr>
          <w:b/>
          <w:bCs/>
        </w:rPr>
        <w:t>b)</w:t>
      </w:r>
      <w:r>
        <w:rPr>
          <w:b/>
          <w:bCs/>
          <w:lang w:val="en-US"/>
        </w:rPr>
        <w:t> </w:t>
      </w:r>
      <w:r w:rsidRPr="001273A5">
        <w:rPr>
          <w:b/>
          <w:bCs/>
        </w:rPr>
        <w:t>принять надлежащие меры по укреплению Управления службы надзора и инспекции для обеспечения его независимости при проведении расслед</w:t>
      </w:r>
      <w:r w:rsidRPr="001273A5">
        <w:rPr>
          <w:b/>
          <w:bCs/>
        </w:rPr>
        <w:t>о</w:t>
      </w:r>
      <w:r w:rsidRPr="001273A5">
        <w:rPr>
          <w:b/>
          <w:bCs/>
        </w:rPr>
        <w:t>ваний предполагаемых неправомерных действий сотрудников полиции;</w:t>
      </w:r>
      <w:r w:rsidRPr="001273A5">
        <w:t xml:space="preserve"> </w:t>
      </w:r>
      <w:r w:rsidRPr="001273A5">
        <w:rPr>
          <w:b/>
          <w:bCs/>
        </w:rPr>
        <w:t>и</w:t>
      </w:r>
      <w:r w:rsidR="00FF4FE8">
        <w:rPr>
          <w:b/>
          <w:bCs/>
        </w:rPr>
        <w:t> </w:t>
      </w:r>
      <w:r w:rsidRPr="001273A5">
        <w:rPr>
          <w:b/>
          <w:bCs/>
        </w:rPr>
        <w:t>c) обеспечить, чтобы сотрудники правоохранительных органов продо</w:t>
      </w:r>
      <w:r w:rsidRPr="001273A5">
        <w:rPr>
          <w:b/>
          <w:bCs/>
        </w:rPr>
        <w:t>л</w:t>
      </w:r>
      <w:r w:rsidRPr="001273A5">
        <w:rPr>
          <w:b/>
          <w:bCs/>
        </w:rPr>
        <w:t>жали проходить подготовку по вопросам предотвращения пыток и жест</w:t>
      </w:r>
      <w:r w:rsidRPr="001273A5">
        <w:rPr>
          <w:b/>
          <w:bCs/>
        </w:rPr>
        <w:t>о</w:t>
      </w:r>
      <w:r w:rsidRPr="001273A5">
        <w:rPr>
          <w:b/>
          <w:bCs/>
        </w:rPr>
        <w:t>кого обращения путем включения Руководства по эффективному расслед</w:t>
      </w:r>
      <w:r w:rsidRPr="001273A5">
        <w:rPr>
          <w:b/>
          <w:bCs/>
        </w:rPr>
        <w:t>о</w:t>
      </w:r>
      <w:r w:rsidRPr="001273A5">
        <w:rPr>
          <w:b/>
          <w:bCs/>
        </w:rPr>
        <w:t>ванию и документированию пыток и других жестоких, бесчеловечных или унижающих достоинство видов обращения и наказания (Стамбульский протокол) во все учебные программы для сотрудников правоохранител</w:t>
      </w:r>
      <w:r w:rsidRPr="001273A5">
        <w:rPr>
          <w:b/>
          <w:bCs/>
        </w:rPr>
        <w:t>ь</w:t>
      </w:r>
      <w:r w:rsidRPr="001273A5">
        <w:rPr>
          <w:b/>
          <w:bCs/>
        </w:rPr>
        <w:t>ных органов.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Обращение с иностранцами, в том числе с беженцами и просителями убежища</w:t>
      </w:r>
    </w:p>
    <w:p w:rsidR="001273A5" w:rsidRPr="001273A5" w:rsidRDefault="001273A5" w:rsidP="001273A5">
      <w:pPr>
        <w:pStyle w:val="SingleTxtGR"/>
      </w:pPr>
      <w:r w:rsidRPr="001273A5">
        <w:t>30.</w:t>
      </w:r>
      <w:r w:rsidRPr="001273A5">
        <w:tab/>
        <w:t>Комитет обеспокоен тем, что семьи просителей убежища с детьми сист</w:t>
      </w:r>
      <w:r w:rsidRPr="001273A5">
        <w:t>е</w:t>
      </w:r>
      <w:r w:rsidRPr="001273A5">
        <w:t>матически содержатся в течение длительных периодов времени под стражей в крайне неподобающих условиях и что альтернативы содержанию под стражей у них зачастую отсутствуют (статьи 7, 9 и 24).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31.</w:t>
      </w:r>
      <w:r w:rsidRPr="001273A5">
        <w:tab/>
      </w:r>
      <w:r w:rsidRPr="001273A5">
        <w:rPr>
          <w:b/>
          <w:bCs/>
        </w:rPr>
        <w:t>Государству-участнику следует обеспечить, чтобы: а) содержание просителей убежища под стражей являлось разумной, необходимой и аде</w:t>
      </w:r>
      <w:r w:rsidRPr="001273A5">
        <w:rPr>
          <w:b/>
          <w:bCs/>
        </w:rPr>
        <w:t>к</w:t>
      </w:r>
      <w:r w:rsidRPr="001273A5">
        <w:rPr>
          <w:b/>
          <w:bCs/>
        </w:rPr>
        <w:t>ватной мерой в свете существующих обстоятельств и с течением времени решение о его применении пересматривалось;</w:t>
      </w:r>
      <w:r w:rsidRPr="001273A5">
        <w:t xml:space="preserve"> </w:t>
      </w:r>
      <w:r w:rsidRPr="001273A5">
        <w:rPr>
          <w:b/>
          <w:bCs/>
        </w:rPr>
        <w:t>b) дети не лишались своб</w:t>
      </w:r>
      <w:r w:rsidRPr="001273A5">
        <w:rPr>
          <w:b/>
          <w:bCs/>
        </w:rPr>
        <w:t>о</w:t>
      </w:r>
      <w:r w:rsidRPr="001273A5">
        <w:rPr>
          <w:b/>
          <w:bCs/>
        </w:rPr>
        <w:t>ды, кроме как в качестве крайней меры и в течение как можно более к</w:t>
      </w:r>
      <w:r w:rsidRPr="001273A5">
        <w:rPr>
          <w:b/>
          <w:bCs/>
        </w:rPr>
        <w:t>о</w:t>
      </w:r>
      <w:r w:rsidRPr="001273A5">
        <w:rPr>
          <w:b/>
          <w:bCs/>
        </w:rPr>
        <w:t>роткого соответствующего периода времени с учетом их наилучших инт</w:t>
      </w:r>
      <w:r w:rsidRPr="001273A5">
        <w:rPr>
          <w:b/>
          <w:bCs/>
        </w:rPr>
        <w:t>е</w:t>
      </w:r>
      <w:r w:rsidRPr="001273A5">
        <w:rPr>
          <w:b/>
          <w:bCs/>
        </w:rPr>
        <w:t>ресов;</w:t>
      </w:r>
      <w:r w:rsidRPr="001273A5">
        <w:t xml:space="preserve"> </w:t>
      </w:r>
      <w:r w:rsidRPr="001273A5">
        <w:rPr>
          <w:b/>
          <w:bCs/>
        </w:rPr>
        <w:t>и с) в случае любого необходимого задержания соответствующие л</w:t>
      </w:r>
      <w:r w:rsidRPr="001273A5">
        <w:rPr>
          <w:b/>
          <w:bCs/>
        </w:rPr>
        <w:t>и</w:t>
      </w:r>
      <w:r w:rsidRPr="001273A5">
        <w:rPr>
          <w:b/>
          <w:bCs/>
        </w:rPr>
        <w:t>ца находились в приемлемых и отвечающих санитарным требованиям п</w:t>
      </w:r>
      <w:r w:rsidRPr="001273A5">
        <w:rPr>
          <w:b/>
          <w:bCs/>
        </w:rPr>
        <w:t>о</w:t>
      </w:r>
      <w:r w:rsidRPr="001273A5">
        <w:rPr>
          <w:b/>
          <w:bCs/>
        </w:rPr>
        <w:t>мещениях, пребывание в которых не должно являться наказанием, и не с</w:t>
      </w:r>
      <w:r w:rsidRPr="001273A5">
        <w:rPr>
          <w:b/>
          <w:bCs/>
        </w:rPr>
        <w:t>о</w:t>
      </w:r>
      <w:r w:rsidRPr="001273A5">
        <w:rPr>
          <w:b/>
          <w:bCs/>
        </w:rPr>
        <w:t>держались в тюрьмах.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Несопровождаемые несовершеннолетние</w:t>
      </w:r>
    </w:p>
    <w:p w:rsidR="001273A5" w:rsidRPr="001273A5" w:rsidRDefault="001273A5" w:rsidP="001273A5">
      <w:pPr>
        <w:pStyle w:val="SingleTxtGR"/>
      </w:pPr>
      <w:r w:rsidRPr="001273A5">
        <w:t>32.</w:t>
      </w:r>
      <w:r w:rsidRPr="001273A5">
        <w:tab/>
        <w:t>Комитет обеспокоен сообщениями о несопровождаемых несовершенн</w:t>
      </w:r>
      <w:r w:rsidRPr="001273A5">
        <w:t>о</w:t>
      </w:r>
      <w:r w:rsidRPr="001273A5">
        <w:t xml:space="preserve">летних, которые пропали без вести из детских домов, и о неэффективности мер по установлению их местонахождения. </w:t>
      </w:r>
      <w:proofErr w:type="gramStart"/>
      <w:r w:rsidRPr="001273A5">
        <w:t>Он также обеспокоен тем, что ст</w:t>
      </w:r>
      <w:r w:rsidRPr="001273A5">
        <w:t>а</w:t>
      </w:r>
      <w:r w:rsidRPr="001273A5">
        <w:t>тья</w:t>
      </w:r>
      <w:r w:rsidR="00116DEB">
        <w:t> </w:t>
      </w:r>
      <w:r w:rsidRPr="001273A5">
        <w:t xml:space="preserve">127 Закона о проживании иностранцев (№ 404/2011 Coll.) </w:t>
      </w:r>
      <w:proofErr w:type="gramEnd"/>
      <w:r w:rsidRPr="001273A5">
        <w:t>предусматривает, что лицо, утверждающее, что оно является несопровождаемым ребенком, должно рассматриваться в качестве взрослого до тех пор, пока результаты м</w:t>
      </w:r>
      <w:r w:rsidRPr="001273A5">
        <w:t>е</w:t>
      </w:r>
      <w:r w:rsidRPr="001273A5">
        <w:t>дицинской оценки возраста не докажут обратное, из чего следует, что до пол</w:t>
      </w:r>
      <w:r w:rsidRPr="001273A5">
        <w:t>у</w:t>
      </w:r>
      <w:r w:rsidRPr="001273A5">
        <w:t>чения результатов этой оценки опекун для этого лица не назначается (ст</w:t>
      </w:r>
      <w:r w:rsidRPr="001273A5">
        <w:t>а</w:t>
      </w:r>
      <w:r w:rsidRPr="001273A5">
        <w:t>тья</w:t>
      </w:r>
      <w:r w:rsidR="00A51E06">
        <w:t> </w:t>
      </w:r>
      <w:r w:rsidRPr="001273A5">
        <w:t>24).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33.</w:t>
      </w:r>
      <w:r w:rsidRPr="001273A5">
        <w:tab/>
      </w:r>
      <w:r w:rsidRPr="001273A5">
        <w:rPr>
          <w:b/>
          <w:bCs/>
        </w:rPr>
        <w:t>Государству-участнику следует: а) обеспечить, чтобы несопровожд</w:t>
      </w:r>
      <w:r w:rsidRPr="001273A5">
        <w:rPr>
          <w:b/>
          <w:bCs/>
        </w:rPr>
        <w:t>а</w:t>
      </w:r>
      <w:r w:rsidRPr="001273A5">
        <w:rPr>
          <w:b/>
          <w:bCs/>
        </w:rPr>
        <w:t>емые дети пол</w:t>
      </w:r>
      <w:bookmarkStart w:id="2" w:name="_GoBack"/>
      <w:bookmarkEnd w:id="2"/>
      <w:r w:rsidRPr="001273A5">
        <w:rPr>
          <w:b/>
          <w:bCs/>
        </w:rPr>
        <w:t>учали надлежащую защиту и уход, и в безотлагательном п</w:t>
      </w:r>
      <w:r w:rsidRPr="001273A5">
        <w:rPr>
          <w:b/>
          <w:bCs/>
        </w:rPr>
        <w:t>о</w:t>
      </w:r>
      <w:r w:rsidRPr="001273A5">
        <w:rPr>
          <w:b/>
          <w:bCs/>
        </w:rPr>
        <w:t>рядке создать реестр пропавших несопровождаемых детей и заняться их поиском в сотрудничестве, если необходимо, с другими государствами;</w:t>
      </w:r>
      <w:r w:rsidRPr="001273A5">
        <w:t xml:space="preserve"> </w:t>
      </w:r>
      <w:r w:rsidRPr="001273A5">
        <w:rPr>
          <w:b/>
          <w:bCs/>
        </w:rPr>
        <w:t>b)</w:t>
      </w:r>
      <w:r w:rsidR="00C148D3">
        <w:rPr>
          <w:b/>
          <w:bCs/>
        </w:rPr>
        <w:t> </w:t>
      </w:r>
      <w:r w:rsidRPr="001273A5">
        <w:rPr>
          <w:b/>
          <w:bCs/>
        </w:rPr>
        <w:t>изъять презумпцию совершеннолетия лица из Закона о проживании иностранцев (№ 404/2011 Coll.) и обеспечить, чтобы процедуры оценки во</w:t>
      </w:r>
      <w:r w:rsidRPr="001273A5">
        <w:rPr>
          <w:b/>
          <w:bCs/>
        </w:rPr>
        <w:t>з</w:t>
      </w:r>
      <w:r w:rsidRPr="001273A5">
        <w:rPr>
          <w:b/>
          <w:bCs/>
        </w:rPr>
        <w:t>раста проводились только экспертами в этой области и только в случаях наличия обоснованных сомнений относительно возраста соответствующего лица в целях наилучшего обеспечения интересов ребенка;</w:t>
      </w:r>
      <w:r w:rsidRPr="001273A5">
        <w:t xml:space="preserve"> </w:t>
      </w:r>
      <w:r w:rsidRPr="001273A5">
        <w:rPr>
          <w:b/>
          <w:bCs/>
        </w:rPr>
        <w:t>и с) обеспечить, чтобы дети – просители убежища, в особенности несопровождаемые дети, имели доступ к образованию, социальным услугам и услугам психологич</w:t>
      </w:r>
      <w:r w:rsidRPr="001273A5">
        <w:rPr>
          <w:b/>
          <w:bCs/>
        </w:rPr>
        <w:t>е</w:t>
      </w:r>
      <w:r w:rsidRPr="001273A5">
        <w:rPr>
          <w:b/>
          <w:bCs/>
        </w:rPr>
        <w:t>ской и правовой помощи и чтобы им незамедлительно назначался зако</w:t>
      </w:r>
      <w:r w:rsidRPr="001273A5">
        <w:rPr>
          <w:b/>
          <w:bCs/>
        </w:rPr>
        <w:t>н</w:t>
      </w:r>
      <w:r w:rsidRPr="001273A5">
        <w:rPr>
          <w:b/>
          <w:bCs/>
        </w:rPr>
        <w:t>ный представитель и/или опекун.</w:t>
      </w:r>
    </w:p>
    <w:p w:rsidR="001273A5" w:rsidRPr="001273A5" w:rsidRDefault="001273A5" w:rsidP="001273A5">
      <w:pPr>
        <w:pStyle w:val="H23GR"/>
      </w:pPr>
      <w:r w:rsidRPr="001273A5">
        <w:tab/>
      </w:r>
      <w:r w:rsidRPr="001273A5">
        <w:tab/>
        <w:t>Телесные наказания</w:t>
      </w:r>
    </w:p>
    <w:p w:rsidR="001273A5" w:rsidRPr="001273A5" w:rsidRDefault="001273A5" w:rsidP="001273A5">
      <w:pPr>
        <w:pStyle w:val="SingleTxtGR"/>
      </w:pPr>
      <w:r w:rsidRPr="001273A5">
        <w:t>34.</w:t>
      </w:r>
      <w:r w:rsidRPr="001273A5">
        <w:tab/>
        <w:t>Комитет вновь выражает свою обеспокоенность тем, что законодател</w:t>
      </w:r>
      <w:r w:rsidRPr="001273A5">
        <w:t>ь</w:t>
      </w:r>
      <w:r w:rsidRPr="001273A5">
        <w:t>ство государства-участника не содержит явного запрета телесных наказаний в домашних условиях (статьи 7 и 24).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35.</w:t>
      </w:r>
      <w:r w:rsidRPr="001273A5">
        <w:tab/>
      </w:r>
      <w:r w:rsidRPr="001273A5">
        <w:rPr>
          <w:b/>
          <w:bCs/>
        </w:rPr>
        <w:t>Государству-участнику следует принять меры, направленные на то, чтобы положить конец телесным наказаниям в любых обстоятельствах.</w:t>
      </w:r>
      <w:r w:rsidRPr="001273A5">
        <w:t xml:space="preserve"> </w:t>
      </w:r>
      <w:r w:rsidRPr="001273A5">
        <w:rPr>
          <w:b/>
          <w:bCs/>
        </w:rPr>
        <w:t>Ему следует поощрять ненасильственные формы обеспечения дисциплины в качестве альтернатив телесным наказаниям и проводить информацио</w:t>
      </w:r>
      <w:r w:rsidRPr="001273A5">
        <w:rPr>
          <w:b/>
          <w:bCs/>
        </w:rPr>
        <w:t>н</w:t>
      </w:r>
      <w:r w:rsidRPr="001273A5">
        <w:rPr>
          <w:b/>
          <w:bCs/>
        </w:rPr>
        <w:t>но-просветительские кампании в целях повышения уровня осведомленн</w:t>
      </w:r>
      <w:r w:rsidRPr="001273A5">
        <w:rPr>
          <w:b/>
          <w:bCs/>
        </w:rPr>
        <w:t>о</w:t>
      </w:r>
      <w:r w:rsidRPr="001273A5">
        <w:rPr>
          <w:b/>
          <w:bCs/>
        </w:rPr>
        <w:t>сти о пагубных последствиях телесных наказаний.</w:t>
      </w:r>
    </w:p>
    <w:p w:rsidR="001273A5" w:rsidRPr="001273A5" w:rsidRDefault="001273A5" w:rsidP="001273A5">
      <w:pPr>
        <w:pStyle w:val="H1GR"/>
      </w:pPr>
      <w:r w:rsidRPr="001273A5">
        <w:tab/>
        <w:t>D.</w:t>
      </w:r>
      <w:r w:rsidRPr="001273A5">
        <w:tab/>
        <w:t>Распространение информации и принятие последующих мер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36.</w:t>
      </w:r>
      <w:r w:rsidRPr="001273A5">
        <w:tab/>
      </w:r>
      <w:r w:rsidRPr="001273A5">
        <w:rPr>
          <w:b/>
          <w:bCs/>
        </w:rPr>
        <w:t>Государству-участнику следует обеспечить широкое распространение Пакта, двух Факультативных протоколов к нему, своего четвертого пери</w:t>
      </w:r>
      <w:r w:rsidRPr="001273A5">
        <w:rPr>
          <w:b/>
          <w:bCs/>
        </w:rPr>
        <w:t>о</w:t>
      </w:r>
      <w:r w:rsidRPr="001273A5">
        <w:rPr>
          <w:b/>
          <w:bCs/>
        </w:rPr>
        <w:t>дического доклада, письменных ответов на перечень вопросов Комитета и настоящих заключительных замечаний, с тем чтобы повысить уровень осведомленности о закрепленных в Пакте правах среди представителей с</w:t>
      </w:r>
      <w:r w:rsidRPr="001273A5">
        <w:rPr>
          <w:b/>
          <w:bCs/>
        </w:rPr>
        <w:t>у</w:t>
      </w:r>
      <w:r w:rsidRPr="001273A5">
        <w:rPr>
          <w:b/>
          <w:bCs/>
        </w:rPr>
        <w:t>дебных, законодательных и административных органов, гражданского о</w:t>
      </w:r>
      <w:r w:rsidRPr="001273A5">
        <w:rPr>
          <w:b/>
          <w:bCs/>
        </w:rPr>
        <w:t>б</w:t>
      </w:r>
      <w:r w:rsidRPr="001273A5">
        <w:rPr>
          <w:b/>
          <w:bCs/>
        </w:rPr>
        <w:t>щества и неправительственных организаций, действующих в стране, и широкой общественности.</w:t>
      </w:r>
      <w:r w:rsidRPr="001273A5">
        <w:t xml:space="preserve"> </w:t>
      </w:r>
      <w:r w:rsidRPr="001273A5">
        <w:rPr>
          <w:b/>
          <w:bCs/>
        </w:rPr>
        <w:t>Государству-участнику следует обеспечить, чт</w:t>
      </w:r>
      <w:r w:rsidRPr="001273A5">
        <w:rPr>
          <w:b/>
          <w:bCs/>
        </w:rPr>
        <w:t>о</w:t>
      </w:r>
      <w:r w:rsidRPr="001273A5">
        <w:rPr>
          <w:b/>
          <w:bCs/>
        </w:rPr>
        <w:t>бы доклад и настоящие заключительные замечания были переведены на официальный язык государства-участника.</w:t>
      </w:r>
    </w:p>
    <w:p w:rsidR="001273A5" w:rsidRPr="001273A5" w:rsidRDefault="001273A5" w:rsidP="001273A5">
      <w:pPr>
        <w:pStyle w:val="SingleTxtGR"/>
        <w:rPr>
          <w:b/>
          <w:bCs/>
        </w:rPr>
      </w:pPr>
      <w:r w:rsidRPr="001273A5">
        <w:t>37.</w:t>
      </w:r>
      <w:r w:rsidRPr="001273A5">
        <w:tab/>
      </w:r>
      <w:r w:rsidRPr="001273A5">
        <w:rPr>
          <w:b/>
          <w:bCs/>
        </w:rPr>
        <w:t>В соответствии с пунктом 5 правила 71 правил процедуры Комитета государству-участнику предлагается представить в течение одного</w:t>
      </w:r>
      <w:r w:rsidR="00995E00">
        <w:rPr>
          <w:b/>
          <w:bCs/>
        </w:rPr>
        <w:t> год</w:t>
      </w:r>
      <w:r w:rsidRPr="001273A5">
        <w:rPr>
          <w:b/>
          <w:bCs/>
        </w:rPr>
        <w:t>а с момента принятия настоящих заключительных замечаний информацию о выполнении им рекомендаций Комитета, изложенных в пунктах 13 (пр</w:t>
      </w:r>
      <w:r w:rsidRPr="001273A5">
        <w:rPr>
          <w:b/>
          <w:bCs/>
        </w:rPr>
        <w:t>е</w:t>
      </w:r>
      <w:r w:rsidRPr="001273A5">
        <w:rPr>
          <w:b/>
          <w:bCs/>
        </w:rPr>
        <w:t>ступления на почве ненависти, ненавистнические высказывания и усил</w:t>
      </w:r>
      <w:r w:rsidRPr="001273A5">
        <w:rPr>
          <w:b/>
          <w:bCs/>
        </w:rPr>
        <w:t>е</w:t>
      </w:r>
      <w:r w:rsidRPr="001273A5">
        <w:rPr>
          <w:b/>
          <w:bCs/>
        </w:rPr>
        <w:t>ние радикализации в политических выступлениях и средствах массовой информации), 25 (насилие в отношении женщин, включая бытовое нас</w:t>
      </w:r>
      <w:r w:rsidRPr="001273A5">
        <w:rPr>
          <w:b/>
          <w:bCs/>
        </w:rPr>
        <w:t>и</w:t>
      </w:r>
      <w:r w:rsidRPr="001273A5">
        <w:rPr>
          <w:b/>
          <w:bCs/>
        </w:rPr>
        <w:t>лие) и 33 (несопровождаемые несовершеннолетние) выше.</w:t>
      </w:r>
    </w:p>
    <w:p w:rsidR="0087597F" w:rsidRPr="001273A5" w:rsidRDefault="001273A5" w:rsidP="001273A5">
      <w:pPr>
        <w:pStyle w:val="SingleTxtGR"/>
        <w:rPr>
          <w:b/>
          <w:bCs/>
        </w:rPr>
      </w:pPr>
      <w:r w:rsidRPr="001273A5">
        <w:t>38.</w:t>
      </w:r>
      <w:r w:rsidRPr="001273A5">
        <w:tab/>
      </w:r>
      <w:r w:rsidRPr="001273A5">
        <w:rPr>
          <w:b/>
          <w:bCs/>
        </w:rPr>
        <w:t>Комитет просит государство-участник представить его следующий периодический доклад к 4 ноября 2021</w:t>
      </w:r>
      <w:r w:rsidR="00995E00">
        <w:rPr>
          <w:b/>
          <w:bCs/>
        </w:rPr>
        <w:t> год</w:t>
      </w:r>
      <w:r w:rsidRPr="001273A5">
        <w:rPr>
          <w:b/>
          <w:bCs/>
        </w:rPr>
        <w:t>а и включить в него конкретную обновленную информацию об осуществлении рекомендаций, содержащихся в настоящих заключительных замечаниях, и Пакта в целом.</w:t>
      </w:r>
      <w:r w:rsidRPr="001273A5">
        <w:t xml:space="preserve"> </w:t>
      </w:r>
      <w:r w:rsidRPr="001273A5">
        <w:rPr>
          <w:b/>
          <w:bCs/>
        </w:rPr>
        <w:t>Комитет пр</w:t>
      </w:r>
      <w:r w:rsidRPr="001273A5">
        <w:rPr>
          <w:b/>
          <w:bCs/>
        </w:rPr>
        <w:t>о</w:t>
      </w:r>
      <w:r w:rsidRPr="001273A5">
        <w:rPr>
          <w:b/>
          <w:bCs/>
        </w:rPr>
        <w:t>сит также государство-участник при подготовке доклада провести широкие консультации с гражданским обществом и действующими в стране непр</w:t>
      </w:r>
      <w:r w:rsidRPr="001273A5">
        <w:rPr>
          <w:b/>
          <w:bCs/>
        </w:rPr>
        <w:t>а</w:t>
      </w:r>
      <w:r w:rsidRPr="001273A5">
        <w:rPr>
          <w:b/>
          <w:bCs/>
        </w:rPr>
        <w:t>вительственными организациями.</w:t>
      </w:r>
      <w:r w:rsidRPr="001273A5">
        <w:t xml:space="preserve"> </w:t>
      </w:r>
      <w:r w:rsidRPr="001273A5">
        <w:rPr>
          <w:b/>
          <w:bCs/>
        </w:rPr>
        <w:t>В соответствии с резолюцией 68/268 Г</w:t>
      </w:r>
      <w:r w:rsidRPr="001273A5">
        <w:rPr>
          <w:b/>
          <w:bCs/>
        </w:rPr>
        <w:t>е</w:t>
      </w:r>
      <w:r w:rsidRPr="001273A5">
        <w:rPr>
          <w:b/>
          <w:bCs/>
        </w:rPr>
        <w:t>неральной Ассамблеи объем доклада не должен превышать 21 200 слов.</w:t>
      </w:r>
      <w:r w:rsidRPr="001273A5">
        <w:t xml:space="preserve"> </w:t>
      </w:r>
      <w:r w:rsidRPr="001273A5">
        <w:rPr>
          <w:b/>
          <w:bCs/>
        </w:rPr>
        <w:t>В</w:t>
      </w:r>
      <w:r w:rsidR="00995E00">
        <w:rPr>
          <w:b/>
          <w:bCs/>
          <w:lang w:val="en-US"/>
        </w:rPr>
        <w:t> </w:t>
      </w:r>
      <w:r w:rsidRPr="001273A5">
        <w:rPr>
          <w:b/>
          <w:bCs/>
        </w:rPr>
        <w:t>качестве альтернативы Комитет предлагает государству-участнику дать согласие к 4 ноября 2017</w:t>
      </w:r>
      <w:r w:rsidR="00995E00">
        <w:rPr>
          <w:b/>
          <w:bCs/>
        </w:rPr>
        <w:t> год</w:t>
      </w:r>
      <w:r w:rsidRPr="001273A5">
        <w:rPr>
          <w:b/>
          <w:bCs/>
        </w:rPr>
        <w:t>а на использование его упрощенной процедуры представления докладов, в соответствии с которой Комитет препровождает государству-участнику перечень вопросов до представления им периодич</w:t>
      </w:r>
      <w:r w:rsidRPr="001273A5">
        <w:rPr>
          <w:b/>
          <w:bCs/>
        </w:rPr>
        <w:t>е</w:t>
      </w:r>
      <w:r w:rsidRPr="001273A5">
        <w:rPr>
          <w:b/>
          <w:bCs/>
        </w:rPr>
        <w:t>ского доклада.</w:t>
      </w:r>
      <w:r w:rsidRPr="001273A5">
        <w:t xml:space="preserve"> </w:t>
      </w:r>
      <w:r w:rsidRPr="001273A5">
        <w:rPr>
          <w:b/>
          <w:bCs/>
        </w:rPr>
        <w:t>Ответы государства-участника на этот перечень вопросов будут представлять собой пятый периодический доклад, представляемый в соответствии со статьей 40 Пакта.</w:t>
      </w:r>
    </w:p>
    <w:p w:rsidR="00E73AF3" w:rsidRPr="001273A5" w:rsidRDefault="001273A5" w:rsidP="001273A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3AF3" w:rsidRPr="001273A5" w:rsidSect="00875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F3" w:rsidRDefault="00E73AF3" w:rsidP="00B471C5">
      <w:r>
        <w:separator/>
      </w:r>
    </w:p>
  </w:endnote>
  <w:endnote w:type="continuationSeparator" w:id="0">
    <w:p w:rsidR="00E73AF3" w:rsidRDefault="00E73AF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3E4D76">
      <w:rPr>
        <w:b/>
        <w:noProof/>
        <w:sz w:val="18"/>
        <w:lang w:val="ru-RU"/>
      </w:rPr>
      <w:t>8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C26CC3" w:rsidRPr="00C26CC3">
      <w:rPr>
        <w:lang w:val="en-US"/>
      </w:rPr>
      <w:t>20669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 w:rsidR="00C26CC3" w:rsidRPr="00C26CC3">
      <w:rPr>
        <w:lang w:val="en-US"/>
      </w:rPr>
      <w:t>20669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3E4D76">
      <w:rPr>
        <w:b/>
        <w:noProof/>
        <w:sz w:val="18"/>
        <w:lang w:val="ru-RU"/>
      </w:rPr>
      <w:t>7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C3ABC" w:rsidRDefault="005A50E9" w:rsidP="002D0AF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73AF3" w:rsidRPr="00E73AF3">
            <w:rPr>
              <w:lang w:val="en-US"/>
            </w:rPr>
            <w:t>20669</w:t>
          </w:r>
          <w:r w:rsidR="00E967D6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E967D6">
            <w:rPr>
              <w:lang w:val="en-US"/>
            </w:rPr>
            <w:t xml:space="preserve"> </w:t>
          </w:r>
          <w:r w:rsidR="00E73AF3">
            <w:rPr>
              <w:lang w:val="en-US"/>
            </w:rPr>
            <w:t>231116</w:t>
          </w:r>
          <w:r w:rsidR="00E967D6">
            <w:rPr>
              <w:lang w:val="en-US"/>
            </w:rPr>
            <w:t xml:space="preserve"> </w:t>
          </w:r>
          <w:r w:rsidR="002D0AFF">
            <w:rPr>
              <w:lang w:val="en-US"/>
            </w:rPr>
            <w:t>24</w:t>
          </w:r>
          <w:r w:rsidR="00E73AF3">
            <w:rPr>
              <w:lang w:val="en-US"/>
            </w:rPr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E73AF3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SVK/CO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SVK/CO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E73AF3" w:rsidRDefault="00E73AF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73A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604780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E4D76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604780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E4D76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F3" w:rsidRPr="009141DC" w:rsidRDefault="00E73AF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73AF3" w:rsidRPr="00D1261C" w:rsidRDefault="00E73AF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273A5" w:rsidRPr="004F0879" w:rsidRDefault="001273A5" w:rsidP="001273A5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своей 118-й сессии (17 октября – 4 ноября 2016</w:t>
      </w:r>
      <w:r w:rsidR="00995E00">
        <w:rPr>
          <w:lang w:val="ru-RU"/>
        </w:rPr>
        <w:t> год</w:t>
      </w:r>
      <w:r>
        <w:rPr>
          <w:lang w:val="ru-RU"/>
        </w:rPr>
        <w:t>а).</w:t>
      </w:r>
      <w:r w:rsidRPr="004F0879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>CCPR/</w:t>
    </w:r>
    <w:r w:rsidR="00E73AF3" w:rsidRPr="00E73AF3">
      <w:rPr>
        <w:lang w:val="en-US"/>
      </w:rPr>
      <w:t>C/SVK/CO/4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  <w:t>CCPR/</w:t>
    </w:r>
    <w:r w:rsidR="00E73AF3" w:rsidRPr="00E73AF3">
      <w:rPr>
        <w:lang w:val="en-US"/>
      </w:rPr>
      <w:t>C/SVK/CO/4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F3" w:rsidRDefault="00E73AF3" w:rsidP="00E73AF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F3"/>
    <w:rsid w:val="000450D1"/>
    <w:rsid w:val="000A0C7B"/>
    <w:rsid w:val="000F2A4F"/>
    <w:rsid w:val="00116DEB"/>
    <w:rsid w:val="001273A5"/>
    <w:rsid w:val="00174CD8"/>
    <w:rsid w:val="00195107"/>
    <w:rsid w:val="001F3921"/>
    <w:rsid w:val="00203F84"/>
    <w:rsid w:val="00245476"/>
    <w:rsid w:val="00251A08"/>
    <w:rsid w:val="00275188"/>
    <w:rsid w:val="002846D8"/>
    <w:rsid w:val="0028687D"/>
    <w:rsid w:val="002B091C"/>
    <w:rsid w:val="002D0AFF"/>
    <w:rsid w:val="002D0CCB"/>
    <w:rsid w:val="00306966"/>
    <w:rsid w:val="00345C79"/>
    <w:rsid w:val="00366A39"/>
    <w:rsid w:val="003D6D10"/>
    <w:rsid w:val="003E2A2A"/>
    <w:rsid w:val="003E4D76"/>
    <w:rsid w:val="0048005C"/>
    <w:rsid w:val="00486AE3"/>
    <w:rsid w:val="004D345E"/>
    <w:rsid w:val="004E242B"/>
    <w:rsid w:val="00544379"/>
    <w:rsid w:val="00566944"/>
    <w:rsid w:val="005A50E9"/>
    <w:rsid w:val="005D56BF"/>
    <w:rsid w:val="00604780"/>
    <w:rsid w:val="00614754"/>
    <w:rsid w:val="00665D8D"/>
    <w:rsid w:val="006A74EE"/>
    <w:rsid w:val="006A7A3B"/>
    <w:rsid w:val="006B6B57"/>
    <w:rsid w:val="00705394"/>
    <w:rsid w:val="00736FFE"/>
    <w:rsid w:val="00743F62"/>
    <w:rsid w:val="00760D3A"/>
    <w:rsid w:val="007A1F42"/>
    <w:rsid w:val="007D76DD"/>
    <w:rsid w:val="0085068D"/>
    <w:rsid w:val="008717E8"/>
    <w:rsid w:val="0087597F"/>
    <w:rsid w:val="008970E4"/>
    <w:rsid w:val="008C1BEE"/>
    <w:rsid w:val="008D01AE"/>
    <w:rsid w:val="008E0423"/>
    <w:rsid w:val="009141DC"/>
    <w:rsid w:val="009174A1"/>
    <w:rsid w:val="0098674D"/>
    <w:rsid w:val="00995E00"/>
    <w:rsid w:val="00997ACA"/>
    <w:rsid w:val="009B2969"/>
    <w:rsid w:val="009E0F4C"/>
    <w:rsid w:val="00A03FB7"/>
    <w:rsid w:val="00A5169A"/>
    <w:rsid w:val="00A51E06"/>
    <w:rsid w:val="00A75A11"/>
    <w:rsid w:val="00AD72B5"/>
    <w:rsid w:val="00AD7EAD"/>
    <w:rsid w:val="00B35A32"/>
    <w:rsid w:val="00B432C6"/>
    <w:rsid w:val="00B471C5"/>
    <w:rsid w:val="00B6474A"/>
    <w:rsid w:val="00BE1742"/>
    <w:rsid w:val="00C148D3"/>
    <w:rsid w:val="00C26CC3"/>
    <w:rsid w:val="00D1261C"/>
    <w:rsid w:val="00D57792"/>
    <w:rsid w:val="00D75DCE"/>
    <w:rsid w:val="00D96D69"/>
    <w:rsid w:val="00DD35AC"/>
    <w:rsid w:val="00DD479F"/>
    <w:rsid w:val="00E15E48"/>
    <w:rsid w:val="00E73AF3"/>
    <w:rsid w:val="00E967D6"/>
    <w:rsid w:val="00EB0723"/>
    <w:rsid w:val="00EE6F37"/>
    <w:rsid w:val="00F02EBE"/>
    <w:rsid w:val="00F1599F"/>
    <w:rsid w:val="00F31EF2"/>
    <w:rsid w:val="00F40FC0"/>
    <w:rsid w:val="00F579C6"/>
    <w:rsid w:val="00FB081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1273A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1273A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0F83-BD76-4718-A0FD-74A7B34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8</Pages>
  <Words>2741</Words>
  <Characters>19044</Characters>
  <Application>Microsoft Office Word</Application>
  <DocSecurity>0</DocSecurity>
  <Lines>363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Ovchinnikova Olga</cp:lastModifiedBy>
  <cp:revision>13</cp:revision>
  <cp:lastPrinted>2016-11-24T09:19:00Z</cp:lastPrinted>
  <dcterms:created xsi:type="dcterms:W3CDTF">2016-11-24T08:40:00Z</dcterms:created>
  <dcterms:modified xsi:type="dcterms:W3CDTF">2016-11-24T09:20:00Z</dcterms:modified>
</cp:coreProperties>
</file>