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szCs w:val="21"/>
              </w:rPr>
            </w:pPr>
            <w:r>
              <w:rPr>
                <w:rFonts w:hint="eastAsia"/>
                <w:sz w:val="40"/>
                <w:szCs w:val="40"/>
              </w:rPr>
              <w:t>CCPR</w:t>
            </w:r>
            <w:r w:rsidRPr="00BB67F9">
              <w:rPr>
                <w:sz w:val="20"/>
              </w:rPr>
              <w:t>/</w:t>
            </w:r>
            <w:r w:rsidR="00F32524">
              <w:rPr>
                <w:sz w:val="20"/>
              </w:rPr>
              <w:t>C/NOR/CO/6</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B13B88" w:rsidP="00BB67F9">
            <w:pPr>
              <w:spacing w:before="240" w:line="240" w:lineRule="atLeast"/>
              <w:rPr>
                <w:sz w:val="20"/>
              </w:rPr>
            </w:pPr>
            <w:r>
              <w:rPr>
                <w:sz w:val="20"/>
              </w:rPr>
              <w:t xml:space="preserve">Distr.: </w:t>
            </w:r>
            <w:r w:rsidR="00F32524" w:rsidRPr="00F32524">
              <w:rPr>
                <w:sz w:val="20"/>
              </w:rPr>
              <w:t>General</w:t>
            </w:r>
          </w:p>
          <w:p w:rsidR="00C7462D" w:rsidRPr="00BB67F9" w:rsidRDefault="00F32524" w:rsidP="00BB67F9">
            <w:pPr>
              <w:spacing w:line="240" w:lineRule="atLeast"/>
              <w:rPr>
                <w:rFonts w:hint="eastAsia"/>
                <w:sz w:val="20"/>
              </w:rPr>
            </w:pPr>
            <w:r>
              <w:rPr>
                <w:sz w:val="20"/>
              </w:rPr>
              <w:t xml:space="preserve">18 </w:t>
            </w:r>
            <w:r w:rsidRPr="00F32524">
              <w:rPr>
                <w:sz w:val="20"/>
              </w:rPr>
              <w:t>November</w:t>
            </w:r>
            <w:r w:rsidR="00911A84">
              <w:rPr>
                <w:sz w:val="20"/>
              </w:rPr>
              <w:t xml:space="preserve"> 20</w:t>
            </w:r>
            <w:r w:rsidR="00911A84">
              <w:rPr>
                <w:rFonts w:hint="eastAsia"/>
                <w:sz w:val="20"/>
              </w:rPr>
              <w:t>1</w:t>
            </w:r>
            <w:r w:rsidR="00112244">
              <w:rPr>
                <w:rFonts w:hint="eastAsia"/>
                <w:sz w:val="20"/>
              </w:rPr>
              <w:t>1</w:t>
            </w:r>
          </w:p>
          <w:p w:rsidR="00C7462D" w:rsidRPr="00BB67F9" w:rsidRDefault="00C7462D" w:rsidP="00BB67F9">
            <w:pPr>
              <w:spacing w:line="240" w:lineRule="atLeast"/>
              <w:rPr>
                <w:sz w:val="20"/>
              </w:rPr>
            </w:pPr>
            <w:r w:rsidRPr="00BB67F9">
              <w:rPr>
                <w:sz w:val="20"/>
              </w:rPr>
              <w:t xml:space="preserve">Chinese </w:t>
            </w:r>
          </w:p>
          <w:p w:rsidR="00C7462D" w:rsidRPr="00BB67F9" w:rsidRDefault="00B13B88" w:rsidP="00BB67F9">
            <w:pPr>
              <w:spacing w:line="240" w:lineRule="atLeast"/>
              <w:rPr>
                <w:rFonts w:hint="eastAsia"/>
                <w:sz w:val="20"/>
              </w:rPr>
            </w:pPr>
            <w:r>
              <w:rPr>
                <w:sz w:val="20"/>
              </w:rPr>
              <w:t xml:space="preserve">Original: </w:t>
            </w:r>
            <w:r w:rsidR="00C7462D" w:rsidRPr="00BB67F9">
              <w:rPr>
                <w:sz w:val="20"/>
              </w:rPr>
              <w:t>English</w:t>
            </w:r>
          </w:p>
        </w:tc>
      </w:tr>
    </w:tbl>
    <w:p w:rsidR="00C7462D" w:rsidRDefault="00C7462D">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7462D" w:rsidRDefault="00C7462D">
      <w:pPr>
        <w:rPr>
          <w:rFonts w:eastAsia="SimHei" w:hint="eastAsia"/>
        </w:rPr>
      </w:pPr>
      <w:r w:rsidRPr="00BE01D0">
        <w:rPr>
          <w:rFonts w:eastAsia="SimHei" w:hint="eastAsia"/>
        </w:rPr>
        <w:t>第</w:t>
      </w:r>
      <w:r w:rsidR="00F32524" w:rsidRPr="00F32524">
        <w:rPr>
          <w:rFonts w:eastAsia="SimHei" w:hint="eastAsia"/>
        </w:rPr>
        <w:t>一〇三</w:t>
      </w:r>
      <w:r w:rsidRPr="00BE01D0">
        <w:rPr>
          <w:rFonts w:eastAsia="SimHei" w:hint="eastAsia"/>
        </w:rPr>
        <w:t>届会议</w:t>
      </w:r>
    </w:p>
    <w:p w:rsidR="00BE01D0" w:rsidRPr="00BE01D0" w:rsidRDefault="00911A84">
      <w:pPr>
        <w:rPr>
          <w:rFonts w:hint="eastAsia"/>
          <w:snapToGrid/>
        </w:rPr>
      </w:pPr>
      <w:r>
        <w:rPr>
          <w:rFonts w:hint="eastAsia"/>
          <w:snapToGrid/>
        </w:rPr>
        <w:t>20</w:t>
      </w:r>
      <w:r w:rsidR="00F32524">
        <w:rPr>
          <w:snapToGrid/>
        </w:rPr>
        <w:t>11</w:t>
      </w:r>
      <w:r w:rsidR="009E146E">
        <w:rPr>
          <w:rFonts w:hint="eastAsia"/>
          <w:snapToGrid/>
        </w:rPr>
        <w:t>年</w:t>
      </w:r>
      <w:r w:rsidR="00F32524">
        <w:rPr>
          <w:snapToGrid/>
        </w:rPr>
        <w:t>10</w:t>
      </w:r>
      <w:r w:rsidR="009E146E">
        <w:rPr>
          <w:rFonts w:hint="eastAsia"/>
          <w:snapToGrid/>
        </w:rPr>
        <w:t>月</w:t>
      </w:r>
      <w:r w:rsidR="00F32524">
        <w:rPr>
          <w:snapToGrid/>
        </w:rPr>
        <w:t>17</w:t>
      </w:r>
      <w:r w:rsidR="009E146E">
        <w:rPr>
          <w:rFonts w:hint="eastAsia"/>
          <w:snapToGrid/>
        </w:rPr>
        <w:t>日至</w:t>
      </w:r>
      <w:r w:rsidR="00F32524">
        <w:rPr>
          <w:snapToGrid/>
        </w:rPr>
        <w:t>11</w:t>
      </w:r>
      <w:r w:rsidR="00F32524">
        <w:rPr>
          <w:rFonts w:hint="eastAsia"/>
        </w:rPr>
        <w:t>月</w:t>
      </w:r>
      <w:r w:rsidR="00F32524">
        <w:rPr>
          <w:rFonts w:hint="eastAsia"/>
        </w:rPr>
        <w:t>4</w:t>
      </w:r>
      <w:r w:rsidR="009E146E">
        <w:rPr>
          <w:rFonts w:hint="eastAsia"/>
          <w:snapToGrid/>
        </w:rPr>
        <w:t>日</w:t>
      </w:r>
    </w:p>
    <w:p w:rsidR="00C7462D" w:rsidRDefault="00334EDE" w:rsidP="000475C3">
      <w:pPr>
        <w:pStyle w:val="HChGC"/>
        <w:rPr>
          <w:rFonts w:hint="eastAsia"/>
        </w:rPr>
      </w:pPr>
      <w:r>
        <w:tab/>
      </w:r>
      <w:r>
        <w:tab/>
      </w:r>
      <w:r w:rsidR="00F32524" w:rsidRPr="00F32524">
        <w:rPr>
          <w:rFonts w:hint="eastAsia"/>
        </w:rPr>
        <w:t>审议缔约国根据《公约》第</w:t>
      </w:r>
      <w:r w:rsidR="00F32524" w:rsidRPr="00F32524">
        <w:rPr>
          <w:rFonts w:hint="eastAsia"/>
        </w:rPr>
        <w:t>40</w:t>
      </w:r>
      <w:r w:rsidR="00F32524" w:rsidRPr="00F32524">
        <w:rPr>
          <w:rFonts w:hint="eastAsia"/>
        </w:rPr>
        <w:t>条提交的报告</w:t>
      </w:r>
    </w:p>
    <w:p w:rsidR="00F32524" w:rsidRDefault="00F32524" w:rsidP="00F32524">
      <w:pPr>
        <w:pStyle w:val="H1GC"/>
        <w:rPr>
          <w:rFonts w:hint="eastAsia"/>
        </w:rPr>
      </w:pPr>
      <w:r>
        <w:rPr>
          <w:rFonts w:hint="eastAsia"/>
        </w:rPr>
        <w:tab/>
      </w:r>
      <w:r>
        <w:rPr>
          <w:rFonts w:hint="eastAsia"/>
        </w:rPr>
        <w:tab/>
      </w:r>
      <w:r>
        <w:rPr>
          <w:rFonts w:hint="eastAsia"/>
        </w:rPr>
        <w:t>人权事务委员会的结论性意见</w:t>
      </w:r>
    </w:p>
    <w:p w:rsidR="00F32524" w:rsidRDefault="00F32524" w:rsidP="00F32524">
      <w:pPr>
        <w:pStyle w:val="HChGC"/>
        <w:rPr>
          <w:rFonts w:hint="eastAsia"/>
        </w:rPr>
      </w:pPr>
      <w:r>
        <w:rPr>
          <w:rFonts w:hint="eastAsia"/>
        </w:rPr>
        <w:tab/>
      </w:r>
      <w:r>
        <w:rPr>
          <w:rFonts w:hint="eastAsia"/>
        </w:rPr>
        <w:tab/>
      </w:r>
      <w:r>
        <w:rPr>
          <w:rFonts w:hint="eastAsia"/>
        </w:rPr>
        <w:t>挪威</w:t>
      </w:r>
    </w:p>
    <w:p w:rsidR="00F32524" w:rsidRDefault="00F32524" w:rsidP="00F32524">
      <w:pPr>
        <w:pStyle w:val="SingleTxtGC"/>
        <w:rPr>
          <w:rFonts w:hint="eastAsia"/>
        </w:rPr>
      </w:pPr>
      <w:r>
        <w:rPr>
          <w:rFonts w:hint="eastAsia"/>
        </w:rPr>
        <w:t>1</w:t>
      </w:r>
      <w:r>
        <w:t>.</w:t>
      </w:r>
      <w:r>
        <w:rPr>
          <w:rFonts w:hint="eastAsia"/>
        </w:rPr>
        <w:t xml:space="preserve">  </w:t>
      </w:r>
      <w:r>
        <w:rPr>
          <w:rFonts w:hint="eastAsia"/>
        </w:rPr>
        <w:t>委员会在</w:t>
      </w:r>
      <w:r>
        <w:rPr>
          <w:rFonts w:hint="eastAsia"/>
        </w:rPr>
        <w:t>2011</w:t>
      </w:r>
      <w:r>
        <w:rPr>
          <w:rFonts w:hint="eastAsia"/>
        </w:rPr>
        <w:t>年</w:t>
      </w:r>
      <w:r>
        <w:rPr>
          <w:rFonts w:hint="eastAsia"/>
        </w:rPr>
        <w:t>10</w:t>
      </w:r>
      <w:r>
        <w:rPr>
          <w:rFonts w:hint="eastAsia"/>
        </w:rPr>
        <w:t>月</w:t>
      </w:r>
      <w:r>
        <w:rPr>
          <w:rFonts w:hint="eastAsia"/>
        </w:rPr>
        <w:t>24</w:t>
      </w:r>
      <w:r>
        <w:rPr>
          <w:rFonts w:hint="eastAsia"/>
        </w:rPr>
        <w:t>和</w:t>
      </w:r>
      <w:r>
        <w:rPr>
          <w:rFonts w:hint="eastAsia"/>
        </w:rPr>
        <w:t>25</w:t>
      </w:r>
      <w:r>
        <w:rPr>
          <w:rFonts w:hint="eastAsia"/>
        </w:rPr>
        <w:t>日举行的第</w:t>
      </w:r>
      <w:r>
        <w:rPr>
          <w:rFonts w:hint="eastAsia"/>
        </w:rPr>
        <w:t>2844</w:t>
      </w:r>
      <w:r>
        <w:rPr>
          <w:rFonts w:hint="eastAsia"/>
        </w:rPr>
        <w:t>和</w:t>
      </w:r>
      <w:r>
        <w:rPr>
          <w:rFonts w:hint="eastAsia"/>
        </w:rPr>
        <w:t>2845</w:t>
      </w:r>
      <w:r>
        <w:rPr>
          <w:rFonts w:hint="eastAsia"/>
        </w:rPr>
        <w:t>次会议</w:t>
      </w:r>
      <w:r w:rsidRPr="009F5724">
        <w:t>(CCPR/C/</w:t>
      </w:r>
      <w:r w:rsidR="00B13B88">
        <w:rPr>
          <w:rFonts w:hint="eastAsia"/>
        </w:rPr>
        <w:t xml:space="preserve"> </w:t>
      </w:r>
      <w:r w:rsidRPr="009F5724">
        <w:t>SR</w:t>
      </w:r>
      <w:r>
        <w:t>.</w:t>
      </w:r>
      <w:r w:rsidRPr="009F5724">
        <w:t>28</w:t>
      </w:r>
      <w:r>
        <w:rPr>
          <w:rFonts w:hint="eastAsia"/>
        </w:rPr>
        <w:t>44</w:t>
      </w:r>
      <w:r>
        <w:rPr>
          <w:rFonts w:hint="eastAsia"/>
        </w:rPr>
        <w:t>和</w:t>
      </w:r>
      <w:r w:rsidRPr="009F5724">
        <w:t>28</w:t>
      </w:r>
      <w:r>
        <w:rPr>
          <w:rFonts w:hint="eastAsia"/>
        </w:rPr>
        <w:t>45</w:t>
      </w:r>
      <w:r w:rsidRPr="009F5724">
        <w:t>)</w:t>
      </w:r>
      <w:r>
        <w:rPr>
          <w:rFonts w:hint="eastAsia"/>
        </w:rPr>
        <w:t>上审议了挪威提交的第六次定期报告</w:t>
      </w:r>
      <w:r>
        <w:t>(CCPR/C/</w:t>
      </w:r>
      <w:r>
        <w:rPr>
          <w:rFonts w:hint="eastAsia"/>
        </w:rPr>
        <w:t>NOR</w:t>
      </w:r>
      <w:r>
        <w:t>/</w:t>
      </w:r>
      <w:r>
        <w:rPr>
          <w:rFonts w:hint="eastAsia"/>
        </w:rPr>
        <w:t>6</w:t>
      </w:r>
      <w:r w:rsidRPr="009F5724">
        <w:t>)</w:t>
      </w:r>
      <w:r>
        <w:rPr>
          <w:rFonts w:hint="eastAsia"/>
        </w:rPr>
        <w:t>。在</w:t>
      </w:r>
      <w:r>
        <w:rPr>
          <w:rFonts w:hint="eastAsia"/>
        </w:rPr>
        <w:t>2011</w:t>
      </w:r>
      <w:r>
        <w:rPr>
          <w:rFonts w:hint="eastAsia"/>
        </w:rPr>
        <w:t>年</w:t>
      </w:r>
      <w:r>
        <w:rPr>
          <w:rFonts w:hint="eastAsia"/>
        </w:rPr>
        <w:t>11</w:t>
      </w:r>
      <w:r>
        <w:rPr>
          <w:rFonts w:hint="eastAsia"/>
        </w:rPr>
        <w:t>月</w:t>
      </w:r>
      <w:r>
        <w:rPr>
          <w:rFonts w:hint="eastAsia"/>
        </w:rPr>
        <w:t>2</w:t>
      </w:r>
      <w:r>
        <w:rPr>
          <w:rFonts w:hint="eastAsia"/>
        </w:rPr>
        <w:t>日举行的第</w:t>
      </w:r>
      <w:r>
        <w:rPr>
          <w:rFonts w:hint="eastAsia"/>
        </w:rPr>
        <w:t>2858</w:t>
      </w:r>
      <w:r>
        <w:rPr>
          <w:rFonts w:hint="eastAsia"/>
        </w:rPr>
        <w:t>次会议</w:t>
      </w:r>
      <w:r w:rsidRPr="009F5724">
        <w:t>(CCPR/C/SR</w:t>
      </w:r>
      <w:r>
        <w:t>.</w:t>
      </w:r>
      <w:r w:rsidRPr="009F5724">
        <w:t>28</w:t>
      </w:r>
      <w:r>
        <w:rPr>
          <w:rFonts w:hint="eastAsia"/>
        </w:rPr>
        <w:t>58</w:t>
      </w:r>
      <w:r w:rsidRPr="009F5724">
        <w:t>)</w:t>
      </w:r>
      <w:r>
        <w:rPr>
          <w:rFonts w:hint="eastAsia"/>
        </w:rPr>
        <w:t>上通过了以下结论性意见。</w:t>
      </w:r>
    </w:p>
    <w:p w:rsidR="00F32524" w:rsidRDefault="00F32524" w:rsidP="00F32524">
      <w:pPr>
        <w:pStyle w:val="H1GC"/>
        <w:rPr>
          <w:rFonts w:hint="eastAsia"/>
        </w:rPr>
      </w:pPr>
      <w:r>
        <w:rPr>
          <w:rFonts w:hint="eastAsia"/>
        </w:rPr>
        <w:tab/>
        <w:t>A</w:t>
      </w:r>
      <w:r>
        <w:t>.</w:t>
      </w:r>
      <w:r>
        <w:rPr>
          <w:rFonts w:hint="eastAsia"/>
        </w:rPr>
        <w:tab/>
      </w:r>
      <w:r>
        <w:rPr>
          <w:rFonts w:hint="eastAsia"/>
        </w:rPr>
        <w:t>导言</w:t>
      </w:r>
    </w:p>
    <w:p w:rsidR="00F32524" w:rsidRDefault="00F32524" w:rsidP="00F32524">
      <w:pPr>
        <w:pStyle w:val="SingleTxtGC"/>
        <w:rPr>
          <w:rFonts w:hint="eastAsia"/>
        </w:rPr>
      </w:pPr>
      <w:r>
        <w:rPr>
          <w:rFonts w:hint="eastAsia"/>
        </w:rPr>
        <w:t>2</w:t>
      </w:r>
      <w:r>
        <w:t>.</w:t>
      </w:r>
      <w:r>
        <w:rPr>
          <w:rFonts w:hint="eastAsia"/>
        </w:rPr>
        <w:t xml:space="preserve">  </w:t>
      </w:r>
      <w:r>
        <w:rPr>
          <w:rFonts w:hint="eastAsia"/>
        </w:rPr>
        <w:t>委员会欢迎挪威及时提交第六次定期报告。委员会表示赞赏其中所载的资料并有机会恢复与缔约国的建设性对话。委员会还感谢缔约国对问题清单所作的书面答复</w:t>
      </w:r>
      <w:r>
        <w:rPr>
          <w:rFonts w:hint="eastAsia"/>
        </w:rPr>
        <w:t>(</w:t>
      </w:r>
      <w:r w:rsidRPr="009F5724">
        <w:t>CCPR/C/</w:t>
      </w:r>
      <w:r>
        <w:rPr>
          <w:rFonts w:hint="eastAsia"/>
        </w:rPr>
        <w:t>NOR</w:t>
      </w:r>
      <w:r>
        <w:t>/Q/</w:t>
      </w:r>
      <w:r>
        <w:rPr>
          <w:rFonts w:hint="eastAsia"/>
        </w:rPr>
        <w:t>6</w:t>
      </w:r>
      <w:r w:rsidRPr="009F5724">
        <w:t>/Add.1</w:t>
      </w:r>
      <w:r>
        <w:rPr>
          <w:rFonts w:hint="eastAsia"/>
        </w:rPr>
        <w:t>)</w:t>
      </w:r>
      <w:r>
        <w:rPr>
          <w:rFonts w:hint="eastAsia"/>
        </w:rPr>
        <w:t>，缔约国代表团的口头答复又对此进行了补充，还感谢它提交委员会的书面补充资料。委员会还赞扬缔约国继续更新它的核心文件</w:t>
      </w:r>
      <w:r w:rsidRPr="003F7CC3">
        <w:t>(HRI/CORE/NOR/2009)</w:t>
      </w:r>
      <w:r>
        <w:rPr>
          <w:rFonts w:hint="eastAsia"/>
        </w:rPr>
        <w:t>。</w:t>
      </w:r>
    </w:p>
    <w:p w:rsidR="00F32524" w:rsidRDefault="00F32524" w:rsidP="00F32524">
      <w:pPr>
        <w:pStyle w:val="H1GC"/>
        <w:rPr>
          <w:rFonts w:hint="eastAsia"/>
        </w:rPr>
      </w:pPr>
      <w:r>
        <w:rPr>
          <w:rFonts w:hint="eastAsia"/>
        </w:rPr>
        <w:tab/>
        <w:t>B</w:t>
      </w:r>
      <w:r>
        <w:t>.</w:t>
      </w:r>
      <w:r>
        <w:rPr>
          <w:rFonts w:hint="eastAsia"/>
        </w:rPr>
        <w:tab/>
      </w:r>
      <w:r>
        <w:rPr>
          <w:rFonts w:hint="eastAsia"/>
        </w:rPr>
        <w:t>积极方面</w:t>
      </w:r>
    </w:p>
    <w:p w:rsidR="00F32524" w:rsidRDefault="00F32524" w:rsidP="00F32524">
      <w:pPr>
        <w:pStyle w:val="SingleTxtGC"/>
        <w:rPr>
          <w:rFonts w:hint="eastAsia"/>
        </w:rPr>
      </w:pPr>
      <w:r>
        <w:rPr>
          <w:rFonts w:hint="eastAsia"/>
        </w:rPr>
        <w:t>3</w:t>
      </w:r>
      <w:r>
        <w:t>.</w:t>
      </w:r>
      <w:r>
        <w:rPr>
          <w:rFonts w:hint="eastAsia"/>
        </w:rPr>
        <w:t xml:space="preserve">  </w:t>
      </w:r>
      <w:r>
        <w:rPr>
          <w:rFonts w:hint="eastAsia"/>
        </w:rPr>
        <w:t>委员会欢迎缔约国采取的下列立法和体制步骤：</w:t>
      </w:r>
    </w:p>
    <w:p w:rsidR="00F32524" w:rsidRDefault="00F32524" w:rsidP="00F32524">
      <w:pPr>
        <w:pStyle w:val="SingleTxtGC"/>
        <w:numPr>
          <w:ilvl w:val="0"/>
          <w:numId w:val="43"/>
        </w:numPr>
        <w:rPr>
          <w:rFonts w:hint="eastAsia"/>
        </w:rPr>
      </w:pPr>
      <w:r>
        <w:rPr>
          <w:rFonts w:hint="eastAsia"/>
        </w:rPr>
        <w:t>2010</w:t>
      </w:r>
      <w:r>
        <w:rPr>
          <w:rFonts w:hint="eastAsia"/>
        </w:rPr>
        <w:t>年修正《儿童法》，规定轻微的体罚形式；</w:t>
      </w:r>
    </w:p>
    <w:p w:rsidR="00F32524" w:rsidRDefault="00F32524" w:rsidP="00F32524">
      <w:pPr>
        <w:pStyle w:val="SingleTxtGC"/>
        <w:numPr>
          <w:ilvl w:val="0"/>
          <w:numId w:val="43"/>
        </w:numPr>
        <w:rPr>
          <w:rFonts w:hint="eastAsia"/>
        </w:rPr>
      </w:pPr>
      <w:r>
        <w:rPr>
          <w:rFonts w:hint="eastAsia"/>
        </w:rPr>
        <w:t>2004</w:t>
      </w:r>
      <w:r>
        <w:rPr>
          <w:rFonts w:hint="eastAsia"/>
        </w:rPr>
        <w:t>年颁布《媒体所有制法》；</w:t>
      </w:r>
    </w:p>
    <w:p w:rsidR="00F32524" w:rsidRDefault="00F32524" w:rsidP="00F32524">
      <w:pPr>
        <w:pStyle w:val="SingleTxtGC"/>
        <w:numPr>
          <w:ilvl w:val="0"/>
          <w:numId w:val="43"/>
        </w:numPr>
        <w:rPr>
          <w:rFonts w:hint="eastAsia"/>
        </w:rPr>
      </w:pPr>
      <w:r>
        <w:rPr>
          <w:rFonts w:hint="eastAsia"/>
        </w:rPr>
        <w:t>颁布《关于媒体编辑自由的</w:t>
      </w:r>
      <w:r>
        <w:rPr>
          <w:rFonts w:hint="eastAsia"/>
        </w:rPr>
        <w:t>2008</w:t>
      </w:r>
      <w:r>
        <w:rPr>
          <w:rFonts w:hint="eastAsia"/>
        </w:rPr>
        <w:t>年第</w:t>
      </w:r>
      <w:r>
        <w:rPr>
          <w:rFonts w:hint="eastAsia"/>
        </w:rPr>
        <w:t>41</w:t>
      </w:r>
      <w:r>
        <w:rPr>
          <w:rFonts w:hint="eastAsia"/>
        </w:rPr>
        <w:t>号法》；</w:t>
      </w:r>
    </w:p>
    <w:p w:rsidR="00F32524" w:rsidRDefault="00F32524" w:rsidP="00F32524">
      <w:pPr>
        <w:pStyle w:val="SingleTxtGC"/>
        <w:numPr>
          <w:ilvl w:val="0"/>
          <w:numId w:val="43"/>
        </w:numPr>
        <w:rPr>
          <w:rFonts w:hint="eastAsia"/>
        </w:rPr>
      </w:pPr>
      <w:r>
        <w:rPr>
          <w:rFonts w:hint="eastAsia"/>
        </w:rPr>
        <w:t>通过《</w:t>
      </w:r>
      <w:r>
        <w:rPr>
          <w:rFonts w:hint="eastAsia"/>
        </w:rPr>
        <w:t>2009-2012</w:t>
      </w:r>
      <w:r>
        <w:rPr>
          <w:rFonts w:hint="eastAsia"/>
        </w:rPr>
        <w:t>年促进平等和防止种族歧视计划》；</w:t>
      </w:r>
    </w:p>
    <w:p w:rsidR="00F32524" w:rsidRDefault="00F32524" w:rsidP="00F32524">
      <w:pPr>
        <w:pStyle w:val="SingleTxtGC"/>
        <w:numPr>
          <w:ilvl w:val="0"/>
          <w:numId w:val="43"/>
        </w:numPr>
        <w:rPr>
          <w:rFonts w:hint="eastAsia"/>
        </w:rPr>
      </w:pPr>
      <w:r>
        <w:rPr>
          <w:rFonts w:hint="eastAsia"/>
        </w:rPr>
        <w:t>《</w:t>
      </w:r>
      <w:r>
        <w:rPr>
          <w:rFonts w:hint="eastAsia"/>
        </w:rPr>
        <w:t>2008-2011</w:t>
      </w:r>
      <w:r>
        <w:rPr>
          <w:rFonts w:hint="eastAsia"/>
        </w:rPr>
        <w:t>年打击女阴残割行动计划》；</w:t>
      </w:r>
    </w:p>
    <w:p w:rsidR="00F32524" w:rsidRDefault="00F32524" w:rsidP="00F32524">
      <w:pPr>
        <w:pStyle w:val="SingleTxtGC"/>
        <w:numPr>
          <w:ilvl w:val="0"/>
          <w:numId w:val="43"/>
        </w:numPr>
        <w:rPr>
          <w:rFonts w:hint="eastAsia"/>
        </w:rPr>
      </w:pPr>
      <w:r>
        <w:rPr>
          <w:rFonts w:hint="eastAsia"/>
        </w:rPr>
        <w:t>《</w:t>
      </w:r>
      <w:r>
        <w:rPr>
          <w:rFonts w:hint="eastAsia"/>
        </w:rPr>
        <w:t>2008-2011</w:t>
      </w:r>
      <w:r>
        <w:rPr>
          <w:rFonts w:hint="eastAsia"/>
        </w:rPr>
        <w:t>年禁止强迫婚姻行动计划》。</w:t>
      </w:r>
    </w:p>
    <w:p w:rsidR="00F32524" w:rsidRDefault="00F32524" w:rsidP="00F32524">
      <w:pPr>
        <w:pStyle w:val="H1GC"/>
        <w:rPr>
          <w:rFonts w:hint="eastAsia"/>
        </w:rPr>
      </w:pPr>
      <w:r>
        <w:rPr>
          <w:rFonts w:hint="eastAsia"/>
        </w:rPr>
        <w:tab/>
        <w:t>C</w:t>
      </w:r>
      <w:r>
        <w:t>.</w:t>
      </w:r>
      <w:r>
        <w:rPr>
          <w:rFonts w:hint="eastAsia"/>
        </w:rPr>
        <w:tab/>
      </w:r>
      <w:r>
        <w:rPr>
          <w:rFonts w:hint="eastAsia"/>
        </w:rPr>
        <w:t>主要关切问题和建议</w:t>
      </w:r>
    </w:p>
    <w:p w:rsidR="00F32524" w:rsidRDefault="00F32524" w:rsidP="00F32524">
      <w:pPr>
        <w:pStyle w:val="SingleTxtGC"/>
        <w:rPr>
          <w:rFonts w:hint="eastAsia"/>
        </w:rPr>
      </w:pPr>
      <w:r>
        <w:rPr>
          <w:rFonts w:hint="eastAsia"/>
        </w:rPr>
        <w:t>4</w:t>
      </w:r>
      <w:r>
        <w:t>.</w:t>
      </w:r>
      <w:r>
        <w:rPr>
          <w:rFonts w:hint="eastAsia"/>
        </w:rPr>
        <w:t xml:space="preserve">  </w:t>
      </w:r>
      <w:r>
        <w:rPr>
          <w:rFonts w:hint="eastAsia"/>
        </w:rPr>
        <w:t>委员会欢迎缔约国思考如何更有效地在它的宪法框架内处理人权的问题。</w:t>
      </w:r>
    </w:p>
    <w:p w:rsidR="00F32524" w:rsidRPr="00B13B88" w:rsidRDefault="00F32524" w:rsidP="00F32524">
      <w:pPr>
        <w:pStyle w:val="SingleTxtGC"/>
        <w:rPr>
          <w:rFonts w:eastAsia="SimHei"/>
        </w:rPr>
      </w:pPr>
      <w:r w:rsidRPr="00B13B88">
        <w:rPr>
          <w:rFonts w:eastAsia="SimHei"/>
        </w:rPr>
        <w:t>缔约国应确保《公约》的权利，包括获得有效补救的权利，都在它的宪法框架中得到适当考虑</w:t>
      </w:r>
      <w:r w:rsidR="00B13B88">
        <w:rPr>
          <w:rFonts w:eastAsia="SimHei"/>
        </w:rPr>
        <w:t>(</w:t>
      </w:r>
      <w:r w:rsidRPr="00B13B88">
        <w:rPr>
          <w:rFonts w:eastAsia="SimHei"/>
        </w:rPr>
        <w:t>第</w:t>
      </w:r>
      <w:r w:rsidRPr="00B13B88">
        <w:rPr>
          <w:rFonts w:eastAsia="SimHei"/>
        </w:rPr>
        <w:t>2</w:t>
      </w:r>
      <w:r w:rsidRPr="00B13B88">
        <w:rPr>
          <w:rFonts w:eastAsia="SimHei"/>
        </w:rPr>
        <w:t>条</w:t>
      </w:r>
      <w:r w:rsidR="00B13B88">
        <w:rPr>
          <w:rFonts w:eastAsia="SimHei"/>
        </w:rPr>
        <w:t>)</w:t>
      </w:r>
      <w:r w:rsidRPr="00B13B88">
        <w:rPr>
          <w:rFonts w:eastAsia="SimHei"/>
        </w:rPr>
        <w:t>。</w:t>
      </w:r>
    </w:p>
    <w:p w:rsidR="00F32524" w:rsidRDefault="00F32524" w:rsidP="00F32524">
      <w:pPr>
        <w:pStyle w:val="SingleTxtGC"/>
        <w:rPr>
          <w:rFonts w:hint="eastAsia"/>
        </w:rPr>
      </w:pPr>
      <w:r>
        <w:rPr>
          <w:rFonts w:hint="eastAsia"/>
        </w:rPr>
        <w:t xml:space="preserve">5. </w:t>
      </w:r>
      <w:r w:rsidR="00B13B88">
        <w:rPr>
          <w:rFonts w:hint="eastAsia"/>
        </w:rPr>
        <w:t xml:space="preserve"> </w:t>
      </w:r>
      <w:r>
        <w:rPr>
          <w:rFonts w:hint="eastAsia"/>
        </w:rPr>
        <w:t>委员会欢迎缔约国建有国家人权事务中心，它发挥着国家人权机构的作用，但委员会表示关注，目前对该国家中心的改组会对它根据关于国家机构促进和保护人权的地位方面的原则</w:t>
      </w:r>
      <w:r w:rsidR="00B13B88">
        <w:rPr>
          <w:rFonts w:hint="eastAsia"/>
        </w:rPr>
        <w:t>(</w:t>
      </w:r>
      <w:r>
        <w:rPr>
          <w:rFonts w:hint="eastAsia"/>
        </w:rPr>
        <w:t>《巴黎原则》履行其职能的能力带来消极影响</w:t>
      </w:r>
      <w:r w:rsidR="00B13B88">
        <w:rPr>
          <w:rFonts w:hint="eastAsia"/>
        </w:rPr>
        <w:t>(</w:t>
      </w:r>
      <w:r>
        <w:rPr>
          <w:rFonts w:hint="eastAsia"/>
        </w:rPr>
        <w:t>第</w:t>
      </w:r>
      <w:r>
        <w:rPr>
          <w:rFonts w:hint="eastAsia"/>
        </w:rPr>
        <w:t>2</w:t>
      </w:r>
      <w:r>
        <w:rPr>
          <w:rFonts w:hint="eastAsia"/>
        </w:rPr>
        <w:t>条</w:t>
      </w:r>
      <w:r w:rsidR="00B13B88">
        <w:rPr>
          <w:rFonts w:hint="eastAsia"/>
        </w:rPr>
        <w:t>)</w:t>
      </w:r>
      <w:r>
        <w:rPr>
          <w:rFonts w:hint="eastAsia"/>
        </w:rPr>
        <w:t>。</w:t>
      </w:r>
    </w:p>
    <w:p w:rsidR="00F32524" w:rsidRPr="00B13B88" w:rsidRDefault="00F32524" w:rsidP="00F32524">
      <w:pPr>
        <w:pStyle w:val="SingleTxtGC"/>
        <w:rPr>
          <w:rFonts w:eastAsia="SimHei"/>
        </w:rPr>
      </w:pPr>
      <w:r w:rsidRPr="00B13B88">
        <w:rPr>
          <w:rFonts w:eastAsia="SimHei"/>
        </w:rPr>
        <w:t>缔约国应确保目前对该国家人权机构的改组能有效地使其转型。以便赋予它以人权事务方面的广泛授权。在这方面，缔约国应确保新的机构充分遵守《巴黎原则》。</w:t>
      </w:r>
    </w:p>
    <w:p w:rsidR="00F32524" w:rsidRDefault="00F32524" w:rsidP="00F32524">
      <w:pPr>
        <w:pStyle w:val="SingleTxtGC"/>
        <w:rPr>
          <w:rFonts w:hint="eastAsia"/>
        </w:rPr>
      </w:pPr>
      <w:r>
        <w:rPr>
          <w:rFonts w:hint="eastAsia"/>
        </w:rPr>
        <w:t xml:space="preserve">6. </w:t>
      </w:r>
      <w:r w:rsidR="00B13B88">
        <w:rPr>
          <w:rFonts w:hint="eastAsia"/>
        </w:rPr>
        <w:t xml:space="preserve"> </w:t>
      </w:r>
      <w:r>
        <w:rPr>
          <w:rFonts w:hint="eastAsia"/>
        </w:rPr>
        <w:t>委员会表示关注，根据经济状况调查提供法律援助的方法没有考虑到申请人的实际情况，其评估也没有顾及到所要求的法律援助的实际费用。此外，在某几类案件方面根本得不到法律援助</w:t>
      </w:r>
      <w:r w:rsidR="00B13B88">
        <w:rPr>
          <w:rFonts w:hint="eastAsia"/>
        </w:rPr>
        <w:t>(</w:t>
      </w:r>
      <w:r>
        <w:rPr>
          <w:rFonts w:hint="eastAsia"/>
        </w:rPr>
        <w:t>第</w:t>
      </w:r>
      <w:r>
        <w:rPr>
          <w:rFonts w:hint="eastAsia"/>
        </w:rPr>
        <w:t>14</w:t>
      </w:r>
      <w:r>
        <w:rPr>
          <w:rFonts w:hint="eastAsia"/>
        </w:rPr>
        <w:t>条</w:t>
      </w:r>
      <w:r w:rsidR="00B13B88">
        <w:rPr>
          <w:rFonts w:hint="eastAsia"/>
        </w:rPr>
        <w:t>)</w:t>
      </w:r>
      <w:r>
        <w:rPr>
          <w:rFonts w:hint="eastAsia"/>
        </w:rPr>
        <w:t>。</w:t>
      </w:r>
    </w:p>
    <w:p w:rsidR="00F32524" w:rsidRPr="00B13B88" w:rsidRDefault="00F32524" w:rsidP="00F32524">
      <w:pPr>
        <w:pStyle w:val="SingleTxtGC"/>
        <w:rPr>
          <w:rFonts w:eastAsia="SimHei" w:hint="eastAsia"/>
        </w:rPr>
      </w:pPr>
      <w:r w:rsidRPr="00B13B88">
        <w:rPr>
          <w:rFonts w:eastAsia="SimHei" w:hint="eastAsia"/>
        </w:rPr>
        <w:t>缔约国应审查其免费法律援助的计划，在司法利益需要这么做的情况下，为所有案件提供免费的法律援助。</w:t>
      </w:r>
    </w:p>
    <w:p w:rsidR="00F32524" w:rsidRDefault="00F32524" w:rsidP="00F32524">
      <w:pPr>
        <w:pStyle w:val="SingleTxtGC"/>
        <w:tabs>
          <w:tab w:val="clear" w:pos="1565"/>
          <w:tab w:val="left" w:pos="1350"/>
        </w:tabs>
        <w:rPr>
          <w:rFonts w:hint="eastAsia"/>
        </w:rPr>
      </w:pPr>
      <w:r>
        <w:rPr>
          <w:rFonts w:hint="eastAsia"/>
        </w:rPr>
        <w:t xml:space="preserve">7. </w:t>
      </w:r>
      <w:r w:rsidR="00B13B88">
        <w:rPr>
          <w:rFonts w:hint="eastAsia"/>
        </w:rPr>
        <w:t xml:space="preserve"> </w:t>
      </w:r>
      <w:r>
        <w:rPr>
          <w:rFonts w:hint="eastAsia"/>
        </w:rPr>
        <w:t>委员会欢迎缔约国在住房补贴方面努力消除各种形式的歧视，但它仍然关注，有报告说有移民背景的人在住房部门受到歧视，遭遇不良的成规陋习。委员会还关注，有报告说有移民背景的人在就业方面受到歧视</w:t>
      </w:r>
      <w:r w:rsidR="00B13B88">
        <w:rPr>
          <w:rFonts w:hint="eastAsia"/>
        </w:rPr>
        <w:t>(</w:t>
      </w:r>
      <w:r>
        <w:rPr>
          <w:rFonts w:hint="eastAsia"/>
        </w:rPr>
        <w:t>第</w:t>
      </w:r>
      <w:r>
        <w:rPr>
          <w:rFonts w:hint="eastAsia"/>
        </w:rPr>
        <w:t>2</w:t>
      </w:r>
      <w:r>
        <w:rPr>
          <w:rFonts w:hint="eastAsia"/>
        </w:rPr>
        <w:t>和第</w:t>
      </w:r>
      <w:r>
        <w:rPr>
          <w:rFonts w:hint="eastAsia"/>
        </w:rPr>
        <w:t>26</w:t>
      </w:r>
      <w:r>
        <w:rPr>
          <w:rFonts w:hint="eastAsia"/>
        </w:rPr>
        <w:t>条</w:t>
      </w:r>
      <w:r w:rsidR="00B13B88">
        <w:rPr>
          <w:rFonts w:hint="eastAsia"/>
        </w:rPr>
        <w:t>)</w:t>
      </w:r>
      <w:r>
        <w:rPr>
          <w:rFonts w:hint="eastAsia"/>
        </w:rPr>
        <w:t>。</w:t>
      </w:r>
    </w:p>
    <w:p w:rsidR="00F32524" w:rsidRPr="00B13B88" w:rsidRDefault="00F32524" w:rsidP="00F32524">
      <w:pPr>
        <w:pStyle w:val="SingleTxtGC"/>
        <w:rPr>
          <w:rFonts w:eastAsia="SimHei" w:hint="eastAsia"/>
        </w:rPr>
      </w:pPr>
      <w:r w:rsidRPr="00B13B88">
        <w:rPr>
          <w:rFonts w:eastAsia="SimHei" w:hint="eastAsia"/>
        </w:rPr>
        <w:t>缔约国应采取措施消除住房部门各种形式的歧视，并采取措施向不良的陈规陋习和偏见发起挑战，防止地主和房主在向有移民背景的人出租住房方面可能有的这种倾向。缔约国还应加紧努力在就业方面制止对有移民背景的人的歧视。</w:t>
      </w:r>
    </w:p>
    <w:p w:rsidR="00F32524" w:rsidRDefault="00F32524" w:rsidP="00B13B88">
      <w:pPr>
        <w:pStyle w:val="SingleTxtGC"/>
        <w:rPr>
          <w:rFonts w:hint="eastAsia"/>
        </w:rPr>
      </w:pPr>
      <w:r>
        <w:rPr>
          <w:rFonts w:hint="eastAsia"/>
        </w:rPr>
        <w:t>8</w:t>
      </w:r>
      <w:r w:rsidR="00B13B88">
        <w:rPr>
          <w:rFonts w:hint="eastAsia"/>
        </w:rPr>
        <w:t xml:space="preserve">.  </w:t>
      </w:r>
      <w:r>
        <w:rPr>
          <w:rFonts w:hint="eastAsia"/>
        </w:rPr>
        <w:t>委员会欢迎缔约国在男女平等方面取得的进展，但它仍然关注男女之间在工资方面存在的严重差距</w:t>
      </w:r>
      <w:r w:rsidR="00B13B88">
        <w:rPr>
          <w:rFonts w:hint="eastAsia"/>
        </w:rPr>
        <w:t>(</w:t>
      </w:r>
      <w:r>
        <w:rPr>
          <w:rFonts w:hint="eastAsia"/>
        </w:rPr>
        <w:t>第</w:t>
      </w:r>
      <w:r w:rsidR="00907672">
        <w:rPr>
          <w:rFonts w:hint="eastAsia"/>
        </w:rPr>
        <w:t>3</w:t>
      </w:r>
      <w:r>
        <w:rPr>
          <w:rFonts w:hint="eastAsia"/>
        </w:rPr>
        <w:t>和第</w:t>
      </w:r>
      <w:r>
        <w:rPr>
          <w:rFonts w:hint="eastAsia"/>
        </w:rPr>
        <w:t>26</w:t>
      </w:r>
      <w:r>
        <w:rPr>
          <w:rFonts w:hint="eastAsia"/>
        </w:rPr>
        <w:t>条</w:t>
      </w:r>
      <w:r w:rsidR="00B13B88">
        <w:rPr>
          <w:rFonts w:hint="eastAsia"/>
        </w:rPr>
        <w:t>)</w:t>
      </w:r>
      <w:r>
        <w:rPr>
          <w:rFonts w:hint="eastAsia"/>
        </w:rPr>
        <w:t>。</w:t>
      </w:r>
    </w:p>
    <w:p w:rsidR="00F32524" w:rsidRPr="00B13B88" w:rsidRDefault="00F32524" w:rsidP="00F32524">
      <w:pPr>
        <w:pStyle w:val="SingleTxtGC"/>
        <w:rPr>
          <w:rFonts w:eastAsia="SimHei" w:hint="eastAsia"/>
        </w:rPr>
      </w:pPr>
      <w:r w:rsidRPr="00B13B88">
        <w:rPr>
          <w:rFonts w:eastAsia="SimHei" w:hint="eastAsia"/>
        </w:rPr>
        <w:t>缔约国应继续采取加强它在确保妇女同工同酬方面的措施。</w:t>
      </w:r>
    </w:p>
    <w:p w:rsidR="00F32524" w:rsidRDefault="00F32524" w:rsidP="00F32524">
      <w:pPr>
        <w:pStyle w:val="SingleTxtGC"/>
        <w:rPr>
          <w:rFonts w:hint="eastAsia"/>
        </w:rPr>
      </w:pPr>
      <w:r>
        <w:rPr>
          <w:rFonts w:hint="eastAsia"/>
        </w:rPr>
        <w:t>9</w:t>
      </w:r>
      <w:r w:rsidR="00B13B88">
        <w:rPr>
          <w:rFonts w:hint="eastAsia"/>
        </w:rPr>
        <w:t xml:space="preserve">.  </w:t>
      </w:r>
      <w:r>
        <w:rPr>
          <w:rFonts w:hint="eastAsia"/>
        </w:rPr>
        <w:t>委员会关注有报告说大量基于性别的暴力，特别是强奸，大多没有向警察报告。委员会还关注对妇女儿童的家庭暴力的发生率很高，而且常常造成死亡</w:t>
      </w:r>
      <w:r w:rsidR="00B13B88">
        <w:rPr>
          <w:rFonts w:hint="eastAsia"/>
        </w:rPr>
        <w:t>(</w:t>
      </w:r>
      <w:r>
        <w:rPr>
          <w:rFonts w:hint="eastAsia"/>
        </w:rPr>
        <w:t>第</w:t>
      </w:r>
      <w:r w:rsidR="00907672">
        <w:rPr>
          <w:rFonts w:hint="eastAsia"/>
        </w:rPr>
        <w:t>3</w:t>
      </w:r>
      <w:r>
        <w:rPr>
          <w:rFonts w:hint="eastAsia"/>
        </w:rPr>
        <w:t>、第</w:t>
      </w:r>
      <w:r>
        <w:rPr>
          <w:rFonts w:hint="eastAsia"/>
        </w:rPr>
        <w:t>7</w:t>
      </w:r>
      <w:r>
        <w:rPr>
          <w:rFonts w:hint="eastAsia"/>
        </w:rPr>
        <w:t>和第</w:t>
      </w:r>
      <w:r>
        <w:rPr>
          <w:rFonts w:hint="eastAsia"/>
        </w:rPr>
        <w:t>26</w:t>
      </w:r>
      <w:r>
        <w:rPr>
          <w:rFonts w:hint="eastAsia"/>
        </w:rPr>
        <w:t>条</w:t>
      </w:r>
      <w:r w:rsidR="00B13B88">
        <w:rPr>
          <w:rFonts w:hint="eastAsia"/>
        </w:rPr>
        <w:t>)</w:t>
      </w:r>
      <w:r>
        <w:rPr>
          <w:rFonts w:hint="eastAsia"/>
        </w:rPr>
        <w:t>。</w:t>
      </w:r>
    </w:p>
    <w:p w:rsidR="00F32524" w:rsidRPr="00B13B88" w:rsidRDefault="00F32524" w:rsidP="00B13B88">
      <w:pPr>
        <w:pStyle w:val="SingleTxtGC"/>
        <w:rPr>
          <w:rFonts w:eastAsia="SimHei"/>
        </w:rPr>
      </w:pPr>
      <w:r w:rsidRPr="00B13B88">
        <w:rPr>
          <w:rFonts w:eastAsia="SimHei"/>
        </w:rPr>
        <w:t>缔约国应采取一切必要措施，有效制止各种暴力侵害妇女的情况，包括性暴力。在这方面，缔约国应提醒社会注意普遍存在的性暴力问题，包括家庭暴力问题，并向执法人员提供和适当的培训，以能够有效处理这些事件。缔约国也应确保对犯有此类罪行的人进行调查和起诉，如果罪名成立，则予适当惩处。</w:t>
      </w:r>
    </w:p>
    <w:p w:rsidR="00F32524" w:rsidRPr="00985C48" w:rsidRDefault="00F32524" w:rsidP="00F32524">
      <w:pPr>
        <w:pStyle w:val="SingleTxtGC"/>
        <w:rPr>
          <w:rFonts w:hint="eastAsia"/>
        </w:rPr>
      </w:pPr>
      <w:r>
        <w:rPr>
          <w:rFonts w:hint="eastAsia"/>
        </w:rPr>
        <w:t>10</w:t>
      </w:r>
      <w:r w:rsidR="00B13B88">
        <w:rPr>
          <w:rFonts w:hint="eastAsia"/>
        </w:rPr>
        <w:t xml:space="preserve">.  </w:t>
      </w:r>
      <w:r>
        <w:rPr>
          <w:rFonts w:hint="eastAsia"/>
        </w:rPr>
        <w:t>委员会关注有报告说对心理病人过度使用压力，管制委员会在监督心理保健机构方面的机制薄弱</w:t>
      </w:r>
      <w:r w:rsidR="00B13B88">
        <w:rPr>
          <w:rFonts w:hint="eastAsia"/>
        </w:rPr>
        <w:t>(</w:t>
      </w:r>
      <w:r>
        <w:rPr>
          <w:rFonts w:hint="eastAsia"/>
        </w:rPr>
        <w:t>第</w:t>
      </w:r>
      <w:r>
        <w:rPr>
          <w:rFonts w:hint="eastAsia"/>
        </w:rPr>
        <w:t>7</w:t>
      </w:r>
      <w:r>
        <w:rPr>
          <w:rFonts w:hint="eastAsia"/>
        </w:rPr>
        <w:t>、第</w:t>
      </w:r>
      <w:r>
        <w:rPr>
          <w:rFonts w:hint="eastAsia"/>
        </w:rPr>
        <w:t>9</w:t>
      </w:r>
      <w:r>
        <w:rPr>
          <w:rFonts w:hint="eastAsia"/>
        </w:rPr>
        <w:t>和第</w:t>
      </w:r>
      <w:r>
        <w:rPr>
          <w:rFonts w:hint="eastAsia"/>
        </w:rPr>
        <w:t>10</w:t>
      </w:r>
      <w:r>
        <w:rPr>
          <w:rFonts w:hint="eastAsia"/>
        </w:rPr>
        <w:t>条</w:t>
      </w:r>
      <w:r w:rsidR="00B13B88">
        <w:rPr>
          <w:rFonts w:hint="eastAsia"/>
        </w:rPr>
        <w:t>)</w:t>
      </w:r>
      <w:r>
        <w:rPr>
          <w:rFonts w:hint="eastAsia"/>
        </w:rPr>
        <w:t>。</w:t>
      </w:r>
    </w:p>
    <w:p w:rsidR="00F32524" w:rsidRPr="00B13B88" w:rsidRDefault="00F32524" w:rsidP="00F32524">
      <w:pPr>
        <w:pStyle w:val="SingleTxtGC"/>
        <w:rPr>
          <w:rFonts w:eastAsia="SimHei" w:hint="eastAsia"/>
        </w:rPr>
      </w:pPr>
      <w:r w:rsidRPr="00B13B88">
        <w:rPr>
          <w:rFonts w:eastAsia="SimHei" w:hint="eastAsia"/>
        </w:rPr>
        <w:t>缔约国应采取具体措施，结束不当的使用压力和抑制心理病人的情况。在这方面，缔约国应确保在经过全面的专业医疗评估，确定对病人压力和抑制的量以后再作出关于使用压力和抑制的决定。此外，缔约国应加强对心理保健机构的监督和报告制度，以防止弊端</w:t>
      </w:r>
      <w:r w:rsidR="00B13B88">
        <w:rPr>
          <w:rFonts w:eastAsia="SimHei" w:hint="eastAsia"/>
        </w:rPr>
        <w:t>。</w:t>
      </w:r>
    </w:p>
    <w:p w:rsidR="00F32524" w:rsidRDefault="00F32524" w:rsidP="00F32524">
      <w:pPr>
        <w:pStyle w:val="SingleTxtGC"/>
        <w:rPr>
          <w:rFonts w:hint="eastAsia"/>
        </w:rPr>
      </w:pPr>
      <w:r>
        <w:rPr>
          <w:rFonts w:hint="eastAsia"/>
        </w:rPr>
        <w:t xml:space="preserve">11. </w:t>
      </w:r>
      <w:r w:rsidR="00B13B88">
        <w:rPr>
          <w:rFonts w:hint="eastAsia"/>
        </w:rPr>
        <w:t xml:space="preserve"> </w:t>
      </w:r>
      <w:r>
        <w:rPr>
          <w:rFonts w:hint="eastAsia"/>
        </w:rPr>
        <w:t>委员会关注缔约国在越来越多地使用审前拘留、单独审前拘留以及判罪后单独紧闭</w:t>
      </w:r>
      <w:r w:rsidR="00B13B88">
        <w:rPr>
          <w:rFonts w:hint="eastAsia"/>
        </w:rPr>
        <w:t>(</w:t>
      </w:r>
      <w:r>
        <w:rPr>
          <w:rFonts w:hint="eastAsia"/>
        </w:rPr>
        <w:t>第</w:t>
      </w:r>
      <w:r>
        <w:rPr>
          <w:rFonts w:hint="eastAsia"/>
        </w:rPr>
        <w:t>7</w:t>
      </w:r>
      <w:r>
        <w:rPr>
          <w:rFonts w:hint="eastAsia"/>
        </w:rPr>
        <w:t>、第</w:t>
      </w:r>
      <w:r>
        <w:rPr>
          <w:rFonts w:hint="eastAsia"/>
        </w:rPr>
        <w:t>9</w:t>
      </w:r>
      <w:r>
        <w:rPr>
          <w:rFonts w:hint="eastAsia"/>
        </w:rPr>
        <w:t>和第</w:t>
      </w:r>
      <w:r>
        <w:rPr>
          <w:rFonts w:hint="eastAsia"/>
        </w:rPr>
        <w:t>10</w:t>
      </w:r>
      <w:r>
        <w:rPr>
          <w:rFonts w:hint="eastAsia"/>
        </w:rPr>
        <w:t>条</w:t>
      </w:r>
      <w:r w:rsidR="00B13B88">
        <w:rPr>
          <w:rFonts w:hint="eastAsia"/>
        </w:rPr>
        <w:t>)</w:t>
      </w:r>
      <w:r>
        <w:rPr>
          <w:rFonts w:hint="eastAsia"/>
        </w:rPr>
        <w:t>。</w:t>
      </w:r>
    </w:p>
    <w:p w:rsidR="00F32524" w:rsidRPr="00B13B88" w:rsidRDefault="00F32524" w:rsidP="00F32524">
      <w:pPr>
        <w:pStyle w:val="SingleTxtGC"/>
        <w:rPr>
          <w:rFonts w:eastAsia="SimHei" w:hint="eastAsia"/>
        </w:rPr>
      </w:pPr>
      <w:r w:rsidRPr="00B13B88">
        <w:rPr>
          <w:rFonts w:eastAsia="SimHei" w:hint="eastAsia"/>
        </w:rPr>
        <w:t>缔约国应确保不管是审前，还是判罪后的单独紧闭只应在极其例外的情况下使用，并严格限制其期限。</w:t>
      </w:r>
    </w:p>
    <w:p w:rsidR="00F32524" w:rsidRDefault="00F32524" w:rsidP="00F32524">
      <w:pPr>
        <w:pStyle w:val="SingleTxtGC"/>
        <w:rPr>
          <w:rFonts w:hint="eastAsia"/>
        </w:rPr>
      </w:pPr>
      <w:r>
        <w:rPr>
          <w:rFonts w:hint="eastAsia"/>
        </w:rPr>
        <w:t xml:space="preserve">12. </w:t>
      </w:r>
      <w:r w:rsidR="00B13B88">
        <w:rPr>
          <w:rFonts w:hint="eastAsia"/>
        </w:rPr>
        <w:t xml:space="preserve"> </w:t>
      </w:r>
      <w:r>
        <w:rPr>
          <w:rFonts w:hint="eastAsia"/>
        </w:rPr>
        <w:t>委员会关注审前拘留少年犯的时间过长，条件恶劣</w:t>
      </w:r>
      <w:r w:rsidR="00B13B88">
        <w:rPr>
          <w:rFonts w:hint="eastAsia"/>
        </w:rPr>
        <w:t>(</w:t>
      </w:r>
      <w:r>
        <w:rPr>
          <w:rFonts w:hint="eastAsia"/>
        </w:rPr>
        <w:t>第</w:t>
      </w:r>
      <w:r>
        <w:rPr>
          <w:rFonts w:hint="eastAsia"/>
        </w:rPr>
        <w:t>10</w:t>
      </w:r>
      <w:r>
        <w:rPr>
          <w:rFonts w:hint="eastAsia"/>
        </w:rPr>
        <w:t>和第</w:t>
      </w:r>
      <w:r>
        <w:rPr>
          <w:rFonts w:hint="eastAsia"/>
        </w:rPr>
        <w:t>14</w:t>
      </w:r>
      <w:r>
        <w:rPr>
          <w:rFonts w:hint="eastAsia"/>
        </w:rPr>
        <w:t>条</w:t>
      </w:r>
      <w:r w:rsidR="00B13B88">
        <w:rPr>
          <w:rFonts w:hint="eastAsia"/>
        </w:rPr>
        <w:t>)</w:t>
      </w:r>
      <w:r>
        <w:rPr>
          <w:rFonts w:hint="eastAsia"/>
        </w:rPr>
        <w:t>。</w:t>
      </w:r>
    </w:p>
    <w:p w:rsidR="00F32524" w:rsidRPr="00B13B88" w:rsidRDefault="00F32524" w:rsidP="00F32524">
      <w:pPr>
        <w:pStyle w:val="SingleTxtGC"/>
        <w:rPr>
          <w:rFonts w:eastAsia="SimHei" w:hint="eastAsia"/>
        </w:rPr>
      </w:pPr>
      <w:r w:rsidRPr="00B13B88">
        <w:rPr>
          <w:rFonts w:eastAsia="SimHei" w:hint="eastAsia"/>
        </w:rPr>
        <w:t>缔约国应严格限制对少年犯的审前拘留，并尽量采取除审前拘留以外的措施。</w:t>
      </w:r>
    </w:p>
    <w:p w:rsidR="00F32524" w:rsidRDefault="00F32524" w:rsidP="00F32524">
      <w:pPr>
        <w:pStyle w:val="SingleTxtGC"/>
        <w:rPr>
          <w:rFonts w:hint="eastAsia"/>
        </w:rPr>
      </w:pPr>
      <w:r>
        <w:rPr>
          <w:rFonts w:hint="eastAsia"/>
        </w:rPr>
        <w:t xml:space="preserve">13. </w:t>
      </w:r>
      <w:r w:rsidR="00B13B88">
        <w:rPr>
          <w:rFonts w:hint="eastAsia"/>
        </w:rPr>
        <w:t xml:space="preserve"> </w:t>
      </w:r>
      <w:r>
        <w:rPr>
          <w:rFonts w:hint="eastAsia"/>
        </w:rPr>
        <w:t>委员会欢迎缔约国努力建立独立的少年犯拘留单位，但它关注缔约国仍然保持对《公约》第</w:t>
      </w:r>
      <w:r>
        <w:rPr>
          <w:rFonts w:hint="eastAsia"/>
        </w:rPr>
        <w:t>10</w:t>
      </w:r>
      <w:r>
        <w:rPr>
          <w:rFonts w:hint="eastAsia"/>
        </w:rPr>
        <w:t>条第</w:t>
      </w:r>
      <w:r>
        <w:rPr>
          <w:rFonts w:hint="eastAsia"/>
        </w:rPr>
        <w:t>2</w:t>
      </w:r>
      <w:r>
        <w:rPr>
          <w:rFonts w:hint="eastAsia"/>
        </w:rPr>
        <w:t>款</w:t>
      </w:r>
      <w:r w:rsidR="00B13B88">
        <w:rPr>
          <w:rFonts w:hint="eastAsia"/>
        </w:rPr>
        <w:t>(</w:t>
      </w:r>
      <w:r>
        <w:rPr>
          <w:rFonts w:hint="eastAsia"/>
        </w:rPr>
        <w:t>b</w:t>
      </w:r>
      <w:r w:rsidR="00B13B88">
        <w:rPr>
          <w:rFonts w:hint="eastAsia"/>
        </w:rPr>
        <w:t>)</w:t>
      </w:r>
      <w:r>
        <w:rPr>
          <w:rFonts w:hint="eastAsia"/>
        </w:rPr>
        <w:t>项和第</w:t>
      </w:r>
      <w:r>
        <w:rPr>
          <w:rFonts w:hint="eastAsia"/>
        </w:rPr>
        <w:t>3</w:t>
      </w:r>
      <w:r>
        <w:rPr>
          <w:rFonts w:hint="eastAsia"/>
        </w:rPr>
        <w:t>款的一项保留，少年犯没有与成年犯分开关押</w:t>
      </w:r>
      <w:r w:rsidR="00B13B88">
        <w:rPr>
          <w:rFonts w:hint="eastAsia"/>
        </w:rPr>
        <w:t>(</w:t>
      </w:r>
      <w:r>
        <w:rPr>
          <w:rFonts w:hint="eastAsia"/>
        </w:rPr>
        <w:t>第</w:t>
      </w:r>
      <w:r>
        <w:rPr>
          <w:rFonts w:hint="eastAsia"/>
        </w:rPr>
        <w:t>10</w:t>
      </w:r>
      <w:r>
        <w:rPr>
          <w:rFonts w:hint="eastAsia"/>
        </w:rPr>
        <w:t>条</w:t>
      </w:r>
      <w:r w:rsidR="00B13B88">
        <w:rPr>
          <w:rFonts w:hint="eastAsia"/>
        </w:rPr>
        <w:t>)</w:t>
      </w:r>
      <w:r>
        <w:rPr>
          <w:rFonts w:hint="eastAsia"/>
        </w:rPr>
        <w:t>。</w:t>
      </w:r>
    </w:p>
    <w:p w:rsidR="00F32524" w:rsidRPr="00B13B88" w:rsidRDefault="00F32524" w:rsidP="00F32524">
      <w:pPr>
        <w:pStyle w:val="SingleTxtGC"/>
        <w:rPr>
          <w:rFonts w:ascii="SimHei" w:eastAsia="SimHei" w:hint="eastAsia"/>
        </w:rPr>
      </w:pPr>
      <w:r w:rsidRPr="00B13B88">
        <w:rPr>
          <w:rFonts w:ascii="SimHei" w:eastAsia="SimHei" w:hint="eastAsia"/>
        </w:rPr>
        <w:t>缔约国应考虑撤销对《公约》第</w:t>
      </w:r>
      <w:r w:rsidRPr="00F42831">
        <w:rPr>
          <w:rFonts w:eastAsia="SimHei"/>
        </w:rPr>
        <w:t>10</w:t>
      </w:r>
      <w:r w:rsidRPr="00F42831">
        <w:rPr>
          <w:rFonts w:eastAsia="SimHei"/>
        </w:rPr>
        <w:t>条第</w:t>
      </w:r>
      <w:r w:rsidRPr="00F42831">
        <w:rPr>
          <w:rFonts w:eastAsia="SimHei"/>
        </w:rPr>
        <w:t>2</w:t>
      </w:r>
      <w:r w:rsidRPr="00F42831">
        <w:rPr>
          <w:rFonts w:eastAsia="SimHei"/>
        </w:rPr>
        <w:t>款</w:t>
      </w:r>
      <w:r w:rsidR="00B13B88" w:rsidRPr="00F42831">
        <w:rPr>
          <w:rFonts w:eastAsia="SimHei"/>
        </w:rPr>
        <w:t>(</w:t>
      </w:r>
      <w:r w:rsidRPr="00F42831">
        <w:rPr>
          <w:rFonts w:eastAsia="SimHei"/>
        </w:rPr>
        <w:t>b</w:t>
      </w:r>
      <w:r w:rsidR="00B13B88" w:rsidRPr="00F42831">
        <w:rPr>
          <w:rFonts w:eastAsia="SimHei"/>
        </w:rPr>
        <w:t>)</w:t>
      </w:r>
      <w:r w:rsidRPr="00F42831">
        <w:rPr>
          <w:rFonts w:eastAsia="SimHei"/>
        </w:rPr>
        <w:t>项和第</w:t>
      </w:r>
      <w:r w:rsidRPr="00F42831">
        <w:rPr>
          <w:rFonts w:eastAsia="SimHei"/>
        </w:rPr>
        <w:t>3</w:t>
      </w:r>
      <w:r w:rsidRPr="00F42831">
        <w:rPr>
          <w:rFonts w:eastAsia="SimHei"/>
        </w:rPr>
        <w:t>款的保留；同时应确保少年犯与成年犯分开关押，推广替代的惩治</w:t>
      </w:r>
      <w:r w:rsidRPr="00B13B88">
        <w:rPr>
          <w:rFonts w:ascii="SimHei" w:eastAsia="SimHei" w:hint="eastAsia"/>
        </w:rPr>
        <w:t>形式，如社区服务和使用电子监视装置等等。</w:t>
      </w:r>
    </w:p>
    <w:p w:rsidR="00F32524" w:rsidRDefault="00F32524" w:rsidP="00F32524">
      <w:pPr>
        <w:pStyle w:val="SingleTxtGC"/>
        <w:rPr>
          <w:rFonts w:hint="eastAsia"/>
        </w:rPr>
      </w:pPr>
      <w:r>
        <w:rPr>
          <w:rFonts w:hint="eastAsia"/>
        </w:rPr>
        <w:t xml:space="preserve">14. </w:t>
      </w:r>
      <w:r w:rsidR="00B13B88">
        <w:rPr>
          <w:rFonts w:hint="eastAsia"/>
        </w:rPr>
        <w:t xml:space="preserve"> </w:t>
      </w:r>
      <w:r>
        <w:rPr>
          <w:rFonts w:hint="eastAsia"/>
        </w:rPr>
        <w:t>委员会表示遗憾，缔约国没有</w:t>
      </w:r>
      <w:r w:rsidRPr="00A049DA">
        <w:rPr>
          <w:rFonts w:hint="eastAsia"/>
        </w:rPr>
        <w:t>撤销对《公约》第</w:t>
      </w:r>
      <w:r>
        <w:rPr>
          <w:rFonts w:hint="eastAsia"/>
        </w:rPr>
        <w:t>2</w:t>
      </w:r>
      <w:r w:rsidRPr="00A049DA">
        <w:rPr>
          <w:rFonts w:hint="eastAsia"/>
        </w:rPr>
        <w:t>0</w:t>
      </w:r>
      <w:r w:rsidRPr="00A049DA">
        <w:rPr>
          <w:rFonts w:hint="eastAsia"/>
        </w:rPr>
        <w:t>条第</w:t>
      </w:r>
      <w:r>
        <w:rPr>
          <w:rFonts w:hint="eastAsia"/>
        </w:rPr>
        <w:t>1</w:t>
      </w:r>
      <w:r w:rsidRPr="00A049DA">
        <w:rPr>
          <w:rFonts w:hint="eastAsia"/>
        </w:rPr>
        <w:t>款的保留</w:t>
      </w:r>
      <w:r>
        <w:rPr>
          <w:rFonts w:hint="eastAsia"/>
        </w:rPr>
        <w:t>。它还表示遗憾，对撒米人的仇恨言语，以及仇外、反犹太和仇伊斯兰的言辞还在出现</w:t>
      </w:r>
      <w:r w:rsidR="00B13B88">
        <w:rPr>
          <w:rFonts w:hint="eastAsia"/>
        </w:rPr>
        <w:t>(</w:t>
      </w:r>
      <w:r>
        <w:rPr>
          <w:rFonts w:hint="eastAsia"/>
        </w:rPr>
        <w:t>第</w:t>
      </w:r>
      <w:r>
        <w:rPr>
          <w:rFonts w:hint="eastAsia"/>
        </w:rPr>
        <w:t>20</w:t>
      </w:r>
      <w:r>
        <w:rPr>
          <w:rFonts w:hint="eastAsia"/>
        </w:rPr>
        <w:t>条</w:t>
      </w:r>
      <w:r w:rsidR="00B13B88">
        <w:rPr>
          <w:rFonts w:hint="eastAsia"/>
        </w:rPr>
        <w:t>)</w:t>
      </w:r>
      <w:r>
        <w:rPr>
          <w:rFonts w:hint="eastAsia"/>
        </w:rPr>
        <w:t>。</w:t>
      </w:r>
    </w:p>
    <w:p w:rsidR="00F32524" w:rsidRPr="00B13B88" w:rsidRDefault="00F32524" w:rsidP="00F32524">
      <w:pPr>
        <w:pStyle w:val="SingleTxtGC"/>
        <w:rPr>
          <w:rFonts w:eastAsia="SimHei"/>
        </w:rPr>
      </w:pPr>
      <w:r w:rsidRPr="00B13B88">
        <w:rPr>
          <w:rFonts w:eastAsia="SimHei"/>
        </w:rPr>
        <w:t>缔约国应考虑撤销对《公约》第</w:t>
      </w:r>
      <w:r w:rsidRPr="00B13B88">
        <w:rPr>
          <w:rFonts w:eastAsia="SimHei"/>
        </w:rPr>
        <w:t>20</w:t>
      </w:r>
      <w:r w:rsidRPr="00B13B88">
        <w:rPr>
          <w:rFonts w:eastAsia="SimHei"/>
        </w:rPr>
        <w:t>条的保留。此外，缔约国应继续加紧努力，提高整个社会的认识，促进容忍和多样性。应在发现和起诉构成犯罪的仇恨言语方面对执法人员进行培训。</w:t>
      </w:r>
    </w:p>
    <w:p w:rsidR="00F32524" w:rsidRDefault="00F32524" w:rsidP="00F32524">
      <w:pPr>
        <w:pStyle w:val="SingleTxtGC"/>
        <w:rPr>
          <w:rFonts w:hint="eastAsia"/>
        </w:rPr>
      </w:pPr>
      <w:r>
        <w:rPr>
          <w:rFonts w:hint="eastAsia"/>
        </w:rPr>
        <w:t xml:space="preserve">15. </w:t>
      </w:r>
      <w:r w:rsidR="00B13B88">
        <w:rPr>
          <w:rFonts w:hint="eastAsia"/>
        </w:rPr>
        <w:t xml:space="preserve"> </w:t>
      </w:r>
      <w:r>
        <w:rPr>
          <w:rFonts w:hint="eastAsia"/>
        </w:rPr>
        <w:t>委员会注意到获得居住证和家庭团聚方面的条件是为了防止强迫婚姻，但它关注，条件的范围过大，这不利于家庭生活、婚姻和选择配偶的权利</w:t>
      </w:r>
      <w:r w:rsidR="00B13B88">
        <w:rPr>
          <w:rFonts w:hint="eastAsia"/>
        </w:rPr>
        <w:t>(</w:t>
      </w:r>
      <w:r>
        <w:rPr>
          <w:rFonts w:hint="eastAsia"/>
        </w:rPr>
        <w:t>第</w:t>
      </w:r>
      <w:r>
        <w:rPr>
          <w:rFonts w:hint="eastAsia"/>
        </w:rPr>
        <w:t>2</w:t>
      </w:r>
      <w:r>
        <w:rPr>
          <w:rFonts w:hint="eastAsia"/>
        </w:rPr>
        <w:t>、第</w:t>
      </w:r>
      <w:r>
        <w:rPr>
          <w:rFonts w:hint="eastAsia"/>
        </w:rPr>
        <w:t>23</w:t>
      </w:r>
      <w:r>
        <w:rPr>
          <w:rFonts w:hint="eastAsia"/>
        </w:rPr>
        <w:t>和第</w:t>
      </w:r>
      <w:r>
        <w:rPr>
          <w:rFonts w:hint="eastAsia"/>
        </w:rPr>
        <w:t>26</w:t>
      </w:r>
      <w:r>
        <w:rPr>
          <w:rFonts w:hint="eastAsia"/>
        </w:rPr>
        <w:t>条</w:t>
      </w:r>
      <w:r w:rsidR="00B13B88">
        <w:rPr>
          <w:rFonts w:hint="eastAsia"/>
        </w:rPr>
        <w:t>)</w:t>
      </w:r>
      <w:r>
        <w:rPr>
          <w:rFonts w:hint="eastAsia"/>
        </w:rPr>
        <w:t>。</w:t>
      </w:r>
    </w:p>
    <w:p w:rsidR="00F32524" w:rsidRPr="00B13B88" w:rsidRDefault="00F32524" w:rsidP="00F32524">
      <w:pPr>
        <w:pStyle w:val="SingleTxtGC"/>
        <w:rPr>
          <w:rFonts w:eastAsia="SimHei"/>
        </w:rPr>
      </w:pPr>
      <w:r w:rsidRPr="00B13B88">
        <w:rPr>
          <w:rFonts w:eastAsia="SimHei"/>
        </w:rPr>
        <w:t>委员会促请缔约国评估有关这类居住证的新条件对享有家庭生活、婚姻和选择配偶等权利的影响。这种研究应评估是否应修正这类条件，以更好地尊重家庭生活权的问题。</w:t>
      </w:r>
    </w:p>
    <w:p w:rsidR="00F32524" w:rsidRPr="009758EB" w:rsidRDefault="00601E9E" w:rsidP="00F32524">
      <w:pPr>
        <w:pStyle w:val="SingleTxtGC"/>
      </w:pPr>
      <w:r>
        <w:br w:type="page"/>
      </w:r>
      <w:r w:rsidR="00F32524">
        <w:rPr>
          <w:rFonts w:hint="eastAsia"/>
        </w:rPr>
        <w:t>16.</w:t>
      </w:r>
      <w:r w:rsidR="00F32524">
        <w:t xml:space="preserve"> </w:t>
      </w:r>
      <w:r w:rsidR="00B13B88">
        <w:rPr>
          <w:rFonts w:hint="eastAsia"/>
        </w:rPr>
        <w:t xml:space="preserve"> </w:t>
      </w:r>
      <w:r w:rsidR="00F32524">
        <w:rPr>
          <w:rFonts w:hint="eastAsia"/>
        </w:rPr>
        <w:t>缔约国应广泛宣传《公约》及其两项任择议定书、第六</w:t>
      </w:r>
      <w:r w:rsidR="00F32524" w:rsidRPr="009758EB">
        <w:rPr>
          <w:rFonts w:hint="eastAsia"/>
        </w:rPr>
        <w:t>次定期报告的内容、对委员会所拟问题清单的书面答复以及本结论性意见，以提高司法、立法和行政当局，民间社会，在境内活动的非政府组织，以及广大公众的认识。委员会</w:t>
      </w:r>
      <w:r w:rsidR="00F32524">
        <w:rPr>
          <w:rFonts w:hint="eastAsia"/>
        </w:rPr>
        <w:t>还</w:t>
      </w:r>
      <w:r w:rsidR="00F32524" w:rsidRPr="009758EB">
        <w:rPr>
          <w:rFonts w:hint="eastAsia"/>
        </w:rPr>
        <w:t>建</w:t>
      </w:r>
      <w:r w:rsidR="00F32524">
        <w:rPr>
          <w:rFonts w:hint="eastAsia"/>
        </w:rPr>
        <w:t>议缔约国将报告的结论性意见翻译为缔约国的其他官方语文。委员会还请缔约国在编写</w:t>
      </w:r>
      <w:r w:rsidR="00F32524" w:rsidRPr="009758EB">
        <w:rPr>
          <w:rFonts w:hint="eastAsia"/>
        </w:rPr>
        <w:t>第</w:t>
      </w:r>
      <w:r w:rsidR="00F32524">
        <w:rPr>
          <w:rFonts w:hint="eastAsia"/>
        </w:rPr>
        <w:t>七</w:t>
      </w:r>
      <w:r w:rsidR="00F32524" w:rsidRPr="009758EB">
        <w:rPr>
          <w:rFonts w:hint="eastAsia"/>
        </w:rPr>
        <w:t>次定期报告时与民间社会和非政府组织广泛协商。</w:t>
      </w:r>
    </w:p>
    <w:p w:rsidR="00F32524" w:rsidRPr="009758EB" w:rsidRDefault="00F32524" w:rsidP="007B2A89">
      <w:pPr>
        <w:pStyle w:val="SingleTxtGC"/>
        <w:tabs>
          <w:tab w:val="clear" w:pos="1565"/>
          <w:tab w:val="clear" w:pos="1996"/>
          <w:tab w:val="left" w:pos="1785"/>
        </w:tabs>
        <w:ind w:leftChars="557" w:left="31680"/>
        <w:rPr>
          <w:rFonts w:hint="eastAsia"/>
        </w:rPr>
      </w:pPr>
      <w:r>
        <w:t>1</w:t>
      </w:r>
      <w:r>
        <w:rPr>
          <w:rFonts w:hint="eastAsia"/>
        </w:rPr>
        <w:t>7</w:t>
      </w:r>
      <w:r>
        <w:t xml:space="preserve">.  </w:t>
      </w:r>
      <w:r w:rsidRPr="009758EB">
        <w:rPr>
          <w:rFonts w:hint="eastAsia"/>
        </w:rPr>
        <w:t>根据委员会议事规则第</w:t>
      </w:r>
      <w:r w:rsidRPr="009758EB">
        <w:rPr>
          <w:rFonts w:hint="eastAsia"/>
        </w:rPr>
        <w:t>71</w:t>
      </w:r>
      <w:r w:rsidRPr="009758EB">
        <w:rPr>
          <w:rFonts w:hint="eastAsia"/>
        </w:rPr>
        <w:t>条第</w:t>
      </w:r>
      <w:r w:rsidRPr="009758EB">
        <w:rPr>
          <w:rFonts w:hint="eastAsia"/>
        </w:rPr>
        <w:t>5</w:t>
      </w:r>
      <w:r w:rsidRPr="009758EB">
        <w:rPr>
          <w:rFonts w:hint="eastAsia"/>
        </w:rPr>
        <w:t>款，缔约国应在一年内提供有关资料，说明落实委员会</w:t>
      </w:r>
      <w:r>
        <w:rPr>
          <w:rFonts w:hint="eastAsia"/>
        </w:rPr>
        <w:t>在</w:t>
      </w:r>
      <w:r w:rsidRPr="009758EB">
        <w:rPr>
          <w:rFonts w:hint="eastAsia"/>
        </w:rPr>
        <w:t>上述第</w:t>
      </w:r>
      <w:r>
        <w:rPr>
          <w:rFonts w:hint="eastAsia"/>
        </w:rPr>
        <w:t>5</w:t>
      </w:r>
      <w:r w:rsidRPr="009758EB">
        <w:rPr>
          <w:rFonts w:hint="eastAsia"/>
        </w:rPr>
        <w:t>、</w:t>
      </w:r>
      <w:r>
        <w:rPr>
          <w:rFonts w:hint="eastAsia"/>
        </w:rPr>
        <w:t>10</w:t>
      </w:r>
      <w:r w:rsidRPr="009758EB">
        <w:rPr>
          <w:rFonts w:hint="eastAsia"/>
        </w:rPr>
        <w:t>和</w:t>
      </w:r>
      <w:r>
        <w:rPr>
          <w:rFonts w:hint="eastAsia"/>
        </w:rPr>
        <w:t>12</w:t>
      </w:r>
      <w:r w:rsidRPr="009758EB">
        <w:rPr>
          <w:rFonts w:hint="eastAsia"/>
        </w:rPr>
        <w:t>段中</w:t>
      </w:r>
      <w:r>
        <w:rPr>
          <w:rFonts w:hint="eastAsia"/>
        </w:rPr>
        <w:t>所提</w:t>
      </w:r>
      <w:r w:rsidRPr="009758EB">
        <w:rPr>
          <w:rFonts w:hint="eastAsia"/>
        </w:rPr>
        <w:t>建议</w:t>
      </w:r>
      <w:r>
        <w:rPr>
          <w:rFonts w:hint="eastAsia"/>
        </w:rPr>
        <w:t>的情况</w:t>
      </w:r>
      <w:r w:rsidRPr="009758EB">
        <w:rPr>
          <w:rFonts w:hint="eastAsia"/>
        </w:rPr>
        <w:t>。</w:t>
      </w:r>
    </w:p>
    <w:p w:rsidR="00F32524" w:rsidRDefault="00F32524" w:rsidP="00F32524">
      <w:pPr>
        <w:pStyle w:val="SingleTxtGC"/>
        <w:rPr>
          <w:rFonts w:hint="eastAsia"/>
        </w:rPr>
      </w:pPr>
      <w:r>
        <w:rPr>
          <w:rFonts w:hint="eastAsia"/>
        </w:rPr>
        <w:t>18</w:t>
      </w:r>
      <w:r w:rsidRPr="009758EB">
        <w:rPr>
          <w:rFonts w:hint="eastAsia"/>
        </w:rPr>
        <w:t>.</w:t>
      </w:r>
      <w:r>
        <w:rPr>
          <w:rFonts w:hint="eastAsia"/>
        </w:rPr>
        <w:t xml:space="preserve">  </w:t>
      </w:r>
      <w:r w:rsidRPr="009758EB">
        <w:rPr>
          <w:rFonts w:hint="eastAsia"/>
        </w:rPr>
        <w:t>委员会请求缔约国在拟定</w:t>
      </w:r>
      <w:r>
        <w:rPr>
          <w:rFonts w:hint="eastAsia"/>
        </w:rPr>
        <w:t>2016</w:t>
      </w:r>
      <w:r w:rsidRPr="009758EB">
        <w:rPr>
          <w:rFonts w:hint="eastAsia"/>
        </w:rPr>
        <w:t>年</w:t>
      </w:r>
      <w:r>
        <w:rPr>
          <w:rFonts w:hint="eastAsia"/>
        </w:rPr>
        <w:t>11</w:t>
      </w:r>
      <w:r w:rsidRPr="009758EB">
        <w:rPr>
          <w:rFonts w:hint="eastAsia"/>
        </w:rPr>
        <w:t>月</w:t>
      </w:r>
      <w:r>
        <w:rPr>
          <w:rFonts w:hint="eastAsia"/>
        </w:rPr>
        <w:t>2</w:t>
      </w:r>
      <w:r w:rsidRPr="009758EB">
        <w:rPr>
          <w:rFonts w:hint="eastAsia"/>
        </w:rPr>
        <w:t>日前提交的下一次定期报告中提供具体的关于委员会所有建议和整个《公约》的最新资料。</w:t>
      </w:r>
    </w:p>
    <w:p w:rsidR="00F32524" w:rsidRDefault="00F32524" w:rsidP="00F32524">
      <w:pPr>
        <w:pStyle w:val="SingleTxtGC"/>
        <w:rPr>
          <w:rFonts w:hint="eastAsia"/>
        </w:rPr>
      </w:pPr>
    </w:p>
    <w:p w:rsidR="00F32524" w:rsidRPr="002D6A9C" w:rsidRDefault="00F3252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32524"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9E" w:rsidRPr="008C40EB" w:rsidRDefault="00601E9E"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601E9E" w:rsidRDefault="0060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E" w:rsidRPr="00B13B88" w:rsidRDefault="00601E9E"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7E44B1">
      <w:rPr>
        <w:rStyle w:val="PageNumber"/>
        <w:noProof/>
      </w:rPr>
      <w:t>4</w:t>
    </w:r>
    <w:r>
      <w:rPr>
        <w:rStyle w:val="PageNumber"/>
      </w:rPr>
      <w:fldChar w:fldCharType="end"/>
    </w:r>
    <w:r>
      <w:rPr>
        <w:rStyle w:val="PageNumber"/>
        <w:rFonts w:eastAsia="SimSun" w:hint="eastAsia"/>
        <w:lang w:eastAsia="zh-CN"/>
      </w:rPr>
      <w:tab/>
    </w:r>
    <w:r w:rsidRPr="00B13B88">
      <w:rPr>
        <w:rFonts w:eastAsia="SimSun"/>
      </w:rPr>
      <w:t>GE.11-47122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E" w:rsidRDefault="00601E9E">
    <w:pPr>
      <w:pStyle w:val="Footer"/>
      <w:tabs>
        <w:tab w:val="right" w:pos="9639"/>
      </w:tabs>
    </w:pPr>
    <w:r w:rsidRPr="00B13B88">
      <w:rPr>
        <w:rFonts w:eastAsia="SimSun"/>
      </w:rPr>
      <w:t>GE.11-47122</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E" w:rsidRPr="00FA3CA8" w:rsidRDefault="00601E9E" w:rsidP="00FA3CA8">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47122</w:t>
    </w:r>
    <w:r w:rsidRPr="00EE277A">
      <w:rPr>
        <w:rFonts w:eastAsia="SimSun"/>
        <w:sz w:val="20"/>
        <w:lang w:eastAsia="zh-CN"/>
      </w:rPr>
      <w:t xml:space="preserve"> (C)</w:t>
    </w:r>
    <w:r>
      <w:rPr>
        <w:rFonts w:eastAsia="SimSun"/>
        <w:sz w:val="20"/>
        <w:lang w:eastAsia="zh-CN"/>
      </w:rPr>
      <w:tab/>
    </w:r>
    <w:r>
      <w:rPr>
        <w:rFonts w:eastAsia="SimSun" w:hint="eastAsia"/>
        <w:sz w:val="20"/>
        <w:lang w:eastAsia="zh-CN"/>
      </w:rPr>
      <w:t>281111</w:t>
    </w:r>
    <w:r>
      <w:rPr>
        <w:rFonts w:eastAsia="SimSun"/>
        <w:sz w:val="20"/>
        <w:lang w:eastAsia="zh-CN"/>
      </w:rPr>
      <w:tab/>
    </w:r>
    <w:r>
      <w:rPr>
        <w:rFonts w:eastAsia="SimSun" w:hint="eastAsia"/>
        <w:sz w:val="20"/>
        <w:lang w:eastAsia="zh-CN"/>
      </w:rPr>
      <w:t>061211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9E" w:rsidRPr="005749F7" w:rsidRDefault="00601E9E"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601E9E" w:rsidRPr="005749F7" w:rsidRDefault="00601E9E"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E" w:rsidRPr="00B13B88" w:rsidRDefault="00601E9E">
    <w:pPr>
      <w:pStyle w:val="Header"/>
    </w:pPr>
    <w:r w:rsidRPr="00B13B88">
      <w:t>CCPR/C/NOR/CO/6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E" w:rsidRPr="00B13B88" w:rsidRDefault="00601E9E">
    <w:pPr>
      <w:pStyle w:val="Header"/>
      <w:jc w:val="right"/>
    </w:pPr>
    <w:r w:rsidRPr="00B13B88">
      <w:t>CCPR/C/NOR/CO/6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E" w:rsidRDefault="00601E9E">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DD0499E"/>
    <w:multiLevelType w:val="hybridMultilevel"/>
    <w:tmpl w:val="06822766"/>
    <w:lvl w:ilvl="0" w:tplc="599E989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1">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23"/>
  </w:num>
  <w:num w:numId="14">
    <w:abstractNumId w:val="12"/>
  </w:num>
  <w:num w:numId="15">
    <w:abstractNumId w:val="13"/>
  </w:num>
  <w:num w:numId="16">
    <w:abstractNumId w:val="25"/>
  </w:num>
  <w:num w:numId="17">
    <w:abstractNumId w:val="12"/>
  </w:num>
  <w:num w:numId="18">
    <w:abstractNumId w:val="12"/>
  </w:num>
  <w:num w:numId="19">
    <w:abstractNumId w:val="25"/>
  </w:num>
  <w:num w:numId="20">
    <w:abstractNumId w:val="13"/>
  </w:num>
  <w:num w:numId="21">
    <w:abstractNumId w:val="13"/>
  </w:num>
  <w:num w:numId="22">
    <w:abstractNumId w:val="19"/>
  </w:num>
  <w:num w:numId="23">
    <w:abstractNumId w:val="10"/>
  </w:num>
  <w:num w:numId="24">
    <w:abstractNumId w:val="16"/>
  </w:num>
  <w:num w:numId="25">
    <w:abstractNumId w:val="24"/>
  </w:num>
  <w:num w:numId="26">
    <w:abstractNumId w:val="18"/>
  </w:num>
  <w:num w:numId="27">
    <w:abstractNumId w:val="14"/>
  </w:num>
  <w:num w:numId="28">
    <w:abstractNumId w:val="19"/>
  </w:num>
  <w:num w:numId="29">
    <w:abstractNumId w:val="10"/>
  </w:num>
  <w:num w:numId="30">
    <w:abstractNumId w:val="16"/>
  </w:num>
  <w:num w:numId="31">
    <w:abstractNumId w:val="27"/>
  </w:num>
  <w:num w:numId="32">
    <w:abstractNumId w:val="24"/>
  </w:num>
  <w:num w:numId="33">
    <w:abstractNumId w:val="18"/>
  </w:num>
  <w:num w:numId="34">
    <w:abstractNumId w:val="14"/>
  </w:num>
  <w:num w:numId="35">
    <w:abstractNumId w:val="19"/>
  </w:num>
  <w:num w:numId="36">
    <w:abstractNumId w:val="10"/>
  </w:num>
  <w:num w:numId="37">
    <w:abstractNumId w:val="16"/>
  </w:num>
  <w:num w:numId="38">
    <w:abstractNumId w:val="27"/>
  </w:num>
  <w:num w:numId="39">
    <w:abstractNumId w:val="21"/>
  </w:num>
  <w:num w:numId="40">
    <w:abstractNumId w:val="15"/>
  </w:num>
  <w:num w:numId="41">
    <w:abstractNumId w:val="11"/>
  </w:num>
  <w:num w:numId="42">
    <w:abstractNumId w:val="26"/>
  </w:num>
  <w:num w:numId="4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524"/>
    <w:rsid w:val="00020C87"/>
    <w:rsid w:val="00022C6D"/>
    <w:rsid w:val="00030AD2"/>
    <w:rsid w:val="000475C3"/>
    <w:rsid w:val="000511D6"/>
    <w:rsid w:val="00055382"/>
    <w:rsid w:val="0007052C"/>
    <w:rsid w:val="00085DDB"/>
    <w:rsid w:val="000B5C2E"/>
    <w:rsid w:val="000C3594"/>
    <w:rsid w:val="000C6A2D"/>
    <w:rsid w:val="000E4FF4"/>
    <w:rsid w:val="000F04AE"/>
    <w:rsid w:val="00112244"/>
    <w:rsid w:val="0012413E"/>
    <w:rsid w:val="001259F1"/>
    <w:rsid w:val="00152893"/>
    <w:rsid w:val="00170C0A"/>
    <w:rsid w:val="00172BD1"/>
    <w:rsid w:val="001D0F8B"/>
    <w:rsid w:val="001D1874"/>
    <w:rsid w:val="001E0E36"/>
    <w:rsid w:val="001F2D62"/>
    <w:rsid w:val="002336D2"/>
    <w:rsid w:val="00251218"/>
    <w:rsid w:val="0026330B"/>
    <w:rsid w:val="00283897"/>
    <w:rsid w:val="00295F1A"/>
    <w:rsid w:val="0029644C"/>
    <w:rsid w:val="002A77DF"/>
    <w:rsid w:val="002D7642"/>
    <w:rsid w:val="002E1CDE"/>
    <w:rsid w:val="003024F1"/>
    <w:rsid w:val="00327B3E"/>
    <w:rsid w:val="0033248F"/>
    <w:rsid w:val="00334EDE"/>
    <w:rsid w:val="0035477D"/>
    <w:rsid w:val="00360908"/>
    <w:rsid w:val="0038336D"/>
    <w:rsid w:val="00384758"/>
    <w:rsid w:val="003E130D"/>
    <w:rsid w:val="003F1942"/>
    <w:rsid w:val="00411F1E"/>
    <w:rsid w:val="004303A9"/>
    <w:rsid w:val="00487142"/>
    <w:rsid w:val="00496D5F"/>
    <w:rsid w:val="004B208D"/>
    <w:rsid w:val="004B3CB5"/>
    <w:rsid w:val="005060D3"/>
    <w:rsid w:val="00511D61"/>
    <w:rsid w:val="00547E6A"/>
    <w:rsid w:val="00566A63"/>
    <w:rsid w:val="005749F7"/>
    <w:rsid w:val="0058774F"/>
    <w:rsid w:val="00587F08"/>
    <w:rsid w:val="005C3406"/>
    <w:rsid w:val="005D73FB"/>
    <w:rsid w:val="00601E9E"/>
    <w:rsid w:val="00666AB7"/>
    <w:rsid w:val="00676167"/>
    <w:rsid w:val="0068582B"/>
    <w:rsid w:val="006D1BB2"/>
    <w:rsid w:val="00700C0F"/>
    <w:rsid w:val="00704F21"/>
    <w:rsid w:val="007109CC"/>
    <w:rsid w:val="00741758"/>
    <w:rsid w:val="0075219B"/>
    <w:rsid w:val="00756446"/>
    <w:rsid w:val="00794610"/>
    <w:rsid w:val="00796148"/>
    <w:rsid w:val="007A39CF"/>
    <w:rsid w:val="007B2A89"/>
    <w:rsid w:val="007E15C7"/>
    <w:rsid w:val="007E44B1"/>
    <w:rsid w:val="007F752C"/>
    <w:rsid w:val="0080101E"/>
    <w:rsid w:val="00833FBA"/>
    <w:rsid w:val="00834F13"/>
    <w:rsid w:val="00883F5B"/>
    <w:rsid w:val="008A4C1F"/>
    <w:rsid w:val="008C40EB"/>
    <w:rsid w:val="008E7C19"/>
    <w:rsid w:val="008F23EE"/>
    <w:rsid w:val="008F2A60"/>
    <w:rsid w:val="008F6D12"/>
    <w:rsid w:val="00907672"/>
    <w:rsid w:val="00911A84"/>
    <w:rsid w:val="0091645A"/>
    <w:rsid w:val="00932962"/>
    <w:rsid w:val="0096650C"/>
    <w:rsid w:val="00976169"/>
    <w:rsid w:val="00985AAE"/>
    <w:rsid w:val="009902E4"/>
    <w:rsid w:val="009B7C5E"/>
    <w:rsid w:val="009C62AD"/>
    <w:rsid w:val="009E146E"/>
    <w:rsid w:val="00A11BC5"/>
    <w:rsid w:val="00A328C0"/>
    <w:rsid w:val="00A43331"/>
    <w:rsid w:val="00A93A29"/>
    <w:rsid w:val="00AD4070"/>
    <w:rsid w:val="00AE65DA"/>
    <w:rsid w:val="00AF3863"/>
    <w:rsid w:val="00B03657"/>
    <w:rsid w:val="00B063C6"/>
    <w:rsid w:val="00B115C8"/>
    <w:rsid w:val="00B13B88"/>
    <w:rsid w:val="00B51E7A"/>
    <w:rsid w:val="00B676D5"/>
    <w:rsid w:val="00B77980"/>
    <w:rsid w:val="00BA27E0"/>
    <w:rsid w:val="00BB67F9"/>
    <w:rsid w:val="00BE01D0"/>
    <w:rsid w:val="00C157B9"/>
    <w:rsid w:val="00C53E8D"/>
    <w:rsid w:val="00C62292"/>
    <w:rsid w:val="00C7462D"/>
    <w:rsid w:val="00C80503"/>
    <w:rsid w:val="00C84DDE"/>
    <w:rsid w:val="00CC6B5C"/>
    <w:rsid w:val="00CE0E43"/>
    <w:rsid w:val="00CF59E4"/>
    <w:rsid w:val="00CF5A57"/>
    <w:rsid w:val="00CF7146"/>
    <w:rsid w:val="00D42589"/>
    <w:rsid w:val="00D4597B"/>
    <w:rsid w:val="00D62149"/>
    <w:rsid w:val="00D769E5"/>
    <w:rsid w:val="00D935F8"/>
    <w:rsid w:val="00DA74D3"/>
    <w:rsid w:val="00DB258F"/>
    <w:rsid w:val="00DD132F"/>
    <w:rsid w:val="00E12397"/>
    <w:rsid w:val="00E155E7"/>
    <w:rsid w:val="00E33256"/>
    <w:rsid w:val="00E77525"/>
    <w:rsid w:val="00EA3661"/>
    <w:rsid w:val="00EA62B1"/>
    <w:rsid w:val="00EB6660"/>
    <w:rsid w:val="00EF093E"/>
    <w:rsid w:val="00F1312C"/>
    <w:rsid w:val="00F25F14"/>
    <w:rsid w:val="00F32524"/>
    <w:rsid w:val="00F377B3"/>
    <w:rsid w:val="00F418CC"/>
    <w:rsid w:val="00F42831"/>
    <w:rsid w:val="00F81CE4"/>
    <w:rsid w:val="00F9137E"/>
    <w:rsid w:val="00FA3CA8"/>
    <w:rsid w:val="00FC30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DB258F"/>
    <w:pPr>
      <w:tabs>
        <w:tab w:val="clear" w:pos="431"/>
        <w:tab w:val="right" w:pos="1021"/>
      </w:tabs>
      <w:spacing w:after="120" w:line="240" w:lineRule="exact"/>
      <w:ind w:left="1134" w:right="1134" w:hanging="1134"/>
    </w:pPr>
    <w:rPr>
      <w:sz w:val="18"/>
    </w:rPr>
  </w:style>
  <w:style w:type="character" w:styleId="FootnoteReference">
    <w:name w:val="footnote reference"/>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F3252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0</TotalTime>
  <Pages>4</Pages>
  <Words>413</Words>
  <Characters>2359</Characters>
  <Application>Microsoft Office Word</Application>
  <DocSecurity>4</DocSecurity>
  <Lines>19</Lines>
  <Paragraphs>5</Paragraphs>
  <ScaleCrop>false</ScaleCrop>
  <Company>CSD</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AN</dc:creator>
  <cp:keywords/>
  <dc:description/>
  <cp:lastModifiedBy>TIAN</cp:lastModifiedBy>
  <cp:revision>2</cp:revision>
  <cp:lastPrinted>2011-12-05T14:23:00Z</cp:lastPrinted>
  <dcterms:created xsi:type="dcterms:W3CDTF">2011-12-06T10:30:00Z</dcterms:created>
  <dcterms:modified xsi:type="dcterms:W3CDTF">2011-12-06T10:30:00Z</dcterms:modified>
</cp:coreProperties>
</file>