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w:t>
            </w:r>
            <w:r w:rsidR="00FC7FE9">
              <w:rPr>
                <w:sz w:val="40"/>
                <w:szCs w:val="40"/>
              </w:rPr>
              <w:t>PD</w:t>
            </w:r>
            <w:r w:rsidRPr="00DA36A7">
              <w:rPr>
                <w:sz w:val="20"/>
              </w:rPr>
              <w:t>/</w:t>
            </w:r>
            <w:r w:rsidR="00314517">
              <w:rPr>
                <w:sz w:val="20"/>
                <w:lang w:val="fr-FR"/>
              </w:rPr>
              <w:t>C</w:t>
            </w:r>
            <w:r w:rsidR="00314517">
              <w:rPr>
                <w:rFonts w:hint="eastAsia"/>
                <w:sz w:val="20"/>
                <w:lang w:val="fr-FR"/>
              </w:rPr>
              <w:t>/DEU/Q/1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291880" w:rsidP="00DA36A7">
            <w:pPr>
              <w:spacing w:before="240" w:line="240" w:lineRule="atLeast"/>
              <w:rPr>
                <w:sz w:val="20"/>
              </w:rPr>
            </w:pPr>
            <w:r>
              <w:rPr>
                <w:sz w:val="20"/>
              </w:rPr>
              <w:t xml:space="preserve">Distr.: </w:t>
            </w:r>
            <w:r w:rsidR="00FC7FE9">
              <w:rPr>
                <w:sz w:val="20"/>
              </w:rPr>
              <w:t>General</w:t>
            </w:r>
          </w:p>
          <w:p w:rsidR="00E06285" w:rsidRPr="00DA36A7" w:rsidRDefault="00C87802">
            <w:pPr>
              <w:spacing w:line="240" w:lineRule="atLeast"/>
              <w:rPr>
                <w:sz w:val="20"/>
              </w:rPr>
            </w:pPr>
            <w:r>
              <w:rPr>
                <w:rFonts w:hint="eastAsia"/>
                <w:sz w:val="20"/>
              </w:rPr>
              <w:t xml:space="preserve">12 </w:t>
            </w:r>
            <w:r w:rsidRPr="00C87802">
              <w:rPr>
                <w:sz w:val="20"/>
              </w:rPr>
              <w:t>May</w:t>
            </w:r>
            <w:r w:rsidR="004D3C30">
              <w:rPr>
                <w:sz w:val="20"/>
              </w:rPr>
              <w:t xml:space="preserve"> 20</w:t>
            </w:r>
            <w:r w:rsidR="002E093E">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291880">
            <w:pPr>
              <w:spacing w:line="240" w:lineRule="atLeast"/>
              <w:rPr>
                <w:rFonts w:hint="eastAsia"/>
                <w:sz w:val="20"/>
              </w:rPr>
            </w:pPr>
            <w:r>
              <w:rPr>
                <w:sz w:val="20"/>
              </w:rPr>
              <w:t xml:space="preserve">Original: </w:t>
            </w:r>
            <w:r w:rsidR="00E06285" w:rsidRPr="00DA36A7">
              <w:rPr>
                <w:sz w:val="20"/>
              </w:rPr>
              <w:t>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314517" w:rsidRPr="00E40D9B" w:rsidRDefault="00314517" w:rsidP="00314517">
      <w:pPr>
        <w:pStyle w:val="HChGC"/>
        <w:spacing w:before="480"/>
        <w:rPr>
          <w:rFonts w:hint="eastAsia"/>
        </w:rPr>
      </w:pPr>
      <w:r>
        <w:rPr>
          <w:rFonts w:hint="eastAsia"/>
        </w:rPr>
        <w:tab/>
      </w:r>
      <w:r>
        <w:rPr>
          <w:rFonts w:hint="eastAsia"/>
        </w:rPr>
        <w:tab/>
      </w:r>
      <w:r w:rsidRPr="00E40D9B">
        <w:rPr>
          <w:rFonts w:hint="eastAsia"/>
        </w:rPr>
        <w:t>与德国初次报告相关的问题清单</w:t>
      </w:r>
      <w:r w:rsidR="003B2192" w:rsidRPr="003B2192">
        <w:rPr>
          <w:rStyle w:val="FootnoteReference"/>
          <w:vertAlign w:val="baseline"/>
        </w:rPr>
        <w:footnoteReference w:customMarkFollows="1" w:id="1"/>
        <w:t>*</w:t>
      </w:r>
    </w:p>
    <w:p w:rsidR="00314517" w:rsidRPr="00E40D9B" w:rsidRDefault="00314517" w:rsidP="00314517">
      <w:pPr>
        <w:pStyle w:val="H1GC"/>
        <w:rPr>
          <w:rFonts w:hint="eastAsia"/>
        </w:rPr>
      </w:pPr>
      <w:r>
        <w:rPr>
          <w:rFonts w:hint="eastAsia"/>
        </w:rPr>
        <w:tab/>
        <w:t>A</w:t>
      </w:r>
      <w:r w:rsidRPr="00E40D9B">
        <w:rPr>
          <w:rFonts w:hint="eastAsia"/>
        </w:rPr>
        <w:t>.</w:t>
      </w:r>
      <w:r>
        <w:rPr>
          <w:rFonts w:hint="eastAsia"/>
        </w:rPr>
        <w:tab/>
      </w:r>
      <w:r w:rsidRPr="00E40D9B">
        <w:rPr>
          <w:rFonts w:hint="eastAsia"/>
        </w:rPr>
        <w:t>宗旨和一般义务</w:t>
      </w:r>
      <w:r>
        <w:rPr>
          <w:rFonts w:hint="eastAsia"/>
        </w:rPr>
        <w:t>(</w:t>
      </w:r>
      <w:r w:rsidRPr="00E40D9B">
        <w:rPr>
          <w:rFonts w:hint="eastAsia"/>
        </w:rPr>
        <w:t>第一至第四条</w:t>
      </w:r>
      <w:r>
        <w:rPr>
          <w:rFonts w:hint="eastAsia"/>
        </w:rPr>
        <w:t>)</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一般义务</w:t>
      </w:r>
      <w:r>
        <w:rPr>
          <w:rFonts w:hint="eastAsia"/>
        </w:rPr>
        <w:t>(</w:t>
      </w:r>
      <w:r w:rsidRPr="00E40D9B">
        <w:rPr>
          <w:rFonts w:hint="eastAsia"/>
        </w:rPr>
        <w:t>第四条</w:t>
      </w:r>
      <w:r>
        <w:rPr>
          <w:rFonts w:hint="eastAsia"/>
        </w:rPr>
        <w:t>)</w:t>
      </w:r>
    </w:p>
    <w:p w:rsidR="00314517" w:rsidRPr="00E40D9B" w:rsidRDefault="00314517" w:rsidP="00314517">
      <w:pPr>
        <w:pStyle w:val="SingleTxtGC"/>
        <w:rPr>
          <w:rFonts w:hint="eastAsia"/>
        </w:rPr>
      </w:pPr>
      <w:r>
        <w:rPr>
          <w:rFonts w:hint="eastAsia"/>
        </w:rPr>
        <w:t xml:space="preserve">1.  </w:t>
      </w:r>
      <w:r w:rsidRPr="00E40D9B">
        <w:rPr>
          <w:rFonts w:hint="eastAsia"/>
        </w:rPr>
        <w:t>请说明</w:t>
      </w:r>
      <w:r>
        <w:rPr>
          <w:rFonts w:hint="eastAsia"/>
        </w:rPr>
        <w:t>16</w:t>
      </w:r>
      <w:r w:rsidRPr="00E40D9B">
        <w:rPr>
          <w:rFonts w:hint="eastAsia"/>
        </w:rPr>
        <w:t>个州中的每一个州对联合国《残疾人权利公约》规定的法律义务的了解</w:t>
      </w:r>
      <w:r>
        <w:rPr>
          <w:rFonts w:hint="eastAsia"/>
        </w:rPr>
        <w:t>和</w:t>
      </w:r>
      <w:r w:rsidRPr="00E40D9B">
        <w:rPr>
          <w:rFonts w:hint="eastAsia"/>
        </w:rPr>
        <w:t>执行情况</w:t>
      </w:r>
      <w:r>
        <w:rPr>
          <w:rFonts w:hint="eastAsia"/>
        </w:rPr>
        <w:t>，以及它们在执行</w:t>
      </w:r>
      <w:r w:rsidRPr="00E40D9B">
        <w:rPr>
          <w:rFonts w:hint="eastAsia"/>
        </w:rPr>
        <w:t>《公约》</w:t>
      </w:r>
      <w:r>
        <w:rPr>
          <w:rFonts w:hint="eastAsia"/>
        </w:rPr>
        <w:t>方面</w:t>
      </w:r>
      <w:r w:rsidRPr="00E40D9B">
        <w:rPr>
          <w:rFonts w:hint="eastAsia"/>
        </w:rPr>
        <w:t>的行动计划</w:t>
      </w:r>
      <w:r>
        <w:rPr>
          <w:rFonts w:hint="eastAsia"/>
        </w:rPr>
        <w:t>，</w:t>
      </w:r>
      <w:r w:rsidRPr="00E40D9B">
        <w:rPr>
          <w:rFonts w:hint="eastAsia"/>
        </w:rPr>
        <w:t>包括</w:t>
      </w:r>
      <w:r>
        <w:rPr>
          <w:rFonts w:hint="eastAsia"/>
        </w:rPr>
        <w:t>说明</w:t>
      </w:r>
      <w:r w:rsidRPr="00E40D9B">
        <w:rPr>
          <w:rFonts w:hint="eastAsia"/>
        </w:rPr>
        <w:t>如何处理最边缘群体</w:t>
      </w:r>
      <w:r>
        <w:rPr>
          <w:rFonts w:hint="eastAsia"/>
        </w:rPr>
        <w:t>，如被</w:t>
      </w:r>
      <w:r w:rsidRPr="00E40D9B">
        <w:rPr>
          <w:rFonts w:hint="eastAsia"/>
        </w:rPr>
        <w:t>机构</w:t>
      </w:r>
      <w:r>
        <w:rPr>
          <w:rFonts w:hint="eastAsia"/>
        </w:rPr>
        <w:t>收容的</w:t>
      </w:r>
      <w:r w:rsidRPr="00E40D9B">
        <w:rPr>
          <w:rFonts w:hint="eastAsia"/>
        </w:rPr>
        <w:t>人的人权</w:t>
      </w:r>
      <w:r>
        <w:rPr>
          <w:rFonts w:hint="eastAsia"/>
        </w:rPr>
        <w:t>情况</w:t>
      </w:r>
      <w:r w:rsidRPr="00E40D9B">
        <w:rPr>
          <w:rFonts w:hint="eastAsia"/>
        </w:rPr>
        <w:t>。</w:t>
      </w:r>
    </w:p>
    <w:p w:rsidR="00314517" w:rsidRPr="00E40D9B" w:rsidRDefault="00314517" w:rsidP="00314517">
      <w:pPr>
        <w:pStyle w:val="SingleTxtGC"/>
        <w:rPr>
          <w:rFonts w:hint="eastAsia"/>
        </w:rPr>
      </w:pPr>
      <w:r>
        <w:rPr>
          <w:rFonts w:hint="eastAsia"/>
        </w:rPr>
        <w:t xml:space="preserve">2.  </w:t>
      </w:r>
      <w:r w:rsidRPr="00E40D9B">
        <w:rPr>
          <w:rFonts w:hint="eastAsia"/>
        </w:rPr>
        <w:t>请指出残疾人组织参与制定和监测欧洲社会基金国家方案的程度</w:t>
      </w:r>
      <w:r>
        <w:rPr>
          <w:rFonts w:hint="eastAsia"/>
        </w:rPr>
        <w:t>以及残疾人受益于这些方案的程度</w:t>
      </w:r>
      <w:r w:rsidRPr="00E40D9B">
        <w:rPr>
          <w:rFonts w:hint="eastAsia"/>
        </w:rPr>
        <w:t>。</w:t>
      </w:r>
    </w:p>
    <w:p w:rsidR="00314517" w:rsidRPr="00E40D9B" w:rsidRDefault="00314517" w:rsidP="00314517">
      <w:pPr>
        <w:pStyle w:val="SingleTxtGC"/>
        <w:rPr>
          <w:rFonts w:hint="eastAsia"/>
        </w:rPr>
      </w:pPr>
      <w:r>
        <w:rPr>
          <w:rFonts w:hint="eastAsia"/>
        </w:rPr>
        <w:t xml:space="preserve">3.  </w:t>
      </w:r>
      <w:r>
        <w:rPr>
          <w:rFonts w:hint="eastAsia"/>
          <w:spacing w:val="-6"/>
        </w:rPr>
        <w:t>请说明采取了哪些措施确保现行</w:t>
      </w:r>
      <w:r w:rsidRPr="00E40D9B">
        <w:rPr>
          <w:rFonts w:hint="eastAsia"/>
          <w:spacing w:val="-6"/>
        </w:rPr>
        <w:t>立法和新立法符合联合国《残疾人权利公约》。</w:t>
      </w:r>
      <w:r>
        <w:rPr>
          <w:rFonts w:hint="eastAsia"/>
          <w:spacing w:val="-6"/>
        </w:rPr>
        <w:t>联邦和州政府是如何将其现行立法和</w:t>
      </w:r>
      <w:r w:rsidRPr="00E40D9B">
        <w:rPr>
          <w:rFonts w:hint="eastAsia"/>
          <w:spacing w:val="-6"/>
        </w:rPr>
        <w:t>立法</w:t>
      </w:r>
      <w:r>
        <w:rPr>
          <w:rFonts w:hint="eastAsia"/>
          <w:spacing w:val="-6"/>
        </w:rPr>
        <w:t>草案与《公约》的义务统一起来的？</w:t>
      </w:r>
    </w:p>
    <w:p w:rsidR="00314517" w:rsidRPr="00E40D9B" w:rsidRDefault="00314517" w:rsidP="00314517">
      <w:pPr>
        <w:pStyle w:val="H1GC"/>
        <w:rPr>
          <w:rFonts w:hint="eastAsia"/>
        </w:rPr>
      </w:pPr>
      <w:r>
        <w:rPr>
          <w:rFonts w:hint="eastAsia"/>
        </w:rPr>
        <w:tab/>
        <w:t>B</w:t>
      </w:r>
      <w:r w:rsidRPr="00E40D9B">
        <w:rPr>
          <w:rFonts w:hint="eastAsia"/>
        </w:rPr>
        <w:t>.</w:t>
      </w:r>
      <w:r>
        <w:rPr>
          <w:rFonts w:hint="eastAsia"/>
        </w:rPr>
        <w:tab/>
      </w:r>
      <w:r w:rsidRPr="00E40D9B">
        <w:rPr>
          <w:rFonts w:hint="eastAsia"/>
        </w:rPr>
        <w:t>具体权利</w:t>
      </w:r>
      <w:r>
        <w:t>(</w:t>
      </w:r>
      <w:r w:rsidRPr="00E40D9B">
        <w:rPr>
          <w:rFonts w:hint="eastAsia"/>
        </w:rPr>
        <w:t>第五</w:t>
      </w:r>
      <w:r>
        <w:rPr>
          <w:rFonts w:hint="eastAsia"/>
        </w:rPr>
        <w:t>至第三十</w:t>
      </w:r>
      <w:r w:rsidRPr="00E40D9B">
        <w:rPr>
          <w:rFonts w:hint="eastAsia"/>
        </w:rPr>
        <w:t>条</w:t>
      </w:r>
      <w:r>
        <w:rPr>
          <w:rFonts w:hint="eastAsia"/>
        </w:rPr>
        <w:t>)</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平等和不歧视</w:t>
      </w:r>
      <w:r>
        <w:rPr>
          <w:rFonts w:hint="eastAsia"/>
        </w:rPr>
        <w:t>(</w:t>
      </w:r>
      <w:r w:rsidRPr="00E40D9B">
        <w:rPr>
          <w:rFonts w:hint="eastAsia"/>
        </w:rPr>
        <w:t>第五条</w:t>
      </w:r>
      <w:r>
        <w:rPr>
          <w:rFonts w:hint="eastAsia"/>
        </w:rPr>
        <w:t>)</w:t>
      </w:r>
    </w:p>
    <w:p w:rsidR="00314517" w:rsidRPr="00E40D9B" w:rsidRDefault="00314517" w:rsidP="00314517">
      <w:pPr>
        <w:pStyle w:val="SingleTxtGC"/>
        <w:rPr>
          <w:rFonts w:hint="eastAsia"/>
        </w:rPr>
      </w:pPr>
      <w:r>
        <w:rPr>
          <w:rFonts w:hint="eastAsia"/>
        </w:rPr>
        <w:t xml:space="preserve">4.  </w:t>
      </w:r>
      <w:r w:rsidRPr="00E40D9B">
        <w:rPr>
          <w:rFonts w:hint="eastAsia"/>
        </w:rPr>
        <w:t>如</w:t>
      </w:r>
      <w:r>
        <w:rPr>
          <w:rFonts w:hint="eastAsia"/>
        </w:rPr>
        <w:t>2</w:t>
      </w:r>
      <w:r w:rsidRPr="00E40D9B">
        <w:rPr>
          <w:rFonts w:hint="eastAsia"/>
        </w:rPr>
        <w:t>0</w:t>
      </w:r>
      <w:r>
        <w:rPr>
          <w:rFonts w:hint="eastAsia"/>
        </w:rPr>
        <w:t>13</w:t>
      </w:r>
      <w:r w:rsidRPr="00E40D9B">
        <w:rPr>
          <w:rFonts w:hint="eastAsia"/>
        </w:rPr>
        <w:t>年</w:t>
      </w:r>
      <w:r>
        <w:rPr>
          <w:rFonts w:hint="eastAsia"/>
        </w:rPr>
        <w:t>作为</w:t>
      </w:r>
      <w:r w:rsidRPr="00E40D9B">
        <w:rPr>
          <w:rFonts w:hint="eastAsia"/>
        </w:rPr>
        <w:t>普遍定期审议</w:t>
      </w:r>
      <w:r>
        <w:rPr>
          <w:rFonts w:hint="eastAsia"/>
        </w:rPr>
        <w:t>(A/HRC/WG</w:t>
      </w:r>
      <w:r w:rsidRPr="00E40D9B">
        <w:rPr>
          <w:rFonts w:hint="eastAsia"/>
        </w:rPr>
        <w:t>.</w:t>
      </w:r>
      <w:r>
        <w:rPr>
          <w:rFonts w:hint="eastAsia"/>
        </w:rPr>
        <w:t>6/16/DEU/</w:t>
      </w:r>
      <w:r w:rsidR="00291880">
        <w:rPr>
          <w:rFonts w:hint="eastAsia"/>
        </w:rPr>
        <w:t>1</w:t>
      </w:r>
      <w:r>
        <w:rPr>
          <w:rFonts w:hint="eastAsia"/>
        </w:rPr>
        <w:t>)</w:t>
      </w:r>
      <w:r w:rsidRPr="00E40D9B">
        <w:rPr>
          <w:rFonts w:hint="eastAsia"/>
        </w:rPr>
        <w:t>中</w:t>
      </w:r>
      <w:r>
        <w:rPr>
          <w:rFonts w:hint="eastAsia"/>
        </w:rPr>
        <w:t>的一部分</w:t>
      </w:r>
      <w:r w:rsidRPr="00E40D9B">
        <w:rPr>
          <w:rFonts w:hint="eastAsia"/>
        </w:rPr>
        <w:t>所提出的那样</w:t>
      </w:r>
      <w:r>
        <w:rPr>
          <w:rFonts w:hint="eastAsia"/>
        </w:rPr>
        <w:t>，</w:t>
      </w:r>
      <w:r w:rsidRPr="00E40D9B">
        <w:rPr>
          <w:rFonts w:hint="eastAsia"/>
        </w:rPr>
        <w:t>请提供</w:t>
      </w:r>
      <w:r>
        <w:rPr>
          <w:rFonts w:hint="eastAsia"/>
          <w:spacing w:val="-6"/>
        </w:rPr>
        <w:t>联邦政府和州政府</w:t>
      </w:r>
      <w:r w:rsidRPr="00E40D9B">
        <w:rPr>
          <w:rFonts w:hint="eastAsia"/>
        </w:rPr>
        <w:t>确立</w:t>
      </w:r>
      <w:r>
        <w:rPr>
          <w:rFonts w:hint="eastAsia"/>
        </w:rPr>
        <w:t>获得</w:t>
      </w:r>
      <w:r w:rsidRPr="00E40D9B">
        <w:rPr>
          <w:rFonts w:hint="eastAsia"/>
        </w:rPr>
        <w:t>合理便利的法定权利的时间表</w:t>
      </w:r>
      <w:r>
        <w:rPr>
          <w:rFonts w:hint="eastAsia"/>
        </w:rPr>
        <w:t>，</w:t>
      </w:r>
      <w:r w:rsidRPr="00E40D9B">
        <w:rPr>
          <w:rFonts w:hint="eastAsia"/>
        </w:rPr>
        <w:t>包括</w:t>
      </w:r>
      <w:r>
        <w:rPr>
          <w:rFonts w:hint="eastAsia"/>
        </w:rPr>
        <w:t>将</w:t>
      </w:r>
      <w:r w:rsidRPr="00E40D9B">
        <w:rPr>
          <w:rFonts w:hint="eastAsia"/>
        </w:rPr>
        <w:t>不给予合理便利</w:t>
      </w:r>
      <w:r>
        <w:rPr>
          <w:rFonts w:hint="eastAsia"/>
        </w:rPr>
        <w:t>列为</w:t>
      </w:r>
      <w:r w:rsidRPr="00E40D9B">
        <w:rPr>
          <w:rFonts w:hint="eastAsia"/>
        </w:rPr>
        <w:t>歧视的政策。</w:t>
      </w:r>
    </w:p>
    <w:p w:rsidR="00314517" w:rsidRDefault="00314517" w:rsidP="00314517">
      <w:pPr>
        <w:pStyle w:val="H23GC"/>
        <w:rPr>
          <w:rFonts w:hint="eastAsia"/>
        </w:rPr>
      </w:pPr>
      <w:r>
        <w:rPr>
          <w:rFonts w:hint="eastAsia"/>
        </w:rPr>
        <w:tab/>
      </w:r>
      <w:r>
        <w:rPr>
          <w:rFonts w:hint="eastAsia"/>
        </w:rPr>
        <w:tab/>
      </w:r>
      <w:r w:rsidRPr="00E40D9B">
        <w:rPr>
          <w:rFonts w:hint="eastAsia"/>
        </w:rPr>
        <w:t>无障碍</w:t>
      </w:r>
      <w:r>
        <w:rPr>
          <w:rFonts w:hint="eastAsia"/>
        </w:rPr>
        <w:t>(</w:t>
      </w:r>
      <w:r w:rsidRPr="00E40D9B">
        <w:rPr>
          <w:rFonts w:hint="eastAsia"/>
        </w:rPr>
        <w:t>第九条</w:t>
      </w:r>
      <w:r>
        <w:rPr>
          <w:rFonts w:hint="eastAsia"/>
        </w:rPr>
        <w:t>)</w:t>
      </w:r>
    </w:p>
    <w:p w:rsidR="00314517" w:rsidRPr="00D67EFB" w:rsidRDefault="00314517" w:rsidP="00314517">
      <w:pPr>
        <w:pStyle w:val="SingleTxtGC"/>
        <w:rPr>
          <w:rFonts w:hint="eastAsia"/>
        </w:rPr>
      </w:pPr>
      <w:r>
        <w:rPr>
          <w:rFonts w:hint="eastAsia"/>
        </w:rPr>
        <w:t>5</w:t>
      </w:r>
      <w:r w:rsidRPr="00D67EFB">
        <w:rPr>
          <w:rFonts w:hint="eastAsia"/>
        </w:rPr>
        <w:t xml:space="preserve">. </w:t>
      </w:r>
      <w:r w:rsidR="004018FB">
        <w:rPr>
          <w:rFonts w:hint="eastAsia"/>
        </w:rPr>
        <w:t xml:space="preserve"> </w:t>
      </w:r>
      <w:r w:rsidRPr="00D67EFB">
        <w:rPr>
          <w:rFonts w:hint="eastAsia"/>
        </w:rPr>
        <w:t>缔约国有何计划如</w:t>
      </w:r>
      <w:r>
        <w:rPr>
          <w:rFonts w:hint="eastAsia"/>
        </w:rPr>
        <w:t>缔约国在</w:t>
      </w:r>
      <w:r w:rsidRPr="00D67EFB">
        <w:rPr>
          <w:rFonts w:hint="eastAsia"/>
        </w:rPr>
        <w:t>普遍定期审议中</w:t>
      </w:r>
      <w:r>
        <w:rPr>
          <w:rFonts w:hint="eastAsia"/>
        </w:rPr>
        <w:t>于</w:t>
      </w:r>
      <w:r>
        <w:rPr>
          <w:rFonts w:hint="eastAsia"/>
        </w:rPr>
        <w:t>2013</w:t>
      </w:r>
      <w:r>
        <w:rPr>
          <w:rFonts w:hint="eastAsia"/>
        </w:rPr>
        <w:t>年提交的年度报告</w:t>
      </w:r>
      <w:r>
        <w:rPr>
          <w:rFonts w:hint="eastAsia"/>
        </w:rPr>
        <w:t>(A/HRC/WG.6/16/DEU/1</w:t>
      </w:r>
      <w:r w:rsidRPr="00D67EFB">
        <w:rPr>
          <w:rFonts w:hint="eastAsia"/>
        </w:rPr>
        <w:t>)</w:t>
      </w:r>
      <w:r>
        <w:rPr>
          <w:rFonts w:hint="eastAsia"/>
        </w:rPr>
        <w:t>中所提</w:t>
      </w:r>
      <w:r w:rsidRPr="00D67EFB">
        <w:rPr>
          <w:rFonts w:hint="eastAsia"/>
        </w:rPr>
        <w:t>出的那样</w:t>
      </w:r>
      <w:r>
        <w:rPr>
          <w:rFonts w:hint="eastAsia"/>
        </w:rPr>
        <w:t>，扩大现行</w:t>
      </w:r>
      <w:r w:rsidRPr="00D67EFB">
        <w:rPr>
          <w:rFonts w:hint="eastAsia"/>
        </w:rPr>
        <w:t>法律要求</w:t>
      </w:r>
      <w:r>
        <w:rPr>
          <w:rFonts w:hint="eastAsia"/>
        </w:rPr>
        <w:t>，以方便无障碍进入</w:t>
      </w:r>
      <w:r w:rsidRPr="00D67EFB">
        <w:rPr>
          <w:rFonts w:hint="eastAsia"/>
        </w:rPr>
        <w:t>为公众提供货物和服务的私人实体？</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在法律面前获得平等承认</w:t>
      </w:r>
      <w:r>
        <w:rPr>
          <w:rFonts w:hint="eastAsia"/>
        </w:rPr>
        <w:t>(</w:t>
      </w:r>
      <w:r w:rsidRPr="00E40D9B">
        <w:rPr>
          <w:rFonts w:hint="eastAsia"/>
        </w:rPr>
        <w:t>第十二条</w:t>
      </w:r>
      <w:r>
        <w:rPr>
          <w:rFonts w:hint="eastAsia"/>
        </w:rPr>
        <w:t>)</w:t>
      </w:r>
    </w:p>
    <w:p w:rsidR="00314517" w:rsidRPr="00E40D9B" w:rsidRDefault="00314517" w:rsidP="00314517">
      <w:pPr>
        <w:pStyle w:val="SingleTxtGC"/>
        <w:rPr>
          <w:rFonts w:hint="eastAsia"/>
        </w:rPr>
      </w:pPr>
      <w:r>
        <w:rPr>
          <w:rFonts w:hint="eastAsia"/>
        </w:rPr>
        <w:t xml:space="preserve">6.  </w:t>
      </w:r>
      <w:r w:rsidRPr="00E40D9B">
        <w:rPr>
          <w:rFonts w:hint="eastAsia"/>
        </w:rPr>
        <w:t>请提供最新信息</w:t>
      </w:r>
      <w:r>
        <w:rPr>
          <w:rFonts w:hint="eastAsia"/>
        </w:rPr>
        <w:t>，</w:t>
      </w:r>
      <w:r w:rsidRPr="00E40D9B">
        <w:rPr>
          <w:rFonts w:hint="eastAsia"/>
        </w:rPr>
        <w:t>说明对现有监护制度作出的任何改革</w:t>
      </w:r>
      <w:r>
        <w:rPr>
          <w:rFonts w:hint="eastAsia"/>
        </w:rPr>
        <w:t>，</w:t>
      </w:r>
      <w:r w:rsidRPr="00E40D9B">
        <w:rPr>
          <w:rFonts w:hint="eastAsia"/>
        </w:rPr>
        <w:t>包括为将目前的替代决策改为协助决策所采取的措施的详细情况。</w:t>
      </w:r>
    </w:p>
    <w:p w:rsidR="00314517" w:rsidRPr="00E40D9B" w:rsidRDefault="00314517" w:rsidP="00314517">
      <w:pPr>
        <w:pStyle w:val="SingleTxtGC"/>
        <w:rPr>
          <w:rFonts w:hint="eastAsia"/>
        </w:rPr>
      </w:pPr>
      <w:r>
        <w:rPr>
          <w:rFonts w:hint="eastAsia"/>
        </w:rPr>
        <w:t xml:space="preserve">7.  </w:t>
      </w:r>
      <w:r w:rsidRPr="00E40D9B">
        <w:rPr>
          <w:rFonts w:hint="eastAsia"/>
        </w:rPr>
        <w:t>请说明</w:t>
      </w:r>
      <w:r>
        <w:rPr>
          <w:rFonts w:hint="eastAsia"/>
        </w:rPr>
        <w:t>“保留</w:t>
      </w:r>
      <w:r w:rsidRPr="00E40D9B">
        <w:rPr>
          <w:rFonts w:hint="eastAsia"/>
        </w:rPr>
        <w:t>同意</w:t>
      </w:r>
      <w:r>
        <w:rPr>
          <w:rFonts w:hint="eastAsia"/>
        </w:rPr>
        <w:t>权”</w:t>
      </w:r>
      <w:r>
        <w:rPr>
          <w:rFonts w:hint="eastAsia"/>
        </w:rPr>
        <w:t>(</w:t>
      </w:r>
      <w:r w:rsidRPr="00E40D9B">
        <w:rPr>
          <w:rFonts w:hint="eastAsia"/>
        </w:rPr>
        <w:t>个人只在监护人同意的情况下</w:t>
      </w:r>
      <w:r>
        <w:rPr>
          <w:rFonts w:hint="eastAsia"/>
        </w:rPr>
        <w:t>才可</w:t>
      </w:r>
      <w:r w:rsidRPr="00E40D9B">
        <w:rPr>
          <w:rFonts w:hint="eastAsia"/>
        </w:rPr>
        <w:t>保</w:t>
      </w:r>
      <w:r>
        <w:rPr>
          <w:rFonts w:hint="eastAsia"/>
        </w:rPr>
        <w:t>留</w:t>
      </w:r>
      <w:r w:rsidRPr="00E40D9B">
        <w:rPr>
          <w:rFonts w:hint="eastAsia"/>
        </w:rPr>
        <w:t>以自己的名义行事的法律能力</w:t>
      </w:r>
      <w:r>
        <w:rPr>
          <w:rFonts w:hint="eastAsia"/>
        </w:rPr>
        <w:t>)</w:t>
      </w:r>
      <w:r>
        <w:rPr>
          <w:rFonts w:hint="eastAsia"/>
        </w:rPr>
        <w:t>一词是怎样符合《公约》</w:t>
      </w:r>
      <w:r w:rsidRPr="00E40D9B">
        <w:rPr>
          <w:rFonts w:hint="eastAsia"/>
        </w:rPr>
        <w:t>第十二条</w:t>
      </w:r>
      <w:r>
        <w:rPr>
          <w:rFonts w:hint="eastAsia"/>
        </w:rPr>
        <w:t>的</w:t>
      </w:r>
      <w:r w:rsidRPr="00E40D9B">
        <w:rPr>
          <w:rFonts w:hint="eastAsia"/>
        </w:rPr>
        <w:t>。</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获得司法保护</w:t>
      </w:r>
      <w:r>
        <w:rPr>
          <w:rFonts w:hint="eastAsia"/>
        </w:rPr>
        <w:t>(</w:t>
      </w:r>
      <w:r w:rsidRPr="00E40D9B">
        <w:rPr>
          <w:rFonts w:hint="eastAsia"/>
        </w:rPr>
        <w:t>第十三条</w:t>
      </w:r>
      <w:r>
        <w:rPr>
          <w:rFonts w:hint="eastAsia"/>
        </w:rPr>
        <w:t>)</w:t>
      </w:r>
    </w:p>
    <w:p w:rsidR="00314517" w:rsidRPr="00E40D9B" w:rsidRDefault="00314517" w:rsidP="00314517">
      <w:pPr>
        <w:pStyle w:val="SingleTxtGC"/>
        <w:rPr>
          <w:rFonts w:hint="eastAsia"/>
        </w:rPr>
      </w:pPr>
      <w:r>
        <w:rPr>
          <w:rFonts w:hint="eastAsia"/>
        </w:rPr>
        <w:t xml:space="preserve">8.  </w:t>
      </w:r>
      <w:r w:rsidRPr="00E40D9B">
        <w:rPr>
          <w:rFonts w:hint="eastAsia"/>
        </w:rPr>
        <w:t>请提供最新信息</w:t>
      </w:r>
      <w:r>
        <w:rPr>
          <w:rFonts w:hint="eastAsia"/>
        </w:rPr>
        <w:t>，</w:t>
      </w:r>
      <w:r w:rsidRPr="00E40D9B">
        <w:rPr>
          <w:rFonts w:hint="eastAsia"/>
        </w:rPr>
        <w:t>说明</w:t>
      </w:r>
      <w:r>
        <w:rPr>
          <w:rFonts w:hint="eastAsia"/>
        </w:rPr>
        <w:t>执法机构和法院为</w:t>
      </w:r>
      <w:r w:rsidRPr="00E40D9B">
        <w:rPr>
          <w:rFonts w:hint="eastAsia"/>
        </w:rPr>
        <w:t>改善残疾人诉诸司法</w:t>
      </w:r>
      <w:r>
        <w:rPr>
          <w:rFonts w:hint="eastAsia"/>
        </w:rPr>
        <w:t>而加强程序性便利和无障碍方面的情况</w:t>
      </w:r>
      <w:r w:rsidRPr="00E40D9B">
        <w:rPr>
          <w:rFonts w:hint="eastAsia"/>
        </w:rPr>
        <w:t>。</w:t>
      </w:r>
    </w:p>
    <w:p w:rsidR="00314517" w:rsidRDefault="00314517" w:rsidP="00314517">
      <w:pPr>
        <w:pStyle w:val="SingleTxtGC"/>
        <w:rPr>
          <w:rFonts w:hint="eastAsia"/>
          <w:spacing w:val="-4"/>
        </w:rPr>
      </w:pPr>
      <w:r>
        <w:rPr>
          <w:rFonts w:hint="eastAsia"/>
        </w:rPr>
        <w:t xml:space="preserve">9.  </w:t>
      </w:r>
      <w:r w:rsidRPr="00F054A3">
        <w:rPr>
          <w:rFonts w:hint="eastAsia"/>
          <w:spacing w:val="-4"/>
        </w:rPr>
        <w:t>请说明是否联邦和州法院均遵守联合国《残疾人权利公约》规定的法律义务。</w:t>
      </w:r>
    </w:p>
    <w:p w:rsidR="00314517" w:rsidRPr="00C95D04" w:rsidRDefault="00314517" w:rsidP="00314517">
      <w:pPr>
        <w:pStyle w:val="SingleTxtGC"/>
        <w:rPr>
          <w:rFonts w:hint="eastAsia"/>
          <w:spacing w:val="-4"/>
        </w:rPr>
      </w:pPr>
      <w:r>
        <w:rPr>
          <w:rFonts w:hint="eastAsia"/>
          <w:spacing w:val="-4"/>
        </w:rPr>
        <w:t>10.</w:t>
      </w:r>
      <w:r w:rsidR="00205D16">
        <w:rPr>
          <w:rFonts w:hint="eastAsia"/>
          <w:spacing w:val="-4"/>
        </w:rPr>
        <w:t xml:space="preserve">  </w:t>
      </w:r>
      <w:r>
        <w:rPr>
          <w:rFonts w:hint="eastAsia"/>
          <w:spacing w:val="-4"/>
        </w:rPr>
        <w:t>请提供资料，说明</w:t>
      </w:r>
      <w:r w:rsidRPr="00C95D04">
        <w:rPr>
          <w:rFonts w:hint="eastAsia"/>
          <w:spacing w:val="-4"/>
        </w:rPr>
        <w:t>生活在专门中心的残疾人</w:t>
      </w:r>
      <w:r>
        <w:rPr>
          <w:rFonts w:hint="eastAsia"/>
          <w:spacing w:val="-4"/>
        </w:rPr>
        <w:t>是否能</w:t>
      </w:r>
      <w:r w:rsidRPr="00C95D04">
        <w:rPr>
          <w:rFonts w:hint="eastAsia"/>
          <w:spacing w:val="-4"/>
        </w:rPr>
        <w:t>如</w:t>
      </w:r>
      <w:r>
        <w:rPr>
          <w:rFonts w:hint="eastAsia"/>
        </w:rPr>
        <w:t>缔约国在</w:t>
      </w:r>
      <w:r w:rsidRPr="00D67EFB">
        <w:rPr>
          <w:rFonts w:hint="eastAsia"/>
        </w:rPr>
        <w:t>普遍定期审议中</w:t>
      </w:r>
      <w:r>
        <w:rPr>
          <w:rFonts w:hint="eastAsia"/>
        </w:rPr>
        <w:t>于</w:t>
      </w:r>
      <w:r>
        <w:rPr>
          <w:rFonts w:hint="eastAsia"/>
        </w:rPr>
        <w:t>2013</w:t>
      </w:r>
      <w:r>
        <w:rPr>
          <w:rFonts w:hint="eastAsia"/>
        </w:rPr>
        <w:t>年提交的年度报告</w:t>
      </w:r>
      <w:r>
        <w:rPr>
          <w:rFonts w:hint="eastAsia"/>
        </w:rPr>
        <w:t>(A/HRC/WG.6/16/DEU/1</w:t>
      </w:r>
      <w:r w:rsidRPr="00D67EFB">
        <w:rPr>
          <w:rFonts w:hint="eastAsia"/>
        </w:rPr>
        <w:t>)</w:t>
      </w:r>
      <w:r>
        <w:rPr>
          <w:rFonts w:hint="eastAsia"/>
        </w:rPr>
        <w:t>中所提</w:t>
      </w:r>
      <w:r w:rsidRPr="00D67EFB">
        <w:rPr>
          <w:rFonts w:hint="eastAsia"/>
        </w:rPr>
        <w:t>出的那样</w:t>
      </w:r>
      <w:r>
        <w:rPr>
          <w:rFonts w:hint="eastAsia"/>
        </w:rPr>
        <w:t>，</w:t>
      </w:r>
      <w:r>
        <w:rPr>
          <w:rFonts w:hint="eastAsia"/>
          <w:spacing w:val="-4"/>
        </w:rPr>
        <w:t>利用申诉机制</w:t>
      </w:r>
      <w:r w:rsidRPr="00C95D04">
        <w:rPr>
          <w:rFonts w:hint="eastAsia"/>
          <w:spacing w:val="-4"/>
        </w:rPr>
        <w:t>。</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免于酷刑或残忍、不人道或有辱人格的待遇或处罚</w:t>
      </w:r>
      <w:r>
        <w:rPr>
          <w:rFonts w:hint="eastAsia"/>
        </w:rPr>
        <w:t>(</w:t>
      </w:r>
      <w:r w:rsidRPr="00E40D9B">
        <w:rPr>
          <w:rFonts w:hint="eastAsia"/>
        </w:rPr>
        <w:t>第十五条</w:t>
      </w:r>
      <w:r>
        <w:rPr>
          <w:rFonts w:hint="eastAsia"/>
        </w:rPr>
        <w:t>)</w:t>
      </w:r>
    </w:p>
    <w:p w:rsidR="00314517" w:rsidRPr="00485B5F" w:rsidRDefault="00314517" w:rsidP="00314517">
      <w:pPr>
        <w:pStyle w:val="SingleTxtGC"/>
        <w:rPr>
          <w:rFonts w:hint="eastAsia"/>
          <w:spacing w:val="-4"/>
        </w:rPr>
      </w:pPr>
      <w:r>
        <w:rPr>
          <w:rFonts w:hint="eastAsia"/>
        </w:rPr>
        <w:t xml:space="preserve">11.  </w:t>
      </w:r>
      <w:r w:rsidRPr="00E40D9B">
        <w:rPr>
          <w:rFonts w:hint="eastAsia"/>
        </w:rPr>
        <w:t>《药品法》第</w:t>
      </w:r>
      <w:r>
        <w:rPr>
          <w:rFonts w:hint="eastAsia"/>
        </w:rPr>
        <w:t>4</w:t>
      </w:r>
      <w:r w:rsidRPr="00E40D9B">
        <w:rPr>
          <w:rFonts w:hint="eastAsia"/>
        </w:rPr>
        <w:t>0</w:t>
      </w:r>
      <w:r w:rsidRPr="00E40D9B">
        <w:rPr>
          <w:rFonts w:hint="eastAsia"/>
        </w:rPr>
        <w:t>条允许在未经自由知情同意的情况下</w:t>
      </w:r>
      <w:r>
        <w:rPr>
          <w:rFonts w:hint="eastAsia"/>
        </w:rPr>
        <w:t>，</w:t>
      </w:r>
      <w:r w:rsidRPr="00E40D9B">
        <w:rPr>
          <w:rFonts w:hint="eastAsia"/>
        </w:rPr>
        <w:t>对法律权利能力受</w:t>
      </w:r>
      <w:r w:rsidRPr="00485B5F">
        <w:rPr>
          <w:rFonts w:hint="eastAsia"/>
          <w:spacing w:val="-4"/>
        </w:rPr>
        <w:t>损的人如残疾儿童进行科学研究。请解释这种做法如何与</w:t>
      </w:r>
      <w:r>
        <w:rPr>
          <w:rFonts w:hint="eastAsia"/>
          <w:spacing w:val="-4"/>
        </w:rPr>
        <w:t>《公约》</w:t>
      </w:r>
      <w:r w:rsidRPr="00485B5F">
        <w:rPr>
          <w:rFonts w:hint="eastAsia"/>
          <w:spacing w:val="-4"/>
        </w:rPr>
        <w:t>第十五条第</w:t>
      </w:r>
      <w:r w:rsidRPr="00485B5F">
        <w:rPr>
          <w:rFonts w:hint="eastAsia"/>
          <w:spacing w:val="-4"/>
        </w:rPr>
        <w:t>1</w:t>
      </w:r>
      <w:r w:rsidRPr="00485B5F">
        <w:rPr>
          <w:rFonts w:hint="eastAsia"/>
          <w:spacing w:val="-4"/>
        </w:rPr>
        <w:t>款相一致。</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免于剥削、暴力和凌虐</w:t>
      </w:r>
      <w:r>
        <w:rPr>
          <w:rFonts w:hint="eastAsia"/>
        </w:rPr>
        <w:t>(</w:t>
      </w:r>
      <w:r w:rsidRPr="00E40D9B">
        <w:rPr>
          <w:rFonts w:hint="eastAsia"/>
        </w:rPr>
        <w:t>第十六条</w:t>
      </w:r>
      <w:r>
        <w:rPr>
          <w:rFonts w:hint="eastAsia"/>
        </w:rPr>
        <w:t>)</w:t>
      </w:r>
    </w:p>
    <w:p w:rsidR="00314517" w:rsidRPr="00C95D04" w:rsidRDefault="00314517" w:rsidP="00314517">
      <w:pPr>
        <w:pStyle w:val="SingleTxtGC"/>
        <w:rPr>
          <w:rFonts w:hint="eastAsia"/>
        </w:rPr>
      </w:pPr>
      <w:r>
        <w:rPr>
          <w:rFonts w:hint="eastAsia"/>
        </w:rPr>
        <w:t>12.</w:t>
      </w:r>
      <w:r w:rsidR="00205D16">
        <w:rPr>
          <w:rFonts w:hint="eastAsia"/>
        </w:rPr>
        <w:t xml:space="preserve">  </w:t>
      </w:r>
      <w:r w:rsidRPr="00C95D04">
        <w:rPr>
          <w:rFonts w:hint="eastAsia"/>
        </w:rPr>
        <w:t>对未达到能给出知情同意年龄的双性儿童实行了多少不可逆转的外科手术？缔约国是否计划阻止这一做法？</w:t>
      </w:r>
    </w:p>
    <w:p w:rsidR="00314517" w:rsidRPr="00E40D9B" w:rsidRDefault="00314517" w:rsidP="00314517">
      <w:pPr>
        <w:pStyle w:val="SingleTxtGC"/>
        <w:rPr>
          <w:rFonts w:hint="eastAsia"/>
        </w:rPr>
      </w:pPr>
      <w:r>
        <w:rPr>
          <w:rFonts w:hint="eastAsia"/>
        </w:rPr>
        <w:t xml:space="preserve">13.  </w:t>
      </w:r>
      <w:r w:rsidRPr="00E40D9B">
        <w:rPr>
          <w:rFonts w:hint="eastAsia"/>
        </w:rPr>
        <w:t>请提供关于所有强行绝育</w:t>
      </w:r>
      <w:r>
        <w:rPr>
          <w:rFonts w:hint="eastAsia"/>
        </w:rPr>
        <w:t>，</w:t>
      </w:r>
      <w:r w:rsidRPr="00E40D9B">
        <w:rPr>
          <w:rFonts w:hint="eastAsia"/>
        </w:rPr>
        <w:t>即未经自由知情同意的情况下实行的绝育的最新统计资料。</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保护人身完整性</w:t>
      </w:r>
      <w:r>
        <w:rPr>
          <w:rFonts w:hint="eastAsia"/>
        </w:rPr>
        <w:t>(</w:t>
      </w:r>
      <w:r w:rsidRPr="00E40D9B">
        <w:rPr>
          <w:rFonts w:hint="eastAsia"/>
        </w:rPr>
        <w:t>第十七条</w:t>
      </w:r>
      <w:r>
        <w:rPr>
          <w:rFonts w:hint="eastAsia"/>
        </w:rPr>
        <w:t>)</w:t>
      </w:r>
    </w:p>
    <w:p w:rsidR="00314517" w:rsidRPr="00E40D9B" w:rsidRDefault="00314517" w:rsidP="00314517">
      <w:pPr>
        <w:pStyle w:val="SingleTxtGC"/>
        <w:rPr>
          <w:rFonts w:hint="eastAsia"/>
        </w:rPr>
      </w:pPr>
      <w:r>
        <w:rPr>
          <w:rFonts w:hint="eastAsia"/>
        </w:rPr>
        <w:t xml:space="preserve">14.  </w:t>
      </w:r>
      <w:r w:rsidRPr="00E40D9B">
        <w:rPr>
          <w:rFonts w:hint="eastAsia"/>
        </w:rPr>
        <w:t>请说明自</w:t>
      </w:r>
      <w:r>
        <w:rPr>
          <w:rFonts w:hint="eastAsia"/>
        </w:rPr>
        <w:t>2</w:t>
      </w:r>
      <w:r w:rsidRPr="00E40D9B">
        <w:rPr>
          <w:rFonts w:hint="eastAsia"/>
        </w:rPr>
        <w:t>0</w:t>
      </w:r>
      <w:r>
        <w:rPr>
          <w:rFonts w:hint="eastAsia"/>
        </w:rPr>
        <w:t>13</w:t>
      </w:r>
      <w:r w:rsidRPr="00E40D9B">
        <w:rPr>
          <w:rFonts w:hint="eastAsia"/>
        </w:rPr>
        <w:t>年</w:t>
      </w:r>
      <w:r>
        <w:rPr>
          <w:rFonts w:hint="eastAsia"/>
        </w:rPr>
        <w:t>2</w:t>
      </w:r>
      <w:r w:rsidRPr="00E40D9B">
        <w:rPr>
          <w:rFonts w:hint="eastAsia"/>
        </w:rPr>
        <w:t>月以来进行强制和非自愿治疗的案例数量</w:t>
      </w:r>
      <w:r>
        <w:rPr>
          <w:rFonts w:hint="eastAsia"/>
        </w:rPr>
        <w:t>，</w:t>
      </w:r>
      <w:r w:rsidRPr="00E40D9B">
        <w:rPr>
          <w:rFonts w:hint="eastAsia"/>
        </w:rPr>
        <w:t>以及有多少案例援引了新立法</w:t>
      </w:r>
      <w:r>
        <w:rPr>
          <w:rFonts w:hint="eastAsia"/>
        </w:rPr>
        <w:t>(</w:t>
      </w:r>
      <w:r w:rsidRPr="00E40D9B">
        <w:rPr>
          <w:rFonts w:hint="eastAsia"/>
        </w:rPr>
        <w:t>见《德国民法典》第</w:t>
      </w:r>
      <w:r>
        <w:rPr>
          <w:rFonts w:hint="eastAsia"/>
        </w:rPr>
        <w:t>19</w:t>
      </w:r>
      <w:r w:rsidRPr="00E40D9B">
        <w:rPr>
          <w:rFonts w:hint="eastAsia"/>
        </w:rPr>
        <w:t>0</w:t>
      </w:r>
      <w:r>
        <w:rPr>
          <w:rFonts w:hint="eastAsia"/>
        </w:rPr>
        <w:t>6</w:t>
      </w:r>
      <w:r w:rsidRPr="00E40D9B">
        <w:rPr>
          <w:rFonts w:hint="eastAsia"/>
        </w:rPr>
        <w:t>条</w:t>
      </w:r>
      <w:r>
        <w:rPr>
          <w:rFonts w:hint="eastAsia"/>
        </w:rPr>
        <w:t>)</w:t>
      </w:r>
      <w:r w:rsidRPr="00E40D9B">
        <w:rPr>
          <w:rFonts w:hint="eastAsia"/>
        </w:rPr>
        <w:t>。</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独立生活和融入社区</w:t>
      </w:r>
      <w:r>
        <w:rPr>
          <w:rFonts w:hint="eastAsia"/>
        </w:rPr>
        <w:t>(</w:t>
      </w:r>
      <w:r w:rsidRPr="00E40D9B">
        <w:rPr>
          <w:rFonts w:hint="eastAsia"/>
        </w:rPr>
        <w:t>第十九条</w:t>
      </w:r>
      <w:r>
        <w:rPr>
          <w:rFonts w:hint="eastAsia"/>
        </w:rPr>
        <w:t>)</w:t>
      </w:r>
    </w:p>
    <w:p w:rsidR="00314517" w:rsidRPr="00E40D9B" w:rsidRDefault="00314517" w:rsidP="00314517">
      <w:pPr>
        <w:pStyle w:val="SingleTxtGC"/>
        <w:rPr>
          <w:rFonts w:hint="eastAsia"/>
        </w:rPr>
      </w:pPr>
      <w:r>
        <w:rPr>
          <w:rFonts w:hint="eastAsia"/>
        </w:rPr>
        <w:t xml:space="preserve">15.  </w:t>
      </w:r>
      <w:r w:rsidRPr="00E40D9B">
        <w:rPr>
          <w:rFonts w:hint="eastAsia"/>
        </w:rPr>
        <w:t>请提供关于住房</w:t>
      </w:r>
      <w:r>
        <w:rPr>
          <w:rFonts w:hint="eastAsia"/>
        </w:rPr>
        <w:t>(</w:t>
      </w:r>
      <w:r w:rsidRPr="00E40D9B">
        <w:rPr>
          <w:rFonts w:hint="eastAsia"/>
        </w:rPr>
        <w:t>包括无障碍基础设施</w:t>
      </w:r>
      <w:r>
        <w:rPr>
          <w:rFonts w:hint="eastAsia"/>
        </w:rPr>
        <w:t>)</w:t>
      </w:r>
      <w:r>
        <w:rPr>
          <w:rFonts w:hint="eastAsia"/>
        </w:rPr>
        <w:t>和</w:t>
      </w:r>
      <w:r w:rsidRPr="00E40D9B">
        <w:rPr>
          <w:rFonts w:hint="eastAsia"/>
        </w:rPr>
        <w:t>精神病院方面去机构化的最新</w:t>
      </w:r>
      <w:r>
        <w:rPr>
          <w:rFonts w:hint="eastAsia"/>
        </w:rPr>
        <w:t>资料</w:t>
      </w:r>
      <w:r w:rsidRPr="00E40D9B">
        <w:rPr>
          <w:rFonts w:hint="eastAsia"/>
        </w:rPr>
        <w:t>。</w:t>
      </w:r>
    </w:p>
    <w:p w:rsidR="00314517" w:rsidRPr="00E40D9B" w:rsidRDefault="00314517" w:rsidP="00314517">
      <w:pPr>
        <w:pStyle w:val="SingleTxtGC"/>
        <w:rPr>
          <w:rFonts w:hint="eastAsia"/>
        </w:rPr>
      </w:pPr>
      <w:r>
        <w:rPr>
          <w:rFonts w:hint="eastAsia"/>
        </w:rPr>
        <w:t xml:space="preserve">16.  </w:t>
      </w:r>
      <w:r w:rsidRPr="00E40D9B">
        <w:rPr>
          <w:rFonts w:hint="eastAsia"/>
        </w:rPr>
        <w:t>请提供</w:t>
      </w:r>
      <w:r w:rsidR="00CD26CE">
        <w:rPr>
          <w:rFonts w:hint="eastAsia"/>
        </w:rPr>
        <w:t>(</w:t>
      </w:r>
      <w:r>
        <w:rPr>
          <w:rFonts w:hint="eastAsia"/>
        </w:rPr>
        <w:t>a)</w:t>
      </w:r>
      <w:r w:rsidR="00154648">
        <w:rPr>
          <w:rFonts w:hint="eastAsia"/>
        </w:rPr>
        <w:t xml:space="preserve"> </w:t>
      </w:r>
      <w:r w:rsidRPr="00E40D9B">
        <w:rPr>
          <w:rFonts w:hint="eastAsia"/>
        </w:rPr>
        <w:t>在收容机构中生活</w:t>
      </w:r>
      <w:r>
        <w:rPr>
          <w:rFonts w:hint="eastAsia"/>
        </w:rPr>
        <w:t>(</w:t>
      </w:r>
      <w:r w:rsidRPr="00E40D9B">
        <w:rPr>
          <w:rFonts w:hint="eastAsia"/>
        </w:rPr>
        <w:t>包括机构收费</w:t>
      </w:r>
      <w:r>
        <w:rPr>
          <w:rFonts w:hint="eastAsia"/>
        </w:rPr>
        <w:t>)</w:t>
      </w:r>
      <w:r w:rsidRPr="00E40D9B">
        <w:rPr>
          <w:rFonts w:hint="eastAsia"/>
        </w:rPr>
        <w:t>和</w:t>
      </w:r>
      <w:r w:rsidR="000400D3">
        <w:rPr>
          <w:rFonts w:hint="eastAsia"/>
        </w:rPr>
        <w:t>(</w:t>
      </w:r>
      <w:r>
        <w:rPr>
          <w:rFonts w:hint="eastAsia"/>
        </w:rPr>
        <w:t>b)</w:t>
      </w:r>
      <w:r w:rsidR="005B13A5">
        <w:rPr>
          <w:rFonts w:hint="eastAsia"/>
        </w:rPr>
        <w:t xml:space="preserve"> </w:t>
      </w:r>
      <w:r w:rsidRPr="00E40D9B">
        <w:rPr>
          <w:rFonts w:hint="eastAsia"/>
        </w:rPr>
        <w:t>在社区中独立生活的残疾人的可比成本细目。</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尊重家居和家庭</w:t>
      </w:r>
      <w:r>
        <w:rPr>
          <w:rFonts w:hint="eastAsia"/>
        </w:rPr>
        <w:t>(</w:t>
      </w:r>
      <w:r w:rsidRPr="00E40D9B">
        <w:rPr>
          <w:rFonts w:hint="eastAsia"/>
        </w:rPr>
        <w:t>第二十三条</w:t>
      </w:r>
      <w:r>
        <w:rPr>
          <w:rFonts w:hint="eastAsia"/>
        </w:rPr>
        <w:t>)</w:t>
      </w:r>
    </w:p>
    <w:p w:rsidR="00314517" w:rsidRPr="00E40D9B" w:rsidRDefault="00314517" w:rsidP="00314517">
      <w:pPr>
        <w:pStyle w:val="SingleTxtGC"/>
        <w:rPr>
          <w:rFonts w:hint="eastAsia"/>
        </w:rPr>
      </w:pPr>
      <w:r>
        <w:rPr>
          <w:rFonts w:hint="eastAsia"/>
        </w:rPr>
        <w:t xml:space="preserve">17.  </w:t>
      </w:r>
      <w:r w:rsidRPr="00E40D9B">
        <w:rPr>
          <w:rFonts w:hint="eastAsia"/>
        </w:rPr>
        <w:t>请说明为照顾残疾儿童的父母</w:t>
      </w:r>
      <w:r>
        <w:rPr>
          <w:rFonts w:hint="eastAsia"/>
        </w:rPr>
        <w:t>(</w:t>
      </w:r>
      <w:r w:rsidRPr="00E40D9B">
        <w:rPr>
          <w:rFonts w:hint="eastAsia"/>
        </w:rPr>
        <w:t>无论工作与否</w:t>
      </w:r>
      <w:r>
        <w:rPr>
          <w:rFonts w:hint="eastAsia"/>
        </w:rPr>
        <w:t>)</w:t>
      </w:r>
      <w:r w:rsidRPr="00E40D9B">
        <w:rPr>
          <w:rFonts w:hint="eastAsia"/>
        </w:rPr>
        <w:t>提供哪些支持</w:t>
      </w:r>
      <w:r>
        <w:rPr>
          <w:rFonts w:hint="eastAsia"/>
        </w:rPr>
        <w:t>，</w:t>
      </w:r>
      <w:r w:rsidRPr="00E40D9B">
        <w:rPr>
          <w:rFonts w:hint="eastAsia"/>
        </w:rPr>
        <w:t>以便儿童能够在家中而不是收容机构生活。</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教育</w:t>
      </w:r>
      <w:r>
        <w:rPr>
          <w:rFonts w:hint="eastAsia"/>
        </w:rPr>
        <w:t>(</w:t>
      </w:r>
      <w:r w:rsidRPr="00E40D9B">
        <w:rPr>
          <w:rFonts w:hint="eastAsia"/>
        </w:rPr>
        <w:t>第二十四条</w:t>
      </w:r>
      <w:r>
        <w:rPr>
          <w:rFonts w:hint="eastAsia"/>
        </w:rPr>
        <w:t>)</w:t>
      </w:r>
    </w:p>
    <w:p w:rsidR="00314517" w:rsidRPr="00E40D9B" w:rsidRDefault="00314517" w:rsidP="00314517">
      <w:pPr>
        <w:pStyle w:val="SingleTxtGC"/>
        <w:rPr>
          <w:rFonts w:hint="eastAsia"/>
        </w:rPr>
      </w:pPr>
      <w:r>
        <w:rPr>
          <w:rFonts w:hint="eastAsia"/>
        </w:rPr>
        <w:t xml:space="preserve">18.  </w:t>
      </w:r>
      <w:r w:rsidRPr="00E40D9B">
        <w:rPr>
          <w:rFonts w:hint="eastAsia"/>
        </w:rPr>
        <w:t>请说明</w:t>
      </w:r>
      <w:r>
        <w:rPr>
          <w:rFonts w:hint="eastAsia"/>
        </w:rPr>
        <w:t>2</w:t>
      </w:r>
      <w:r w:rsidRPr="00E40D9B">
        <w:rPr>
          <w:rFonts w:hint="eastAsia"/>
        </w:rPr>
        <w:t>00</w:t>
      </w:r>
      <w:r>
        <w:rPr>
          <w:rFonts w:hint="eastAsia"/>
        </w:rPr>
        <w:t>8</w:t>
      </w:r>
      <w:r w:rsidRPr="00E40D9B">
        <w:rPr>
          <w:rFonts w:hint="eastAsia"/>
        </w:rPr>
        <w:t>至</w:t>
      </w:r>
      <w:r>
        <w:rPr>
          <w:rFonts w:hint="eastAsia"/>
        </w:rPr>
        <w:t>2</w:t>
      </w:r>
      <w:r w:rsidRPr="00E40D9B">
        <w:rPr>
          <w:rFonts w:hint="eastAsia"/>
        </w:rPr>
        <w:t>0</w:t>
      </w:r>
      <w:r>
        <w:rPr>
          <w:rFonts w:hint="eastAsia"/>
        </w:rPr>
        <w:t>14</w:t>
      </w:r>
      <w:r w:rsidRPr="00E40D9B">
        <w:rPr>
          <w:rFonts w:hint="eastAsia"/>
        </w:rPr>
        <w:t>年被纳入教育体系的残疾儿童比例以及</w:t>
      </w:r>
      <w:r>
        <w:rPr>
          <w:rFonts w:hint="eastAsia"/>
        </w:rPr>
        <w:t>各</w:t>
      </w:r>
      <w:r w:rsidRPr="00E40D9B">
        <w:rPr>
          <w:rFonts w:hint="eastAsia"/>
        </w:rPr>
        <w:t>州按</w:t>
      </w:r>
      <w:r>
        <w:rPr>
          <w:rFonts w:hint="eastAsia"/>
        </w:rPr>
        <w:t>外部和混合班</w:t>
      </w:r>
      <w:r w:rsidRPr="00E40D9B">
        <w:rPr>
          <w:rFonts w:hint="eastAsia"/>
        </w:rPr>
        <w:t>分列的</w:t>
      </w:r>
      <w:r>
        <w:rPr>
          <w:rFonts w:hint="eastAsia"/>
        </w:rPr>
        <w:t>百分比和</w:t>
      </w:r>
      <w:r w:rsidRPr="00E40D9B">
        <w:rPr>
          <w:rFonts w:hint="eastAsia"/>
        </w:rPr>
        <w:t>人数。</w:t>
      </w:r>
    </w:p>
    <w:p w:rsidR="00314517" w:rsidRPr="00E40D9B" w:rsidRDefault="00314517" w:rsidP="00314517">
      <w:pPr>
        <w:pStyle w:val="SingleTxtGC"/>
        <w:rPr>
          <w:rFonts w:hint="eastAsia"/>
        </w:rPr>
      </w:pPr>
      <w:r>
        <w:rPr>
          <w:rFonts w:hint="eastAsia"/>
        </w:rPr>
        <w:t xml:space="preserve">19.  </w:t>
      </w:r>
      <w:r w:rsidRPr="00E40D9B">
        <w:rPr>
          <w:rFonts w:hint="eastAsia"/>
        </w:rPr>
        <w:t>联邦政府</w:t>
      </w:r>
      <w:r>
        <w:rPr>
          <w:rFonts w:hint="eastAsia"/>
        </w:rPr>
        <w:t>按照</w:t>
      </w:r>
      <w:r w:rsidRPr="00DA30BB">
        <w:rPr>
          <w:rFonts w:hint="eastAsia"/>
        </w:rPr>
        <w:t>缔约国在普遍定期审议中于</w:t>
      </w:r>
      <w:r w:rsidRPr="00DA30BB">
        <w:rPr>
          <w:rFonts w:hint="eastAsia"/>
        </w:rPr>
        <w:t>2013</w:t>
      </w:r>
      <w:r w:rsidRPr="00DA30BB">
        <w:rPr>
          <w:rFonts w:hint="eastAsia"/>
        </w:rPr>
        <w:t>年提交的年度报告</w:t>
      </w:r>
      <w:r>
        <w:rPr>
          <w:rFonts w:hint="eastAsia"/>
        </w:rPr>
        <w:t>(A/HRC/WG.6/16/DEU/1</w:t>
      </w:r>
      <w:r w:rsidRPr="00DA30BB">
        <w:rPr>
          <w:rFonts w:hint="eastAsia"/>
        </w:rPr>
        <w:t>)</w:t>
      </w:r>
      <w:r w:rsidRPr="00DA30BB">
        <w:rPr>
          <w:rFonts w:hint="eastAsia"/>
        </w:rPr>
        <w:t>中所提出的</w:t>
      </w:r>
      <w:r>
        <w:rPr>
          <w:rFonts w:hint="eastAsia"/>
        </w:rPr>
        <w:t>，</w:t>
      </w:r>
      <w:r w:rsidRPr="00E40D9B">
        <w:rPr>
          <w:rFonts w:hint="eastAsia"/>
        </w:rPr>
        <w:t>为确保各州遵守第二十四条规定的建立包容性教育制度的义务采取了哪些措施</w:t>
      </w:r>
      <w:r>
        <w:rPr>
          <w:rFonts w:hint="eastAsia"/>
        </w:rPr>
        <w:t>？</w:t>
      </w:r>
      <w:r w:rsidRPr="00E40D9B">
        <w:rPr>
          <w:rFonts w:hint="eastAsia"/>
        </w:rPr>
        <w:t>请详细说明各州</w:t>
      </w:r>
      <w:r>
        <w:rPr>
          <w:rFonts w:hint="eastAsia"/>
        </w:rPr>
        <w:t>在这方面</w:t>
      </w:r>
      <w:r w:rsidRPr="00E40D9B">
        <w:rPr>
          <w:rFonts w:hint="eastAsia"/>
        </w:rPr>
        <w:t>的计划</w:t>
      </w:r>
      <w:r>
        <w:rPr>
          <w:rFonts w:hint="eastAsia"/>
        </w:rPr>
        <w:t>，</w:t>
      </w:r>
      <w:r w:rsidRPr="00E40D9B">
        <w:rPr>
          <w:rFonts w:hint="eastAsia"/>
        </w:rPr>
        <w:t>包括预算拨款和</w:t>
      </w:r>
      <w:r>
        <w:rPr>
          <w:rFonts w:hint="eastAsia"/>
        </w:rPr>
        <w:t>它们</w:t>
      </w:r>
      <w:r w:rsidRPr="00E40D9B">
        <w:rPr>
          <w:rFonts w:hint="eastAsia"/>
        </w:rPr>
        <w:t>了解联合国《残疾人权利公约》</w:t>
      </w:r>
      <w:r>
        <w:rPr>
          <w:rFonts w:hint="eastAsia"/>
        </w:rPr>
        <w:t>下的法律义务</w:t>
      </w:r>
      <w:r w:rsidRPr="00E40D9B">
        <w:rPr>
          <w:rFonts w:hint="eastAsia"/>
        </w:rPr>
        <w:t>的证据。</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工作和就业</w:t>
      </w:r>
      <w:r>
        <w:rPr>
          <w:rFonts w:hint="eastAsia"/>
        </w:rPr>
        <w:t>(</w:t>
      </w:r>
      <w:r w:rsidRPr="00E40D9B">
        <w:rPr>
          <w:rFonts w:hint="eastAsia"/>
        </w:rPr>
        <w:t>第二十七条</w:t>
      </w:r>
      <w:r>
        <w:rPr>
          <w:rFonts w:hint="eastAsia"/>
        </w:rPr>
        <w:t>)</w:t>
      </w:r>
    </w:p>
    <w:p w:rsidR="00314517" w:rsidRPr="00E40D9B" w:rsidRDefault="00314517" w:rsidP="00314517">
      <w:pPr>
        <w:pStyle w:val="SingleTxtGC"/>
        <w:rPr>
          <w:rFonts w:hint="eastAsia"/>
        </w:rPr>
      </w:pPr>
      <w:r>
        <w:rPr>
          <w:rFonts w:hint="eastAsia"/>
        </w:rPr>
        <w:t xml:space="preserve">20.  </w:t>
      </w:r>
      <w:r w:rsidRPr="00E40D9B">
        <w:rPr>
          <w:rFonts w:hint="eastAsia"/>
        </w:rPr>
        <w:t>由于</w:t>
      </w:r>
      <w:r>
        <w:rPr>
          <w:rFonts w:hint="eastAsia"/>
        </w:rPr>
        <w:t>7</w:t>
      </w:r>
      <w:r w:rsidRPr="00E40D9B">
        <w:rPr>
          <w:rFonts w:hint="eastAsia"/>
        </w:rPr>
        <w:t>00</w:t>
      </w:r>
      <w:r w:rsidRPr="00E40D9B">
        <w:rPr>
          <w:rFonts w:hint="eastAsia"/>
        </w:rPr>
        <w:t>家隔离的庇护性就业工厂长期雇用的残疾人数量继续增加</w:t>
      </w:r>
      <w:r>
        <w:rPr>
          <w:rFonts w:hint="eastAsia"/>
        </w:rPr>
        <w:t>，</w:t>
      </w:r>
      <w:r w:rsidRPr="00E40D9B">
        <w:rPr>
          <w:rFonts w:hint="eastAsia"/>
        </w:rPr>
        <w:t>正采取哪些措施支持残疾人参加开放的劳动力市场</w:t>
      </w:r>
      <w:r>
        <w:rPr>
          <w:rFonts w:hint="eastAsia"/>
        </w:rPr>
        <w:t>，</w:t>
      </w:r>
      <w:r w:rsidRPr="00E40D9B">
        <w:rPr>
          <w:rFonts w:hint="eastAsia"/>
        </w:rPr>
        <w:t>如经济、社会和文化权利委员会</w:t>
      </w:r>
      <w:r>
        <w:rPr>
          <w:rFonts w:hint="eastAsia"/>
        </w:rPr>
        <w:t>2</w:t>
      </w:r>
      <w:r w:rsidRPr="00E40D9B">
        <w:rPr>
          <w:rFonts w:hint="eastAsia"/>
        </w:rPr>
        <w:t>0</w:t>
      </w:r>
      <w:r>
        <w:rPr>
          <w:rFonts w:hint="eastAsia"/>
        </w:rPr>
        <w:t>11</w:t>
      </w:r>
      <w:r w:rsidRPr="00E40D9B">
        <w:rPr>
          <w:rFonts w:hint="eastAsia"/>
        </w:rPr>
        <w:t>年结论性意见</w:t>
      </w:r>
      <w:r>
        <w:rPr>
          <w:rFonts w:hint="eastAsia"/>
        </w:rPr>
        <w:t>(E/C</w:t>
      </w:r>
      <w:r w:rsidRPr="00E40D9B">
        <w:rPr>
          <w:rFonts w:hint="eastAsia"/>
        </w:rPr>
        <w:t>.</w:t>
      </w:r>
      <w:r>
        <w:rPr>
          <w:rFonts w:hint="eastAsia"/>
        </w:rPr>
        <w:t>12/DEU/CO/5)</w:t>
      </w:r>
      <w:r w:rsidRPr="00E40D9B">
        <w:rPr>
          <w:rFonts w:hint="eastAsia"/>
        </w:rPr>
        <w:t>和</w:t>
      </w:r>
      <w:r w:rsidRPr="00DA30BB">
        <w:rPr>
          <w:rFonts w:hint="eastAsia"/>
        </w:rPr>
        <w:t>缔约国在普遍定期审议中于</w:t>
      </w:r>
      <w:r w:rsidRPr="00DA30BB">
        <w:rPr>
          <w:rFonts w:hint="eastAsia"/>
        </w:rPr>
        <w:t>2013</w:t>
      </w:r>
      <w:r w:rsidRPr="00DA30BB">
        <w:rPr>
          <w:rFonts w:hint="eastAsia"/>
        </w:rPr>
        <w:t>年提交的年度报告</w:t>
      </w:r>
      <w:r>
        <w:rPr>
          <w:rFonts w:hint="eastAsia"/>
        </w:rPr>
        <w:t>(A/HRC/WG.6/16/DEU/1</w:t>
      </w:r>
      <w:r w:rsidRPr="00DA30BB">
        <w:rPr>
          <w:rFonts w:hint="eastAsia"/>
        </w:rPr>
        <w:t>)</w:t>
      </w:r>
      <w:r w:rsidRPr="00DA30BB">
        <w:rPr>
          <w:rFonts w:hint="eastAsia"/>
        </w:rPr>
        <w:t>中所提出的</w:t>
      </w:r>
      <w:r>
        <w:rPr>
          <w:rFonts w:hint="eastAsia"/>
        </w:rPr>
        <w:t>那样？</w:t>
      </w:r>
    </w:p>
    <w:p w:rsidR="00314517" w:rsidRPr="00E40D9B" w:rsidRDefault="00314517" w:rsidP="00314517">
      <w:pPr>
        <w:pStyle w:val="SingleTxtGC"/>
        <w:rPr>
          <w:rFonts w:hint="eastAsia"/>
        </w:rPr>
      </w:pPr>
      <w:r>
        <w:rPr>
          <w:rFonts w:hint="eastAsia"/>
        </w:rPr>
        <w:t xml:space="preserve">21.  </w:t>
      </w:r>
      <w:r w:rsidRPr="00E40D9B">
        <w:rPr>
          <w:rFonts w:hint="eastAsia"/>
        </w:rPr>
        <w:t>请说明已执行无障碍相关规定的工作场所数量和根据工作场所条例提供合理便利的雇主数量。</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参与政治和公共生活</w:t>
      </w:r>
      <w:r>
        <w:rPr>
          <w:rFonts w:hint="eastAsia"/>
        </w:rPr>
        <w:t>(</w:t>
      </w:r>
      <w:r w:rsidRPr="00E40D9B">
        <w:rPr>
          <w:rFonts w:hint="eastAsia"/>
        </w:rPr>
        <w:t>第二十九条</w:t>
      </w:r>
      <w:r>
        <w:rPr>
          <w:rFonts w:hint="eastAsia"/>
        </w:rPr>
        <w:t>)</w:t>
      </w:r>
    </w:p>
    <w:p w:rsidR="00314517" w:rsidRPr="00E40D9B" w:rsidRDefault="00314517" w:rsidP="00314517">
      <w:pPr>
        <w:pStyle w:val="SingleTxtGC"/>
        <w:rPr>
          <w:rFonts w:hint="eastAsia"/>
        </w:rPr>
      </w:pPr>
      <w:r>
        <w:rPr>
          <w:rFonts w:hint="eastAsia"/>
        </w:rPr>
        <w:t xml:space="preserve">22.  </w:t>
      </w:r>
      <w:r w:rsidRPr="00E40D9B">
        <w:rPr>
          <w:rFonts w:hint="eastAsia"/>
        </w:rPr>
        <w:t>请提供关于被剥夺选举权的残疾人的信息</w:t>
      </w:r>
      <w:r>
        <w:rPr>
          <w:rFonts w:hint="eastAsia"/>
        </w:rPr>
        <w:t>，</w:t>
      </w:r>
      <w:r w:rsidRPr="00E40D9B">
        <w:rPr>
          <w:rFonts w:hint="eastAsia"/>
        </w:rPr>
        <w:t>并说明需要实行哪些改革</w:t>
      </w:r>
      <w:r>
        <w:rPr>
          <w:rFonts w:hint="eastAsia"/>
        </w:rPr>
        <w:t>，</w:t>
      </w:r>
      <w:r w:rsidRPr="00E40D9B">
        <w:rPr>
          <w:rFonts w:hint="eastAsia"/>
        </w:rPr>
        <w:t>使所有残疾人都能参加选举。</w:t>
      </w:r>
    </w:p>
    <w:p w:rsidR="00314517" w:rsidRDefault="00314517" w:rsidP="00314517">
      <w:pPr>
        <w:pStyle w:val="H23GC"/>
        <w:rPr>
          <w:rFonts w:hint="eastAsia"/>
        </w:rPr>
      </w:pPr>
      <w:r>
        <w:rPr>
          <w:rFonts w:hint="eastAsia"/>
        </w:rPr>
        <w:tab/>
        <w:t>C.</w:t>
      </w:r>
      <w:r>
        <w:rPr>
          <w:rFonts w:hint="eastAsia"/>
        </w:rPr>
        <w:tab/>
      </w:r>
      <w:r>
        <w:rPr>
          <w:rFonts w:hint="eastAsia"/>
        </w:rPr>
        <w:t>具体义务</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数据和统计资料</w:t>
      </w:r>
      <w:r>
        <w:rPr>
          <w:rFonts w:hint="eastAsia"/>
        </w:rPr>
        <w:t>(</w:t>
      </w:r>
      <w:r w:rsidRPr="00E40D9B">
        <w:rPr>
          <w:rFonts w:hint="eastAsia"/>
        </w:rPr>
        <w:t>第三十一条</w:t>
      </w:r>
      <w:r>
        <w:rPr>
          <w:rFonts w:hint="eastAsia"/>
        </w:rPr>
        <w:t>)</w:t>
      </w:r>
    </w:p>
    <w:p w:rsidR="00314517" w:rsidRPr="00E40D9B" w:rsidRDefault="00314517" w:rsidP="00314517">
      <w:pPr>
        <w:pStyle w:val="SingleTxtGC"/>
        <w:rPr>
          <w:rFonts w:hint="eastAsia"/>
        </w:rPr>
      </w:pPr>
      <w:r>
        <w:rPr>
          <w:rFonts w:hint="eastAsia"/>
        </w:rPr>
        <w:t xml:space="preserve">23.  </w:t>
      </w:r>
      <w:r>
        <w:rPr>
          <w:rFonts w:hint="eastAsia"/>
        </w:rPr>
        <w:t>请解释设想采取哪些措施，以便</w:t>
      </w:r>
      <w:r w:rsidRPr="00E40D9B">
        <w:rPr>
          <w:rFonts w:hint="eastAsia"/>
        </w:rPr>
        <w:t>与残疾人及其代表组织合作建立基于人权的指标制度</w:t>
      </w:r>
      <w:r>
        <w:rPr>
          <w:rFonts w:hint="eastAsia"/>
        </w:rPr>
        <w:t>，并按儿童权利委员会的建议</w:t>
      </w:r>
      <w:r w:rsidR="00291880">
        <w:rPr>
          <w:rFonts w:hint="eastAsia"/>
        </w:rPr>
        <w:t>(</w:t>
      </w:r>
      <w:r>
        <w:rPr>
          <w:rFonts w:hint="eastAsia"/>
        </w:rPr>
        <w:t>CRC/C/DEU/CO/3-4</w:t>
      </w:r>
      <w:r w:rsidR="00291880">
        <w:rPr>
          <w:rFonts w:hint="eastAsia"/>
        </w:rPr>
        <w:t>)</w:t>
      </w:r>
      <w:r>
        <w:rPr>
          <w:rFonts w:hint="eastAsia"/>
        </w:rPr>
        <w:t>建立将儿童也包括在内的综合性数据收集系统？</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国际合作</w:t>
      </w:r>
      <w:r>
        <w:rPr>
          <w:rFonts w:hint="eastAsia"/>
        </w:rPr>
        <w:t>(</w:t>
      </w:r>
      <w:r w:rsidRPr="00E40D9B">
        <w:rPr>
          <w:rFonts w:hint="eastAsia"/>
        </w:rPr>
        <w:t>第三十二条</w:t>
      </w:r>
      <w:r>
        <w:rPr>
          <w:rFonts w:hint="eastAsia"/>
        </w:rPr>
        <w:t>)</w:t>
      </w:r>
    </w:p>
    <w:p w:rsidR="00314517" w:rsidRPr="00E40D9B" w:rsidRDefault="00314517" w:rsidP="00314517">
      <w:pPr>
        <w:pStyle w:val="SingleTxtGC"/>
        <w:rPr>
          <w:rFonts w:hint="eastAsia"/>
        </w:rPr>
      </w:pPr>
      <w:r>
        <w:rPr>
          <w:rFonts w:hint="eastAsia"/>
        </w:rPr>
        <w:t xml:space="preserve">24.  </w:t>
      </w:r>
      <w:r w:rsidRPr="00D772F7">
        <w:rPr>
          <w:rFonts w:hint="eastAsia"/>
        </w:rPr>
        <w:t>请提供最新信息，说明为衡量将残疾人纳入普通方案和项目主流的程度，以及专门针对残疾人的方案和项目的质量和影响而采取的措施，包括详细的预算拨款情况。</w:t>
      </w:r>
    </w:p>
    <w:p w:rsidR="00314517" w:rsidRPr="00E40D9B" w:rsidRDefault="00314517" w:rsidP="00314517">
      <w:pPr>
        <w:pStyle w:val="H23GC"/>
        <w:rPr>
          <w:rFonts w:hint="eastAsia"/>
        </w:rPr>
      </w:pPr>
      <w:r>
        <w:rPr>
          <w:rFonts w:hint="eastAsia"/>
        </w:rPr>
        <w:tab/>
      </w:r>
      <w:r>
        <w:rPr>
          <w:rFonts w:hint="eastAsia"/>
        </w:rPr>
        <w:tab/>
      </w:r>
      <w:r w:rsidRPr="00E40D9B">
        <w:rPr>
          <w:rFonts w:hint="eastAsia"/>
        </w:rPr>
        <w:t>国家实施和监测</w:t>
      </w:r>
      <w:r>
        <w:rPr>
          <w:rFonts w:hint="eastAsia"/>
        </w:rPr>
        <w:t>(</w:t>
      </w:r>
      <w:r w:rsidRPr="00E40D9B">
        <w:rPr>
          <w:rFonts w:hint="eastAsia"/>
        </w:rPr>
        <w:t>第三十三条</w:t>
      </w:r>
      <w:r>
        <w:rPr>
          <w:rFonts w:hint="eastAsia"/>
        </w:rPr>
        <w:t>)</w:t>
      </w:r>
    </w:p>
    <w:p w:rsidR="00314517" w:rsidRPr="00E40D9B" w:rsidRDefault="00314517" w:rsidP="00314517">
      <w:pPr>
        <w:pStyle w:val="SingleTxtGC"/>
        <w:rPr>
          <w:rFonts w:hint="eastAsia"/>
        </w:rPr>
      </w:pPr>
      <w:r>
        <w:rPr>
          <w:rFonts w:hint="eastAsia"/>
        </w:rPr>
        <w:t xml:space="preserve">25.  </w:t>
      </w:r>
      <w:r w:rsidRPr="00E40D9B">
        <w:rPr>
          <w:rFonts w:hint="eastAsia"/>
        </w:rPr>
        <w:t>为确保</w:t>
      </w:r>
      <w:r>
        <w:rPr>
          <w:rFonts w:hint="eastAsia"/>
        </w:rPr>
        <w:t>各州与联邦政府之间</w:t>
      </w:r>
      <w:r w:rsidRPr="00E40D9B">
        <w:rPr>
          <w:rFonts w:hint="eastAsia"/>
        </w:rPr>
        <w:t>以及</w:t>
      </w:r>
      <w:r>
        <w:rPr>
          <w:rFonts w:hint="eastAsia"/>
        </w:rPr>
        <w:t>全部</w:t>
      </w:r>
      <w:r>
        <w:rPr>
          <w:rFonts w:hint="eastAsia"/>
        </w:rPr>
        <w:t>16</w:t>
      </w:r>
      <w:r w:rsidRPr="00E40D9B">
        <w:rPr>
          <w:rFonts w:hint="eastAsia"/>
        </w:rPr>
        <w:t>个州</w:t>
      </w:r>
      <w:r>
        <w:rPr>
          <w:rFonts w:hint="eastAsia"/>
        </w:rPr>
        <w:t>集体与</w:t>
      </w:r>
      <w:r w:rsidRPr="00E40D9B">
        <w:rPr>
          <w:rFonts w:hint="eastAsia"/>
        </w:rPr>
        <w:t>联邦政府之间残疾人事务专员的充分协调采取了哪些举措</w:t>
      </w:r>
      <w:r>
        <w:rPr>
          <w:rFonts w:hint="eastAsia"/>
        </w:rPr>
        <w:t>？</w:t>
      </w:r>
    </w:p>
    <w:p w:rsidR="00314517" w:rsidRDefault="00314517" w:rsidP="00314517">
      <w:pPr>
        <w:pStyle w:val="SingleTxtGC"/>
        <w:rPr>
          <w:rFonts w:hint="eastAsia"/>
        </w:rPr>
      </w:pPr>
    </w:p>
    <w:p w:rsidR="00E06285" w:rsidRPr="00D16108" w:rsidRDefault="00314517" w:rsidP="00CB178C">
      <w:pPr>
        <w:spacing w:before="240"/>
        <w:jc w:val="center"/>
        <w:rPr>
          <w:rFonts w:hint="eastAsia"/>
          <w:u w:val="single"/>
        </w:rPr>
      </w:pPr>
      <w:r w:rsidRPr="00D16108">
        <w:rPr>
          <w:rFonts w:hint="eastAsia"/>
          <w:u w:val="single"/>
        </w:rPr>
        <w:tab/>
      </w:r>
      <w:r w:rsidRPr="00D16108">
        <w:rPr>
          <w:rFonts w:hint="eastAsia"/>
          <w:u w:val="single"/>
        </w:rPr>
        <w:tab/>
      </w:r>
      <w:r w:rsidRPr="00D16108">
        <w:rPr>
          <w:rFonts w:hint="eastAsia"/>
          <w:u w:val="single"/>
        </w:rPr>
        <w:tab/>
      </w:r>
      <w:r w:rsidRPr="00D16108">
        <w:rPr>
          <w:u w:val="single"/>
        </w:rPr>
        <w:tab/>
      </w:r>
    </w:p>
    <w:sectPr w:rsidR="00E06285" w:rsidRPr="00D1610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BA" w:rsidRPr="008845C5" w:rsidRDefault="00B10BBA"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10BBA" w:rsidRPr="008845C5" w:rsidRDefault="00B10BBA"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59" w:rsidRPr="00314517" w:rsidRDefault="001D6359"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62AEA">
      <w:rPr>
        <w:rStyle w:val="PageNumber"/>
        <w:noProof/>
      </w:rPr>
      <w:t>4</w:t>
    </w:r>
    <w:r>
      <w:rPr>
        <w:rStyle w:val="PageNumber"/>
      </w:rPr>
      <w:fldChar w:fldCharType="end"/>
    </w:r>
    <w:r>
      <w:rPr>
        <w:rStyle w:val="PageNumber"/>
        <w:rFonts w:eastAsia="SimSun" w:hint="eastAsia"/>
        <w:lang w:eastAsia="zh-CN"/>
      </w:rPr>
      <w:tab/>
    </w:r>
    <w:r w:rsidRPr="00314517">
      <w:rPr>
        <w:rFonts w:eastAsia="SimSun"/>
        <w:lang w:eastAsia="zh-CN"/>
      </w:rPr>
      <w:t>GE.14-02821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59" w:rsidRDefault="001D6359">
    <w:pPr>
      <w:pStyle w:val="Footer"/>
      <w:tabs>
        <w:tab w:val="right" w:pos="9639"/>
      </w:tabs>
    </w:pPr>
    <w:r w:rsidRPr="00314517">
      <w:rPr>
        <w:rFonts w:eastAsia="SimSun"/>
        <w:lang w:eastAsia="zh-CN"/>
      </w:rPr>
      <w:t>GE.14-02821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62AEA">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59" w:rsidRDefault="001D6359" w:rsidP="000E6BD1">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02821</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w:t>
    </w:r>
    <w:r>
      <w:rPr>
        <w:rFonts w:eastAsia="SimSun"/>
        <w:sz w:val="20"/>
        <w:lang w:eastAsia="zh-CN"/>
      </w:rPr>
      <w:t>0</w:t>
    </w:r>
    <w:r>
      <w:rPr>
        <w:rFonts w:eastAsia="SimSun" w:hint="eastAsia"/>
        <w:sz w:val="20"/>
        <w:lang w:eastAsia="zh-CN"/>
      </w:rPr>
      <w:t>514</w:t>
    </w:r>
    <w:r>
      <w:rPr>
        <w:rFonts w:eastAsia="SimSun"/>
        <w:sz w:val="20"/>
        <w:lang w:eastAsia="zh-CN"/>
      </w:rPr>
      <w:tab/>
    </w:r>
    <w:r w:rsidRPr="00EE277A">
      <w:rPr>
        <w:rFonts w:eastAsia="SimSun"/>
        <w:sz w:val="20"/>
        <w:lang w:eastAsia="zh-CN"/>
      </w:rPr>
      <w:t>0</w:t>
    </w:r>
    <w:r>
      <w:rPr>
        <w:rFonts w:eastAsia="SimSun" w:hint="eastAsia"/>
        <w:sz w:val="20"/>
        <w:lang w:eastAsia="zh-CN"/>
      </w:rPr>
      <w:t>6</w:t>
    </w:r>
    <w:r>
      <w:rPr>
        <w:rFonts w:eastAsia="SimSun"/>
        <w:sz w:val="20"/>
        <w:lang w:eastAsia="zh-CN"/>
      </w:rPr>
      <w:t>0</w:t>
    </w:r>
    <w:r>
      <w:rPr>
        <w:rFonts w:eastAsia="SimSun" w:hint="eastAsia"/>
        <w:sz w:val="20"/>
        <w:lang w:eastAsia="zh-CN"/>
      </w:rPr>
      <w:t>614</w:t>
    </w:r>
  </w:p>
  <w:p w:rsidR="001D6359" w:rsidRPr="00E04D00" w:rsidRDefault="001D6359" w:rsidP="008905C4">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314517">
      <w:rPr>
        <w:rFonts w:ascii="C39T30Lfz" w:eastAsia="SimSun" w:hAnsi="C39T30Lfz"/>
        <w:sz w:val="56"/>
        <w:szCs w:val="56"/>
        <w:lang w:eastAsia="zh-CN"/>
      </w:rPr>
      <w:t></w:t>
    </w:r>
    <w:r w:rsidRPr="00314517">
      <w:rPr>
        <w:rFonts w:ascii="C39T30Lfz" w:eastAsia="SimSun" w:hAnsi="C39T30Lfz"/>
        <w:sz w:val="56"/>
        <w:szCs w:val="56"/>
        <w:lang w:eastAsia="zh-CN"/>
      </w:rPr>
      <w:t></w:t>
    </w:r>
    <w:r w:rsidRPr="00314517">
      <w:rPr>
        <w:rFonts w:ascii="C39T30Lfz" w:eastAsia="SimSun" w:hAnsi="C39T30Lfz"/>
        <w:sz w:val="56"/>
        <w:szCs w:val="56"/>
        <w:lang w:eastAsia="zh-CN"/>
      </w:rPr>
      <w:t></w:t>
    </w:r>
    <w:r w:rsidRPr="00314517">
      <w:rPr>
        <w:rFonts w:ascii="C39T30Lfz" w:eastAsia="SimSun" w:hAnsi="C39T30Lfz"/>
        <w:sz w:val="56"/>
        <w:szCs w:val="56"/>
        <w:lang w:eastAsia="zh-CN"/>
      </w:rPr>
      <w:t></w:t>
    </w:r>
    <w:r w:rsidRPr="00314517">
      <w:rPr>
        <w:rFonts w:ascii="C39T30Lfz" w:eastAsia="SimSun" w:hAnsi="C39T30Lfz"/>
        <w:sz w:val="56"/>
        <w:szCs w:val="56"/>
        <w:lang w:eastAsia="zh-CN"/>
      </w:rPr>
      <w:t></w:t>
    </w:r>
    <w:r w:rsidRPr="0031451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BA" w:rsidRPr="00363561" w:rsidRDefault="00B10BB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10BBA" w:rsidRPr="00363561" w:rsidRDefault="00B10BB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1D6359" w:rsidRPr="003B2192" w:rsidRDefault="001D6359">
      <w:pPr>
        <w:pStyle w:val="FootnoteText"/>
        <w:rPr>
          <w:rFonts w:hint="eastAsia"/>
        </w:rPr>
      </w:pPr>
      <w:r>
        <w:rPr>
          <w:rFonts w:hint="eastAsia"/>
        </w:rPr>
        <w:tab/>
      </w:r>
      <w:r w:rsidRPr="003B2192">
        <w:rPr>
          <w:rStyle w:val="FootnoteReference"/>
          <w:vertAlign w:val="baseline"/>
        </w:rPr>
        <w:t>*</w:t>
      </w:r>
      <w:r w:rsidRPr="003B2192">
        <w:rPr>
          <w:rFonts w:hint="eastAsia"/>
        </w:rPr>
        <w:tab/>
      </w:r>
      <w:r>
        <w:rPr>
          <w:rFonts w:hint="eastAsia"/>
        </w:rPr>
        <w:t>会前工作组第一届会议</w:t>
      </w:r>
      <w:r>
        <w:rPr>
          <w:rFonts w:hint="eastAsia"/>
        </w:rPr>
        <w:t>(2014</w:t>
      </w:r>
      <w:r>
        <w:rPr>
          <w:rFonts w:hint="eastAsia"/>
        </w:rPr>
        <w:t>年</w:t>
      </w:r>
      <w:r>
        <w:rPr>
          <w:rFonts w:hint="eastAsia"/>
        </w:rPr>
        <w:t>4</w:t>
      </w:r>
      <w:r>
        <w:rPr>
          <w:rFonts w:hint="eastAsia"/>
        </w:rPr>
        <w:t>月</w:t>
      </w:r>
      <w:r>
        <w:rPr>
          <w:rFonts w:hint="eastAsia"/>
        </w:rPr>
        <w:t>11</w:t>
      </w:r>
      <w:r>
        <w:rPr>
          <w:rFonts w:hint="eastAsia"/>
        </w:rPr>
        <w:t>日至</w:t>
      </w:r>
      <w:r>
        <w:rPr>
          <w:rFonts w:hint="eastAsia"/>
        </w:rPr>
        <w:t>17</w:t>
      </w:r>
      <w:r>
        <w:rPr>
          <w:rFonts w:hint="eastAsia"/>
        </w:rPr>
        <w:t>日</w:t>
      </w:r>
      <w:r>
        <w:rPr>
          <w:rFonts w:hint="eastAsia"/>
        </w:rPr>
        <w:t>)</w:t>
      </w:r>
      <w:r>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59" w:rsidRPr="00314517" w:rsidRDefault="001D6359">
    <w:pPr>
      <w:pStyle w:val="Header"/>
    </w:pPr>
    <w:r w:rsidRPr="00314517">
      <w:t>CRPD/C/DEU/Q/1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59" w:rsidRPr="00314517" w:rsidRDefault="001D6359" w:rsidP="00DA36A7">
    <w:pPr>
      <w:pStyle w:val="Header"/>
      <w:jc w:val="right"/>
      <w:rPr>
        <w:rFonts w:hint="eastAsia"/>
        <w:lang w:eastAsia="zh-CN"/>
      </w:rPr>
    </w:pPr>
    <w:r w:rsidRPr="00314517">
      <w:rPr>
        <w:lang w:eastAsia="zh-CN"/>
      </w:rPr>
      <w:t>CRPD/C/DEU/Q/1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517"/>
    <w:rsid w:val="00010EDA"/>
    <w:rsid w:val="00034FE7"/>
    <w:rsid w:val="000400D3"/>
    <w:rsid w:val="00070D40"/>
    <w:rsid w:val="00077827"/>
    <w:rsid w:val="00091A82"/>
    <w:rsid w:val="000A29FB"/>
    <w:rsid w:val="000B5AAE"/>
    <w:rsid w:val="000D5A9E"/>
    <w:rsid w:val="000E63D1"/>
    <w:rsid w:val="000E6BD1"/>
    <w:rsid w:val="000F692F"/>
    <w:rsid w:val="00100E51"/>
    <w:rsid w:val="00104C87"/>
    <w:rsid w:val="00154648"/>
    <w:rsid w:val="00156FA3"/>
    <w:rsid w:val="00161550"/>
    <w:rsid w:val="00183AB4"/>
    <w:rsid w:val="001D6359"/>
    <w:rsid w:val="001E180E"/>
    <w:rsid w:val="001F33BE"/>
    <w:rsid w:val="002044C8"/>
    <w:rsid w:val="00205D16"/>
    <w:rsid w:val="00252D02"/>
    <w:rsid w:val="00291880"/>
    <w:rsid w:val="002A058C"/>
    <w:rsid w:val="002A2566"/>
    <w:rsid w:val="002B3B2A"/>
    <w:rsid w:val="002C6169"/>
    <w:rsid w:val="002E093E"/>
    <w:rsid w:val="00312964"/>
    <w:rsid w:val="00314517"/>
    <w:rsid w:val="0032362B"/>
    <w:rsid w:val="00323A79"/>
    <w:rsid w:val="003271F0"/>
    <w:rsid w:val="003358E1"/>
    <w:rsid w:val="00356AB7"/>
    <w:rsid w:val="00363561"/>
    <w:rsid w:val="00374A1B"/>
    <w:rsid w:val="00384FE0"/>
    <w:rsid w:val="0039011E"/>
    <w:rsid w:val="00392380"/>
    <w:rsid w:val="003927DC"/>
    <w:rsid w:val="003B2192"/>
    <w:rsid w:val="003C1602"/>
    <w:rsid w:val="003D0921"/>
    <w:rsid w:val="003D0CAD"/>
    <w:rsid w:val="003E569E"/>
    <w:rsid w:val="003F02C9"/>
    <w:rsid w:val="004018FB"/>
    <w:rsid w:val="0040530D"/>
    <w:rsid w:val="00432C05"/>
    <w:rsid w:val="004455D3"/>
    <w:rsid w:val="00452C94"/>
    <w:rsid w:val="00455753"/>
    <w:rsid w:val="00462B71"/>
    <w:rsid w:val="004A08E6"/>
    <w:rsid w:val="004A3960"/>
    <w:rsid w:val="004B1B98"/>
    <w:rsid w:val="004B2CA3"/>
    <w:rsid w:val="004B7940"/>
    <w:rsid w:val="004C3BF0"/>
    <w:rsid w:val="004D3C30"/>
    <w:rsid w:val="004D43C0"/>
    <w:rsid w:val="004E626A"/>
    <w:rsid w:val="005177E7"/>
    <w:rsid w:val="00547708"/>
    <w:rsid w:val="005648ED"/>
    <w:rsid w:val="00570754"/>
    <w:rsid w:val="005B13A5"/>
    <w:rsid w:val="005D25AD"/>
    <w:rsid w:val="005E47D2"/>
    <w:rsid w:val="005E4F57"/>
    <w:rsid w:val="005E6EDE"/>
    <w:rsid w:val="006156DF"/>
    <w:rsid w:val="00636379"/>
    <w:rsid w:val="00645A86"/>
    <w:rsid w:val="0065153A"/>
    <w:rsid w:val="00661CE0"/>
    <w:rsid w:val="00677394"/>
    <w:rsid w:val="00686F34"/>
    <w:rsid w:val="006A13DD"/>
    <w:rsid w:val="006A59A2"/>
    <w:rsid w:val="006C651F"/>
    <w:rsid w:val="006D244E"/>
    <w:rsid w:val="006E50A8"/>
    <w:rsid w:val="006F133A"/>
    <w:rsid w:val="006F5AF3"/>
    <w:rsid w:val="00704451"/>
    <w:rsid w:val="0072118F"/>
    <w:rsid w:val="00721C8B"/>
    <w:rsid w:val="007233CE"/>
    <w:rsid w:val="00747F24"/>
    <w:rsid w:val="00772871"/>
    <w:rsid w:val="0079101E"/>
    <w:rsid w:val="00796FF2"/>
    <w:rsid w:val="007A678A"/>
    <w:rsid w:val="007B4169"/>
    <w:rsid w:val="007B7A1B"/>
    <w:rsid w:val="007D632B"/>
    <w:rsid w:val="007F6102"/>
    <w:rsid w:val="00811945"/>
    <w:rsid w:val="0082329D"/>
    <w:rsid w:val="008233D3"/>
    <w:rsid w:val="00823609"/>
    <w:rsid w:val="008354CE"/>
    <w:rsid w:val="00840A66"/>
    <w:rsid w:val="00850083"/>
    <w:rsid w:val="00853373"/>
    <w:rsid w:val="008562F0"/>
    <w:rsid w:val="00862AEA"/>
    <w:rsid w:val="008655E2"/>
    <w:rsid w:val="008747DC"/>
    <w:rsid w:val="00874FAD"/>
    <w:rsid w:val="008845C5"/>
    <w:rsid w:val="008905C4"/>
    <w:rsid w:val="008A7EF3"/>
    <w:rsid w:val="008B1AB8"/>
    <w:rsid w:val="008B426F"/>
    <w:rsid w:val="008E653F"/>
    <w:rsid w:val="008F3396"/>
    <w:rsid w:val="00900DBD"/>
    <w:rsid w:val="00935451"/>
    <w:rsid w:val="009555B6"/>
    <w:rsid w:val="00966412"/>
    <w:rsid w:val="00974234"/>
    <w:rsid w:val="0098424F"/>
    <w:rsid w:val="009872A0"/>
    <w:rsid w:val="009C371E"/>
    <w:rsid w:val="009C5A8E"/>
    <w:rsid w:val="009D1A81"/>
    <w:rsid w:val="009D3B41"/>
    <w:rsid w:val="00A07586"/>
    <w:rsid w:val="00A11A13"/>
    <w:rsid w:val="00A70814"/>
    <w:rsid w:val="00A812EF"/>
    <w:rsid w:val="00A959C6"/>
    <w:rsid w:val="00A9718C"/>
    <w:rsid w:val="00AD29BB"/>
    <w:rsid w:val="00AE71BF"/>
    <w:rsid w:val="00B01AEB"/>
    <w:rsid w:val="00B0516A"/>
    <w:rsid w:val="00B10BBA"/>
    <w:rsid w:val="00B11CC6"/>
    <w:rsid w:val="00B45147"/>
    <w:rsid w:val="00B81E06"/>
    <w:rsid w:val="00B835B5"/>
    <w:rsid w:val="00BB7984"/>
    <w:rsid w:val="00BE30F7"/>
    <w:rsid w:val="00BF691A"/>
    <w:rsid w:val="00BF7A87"/>
    <w:rsid w:val="00C104E6"/>
    <w:rsid w:val="00C11D21"/>
    <w:rsid w:val="00C83184"/>
    <w:rsid w:val="00C87802"/>
    <w:rsid w:val="00CB178C"/>
    <w:rsid w:val="00CB3963"/>
    <w:rsid w:val="00CB74A9"/>
    <w:rsid w:val="00CD26CE"/>
    <w:rsid w:val="00CF3893"/>
    <w:rsid w:val="00D03DC4"/>
    <w:rsid w:val="00D11C05"/>
    <w:rsid w:val="00D16108"/>
    <w:rsid w:val="00D25318"/>
    <w:rsid w:val="00D51939"/>
    <w:rsid w:val="00D87CBD"/>
    <w:rsid w:val="00D933E7"/>
    <w:rsid w:val="00DA36A7"/>
    <w:rsid w:val="00DA3A63"/>
    <w:rsid w:val="00DA5686"/>
    <w:rsid w:val="00DC4381"/>
    <w:rsid w:val="00DE5B23"/>
    <w:rsid w:val="00E06285"/>
    <w:rsid w:val="00E41AC9"/>
    <w:rsid w:val="00E46CEB"/>
    <w:rsid w:val="00E55889"/>
    <w:rsid w:val="00E55A36"/>
    <w:rsid w:val="00E66022"/>
    <w:rsid w:val="00E75163"/>
    <w:rsid w:val="00E76A86"/>
    <w:rsid w:val="00E80B68"/>
    <w:rsid w:val="00E9425B"/>
    <w:rsid w:val="00EB5492"/>
    <w:rsid w:val="00EE16D3"/>
    <w:rsid w:val="00F0027D"/>
    <w:rsid w:val="00F03C40"/>
    <w:rsid w:val="00F2451C"/>
    <w:rsid w:val="00F5653F"/>
    <w:rsid w:val="00F65065"/>
    <w:rsid w:val="00FA0A41"/>
    <w:rsid w:val="00FA2D72"/>
    <w:rsid w:val="00FC4442"/>
    <w:rsid w:val="00FC4761"/>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 w:type="character" w:customStyle="1" w:styleId="H1GCChar">
    <w:name w:val="_ H_1_GC Char"/>
    <w:basedOn w:val="DefaultParagraphFont"/>
    <w:link w:val="H1GC"/>
    <w:rsid w:val="00314517"/>
    <w:rPr>
      <w:rFonts w:eastAsia="SimHei"/>
      <w:snapToGrid w:val="0"/>
      <w:sz w:val="24"/>
      <w:lang w:val="en-US" w:eastAsia="zh-CN" w:bidi="ar-SA"/>
    </w:rPr>
  </w:style>
  <w:style w:type="character" w:customStyle="1" w:styleId="H23GCChar">
    <w:name w:val="_ H_2/3_GC Char"/>
    <w:basedOn w:val="DefaultParagraphFont"/>
    <w:link w:val="H23GC"/>
    <w:rsid w:val="00314517"/>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4</Pages>
  <Words>1089</Words>
  <Characters>1133</Characters>
  <Application>Microsoft Office Outlook</Application>
  <DocSecurity>4</DocSecurity>
  <Lines>43</Lines>
  <Paragraphs>35</Paragraphs>
  <ScaleCrop>false</ScaleCrop>
  <Company>CSD</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Lu</cp:lastModifiedBy>
  <cp:revision>2</cp:revision>
  <cp:lastPrinted>2014-06-05T14:38:00Z</cp:lastPrinted>
  <dcterms:created xsi:type="dcterms:W3CDTF">2014-06-06T13:53:00Z</dcterms:created>
  <dcterms:modified xsi:type="dcterms:W3CDTF">2014-06-06T13:53:00Z</dcterms:modified>
</cp:coreProperties>
</file>