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E3" w:rsidRPr="003131EC" w:rsidRDefault="00C66E1B" w:rsidP="003131EC">
      <w:pPr>
        <w:spacing w:line="240" w:lineRule="auto"/>
        <w:jc w:val="left"/>
        <w:rPr>
          <w:rFonts w:hint="cs"/>
          <w:sz w:val="6"/>
          <w:szCs w:val="6"/>
        </w:rPr>
        <w:sectPr w:rsidR="005D21E3" w:rsidRPr="003131EC" w:rsidSect="005D21E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9.75pt;margin-top:684pt;width:57.4pt;height:57.4pt;z-index:3;mso-position-horizontal-relative:page;mso-position-vertical-relative:page" o:preferrelative="f" filled="t">
            <v:imagedata r:id="rId12" o:title="QRCode"/>
            <w10:wrap type="square" anchorx="page" anchory="page"/>
          </v:shape>
        </w:pict>
      </w:r>
      <w:commentRangeStart w:id="0"/>
      <w:r w:rsidR="003131EC">
        <w:rPr>
          <w:sz w:val="6"/>
          <w:szCs w:val="6"/>
          <w:rtl/>
        </w:rPr>
        <w:t xml:space="preserve">  </w:t>
      </w:r>
      <w:commentRangeEnd w:id="0"/>
      <w:r w:rsidR="003131EC">
        <w:rPr>
          <w:rStyle w:val="CommentReference"/>
          <w:rtl/>
        </w:rPr>
        <w:commentReference w:id="0"/>
      </w:r>
    </w:p>
    <w:p w:rsidR="00CD3849" w:rsidRDefault="00711A64" w:rsidP="00711A6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rPr>
        <w:t>اللجنة المعنية بالقضاء على التمييز ضد المرأة</w:t>
      </w:r>
    </w:p>
    <w:p w:rsidR="00711A64" w:rsidRPr="00711A64" w:rsidRDefault="00711A64" w:rsidP="00711A64">
      <w:pPr>
        <w:pStyle w:val="SingleTxt"/>
        <w:spacing w:after="0" w:line="120" w:lineRule="exact"/>
        <w:rPr>
          <w:rFonts w:hint="cs"/>
          <w:sz w:val="12"/>
          <w:rtl/>
        </w:rPr>
      </w:pPr>
    </w:p>
    <w:p w:rsidR="00711A64" w:rsidRDefault="00711A64" w:rsidP="005219A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النظر في التقارير المقدمة من الدول الأطراف بموجب المادة 18 من</w:t>
      </w:r>
      <w:r w:rsidR="005219A2">
        <w:rPr>
          <w:rFonts w:hint="eastAsia"/>
          <w:rtl/>
        </w:rPr>
        <w:t> </w:t>
      </w:r>
      <w:r>
        <w:rPr>
          <w:rFonts w:hint="cs"/>
          <w:rtl/>
        </w:rPr>
        <w:t>اتفاقية القضاء على جميع أشكال التمييز ضد المرأة</w:t>
      </w:r>
    </w:p>
    <w:p w:rsidR="00711A64" w:rsidRPr="00711A64" w:rsidRDefault="00711A64" w:rsidP="00711A6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711A64" w:rsidRDefault="00711A64" w:rsidP="00711A6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التقرير الدوري السابع للدول الأطراف</w:t>
      </w:r>
    </w:p>
    <w:p w:rsidR="005219A2" w:rsidRPr="005219A2" w:rsidRDefault="005219A2" w:rsidP="005219A2">
      <w:pPr>
        <w:pStyle w:val="SingleTxt"/>
        <w:spacing w:after="0" w:line="120" w:lineRule="exact"/>
        <w:rPr>
          <w:rFonts w:hint="cs"/>
          <w:sz w:val="10"/>
          <w:rtl/>
        </w:rPr>
      </w:pPr>
    </w:p>
    <w:p w:rsidR="00711A64" w:rsidRPr="00711A64" w:rsidRDefault="00711A64" w:rsidP="00711A64">
      <w:pPr>
        <w:pStyle w:val="SingleTxt"/>
        <w:spacing w:after="0" w:line="120" w:lineRule="exact"/>
        <w:rPr>
          <w:rFonts w:hint="cs"/>
          <w:sz w:val="12"/>
          <w:rtl/>
        </w:rPr>
      </w:pPr>
    </w:p>
    <w:p w:rsidR="00711A64" w:rsidRDefault="00C96FB7" w:rsidP="00C96FB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11A64">
        <w:rPr>
          <w:rFonts w:hint="cs"/>
          <w:rtl/>
        </w:rPr>
        <w:t>إضافة</w:t>
      </w:r>
    </w:p>
    <w:p w:rsidR="00711A64" w:rsidRDefault="00C96FB7" w:rsidP="00C96FB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11A64">
        <w:rPr>
          <w:rFonts w:hint="cs"/>
          <w:rtl/>
        </w:rPr>
        <w:t>المملكة المتحدة لبريطانيا العظمى وأيرلندا الشمالية</w:t>
      </w:r>
    </w:p>
    <w:p w:rsidR="00711A64" w:rsidRDefault="007F1117" w:rsidP="007F11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711A64">
        <w:rPr>
          <w:rFonts w:hint="cs"/>
          <w:rtl/>
        </w:rPr>
        <w:t>(جزيرة مان)* **</w:t>
      </w:r>
    </w:p>
    <w:p w:rsidR="00B7274B" w:rsidRPr="00950F41" w:rsidRDefault="00B7274B" w:rsidP="00B7274B">
      <w:pPr>
        <w:framePr w:w="9792" w:h="432" w:hSpace="187" w:wrap="around" w:vAnchor="page" w:hAnchor="page" w:x="1189" w:y="12003"/>
        <w:spacing w:line="240" w:lineRule="auto"/>
        <w:rPr>
          <w:szCs w:val="6"/>
          <w:rtl/>
        </w:rPr>
      </w:pPr>
    </w:p>
    <w:p w:rsidR="00B7274B" w:rsidRDefault="00B7274B" w:rsidP="00B7274B">
      <w:pPr>
        <w:framePr w:w="9792" w:h="432" w:hSpace="187" w:wrap="around" w:vAnchor="page" w:hAnchor="page" w:x="1189" w:y="12003"/>
        <w:tabs>
          <w:tab w:val="left" w:pos="972"/>
        </w:tabs>
        <w:spacing w:after="80" w:line="300" w:lineRule="exact"/>
        <w:ind w:right="1267" w:firstLine="720"/>
        <w:rPr>
          <w:rFonts w:hint="cs"/>
          <w:sz w:val="17"/>
          <w:szCs w:val="26"/>
          <w:rtl/>
        </w:rPr>
      </w:pPr>
      <w:r>
        <w:rPr>
          <w:noProof/>
          <w:w w:val="100"/>
        </w:rPr>
        <w:pict>
          <v:line id="_x0000_s1029" style="position:absolute;left:0;text-align:left;z-index:2" from="386.7pt,15pt" to="458.7pt,15pt"/>
        </w:pict>
      </w:r>
    </w:p>
    <w:p w:rsidR="00B7274B" w:rsidRDefault="00B70ABF" w:rsidP="004D33FB">
      <w:pPr>
        <w:pStyle w:val="FootnoteText"/>
        <w:framePr w:w="9792" w:h="432" w:hSpace="187" w:wrap="around" w:vAnchor="page" w:hAnchor="page" w:x="1189" w:y="12003"/>
        <w:tabs>
          <w:tab w:val="clear" w:pos="418"/>
          <w:tab w:val="right" w:pos="1195"/>
          <w:tab w:val="left" w:pos="1267"/>
          <w:tab w:val="left" w:pos="1656"/>
          <w:tab w:val="left" w:pos="2088"/>
        </w:tabs>
        <w:spacing w:after="80"/>
        <w:ind w:left="1267" w:right="1267" w:hanging="547"/>
        <w:rPr>
          <w:rFonts w:hint="cs"/>
          <w:rtl/>
        </w:rPr>
      </w:pPr>
      <w:r>
        <w:rPr>
          <w:rtl/>
        </w:rPr>
        <w:tab/>
      </w:r>
      <w:r w:rsidR="00B7274B">
        <w:rPr>
          <w:rFonts w:hint="cs"/>
          <w:rtl/>
        </w:rPr>
        <w:t>*</w:t>
      </w:r>
      <w:r>
        <w:rPr>
          <w:rtl/>
        </w:rPr>
        <w:tab/>
      </w:r>
      <w:r w:rsidR="00B7274B">
        <w:rPr>
          <w:rFonts w:hint="cs"/>
          <w:rtl/>
        </w:rPr>
        <w:t>وفقا للتعليمات المحالة للدول الأطراف فيما يتعلق بتجهيز تقاريرها، لم تخضع هذه الوثيقة لتحرير رسمي قبل</w:t>
      </w:r>
      <w:r w:rsidR="004D33FB">
        <w:rPr>
          <w:rFonts w:hint="eastAsia"/>
          <w:rtl/>
        </w:rPr>
        <w:t> </w:t>
      </w:r>
      <w:r w:rsidR="00B7274B">
        <w:rPr>
          <w:rFonts w:hint="cs"/>
          <w:rtl/>
        </w:rPr>
        <w:t xml:space="preserve">إرسالها إلى دوائر الترجمة بالأمم </w:t>
      </w:r>
      <w:r w:rsidR="00B7274B" w:rsidRPr="00B7274B">
        <w:rPr>
          <w:rFonts w:hint="cs"/>
          <w:w w:val="103"/>
          <w:rtl/>
        </w:rPr>
        <w:t>المتحدة</w:t>
      </w:r>
      <w:r w:rsidR="00B7274B">
        <w:rPr>
          <w:rFonts w:hint="cs"/>
          <w:rtl/>
        </w:rPr>
        <w:t>.</w:t>
      </w:r>
    </w:p>
    <w:p w:rsidR="00B7274B" w:rsidRPr="00950F41" w:rsidRDefault="00B70ABF" w:rsidP="00B70ABF">
      <w:pPr>
        <w:pStyle w:val="FootnoteText"/>
        <w:framePr w:w="9792" w:h="432" w:hSpace="187" w:wrap="around" w:vAnchor="page" w:hAnchor="page" w:x="1189" w:y="12003"/>
        <w:tabs>
          <w:tab w:val="clear" w:pos="418"/>
          <w:tab w:val="right" w:pos="1195"/>
          <w:tab w:val="left" w:pos="1267"/>
          <w:tab w:val="left" w:pos="1656"/>
          <w:tab w:val="left" w:pos="2088"/>
        </w:tabs>
        <w:spacing w:after="80"/>
        <w:ind w:left="1267" w:right="1267" w:hanging="547"/>
        <w:rPr>
          <w:rFonts w:hint="cs"/>
        </w:rPr>
      </w:pPr>
      <w:r>
        <w:rPr>
          <w:rFonts w:hint="cs"/>
          <w:rtl/>
        </w:rPr>
        <w:tab/>
      </w:r>
      <w:r w:rsidR="00B7274B">
        <w:rPr>
          <w:rFonts w:hint="cs"/>
          <w:rtl/>
        </w:rPr>
        <w:t>**</w:t>
      </w:r>
      <w:r>
        <w:rPr>
          <w:rFonts w:hint="cs"/>
          <w:rtl/>
        </w:rPr>
        <w:tab/>
      </w:r>
      <w:r w:rsidR="00B7274B">
        <w:rPr>
          <w:rFonts w:hint="cs"/>
          <w:rtl/>
        </w:rPr>
        <w:t xml:space="preserve">يمكن </w:t>
      </w:r>
      <w:r w:rsidR="00B7274B" w:rsidRPr="00B7274B">
        <w:rPr>
          <w:rFonts w:hint="cs"/>
          <w:w w:val="103"/>
          <w:rtl/>
        </w:rPr>
        <w:t>الرجوع</w:t>
      </w:r>
      <w:r w:rsidR="00B7274B">
        <w:rPr>
          <w:rFonts w:hint="cs"/>
          <w:rtl/>
        </w:rPr>
        <w:t xml:space="preserve"> إلى المرفقات في ملفات الأمانة العامة.</w:t>
      </w:r>
    </w:p>
    <w:p w:rsidR="00711A64" w:rsidRDefault="00B7274B" w:rsidP="00711A6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711A64">
        <w:rPr>
          <w:rFonts w:hint="cs"/>
          <w:rtl/>
        </w:rPr>
        <w:tab/>
        <w:t>أولا -</w:t>
      </w:r>
      <w:r w:rsidR="00711A64">
        <w:rPr>
          <w:rFonts w:hint="cs"/>
          <w:rtl/>
        </w:rPr>
        <w:tab/>
        <w:t>خلفية عامة</w:t>
      </w:r>
    </w:p>
    <w:p w:rsidR="00711A64" w:rsidRDefault="00711A64" w:rsidP="00711A6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مقدمة</w:t>
      </w:r>
    </w:p>
    <w:p w:rsidR="00711A64" w:rsidRDefault="00085722" w:rsidP="00D6394E">
      <w:pPr>
        <w:pStyle w:val="SingleTxt"/>
        <w:rPr>
          <w:rFonts w:hint="cs"/>
          <w:rtl/>
        </w:rPr>
      </w:pPr>
      <w:r>
        <w:rPr>
          <w:rFonts w:hint="cs"/>
          <w:rtl/>
        </w:rPr>
        <w:t>1</w:t>
      </w:r>
      <w:r w:rsidR="000A08F6">
        <w:rPr>
          <w:rFonts w:hint="cs"/>
          <w:rtl/>
        </w:rPr>
        <w:t xml:space="preserve"> </w:t>
      </w:r>
      <w:r>
        <w:rPr>
          <w:rFonts w:hint="cs"/>
          <w:rtl/>
        </w:rPr>
        <w:t>-</w:t>
      </w:r>
      <w:r>
        <w:rPr>
          <w:rFonts w:hint="cs"/>
          <w:rtl/>
        </w:rPr>
        <w:tab/>
        <w:t>يرد وصف سياسي وقانوني واجتماعي واقتصادي عام لجزيرة مان في التذييل الثاني عشر للوثيقة ا</w:t>
      </w:r>
      <w:r w:rsidR="008B4996">
        <w:rPr>
          <w:rFonts w:hint="cs"/>
          <w:rtl/>
        </w:rPr>
        <w:t>لأسا</w:t>
      </w:r>
      <w:r>
        <w:rPr>
          <w:rFonts w:hint="cs"/>
          <w:rtl/>
        </w:rPr>
        <w:t xml:space="preserve">سية </w:t>
      </w:r>
      <w:r w:rsidR="008B4996">
        <w:rPr>
          <w:rFonts w:hint="cs"/>
          <w:rtl/>
        </w:rPr>
        <w:t>المتعلقة ب</w:t>
      </w:r>
      <w:r w:rsidR="00FE0051">
        <w:rPr>
          <w:rFonts w:hint="cs"/>
          <w:rtl/>
        </w:rPr>
        <w:t>أقاليم</w:t>
      </w:r>
      <w:r>
        <w:rPr>
          <w:rFonts w:hint="cs"/>
          <w:rtl/>
        </w:rPr>
        <w:t xml:space="preserve"> </w:t>
      </w:r>
      <w:r w:rsidR="008B4996">
        <w:rPr>
          <w:rFonts w:hint="cs"/>
          <w:rtl/>
        </w:rPr>
        <w:t>ما</w:t>
      </w:r>
      <w:r>
        <w:rPr>
          <w:rFonts w:hint="cs"/>
          <w:rtl/>
        </w:rPr>
        <w:t xml:space="preserve"> وراء البحار و</w:t>
      </w:r>
      <w:r w:rsidR="008B4996">
        <w:rPr>
          <w:rFonts w:hint="cs"/>
          <w:rtl/>
        </w:rPr>
        <w:t>الأ</w:t>
      </w:r>
      <w:r>
        <w:rPr>
          <w:rFonts w:hint="cs"/>
          <w:rtl/>
        </w:rPr>
        <w:t xml:space="preserve">قاليم </w:t>
      </w:r>
      <w:r w:rsidR="008B4996">
        <w:rPr>
          <w:rFonts w:hint="cs"/>
          <w:rtl/>
        </w:rPr>
        <w:t xml:space="preserve">التابعة </w:t>
      </w:r>
      <w:r>
        <w:rPr>
          <w:rFonts w:hint="cs"/>
          <w:rtl/>
        </w:rPr>
        <w:t xml:space="preserve">لتاج </w:t>
      </w:r>
      <w:r w:rsidR="008B4996">
        <w:rPr>
          <w:rFonts w:hint="cs"/>
          <w:rtl/>
        </w:rPr>
        <w:t>ا</w:t>
      </w:r>
      <w:r>
        <w:rPr>
          <w:rFonts w:hint="cs"/>
          <w:rtl/>
        </w:rPr>
        <w:t xml:space="preserve">لمملكة المتحدة </w:t>
      </w:r>
      <w:r>
        <w:t>HRI/CORE/1/Add.62)</w:t>
      </w:r>
      <w:r>
        <w:rPr>
          <w:rFonts w:hint="cs"/>
          <w:rtl/>
        </w:rPr>
        <w:t>، المؤرخة كانون الثاني/يناير 1996) المستكمل بالجزء الأول من</w:t>
      </w:r>
      <w:r w:rsidR="00D6394E">
        <w:rPr>
          <w:rFonts w:hint="eastAsia"/>
          <w:rtl/>
        </w:rPr>
        <w:t> </w:t>
      </w:r>
      <w:r>
        <w:rPr>
          <w:rFonts w:hint="cs"/>
          <w:rtl/>
        </w:rPr>
        <w:t xml:space="preserve">التقرير الأولي المتعلق بجزيرة مان </w:t>
      </w:r>
      <w:r>
        <w:t>(CEDAW/C/5/Add.52/Amend.3)</w:t>
      </w:r>
      <w:r>
        <w:rPr>
          <w:rFonts w:hint="cs"/>
          <w:rtl/>
        </w:rPr>
        <w:t>.</w:t>
      </w:r>
    </w:p>
    <w:p w:rsidR="00085722" w:rsidRDefault="00085722" w:rsidP="008B4996">
      <w:pPr>
        <w:pStyle w:val="SingleTxt"/>
        <w:rPr>
          <w:rFonts w:hint="cs"/>
          <w:rtl/>
        </w:rPr>
      </w:pPr>
      <w:r>
        <w:rPr>
          <w:rFonts w:hint="cs"/>
          <w:rtl/>
        </w:rPr>
        <w:t>2 -</w:t>
      </w:r>
      <w:r>
        <w:rPr>
          <w:rFonts w:hint="cs"/>
          <w:rtl/>
        </w:rPr>
        <w:tab/>
        <w:t>ويتضمن هذا التقرير معلومات عن التطورات ال</w:t>
      </w:r>
      <w:r w:rsidR="008B4996">
        <w:rPr>
          <w:rFonts w:hint="cs"/>
          <w:rtl/>
        </w:rPr>
        <w:t>تي طرأت على</w:t>
      </w:r>
      <w:r>
        <w:rPr>
          <w:rFonts w:hint="cs"/>
          <w:rtl/>
        </w:rPr>
        <w:t xml:space="preserve"> تنفيذ الاتفاقية منذ تقديم التقرير الدوري في عام 2007 </w:t>
      </w:r>
      <w:r>
        <w:t>(CEDAW/C/UK/6/Add.1)</w:t>
      </w:r>
      <w:r>
        <w:rPr>
          <w:rFonts w:hint="cs"/>
          <w:rtl/>
        </w:rPr>
        <w:t>.</w:t>
      </w:r>
    </w:p>
    <w:p w:rsidR="00085722" w:rsidRPr="00085722" w:rsidRDefault="00085722" w:rsidP="00085722">
      <w:pPr>
        <w:pStyle w:val="SingleTxt"/>
        <w:spacing w:after="0" w:line="120" w:lineRule="exact"/>
        <w:rPr>
          <w:rFonts w:hint="cs"/>
          <w:sz w:val="12"/>
          <w:rtl/>
        </w:rPr>
      </w:pPr>
    </w:p>
    <w:p w:rsidR="00085722" w:rsidRDefault="00085722" w:rsidP="00D172D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السكان والاقتصاد</w:t>
      </w:r>
    </w:p>
    <w:p w:rsidR="00085722" w:rsidRDefault="00085722" w:rsidP="002532B1">
      <w:pPr>
        <w:pStyle w:val="SingleTxt"/>
        <w:rPr>
          <w:rFonts w:hint="cs"/>
          <w:rtl/>
        </w:rPr>
      </w:pPr>
      <w:r>
        <w:rPr>
          <w:rFonts w:hint="cs"/>
          <w:rtl/>
        </w:rPr>
        <w:t>3 -</w:t>
      </w:r>
      <w:r>
        <w:rPr>
          <w:rFonts w:hint="cs"/>
          <w:rtl/>
        </w:rPr>
        <w:tab/>
        <w:t>لم ت</w:t>
      </w:r>
      <w:r w:rsidR="002532B1">
        <w:rPr>
          <w:rFonts w:hint="cs"/>
          <w:rtl/>
        </w:rPr>
        <w:t>وجد</w:t>
      </w:r>
      <w:r>
        <w:rPr>
          <w:rFonts w:hint="cs"/>
          <w:rtl/>
        </w:rPr>
        <w:t xml:space="preserve"> معلومات إحصائية جديدة متاحة وقت كتابة هذا التقرير المستكمل. وسيجرى التعداد التالي لسكان جزيرة مان، الذي سيكون تعدادا كاملا، في 27 آذار/مارس 2011 ومن المتوخى نشر النتائج الكاملة في أوائل عام 2012.</w:t>
      </w:r>
    </w:p>
    <w:p w:rsidR="00085722" w:rsidRPr="00085722" w:rsidRDefault="00085722" w:rsidP="0008572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2"/>
          <w:rtl/>
        </w:rPr>
      </w:pPr>
    </w:p>
    <w:p w:rsidR="00085722" w:rsidRDefault="00085722" w:rsidP="00D172D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التحفظات</w:t>
      </w:r>
    </w:p>
    <w:p w:rsidR="00085722" w:rsidRDefault="00085722" w:rsidP="00D6394E">
      <w:pPr>
        <w:pStyle w:val="SingleTxt"/>
        <w:rPr>
          <w:rFonts w:hint="cs"/>
          <w:rtl/>
        </w:rPr>
      </w:pPr>
      <w:r>
        <w:rPr>
          <w:rFonts w:hint="cs"/>
          <w:rtl/>
        </w:rPr>
        <w:t>4 -</w:t>
      </w:r>
      <w:r>
        <w:rPr>
          <w:rFonts w:hint="cs"/>
          <w:rtl/>
        </w:rPr>
        <w:tab/>
        <w:t>لاحظت حكومة جزيرة مان أن حكومة المملكة المتحدة قد سحبت عدداً من</w:t>
      </w:r>
      <w:r w:rsidR="00D6394E">
        <w:rPr>
          <w:rFonts w:hint="eastAsia"/>
          <w:rtl/>
        </w:rPr>
        <w:t> </w:t>
      </w:r>
      <w:r>
        <w:rPr>
          <w:rFonts w:hint="cs"/>
          <w:rtl/>
        </w:rPr>
        <w:t xml:space="preserve">التحفظات على الاتفاقية التي سبق تطبيقها على المملكة المتحدة وما زالت مطبقة على جزيرة مان. </w:t>
      </w:r>
      <w:r w:rsidR="0041744F">
        <w:rPr>
          <w:rFonts w:hint="cs"/>
          <w:rtl/>
        </w:rPr>
        <w:t>وحكومة جزيرة مان في سبيلها إلى النظر في التحفظات التي سُحبت فيما يتعلق بالمملكة المتحدة ويمكن أن ت</w:t>
      </w:r>
      <w:r w:rsidR="002532B1">
        <w:rPr>
          <w:rFonts w:hint="cs"/>
          <w:rtl/>
        </w:rPr>
        <w:t>ُ</w:t>
      </w:r>
      <w:r w:rsidR="00D172DE">
        <w:rPr>
          <w:rFonts w:hint="cs"/>
          <w:rtl/>
        </w:rPr>
        <w:t>سحب أيضا فيما يتعلق بجزيرة مان.</w:t>
      </w:r>
    </w:p>
    <w:p w:rsidR="0041744F" w:rsidRPr="0041744F" w:rsidRDefault="0041744F" w:rsidP="0041744F">
      <w:pPr>
        <w:pStyle w:val="SingleTxt"/>
        <w:spacing w:after="0" w:line="120" w:lineRule="exact"/>
        <w:rPr>
          <w:rFonts w:hint="cs"/>
          <w:sz w:val="12"/>
          <w:rtl/>
        </w:rPr>
      </w:pPr>
    </w:p>
    <w:p w:rsidR="0041744F" w:rsidRDefault="0041744F" w:rsidP="0041744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t>ثانيا -</w:t>
      </w:r>
      <w:r>
        <w:rPr>
          <w:rFonts w:hint="cs"/>
          <w:rtl/>
        </w:rPr>
        <w:tab/>
        <w:t>المواد</w:t>
      </w:r>
    </w:p>
    <w:p w:rsidR="0041744F" w:rsidRDefault="0041744F" w:rsidP="00195C3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المادتان 2 و 3</w:t>
      </w:r>
    </w:p>
    <w:p w:rsidR="0041744F" w:rsidRDefault="002532B1" w:rsidP="00D6394E">
      <w:pPr>
        <w:pStyle w:val="SingleTxt"/>
        <w:rPr>
          <w:rFonts w:hint="eastAsia"/>
          <w:rtl/>
        </w:rPr>
      </w:pPr>
      <w:r>
        <w:rPr>
          <w:rFonts w:hint="cs"/>
          <w:rtl/>
        </w:rPr>
        <w:t>5</w:t>
      </w:r>
      <w:r w:rsidR="00D6394E">
        <w:rPr>
          <w:rFonts w:hint="cs"/>
          <w:rtl/>
        </w:rPr>
        <w:t xml:space="preserve"> </w:t>
      </w:r>
      <w:r>
        <w:rPr>
          <w:rFonts w:hint="cs"/>
          <w:rtl/>
        </w:rPr>
        <w:t>-</w:t>
      </w:r>
      <w:r>
        <w:rPr>
          <w:rFonts w:hint="cs"/>
          <w:rtl/>
        </w:rPr>
        <w:tab/>
        <w:t>وضع</w:t>
      </w:r>
      <w:r w:rsidR="0041744F">
        <w:rPr>
          <w:rFonts w:hint="cs"/>
          <w:rtl/>
        </w:rPr>
        <w:t xml:space="preserve">ت الخطة الاستراتيجية لحكومة </w:t>
      </w:r>
      <w:r>
        <w:rPr>
          <w:rFonts w:hint="cs"/>
          <w:rtl/>
        </w:rPr>
        <w:t xml:space="preserve">جزيرة </w:t>
      </w:r>
      <w:r w:rsidR="0041744F">
        <w:rPr>
          <w:rFonts w:hint="cs"/>
          <w:rtl/>
        </w:rPr>
        <w:t xml:space="preserve">مان للفترة 2007-2011 الهدف العام للحكومة </w:t>
      </w:r>
      <w:r>
        <w:rPr>
          <w:rFonts w:hint="cs"/>
          <w:rtl/>
        </w:rPr>
        <w:t>المتمثل في</w:t>
      </w:r>
      <w:r w:rsidR="0041744F">
        <w:rPr>
          <w:rFonts w:hint="cs"/>
          <w:rtl/>
        </w:rPr>
        <w:t xml:space="preserve"> </w:t>
      </w:r>
      <w:r w:rsidR="00555BF6">
        <w:rPr>
          <w:rFonts w:hint="eastAsia"/>
          <w:rtl/>
        </w:rPr>
        <w:t>”</w:t>
      </w:r>
      <w:r w:rsidR="0041744F">
        <w:rPr>
          <w:rFonts w:hint="cs"/>
          <w:rtl/>
        </w:rPr>
        <w:t>حماية وتعزيز رفاه الأسرة واتخاذ التدابير اللازمة لإدماج الجميع اقتصاديا واجتماعيا في مجتمعنا</w:t>
      </w:r>
      <w:r w:rsidR="00555BF6">
        <w:rPr>
          <w:rFonts w:hint="cs"/>
          <w:rtl/>
        </w:rPr>
        <w:t>“</w:t>
      </w:r>
      <w:r w:rsidR="0041744F">
        <w:rPr>
          <w:rFonts w:hint="eastAsia"/>
          <w:rtl/>
        </w:rPr>
        <w:t>.</w:t>
      </w:r>
    </w:p>
    <w:p w:rsidR="0041744F" w:rsidRPr="0041744F" w:rsidRDefault="0041744F" w:rsidP="0041744F">
      <w:pPr>
        <w:pStyle w:val="SingleTxt"/>
        <w:spacing w:after="0" w:line="120" w:lineRule="exact"/>
        <w:rPr>
          <w:rFonts w:hint="cs"/>
          <w:sz w:val="12"/>
          <w:rtl/>
        </w:rPr>
      </w:pPr>
    </w:p>
    <w:p w:rsidR="0041744F" w:rsidRDefault="0041744F"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4</w:t>
      </w:r>
    </w:p>
    <w:p w:rsidR="0041744F" w:rsidRDefault="0041744F" w:rsidP="00605761">
      <w:pPr>
        <w:pStyle w:val="SingleTxt"/>
        <w:rPr>
          <w:rFonts w:hint="cs"/>
          <w:rtl/>
        </w:rPr>
      </w:pPr>
      <w:r>
        <w:rPr>
          <w:rFonts w:hint="cs"/>
          <w:rtl/>
        </w:rPr>
        <w:t>6 -</w:t>
      </w:r>
      <w:r>
        <w:rPr>
          <w:rFonts w:hint="cs"/>
          <w:rtl/>
        </w:rPr>
        <w:tab/>
        <w:t xml:space="preserve">لا توجد معلومات جديدة </w:t>
      </w:r>
      <w:r w:rsidR="00ED497E">
        <w:rPr>
          <w:rFonts w:hint="cs"/>
          <w:rtl/>
        </w:rPr>
        <w:t>تُقدم</w:t>
      </w:r>
      <w:r>
        <w:rPr>
          <w:rFonts w:hint="cs"/>
          <w:rtl/>
        </w:rPr>
        <w:t>. ولا توجد ح</w:t>
      </w:r>
      <w:bookmarkStart w:id="1" w:name="TmpSave"/>
      <w:bookmarkEnd w:id="1"/>
      <w:r>
        <w:rPr>
          <w:rFonts w:hint="cs"/>
          <w:rtl/>
        </w:rPr>
        <w:t xml:space="preserve">اليا تدابير لـ </w:t>
      </w:r>
      <w:r w:rsidR="00555BF6">
        <w:rPr>
          <w:rFonts w:hint="eastAsia"/>
          <w:rtl/>
        </w:rPr>
        <w:t>”</w:t>
      </w:r>
      <w:r>
        <w:rPr>
          <w:rFonts w:hint="cs"/>
          <w:rtl/>
        </w:rPr>
        <w:t>التمييز الإيجابي</w:t>
      </w:r>
      <w:r w:rsidR="00555BF6">
        <w:rPr>
          <w:rFonts w:hint="cs"/>
          <w:rtl/>
        </w:rPr>
        <w:t>“</w:t>
      </w:r>
      <w:r>
        <w:rPr>
          <w:rFonts w:hint="eastAsia"/>
          <w:rtl/>
        </w:rPr>
        <w:t xml:space="preserve"> منفذة في جزيرة مان. </w:t>
      </w:r>
      <w:r>
        <w:rPr>
          <w:rFonts w:hint="cs"/>
          <w:rtl/>
        </w:rPr>
        <w:t>ومع ذلك، كما أُبلغ عنه سابقا، هناك تدابير لحماية المرأة من التم</w:t>
      </w:r>
      <w:r w:rsidR="00555BF6">
        <w:rPr>
          <w:rFonts w:hint="cs"/>
          <w:rtl/>
        </w:rPr>
        <w:t>ييز في</w:t>
      </w:r>
      <w:r w:rsidR="00605761">
        <w:rPr>
          <w:rFonts w:hint="eastAsia"/>
          <w:rtl/>
        </w:rPr>
        <w:t> </w:t>
      </w:r>
      <w:r w:rsidR="00555BF6">
        <w:rPr>
          <w:rFonts w:hint="cs"/>
          <w:rtl/>
        </w:rPr>
        <w:t>العمل أثناء الحمل وبعده.</w:t>
      </w:r>
    </w:p>
    <w:p w:rsidR="0041744F" w:rsidRPr="0041744F" w:rsidRDefault="0041744F" w:rsidP="0041744F">
      <w:pPr>
        <w:pStyle w:val="SingleTxt"/>
        <w:spacing w:after="0" w:line="120" w:lineRule="exact"/>
        <w:rPr>
          <w:rFonts w:hint="cs"/>
          <w:sz w:val="12"/>
          <w:rtl/>
        </w:rPr>
      </w:pPr>
    </w:p>
    <w:p w:rsidR="0041744F" w:rsidRDefault="0041744F"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5</w:t>
      </w:r>
    </w:p>
    <w:p w:rsidR="0041744F" w:rsidRDefault="0041744F" w:rsidP="00ED497E">
      <w:pPr>
        <w:pStyle w:val="SingleTxt"/>
        <w:rPr>
          <w:rFonts w:hint="cs"/>
          <w:rtl/>
        </w:rPr>
      </w:pPr>
      <w:r>
        <w:rPr>
          <w:rFonts w:hint="cs"/>
          <w:rtl/>
        </w:rPr>
        <w:t>7 -</w:t>
      </w:r>
      <w:r>
        <w:rPr>
          <w:rFonts w:hint="cs"/>
          <w:rtl/>
        </w:rPr>
        <w:tab/>
        <w:t xml:space="preserve">لا توجد معلومات جديدة </w:t>
      </w:r>
      <w:r w:rsidR="00ED497E">
        <w:rPr>
          <w:rFonts w:hint="cs"/>
          <w:rtl/>
        </w:rPr>
        <w:t>تُقدم</w:t>
      </w:r>
      <w:r>
        <w:rPr>
          <w:rFonts w:hint="cs"/>
          <w:rtl/>
        </w:rPr>
        <w:t>.</w:t>
      </w:r>
    </w:p>
    <w:p w:rsidR="0041744F" w:rsidRPr="0041744F" w:rsidRDefault="0041744F" w:rsidP="0041744F">
      <w:pPr>
        <w:pStyle w:val="SingleTxt"/>
        <w:spacing w:after="0" w:line="120" w:lineRule="exact"/>
        <w:rPr>
          <w:rFonts w:hint="cs"/>
          <w:sz w:val="12"/>
          <w:rtl/>
        </w:rPr>
      </w:pPr>
    </w:p>
    <w:p w:rsidR="0041744F" w:rsidRDefault="0041744F"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6</w:t>
      </w:r>
    </w:p>
    <w:p w:rsidR="0041744F" w:rsidRDefault="0041744F" w:rsidP="002D6370">
      <w:pPr>
        <w:pStyle w:val="SingleTxt"/>
        <w:rPr>
          <w:rFonts w:hint="cs"/>
          <w:rtl/>
        </w:rPr>
      </w:pPr>
      <w:r>
        <w:rPr>
          <w:rFonts w:hint="cs"/>
          <w:rtl/>
        </w:rPr>
        <w:t>8 -</w:t>
      </w:r>
      <w:r>
        <w:rPr>
          <w:rFonts w:hint="cs"/>
          <w:rtl/>
        </w:rPr>
        <w:tab/>
        <w:t>كما أبلغ عنه سابقا، تمثل قوادة شخص لأغراض البغاء في أي مكان في العالم أو</w:t>
      </w:r>
      <w:r w:rsidR="002D6370">
        <w:rPr>
          <w:rFonts w:hint="eastAsia"/>
          <w:rtl/>
        </w:rPr>
        <w:t> </w:t>
      </w:r>
      <w:r>
        <w:rPr>
          <w:rFonts w:hint="cs"/>
          <w:rtl/>
        </w:rPr>
        <w:t>قوادة شخص ليغادر جزيرة مان لأغراض البغاء جرائم بموجبها قانون الجرائم الجنسية لعام 1992 (قانون تاينولد</w:t>
      </w:r>
      <w:r w:rsidR="00112FE7">
        <w:rPr>
          <w:rFonts w:hint="cs"/>
          <w:rtl/>
        </w:rPr>
        <w:t>).</w:t>
      </w:r>
    </w:p>
    <w:p w:rsidR="00112FE7" w:rsidRDefault="00112FE7" w:rsidP="00112FE7">
      <w:pPr>
        <w:pStyle w:val="SingleTxt"/>
        <w:rPr>
          <w:rFonts w:hint="cs"/>
          <w:rtl/>
        </w:rPr>
      </w:pPr>
      <w:r>
        <w:rPr>
          <w:rFonts w:hint="cs"/>
          <w:rtl/>
        </w:rPr>
        <w:t>9 -</w:t>
      </w:r>
      <w:r>
        <w:rPr>
          <w:rFonts w:hint="cs"/>
          <w:rtl/>
        </w:rPr>
        <w:tab/>
        <w:t>وفيما يتعلق بالاتجار بالأشخاص (نساءً أو رجالاً) في جزيرة مان لأغراض الاستغلال أو البغاء، جرى تحديث تشريع الجزيرة في عام 2008. وتشريع الهجرة والجنسية في جزيرة مان هو تشريع المملكة المتحدة الذي ينسحب على الجزيرة مع التعديلات الملائمة. وقد مد مرسوم الهجرة (في جزيرة مان) لعام 2008، في جملة أمور، أحكام قانون المملكة المتحدة للجنسية والهجرة واللجوء لعام 2002 وقانون المملكة المتحدة للجوء والهجرة (معاملة المطالبين، الخ) لعام 2004 إلى الجزيرة. وترد المواد ذات الصلة المتعلقة بالاتجار بالبغاء (المادة 145 من قانون عام 2002) والاتجار بالأشخاص لأغراض الاستغلال (المادة 4 من قانون عام 2004) من بين الأحكام السارية الآن في جزيرة مان.</w:t>
      </w:r>
    </w:p>
    <w:p w:rsidR="00112FE7" w:rsidRPr="00112FE7" w:rsidRDefault="00112FE7" w:rsidP="00112FE7">
      <w:pPr>
        <w:pStyle w:val="SingleTxt"/>
        <w:spacing w:after="0" w:line="120" w:lineRule="exact"/>
        <w:rPr>
          <w:rFonts w:hint="cs"/>
          <w:sz w:val="12"/>
          <w:rtl/>
        </w:rPr>
      </w:pPr>
    </w:p>
    <w:p w:rsidR="00112FE7" w:rsidRDefault="00112FE7"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7</w:t>
      </w:r>
    </w:p>
    <w:p w:rsidR="00112FE7" w:rsidRDefault="00112FE7" w:rsidP="00247C61">
      <w:pPr>
        <w:pStyle w:val="SingleTxt"/>
        <w:rPr>
          <w:rFonts w:hint="cs"/>
          <w:rtl/>
        </w:rPr>
      </w:pPr>
      <w:r>
        <w:rPr>
          <w:rFonts w:hint="cs"/>
          <w:rtl/>
        </w:rPr>
        <w:t>10 -</w:t>
      </w:r>
      <w:r>
        <w:rPr>
          <w:rFonts w:hint="cs"/>
          <w:rtl/>
        </w:rPr>
        <w:tab/>
        <w:t xml:space="preserve">لا توجد معلومات جديدة </w:t>
      </w:r>
      <w:r w:rsidR="00247C61">
        <w:rPr>
          <w:rFonts w:hint="cs"/>
          <w:rtl/>
        </w:rPr>
        <w:t>تُقدم</w:t>
      </w:r>
      <w:r>
        <w:rPr>
          <w:rFonts w:hint="cs"/>
          <w:rtl/>
        </w:rPr>
        <w:t>. وفي جزيرة مان، لا يوجد تمييز بين المرأة والرجل فيما يتعلق بالتصويت، والترشح للمناصب العامة وشغلها</w:t>
      </w:r>
      <w:r w:rsidR="002D6370">
        <w:rPr>
          <w:rFonts w:hint="cs"/>
          <w:rtl/>
        </w:rPr>
        <w:t>، وأداء الوظائف في الحكومة، والا</w:t>
      </w:r>
      <w:r w:rsidR="005E3BAE">
        <w:rPr>
          <w:rFonts w:hint="cs"/>
          <w:rtl/>
        </w:rPr>
        <w:t>شتراك في الهيئات غير الحكومية.</w:t>
      </w:r>
    </w:p>
    <w:p w:rsidR="00112FE7" w:rsidRPr="00112FE7" w:rsidRDefault="00112FE7" w:rsidP="00112FE7">
      <w:pPr>
        <w:pStyle w:val="SingleTxt"/>
        <w:spacing w:after="0" w:line="120" w:lineRule="exact"/>
        <w:rPr>
          <w:rFonts w:hint="cs"/>
          <w:sz w:val="12"/>
          <w:rtl/>
        </w:rPr>
      </w:pPr>
    </w:p>
    <w:p w:rsidR="00112FE7" w:rsidRDefault="00112FE7"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8</w:t>
      </w:r>
    </w:p>
    <w:p w:rsidR="00112FE7" w:rsidRDefault="00112FE7" w:rsidP="00247C61">
      <w:pPr>
        <w:pStyle w:val="SingleTxt"/>
        <w:rPr>
          <w:rFonts w:hint="cs"/>
          <w:rtl/>
        </w:rPr>
      </w:pPr>
      <w:r>
        <w:rPr>
          <w:rFonts w:hint="cs"/>
          <w:rtl/>
        </w:rPr>
        <w:t>11 -</w:t>
      </w:r>
      <w:r>
        <w:rPr>
          <w:rFonts w:hint="cs"/>
          <w:rtl/>
        </w:rPr>
        <w:tab/>
        <w:t xml:space="preserve">لا توجد معلومات جديدة </w:t>
      </w:r>
      <w:r w:rsidR="00247C61">
        <w:rPr>
          <w:rFonts w:hint="cs"/>
          <w:rtl/>
        </w:rPr>
        <w:t>تُقدم</w:t>
      </w:r>
      <w:r>
        <w:rPr>
          <w:rFonts w:hint="cs"/>
          <w:rtl/>
        </w:rPr>
        <w:t>. ويجوز لمن يشغل منصبا مناسبا في حكومة جزيرة مان أن يمثل الحكومة عندما يكون خارج الجزيرة، بصرف النظر عما إذا كان الشخص أنثى أم ذكراً.</w:t>
      </w:r>
    </w:p>
    <w:p w:rsidR="00112FE7" w:rsidRDefault="00112FE7"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9</w:t>
      </w:r>
    </w:p>
    <w:p w:rsidR="00112FE7" w:rsidRDefault="00112FE7" w:rsidP="00027E0A">
      <w:pPr>
        <w:pStyle w:val="SingleTxt"/>
        <w:rPr>
          <w:rFonts w:hint="cs"/>
          <w:rtl/>
        </w:rPr>
      </w:pPr>
      <w:r>
        <w:rPr>
          <w:rFonts w:hint="cs"/>
          <w:rtl/>
        </w:rPr>
        <w:t>12 -</w:t>
      </w:r>
      <w:r>
        <w:rPr>
          <w:rFonts w:hint="cs"/>
          <w:rtl/>
        </w:rPr>
        <w:tab/>
        <w:t>تشريع جزيرة مان فيما يتعلق بالجنسية والهجرة هو تشريع المملكة المتحدة بوصفه م</w:t>
      </w:r>
      <w:r w:rsidR="00247C61">
        <w:rPr>
          <w:rFonts w:hint="cs"/>
          <w:rtl/>
        </w:rPr>
        <w:t>نسحبا</w:t>
      </w:r>
      <w:r>
        <w:rPr>
          <w:rFonts w:hint="cs"/>
          <w:rtl/>
        </w:rPr>
        <w:t xml:space="preserve"> </w:t>
      </w:r>
      <w:r w:rsidR="00247C61">
        <w:rPr>
          <w:rFonts w:hint="cs"/>
          <w:rtl/>
        </w:rPr>
        <w:t>ع</w:t>
      </w:r>
      <w:r>
        <w:rPr>
          <w:rFonts w:hint="cs"/>
          <w:rtl/>
        </w:rPr>
        <w:t>لى الجزيرة. وقد أدى مرسوم الهجرة (في جزيرة مان) لعام 2008</w:t>
      </w:r>
      <w:r w:rsidR="00E321B6">
        <w:rPr>
          <w:rFonts w:hint="cs"/>
          <w:rtl/>
        </w:rPr>
        <w:t xml:space="preserve"> إلى تحديث التشريع حيث أنه يسري في جزيرة مان ب</w:t>
      </w:r>
      <w:r w:rsidR="00247C61">
        <w:rPr>
          <w:rFonts w:hint="cs"/>
          <w:rtl/>
        </w:rPr>
        <w:t>انسحاب</w:t>
      </w:r>
      <w:r w:rsidR="00E321B6">
        <w:rPr>
          <w:rFonts w:hint="cs"/>
          <w:rtl/>
        </w:rPr>
        <w:t xml:space="preserve"> أحكام قوانين المملكة المتحدة </w:t>
      </w:r>
      <w:r w:rsidR="00247C61">
        <w:rPr>
          <w:rFonts w:hint="cs"/>
          <w:rtl/>
        </w:rPr>
        <w:t>ع</w:t>
      </w:r>
      <w:r w:rsidR="00E321B6">
        <w:rPr>
          <w:rFonts w:hint="cs"/>
          <w:rtl/>
        </w:rPr>
        <w:t>ل</w:t>
      </w:r>
      <w:r w:rsidR="00247C61">
        <w:rPr>
          <w:rFonts w:hint="cs"/>
          <w:rtl/>
        </w:rPr>
        <w:t>يها</w:t>
      </w:r>
      <w:r w:rsidR="00772822">
        <w:rPr>
          <w:rFonts w:hint="cs"/>
          <w:rtl/>
        </w:rPr>
        <w:t>، بما</w:t>
      </w:r>
      <w:r w:rsidR="00027E0A">
        <w:rPr>
          <w:rFonts w:hint="eastAsia"/>
          <w:rtl/>
        </w:rPr>
        <w:t> </w:t>
      </w:r>
      <w:r w:rsidR="00772822">
        <w:rPr>
          <w:rFonts w:hint="cs"/>
          <w:rtl/>
        </w:rPr>
        <w:t>في ذلك</w:t>
      </w:r>
      <w:r w:rsidR="00E321B6">
        <w:rPr>
          <w:rFonts w:hint="cs"/>
          <w:rtl/>
        </w:rPr>
        <w:t xml:space="preserve"> تلك الواردة في قانون الهجرة واللجوء والجنسية لعام 2006.</w:t>
      </w:r>
    </w:p>
    <w:p w:rsidR="00E321B6" w:rsidRPr="00E321B6" w:rsidRDefault="00E321B6" w:rsidP="00E321B6">
      <w:pPr>
        <w:pStyle w:val="SingleTxt"/>
        <w:spacing w:after="0" w:line="120" w:lineRule="exact"/>
        <w:rPr>
          <w:rFonts w:hint="cs"/>
          <w:sz w:val="12"/>
          <w:rtl/>
        </w:rPr>
      </w:pPr>
    </w:p>
    <w:p w:rsidR="00E321B6" w:rsidRDefault="00E321B6"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10</w:t>
      </w:r>
    </w:p>
    <w:p w:rsidR="00E321B6" w:rsidRDefault="00E321B6" w:rsidP="00E321B6">
      <w:pPr>
        <w:pStyle w:val="SingleTxt"/>
        <w:rPr>
          <w:rFonts w:hint="cs"/>
          <w:rtl/>
        </w:rPr>
      </w:pPr>
      <w:r>
        <w:rPr>
          <w:rFonts w:hint="cs"/>
          <w:rtl/>
        </w:rPr>
        <w:t>13 -</w:t>
      </w:r>
      <w:r>
        <w:rPr>
          <w:rFonts w:hint="cs"/>
          <w:rtl/>
        </w:rPr>
        <w:tab/>
        <w:t>كما سبق الإبلاغ عنه، توفر حكومة جزيرة مان التعليم الابتدائي والثانوي واللاحق للبنات والبنين على قدم المساواة.</w:t>
      </w:r>
    </w:p>
    <w:p w:rsidR="00E321B6" w:rsidRDefault="00E321B6" w:rsidP="001D1032">
      <w:pPr>
        <w:pStyle w:val="SingleTxt"/>
        <w:rPr>
          <w:rFonts w:hint="cs"/>
          <w:rtl/>
        </w:rPr>
      </w:pPr>
      <w:r>
        <w:rPr>
          <w:rFonts w:hint="cs"/>
          <w:rtl/>
        </w:rPr>
        <w:t>14 -</w:t>
      </w:r>
      <w:r>
        <w:rPr>
          <w:rFonts w:hint="cs"/>
          <w:rtl/>
        </w:rPr>
        <w:tab/>
        <w:t>وتواصل دائرة ال</w:t>
      </w:r>
      <w:r w:rsidR="008466C7">
        <w:rPr>
          <w:rFonts w:hint="cs"/>
          <w:rtl/>
        </w:rPr>
        <w:t>وظائف</w:t>
      </w:r>
      <w:r>
        <w:rPr>
          <w:rFonts w:hint="cs"/>
          <w:rtl/>
        </w:rPr>
        <w:t xml:space="preserve"> توفير </w:t>
      </w:r>
      <w:r w:rsidR="00772822">
        <w:rPr>
          <w:rFonts w:hint="cs"/>
          <w:rtl/>
        </w:rPr>
        <w:t>الإرشاد ل</w:t>
      </w:r>
      <w:r>
        <w:rPr>
          <w:rFonts w:hint="cs"/>
          <w:rtl/>
        </w:rPr>
        <w:t xml:space="preserve">لحياة </w:t>
      </w:r>
      <w:r w:rsidR="00772822">
        <w:rPr>
          <w:rFonts w:hint="cs"/>
          <w:rtl/>
        </w:rPr>
        <w:t>الوظيفية و</w:t>
      </w:r>
      <w:r>
        <w:rPr>
          <w:rFonts w:hint="cs"/>
          <w:rtl/>
        </w:rPr>
        <w:t xml:space="preserve">المهنية للبنين والبنات وللرجال والنساء، بدون أي تمييز على أساس الجنس. أما مركز العمل، الذي </w:t>
      </w:r>
      <w:r w:rsidR="00772822">
        <w:rPr>
          <w:rFonts w:hint="cs"/>
          <w:rtl/>
        </w:rPr>
        <w:t>يتبع الآن</w:t>
      </w:r>
      <w:r>
        <w:rPr>
          <w:rFonts w:hint="cs"/>
          <w:rtl/>
        </w:rPr>
        <w:t xml:space="preserve"> إدارة التنمية الاقتصادية، فإنه يضمن أيضا أن تكون جميع الشواغر، بخلاف عدد صغير جداً من</w:t>
      </w:r>
      <w:r w:rsidR="001D1032">
        <w:rPr>
          <w:rFonts w:hint="eastAsia"/>
          <w:rtl/>
        </w:rPr>
        <w:t> </w:t>
      </w:r>
      <w:r>
        <w:rPr>
          <w:rFonts w:hint="cs"/>
          <w:rtl/>
        </w:rPr>
        <w:t xml:space="preserve">الوظائف التي يمثل فيها جنس مقدم الطلب مؤهلاً مهنياً حقيقيا، مفتوحة للرجال </w:t>
      </w:r>
      <w:r w:rsidR="008466C7">
        <w:rPr>
          <w:rFonts w:hint="cs"/>
          <w:rtl/>
        </w:rPr>
        <w:t xml:space="preserve">والنساء </w:t>
      </w:r>
      <w:r>
        <w:rPr>
          <w:rFonts w:hint="cs"/>
          <w:rtl/>
        </w:rPr>
        <w:t>على حد سواء. وأثناء الفترة المشمولة بالتقرير، انتقلت دائرة ال</w:t>
      </w:r>
      <w:r w:rsidR="008466C7">
        <w:rPr>
          <w:rFonts w:hint="cs"/>
          <w:rtl/>
        </w:rPr>
        <w:t>وظائف</w:t>
      </w:r>
      <w:r>
        <w:rPr>
          <w:rFonts w:hint="cs"/>
          <w:rtl/>
        </w:rPr>
        <w:t xml:space="preserve"> من إدارة التعليم السابقة (الآن إدارة التعليم والأطفال) إلى إدارة التنمية الاقتصادية.</w:t>
      </w:r>
    </w:p>
    <w:p w:rsidR="00E321B6" w:rsidRPr="00E321B6" w:rsidRDefault="00E321B6" w:rsidP="00E321B6">
      <w:pPr>
        <w:pStyle w:val="SingleTxt"/>
        <w:spacing w:after="0" w:line="120" w:lineRule="exact"/>
        <w:rPr>
          <w:rFonts w:hint="cs"/>
          <w:sz w:val="12"/>
          <w:rtl/>
        </w:rPr>
      </w:pPr>
    </w:p>
    <w:p w:rsidR="00E321B6" w:rsidRDefault="00E321B6"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11</w:t>
      </w:r>
    </w:p>
    <w:p w:rsidR="00E321B6" w:rsidRDefault="00E321B6" w:rsidP="008466C7">
      <w:pPr>
        <w:pStyle w:val="SingleTxt"/>
        <w:rPr>
          <w:rFonts w:hint="cs"/>
          <w:rtl/>
        </w:rPr>
      </w:pPr>
      <w:r>
        <w:rPr>
          <w:rFonts w:hint="cs"/>
          <w:rtl/>
        </w:rPr>
        <w:t>15 -</w:t>
      </w:r>
      <w:r>
        <w:rPr>
          <w:rFonts w:hint="cs"/>
          <w:rtl/>
        </w:rPr>
        <w:tab/>
        <w:t xml:space="preserve">ما زال قانون العمل (التمييز على أساس الجنس) لعام 2000 يمثل التشريع الرئيسي للجزيرة لمنع التمييز في العمل. والحقوق الجديدة التي نص عليها قانون العمل لعام 2006 والتشريع الثانوي الصادر في إطار </w:t>
      </w:r>
      <w:r w:rsidR="008466C7">
        <w:rPr>
          <w:rFonts w:hint="cs"/>
          <w:rtl/>
        </w:rPr>
        <w:t xml:space="preserve">هذا </w:t>
      </w:r>
      <w:r>
        <w:rPr>
          <w:rFonts w:hint="cs"/>
          <w:rtl/>
        </w:rPr>
        <w:t xml:space="preserve">القانون، مثل حقوق الأمومة المعززة </w:t>
      </w:r>
      <w:r w:rsidR="008466C7">
        <w:rPr>
          <w:rFonts w:hint="cs"/>
          <w:rtl/>
        </w:rPr>
        <w:t>إلى حد</w:t>
      </w:r>
      <w:r>
        <w:rPr>
          <w:rFonts w:hint="cs"/>
          <w:rtl/>
        </w:rPr>
        <w:t xml:space="preserve"> كبير، التي ورد شرحها في التقرير السابق، ما زالت سارية.</w:t>
      </w:r>
    </w:p>
    <w:p w:rsidR="00E321B6" w:rsidRDefault="00E321B6" w:rsidP="00E321B6">
      <w:pPr>
        <w:pStyle w:val="SingleTxt"/>
        <w:rPr>
          <w:rFonts w:hint="cs"/>
          <w:rtl/>
        </w:rPr>
      </w:pPr>
      <w:r>
        <w:rPr>
          <w:rFonts w:hint="cs"/>
          <w:rtl/>
        </w:rPr>
        <w:t>16 -</w:t>
      </w:r>
      <w:r>
        <w:rPr>
          <w:rFonts w:hint="cs"/>
          <w:rtl/>
        </w:rPr>
        <w:tab/>
        <w:t>وفي عام 2010، أدمجت إدارة التجارة والصناعة، التي كانت مسؤولة، في جملة أمور، عن قانون العمل وسياسة التدريب المهني والتمويل، في إدارة جديدة وأكبر هي إدارة التنمية الاقتصادية التي تولت مهام الإدارة السابقة.</w:t>
      </w:r>
    </w:p>
    <w:p w:rsidR="00E321B6" w:rsidRDefault="00E321B6" w:rsidP="00396176">
      <w:pPr>
        <w:pStyle w:val="SingleTxt"/>
        <w:rPr>
          <w:rFonts w:hint="cs"/>
          <w:rtl/>
        </w:rPr>
      </w:pPr>
      <w:r>
        <w:rPr>
          <w:rFonts w:hint="cs"/>
          <w:rtl/>
        </w:rPr>
        <w:t>17 -</w:t>
      </w:r>
      <w:r>
        <w:rPr>
          <w:rFonts w:hint="cs"/>
          <w:rtl/>
        </w:rPr>
        <w:tab/>
        <w:t xml:space="preserve">وتعمل إدارة التنمية الاقتصادية على وضع مشروع قانون للمساواة في العمل سيجعل التمييز في العمل لأسباب إضافية غير مشروع. وقد يُزيد مشروع القانون أيضا تعزيز الأحكام القائمة ذات الصلة </w:t>
      </w:r>
      <w:r w:rsidR="008466C7">
        <w:rPr>
          <w:rFonts w:hint="cs"/>
          <w:rtl/>
        </w:rPr>
        <w:t>ب</w:t>
      </w:r>
      <w:r>
        <w:rPr>
          <w:rFonts w:hint="cs"/>
          <w:rtl/>
        </w:rPr>
        <w:t>إجازة الأمومة</w:t>
      </w:r>
      <w:r w:rsidR="00A67AD4">
        <w:rPr>
          <w:rFonts w:hint="cs"/>
          <w:rtl/>
        </w:rPr>
        <w:t xml:space="preserve"> ويعزز حماية المرأة الحامل</w:t>
      </w:r>
      <w:r w:rsidR="00396176">
        <w:rPr>
          <w:rFonts w:hint="cs"/>
          <w:rtl/>
        </w:rPr>
        <w:t xml:space="preserve"> من التمييز</w:t>
      </w:r>
      <w:r w:rsidR="00A67AD4">
        <w:rPr>
          <w:rFonts w:hint="cs"/>
          <w:rtl/>
        </w:rPr>
        <w:t>.</w:t>
      </w:r>
    </w:p>
    <w:p w:rsidR="00A67AD4" w:rsidRDefault="00A67AD4" w:rsidP="00B555F4">
      <w:pPr>
        <w:pStyle w:val="SingleTxt"/>
        <w:rPr>
          <w:rFonts w:hint="cs"/>
          <w:rtl/>
        </w:rPr>
      </w:pPr>
      <w:r>
        <w:rPr>
          <w:rFonts w:hint="cs"/>
          <w:rtl/>
        </w:rPr>
        <w:t>18 -</w:t>
      </w:r>
      <w:r>
        <w:rPr>
          <w:rFonts w:hint="cs"/>
          <w:rtl/>
        </w:rPr>
        <w:tab/>
        <w:t>وفيما يتعلق ببرامج التدريب التي تشترك فيها مباشرة إدارة التنمية الاقتصادية، تشير الأرقام الحالية إلى أنه في برامج التمهن</w:t>
      </w:r>
      <w:r w:rsidR="00396176">
        <w:rPr>
          <w:rFonts w:hint="cs"/>
          <w:rtl/>
        </w:rPr>
        <w:t xml:space="preserve"> ذات الصلة بالتشييد</w:t>
      </w:r>
      <w:r>
        <w:rPr>
          <w:rFonts w:hint="cs"/>
          <w:rtl/>
        </w:rPr>
        <w:t>، يوجد 240 مشتركا من الذكور و</w:t>
      </w:r>
      <w:r w:rsidR="00027E0A">
        <w:rPr>
          <w:rFonts w:hint="cs"/>
          <w:rtl/>
        </w:rPr>
        <w:t xml:space="preserve"> </w:t>
      </w:r>
      <w:r>
        <w:rPr>
          <w:rFonts w:hint="cs"/>
          <w:rtl/>
        </w:rPr>
        <w:t xml:space="preserve">4 إناث؛ وفي البرامج </w:t>
      </w:r>
      <w:r w:rsidR="00396176">
        <w:rPr>
          <w:rFonts w:hint="cs"/>
          <w:rtl/>
        </w:rPr>
        <w:t xml:space="preserve">غير </w:t>
      </w:r>
      <w:r>
        <w:rPr>
          <w:rFonts w:hint="cs"/>
          <w:rtl/>
        </w:rPr>
        <w:t>ذات الصلة بالتشييد (على سبيل المثال، الهندسة، وتصفيف الشعر، وتكنولوجيا المعلومات) يوجد 172 مشتركاً من الذكور و</w:t>
      </w:r>
      <w:r w:rsidR="00B555F4">
        <w:rPr>
          <w:rFonts w:hint="eastAsia"/>
          <w:rtl/>
        </w:rPr>
        <w:t> </w:t>
      </w:r>
      <w:r>
        <w:rPr>
          <w:rFonts w:hint="cs"/>
          <w:rtl/>
        </w:rPr>
        <w:t>34</w:t>
      </w:r>
      <w:r w:rsidR="00B555F4">
        <w:rPr>
          <w:rFonts w:hint="eastAsia"/>
          <w:rtl/>
        </w:rPr>
        <w:t> </w:t>
      </w:r>
      <w:r>
        <w:rPr>
          <w:rFonts w:hint="cs"/>
          <w:rtl/>
        </w:rPr>
        <w:t>من</w:t>
      </w:r>
      <w:r w:rsidR="00B555F4">
        <w:rPr>
          <w:rFonts w:hint="eastAsia"/>
          <w:rtl/>
        </w:rPr>
        <w:t> </w:t>
      </w:r>
      <w:r w:rsidR="00FF632B">
        <w:rPr>
          <w:rFonts w:hint="cs"/>
          <w:rtl/>
        </w:rPr>
        <w:t>الإناث.</w:t>
      </w:r>
    </w:p>
    <w:p w:rsidR="00A67AD4" w:rsidRPr="00A67AD4" w:rsidRDefault="00A67AD4" w:rsidP="00A67AD4">
      <w:pPr>
        <w:pStyle w:val="SingleTxt"/>
        <w:spacing w:after="0" w:line="120" w:lineRule="exact"/>
        <w:rPr>
          <w:rFonts w:hint="cs"/>
          <w:sz w:val="12"/>
          <w:rtl/>
        </w:rPr>
      </w:pPr>
    </w:p>
    <w:p w:rsidR="00A67AD4" w:rsidRDefault="00A67AD4"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12</w:t>
      </w:r>
    </w:p>
    <w:p w:rsidR="00A67AD4" w:rsidRDefault="00A67AD4" w:rsidP="00FF632B">
      <w:pPr>
        <w:pStyle w:val="SingleTxt"/>
        <w:rPr>
          <w:rFonts w:hint="cs"/>
          <w:rtl/>
        </w:rPr>
      </w:pPr>
      <w:r>
        <w:rPr>
          <w:rFonts w:hint="cs"/>
          <w:rtl/>
        </w:rPr>
        <w:t>19 -</w:t>
      </w:r>
      <w:r>
        <w:rPr>
          <w:rFonts w:hint="cs"/>
          <w:rtl/>
        </w:rPr>
        <w:tab/>
        <w:t>تواصل حكومة جزيرة مان توفير أوسع طائفة من الخ</w:t>
      </w:r>
      <w:r w:rsidR="00027E0A">
        <w:rPr>
          <w:rFonts w:hint="cs"/>
          <w:rtl/>
        </w:rPr>
        <w:t>دمات الصحية، على أعلى مستوى عملي</w:t>
      </w:r>
      <w:r>
        <w:rPr>
          <w:rFonts w:hint="cs"/>
          <w:rtl/>
        </w:rPr>
        <w:t>، لجميع المقيمين في الجزيرة، بصرف النظر عن نوع جنسهم. أما الخدمات القائمة على المستشفيات فإنها تقدم إلى حد كبير في مستشفى نوبل الجديدة، الواقعة في</w:t>
      </w:r>
      <w:r w:rsidR="00FF632B">
        <w:rPr>
          <w:rFonts w:hint="eastAsia"/>
          <w:rtl/>
        </w:rPr>
        <w:t> </w:t>
      </w:r>
      <w:r>
        <w:rPr>
          <w:rFonts w:hint="cs"/>
          <w:rtl/>
        </w:rPr>
        <w:t>ضواحي عاصمة الجزيرة، دوغلاس.</w:t>
      </w:r>
    </w:p>
    <w:p w:rsidR="00A67AD4" w:rsidRDefault="00A67AD4" w:rsidP="00A67AD4">
      <w:pPr>
        <w:pStyle w:val="SingleTxt"/>
        <w:rPr>
          <w:rFonts w:hint="cs"/>
          <w:rtl/>
        </w:rPr>
      </w:pPr>
      <w:r>
        <w:rPr>
          <w:rFonts w:hint="cs"/>
          <w:rtl/>
        </w:rPr>
        <w:t>20 -</w:t>
      </w:r>
      <w:r>
        <w:rPr>
          <w:rFonts w:hint="cs"/>
          <w:rtl/>
        </w:rPr>
        <w:tab/>
        <w:t>وأنشئت في عام 2007/2008 دائرة ناجحة للزيارة ومعاودة الزيارة لفحص الثدي، تعمل في دورة لمعاودة الزيارة كل سنتين. وهناك خطط لتعزيز دائرة جراحة الثدي الحالية على مدى العامين المقبلين، حسبما تسمح الموارد، لتشمل إجراء خزعة العقدة الخافرة.</w:t>
      </w:r>
    </w:p>
    <w:p w:rsidR="00A67AD4" w:rsidRDefault="00396176" w:rsidP="00B555F4">
      <w:pPr>
        <w:pStyle w:val="SingleTxt"/>
        <w:rPr>
          <w:rFonts w:hint="cs"/>
          <w:rtl/>
        </w:rPr>
      </w:pPr>
      <w:r>
        <w:rPr>
          <w:rFonts w:hint="cs"/>
          <w:rtl/>
        </w:rPr>
        <w:t>21 -</w:t>
      </w:r>
      <w:r>
        <w:rPr>
          <w:rFonts w:hint="cs"/>
          <w:rtl/>
        </w:rPr>
        <w:tab/>
        <w:t xml:space="preserve">وقد تم مواءمة ساعات </w:t>
      </w:r>
      <w:r w:rsidR="00AB48C6">
        <w:rPr>
          <w:rFonts w:hint="cs"/>
          <w:rtl/>
        </w:rPr>
        <w:t>بدء العمل في</w:t>
      </w:r>
      <w:r w:rsidR="00A67AD4">
        <w:rPr>
          <w:rFonts w:hint="cs"/>
          <w:rtl/>
        </w:rPr>
        <w:t xml:space="preserve"> دائرة تنظيم الأسرة لتناسب مستعملات </w:t>
      </w:r>
      <w:r w:rsidR="00AB48C6">
        <w:rPr>
          <w:rFonts w:hint="cs"/>
          <w:rtl/>
        </w:rPr>
        <w:t>ال</w:t>
      </w:r>
      <w:r w:rsidR="00A67AD4">
        <w:rPr>
          <w:rFonts w:hint="cs"/>
          <w:rtl/>
        </w:rPr>
        <w:t>خدمات.</w:t>
      </w:r>
    </w:p>
    <w:p w:rsidR="00A67AD4" w:rsidRDefault="00A67AD4" w:rsidP="00B85D0D">
      <w:pPr>
        <w:pStyle w:val="SingleTxt"/>
        <w:rPr>
          <w:rFonts w:hint="cs"/>
          <w:rtl/>
        </w:rPr>
      </w:pPr>
      <w:r>
        <w:rPr>
          <w:rFonts w:hint="cs"/>
          <w:rtl/>
        </w:rPr>
        <w:t>22 -</w:t>
      </w:r>
      <w:r>
        <w:rPr>
          <w:rFonts w:hint="cs"/>
          <w:rtl/>
        </w:rPr>
        <w:tab/>
        <w:t xml:space="preserve">والاستراتيجية المتعلقة بنهاية الحياة، التي تمر حاليا بمراحل الإعداد المبكرة جدا، ستتضمن على وجه التحديد </w:t>
      </w:r>
      <w:r w:rsidR="0041175C">
        <w:rPr>
          <w:rFonts w:hint="cs"/>
          <w:rtl/>
        </w:rPr>
        <w:t>مراعاة العبء غير المتناسب لرعاية نهاية الحياة الذي يقع على</w:t>
      </w:r>
      <w:r w:rsidR="00B85D0D">
        <w:rPr>
          <w:rFonts w:hint="eastAsia"/>
          <w:rtl/>
        </w:rPr>
        <w:t> </w:t>
      </w:r>
      <w:r w:rsidR="0041175C">
        <w:rPr>
          <w:rFonts w:hint="cs"/>
          <w:rtl/>
        </w:rPr>
        <w:t>المرأة، وكيفية الإقلال إلى أدنى حد من الآثار الض</w:t>
      </w:r>
      <w:r w:rsidR="00B85D0D">
        <w:rPr>
          <w:rFonts w:hint="cs"/>
          <w:rtl/>
        </w:rPr>
        <w:t>ارة لذلك العبء أو القضاء عليها.</w:t>
      </w:r>
    </w:p>
    <w:p w:rsidR="0041175C" w:rsidRPr="0041175C" w:rsidRDefault="0041175C" w:rsidP="0041175C">
      <w:pPr>
        <w:pStyle w:val="SingleTxt"/>
        <w:spacing w:after="0" w:line="120" w:lineRule="exact"/>
        <w:rPr>
          <w:rFonts w:hint="cs"/>
          <w:sz w:val="12"/>
          <w:rtl/>
        </w:rPr>
      </w:pPr>
    </w:p>
    <w:p w:rsidR="0041175C" w:rsidRDefault="0041175C"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13</w:t>
      </w:r>
    </w:p>
    <w:p w:rsidR="0041175C" w:rsidRDefault="0041175C" w:rsidP="00AB48C6">
      <w:pPr>
        <w:pStyle w:val="SingleTxt"/>
        <w:rPr>
          <w:rFonts w:hint="cs"/>
          <w:rtl/>
        </w:rPr>
      </w:pPr>
      <w:r>
        <w:rPr>
          <w:rFonts w:hint="cs"/>
          <w:rtl/>
        </w:rPr>
        <w:t>23 -</w:t>
      </w:r>
      <w:r>
        <w:rPr>
          <w:rFonts w:hint="cs"/>
          <w:rtl/>
        </w:rPr>
        <w:tab/>
        <w:t xml:space="preserve">تواصل حكومة جزيرة مان (الآن </w:t>
      </w:r>
      <w:r w:rsidR="00AB48C6">
        <w:rPr>
          <w:rFonts w:hint="cs"/>
          <w:rtl/>
        </w:rPr>
        <w:t>عن طريق</w:t>
      </w:r>
      <w:r>
        <w:rPr>
          <w:rFonts w:hint="cs"/>
          <w:rtl/>
        </w:rPr>
        <w:t xml:space="preserve"> إدارة الرعاية الاجتماعية) توفير طائفة كاملة من الاستحقاقات الاجتماعية، بما في ذلك دعم دخل الأسرة، واستحقاقات الطفل وعلاوة الأمومة. ويمكن الاطلاع على مزيد من المعلومات بشأن نطاق الاستحقاقات المتاحة ومعدلات الاستحقاقات الحالية وذلك على الموقع: </w:t>
      </w:r>
      <w:r w:rsidRPr="005E3BAE">
        <w:t>http://www.gov.im/socialcare/security/</w:t>
      </w:r>
      <w:r>
        <w:rPr>
          <w:rFonts w:hint="cs"/>
          <w:rtl/>
        </w:rPr>
        <w:t>.</w:t>
      </w:r>
    </w:p>
    <w:p w:rsidR="0041175C" w:rsidRPr="0041175C" w:rsidRDefault="0041175C" w:rsidP="0041175C">
      <w:pPr>
        <w:pStyle w:val="SingleTxt"/>
        <w:spacing w:after="0" w:line="120" w:lineRule="exact"/>
        <w:rPr>
          <w:rFonts w:hint="cs"/>
          <w:sz w:val="12"/>
          <w:rtl/>
        </w:rPr>
      </w:pPr>
    </w:p>
    <w:p w:rsidR="0041175C" w:rsidRDefault="0041175C"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14</w:t>
      </w:r>
    </w:p>
    <w:p w:rsidR="0041175C" w:rsidRDefault="0041175C" w:rsidP="00AB48C6">
      <w:pPr>
        <w:pStyle w:val="SingleTxt"/>
        <w:rPr>
          <w:rFonts w:hint="cs"/>
          <w:rtl/>
        </w:rPr>
      </w:pPr>
      <w:r>
        <w:rPr>
          <w:rFonts w:hint="cs"/>
          <w:rtl/>
        </w:rPr>
        <w:t>24 -</w:t>
      </w:r>
      <w:r>
        <w:rPr>
          <w:rFonts w:hint="cs"/>
          <w:rtl/>
        </w:rPr>
        <w:tab/>
        <w:t xml:space="preserve">لا توجد معلومات جديدة </w:t>
      </w:r>
      <w:r w:rsidR="00AB48C6">
        <w:rPr>
          <w:rFonts w:hint="cs"/>
          <w:rtl/>
        </w:rPr>
        <w:t>تُقدم</w:t>
      </w:r>
      <w:r>
        <w:rPr>
          <w:rFonts w:hint="cs"/>
          <w:rtl/>
        </w:rPr>
        <w:t>. وليست لهذه المادة علاقة خاصة بجزيرة مان، حيث أن الجزيرة مشمولة بولاية قضائية صغيرة ذات هيكل أساسي حديث.</w:t>
      </w:r>
    </w:p>
    <w:p w:rsidR="0041175C" w:rsidRPr="0041175C" w:rsidRDefault="0041175C" w:rsidP="0041175C">
      <w:pPr>
        <w:pStyle w:val="SingleTxt"/>
        <w:spacing w:after="0" w:line="120" w:lineRule="exact"/>
        <w:rPr>
          <w:rFonts w:hint="cs"/>
          <w:sz w:val="12"/>
          <w:rtl/>
        </w:rPr>
      </w:pPr>
    </w:p>
    <w:p w:rsidR="0041175C" w:rsidRDefault="0041175C"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15</w:t>
      </w:r>
    </w:p>
    <w:p w:rsidR="0041175C" w:rsidRDefault="0041175C" w:rsidP="00293924">
      <w:pPr>
        <w:pStyle w:val="SingleTxt"/>
        <w:rPr>
          <w:rFonts w:hint="cs"/>
          <w:rtl/>
        </w:rPr>
      </w:pPr>
      <w:r>
        <w:rPr>
          <w:rFonts w:hint="cs"/>
          <w:rtl/>
        </w:rPr>
        <w:t>25 -</w:t>
      </w:r>
      <w:r>
        <w:rPr>
          <w:rFonts w:hint="cs"/>
          <w:rtl/>
        </w:rPr>
        <w:tab/>
        <w:t xml:space="preserve">لا توجد معلومات جديدة </w:t>
      </w:r>
      <w:r w:rsidR="00293924">
        <w:rPr>
          <w:rFonts w:hint="cs"/>
          <w:rtl/>
        </w:rPr>
        <w:t>تُقدم.</w:t>
      </w:r>
      <w:r>
        <w:rPr>
          <w:rFonts w:hint="cs"/>
          <w:rtl/>
        </w:rPr>
        <w:t xml:space="preserve"> ويتمتع النساء والرجال بالمساواة ال</w:t>
      </w:r>
      <w:r w:rsidR="006B5D38">
        <w:rPr>
          <w:rFonts w:hint="cs"/>
          <w:rtl/>
        </w:rPr>
        <w:t>كاملة أمام القانون في جزيرة مان.</w:t>
      </w:r>
    </w:p>
    <w:p w:rsidR="00605761" w:rsidRPr="00605761" w:rsidRDefault="00605761"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41175C" w:rsidRDefault="0041175C" w:rsidP="0060576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 16</w:t>
      </w:r>
    </w:p>
    <w:p w:rsidR="0041175C" w:rsidRDefault="0041175C" w:rsidP="0041175C">
      <w:pPr>
        <w:pStyle w:val="SingleTxt"/>
        <w:rPr>
          <w:rFonts w:hint="cs"/>
          <w:rtl/>
        </w:rPr>
      </w:pPr>
      <w:r>
        <w:rPr>
          <w:rFonts w:hint="cs"/>
          <w:rtl/>
        </w:rPr>
        <w:t>26 -</w:t>
      </w:r>
      <w:r>
        <w:rPr>
          <w:rFonts w:hint="cs"/>
          <w:rtl/>
        </w:rPr>
        <w:tab/>
        <w:t xml:space="preserve">لم يتغير الإطار التشريعي في هذا المجال </w:t>
      </w:r>
      <w:r w:rsidR="00B96D78">
        <w:rPr>
          <w:rFonts w:hint="cs"/>
          <w:rtl/>
        </w:rPr>
        <w:t>عن التقرير السابق.</w:t>
      </w:r>
    </w:p>
    <w:p w:rsidR="0041175C" w:rsidRDefault="0041175C" w:rsidP="00293924">
      <w:pPr>
        <w:pStyle w:val="SingleTxt"/>
        <w:rPr>
          <w:rFonts w:hint="cs"/>
          <w:rtl/>
        </w:rPr>
      </w:pPr>
      <w:r>
        <w:rPr>
          <w:rFonts w:hint="cs"/>
          <w:rtl/>
        </w:rPr>
        <w:t>27 -</w:t>
      </w:r>
      <w:r>
        <w:rPr>
          <w:rFonts w:hint="cs"/>
          <w:rtl/>
        </w:rPr>
        <w:tab/>
        <w:t xml:space="preserve">وكانت إدارة الصحة هي الوكالة الرائدة </w:t>
      </w:r>
      <w:r w:rsidR="00293924">
        <w:rPr>
          <w:rFonts w:hint="cs"/>
          <w:rtl/>
        </w:rPr>
        <w:t>ل</w:t>
      </w:r>
      <w:r>
        <w:rPr>
          <w:rFonts w:hint="cs"/>
          <w:rtl/>
        </w:rPr>
        <w:t>لاستراتيجية المتعلقة بإساءة المعاملة العائلية لعام 2010، وهي استراتيجية متعددة التخصصات تخضع حاليا لتصديق الوكالات المساهمة.</w:t>
      </w:r>
    </w:p>
    <w:p w:rsidR="0041175C" w:rsidRDefault="0041175C" w:rsidP="0041175C">
      <w:pPr>
        <w:pStyle w:val="SingleTxt"/>
        <w:rPr>
          <w:rFonts w:hint="cs"/>
          <w:rtl/>
        </w:rPr>
      </w:pPr>
      <w:r>
        <w:rPr>
          <w:rFonts w:hint="cs"/>
          <w:rtl/>
        </w:rPr>
        <w:t>28 -</w:t>
      </w:r>
      <w:r>
        <w:rPr>
          <w:rFonts w:hint="cs"/>
          <w:rtl/>
        </w:rPr>
        <w:tab/>
        <w:t xml:space="preserve">والاعتداءات التي تحدث داخل محيط عائلي تعالجها الآن شرطة جزيرة مان بوصفها ذات أولوية وقد جرت تغييرات هامة في النهج العام لقوة الشرطة. وترد أعداد </w:t>
      </w:r>
      <w:r w:rsidR="00293924">
        <w:rPr>
          <w:rFonts w:hint="cs"/>
          <w:rtl/>
        </w:rPr>
        <w:t xml:space="preserve">هذه </w:t>
      </w:r>
      <w:r>
        <w:rPr>
          <w:rFonts w:hint="cs"/>
          <w:rtl/>
        </w:rPr>
        <w:t xml:space="preserve">الجرائم التي سجلتها الشرطة في السنوات الأربع الماضية على النحو المبين في </w:t>
      </w:r>
      <w:r w:rsidR="00AC4857">
        <w:rPr>
          <w:rFonts w:hint="cs"/>
          <w:rtl/>
        </w:rPr>
        <w:t>الجدول أدناه.</w:t>
      </w:r>
    </w:p>
    <w:p w:rsidR="00027E0A" w:rsidRPr="00027E0A" w:rsidRDefault="00027E0A" w:rsidP="00027E0A">
      <w:pPr>
        <w:pStyle w:val="SingleTxt"/>
        <w:spacing w:after="0" w:line="120" w:lineRule="exact"/>
        <w:rPr>
          <w:rFonts w:hint="cs"/>
          <w:sz w:val="12"/>
          <w:rtl/>
        </w:rPr>
      </w:pPr>
    </w:p>
    <w:tbl>
      <w:tblPr>
        <w:bidiVisual/>
        <w:tblW w:w="7572" w:type="dxa"/>
        <w:jc w:val="center"/>
        <w:tblInd w:w="2675" w:type="dxa"/>
        <w:tblLook w:val="01E0" w:firstRow="1" w:lastRow="1" w:firstColumn="1" w:lastColumn="1" w:noHBand="0" w:noVBand="0"/>
      </w:tblPr>
      <w:tblGrid>
        <w:gridCol w:w="2731"/>
        <w:gridCol w:w="1197"/>
        <w:gridCol w:w="1197"/>
        <w:gridCol w:w="1246"/>
        <w:gridCol w:w="1201"/>
      </w:tblGrid>
      <w:tr w:rsidR="00AC4857" w:rsidRPr="002A6FDE" w:rsidTr="00027E0A">
        <w:trPr>
          <w:cantSplit/>
          <w:tblHeader/>
          <w:jc w:val="center"/>
        </w:trPr>
        <w:tc>
          <w:tcPr>
            <w:tcW w:w="2731" w:type="dxa"/>
            <w:tcBorders>
              <w:top w:val="single" w:sz="4" w:space="0" w:color="auto"/>
              <w:bottom w:val="single" w:sz="12" w:space="0" w:color="auto"/>
            </w:tcBorders>
            <w:shd w:val="clear" w:color="auto" w:fill="auto"/>
            <w:vAlign w:val="bottom"/>
          </w:tcPr>
          <w:p w:rsidR="00AC4857" w:rsidRPr="002A6FDE" w:rsidRDefault="00AC4857" w:rsidP="002A6FDE">
            <w:pPr>
              <w:pStyle w:val="SingleTxt"/>
              <w:spacing w:before="80" w:after="80" w:line="240" w:lineRule="exact"/>
              <w:ind w:left="0"/>
              <w:rPr>
                <w:rFonts w:hint="cs"/>
                <w:i/>
                <w:iCs/>
                <w:sz w:val="16"/>
                <w:szCs w:val="24"/>
                <w:rtl/>
              </w:rPr>
            </w:pPr>
            <w:r w:rsidRPr="002A6FDE">
              <w:rPr>
                <w:rFonts w:hint="cs"/>
                <w:i/>
                <w:iCs/>
                <w:sz w:val="16"/>
                <w:szCs w:val="24"/>
                <w:rtl/>
              </w:rPr>
              <w:t>السنة</w:t>
            </w:r>
          </w:p>
        </w:tc>
        <w:tc>
          <w:tcPr>
            <w:tcW w:w="1197" w:type="dxa"/>
            <w:tcBorders>
              <w:top w:val="single" w:sz="4" w:space="0" w:color="auto"/>
              <w:bottom w:val="single" w:sz="12" w:space="0" w:color="auto"/>
            </w:tcBorders>
            <w:shd w:val="clear" w:color="auto" w:fill="auto"/>
            <w:vAlign w:val="bottom"/>
          </w:tcPr>
          <w:p w:rsidR="00AC4857" w:rsidRPr="002A6FDE" w:rsidRDefault="00AC4857" w:rsidP="002A6FDE">
            <w:pPr>
              <w:pStyle w:val="SingleTxt"/>
              <w:spacing w:before="80" w:after="80" w:line="240" w:lineRule="exact"/>
              <w:ind w:left="0" w:right="0"/>
              <w:rPr>
                <w:rFonts w:hint="cs"/>
                <w:i/>
                <w:iCs/>
                <w:sz w:val="16"/>
                <w:szCs w:val="24"/>
                <w:rtl/>
              </w:rPr>
            </w:pPr>
            <w:r w:rsidRPr="002A6FDE">
              <w:rPr>
                <w:rFonts w:hint="cs"/>
                <w:i/>
                <w:iCs/>
                <w:sz w:val="16"/>
                <w:szCs w:val="24"/>
                <w:rtl/>
              </w:rPr>
              <w:t>2006/2007</w:t>
            </w:r>
          </w:p>
        </w:tc>
        <w:tc>
          <w:tcPr>
            <w:tcW w:w="1197" w:type="dxa"/>
            <w:tcBorders>
              <w:top w:val="single" w:sz="4" w:space="0" w:color="auto"/>
              <w:bottom w:val="single" w:sz="12" w:space="0" w:color="auto"/>
            </w:tcBorders>
            <w:shd w:val="clear" w:color="auto" w:fill="auto"/>
            <w:vAlign w:val="bottom"/>
          </w:tcPr>
          <w:p w:rsidR="00AC4857" w:rsidRPr="002A6FDE" w:rsidRDefault="00AC4857" w:rsidP="002A6FDE">
            <w:pPr>
              <w:pStyle w:val="SingleTxt"/>
              <w:spacing w:before="80" w:after="80" w:line="240" w:lineRule="exact"/>
              <w:ind w:left="0" w:right="0"/>
              <w:rPr>
                <w:rFonts w:hint="cs"/>
                <w:i/>
                <w:iCs/>
                <w:sz w:val="16"/>
                <w:szCs w:val="24"/>
                <w:rtl/>
              </w:rPr>
            </w:pPr>
            <w:r w:rsidRPr="002A6FDE">
              <w:rPr>
                <w:rFonts w:hint="cs"/>
                <w:i/>
                <w:iCs/>
                <w:sz w:val="16"/>
                <w:szCs w:val="24"/>
                <w:rtl/>
              </w:rPr>
              <w:t>2007/2008</w:t>
            </w:r>
          </w:p>
        </w:tc>
        <w:tc>
          <w:tcPr>
            <w:tcW w:w="1246" w:type="dxa"/>
            <w:tcBorders>
              <w:top w:val="single" w:sz="4" w:space="0" w:color="auto"/>
              <w:bottom w:val="single" w:sz="12" w:space="0" w:color="auto"/>
            </w:tcBorders>
            <w:shd w:val="clear" w:color="auto" w:fill="auto"/>
            <w:vAlign w:val="bottom"/>
          </w:tcPr>
          <w:p w:rsidR="00AC4857" w:rsidRPr="002A6FDE" w:rsidRDefault="00AC4857" w:rsidP="002A6FDE">
            <w:pPr>
              <w:pStyle w:val="SingleTxt"/>
              <w:spacing w:before="80" w:after="80" w:line="240" w:lineRule="exact"/>
              <w:ind w:left="0" w:right="0"/>
              <w:rPr>
                <w:rFonts w:hint="cs"/>
                <w:i/>
                <w:iCs/>
                <w:sz w:val="16"/>
                <w:szCs w:val="24"/>
                <w:rtl/>
              </w:rPr>
            </w:pPr>
            <w:r w:rsidRPr="002A6FDE">
              <w:rPr>
                <w:rFonts w:hint="cs"/>
                <w:i/>
                <w:iCs/>
                <w:sz w:val="16"/>
                <w:szCs w:val="24"/>
                <w:rtl/>
              </w:rPr>
              <w:t>2008/2009</w:t>
            </w:r>
          </w:p>
        </w:tc>
        <w:tc>
          <w:tcPr>
            <w:tcW w:w="1201" w:type="dxa"/>
            <w:tcBorders>
              <w:top w:val="single" w:sz="4" w:space="0" w:color="auto"/>
              <w:bottom w:val="single" w:sz="12" w:space="0" w:color="auto"/>
            </w:tcBorders>
            <w:shd w:val="clear" w:color="auto" w:fill="auto"/>
            <w:vAlign w:val="bottom"/>
          </w:tcPr>
          <w:p w:rsidR="00AC4857" w:rsidRPr="002A6FDE" w:rsidRDefault="00AC4857" w:rsidP="002A6FDE">
            <w:pPr>
              <w:pStyle w:val="SingleTxt"/>
              <w:spacing w:before="80" w:after="80" w:line="240" w:lineRule="exact"/>
              <w:ind w:left="0" w:right="0"/>
              <w:rPr>
                <w:rFonts w:hint="cs"/>
                <w:i/>
                <w:iCs/>
                <w:sz w:val="16"/>
                <w:szCs w:val="24"/>
                <w:rtl/>
              </w:rPr>
            </w:pPr>
            <w:r w:rsidRPr="002A6FDE">
              <w:rPr>
                <w:rFonts w:hint="cs"/>
                <w:i/>
                <w:iCs/>
                <w:sz w:val="16"/>
                <w:szCs w:val="24"/>
                <w:rtl/>
              </w:rPr>
              <w:t>2009/2010</w:t>
            </w:r>
          </w:p>
        </w:tc>
      </w:tr>
      <w:tr w:rsidR="00AC4857" w:rsidRPr="002A6FDE" w:rsidTr="00027E0A">
        <w:trPr>
          <w:cantSplit/>
          <w:trHeight w:hRule="exact" w:val="115"/>
          <w:tblHeader/>
          <w:jc w:val="center"/>
        </w:trPr>
        <w:tc>
          <w:tcPr>
            <w:tcW w:w="2731" w:type="dxa"/>
            <w:tcBorders>
              <w:top w:val="single" w:sz="12" w:space="0" w:color="auto"/>
            </w:tcBorders>
            <w:shd w:val="clear" w:color="auto" w:fill="auto"/>
            <w:vAlign w:val="bottom"/>
          </w:tcPr>
          <w:p w:rsidR="00AC4857" w:rsidRPr="002A6FDE" w:rsidRDefault="00AC4857" w:rsidP="002A6FDE">
            <w:pPr>
              <w:pStyle w:val="SingleTxt"/>
              <w:spacing w:before="40" w:after="80" w:line="240" w:lineRule="exact"/>
              <w:ind w:left="0"/>
              <w:rPr>
                <w:rFonts w:hint="cs"/>
                <w:sz w:val="16"/>
                <w:szCs w:val="24"/>
                <w:rtl/>
              </w:rPr>
            </w:pPr>
          </w:p>
        </w:tc>
        <w:tc>
          <w:tcPr>
            <w:tcW w:w="1197" w:type="dxa"/>
            <w:tcBorders>
              <w:top w:val="single" w:sz="12" w:space="0" w:color="auto"/>
            </w:tcBorders>
            <w:shd w:val="clear" w:color="auto" w:fill="auto"/>
            <w:vAlign w:val="bottom"/>
          </w:tcPr>
          <w:p w:rsidR="00AC4857" w:rsidRPr="002A6FDE" w:rsidRDefault="00AC4857" w:rsidP="002A6FDE">
            <w:pPr>
              <w:pStyle w:val="SingleTxt"/>
              <w:spacing w:before="40" w:after="80" w:line="240" w:lineRule="exact"/>
              <w:ind w:left="0" w:right="144"/>
              <w:rPr>
                <w:rFonts w:hint="cs"/>
                <w:sz w:val="16"/>
                <w:szCs w:val="24"/>
                <w:rtl/>
              </w:rPr>
            </w:pPr>
          </w:p>
        </w:tc>
        <w:tc>
          <w:tcPr>
            <w:tcW w:w="1197" w:type="dxa"/>
            <w:tcBorders>
              <w:top w:val="single" w:sz="12" w:space="0" w:color="auto"/>
            </w:tcBorders>
            <w:shd w:val="clear" w:color="auto" w:fill="auto"/>
            <w:vAlign w:val="bottom"/>
          </w:tcPr>
          <w:p w:rsidR="00AC4857" w:rsidRPr="002A6FDE" w:rsidRDefault="00AC4857" w:rsidP="002A6FDE">
            <w:pPr>
              <w:pStyle w:val="SingleTxt"/>
              <w:spacing w:before="40" w:after="80" w:line="240" w:lineRule="exact"/>
              <w:ind w:left="0" w:right="144"/>
              <w:rPr>
                <w:rFonts w:hint="cs"/>
                <w:sz w:val="16"/>
                <w:szCs w:val="24"/>
                <w:rtl/>
              </w:rPr>
            </w:pPr>
          </w:p>
        </w:tc>
        <w:tc>
          <w:tcPr>
            <w:tcW w:w="1246" w:type="dxa"/>
            <w:tcBorders>
              <w:top w:val="single" w:sz="12" w:space="0" w:color="auto"/>
            </w:tcBorders>
            <w:shd w:val="clear" w:color="auto" w:fill="auto"/>
            <w:vAlign w:val="bottom"/>
          </w:tcPr>
          <w:p w:rsidR="00AC4857" w:rsidRPr="002A6FDE" w:rsidRDefault="00AC4857" w:rsidP="002A6FDE">
            <w:pPr>
              <w:pStyle w:val="SingleTxt"/>
              <w:spacing w:before="40" w:after="80" w:line="240" w:lineRule="exact"/>
              <w:ind w:left="0" w:right="144"/>
              <w:rPr>
                <w:rFonts w:hint="cs"/>
                <w:sz w:val="16"/>
                <w:szCs w:val="24"/>
                <w:rtl/>
              </w:rPr>
            </w:pPr>
          </w:p>
        </w:tc>
        <w:tc>
          <w:tcPr>
            <w:tcW w:w="1201" w:type="dxa"/>
            <w:tcBorders>
              <w:top w:val="single" w:sz="12" w:space="0" w:color="auto"/>
            </w:tcBorders>
            <w:shd w:val="clear" w:color="auto" w:fill="auto"/>
            <w:vAlign w:val="bottom"/>
          </w:tcPr>
          <w:p w:rsidR="00AC4857" w:rsidRPr="002A6FDE" w:rsidRDefault="00AC4857" w:rsidP="002A6FDE">
            <w:pPr>
              <w:pStyle w:val="SingleTxt"/>
              <w:spacing w:before="40" w:after="80" w:line="240" w:lineRule="exact"/>
              <w:ind w:left="0" w:right="144"/>
              <w:rPr>
                <w:rFonts w:hint="cs"/>
                <w:sz w:val="16"/>
                <w:szCs w:val="24"/>
                <w:rtl/>
              </w:rPr>
            </w:pPr>
          </w:p>
        </w:tc>
      </w:tr>
      <w:tr w:rsidR="00AC4857" w:rsidRPr="002A6FDE" w:rsidTr="00027E0A">
        <w:trPr>
          <w:cantSplit/>
          <w:jc w:val="center"/>
        </w:trPr>
        <w:tc>
          <w:tcPr>
            <w:tcW w:w="2731" w:type="dxa"/>
            <w:tcBorders>
              <w:bottom w:val="single" w:sz="12" w:space="0" w:color="auto"/>
            </w:tcBorders>
            <w:shd w:val="clear" w:color="auto" w:fill="auto"/>
            <w:vAlign w:val="bottom"/>
          </w:tcPr>
          <w:p w:rsidR="00AC4857" w:rsidRPr="002A6FDE" w:rsidRDefault="00AC4857" w:rsidP="002A6FDE">
            <w:pPr>
              <w:pStyle w:val="SingleTxt"/>
              <w:spacing w:before="40" w:after="80" w:line="240" w:lineRule="exact"/>
              <w:ind w:left="0" w:right="0"/>
              <w:rPr>
                <w:rFonts w:hint="cs"/>
                <w:sz w:val="16"/>
                <w:szCs w:val="24"/>
                <w:rtl/>
              </w:rPr>
            </w:pPr>
            <w:r w:rsidRPr="002A6FDE">
              <w:rPr>
                <w:rFonts w:hint="cs"/>
                <w:sz w:val="16"/>
                <w:szCs w:val="24"/>
                <w:rtl/>
              </w:rPr>
              <w:t>عدد الاعتداءات العائلية المسجلة</w:t>
            </w:r>
          </w:p>
        </w:tc>
        <w:tc>
          <w:tcPr>
            <w:tcW w:w="1197" w:type="dxa"/>
            <w:tcBorders>
              <w:bottom w:val="single" w:sz="12" w:space="0" w:color="auto"/>
            </w:tcBorders>
            <w:shd w:val="clear" w:color="auto" w:fill="auto"/>
            <w:vAlign w:val="bottom"/>
          </w:tcPr>
          <w:p w:rsidR="00AC4857" w:rsidRPr="002A6FDE" w:rsidRDefault="00AC4857" w:rsidP="002A6FDE">
            <w:pPr>
              <w:pStyle w:val="SingleTxt"/>
              <w:spacing w:before="40" w:after="80" w:line="240" w:lineRule="exact"/>
              <w:ind w:left="0" w:right="144"/>
              <w:rPr>
                <w:rFonts w:hint="cs"/>
                <w:sz w:val="16"/>
                <w:szCs w:val="24"/>
                <w:rtl/>
              </w:rPr>
            </w:pPr>
            <w:r w:rsidRPr="002A6FDE">
              <w:rPr>
                <w:rFonts w:hint="cs"/>
                <w:sz w:val="16"/>
                <w:szCs w:val="24"/>
                <w:rtl/>
              </w:rPr>
              <w:t>168</w:t>
            </w:r>
          </w:p>
        </w:tc>
        <w:tc>
          <w:tcPr>
            <w:tcW w:w="1197" w:type="dxa"/>
            <w:tcBorders>
              <w:bottom w:val="single" w:sz="12" w:space="0" w:color="auto"/>
            </w:tcBorders>
            <w:shd w:val="clear" w:color="auto" w:fill="auto"/>
            <w:vAlign w:val="bottom"/>
          </w:tcPr>
          <w:p w:rsidR="00AC4857" w:rsidRPr="002A6FDE" w:rsidRDefault="00AC4857" w:rsidP="002A6FDE">
            <w:pPr>
              <w:pStyle w:val="SingleTxt"/>
              <w:spacing w:before="40" w:after="80" w:line="240" w:lineRule="exact"/>
              <w:ind w:left="0" w:right="144"/>
              <w:rPr>
                <w:rFonts w:hint="cs"/>
                <w:sz w:val="16"/>
                <w:szCs w:val="24"/>
                <w:rtl/>
              </w:rPr>
            </w:pPr>
            <w:r w:rsidRPr="002A6FDE">
              <w:rPr>
                <w:rFonts w:hint="cs"/>
                <w:sz w:val="16"/>
                <w:szCs w:val="24"/>
                <w:rtl/>
              </w:rPr>
              <w:t>111</w:t>
            </w:r>
          </w:p>
        </w:tc>
        <w:tc>
          <w:tcPr>
            <w:tcW w:w="1246" w:type="dxa"/>
            <w:tcBorders>
              <w:bottom w:val="single" w:sz="12" w:space="0" w:color="auto"/>
            </w:tcBorders>
            <w:shd w:val="clear" w:color="auto" w:fill="auto"/>
            <w:vAlign w:val="bottom"/>
          </w:tcPr>
          <w:p w:rsidR="00AC4857" w:rsidRPr="002A6FDE" w:rsidRDefault="00AC4857" w:rsidP="002A6FDE">
            <w:pPr>
              <w:pStyle w:val="SingleTxt"/>
              <w:spacing w:before="40" w:after="80" w:line="240" w:lineRule="exact"/>
              <w:ind w:left="0" w:right="144"/>
              <w:rPr>
                <w:rFonts w:hint="cs"/>
                <w:sz w:val="16"/>
                <w:szCs w:val="24"/>
                <w:rtl/>
              </w:rPr>
            </w:pPr>
            <w:r w:rsidRPr="002A6FDE">
              <w:rPr>
                <w:rFonts w:hint="cs"/>
                <w:sz w:val="16"/>
                <w:szCs w:val="24"/>
                <w:rtl/>
              </w:rPr>
              <w:t>124</w:t>
            </w:r>
          </w:p>
        </w:tc>
        <w:tc>
          <w:tcPr>
            <w:tcW w:w="1201" w:type="dxa"/>
            <w:tcBorders>
              <w:bottom w:val="single" w:sz="12" w:space="0" w:color="auto"/>
            </w:tcBorders>
            <w:shd w:val="clear" w:color="auto" w:fill="auto"/>
            <w:vAlign w:val="bottom"/>
          </w:tcPr>
          <w:p w:rsidR="00AC4857" w:rsidRPr="002A6FDE" w:rsidRDefault="00AC4857" w:rsidP="002A6FDE">
            <w:pPr>
              <w:pStyle w:val="SingleTxt"/>
              <w:spacing w:before="40" w:after="80" w:line="240" w:lineRule="exact"/>
              <w:ind w:left="0" w:right="144"/>
              <w:rPr>
                <w:rFonts w:hint="cs"/>
                <w:sz w:val="16"/>
                <w:szCs w:val="24"/>
                <w:rtl/>
              </w:rPr>
            </w:pPr>
            <w:r w:rsidRPr="002A6FDE">
              <w:rPr>
                <w:rFonts w:hint="cs"/>
                <w:sz w:val="16"/>
                <w:szCs w:val="24"/>
                <w:rtl/>
              </w:rPr>
              <w:t>103</w:t>
            </w:r>
          </w:p>
        </w:tc>
      </w:tr>
    </w:tbl>
    <w:p w:rsidR="00AC4857" w:rsidRDefault="00AC4857" w:rsidP="0041175C">
      <w:pPr>
        <w:pStyle w:val="SingleTxt"/>
        <w:rPr>
          <w:rtl/>
        </w:rPr>
      </w:pPr>
    </w:p>
    <w:p w:rsidR="00AC4857" w:rsidRDefault="00AC4857" w:rsidP="00AC485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Pr>
          <w:rFonts w:hint="cs"/>
          <w:rtl/>
        </w:rPr>
        <w:t>تذييل</w:t>
      </w:r>
    </w:p>
    <w:p w:rsidR="00AC4857" w:rsidRDefault="00AC4857" w:rsidP="00AC485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الوثيقة المقدمة إلى اللجنة مع هذا التقرير</w:t>
      </w:r>
    </w:p>
    <w:p w:rsidR="00AC4857" w:rsidRDefault="00AC4857" w:rsidP="00AC4857">
      <w:pPr>
        <w:pStyle w:val="SingleTxt"/>
        <w:rPr>
          <w:rFonts w:hint="cs"/>
          <w:rtl/>
        </w:rPr>
      </w:pPr>
      <w:r>
        <w:rPr>
          <w:rFonts w:hint="cs"/>
          <w:rtl/>
        </w:rPr>
        <w:tab/>
        <w:t xml:space="preserve">مرسوم الهجرة (في جزيرة مان) لعام 2008 </w:t>
      </w:r>
      <w:r>
        <w:t>(SI 2008/680)</w:t>
      </w:r>
      <w:r>
        <w:rPr>
          <w:rFonts w:hint="cs"/>
          <w:rtl/>
        </w:rPr>
        <w:t>.</w:t>
      </w:r>
    </w:p>
    <w:p w:rsidR="00AC4857" w:rsidRPr="00AC4857" w:rsidRDefault="00AC4857" w:rsidP="00AC4857">
      <w:pPr>
        <w:pStyle w:val="SingleTxt"/>
        <w:spacing w:after="0" w:line="240" w:lineRule="auto"/>
        <w:rPr>
          <w:rFonts w:hint="cs"/>
          <w:rtl/>
        </w:rPr>
      </w:pPr>
      <w:r>
        <w:rPr>
          <w:rFonts w:hint="cs"/>
          <w:noProof/>
          <w:w w:val="100"/>
          <w:rtl/>
        </w:rPr>
        <w:pict>
          <v:line id="_x0000_s1027" style="position:absolute;left:0;text-align:left;z-index:1" from="206.6pt,24pt" to="278.6pt,24pt" strokeweight=".25pt"/>
        </w:pict>
      </w:r>
    </w:p>
    <w:sectPr w:rsidR="00AC4857" w:rsidRPr="00AC4857" w:rsidSect="005D21E3">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09-07T09:49:00Z" w:initials="Start">
    <w:p w:rsidR="0029538F" w:rsidRDefault="0029538F">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NO&gt;&gt;N1164907A&lt;&lt;ODS JOB NO&gt;&gt;</w:t>
      </w:r>
    </w:p>
    <w:p w:rsidR="0029538F" w:rsidRDefault="0029538F">
      <w:pPr>
        <w:pStyle w:val="CommentText"/>
      </w:pPr>
      <w:r>
        <w:t>&lt;&lt;ODS DOC SYMBOL1&gt;&gt;CEDAW/C/GBR/7/Add.1&lt;&lt;ODS DOC SYMBOL1&gt;&gt;</w:t>
      </w:r>
    </w:p>
    <w:p w:rsidR="0029538F" w:rsidRDefault="0029538F">
      <w:pPr>
        <w:pStyle w:val="CommentText"/>
      </w:pPr>
      <w:r>
        <w:t>&lt;&lt;ODS DOC SYMBOL2&gt;&gt;&lt;&lt;ODS DOC SYMBOL2&gt;&gt;</w:t>
      </w:r>
    </w:p>
    <w:p w:rsidR="0029538F" w:rsidRDefault="0029538F">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39" w:rsidRDefault="001E1139">
      <w:r>
        <w:separator/>
      </w:r>
    </w:p>
  </w:endnote>
  <w:endnote w:type="continuationSeparator" w:id="0">
    <w:p w:rsidR="001E1139" w:rsidRDefault="001E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9538F" w:rsidTr="005D21E3">
      <w:tblPrEx>
        <w:tblCellMar>
          <w:top w:w="0" w:type="dxa"/>
          <w:bottom w:w="0" w:type="dxa"/>
        </w:tblCellMar>
      </w:tblPrEx>
      <w:tc>
        <w:tcPr>
          <w:tcW w:w="5033" w:type="dxa"/>
          <w:shd w:val="clear" w:color="auto" w:fill="auto"/>
        </w:tcPr>
        <w:p w:rsidR="0029538F" w:rsidRPr="005D21E3" w:rsidRDefault="0029538F" w:rsidP="005D21E3">
          <w:pPr>
            <w:pStyle w:val="Footer"/>
            <w:jc w:val="right"/>
            <w:rPr>
              <w:w w:val="103"/>
            </w:rPr>
          </w:pPr>
          <w:r>
            <w:rPr>
              <w:w w:val="103"/>
            </w:rPr>
            <w:fldChar w:fldCharType="begin"/>
          </w:r>
          <w:r>
            <w:rPr>
              <w:w w:val="103"/>
            </w:rPr>
            <w:instrText xml:space="preserve"> PAGE  \* MERGEFORMAT </w:instrText>
          </w:r>
          <w:r>
            <w:rPr>
              <w:w w:val="103"/>
            </w:rPr>
            <w:fldChar w:fldCharType="separate"/>
          </w:r>
          <w:r w:rsidR="00F920EC">
            <w:rPr>
              <w:w w:val="103"/>
            </w:rPr>
            <w:t>2</w:t>
          </w:r>
          <w:r>
            <w:rPr>
              <w:w w:val="103"/>
            </w:rPr>
            <w:fldChar w:fldCharType="end"/>
          </w:r>
        </w:p>
      </w:tc>
      <w:tc>
        <w:tcPr>
          <w:tcW w:w="5033" w:type="dxa"/>
          <w:shd w:val="clear" w:color="auto" w:fill="auto"/>
        </w:tcPr>
        <w:p w:rsidR="0029538F" w:rsidRPr="005D21E3" w:rsidRDefault="0029538F" w:rsidP="005D21E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11-64907</w:t>
          </w:r>
          <w:r>
            <w:rPr>
              <w:b w:val="0"/>
              <w:w w:val="103"/>
            </w:rPr>
            <w:fldChar w:fldCharType="end"/>
          </w:r>
        </w:p>
      </w:tc>
    </w:tr>
  </w:tbl>
  <w:p w:rsidR="0029538F" w:rsidRPr="005D21E3" w:rsidRDefault="0029538F" w:rsidP="005D2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9538F" w:rsidTr="005D21E3">
      <w:tblPrEx>
        <w:tblCellMar>
          <w:top w:w="0" w:type="dxa"/>
          <w:bottom w:w="0" w:type="dxa"/>
        </w:tblCellMar>
      </w:tblPrEx>
      <w:tc>
        <w:tcPr>
          <w:tcW w:w="5033" w:type="dxa"/>
          <w:shd w:val="clear" w:color="auto" w:fill="auto"/>
        </w:tcPr>
        <w:p w:rsidR="0029538F" w:rsidRPr="005D21E3" w:rsidRDefault="0029538F" w:rsidP="005D21E3">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11-64907</w:t>
          </w:r>
          <w:r>
            <w:rPr>
              <w:b w:val="0"/>
              <w:w w:val="103"/>
            </w:rPr>
            <w:fldChar w:fldCharType="end"/>
          </w:r>
        </w:p>
      </w:tc>
      <w:tc>
        <w:tcPr>
          <w:tcW w:w="5033" w:type="dxa"/>
          <w:shd w:val="clear" w:color="auto" w:fill="auto"/>
        </w:tcPr>
        <w:p w:rsidR="0029538F" w:rsidRPr="005D21E3" w:rsidRDefault="0029538F" w:rsidP="005D21E3">
          <w:pPr>
            <w:pStyle w:val="Footer"/>
            <w:rPr>
              <w:w w:val="103"/>
            </w:rPr>
          </w:pPr>
          <w:r>
            <w:rPr>
              <w:w w:val="103"/>
            </w:rPr>
            <w:fldChar w:fldCharType="begin"/>
          </w:r>
          <w:r>
            <w:rPr>
              <w:w w:val="103"/>
            </w:rPr>
            <w:instrText xml:space="preserve"> PAGE  \* MERGEFORMAT </w:instrText>
          </w:r>
          <w:r>
            <w:rPr>
              <w:w w:val="103"/>
            </w:rPr>
            <w:fldChar w:fldCharType="separate"/>
          </w:r>
          <w:r w:rsidR="002B49B4">
            <w:rPr>
              <w:w w:val="103"/>
            </w:rPr>
            <w:t>3</w:t>
          </w:r>
          <w:r>
            <w:rPr>
              <w:w w:val="103"/>
            </w:rPr>
            <w:fldChar w:fldCharType="end"/>
          </w:r>
        </w:p>
      </w:tc>
    </w:tr>
  </w:tbl>
  <w:p w:rsidR="0029538F" w:rsidRPr="005D21E3" w:rsidRDefault="0029538F" w:rsidP="005D2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8F" w:rsidRDefault="0029538F">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pt;margin-top:2.4pt;width:121.5pt;height:23.25pt;z-index:1">
          <v:imagedata r:id="rId1" o:title="PleaseRecycleArabic"/>
          <w10:wrap type="square" side="right"/>
        </v:shape>
      </w:pict>
    </w:r>
  </w:p>
  <w:p w:rsidR="0029538F" w:rsidRDefault="0029538F" w:rsidP="005D21E3">
    <w:pPr>
      <w:pStyle w:val="Footer"/>
      <w:jc w:val="right"/>
      <w:rPr>
        <w:rFonts w:cs="Times New Roman"/>
        <w:b w:val="0"/>
        <w:w w:val="103"/>
        <w:sz w:val="20"/>
      </w:rPr>
    </w:pPr>
    <w:r>
      <w:rPr>
        <w:rFonts w:cs="Times New Roman"/>
        <w:b w:val="0"/>
        <w:w w:val="103"/>
        <w:sz w:val="20"/>
      </w:rPr>
      <w:t>170212    180112    11-64907X (A)</w:t>
    </w:r>
  </w:p>
  <w:p w:rsidR="0029538F" w:rsidRPr="005D21E3" w:rsidRDefault="0029538F" w:rsidP="005D21E3">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*1164907*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39" w:rsidRPr="00B7274B" w:rsidRDefault="001E1139" w:rsidP="00B7274B">
      <w:pPr>
        <w:pStyle w:val="Footer"/>
        <w:bidi/>
        <w:spacing w:after="80"/>
        <w:ind w:left="792"/>
        <w:rPr>
          <w:sz w:val="16"/>
        </w:rPr>
      </w:pPr>
      <w:r w:rsidRPr="00B7274B">
        <w:rPr>
          <w:sz w:val="16"/>
          <w:rtl/>
        </w:rPr>
        <w:t>__________</w:t>
      </w:r>
    </w:p>
  </w:footnote>
  <w:footnote w:type="continuationSeparator" w:id="0">
    <w:p w:rsidR="001E1139" w:rsidRPr="00B7274B" w:rsidRDefault="001E1139" w:rsidP="00B7274B">
      <w:pPr>
        <w:pStyle w:val="Footer"/>
        <w:bidi/>
        <w:spacing w:after="80"/>
        <w:ind w:left="792"/>
        <w:rPr>
          <w:sz w:val="16"/>
        </w:rPr>
      </w:pPr>
      <w:r w:rsidRPr="00B7274B">
        <w:rPr>
          <w:sz w:val="16"/>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0"/>
      <w:gridCol w:w="4950"/>
    </w:tblGrid>
    <w:tr w:rsidR="0029538F" w:rsidTr="005D21E3">
      <w:tblPrEx>
        <w:tblCellMar>
          <w:top w:w="0" w:type="dxa"/>
          <w:bottom w:w="0" w:type="dxa"/>
        </w:tblCellMar>
      </w:tblPrEx>
      <w:trPr>
        <w:trHeight w:hRule="exact" w:val="864"/>
        <w:jc w:val="center"/>
      </w:trPr>
      <w:tc>
        <w:tcPr>
          <w:tcW w:w="5033" w:type="dxa"/>
          <w:shd w:val="clear" w:color="auto" w:fill="auto"/>
          <w:vAlign w:val="bottom"/>
        </w:tcPr>
        <w:p w:rsidR="0029538F" w:rsidRDefault="0029538F" w:rsidP="005D21E3">
          <w:pPr>
            <w:pStyle w:val="Header"/>
            <w:bidi/>
            <w:jc w:val="right"/>
          </w:pPr>
        </w:p>
      </w:tc>
      <w:tc>
        <w:tcPr>
          <w:tcW w:w="5033" w:type="dxa"/>
          <w:shd w:val="clear" w:color="auto" w:fill="auto"/>
          <w:vAlign w:val="bottom"/>
        </w:tcPr>
        <w:p w:rsidR="0029538F" w:rsidRPr="005D21E3" w:rsidRDefault="0029538F" w:rsidP="005D21E3">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CEDAW/C/GBR/7/Add.1</w:t>
          </w:r>
          <w:r>
            <w:rPr>
              <w:w w:val="103"/>
            </w:rPr>
            <w:fldChar w:fldCharType="end"/>
          </w:r>
        </w:p>
      </w:tc>
    </w:tr>
  </w:tbl>
  <w:p w:rsidR="0029538F" w:rsidRPr="005D21E3" w:rsidRDefault="0029538F" w:rsidP="005D2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0"/>
      <w:gridCol w:w="4900"/>
    </w:tblGrid>
    <w:tr w:rsidR="0029538F" w:rsidTr="005D21E3">
      <w:tblPrEx>
        <w:tblCellMar>
          <w:top w:w="0" w:type="dxa"/>
          <w:bottom w:w="0" w:type="dxa"/>
        </w:tblCellMar>
      </w:tblPrEx>
      <w:trPr>
        <w:trHeight w:hRule="exact" w:val="864"/>
        <w:jc w:val="center"/>
      </w:trPr>
      <w:tc>
        <w:tcPr>
          <w:tcW w:w="5033" w:type="dxa"/>
          <w:shd w:val="clear" w:color="auto" w:fill="auto"/>
          <w:vAlign w:val="bottom"/>
        </w:tcPr>
        <w:p w:rsidR="0029538F" w:rsidRPr="005D21E3" w:rsidRDefault="0029538F" w:rsidP="005D21E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CEDAW/C/GBR/7/Add.1</w:t>
          </w:r>
          <w:r>
            <w:rPr>
              <w:w w:val="103"/>
            </w:rPr>
            <w:fldChar w:fldCharType="end"/>
          </w:r>
        </w:p>
      </w:tc>
      <w:tc>
        <w:tcPr>
          <w:tcW w:w="5033" w:type="dxa"/>
          <w:shd w:val="clear" w:color="auto" w:fill="auto"/>
          <w:vAlign w:val="bottom"/>
        </w:tcPr>
        <w:p w:rsidR="0029538F" w:rsidRDefault="0029538F" w:rsidP="005D21E3">
          <w:pPr>
            <w:pStyle w:val="Header"/>
          </w:pPr>
        </w:p>
      </w:tc>
    </w:tr>
  </w:tbl>
  <w:p w:rsidR="0029538F" w:rsidRPr="005D21E3" w:rsidRDefault="0029538F" w:rsidP="005D2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9538F" w:rsidTr="005D21E3">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9538F" w:rsidRDefault="0029538F" w:rsidP="005D21E3">
          <w:pPr>
            <w:pStyle w:val="Header"/>
            <w:spacing w:after="120"/>
          </w:pPr>
        </w:p>
      </w:tc>
      <w:tc>
        <w:tcPr>
          <w:tcW w:w="1786" w:type="dxa"/>
          <w:tcBorders>
            <w:bottom w:val="single" w:sz="4" w:space="0" w:color="auto"/>
          </w:tcBorders>
          <w:shd w:val="clear" w:color="auto" w:fill="auto"/>
          <w:vAlign w:val="bottom"/>
        </w:tcPr>
        <w:p w:rsidR="0029538F" w:rsidRPr="005D21E3" w:rsidRDefault="0029538F" w:rsidP="005D21E3">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9538F" w:rsidRDefault="0029538F" w:rsidP="005D21E3">
          <w:pPr>
            <w:pStyle w:val="Header"/>
            <w:spacing w:after="120"/>
          </w:pPr>
        </w:p>
      </w:tc>
      <w:tc>
        <w:tcPr>
          <w:tcW w:w="6523" w:type="dxa"/>
          <w:gridSpan w:val="3"/>
          <w:tcBorders>
            <w:bottom w:val="single" w:sz="4" w:space="0" w:color="auto"/>
          </w:tcBorders>
          <w:shd w:val="clear" w:color="auto" w:fill="auto"/>
          <w:vAlign w:val="bottom"/>
        </w:tcPr>
        <w:p w:rsidR="0029538F" w:rsidRPr="00815BC6" w:rsidRDefault="0029538F" w:rsidP="00815BC6">
          <w:pPr>
            <w:spacing w:line="240" w:lineRule="auto"/>
            <w:jc w:val="right"/>
            <w:rPr>
              <w:position w:val="-4"/>
            </w:rPr>
          </w:pPr>
          <w:r>
            <w:rPr>
              <w:position w:val="-4"/>
              <w:sz w:val="40"/>
            </w:rPr>
            <w:t>CEDAW</w:t>
          </w:r>
          <w:r>
            <w:rPr>
              <w:position w:val="-4"/>
            </w:rPr>
            <w:t>/C/GBR/7/Add.1</w:t>
          </w:r>
        </w:p>
      </w:tc>
    </w:tr>
    <w:tr w:rsidR="0029538F" w:rsidRPr="005D21E3" w:rsidTr="005D21E3">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9538F" w:rsidRDefault="0029538F" w:rsidP="005D21E3">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9538F" w:rsidRPr="005D21E3" w:rsidRDefault="0029538F" w:rsidP="005D21E3">
          <w:pPr>
            <w:pStyle w:val="Header"/>
            <w:spacing w:before="109"/>
            <w:jc w:val="right"/>
          </w:pPr>
        </w:p>
      </w:tc>
      <w:tc>
        <w:tcPr>
          <w:tcW w:w="5227" w:type="dxa"/>
          <w:gridSpan w:val="3"/>
          <w:tcBorders>
            <w:top w:val="single" w:sz="4" w:space="0" w:color="auto"/>
            <w:bottom w:val="single" w:sz="12" w:space="0" w:color="auto"/>
          </w:tcBorders>
          <w:shd w:val="clear" w:color="auto" w:fill="auto"/>
        </w:tcPr>
        <w:p w:rsidR="0029538F" w:rsidRPr="005D21E3" w:rsidRDefault="0029538F" w:rsidP="005D21E3">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9538F" w:rsidRPr="005D21E3" w:rsidRDefault="0029538F" w:rsidP="005D21E3">
          <w:pPr>
            <w:pStyle w:val="Header"/>
            <w:spacing w:before="109"/>
          </w:pPr>
        </w:p>
      </w:tc>
      <w:tc>
        <w:tcPr>
          <w:tcW w:w="3100" w:type="dxa"/>
          <w:gridSpan w:val="2"/>
          <w:tcBorders>
            <w:top w:val="single" w:sz="4" w:space="0" w:color="auto"/>
            <w:bottom w:val="single" w:sz="12" w:space="0" w:color="auto"/>
          </w:tcBorders>
          <w:shd w:val="clear" w:color="auto" w:fill="auto"/>
        </w:tcPr>
        <w:p w:rsidR="0029538F" w:rsidRDefault="0029538F" w:rsidP="005D21E3">
          <w:pPr>
            <w:bidi w:val="0"/>
            <w:spacing w:before="240" w:line="240" w:lineRule="exact"/>
          </w:pPr>
          <w:r>
            <w:t>Distr.: General</w:t>
          </w:r>
        </w:p>
        <w:p w:rsidR="0029538F" w:rsidRDefault="0029538F" w:rsidP="005D21E3">
          <w:pPr>
            <w:bidi w:val="0"/>
            <w:spacing w:line="240" w:lineRule="exact"/>
            <w:jc w:val="left"/>
          </w:pPr>
          <w:r>
            <w:t>21 December 2011</w:t>
          </w:r>
        </w:p>
        <w:p w:rsidR="0029538F" w:rsidRDefault="0029538F" w:rsidP="005D21E3">
          <w:pPr>
            <w:bidi w:val="0"/>
            <w:spacing w:line="240" w:lineRule="exact"/>
            <w:jc w:val="left"/>
          </w:pPr>
          <w:r>
            <w:t>Arabic</w:t>
          </w:r>
        </w:p>
        <w:p w:rsidR="0029538F" w:rsidRPr="005D21E3" w:rsidRDefault="0029538F" w:rsidP="005D21E3">
          <w:pPr>
            <w:bidi w:val="0"/>
            <w:spacing w:line="240" w:lineRule="exact"/>
            <w:jc w:val="left"/>
          </w:pPr>
          <w:r>
            <w:t>Original: English</w:t>
          </w:r>
        </w:p>
      </w:tc>
    </w:tr>
  </w:tbl>
  <w:p w:rsidR="0029538F" w:rsidRPr="005D21E3" w:rsidRDefault="0029538F" w:rsidP="005D21E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64907*"/>
    <w:docVar w:name="CreationDt" w:val="1/18/2012 2:57: PM"/>
    <w:docVar w:name="DocCategory" w:val="Doc"/>
    <w:docVar w:name="DocType" w:val="Final"/>
    <w:docVar w:name="FooterJN" w:val="11-64907"/>
    <w:docVar w:name="jobn" w:val="11-64907 (A)"/>
    <w:docVar w:name="jobnDT" w:val="11-64907 (A)   180112"/>
    <w:docVar w:name="jobnDTDT" w:val="11-64907 (A)   180112   180112"/>
    <w:docVar w:name="JobNo" w:val="1164907A"/>
    <w:docVar w:name="OandT" w:val=" "/>
    <w:docVar w:name="sss1" w:val="CEDAW/C/GBR/7/Add.1"/>
    <w:docVar w:name="Symbol1" w:val="CEDAW/C/GBR/7/Add.1"/>
  </w:docVars>
  <w:rsids>
    <w:rsidRoot w:val="00565D80"/>
    <w:rsid w:val="00013C90"/>
    <w:rsid w:val="000170D3"/>
    <w:rsid w:val="00027E0A"/>
    <w:rsid w:val="00042425"/>
    <w:rsid w:val="0006648F"/>
    <w:rsid w:val="00085722"/>
    <w:rsid w:val="00087310"/>
    <w:rsid w:val="00093EEE"/>
    <w:rsid w:val="000966A7"/>
    <w:rsid w:val="0009732C"/>
    <w:rsid w:val="000A08F6"/>
    <w:rsid w:val="000C4EED"/>
    <w:rsid w:val="000D2CEC"/>
    <w:rsid w:val="000F185C"/>
    <w:rsid w:val="00101EE8"/>
    <w:rsid w:val="00112FE7"/>
    <w:rsid w:val="00113349"/>
    <w:rsid w:val="00132EDB"/>
    <w:rsid w:val="001519A9"/>
    <w:rsid w:val="001737F8"/>
    <w:rsid w:val="001775EA"/>
    <w:rsid w:val="0018030C"/>
    <w:rsid w:val="00187870"/>
    <w:rsid w:val="00195C3F"/>
    <w:rsid w:val="001D1032"/>
    <w:rsid w:val="001E1139"/>
    <w:rsid w:val="001E5A5A"/>
    <w:rsid w:val="001E5A7A"/>
    <w:rsid w:val="001F6786"/>
    <w:rsid w:val="002416C5"/>
    <w:rsid w:val="00247C61"/>
    <w:rsid w:val="0025002E"/>
    <w:rsid w:val="002532B1"/>
    <w:rsid w:val="00266F59"/>
    <w:rsid w:val="00272B6C"/>
    <w:rsid w:val="0027623A"/>
    <w:rsid w:val="002779CE"/>
    <w:rsid w:val="00290F2F"/>
    <w:rsid w:val="002937DA"/>
    <w:rsid w:val="00293924"/>
    <w:rsid w:val="0029538F"/>
    <w:rsid w:val="002A09C6"/>
    <w:rsid w:val="002A6FDE"/>
    <w:rsid w:val="002B49B4"/>
    <w:rsid w:val="002C2AF2"/>
    <w:rsid w:val="002C4E1B"/>
    <w:rsid w:val="002D6370"/>
    <w:rsid w:val="002E1490"/>
    <w:rsid w:val="00312162"/>
    <w:rsid w:val="003131EC"/>
    <w:rsid w:val="003500D9"/>
    <w:rsid w:val="003501D5"/>
    <w:rsid w:val="00371AC4"/>
    <w:rsid w:val="00383CA8"/>
    <w:rsid w:val="00396176"/>
    <w:rsid w:val="003A65ED"/>
    <w:rsid w:val="003D05E5"/>
    <w:rsid w:val="003D4612"/>
    <w:rsid w:val="003F4B8C"/>
    <w:rsid w:val="00401BDF"/>
    <w:rsid w:val="0041175C"/>
    <w:rsid w:val="00411BBD"/>
    <w:rsid w:val="00415922"/>
    <w:rsid w:val="0041744F"/>
    <w:rsid w:val="00423BD7"/>
    <w:rsid w:val="0042757D"/>
    <w:rsid w:val="00437C14"/>
    <w:rsid w:val="004527C9"/>
    <w:rsid w:val="00453069"/>
    <w:rsid w:val="00483F5B"/>
    <w:rsid w:val="00490874"/>
    <w:rsid w:val="00494EE2"/>
    <w:rsid w:val="00496E83"/>
    <w:rsid w:val="004A2886"/>
    <w:rsid w:val="004B14A0"/>
    <w:rsid w:val="004D1B0C"/>
    <w:rsid w:val="004D33FB"/>
    <w:rsid w:val="004E06BD"/>
    <w:rsid w:val="004F0D2B"/>
    <w:rsid w:val="004F1402"/>
    <w:rsid w:val="0050659B"/>
    <w:rsid w:val="005219A2"/>
    <w:rsid w:val="00521CAC"/>
    <w:rsid w:val="00524A2E"/>
    <w:rsid w:val="005279DE"/>
    <w:rsid w:val="00534772"/>
    <w:rsid w:val="00537FCD"/>
    <w:rsid w:val="00545F76"/>
    <w:rsid w:val="005545BB"/>
    <w:rsid w:val="00555BF6"/>
    <w:rsid w:val="00556882"/>
    <w:rsid w:val="00561E43"/>
    <w:rsid w:val="00565D80"/>
    <w:rsid w:val="0057078E"/>
    <w:rsid w:val="005838F5"/>
    <w:rsid w:val="00591B45"/>
    <w:rsid w:val="005A0F73"/>
    <w:rsid w:val="005A2EA3"/>
    <w:rsid w:val="005C2ECE"/>
    <w:rsid w:val="005D21E3"/>
    <w:rsid w:val="005E3BAE"/>
    <w:rsid w:val="006007BD"/>
    <w:rsid w:val="00605761"/>
    <w:rsid w:val="00616E82"/>
    <w:rsid w:val="006218A3"/>
    <w:rsid w:val="006564CE"/>
    <w:rsid w:val="00663F64"/>
    <w:rsid w:val="006955FF"/>
    <w:rsid w:val="00696B7A"/>
    <w:rsid w:val="006A1E4E"/>
    <w:rsid w:val="006A298A"/>
    <w:rsid w:val="006B5D38"/>
    <w:rsid w:val="006C38EE"/>
    <w:rsid w:val="00700F06"/>
    <w:rsid w:val="00711A64"/>
    <w:rsid w:val="0071531E"/>
    <w:rsid w:val="0071645B"/>
    <w:rsid w:val="00716E9D"/>
    <w:rsid w:val="00747B9E"/>
    <w:rsid w:val="007524BE"/>
    <w:rsid w:val="007525FA"/>
    <w:rsid w:val="007701B4"/>
    <w:rsid w:val="00770CF8"/>
    <w:rsid w:val="00772822"/>
    <w:rsid w:val="00774FF0"/>
    <w:rsid w:val="0079046D"/>
    <w:rsid w:val="0079753A"/>
    <w:rsid w:val="007A6DD9"/>
    <w:rsid w:val="007D60E0"/>
    <w:rsid w:val="007D6B8D"/>
    <w:rsid w:val="007E32B9"/>
    <w:rsid w:val="007F1117"/>
    <w:rsid w:val="0081284F"/>
    <w:rsid w:val="00814843"/>
    <w:rsid w:val="00815BC6"/>
    <w:rsid w:val="008170DE"/>
    <w:rsid w:val="00817228"/>
    <w:rsid w:val="00830E32"/>
    <w:rsid w:val="00845A14"/>
    <w:rsid w:val="008466C7"/>
    <w:rsid w:val="00873A11"/>
    <w:rsid w:val="00873AF9"/>
    <w:rsid w:val="00895E47"/>
    <w:rsid w:val="008A3FCA"/>
    <w:rsid w:val="008B3358"/>
    <w:rsid w:val="008B4996"/>
    <w:rsid w:val="008D1C04"/>
    <w:rsid w:val="008F04A0"/>
    <w:rsid w:val="008F64A7"/>
    <w:rsid w:val="0090012B"/>
    <w:rsid w:val="0090351F"/>
    <w:rsid w:val="009112DE"/>
    <w:rsid w:val="00932753"/>
    <w:rsid w:val="00964FA8"/>
    <w:rsid w:val="00970BAD"/>
    <w:rsid w:val="009768D1"/>
    <w:rsid w:val="009829B7"/>
    <w:rsid w:val="009927C0"/>
    <w:rsid w:val="009961E6"/>
    <w:rsid w:val="009B6C65"/>
    <w:rsid w:val="009C0017"/>
    <w:rsid w:val="009C15F4"/>
    <w:rsid w:val="009D62A3"/>
    <w:rsid w:val="009E2A1F"/>
    <w:rsid w:val="00A26D15"/>
    <w:rsid w:val="00A37C4B"/>
    <w:rsid w:val="00A51738"/>
    <w:rsid w:val="00A66F66"/>
    <w:rsid w:val="00A67AD4"/>
    <w:rsid w:val="00A71AE5"/>
    <w:rsid w:val="00A77F16"/>
    <w:rsid w:val="00AA1E16"/>
    <w:rsid w:val="00AB48C6"/>
    <w:rsid w:val="00AC002C"/>
    <w:rsid w:val="00AC4857"/>
    <w:rsid w:val="00AC6CDD"/>
    <w:rsid w:val="00AD38D0"/>
    <w:rsid w:val="00AE108C"/>
    <w:rsid w:val="00AE5AE2"/>
    <w:rsid w:val="00AF1A53"/>
    <w:rsid w:val="00AF7AC7"/>
    <w:rsid w:val="00B05ADC"/>
    <w:rsid w:val="00B272BE"/>
    <w:rsid w:val="00B555F4"/>
    <w:rsid w:val="00B70ABF"/>
    <w:rsid w:val="00B7274B"/>
    <w:rsid w:val="00B835A3"/>
    <w:rsid w:val="00B85D0D"/>
    <w:rsid w:val="00B9542C"/>
    <w:rsid w:val="00B95560"/>
    <w:rsid w:val="00B96D78"/>
    <w:rsid w:val="00BA7FAB"/>
    <w:rsid w:val="00BC2F4C"/>
    <w:rsid w:val="00BC4A05"/>
    <w:rsid w:val="00BC567D"/>
    <w:rsid w:val="00BF0B15"/>
    <w:rsid w:val="00C12CBB"/>
    <w:rsid w:val="00C25A2D"/>
    <w:rsid w:val="00C260F8"/>
    <w:rsid w:val="00C2718C"/>
    <w:rsid w:val="00C43FBE"/>
    <w:rsid w:val="00C449C6"/>
    <w:rsid w:val="00C564B0"/>
    <w:rsid w:val="00C6283F"/>
    <w:rsid w:val="00C66E1B"/>
    <w:rsid w:val="00C71487"/>
    <w:rsid w:val="00C814A5"/>
    <w:rsid w:val="00C855F6"/>
    <w:rsid w:val="00C96573"/>
    <w:rsid w:val="00C96FB7"/>
    <w:rsid w:val="00CD0BB8"/>
    <w:rsid w:val="00CD3849"/>
    <w:rsid w:val="00CF7384"/>
    <w:rsid w:val="00D172DE"/>
    <w:rsid w:val="00D2343D"/>
    <w:rsid w:val="00D30EAE"/>
    <w:rsid w:val="00D318F1"/>
    <w:rsid w:val="00D37F2F"/>
    <w:rsid w:val="00D40B0E"/>
    <w:rsid w:val="00D44FE0"/>
    <w:rsid w:val="00D468A2"/>
    <w:rsid w:val="00D6394E"/>
    <w:rsid w:val="00D66413"/>
    <w:rsid w:val="00DA66B7"/>
    <w:rsid w:val="00DB0865"/>
    <w:rsid w:val="00DE5433"/>
    <w:rsid w:val="00DE68A7"/>
    <w:rsid w:val="00DF5F38"/>
    <w:rsid w:val="00E21B9A"/>
    <w:rsid w:val="00E23336"/>
    <w:rsid w:val="00E31661"/>
    <w:rsid w:val="00E321B6"/>
    <w:rsid w:val="00E32B52"/>
    <w:rsid w:val="00E47EB8"/>
    <w:rsid w:val="00E704FD"/>
    <w:rsid w:val="00E750E1"/>
    <w:rsid w:val="00E9114A"/>
    <w:rsid w:val="00EA489C"/>
    <w:rsid w:val="00EA6D1B"/>
    <w:rsid w:val="00EB0CA7"/>
    <w:rsid w:val="00EB4992"/>
    <w:rsid w:val="00EC09F4"/>
    <w:rsid w:val="00ED497E"/>
    <w:rsid w:val="00EF2E52"/>
    <w:rsid w:val="00EF3F5C"/>
    <w:rsid w:val="00F031FB"/>
    <w:rsid w:val="00F32E4A"/>
    <w:rsid w:val="00F3602D"/>
    <w:rsid w:val="00F36D8C"/>
    <w:rsid w:val="00F757A0"/>
    <w:rsid w:val="00F7758E"/>
    <w:rsid w:val="00F920EC"/>
    <w:rsid w:val="00F93545"/>
    <w:rsid w:val="00F96FBA"/>
    <w:rsid w:val="00FA36C4"/>
    <w:rsid w:val="00FA60FB"/>
    <w:rsid w:val="00FB4E06"/>
    <w:rsid w:val="00FC3483"/>
    <w:rsid w:val="00FC4D68"/>
    <w:rsid w:val="00FD2ADA"/>
    <w:rsid w:val="00FE0051"/>
    <w:rsid w:val="00FF63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D21E3"/>
    <w:rPr>
      <w:szCs w:val="20"/>
    </w:rPr>
  </w:style>
  <w:style w:type="paragraph" w:styleId="CommentSubject">
    <w:name w:val="annotation subject"/>
    <w:basedOn w:val="CommentText"/>
    <w:next w:val="CommentText"/>
    <w:semiHidden/>
    <w:rsid w:val="005D21E3"/>
    <w:rPr>
      <w:b/>
      <w:bCs/>
    </w:rPr>
  </w:style>
  <w:style w:type="character" w:styleId="Hyperlink">
    <w:name w:val="Hyperlink"/>
    <w:rsid w:val="0041175C"/>
    <w:rPr>
      <w:color w:val="0000FF"/>
      <w:u w:val="none"/>
    </w:rPr>
  </w:style>
  <w:style w:type="table" w:styleId="TableGrid">
    <w:name w:val="Table Grid"/>
    <w:basedOn w:val="TableNormal"/>
    <w:rsid w:val="00AC4857"/>
    <w:pPr>
      <w:bidi/>
      <w:spacing w:line="400" w:lineRule="exac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1088</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Normal.dot</vt:lpstr>
    </vt:vector>
  </TitlesOfParts>
  <Company>Hewlett-Packard Company</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Dahab</dc:creator>
  <cp:keywords/>
  <cp:lastModifiedBy>Mahmoud.Eissa</cp:lastModifiedBy>
  <cp:revision>3</cp:revision>
  <cp:lastPrinted>2012-02-17T09:34:00Z</cp:lastPrinted>
  <dcterms:created xsi:type="dcterms:W3CDTF">2012-09-07T08:51:00Z</dcterms:created>
  <dcterms:modified xsi:type="dcterms:W3CDTF">2012-09-07T08:52:00Z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1164907</vt:lpwstr>
  </property>
  <property fmtid="{D5CDD505-2E9C-101B-9397-08002B2CF9AE}" pid="3" name="Translator">
    <vt:lpwstr/>
  </property>
  <property fmtid="{D5CDD505-2E9C-101B-9397-08002B2CF9AE}" pid="4" name="Comment">
    <vt:lpwstr/>
  </property>
  <property fmtid="{D5CDD505-2E9C-101B-9397-08002B2CF9AE}" pid="5" name="DraftPages">
    <vt:lpwstr> 7</vt:lpwstr>
  </property>
  <property fmtid="{D5CDD505-2E9C-101B-9397-08002B2CF9AE}" pid="6" name="Operator">
    <vt:lpwstr>سونيا</vt:lpwstr>
  </property>
  <property fmtid="{D5CDD505-2E9C-101B-9397-08002B2CF9AE}" pid="7" name="Symbol2">
    <vt:lpwstr/>
  </property>
  <property fmtid="{D5CDD505-2E9C-101B-9397-08002B2CF9AE}" pid="8" name="sss2">
    <vt:lpwstr/>
  </property>
  <property fmtid="{D5CDD505-2E9C-101B-9397-08002B2CF9AE}" pid="9" name="Symbol1">
    <vt:lpwstr>CEDAW/C/GBR/7/Add.1</vt:lpwstr>
  </property>
  <property fmtid="{D5CDD505-2E9C-101B-9397-08002B2CF9AE}" pid="10" name="sss1">
    <vt:lpwstr>CEDAW/C/GBR/7/Add.1</vt:lpwstr>
  </property>
</Properties>
</file>