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201A6" w14:textId="77777777" w:rsidR="002C6AEE" w:rsidRPr="00D47AC6" w:rsidRDefault="002C6AEE" w:rsidP="002C6AEE">
      <w:pPr>
        <w:spacing w:line="240" w:lineRule="auto"/>
        <w:rPr>
          <w:sz w:val="2"/>
        </w:rPr>
        <w:sectPr w:rsidR="002C6AEE" w:rsidRPr="00D47AC6" w:rsidSect="00D47AC6">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D47AC6">
        <w:rPr>
          <w:rStyle w:val="CommentReference"/>
          <w:szCs w:val="20"/>
        </w:rPr>
        <w:commentReference w:id="0"/>
      </w:r>
    </w:p>
    <w:p w14:paraId="4BBF1458" w14:textId="77777777" w:rsidR="00D47AC6" w:rsidRPr="00D47AC6" w:rsidRDefault="00D47AC6" w:rsidP="00D47AC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260"/>
        <w:rPr>
          <w:lang w:val="es-ES_tradnl"/>
        </w:rPr>
      </w:pPr>
      <w:r w:rsidRPr="00D47AC6">
        <w:rPr>
          <w:lang w:val="es-ES_tradnl"/>
        </w:rPr>
        <w:t>Comité para la Eliminación de la Discriminación contra la Mujer</w:t>
      </w:r>
    </w:p>
    <w:p w14:paraId="7C7C4D81" w14:textId="77777777" w:rsidR="00D47AC6" w:rsidRPr="00D47AC6" w:rsidRDefault="00D47AC6" w:rsidP="00D47AC6">
      <w:pPr>
        <w:pStyle w:val="Session"/>
        <w:rPr>
          <w:lang w:val="es-ES_tradnl"/>
        </w:rPr>
      </w:pPr>
      <w:r w:rsidRPr="0055602A">
        <w:rPr>
          <w:lang w:val="es-ES_tradnl"/>
        </w:rPr>
        <w:t>76</w:t>
      </w:r>
      <w:r w:rsidRPr="00D47AC6">
        <w:rPr>
          <w:lang w:val="es-ES_tradnl"/>
        </w:rPr>
        <w:t>º período de sesiones</w:t>
      </w:r>
    </w:p>
    <w:p w14:paraId="47B65063" w14:textId="77777777" w:rsidR="00D47AC6" w:rsidRPr="00D47AC6" w:rsidRDefault="00D47AC6" w:rsidP="00D47AC6">
      <w:pPr>
        <w:rPr>
          <w:lang w:val="es-ES_tradnl"/>
        </w:rPr>
      </w:pPr>
      <w:r w:rsidRPr="0055602A">
        <w:rPr>
          <w:lang w:val="es-ES_tradnl"/>
        </w:rPr>
        <w:t>22</w:t>
      </w:r>
      <w:r w:rsidRPr="00D47AC6">
        <w:rPr>
          <w:lang w:val="es-ES_tradnl"/>
        </w:rPr>
        <w:t xml:space="preserve"> de junio a </w:t>
      </w:r>
      <w:r w:rsidRPr="0055602A">
        <w:rPr>
          <w:lang w:val="es-ES_tradnl"/>
        </w:rPr>
        <w:t>10</w:t>
      </w:r>
      <w:r w:rsidRPr="00D47AC6">
        <w:rPr>
          <w:lang w:val="es-ES_tradnl"/>
        </w:rPr>
        <w:t xml:space="preserve"> de julio de </w:t>
      </w:r>
      <w:r w:rsidRPr="0055602A">
        <w:rPr>
          <w:lang w:val="es-ES_tradnl"/>
        </w:rPr>
        <w:t>2020</w:t>
      </w:r>
    </w:p>
    <w:p w14:paraId="3836CFFD" w14:textId="77777777" w:rsidR="00D47AC6" w:rsidRPr="00D47AC6" w:rsidRDefault="00D47AC6" w:rsidP="00D47AC6">
      <w:pPr>
        <w:pStyle w:val="AgendaItemNormal"/>
        <w:rPr>
          <w:lang w:val="es-ES_tradnl"/>
        </w:rPr>
      </w:pPr>
      <w:r w:rsidRPr="00D47AC6">
        <w:rPr>
          <w:lang w:val="es-ES_tradnl"/>
        </w:rPr>
        <w:t xml:space="preserve">Tema </w:t>
      </w:r>
      <w:r w:rsidRPr="0055602A">
        <w:rPr>
          <w:lang w:val="es-ES_tradnl"/>
        </w:rPr>
        <w:t>4</w:t>
      </w:r>
      <w:r w:rsidRPr="00D47AC6">
        <w:rPr>
          <w:lang w:val="es-ES_tradnl"/>
        </w:rPr>
        <w:t xml:space="preserve"> del programa provisional</w:t>
      </w:r>
    </w:p>
    <w:p w14:paraId="6BB1BA66" w14:textId="3860AE0F" w:rsidR="002C6AEE" w:rsidRDefault="00D47AC6" w:rsidP="00D47AC6">
      <w:pPr>
        <w:pStyle w:val="AgendaTitleH2"/>
        <w:ind w:right="4890"/>
        <w:rPr>
          <w:lang w:val="es-ES_tradnl"/>
        </w:rPr>
      </w:pPr>
      <w:r w:rsidRPr="00D47AC6">
        <w:rPr>
          <w:lang w:val="es-ES_tradnl"/>
        </w:rPr>
        <w:t xml:space="preserve">Examen de los informes presentados por los Estados partes en virtud del artículo </w:t>
      </w:r>
      <w:r w:rsidRPr="0055602A">
        <w:rPr>
          <w:lang w:val="es-ES_tradnl"/>
        </w:rPr>
        <w:t>18</w:t>
      </w:r>
      <w:r w:rsidRPr="00D47AC6">
        <w:rPr>
          <w:lang w:val="es-ES_tradnl"/>
        </w:rPr>
        <w:t xml:space="preserve"> de la Convención sobre la Eliminación de Todas las Formas de Discriminación contra la Mujer</w:t>
      </w:r>
    </w:p>
    <w:p w14:paraId="70024924" w14:textId="22BCE629" w:rsidR="00D47AC6" w:rsidRPr="00D47AC6" w:rsidRDefault="00D47AC6" w:rsidP="00D47AC6">
      <w:pPr>
        <w:spacing w:line="120" w:lineRule="exact"/>
        <w:rPr>
          <w:sz w:val="10"/>
          <w:lang w:val="es-ES_tradnl"/>
        </w:rPr>
      </w:pPr>
    </w:p>
    <w:p w14:paraId="43D684F1" w14:textId="17B6E76C" w:rsidR="00D47AC6" w:rsidRPr="00D47AC6" w:rsidRDefault="00D47AC6" w:rsidP="00D47AC6">
      <w:pPr>
        <w:spacing w:line="120" w:lineRule="exact"/>
        <w:rPr>
          <w:sz w:val="10"/>
          <w:lang w:val="es-ES_tradnl"/>
        </w:rPr>
      </w:pPr>
    </w:p>
    <w:p w14:paraId="5ED8D3DA" w14:textId="3F44462F" w:rsidR="00D47AC6" w:rsidRPr="00D47AC6" w:rsidRDefault="00D47AC6" w:rsidP="00D47AC6">
      <w:pPr>
        <w:spacing w:line="120" w:lineRule="exact"/>
        <w:rPr>
          <w:sz w:val="10"/>
          <w:lang w:val="es-ES_tradnl"/>
        </w:rPr>
      </w:pPr>
    </w:p>
    <w:p w14:paraId="09F1E29D" w14:textId="5F493B88" w:rsidR="00D47AC6" w:rsidRPr="00D47AC6" w:rsidRDefault="00D47AC6" w:rsidP="00D47AC6">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rPr>
      </w:pPr>
      <w:r w:rsidRPr="00D47AC6">
        <w:rPr>
          <w:noProof/>
          <w:w w:val="100"/>
        </w:rPr>
        <mc:AlternateContent>
          <mc:Choice Requires="wps">
            <w:drawing>
              <wp:anchor distT="0" distB="0" distL="114300" distR="114300" simplePos="0" relativeHeight="251659264" behindDoc="0" locked="0" layoutInCell="1" allowOverlap="1" wp14:anchorId="588294A3" wp14:editId="51D9CAAA">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C6CB07"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kern w:val="14"/>
          <w:sz w:val="17"/>
          <w:szCs w:val="20"/>
        </w:rPr>
        <w:tab/>
        <w:t>*</w:t>
      </w:r>
      <w:r>
        <w:rPr>
          <w:spacing w:val="5"/>
          <w:w w:val="104"/>
          <w:kern w:val="14"/>
          <w:sz w:val="17"/>
          <w:szCs w:val="20"/>
        </w:rPr>
        <w:tab/>
      </w:r>
      <w:r w:rsidRPr="00D47AC6">
        <w:rPr>
          <w:spacing w:val="5"/>
          <w:w w:val="104"/>
          <w:kern w:val="14"/>
          <w:sz w:val="17"/>
          <w:szCs w:val="20"/>
        </w:rPr>
        <w:t>La versión original del presente documento no fue objeto de revisión editorial oficial.</w:t>
      </w:r>
    </w:p>
    <w:p w14:paraId="394559CF" w14:textId="4E012892" w:rsidR="00D47AC6" w:rsidRDefault="00D47AC6" w:rsidP="00D47AC6">
      <w:pPr>
        <w:pStyle w:val="TitleHCH"/>
        <w:rPr>
          <w:b w:val="0"/>
          <w:bCs/>
          <w:sz w:val="20"/>
          <w:szCs w:val="20"/>
          <w:lang w:val="es-ES_tradnl"/>
        </w:rPr>
      </w:pPr>
      <w:r>
        <w:rPr>
          <w:lang w:val="es-ES_tradnl"/>
        </w:rPr>
        <w:tab/>
      </w:r>
      <w:r>
        <w:rPr>
          <w:lang w:val="es-ES_tradnl"/>
        </w:rPr>
        <w:tab/>
      </w:r>
      <w:r w:rsidRPr="0065570F">
        <w:rPr>
          <w:lang w:val="es-ES_tradnl"/>
        </w:rPr>
        <w:t>Respuestas del Gabón a la lista de cuestiones y preguntas relativa al séptimo informe periódico</w:t>
      </w:r>
      <w:r w:rsidRPr="00D47AC6">
        <w:rPr>
          <w:b w:val="0"/>
          <w:bCs/>
          <w:sz w:val="20"/>
          <w:szCs w:val="20"/>
          <w:lang w:val="es-ES_tradnl"/>
        </w:rPr>
        <w:t>*</w:t>
      </w:r>
    </w:p>
    <w:p w14:paraId="1D7E4B1F" w14:textId="463E708A" w:rsidR="00D47AC6" w:rsidRPr="00D47AC6" w:rsidRDefault="00D47AC6" w:rsidP="00D47AC6">
      <w:pPr>
        <w:pStyle w:val="SingleTxt"/>
        <w:spacing w:after="0" w:line="120" w:lineRule="exact"/>
        <w:rPr>
          <w:sz w:val="10"/>
          <w:lang w:val="es-ES_tradnl"/>
        </w:rPr>
      </w:pPr>
    </w:p>
    <w:p w14:paraId="64702576" w14:textId="3D5A1D13" w:rsidR="00D47AC6" w:rsidRPr="00D47AC6" w:rsidRDefault="00D47AC6" w:rsidP="00D47AC6">
      <w:pPr>
        <w:pStyle w:val="SingleTxt"/>
        <w:spacing w:after="0" w:line="120" w:lineRule="exact"/>
        <w:rPr>
          <w:sz w:val="10"/>
          <w:lang w:val="es-ES_tradnl"/>
        </w:rPr>
      </w:pPr>
    </w:p>
    <w:p w14:paraId="0F20230D" w14:textId="56E2CDEB" w:rsidR="00D47AC6" w:rsidRPr="000A20DB" w:rsidRDefault="00D47AC6" w:rsidP="000A20DB">
      <w:pPr>
        <w:pStyle w:val="SingleTxt"/>
        <w:jc w:val="right"/>
        <w:rPr>
          <w:lang w:val="es-ES_tradnl"/>
        </w:rPr>
      </w:pPr>
      <w:r w:rsidRPr="000A20DB">
        <w:rPr>
          <w:lang w:val="es-ES_tradnl"/>
        </w:rPr>
        <w:t xml:space="preserve">[Fecha de recepción: </w:t>
      </w:r>
      <w:r w:rsidRPr="0055602A">
        <w:rPr>
          <w:lang w:val="es-ES_tradnl"/>
        </w:rPr>
        <w:t>14</w:t>
      </w:r>
      <w:r w:rsidRPr="000A20DB">
        <w:rPr>
          <w:lang w:val="es-ES_tradnl"/>
        </w:rPr>
        <w:t xml:space="preserve"> de febrero de </w:t>
      </w:r>
      <w:r w:rsidRPr="0055602A">
        <w:rPr>
          <w:lang w:val="es-ES_tradnl"/>
        </w:rPr>
        <w:t>2020</w:t>
      </w:r>
      <w:r w:rsidRPr="000A20DB">
        <w:rPr>
          <w:lang w:val="es-ES_tradnl"/>
        </w:rPr>
        <w:t>]</w:t>
      </w:r>
    </w:p>
    <w:p w14:paraId="53315E4B" w14:textId="241AA9A8" w:rsidR="000A20DB" w:rsidRDefault="000A20DB">
      <w:pPr>
        <w:suppressAutoHyphens w:val="0"/>
        <w:spacing w:after="200" w:line="276" w:lineRule="auto"/>
        <w:rPr>
          <w:kern w:val="14"/>
          <w:lang w:val="es-ES_tradnl"/>
        </w:rPr>
      </w:pPr>
      <w:r>
        <w:rPr>
          <w:lang w:val="es-ES_tradnl"/>
        </w:rPr>
        <w:br w:type="page"/>
      </w:r>
    </w:p>
    <w:p w14:paraId="2D2C1E98" w14:textId="39EA0FD0" w:rsidR="000A20DB" w:rsidRDefault="000A20DB" w:rsidP="000A20DB">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A20DB">
        <w:rPr>
          <w:lang w:val="es-ES_tradnl"/>
        </w:rPr>
        <w:lastRenderedPageBreak/>
        <w:tab/>
        <w:t>I.</w:t>
      </w:r>
      <w:r w:rsidRPr="000A20DB">
        <w:rPr>
          <w:lang w:val="es-ES_tradnl"/>
        </w:rPr>
        <w:tab/>
        <w:t>Introducción</w:t>
      </w:r>
    </w:p>
    <w:p w14:paraId="636D727B" w14:textId="78CDC34E" w:rsidR="000A20DB" w:rsidRPr="000A20DB" w:rsidRDefault="000A20DB" w:rsidP="000A20DB">
      <w:pPr>
        <w:pStyle w:val="SingleTxt"/>
        <w:spacing w:after="0" w:line="120" w:lineRule="exact"/>
        <w:rPr>
          <w:sz w:val="10"/>
          <w:lang w:val="es-ES_tradnl"/>
        </w:rPr>
      </w:pPr>
    </w:p>
    <w:p w14:paraId="08CA7363" w14:textId="59B94DBE" w:rsidR="000A20DB" w:rsidRPr="000A20DB" w:rsidRDefault="000A20DB" w:rsidP="000A20DB">
      <w:pPr>
        <w:pStyle w:val="SingleTxt"/>
        <w:spacing w:after="0" w:line="120" w:lineRule="exact"/>
        <w:rPr>
          <w:sz w:val="10"/>
          <w:lang w:val="es-ES_tradnl"/>
        </w:rPr>
      </w:pPr>
    </w:p>
    <w:p w14:paraId="109E7E98" w14:textId="77777777" w:rsidR="000A20DB" w:rsidRPr="000A20DB" w:rsidRDefault="000A20DB" w:rsidP="000A20DB">
      <w:pPr>
        <w:pStyle w:val="SingleTxt"/>
        <w:rPr>
          <w:lang w:val="es-ES_tradnl"/>
        </w:rPr>
      </w:pPr>
      <w:r w:rsidRPr="0055602A">
        <w:rPr>
          <w:lang w:val="es-ES_tradnl"/>
        </w:rPr>
        <w:t>1</w:t>
      </w:r>
      <w:r w:rsidRPr="000A20DB">
        <w:rPr>
          <w:lang w:val="es-ES_tradnl"/>
        </w:rPr>
        <w:t>.</w:t>
      </w:r>
      <w:r w:rsidRPr="000A20DB">
        <w:rPr>
          <w:lang w:val="es-ES_tradnl"/>
        </w:rPr>
        <w:tab/>
        <w:t xml:space="preserve">En su séptimo informe sobre la aplicación de la Convención sobre la Eliminación de Todas las Formas de Discriminación contra la Mujer, el Gobierno del Gabón respondió a las recomendaciones formuladas a raíz del sexto informe, presentado en </w:t>
      </w:r>
      <w:r w:rsidRPr="0055602A">
        <w:rPr>
          <w:lang w:val="es-ES_tradnl"/>
        </w:rPr>
        <w:t>2015</w:t>
      </w:r>
      <w:r w:rsidRPr="000A20DB">
        <w:rPr>
          <w:lang w:val="es-ES_tradnl"/>
        </w:rPr>
        <w:t>, para dar cuenta de los avances en la promoción de los derechos fundamentales de las mujeres realizados en los cuatro años anteriores.</w:t>
      </w:r>
    </w:p>
    <w:p w14:paraId="2B6B4ABD" w14:textId="5FFE28AB" w:rsidR="000A20DB" w:rsidRDefault="000A20DB" w:rsidP="000A20DB">
      <w:pPr>
        <w:pStyle w:val="SingleTxt"/>
        <w:rPr>
          <w:lang w:val="es-ES_tradnl"/>
        </w:rPr>
      </w:pPr>
      <w:r w:rsidRPr="0055602A">
        <w:rPr>
          <w:lang w:val="es-ES_tradnl"/>
        </w:rPr>
        <w:t>2</w:t>
      </w:r>
      <w:r w:rsidRPr="000A20DB">
        <w:rPr>
          <w:lang w:val="es-ES_tradnl"/>
        </w:rPr>
        <w:t>.</w:t>
      </w:r>
      <w:r w:rsidRPr="000A20DB">
        <w:rPr>
          <w:lang w:val="es-ES_tradnl"/>
        </w:rPr>
        <w:tab/>
        <w:t xml:space="preserve">En su evaluación inicial del séptimo informe, el Comité para la Eliminación de la Discriminación contra la Mujer planteó cuestiones adicionales, a las que el Gabón da las respuestas que se exponen a continuación. </w:t>
      </w:r>
    </w:p>
    <w:p w14:paraId="346B00FD" w14:textId="5A913C7A" w:rsidR="000A20DB" w:rsidRPr="000A20DB" w:rsidRDefault="000A20DB" w:rsidP="000A20DB">
      <w:pPr>
        <w:pStyle w:val="SingleTxt"/>
        <w:spacing w:after="0" w:line="120" w:lineRule="exact"/>
        <w:rPr>
          <w:sz w:val="10"/>
          <w:lang w:val="es-ES_tradnl"/>
        </w:rPr>
      </w:pPr>
    </w:p>
    <w:p w14:paraId="10C9FD99" w14:textId="301291ED" w:rsidR="000A20DB" w:rsidRPr="000A20DB" w:rsidRDefault="000A20DB" w:rsidP="000A20DB">
      <w:pPr>
        <w:pStyle w:val="SingleTxt"/>
        <w:spacing w:after="0" w:line="120" w:lineRule="exact"/>
        <w:rPr>
          <w:sz w:val="10"/>
          <w:lang w:val="es-ES_tradnl"/>
        </w:rPr>
      </w:pPr>
    </w:p>
    <w:p w14:paraId="4E1EED01" w14:textId="73A8FC72" w:rsidR="000A20DB" w:rsidRDefault="000A20DB" w:rsidP="0055602A">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460" w:hanging="1267"/>
        <w:rPr>
          <w:lang w:val="es-ES_tradnl"/>
        </w:rPr>
      </w:pPr>
      <w:r w:rsidRPr="000A20DB">
        <w:rPr>
          <w:lang w:val="es-ES_tradnl"/>
        </w:rPr>
        <w:tab/>
        <w:t>II.</w:t>
      </w:r>
      <w:r w:rsidRPr="000A20DB">
        <w:rPr>
          <w:lang w:val="es-ES_tradnl"/>
        </w:rPr>
        <w:tab/>
        <w:t>Respuestas a las preguntas formuladas en la lista de cuestiones (</w:t>
      </w:r>
      <w:hyperlink r:id="rId16" w:history="1">
        <w:r w:rsidRPr="0055602A">
          <w:rPr>
            <w:rStyle w:val="Hyperlink"/>
            <w:lang w:val="es-ES_tradnl"/>
          </w:rPr>
          <w:t>CEDAW/C/GAB/Q/7</w:t>
        </w:r>
      </w:hyperlink>
      <w:r w:rsidRPr="000A20DB">
        <w:rPr>
          <w:lang w:val="es-ES_tradnl"/>
        </w:rPr>
        <w:t>)</w:t>
      </w:r>
    </w:p>
    <w:p w14:paraId="377DC955" w14:textId="6FA1963F" w:rsidR="000A20DB" w:rsidRPr="000A20DB" w:rsidRDefault="000A20DB" w:rsidP="000A20DB">
      <w:pPr>
        <w:pStyle w:val="SingleTxt"/>
        <w:spacing w:after="0" w:line="120" w:lineRule="exact"/>
        <w:rPr>
          <w:sz w:val="10"/>
          <w:lang w:val="es-ES_tradnl"/>
        </w:rPr>
      </w:pPr>
    </w:p>
    <w:p w14:paraId="250DE86C" w14:textId="219A42B0" w:rsidR="000A20DB" w:rsidRPr="000A20DB" w:rsidRDefault="000A20DB" w:rsidP="000A20DB">
      <w:pPr>
        <w:pStyle w:val="SingleTxt"/>
        <w:spacing w:after="0" w:line="120" w:lineRule="exact"/>
        <w:rPr>
          <w:sz w:val="10"/>
          <w:lang w:val="es-ES_tradnl"/>
        </w:rPr>
      </w:pPr>
    </w:p>
    <w:p w14:paraId="13772FFC" w14:textId="7E9C626B" w:rsidR="000A20DB" w:rsidRDefault="0055602A" w:rsidP="005560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0A20DB" w:rsidRPr="000A20DB">
        <w:rPr>
          <w:lang w:val="es-ES_tradnl"/>
        </w:rPr>
        <w:t xml:space="preserve">Respuesta a la cuestión planteada en el párrafo </w:t>
      </w:r>
      <w:r w:rsidR="000A20DB" w:rsidRPr="0055602A">
        <w:rPr>
          <w:lang w:val="es-ES_tradnl"/>
        </w:rPr>
        <w:t>1</w:t>
      </w:r>
    </w:p>
    <w:p w14:paraId="49134572" w14:textId="035BFFCF" w:rsidR="000A20DB" w:rsidRPr="000A20DB" w:rsidRDefault="000A20DB" w:rsidP="000A20DB">
      <w:pPr>
        <w:pStyle w:val="SingleTxt"/>
        <w:spacing w:after="0" w:line="120" w:lineRule="exact"/>
        <w:rPr>
          <w:b/>
          <w:bCs/>
          <w:sz w:val="10"/>
          <w:lang w:val="es-ES_tradnl"/>
        </w:rPr>
      </w:pPr>
    </w:p>
    <w:p w14:paraId="5E788A3F" w14:textId="77777777" w:rsidR="000A20DB" w:rsidRPr="000A20DB" w:rsidRDefault="000A20DB" w:rsidP="000A20DB">
      <w:pPr>
        <w:pStyle w:val="SingleTxt"/>
        <w:rPr>
          <w:bCs/>
          <w:lang w:val="es-ES_tradnl"/>
        </w:rPr>
      </w:pPr>
      <w:r w:rsidRPr="0055602A">
        <w:rPr>
          <w:lang w:val="es-ES_tradnl"/>
        </w:rPr>
        <w:t>3</w:t>
      </w:r>
      <w:r w:rsidRPr="000A20DB">
        <w:rPr>
          <w:lang w:val="es-ES_tradnl"/>
        </w:rPr>
        <w:t>.</w:t>
      </w:r>
      <w:r w:rsidRPr="000A20DB">
        <w:rPr>
          <w:lang w:val="es-ES_tradnl"/>
        </w:rPr>
        <w:tab/>
        <w:t xml:space="preserve">La Constitución de la República Gabonesa prohíbe la discriminación por motivos de sexo en su artículo </w:t>
      </w:r>
      <w:r w:rsidRPr="0055602A">
        <w:rPr>
          <w:lang w:val="es-ES_tradnl"/>
        </w:rPr>
        <w:t>2</w:t>
      </w:r>
      <w:r w:rsidRPr="000A20DB">
        <w:rPr>
          <w:lang w:val="es-ES_tradnl"/>
        </w:rPr>
        <w:t xml:space="preserve">, que establece la igualdad de todos los ciudadanos ante la ley, con independencia de su origen, raza, sexo, opinión o religión. Con arreglo a esa disposición, el Gabón ha abordado la cuestión de la discriminación en la legislación de manera holística. </w:t>
      </w:r>
    </w:p>
    <w:p w14:paraId="515C7976" w14:textId="34E99481" w:rsidR="000A20DB" w:rsidRPr="000A20DB" w:rsidRDefault="000A20DB" w:rsidP="000A20DB">
      <w:pPr>
        <w:pStyle w:val="SingleTxt"/>
        <w:rPr>
          <w:lang w:val="es-ES_tradnl"/>
        </w:rPr>
      </w:pPr>
      <w:r w:rsidRPr="0055602A">
        <w:rPr>
          <w:lang w:val="es-ES_tradnl"/>
        </w:rPr>
        <w:t>4</w:t>
      </w:r>
      <w:r w:rsidRPr="000A20DB">
        <w:rPr>
          <w:lang w:val="es-ES_tradnl"/>
        </w:rPr>
        <w:t>.</w:t>
      </w:r>
      <w:r w:rsidRPr="000A20DB">
        <w:rPr>
          <w:lang w:val="es-ES_tradnl"/>
        </w:rPr>
        <w:tab/>
        <w:t xml:space="preserve">La revisión de la segunda parte del Código Civil, la Ley núm. </w:t>
      </w:r>
      <w:r w:rsidRPr="0055602A">
        <w:rPr>
          <w:lang w:val="es-ES_tradnl"/>
        </w:rPr>
        <w:t>002</w:t>
      </w:r>
      <w:r w:rsidRPr="000A20DB">
        <w:rPr>
          <w:lang w:val="es-ES_tradnl"/>
        </w:rPr>
        <w:t>/</w:t>
      </w:r>
      <w:r w:rsidRPr="0055602A">
        <w:rPr>
          <w:lang w:val="es-ES_tradnl"/>
        </w:rPr>
        <w:t>2015</w:t>
      </w:r>
      <w:r w:rsidRPr="000A20DB">
        <w:rPr>
          <w:lang w:val="es-ES_tradnl"/>
        </w:rPr>
        <w:t xml:space="preserve">, de </w:t>
      </w:r>
      <w:r w:rsidRPr="0055602A">
        <w:rPr>
          <w:lang w:val="es-ES_tradnl"/>
        </w:rPr>
        <w:t>25</w:t>
      </w:r>
      <w:r w:rsidRPr="000A20DB">
        <w:rPr>
          <w:lang w:val="es-ES_tradnl"/>
        </w:rPr>
        <w:t xml:space="preserve"> de junio de </w:t>
      </w:r>
      <w:r w:rsidRPr="0055602A">
        <w:rPr>
          <w:lang w:val="es-ES_tradnl"/>
        </w:rPr>
        <w:t>2015</w:t>
      </w:r>
      <w:r w:rsidRPr="000A20DB">
        <w:rPr>
          <w:lang w:val="es-ES_tradnl"/>
        </w:rPr>
        <w:t xml:space="preserve">, por la que se modifica la Ley Núm. </w:t>
      </w:r>
      <w:hyperlink r:id="rId17" w:history="1">
        <w:r w:rsidRPr="0055602A">
          <w:rPr>
            <w:rStyle w:val="Hyperlink"/>
            <w:lang w:val="es-ES_tradnl"/>
          </w:rPr>
          <w:t>19/89</w:t>
        </w:r>
      </w:hyperlink>
      <w:r w:rsidRPr="000A20DB">
        <w:rPr>
          <w:lang w:val="es-ES_tradnl"/>
        </w:rPr>
        <w:t xml:space="preserve"> de </w:t>
      </w:r>
      <w:r w:rsidRPr="0055602A">
        <w:rPr>
          <w:lang w:val="es-ES_tradnl"/>
        </w:rPr>
        <w:t>30</w:t>
      </w:r>
      <w:r w:rsidRPr="000A20DB">
        <w:rPr>
          <w:lang w:val="es-ES_tradnl"/>
        </w:rPr>
        <w:t xml:space="preserve"> de diciembre de </w:t>
      </w:r>
      <w:r w:rsidRPr="0055602A">
        <w:rPr>
          <w:lang w:val="es-ES_tradnl"/>
        </w:rPr>
        <w:t>1989</w:t>
      </w:r>
      <w:r w:rsidRPr="000A20DB">
        <w:rPr>
          <w:lang w:val="es-ES_tradnl"/>
        </w:rPr>
        <w:t>, ha permitido resolver en gran medida los problemas de sucesión que se planteaban, en particular, al fallecer el cónyuge. Esta segunda parte del Código Civil, dedicada a las sucesiones, se ha revisado a fondo para corregir las desigualdades que aprovechaban indebidamente algunos familiares del cónyuge difunto.</w:t>
      </w:r>
    </w:p>
    <w:p w14:paraId="63AC9741" w14:textId="7FF2F2B3" w:rsidR="000A20DB" w:rsidRPr="000A20DB" w:rsidRDefault="000A20DB" w:rsidP="000A20DB">
      <w:pPr>
        <w:pStyle w:val="SingleTxt"/>
        <w:rPr>
          <w:bCs/>
          <w:lang w:val="es-ES_tradnl"/>
        </w:rPr>
      </w:pPr>
      <w:r w:rsidRPr="0055602A">
        <w:rPr>
          <w:lang w:val="es-ES_tradnl"/>
        </w:rPr>
        <w:t>5</w:t>
      </w:r>
      <w:r w:rsidRPr="000A20DB">
        <w:rPr>
          <w:lang w:val="es-ES_tradnl"/>
        </w:rPr>
        <w:t>.</w:t>
      </w:r>
      <w:r w:rsidRPr="000A20DB">
        <w:rPr>
          <w:lang w:val="es-ES_tradnl"/>
        </w:rPr>
        <w:tab/>
        <w:t xml:space="preserve">Se modificaron los artículos </w:t>
      </w:r>
      <w:r w:rsidRPr="0055602A">
        <w:rPr>
          <w:lang w:val="es-ES_tradnl"/>
        </w:rPr>
        <w:t>647</w:t>
      </w:r>
      <w:r w:rsidRPr="000A20DB">
        <w:rPr>
          <w:lang w:val="es-ES_tradnl"/>
        </w:rPr>
        <w:t xml:space="preserve">, </w:t>
      </w:r>
      <w:r w:rsidRPr="0055602A">
        <w:rPr>
          <w:lang w:val="es-ES_tradnl"/>
        </w:rPr>
        <w:t>651</w:t>
      </w:r>
      <w:r w:rsidRPr="000A20DB">
        <w:rPr>
          <w:lang w:val="es-ES_tradnl"/>
        </w:rPr>
        <w:t xml:space="preserve">, </w:t>
      </w:r>
      <w:r w:rsidRPr="0055602A">
        <w:rPr>
          <w:lang w:val="es-ES_tradnl"/>
        </w:rPr>
        <w:t>652</w:t>
      </w:r>
      <w:r w:rsidRPr="000A20DB">
        <w:rPr>
          <w:lang w:val="es-ES_tradnl"/>
        </w:rPr>
        <w:t xml:space="preserve">, </w:t>
      </w:r>
      <w:r w:rsidRPr="0055602A">
        <w:rPr>
          <w:lang w:val="es-ES_tradnl"/>
        </w:rPr>
        <w:t>683</w:t>
      </w:r>
      <w:r w:rsidRPr="000A20DB">
        <w:rPr>
          <w:lang w:val="es-ES_tradnl"/>
        </w:rPr>
        <w:t xml:space="preserve">, </w:t>
      </w:r>
      <w:r w:rsidRPr="0055602A">
        <w:rPr>
          <w:lang w:val="es-ES_tradnl"/>
        </w:rPr>
        <w:t>691</w:t>
      </w:r>
      <w:r w:rsidRPr="000A20DB">
        <w:rPr>
          <w:lang w:val="es-ES_tradnl"/>
        </w:rPr>
        <w:t xml:space="preserve">, </w:t>
      </w:r>
      <w:r w:rsidRPr="0055602A">
        <w:rPr>
          <w:lang w:val="es-ES_tradnl"/>
        </w:rPr>
        <w:t>692</w:t>
      </w:r>
      <w:r w:rsidRPr="000A20DB">
        <w:rPr>
          <w:lang w:val="es-ES_tradnl"/>
        </w:rPr>
        <w:t xml:space="preserve">, </w:t>
      </w:r>
      <w:r w:rsidRPr="0055602A">
        <w:rPr>
          <w:lang w:val="es-ES_tradnl"/>
        </w:rPr>
        <w:t>696</w:t>
      </w:r>
      <w:r w:rsidRPr="000A20DB">
        <w:rPr>
          <w:lang w:val="es-ES_tradnl"/>
        </w:rPr>
        <w:t xml:space="preserve">, </w:t>
      </w:r>
      <w:r w:rsidRPr="0055602A">
        <w:rPr>
          <w:lang w:val="es-ES_tradnl"/>
        </w:rPr>
        <w:t>699</w:t>
      </w:r>
      <w:r w:rsidRPr="000A20DB">
        <w:rPr>
          <w:lang w:val="es-ES_tradnl"/>
        </w:rPr>
        <w:t xml:space="preserve">, </w:t>
      </w:r>
      <w:r w:rsidRPr="0055602A">
        <w:rPr>
          <w:lang w:val="es-ES_tradnl"/>
        </w:rPr>
        <w:t>700</w:t>
      </w:r>
      <w:r w:rsidRPr="000A20DB">
        <w:rPr>
          <w:lang w:val="es-ES_tradnl"/>
        </w:rPr>
        <w:t xml:space="preserve"> a </w:t>
      </w:r>
      <w:r w:rsidRPr="0055602A">
        <w:rPr>
          <w:lang w:val="es-ES_tradnl"/>
        </w:rPr>
        <w:t>706</w:t>
      </w:r>
      <w:r w:rsidRPr="000A20DB">
        <w:rPr>
          <w:lang w:val="es-ES_tradnl"/>
        </w:rPr>
        <w:t xml:space="preserve">, </w:t>
      </w:r>
      <w:r w:rsidRPr="0055602A">
        <w:rPr>
          <w:lang w:val="es-ES_tradnl"/>
        </w:rPr>
        <w:t>710</w:t>
      </w:r>
      <w:r w:rsidRPr="000A20DB">
        <w:rPr>
          <w:lang w:val="es-ES_tradnl"/>
        </w:rPr>
        <w:t xml:space="preserve">, </w:t>
      </w:r>
      <w:r w:rsidRPr="0055602A">
        <w:rPr>
          <w:lang w:val="es-ES_tradnl"/>
        </w:rPr>
        <w:t>747</w:t>
      </w:r>
      <w:r w:rsidRPr="000A20DB">
        <w:rPr>
          <w:lang w:val="es-ES_tradnl"/>
        </w:rPr>
        <w:t xml:space="preserve"> y </w:t>
      </w:r>
      <w:r w:rsidRPr="0055602A">
        <w:rPr>
          <w:lang w:val="es-ES_tradnl"/>
        </w:rPr>
        <w:t>906</w:t>
      </w:r>
      <w:r w:rsidRPr="000A20DB">
        <w:rPr>
          <w:lang w:val="es-ES_tradnl"/>
        </w:rPr>
        <w:t xml:space="preserve"> de la Ley núm. </w:t>
      </w:r>
      <w:hyperlink r:id="rId18" w:history="1">
        <w:r w:rsidRPr="0055602A">
          <w:rPr>
            <w:rStyle w:val="Hyperlink"/>
            <w:lang w:val="es-ES_tradnl"/>
          </w:rPr>
          <w:t>19/89</w:t>
        </w:r>
      </w:hyperlink>
      <w:r w:rsidRPr="000A20DB">
        <w:rPr>
          <w:lang w:val="es-ES_tradnl"/>
        </w:rPr>
        <w:t xml:space="preserve">, de </w:t>
      </w:r>
      <w:r w:rsidRPr="0055602A">
        <w:rPr>
          <w:lang w:val="es-ES_tradnl"/>
        </w:rPr>
        <w:t>30</w:t>
      </w:r>
      <w:r w:rsidRPr="000A20DB">
        <w:rPr>
          <w:lang w:val="es-ES_tradnl"/>
        </w:rPr>
        <w:t xml:space="preserve"> de diciembre de </w:t>
      </w:r>
      <w:r w:rsidRPr="0055602A">
        <w:rPr>
          <w:lang w:val="es-ES_tradnl"/>
        </w:rPr>
        <w:t>1989</w:t>
      </w:r>
      <w:r w:rsidRPr="000A20DB">
        <w:rPr>
          <w:lang w:val="es-ES_tradnl"/>
        </w:rPr>
        <w:t>, por la que se aprueba la segunda parte del Código Civil.</w:t>
      </w:r>
    </w:p>
    <w:p w14:paraId="6F338E53" w14:textId="77777777" w:rsidR="000A20DB" w:rsidRPr="000A20DB" w:rsidRDefault="000A20DB" w:rsidP="000A20DB">
      <w:pPr>
        <w:pStyle w:val="SingleTxt"/>
        <w:rPr>
          <w:bCs/>
          <w:lang w:val="es-ES_tradnl"/>
        </w:rPr>
      </w:pPr>
      <w:r w:rsidRPr="0055602A">
        <w:rPr>
          <w:lang w:val="es-ES_tradnl"/>
        </w:rPr>
        <w:t>6</w:t>
      </w:r>
      <w:r w:rsidRPr="000A20DB">
        <w:rPr>
          <w:lang w:val="es-ES_tradnl"/>
        </w:rPr>
        <w:t>.</w:t>
      </w:r>
      <w:r w:rsidRPr="000A20DB">
        <w:rPr>
          <w:lang w:val="es-ES_tradnl"/>
        </w:rPr>
        <w:tab/>
        <w:t xml:space="preserve">El Ministerio de Justicia estableció un comité técnico para revisar las disposiciones de la primera parte del Código Civil que siguen considerándose discriminatorias. </w:t>
      </w:r>
    </w:p>
    <w:p w14:paraId="27E7EDB4" w14:textId="2655B510" w:rsidR="000A20DB" w:rsidRPr="000A20DB" w:rsidRDefault="000A20DB" w:rsidP="000A20DB">
      <w:pPr>
        <w:pStyle w:val="SingleTxt"/>
        <w:rPr>
          <w:bCs/>
          <w:lang w:val="es-ES_tradnl"/>
        </w:rPr>
      </w:pPr>
      <w:r w:rsidRPr="0055602A">
        <w:rPr>
          <w:lang w:val="es-ES_tradnl"/>
        </w:rPr>
        <w:t>7</w:t>
      </w:r>
      <w:r w:rsidRPr="000A20DB">
        <w:rPr>
          <w:lang w:val="es-ES_tradnl"/>
        </w:rPr>
        <w:t>.</w:t>
      </w:r>
      <w:r w:rsidRPr="000A20DB">
        <w:rPr>
          <w:lang w:val="es-ES_tradnl"/>
        </w:rPr>
        <w:tab/>
        <w:t xml:space="preserve">La Ley núm. </w:t>
      </w:r>
      <w:hyperlink r:id="rId19" w:history="1">
        <w:r w:rsidRPr="0055602A">
          <w:rPr>
            <w:rStyle w:val="Hyperlink"/>
            <w:lang w:val="es-ES_tradnl"/>
          </w:rPr>
          <w:t>03/94</w:t>
        </w:r>
      </w:hyperlink>
      <w:r w:rsidRPr="000A20DB">
        <w:rPr>
          <w:lang w:val="es-ES_tradnl"/>
        </w:rPr>
        <w:t xml:space="preserve">, de </w:t>
      </w:r>
      <w:r w:rsidRPr="0055602A">
        <w:rPr>
          <w:lang w:val="es-ES_tradnl"/>
        </w:rPr>
        <w:t>21</w:t>
      </w:r>
      <w:r w:rsidRPr="000A20DB">
        <w:rPr>
          <w:lang w:val="es-ES_tradnl"/>
        </w:rPr>
        <w:t xml:space="preserve"> de noviembre de </w:t>
      </w:r>
      <w:r w:rsidRPr="0055602A">
        <w:rPr>
          <w:lang w:val="es-ES_tradnl"/>
        </w:rPr>
        <w:t>1994</w:t>
      </w:r>
      <w:r w:rsidRPr="000A20DB">
        <w:rPr>
          <w:lang w:val="es-ES_tradnl"/>
        </w:rPr>
        <w:t xml:space="preserve">, establece en su artículo </w:t>
      </w:r>
      <w:r w:rsidRPr="0055602A">
        <w:rPr>
          <w:lang w:val="es-ES_tradnl"/>
        </w:rPr>
        <w:t>8</w:t>
      </w:r>
      <w:r w:rsidRPr="000A20DB">
        <w:rPr>
          <w:lang w:val="es-ES_tradnl"/>
        </w:rPr>
        <w:t xml:space="preserve"> la igualdad de todos los trabajadores (hombres y mujeres), independientemente de su nacionalidad, religión o afiliación política. Las mujeres ya pueden realizar trabajos nocturnos, que antes les estaban vedados.</w:t>
      </w:r>
    </w:p>
    <w:p w14:paraId="0796ED6F" w14:textId="77777777" w:rsidR="000A20DB" w:rsidRPr="000A20DB" w:rsidRDefault="000A20DB" w:rsidP="000A20DB">
      <w:pPr>
        <w:pStyle w:val="SingleTxt"/>
        <w:rPr>
          <w:bCs/>
          <w:lang w:val="es-ES_tradnl"/>
        </w:rPr>
      </w:pPr>
      <w:r w:rsidRPr="0055602A">
        <w:rPr>
          <w:lang w:val="es-ES_tradnl"/>
        </w:rPr>
        <w:t>8</w:t>
      </w:r>
      <w:r w:rsidRPr="000A20DB">
        <w:rPr>
          <w:lang w:val="es-ES_tradnl"/>
        </w:rPr>
        <w:t>.</w:t>
      </w:r>
      <w:r w:rsidRPr="000A20DB">
        <w:rPr>
          <w:lang w:val="es-ES_tradnl"/>
        </w:rPr>
        <w:tab/>
        <w:t xml:space="preserve">La Ley núm. </w:t>
      </w:r>
      <w:r w:rsidRPr="0055602A">
        <w:rPr>
          <w:lang w:val="es-ES_tradnl"/>
        </w:rPr>
        <w:t>042</w:t>
      </w:r>
      <w:r w:rsidRPr="000A20DB">
        <w:rPr>
          <w:lang w:val="es-ES_tradnl"/>
        </w:rPr>
        <w:t>/</w:t>
      </w:r>
      <w:r w:rsidRPr="0055602A">
        <w:rPr>
          <w:lang w:val="es-ES_tradnl"/>
        </w:rPr>
        <w:t>2018</w:t>
      </w:r>
      <w:r w:rsidRPr="000A20DB">
        <w:rPr>
          <w:lang w:val="es-ES_tradnl"/>
        </w:rPr>
        <w:t xml:space="preserve">, de </w:t>
      </w:r>
      <w:r w:rsidRPr="0055602A">
        <w:rPr>
          <w:lang w:val="es-ES_tradnl"/>
        </w:rPr>
        <w:t>5</w:t>
      </w:r>
      <w:r w:rsidRPr="000A20DB">
        <w:rPr>
          <w:lang w:val="es-ES_tradnl"/>
        </w:rPr>
        <w:t xml:space="preserve"> de julio de </w:t>
      </w:r>
      <w:r w:rsidRPr="0055602A">
        <w:rPr>
          <w:lang w:val="es-ES_tradnl"/>
        </w:rPr>
        <w:t>2019</w:t>
      </w:r>
      <w:r w:rsidRPr="000A20DB">
        <w:rPr>
          <w:lang w:val="es-ES_tradnl"/>
        </w:rPr>
        <w:t>, relativa al Código Penal, constituye un avance en lo tocante a los derechos de las mujeres.</w:t>
      </w:r>
    </w:p>
    <w:p w14:paraId="441F6309" w14:textId="77777777" w:rsidR="000A20DB" w:rsidRPr="000A20DB" w:rsidRDefault="000A20DB" w:rsidP="000A20DB">
      <w:pPr>
        <w:pStyle w:val="SingleTxt"/>
        <w:rPr>
          <w:bCs/>
          <w:lang w:val="es-ES_tradnl"/>
        </w:rPr>
      </w:pPr>
      <w:r w:rsidRPr="0055602A">
        <w:rPr>
          <w:lang w:val="es-ES_tradnl"/>
        </w:rPr>
        <w:t>9</w:t>
      </w:r>
      <w:r w:rsidRPr="000A20DB">
        <w:rPr>
          <w:lang w:val="es-ES_tradnl"/>
        </w:rPr>
        <w:t>.</w:t>
      </w:r>
      <w:r w:rsidRPr="000A20DB">
        <w:rPr>
          <w:lang w:val="es-ES_tradnl"/>
        </w:rPr>
        <w:tab/>
        <w:t xml:space="preserve">En los artículos </w:t>
      </w:r>
      <w:r w:rsidRPr="0055602A">
        <w:rPr>
          <w:lang w:val="es-ES_tradnl"/>
        </w:rPr>
        <w:t>402</w:t>
      </w:r>
      <w:r w:rsidRPr="000A20DB">
        <w:rPr>
          <w:lang w:val="es-ES_tradnl"/>
        </w:rPr>
        <w:t xml:space="preserve"> a </w:t>
      </w:r>
      <w:r w:rsidRPr="0055602A">
        <w:rPr>
          <w:lang w:val="es-ES_tradnl"/>
        </w:rPr>
        <w:t>414</w:t>
      </w:r>
      <w:r w:rsidRPr="000A20DB">
        <w:rPr>
          <w:lang w:val="es-ES_tradnl"/>
        </w:rPr>
        <w:t xml:space="preserve"> de esta última versión del Código Penal se endurecen las penas por delitos de violación, incesto, acoso, proxenetismo y prostitución.</w:t>
      </w:r>
    </w:p>
    <w:p w14:paraId="03273474" w14:textId="77777777" w:rsidR="000A20DB" w:rsidRPr="000A20DB" w:rsidRDefault="000A20DB" w:rsidP="000A20DB">
      <w:pPr>
        <w:pStyle w:val="SingleTxt"/>
        <w:rPr>
          <w:bCs/>
          <w:lang w:val="es-ES_tradnl"/>
        </w:rPr>
      </w:pPr>
      <w:r w:rsidRPr="0055602A">
        <w:rPr>
          <w:lang w:val="es-ES_tradnl"/>
        </w:rPr>
        <w:t>10</w:t>
      </w:r>
      <w:r w:rsidRPr="000A20DB">
        <w:rPr>
          <w:lang w:val="es-ES_tradnl"/>
        </w:rPr>
        <w:t>.</w:t>
      </w:r>
      <w:r w:rsidRPr="000A20DB">
        <w:rPr>
          <w:lang w:val="es-ES_tradnl"/>
        </w:rPr>
        <w:tab/>
        <w:t xml:space="preserve">Por lo que respecta a la poligamia, el artículo </w:t>
      </w:r>
      <w:r w:rsidRPr="0055602A">
        <w:rPr>
          <w:lang w:val="es-ES_tradnl"/>
        </w:rPr>
        <w:t>412</w:t>
      </w:r>
      <w:r w:rsidRPr="000A20DB">
        <w:rPr>
          <w:lang w:val="es-ES_tradnl"/>
        </w:rPr>
        <w:t xml:space="preserve"> establece que, salvo en los casos autorizados por la ley, todo aquel que, estando ya casado, contraiga nuevo matrimonio antes de disolver el anterior o de cambiar de régimen matrimonial, será castigado con una pena de hasta seis meses de prisión y una multa de hasta </w:t>
      </w:r>
      <w:r w:rsidRPr="0055602A">
        <w:rPr>
          <w:lang w:val="es-ES_tradnl"/>
        </w:rPr>
        <w:t>1</w:t>
      </w:r>
      <w:r w:rsidRPr="000A20DB">
        <w:rPr>
          <w:lang w:val="es-ES_tradnl"/>
        </w:rPr>
        <w:t>.</w:t>
      </w:r>
      <w:r w:rsidRPr="0055602A">
        <w:rPr>
          <w:lang w:val="es-ES_tradnl"/>
        </w:rPr>
        <w:t>000</w:t>
      </w:r>
      <w:r w:rsidRPr="000A20DB">
        <w:rPr>
          <w:lang w:val="es-ES_tradnl"/>
        </w:rPr>
        <w:t>.</w:t>
      </w:r>
      <w:r w:rsidRPr="0055602A">
        <w:rPr>
          <w:lang w:val="es-ES_tradnl"/>
        </w:rPr>
        <w:t>000</w:t>
      </w:r>
      <w:r w:rsidRPr="000A20DB">
        <w:rPr>
          <w:lang w:val="es-ES_tradnl"/>
        </w:rPr>
        <w:t xml:space="preserve"> de francos CFA. Asimismo, el funcionario público que oficiare a sabiendas matrimonios de ese tipo será condenado a la misma pena (Art. </w:t>
      </w:r>
      <w:r w:rsidRPr="0055602A">
        <w:rPr>
          <w:lang w:val="es-ES_tradnl"/>
        </w:rPr>
        <w:t>413</w:t>
      </w:r>
      <w:r w:rsidRPr="000A20DB">
        <w:rPr>
          <w:lang w:val="es-ES_tradnl"/>
        </w:rPr>
        <w:t>).</w:t>
      </w:r>
    </w:p>
    <w:p w14:paraId="1213F400" w14:textId="77777777" w:rsidR="000A20DB" w:rsidRPr="000A20DB" w:rsidRDefault="000A20DB" w:rsidP="000A20DB">
      <w:pPr>
        <w:pStyle w:val="SingleTxt"/>
        <w:rPr>
          <w:bCs/>
          <w:lang w:val="es-ES_tradnl"/>
        </w:rPr>
      </w:pPr>
      <w:r w:rsidRPr="0055602A">
        <w:rPr>
          <w:lang w:val="es-ES_tradnl"/>
        </w:rPr>
        <w:lastRenderedPageBreak/>
        <w:t>11</w:t>
      </w:r>
      <w:r w:rsidRPr="000A20DB">
        <w:rPr>
          <w:lang w:val="es-ES_tradnl"/>
        </w:rPr>
        <w:t>.</w:t>
      </w:r>
      <w:r w:rsidRPr="000A20DB">
        <w:rPr>
          <w:lang w:val="es-ES_tradnl"/>
        </w:rPr>
        <w:tab/>
        <w:t xml:space="preserve">En el Código Penal (art. </w:t>
      </w:r>
      <w:r w:rsidRPr="0055602A">
        <w:rPr>
          <w:lang w:val="es-ES_tradnl"/>
        </w:rPr>
        <w:t>414</w:t>
      </w:r>
      <w:r w:rsidRPr="000A20DB">
        <w:rPr>
          <w:lang w:val="es-ES_tradnl"/>
        </w:rPr>
        <w:t xml:space="preserve">) se han armonizado las penas por abandono del domicilio conyugal, que se produce cuando uno de los cónyuges abandona el domicilio común sin motivo válido. </w:t>
      </w:r>
    </w:p>
    <w:p w14:paraId="22845DC6" w14:textId="77777777" w:rsidR="000A20DB" w:rsidRPr="000A20DB" w:rsidRDefault="000A20DB" w:rsidP="000A20DB">
      <w:pPr>
        <w:pStyle w:val="SingleTxt"/>
        <w:rPr>
          <w:bCs/>
          <w:lang w:val="es-ES_tradnl"/>
        </w:rPr>
      </w:pPr>
      <w:r w:rsidRPr="0055602A">
        <w:rPr>
          <w:lang w:val="es-ES_tradnl"/>
        </w:rPr>
        <w:t>12</w:t>
      </w:r>
      <w:r w:rsidRPr="000A20DB">
        <w:rPr>
          <w:lang w:val="es-ES_tradnl"/>
        </w:rPr>
        <w:t>.</w:t>
      </w:r>
      <w:r w:rsidRPr="000A20DB">
        <w:rPr>
          <w:lang w:val="es-ES_tradnl"/>
        </w:rPr>
        <w:tab/>
        <w:t>Ese delito se castiga con penas de hasta seis meses de prisión. La acción judicial solo puede iniciarse a instancias del cónyuge agraviado, que puede solicitar en cualquier momento la suspensión del proceso.</w:t>
      </w:r>
    </w:p>
    <w:p w14:paraId="46CA0E60" w14:textId="77777777" w:rsidR="000A20DB" w:rsidRDefault="000A20DB" w:rsidP="000A20DB">
      <w:pPr>
        <w:pStyle w:val="SingleTxt"/>
        <w:rPr>
          <w:lang w:val="es-ES_tradnl"/>
        </w:rPr>
      </w:pPr>
      <w:r w:rsidRPr="0055602A">
        <w:rPr>
          <w:lang w:val="es-ES_tradnl"/>
        </w:rPr>
        <w:t>13</w:t>
      </w:r>
      <w:r w:rsidRPr="000A20DB">
        <w:rPr>
          <w:lang w:val="es-ES_tradnl"/>
        </w:rPr>
        <w:t>.</w:t>
      </w:r>
      <w:r w:rsidRPr="000A20DB">
        <w:rPr>
          <w:lang w:val="es-ES_tradnl"/>
        </w:rPr>
        <w:tab/>
        <w:t>El Gobierno está redactando, en estrecha colaboración con la sociedad civil, una ley integral (ley específica) en la que se tienen en cuenta realidades socioculturales y antropológicas.</w:t>
      </w:r>
    </w:p>
    <w:p w14:paraId="33D0128E" w14:textId="77777777" w:rsidR="000A20DB" w:rsidRPr="000A20DB" w:rsidRDefault="000A20DB" w:rsidP="000A20DB">
      <w:pPr>
        <w:pStyle w:val="SingleTxt"/>
        <w:spacing w:after="0" w:line="120" w:lineRule="exact"/>
        <w:rPr>
          <w:sz w:val="10"/>
          <w:lang w:val="es-ES_tradnl"/>
        </w:rPr>
      </w:pPr>
    </w:p>
    <w:p w14:paraId="7CE584C6" w14:textId="13A1F5BA" w:rsidR="000A20DB" w:rsidRDefault="000A20DB" w:rsidP="000A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A20DB">
        <w:rPr>
          <w:lang w:val="es-ES_tradnl"/>
        </w:rPr>
        <w:tab/>
      </w:r>
      <w:r w:rsidRPr="000A20DB">
        <w:rPr>
          <w:lang w:val="es-ES_tradnl"/>
        </w:rPr>
        <w:tab/>
        <w:t xml:space="preserve">Respuesta a la cuestión planteada en el párrafo </w:t>
      </w:r>
      <w:r w:rsidRPr="0055602A">
        <w:rPr>
          <w:lang w:val="es-ES_tradnl"/>
        </w:rPr>
        <w:t>2</w:t>
      </w:r>
    </w:p>
    <w:p w14:paraId="475C91CC" w14:textId="455225E9" w:rsidR="000A20DB" w:rsidRPr="000A20DB" w:rsidRDefault="000A20DB" w:rsidP="000A20DB">
      <w:pPr>
        <w:pStyle w:val="SingleTxt"/>
        <w:spacing w:after="0" w:line="120" w:lineRule="exact"/>
        <w:rPr>
          <w:sz w:val="10"/>
          <w:lang w:val="es-ES_tradnl"/>
        </w:rPr>
      </w:pPr>
    </w:p>
    <w:p w14:paraId="0C238E74" w14:textId="77777777" w:rsidR="000A20DB" w:rsidRPr="000A20DB" w:rsidRDefault="000A20DB" w:rsidP="000A20DB">
      <w:pPr>
        <w:pStyle w:val="SingleTxt"/>
        <w:rPr>
          <w:lang w:val="es-ES_tradnl"/>
        </w:rPr>
      </w:pPr>
      <w:r w:rsidRPr="0055602A">
        <w:rPr>
          <w:lang w:val="es-ES_tradnl"/>
        </w:rPr>
        <w:t>14</w:t>
      </w:r>
      <w:r w:rsidRPr="000A20DB">
        <w:rPr>
          <w:lang w:val="es-ES_tradnl"/>
        </w:rPr>
        <w:t>.</w:t>
      </w:r>
      <w:r w:rsidRPr="000A20DB">
        <w:rPr>
          <w:lang w:val="es-ES_tradnl"/>
        </w:rPr>
        <w:tab/>
        <w:t xml:space="preserve">El Decreto núm. </w:t>
      </w:r>
      <w:r w:rsidRPr="0055602A">
        <w:rPr>
          <w:lang w:val="es-ES_tradnl"/>
        </w:rPr>
        <w:t>0253</w:t>
      </w:r>
      <w:r w:rsidRPr="000A20DB">
        <w:rPr>
          <w:lang w:val="es-ES_tradnl"/>
        </w:rPr>
        <w:t xml:space="preserve">/PR/MJGSDHRC, de </w:t>
      </w:r>
      <w:r w:rsidRPr="0055602A">
        <w:rPr>
          <w:lang w:val="es-ES_tradnl"/>
        </w:rPr>
        <w:t>19</w:t>
      </w:r>
      <w:r w:rsidRPr="000A20DB">
        <w:rPr>
          <w:lang w:val="es-ES_tradnl"/>
        </w:rPr>
        <w:t xml:space="preserve"> de junio de </w:t>
      </w:r>
      <w:r w:rsidRPr="0055602A">
        <w:rPr>
          <w:lang w:val="es-ES_tradnl"/>
        </w:rPr>
        <w:t>2012</w:t>
      </w:r>
      <w:r w:rsidRPr="000A20DB">
        <w:rPr>
          <w:lang w:val="es-ES_tradnl"/>
        </w:rPr>
        <w:t>, relativo a la organización y el funcionamiento de las oficinas de asistencia jurídica, es el marco legal que regula la asistencia letrada en el Gabón, que se ofrece a hombres y mujeres. El presupuesto asignado a esa prestación no es suficiente y está costando aplicar la ley debido a los engorrosos trámites que entraña. No obstante, las víctimas de la violencia de género pueden solicitar asistencia letrada directamente al Ministerio de Justicia.</w:t>
      </w:r>
    </w:p>
    <w:p w14:paraId="4B1CA89E" w14:textId="77777777" w:rsidR="000A20DB" w:rsidRPr="000A20DB" w:rsidRDefault="000A20DB" w:rsidP="000A20DB">
      <w:pPr>
        <w:pStyle w:val="SingleTxt"/>
        <w:rPr>
          <w:bCs/>
          <w:lang w:val="es-ES_tradnl"/>
        </w:rPr>
      </w:pPr>
      <w:r w:rsidRPr="0055602A">
        <w:rPr>
          <w:lang w:val="es-ES_tradnl"/>
        </w:rPr>
        <w:t>15</w:t>
      </w:r>
      <w:r w:rsidRPr="000A20DB">
        <w:rPr>
          <w:lang w:val="es-ES_tradnl"/>
        </w:rPr>
        <w:t>.</w:t>
      </w:r>
      <w:r w:rsidRPr="000A20DB">
        <w:rPr>
          <w:lang w:val="es-ES_tradnl"/>
        </w:rPr>
        <w:tab/>
        <w:t>Al redactarse la ley específica se están estudiando con detenimiento las condiciones de expedición gratuita de certificados médicos en casos de violencia sexual para tener en cuenta las inercias socioculturales y la vulnerabilidad de las víctimas.</w:t>
      </w:r>
    </w:p>
    <w:p w14:paraId="257DA33F" w14:textId="77777777" w:rsidR="000A20DB" w:rsidRPr="000A20DB" w:rsidRDefault="000A20DB" w:rsidP="000A20DB">
      <w:pPr>
        <w:pStyle w:val="SingleTxt"/>
        <w:rPr>
          <w:bCs/>
          <w:lang w:val="es-ES_tradnl"/>
        </w:rPr>
      </w:pPr>
      <w:r w:rsidRPr="0055602A">
        <w:rPr>
          <w:lang w:val="es-ES_tradnl"/>
        </w:rPr>
        <w:t>16</w:t>
      </w:r>
      <w:r w:rsidRPr="000A20DB">
        <w:rPr>
          <w:lang w:val="es-ES_tradnl"/>
        </w:rPr>
        <w:t>.</w:t>
      </w:r>
      <w:r w:rsidRPr="000A20DB">
        <w:rPr>
          <w:lang w:val="es-ES_tradnl"/>
        </w:rPr>
        <w:tab/>
        <w:t>Por lo que respecta al número de estructuras judiciales en las zonas rurales, en cada capital de provincia hay un tribunal de primera instancia y en los departamentos y mancomunidades de aldeas hay comisarías de policía y brigadas de gendarmería. Los oficiales auxiliares (agentes de atención comunitaria) también forman parte del sistema de justicia en las zonas rurales.</w:t>
      </w:r>
    </w:p>
    <w:p w14:paraId="5FEC664D" w14:textId="19285502" w:rsidR="000A20DB" w:rsidRPr="000A20DB" w:rsidRDefault="000A20DB" w:rsidP="000A20DB">
      <w:pPr>
        <w:pStyle w:val="SingleTxt"/>
        <w:rPr>
          <w:lang w:val="es-ES_tradnl"/>
        </w:rPr>
      </w:pPr>
      <w:r w:rsidRPr="0055602A">
        <w:rPr>
          <w:lang w:val="es-ES_tradnl"/>
        </w:rPr>
        <w:t>17</w:t>
      </w:r>
      <w:r w:rsidRPr="000A20DB">
        <w:rPr>
          <w:lang w:val="es-ES_tradnl"/>
        </w:rPr>
        <w:t>.</w:t>
      </w:r>
      <w:r w:rsidRPr="000A20DB">
        <w:rPr>
          <w:lang w:val="es-ES_tradnl"/>
        </w:rPr>
        <w:tab/>
        <w:t xml:space="preserve">Los jefes de las delegaciones provinciales del ministerio encargado de combatir la violencia contra las mujeres y las organizaciones de la sociedad civil que trabajan en ese ámbito realizan campañas de concienciación pública con gran frecuencia. Además, el Gobierno organiza a menudo, en colaboración con el Fondo de Población de las Naciones Unidas (UNFPA), talleres de desarrollo de la capacidad para los diversos agentes que intervienen en la lucha contra la violencia. En </w:t>
      </w:r>
      <w:r w:rsidRPr="0055602A">
        <w:rPr>
          <w:lang w:val="es-ES_tradnl"/>
        </w:rPr>
        <w:t>2019</w:t>
      </w:r>
      <w:r w:rsidRPr="000A20DB">
        <w:rPr>
          <w:lang w:val="es-ES_tradnl"/>
        </w:rPr>
        <w:t xml:space="preserve"> y </w:t>
      </w:r>
      <w:r w:rsidRPr="0055602A">
        <w:rPr>
          <w:lang w:val="es-ES_tradnl"/>
        </w:rPr>
        <w:t>2020</w:t>
      </w:r>
      <w:r w:rsidRPr="000A20DB">
        <w:rPr>
          <w:lang w:val="es-ES_tradnl"/>
        </w:rPr>
        <w:t>, se están realizando actividades de concienciación y desarrollo de la capacidad dirigidas a agentes de la policía judicial y, durante las jornadas de celebración oficial de los derechos de las mujeres, a parlamentarios, jueces, abogados y fiscales.</w:t>
      </w:r>
    </w:p>
    <w:p w14:paraId="0B1D7D94" w14:textId="77777777" w:rsidR="000A20DB" w:rsidRPr="000A20DB" w:rsidRDefault="000A20DB" w:rsidP="000A20DB">
      <w:pPr>
        <w:pStyle w:val="SingleTxt"/>
        <w:rPr>
          <w:lang w:val="es-ES_tradnl"/>
        </w:rPr>
      </w:pPr>
      <w:r w:rsidRPr="0055602A">
        <w:rPr>
          <w:lang w:val="es-ES_tradnl"/>
        </w:rPr>
        <w:t>18</w:t>
      </w:r>
      <w:r w:rsidRPr="000A20DB">
        <w:rPr>
          <w:lang w:val="es-ES_tradnl"/>
        </w:rPr>
        <w:t>.</w:t>
      </w:r>
      <w:r w:rsidRPr="000A20DB">
        <w:rPr>
          <w:lang w:val="es-ES_tradnl"/>
        </w:rPr>
        <w:tab/>
        <w:t xml:space="preserve">El plan de acción del Decenio de la Mujer Gabonesa está aplicándose. En </w:t>
      </w:r>
      <w:r w:rsidRPr="0055602A">
        <w:rPr>
          <w:lang w:val="es-ES_tradnl"/>
        </w:rPr>
        <w:t>2019</w:t>
      </w:r>
      <w:r w:rsidRPr="000A20DB">
        <w:rPr>
          <w:lang w:val="es-ES_tradnl"/>
        </w:rPr>
        <w:t xml:space="preserve"> se hizo una evaluación de mitad de período con el apoyo del UNFPA. </w:t>
      </w:r>
    </w:p>
    <w:p w14:paraId="056755EF" w14:textId="419819C0" w:rsidR="000A20DB" w:rsidRDefault="000A20DB" w:rsidP="000A20DB">
      <w:pPr>
        <w:pStyle w:val="SingleTxt"/>
        <w:rPr>
          <w:lang w:val="es-ES_tradnl"/>
        </w:rPr>
      </w:pPr>
      <w:r w:rsidRPr="0055602A">
        <w:rPr>
          <w:lang w:val="es-ES_tradnl"/>
        </w:rPr>
        <w:t>19</w:t>
      </w:r>
      <w:r w:rsidRPr="000A20DB">
        <w:rPr>
          <w:lang w:val="es-ES_tradnl"/>
        </w:rPr>
        <w:t>.</w:t>
      </w:r>
      <w:r w:rsidRPr="000A20DB">
        <w:rPr>
          <w:lang w:val="es-ES_tradnl"/>
        </w:rPr>
        <w:tab/>
        <w:t>Con la asistencia de organizaciones del sistema de las Naciones Unidas (el Fondo de las Naciones Unidas para la Infancia –UNICEF– y el UNFPA), se está impartiendo formación a magistrados, agentes de policía, guardias de prisiones, animadores de radios comunitarias, médicos y profesionales que atienden a víctimas de la violencia de género.</w:t>
      </w:r>
    </w:p>
    <w:p w14:paraId="0320C394" w14:textId="1AFBBCAA" w:rsidR="000A20DB" w:rsidRPr="000A20DB" w:rsidRDefault="000A20DB" w:rsidP="000A20DB">
      <w:pPr>
        <w:pStyle w:val="SingleTxt"/>
        <w:spacing w:after="0" w:line="120" w:lineRule="exact"/>
        <w:rPr>
          <w:sz w:val="10"/>
          <w:lang w:val="es-ES_tradnl"/>
        </w:rPr>
      </w:pPr>
    </w:p>
    <w:p w14:paraId="68586A05" w14:textId="0E2B3913" w:rsidR="000A20DB" w:rsidRDefault="000A20DB" w:rsidP="000A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A20DB">
        <w:rPr>
          <w:lang w:val="es-ES_tradnl"/>
        </w:rPr>
        <w:tab/>
      </w:r>
      <w:r w:rsidRPr="000A20DB">
        <w:rPr>
          <w:lang w:val="es-ES_tradnl"/>
        </w:rPr>
        <w:tab/>
        <w:t xml:space="preserve">Respuesta a la cuestión planteada en el párrafo </w:t>
      </w:r>
      <w:r w:rsidRPr="0055602A">
        <w:rPr>
          <w:lang w:val="es-ES_tradnl"/>
        </w:rPr>
        <w:t>3</w:t>
      </w:r>
    </w:p>
    <w:p w14:paraId="2B394AAC" w14:textId="4FF267E0" w:rsidR="000A20DB" w:rsidRPr="000A20DB" w:rsidRDefault="000A20DB" w:rsidP="000A20DB">
      <w:pPr>
        <w:pStyle w:val="SingleTxt"/>
        <w:spacing w:after="0" w:line="120" w:lineRule="exact"/>
        <w:rPr>
          <w:sz w:val="10"/>
          <w:lang w:val="es-ES_tradnl"/>
        </w:rPr>
      </w:pPr>
    </w:p>
    <w:p w14:paraId="22E82480" w14:textId="77777777" w:rsidR="000A20DB" w:rsidRPr="000A20DB" w:rsidRDefault="000A20DB" w:rsidP="000A20DB">
      <w:pPr>
        <w:pStyle w:val="SingleTxt"/>
        <w:rPr>
          <w:lang w:val="es-ES_tradnl"/>
        </w:rPr>
      </w:pPr>
      <w:r w:rsidRPr="0055602A">
        <w:rPr>
          <w:lang w:val="es-ES_tradnl"/>
        </w:rPr>
        <w:t>20</w:t>
      </w:r>
      <w:r w:rsidRPr="000A20DB">
        <w:rPr>
          <w:lang w:val="es-ES_tradnl"/>
        </w:rPr>
        <w:t>.</w:t>
      </w:r>
      <w:r w:rsidRPr="000A20DB">
        <w:rPr>
          <w:lang w:val="es-ES_tradnl"/>
        </w:rPr>
        <w:tab/>
        <w:t xml:space="preserve">El presupuesto asignado a la Dirección General para el Adelanto de la Mujer y la Igualdad de Género no ha aumentado desde </w:t>
      </w:r>
      <w:r w:rsidRPr="0055602A">
        <w:rPr>
          <w:lang w:val="es-ES_tradnl"/>
        </w:rPr>
        <w:t>2016</w:t>
      </w:r>
      <w:r w:rsidRPr="000A20DB">
        <w:rPr>
          <w:lang w:val="es-ES_tradnl"/>
        </w:rPr>
        <w:t>. No hay ninguna partida presupuestaria específicamente dedicada a la igualdad de género.</w:t>
      </w:r>
    </w:p>
    <w:p w14:paraId="3ECCFE71" w14:textId="77777777" w:rsidR="000A20DB" w:rsidRPr="000A20DB" w:rsidRDefault="000A20DB" w:rsidP="000A20DB">
      <w:pPr>
        <w:pStyle w:val="SingleTxt"/>
        <w:rPr>
          <w:lang w:val="es-ES_tradnl"/>
        </w:rPr>
      </w:pPr>
      <w:r w:rsidRPr="0055602A">
        <w:rPr>
          <w:lang w:val="es-ES_tradnl"/>
        </w:rPr>
        <w:lastRenderedPageBreak/>
        <w:t>21</w:t>
      </w:r>
      <w:r w:rsidRPr="000A20DB">
        <w:rPr>
          <w:lang w:val="es-ES_tradnl"/>
        </w:rPr>
        <w:t>.</w:t>
      </w:r>
      <w:r w:rsidRPr="000A20DB">
        <w:rPr>
          <w:lang w:val="es-ES_tradnl"/>
        </w:rPr>
        <w:tab/>
        <w:t>Los recursos humanos de que dispone no bastan para satisfacer las necesidades de la Dirección General, pero se realizan periódicamente actividades de desarrollo de la capacidad del personal en los planos local e internacional.</w:t>
      </w:r>
    </w:p>
    <w:p w14:paraId="594A1AE1" w14:textId="77777777" w:rsidR="000A20DB" w:rsidRPr="000A20DB" w:rsidRDefault="000A20DB" w:rsidP="000A20DB">
      <w:pPr>
        <w:pStyle w:val="SingleTxt"/>
        <w:rPr>
          <w:lang w:val="es-ES_tradnl"/>
        </w:rPr>
      </w:pPr>
      <w:r w:rsidRPr="0055602A">
        <w:rPr>
          <w:lang w:val="es-ES_tradnl"/>
        </w:rPr>
        <w:t>22</w:t>
      </w:r>
      <w:r w:rsidRPr="000A20DB">
        <w:rPr>
          <w:lang w:val="es-ES_tradnl"/>
        </w:rPr>
        <w:t>.</w:t>
      </w:r>
      <w:r w:rsidRPr="000A20DB">
        <w:rPr>
          <w:lang w:val="es-ES_tradnl"/>
        </w:rPr>
        <w:tab/>
        <w:t xml:space="preserve">El nombramiento de tres mujeres como gobernadoras provinciales es una de las medidas adoptadas para dar efecto a la Ley de Cuotas (Ley núm. </w:t>
      </w:r>
      <w:r w:rsidRPr="0055602A">
        <w:rPr>
          <w:lang w:val="es-ES_tradnl"/>
        </w:rPr>
        <w:t>9</w:t>
      </w:r>
      <w:r w:rsidRPr="000A20DB">
        <w:rPr>
          <w:lang w:val="es-ES_tradnl"/>
        </w:rPr>
        <w:t>/</w:t>
      </w:r>
      <w:r w:rsidRPr="0055602A">
        <w:rPr>
          <w:lang w:val="es-ES_tradnl"/>
        </w:rPr>
        <w:t>2016</w:t>
      </w:r>
      <w:r w:rsidRPr="000A20DB">
        <w:rPr>
          <w:lang w:val="es-ES_tradnl"/>
        </w:rPr>
        <w:t>).</w:t>
      </w:r>
    </w:p>
    <w:p w14:paraId="0AF5FDD0" w14:textId="714923A3" w:rsidR="000A20DB" w:rsidRDefault="000A20DB" w:rsidP="000A20DB">
      <w:pPr>
        <w:pStyle w:val="SingleTxt"/>
        <w:rPr>
          <w:lang w:val="es-ES_tradnl"/>
        </w:rPr>
      </w:pPr>
      <w:r w:rsidRPr="0055602A">
        <w:rPr>
          <w:lang w:val="es-ES_tradnl"/>
        </w:rPr>
        <w:t>23</w:t>
      </w:r>
      <w:r w:rsidRPr="000A20DB">
        <w:rPr>
          <w:lang w:val="es-ES_tradnl"/>
        </w:rPr>
        <w:t>.</w:t>
      </w:r>
      <w:r w:rsidRPr="000A20DB">
        <w:rPr>
          <w:lang w:val="es-ES_tradnl"/>
        </w:rPr>
        <w:tab/>
        <w:t>La Dirección General para el Adelanto de la Mujer y la Igualdad de Género ha presentado al Gobierno y a los asociados para el desarrollo un proyecto de creación de una base de datos con información de género, que sería una herramienta útil para conocer las condiciones reales de las mujeres en el Gabón.</w:t>
      </w:r>
    </w:p>
    <w:p w14:paraId="1DE907A6" w14:textId="0FD72048" w:rsidR="000A20DB" w:rsidRPr="000A20DB" w:rsidRDefault="000A20DB" w:rsidP="000A20DB">
      <w:pPr>
        <w:pStyle w:val="SingleTxt"/>
        <w:spacing w:after="0" w:line="120" w:lineRule="exact"/>
        <w:rPr>
          <w:sz w:val="10"/>
          <w:lang w:val="es-ES_tradnl"/>
        </w:rPr>
      </w:pPr>
    </w:p>
    <w:p w14:paraId="1A16C066" w14:textId="142DA5B9" w:rsidR="000A20DB" w:rsidRDefault="000A20DB" w:rsidP="000A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A20DB">
        <w:rPr>
          <w:lang w:val="es-ES_tradnl"/>
        </w:rPr>
        <w:tab/>
      </w:r>
      <w:r w:rsidRPr="000A20DB">
        <w:rPr>
          <w:lang w:val="es-ES_tradnl"/>
        </w:rPr>
        <w:tab/>
        <w:t xml:space="preserve">Respuesta a la cuestión planteada en el párrafo </w:t>
      </w:r>
      <w:r w:rsidRPr="0055602A">
        <w:rPr>
          <w:lang w:val="es-ES_tradnl"/>
        </w:rPr>
        <w:t>4</w:t>
      </w:r>
    </w:p>
    <w:p w14:paraId="363B5990" w14:textId="1DE7BB5D" w:rsidR="000A20DB" w:rsidRPr="000A20DB" w:rsidRDefault="000A20DB" w:rsidP="000A20DB">
      <w:pPr>
        <w:pStyle w:val="SingleTxt"/>
        <w:spacing w:after="0" w:line="120" w:lineRule="exact"/>
        <w:rPr>
          <w:sz w:val="10"/>
          <w:lang w:val="es-ES_tradnl"/>
        </w:rPr>
      </w:pPr>
    </w:p>
    <w:p w14:paraId="75DFC67E" w14:textId="7C5E8CDD" w:rsidR="000A20DB" w:rsidRDefault="000A20DB" w:rsidP="000A20DB">
      <w:pPr>
        <w:pStyle w:val="SingleTxt"/>
        <w:rPr>
          <w:lang w:val="es-ES_tradnl"/>
        </w:rPr>
      </w:pPr>
      <w:r w:rsidRPr="0055602A">
        <w:rPr>
          <w:lang w:val="es-ES_tradnl"/>
        </w:rPr>
        <w:t>24</w:t>
      </w:r>
      <w:r w:rsidRPr="000A20DB">
        <w:rPr>
          <w:lang w:val="es-ES_tradnl"/>
        </w:rPr>
        <w:t>.</w:t>
      </w:r>
      <w:r w:rsidRPr="000A20DB">
        <w:rPr>
          <w:lang w:val="es-ES_tradnl"/>
        </w:rPr>
        <w:tab/>
        <w:t xml:space="preserve">La Comisión Nacional de Derechos Humanos no solicitó acreditación debido a que la ley por la que se rige no se ajusta a los Principios de París. Para remediarlo, con ayuda de la Oficina Regional de las Naciones Unidas para África Central (UNOCA) y el Centro Subregional para los Derechos Humanos y la Democracia en África Central, en noviembre de </w:t>
      </w:r>
      <w:r w:rsidRPr="0055602A">
        <w:rPr>
          <w:lang w:val="es-ES_tradnl"/>
        </w:rPr>
        <w:t>2019</w:t>
      </w:r>
      <w:r w:rsidRPr="000A20DB">
        <w:rPr>
          <w:lang w:val="es-ES_tradnl"/>
        </w:rPr>
        <w:t xml:space="preserve"> se organizó un taller sobre la armonización de la Ley núm. </w:t>
      </w:r>
      <w:r w:rsidRPr="0055602A">
        <w:rPr>
          <w:lang w:val="es-ES_tradnl"/>
        </w:rPr>
        <w:t>19</w:t>
      </w:r>
      <w:r w:rsidRPr="000A20DB">
        <w:rPr>
          <w:lang w:val="es-ES_tradnl"/>
        </w:rPr>
        <w:t>/</w:t>
      </w:r>
      <w:r w:rsidRPr="0055602A">
        <w:rPr>
          <w:lang w:val="es-ES_tradnl"/>
        </w:rPr>
        <w:t>2005</w:t>
      </w:r>
      <w:r w:rsidRPr="000A20DB">
        <w:rPr>
          <w:lang w:val="es-ES_tradnl"/>
        </w:rPr>
        <w:t xml:space="preserve">, de </w:t>
      </w:r>
      <w:r w:rsidRPr="0055602A">
        <w:rPr>
          <w:lang w:val="es-ES_tradnl"/>
        </w:rPr>
        <w:t>3</w:t>
      </w:r>
      <w:r w:rsidRPr="000A20DB">
        <w:rPr>
          <w:lang w:val="es-ES_tradnl"/>
        </w:rPr>
        <w:t xml:space="preserve"> de enero de </w:t>
      </w:r>
      <w:r w:rsidRPr="0055602A">
        <w:rPr>
          <w:lang w:val="es-ES_tradnl"/>
        </w:rPr>
        <w:t>2006</w:t>
      </w:r>
      <w:r w:rsidRPr="000A20DB">
        <w:rPr>
          <w:lang w:val="es-ES_tradnl"/>
        </w:rPr>
        <w:t>, por la que se establece la Comisión Nacional de Derechos Humanos del Gabón. El taller culminó con la elaboración de una hoja de ruta y la constitución de un comité de trabajo reducido para reformular dicha ley.</w:t>
      </w:r>
    </w:p>
    <w:p w14:paraId="524EEE46" w14:textId="3917D42A" w:rsidR="000A20DB" w:rsidRPr="000A20DB" w:rsidRDefault="000A20DB" w:rsidP="000A20DB">
      <w:pPr>
        <w:pStyle w:val="SingleTxt"/>
        <w:spacing w:after="0" w:line="120" w:lineRule="exact"/>
        <w:rPr>
          <w:sz w:val="10"/>
          <w:lang w:val="es-ES_tradnl"/>
        </w:rPr>
      </w:pPr>
    </w:p>
    <w:p w14:paraId="24CECDE1" w14:textId="5CD9B6FD" w:rsidR="000A20DB" w:rsidRDefault="000A20DB" w:rsidP="000A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A20DB">
        <w:rPr>
          <w:lang w:val="es-ES_tradnl"/>
        </w:rPr>
        <w:tab/>
      </w:r>
      <w:r w:rsidRPr="000A20DB">
        <w:rPr>
          <w:lang w:val="es-ES_tradnl"/>
        </w:rPr>
        <w:tab/>
        <w:t xml:space="preserve">Respuesta a la cuestión planteada en el párrafo </w:t>
      </w:r>
      <w:r w:rsidRPr="0055602A">
        <w:rPr>
          <w:lang w:val="es-ES_tradnl"/>
        </w:rPr>
        <w:t>5</w:t>
      </w:r>
    </w:p>
    <w:p w14:paraId="274DF89B" w14:textId="75470CF9" w:rsidR="000A20DB" w:rsidRPr="000A20DB" w:rsidRDefault="000A20DB" w:rsidP="000A20DB">
      <w:pPr>
        <w:pStyle w:val="SingleTxt"/>
        <w:spacing w:after="0" w:line="120" w:lineRule="exact"/>
        <w:rPr>
          <w:sz w:val="10"/>
          <w:lang w:val="es-ES_tradnl"/>
        </w:rPr>
      </w:pPr>
    </w:p>
    <w:p w14:paraId="2CBCFF31" w14:textId="723C3257" w:rsidR="000A20DB" w:rsidRDefault="000A20DB" w:rsidP="000A20DB">
      <w:pPr>
        <w:pStyle w:val="SingleTxt"/>
        <w:rPr>
          <w:lang w:val="es-ES_tradnl"/>
        </w:rPr>
      </w:pPr>
      <w:r w:rsidRPr="0055602A">
        <w:rPr>
          <w:lang w:val="es-ES_tradnl"/>
        </w:rPr>
        <w:t>25</w:t>
      </w:r>
      <w:r w:rsidRPr="000A20DB">
        <w:rPr>
          <w:lang w:val="es-ES_tradnl"/>
        </w:rPr>
        <w:t>.</w:t>
      </w:r>
      <w:r w:rsidRPr="000A20DB">
        <w:rPr>
          <w:lang w:val="es-ES_tradnl"/>
        </w:rPr>
        <w:tab/>
        <w:t xml:space="preserve">Hasta la fecha, el Gabón ha promulgado la Ley núm. </w:t>
      </w:r>
      <w:r w:rsidRPr="0055602A">
        <w:rPr>
          <w:lang w:val="es-ES_tradnl"/>
        </w:rPr>
        <w:t>9</w:t>
      </w:r>
      <w:r w:rsidRPr="000A20DB">
        <w:rPr>
          <w:lang w:val="es-ES_tradnl"/>
        </w:rPr>
        <w:t>/</w:t>
      </w:r>
      <w:r w:rsidRPr="0055602A">
        <w:rPr>
          <w:lang w:val="es-ES_tradnl"/>
        </w:rPr>
        <w:t>2016</w:t>
      </w:r>
      <w:r w:rsidRPr="000A20DB">
        <w:rPr>
          <w:lang w:val="es-ES_tradnl"/>
        </w:rPr>
        <w:t xml:space="preserve">, de </w:t>
      </w:r>
      <w:r w:rsidRPr="0055602A">
        <w:rPr>
          <w:lang w:val="es-ES_tradnl"/>
        </w:rPr>
        <w:t>5</w:t>
      </w:r>
      <w:r w:rsidRPr="000A20DB">
        <w:rPr>
          <w:lang w:val="es-ES_tradnl"/>
        </w:rPr>
        <w:t xml:space="preserve"> de septiembre de </w:t>
      </w:r>
      <w:r w:rsidRPr="0055602A">
        <w:rPr>
          <w:lang w:val="es-ES_tradnl"/>
        </w:rPr>
        <w:t>2016</w:t>
      </w:r>
      <w:r w:rsidRPr="000A20DB">
        <w:rPr>
          <w:lang w:val="es-ES_tradnl"/>
        </w:rPr>
        <w:t xml:space="preserve">, que obliga a cubrir con mujeres y jóvenes el </w:t>
      </w:r>
      <w:r w:rsidRPr="0055602A">
        <w:rPr>
          <w:lang w:val="es-ES_tradnl"/>
        </w:rPr>
        <w:t>30</w:t>
      </w:r>
      <w:r w:rsidRPr="000A20DB">
        <w:rPr>
          <w:lang w:val="es-ES_tradnl"/>
        </w:rPr>
        <w:t xml:space="preserve"> % de las listas electorales e impone esa misma cuota de representación de las mujeres en altos cargos de la función pública. </w:t>
      </w:r>
    </w:p>
    <w:p w14:paraId="0A6433BD" w14:textId="41217E27" w:rsidR="000A20DB" w:rsidRPr="000A20DB" w:rsidRDefault="000A20DB" w:rsidP="000A20DB">
      <w:pPr>
        <w:pStyle w:val="SingleTxt"/>
        <w:spacing w:after="0" w:line="120" w:lineRule="exact"/>
        <w:rPr>
          <w:sz w:val="10"/>
          <w:lang w:val="es-ES_tradnl"/>
        </w:rPr>
      </w:pPr>
    </w:p>
    <w:p w14:paraId="6996B518" w14:textId="13797A3A" w:rsidR="000A20DB" w:rsidRDefault="000A20DB" w:rsidP="000A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A20DB">
        <w:rPr>
          <w:lang w:val="es-ES_tradnl"/>
        </w:rPr>
        <w:tab/>
      </w:r>
      <w:r w:rsidRPr="000A20DB">
        <w:rPr>
          <w:lang w:val="es-ES_tradnl"/>
        </w:rPr>
        <w:tab/>
        <w:t xml:space="preserve">Respuesta a la cuestión planteada en el párrafo </w:t>
      </w:r>
      <w:r w:rsidRPr="0055602A">
        <w:rPr>
          <w:lang w:val="es-ES_tradnl"/>
        </w:rPr>
        <w:t>6</w:t>
      </w:r>
    </w:p>
    <w:p w14:paraId="3652ACBB" w14:textId="1CB95B7A" w:rsidR="000A20DB" w:rsidRPr="000A20DB" w:rsidRDefault="000A20DB" w:rsidP="000A20DB">
      <w:pPr>
        <w:pStyle w:val="SingleTxt"/>
        <w:spacing w:after="0" w:line="120" w:lineRule="exact"/>
        <w:rPr>
          <w:sz w:val="10"/>
          <w:lang w:val="es-ES_tradnl"/>
        </w:rPr>
      </w:pPr>
    </w:p>
    <w:p w14:paraId="55AE3FB2" w14:textId="77777777" w:rsidR="000A20DB" w:rsidRPr="000A20DB" w:rsidRDefault="000A20DB" w:rsidP="000A20DB">
      <w:pPr>
        <w:pStyle w:val="SingleTxt"/>
        <w:rPr>
          <w:lang w:val="es-ES_tradnl"/>
        </w:rPr>
      </w:pPr>
      <w:r w:rsidRPr="0055602A">
        <w:rPr>
          <w:lang w:val="es-ES_tradnl"/>
        </w:rPr>
        <w:t>26</w:t>
      </w:r>
      <w:r w:rsidRPr="000A20DB">
        <w:rPr>
          <w:lang w:val="es-ES_tradnl"/>
        </w:rPr>
        <w:t>.</w:t>
      </w:r>
      <w:r w:rsidRPr="000A20DB">
        <w:rPr>
          <w:lang w:val="es-ES_tradnl"/>
        </w:rPr>
        <w:tab/>
        <w:t xml:space="preserve">Medidas de aplicación efectiva de la Ley núm. </w:t>
      </w:r>
      <w:r w:rsidRPr="0055602A">
        <w:rPr>
          <w:lang w:val="es-ES_tradnl"/>
        </w:rPr>
        <w:t>38</w:t>
      </w:r>
      <w:r w:rsidRPr="000A20DB">
        <w:rPr>
          <w:lang w:val="es-ES_tradnl"/>
        </w:rPr>
        <w:t>/</w:t>
      </w:r>
      <w:r w:rsidRPr="0055602A">
        <w:rPr>
          <w:lang w:val="es-ES_tradnl"/>
        </w:rPr>
        <w:t>2008</w:t>
      </w:r>
      <w:r w:rsidRPr="000A20DB">
        <w:rPr>
          <w:lang w:val="es-ES_tradnl"/>
        </w:rPr>
        <w:t>, dirigida a combatir y prevenir la mutilación genital femenina:</w:t>
      </w:r>
    </w:p>
    <w:p w14:paraId="18CE71AC" w14:textId="3B51E300" w:rsidR="000A20DB" w:rsidRPr="000A20DB" w:rsidRDefault="00F87992" w:rsidP="00F87992">
      <w:pPr>
        <w:pStyle w:val="SingleTxt"/>
        <w:ind w:left="1742" w:hanging="475"/>
        <w:rPr>
          <w:lang w:val="es-ES_tradnl"/>
        </w:rPr>
      </w:pPr>
      <w:r>
        <w:rPr>
          <w:lang w:val="es-ES_tradnl"/>
        </w:rPr>
        <w:tab/>
      </w:r>
      <w:r w:rsidR="000A20DB" w:rsidRPr="000A20DB">
        <w:rPr>
          <w:lang w:val="es-ES_tradnl"/>
        </w:rPr>
        <w:t>Más allá de establecer el indicador del número de acciones judiciales por ablación, que se publica cada año en el boletín de indicadores de protección de la infancia, no se está aplicando ninguna otra medida. No se ha emprendido ninguna acción judicial por dicho delito.</w:t>
      </w:r>
    </w:p>
    <w:p w14:paraId="42EB9D70" w14:textId="77777777" w:rsidR="000A20DB" w:rsidRPr="000A20DB" w:rsidRDefault="000A20DB" w:rsidP="000A20DB">
      <w:pPr>
        <w:pStyle w:val="SingleTxt"/>
        <w:rPr>
          <w:lang w:val="es-ES_tradnl"/>
        </w:rPr>
      </w:pPr>
      <w:r w:rsidRPr="0055602A">
        <w:rPr>
          <w:lang w:val="es-ES_tradnl"/>
        </w:rPr>
        <w:t>27</w:t>
      </w:r>
      <w:r w:rsidRPr="000A20DB">
        <w:rPr>
          <w:lang w:val="es-ES_tradnl"/>
        </w:rPr>
        <w:t>.</w:t>
      </w:r>
      <w:r w:rsidRPr="000A20DB">
        <w:rPr>
          <w:lang w:val="es-ES_tradnl"/>
        </w:rPr>
        <w:tab/>
        <w:t>Para erradicar el matrimonio infantil en el Gabón se han aprobado las siguientes disposiciones legislativas:</w:t>
      </w:r>
    </w:p>
    <w:p w14:paraId="6403B63D" w14:textId="78D187DE" w:rsidR="000A20DB" w:rsidRPr="000A20DB" w:rsidRDefault="000A20DB" w:rsidP="000A20DB">
      <w:pPr>
        <w:pStyle w:val="SingleTxt"/>
        <w:tabs>
          <w:tab w:val="right" w:pos="1685"/>
        </w:tabs>
        <w:ind w:left="1742" w:hanging="475"/>
        <w:rPr>
          <w:lang w:val="es-ES_tradnl"/>
        </w:rPr>
      </w:pPr>
      <w:r>
        <w:rPr>
          <w:lang w:val="es-ES_tradnl"/>
        </w:rPr>
        <w:tab/>
        <w:t>•</w:t>
      </w:r>
      <w:r w:rsidRPr="000A20DB">
        <w:rPr>
          <w:lang w:val="es-ES_tradnl"/>
        </w:rPr>
        <w:tab/>
        <w:t xml:space="preserve">La Ley núm. </w:t>
      </w:r>
      <w:r w:rsidRPr="0055602A">
        <w:rPr>
          <w:lang w:val="es-ES_tradnl"/>
        </w:rPr>
        <w:t>041</w:t>
      </w:r>
      <w:r w:rsidRPr="000A20DB">
        <w:rPr>
          <w:lang w:val="es-ES_tradnl"/>
        </w:rPr>
        <w:t>/</w:t>
      </w:r>
      <w:r w:rsidRPr="0055602A">
        <w:rPr>
          <w:lang w:val="es-ES_tradnl"/>
        </w:rPr>
        <w:t>2018</w:t>
      </w:r>
      <w:r w:rsidRPr="000A20DB">
        <w:rPr>
          <w:lang w:val="es-ES_tradnl"/>
        </w:rPr>
        <w:t xml:space="preserve">, de </w:t>
      </w:r>
      <w:r w:rsidRPr="0055602A">
        <w:rPr>
          <w:lang w:val="es-ES_tradnl"/>
        </w:rPr>
        <w:t>11</w:t>
      </w:r>
      <w:r w:rsidRPr="000A20DB">
        <w:rPr>
          <w:lang w:val="es-ES_tradnl"/>
        </w:rPr>
        <w:t xml:space="preserve"> de junio de </w:t>
      </w:r>
      <w:r w:rsidRPr="0055602A">
        <w:rPr>
          <w:lang w:val="es-ES_tradnl"/>
        </w:rPr>
        <w:t>2019</w:t>
      </w:r>
      <w:r w:rsidRPr="000A20DB">
        <w:rPr>
          <w:lang w:val="es-ES_tradnl"/>
        </w:rPr>
        <w:t xml:space="preserve">, por la que se modifica el artículo </w:t>
      </w:r>
      <w:r w:rsidRPr="0055602A">
        <w:rPr>
          <w:lang w:val="es-ES_tradnl"/>
        </w:rPr>
        <w:t>203</w:t>
      </w:r>
      <w:r w:rsidRPr="000A20DB">
        <w:rPr>
          <w:lang w:val="es-ES_tradnl"/>
        </w:rPr>
        <w:t xml:space="preserve"> de la primera parte del Código Civil, que prohíbe el matrimonio infantil en su nuevo artículo </w:t>
      </w:r>
      <w:r w:rsidRPr="0055602A">
        <w:rPr>
          <w:lang w:val="es-ES_tradnl"/>
        </w:rPr>
        <w:t>203</w:t>
      </w:r>
      <w:r w:rsidRPr="000A20DB">
        <w:rPr>
          <w:lang w:val="es-ES_tradnl"/>
        </w:rPr>
        <w:t>, en el que se dispone que los hombres y las mujeres no pueden contraer matrimonio antes de haber cumplido dieciocho años;</w:t>
      </w:r>
    </w:p>
    <w:p w14:paraId="7D733938" w14:textId="195647B0" w:rsidR="000A20DB" w:rsidRPr="000A20DB" w:rsidRDefault="000A20DB" w:rsidP="000A20DB">
      <w:pPr>
        <w:pStyle w:val="SingleTxt"/>
        <w:tabs>
          <w:tab w:val="right" w:pos="1685"/>
        </w:tabs>
        <w:ind w:left="1742" w:hanging="475"/>
        <w:rPr>
          <w:lang w:val="es-ES_tradnl"/>
        </w:rPr>
      </w:pPr>
      <w:r>
        <w:rPr>
          <w:lang w:val="es-ES_tradnl"/>
        </w:rPr>
        <w:tab/>
      </w:r>
      <w:r w:rsidRPr="000A20DB">
        <w:rPr>
          <w:lang w:val="es-ES_tradnl"/>
        </w:rPr>
        <w:t>•</w:t>
      </w:r>
      <w:r w:rsidRPr="000A20DB">
        <w:rPr>
          <w:lang w:val="es-ES_tradnl"/>
        </w:rPr>
        <w:tab/>
        <w:t>Además, se está divulgando el Código de la Infancia para que los agentes del sistema de protección del niño incorporen mejor sus disposiciones y luchen más eficazmente contra el matrimonio infantil;</w:t>
      </w:r>
    </w:p>
    <w:p w14:paraId="48670B3C" w14:textId="553DDAB2" w:rsidR="000A20DB" w:rsidRDefault="000A20DB" w:rsidP="000A20DB">
      <w:pPr>
        <w:pStyle w:val="SingleTxt"/>
        <w:tabs>
          <w:tab w:val="right" w:pos="1685"/>
        </w:tabs>
        <w:ind w:left="1742" w:hanging="475"/>
        <w:rPr>
          <w:lang w:val="es-ES_tradnl"/>
        </w:rPr>
      </w:pPr>
      <w:r>
        <w:rPr>
          <w:lang w:val="es-ES_tradnl"/>
        </w:rPr>
        <w:tab/>
      </w:r>
      <w:r w:rsidRPr="000A20DB">
        <w:rPr>
          <w:lang w:val="es-ES_tradnl"/>
        </w:rPr>
        <w:t>•</w:t>
      </w:r>
      <w:r w:rsidRPr="000A20DB">
        <w:rPr>
          <w:lang w:val="es-ES_tradnl"/>
        </w:rPr>
        <w:tab/>
        <w:t xml:space="preserve">Las prácticas relacionadas con la viudez y el levirato (o incluso el </w:t>
      </w:r>
      <w:proofErr w:type="spellStart"/>
      <w:r w:rsidRPr="000A20DB">
        <w:rPr>
          <w:lang w:val="es-ES_tradnl"/>
        </w:rPr>
        <w:t>sororato</w:t>
      </w:r>
      <w:proofErr w:type="spellEnd"/>
      <w:r w:rsidRPr="000A20DB">
        <w:rPr>
          <w:lang w:val="es-ES_tradnl"/>
        </w:rPr>
        <w:t>) son tradiciones que se regularán mediante la ley específica (o integral) de violencia de género actualmente en elaboración y el Código Civil, una vez que termine de revisarse.</w:t>
      </w:r>
    </w:p>
    <w:p w14:paraId="40FBC88A" w14:textId="42F6167C" w:rsidR="00C7272A" w:rsidRDefault="00C7272A">
      <w:pPr>
        <w:suppressAutoHyphens w:val="0"/>
        <w:spacing w:after="200" w:line="276" w:lineRule="auto"/>
        <w:rPr>
          <w:kern w:val="14"/>
          <w:sz w:val="10"/>
          <w:lang w:val="es-ES_tradnl"/>
        </w:rPr>
      </w:pPr>
      <w:r>
        <w:rPr>
          <w:sz w:val="10"/>
          <w:lang w:val="es-ES_tradnl"/>
        </w:rPr>
        <w:br w:type="page"/>
      </w:r>
    </w:p>
    <w:p w14:paraId="3426DA3C" w14:textId="235AA984" w:rsidR="000A20DB" w:rsidRDefault="000A20DB" w:rsidP="000A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A20DB">
        <w:rPr>
          <w:lang w:val="es-ES_tradnl"/>
        </w:rPr>
        <w:lastRenderedPageBreak/>
        <w:tab/>
      </w:r>
      <w:r w:rsidRPr="000A20DB">
        <w:rPr>
          <w:lang w:val="es-ES_tradnl"/>
        </w:rPr>
        <w:tab/>
        <w:t xml:space="preserve">Respuesta a la cuestión planteada en el párrafo </w:t>
      </w:r>
      <w:r w:rsidRPr="0055602A">
        <w:rPr>
          <w:lang w:val="es-ES_tradnl"/>
        </w:rPr>
        <w:t>7</w:t>
      </w:r>
    </w:p>
    <w:p w14:paraId="6825DFFA" w14:textId="0520AC89" w:rsidR="000A20DB" w:rsidRPr="000A20DB" w:rsidRDefault="000A20DB" w:rsidP="000A20DB">
      <w:pPr>
        <w:pStyle w:val="SingleTxt"/>
        <w:spacing w:after="0" w:line="120" w:lineRule="exact"/>
        <w:rPr>
          <w:sz w:val="10"/>
          <w:lang w:val="es-ES_tradnl"/>
        </w:rPr>
      </w:pPr>
    </w:p>
    <w:p w14:paraId="518EF6AE" w14:textId="77777777" w:rsidR="000A20DB" w:rsidRPr="000A20DB" w:rsidRDefault="000A20DB" w:rsidP="000A20DB">
      <w:pPr>
        <w:pStyle w:val="SingleTxt"/>
        <w:rPr>
          <w:lang w:val="es-ES_tradnl"/>
        </w:rPr>
      </w:pPr>
      <w:r w:rsidRPr="0055602A">
        <w:rPr>
          <w:lang w:val="es-ES_tradnl"/>
        </w:rPr>
        <w:t>28</w:t>
      </w:r>
      <w:r w:rsidRPr="000A20DB">
        <w:rPr>
          <w:lang w:val="es-ES_tradnl"/>
        </w:rPr>
        <w:t>.</w:t>
      </w:r>
      <w:r w:rsidRPr="000A20DB">
        <w:rPr>
          <w:lang w:val="es-ES_tradnl"/>
        </w:rPr>
        <w:tab/>
        <w:t xml:space="preserve">El Código Penal castiga la violencia doméstica y el acoso sexual. </w:t>
      </w:r>
    </w:p>
    <w:p w14:paraId="749A449A" w14:textId="77777777" w:rsidR="000A20DB" w:rsidRPr="000A20DB" w:rsidRDefault="000A20DB" w:rsidP="000A20DB">
      <w:pPr>
        <w:pStyle w:val="SingleTxt"/>
        <w:rPr>
          <w:lang w:val="es-ES_tradnl"/>
        </w:rPr>
      </w:pPr>
      <w:r w:rsidRPr="0055602A">
        <w:rPr>
          <w:lang w:val="es-ES_tradnl"/>
        </w:rPr>
        <w:t>29</w:t>
      </w:r>
      <w:r w:rsidRPr="000A20DB">
        <w:rPr>
          <w:lang w:val="es-ES_tradnl"/>
        </w:rPr>
        <w:t>.</w:t>
      </w:r>
      <w:r w:rsidRPr="000A20DB">
        <w:rPr>
          <w:lang w:val="es-ES_tradnl"/>
        </w:rPr>
        <w:tab/>
        <w:t xml:space="preserve">La violación se castiga con una pena proporcional a la gravedad del delito (un mínimo de </w:t>
      </w:r>
      <w:r w:rsidRPr="0055602A">
        <w:rPr>
          <w:lang w:val="es-ES_tradnl"/>
        </w:rPr>
        <w:t>15</w:t>
      </w:r>
      <w:r w:rsidRPr="000A20DB">
        <w:rPr>
          <w:lang w:val="es-ES_tradnl"/>
        </w:rPr>
        <w:t xml:space="preserve"> años de prisión), especialmente cuando las víctimas son personas especialmente vulnerables, como las embarazadas o las personas con discapacidad física o mental, y en casos de incesto, violación colectiva, violación con mutilación, violación con muerte de la víctima y violación de menores de </w:t>
      </w:r>
      <w:r w:rsidRPr="0055602A">
        <w:rPr>
          <w:lang w:val="es-ES_tradnl"/>
        </w:rPr>
        <w:t>15</w:t>
      </w:r>
      <w:r w:rsidRPr="000A20DB">
        <w:rPr>
          <w:lang w:val="es-ES_tradnl"/>
        </w:rPr>
        <w:t xml:space="preserve"> años (artículos </w:t>
      </w:r>
      <w:r w:rsidRPr="0055602A">
        <w:rPr>
          <w:lang w:val="es-ES_tradnl"/>
        </w:rPr>
        <w:t>8</w:t>
      </w:r>
      <w:r w:rsidRPr="000A20DB">
        <w:rPr>
          <w:lang w:val="es-ES_tradnl"/>
        </w:rPr>
        <w:t xml:space="preserve"> y </w:t>
      </w:r>
      <w:r w:rsidRPr="0055602A">
        <w:rPr>
          <w:lang w:val="es-ES_tradnl"/>
        </w:rPr>
        <w:t>9</w:t>
      </w:r>
      <w:r w:rsidRPr="000A20DB">
        <w:rPr>
          <w:lang w:val="es-ES_tradnl"/>
        </w:rPr>
        <w:t xml:space="preserve"> de la Ley </w:t>
      </w:r>
      <w:r w:rsidRPr="0055602A">
        <w:rPr>
          <w:lang w:val="es-ES_tradnl"/>
        </w:rPr>
        <w:t>019</w:t>
      </w:r>
      <w:r w:rsidRPr="000A20DB">
        <w:rPr>
          <w:lang w:val="es-ES_tradnl"/>
        </w:rPr>
        <w:t>/</w:t>
      </w:r>
      <w:r w:rsidRPr="0055602A">
        <w:rPr>
          <w:lang w:val="es-ES_tradnl"/>
        </w:rPr>
        <w:t>2013</w:t>
      </w:r>
      <w:r w:rsidRPr="000A20DB">
        <w:rPr>
          <w:lang w:val="es-ES_tradnl"/>
        </w:rPr>
        <w:t xml:space="preserve"> de </w:t>
      </w:r>
      <w:r w:rsidRPr="0055602A">
        <w:rPr>
          <w:lang w:val="es-ES_tradnl"/>
        </w:rPr>
        <w:t>21</w:t>
      </w:r>
      <w:r w:rsidRPr="000A20DB">
        <w:rPr>
          <w:lang w:val="es-ES_tradnl"/>
        </w:rPr>
        <w:t xml:space="preserve"> de agosto de </w:t>
      </w:r>
      <w:r w:rsidRPr="0055602A">
        <w:rPr>
          <w:lang w:val="es-ES_tradnl"/>
        </w:rPr>
        <w:t>2013</w:t>
      </w:r>
      <w:r w:rsidRPr="000A20DB">
        <w:rPr>
          <w:lang w:val="es-ES_tradnl"/>
        </w:rPr>
        <w:t>).</w:t>
      </w:r>
    </w:p>
    <w:p w14:paraId="5D46CE84" w14:textId="77777777" w:rsidR="000A20DB" w:rsidRPr="000A20DB" w:rsidRDefault="000A20DB" w:rsidP="000A20DB">
      <w:pPr>
        <w:pStyle w:val="SingleTxt"/>
        <w:rPr>
          <w:lang w:val="es-ES_tradnl"/>
        </w:rPr>
      </w:pPr>
      <w:r w:rsidRPr="0055602A">
        <w:rPr>
          <w:lang w:val="es-ES_tradnl"/>
        </w:rPr>
        <w:t>30</w:t>
      </w:r>
      <w:r w:rsidRPr="000A20DB">
        <w:rPr>
          <w:lang w:val="es-ES_tradnl"/>
        </w:rPr>
        <w:t>.</w:t>
      </w:r>
      <w:r w:rsidRPr="000A20DB">
        <w:rPr>
          <w:lang w:val="es-ES_tradnl"/>
        </w:rPr>
        <w:tab/>
        <w:t>Respecto de la violación conyugal, el legislador gabonés considera que no puede haber violación entre cónyuges, por lo que todavía no existe ninguna ley que la tipifique como delito.</w:t>
      </w:r>
    </w:p>
    <w:p w14:paraId="006D807D" w14:textId="77777777" w:rsidR="000A20DB" w:rsidRPr="000A20DB" w:rsidRDefault="000A20DB" w:rsidP="000A20DB">
      <w:pPr>
        <w:pStyle w:val="SingleTxt"/>
        <w:rPr>
          <w:lang w:val="es-ES_tradnl"/>
        </w:rPr>
      </w:pPr>
      <w:r w:rsidRPr="0055602A">
        <w:rPr>
          <w:lang w:val="es-ES_tradnl"/>
        </w:rPr>
        <w:t>31</w:t>
      </w:r>
      <w:r w:rsidRPr="000A20DB">
        <w:rPr>
          <w:lang w:val="es-ES_tradnl"/>
        </w:rPr>
        <w:t>.</w:t>
      </w:r>
      <w:r w:rsidRPr="000A20DB">
        <w:rPr>
          <w:lang w:val="es-ES_tradnl"/>
        </w:rPr>
        <w:tab/>
        <w:t xml:space="preserve">El artículo </w:t>
      </w:r>
      <w:r w:rsidRPr="0055602A">
        <w:rPr>
          <w:lang w:val="es-ES_tradnl"/>
        </w:rPr>
        <w:t>355</w:t>
      </w:r>
      <w:r w:rsidRPr="000A20DB">
        <w:rPr>
          <w:lang w:val="es-ES_tradnl"/>
        </w:rPr>
        <w:t xml:space="preserve"> de la Ley núm. </w:t>
      </w:r>
      <w:r w:rsidRPr="0055602A">
        <w:rPr>
          <w:lang w:val="es-ES_tradnl"/>
        </w:rPr>
        <w:t>00</w:t>
      </w:r>
      <w:r w:rsidRPr="000A20DB">
        <w:rPr>
          <w:lang w:val="es-ES_tradnl"/>
        </w:rPr>
        <w:t xml:space="preserve"> </w:t>
      </w:r>
      <w:r w:rsidRPr="0055602A">
        <w:rPr>
          <w:lang w:val="es-ES_tradnl"/>
        </w:rPr>
        <w:t>42</w:t>
      </w:r>
      <w:r w:rsidRPr="000A20DB">
        <w:rPr>
          <w:lang w:val="es-ES_tradnl"/>
        </w:rPr>
        <w:t>/</w:t>
      </w:r>
      <w:r w:rsidRPr="0055602A">
        <w:rPr>
          <w:lang w:val="es-ES_tradnl"/>
        </w:rPr>
        <w:t>2018</w:t>
      </w:r>
      <w:r w:rsidRPr="000A20DB">
        <w:rPr>
          <w:lang w:val="es-ES_tradnl"/>
        </w:rPr>
        <w:t xml:space="preserve"> del Código Penal, promulgada en el Decreto núm. </w:t>
      </w:r>
      <w:r w:rsidRPr="0055602A">
        <w:rPr>
          <w:lang w:val="es-ES_tradnl"/>
        </w:rPr>
        <w:t>00099</w:t>
      </w:r>
      <w:r w:rsidRPr="000A20DB">
        <w:rPr>
          <w:lang w:val="es-ES_tradnl"/>
        </w:rPr>
        <w:t xml:space="preserve">∕PR, de </w:t>
      </w:r>
      <w:r w:rsidRPr="0055602A">
        <w:rPr>
          <w:lang w:val="es-ES_tradnl"/>
        </w:rPr>
        <w:t>5</w:t>
      </w:r>
      <w:r w:rsidRPr="000A20DB">
        <w:rPr>
          <w:lang w:val="es-ES_tradnl"/>
        </w:rPr>
        <w:t xml:space="preserve"> de julio de </w:t>
      </w:r>
      <w:r w:rsidRPr="0055602A">
        <w:rPr>
          <w:lang w:val="es-ES_tradnl"/>
        </w:rPr>
        <w:t>2019</w:t>
      </w:r>
      <w:r w:rsidRPr="000A20DB">
        <w:rPr>
          <w:lang w:val="es-ES_tradnl"/>
        </w:rPr>
        <w:t>, prevé la reclusión a perpetuidad para quienes cometan asesinatos con el fin de extraer órganos, tejidos, sangre o cualquier otro elemento o componente del cuerpo de la víctima. Los asesinatos que entrañan la comisión de actos de ese tipo para fines comerciales o rituales se castigan con la misma pena.</w:t>
      </w:r>
    </w:p>
    <w:p w14:paraId="03E6E96C" w14:textId="5F9BF166" w:rsidR="000A20DB" w:rsidRDefault="000A20DB" w:rsidP="000A20DB">
      <w:pPr>
        <w:pStyle w:val="SingleTxt"/>
        <w:rPr>
          <w:lang w:val="es-ES_tradnl"/>
        </w:rPr>
      </w:pPr>
      <w:r w:rsidRPr="0055602A">
        <w:rPr>
          <w:lang w:val="es-ES_tradnl"/>
        </w:rPr>
        <w:t>32</w:t>
      </w:r>
      <w:r w:rsidRPr="000A20DB">
        <w:rPr>
          <w:lang w:val="es-ES_tradnl"/>
        </w:rPr>
        <w:t>.</w:t>
      </w:r>
      <w:r w:rsidRPr="000A20DB">
        <w:rPr>
          <w:lang w:val="es-ES_tradnl"/>
        </w:rPr>
        <w:tab/>
        <w:t xml:space="preserve">No hay refugios ni servicios de rehabilitación para las víctimas de la violencia de género. Con todo, en la clausura de los </w:t>
      </w:r>
      <w:r w:rsidRPr="0055602A">
        <w:rPr>
          <w:lang w:val="es-ES_tradnl"/>
        </w:rPr>
        <w:t>16</w:t>
      </w:r>
      <w:r w:rsidRPr="000A20DB">
        <w:rPr>
          <w:lang w:val="es-ES_tradnl"/>
        </w:rPr>
        <w:t xml:space="preserve"> Días de Activismo para celebrar el Día Internacional de la Mujer en </w:t>
      </w:r>
      <w:r w:rsidRPr="0055602A">
        <w:rPr>
          <w:lang w:val="es-ES_tradnl"/>
        </w:rPr>
        <w:t>2019</w:t>
      </w:r>
      <w:r w:rsidRPr="000A20DB">
        <w:rPr>
          <w:lang w:val="es-ES_tradnl"/>
        </w:rPr>
        <w:t xml:space="preserve">, el Primer Ministro se comprometió a dotar al país de refugios para víctimas de la violencia de género en un plazo breve. </w:t>
      </w:r>
    </w:p>
    <w:p w14:paraId="7C88D20F" w14:textId="27EF7AE4" w:rsidR="000A20DB" w:rsidRPr="000A20DB" w:rsidRDefault="000A20DB" w:rsidP="000A20DB">
      <w:pPr>
        <w:pStyle w:val="SingleTxt"/>
        <w:spacing w:after="0" w:line="120" w:lineRule="exact"/>
        <w:rPr>
          <w:sz w:val="10"/>
          <w:lang w:val="es-ES_tradnl"/>
        </w:rPr>
      </w:pPr>
    </w:p>
    <w:p w14:paraId="4C957594" w14:textId="23F72F47" w:rsidR="000A20DB" w:rsidRDefault="000A20DB" w:rsidP="000A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A20DB">
        <w:rPr>
          <w:lang w:val="es-ES_tradnl"/>
        </w:rPr>
        <w:tab/>
      </w:r>
      <w:r w:rsidRPr="000A20DB">
        <w:rPr>
          <w:lang w:val="es-ES_tradnl"/>
        </w:rPr>
        <w:tab/>
        <w:t xml:space="preserve">Respuesta a la cuestión planteada en el párrafo </w:t>
      </w:r>
      <w:r w:rsidRPr="0055602A">
        <w:rPr>
          <w:lang w:val="es-ES_tradnl"/>
        </w:rPr>
        <w:t>8</w:t>
      </w:r>
    </w:p>
    <w:p w14:paraId="5CDD7FB2" w14:textId="3878C5C0" w:rsidR="000A20DB" w:rsidRPr="000A20DB" w:rsidRDefault="000A20DB" w:rsidP="000A20DB">
      <w:pPr>
        <w:pStyle w:val="SingleTxt"/>
        <w:spacing w:after="0" w:line="120" w:lineRule="exact"/>
        <w:rPr>
          <w:sz w:val="10"/>
          <w:lang w:val="es-ES_tradnl"/>
        </w:rPr>
      </w:pPr>
    </w:p>
    <w:p w14:paraId="1CCC8D96" w14:textId="77777777" w:rsidR="000A20DB" w:rsidRPr="000A20DB" w:rsidRDefault="000A20DB" w:rsidP="000A20DB">
      <w:pPr>
        <w:pStyle w:val="SingleTxt"/>
        <w:rPr>
          <w:lang w:val="es-ES_tradnl"/>
        </w:rPr>
      </w:pPr>
      <w:r w:rsidRPr="0055602A">
        <w:rPr>
          <w:lang w:val="es-ES_tradnl"/>
        </w:rPr>
        <w:t>33</w:t>
      </w:r>
      <w:r w:rsidRPr="000A20DB">
        <w:rPr>
          <w:lang w:val="es-ES_tradnl"/>
        </w:rPr>
        <w:t>.</w:t>
      </w:r>
      <w:r w:rsidRPr="000A20DB">
        <w:rPr>
          <w:lang w:val="es-ES_tradnl"/>
        </w:rPr>
        <w:tab/>
        <w:t xml:space="preserve">En </w:t>
      </w:r>
      <w:r w:rsidRPr="0055602A">
        <w:rPr>
          <w:lang w:val="es-ES_tradnl"/>
        </w:rPr>
        <w:t>2018</w:t>
      </w:r>
      <w:r w:rsidRPr="000A20DB">
        <w:rPr>
          <w:lang w:val="es-ES_tradnl"/>
        </w:rPr>
        <w:t xml:space="preserve"> se firmaron dos acuerdos bilaterales para combatir y prevenir la trata de personas y brindar protección y asistencia a las mujeres y niñas víctimas, a saber: </w:t>
      </w:r>
    </w:p>
    <w:p w14:paraId="6E606D69" w14:textId="23A6D0F1" w:rsidR="000A20DB" w:rsidRPr="000A20DB" w:rsidRDefault="000A20DB" w:rsidP="000A20DB">
      <w:pPr>
        <w:pStyle w:val="SingleTxt"/>
        <w:tabs>
          <w:tab w:val="right" w:pos="1685"/>
        </w:tabs>
        <w:ind w:left="1742" w:hanging="475"/>
        <w:rPr>
          <w:lang w:val="es-ES_tradnl"/>
        </w:rPr>
      </w:pPr>
      <w:r>
        <w:rPr>
          <w:lang w:val="es-ES_tradnl"/>
        </w:rPr>
        <w:tab/>
      </w:r>
      <w:r w:rsidRPr="000A20DB">
        <w:rPr>
          <w:lang w:val="es-ES_tradnl"/>
        </w:rPr>
        <w:t>•</w:t>
      </w:r>
      <w:r w:rsidRPr="000A20DB">
        <w:rPr>
          <w:lang w:val="es-ES_tradnl"/>
        </w:rPr>
        <w:tab/>
        <w:t xml:space="preserve">El acuerdo de cooperación en la lucha contra la trata de niños suscrito en Nueva York por los Gobiernos de la República Gabonesa y la República Togolesa el </w:t>
      </w:r>
      <w:r w:rsidRPr="0055602A">
        <w:rPr>
          <w:lang w:val="es-ES_tradnl"/>
        </w:rPr>
        <w:t>25</w:t>
      </w:r>
      <w:r w:rsidRPr="000A20DB">
        <w:rPr>
          <w:lang w:val="es-ES_tradnl"/>
        </w:rPr>
        <w:t xml:space="preserve"> de septiembre de </w:t>
      </w:r>
      <w:r w:rsidRPr="0055602A">
        <w:rPr>
          <w:lang w:val="es-ES_tradnl"/>
        </w:rPr>
        <w:t>2018</w:t>
      </w:r>
      <w:r w:rsidRPr="000A20DB">
        <w:rPr>
          <w:lang w:val="es-ES_tradnl"/>
        </w:rPr>
        <w:t>;</w:t>
      </w:r>
    </w:p>
    <w:p w14:paraId="04523EA6" w14:textId="51AA6F90" w:rsidR="000A20DB" w:rsidRPr="000A20DB" w:rsidRDefault="000A20DB" w:rsidP="000A20DB">
      <w:pPr>
        <w:pStyle w:val="SingleTxt"/>
        <w:tabs>
          <w:tab w:val="right" w:pos="1685"/>
        </w:tabs>
        <w:ind w:left="1742" w:hanging="475"/>
        <w:rPr>
          <w:lang w:val="es-ES_tradnl"/>
        </w:rPr>
      </w:pPr>
      <w:r>
        <w:rPr>
          <w:lang w:val="es-ES_tradnl"/>
        </w:rPr>
        <w:tab/>
      </w:r>
      <w:r w:rsidRPr="000A20DB">
        <w:rPr>
          <w:lang w:val="es-ES_tradnl"/>
        </w:rPr>
        <w:t>•</w:t>
      </w:r>
      <w:r w:rsidRPr="000A20DB">
        <w:rPr>
          <w:lang w:val="es-ES_tradnl"/>
        </w:rPr>
        <w:tab/>
        <w:t xml:space="preserve">El acuerdo de cooperación en la lucha contra la trata de niños suscrito en Libreville por los Gobiernos de la República Gabonesa y la República de </w:t>
      </w:r>
      <w:proofErr w:type="spellStart"/>
      <w:r w:rsidRPr="000A20DB">
        <w:rPr>
          <w:lang w:val="es-ES_tradnl"/>
        </w:rPr>
        <w:t>Benin</w:t>
      </w:r>
      <w:proofErr w:type="spellEnd"/>
      <w:r w:rsidRPr="000A20DB">
        <w:rPr>
          <w:lang w:val="es-ES_tradnl"/>
        </w:rPr>
        <w:t xml:space="preserve"> el </w:t>
      </w:r>
      <w:r w:rsidRPr="0055602A">
        <w:rPr>
          <w:lang w:val="es-ES_tradnl"/>
        </w:rPr>
        <w:t>8</w:t>
      </w:r>
      <w:r w:rsidRPr="000A20DB">
        <w:rPr>
          <w:lang w:val="es-ES_tradnl"/>
        </w:rPr>
        <w:t xml:space="preserve"> de noviembre de </w:t>
      </w:r>
      <w:r w:rsidRPr="0055602A">
        <w:rPr>
          <w:lang w:val="es-ES_tradnl"/>
        </w:rPr>
        <w:t>2018</w:t>
      </w:r>
      <w:r w:rsidRPr="000A20DB">
        <w:rPr>
          <w:lang w:val="es-ES_tradnl"/>
        </w:rPr>
        <w:t>.</w:t>
      </w:r>
    </w:p>
    <w:p w14:paraId="623A1030" w14:textId="77777777" w:rsidR="000A20DB" w:rsidRPr="000A20DB" w:rsidRDefault="000A20DB" w:rsidP="000A20DB">
      <w:pPr>
        <w:pStyle w:val="SingleTxt"/>
        <w:rPr>
          <w:lang w:val="es-ES_tradnl"/>
        </w:rPr>
      </w:pPr>
      <w:r w:rsidRPr="0055602A">
        <w:rPr>
          <w:lang w:val="es-ES_tradnl"/>
        </w:rPr>
        <w:t>34</w:t>
      </w:r>
      <w:r w:rsidRPr="000A20DB">
        <w:rPr>
          <w:lang w:val="es-ES_tradnl"/>
        </w:rPr>
        <w:t>.</w:t>
      </w:r>
      <w:r w:rsidRPr="000A20DB">
        <w:rPr>
          <w:lang w:val="es-ES_tradnl"/>
        </w:rPr>
        <w:tab/>
        <w:t>El Centro de Acogida para Niños con Dificultades Sociales y el centro de la Asociación Arc-en-Ciel/</w:t>
      </w:r>
      <w:proofErr w:type="spellStart"/>
      <w:r w:rsidRPr="000A20DB">
        <w:rPr>
          <w:lang w:val="es-ES_tradnl"/>
        </w:rPr>
        <w:t>Espoir</w:t>
      </w:r>
      <w:proofErr w:type="spellEnd"/>
      <w:r w:rsidRPr="000A20DB">
        <w:rPr>
          <w:lang w:val="es-ES_tradnl"/>
        </w:rPr>
        <w:t xml:space="preserve"> acogen niños víctimas de trata de ambos sexos y les prestan apoyo psicosocial.</w:t>
      </w:r>
    </w:p>
    <w:p w14:paraId="688BEFE1" w14:textId="77777777" w:rsidR="000A20DB" w:rsidRPr="000A20DB" w:rsidRDefault="000A20DB" w:rsidP="000A20DB">
      <w:pPr>
        <w:pStyle w:val="SingleTxt"/>
        <w:rPr>
          <w:lang w:val="es-ES_tradnl"/>
        </w:rPr>
      </w:pPr>
      <w:r w:rsidRPr="0055602A">
        <w:rPr>
          <w:lang w:val="es-ES_tradnl"/>
        </w:rPr>
        <w:t>35</w:t>
      </w:r>
      <w:r w:rsidRPr="000A20DB">
        <w:rPr>
          <w:lang w:val="es-ES_tradnl"/>
        </w:rPr>
        <w:t>.</w:t>
      </w:r>
      <w:r w:rsidRPr="000A20DB">
        <w:rPr>
          <w:lang w:val="es-ES_tradnl"/>
        </w:rPr>
        <w:tab/>
        <w:t>Las niñas con deficiencias auditivas o visuales se escolarizan en la Escuela Nacional para Niños con Deficiencia Auditiva de la capital (Libreville).</w:t>
      </w:r>
    </w:p>
    <w:p w14:paraId="5B7E80E6" w14:textId="77777777" w:rsidR="000A20DB" w:rsidRPr="000A20DB" w:rsidRDefault="000A20DB" w:rsidP="000A20DB">
      <w:pPr>
        <w:pStyle w:val="SingleTxt"/>
        <w:rPr>
          <w:lang w:val="es-ES_tradnl"/>
        </w:rPr>
      </w:pPr>
      <w:r w:rsidRPr="0055602A">
        <w:rPr>
          <w:lang w:val="es-ES_tradnl"/>
        </w:rPr>
        <w:t>36</w:t>
      </w:r>
      <w:r w:rsidRPr="000A20DB">
        <w:rPr>
          <w:lang w:val="es-ES_tradnl"/>
        </w:rPr>
        <w:t>.</w:t>
      </w:r>
      <w:r w:rsidRPr="000A20DB">
        <w:rPr>
          <w:lang w:val="es-ES_tradnl"/>
        </w:rPr>
        <w:tab/>
        <w:t>Las medidas de protección contra la violencia abarcan todas las categorías de niñas y mujeres, con independencia de su zona de residencia o condición personal.</w:t>
      </w:r>
    </w:p>
    <w:p w14:paraId="1F23E28E" w14:textId="77777777" w:rsidR="000A20DB" w:rsidRPr="000A20DB" w:rsidRDefault="000A20DB" w:rsidP="000A20DB">
      <w:pPr>
        <w:pStyle w:val="SingleTxt"/>
        <w:rPr>
          <w:lang w:val="es-ES_tradnl"/>
        </w:rPr>
      </w:pPr>
      <w:r w:rsidRPr="0055602A">
        <w:rPr>
          <w:lang w:val="es-ES_tradnl"/>
        </w:rPr>
        <w:t>37</w:t>
      </w:r>
      <w:r w:rsidRPr="000A20DB">
        <w:rPr>
          <w:lang w:val="es-ES_tradnl"/>
        </w:rPr>
        <w:t>.</w:t>
      </w:r>
      <w:r w:rsidRPr="000A20DB">
        <w:rPr>
          <w:lang w:val="es-ES_tradnl"/>
        </w:rPr>
        <w:tab/>
        <w:t xml:space="preserve">Por lo que respecta a la cuestión del matrimonio, la Ley núm. </w:t>
      </w:r>
      <w:r w:rsidRPr="0055602A">
        <w:rPr>
          <w:lang w:val="es-ES_tradnl"/>
        </w:rPr>
        <w:t>41</w:t>
      </w:r>
      <w:r w:rsidRPr="000A20DB">
        <w:rPr>
          <w:lang w:val="es-ES_tradnl"/>
        </w:rPr>
        <w:t>/</w:t>
      </w:r>
      <w:r w:rsidRPr="0055602A">
        <w:rPr>
          <w:lang w:val="es-ES_tradnl"/>
        </w:rPr>
        <w:t>2018</w:t>
      </w:r>
      <w:r w:rsidRPr="000A20DB">
        <w:rPr>
          <w:lang w:val="es-ES_tradnl"/>
        </w:rPr>
        <w:t xml:space="preserve">, de </w:t>
      </w:r>
      <w:r w:rsidRPr="0055602A">
        <w:rPr>
          <w:lang w:val="es-ES_tradnl"/>
        </w:rPr>
        <w:t>11</w:t>
      </w:r>
      <w:r w:rsidRPr="000A20DB">
        <w:rPr>
          <w:lang w:val="es-ES_tradnl"/>
        </w:rPr>
        <w:t xml:space="preserve"> de junio de </w:t>
      </w:r>
      <w:r w:rsidRPr="0055602A">
        <w:rPr>
          <w:lang w:val="es-ES_tradnl"/>
        </w:rPr>
        <w:t>2019</w:t>
      </w:r>
      <w:r w:rsidRPr="000A20DB">
        <w:rPr>
          <w:lang w:val="es-ES_tradnl"/>
        </w:rPr>
        <w:t xml:space="preserve">, fijó la edad mínima para contraer matrimonio en los </w:t>
      </w:r>
      <w:r w:rsidRPr="0055602A">
        <w:rPr>
          <w:lang w:val="es-ES_tradnl"/>
        </w:rPr>
        <w:t>18</w:t>
      </w:r>
      <w:r w:rsidRPr="000A20DB">
        <w:rPr>
          <w:lang w:val="es-ES_tradnl"/>
        </w:rPr>
        <w:t xml:space="preserve"> años. </w:t>
      </w:r>
    </w:p>
    <w:p w14:paraId="3EB723BF" w14:textId="77777777" w:rsidR="000A20DB" w:rsidRPr="000A20DB" w:rsidRDefault="000A20DB" w:rsidP="000A20DB">
      <w:pPr>
        <w:pStyle w:val="SingleTxt"/>
        <w:rPr>
          <w:lang w:val="es-ES_tradnl"/>
        </w:rPr>
      </w:pPr>
      <w:r w:rsidRPr="0055602A">
        <w:rPr>
          <w:lang w:val="es-ES_tradnl"/>
        </w:rPr>
        <w:t>38</w:t>
      </w:r>
      <w:r w:rsidRPr="000A20DB">
        <w:rPr>
          <w:lang w:val="es-ES_tradnl"/>
        </w:rPr>
        <w:t>.</w:t>
      </w:r>
      <w:r w:rsidRPr="000A20DB">
        <w:rPr>
          <w:lang w:val="es-ES_tradnl"/>
        </w:rPr>
        <w:tab/>
        <w:t xml:space="preserve">Entre el </w:t>
      </w:r>
      <w:r w:rsidRPr="0055602A">
        <w:rPr>
          <w:lang w:val="es-ES_tradnl"/>
        </w:rPr>
        <w:t>12</w:t>
      </w:r>
      <w:r w:rsidRPr="000A20DB">
        <w:rPr>
          <w:lang w:val="es-ES_tradnl"/>
        </w:rPr>
        <w:t xml:space="preserve"> de febrero de </w:t>
      </w:r>
      <w:r w:rsidRPr="0055602A">
        <w:rPr>
          <w:lang w:val="es-ES_tradnl"/>
        </w:rPr>
        <w:t>2014</w:t>
      </w:r>
      <w:r w:rsidRPr="000A20DB">
        <w:rPr>
          <w:lang w:val="es-ES_tradnl"/>
        </w:rPr>
        <w:t xml:space="preserve"> y el </w:t>
      </w:r>
      <w:r w:rsidRPr="0055602A">
        <w:rPr>
          <w:lang w:val="es-ES_tradnl"/>
        </w:rPr>
        <w:t>2</w:t>
      </w:r>
      <w:r w:rsidRPr="000A20DB">
        <w:rPr>
          <w:lang w:val="es-ES_tradnl"/>
        </w:rPr>
        <w:t xml:space="preserve"> de diciembre de </w:t>
      </w:r>
      <w:r w:rsidRPr="0055602A">
        <w:rPr>
          <w:lang w:val="es-ES_tradnl"/>
        </w:rPr>
        <w:t>2019</w:t>
      </w:r>
      <w:r w:rsidRPr="000A20DB">
        <w:rPr>
          <w:lang w:val="es-ES_tradnl"/>
        </w:rPr>
        <w:t xml:space="preserve"> se investigaron y enjuiciaron </w:t>
      </w:r>
      <w:r w:rsidRPr="0055602A">
        <w:rPr>
          <w:lang w:val="es-ES_tradnl"/>
        </w:rPr>
        <w:t>15</w:t>
      </w:r>
      <w:r w:rsidRPr="000A20DB">
        <w:rPr>
          <w:lang w:val="es-ES_tradnl"/>
        </w:rPr>
        <w:t xml:space="preserve"> casos:</w:t>
      </w:r>
    </w:p>
    <w:p w14:paraId="12E33F24" w14:textId="1286C221" w:rsidR="000A20DB" w:rsidRPr="000A20DB" w:rsidRDefault="000A20DB" w:rsidP="000A20DB">
      <w:pPr>
        <w:pStyle w:val="SingleTxt"/>
        <w:tabs>
          <w:tab w:val="right" w:pos="1685"/>
        </w:tabs>
        <w:ind w:left="1742" w:hanging="475"/>
        <w:rPr>
          <w:lang w:val="es-ES_tradnl"/>
        </w:rPr>
      </w:pPr>
      <w:r>
        <w:rPr>
          <w:lang w:val="es-ES_tradnl"/>
        </w:rPr>
        <w:tab/>
      </w:r>
      <w:r w:rsidRPr="000A20DB">
        <w:rPr>
          <w:lang w:val="es-ES_tradnl"/>
        </w:rPr>
        <w:t>•</w:t>
      </w:r>
      <w:r w:rsidRPr="000A20DB">
        <w:rPr>
          <w:lang w:val="es-ES_tradnl"/>
        </w:rPr>
        <w:tab/>
        <w:t xml:space="preserve">Tres casos se sometieron a juicio penal en marzo de </w:t>
      </w:r>
      <w:r w:rsidRPr="0055602A">
        <w:rPr>
          <w:lang w:val="es-ES_tradnl"/>
        </w:rPr>
        <w:t>2019</w:t>
      </w:r>
      <w:r w:rsidRPr="000A20DB">
        <w:rPr>
          <w:lang w:val="es-ES_tradnl"/>
        </w:rPr>
        <w:t>;</w:t>
      </w:r>
    </w:p>
    <w:p w14:paraId="32F9F902" w14:textId="56D22528" w:rsidR="000A20DB" w:rsidRPr="000A20DB" w:rsidRDefault="000A20DB" w:rsidP="000A20DB">
      <w:pPr>
        <w:pStyle w:val="SingleTxt"/>
        <w:tabs>
          <w:tab w:val="right" w:pos="1685"/>
        </w:tabs>
        <w:ind w:left="1742" w:hanging="475"/>
        <w:rPr>
          <w:lang w:val="es-ES_tradnl"/>
        </w:rPr>
      </w:pPr>
      <w:r>
        <w:rPr>
          <w:lang w:val="es-ES_tradnl"/>
        </w:rPr>
        <w:tab/>
      </w:r>
      <w:r w:rsidRPr="000A20DB">
        <w:rPr>
          <w:lang w:val="es-ES_tradnl"/>
        </w:rPr>
        <w:t>•</w:t>
      </w:r>
      <w:r w:rsidRPr="000A20DB">
        <w:rPr>
          <w:lang w:val="es-ES_tradnl"/>
        </w:rPr>
        <w:tab/>
        <w:t>Doce casos están en fase de instrucción.</w:t>
      </w:r>
    </w:p>
    <w:p w14:paraId="3AD28CA8" w14:textId="77777777" w:rsidR="000A20DB" w:rsidRPr="000A20DB" w:rsidRDefault="000A20DB" w:rsidP="000A20DB">
      <w:pPr>
        <w:pStyle w:val="SingleTxt"/>
        <w:rPr>
          <w:lang w:val="es-ES_tradnl"/>
        </w:rPr>
      </w:pPr>
      <w:r w:rsidRPr="0055602A">
        <w:rPr>
          <w:lang w:val="es-ES_tradnl"/>
        </w:rPr>
        <w:t>39</w:t>
      </w:r>
      <w:r w:rsidRPr="000A20DB">
        <w:rPr>
          <w:lang w:val="es-ES_tradnl"/>
        </w:rPr>
        <w:t>.</w:t>
      </w:r>
      <w:r w:rsidRPr="000A20DB">
        <w:rPr>
          <w:lang w:val="es-ES_tradnl"/>
        </w:rPr>
        <w:tab/>
        <w:t>Se impusieron las siguientes sanciones a los tres condenados:</w:t>
      </w:r>
    </w:p>
    <w:p w14:paraId="3A6AD516" w14:textId="56E86013" w:rsidR="000A20DB" w:rsidRPr="000A20DB" w:rsidRDefault="000A20DB" w:rsidP="000A20DB">
      <w:pPr>
        <w:pStyle w:val="SingleTxt"/>
        <w:tabs>
          <w:tab w:val="right" w:pos="1685"/>
        </w:tabs>
        <w:ind w:left="1742" w:hanging="475"/>
        <w:rPr>
          <w:lang w:val="es-ES_tradnl"/>
        </w:rPr>
      </w:pPr>
      <w:r>
        <w:rPr>
          <w:lang w:val="es-ES_tradnl"/>
        </w:rPr>
        <w:tab/>
      </w:r>
      <w:r w:rsidRPr="000A20DB">
        <w:rPr>
          <w:lang w:val="es-ES_tradnl"/>
        </w:rPr>
        <w:t>•</w:t>
      </w:r>
      <w:r w:rsidRPr="000A20DB">
        <w:rPr>
          <w:lang w:val="es-ES_tradnl"/>
        </w:rPr>
        <w:tab/>
      </w:r>
      <w:r w:rsidRPr="0055602A">
        <w:rPr>
          <w:lang w:val="es-ES_tradnl"/>
        </w:rPr>
        <w:t>10</w:t>
      </w:r>
      <w:r w:rsidRPr="000A20DB">
        <w:rPr>
          <w:lang w:val="es-ES_tradnl"/>
        </w:rPr>
        <w:t xml:space="preserve"> años de cárcel;</w:t>
      </w:r>
    </w:p>
    <w:p w14:paraId="2F7D6E7B" w14:textId="2BBA8C00" w:rsidR="000A20DB" w:rsidRPr="000A20DB" w:rsidRDefault="000A20DB" w:rsidP="000A20DB">
      <w:pPr>
        <w:pStyle w:val="SingleTxt"/>
        <w:tabs>
          <w:tab w:val="right" w:pos="1685"/>
        </w:tabs>
        <w:ind w:left="1742" w:hanging="475"/>
        <w:rPr>
          <w:lang w:val="es-ES_tradnl"/>
        </w:rPr>
      </w:pPr>
      <w:r>
        <w:rPr>
          <w:lang w:val="es-ES_tradnl"/>
        </w:rPr>
        <w:lastRenderedPageBreak/>
        <w:tab/>
      </w:r>
      <w:r w:rsidRPr="000A20DB">
        <w:rPr>
          <w:lang w:val="es-ES_tradnl"/>
        </w:rPr>
        <w:t>•</w:t>
      </w:r>
      <w:r w:rsidRPr="000A20DB">
        <w:rPr>
          <w:lang w:val="es-ES_tradnl"/>
        </w:rPr>
        <w:tab/>
        <w:t xml:space="preserve">Prohibición de residir en el Gabón durante </w:t>
      </w:r>
      <w:r w:rsidRPr="0055602A">
        <w:rPr>
          <w:lang w:val="es-ES_tradnl"/>
        </w:rPr>
        <w:t>10</w:t>
      </w:r>
      <w:r w:rsidRPr="000A20DB">
        <w:rPr>
          <w:lang w:val="es-ES_tradnl"/>
        </w:rPr>
        <w:t xml:space="preserve"> años;</w:t>
      </w:r>
    </w:p>
    <w:p w14:paraId="7A043514" w14:textId="2E99A056" w:rsidR="000A20DB" w:rsidRPr="000A20DB" w:rsidRDefault="000A20DB" w:rsidP="000A20DB">
      <w:pPr>
        <w:pStyle w:val="SingleTxt"/>
        <w:tabs>
          <w:tab w:val="right" w:pos="1685"/>
        </w:tabs>
        <w:ind w:left="1742" w:hanging="475"/>
        <w:rPr>
          <w:lang w:val="es-ES_tradnl"/>
        </w:rPr>
      </w:pPr>
      <w:r>
        <w:rPr>
          <w:lang w:val="es-ES_tradnl"/>
        </w:rPr>
        <w:tab/>
      </w:r>
      <w:r w:rsidRPr="000A20DB">
        <w:rPr>
          <w:lang w:val="es-ES_tradnl"/>
        </w:rPr>
        <w:t>•</w:t>
      </w:r>
      <w:r w:rsidRPr="000A20DB">
        <w:rPr>
          <w:lang w:val="es-ES_tradnl"/>
        </w:rPr>
        <w:tab/>
        <w:t>Penas de prisión (</w:t>
      </w:r>
      <w:r w:rsidRPr="0055602A">
        <w:rPr>
          <w:lang w:val="es-ES_tradnl"/>
        </w:rPr>
        <w:t>14</w:t>
      </w:r>
      <w:r w:rsidRPr="000A20DB">
        <w:rPr>
          <w:lang w:val="es-ES_tradnl"/>
        </w:rPr>
        <w:t xml:space="preserve"> y </w:t>
      </w:r>
      <w:r w:rsidRPr="0055602A">
        <w:rPr>
          <w:lang w:val="es-ES_tradnl"/>
        </w:rPr>
        <w:t>8</w:t>
      </w:r>
      <w:r w:rsidRPr="000A20DB">
        <w:rPr>
          <w:lang w:val="es-ES_tradnl"/>
        </w:rPr>
        <w:t xml:space="preserve"> años).</w:t>
      </w:r>
    </w:p>
    <w:p w14:paraId="0E753CA6" w14:textId="77777777" w:rsidR="000A20DB" w:rsidRPr="000A20DB" w:rsidRDefault="000A20DB" w:rsidP="000A20DB">
      <w:pPr>
        <w:pStyle w:val="SingleTxt"/>
        <w:rPr>
          <w:lang w:val="es-ES_tradnl"/>
        </w:rPr>
      </w:pPr>
      <w:r w:rsidRPr="0055602A">
        <w:rPr>
          <w:lang w:val="es-ES_tradnl"/>
        </w:rPr>
        <w:t>40</w:t>
      </w:r>
      <w:r w:rsidRPr="000A20DB">
        <w:rPr>
          <w:lang w:val="es-ES_tradnl"/>
        </w:rPr>
        <w:t>.</w:t>
      </w:r>
      <w:r w:rsidRPr="000A20DB">
        <w:rPr>
          <w:lang w:val="es-ES_tradnl"/>
        </w:rPr>
        <w:tab/>
        <w:t xml:space="preserve">Las multas van de </w:t>
      </w:r>
      <w:r w:rsidRPr="0055602A">
        <w:rPr>
          <w:lang w:val="es-ES_tradnl"/>
        </w:rPr>
        <w:t>2</w:t>
      </w:r>
      <w:r w:rsidRPr="000A20DB">
        <w:rPr>
          <w:lang w:val="es-ES_tradnl"/>
        </w:rPr>
        <w:t xml:space="preserve"> a </w:t>
      </w:r>
      <w:r w:rsidRPr="0055602A">
        <w:rPr>
          <w:lang w:val="es-ES_tradnl"/>
        </w:rPr>
        <w:t>10</w:t>
      </w:r>
      <w:r w:rsidRPr="000A20DB">
        <w:rPr>
          <w:lang w:val="es-ES_tradnl"/>
        </w:rPr>
        <w:t xml:space="preserve"> millones de francos CFA.</w:t>
      </w:r>
    </w:p>
    <w:p w14:paraId="42A473DD" w14:textId="56A8CFE5" w:rsidR="000A20DB" w:rsidRDefault="000A20DB" w:rsidP="000A20DB">
      <w:pPr>
        <w:pStyle w:val="SingleTxt"/>
        <w:rPr>
          <w:lang w:val="es-ES_tradnl"/>
        </w:rPr>
      </w:pPr>
      <w:r w:rsidRPr="0055602A">
        <w:rPr>
          <w:lang w:val="es-ES_tradnl"/>
        </w:rPr>
        <w:t>41</w:t>
      </w:r>
      <w:r w:rsidRPr="000A20DB">
        <w:rPr>
          <w:lang w:val="es-ES_tradnl"/>
        </w:rPr>
        <w:t>.</w:t>
      </w:r>
      <w:r w:rsidRPr="000A20DB">
        <w:rPr>
          <w:lang w:val="es-ES_tradnl"/>
        </w:rPr>
        <w:tab/>
        <w:t xml:space="preserve">Medidas adoptadas para detectar, identificar, proteger y asistir a las niñas víctimas de trata y concienciar a la población: diferentes agentes cruciales de entidades competentes trabajan cada año de manera sistémica, en asociación con el UNICEF, para rescatar a niños y niñas de las redes de trata. Entre esas entidades están, por un lado, la Policía Nacional (Comisaría y Dirección General de Documentación e Inmigración), la Dirección General de Asuntos Sociales, organizaciones no gubernamentales (ONG) y comunidades y, por otro, las legaciones diplomáticas de los países de origen. Los niños rescatados ingresan después en centros de acogida y tránsito en espera de su reintegración en los países de origen. </w:t>
      </w:r>
    </w:p>
    <w:p w14:paraId="253C5710" w14:textId="16E4D69C" w:rsidR="000A20DB" w:rsidRPr="000A20DB" w:rsidRDefault="000A20DB" w:rsidP="000A20DB">
      <w:pPr>
        <w:pStyle w:val="SingleTxt"/>
        <w:spacing w:after="0" w:line="120" w:lineRule="exact"/>
        <w:rPr>
          <w:sz w:val="10"/>
          <w:lang w:val="es-ES_tradnl"/>
        </w:rPr>
      </w:pPr>
    </w:p>
    <w:p w14:paraId="39FDAAAB" w14:textId="67B02EE6" w:rsidR="000A20DB" w:rsidRDefault="000A20DB" w:rsidP="000A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A20DB">
        <w:rPr>
          <w:lang w:val="es-ES_tradnl"/>
        </w:rPr>
        <w:tab/>
      </w:r>
      <w:r w:rsidRPr="000A20DB">
        <w:rPr>
          <w:lang w:val="es-ES_tradnl"/>
        </w:rPr>
        <w:tab/>
        <w:t xml:space="preserve">Respuesta a la cuestión planteada en el párrafo </w:t>
      </w:r>
      <w:r w:rsidRPr="0055602A">
        <w:rPr>
          <w:lang w:val="es-ES_tradnl"/>
        </w:rPr>
        <w:t>9</w:t>
      </w:r>
    </w:p>
    <w:p w14:paraId="6D040DE9" w14:textId="4F96941C" w:rsidR="000A20DB" w:rsidRPr="000A20DB" w:rsidRDefault="000A20DB" w:rsidP="000A20DB">
      <w:pPr>
        <w:pStyle w:val="SingleTxt"/>
        <w:spacing w:after="0" w:line="120" w:lineRule="exact"/>
        <w:rPr>
          <w:sz w:val="10"/>
          <w:lang w:val="es-ES_tradnl"/>
        </w:rPr>
      </w:pPr>
    </w:p>
    <w:p w14:paraId="5389439A" w14:textId="77777777" w:rsidR="000A20DB" w:rsidRPr="000A20DB" w:rsidRDefault="000A20DB" w:rsidP="000A20DB">
      <w:pPr>
        <w:pStyle w:val="SingleTxt"/>
        <w:rPr>
          <w:lang w:val="es-ES_tradnl"/>
        </w:rPr>
      </w:pPr>
      <w:r w:rsidRPr="0055602A">
        <w:rPr>
          <w:lang w:val="es-ES_tradnl"/>
        </w:rPr>
        <w:t>42</w:t>
      </w:r>
      <w:r w:rsidRPr="000A20DB">
        <w:rPr>
          <w:lang w:val="es-ES_tradnl"/>
        </w:rPr>
        <w:t>.</w:t>
      </w:r>
      <w:r w:rsidRPr="000A20DB">
        <w:rPr>
          <w:lang w:val="es-ES_tradnl"/>
        </w:rPr>
        <w:tab/>
        <w:t xml:space="preserve">La Ley núm. </w:t>
      </w:r>
      <w:r w:rsidRPr="0055602A">
        <w:rPr>
          <w:lang w:val="es-ES_tradnl"/>
        </w:rPr>
        <w:t>1</w:t>
      </w:r>
      <w:r w:rsidRPr="000A20DB">
        <w:rPr>
          <w:lang w:val="es-ES_tradnl"/>
        </w:rPr>
        <w:t>/</w:t>
      </w:r>
      <w:r w:rsidRPr="0055602A">
        <w:rPr>
          <w:lang w:val="es-ES_tradnl"/>
        </w:rPr>
        <w:t>2018</w:t>
      </w:r>
      <w:r w:rsidRPr="000A20DB">
        <w:rPr>
          <w:lang w:val="es-ES_tradnl"/>
        </w:rPr>
        <w:t xml:space="preserve">, de </w:t>
      </w:r>
      <w:r w:rsidRPr="0055602A">
        <w:rPr>
          <w:lang w:val="es-ES_tradnl"/>
        </w:rPr>
        <w:t>12</w:t>
      </w:r>
      <w:r w:rsidRPr="000A20DB">
        <w:rPr>
          <w:lang w:val="es-ES_tradnl"/>
        </w:rPr>
        <w:t xml:space="preserve"> de enero de </w:t>
      </w:r>
      <w:r w:rsidRPr="0055602A">
        <w:rPr>
          <w:lang w:val="es-ES_tradnl"/>
        </w:rPr>
        <w:t>2018</w:t>
      </w:r>
      <w:r w:rsidRPr="000A20DB">
        <w:rPr>
          <w:lang w:val="es-ES_tradnl"/>
        </w:rPr>
        <w:t xml:space="preserve">, en la que se revisa la Constitución, establece en el nuevo párrafo </w:t>
      </w:r>
      <w:r w:rsidRPr="0055602A">
        <w:rPr>
          <w:lang w:val="es-ES_tradnl"/>
        </w:rPr>
        <w:t>24</w:t>
      </w:r>
      <w:r w:rsidRPr="000A20DB">
        <w:rPr>
          <w:lang w:val="es-ES_tradnl"/>
        </w:rPr>
        <w:t xml:space="preserve"> de su preámbulo que el Estado promoverá que mujeres y hombres puedan acceder en condiciones de igualdad a puestos electivos y cargos de responsabilidad política o profesional. Con ese párrafo, la Constitución consagra el principio de paridad entre hombres y mujeres tanto en el ámbito político como en el profesional. </w:t>
      </w:r>
    </w:p>
    <w:p w14:paraId="53F350D9" w14:textId="77777777" w:rsidR="000A20DB" w:rsidRPr="000A20DB" w:rsidRDefault="000A20DB" w:rsidP="000A20DB">
      <w:pPr>
        <w:pStyle w:val="SingleTxt"/>
        <w:rPr>
          <w:lang w:val="es-ES_tradnl"/>
        </w:rPr>
      </w:pPr>
      <w:r w:rsidRPr="0055602A">
        <w:rPr>
          <w:lang w:val="es-ES_tradnl"/>
        </w:rPr>
        <w:t>43</w:t>
      </w:r>
      <w:r w:rsidRPr="000A20DB">
        <w:rPr>
          <w:lang w:val="es-ES_tradnl"/>
        </w:rPr>
        <w:t>.</w:t>
      </w:r>
      <w:r w:rsidRPr="000A20DB">
        <w:rPr>
          <w:lang w:val="es-ES_tradnl"/>
        </w:rPr>
        <w:tab/>
        <w:t>En cuanto a la participación política, las mujeres tienen menor presencia a pesar de que constituyen la mayoría de la población gabonesa (</w:t>
      </w:r>
      <w:r w:rsidRPr="0055602A">
        <w:rPr>
          <w:lang w:val="es-ES_tradnl"/>
        </w:rPr>
        <w:t>52</w:t>
      </w:r>
      <w:r w:rsidRPr="000A20DB">
        <w:rPr>
          <w:lang w:val="es-ES_tradnl"/>
        </w:rPr>
        <w:t xml:space="preserve"> %).</w:t>
      </w:r>
    </w:p>
    <w:p w14:paraId="38716FDF" w14:textId="77777777" w:rsidR="000A20DB" w:rsidRPr="000A20DB" w:rsidRDefault="000A20DB" w:rsidP="000A20DB">
      <w:pPr>
        <w:pStyle w:val="SingleTxt"/>
        <w:rPr>
          <w:lang w:val="es-ES_tradnl"/>
        </w:rPr>
      </w:pPr>
      <w:r w:rsidRPr="0055602A">
        <w:rPr>
          <w:lang w:val="es-ES_tradnl"/>
        </w:rPr>
        <w:t>44</w:t>
      </w:r>
      <w:r w:rsidRPr="000A20DB">
        <w:rPr>
          <w:lang w:val="es-ES_tradnl"/>
        </w:rPr>
        <w:t>.</w:t>
      </w:r>
      <w:r w:rsidRPr="000A20DB">
        <w:rPr>
          <w:lang w:val="es-ES_tradnl"/>
        </w:rPr>
        <w:tab/>
        <w:t xml:space="preserve">El Gabón ha adoptado una serie de medidas innovadoras para el adelanto de la mujer, entre las que cabe destacar la Ley núm. </w:t>
      </w:r>
      <w:r w:rsidRPr="0055602A">
        <w:rPr>
          <w:lang w:val="es-ES_tradnl"/>
        </w:rPr>
        <w:t>009</w:t>
      </w:r>
      <w:r w:rsidRPr="000A20DB">
        <w:rPr>
          <w:lang w:val="es-ES_tradnl"/>
        </w:rPr>
        <w:t>/</w:t>
      </w:r>
      <w:r w:rsidRPr="0055602A">
        <w:rPr>
          <w:lang w:val="es-ES_tradnl"/>
        </w:rPr>
        <w:t>2016</w:t>
      </w:r>
      <w:r w:rsidRPr="000A20DB">
        <w:rPr>
          <w:lang w:val="es-ES_tradnl"/>
        </w:rPr>
        <w:t xml:space="preserve">, de </w:t>
      </w:r>
      <w:r w:rsidRPr="0055602A">
        <w:rPr>
          <w:lang w:val="es-ES_tradnl"/>
        </w:rPr>
        <w:t>5</w:t>
      </w:r>
      <w:r w:rsidRPr="000A20DB">
        <w:rPr>
          <w:lang w:val="es-ES_tradnl"/>
        </w:rPr>
        <w:t xml:space="preserve"> de septiembre de </w:t>
      </w:r>
      <w:r w:rsidRPr="0055602A">
        <w:rPr>
          <w:lang w:val="es-ES_tradnl"/>
        </w:rPr>
        <w:t>2016</w:t>
      </w:r>
      <w:r w:rsidRPr="000A20DB">
        <w:rPr>
          <w:lang w:val="es-ES_tradnl"/>
        </w:rPr>
        <w:t>, por la que se establece una cuota de mujeres y jóvenes en puestos electivos y altos cargos de la administración pública.</w:t>
      </w:r>
    </w:p>
    <w:p w14:paraId="72DD8C16" w14:textId="77777777" w:rsidR="000A20DB" w:rsidRPr="000A20DB" w:rsidRDefault="000A20DB" w:rsidP="000A20DB">
      <w:pPr>
        <w:pStyle w:val="SingleTxt"/>
        <w:rPr>
          <w:lang w:val="es-ES_tradnl"/>
        </w:rPr>
      </w:pPr>
      <w:r w:rsidRPr="0055602A">
        <w:rPr>
          <w:lang w:val="es-ES_tradnl"/>
        </w:rPr>
        <w:t>45</w:t>
      </w:r>
      <w:r w:rsidRPr="000A20DB">
        <w:rPr>
          <w:lang w:val="es-ES_tradnl"/>
        </w:rPr>
        <w:t>.</w:t>
      </w:r>
      <w:r w:rsidRPr="000A20DB">
        <w:rPr>
          <w:lang w:val="es-ES_tradnl"/>
        </w:rPr>
        <w:tab/>
        <w:t>Gracias a ello, actualmente:</w:t>
      </w:r>
    </w:p>
    <w:p w14:paraId="38540C2C" w14:textId="10396A16" w:rsidR="000A20DB" w:rsidRPr="000A20DB" w:rsidRDefault="000A20DB" w:rsidP="000A20DB">
      <w:pPr>
        <w:pStyle w:val="SingleTxt"/>
        <w:tabs>
          <w:tab w:val="right" w:pos="1685"/>
        </w:tabs>
        <w:ind w:left="1742" w:hanging="475"/>
        <w:rPr>
          <w:lang w:val="es-ES_tradnl"/>
        </w:rPr>
      </w:pPr>
      <w:r>
        <w:rPr>
          <w:lang w:val="es-ES_tradnl"/>
        </w:rPr>
        <w:tab/>
      </w:r>
      <w:r w:rsidRPr="000A20DB">
        <w:rPr>
          <w:lang w:val="es-ES_tradnl"/>
        </w:rPr>
        <w:t>•</w:t>
      </w:r>
      <w:r w:rsidRPr="000A20DB">
        <w:rPr>
          <w:lang w:val="es-ES_tradnl"/>
        </w:rPr>
        <w:tab/>
        <w:t xml:space="preserve">Tres de las nueve provincias del Gabón (el </w:t>
      </w:r>
      <w:r w:rsidRPr="0055602A">
        <w:rPr>
          <w:lang w:val="es-ES_tradnl"/>
        </w:rPr>
        <w:t>30</w:t>
      </w:r>
      <w:r w:rsidRPr="000A20DB">
        <w:rPr>
          <w:lang w:val="es-ES_tradnl"/>
        </w:rPr>
        <w:t xml:space="preserve"> %) tienen gobernadoras; </w:t>
      </w:r>
    </w:p>
    <w:p w14:paraId="0B63C848" w14:textId="05A79627" w:rsidR="000A20DB" w:rsidRPr="000A20DB" w:rsidRDefault="000A20DB" w:rsidP="000A20DB">
      <w:pPr>
        <w:pStyle w:val="SingleTxt"/>
        <w:tabs>
          <w:tab w:val="right" w:pos="1685"/>
        </w:tabs>
        <w:ind w:left="1742" w:hanging="475"/>
        <w:rPr>
          <w:lang w:val="es-ES_tradnl"/>
        </w:rPr>
      </w:pPr>
      <w:r>
        <w:rPr>
          <w:lang w:val="es-ES_tradnl"/>
        </w:rPr>
        <w:tab/>
      </w:r>
      <w:r w:rsidRPr="000A20DB">
        <w:rPr>
          <w:lang w:val="es-ES_tradnl"/>
        </w:rPr>
        <w:t>•</w:t>
      </w:r>
      <w:r w:rsidRPr="000A20DB">
        <w:rPr>
          <w:lang w:val="es-ES_tradnl"/>
        </w:rPr>
        <w:tab/>
        <w:t xml:space="preserve">El </w:t>
      </w:r>
      <w:r w:rsidRPr="0055602A">
        <w:rPr>
          <w:lang w:val="es-ES_tradnl"/>
        </w:rPr>
        <w:t>30</w:t>
      </w:r>
      <w:r w:rsidRPr="000A20DB">
        <w:rPr>
          <w:lang w:val="es-ES_tradnl"/>
        </w:rPr>
        <w:t xml:space="preserve"> % de los ministerios (</w:t>
      </w:r>
      <w:r w:rsidRPr="0055602A">
        <w:rPr>
          <w:lang w:val="es-ES_tradnl"/>
        </w:rPr>
        <w:t>9</w:t>
      </w:r>
      <w:r w:rsidRPr="000A20DB">
        <w:rPr>
          <w:lang w:val="es-ES_tradnl"/>
        </w:rPr>
        <w:t xml:space="preserve"> de </w:t>
      </w:r>
      <w:r w:rsidRPr="0055602A">
        <w:rPr>
          <w:lang w:val="es-ES_tradnl"/>
        </w:rPr>
        <w:t>30</w:t>
      </w:r>
      <w:r w:rsidRPr="000A20DB">
        <w:rPr>
          <w:lang w:val="es-ES_tradnl"/>
        </w:rPr>
        <w:t xml:space="preserve">) están encabezados por mujeres, entre ellos el Ministerio de Defensa. </w:t>
      </w:r>
    </w:p>
    <w:p w14:paraId="0E0732E6" w14:textId="77777777" w:rsidR="000A20DB" w:rsidRPr="000A20DB" w:rsidRDefault="000A20DB" w:rsidP="000A20DB">
      <w:pPr>
        <w:pStyle w:val="SingleTxt"/>
        <w:rPr>
          <w:lang w:val="es-ES_tradnl"/>
        </w:rPr>
      </w:pPr>
      <w:r w:rsidRPr="0055602A">
        <w:rPr>
          <w:lang w:val="es-ES_tradnl"/>
        </w:rPr>
        <w:t>46</w:t>
      </w:r>
      <w:r w:rsidRPr="000A20DB">
        <w:rPr>
          <w:lang w:val="es-ES_tradnl"/>
        </w:rPr>
        <w:t>.</w:t>
      </w:r>
      <w:r w:rsidRPr="000A20DB">
        <w:rPr>
          <w:lang w:val="es-ES_tradnl"/>
        </w:rPr>
        <w:tab/>
        <w:t>Cabe señalar que una mujer preside la más alta institución judicial del país (el Tribunal Constitucional), cinco de cuyos nueve miembros son mujeres.</w:t>
      </w:r>
    </w:p>
    <w:p w14:paraId="453852A2" w14:textId="77777777" w:rsidR="000A20DB" w:rsidRPr="000A20DB" w:rsidRDefault="000A20DB" w:rsidP="000A20DB">
      <w:pPr>
        <w:pStyle w:val="SingleTxt"/>
        <w:rPr>
          <w:lang w:val="es-ES_tradnl"/>
        </w:rPr>
      </w:pPr>
      <w:r w:rsidRPr="0055602A">
        <w:rPr>
          <w:lang w:val="es-ES_tradnl"/>
        </w:rPr>
        <w:t>47</w:t>
      </w:r>
      <w:r w:rsidRPr="000A20DB">
        <w:rPr>
          <w:lang w:val="es-ES_tradnl"/>
        </w:rPr>
        <w:t>.</w:t>
      </w:r>
      <w:r w:rsidRPr="000A20DB">
        <w:rPr>
          <w:lang w:val="es-ES_tradnl"/>
        </w:rPr>
        <w:tab/>
        <w:t>También es mujer la Presidenta de la cámara alta del Parlamento (el Senado).</w:t>
      </w:r>
    </w:p>
    <w:p w14:paraId="1CC6E9B8" w14:textId="77777777" w:rsidR="000A20DB" w:rsidRPr="000A20DB" w:rsidRDefault="000A20DB" w:rsidP="000A20DB">
      <w:pPr>
        <w:pStyle w:val="SingleTxt"/>
        <w:rPr>
          <w:lang w:val="es-ES_tradnl"/>
        </w:rPr>
      </w:pPr>
      <w:r w:rsidRPr="0055602A">
        <w:rPr>
          <w:lang w:val="es-ES_tradnl"/>
        </w:rPr>
        <w:t>48</w:t>
      </w:r>
      <w:r w:rsidRPr="000A20DB">
        <w:rPr>
          <w:lang w:val="es-ES_tradnl"/>
        </w:rPr>
        <w:t>.</w:t>
      </w:r>
      <w:r w:rsidRPr="000A20DB">
        <w:rPr>
          <w:lang w:val="es-ES_tradnl"/>
        </w:rPr>
        <w:tab/>
        <w:t xml:space="preserve">Las cuotas no se respetan en el número de parlamentarios: </w:t>
      </w:r>
      <w:r w:rsidRPr="0055602A">
        <w:rPr>
          <w:lang w:val="es-ES_tradnl"/>
        </w:rPr>
        <w:t>23</w:t>
      </w:r>
      <w:r w:rsidRPr="000A20DB">
        <w:rPr>
          <w:lang w:val="es-ES_tradnl"/>
        </w:rPr>
        <w:t xml:space="preserve"> diputadas de </w:t>
      </w:r>
      <w:r w:rsidRPr="0055602A">
        <w:rPr>
          <w:lang w:val="es-ES_tradnl"/>
        </w:rPr>
        <w:t>120</w:t>
      </w:r>
      <w:r w:rsidRPr="000A20DB">
        <w:rPr>
          <w:lang w:val="es-ES_tradnl"/>
        </w:rPr>
        <w:t xml:space="preserve"> escaños y, en el Senado, </w:t>
      </w:r>
      <w:r w:rsidRPr="0055602A">
        <w:rPr>
          <w:lang w:val="es-ES_tradnl"/>
        </w:rPr>
        <w:t>18</w:t>
      </w:r>
      <w:r w:rsidRPr="000A20DB">
        <w:rPr>
          <w:lang w:val="es-ES_tradnl"/>
        </w:rPr>
        <w:t xml:space="preserve"> mujeres frente a </w:t>
      </w:r>
      <w:r w:rsidRPr="0055602A">
        <w:rPr>
          <w:lang w:val="es-ES_tradnl"/>
        </w:rPr>
        <w:t>84</w:t>
      </w:r>
      <w:r w:rsidRPr="000A20DB">
        <w:rPr>
          <w:lang w:val="es-ES_tradnl"/>
        </w:rPr>
        <w:t xml:space="preserve"> hombres.</w:t>
      </w:r>
    </w:p>
    <w:p w14:paraId="1600FBA8" w14:textId="77777777" w:rsidR="000A20DB" w:rsidRPr="000A20DB" w:rsidRDefault="000A20DB" w:rsidP="000A20DB">
      <w:pPr>
        <w:pStyle w:val="SingleTxt"/>
        <w:rPr>
          <w:lang w:val="es-ES_tradnl"/>
        </w:rPr>
      </w:pPr>
      <w:r w:rsidRPr="0055602A">
        <w:rPr>
          <w:lang w:val="es-ES_tradnl"/>
        </w:rPr>
        <w:t>49</w:t>
      </w:r>
      <w:r w:rsidRPr="000A20DB">
        <w:rPr>
          <w:lang w:val="es-ES_tradnl"/>
        </w:rPr>
        <w:t>.</w:t>
      </w:r>
      <w:r w:rsidRPr="000A20DB">
        <w:rPr>
          <w:lang w:val="es-ES_tradnl"/>
        </w:rPr>
        <w:tab/>
        <w:t>El análisis de las cifras presentadas en el informe nacional muestra que las cuotas se respetan e incluso se superan en cargos de segundo rango. Así ocurre, por ejemplo, en puestos de Secretaria General Adjunta (</w:t>
      </w:r>
      <w:r w:rsidRPr="0055602A">
        <w:rPr>
          <w:lang w:val="es-ES_tradnl"/>
        </w:rPr>
        <w:t>36</w:t>
      </w:r>
      <w:r w:rsidRPr="000A20DB">
        <w:rPr>
          <w:lang w:val="es-ES_tradnl"/>
        </w:rPr>
        <w:t xml:space="preserve"> %), Directora General Adjunta (</w:t>
      </w:r>
      <w:r w:rsidRPr="0055602A">
        <w:rPr>
          <w:lang w:val="es-ES_tradnl"/>
        </w:rPr>
        <w:t>45</w:t>
      </w:r>
      <w:r w:rsidRPr="000A20DB">
        <w:rPr>
          <w:lang w:val="es-ES_tradnl"/>
        </w:rPr>
        <w:t>,</w:t>
      </w:r>
      <w:r w:rsidRPr="0055602A">
        <w:rPr>
          <w:lang w:val="es-ES_tradnl"/>
        </w:rPr>
        <w:t>8</w:t>
      </w:r>
      <w:r w:rsidRPr="000A20DB">
        <w:rPr>
          <w:lang w:val="es-ES_tradnl"/>
        </w:rPr>
        <w:t xml:space="preserve"> %) y Jefa de Servicio (</w:t>
      </w:r>
      <w:r w:rsidRPr="0055602A">
        <w:rPr>
          <w:lang w:val="es-ES_tradnl"/>
        </w:rPr>
        <w:t>51</w:t>
      </w:r>
      <w:r w:rsidRPr="000A20DB">
        <w:rPr>
          <w:lang w:val="es-ES_tradnl"/>
        </w:rPr>
        <w:t>,</w:t>
      </w:r>
      <w:r w:rsidRPr="0055602A">
        <w:rPr>
          <w:lang w:val="es-ES_tradnl"/>
        </w:rPr>
        <w:t>1</w:t>
      </w:r>
      <w:r w:rsidRPr="000A20DB">
        <w:rPr>
          <w:lang w:val="es-ES_tradnl"/>
        </w:rPr>
        <w:t xml:space="preserve"> %).</w:t>
      </w:r>
    </w:p>
    <w:p w14:paraId="3EC31E45" w14:textId="77777777" w:rsidR="000A20DB" w:rsidRPr="000A20DB" w:rsidRDefault="000A20DB" w:rsidP="000A20DB">
      <w:pPr>
        <w:pStyle w:val="SingleTxt"/>
        <w:rPr>
          <w:lang w:val="es-ES_tradnl"/>
        </w:rPr>
      </w:pPr>
      <w:r w:rsidRPr="0055602A">
        <w:rPr>
          <w:lang w:val="es-ES_tradnl"/>
        </w:rPr>
        <w:t>50</w:t>
      </w:r>
      <w:r w:rsidRPr="000A20DB">
        <w:rPr>
          <w:lang w:val="es-ES_tradnl"/>
        </w:rPr>
        <w:t>.</w:t>
      </w:r>
      <w:r w:rsidRPr="000A20DB">
        <w:rPr>
          <w:lang w:val="es-ES_tradnl"/>
        </w:rPr>
        <w:tab/>
        <w:t>Medidas previstas :</w:t>
      </w:r>
    </w:p>
    <w:p w14:paraId="5E6D066B" w14:textId="09380693" w:rsidR="000A20DB" w:rsidRPr="000A20DB" w:rsidRDefault="000A20DB" w:rsidP="000A20DB">
      <w:pPr>
        <w:pStyle w:val="SingleTxt"/>
        <w:tabs>
          <w:tab w:val="right" w:pos="1685"/>
        </w:tabs>
        <w:ind w:left="1742" w:hanging="475"/>
        <w:rPr>
          <w:lang w:val="es-ES_tradnl"/>
        </w:rPr>
      </w:pPr>
      <w:r>
        <w:rPr>
          <w:lang w:val="es-ES_tradnl"/>
        </w:rPr>
        <w:tab/>
      </w:r>
      <w:r w:rsidRPr="000A20DB">
        <w:rPr>
          <w:lang w:val="es-ES_tradnl"/>
        </w:rPr>
        <w:t>•</w:t>
      </w:r>
      <w:r w:rsidRPr="000A20DB">
        <w:rPr>
          <w:lang w:val="es-ES_tradnl"/>
        </w:rPr>
        <w:tab/>
        <w:t>Para los puestos electivos, alentar a los partidos políticos a poner a mujeres en cabeza de sus listas electorales;</w:t>
      </w:r>
    </w:p>
    <w:p w14:paraId="179C3068" w14:textId="4560F5EA" w:rsidR="000A20DB" w:rsidRPr="000A20DB" w:rsidRDefault="000A20DB" w:rsidP="000A20DB">
      <w:pPr>
        <w:pStyle w:val="SingleTxt"/>
        <w:tabs>
          <w:tab w:val="right" w:pos="1685"/>
        </w:tabs>
        <w:ind w:left="1742" w:hanging="475"/>
        <w:rPr>
          <w:lang w:val="es-ES_tradnl"/>
        </w:rPr>
      </w:pPr>
      <w:r>
        <w:rPr>
          <w:lang w:val="es-ES_tradnl"/>
        </w:rPr>
        <w:tab/>
      </w:r>
      <w:r w:rsidRPr="000A20DB">
        <w:rPr>
          <w:lang w:val="es-ES_tradnl"/>
        </w:rPr>
        <w:t>•</w:t>
      </w:r>
      <w:r w:rsidRPr="000A20DB">
        <w:rPr>
          <w:lang w:val="es-ES_tradnl"/>
        </w:rPr>
        <w:tab/>
        <w:t>Promover, cuando haya mujeres y hombres con iguales competencias, el ascenso de mujeres a puestos de responsabilidad en las altas instancias administrativas y el sector privado;</w:t>
      </w:r>
    </w:p>
    <w:p w14:paraId="5DF9D115" w14:textId="33C6FAE9" w:rsidR="000A20DB" w:rsidRPr="000A20DB" w:rsidRDefault="000A20DB" w:rsidP="000A20DB">
      <w:pPr>
        <w:pStyle w:val="SingleTxt"/>
        <w:tabs>
          <w:tab w:val="right" w:pos="1685"/>
        </w:tabs>
        <w:ind w:left="1742" w:hanging="475"/>
        <w:rPr>
          <w:lang w:val="es-ES_tradnl"/>
        </w:rPr>
      </w:pPr>
      <w:r>
        <w:rPr>
          <w:lang w:val="es-ES_tradnl"/>
        </w:rPr>
        <w:tab/>
      </w:r>
      <w:r w:rsidRPr="000A20DB">
        <w:rPr>
          <w:lang w:val="es-ES_tradnl"/>
        </w:rPr>
        <w:t>•</w:t>
      </w:r>
      <w:r w:rsidRPr="000A20DB">
        <w:rPr>
          <w:lang w:val="es-ES_tradnl"/>
        </w:rPr>
        <w:tab/>
        <w:t xml:space="preserve">Abrogar o reformular la Ley </w:t>
      </w:r>
      <w:r w:rsidRPr="0055602A">
        <w:rPr>
          <w:lang w:val="es-ES_tradnl"/>
        </w:rPr>
        <w:t>009</w:t>
      </w:r>
      <w:r w:rsidRPr="000A20DB">
        <w:rPr>
          <w:lang w:val="es-ES_tradnl"/>
        </w:rPr>
        <w:t>/</w:t>
      </w:r>
      <w:r w:rsidRPr="0055602A">
        <w:rPr>
          <w:lang w:val="es-ES_tradnl"/>
        </w:rPr>
        <w:t>2016</w:t>
      </w:r>
      <w:r w:rsidRPr="000A20DB">
        <w:rPr>
          <w:lang w:val="es-ES_tradnl"/>
        </w:rPr>
        <w:t>, incompatible con la Ley Fundamental;</w:t>
      </w:r>
    </w:p>
    <w:p w14:paraId="53D70186" w14:textId="22531347" w:rsidR="000A20DB" w:rsidRDefault="000A20DB" w:rsidP="000A20DB">
      <w:pPr>
        <w:pStyle w:val="SingleTxt"/>
        <w:tabs>
          <w:tab w:val="right" w:pos="1685"/>
        </w:tabs>
        <w:ind w:left="1742" w:hanging="475"/>
        <w:rPr>
          <w:lang w:val="es-ES_tradnl"/>
        </w:rPr>
      </w:pPr>
      <w:r>
        <w:rPr>
          <w:lang w:val="es-ES_tradnl"/>
        </w:rPr>
        <w:lastRenderedPageBreak/>
        <w:tab/>
      </w:r>
      <w:r w:rsidRPr="000A20DB">
        <w:rPr>
          <w:lang w:val="es-ES_tradnl"/>
        </w:rPr>
        <w:t>•</w:t>
      </w:r>
      <w:r w:rsidRPr="000A20DB">
        <w:rPr>
          <w:lang w:val="es-ES_tradnl"/>
        </w:rPr>
        <w:tab/>
        <w:t>Presentar un proyecto de ley sobre las direcciones de los partidos políticos con vistas a lograr la paridad de género.</w:t>
      </w:r>
    </w:p>
    <w:p w14:paraId="681757BE" w14:textId="628E02C4" w:rsidR="000A20DB" w:rsidRPr="000A20DB" w:rsidRDefault="000A20DB" w:rsidP="000A20DB">
      <w:pPr>
        <w:pStyle w:val="SingleTxt"/>
        <w:tabs>
          <w:tab w:val="right" w:pos="1685"/>
        </w:tabs>
        <w:spacing w:after="0" w:line="120" w:lineRule="exact"/>
        <w:ind w:left="1742" w:hanging="475"/>
        <w:rPr>
          <w:sz w:val="10"/>
          <w:lang w:val="es-ES_tradnl"/>
        </w:rPr>
      </w:pPr>
    </w:p>
    <w:p w14:paraId="7A6244EC" w14:textId="7780DFE3" w:rsidR="000A20DB" w:rsidRDefault="000A20DB" w:rsidP="000A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A20DB">
        <w:rPr>
          <w:lang w:val="es-ES_tradnl"/>
        </w:rPr>
        <w:tab/>
      </w:r>
      <w:r w:rsidRPr="000A20DB">
        <w:rPr>
          <w:lang w:val="es-ES_tradnl"/>
        </w:rPr>
        <w:tab/>
        <w:t xml:space="preserve">Respuesta a la cuestión planteada en el párrafo </w:t>
      </w:r>
      <w:r w:rsidRPr="0055602A">
        <w:rPr>
          <w:lang w:val="es-ES_tradnl"/>
        </w:rPr>
        <w:t>10</w:t>
      </w:r>
    </w:p>
    <w:p w14:paraId="2619F17E" w14:textId="4C522326" w:rsidR="000A20DB" w:rsidRPr="000A20DB" w:rsidRDefault="000A20DB" w:rsidP="000A20DB">
      <w:pPr>
        <w:pStyle w:val="SingleTxt"/>
        <w:spacing w:after="0" w:line="120" w:lineRule="exact"/>
        <w:rPr>
          <w:sz w:val="10"/>
          <w:lang w:val="es-ES_tradnl"/>
        </w:rPr>
      </w:pPr>
    </w:p>
    <w:p w14:paraId="26FB0A5F" w14:textId="77777777" w:rsidR="000A20DB" w:rsidRPr="000A20DB" w:rsidRDefault="000A20DB" w:rsidP="000A20DB">
      <w:pPr>
        <w:pStyle w:val="SingleTxt"/>
        <w:rPr>
          <w:lang w:val="es-ES_tradnl"/>
        </w:rPr>
      </w:pPr>
      <w:r w:rsidRPr="0055602A">
        <w:rPr>
          <w:lang w:val="es-ES_tradnl"/>
        </w:rPr>
        <w:t>51</w:t>
      </w:r>
      <w:r w:rsidRPr="000A20DB">
        <w:rPr>
          <w:lang w:val="es-ES_tradnl"/>
        </w:rPr>
        <w:t>.</w:t>
      </w:r>
      <w:r w:rsidRPr="000A20DB">
        <w:rPr>
          <w:lang w:val="es-ES_tradnl"/>
        </w:rPr>
        <w:tab/>
        <w:t xml:space="preserve">En el Gabón, el </w:t>
      </w:r>
      <w:r w:rsidRPr="0055602A">
        <w:rPr>
          <w:lang w:val="es-ES_tradnl"/>
        </w:rPr>
        <w:t>11</w:t>
      </w:r>
      <w:r w:rsidRPr="000A20DB">
        <w:rPr>
          <w:lang w:val="es-ES_tradnl"/>
        </w:rPr>
        <w:t xml:space="preserve"> % de los niños no están inscritos en el registro civil. </w:t>
      </w:r>
    </w:p>
    <w:p w14:paraId="07C9A313" w14:textId="77777777" w:rsidR="000A20DB" w:rsidRPr="000A20DB" w:rsidRDefault="000A20DB" w:rsidP="000A20DB">
      <w:pPr>
        <w:pStyle w:val="SingleTxt"/>
        <w:rPr>
          <w:lang w:val="es-ES_tradnl"/>
        </w:rPr>
      </w:pPr>
      <w:r w:rsidRPr="0055602A">
        <w:rPr>
          <w:lang w:val="es-ES_tradnl"/>
        </w:rPr>
        <w:t>52</w:t>
      </w:r>
      <w:r w:rsidRPr="000A20DB">
        <w:rPr>
          <w:lang w:val="es-ES_tradnl"/>
        </w:rPr>
        <w:t>.</w:t>
      </w:r>
      <w:r w:rsidRPr="000A20DB">
        <w:rPr>
          <w:lang w:val="es-ES_tradnl"/>
        </w:rPr>
        <w:tab/>
        <w:t xml:space="preserve">En diciembre de </w:t>
      </w:r>
      <w:r w:rsidRPr="0055602A">
        <w:rPr>
          <w:lang w:val="es-ES_tradnl"/>
        </w:rPr>
        <w:t>2018</w:t>
      </w:r>
      <w:r w:rsidRPr="000A20DB">
        <w:rPr>
          <w:lang w:val="es-ES_tradnl"/>
        </w:rPr>
        <w:t xml:space="preserve">, el Ministro de Justicia expidió </w:t>
      </w:r>
      <w:r w:rsidRPr="0055602A">
        <w:rPr>
          <w:lang w:val="es-ES_tradnl"/>
        </w:rPr>
        <w:t>2</w:t>
      </w:r>
      <w:r w:rsidRPr="000A20DB">
        <w:rPr>
          <w:lang w:val="es-ES_tradnl"/>
        </w:rPr>
        <w:t>.</w:t>
      </w:r>
      <w:r w:rsidRPr="0055602A">
        <w:rPr>
          <w:lang w:val="es-ES_tradnl"/>
        </w:rPr>
        <w:t>000</w:t>
      </w:r>
      <w:r w:rsidRPr="000A20DB">
        <w:rPr>
          <w:lang w:val="es-ES_tradnl"/>
        </w:rPr>
        <w:t xml:space="preserve"> actas registrales para niños gaboneses que no habían sido inscritos al nacer. La operación se llevó a cabo con el apoyo financiero y técnico del UNICEF (periódico en línea </w:t>
      </w:r>
      <w:proofErr w:type="spellStart"/>
      <w:r w:rsidRPr="000A20DB">
        <w:rPr>
          <w:lang w:val="es-ES_tradnl"/>
        </w:rPr>
        <w:t>Afric</w:t>
      </w:r>
      <w:proofErr w:type="spellEnd"/>
      <w:r w:rsidRPr="000A20DB">
        <w:rPr>
          <w:lang w:val="es-ES_tradnl"/>
        </w:rPr>
        <w:t xml:space="preserve"> Direct, </w:t>
      </w:r>
      <w:r w:rsidRPr="0055602A">
        <w:rPr>
          <w:lang w:val="es-ES_tradnl"/>
        </w:rPr>
        <w:t>20</w:t>
      </w:r>
      <w:r w:rsidRPr="000A20DB">
        <w:rPr>
          <w:lang w:val="es-ES_tradnl"/>
        </w:rPr>
        <w:t xml:space="preserve"> de diciembre de </w:t>
      </w:r>
      <w:r w:rsidRPr="0055602A">
        <w:rPr>
          <w:lang w:val="es-ES_tradnl"/>
        </w:rPr>
        <w:t>2018</w:t>
      </w:r>
      <w:r w:rsidRPr="000A20DB">
        <w:rPr>
          <w:lang w:val="es-ES_tradnl"/>
        </w:rPr>
        <w:t>).</w:t>
      </w:r>
    </w:p>
    <w:p w14:paraId="5D81CB18" w14:textId="77777777" w:rsidR="000A20DB" w:rsidRPr="000A20DB" w:rsidRDefault="000A20DB" w:rsidP="000A20DB">
      <w:pPr>
        <w:pStyle w:val="SingleTxt"/>
        <w:rPr>
          <w:lang w:val="es-ES_tradnl"/>
        </w:rPr>
      </w:pPr>
      <w:r w:rsidRPr="0055602A">
        <w:rPr>
          <w:lang w:val="es-ES_tradnl"/>
        </w:rPr>
        <w:t>53</w:t>
      </w:r>
      <w:r w:rsidRPr="000A20DB">
        <w:rPr>
          <w:lang w:val="es-ES_tradnl"/>
        </w:rPr>
        <w:t>.</w:t>
      </w:r>
      <w:r w:rsidRPr="000A20DB">
        <w:rPr>
          <w:lang w:val="es-ES_tradnl"/>
        </w:rPr>
        <w:tab/>
        <w:t xml:space="preserve">En </w:t>
      </w:r>
      <w:r w:rsidRPr="0055602A">
        <w:rPr>
          <w:lang w:val="es-ES_tradnl"/>
        </w:rPr>
        <w:t>2019</w:t>
      </w:r>
      <w:r w:rsidRPr="000A20DB">
        <w:rPr>
          <w:lang w:val="es-ES_tradnl"/>
        </w:rPr>
        <w:t xml:space="preserve">, la Dirección General de Bienestar Social aportó certificados de nacimiento y seguro médico a </w:t>
      </w:r>
      <w:r w:rsidRPr="0055602A">
        <w:rPr>
          <w:lang w:val="es-ES_tradnl"/>
        </w:rPr>
        <w:t>1</w:t>
      </w:r>
      <w:r w:rsidRPr="000A20DB">
        <w:rPr>
          <w:lang w:val="es-ES_tradnl"/>
        </w:rPr>
        <w:t>.</w:t>
      </w:r>
      <w:r w:rsidRPr="0055602A">
        <w:rPr>
          <w:lang w:val="es-ES_tradnl"/>
        </w:rPr>
        <w:t>433</w:t>
      </w:r>
      <w:r w:rsidRPr="000A20DB">
        <w:rPr>
          <w:lang w:val="es-ES_tradnl"/>
        </w:rPr>
        <w:t xml:space="preserve"> niños.</w:t>
      </w:r>
    </w:p>
    <w:p w14:paraId="57594497" w14:textId="5EA7A7CF" w:rsidR="000A20DB" w:rsidRDefault="000A20DB" w:rsidP="000A20DB">
      <w:pPr>
        <w:pStyle w:val="SingleTxt"/>
        <w:rPr>
          <w:lang w:val="es-ES_tradnl"/>
        </w:rPr>
      </w:pPr>
      <w:r w:rsidRPr="0055602A">
        <w:rPr>
          <w:lang w:val="es-ES_tradnl"/>
        </w:rPr>
        <w:t>54</w:t>
      </w:r>
      <w:r w:rsidRPr="000A20DB">
        <w:rPr>
          <w:lang w:val="es-ES_tradnl"/>
        </w:rPr>
        <w:t>.</w:t>
      </w:r>
      <w:r w:rsidRPr="000A20DB">
        <w:rPr>
          <w:lang w:val="es-ES_tradnl"/>
        </w:rPr>
        <w:tab/>
        <w:t>La sociedad civil también está trabajando para regularizar la situación de algunos niños que no tienen certificados de nacimiento.</w:t>
      </w:r>
    </w:p>
    <w:p w14:paraId="60DDA948" w14:textId="32B41D60" w:rsidR="000A20DB" w:rsidRPr="000A20DB" w:rsidRDefault="000A20DB" w:rsidP="000A20DB">
      <w:pPr>
        <w:pStyle w:val="SingleTxt"/>
        <w:spacing w:after="0" w:line="120" w:lineRule="exact"/>
        <w:rPr>
          <w:sz w:val="10"/>
          <w:lang w:val="es-ES_tradnl"/>
        </w:rPr>
      </w:pPr>
    </w:p>
    <w:p w14:paraId="16A92BC6" w14:textId="6BE56259" w:rsidR="000A20DB" w:rsidRDefault="000A20DB" w:rsidP="000A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A20DB">
        <w:rPr>
          <w:lang w:val="es-ES_tradnl"/>
        </w:rPr>
        <w:tab/>
      </w:r>
      <w:r w:rsidRPr="000A20DB">
        <w:rPr>
          <w:lang w:val="es-ES_tradnl"/>
        </w:rPr>
        <w:tab/>
        <w:t xml:space="preserve">Respuesta a la cuestión planteada en el párrafo </w:t>
      </w:r>
      <w:r w:rsidRPr="0055602A">
        <w:rPr>
          <w:lang w:val="es-ES_tradnl"/>
        </w:rPr>
        <w:t>11</w:t>
      </w:r>
    </w:p>
    <w:p w14:paraId="59FAD7BB" w14:textId="07331441" w:rsidR="000A20DB" w:rsidRPr="000A20DB" w:rsidRDefault="000A20DB" w:rsidP="000A20DB">
      <w:pPr>
        <w:pStyle w:val="SingleTxt"/>
        <w:spacing w:after="0" w:line="120" w:lineRule="exact"/>
        <w:rPr>
          <w:sz w:val="10"/>
          <w:lang w:val="es-ES_tradnl"/>
        </w:rPr>
      </w:pPr>
    </w:p>
    <w:p w14:paraId="73011960" w14:textId="77777777" w:rsidR="000A20DB" w:rsidRPr="000A20DB" w:rsidRDefault="000A20DB" w:rsidP="000A20DB">
      <w:pPr>
        <w:pStyle w:val="SingleTxt"/>
        <w:rPr>
          <w:lang w:val="es-ES_tradnl"/>
        </w:rPr>
      </w:pPr>
      <w:r w:rsidRPr="0055602A">
        <w:rPr>
          <w:lang w:val="es-ES_tradnl"/>
        </w:rPr>
        <w:t>55</w:t>
      </w:r>
      <w:r w:rsidRPr="000A20DB">
        <w:rPr>
          <w:lang w:val="es-ES_tradnl"/>
        </w:rPr>
        <w:t>.</w:t>
      </w:r>
      <w:r w:rsidRPr="000A20DB">
        <w:rPr>
          <w:lang w:val="es-ES_tradnl"/>
        </w:rPr>
        <w:tab/>
        <w:t>En el Gabón no hay discriminación educativa: las niñas y los niños reciben la misma instrucción y las aulas son mixtas.</w:t>
      </w:r>
    </w:p>
    <w:p w14:paraId="0C377EE6" w14:textId="4110005A" w:rsidR="000A20DB" w:rsidRPr="000A20DB" w:rsidRDefault="000A20DB" w:rsidP="000A20DB">
      <w:pPr>
        <w:pStyle w:val="SingleTxt"/>
        <w:rPr>
          <w:lang w:val="es-ES_tradnl"/>
        </w:rPr>
      </w:pPr>
      <w:r w:rsidRPr="0055602A">
        <w:rPr>
          <w:lang w:val="es-ES_tradnl"/>
        </w:rPr>
        <w:t>56</w:t>
      </w:r>
      <w:r w:rsidRPr="000A20DB">
        <w:rPr>
          <w:lang w:val="es-ES_tradnl"/>
        </w:rPr>
        <w:t>.</w:t>
      </w:r>
      <w:r w:rsidRPr="000A20DB">
        <w:rPr>
          <w:lang w:val="es-ES_tradnl"/>
        </w:rPr>
        <w:tab/>
        <w:t xml:space="preserve">Para obtener becas, la única condición es tener una media igual o superior a </w:t>
      </w:r>
      <w:hyperlink r:id="rId20" w:history="1">
        <w:r w:rsidRPr="0055602A">
          <w:rPr>
            <w:rStyle w:val="Hyperlink"/>
            <w:lang w:val="es-ES_tradnl"/>
          </w:rPr>
          <w:t>10/20</w:t>
        </w:r>
      </w:hyperlink>
      <w:r w:rsidRPr="000A20DB">
        <w:rPr>
          <w:lang w:val="es-ES_tradnl"/>
        </w:rPr>
        <w:t xml:space="preserve"> en los exámenes de bachillerato.</w:t>
      </w:r>
    </w:p>
    <w:p w14:paraId="480BFD52" w14:textId="77777777" w:rsidR="000A20DB" w:rsidRPr="000A20DB" w:rsidRDefault="000A20DB" w:rsidP="000A20DB">
      <w:pPr>
        <w:pStyle w:val="SingleTxt"/>
        <w:rPr>
          <w:lang w:val="es-ES_tradnl"/>
        </w:rPr>
      </w:pPr>
      <w:r w:rsidRPr="0055602A">
        <w:rPr>
          <w:lang w:val="es-ES_tradnl"/>
        </w:rPr>
        <w:t>57</w:t>
      </w:r>
      <w:r w:rsidRPr="000A20DB">
        <w:rPr>
          <w:lang w:val="es-ES_tradnl"/>
        </w:rPr>
        <w:t>.</w:t>
      </w:r>
      <w:r w:rsidRPr="000A20DB">
        <w:rPr>
          <w:lang w:val="es-ES_tradnl"/>
        </w:rPr>
        <w:tab/>
        <w:t>En el Gabón no existen medidas discriminatorias que impidan a las jóvenes embarazadas continuar los estudios antes o después del parto.</w:t>
      </w:r>
    </w:p>
    <w:p w14:paraId="0F01FC5F" w14:textId="77777777" w:rsidR="000A20DB" w:rsidRPr="000A20DB" w:rsidRDefault="000A20DB" w:rsidP="000A20DB">
      <w:pPr>
        <w:pStyle w:val="SingleTxt"/>
        <w:rPr>
          <w:lang w:val="es-ES_tradnl"/>
        </w:rPr>
      </w:pPr>
      <w:r w:rsidRPr="0055602A">
        <w:rPr>
          <w:lang w:val="es-ES_tradnl"/>
        </w:rPr>
        <w:t>58</w:t>
      </w:r>
      <w:r w:rsidRPr="000A20DB">
        <w:rPr>
          <w:lang w:val="es-ES_tradnl"/>
        </w:rPr>
        <w:t>.</w:t>
      </w:r>
      <w:r w:rsidRPr="000A20DB">
        <w:rPr>
          <w:lang w:val="es-ES_tradnl"/>
        </w:rPr>
        <w:tab/>
        <w:t>Para reducir la tasa de deserción escolar, está previsto ofrecer clases de recuperación para alumnos de ambos sexos con dificultades escolares, que empezarán a impartirse con carácter experimental cuando termine el segundo trimestre del presente año escolar, así como cursos de apoyo que correrán a cargo de los progenitores.</w:t>
      </w:r>
    </w:p>
    <w:p w14:paraId="2DEB5551" w14:textId="581C627F" w:rsidR="00D47AC6" w:rsidRDefault="000A20DB" w:rsidP="000A20DB">
      <w:pPr>
        <w:pStyle w:val="SingleTxt"/>
        <w:rPr>
          <w:lang w:val="es-ES_tradnl"/>
        </w:rPr>
      </w:pPr>
      <w:r w:rsidRPr="0055602A">
        <w:rPr>
          <w:lang w:val="es-ES_tradnl"/>
        </w:rPr>
        <w:t>59</w:t>
      </w:r>
      <w:r w:rsidRPr="000A20DB">
        <w:rPr>
          <w:lang w:val="es-ES_tradnl"/>
        </w:rPr>
        <w:t>.</w:t>
      </w:r>
      <w:r w:rsidRPr="000A20DB">
        <w:rPr>
          <w:lang w:val="es-ES_tradnl"/>
        </w:rPr>
        <w:tab/>
        <w:t xml:space="preserve">Por lo que respecta a los programas escolares de educación en salud sexual, en </w:t>
      </w:r>
      <w:r w:rsidRPr="0055602A">
        <w:rPr>
          <w:lang w:val="es-ES_tradnl"/>
        </w:rPr>
        <w:t>2019</w:t>
      </w:r>
      <w:r w:rsidRPr="000A20DB">
        <w:rPr>
          <w:lang w:val="es-ES_tradnl"/>
        </w:rPr>
        <w:t xml:space="preserve"> el Ministerio de Educación puso en marcha, en colaboración con el UNFPA y la Organización de las Naciones Unidas para la Educación, la Ciencia y la Cultura (UNESCO), el programa de integración de la educación sobre salud sexual y reproductiva en las asignaturas de ciencias de la vida y la tierra, educación cívica, español, francés, inglés, economía familiar y social, y educación artística. El programa se encuentra en su segundo año de aplicación experimental y está dirigido a alumnos de ambos sexos. Además, se ampliará a la enseñanza preescolar y a todos los centros de enseñanza general y técnica. Estas enseñanzas se imparten en función del nivel de </w:t>
      </w:r>
      <w:r w:rsidRPr="0055602A">
        <w:rPr>
          <w:lang w:val="es-ES_tradnl"/>
        </w:rPr>
        <w:t>escolaridad (6º, 5º, 4º, etc.), no de la edad.</w:t>
      </w:r>
    </w:p>
    <w:p w14:paraId="76538380" w14:textId="38CCC613" w:rsidR="000A20DB" w:rsidRPr="000A20DB" w:rsidRDefault="00452846" w:rsidP="004528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80" w:hanging="1267"/>
        <w:rPr>
          <w:lang w:val="es-ES_tradnl"/>
        </w:rPr>
      </w:pPr>
      <w:r>
        <w:rPr>
          <w:lang w:val="es-ES_tradnl"/>
        </w:rPr>
        <w:tab/>
      </w:r>
      <w:r>
        <w:rPr>
          <w:lang w:val="es-ES_tradnl"/>
        </w:rPr>
        <w:tab/>
      </w:r>
      <w:r w:rsidR="000A20DB" w:rsidRPr="000A20DB">
        <w:rPr>
          <w:lang w:val="es-ES_tradnl"/>
        </w:rPr>
        <w:t xml:space="preserve">Tasa de repetición de curso en la enseñanza primaria para el conjunto del país en </w:t>
      </w:r>
      <w:r w:rsidR="000A20DB" w:rsidRPr="0055602A">
        <w:rPr>
          <w:lang w:val="es-ES_tradnl"/>
        </w:rPr>
        <w:t>2018</w:t>
      </w:r>
    </w:p>
    <w:p w14:paraId="53FB9A19" w14:textId="3EF3DA56" w:rsidR="000A20DB" w:rsidRDefault="000A20DB" w:rsidP="000A20DB">
      <w:pPr>
        <w:pStyle w:val="SingleTxt"/>
        <w:rPr>
          <w:lang w:val="es-ES_tradnl"/>
        </w:rPr>
      </w:pPr>
      <w:r w:rsidRPr="000A20DB">
        <w:rPr>
          <w:lang w:val="es-ES_tradnl"/>
        </w:rPr>
        <w:t xml:space="preserve">Distribución de las tasas de repetición de curso por provincia, sexo y grupo en </w:t>
      </w:r>
      <w:r w:rsidRPr="0055602A">
        <w:rPr>
          <w:lang w:val="es-ES_tradnl"/>
        </w:rPr>
        <w:t>2018</w:t>
      </w:r>
    </w:p>
    <w:p w14:paraId="2C0BF839" w14:textId="623E7A85" w:rsidR="00452846" w:rsidRPr="00452846" w:rsidRDefault="00452846" w:rsidP="00452846">
      <w:pPr>
        <w:pStyle w:val="SingleTxt"/>
        <w:spacing w:after="0" w:line="120" w:lineRule="exact"/>
        <w:rPr>
          <w:sz w:val="10"/>
          <w:lang w:val="es-ES_tradnl"/>
        </w:rPr>
      </w:pPr>
    </w:p>
    <w:tbl>
      <w:tblPr>
        <w:tblW w:w="7290" w:type="dxa"/>
        <w:tblInd w:w="1260" w:type="dxa"/>
        <w:tblCellMar>
          <w:left w:w="0" w:type="dxa"/>
          <w:right w:w="0" w:type="dxa"/>
        </w:tblCellMar>
        <w:tblLook w:val="0000" w:firstRow="0" w:lastRow="0" w:firstColumn="0" w:lastColumn="0" w:noHBand="0" w:noVBand="0"/>
      </w:tblPr>
      <w:tblGrid>
        <w:gridCol w:w="1366"/>
        <w:gridCol w:w="834"/>
        <w:gridCol w:w="835"/>
        <w:gridCol w:w="835"/>
        <w:gridCol w:w="1260"/>
        <w:gridCol w:w="1260"/>
        <w:gridCol w:w="900"/>
      </w:tblGrid>
      <w:tr w:rsidR="00452846" w:rsidRPr="00452846" w14:paraId="7730E637" w14:textId="77777777" w:rsidTr="00D363F6">
        <w:trPr>
          <w:tblHeader/>
        </w:trPr>
        <w:tc>
          <w:tcPr>
            <w:tcW w:w="1366" w:type="dxa"/>
            <w:tcBorders>
              <w:top w:val="single" w:sz="4" w:space="0" w:color="auto"/>
            </w:tcBorders>
            <w:shd w:val="clear" w:color="auto" w:fill="auto"/>
            <w:vAlign w:val="bottom"/>
          </w:tcPr>
          <w:p w14:paraId="03F22406" w14:textId="77777777" w:rsidR="00452846" w:rsidRPr="00452846" w:rsidRDefault="00452846" w:rsidP="00452846">
            <w:pPr>
              <w:tabs>
                <w:tab w:val="left" w:pos="288"/>
                <w:tab w:val="left" w:pos="576"/>
                <w:tab w:val="left" w:pos="864"/>
                <w:tab w:val="left" w:pos="1152"/>
              </w:tabs>
              <w:spacing w:before="80" w:after="80" w:line="160" w:lineRule="exact"/>
              <w:ind w:right="40"/>
              <w:rPr>
                <w:i/>
                <w:sz w:val="14"/>
                <w:lang w:val="es-ES_tradnl"/>
              </w:rPr>
            </w:pPr>
          </w:p>
        </w:tc>
        <w:tc>
          <w:tcPr>
            <w:tcW w:w="2504" w:type="dxa"/>
            <w:gridSpan w:val="3"/>
            <w:tcBorders>
              <w:top w:val="single" w:sz="4" w:space="0" w:color="auto"/>
              <w:bottom w:val="single" w:sz="4" w:space="0" w:color="auto"/>
            </w:tcBorders>
            <w:shd w:val="clear" w:color="auto" w:fill="auto"/>
            <w:vAlign w:val="bottom"/>
          </w:tcPr>
          <w:p w14:paraId="0A04A23F" w14:textId="0A232B2A" w:rsidR="00452846" w:rsidRPr="00452846" w:rsidRDefault="00452846" w:rsidP="00452846">
            <w:pPr>
              <w:tabs>
                <w:tab w:val="left" w:pos="288"/>
                <w:tab w:val="left" w:pos="576"/>
                <w:tab w:val="left" w:pos="864"/>
                <w:tab w:val="left" w:pos="1152"/>
              </w:tabs>
              <w:spacing w:before="80" w:after="80" w:line="160" w:lineRule="exact"/>
              <w:ind w:right="40"/>
              <w:jc w:val="center"/>
              <w:rPr>
                <w:i/>
                <w:sz w:val="14"/>
                <w:lang w:val="es-ES_tradnl"/>
              </w:rPr>
            </w:pPr>
            <w:r w:rsidRPr="0055602A">
              <w:rPr>
                <w:i/>
                <w:iCs/>
                <w:sz w:val="14"/>
                <w:lang w:val="es-ES_tradnl"/>
              </w:rPr>
              <w:t>Índice de repetición (porcentaje) 2018</w:t>
            </w:r>
          </w:p>
        </w:tc>
        <w:tc>
          <w:tcPr>
            <w:tcW w:w="1260" w:type="dxa"/>
            <w:tcBorders>
              <w:top w:val="single" w:sz="4" w:space="0" w:color="auto"/>
            </w:tcBorders>
            <w:shd w:val="clear" w:color="auto" w:fill="auto"/>
            <w:vAlign w:val="bottom"/>
          </w:tcPr>
          <w:p w14:paraId="6ED0FC7D" w14:textId="77777777" w:rsidR="00452846" w:rsidRPr="00452846" w:rsidRDefault="00452846" w:rsidP="00452846">
            <w:pPr>
              <w:tabs>
                <w:tab w:val="left" w:pos="288"/>
                <w:tab w:val="left" w:pos="576"/>
                <w:tab w:val="left" w:pos="864"/>
                <w:tab w:val="left" w:pos="1152"/>
              </w:tabs>
              <w:spacing w:before="80" w:after="80" w:line="160" w:lineRule="exact"/>
              <w:ind w:right="40"/>
              <w:jc w:val="right"/>
              <w:rPr>
                <w:i/>
                <w:sz w:val="14"/>
                <w:lang w:val="es-ES_tradnl"/>
              </w:rPr>
            </w:pPr>
          </w:p>
        </w:tc>
        <w:tc>
          <w:tcPr>
            <w:tcW w:w="1260" w:type="dxa"/>
            <w:tcBorders>
              <w:top w:val="single" w:sz="4" w:space="0" w:color="auto"/>
            </w:tcBorders>
            <w:shd w:val="clear" w:color="auto" w:fill="auto"/>
            <w:vAlign w:val="bottom"/>
          </w:tcPr>
          <w:p w14:paraId="62732AB0" w14:textId="77777777" w:rsidR="00452846" w:rsidRPr="00452846" w:rsidRDefault="00452846" w:rsidP="00452846">
            <w:pPr>
              <w:tabs>
                <w:tab w:val="left" w:pos="288"/>
                <w:tab w:val="left" w:pos="576"/>
                <w:tab w:val="left" w:pos="864"/>
                <w:tab w:val="left" w:pos="1152"/>
              </w:tabs>
              <w:spacing w:before="80" w:after="80" w:line="160" w:lineRule="exact"/>
              <w:ind w:right="40"/>
              <w:jc w:val="right"/>
              <w:rPr>
                <w:i/>
                <w:sz w:val="14"/>
                <w:lang w:val="es-ES_tradnl"/>
              </w:rPr>
            </w:pPr>
          </w:p>
        </w:tc>
        <w:tc>
          <w:tcPr>
            <w:tcW w:w="900" w:type="dxa"/>
            <w:tcBorders>
              <w:top w:val="single" w:sz="4" w:space="0" w:color="auto"/>
            </w:tcBorders>
            <w:shd w:val="clear" w:color="auto" w:fill="auto"/>
            <w:vAlign w:val="bottom"/>
          </w:tcPr>
          <w:p w14:paraId="773995B3" w14:textId="77777777" w:rsidR="00452846" w:rsidRPr="0055602A" w:rsidRDefault="00452846" w:rsidP="00452846">
            <w:pPr>
              <w:tabs>
                <w:tab w:val="left" w:pos="288"/>
                <w:tab w:val="left" w:pos="576"/>
                <w:tab w:val="left" w:pos="864"/>
                <w:tab w:val="left" w:pos="1152"/>
              </w:tabs>
              <w:spacing w:before="80" w:after="80" w:line="160" w:lineRule="exact"/>
              <w:ind w:right="40"/>
              <w:jc w:val="right"/>
              <w:rPr>
                <w:i/>
                <w:sz w:val="14"/>
                <w:lang w:val="es-ES_tradnl"/>
              </w:rPr>
            </w:pPr>
          </w:p>
        </w:tc>
      </w:tr>
      <w:tr w:rsidR="00D363F6" w:rsidRPr="00452846" w14:paraId="6EA2097D" w14:textId="77777777" w:rsidTr="00D363F6">
        <w:trPr>
          <w:tblHeader/>
        </w:trPr>
        <w:tc>
          <w:tcPr>
            <w:tcW w:w="1366" w:type="dxa"/>
            <w:tcBorders>
              <w:bottom w:val="single" w:sz="12" w:space="0" w:color="auto"/>
            </w:tcBorders>
            <w:shd w:val="clear" w:color="auto" w:fill="auto"/>
            <w:vAlign w:val="bottom"/>
          </w:tcPr>
          <w:p w14:paraId="29FCC54B" w14:textId="4FE9ACF6" w:rsidR="00452846" w:rsidRPr="00452846" w:rsidRDefault="00452846" w:rsidP="00452846">
            <w:pPr>
              <w:tabs>
                <w:tab w:val="left" w:pos="288"/>
                <w:tab w:val="left" w:pos="576"/>
                <w:tab w:val="left" w:pos="864"/>
                <w:tab w:val="left" w:pos="1152"/>
              </w:tabs>
              <w:spacing w:before="80" w:after="80" w:line="160" w:lineRule="exact"/>
              <w:ind w:right="40"/>
              <w:rPr>
                <w:i/>
                <w:sz w:val="14"/>
                <w:lang w:val="es-ES_tradnl"/>
              </w:rPr>
            </w:pPr>
            <w:r w:rsidRPr="0055602A">
              <w:rPr>
                <w:i/>
                <w:iCs/>
                <w:sz w:val="14"/>
                <w:lang w:val="es-ES_tradnl"/>
              </w:rPr>
              <w:t>Provincia</w:t>
            </w:r>
          </w:p>
        </w:tc>
        <w:tc>
          <w:tcPr>
            <w:tcW w:w="834" w:type="dxa"/>
            <w:tcBorders>
              <w:top w:val="single" w:sz="4" w:space="0" w:color="auto"/>
              <w:bottom w:val="single" w:sz="12" w:space="0" w:color="auto"/>
            </w:tcBorders>
            <w:shd w:val="clear" w:color="auto" w:fill="auto"/>
            <w:vAlign w:val="bottom"/>
          </w:tcPr>
          <w:p w14:paraId="612984B8" w14:textId="4D68678D" w:rsidR="00452846" w:rsidRPr="00452846" w:rsidRDefault="00452846" w:rsidP="00452846">
            <w:pPr>
              <w:tabs>
                <w:tab w:val="left" w:pos="288"/>
                <w:tab w:val="left" w:pos="576"/>
                <w:tab w:val="left" w:pos="864"/>
                <w:tab w:val="left" w:pos="1152"/>
              </w:tabs>
              <w:spacing w:before="80" w:after="80" w:line="160" w:lineRule="exact"/>
              <w:ind w:right="40"/>
              <w:jc w:val="right"/>
              <w:rPr>
                <w:i/>
                <w:sz w:val="14"/>
                <w:lang w:val="es-ES_tradnl"/>
              </w:rPr>
            </w:pPr>
            <w:r w:rsidRPr="0055602A">
              <w:rPr>
                <w:i/>
                <w:iCs/>
                <w:sz w:val="14"/>
                <w:szCs w:val="16"/>
                <w:lang w:val="es-ES_tradnl"/>
              </w:rPr>
              <w:t>Niños</w:t>
            </w:r>
          </w:p>
        </w:tc>
        <w:tc>
          <w:tcPr>
            <w:tcW w:w="835" w:type="dxa"/>
            <w:tcBorders>
              <w:top w:val="single" w:sz="4" w:space="0" w:color="auto"/>
              <w:bottom w:val="single" w:sz="12" w:space="0" w:color="auto"/>
            </w:tcBorders>
            <w:shd w:val="clear" w:color="auto" w:fill="auto"/>
            <w:vAlign w:val="bottom"/>
          </w:tcPr>
          <w:p w14:paraId="10D562B6" w14:textId="39597280" w:rsidR="00452846" w:rsidRPr="00452846" w:rsidRDefault="00452846" w:rsidP="00452846">
            <w:pPr>
              <w:tabs>
                <w:tab w:val="left" w:pos="288"/>
                <w:tab w:val="left" w:pos="576"/>
                <w:tab w:val="left" w:pos="864"/>
                <w:tab w:val="left" w:pos="1152"/>
              </w:tabs>
              <w:spacing w:before="80" w:after="80" w:line="160" w:lineRule="exact"/>
              <w:ind w:right="40"/>
              <w:jc w:val="right"/>
              <w:rPr>
                <w:i/>
                <w:sz w:val="14"/>
                <w:lang w:val="es-ES_tradnl"/>
              </w:rPr>
            </w:pPr>
            <w:r w:rsidRPr="0055602A">
              <w:rPr>
                <w:i/>
                <w:iCs/>
                <w:sz w:val="14"/>
                <w:szCs w:val="16"/>
                <w:lang w:val="es-ES_tradnl"/>
              </w:rPr>
              <w:t>Niñas</w:t>
            </w:r>
          </w:p>
        </w:tc>
        <w:tc>
          <w:tcPr>
            <w:tcW w:w="835" w:type="dxa"/>
            <w:tcBorders>
              <w:top w:val="single" w:sz="4" w:space="0" w:color="auto"/>
              <w:bottom w:val="single" w:sz="12" w:space="0" w:color="auto"/>
            </w:tcBorders>
            <w:shd w:val="clear" w:color="auto" w:fill="auto"/>
            <w:vAlign w:val="bottom"/>
          </w:tcPr>
          <w:p w14:paraId="653887C1" w14:textId="378A7004" w:rsidR="00452846" w:rsidRPr="00452846" w:rsidRDefault="00452846" w:rsidP="00452846">
            <w:pPr>
              <w:tabs>
                <w:tab w:val="left" w:pos="288"/>
                <w:tab w:val="left" w:pos="576"/>
                <w:tab w:val="left" w:pos="864"/>
                <w:tab w:val="left" w:pos="1152"/>
              </w:tabs>
              <w:spacing w:before="80" w:after="80" w:line="160" w:lineRule="exact"/>
              <w:ind w:right="40"/>
              <w:jc w:val="right"/>
              <w:rPr>
                <w:i/>
                <w:sz w:val="14"/>
                <w:lang w:val="es-ES_tradnl"/>
              </w:rPr>
            </w:pPr>
            <w:r w:rsidRPr="0055602A">
              <w:rPr>
                <w:i/>
                <w:iCs/>
                <w:sz w:val="14"/>
                <w:szCs w:val="16"/>
                <w:lang w:val="es-ES_tradnl"/>
              </w:rPr>
              <w:t>Total</w:t>
            </w:r>
          </w:p>
        </w:tc>
        <w:tc>
          <w:tcPr>
            <w:tcW w:w="1260" w:type="dxa"/>
            <w:tcBorders>
              <w:bottom w:val="single" w:sz="12" w:space="0" w:color="auto"/>
            </w:tcBorders>
            <w:shd w:val="clear" w:color="auto" w:fill="auto"/>
            <w:vAlign w:val="bottom"/>
          </w:tcPr>
          <w:p w14:paraId="44BCD453" w14:textId="2D2CC4EF" w:rsidR="00452846" w:rsidRPr="00452846" w:rsidRDefault="00452846" w:rsidP="00452846">
            <w:pPr>
              <w:tabs>
                <w:tab w:val="left" w:pos="288"/>
                <w:tab w:val="left" w:pos="576"/>
                <w:tab w:val="left" w:pos="864"/>
                <w:tab w:val="left" w:pos="1152"/>
              </w:tabs>
              <w:spacing w:before="80" w:after="80" w:line="160" w:lineRule="exact"/>
              <w:ind w:right="40"/>
              <w:jc w:val="right"/>
              <w:rPr>
                <w:i/>
                <w:sz w:val="14"/>
                <w:lang w:val="es-ES_tradnl"/>
              </w:rPr>
            </w:pPr>
            <w:r w:rsidRPr="0055602A">
              <w:rPr>
                <w:i/>
                <w:iCs/>
                <w:sz w:val="14"/>
                <w:szCs w:val="16"/>
                <w:lang w:val="es-ES_tradnl"/>
              </w:rPr>
              <w:t>Clases sin exámenes (2018)</w:t>
            </w:r>
          </w:p>
        </w:tc>
        <w:tc>
          <w:tcPr>
            <w:tcW w:w="1260" w:type="dxa"/>
            <w:tcBorders>
              <w:bottom w:val="single" w:sz="12" w:space="0" w:color="auto"/>
            </w:tcBorders>
            <w:shd w:val="clear" w:color="auto" w:fill="auto"/>
            <w:vAlign w:val="bottom"/>
          </w:tcPr>
          <w:p w14:paraId="1B2A4C7F" w14:textId="298BBF7F" w:rsidR="00452846" w:rsidRPr="00452846" w:rsidRDefault="00452846" w:rsidP="00452846">
            <w:pPr>
              <w:tabs>
                <w:tab w:val="left" w:pos="288"/>
                <w:tab w:val="left" w:pos="576"/>
                <w:tab w:val="left" w:pos="864"/>
                <w:tab w:val="left" w:pos="1152"/>
              </w:tabs>
              <w:spacing w:before="80" w:after="80" w:line="160" w:lineRule="exact"/>
              <w:ind w:right="40"/>
              <w:jc w:val="right"/>
              <w:rPr>
                <w:i/>
                <w:sz w:val="14"/>
                <w:lang w:val="es-ES_tradnl"/>
              </w:rPr>
            </w:pPr>
            <w:r w:rsidRPr="0055602A">
              <w:rPr>
                <w:i/>
                <w:iCs/>
                <w:sz w:val="14"/>
                <w:szCs w:val="16"/>
                <w:lang w:val="es-ES_tradnl"/>
              </w:rPr>
              <w:t>Clases con exámenes (2018)</w:t>
            </w:r>
          </w:p>
        </w:tc>
        <w:tc>
          <w:tcPr>
            <w:tcW w:w="900" w:type="dxa"/>
            <w:tcBorders>
              <w:bottom w:val="single" w:sz="12" w:space="0" w:color="auto"/>
            </w:tcBorders>
            <w:shd w:val="clear" w:color="auto" w:fill="auto"/>
            <w:vAlign w:val="bottom"/>
          </w:tcPr>
          <w:p w14:paraId="40C55D88" w14:textId="713E273A" w:rsidR="00452846" w:rsidRPr="0055602A" w:rsidRDefault="00452846" w:rsidP="00452846">
            <w:pPr>
              <w:tabs>
                <w:tab w:val="left" w:pos="288"/>
                <w:tab w:val="left" w:pos="576"/>
                <w:tab w:val="left" w:pos="864"/>
                <w:tab w:val="left" w:pos="1152"/>
              </w:tabs>
              <w:spacing w:before="80" w:after="80" w:line="160" w:lineRule="exact"/>
              <w:ind w:right="40"/>
              <w:jc w:val="right"/>
              <w:rPr>
                <w:i/>
                <w:sz w:val="14"/>
                <w:lang w:val="es-ES_tradnl"/>
              </w:rPr>
            </w:pPr>
            <w:r w:rsidRPr="0055602A">
              <w:rPr>
                <w:i/>
                <w:iCs/>
                <w:sz w:val="14"/>
                <w:szCs w:val="16"/>
                <w:lang w:val="es-ES_tradnl"/>
              </w:rPr>
              <w:t>Total</w:t>
            </w:r>
          </w:p>
        </w:tc>
      </w:tr>
      <w:tr w:rsidR="00452846" w:rsidRPr="00452846" w14:paraId="65F6D659" w14:textId="77777777" w:rsidTr="00D363F6">
        <w:trPr>
          <w:trHeight w:hRule="exact" w:val="115"/>
          <w:tblHeader/>
        </w:trPr>
        <w:tc>
          <w:tcPr>
            <w:tcW w:w="1366" w:type="dxa"/>
            <w:tcBorders>
              <w:top w:val="single" w:sz="12" w:space="0" w:color="auto"/>
            </w:tcBorders>
            <w:shd w:val="clear" w:color="auto" w:fill="auto"/>
            <w:vAlign w:val="bottom"/>
          </w:tcPr>
          <w:p w14:paraId="02E5B8EC" w14:textId="77777777" w:rsidR="00452846" w:rsidRPr="00452846" w:rsidRDefault="00452846" w:rsidP="00452846">
            <w:pPr>
              <w:tabs>
                <w:tab w:val="left" w:pos="288"/>
                <w:tab w:val="left" w:pos="576"/>
                <w:tab w:val="left" w:pos="864"/>
                <w:tab w:val="left" w:pos="1152"/>
              </w:tabs>
              <w:spacing w:before="40" w:after="40" w:line="210" w:lineRule="exact"/>
              <w:ind w:right="40"/>
              <w:rPr>
                <w:sz w:val="17"/>
                <w:lang w:val="es-ES_tradnl"/>
              </w:rPr>
            </w:pPr>
          </w:p>
        </w:tc>
        <w:tc>
          <w:tcPr>
            <w:tcW w:w="834" w:type="dxa"/>
            <w:tcBorders>
              <w:top w:val="single" w:sz="12" w:space="0" w:color="auto"/>
            </w:tcBorders>
            <w:shd w:val="clear" w:color="auto" w:fill="auto"/>
            <w:vAlign w:val="bottom"/>
          </w:tcPr>
          <w:p w14:paraId="41F3E52A" w14:textId="77777777"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p>
        </w:tc>
        <w:tc>
          <w:tcPr>
            <w:tcW w:w="835" w:type="dxa"/>
            <w:tcBorders>
              <w:top w:val="single" w:sz="12" w:space="0" w:color="auto"/>
            </w:tcBorders>
            <w:shd w:val="clear" w:color="auto" w:fill="auto"/>
            <w:vAlign w:val="bottom"/>
          </w:tcPr>
          <w:p w14:paraId="44AB5546" w14:textId="77777777"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p>
        </w:tc>
        <w:tc>
          <w:tcPr>
            <w:tcW w:w="835" w:type="dxa"/>
            <w:tcBorders>
              <w:top w:val="single" w:sz="12" w:space="0" w:color="auto"/>
            </w:tcBorders>
            <w:shd w:val="clear" w:color="auto" w:fill="auto"/>
            <w:vAlign w:val="bottom"/>
          </w:tcPr>
          <w:p w14:paraId="7BF3472D" w14:textId="77777777"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p>
        </w:tc>
        <w:tc>
          <w:tcPr>
            <w:tcW w:w="1260" w:type="dxa"/>
            <w:tcBorders>
              <w:top w:val="single" w:sz="12" w:space="0" w:color="auto"/>
            </w:tcBorders>
            <w:shd w:val="clear" w:color="auto" w:fill="auto"/>
            <w:vAlign w:val="bottom"/>
          </w:tcPr>
          <w:p w14:paraId="3EFE8701" w14:textId="77777777"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p>
        </w:tc>
        <w:tc>
          <w:tcPr>
            <w:tcW w:w="1260" w:type="dxa"/>
            <w:tcBorders>
              <w:top w:val="single" w:sz="12" w:space="0" w:color="auto"/>
            </w:tcBorders>
            <w:shd w:val="clear" w:color="auto" w:fill="auto"/>
            <w:vAlign w:val="bottom"/>
          </w:tcPr>
          <w:p w14:paraId="458DFC5E" w14:textId="77777777"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p>
        </w:tc>
        <w:tc>
          <w:tcPr>
            <w:tcW w:w="900" w:type="dxa"/>
            <w:tcBorders>
              <w:top w:val="single" w:sz="12" w:space="0" w:color="auto"/>
            </w:tcBorders>
            <w:shd w:val="clear" w:color="auto" w:fill="auto"/>
            <w:vAlign w:val="bottom"/>
          </w:tcPr>
          <w:p w14:paraId="7317752B" w14:textId="77777777"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p>
        </w:tc>
      </w:tr>
      <w:tr w:rsidR="00D363F6" w:rsidRPr="00452846" w14:paraId="7ED96A2D" w14:textId="77777777" w:rsidTr="00D363F6">
        <w:tc>
          <w:tcPr>
            <w:tcW w:w="1366" w:type="dxa"/>
            <w:shd w:val="clear" w:color="auto" w:fill="auto"/>
          </w:tcPr>
          <w:p w14:paraId="5952ED81" w14:textId="17280C1E" w:rsidR="00452846" w:rsidRPr="00452846" w:rsidRDefault="00452846" w:rsidP="00452846">
            <w:pPr>
              <w:tabs>
                <w:tab w:val="left" w:pos="288"/>
                <w:tab w:val="left" w:pos="576"/>
                <w:tab w:val="left" w:pos="864"/>
                <w:tab w:val="left" w:pos="1152"/>
              </w:tabs>
              <w:spacing w:before="40" w:after="40" w:line="210" w:lineRule="exact"/>
              <w:ind w:right="40"/>
              <w:rPr>
                <w:sz w:val="17"/>
                <w:lang w:val="es-ES_tradnl"/>
              </w:rPr>
            </w:pPr>
            <w:proofErr w:type="spellStart"/>
            <w:r w:rsidRPr="00616729">
              <w:rPr>
                <w:sz w:val="16"/>
                <w:szCs w:val="16"/>
                <w:lang w:val="es-ES_tradnl"/>
              </w:rPr>
              <w:t>Estuaire</w:t>
            </w:r>
            <w:proofErr w:type="spellEnd"/>
          </w:p>
        </w:tc>
        <w:tc>
          <w:tcPr>
            <w:tcW w:w="834" w:type="dxa"/>
            <w:shd w:val="clear" w:color="auto" w:fill="auto"/>
          </w:tcPr>
          <w:p w14:paraId="5D6E59AF" w14:textId="766586BA"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31</w:t>
            </w:r>
            <w:r>
              <w:rPr>
                <w:sz w:val="16"/>
                <w:szCs w:val="16"/>
                <w:lang w:val="es-ES_tradnl"/>
              </w:rPr>
              <w:t>,</w:t>
            </w:r>
            <w:r w:rsidRPr="0055602A">
              <w:rPr>
                <w:sz w:val="16"/>
                <w:szCs w:val="16"/>
                <w:lang w:val="es-ES_tradnl"/>
              </w:rPr>
              <w:t>1</w:t>
            </w:r>
            <w:r w:rsidRPr="00616729">
              <w:rPr>
                <w:sz w:val="16"/>
                <w:szCs w:val="16"/>
                <w:lang w:val="es-ES_tradnl"/>
              </w:rPr>
              <w:t xml:space="preserve"> %</w:t>
            </w:r>
          </w:p>
        </w:tc>
        <w:tc>
          <w:tcPr>
            <w:tcW w:w="835" w:type="dxa"/>
            <w:shd w:val="clear" w:color="auto" w:fill="auto"/>
          </w:tcPr>
          <w:p w14:paraId="6D737706" w14:textId="2FEE97BD"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33</w:t>
            </w:r>
            <w:r>
              <w:rPr>
                <w:sz w:val="16"/>
                <w:szCs w:val="16"/>
                <w:lang w:val="es-ES_tradnl"/>
              </w:rPr>
              <w:t>,</w:t>
            </w:r>
            <w:r w:rsidRPr="0055602A">
              <w:rPr>
                <w:sz w:val="16"/>
                <w:szCs w:val="16"/>
                <w:lang w:val="es-ES_tradnl"/>
              </w:rPr>
              <w:t>3</w:t>
            </w:r>
            <w:r w:rsidRPr="00616729">
              <w:rPr>
                <w:sz w:val="16"/>
                <w:szCs w:val="16"/>
                <w:lang w:val="es-ES_tradnl"/>
              </w:rPr>
              <w:t xml:space="preserve"> %</w:t>
            </w:r>
          </w:p>
        </w:tc>
        <w:tc>
          <w:tcPr>
            <w:tcW w:w="835" w:type="dxa"/>
            <w:shd w:val="clear" w:color="auto" w:fill="auto"/>
          </w:tcPr>
          <w:p w14:paraId="01AA02F7" w14:textId="6F400566"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34</w:t>
            </w:r>
            <w:r>
              <w:rPr>
                <w:sz w:val="16"/>
                <w:szCs w:val="16"/>
                <w:lang w:val="es-ES_tradnl"/>
              </w:rPr>
              <w:t>,</w:t>
            </w:r>
            <w:r w:rsidRPr="00616729">
              <w:rPr>
                <w:sz w:val="16"/>
                <w:szCs w:val="16"/>
                <w:lang w:val="es-ES_tradnl"/>
              </w:rPr>
              <w:t xml:space="preserve"> </w:t>
            </w:r>
            <w:r w:rsidRPr="0055602A">
              <w:rPr>
                <w:sz w:val="16"/>
                <w:szCs w:val="16"/>
                <w:lang w:val="es-ES_tradnl"/>
              </w:rPr>
              <w:t>2</w:t>
            </w:r>
            <w:r w:rsidRPr="00616729">
              <w:rPr>
                <w:sz w:val="16"/>
                <w:szCs w:val="16"/>
                <w:lang w:val="es-ES_tradnl"/>
              </w:rPr>
              <w:t xml:space="preserve"> %</w:t>
            </w:r>
          </w:p>
        </w:tc>
        <w:tc>
          <w:tcPr>
            <w:tcW w:w="1260" w:type="dxa"/>
            <w:shd w:val="clear" w:color="auto" w:fill="auto"/>
          </w:tcPr>
          <w:p w14:paraId="724072DA" w14:textId="061C0ECC"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39</w:t>
            </w:r>
            <w:r>
              <w:rPr>
                <w:sz w:val="16"/>
                <w:szCs w:val="16"/>
                <w:lang w:val="es-ES_tradnl"/>
              </w:rPr>
              <w:t>,</w:t>
            </w:r>
            <w:r w:rsidRPr="0055602A">
              <w:rPr>
                <w:sz w:val="16"/>
                <w:szCs w:val="16"/>
                <w:lang w:val="es-ES_tradnl"/>
              </w:rPr>
              <w:t>03</w:t>
            </w:r>
            <w:r w:rsidRPr="00616729">
              <w:rPr>
                <w:sz w:val="16"/>
                <w:szCs w:val="16"/>
                <w:lang w:val="es-ES_tradnl"/>
              </w:rPr>
              <w:t xml:space="preserve"> %</w:t>
            </w:r>
          </w:p>
        </w:tc>
        <w:tc>
          <w:tcPr>
            <w:tcW w:w="1260" w:type="dxa"/>
            <w:shd w:val="clear" w:color="auto" w:fill="auto"/>
          </w:tcPr>
          <w:p w14:paraId="2D830D15" w14:textId="7D705B95"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34</w:t>
            </w:r>
            <w:r>
              <w:rPr>
                <w:sz w:val="16"/>
                <w:szCs w:val="16"/>
                <w:lang w:val="es-ES_tradnl"/>
              </w:rPr>
              <w:t>,</w:t>
            </w:r>
            <w:r w:rsidRPr="0055602A">
              <w:rPr>
                <w:sz w:val="16"/>
                <w:szCs w:val="16"/>
                <w:lang w:val="es-ES_tradnl"/>
              </w:rPr>
              <w:t>52</w:t>
            </w:r>
            <w:r w:rsidRPr="00616729">
              <w:rPr>
                <w:sz w:val="16"/>
                <w:szCs w:val="16"/>
                <w:lang w:val="es-ES_tradnl"/>
              </w:rPr>
              <w:t xml:space="preserve"> %</w:t>
            </w:r>
          </w:p>
        </w:tc>
        <w:tc>
          <w:tcPr>
            <w:tcW w:w="900" w:type="dxa"/>
            <w:shd w:val="clear" w:color="auto" w:fill="auto"/>
          </w:tcPr>
          <w:p w14:paraId="1799B5A0" w14:textId="5A765B2A"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36</w:t>
            </w:r>
            <w:r>
              <w:rPr>
                <w:sz w:val="16"/>
                <w:szCs w:val="16"/>
                <w:lang w:val="es-ES_tradnl"/>
              </w:rPr>
              <w:t>,</w:t>
            </w:r>
            <w:r w:rsidRPr="0055602A">
              <w:rPr>
                <w:sz w:val="16"/>
                <w:szCs w:val="16"/>
                <w:lang w:val="es-ES_tradnl"/>
              </w:rPr>
              <w:t>77</w:t>
            </w:r>
            <w:r w:rsidRPr="00616729">
              <w:rPr>
                <w:sz w:val="16"/>
                <w:szCs w:val="16"/>
                <w:lang w:val="es-ES_tradnl"/>
              </w:rPr>
              <w:t xml:space="preserve"> %</w:t>
            </w:r>
          </w:p>
        </w:tc>
      </w:tr>
      <w:tr w:rsidR="00D363F6" w:rsidRPr="00452846" w14:paraId="69B76744" w14:textId="77777777" w:rsidTr="00D363F6">
        <w:tc>
          <w:tcPr>
            <w:tcW w:w="1366" w:type="dxa"/>
            <w:shd w:val="clear" w:color="auto" w:fill="auto"/>
          </w:tcPr>
          <w:p w14:paraId="75CB433F" w14:textId="099433CD" w:rsidR="00452846" w:rsidRPr="00452846" w:rsidRDefault="00452846" w:rsidP="00452846">
            <w:pPr>
              <w:tabs>
                <w:tab w:val="left" w:pos="288"/>
                <w:tab w:val="left" w:pos="576"/>
                <w:tab w:val="left" w:pos="864"/>
                <w:tab w:val="left" w:pos="1152"/>
              </w:tabs>
              <w:spacing w:before="40" w:after="40" w:line="210" w:lineRule="exact"/>
              <w:ind w:right="40"/>
              <w:rPr>
                <w:sz w:val="17"/>
                <w:lang w:val="es-ES_tradnl"/>
              </w:rPr>
            </w:pPr>
            <w:proofErr w:type="spellStart"/>
            <w:r w:rsidRPr="00616729">
              <w:rPr>
                <w:sz w:val="16"/>
                <w:szCs w:val="16"/>
                <w:lang w:val="es-ES_tradnl"/>
              </w:rPr>
              <w:t>Haut-Ogooué</w:t>
            </w:r>
            <w:proofErr w:type="spellEnd"/>
          </w:p>
        </w:tc>
        <w:tc>
          <w:tcPr>
            <w:tcW w:w="834" w:type="dxa"/>
            <w:shd w:val="clear" w:color="auto" w:fill="auto"/>
          </w:tcPr>
          <w:p w14:paraId="11DFAE51" w14:textId="1593F546"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42</w:t>
            </w:r>
            <w:r>
              <w:rPr>
                <w:sz w:val="16"/>
                <w:szCs w:val="16"/>
                <w:lang w:val="es-ES_tradnl"/>
              </w:rPr>
              <w:t>,</w:t>
            </w:r>
            <w:r w:rsidRPr="0055602A">
              <w:rPr>
                <w:sz w:val="16"/>
                <w:szCs w:val="16"/>
                <w:lang w:val="es-ES_tradnl"/>
              </w:rPr>
              <w:t>9</w:t>
            </w:r>
            <w:r w:rsidRPr="00616729">
              <w:rPr>
                <w:sz w:val="16"/>
                <w:szCs w:val="16"/>
                <w:lang w:val="es-ES_tradnl"/>
              </w:rPr>
              <w:t xml:space="preserve"> %</w:t>
            </w:r>
          </w:p>
        </w:tc>
        <w:tc>
          <w:tcPr>
            <w:tcW w:w="835" w:type="dxa"/>
            <w:shd w:val="clear" w:color="auto" w:fill="auto"/>
          </w:tcPr>
          <w:p w14:paraId="4D2F1897" w14:textId="683541F0"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41</w:t>
            </w:r>
            <w:r>
              <w:rPr>
                <w:sz w:val="16"/>
                <w:szCs w:val="16"/>
                <w:lang w:val="es-ES_tradnl"/>
              </w:rPr>
              <w:t>,</w:t>
            </w:r>
            <w:r w:rsidRPr="0055602A">
              <w:rPr>
                <w:sz w:val="16"/>
                <w:szCs w:val="16"/>
                <w:lang w:val="es-ES_tradnl"/>
              </w:rPr>
              <w:t>9</w:t>
            </w:r>
            <w:r w:rsidRPr="00616729">
              <w:rPr>
                <w:sz w:val="16"/>
                <w:szCs w:val="16"/>
                <w:lang w:val="es-ES_tradnl"/>
              </w:rPr>
              <w:t xml:space="preserve"> %</w:t>
            </w:r>
          </w:p>
        </w:tc>
        <w:tc>
          <w:tcPr>
            <w:tcW w:w="835" w:type="dxa"/>
            <w:shd w:val="clear" w:color="auto" w:fill="auto"/>
          </w:tcPr>
          <w:p w14:paraId="22CF376B" w14:textId="5E2F8747"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42</w:t>
            </w:r>
            <w:r>
              <w:rPr>
                <w:sz w:val="16"/>
                <w:szCs w:val="16"/>
                <w:lang w:val="es-ES_tradnl"/>
              </w:rPr>
              <w:t>,</w:t>
            </w:r>
            <w:r w:rsidRPr="0055602A">
              <w:rPr>
                <w:sz w:val="16"/>
                <w:szCs w:val="16"/>
                <w:lang w:val="es-ES_tradnl"/>
              </w:rPr>
              <w:t>4</w:t>
            </w:r>
            <w:r w:rsidRPr="00616729">
              <w:rPr>
                <w:sz w:val="16"/>
                <w:szCs w:val="16"/>
                <w:lang w:val="es-ES_tradnl"/>
              </w:rPr>
              <w:t xml:space="preserve"> %</w:t>
            </w:r>
          </w:p>
        </w:tc>
        <w:tc>
          <w:tcPr>
            <w:tcW w:w="1260" w:type="dxa"/>
            <w:shd w:val="clear" w:color="auto" w:fill="auto"/>
          </w:tcPr>
          <w:p w14:paraId="028DC031" w14:textId="606588A1"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48</w:t>
            </w:r>
            <w:r>
              <w:rPr>
                <w:sz w:val="16"/>
                <w:szCs w:val="16"/>
                <w:lang w:val="es-ES_tradnl"/>
              </w:rPr>
              <w:t>,</w:t>
            </w:r>
            <w:r w:rsidRPr="0055602A">
              <w:rPr>
                <w:sz w:val="16"/>
                <w:szCs w:val="16"/>
                <w:lang w:val="es-ES_tradnl"/>
              </w:rPr>
              <w:t>94</w:t>
            </w:r>
            <w:r w:rsidRPr="00616729">
              <w:rPr>
                <w:sz w:val="16"/>
                <w:szCs w:val="16"/>
                <w:lang w:val="es-ES_tradnl"/>
              </w:rPr>
              <w:t xml:space="preserve"> %</w:t>
            </w:r>
          </w:p>
        </w:tc>
        <w:tc>
          <w:tcPr>
            <w:tcW w:w="1260" w:type="dxa"/>
            <w:shd w:val="clear" w:color="auto" w:fill="auto"/>
          </w:tcPr>
          <w:p w14:paraId="1312D3BF" w14:textId="32378086"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22</w:t>
            </w:r>
            <w:r>
              <w:rPr>
                <w:sz w:val="16"/>
                <w:szCs w:val="16"/>
                <w:lang w:val="es-ES_tradnl"/>
              </w:rPr>
              <w:t>,</w:t>
            </w:r>
            <w:r w:rsidRPr="0055602A">
              <w:rPr>
                <w:sz w:val="16"/>
                <w:szCs w:val="16"/>
                <w:lang w:val="es-ES_tradnl"/>
              </w:rPr>
              <w:t>37</w:t>
            </w:r>
            <w:r w:rsidRPr="00616729">
              <w:rPr>
                <w:sz w:val="16"/>
                <w:szCs w:val="16"/>
                <w:lang w:val="es-ES_tradnl"/>
              </w:rPr>
              <w:t xml:space="preserve"> %</w:t>
            </w:r>
          </w:p>
        </w:tc>
        <w:tc>
          <w:tcPr>
            <w:tcW w:w="900" w:type="dxa"/>
            <w:shd w:val="clear" w:color="auto" w:fill="auto"/>
          </w:tcPr>
          <w:p w14:paraId="545205DA" w14:textId="164A6E12"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35</w:t>
            </w:r>
            <w:r>
              <w:rPr>
                <w:sz w:val="16"/>
                <w:szCs w:val="16"/>
                <w:lang w:val="es-ES_tradnl"/>
              </w:rPr>
              <w:t>,</w:t>
            </w:r>
            <w:r w:rsidRPr="0055602A">
              <w:rPr>
                <w:sz w:val="16"/>
                <w:szCs w:val="16"/>
                <w:lang w:val="es-ES_tradnl"/>
              </w:rPr>
              <w:t>65</w:t>
            </w:r>
            <w:r w:rsidRPr="00616729">
              <w:rPr>
                <w:sz w:val="16"/>
                <w:szCs w:val="16"/>
                <w:lang w:val="es-ES_tradnl"/>
              </w:rPr>
              <w:t xml:space="preserve"> %</w:t>
            </w:r>
          </w:p>
        </w:tc>
      </w:tr>
      <w:tr w:rsidR="00D363F6" w:rsidRPr="00452846" w14:paraId="01D33DCB" w14:textId="77777777" w:rsidTr="00D363F6">
        <w:tc>
          <w:tcPr>
            <w:tcW w:w="1366" w:type="dxa"/>
            <w:shd w:val="clear" w:color="auto" w:fill="auto"/>
          </w:tcPr>
          <w:p w14:paraId="3C018B32" w14:textId="406D76C4" w:rsidR="00452846" w:rsidRPr="00452846" w:rsidRDefault="00452846" w:rsidP="00452846">
            <w:pPr>
              <w:tabs>
                <w:tab w:val="left" w:pos="288"/>
                <w:tab w:val="left" w:pos="576"/>
                <w:tab w:val="left" w:pos="864"/>
                <w:tab w:val="left" w:pos="1152"/>
              </w:tabs>
              <w:spacing w:before="40" w:after="40" w:line="210" w:lineRule="exact"/>
              <w:ind w:right="40"/>
              <w:rPr>
                <w:sz w:val="17"/>
                <w:lang w:val="es-ES_tradnl"/>
              </w:rPr>
            </w:pPr>
            <w:proofErr w:type="spellStart"/>
            <w:r w:rsidRPr="00616729">
              <w:rPr>
                <w:sz w:val="16"/>
                <w:szCs w:val="16"/>
                <w:lang w:val="es-ES_tradnl"/>
              </w:rPr>
              <w:t>Moyen-Ogooué</w:t>
            </w:r>
            <w:proofErr w:type="spellEnd"/>
          </w:p>
        </w:tc>
        <w:tc>
          <w:tcPr>
            <w:tcW w:w="834" w:type="dxa"/>
            <w:shd w:val="clear" w:color="auto" w:fill="auto"/>
          </w:tcPr>
          <w:p w14:paraId="2245E1CB" w14:textId="427208F5"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46</w:t>
            </w:r>
            <w:r>
              <w:rPr>
                <w:sz w:val="16"/>
                <w:szCs w:val="16"/>
                <w:lang w:val="es-ES_tradnl"/>
              </w:rPr>
              <w:t>,</w:t>
            </w:r>
            <w:r w:rsidRPr="0055602A">
              <w:rPr>
                <w:sz w:val="16"/>
                <w:szCs w:val="16"/>
                <w:lang w:val="es-ES_tradnl"/>
              </w:rPr>
              <w:t>3</w:t>
            </w:r>
            <w:r w:rsidRPr="00616729">
              <w:rPr>
                <w:sz w:val="16"/>
                <w:szCs w:val="16"/>
                <w:lang w:val="es-ES_tradnl"/>
              </w:rPr>
              <w:t xml:space="preserve"> %</w:t>
            </w:r>
          </w:p>
        </w:tc>
        <w:tc>
          <w:tcPr>
            <w:tcW w:w="835" w:type="dxa"/>
            <w:shd w:val="clear" w:color="auto" w:fill="auto"/>
          </w:tcPr>
          <w:p w14:paraId="6DF40069" w14:textId="2BCE6AFC"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44</w:t>
            </w:r>
            <w:r>
              <w:rPr>
                <w:sz w:val="16"/>
                <w:szCs w:val="16"/>
                <w:lang w:val="es-ES_tradnl"/>
              </w:rPr>
              <w:t>,</w:t>
            </w:r>
            <w:r w:rsidRPr="0055602A">
              <w:rPr>
                <w:sz w:val="16"/>
                <w:szCs w:val="16"/>
                <w:lang w:val="es-ES_tradnl"/>
              </w:rPr>
              <w:t>5</w:t>
            </w:r>
            <w:r w:rsidRPr="00616729">
              <w:rPr>
                <w:sz w:val="16"/>
                <w:szCs w:val="16"/>
                <w:lang w:val="es-ES_tradnl"/>
              </w:rPr>
              <w:t xml:space="preserve"> %</w:t>
            </w:r>
          </w:p>
        </w:tc>
        <w:tc>
          <w:tcPr>
            <w:tcW w:w="835" w:type="dxa"/>
            <w:shd w:val="clear" w:color="auto" w:fill="auto"/>
          </w:tcPr>
          <w:p w14:paraId="44C0A9EA" w14:textId="28EB0011"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45</w:t>
            </w:r>
            <w:r>
              <w:rPr>
                <w:sz w:val="16"/>
                <w:szCs w:val="16"/>
                <w:lang w:val="es-ES_tradnl"/>
              </w:rPr>
              <w:t>,</w:t>
            </w:r>
            <w:r w:rsidRPr="0055602A">
              <w:rPr>
                <w:sz w:val="16"/>
                <w:szCs w:val="16"/>
                <w:lang w:val="es-ES_tradnl"/>
              </w:rPr>
              <w:t>4</w:t>
            </w:r>
            <w:r w:rsidRPr="00616729">
              <w:rPr>
                <w:sz w:val="16"/>
                <w:szCs w:val="16"/>
                <w:lang w:val="es-ES_tradnl"/>
              </w:rPr>
              <w:t xml:space="preserve"> %</w:t>
            </w:r>
          </w:p>
        </w:tc>
        <w:tc>
          <w:tcPr>
            <w:tcW w:w="1260" w:type="dxa"/>
            <w:shd w:val="clear" w:color="auto" w:fill="auto"/>
          </w:tcPr>
          <w:p w14:paraId="2E4353E5" w14:textId="5A6E60B2"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46</w:t>
            </w:r>
            <w:r>
              <w:rPr>
                <w:sz w:val="16"/>
                <w:szCs w:val="16"/>
                <w:lang w:val="es-ES_tradnl"/>
              </w:rPr>
              <w:t>,</w:t>
            </w:r>
            <w:r w:rsidRPr="0055602A">
              <w:rPr>
                <w:sz w:val="16"/>
                <w:szCs w:val="16"/>
                <w:lang w:val="es-ES_tradnl"/>
              </w:rPr>
              <w:t>89</w:t>
            </w:r>
            <w:r w:rsidRPr="00616729">
              <w:rPr>
                <w:sz w:val="16"/>
                <w:szCs w:val="16"/>
                <w:lang w:val="es-ES_tradnl"/>
              </w:rPr>
              <w:t xml:space="preserve"> %</w:t>
            </w:r>
          </w:p>
        </w:tc>
        <w:tc>
          <w:tcPr>
            <w:tcW w:w="1260" w:type="dxa"/>
            <w:shd w:val="clear" w:color="auto" w:fill="auto"/>
          </w:tcPr>
          <w:p w14:paraId="67F64285" w14:textId="5780624E"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35</w:t>
            </w:r>
            <w:r>
              <w:rPr>
                <w:sz w:val="16"/>
                <w:szCs w:val="16"/>
                <w:lang w:val="es-ES_tradnl"/>
              </w:rPr>
              <w:t>,</w:t>
            </w:r>
            <w:r w:rsidRPr="0055602A">
              <w:rPr>
                <w:sz w:val="16"/>
                <w:szCs w:val="16"/>
                <w:lang w:val="es-ES_tradnl"/>
              </w:rPr>
              <w:t>33</w:t>
            </w:r>
            <w:r w:rsidRPr="00616729">
              <w:rPr>
                <w:sz w:val="16"/>
                <w:szCs w:val="16"/>
                <w:lang w:val="es-ES_tradnl"/>
              </w:rPr>
              <w:t xml:space="preserve"> %</w:t>
            </w:r>
          </w:p>
        </w:tc>
        <w:tc>
          <w:tcPr>
            <w:tcW w:w="900" w:type="dxa"/>
            <w:shd w:val="clear" w:color="auto" w:fill="auto"/>
          </w:tcPr>
          <w:p w14:paraId="6D62C959" w14:textId="73483BC6"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41</w:t>
            </w:r>
            <w:r>
              <w:rPr>
                <w:sz w:val="16"/>
                <w:szCs w:val="16"/>
                <w:lang w:val="es-ES_tradnl"/>
              </w:rPr>
              <w:t>,</w:t>
            </w:r>
            <w:r w:rsidRPr="0055602A">
              <w:rPr>
                <w:sz w:val="16"/>
                <w:szCs w:val="16"/>
                <w:lang w:val="es-ES_tradnl"/>
              </w:rPr>
              <w:t>11</w:t>
            </w:r>
            <w:r w:rsidRPr="00616729">
              <w:rPr>
                <w:sz w:val="16"/>
                <w:szCs w:val="16"/>
                <w:lang w:val="es-ES_tradnl"/>
              </w:rPr>
              <w:t xml:space="preserve"> %</w:t>
            </w:r>
          </w:p>
        </w:tc>
      </w:tr>
      <w:tr w:rsidR="00D363F6" w:rsidRPr="00452846" w14:paraId="5011F9E7" w14:textId="77777777" w:rsidTr="00D363F6">
        <w:tc>
          <w:tcPr>
            <w:tcW w:w="1366" w:type="dxa"/>
            <w:shd w:val="clear" w:color="auto" w:fill="auto"/>
          </w:tcPr>
          <w:p w14:paraId="1FF63BF0" w14:textId="352A1B48" w:rsidR="00452846" w:rsidRPr="00452846" w:rsidRDefault="00452846" w:rsidP="00452846">
            <w:pPr>
              <w:tabs>
                <w:tab w:val="left" w:pos="288"/>
                <w:tab w:val="left" w:pos="576"/>
                <w:tab w:val="left" w:pos="864"/>
                <w:tab w:val="left" w:pos="1152"/>
              </w:tabs>
              <w:spacing w:before="40" w:after="40" w:line="210" w:lineRule="exact"/>
              <w:ind w:right="40"/>
              <w:rPr>
                <w:sz w:val="17"/>
                <w:lang w:val="es-ES_tradnl"/>
              </w:rPr>
            </w:pPr>
            <w:proofErr w:type="spellStart"/>
            <w:r w:rsidRPr="00616729">
              <w:rPr>
                <w:sz w:val="16"/>
                <w:szCs w:val="16"/>
                <w:lang w:val="es-ES_tradnl"/>
              </w:rPr>
              <w:t>Ngounié</w:t>
            </w:r>
            <w:proofErr w:type="spellEnd"/>
          </w:p>
        </w:tc>
        <w:tc>
          <w:tcPr>
            <w:tcW w:w="834" w:type="dxa"/>
            <w:shd w:val="clear" w:color="auto" w:fill="auto"/>
          </w:tcPr>
          <w:p w14:paraId="44661997" w14:textId="2B6578D7"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45</w:t>
            </w:r>
            <w:r>
              <w:rPr>
                <w:sz w:val="16"/>
                <w:szCs w:val="16"/>
                <w:lang w:val="es-ES_tradnl"/>
              </w:rPr>
              <w:t>,</w:t>
            </w:r>
            <w:r w:rsidRPr="0055602A">
              <w:rPr>
                <w:sz w:val="16"/>
                <w:szCs w:val="16"/>
                <w:lang w:val="es-ES_tradnl"/>
              </w:rPr>
              <w:t>6</w:t>
            </w:r>
            <w:r w:rsidRPr="00616729">
              <w:rPr>
                <w:sz w:val="16"/>
                <w:szCs w:val="16"/>
                <w:lang w:val="es-ES_tradnl"/>
              </w:rPr>
              <w:t xml:space="preserve"> %</w:t>
            </w:r>
          </w:p>
        </w:tc>
        <w:tc>
          <w:tcPr>
            <w:tcW w:w="835" w:type="dxa"/>
            <w:shd w:val="clear" w:color="auto" w:fill="auto"/>
          </w:tcPr>
          <w:p w14:paraId="1BF09791" w14:textId="6ED9A838"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47</w:t>
            </w:r>
            <w:r>
              <w:rPr>
                <w:sz w:val="16"/>
                <w:szCs w:val="16"/>
                <w:lang w:val="es-ES_tradnl"/>
              </w:rPr>
              <w:t>,</w:t>
            </w:r>
            <w:r w:rsidRPr="0055602A">
              <w:rPr>
                <w:sz w:val="16"/>
                <w:szCs w:val="16"/>
                <w:lang w:val="es-ES_tradnl"/>
              </w:rPr>
              <w:t>4</w:t>
            </w:r>
            <w:r w:rsidRPr="00616729">
              <w:rPr>
                <w:sz w:val="16"/>
                <w:szCs w:val="16"/>
                <w:lang w:val="es-ES_tradnl"/>
              </w:rPr>
              <w:t xml:space="preserve"> %</w:t>
            </w:r>
          </w:p>
        </w:tc>
        <w:tc>
          <w:tcPr>
            <w:tcW w:w="835" w:type="dxa"/>
            <w:shd w:val="clear" w:color="auto" w:fill="auto"/>
          </w:tcPr>
          <w:p w14:paraId="77F343C1" w14:textId="2F175D90"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46</w:t>
            </w:r>
            <w:r>
              <w:rPr>
                <w:sz w:val="16"/>
                <w:szCs w:val="16"/>
                <w:lang w:val="es-ES_tradnl"/>
              </w:rPr>
              <w:t>,</w:t>
            </w:r>
            <w:r w:rsidRPr="0055602A">
              <w:rPr>
                <w:sz w:val="16"/>
                <w:szCs w:val="16"/>
                <w:lang w:val="es-ES_tradnl"/>
              </w:rPr>
              <w:t>4</w:t>
            </w:r>
            <w:r w:rsidRPr="00616729">
              <w:rPr>
                <w:sz w:val="16"/>
                <w:szCs w:val="16"/>
                <w:lang w:val="es-ES_tradnl"/>
              </w:rPr>
              <w:t xml:space="preserve"> %</w:t>
            </w:r>
          </w:p>
        </w:tc>
        <w:tc>
          <w:tcPr>
            <w:tcW w:w="1260" w:type="dxa"/>
            <w:shd w:val="clear" w:color="auto" w:fill="auto"/>
          </w:tcPr>
          <w:p w14:paraId="4A7B3827" w14:textId="2E6D2279"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18</w:t>
            </w:r>
            <w:r>
              <w:rPr>
                <w:sz w:val="16"/>
                <w:szCs w:val="16"/>
                <w:lang w:val="es-ES_tradnl"/>
              </w:rPr>
              <w:t>,</w:t>
            </w:r>
            <w:r w:rsidRPr="0055602A">
              <w:rPr>
                <w:sz w:val="16"/>
                <w:szCs w:val="16"/>
                <w:lang w:val="es-ES_tradnl"/>
              </w:rPr>
              <w:t>37</w:t>
            </w:r>
            <w:r w:rsidRPr="00616729">
              <w:rPr>
                <w:sz w:val="16"/>
                <w:szCs w:val="16"/>
                <w:lang w:val="es-ES_tradnl"/>
              </w:rPr>
              <w:t xml:space="preserve"> %</w:t>
            </w:r>
          </w:p>
        </w:tc>
        <w:tc>
          <w:tcPr>
            <w:tcW w:w="1260" w:type="dxa"/>
            <w:shd w:val="clear" w:color="auto" w:fill="auto"/>
          </w:tcPr>
          <w:p w14:paraId="7425FF84" w14:textId="2BD04889"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32</w:t>
            </w:r>
            <w:r>
              <w:rPr>
                <w:sz w:val="16"/>
                <w:szCs w:val="16"/>
                <w:lang w:val="es-ES_tradnl"/>
              </w:rPr>
              <w:t>,</w:t>
            </w:r>
            <w:r w:rsidRPr="0055602A">
              <w:rPr>
                <w:sz w:val="16"/>
                <w:szCs w:val="16"/>
                <w:lang w:val="es-ES_tradnl"/>
              </w:rPr>
              <w:t>21</w:t>
            </w:r>
            <w:r w:rsidRPr="00616729">
              <w:rPr>
                <w:sz w:val="16"/>
                <w:szCs w:val="16"/>
                <w:lang w:val="es-ES_tradnl"/>
              </w:rPr>
              <w:t xml:space="preserve"> %</w:t>
            </w:r>
          </w:p>
        </w:tc>
        <w:tc>
          <w:tcPr>
            <w:tcW w:w="900" w:type="dxa"/>
            <w:shd w:val="clear" w:color="auto" w:fill="auto"/>
          </w:tcPr>
          <w:p w14:paraId="70C85280" w14:textId="707B7BAB"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25</w:t>
            </w:r>
            <w:r>
              <w:rPr>
                <w:sz w:val="16"/>
                <w:szCs w:val="16"/>
                <w:lang w:val="es-ES_tradnl"/>
              </w:rPr>
              <w:t>,</w:t>
            </w:r>
            <w:r w:rsidRPr="0055602A">
              <w:rPr>
                <w:sz w:val="16"/>
                <w:szCs w:val="16"/>
                <w:lang w:val="es-ES_tradnl"/>
              </w:rPr>
              <w:t>29</w:t>
            </w:r>
          </w:p>
        </w:tc>
      </w:tr>
      <w:tr w:rsidR="00D363F6" w:rsidRPr="00452846" w14:paraId="42153990" w14:textId="77777777" w:rsidTr="00D363F6">
        <w:tc>
          <w:tcPr>
            <w:tcW w:w="1366" w:type="dxa"/>
            <w:shd w:val="clear" w:color="auto" w:fill="auto"/>
          </w:tcPr>
          <w:p w14:paraId="5CACE111" w14:textId="4C444F66" w:rsidR="00452846" w:rsidRPr="00452846" w:rsidRDefault="00452846" w:rsidP="00452846">
            <w:pPr>
              <w:tabs>
                <w:tab w:val="left" w:pos="288"/>
                <w:tab w:val="left" w:pos="576"/>
                <w:tab w:val="left" w:pos="864"/>
                <w:tab w:val="left" w:pos="1152"/>
              </w:tabs>
              <w:spacing w:before="40" w:after="40" w:line="210" w:lineRule="exact"/>
              <w:ind w:right="40"/>
              <w:rPr>
                <w:sz w:val="17"/>
                <w:lang w:val="es-ES_tradnl"/>
              </w:rPr>
            </w:pPr>
            <w:proofErr w:type="spellStart"/>
            <w:r w:rsidRPr="00616729">
              <w:rPr>
                <w:sz w:val="16"/>
                <w:szCs w:val="16"/>
                <w:lang w:val="es-ES_tradnl"/>
              </w:rPr>
              <w:t>Nyanga</w:t>
            </w:r>
            <w:proofErr w:type="spellEnd"/>
          </w:p>
        </w:tc>
        <w:tc>
          <w:tcPr>
            <w:tcW w:w="834" w:type="dxa"/>
            <w:shd w:val="clear" w:color="auto" w:fill="auto"/>
          </w:tcPr>
          <w:p w14:paraId="6F433452" w14:textId="73A6D4B1"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44</w:t>
            </w:r>
            <w:r>
              <w:rPr>
                <w:sz w:val="16"/>
                <w:szCs w:val="16"/>
                <w:lang w:val="es-ES_tradnl"/>
              </w:rPr>
              <w:t>,</w:t>
            </w:r>
            <w:r w:rsidRPr="0055602A">
              <w:rPr>
                <w:sz w:val="16"/>
                <w:szCs w:val="16"/>
                <w:lang w:val="es-ES_tradnl"/>
              </w:rPr>
              <w:t>5</w:t>
            </w:r>
            <w:r w:rsidRPr="00616729">
              <w:rPr>
                <w:sz w:val="16"/>
                <w:szCs w:val="16"/>
                <w:lang w:val="es-ES_tradnl"/>
              </w:rPr>
              <w:t xml:space="preserve"> %</w:t>
            </w:r>
          </w:p>
        </w:tc>
        <w:tc>
          <w:tcPr>
            <w:tcW w:w="835" w:type="dxa"/>
            <w:shd w:val="clear" w:color="auto" w:fill="auto"/>
          </w:tcPr>
          <w:p w14:paraId="003B2441" w14:textId="623A85EE"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42</w:t>
            </w:r>
            <w:r>
              <w:rPr>
                <w:sz w:val="16"/>
                <w:szCs w:val="16"/>
                <w:lang w:val="es-ES_tradnl"/>
              </w:rPr>
              <w:t>,</w:t>
            </w:r>
            <w:r w:rsidRPr="0055602A">
              <w:rPr>
                <w:sz w:val="16"/>
                <w:szCs w:val="16"/>
                <w:lang w:val="es-ES_tradnl"/>
              </w:rPr>
              <w:t>6</w:t>
            </w:r>
            <w:r w:rsidRPr="00616729">
              <w:rPr>
                <w:sz w:val="16"/>
                <w:szCs w:val="16"/>
                <w:lang w:val="es-ES_tradnl"/>
              </w:rPr>
              <w:t xml:space="preserve"> %</w:t>
            </w:r>
          </w:p>
        </w:tc>
        <w:tc>
          <w:tcPr>
            <w:tcW w:w="835" w:type="dxa"/>
            <w:shd w:val="clear" w:color="auto" w:fill="auto"/>
          </w:tcPr>
          <w:p w14:paraId="77EA8BD4" w14:textId="7A30F092"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43</w:t>
            </w:r>
            <w:r>
              <w:rPr>
                <w:sz w:val="16"/>
                <w:szCs w:val="16"/>
                <w:lang w:val="es-ES_tradnl"/>
              </w:rPr>
              <w:t>,</w:t>
            </w:r>
            <w:r w:rsidRPr="0055602A">
              <w:rPr>
                <w:sz w:val="16"/>
                <w:szCs w:val="16"/>
                <w:lang w:val="es-ES_tradnl"/>
              </w:rPr>
              <w:t>6</w:t>
            </w:r>
            <w:r w:rsidRPr="00616729">
              <w:rPr>
                <w:sz w:val="16"/>
                <w:szCs w:val="16"/>
                <w:lang w:val="es-ES_tradnl"/>
              </w:rPr>
              <w:t xml:space="preserve"> %</w:t>
            </w:r>
          </w:p>
        </w:tc>
        <w:tc>
          <w:tcPr>
            <w:tcW w:w="1260" w:type="dxa"/>
            <w:shd w:val="clear" w:color="auto" w:fill="auto"/>
          </w:tcPr>
          <w:p w14:paraId="7C034963" w14:textId="428A0D92"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7</w:t>
            </w:r>
            <w:r>
              <w:rPr>
                <w:sz w:val="16"/>
                <w:szCs w:val="16"/>
                <w:lang w:val="es-ES_tradnl"/>
              </w:rPr>
              <w:t>,</w:t>
            </w:r>
            <w:r w:rsidRPr="0055602A">
              <w:rPr>
                <w:sz w:val="16"/>
                <w:szCs w:val="16"/>
                <w:lang w:val="es-ES_tradnl"/>
              </w:rPr>
              <w:t>08</w:t>
            </w:r>
            <w:r w:rsidRPr="00616729">
              <w:rPr>
                <w:sz w:val="16"/>
                <w:szCs w:val="16"/>
                <w:lang w:val="es-ES_tradnl"/>
              </w:rPr>
              <w:t xml:space="preserve"> %</w:t>
            </w:r>
          </w:p>
        </w:tc>
        <w:tc>
          <w:tcPr>
            <w:tcW w:w="1260" w:type="dxa"/>
            <w:shd w:val="clear" w:color="auto" w:fill="auto"/>
          </w:tcPr>
          <w:p w14:paraId="25234F7B" w14:textId="45376FAF"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49</w:t>
            </w:r>
            <w:r>
              <w:rPr>
                <w:sz w:val="16"/>
                <w:szCs w:val="16"/>
                <w:lang w:val="es-ES_tradnl"/>
              </w:rPr>
              <w:t>,</w:t>
            </w:r>
            <w:r w:rsidRPr="0055602A">
              <w:rPr>
                <w:sz w:val="16"/>
                <w:szCs w:val="16"/>
                <w:lang w:val="es-ES_tradnl"/>
              </w:rPr>
              <w:t>14</w:t>
            </w:r>
            <w:r w:rsidRPr="00616729">
              <w:rPr>
                <w:sz w:val="16"/>
                <w:szCs w:val="16"/>
                <w:lang w:val="es-ES_tradnl"/>
              </w:rPr>
              <w:t xml:space="preserve"> %</w:t>
            </w:r>
          </w:p>
        </w:tc>
        <w:tc>
          <w:tcPr>
            <w:tcW w:w="900" w:type="dxa"/>
            <w:shd w:val="clear" w:color="auto" w:fill="auto"/>
          </w:tcPr>
          <w:p w14:paraId="56ACE68B" w14:textId="7AC457A6"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28</w:t>
            </w:r>
            <w:r>
              <w:rPr>
                <w:sz w:val="16"/>
                <w:szCs w:val="16"/>
                <w:lang w:val="es-ES_tradnl"/>
              </w:rPr>
              <w:t>,</w:t>
            </w:r>
            <w:r w:rsidRPr="0055602A">
              <w:rPr>
                <w:sz w:val="16"/>
                <w:szCs w:val="16"/>
                <w:lang w:val="es-ES_tradnl"/>
              </w:rPr>
              <w:t>11</w:t>
            </w:r>
            <w:r w:rsidRPr="00616729">
              <w:rPr>
                <w:sz w:val="16"/>
                <w:szCs w:val="16"/>
                <w:lang w:val="es-ES_tradnl"/>
              </w:rPr>
              <w:t xml:space="preserve"> %</w:t>
            </w:r>
          </w:p>
        </w:tc>
      </w:tr>
      <w:tr w:rsidR="00D363F6" w:rsidRPr="00452846" w14:paraId="0B692D32" w14:textId="77777777" w:rsidTr="00D363F6">
        <w:tc>
          <w:tcPr>
            <w:tcW w:w="1366" w:type="dxa"/>
            <w:shd w:val="clear" w:color="auto" w:fill="auto"/>
          </w:tcPr>
          <w:p w14:paraId="434E25B3" w14:textId="59637BA8" w:rsidR="00452846" w:rsidRPr="00452846" w:rsidRDefault="00452846" w:rsidP="00452846">
            <w:pPr>
              <w:tabs>
                <w:tab w:val="left" w:pos="288"/>
                <w:tab w:val="left" w:pos="576"/>
                <w:tab w:val="left" w:pos="864"/>
                <w:tab w:val="left" w:pos="1152"/>
              </w:tabs>
              <w:spacing w:before="40" w:after="40" w:line="210" w:lineRule="exact"/>
              <w:ind w:right="40"/>
              <w:rPr>
                <w:sz w:val="17"/>
                <w:lang w:val="es-ES_tradnl"/>
              </w:rPr>
            </w:pPr>
            <w:proofErr w:type="spellStart"/>
            <w:r w:rsidRPr="00616729">
              <w:rPr>
                <w:sz w:val="16"/>
                <w:szCs w:val="16"/>
                <w:lang w:val="es-ES_tradnl"/>
              </w:rPr>
              <w:lastRenderedPageBreak/>
              <w:t>Ogooué-Ivindo</w:t>
            </w:r>
            <w:proofErr w:type="spellEnd"/>
          </w:p>
        </w:tc>
        <w:tc>
          <w:tcPr>
            <w:tcW w:w="834" w:type="dxa"/>
            <w:shd w:val="clear" w:color="auto" w:fill="auto"/>
          </w:tcPr>
          <w:p w14:paraId="28091C72" w14:textId="588BBBB7"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48</w:t>
            </w:r>
            <w:r>
              <w:rPr>
                <w:sz w:val="16"/>
                <w:szCs w:val="16"/>
                <w:lang w:val="es-ES_tradnl"/>
              </w:rPr>
              <w:t>,</w:t>
            </w:r>
            <w:r w:rsidRPr="0055602A">
              <w:rPr>
                <w:sz w:val="16"/>
                <w:szCs w:val="16"/>
                <w:lang w:val="es-ES_tradnl"/>
              </w:rPr>
              <w:t>7</w:t>
            </w:r>
            <w:r w:rsidRPr="00616729">
              <w:rPr>
                <w:sz w:val="16"/>
                <w:szCs w:val="16"/>
                <w:lang w:val="es-ES_tradnl"/>
              </w:rPr>
              <w:t xml:space="preserve"> %</w:t>
            </w:r>
          </w:p>
        </w:tc>
        <w:tc>
          <w:tcPr>
            <w:tcW w:w="835" w:type="dxa"/>
            <w:shd w:val="clear" w:color="auto" w:fill="auto"/>
          </w:tcPr>
          <w:p w14:paraId="009501C8" w14:textId="03AD339A"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49</w:t>
            </w:r>
            <w:r>
              <w:rPr>
                <w:sz w:val="16"/>
                <w:szCs w:val="16"/>
                <w:lang w:val="es-ES_tradnl"/>
              </w:rPr>
              <w:t>,</w:t>
            </w:r>
            <w:r w:rsidRPr="0055602A">
              <w:rPr>
                <w:sz w:val="16"/>
                <w:szCs w:val="16"/>
                <w:lang w:val="es-ES_tradnl"/>
              </w:rPr>
              <w:t>2</w:t>
            </w:r>
          </w:p>
        </w:tc>
        <w:tc>
          <w:tcPr>
            <w:tcW w:w="835" w:type="dxa"/>
            <w:shd w:val="clear" w:color="auto" w:fill="auto"/>
          </w:tcPr>
          <w:p w14:paraId="6F720A41" w14:textId="26A13F70"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49</w:t>
            </w:r>
            <w:r w:rsidRPr="00616729">
              <w:rPr>
                <w:sz w:val="16"/>
                <w:szCs w:val="16"/>
                <w:lang w:val="es-ES_tradnl"/>
              </w:rPr>
              <w:t xml:space="preserve"> %</w:t>
            </w:r>
          </w:p>
        </w:tc>
        <w:tc>
          <w:tcPr>
            <w:tcW w:w="1260" w:type="dxa"/>
            <w:shd w:val="clear" w:color="auto" w:fill="auto"/>
          </w:tcPr>
          <w:p w14:paraId="05004D17" w14:textId="130B70C6"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28</w:t>
            </w:r>
            <w:r>
              <w:rPr>
                <w:sz w:val="16"/>
                <w:szCs w:val="16"/>
                <w:lang w:val="es-ES_tradnl"/>
              </w:rPr>
              <w:t>,</w:t>
            </w:r>
            <w:r w:rsidRPr="0055602A">
              <w:rPr>
                <w:sz w:val="16"/>
                <w:szCs w:val="16"/>
                <w:lang w:val="es-ES_tradnl"/>
              </w:rPr>
              <w:t>09</w:t>
            </w:r>
            <w:r w:rsidRPr="00616729">
              <w:rPr>
                <w:sz w:val="16"/>
                <w:szCs w:val="16"/>
                <w:lang w:val="es-ES_tradnl"/>
              </w:rPr>
              <w:t xml:space="preserve"> %</w:t>
            </w:r>
          </w:p>
        </w:tc>
        <w:tc>
          <w:tcPr>
            <w:tcW w:w="1260" w:type="dxa"/>
            <w:shd w:val="clear" w:color="auto" w:fill="auto"/>
          </w:tcPr>
          <w:p w14:paraId="779A128A" w14:textId="38F2218A"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37</w:t>
            </w:r>
            <w:r>
              <w:rPr>
                <w:sz w:val="16"/>
                <w:szCs w:val="16"/>
                <w:lang w:val="es-ES_tradnl"/>
              </w:rPr>
              <w:t>,</w:t>
            </w:r>
            <w:r w:rsidRPr="0055602A">
              <w:rPr>
                <w:sz w:val="16"/>
                <w:szCs w:val="16"/>
                <w:lang w:val="es-ES_tradnl"/>
              </w:rPr>
              <w:t>77</w:t>
            </w:r>
            <w:r w:rsidRPr="00616729">
              <w:rPr>
                <w:sz w:val="16"/>
                <w:szCs w:val="16"/>
                <w:lang w:val="es-ES_tradnl"/>
              </w:rPr>
              <w:t xml:space="preserve"> %</w:t>
            </w:r>
          </w:p>
        </w:tc>
        <w:tc>
          <w:tcPr>
            <w:tcW w:w="900" w:type="dxa"/>
            <w:shd w:val="clear" w:color="auto" w:fill="auto"/>
          </w:tcPr>
          <w:p w14:paraId="6CC63842" w14:textId="3BFD7B28"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32</w:t>
            </w:r>
            <w:r>
              <w:rPr>
                <w:sz w:val="16"/>
                <w:szCs w:val="16"/>
                <w:lang w:val="es-ES_tradnl"/>
              </w:rPr>
              <w:t>,</w:t>
            </w:r>
            <w:r w:rsidRPr="0055602A">
              <w:rPr>
                <w:sz w:val="16"/>
                <w:szCs w:val="16"/>
                <w:lang w:val="es-ES_tradnl"/>
              </w:rPr>
              <w:t>93</w:t>
            </w:r>
            <w:r w:rsidRPr="00616729">
              <w:rPr>
                <w:sz w:val="16"/>
                <w:szCs w:val="16"/>
                <w:lang w:val="es-ES_tradnl"/>
              </w:rPr>
              <w:t xml:space="preserve"> %</w:t>
            </w:r>
          </w:p>
        </w:tc>
      </w:tr>
      <w:tr w:rsidR="00D363F6" w:rsidRPr="00452846" w14:paraId="267A92B7" w14:textId="77777777" w:rsidTr="00D363F6">
        <w:tc>
          <w:tcPr>
            <w:tcW w:w="1366" w:type="dxa"/>
            <w:shd w:val="clear" w:color="auto" w:fill="auto"/>
          </w:tcPr>
          <w:p w14:paraId="5CF79C52" w14:textId="066A8713" w:rsidR="00452846" w:rsidRPr="00452846" w:rsidRDefault="00452846" w:rsidP="00452846">
            <w:pPr>
              <w:tabs>
                <w:tab w:val="left" w:pos="288"/>
                <w:tab w:val="left" w:pos="576"/>
                <w:tab w:val="left" w:pos="864"/>
                <w:tab w:val="left" w:pos="1152"/>
              </w:tabs>
              <w:spacing w:before="40" w:after="40" w:line="210" w:lineRule="exact"/>
              <w:ind w:right="40"/>
              <w:rPr>
                <w:sz w:val="17"/>
                <w:lang w:val="es-ES_tradnl"/>
              </w:rPr>
            </w:pPr>
            <w:proofErr w:type="spellStart"/>
            <w:r w:rsidRPr="00616729">
              <w:rPr>
                <w:sz w:val="16"/>
                <w:szCs w:val="16"/>
                <w:lang w:val="es-ES_tradnl"/>
              </w:rPr>
              <w:t>Ogooué</w:t>
            </w:r>
            <w:proofErr w:type="spellEnd"/>
            <w:r w:rsidRPr="00616729">
              <w:rPr>
                <w:sz w:val="16"/>
                <w:szCs w:val="16"/>
                <w:lang w:val="es-ES_tradnl"/>
              </w:rPr>
              <w:t>-Lolo</w:t>
            </w:r>
          </w:p>
        </w:tc>
        <w:tc>
          <w:tcPr>
            <w:tcW w:w="834" w:type="dxa"/>
            <w:shd w:val="clear" w:color="auto" w:fill="auto"/>
          </w:tcPr>
          <w:p w14:paraId="2234E8BB" w14:textId="3FCC99B4"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44</w:t>
            </w:r>
            <w:r>
              <w:rPr>
                <w:sz w:val="16"/>
                <w:szCs w:val="16"/>
                <w:lang w:val="es-ES_tradnl"/>
              </w:rPr>
              <w:t>,</w:t>
            </w:r>
            <w:r w:rsidRPr="0055602A">
              <w:rPr>
                <w:sz w:val="16"/>
                <w:szCs w:val="16"/>
                <w:lang w:val="es-ES_tradnl"/>
              </w:rPr>
              <w:t>5</w:t>
            </w:r>
            <w:r w:rsidRPr="00616729">
              <w:rPr>
                <w:sz w:val="16"/>
                <w:szCs w:val="16"/>
                <w:lang w:val="es-ES_tradnl"/>
              </w:rPr>
              <w:t xml:space="preserve"> %</w:t>
            </w:r>
          </w:p>
        </w:tc>
        <w:tc>
          <w:tcPr>
            <w:tcW w:w="835" w:type="dxa"/>
            <w:shd w:val="clear" w:color="auto" w:fill="auto"/>
          </w:tcPr>
          <w:p w14:paraId="62D119D6" w14:textId="273151E7"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43</w:t>
            </w:r>
            <w:r>
              <w:rPr>
                <w:sz w:val="16"/>
                <w:szCs w:val="16"/>
                <w:lang w:val="es-ES_tradnl"/>
              </w:rPr>
              <w:t>,</w:t>
            </w:r>
            <w:r w:rsidRPr="0055602A">
              <w:rPr>
                <w:sz w:val="16"/>
                <w:szCs w:val="16"/>
                <w:lang w:val="es-ES_tradnl"/>
              </w:rPr>
              <w:t>5</w:t>
            </w:r>
            <w:r w:rsidRPr="00616729">
              <w:rPr>
                <w:sz w:val="16"/>
                <w:szCs w:val="16"/>
                <w:lang w:val="es-ES_tradnl"/>
              </w:rPr>
              <w:t xml:space="preserve"> %</w:t>
            </w:r>
          </w:p>
        </w:tc>
        <w:tc>
          <w:tcPr>
            <w:tcW w:w="835" w:type="dxa"/>
            <w:shd w:val="clear" w:color="auto" w:fill="auto"/>
          </w:tcPr>
          <w:p w14:paraId="0AD900A9" w14:textId="2A1FD7A5"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44</w:t>
            </w:r>
            <w:r w:rsidRPr="00616729">
              <w:rPr>
                <w:sz w:val="16"/>
                <w:szCs w:val="16"/>
                <w:lang w:val="es-ES_tradnl"/>
              </w:rPr>
              <w:t xml:space="preserve"> %</w:t>
            </w:r>
          </w:p>
        </w:tc>
        <w:tc>
          <w:tcPr>
            <w:tcW w:w="1260" w:type="dxa"/>
            <w:shd w:val="clear" w:color="auto" w:fill="auto"/>
          </w:tcPr>
          <w:p w14:paraId="41FB05AC" w14:textId="22A0AEC8"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40</w:t>
            </w:r>
            <w:r>
              <w:rPr>
                <w:sz w:val="16"/>
                <w:szCs w:val="16"/>
                <w:lang w:val="es-ES_tradnl"/>
              </w:rPr>
              <w:t>,</w:t>
            </w:r>
            <w:r w:rsidRPr="0055602A">
              <w:rPr>
                <w:sz w:val="16"/>
                <w:szCs w:val="16"/>
                <w:lang w:val="es-ES_tradnl"/>
              </w:rPr>
              <w:t>27</w:t>
            </w:r>
            <w:r w:rsidRPr="00616729">
              <w:rPr>
                <w:sz w:val="16"/>
                <w:szCs w:val="16"/>
                <w:lang w:val="es-ES_tradnl"/>
              </w:rPr>
              <w:t xml:space="preserve"> %</w:t>
            </w:r>
          </w:p>
        </w:tc>
        <w:tc>
          <w:tcPr>
            <w:tcW w:w="1260" w:type="dxa"/>
            <w:shd w:val="clear" w:color="auto" w:fill="auto"/>
          </w:tcPr>
          <w:p w14:paraId="56156CC0" w14:textId="095E0055"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24</w:t>
            </w:r>
            <w:r>
              <w:rPr>
                <w:sz w:val="16"/>
                <w:szCs w:val="16"/>
                <w:lang w:val="es-ES_tradnl"/>
              </w:rPr>
              <w:t>,</w:t>
            </w:r>
            <w:r w:rsidRPr="0055602A">
              <w:rPr>
                <w:sz w:val="16"/>
                <w:szCs w:val="16"/>
                <w:lang w:val="es-ES_tradnl"/>
              </w:rPr>
              <w:t>39</w:t>
            </w:r>
            <w:r w:rsidRPr="00616729">
              <w:rPr>
                <w:sz w:val="16"/>
                <w:szCs w:val="16"/>
                <w:lang w:val="es-ES_tradnl"/>
              </w:rPr>
              <w:t xml:space="preserve"> %</w:t>
            </w:r>
          </w:p>
        </w:tc>
        <w:tc>
          <w:tcPr>
            <w:tcW w:w="900" w:type="dxa"/>
            <w:shd w:val="clear" w:color="auto" w:fill="auto"/>
          </w:tcPr>
          <w:p w14:paraId="0EF9F6B7" w14:textId="763F6FE7"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32</w:t>
            </w:r>
            <w:r>
              <w:rPr>
                <w:sz w:val="16"/>
                <w:szCs w:val="16"/>
                <w:lang w:val="es-ES_tradnl"/>
              </w:rPr>
              <w:t>,</w:t>
            </w:r>
            <w:r w:rsidRPr="0055602A">
              <w:rPr>
                <w:sz w:val="16"/>
                <w:szCs w:val="16"/>
                <w:lang w:val="es-ES_tradnl"/>
              </w:rPr>
              <w:t>33</w:t>
            </w:r>
            <w:r w:rsidRPr="00616729">
              <w:rPr>
                <w:sz w:val="16"/>
                <w:szCs w:val="16"/>
                <w:lang w:val="es-ES_tradnl"/>
              </w:rPr>
              <w:t xml:space="preserve"> %</w:t>
            </w:r>
          </w:p>
        </w:tc>
      </w:tr>
      <w:tr w:rsidR="00D363F6" w:rsidRPr="00452846" w14:paraId="4D0C5981" w14:textId="77777777" w:rsidTr="00D363F6">
        <w:tc>
          <w:tcPr>
            <w:tcW w:w="1366" w:type="dxa"/>
            <w:shd w:val="clear" w:color="auto" w:fill="auto"/>
          </w:tcPr>
          <w:p w14:paraId="475B2DDA" w14:textId="7AB4E581" w:rsidR="00452846" w:rsidRPr="00452846" w:rsidRDefault="00452846" w:rsidP="00452846">
            <w:pPr>
              <w:tabs>
                <w:tab w:val="left" w:pos="288"/>
                <w:tab w:val="left" w:pos="576"/>
                <w:tab w:val="left" w:pos="864"/>
                <w:tab w:val="left" w:pos="1152"/>
              </w:tabs>
              <w:spacing w:before="40" w:after="40" w:line="210" w:lineRule="exact"/>
              <w:ind w:right="40"/>
              <w:rPr>
                <w:sz w:val="17"/>
                <w:lang w:val="es-ES_tradnl"/>
              </w:rPr>
            </w:pPr>
            <w:proofErr w:type="spellStart"/>
            <w:r w:rsidRPr="00616729">
              <w:rPr>
                <w:sz w:val="16"/>
                <w:szCs w:val="16"/>
                <w:lang w:val="es-ES_tradnl"/>
              </w:rPr>
              <w:t>Ogooué-Maritime</w:t>
            </w:r>
            <w:proofErr w:type="spellEnd"/>
          </w:p>
        </w:tc>
        <w:tc>
          <w:tcPr>
            <w:tcW w:w="834" w:type="dxa"/>
            <w:shd w:val="clear" w:color="auto" w:fill="auto"/>
          </w:tcPr>
          <w:p w14:paraId="0FFAE6F4" w14:textId="08D577FC"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27</w:t>
            </w:r>
            <w:r>
              <w:rPr>
                <w:sz w:val="16"/>
                <w:szCs w:val="16"/>
                <w:lang w:val="es-ES_tradnl"/>
              </w:rPr>
              <w:t>,</w:t>
            </w:r>
            <w:r w:rsidRPr="0055602A">
              <w:rPr>
                <w:sz w:val="16"/>
                <w:szCs w:val="16"/>
                <w:lang w:val="es-ES_tradnl"/>
              </w:rPr>
              <w:t>4</w:t>
            </w:r>
            <w:r w:rsidRPr="00616729">
              <w:rPr>
                <w:sz w:val="16"/>
                <w:szCs w:val="16"/>
                <w:lang w:val="es-ES_tradnl"/>
              </w:rPr>
              <w:t xml:space="preserve"> %</w:t>
            </w:r>
          </w:p>
        </w:tc>
        <w:tc>
          <w:tcPr>
            <w:tcW w:w="835" w:type="dxa"/>
            <w:shd w:val="clear" w:color="auto" w:fill="auto"/>
          </w:tcPr>
          <w:p w14:paraId="277AE18E" w14:textId="0068A43D"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27</w:t>
            </w:r>
            <w:r>
              <w:rPr>
                <w:sz w:val="16"/>
                <w:szCs w:val="16"/>
                <w:lang w:val="es-ES_tradnl"/>
              </w:rPr>
              <w:t>,</w:t>
            </w:r>
            <w:r w:rsidRPr="0055602A">
              <w:rPr>
                <w:sz w:val="16"/>
                <w:szCs w:val="16"/>
                <w:lang w:val="es-ES_tradnl"/>
              </w:rPr>
              <w:t>7</w:t>
            </w:r>
            <w:r w:rsidRPr="00616729">
              <w:rPr>
                <w:sz w:val="16"/>
                <w:szCs w:val="16"/>
                <w:lang w:val="es-ES_tradnl"/>
              </w:rPr>
              <w:t xml:space="preserve"> %</w:t>
            </w:r>
          </w:p>
        </w:tc>
        <w:tc>
          <w:tcPr>
            <w:tcW w:w="835" w:type="dxa"/>
            <w:shd w:val="clear" w:color="auto" w:fill="auto"/>
          </w:tcPr>
          <w:p w14:paraId="302BBFEE" w14:textId="497179A6"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27</w:t>
            </w:r>
            <w:r>
              <w:rPr>
                <w:sz w:val="16"/>
                <w:szCs w:val="16"/>
                <w:lang w:val="es-ES_tradnl"/>
              </w:rPr>
              <w:t>,</w:t>
            </w:r>
            <w:r w:rsidRPr="0055602A">
              <w:rPr>
                <w:sz w:val="16"/>
                <w:szCs w:val="16"/>
                <w:lang w:val="es-ES_tradnl"/>
              </w:rPr>
              <w:t>6</w:t>
            </w:r>
            <w:r w:rsidRPr="00616729">
              <w:rPr>
                <w:sz w:val="16"/>
                <w:szCs w:val="16"/>
                <w:lang w:val="es-ES_tradnl"/>
              </w:rPr>
              <w:t xml:space="preserve"> %</w:t>
            </w:r>
          </w:p>
        </w:tc>
        <w:tc>
          <w:tcPr>
            <w:tcW w:w="1260" w:type="dxa"/>
            <w:shd w:val="clear" w:color="auto" w:fill="auto"/>
          </w:tcPr>
          <w:p w14:paraId="196EE1E8" w14:textId="2154A5B5"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19</w:t>
            </w:r>
            <w:r>
              <w:rPr>
                <w:sz w:val="16"/>
                <w:szCs w:val="16"/>
                <w:lang w:val="es-ES_tradnl"/>
              </w:rPr>
              <w:t>,</w:t>
            </w:r>
            <w:r w:rsidRPr="0055602A">
              <w:rPr>
                <w:sz w:val="16"/>
                <w:szCs w:val="16"/>
                <w:lang w:val="es-ES_tradnl"/>
              </w:rPr>
              <w:t>58</w:t>
            </w:r>
            <w:r w:rsidRPr="00616729">
              <w:rPr>
                <w:sz w:val="16"/>
                <w:szCs w:val="16"/>
                <w:lang w:val="es-ES_tradnl"/>
              </w:rPr>
              <w:t xml:space="preserve"> %</w:t>
            </w:r>
          </w:p>
        </w:tc>
        <w:tc>
          <w:tcPr>
            <w:tcW w:w="1260" w:type="dxa"/>
            <w:shd w:val="clear" w:color="auto" w:fill="auto"/>
          </w:tcPr>
          <w:p w14:paraId="4DDD4FF5" w14:textId="4765CECB"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40</w:t>
            </w:r>
            <w:r>
              <w:rPr>
                <w:sz w:val="16"/>
                <w:szCs w:val="16"/>
                <w:lang w:val="es-ES_tradnl"/>
              </w:rPr>
              <w:t>,</w:t>
            </w:r>
            <w:r w:rsidRPr="0055602A">
              <w:rPr>
                <w:sz w:val="16"/>
                <w:szCs w:val="16"/>
                <w:lang w:val="es-ES_tradnl"/>
              </w:rPr>
              <w:t>53</w:t>
            </w:r>
            <w:r w:rsidRPr="00616729">
              <w:rPr>
                <w:sz w:val="16"/>
                <w:szCs w:val="16"/>
                <w:lang w:val="es-ES_tradnl"/>
              </w:rPr>
              <w:t xml:space="preserve"> %</w:t>
            </w:r>
          </w:p>
        </w:tc>
        <w:tc>
          <w:tcPr>
            <w:tcW w:w="900" w:type="dxa"/>
            <w:shd w:val="clear" w:color="auto" w:fill="auto"/>
          </w:tcPr>
          <w:p w14:paraId="3E513934" w14:textId="27BB2ADF"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30</w:t>
            </w:r>
            <w:r>
              <w:rPr>
                <w:sz w:val="16"/>
                <w:szCs w:val="16"/>
                <w:lang w:val="es-ES_tradnl"/>
              </w:rPr>
              <w:t>,</w:t>
            </w:r>
            <w:r w:rsidRPr="0055602A">
              <w:rPr>
                <w:sz w:val="16"/>
                <w:szCs w:val="16"/>
                <w:lang w:val="es-ES_tradnl"/>
              </w:rPr>
              <w:t>05</w:t>
            </w:r>
            <w:r w:rsidRPr="00616729">
              <w:rPr>
                <w:sz w:val="16"/>
                <w:szCs w:val="16"/>
                <w:lang w:val="es-ES_tradnl"/>
              </w:rPr>
              <w:t xml:space="preserve"> %</w:t>
            </w:r>
          </w:p>
        </w:tc>
      </w:tr>
      <w:tr w:rsidR="00D363F6" w:rsidRPr="00452846" w14:paraId="6D3DCF86" w14:textId="77777777" w:rsidTr="00D363F6">
        <w:tc>
          <w:tcPr>
            <w:tcW w:w="1366" w:type="dxa"/>
            <w:tcBorders>
              <w:bottom w:val="single" w:sz="12" w:space="0" w:color="auto"/>
            </w:tcBorders>
            <w:shd w:val="clear" w:color="auto" w:fill="auto"/>
          </w:tcPr>
          <w:p w14:paraId="6DD28CFE" w14:textId="526880C8" w:rsidR="00452846" w:rsidRPr="00452846" w:rsidRDefault="00452846" w:rsidP="00452846">
            <w:pPr>
              <w:tabs>
                <w:tab w:val="left" w:pos="288"/>
                <w:tab w:val="left" w:pos="576"/>
                <w:tab w:val="left" w:pos="864"/>
                <w:tab w:val="left" w:pos="1152"/>
              </w:tabs>
              <w:spacing w:before="40" w:after="40" w:line="210" w:lineRule="exact"/>
              <w:ind w:right="40"/>
              <w:rPr>
                <w:sz w:val="17"/>
                <w:lang w:val="es-ES_tradnl"/>
              </w:rPr>
            </w:pPr>
            <w:proofErr w:type="spellStart"/>
            <w:r w:rsidRPr="00616729">
              <w:rPr>
                <w:sz w:val="16"/>
                <w:szCs w:val="16"/>
                <w:lang w:val="es-ES_tradnl"/>
              </w:rPr>
              <w:t>Woleu-Ntem</w:t>
            </w:r>
            <w:proofErr w:type="spellEnd"/>
          </w:p>
        </w:tc>
        <w:tc>
          <w:tcPr>
            <w:tcW w:w="834" w:type="dxa"/>
            <w:tcBorders>
              <w:bottom w:val="single" w:sz="12" w:space="0" w:color="auto"/>
            </w:tcBorders>
            <w:shd w:val="clear" w:color="auto" w:fill="auto"/>
          </w:tcPr>
          <w:p w14:paraId="4177D207" w14:textId="0E215559"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42</w:t>
            </w:r>
            <w:r w:rsidRPr="00616729">
              <w:rPr>
                <w:sz w:val="16"/>
                <w:szCs w:val="16"/>
                <w:lang w:val="es-ES_tradnl"/>
              </w:rPr>
              <w:t xml:space="preserve"> %</w:t>
            </w:r>
          </w:p>
        </w:tc>
        <w:tc>
          <w:tcPr>
            <w:tcW w:w="835" w:type="dxa"/>
            <w:tcBorders>
              <w:bottom w:val="single" w:sz="12" w:space="0" w:color="auto"/>
            </w:tcBorders>
            <w:shd w:val="clear" w:color="auto" w:fill="auto"/>
          </w:tcPr>
          <w:p w14:paraId="2CC123CC" w14:textId="2FD3DEE5"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40</w:t>
            </w:r>
            <w:r>
              <w:rPr>
                <w:sz w:val="16"/>
                <w:szCs w:val="16"/>
                <w:lang w:val="es-ES_tradnl"/>
              </w:rPr>
              <w:t>,</w:t>
            </w:r>
            <w:r w:rsidRPr="0055602A">
              <w:rPr>
                <w:sz w:val="16"/>
                <w:szCs w:val="16"/>
                <w:lang w:val="es-ES_tradnl"/>
              </w:rPr>
              <w:t>8</w:t>
            </w:r>
            <w:r w:rsidRPr="00616729">
              <w:rPr>
                <w:sz w:val="16"/>
                <w:szCs w:val="16"/>
                <w:lang w:val="es-ES_tradnl"/>
              </w:rPr>
              <w:t xml:space="preserve"> %</w:t>
            </w:r>
          </w:p>
        </w:tc>
        <w:tc>
          <w:tcPr>
            <w:tcW w:w="835" w:type="dxa"/>
            <w:tcBorders>
              <w:bottom w:val="single" w:sz="12" w:space="0" w:color="auto"/>
            </w:tcBorders>
            <w:shd w:val="clear" w:color="auto" w:fill="auto"/>
          </w:tcPr>
          <w:p w14:paraId="08870701" w14:textId="6E1ACD6E"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41</w:t>
            </w:r>
            <w:r>
              <w:rPr>
                <w:sz w:val="16"/>
                <w:szCs w:val="16"/>
                <w:lang w:val="es-ES_tradnl"/>
              </w:rPr>
              <w:t>,</w:t>
            </w:r>
            <w:r w:rsidRPr="0055602A">
              <w:rPr>
                <w:sz w:val="16"/>
                <w:szCs w:val="16"/>
                <w:lang w:val="es-ES_tradnl"/>
              </w:rPr>
              <w:t>4</w:t>
            </w:r>
            <w:r w:rsidRPr="00616729">
              <w:rPr>
                <w:sz w:val="16"/>
                <w:szCs w:val="16"/>
                <w:lang w:val="es-ES_tradnl"/>
              </w:rPr>
              <w:t xml:space="preserve"> %</w:t>
            </w:r>
          </w:p>
        </w:tc>
        <w:tc>
          <w:tcPr>
            <w:tcW w:w="1260" w:type="dxa"/>
            <w:tcBorders>
              <w:bottom w:val="single" w:sz="12" w:space="0" w:color="auto"/>
            </w:tcBorders>
            <w:shd w:val="clear" w:color="auto" w:fill="auto"/>
          </w:tcPr>
          <w:p w14:paraId="3F246630" w14:textId="1547F7CA"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22</w:t>
            </w:r>
            <w:r>
              <w:rPr>
                <w:sz w:val="16"/>
                <w:szCs w:val="16"/>
                <w:lang w:val="es-ES_tradnl"/>
              </w:rPr>
              <w:t>,</w:t>
            </w:r>
            <w:r w:rsidRPr="0055602A">
              <w:rPr>
                <w:sz w:val="16"/>
                <w:szCs w:val="16"/>
                <w:lang w:val="es-ES_tradnl"/>
              </w:rPr>
              <w:t>22</w:t>
            </w:r>
            <w:r w:rsidRPr="00616729">
              <w:rPr>
                <w:sz w:val="16"/>
                <w:szCs w:val="16"/>
                <w:lang w:val="es-ES_tradnl"/>
              </w:rPr>
              <w:t xml:space="preserve"> %</w:t>
            </w:r>
          </w:p>
        </w:tc>
        <w:tc>
          <w:tcPr>
            <w:tcW w:w="1260" w:type="dxa"/>
            <w:tcBorders>
              <w:bottom w:val="single" w:sz="12" w:space="0" w:color="auto"/>
            </w:tcBorders>
            <w:shd w:val="clear" w:color="auto" w:fill="auto"/>
          </w:tcPr>
          <w:p w14:paraId="72711B72" w14:textId="04F9B98F"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30</w:t>
            </w:r>
            <w:r>
              <w:rPr>
                <w:sz w:val="16"/>
                <w:szCs w:val="16"/>
                <w:lang w:val="es-ES_tradnl"/>
              </w:rPr>
              <w:t>,</w:t>
            </w:r>
            <w:r w:rsidRPr="0055602A">
              <w:rPr>
                <w:sz w:val="16"/>
                <w:szCs w:val="16"/>
                <w:lang w:val="es-ES_tradnl"/>
              </w:rPr>
              <w:t>91</w:t>
            </w:r>
            <w:r w:rsidRPr="00616729">
              <w:rPr>
                <w:sz w:val="16"/>
                <w:szCs w:val="16"/>
                <w:lang w:val="es-ES_tradnl"/>
              </w:rPr>
              <w:t xml:space="preserve"> %</w:t>
            </w:r>
          </w:p>
        </w:tc>
        <w:tc>
          <w:tcPr>
            <w:tcW w:w="900" w:type="dxa"/>
            <w:tcBorders>
              <w:bottom w:val="single" w:sz="12" w:space="0" w:color="auto"/>
            </w:tcBorders>
            <w:shd w:val="clear" w:color="auto" w:fill="auto"/>
          </w:tcPr>
          <w:p w14:paraId="7836E6B6" w14:textId="7B5046C3" w:rsidR="00452846" w:rsidRPr="00452846" w:rsidRDefault="00452846" w:rsidP="0045284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26</w:t>
            </w:r>
            <w:r>
              <w:rPr>
                <w:sz w:val="16"/>
                <w:szCs w:val="16"/>
                <w:lang w:val="es-ES_tradnl"/>
              </w:rPr>
              <w:t>,</w:t>
            </w:r>
            <w:r w:rsidRPr="0055602A">
              <w:rPr>
                <w:sz w:val="16"/>
                <w:szCs w:val="16"/>
                <w:lang w:val="es-ES_tradnl"/>
              </w:rPr>
              <w:t>56</w:t>
            </w:r>
            <w:r w:rsidRPr="00616729">
              <w:rPr>
                <w:sz w:val="16"/>
                <w:szCs w:val="16"/>
                <w:lang w:val="es-ES_tradnl"/>
              </w:rPr>
              <w:t xml:space="preserve"> %</w:t>
            </w:r>
          </w:p>
        </w:tc>
      </w:tr>
    </w:tbl>
    <w:p w14:paraId="710A94DB" w14:textId="28F666DF" w:rsidR="00452846" w:rsidRPr="00C05F16" w:rsidRDefault="00452846" w:rsidP="00C05F16">
      <w:pPr>
        <w:pStyle w:val="SingleTxt"/>
        <w:spacing w:after="0" w:line="120" w:lineRule="exact"/>
        <w:rPr>
          <w:sz w:val="10"/>
          <w:lang w:val="es-ES_tradnl"/>
        </w:rPr>
      </w:pPr>
    </w:p>
    <w:p w14:paraId="0FD55015" w14:textId="056DEBA8" w:rsidR="00C05F16" w:rsidRPr="00C05F16" w:rsidRDefault="00C05F16" w:rsidP="00C05F16">
      <w:pPr>
        <w:pStyle w:val="SingleTxt"/>
        <w:spacing w:after="0" w:line="120" w:lineRule="exact"/>
        <w:rPr>
          <w:sz w:val="10"/>
          <w:lang w:val="es-ES_tradnl"/>
        </w:rPr>
      </w:pPr>
    </w:p>
    <w:tbl>
      <w:tblPr>
        <w:tblW w:w="0" w:type="auto"/>
        <w:tblInd w:w="1260" w:type="dxa"/>
        <w:tblCellMar>
          <w:left w:w="0" w:type="dxa"/>
          <w:right w:w="0" w:type="dxa"/>
        </w:tblCellMar>
        <w:tblLook w:val="0000" w:firstRow="0" w:lastRow="0" w:firstColumn="0" w:lastColumn="0" w:noHBand="0" w:noVBand="0"/>
      </w:tblPr>
      <w:tblGrid>
        <w:gridCol w:w="3060"/>
        <w:gridCol w:w="2070"/>
        <w:gridCol w:w="1260"/>
        <w:gridCol w:w="900"/>
      </w:tblGrid>
      <w:tr w:rsidR="00C05F16" w:rsidRPr="00C05F16" w14:paraId="17046CDA" w14:textId="77777777" w:rsidTr="00905A30">
        <w:trPr>
          <w:tblHeader/>
        </w:trPr>
        <w:tc>
          <w:tcPr>
            <w:tcW w:w="3060" w:type="dxa"/>
            <w:tcBorders>
              <w:top w:val="single" w:sz="4" w:space="0" w:color="auto"/>
              <w:bottom w:val="single" w:sz="12" w:space="0" w:color="auto"/>
            </w:tcBorders>
            <w:shd w:val="clear" w:color="auto" w:fill="auto"/>
            <w:vAlign w:val="bottom"/>
          </w:tcPr>
          <w:p w14:paraId="2092ABAF" w14:textId="406A8BDA" w:rsidR="00C05F16" w:rsidRPr="00C05F16" w:rsidRDefault="00C05F16" w:rsidP="00C05F16">
            <w:pPr>
              <w:tabs>
                <w:tab w:val="left" w:pos="288"/>
                <w:tab w:val="left" w:pos="576"/>
                <w:tab w:val="left" w:pos="864"/>
                <w:tab w:val="left" w:pos="1152"/>
              </w:tabs>
              <w:spacing w:before="80" w:after="80" w:line="160" w:lineRule="exact"/>
              <w:ind w:right="40"/>
              <w:rPr>
                <w:i/>
                <w:sz w:val="14"/>
                <w:lang w:val="es-ES_tradnl"/>
              </w:rPr>
            </w:pPr>
            <w:r w:rsidRPr="0055602A">
              <w:rPr>
                <w:i/>
                <w:sz w:val="14"/>
                <w:lang w:val="es-ES_tradnl"/>
              </w:rPr>
              <w:t>Población</w:t>
            </w:r>
          </w:p>
        </w:tc>
        <w:tc>
          <w:tcPr>
            <w:tcW w:w="2070" w:type="dxa"/>
            <w:tcBorders>
              <w:top w:val="single" w:sz="4" w:space="0" w:color="auto"/>
              <w:bottom w:val="single" w:sz="12" w:space="0" w:color="auto"/>
            </w:tcBorders>
            <w:shd w:val="clear" w:color="auto" w:fill="auto"/>
            <w:vAlign w:val="bottom"/>
          </w:tcPr>
          <w:p w14:paraId="35D116C4" w14:textId="77777777" w:rsidR="00C05F16" w:rsidRPr="00C05F16" w:rsidRDefault="00C05F16" w:rsidP="00C05F16">
            <w:pPr>
              <w:tabs>
                <w:tab w:val="left" w:pos="288"/>
                <w:tab w:val="left" w:pos="576"/>
                <w:tab w:val="left" w:pos="864"/>
                <w:tab w:val="left" w:pos="1152"/>
              </w:tabs>
              <w:spacing w:before="80" w:after="80" w:line="160" w:lineRule="exact"/>
              <w:ind w:right="40"/>
              <w:jc w:val="right"/>
              <w:rPr>
                <w:i/>
                <w:sz w:val="14"/>
                <w:lang w:val="es-ES_tradnl"/>
              </w:rPr>
            </w:pPr>
          </w:p>
        </w:tc>
        <w:tc>
          <w:tcPr>
            <w:tcW w:w="1260" w:type="dxa"/>
            <w:tcBorders>
              <w:top w:val="single" w:sz="4" w:space="0" w:color="auto"/>
              <w:bottom w:val="single" w:sz="12" w:space="0" w:color="auto"/>
            </w:tcBorders>
            <w:shd w:val="clear" w:color="auto" w:fill="auto"/>
            <w:vAlign w:val="bottom"/>
          </w:tcPr>
          <w:p w14:paraId="31632DE7" w14:textId="77777777" w:rsidR="00C05F16" w:rsidRPr="00C05F16" w:rsidRDefault="00C05F16" w:rsidP="00C05F16">
            <w:pPr>
              <w:tabs>
                <w:tab w:val="left" w:pos="288"/>
                <w:tab w:val="left" w:pos="576"/>
                <w:tab w:val="left" w:pos="864"/>
                <w:tab w:val="left" w:pos="1152"/>
              </w:tabs>
              <w:spacing w:before="80" w:after="80" w:line="160" w:lineRule="exact"/>
              <w:ind w:right="40"/>
              <w:jc w:val="right"/>
              <w:rPr>
                <w:i/>
                <w:sz w:val="14"/>
                <w:lang w:val="es-ES_tradnl"/>
              </w:rPr>
            </w:pPr>
          </w:p>
        </w:tc>
        <w:tc>
          <w:tcPr>
            <w:tcW w:w="900" w:type="dxa"/>
            <w:tcBorders>
              <w:top w:val="single" w:sz="4" w:space="0" w:color="auto"/>
              <w:bottom w:val="single" w:sz="12" w:space="0" w:color="auto"/>
            </w:tcBorders>
            <w:shd w:val="clear" w:color="auto" w:fill="auto"/>
            <w:vAlign w:val="bottom"/>
          </w:tcPr>
          <w:p w14:paraId="44E4C272" w14:textId="77777777" w:rsidR="00C05F16" w:rsidRPr="0055602A" w:rsidRDefault="00C05F16" w:rsidP="00C05F16">
            <w:pPr>
              <w:tabs>
                <w:tab w:val="left" w:pos="288"/>
                <w:tab w:val="left" w:pos="576"/>
                <w:tab w:val="left" w:pos="864"/>
                <w:tab w:val="left" w:pos="1152"/>
              </w:tabs>
              <w:spacing w:before="80" w:after="80" w:line="160" w:lineRule="exact"/>
              <w:ind w:left="475" w:right="40"/>
              <w:jc w:val="right"/>
              <w:rPr>
                <w:i/>
                <w:sz w:val="14"/>
                <w:lang w:val="es-ES_tradnl"/>
              </w:rPr>
            </w:pPr>
          </w:p>
        </w:tc>
      </w:tr>
      <w:tr w:rsidR="00C05F16" w:rsidRPr="00C05F16" w14:paraId="481F285D" w14:textId="77777777" w:rsidTr="00905A30">
        <w:trPr>
          <w:trHeight w:hRule="exact" w:val="115"/>
          <w:tblHeader/>
        </w:trPr>
        <w:tc>
          <w:tcPr>
            <w:tcW w:w="3060" w:type="dxa"/>
            <w:tcBorders>
              <w:top w:val="single" w:sz="12" w:space="0" w:color="auto"/>
            </w:tcBorders>
            <w:shd w:val="clear" w:color="auto" w:fill="auto"/>
            <w:vAlign w:val="bottom"/>
          </w:tcPr>
          <w:p w14:paraId="52E543A6" w14:textId="77777777" w:rsidR="00C05F16" w:rsidRPr="00C05F16" w:rsidRDefault="00C05F16" w:rsidP="00C05F16">
            <w:pPr>
              <w:tabs>
                <w:tab w:val="left" w:pos="288"/>
                <w:tab w:val="left" w:pos="576"/>
                <w:tab w:val="left" w:pos="864"/>
                <w:tab w:val="left" w:pos="1152"/>
              </w:tabs>
              <w:spacing w:before="40" w:after="40" w:line="210" w:lineRule="exact"/>
              <w:ind w:right="40"/>
              <w:rPr>
                <w:sz w:val="17"/>
                <w:lang w:val="es-ES_tradnl"/>
              </w:rPr>
            </w:pPr>
          </w:p>
        </w:tc>
        <w:tc>
          <w:tcPr>
            <w:tcW w:w="2070" w:type="dxa"/>
            <w:tcBorders>
              <w:top w:val="single" w:sz="12" w:space="0" w:color="auto"/>
            </w:tcBorders>
            <w:shd w:val="clear" w:color="auto" w:fill="auto"/>
            <w:vAlign w:val="bottom"/>
          </w:tcPr>
          <w:p w14:paraId="40612287" w14:textId="77777777" w:rsidR="00C05F16" w:rsidRPr="00C05F16" w:rsidRDefault="00C05F16" w:rsidP="00C05F16">
            <w:pPr>
              <w:tabs>
                <w:tab w:val="left" w:pos="288"/>
                <w:tab w:val="left" w:pos="576"/>
                <w:tab w:val="left" w:pos="864"/>
                <w:tab w:val="left" w:pos="1152"/>
              </w:tabs>
              <w:spacing w:before="40" w:after="40" w:line="210" w:lineRule="exact"/>
              <w:ind w:right="40"/>
              <w:jc w:val="right"/>
              <w:rPr>
                <w:sz w:val="17"/>
                <w:lang w:val="es-ES_tradnl"/>
              </w:rPr>
            </w:pPr>
          </w:p>
        </w:tc>
        <w:tc>
          <w:tcPr>
            <w:tcW w:w="1260" w:type="dxa"/>
            <w:tcBorders>
              <w:top w:val="single" w:sz="12" w:space="0" w:color="auto"/>
            </w:tcBorders>
            <w:shd w:val="clear" w:color="auto" w:fill="auto"/>
            <w:vAlign w:val="bottom"/>
          </w:tcPr>
          <w:p w14:paraId="69766C1C" w14:textId="77777777" w:rsidR="00C05F16" w:rsidRPr="00C05F16" w:rsidRDefault="00C05F16" w:rsidP="00C05F16">
            <w:pPr>
              <w:tabs>
                <w:tab w:val="left" w:pos="288"/>
                <w:tab w:val="left" w:pos="576"/>
                <w:tab w:val="left" w:pos="864"/>
                <w:tab w:val="left" w:pos="1152"/>
              </w:tabs>
              <w:spacing w:before="40" w:after="40" w:line="210" w:lineRule="exact"/>
              <w:ind w:right="40"/>
              <w:jc w:val="right"/>
              <w:rPr>
                <w:sz w:val="17"/>
                <w:lang w:val="es-ES_tradnl"/>
              </w:rPr>
            </w:pPr>
          </w:p>
        </w:tc>
        <w:tc>
          <w:tcPr>
            <w:tcW w:w="900" w:type="dxa"/>
            <w:tcBorders>
              <w:top w:val="single" w:sz="12" w:space="0" w:color="auto"/>
            </w:tcBorders>
            <w:shd w:val="clear" w:color="auto" w:fill="auto"/>
            <w:vAlign w:val="bottom"/>
          </w:tcPr>
          <w:p w14:paraId="7F1E4A8E" w14:textId="77777777" w:rsidR="00C05F16" w:rsidRPr="00C05F16" w:rsidRDefault="00C05F16" w:rsidP="00C05F16">
            <w:pPr>
              <w:tabs>
                <w:tab w:val="left" w:pos="288"/>
                <w:tab w:val="left" w:pos="576"/>
                <w:tab w:val="left" w:pos="864"/>
                <w:tab w:val="left" w:pos="1152"/>
              </w:tabs>
              <w:spacing w:before="40" w:after="40" w:line="210" w:lineRule="exact"/>
              <w:ind w:right="40"/>
              <w:jc w:val="right"/>
              <w:rPr>
                <w:sz w:val="17"/>
                <w:lang w:val="es-ES_tradnl"/>
              </w:rPr>
            </w:pPr>
          </w:p>
        </w:tc>
      </w:tr>
      <w:tr w:rsidR="00905A30" w:rsidRPr="00C05F16" w14:paraId="0817ADB1" w14:textId="77777777" w:rsidTr="00905A30">
        <w:tc>
          <w:tcPr>
            <w:tcW w:w="3060" w:type="dxa"/>
            <w:tcBorders>
              <w:top w:val="single" w:sz="4" w:space="0" w:color="auto"/>
            </w:tcBorders>
            <w:shd w:val="clear" w:color="auto" w:fill="auto"/>
            <w:vAlign w:val="bottom"/>
          </w:tcPr>
          <w:p w14:paraId="1FD0AE14" w14:textId="7766D1F2" w:rsidR="00C05F16" w:rsidRPr="00C05F16" w:rsidRDefault="00C05F16" w:rsidP="00C05F16">
            <w:pPr>
              <w:tabs>
                <w:tab w:val="left" w:pos="288"/>
                <w:tab w:val="left" w:pos="576"/>
                <w:tab w:val="left" w:pos="864"/>
                <w:tab w:val="left" w:pos="1152"/>
              </w:tabs>
              <w:spacing w:before="40" w:after="40" w:line="210" w:lineRule="exact"/>
              <w:ind w:right="40"/>
              <w:rPr>
                <w:sz w:val="17"/>
                <w:lang w:val="es-ES_tradnl"/>
              </w:rPr>
            </w:pPr>
            <w:r w:rsidRPr="00C2537D">
              <w:rPr>
                <w:sz w:val="16"/>
                <w:szCs w:val="16"/>
                <w:lang w:val="es-ES_tradnl"/>
              </w:rPr>
              <w:t>Niños</w:t>
            </w:r>
          </w:p>
        </w:tc>
        <w:tc>
          <w:tcPr>
            <w:tcW w:w="2070" w:type="dxa"/>
            <w:tcBorders>
              <w:top w:val="single" w:sz="4" w:space="0" w:color="auto"/>
            </w:tcBorders>
            <w:shd w:val="clear" w:color="auto" w:fill="auto"/>
            <w:vAlign w:val="bottom"/>
          </w:tcPr>
          <w:p w14:paraId="23B308AA" w14:textId="3E91323E" w:rsidR="00C05F16" w:rsidRPr="00C05F16" w:rsidRDefault="00C05F16" w:rsidP="00C05F1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47</w:t>
            </w:r>
            <w:r w:rsidRPr="00C2537D">
              <w:rPr>
                <w:sz w:val="16"/>
                <w:szCs w:val="16"/>
                <w:lang w:val="es-ES_tradnl"/>
              </w:rPr>
              <w:t xml:space="preserve"> </w:t>
            </w:r>
            <w:r w:rsidRPr="0055602A">
              <w:rPr>
                <w:sz w:val="16"/>
                <w:szCs w:val="16"/>
                <w:lang w:val="es-ES_tradnl"/>
              </w:rPr>
              <w:t>703</w:t>
            </w:r>
            <w:r w:rsidRPr="00C2537D">
              <w:rPr>
                <w:sz w:val="16"/>
                <w:szCs w:val="16"/>
                <w:lang w:val="es-ES_tradnl"/>
              </w:rPr>
              <w:t xml:space="preserve"> </w:t>
            </w:r>
          </w:p>
        </w:tc>
        <w:tc>
          <w:tcPr>
            <w:tcW w:w="1260" w:type="dxa"/>
            <w:tcBorders>
              <w:top w:val="single" w:sz="4" w:space="0" w:color="auto"/>
            </w:tcBorders>
            <w:shd w:val="clear" w:color="auto" w:fill="auto"/>
            <w:vAlign w:val="bottom"/>
          </w:tcPr>
          <w:p w14:paraId="26601B9B" w14:textId="63413BC7" w:rsidR="00C05F16" w:rsidRPr="00C05F16" w:rsidRDefault="00C05F16" w:rsidP="00C05F1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12</w:t>
            </w:r>
            <w:r w:rsidRPr="00C2537D">
              <w:rPr>
                <w:sz w:val="16"/>
                <w:szCs w:val="16"/>
                <w:lang w:val="es-ES_tradnl"/>
              </w:rPr>
              <w:t xml:space="preserve"> </w:t>
            </w:r>
            <w:r w:rsidRPr="0055602A">
              <w:rPr>
                <w:sz w:val="16"/>
                <w:szCs w:val="16"/>
                <w:lang w:val="es-ES_tradnl"/>
              </w:rPr>
              <w:t>407</w:t>
            </w:r>
            <w:r w:rsidRPr="00C2537D">
              <w:rPr>
                <w:sz w:val="16"/>
                <w:szCs w:val="16"/>
                <w:lang w:val="es-ES_tradnl"/>
              </w:rPr>
              <w:t xml:space="preserve"> </w:t>
            </w:r>
          </w:p>
        </w:tc>
        <w:tc>
          <w:tcPr>
            <w:tcW w:w="900" w:type="dxa"/>
            <w:tcBorders>
              <w:top w:val="single" w:sz="4" w:space="0" w:color="auto"/>
            </w:tcBorders>
            <w:shd w:val="clear" w:color="auto" w:fill="auto"/>
            <w:vAlign w:val="bottom"/>
          </w:tcPr>
          <w:p w14:paraId="500FC57A" w14:textId="589F3787" w:rsidR="00C05F16" w:rsidRPr="00C05F16" w:rsidRDefault="00C05F16" w:rsidP="00C05F1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60</w:t>
            </w:r>
            <w:r w:rsidRPr="00C2537D">
              <w:rPr>
                <w:sz w:val="16"/>
                <w:szCs w:val="16"/>
                <w:lang w:val="es-ES_tradnl"/>
              </w:rPr>
              <w:t xml:space="preserve"> </w:t>
            </w:r>
            <w:r w:rsidRPr="0055602A">
              <w:rPr>
                <w:sz w:val="16"/>
                <w:szCs w:val="16"/>
                <w:lang w:val="es-ES_tradnl"/>
              </w:rPr>
              <w:t>110</w:t>
            </w:r>
          </w:p>
        </w:tc>
      </w:tr>
      <w:tr w:rsidR="00C05F16" w:rsidRPr="00C05F16" w14:paraId="4C93D9CB" w14:textId="77777777" w:rsidTr="00905A30">
        <w:tc>
          <w:tcPr>
            <w:tcW w:w="3060" w:type="dxa"/>
            <w:tcBorders>
              <w:bottom w:val="single" w:sz="4" w:space="0" w:color="auto"/>
            </w:tcBorders>
            <w:shd w:val="clear" w:color="auto" w:fill="auto"/>
            <w:vAlign w:val="bottom"/>
          </w:tcPr>
          <w:p w14:paraId="0F6F2703" w14:textId="6F222802" w:rsidR="00C05F16" w:rsidRPr="00C05F16" w:rsidRDefault="00C05F16" w:rsidP="00905A30">
            <w:pPr>
              <w:tabs>
                <w:tab w:val="left" w:pos="288"/>
                <w:tab w:val="left" w:pos="576"/>
                <w:tab w:val="left" w:pos="864"/>
                <w:tab w:val="left" w:pos="1152"/>
              </w:tabs>
              <w:spacing w:before="40" w:after="81" w:line="210" w:lineRule="exact"/>
              <w:ind w:right="40"/>
              <w:rPr>
                <w:sz w:val="17"/>
                <w:lang w:val="es-ES_tradnl"/>
              </w:rPr>
            </w:pPr>
            <w:r w:rsidRPr="00C2537D">
              <w:rPr>
                <w:sz w:val="16"/>
                <w:szCs w:val="16"/>
                <w:lang w:val="es-ES_tradnl"/>
              </w:rPr>
              <w:t>Niñas</w:t>
            </w:r>
          </w:p>
        </w:tc>
        <w:tc>
          <w:tcPr>
            <w:tcW w:w="2070" w:type="dxa"/>
            <w:tcBorders>
              <w:bottom w:val="single" w:sz="4" w:space="0" w:color="auto"/>
            </w:tcBorders>
            <w:shd w:val="clear" w:color="auto" w:fill="auto"/>
            <w:vAlign w:val="bottom"/>
          </w:tcPr>
          <w:p w14:paraId="36384B0C" w14:textId="0C65B922" w:rsidR="00C05F16" w:rsidRPr="00C05F16" w:rsidRDefault="00C05F16" w:rsidP="00905A30">
            <w:pPr>
              <w:tabs>
                <w:tab w:val="left" w:pos="288"/>
                <w:tab w:val="left" w:pos="576"/>
                <w:tab w:val="left" w:pos="864"/>
                <w:tab w:val="left" w:pos="1152"/>
              </w:tabs>
              <w:spacing w:before="40" w:after="81" w:line="210" w:lineRule="exact"/>
              <w:ind w:right="40"/>
              <w:jc w:val="right"/>
              <w:rPr>
                <w:sz w:val="17"/>
                <w:lang w:val="es-ES_tradnl"/>
              </w:rPr>
            </w:pPr>
            <w:r w:rsidRPr="0055602A">
              <w:rPr>
                <w:sz w:val="16"/>
                <w:szCs w:val="16"/>
                <w:lang w:val="es-ES_tradnl"/>
              </w:rPr>
              <w:t>53</w:t>
            </w:r>
            <w:r w:rsidRPr="00C2537D">
              <w:rPr>
                <w:sz w:val="16"/>
                <w:szCs w:val="16"/>
                <w:lang w:val="es-ES_tradnl"/>
              </w:rPr>
              <w:t xml:space="preserve"> </w:t>
            </w:r>
            <w:r w:rsidRPr="0055602A">
              <w:rPr>
                <w:sz w:val="16"/>
                <w:szCs w:val="16"/>
                <w:lang w:val="es-ES_tradnl"/>
              </w:rPr>
              <w:t>524</w:t>
            </w:r>
          </w:p>
        </w:tc>
        <w:tc>
          <w:tcPr>
            <w:tcW w:w="1260" w:type="dxa"/>
            <w:tcBorders>
              <w:bottom w:val="single" w:sz="4" w:space="0" w:color="auto"/>
            </w:tcBorders>
            <w:shd w:val="clear" w:color="auto" w:fill="auto"/>
            <w:vAlign w:val="bottom"/>
          </w:tcPr>
          <w:p w14:paraId="28A3E49A" w14:textId="357C101D" w:rsidR="00C05F16" w:rsidRPr="00C05F16" w:rsidRDefault="00C05F16" w:rsidP="00905A30">
            <w:pPr>
              <w:tabs>
                <w:tab w:val="left" w:pos="288"/>
                <w:tab w:val="left" w:pos="576"/>
                <w:tab w:val="left" w:pos="864"/>
                <w:tab w:val="left" w:pos="1152"/>
              </w:tabs>
              <w:spacing w:before="40" w:after="81" w:line="210" w:lineRule="exact"/>
              <w:ind w:right="40"/>
              <w:jc w:val="right"/>
              <w:rPr>
                <w:sz w:val="17"/>
                <w:lang w:val="es-ES_tradnl"/>
              </w:rPr>
            </w:pPr>
            <w:r w:rsidRPr="0055602A">
              <w:rPr>
                <w:sz w:val="16"/>
                <w:szCs w:val="16"/>
                <w:lang w:val="es-ES_tradnl"/>
              </w:rPr>
              <w:t>14</w:t>
            </w:r>
            <w:r w:rsidRPr="00C2537D">
              <w:rPr>
                <w:sz w:val="16"/>
                <w:szCs w:val="16"/>
                <w:lang w:val="es-ES_tradnl"/>
              </w:rPr>
              <w:t xml:space="preserve"> </w:t>
            </w:r>
            <w:r w:rsidRPr="0055602A">
              <w:rPr>
                <w:sz w:val="16"/>
                <w:szCs w:val="16"/>
                <w:lang w:val="es-ES_tradnl"/>
              </w:rPr>
              <w:t>146</w:t>
            </w:r>
          </w:p>
        </w:tc>
        <w:tc>
          <w:tcPr>
            <w:tcW w:w="900" w:type="dxa"/>
            <w:tcBorders>
              <w:bottom w:val="single" w:sz="4" w:space="0" w:color="auto"/>
            </w:tcBorders>
            <w:shd w:val="clear" w:color="auto" w:fill="auto"/>
            <w:vAlign w:val="bottom"/>
          </w:tcPr>
          <w:p w14:paraId="3285A83C" w14:textId="7382FC4D" w:rsidR="00C05F16" w:rsidRPr="00C05F16" w:rsidRDefault="00C05F16" w:rsidP="00905A30">
            <w:pPr>
              <w:tabs>
                <w:tab w:val="left" w:pos="288"/>
                <w:tab w:val="left" w:pos="576"/>
                <w:tab w:val="left" w:pos="864"/>
                <w:tab w:val="left" w:pos="1152"/>
              </w:tabs>
              <w:spacing w:before="40" w:after="81" w:line="210" w:lineRule="exact"/>
              <w:ind w:right="40"/>
              <w:jc w:val="right"/>
              <w:rPr>
                <w:sz w:val="17"/>
                <w:lang w:val="es-ES_tradnl"/>
              </w:rPr>
            </w:pPr>
            <w:r w:rsidRPr="0055602A">
              <w:rPr>
                <w:sz w:val="16"/>
                <w:szCs w:val="16"/>
                <w:lang w:val="es-ES_tradnl"/>
              </w:rPr>
              <w:t>67</w:t>
            </w:r>
            <w:r w:rsidRPr="00C2537D">
              <w:rPr>
                <w:sz w:val="16"/>
                <w:szCs w:val="16"/>
                <w:lang w:val="es-ES_tradnl"/>
              </w:rPr>
              <w:t xml:space="preserve"> </w:t>
            </w:r>
            <w:r w:rsidRPr="0055602A">
              <w:rPr>
                <w:sz w:val="16"/>
                <w:szCs w:val="16"/>
                <w:lang w:val="es-ES_tradnl"/>
              </w:rPr>
              <w:t>670</w:t>
            </w:r>
          </w:p>
        </w:tc>
      </w:tr>
      <w:tr w:rsidR="00C05F16" w:rsidRPr="00905A30" w14:paraId="2F1F5035" w14:textId="77777777" w:rsidTr="00905A30">
        <w:tc>
          <w:tcPr>
            <w:tcW w:w="3060" w:type="dxa"/>
            <w:tcBorders>
              <w:top w:val="single" w:sz="4" w:space="0" w:color="auto"/>
              <w:bottom w:val="single" w:sz="4" w:space="0" w:color="auto"/>
            </w:tcBorders>
            <w:shd w:val="clear" w:color="auto" w:fill="auto"/>
            <w:vAlign w:val="bottom"/>
          </w:tcPr>
          <w:p w14:paraId="5F170BF9" w14:textId="2724FAF8" w:rsidR="00C05F16" w:rsidRPr="00905A30" w:rsidRDefault="00905A30" w:rsidP="00905A30">
            <w:pPr>
              <w:tabs>
                <w:tab w:val="left" w:pos="288"/>
                <w:tab w:val="left" w:pos="576"/>
                <w:tab w:val="left" w:pos="864"/>
                <w:tab w:val="left" w:pos="1152"/>
              </w:tabs>
              <w:spacing w:before="81" w:after="81" w:line="210" w:lineRule="exact"/>
              <w:ind w:right="40"/>
              <w:rPr>
                <w:b/>
                <w:sz w:val="17"/>
                <w:lang w:val="es-ES_tradnl"/>
              </w:rPr>
            </w:pPr>
            <w:r>
              <w:rPr>
                <w:b/>
                <w:bCs/>
                <w:sz w:val="16"/>
                <w:szCs w:val="16"/>
                <w:lang w:val="es-ES_tradnl"/>
              </w:rPr>
              <w:tab/>
            </w:r>
            <w:r w:rsidR="00C05F16" w:rsidRPr="00905A30">
              <w:rPr>
                <w:b/>
                <w:bCs/>
                <w:sz w:val="16"/>
                <w:szCs w:val="16"/>
                <w:lang w:val="es-ES_tradnl"/>
              </w:rPr>
              <w:t>Total, alumnos</w:t>
            </w:r>
          </w:p>
        </w:tc>
        <w:tc>
          <w:tcPr>
            <w:tcW w:w="2070" w:type="dxa"/>
            <w:tcBorders>
              <w:top w:val="single" w:sz="4" w:space="0" w:color="auto"/>
              <w:bottom w:val="single" w:sz="4" w:space="0" w:color="auto"/>
            </w:tcBorders>
            <w:shd w:val="clear" w:color="auto" w:fill="auto"/>
            <w:vAlign w:val="bottom"/>
          </w:tcPr>
          <w:p w14:paraId="12333763" w14:textId="01CAC92F" w:rsidR="00C05F16" w:rsidRPr="00905A30" w:rsidRDefault="00C05F16" w:rsidP="00905A30">
            <w:pPr>
              <w:tabs>
                <w:tab w:val="left" w:pos="288"/>
                <w:tab w:val="left" w:pos="576"/>
                <w:tab w:val="left" w:pos="864"/>
                <w:tab w:val="left" w:pos="1152"/>
              </w:tabs>
              <w:spacing w:before="81" w:after="81" w:line="210" w:lineRule="exact"/>
              <w:ind w:right="40"/>
              <w:jc w:val="right"/>
              <w:rPr>
                <w:b/>
                <w:sz w:val="17"/>
                <w:lang w:val="es-ES_tradnl"/>
              </w:rPr>
            </w:pPr>
            <w:r w:rsidRPr="0055602A">
              <w:rPr>
                <w:b/>
                <w:bCs/>
                <w:sz w:val="16"/>
                <w:szCs w:val="16"/>
                <w:lang w:val="es-ES_tradnl"/>
              </w:rPr>
              <w:t>101</w:t>
            </w:r>
            <w:r w:rsidRPr="00905A30">
              <w:rPr>
                <w:b/>
                <w:bCs/>
                <w:sz w:val="16"/>
                <w:szCs w:val="16"/>
                <w:lang w:val="es-ES_tradnl"/>
              </w:rPr>
              <w:t xml:space="preserve"> </w:t>
            </w:r>
            <w:r w:rsidRPr="0055602A">
              <w:rPr>
                <w:b/>
                <w:bCs/>
                <w:sz w:val="16"/>
                <w:szCs w:val="16"/>
                <w:lang w:val="es-ES_tradnl"/>
              </w:rPr>
              <w:t>227</w:t>
            </w:r>
          </w:p>
        </w:tc>
        <w:tc>
          <w:tcPr>
            <w:tcW w:w="1260" w:type="dxa"/>
            <w:tcBorders>
              <w:top w:val="single" w:sz="4" w:space="0" w:color="auto"/>
              <w:bottom w:val="single" w:sz="4" w:space="0" w:color="auto"/>
            </w:tcBorders>
            <w:shd w:val="clear" w:color="auto" w:fill="auto"/>
            <w:vAlign w:val="bottom"/>
          </w:tcPr>
          <w:p w14:paraId="51E081F8" w14:textId="5B94C6EC" w:rsidR="00C05F16" w:rsidRPr="00905A30" w:rsidRDefault="00C05F16" w:rsidP="00905A30">
            <w:pPr>
              <w:tabs>
                <w:tab w:val="left" w:pos="288"/>
                <w:tab w:val="left" w:pos="576"/>
                <w:tab w:val="left" w:pos="864"/>
                <w:tab w:val="left" w:pos="1152"/>
              </w:tabs>
              <w:spacing w:before="81" w:after="81" w:line="210" w:lineRule="exact"/>
              <w:ind w:right="40"/>
              <w:jc w:val="right"/>
              <w:rPr>
                <w:b/>
                <w:sz w:val="17"/>
                <w:lang w:val="es-ES_tradnl"/>
              </w:rPr>
            </w:pPr>
            <w:r w:rsidRPr="0055602A">
              <w:rPr>
                <w:b/>
                <w:bCs/>
                <w:sz w:val="16"/>
                <w:szCs w:val="16"/>
                <w:lang w:val="es-ES_tradnl"/>
              </w:rPr>
              <w:t>26</w:t>
            </w:r>
            <w:r w:rsidRPr="00905A30">
              <w:rPr>
                <w:b/>
                <w:bCs/>
                <w:sz w:val="16"/>
                <w:szCs w:val="16"/>
                <w:lang w:val="es-ES_tradnl"/>
              </w:rPr>
              <w:t xml:space="preserve"> </w:t>
            </w:r>
            <w:r w:rsidRPr="0055602A">
              <w:rPr>
                <w:b/>
                <w:bCs/>
                <w:sz w:val="16"/>
                <w:szCs w:val="16"/>
                <w:lang w:val="es-ES_tradnl"/>
              </w:rPr>
              <w:t>553</w:t>
            </w:r>
          </w:p>
        </w:tc>
        <w:tc>
          <w:tcPr>
            <w:tcW w:w="900" w:type="dxa"/>
            <w:tcBorders>
              <w:top w:val="single" w:sz="4" w:space="0" w:color="auto"/>
              <w:bottom w:val="single" w:sz="4" w:space="0" w:color="auto"/>
            </w:tcBorders>
            <w:shd w:val="clear" w:color="auto" w:fill="auto"/>
            <w:vAlign w:val="bottom"/>
          </w:tcPr>
          <w:p w14:paraId="2CE6D8FE" w14:textId="75A03B12" w:rsidR="00C05F16" w:rsidRPr="00905A30" w:rsidRDefault="00C05F16" w:rsidP="00905A30">
            <w:pPr>
              <w:tabs>
                <w:tab w:val="left" w:pos="288"/>
                <w:tab w:val="left" w:pos="576"/>
                <w:tab w:val="left" w:pos="864"/>
                <w:tab w:val="left" w:pos="1152"/>
              </w:tabs>
              <w:spacing w:before="81" w:after="81" w:line="210" w:lineRule="exact"/>
              <w:ind w:right="40"/>
              <w:jc w:val="right"/>
              <w:rPr>
                <w:b/>
                <w:sz w:val="17"/>
                <w:lang w:val="es-ES_tradnl"/>
              </w:rPr>
            </w:pPr>
            <w:r w:rsidRPr="0055602A">
              <w:rPr>
                <w:b/>
                <w:bCs/>
                <w:sz w:val="16"/>
                <w:szCs w:val="16"/>
                <w:lang w:val="es-ES_tradnl"/>
              </w:rPr>
              <w:t>127</w:t>
            </w:r>
            <w:r w:rsidRPr="00905A30">
              <w:rPr>
                <w:b/>
                <w:bCs/>
                <w:sz w:val="16"/>
                <w:szCs w:val="16"/>
                <w:lang w:val="es-ES_tradnl"/>
              </w:rPr>
              <w:t xml:space="preserve"> </w:t>
            </w:r>
            <w:r w:rsidRPr="0055602A">
              <w:rPr>
                <w:b/>
                <w:bCs/>
                <w:sz w:val="16"/>
                <w:szCs w:val="16"/>
                <w:lang w:val="es-ES_tradnl"/>
              </w:rPr>
              <w:t>780</w:t>
            </w:r>
          </w:p>
        </w:tc>
      </w:tr>
      <w:tr w:rsidR="00C05F16" w:rsidRPr="00C05F16" w14:paraId="7EB49F36" w14:textId="77777777" w:rsidTr="00905A30">
        <w:tc>
          <w:tcPr>
            <w:tcW w:w="3060" w:type="dxa"/>
            <w:tcBorders>
              <w:top w:val="single" w:sz="4" w:space="0" w:color="auto"/>
            </w:tcBorders>
            <w:shd w:val="clear" w:color="auto" w:fill="auto"/>
            <w:vAlign w:val="bottom"/>
          </w:tcPr>
          <w:p w14:paraId="5F54C31D" w14:textId="1F0716F4" w:rsidR="00C05F16" w:rsidRPr="00C05F16" w:rsidRDefault="00C05F16" w:rsidP="00905A30">
            <w:pPr>
              <w:tabs>
                <w:tab w:val="left" w:pos="288"/>
                <w:tab w:val="left" w:pos="576"/>
                <w:tab w:val="left" w:pos="864"/>
                <w:tab w:val="left" w:pos="1152"/>
              </w:tabs>
              <w:spacing w:before="81" w:after="40" w:line="210" w:lineRule="exact"/>
              <w:ind w:right="40"/>
              <w:rPr>
                <w:sz w:val="17"/>
                <w:lang w:val="es-ES_tradnl"/>
              </w:rPr>
            </w:pPr>
            <w:r w:rsidRPr="00C2537D">
              <w:rPr>
                <w:sz w:val="16"/>
                <w:szCs w:val="16"/>
                <w:lang w:val="es-ES_tradnl"/>
              </w:rPr>
              <w:t>Niñas que aprobaron</w:t>
            </w:r>
          </w:p>
        </w:tc>
        <w:tc>
          <w:tcPr>
            <w:tcW w:w="2070" w:type="dxa"/>
            <w:tcBorders>
              <w:top w:val="single" w:sz="4" w:space="0" w:color="auto"/>
            </w:tcBorders>
            <w:shd w:val="clear" w:color="auto" w:fill="auto"/>
            <w:vAlign w:val="bottom"/>
          </w:tcPr>
          <w:p w14:paraId="51CE22C6" w14:textId="6E085A64" w:rsidR="00C05F16" w:rsidRPr="00C05F16" w:rsidRDefault="00C05F16" w:rsidP="00905A30">
            <w:pPr>
              <w:tabs>
                <w:tab w:val="left" w:pos="288"/>
                <w:tab w:val="left" w:pos="576"/>
                <w:tab w:val="left" w:pos="864"/>
                <w:tab w:val="left" w:pos="1152"/>
              </w:tabs>
              <w:spacing w:before="81" w:after="40" w:line="210" w:lineRule="exact"/>
              <w:ind w:right="40"/>
              <w:jc w:val="right"/>
              <w:rPr>
                <w:sz w:val="17"/>
                <w:lang w:val="es-ES_tradnl"/>
              </w:rPr>
            </w:pPr>
            <w:r w:rsidRPr="0055602A">
              <w:rPr>
                <w:sz w:val="16"/>
                <w:szCs w:val="16"/>
                <w:lang w:val="es-ES_tradnl"/>
              </w:rPr>
              <w:t>38</w:t>
            </w:r>
            <w:r w:rsidRPr="00C2537D">
              <w:rPr>
                <w:sz w:val="16"/>
                <w:szCs w:val="16"/>
                <w:lang w:val="es-ES_tradnl"/>
              </w:rPr>
              <w:t xml:space="preserve"> </w:t>
            </w:r>
            <w:r w:rsidRPr="0055602A">
              <w:rPr>
                <w:sz w:val="16"/>
                <w:szCs w:val="16"/>
                <w:lang w:val="es-ES_tradnl"/>
              </w:rPr>
              <w:t>426</w:t>
            </w:r>
            <w:r w:rsidRPr="00C2537D">
              <w:rPr>
                <w:sz w:val="16"/>
                <w:szCs w:val="16"/>
                <w:lang w:val="es-ES_tradnl"/>
              </w:rPr>
              <w:t xml:space="preserve"> </w:t>
            </w:r>
          </w:p>
        </w:tc>
        <w:tc>
          <w:tcPr>
            <w:tcW w:w="1260" w:type="dxa"/>
            <w:tcBorders>
              <w:top w:val="single" w:sz="4" w:space="0" w:color="auto"/>
            </w:tcBorders>
            <w:shd w:val="clear" w:color="auto" w:fill="auto"/>
            <w:vAlign w:val="bottom"/>
          </w:tcPr>
          <w:p w14:paraId="6C18EDB4" w14:textId="5180A0AB" w:rsidR="00C05F16" w:rsidRPr="00C05F16" w:rsidRDefault="00C05F16" w:rsidP="00905A30">
            <w:pPr>
              <w:tabs>
                <w:tab w:val="left" w:pos="288"/>
                <w:tab w:val="left" w:pos="576"/>
                <w:tab w:val="left" w:pos="864"/>
                <w:tab w:val="left" w:pos="1152"/>
              </w:tabs>
              <w:spacing w:before="81" w:after="40" w:line="210" w:lineRule="exact"/>
              <w:ind w:right="40"/>
              <w:jc w:val="right"/>
              <w:rPr>
                <w:sz w:val="17"/>
                <w:lang w:val="es-ES_tradnl"/>
              </w:rPr>
            </w:pPr>
            <w:r w:rsidRPr="0055602A">
              <w:rPr>
                <w:sz w:val="16"/>
                <w:szCs w:val="16"/>
                <w:lang w:val="es-ES_tradnl"/>
              </w:rPr>
              <w:t>10</w:t>
            </w:r>
            <w:r w:rsidRPr="00C2537D">
              <w:rPr>
                <w:sz w:val="16"/>
                <w:szCs w:val="16"/>
                <w:lang w:val="es-ES_tradnl"/>
              </w:rPr>
              <w:t xml:space="preserve"> </w:t>
            </w:r>
            <w:r w:rsidRPr="0055602A">
              <w:rPr>
                <w:sz w:val="16"/>
                <w:szCs w:val="16"/>
                <w:lang w:val="es-ES_tradnl"/>
              </w:rPr>
              <w:t>809</w:t>
            </w:r>
          </w:p>
        </w:tc>
        <w:tc>
          <w:tcPr>
            <w:tcW w:w="900" w:type="dxa"/>
            <w:tcBorders>
              <w:top w:val="single" w:sz="4" w:space="0" w:color="auto"/>
            </w:tcBorders>
            <w:shd w:val="clear" w:color="auto" w:fill="auto"/>
            <w:vAlign w:val="bottom"/>
          </w:tcPr>
          <w:p w14:paraId="13640230" w14:textId="4EA0A127" w:rsidR="00C05F16" w:rsidRPr="00C05F16" w:rsidRDefault="00C05F16" w:rsidP="00905A30">
            <w:pPr>
              <w:tabs>
                <w:tab w:val="left" w:pos="288"/>
                <w:tab w:val="left" w:pos="576"/>
                <w:tab w:val="left" w:pos="864"/>
                <w:tab w:val="left" w:pos="1152"/>
              </w:tabs>
              <w:spacing w:before="81" w:after="40" w:line="210" w:lineRule="exact"/>
              <w:ind w:right="40"/>
              <w:jc w:val="right"/>
              <w:rPr>
                <w:sz w:val="17"/>
                <w:lang w:val="es-ES_tradnl"/>
              </w:rPr>
            </w:pPr>
            <w:r w:rsidRPr="0055602A">
              <w:rPr>
                <w:sz w:val="16"/>
                <w:szCs w:val="16"/>
                <w:lang w:val="es-ES_tradnl"/>
              </w:rPr>
              <w:t>49</w:t>
            </w:r>
            <w:r w:rsidRPr="00C2537D">
              <w:rPr>
                <w:sz w:val="16"/>
                <w:szCs w:val="16"/>
                <w:lang w:val="es-ES_tradnl"/>
              </w:rPr>
              <w:t xml:space="preserve"> </w:t>
            </w:r>
            <w:r w:rsidRPr="0055602A">
              <w:rPr>
                <w:sz w:val="16"/>
                <w:szCs w:val="16"/>
                <w:lang w:val="es-ES_tradnl"/>
              </w:rPr>
              <w:t>235</w:t>
            </w:r>
          </w:p>
        </w:tc>
      </w:tr>
      <w:tr w:rsidR="00C05F16" w:rsidRPr="00C05F16" w14:paraId="52CB01B5" w14:textId="77777777" w:rsidTr="00905A30">
        <w:tc>
          <w:tcPr>
            <w:tcW w:w="3060" w:type="dxa"/>
            <w:shd w:val="clear" w:color="auto" w:fill="auto"/>
            <w:vAlign w:val="bottom"/>
          </w:tcPr>
          <w:p w14:paraId="724CC829" w14:textId="035337A1" w:rsidR="00C05F16" w:rsidRPr="00C05F16" w:rsidRDefault="00C05F16" w:rsidP="00C05F16">
            <w:pPr>
              <w:tabs>
                <w:tab w:val="left" w:pos="288"/>
                <w:tab w:val="left" w:pos="576"/>
                <w:tab w:val="left" w:pos="864"/>
                <w:tab w:val="left" w:pos="1152"/>
              </w:tabs>
              <w:spacing w:before="40" w:after="40" w:line="210" w:lineRule="exact"/>
              <w:ind w:right="40"/>
              <w:rPr>
                <w:sz w:val="17"/>
                <w:lang w:val="es-ES_tradnl"/>
              </w:rPr>
            </w:pPr>
            <w:r w:rsidRPr="00C2537D">
              <w:rPr>
                <w:sz w:val="16"/>
                <w:szCs w:val="16"/>
                <w:lang w:val="es-ES_tradnl"/>
              </w:rPr>
              <w:t>Niños que aprobaron</w:t>
            </w:r>
          </w:p>
        </w:tc>
        <w:tc>
          <w:tcPr>
            <w:tcW w:w="2070" w:type="dxa"/>
            <w:shd w:val="clear" w:color="auto" w:fill="auto"/>
            <w:vAlign w:val="bottom"/>
          </w:tcPr>
          <w:p w14:paraId="06A7BC51" w14:textId="2A89C287" w:rsidR="00C05F16" w:rsidRPr="00C05F16" w:rsidRDefault="00C05F16" w:rsidP="00C05F1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43</w:t>
            </w:r>
            <w:r w:rsidRPr="00C2537D">
              <w:rPr>
                <w:sz w:val="16"/>
                <w:szCs w:val="16"/>
                <w:lang w:val="es-ES_tradnl"/>
              </w:rPr>
              <w:t xml:space="preserve"> </w:t>
            </w:r>
            <w:r w:rsidRPr="0055602A">
              <w:rPr>
                <w:sz w:val="16"/>
                <w:szCs w:val="16"/>
                <w:lang w:val="es-ES_tradnl"/>
              </w:rPr>
              <w:t>876</w:t>
            </w:r>
          </w:p>
        </w:tc>
        <w:tc>
          <w:tcPr>
            <w:tcW w:w="1260" w:type="dxa"/>
            <w:shd w:val="clear" w:color="auto" w:fill="auto"/>
            <w:vAlign w:val="bottom"/>
          </w:tcPr>
          <w:p w14:paraId="6BF026CC" w14:textId="01F880E0" w:rsidR="00C05F16" w:rsidRPr="00C05F16" w:rsidRDefault="00C05F16" w:rsidP="00C05F1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12</w:t>
            </w:r>
            <w:r w:rsidRPr="00C2537D">
              <w:rPr>
                <w:sz w:val="16"/>
                <w:szCs w:val="16"/>
                <w:lang w:val="es-ES_tradnl"/>
              </w:rPr>
              <w:t xml:space="preserve"> </w:t>
            </w:r>
            <w:r w:rsidRPr="0055602A">
              <w:rPr>
                <w:sz w:val="16"/>
                <w:szCs w:val="16"/>
                <w:lang w:val="es-ES_tradnl"/>
              </w:rPr>
              <w:t>457</w:t>
            </w:r>
          </w:p>
        </w:tc>
        <w:tc>
          <w:tcPr>
            <w:tcW w:w="900" w:type="dxa"/>
            <w:shd w:val="clear" w:color="auto" w:fill="auto"/>
            <w:vAlign w:val="bottom"/>
          </w:tcPr>
          <w:p w14:paraId="770D42DD" w14:textId="3574D4F6" w:rsidR="00C05F16" w:rsidRPr="00C05F16" w:rsidRDefault="00C05F16" w:rsidP="00C05F1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56</w:t>
            </w:r>
            <w:r w:rsidRPr="00C2537D">
              <w:rPr>
                <w:sz w:val="16"/>
                <w:szCs w:val="16"/>
                <w:lang w:val="es-ES_tradnl"/>
              </w:rPr>
              <w:t xml:space="preserve"> </w:t>
            </w:r>
            <w:r w:rsidRPr="0055602A">
              <w:rPr>
                <w:sz w:val="16"/>
                <w:szCs w:val="16"/>
                <w:lang w:val="es-ES_tradnl"/>
              </w:rPr>
              <w:t>333</w:t>
            </w:r>
          </w:p>
        </w:tc>
      </w:tr>
      <w:tr w:rsidR="00C05F16" w:rsidRPr="00C05F16" w14:paraId="1884D08B" w14:textId="77777777" w:rsidTr="00905A30">
        <w:tc>
          <w:tcPr>
            <w:tcW w:w="3060" w:type="dxa"/>
            <w:shd w:val="clear" w:color="auto" w:fill="auto"/>
            <w:vAlign w:val="bottom"/>
          </w:tcPr>
          <w:p w14:paraId="510D6C79" w14:textId="5E1AB510" w:rsidR="00C05F16" w:rsidRPr="00C05F16" w:rsidRDefault="00C05F16" w:rsidP="00C05F16">
            <w:pPr>
              <w:tabs>
                <w:tab w:val="left" w:pos="288"/>
                <w:tab w:val="left" w:pos="576"/>
                <w:tab w:val="left" w:pos="864"/>
                <w:tab w:val="left" w:pos="1152"/>
              </w:tabs>
              <w:spacing w:before="40" w:after="40" w:line="210" w:lineRule="exact"/>
              <w:ind w:right="40"/>
              <w:rPr>
                <w:sz w:val="17"/>
                <w:lang w:val="es-ES_tradnl"/>
              </w:rPr>
            </w:pPr>
            <w:r w:rsidRPr="00C2537D">
              <w:rPr>
                <w:sz w:val="16"/>
                <w:szCs w:val="16"/>
                <w:lang w:val="es-ES_tradnl"/>
              </w:rPr>
              <w:t>Repetidoras</w:t>
            </w:r>
          </w:p>
        </w:tc>
        <w:tc>
          <w:tcPr>
            <w:tcW w:w="2070" w:type="dxa"/>
            <w:shd w:val="clear" w:color="auto" w:fill="auto"/>
            <w:vAlign w:val="bottom"/>
          </w:tcPr>
          <w:p w14:paraId="0B073122" w14:textId="41A11389" w:rsidR="00C05F16" w:rsidRPr="00C05F16" w:rsidRDefault="00C05F16" w:rsidP="00C05F1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9</w:t>
            </w:r>
            <w:r w:rsidRPr="00C2537D">
              <w:rPr>
                <w:sz w:val="16"/>
                <w:szCs w:val="16"/>
                <w:lang w:val="es-ES_tradnl"/>
              </w:rPr>
              <w:t xml:space="preserve"> </w:t>
            </w:r>
            <w:r w:rsidRPr="0055602A">
              <w:rPr>
                <w:sz w:val="16"/>
                <w:szCs w:val="16"/>
                <w:lang w:val="es-ES_tradnl"/>
              </w:rPr>
              <w:t>277</w:t>
            </w:r>
          </w:p>
        </w:tc>
        <w:tc>
          <w:tcPr>
            <w:tcW w:w="1260" w:type="dxa"/>
            <w:shd w:val="clear" w:color="auto" w:fill="auto"/>
            <w:vAlign w:val="bottom"/>
          </w:tcPr>
          <w:p w14:paraId="2DF48A4B" w14:textId="5B7737C0" w:rsidR="00C05F16" w:rsidRPr="00C05F16" w:rsidRDefault="00C05F16" w:rsidP="00C05F1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1</w:t>
            </w:r>
            <w:r w:rsidRPr="00C2537D">
              <w:rPr>
                <w:sz w:val="16"/>
                <w:szCs w:val="16"/>
                <w:lang w:val="es-ES_tradnl"/>
              </w:rPr>
              <w:t xml:space="preserve"> </w:t>
            </w:r>
            <w:r w:rsidRPr="0055602A">
              <w:rPr>
                <w:sz w:val="16"/>
                <w:szCs w:val="16"/>
                <w:lang w:val="es-ES_tradnl"/>
              </w:rPr>
              <w:t>598</w:t>
            </w:r>
          </w:p>
        </w:tc>
        <w:tc>
          <w:tcPr>
            <w:tcW w:w="900" w:type="dxa"/>
            <w:shd w:val="clear" w:color="auto" w:fill="auto"/>
            <w:vAlign w:val="bottom"/>
          </w:tcPr>
          <w:p w14:paraId="196A27C8" w14:textId="07A29772" w:rsidR="00C05F16" w:rsidRPr="00C05F16" w:rsidRDefault="00C05F16" w:rsidP="00C05F1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10</w:t>
            </w:r>
            <w:r w:rsidRPr="00C2537D">
              <w:rPr>
                <w:sz w:val="16"/>
                <w:szCs w:val="16"/>
                <w:lang w:val="es-ES_tradnl"/>
              </w:rPr>
              <w:t xml:space="preserve"> </w:t>
            </w:r>
            <w:r w:rsidRPr="0055602A">
              <w:rPr>
                <w:sz w:val="16"/>
                <w:szCs w:val="16"/>
                <w:lang w:val="es-ES_tradnl"/>
              </w:rPr>
              <w:t>875</w:t>
            </w:r>
          </w:p>
        </w:tc>
      </w:tr>
      <w:tr w:rsidR="00C05F16" w:rsidRPr="00C05F16" w14:paraId="164917B8" w14:textId="77777777" w:rsidTr="00905A30">
        <w:tc>
          <w:tcPr>
            <w:tcW w:w="3060" w:type="dxa"/>
            <w:tcBorders>
              <w:bottom w:val="single" w:sz="4" w:space="0" w:color="auto"/>
            </w:tcBorders>
            <w:shd w:val="clear" w:color="auto" w:fill="auto"/>
            <w:vAlign w:val="bottom"/>
          </w:tcPr>
          <w:p w14:paraId="3A411068" w14:textId="0398A9F7" w:rsidR="00C05F16" w:rsidRPr="00C05F16" w:rsidRDefault="00C05F16" w:rsidP="00905A30">
            <w:pPr>
              <w:tabs>
                <w:tab w:val="left" w:pos="288"/>
                <w:tab w:val="left" w:pos="576"/>
                <w:tab w:val="left" w:pos="864"/>
                <w:tab w:val="left" w:pos="1152"/>
              </w:tabs>
              <w:spacing w:before="40" w:after="81" w:line="210" w:lineRule="exact"/>
              <w:ind w:right="40"/>
              <w:rPr>
                <w:sz w:val="17"/>
                <w:lang w:val="es-ES_tradnl"/>
              </w:rPr>
            </w:pPr>
            <w:r w:rsidRPr="00C2537D">
              <w:rPr>
                <w:sz w:val="16"/>
                <w:szCs w:val="16"/>
                <w:lang w:val="es-ES_tradnl"/>
              </w:rPr>
              <w:t>Repetidores</w:t>
            </w:r>
          </w:p>
        </w:tc>
        <w:tc>
          <w:tcPr>
            <w:tcW w:w="2070" w:type="dxa"/>
            <w:tcBorders>
              <w:bottom w:val="single" w:sz="4" w:space="0" w:color="auto"/>
            </w:tcBorders>
            <w:shd w:val="clear" w:color="auto" w:fill="auto"/>
            <w:vAlign w:val="bottom"/>
          </w:tcPr>
          <w:p w14:paraId="6D1F2A30" w14:textId="12BD0907" w:rsidR="00C05F16" w:rsidRPr="00C05F16" w:rsidRDefault="00C05F16" w:rsidP="00905A30">
            <w:pPr>
              <w:tabs>
                <w:tab w:val="left" w:pos="288"/>
                <w:tab w:val="left" w:pos="576"/>
                <w:tab w:val="left" w:pos="864"/>
                <w:tab w:val="left" w:pos="1152"/>
              </w:tabs>
              <w:spacing w:before="40" w:after="81" w:line="210" w:lineRule="exact"/>
              <w:ind w:right="40"/>
              <w:jc w:val="right"/>
              <w:rPr>
                <w:sz w:val="17"/>
                <w:lang w:val="es-ES_tradnl"/>
              </w:rPr>
            </w:pPr>
            <w:r w:rsidRPr="0055602A">
              <w:rPr>
                <w:sz w:val="16"/>
                <w:szCs w:val="16"/>
                <w:lang w:val="es-ES_tradnl"/>
              </w:rPr>
              <w:t>9</w:t>
            </w:r>
            <w:r w:rsidRPr="00C2537D">
              <w:rPr>
                <w:sz w:val="16"/>
                <w:szCs w:val="16"/>
                <w:lang w:val="es-ES_tradnl"/>
              </w:rPr>
              <w:t xml:space="preserve"> </w:t>
            </w:r>
            <w:r w:rsidRPr="0055602A">
              <w:rPr>
                <w:sz w:val="16"/>
                <w:szCs w:val="16"/>
                <w:lang w:val="es-ES_tradnl"/>
              </w:rPr>
              <w:t>648</w:t>
            </w:r>
          </w:p>
        </w:tc>
        <w:tc>
          <w:tcPr>
            <w:tcW w:w="1260" w:type="dxa"/>
            <w:tcBorders>
              <w:bottom w:val="single" w:sz="4" w:space="0" w:color="auto"/>
            </w:tcBorders>
            <w:shd w:val="clear" w:color="auto" w:fill="auto"/>
            <w:vAlign w:val="bottom"/>
          </w:tcPr>
          <w:p w14:paraId="5FA26D6B" w14:textId="79101008" w:rsidR="00C05F16" w:rsidRPr="00C05F16" w:rsidRDefault="00C05F16" w:rsidP="00905A30">
            <w:pPr>
              <w:tabs>
                <w:tab w:val="left" w:pos="288"/>
                <w:tab w:val="left" w:pos="576"/>
                <w:tab w:val="left" w:pos="864"/>
                <w:tab w:val="left" w:pos="1152"/>
              </w:tabs>
              <w:spacing w:before="40" w:after="81" w:line="210" w:lineRule="exact"/>
              <w:ind w:right="40"/>
              <w:jc w:val="right"/>
              <w:rPr>
                <w:sz w:val="17"/>
                <w:lang w:val="es-ES_tradnl"/>
              </w:rPr>
            </w:pPr>
            <w:r w:rsidRPr="0055602A">
              <w:rPr>
                <w:sz w:val="16"/>
                <w:szCs w:val="16"/>
                <w:lang w:val="es-ES_tradnl"/>
              </w:rPr>
              <w:t>1</w:t>
            </w:r>
            <w:r w:rsidRPr="00C2537D">
              <w:rPr>
                <w:sz w:val="16"/>
                <w:szCs w:val="16"/>
                <w:lang w:val="es-ES_tradnl"/>
              </w:rPr>
              <w:t xml:space="preserve"> </w:t>
            </w:r>
            <w:r w:rsidRPr="0055602A">
              <w:rPr>
                <w:sz w:val="16"/>
                <w:szCs w:val="16"/>
                <w:lang w:val="es-ES_tradnl"/>
              </w:rPr>
              <w:t>689</w:t>
            </w:r>
          </w:p>
        </w:tc>
        <w:tc>
          <w:tcPr>
            <w:tcW w:w="900" w:type="dxa"/>
            <w:tcBorders>
              <w:bottom w:val="single" w:sz="4" w:space="0" w:color="auto"/>
            </w:tcBorders>
            <w:shd w:val="clear" w:color="auto" w:fill="auto"/>
            <w:vAlign w:val="bottom"/>
          </w:tcPr>
          <w:p w14:paraId="754C96FB" w14:textId="7843EF79" w:rsidR="00C05F16" w:rsidRPr="00C05F16" w:rsidRDefault="00C05F16" w:rsidP="00905A30">
            <w:pPr>
              <w:tabs>
                <w:tab w:val="left" w:pos="288"/>
                <w:tab w:val="left" w:pos="576"/>
                <w:tab w:val="left" w:pos="864"/>
                <w:tab w:val="left" w:pos="1152"/>
              </w:tabs>
              <w:spacing w:before="40" w:after="81" w:line="210" w:lineRule="exact"/>
              <w:ind w:right="40"/>
              <w:jc w:val="right"/>
              <w:rPr>
                <w:sz w:val="17"/>
                <w:lang w:val="es-ES_tradnl"/>
              </w:rPr>
            </w:pPr>
            <w:r w:rsidRPr="0055602A">
              <w:rPr>
                <w:sz w:val="16"/>
                <w:szCs w:val="16"/>
                <w:lang w:val="es-ES_tradnl"/>
              </w:rPr>
              <w:t>11</w:t>
            </w:r>
            <w:r w:rsidRPr="00C2537D">
              <w:rPr>
                <w:sz w:val="16"/>
                <w:szCs w:val="16"/>
                <w:lang w:val="es-ES_tradnl"/>
              </w:rPr>
              <w:t xml:space="preserve"> </w:t>
            </w:r>
            <w:r w:rsidRPr="0055602A">
              <w:rPr>
                <w:sz w:val="16"/>
                <w:szCs w:val="16"/>
                <w:lang w:val="es-ES_tradnl"/>
              </w:rPr>
              <w:t>337</w:t>
            </w:r>
          </w:p>
        </w:tc>
      </w:tr>
      <w:tr w:rsidR="00905A30" w:rsidRPr="00905A30" w14:paraId="211FE3FB" w14:textId="77777777" w:rsidTr="00905A30">
        <w:tc>
          <w:tcPr>
            <w:tcW w:w="3060" w:type="dxa"/>
            <w:tcBorders>
              <w:top w:val="single" w:sz="4" w:space="0" w:color="auto"/>
              <w:bottom w:val="single" w:sz="4" w:space="0" w:color="auto"/>
            </w:tcBorders>
            <w:shd w:val="clear" w:color="auto" w:fill="auto"/>
            <w:vAlign w:val="bottom"/>
          </w:tcPr>
          <w:p w14:paraId="0D1F9D20" w14:textId="50BCD389" w:rsidR="00C05F16" w:rsidRPr="00905A30" w:rsidRDefault="00905A30" w:rsidP="00905A30">
            <w:pPr>
              <w:tabs>
                <w:tab w:val="left" w:pos="288"/>
                <w:tab w:val="left" w:pos="576"/>
                <w:tab w:val="left" w:pos="864"/>
                <w:tab w:val="left" w:pos="1152"/>
              </w:tabs>
              <w:spacing w:before="81" w:after="81" w:line="210" w:lineRule="exact"/>
              <w:ind w:right="40"/>
              <w:rPr>
                <w:b/>
                <w:sz w:val="17"/>
                <w:lang w:val="es-ES_tradnl"/>
              </w:rPr>
            </w:pPr>
            <w:r>
              <w:rPr>
                <w:b/>
                <w:bCs/>
                <w:sz w:val="16"/>
                <w:szCs w:val="16"/>
                <w:lang w:val="es-ES_tradnl"/>
              </w:rPr>
              <w:tab/>
            </w:r>
            <w:r w:rsidR="00C05F16" w:rsidRPr="00905A30">
              <w:rPr>
                <w:b/>
                <w:bCs/>
                <w:sz w:val="16"/>
                <w:szCs w:val="16"/>
                <w:lang w:val="es-ES_tradnl"/>
              </w:rPr>
              <w:t>Total, aprobados</w:t>
            </w:r>
          </w:p>
        </w:tc>
        <w:tc>
          <w:tcPr>
            <w:tcW w:w="2070" w:type="dxa"/>
            <w:tcBorders>
              <w:top w:val="single" w:sz="4" w:space="0" w:color="auto"/>
              <w:bottom w:val="single" w:sz="4" w:space="0" w:color="auto"/>
            </w:tcBorders>
            <w:shd w:val="clear" w:color="auto" w:fill="auto"/>
            <w:vAlign w:val="bottom"/>
          </w:tcPr>
          <w:p w14:paraId="10DB9FB5" w14:textId="7B5D2A72" w:rsidR="00C05F16" w:rsidRPr="00905A30" w:rsidRDefault="00C05F16" w:rsidP="00905A30">
            <w:pPr>
              <w:tabs>
                <w:tab w:val="left" w:pos="288"/>
                <w:tab w:val="left" w:pos="576"/>
                <w:tab w:val="left" w:pos="864"/>
                <w:tab w:val="left" w:pos="1152"/>
              </w:tabs>
              <w:spacing w:before="81" w:after="81" w:line="210" w:lineRule="exact"/>
              <w:ind w:right="40"/>
              <w:jc w:val="right"/>
              <w:rPr>
                <w:b/>
                <w:sz w:val="17"/>
                <w:lang w:val="es-ES_tradnl"/>
              </w:rPr>
            </w:pPr>
            <w:r w:rsidRPr="0055602A">
              <w:rPr>
                <w:b/>
                <w:bCs/>
                <w:sz w:val="16"/>
                <w:szCs w:val="16"/>
                <w:lang w:val="es-ES_tradnl"/>
              </w:rPr>
              <w:t>82</w:t>
            </w:r>
            <w:r w:rsidRPr="00905A30">
              <w:rPr>
                <w:b/>
                <w:bCs/>
                <w:sz w:val="16"/>
                <w:szCs w:val="16"/>
                <w:lang w:val="es-ES_tradnl"/>
              </w:rPr>
              <w:t xml:space="preserve"> </w:t>
            </w:r>
            <w:r w:rsidRPr="0055602A">
              <w:rPr>
                <w:b/>
                <w:bCs/>
                <w:sz w:val="16"/>
                <w:szCs w:val="16"/>
                <w:lang w:val="es-ES_tradnl"/>
              </w:rPr>
              <w:t>302</w:t>
            </w:r>
          </w:p>
        </w:tc>
        <w:tc>
          <w:tcPr>
            <w:tcW w:w="1260" w:type="dxa"/>
            <w:tcBorders>
              <w:top w:val="single" w:sz="4" w:space="0" w:color="auto"/>
              <w:bottom w:val="single" w:sz="4" w:space="0" w:color="auto"/>
            </w:tcBorders>
            <w:shd w:val="clear" w:color="auto" w:fill="auto"/>
            <w:vAlign w:val="bottom"/>
          </w:tcPr>
          <w:p w14:paraId="548A9661" w14:textId="40325FC9" w:rsidR="00C05F16" w:rsidRPr="00905A30" w:rsidRDefault="00C05F16" w:rsidP="00905A30">
            <w:pPr>
              <w:tabs>
                <w:tab w:val="left" w:pos="288"/>
                <w:tab w:val="left" w:pos="576"/>
                <w:tab w:val="left" w:pos="864"/>
                <w:tab w:val="left" w:pos="1152"/>
              </w:tabs>
              <w:spacing w:before="81" w:after="81" w:line="210" w:lineRule="exact"/>
              <w:ind w:right="40"/>
              <w:jc w:val="right"/>
              <w:rPr>
                <w:b/>
                <w:sz w:val="17"/>
                <w:lang w:val="es-ES_tradnl"/>
              </w:rPr>
            </w:pPr>
            <w:r w:rsidRPr="0055602A">
              <w:rPr>
                <w:b/>
                <w:bCs/>
                <w:sz w:val="16"/>
                <w:szCs w:val="16"/>
                <w:lang w:val="es-ES_tradnl"/>
              </w:rPr>
              <w:t>23</w:t>
            </w:r>
            <w:r w:rsidRPr="00905A30">
              <w:rPr>
                <w:b/>
                <w:bCs/>
                <w:sz w:val="16"/>
                <w:szCs w:val="16"/>
                <w:lang w:val="es-ES_tradnl"/>
              </w:rPr>
              <w:t xml:space="preserve"> </w:t>
            </w:r>
            <w:r w:rsidRPr="0055602A">
              <w:rPr>
                <w:b/>
                <w:bCs/>
                <w:sz w:val="16"/>
                <w:szCs w:val="16"/>
                <w:lang w:val="es-ES_tradnl"/>
              </w:rPr>
              <w:t>266</w:t>
            </w:r>
          </w:p>
        </w:tc>
        <w:tc>
          <w:tcPr>
            <w:tcW w:w="900" w:type="dxa"/>
            <w:tcBorders>
              <w:top w:val="single" w:sz="4" w:space="0" w:color="auto"/>
              <w:bottom w:val="single" w:sz="4" w:space="0" w:color="auto"/>
            </w:tcBorders>
            <w:shd w:val="clear" w:color="auto" w:fill="auto"/>
            <w:vAlign w:val="bottom"/>
          </w:tcPr>
          <w:p w14:paraId="63B7E6D8" w14:textId="67916BF9" w:rsidR="00C05F16" w:rsidRPr="00905A30" w:rsidRDefault="00C05F16" w:rsidP="00905A30">
            <w:pPr>
              <w:tabs>
                <w:tab w:val="left" w:pos="288"/>
                <w:tab w:val="left" w:pos="576"/>
                <w:tab w:val="left" w:pos="864"/>
                <w:tab w:val="left" w:pos="1152"/>
              </w:tabs>
              <w:spacing w:before="81" w:after="81" w:line="210" w:lineRule="exact"/>
              <w:ind w:right="40"/>
              <w:jc w:val="right"/>
              <w:rPr>
                <w:b/>
                <w:sz w:val="17"/>
                <w:lang w:val="es-ES_tradnl"/>
              </w:rPr>
            </w:pPr>
            <w:r w:rsidRPr="0055602A">
              <w:rPr>
                <w:b/>
                <w:bCs/>
                <w:sz w:val="16"/>
                <w:szCs w:val="16"/>
                <w:lang w:val="es-ES_tradnl"/>
              </w:rPr>
              <w:t>105</w:t>
            </w:r>
            <w:r w:rsidRPr="00905A30">
              <w:rPr>
                <w:b/>
                <w:bCs/>
                <w:sz w:val="16"/>
                <w:szCs w:val="16"/>
                <w:lang w:val="es-ES_tradnl"/>
              </w:rPr>
              <w:t xml:space="preserve"> </w:t>
            </w:r>
            <w:r w:rsidRPr="0055602A">
              <w:rPr>
                <w:b/>
                <w:bCs/>
                <w:sz w:val="16"/>
                <w:szCs w:val="16"/>
                <w:lang w:val="es-ES_tradnl"/>
              </w:rPr>
              <w:t>568</w:t>
            </w:r>
          </w:p>
        </w:tc>
      </w:tr>
      <w:tr w:rsidR="00C05F16" w:rsidRPr="00905A30" w14:paraId="344A0F18" w14:textId="77777777" w:rsidTr="00905A30">
        <w:tc>
          <w:tcPr>
            <w:tcW w:w="3060" w:type="dxa"/>
            <w:tcBorders>
              <w:top w:val="single" w:sz="4" w:space="0" w:color="auto"/>
              <w:bottom w:val="single" w:sz="4" w:space="0" w:color="auto"/>
            </w:tcBorders>
            <w:shd w:val="clear" w:color="auto" w:fill="auto"/>
            <w:vAlign w:val="bottom"/>
          </w:tcPr>
          <w:p w14:paraId="5F79E328" w14:textId="770C07A2" w:rsidR="00C05F16" w:rsidRPr="00905A30" w:rsidRDefault="00905A30" w:rsidP="00905A30">
            <w:pPr>
              <w:tabs>
                <w:tab w:val="left" w:pos="288"/>
                <w:tab w:val="left" w:pos="576"/>
                <w:tab w:val="left" w:pos="864"/>
                <w:tab w:val="left" w:pos="1152"/>
              </w:tabs>
              <w:spacing w:before="81" w:after="81" w:line="210" w:lineRule="exact"/>
              <w:ind w:right="40"/>
              <w:rPr>
                <w:b/>
                <w:sz w:val="17"/>
                <w:lang w:val="es-ES_tradnl"/>
              </w:rPr>
            </w:pPr>
            <w:r>
              <w:rPr>
                <w:b/>
                <w:bCs/>
                <w:sz w:val="16"/>
                <w:szCs w:val="16"/>
                <w:lang w:val="es-ES_tradnl"/>
              </w:rPr>
              <w:tab/>
            </w:r>
            <w:r w:rsidR="00C05F16" w:rsidRPr="00905A30">
              <w:rPr>
                <w:b/>
                <w:bCs/>
                <w:sz w:val="16"/>
                <w:szCs w:val="16"/>
                <w:lang w:val="es-ES_tradnl"/>
              </w:rPr>
              <w:t>Total, repetidores</w:t>
            </w:r>
          </w:p>
        </w:tc>
        <w:tc>
          <w:tcPr>
            <w:tcW w:w="2070" w:type="dxa"/>
            <w:tcBorders>
              <w:top w:val="single" w:sz="4" w:space="0" w:color="auto"/>
              <w:bottom w:val="single" w:sz="4" w:space="0" w:color="auto"/>
            </w:tcBorders>
            <w:shd w:val="clear" w:color="auto" w:fill="auto"/>
            <w:vAlign w:val="bottom"/>
          </w:tcPr>
          <w:p w14:paraId="620C609A" w14:textId="725487C9" w:rsidR="00C05F16" w:rsidRPr="00905A30" w:rsidRDefault="00C05F16" w:rsidP="00905A30">
            <w:pPr>
              <w:tabs>
                <w:tab w:val="left" w:pos="288"/>
                <w:tab w:val="left" w:pos="576"/>
                <w:tab w:val="left" w:pos="864"/>
                <w:tab w:val="left" w:pos="1152"/>
              </w:tabs>
              <w:spacing w:before="81" w:after="81" w:line="210" w:lineRule="exact"/>
              <w:ind w:right="40"/>
              <w:jc w:val="right"/>
              <w:rPr>
                <w:b/>
                <w:sz w:val="17"/>
                <w:lang w:val="es-ES_tradnl"/>
              </w:rPr>
            </w:pPr>
            <w:r w:rsidRPr="0055602A">
              <w:rPr>
                <w:b/>
                <w:bCs/>
                <w:sz w:val="16"/>
                <w:szCs w:val="16"/>
                <w:lang w:val="es-ES_tradnl"/>
              </w:rPr>
              <w:t>18</w:t>
            </w:r>
            <w:r w:rsidRPr="00905A30">
              <w:rPr>
                <w:b/>
                <w:bCs/>
                <w:sz w:val="16"/>
                <w:szCs w:val="16"/>
                <w:lang w:val="es-ES_tradnl"/>
              </w:rPr>
              <w:t xml:space="preserve"> </w:t>
            </w:r>
            <w:r w:rsidRPr="0055602A">
              <w:rPr>
                <w:b/>
                <w:bCs/>
                <w:sz w:val="16"/>
                <w:szCs w:val="16"/>
                <w:lang w:val="es-ES_tradnl"/>
              </w:rPr>
              <w:t>925</w:t>
            </w:r>
          </w:p>
        </w:tc>
        <w:tc>
          <w:tcPr>
            <w:tcW w:w="1260" w:type="dxa"/>
            <w:tcBorders>
              <w:top w:val="single" w:sz="4" w:space="0" w:color="auto"/>
              <w:bottom w:val="single" w:sz="4" w:space="0" w:color="auto"/>
            </w:tcBorders>
            <w:shd w:val="clear" w:color="auto" w:fill="auto"/>
            <w:vAlign w:val="bottom"/>
          </w:tcPr>
          <w:p w14:paraId="0FE2E371" w14:textId="2FEA1BE9" w:rsidR="00C05F16" w:rsidRPr="00905A30" w:rsidRDefault="00C05F16" w:rsidP="00905A30">
            <w:pPr>
              <w:tabs>
                <w:tab w:val="left" w:pos="288"/>
                <w:tab w:val="left" w:pos="576"/>
                <w:tab w:val="left" w:pos="864"/>
                <w:tab w:val="left" w:pos="1152"/>
              </w:tabs>
              <w:spacing w:before="81" w:after="81" w:line="210" w:lineRule="exact"/>
              <w:ind w:right="40"/>
              <w:jc w:val="right"/>
              <w:rPr>
                <w:b/>
                <w:sz w:val="17"/>
                <w:lang w:val="es-ES_tradnl"/>
              </w:rPr>
            </w:pPr>
            <w:r w:rsidRPr="0055602A">
              <w:rPr>
                <w:b/>
                <w:bCs/>
                <w:sz w:val="16"/>
                <w:szCs w:val="16"/>
                <w:lang w:val="es-ES_tradnl"/>
              </w:rPr>
              <w:t>3</w:t>
            </w:r>
            <w:r w:rsidRPr="00905A30">
              <w:rPr>
                <w:b/>
                <w:bCs/>
                <w:sz w:val="16"/>
                <w:szCs w:val="16"/>
                <w:lang w:val="es-ES_tradnl"/>
              </w:rPr>
              <w:t xml:space="preserve"> </w:t>
            </w:r>
            <w:r w:rsidRPr="0055602A">
              <w:rPr>
                <w:b/>
                <w:bCs/>
                <w:sz w:val="16"/>
                <w:szCs w:val="16"/>
                <w:lang w:val="es-ES_tradnl"/>
              </w:rPr>
              <w:t>287</w:t>
            </w:r>
          </w:p>
        </w:tc>
        <w:tc>
          <w:tcPr>
            <w:tcW w:w="900" w:type="dxa"/>
            <w:tcBorders>
              <w:top w:val="single" w:sz="4" w:space="0" w:color="auto"/>
              <w:bottom w:val="single" w:sz="4" w:space="0" w:color="auto"/>
            </w:tcBorders>
            <w:shd w:val="clear" w:color="auto" w:fill="auto"/>
            <w:vAlign w:val="bottom"/>
          </w:tcPr>
          <w:p w14:paraId="0E3C2452" w14:textId="433D9715" w:rsidR="00C05F16" w:rsidRPr="00905A30" w:rsidRDefault="00C05F16" w:rsidP="00905A30">
            <w:pPr>
              <w:tabs>
                <w:tab w:val="left" w:pos="288"/>
                <w:tab w:val="left" w:pos="576"/>
                <w:tab w:val="left" w:pos="864"/>
                <w:tab w:val="left" w:pos="1152"/>
              </w:tabs>
              <w:spacing w:before="81" w:after="81" w:line="210" w:lineRule="exact"/>
              <w:ind w:right="40"/>
              <w:jc w:val="right"/>
              <w:rPr>
                <w:b/>
                <w:sz w:val="17"/>
                <w:lang w:val="es-ES_tradnl"/>
              </w:rPr>
            </w:pPr>
            <w:r w:rsidRPr="0055602A">
              <w:rPr>
                <w:b/>
                <w:bCs/>
                <w:sz w:val="16"/>
                <w:szCs w:val="16"/>
                <w:lang w:val="es-ES_tradnl"/>
              </w:rPr>
              <w:t>22</w:t>
            </w:r>
            <w:r w:rsidRPr="00905A30">
              <w:rPr>
                <w:b/>
                <w:bCs/>
                <w:sz w:val="16"/>
                <w:szCs w:val="16"/>
                <w:lang w:val="es-ES_tradnl"/>
              </w:rPr>
              <w:t xml:space="preserve"> </w:t>
            </w:r>
            <w:r w:rsidRPr="0055602A">
              <w:rPr>
                <w:b/>
                <w:bCs/>
                <w:sz w:val="16"/>
                <w:szCs w:val="16"/>
                <w:lang w:val="es-ES_tradnl"/>
              </w:rPr>
              <w:t>212</w:t>
            </w:r>
          </w:p>
        </w:tc>
      </w:tr>
      <w:tr w:rsidR="00C05F16" w:rsidRPr="00C05F16" w14:paraId="773E4CAB" w14:textId="77777777" w:rsidTr="00905A30">
        <w:tc>
          <w:tcPr>
            <w:tcW w:w="3060" w:type="dxa"/>
            <w:tcBorders>
              <w:top w:val="single" w:sz="4" w:space="0" w:color="auto"/>
            </w:tcBorders>
            <w:shd w:val="clear" w:color="auto" w:fill="auto"/>
            <w:vAlign w:val="bottom"/>
          </w:tcPr>
          <w:p w14:paraId="1831D321" w14:textId="2CD9C783" w:rsidR="00C05F16" w:rsidRPr="00C05F16" w:rsidRDefault="00C05F16" w:rsidP="00905A30">
            <w:pPr>
              <w:tabs>
                <w:tab w:val="left" w:pos="288"/>
                <w:tab w:val="left" w:pos="576"/>
                <w:tab w:val="left" w:pos="864"/>
                <w:tab w:val="left" w:pos="1152"/>
              </w:tabs>
              <w:spacing w:before="81" w:after="40" w:line="210" w:lineRule="exact"/>
              <w:ind w:right="40"/>
              <w:rPr>
                <w:sz w:val="17"/>
                <w:lang w:val="es-ES_tradnl"/>
              </w:rPr>
            </w:pPr>
            <w:r>
              <w:rPr>
                <w:sz w:val="16"/>
                <w:szCs w:val="16"/>
                <w:lang w:val="es-ES_tradnl"/>
              </w:rPr>
              <w:t>Porcentaje</w:t>
            </w:r>
            <w:r w:rsidRPr="00C2537D">
              <w:rPr>
                <w:sz w:val="16"/>
                <w:szCs w:val="16"/>
                <w:lang w:val="es-ES_tradnl"/>
              </w:rPr>
              <w:t xml:space="preserve"> de niñas aprobadas</w:t>
            </w:r>
          </w:p>
        </w:tc>
        <w:tc>
          <w:tcPr>
            <w:tcW w:w="2070" w:type="dxa"/>
            <w:tcBorders>
              <w:top w:val="single" w:sz="4" w:space="0" w:color="auto"/>
            </w:tcBorders>
            <w:shd w:val="clear" w:color="auto" w:fill="auto"/>
            <w:vAlign w:val="bottom"/>
          </w:tcPr>
          <w:p w14:paraId="4A7D506F" w14:textId="39C7BFFC" w:rsidR="00C05F16" w:rsidRPr="00C05F16" w:rsidRDefault="00C05F16" w:rsidP="00905A30">
            <w:pPr>
              <w:tabs>
                <w:tab w:val="left" w:pos="288"/>
                <w:tab w:val="left" w:pos="576"/>
                <w:tab w:val="left" w:pos="864"/>
                <w:tab w:val="left" w:pos="1152"/>
              </w:tabs>
              <w:spacing w:before="81" w:after="40" w:line="210" w:lineRule="exact"/>
              <w:ind w:right="40"/>
              <w:jc w:val="right"/>
              <w:rPr>
                <w:sz w:val="17"/>
                <w:lang w:val="es-ES_tradnl"/>
              </w:rPr>
            </w:pPr>
            <w:r w:rsidRPr="0055602A">
              <w:rPr>
                <w:sz w:val="16"/>
                <w:szCs w:val="16"/>
                <w:lang w:val="es-ES_tradnl"/>
              </w:rPr>
              <w:t>82</w:t>
            </w:r>
          </w:p>
        </w:tc>
        <w:tc>
          <w:tcPr>
            <w:tcW w:w="1260" w:type="dxa"/>
            <w:tcBorders>
              <w:top w:val="single" w:sz="4" w:space="0" w:color="auto"/>
            </w:tcBorders>
            <w:shd w:val="clear" w:color="auto" w:fill="auto"/>
            <w:vAlign w:val="bottom"/>
          </w:tcPr>
          <w:p w14:paraId="44839C0C" w14:textId="3F1D06C1" w:rsidR="00C05F16" w:rsidRPr="00C05F16" w:rsidRDefault="00C05F16" w:rsidP="00905A30">
            <w:pPr>
              <w:tabs>
                <w:tab w:val="left" w:pos="288"/>
                <w:tab w:val="left" w:pos="576"/>
                <w:tab w:val="left" w:pos="864"/>
                <w:tab w:val="left" w:pos="1152"/>
              </w:tabs>
              <w:spacing w:before="81" w:after="40" w:line="210" w:lineRule="exact"/>
              <w:ind w:right="40"/>
              <w:jc w:val="right"/>
              <w:rPr>
                <w:sz w:val="17"/>
                <w:lang w:val="es-ES_tradnl"/>
              </w:rPr>
            </w:pPr>
            <w:r w:rsidRPr="0055602A">
              <w:rPr>
                <w:sz w:val="16"/>
                <w:szCs w:val="16"/>
                <w:lang w:val="es-ES_tradnl"/>
              </w:rPr>
              <w:t>88</w:t>
            </w:r>
          </w:p>
        </w:tc>
        <w:tc>
          <w:tcPr>
            <w:tcW w:w="900" w:type="dxa"/>
            <w:tcBorders>
              <w:top w:val="single" w:sz="4" w:space="0" w:color="auto"/>
            </w:tcBorders>
            <w:shd w:val="clear" w:color="auto" w:fill="auto"/>
            <w:vAlign w:val="bottom"/>
          </w:tcPr>
          <w:p w14:paraId="08065D84" w14:textId="5798FCA5" w:rsidR="00C05F16" w:rsidRPr="00C05F16" w:rsidRDefault="00C05F16" w:rsidP="00905A30">
            <w:pPr>
              <w:tabs>
                <w:tab w:val="left" w:pos="288"/>
                <w:tab w:val="left" w:pos="576"/>
                <w:tab w:val="left" w:pos="864"/>
                <w:tab w:val="left" w:pos="1152"/>
              </w:tabs>
              <w:spacing w:before="81" w:after="40" w:line="210" w:lineRule="exact"/>
              <w:ind w:right="40"/>
              <w:jc w:val="right"/>
              <w:rPr>
                <w:sz w:val="17"/>
                <w:lang w:val="es-ES_tradnl"/>
              </w:rPr>
            </w:pPr>
            <w:r w:rsidRPr="0055602A">
              <w:rPr>
                <w:sz w:val="16"/>
                <w:szCs w:val="16"/>
                <w:lang w:val="es-ES_tradnl"/>
              </w:rPr>
              <w:t>83</w:t>
            </w:r>
          </w:p>
        </w:tc>
      </w:tr>
      <w:tr w:rsidR="00C05F16" w:rsidRPr="00C05F16" w14:paraId="08F6D68E" w14:textId="77777777" w:rsidTr="00905A30">
        <w:tc>
          <w:tcPr>
            <w:tcW w:w="3060" w:type="dxa"/>
            <w:shd w:val="clear" w:color="auto" w:fill="auto"/>
            <w:vAlign w:val="bottom"/>
          </w:tcPr>
          <w:p w14:paraId="2C103369" w14:textId="23211A50" w:rsidR="00C05F16" w:rsidRPr="00C05F16" w:rsidRDefault="00C05F16" w:rsidP="00C05F16">
            <w:pPr>
              <w:tabs>
                <w:tab w:val="left" w:pos="288"/>
                <w:tab w:val="left" w:pos="576"/>
                <w:tab w:val="left" w:pos="864"/>
                <w:tab w:val="left" w:pos="1152"/>
              </w:tabs>
              <w:spacing w:before="40" w:after="40" w:line="210" w:lineRule="exact"/>
              <w:ind w:right="40"/>
              <w:rPr>
                <w:sz w:val="17"/>
                <w:lang w:val="es-ES_tradnl"/>
              </w:rPr>
            </w:pPr>
            <w:r>
              <w:rPr>
                <w:sz w:val="16"/>
                <w:szCs w:val="16"/>
                <w:lang w:val="es-ES_tradnl"/>
              </w:rPr>
              <w:t>Porcentaje</w:t>
            </w:r>
            <w:r w:rsidRPr="00C2537D">
              <w:rPr>
                <w:sz w:val="16"/>
                <w:szCs w:val="16"/>
                <w:lang w:val="es-ES_tradnl"/>
              </w:rPr>
              <w:t xml:space="preserve"> de niños aprobados</w:t>
            </w:r>
          </w:p>
        </w:tc>
        <w:tc>
          <w:tcPr>
            <w:tcW w:w="2070" w:type="dxa"/>
            <w:shd w:val="clear" w:color="auto" w:fill="auto"/>
            <w:vAlign w:val="bottom"/>
          </w:tcPr>
          <w:p w14:paraId="0490FD38" w14:textId="47FB36C5" w:rsidR="00C05F16" w:rsidRPr="00C05F16" w:rsidRDefault="00C05F16" w:rsidP="00C05F1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81</w:t>
            </w:r>
          </w:p>
        </w:tc>
        <w:tc>
          <w:tcPr>
            <w:tcW w:w="1260" w:type="dxa"/>
            <w:shd w:val="clear" w:color="auto" w:fill="auto"/>
            <w:vAlign w:val="bottom"/>
          </w:tcPr>
          <w:p w14:paraId="494EF80D" w14:textId="0B70F6E4" w:rsidR="00C05F16" w:rsidRPr="00C05F16" w:rsidRDefault="00C05F16" w:rsidP="00C05F1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87</w:t>
            </w:r>
          </w:p>
        </w:tc>
        <w:tc>
          <w:tcPr>
            <w:tcW w:w="900" w:type="dxa"/>
            <w:shd w:val="clear" w:color="auto" w:fill="auto"/>
            <w:vAlign w:val="bottom"/>
          </w:tcPr>
          <w:p w14:paraId="758EF917" w14:textId="07BC3BB5" w:rsidR="00C05F16" w:rsidRPr="00C05F16" w:rsidRDefault="00C05F16" w:rsidP="00C05F1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82</w:t>
            </w:r>
          </w:p>
        </w:tc>
      </w:tr>
      <w:tr w:rsidR="00C05F16" w:rsidRPr="00C05F16" w14:paraId="7D3F9095" w14:textId="77777777" w:rsidTr="00905A30">
        <w:tc>
          <w:tcPr>
            <w:tcW w:w="3060" w:type="dxa"/>
            <w:shd w:val="clear" w:color="auto" w:fill="auto"/>
            <w:vAlign w:val="bottom"/>
          </w:tcPr>
          <w:p w14:paraId="0091A7FB" w14:textId="5B4B4F0B" w:rsidR="00C05F16" w:rsidRPr="00C05F16" w:rsidRDefault="00C05F16" w:rsidP="00C05F16">
            <w:pPr>
              <w:tabs>
                <w:tab w:val="left" w:pos="288"/>
                <w:tab w:val="left" w:pos="576"/>
                <w:tab w:val="left" w:pos="864"/>
                <w:tab w:val="left" w:pos="1152"/>
              </w:tabs>
              <w:spacing w:before="40" w:after="40" w:line="210" w:lineRule="exact"/>
              <w:ind w:right="40"/>
              <w:rPr>
                <w:sz w:val="17"/>
                <w:lang w:val="es-ES_tradnl"/>
              </w:rPr>
            </w:pPr>
            <w:r>
              <w:rPr>
                <w:sz w:val="16"/>
                <w:szCs w:val="16"/>
                <w:lang w:val="es-ES_tradnl"/>
              </w:rPr>
              <w:t>Porcentaje</w:t>
            </w:r>
            <w:r w:rsidRPr="00C2537D">
              <w:rPr>
                <w:sz w:val="16"/>
                <w:szCs w:val="16"/>
                <w:lang w:val="es-ES_tradnl"/>
              </w:rPr>
              <w:t xml:space="preserve"> de repetidoras</w:t>
            </w:r>
          </w:p>
        </w:tc>
        <w:tc>
          <w:tcPr>
            <w:tcW w:w="2070" w:type="dxa"/>
            <w:shd w:val="clear" w:color="auto" w:fill="auto"/>
            <w:vAlign w:val="bottom"/>
          </w:tcPr>
          <w:p w14:paraId="6EE609F8" w14:textId="73242CFD" w:rsidR="00C05F16" w:rsidRPr="00C05F16" w:rsidRDefault="00C05F16" w:rsidP="00C05F1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18</w:t>
            </w:r>
          </w:p>
        </w:tc>
        <w:tc>
          <w:tcPr>
            <w:tcW w:w="1260" w:type="dxa"/>
            <w:shd w:val="clear" w:color="auto" w:fill="auto"/>
            <w:vAlign w:val="bottom"/>
          </w:tcPr>
          <w:p w14:paraId="0A195B5F" w14:textId="4DDED780" w:rsidR="00C05F16" w:rsidRPr="00C05F16" w:rsidRDefault="00C05F16" w:rsidP="00C05F1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12</w:t>
            </w:r>
          </w:p>
        </w:tc>
        <w:tc>
          <w:tcPr>
            <w:tcW w:w="900" w:type="dxa"/>
            <w:shd w:val="clear" w:color="auto" w:fill="auto"/>
            <w:vAlign w:val="bottom"/>
          </w:tcPr>
          <w:p w14:paraId="09D2F64D" w14:textId="78FE316C" w:rsidR="00C05F16" w:rsidRPr="00C05F16" w:rsidRDefault="00C05F16" w:rsidP="00C05F16">
            <w:pPr>
              <w:tabs>
                <w:tab w:val="left" w:pos="288"/>
                <w:tab w:val="left" w:pos="576"/>
                <w:tab w:val="left" w:pos="864"/>
                <w:tab w:val="left" w:pos="1152"/>
              </w:tabs>
              <w:spacing w:before="40" w:after="40" w:line="210" w:lineRule="exact"/>
              <w:ind w:right="40"/>
              <w:jc w:val="right"/>
              <w:rPr>
                <w:sz w:val="17"/>
                <w:lang w:val="es-ES_tradnl"/>
              </w:rPr>
            </w:pPr>
            <w:r w:rsidRPr="0055602A">
              <w:rPr>
                <w:sz w:val="16"/>
                <w:szCs w:val="16"/>
                <w:lang w:val="es-ES_tradnl"/>
              </w:rPr>
              <w:t>17</w:t>
            </w:r>
          </w:p>
        </w:tc>
      </w:tr>
      <w:tr w:rsidR="00C05F16" w:rsidRPr="00C05F16" w14:paraId="63F1BD3D" w14:textId="77777777" w:rsidTr="00905A30">
        <w:tc>
          <w:tcPr>
            <w:tcW w:w="3060" w:type="dxa"/>
            <w:tcBorders>
              <w:bottom w:val="single" w:sz="4" w:space="0" w:color="auto"/>
            </w:tcBorders>
            <w:shd w:val="clear" w:color="auto" w:fill="auto"/>
            <w:vAlign w:val="bottom"/>
          </w:tcPr>
          <w:p w14:paraId="0A9A8F34" w14:textId="4ABAF9F7" w:rsidR="00C05F16" w:rsidRPr="00C05F16" w:rsidRDefault="00C05F16" w:rsidP="00905A30">
            <w:pPr>
              <w:tabs>
                <w:tab w:val="left" w:pos="288"/>
                <w:tab w:val="left" w:pos="576"/>
                <w:tab w:val="left" w:pos="864"/>
                <w:tab w:val="left" w:pos="1152"/>
              </w:tabs>
              <w:spacing w:before="40" w:after="81" w:line="210" w:lineRule="exact"/>
              <w:ind w:right="40"/>
              <w:rPr>
                <w:sz w:val="17"/>
                <w:lang w:val="es-ES_tradnl"/>
              </w:rPr>
            </w:pPr>
            <w:r>
              <w:rPr>
                <w:sz w:val="16"/>
                <w:szCs w:val="16"/>
                <w:lang w:val="es-ES_tradnl"/>
              </w:rPr>
              <w:t>Porcentaje</w:t>
            </w:r>
            <w:r w:rsidRPr="00C2537D">
              <w:rPr>
                <w:sz w:val="16"/>
                <w:szCs w:val="16"/>
                <w:lang w:val="es-ES_tradnl"/>
              </w:rPr>
              <w:t xml:space="preserve"> de repetidores</w:t>
            </w:r>
          </w:p>
        </w:tc>
        <w:tc>
          <w:tcPr>
            <w:tcW w:w="2070" w:type="dxa"/>
            <w:tcBorders>
              <w:bottom w:val="single" w:sz="4" w:space="0" w:color="auto"/>
            </w:tcBorders>
            <w:shd w:val="clear" w:color="auto" w:fill="auto"/>
            <w:vAlign w:val="bottom"/>
          </w:tcPr>
          <w:p w14:paraId="66748718" w14:textId="02144AC8" w:rsidR="00C05F16" w:rsidRPr="00C05F16" w:rsidRDefault="00C05F16" w:rsidP="00905A30">
            <w:pPr>
              <w:tabs>
                <w:tab w:val="left" w:pos="288"/>
                <w:tab w:val="left" w:pos="576"/>
                <w:tab w:val="left" w:pos="864"/>
                <w:tab w:val="left" w:pos="1152"/>
              </w:tabs>
              <w:spacing w:before="40" w:after="81" w:line="210" w:lineRule="exact"/>
              <w:ind w:right="40"/>
              <w:jc w:val="right"/>
              <w:rPr>
                <w:sz w:val="17"/>
                <w:lang w:val="es-ES_tradnl"/>
              </w:rPr>
            </w:pPr>
            <w:r w:rsidRPr="0055602A">
              <w:rPr>
                <w:sz w:val="16"/>
                <w:szCs w:val="16"/>
                <w:lang w:val="es-ES_tradnl"/>
              </w:rPr>
              <w:t>19</w:t>
            </w:r>
          </w:p>
        </w:tc>
        <w:tc>
          <w:tcPr>
            <w:tcW w:w="1260" w:type="dxa"/>
            <w:tcBorders>
              <w:bottom w:val="single" w:sz="4" w:space="0" w:color="auto"/>
            </w:tcBorders>
            <w:shd w:val="clear" w:color="auto" w:fill="auto"/>
            <w:vAlign w:val="bottom"/>
          </w:tcPr>
          <w:p w14:paraId="1F6F8F51" w14:textId="5F858A29" w:rsidR="00C05F16" w:rsidRPr="00C05F16" w:rsidRDefault="00C05F16" w:rsidP="00905A30">
            <w:pPr>
              <w:tabs>
                <w:tab w:val="left" w:pos="288"/>
                <w:tab w:val="left" w:pos="576"/>
                <w:tab w:val="left" w:pos="864"/>
                <w:tab w:val="left" w:pos="1152"/>
              </w:tabs>
              <w:spacing w:before="40" w:after="81" w:line="210" w:lineRule="exact"/>
              <w:ind w:right="40"/>
              <w:jc w:val="right"/>
              <w:rPr>
                <w:sz w:val="17"/>
                <w:lang w:val="es-ES_tradnl"/>
              </w:rPr>
            </w:pPr>
            <w:r w:rsidRPr="0055602A">
              <w:rPr>
                <w:sz w:val="16"/>
                <w:szCs w:val="16"/>
                <w:lang w:val="es-ES_tradnl"/>
              </w:rPr>
              <w:t>13</w:t>
            </w:r>
          </w:p>
        </w:tc>
        <w:tc>
          <w:tcPr>
            <w:tcW w:w="900" w:type="dxa"/>
            <w:tcBorders>
              <w:bottom w:val="single" w:sz="4" w:space="0" w:color="auto"/>
            </w:tcBorders>
            <w:shd w:val="clear" w:color="auto" w:fill="auto"/>
            <w:vAlign w:val="bottom"/>
          </w:tcPr>
          <w:p w14:paraId="15D9E9F9" w14:textId="211226E2" w:rsidR="00C05F16" w:rsidRPr="00C05F16" w:rsidRDefault="00C05F16" w:rsidP="00905A30">
            <w:pPr>
              <w:tabs>
                <w:tab w:val="left" w:pos="288"/>
                <w:tab w:val="left" w:pos="576"/>
                <w:tab w:val="left" w:pos="864"/>
                <w:tab w:val="left" w:pos="1152"/>
              </w:tabs>
              <w:spacing w:before="40" w:after="81" w:line="210" w:lineRule="exact"/>
              <w:ind w:right="40"/>
              <w:jc w:val="right"/>
              <w:rPr>
                <w:sz w:val="17"/>
                <w:lang w:val="es-ES_tradnl"/>
              </w:rPr>
            </w:pPr>
            <w:r w:rsidRPr="0055602A">
              <w:rPr>
                <w:sz w:val="16"/>
                <w:szCs w:val="16"/>
                <w:lang w:val="es-ES_tradnl"/>
              </w:rPr>
              <w:t>18</w:t>
            </w:r>
          </w:p>
        </w:tc>
      </w:tr>
      <w:tr w:rsidR="00905A30" w:rsidRPr="00905A30" w14:paraId="01D7B1EA" w14:textId="77777777" w:rsidTr="00905A30">
        <w:tc>
          <w:tcPr>
            <w:tcW w:w="3060" w:type="dxa"/>
            <w:tcBorders>
              <w:top w:val="single" w:sz="4" w:space="0" w:color="auto"/>
              <w:bottom w:val="single" w:sz="4" w:space="0" w:color="auto"/>
            </w:tcBorders>
            <w:shd w:val="clear" w:color="auto" w:fill="auto"/>
            <w:vAlign w:val="bottom"/>
          </w:tcPr>
          <w:p w14:paraId="4BF5A773" w14:textId="238DBC07" w:rsidR="00C05F16" w:rsidRPr="00905A30" w:rsidRDefault="00905A30" w:rsidP="00905A30">
            <w:pPr>
              <w:tabs>
                <w:tab w:val="left" w:pos="288"/>
                <w:tab w:val="left" w:pos="576"/>
                <w:tab w:val="left" w:pos="864"/>
                <w:tab w:val="left" w:pos="1152"/>
              </w:tabs>
              <w:spacing w:before="81" w:after="81" w:line="210" w:lineRule="exact"/>
              <w:ind w:right="40"/>
              <w:rPr>
                <w:b/>
                <w:sz w:val="17"/>
                <w:lang w:val="es-ES_tradnl"/>
              </w:rPr>
            </w:pPr>
            <w:r>
              <w:rPr>
                <w:b/>
                <w:bCs/>
                <w:sz w:val="16"/>
                <w:szCs w:val="16"/>
                <w:lang w:val="es-ES_tradnl"/>
              </w:rPr>
              <w:tab/>
            </w:r>
            <w:r w:rsidR="00C05F16" w:rsidRPr="00905A30">
              <w:rPr>
                <w:b/>
                <w:bCs/>
                <w:sz w:val="16"/>
                <w:szCs w:val="16"/>
                <w:lang w:val="es-ES_tradnl"/>
              </w:rPr>
              <w:t>Porcentaje total, aprobados</w:t>
            </w:r>
          </w:p>
        </w:tc>
        <w:tc>
          <w:tcPr>
            <w:tcW w:w="2070" w:type="dxa"/>
            <w:tcBorders>
              <w:top w:val="single" w:sz="4" w:space="0" w:color="auto"/>
              <w:bottom w:val="single" w:sz="4" w:space="0" w:color="auto"/>
            </w:tcBorders>
            <w:shd w:val="clear" w:color="auto" w:fill="auto"/>
            <w:vAlign w:val="bottom"/>
          </w:tcPr>
          <w:p w14:paraId="2A25BBE6" w14:textId="1D7F6FD1" w:rsidR="00C05F16" w:rsidRPr="00905A30" w:rsidRDefault="00C05F16" w:rsidP="00905A30">
            <w:pPr>
              <w:tabs>
                <w:tab w:val="left" w:pos="288"/>
                <w:tab w:val="left" w:pos="576"/>
                <w:tab w:val="left" w:pos="864"/>
                <w:tab w:val="left" w:pos="1152"/>
              </w:tabs>
              <w:spacing w:before="81" w:after="81" w:line="210" w:lineRule="exact"/>
              <w:ind w:right="40"/>
              <w:jc w:val="right"/>
              <w:rPr>
                <w:b/>
                <w:sz w:val="17"/>
                <w:lang w:val="es-ES_tradnl"/>
              </w:rPr>
            </w:pPr>
            <w:r w:rsidRPr="0055602A">
              <w:rPr>
                <w:b/>
                <w:bCs/>
                <w:sz w:val="16"/>
                <w:szCs w:val="16"/>
                <w:lang w:val="es-ES_tradnl"/>
              </w:rPr>
              <w:t>81</w:t>
            </w:r>
          </w:p>
        </w:tc>
        <w:tc>
          <w:tcPr>
            <w:tcW w:w="1260" w:type="dxa"/>
            <w:tcBorders>
              <w:top w:val="single" w:sz="4" w:space="0" w:color="auto"/>
              <w:bottom w:val="single" w:sz="4" w:space="0" w:color="auto"/>
            </w:tcBorders>
            <w:shd w:val="clear" w:color="auto" w:fill="auto"/>
            <w:vAlign w:val="bottom"/>
          </w:tcPr>
          <w:p w14:paraId="04A62739" w14:textId="3CF16C55" w:rsidR="00C05F16" w:rsidRPr="00905A30" w:rsidRDefault="00C05F16" w:rsidP="00905A30">
            <w:pPr>
              <w:tabs>
                <w:tab w:val="left" w:pos="288"/>
                <w:tab w:val="left" w:pos="576"/>
                <w:tab w:val="left" w:pos="864"/>
                <w:tab w:val="left" w:pos="1152"/>
              </w:tabs>
              <w:spacing w:before="81" w:after="81" w:line="210" w:lineRule="exact"/>
              <w:ind w:right="40"/>
              <w:jc w:val="right"/>
              <w:rPr>
                <w:b/>
                <w:sz w:val="17"/>
                <w:lang w:val="es-ES_tradnl"/>
              </w:rPr>
            </w:pPr>
            <w:r w:rsidRPr="0055602A">
              <w:rPr>
                <w:b/>
                <w:bCs/>
                <w:sz w:val="16"/>
                <w:szCs w:val="16"/>
                <w:lang w:val="es-ES_tradnl"/>
              </w:rPr>
              <w:t>88</w:t>
            </w:r>
          </w:p>
        </w:tc>
        <w:tc>
          <w:tcPr>
            <w:tcW w:w="900" w:type="dxa"/>
            <w:tcBorders>
              <w:top w:val="single" w:sz="4" w:space="0" w:color="auto"/>
              <w:bottom w:val="single" w:sz="4" w:space="0" w:color="auto"/>
            </w:tcBorders>
            <w:shd w:val="clear" w:color="auto" w:fill="auto"/>
            <w:vAlign w:val="bottom"/>
          </w:tcPr>
          <w:p w14:paraId="753B5FD0" w14:textId="14D5D6B1" w:rsidR="00C05F16" w:rsidRPr="00905A30" w:rsidRDefault="00C05F16" w:rsidP="00905A30">
            <w:pPr>
              <w:tabs>
                <w:tab w:val="left" w:pos="288"/>
                <w:tab w:val="left" w:pos="576"/>
                <w:tab w:val="left" w:pos="864"/>
                <w:tab w:val="left" w:pos="1152"/>
              </w:tabs>
              <w:spacing w:before="81" w:after="81" w:line="210" w:lineRule="exact"/>
              <w:ind w:right="40"/>
              <w:jc w:val="right"/>
              <w:rPr>
                <w:b/>
                <w:sz w:val="17"/>
                <w:lang w:val="es-ES_tradnl"/>
              </w:rPr>
            </w:pPr>
            <w:r w:rsidRPr="0055602A">
              <w:rPr>
                <w:b/>
                <w:bCs/>
                <w:sz w:val="16"/>
                <w:szCs w:val="16"/>
                <w:lang w:val="es-ES_tradnl"/>
              </w:rPr>
              <w:t>83</w:t>
            </w:r>
          </w:p>
        </w:tc>
      </w:tr>
      <w:tr w:rsidR="00C05F16" w:rsidRPr="00905A30" w14:paraId="29717E55" w14:textId="77777777" w:rsidTr="00905A30">
        <w:tc>
          <w:tcPr>
            <w:tcW w:w="3060" w:type="dxa"/>
            <w:tcBorders>
              <w:top w:val="single" w:sz="4" w:space="0" w:color="auto"/>
              <w:bottom w:val="single" w:sz="12" w:space="0" w:color="auto"/>
            </w:tcBorders>
            <w:shd w:val="clear" w:color="auto" w:fill="auto"/>
            <w:vAlign w:val="bottom"/>
          </w:tcPr>
          <w:p w14:paraId="4AD12185" w14:textId="0F731ADC" w:rsidR="00C05F16" w:rsidRPr="00905A30" w:rsidRDefault="00905A30" w:rsidP="00905A30">
            <w:pPr>
              <w:tabs>
                <w:tab w:val="left" w:pos="288"/>
                <w:tab w:val="left" w:pos="576"/>
                <w:tab w:val="left" w:pos="864"/>
                <w:tab w:val="left" w:pos="1152"/>
              </w:tabs>
              <w:spacing w:before="81" w:after="81" w:line="210" w:lineRule="exact"/>
              <w:ind w:right="40"/>
              <w:rPr>
                <w:b/>
                <w:sz w:val="17"/>
                <w:lang w:val="es-ES_tradnl"/>
              </w:rPr>
            </w:pPr>
            <w:r>
              <w:rPr>
                <w:b/>
                <w:bCs/>
                <w:sz w:val="16"/>
                <w:szCs w:val="16"/>
                <w:lang w:val="es-ES_tradnl"/>
              </w:rPr>
              <w:tab/>
            </w:r>
            <w:r w:rsidR="00C05F16" w:rsidRPr="00905A30">
              <w:rPr>
                <w:b/>
                <w:bCs/>
                <w:sz w:val="16"/>
                <w:szCs w:val="16"/>
                <w:lang w:val="es-ES_tradnl"/>
              </w:rPr>
              <w:t>Porcentaje total, repetidores</w:t>
            </w:r>
          </w:p>
        </w:tc>
        <w:tc>
          <w:tcPr>
            <w:tcW w:w="2070" w:type="dxa"/>
            <w:tcBorders>
              <w:top w:val="single" w:sz="4" w:space="0" w:color="auto"/>
              <w:bottom w:val="single" w:sz="12" w:space="0" w:color="auto"/>
            </w:tcBorders>
            <w:shd w:val="clear" w:color="auto" w:fill="auto"/>
            <w:vAlign w:val="bottom"/>
          </w:tcPr>
          <w:p w14:paraId="53FFB80B" w14:textId="3224C38D" w:rsidR="00C05F16" w:rsidRPr="00905A30" w:rsidRDefault="00C05F16" w:rsidP="00905A30">
            <w:pPr>
              <w:tabs>
                <w:tab w:val="left" w:pos="288"/>
                <w:tab w:val="left" w:pos="576"/>
                <w:tab w:val="left" w:pos="864"/>
                <w:tab w:val="left" w:pos="1152"/>
              </w:tabs>
              <w:spacing w:before="81" w:after="81" w:line="210" w:lineRule="exact"/>
              <w:ind w:right="40"/>
              <w:jc w:val="right"/>
              <w:rPr>
                <w:b/>
                <w:sz w:val="17"/>
                <w:lang w:val="es-ES_tradnl"/>
              </w:rPr>
            </w:pPr>
            <w:r w:rsidRPr="0055602A">
              <w:rPr>
                <w:b/>
                <w:bCs/>
                <w:sz w:val="16"/>
                <w:szCs w:val="16"/>
                <w:lang w:val="es-ES_tradnl"/>
              </w:rPr>
              <w:t>19</w:t>
            </w:r>
          </w:p>
        </w:tc>
        <w:tc>
          <w:tcPr>
            <w:tcW w:w="1260" w:type="dxa"/>
            <w:tcBorders>
              <w:top w:val="single" w:sz="4" w:space="0" w:color="auto"/>
              <w:bottom w:val="single" w:sz="12" w:space="0" w:color="auto"/>
            </w:tcBorders>
            <w:shd w:val="clear" w:color="auto" w:fill="auto"/>
            <w:vAlign w:val="bottom"/>
          </w:tcPr>
          <w:p w14:paraId="14446ED7" w14:textId="476EB3F1" w:rsidR="00C05F16" w:rsidRPr="00905A30" w:rsidRDefault="00C05F16" w:rsidP="00905A30">
            <w:pPr>
              <w:tabs>
                <w:tab w:val="left" w:pos="288"/>
                <w:tab w:val="left" w:pos="576"/>
                <w:tab w:val="left" w:pos="864"/>
                <w:tab w:val="left" w:pos="1152"/>
              </w:tabs>
              <w:spacing w:before="81" w:after="81" w:line="210" w:lineRule="exact"/>
              <w:ind w:right="40"/>
              <w:jc w:val="right"/>
              <w:rPr>
                <w:b/>
                <w:sz w:val="17"/>
                <w:lang w:val="es-ES_tradnl"/>
              </w:rPr>
            </w:pPr>
            <w:r w:rsidRPr="0055602A">
              <w:rPr>
                <w:b/>
                <w:bCs/>
                <w:sz w:val="16"/>
                <w:szCs w:val="16"/>
                <w:lang w:val="es-ES_tradnl"/>
              </w:rPr>
              <w:t>12</w:t>
            </w:r>
          </w:p>
        </w:tc>
        <w:tc>
          <w:tcPr>
            <w:tcW w:w="900" w:type="dxa"/>
            <w:tcBorders>
              <w:top w:val="single" w:sz="4" w:space="0" w:color="auto"/>
              <w:bottom w:val="single" w:sz="12" w:space="0" w:color="auto"/>
            </w:tcBorders>
            <w:shd w:val="clear" w:color="auto" w:fill="auto"/>
            <w:vAlign w:val="bottom"/>
          </w:tcPr>
          <w:p w14:paraId="205CF6B7" w14:textId="7CF9F578" w:rsidR="00C05F16" w:rsidRPr="00905A30" w:rsidRDefault="00C05F16" w:rsidP="00905A30">
            <w:pPr>
              <w:tabs>
                <w:tab w:val="left" w:pos="288"/>
                <w:tab w:val="left" w:pos="576"/>
                <w:tab w:val="left" w:pos="864"/>
                <w:tab w:val="left" w:pos="1152"/>
              </w:tabs>
              <w:spacing w:before="81" w:after="81" w:line="210" w:lineRule="exact"/>
              <w:ind w:right="40"/>
              <w:jc w:val="right"/>
              <w:rPr>
                <w:b/>
                <w:sz w:val="17"/>
                <w:lang w:val="es-ES_tradnl"/>
              </w:rPr>
            </w:pPr>
            <w:r w:rsidRPr="0055602A">
              <w:rPr>
                <w:b/>
                <w:bCs/>
                <w:sz w:val="16"/>
                <w:szCs w:val="16"/>
                <w:lang w:val="es-ES_tradnl"/>
              </w:rPr>
              <w:t>17</w:t>
            </w:r>
          </w:p>
        </w:tc>
      </w:tr>
    </w:tbl>
    <w:p w14:paraId="24D38806" w14:textId="462BB3C0" w:rsidR="00C05F16" w:rsidRPr="00F60EA5" w:rsidRDefault="00C05F16" w:rsidP="00F60EA5">
      <w:pPr>
        <w:pStyle w:val="SingleTxt"/>
        <w:spacing w:after="0" w:line="120" w:lineRule="exact"/>
        <w:rPr>
          <w:sz w:val="10"/>
          <w:lang w:val="es-ES_tradnl"/>
        </w:rPr>
      </w:pPr>
    </w:p>
    <w:p w14:paraId="159BB3EE" w14:textId="11526983" w:rsidR="00F60EA5" w:rsidRPr="00F60EA5" w:rsidRDefault="00F60EA5" w:rsidP="00F60EA5">
      <w:pPr>
        <w:pStyle w:val="SingleTxt"/>
        <w:spacing w:after="0" w:line="120" w:lineRule="exact"/>
        <w:rPr>
          <w:sz w:val="10"/>
          <w:lang w:val="es-ES_tradnl"/>
        </w:rPr>
      </w:pPr>
    </w:p>
    <w:p w14:paraId="70F7E81C" w14:textId="15889826" w:rsidR="00F60EA5" w:rsidRDefault="00F60EA5" w:rsidP="00F60E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F60EA5">
        <w:rPr>
          <w:lang w:val="es-ES_tradnl"/>
        </w:rPr>
        <w:t xml:space="preserve">Respuesta a la cuestión planteada en el párrafo </w:t>
      </w:r>
      <w:r w:rsidRPr="0055602A">
        <w:rPr>
          <w:lang w:val="es-ES_tradnl"/>
        </w:rPr>
        <w:t>12</w:t>
      </w:r>
    </w:p>
    <w:p w14:paraId="3441987C" w14:textId="5383AD1B" w:rsidR="00F60EA5" w:rsidRPr="00F60EA5" w:rsidRDefault="00F60EA5" w:rsidP="00F60EA5">
      <w:pPr>
        <w:pStyle w:val="SingleTxt"/>
        <w:spacing w:after="0" w:line="120" w:lineRule="exact"/>
        <w:rPr>
          <w:sz w:val="10"/>
          <w:lang w:val="es-ES_tradnl"/>
        </w:rPr>
      </w:pPr>
    </w:p>
    <w:p w14:paraId="7190604C" w14:textId="673DDA64" w:rsidR="00F60EA5" w:rsidRDefault="00F60EA5" w:rsidP="00F60E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F60EA5">
        <w:rPr>
          <w:lang w:val="es-ES_tradnl"/>
        </w:rPr>
        <w:t>Alfabetización</w:t>
      </w:r>
    </w:p>
    <w:p w14:paraId="4AF0113C" w14:textId="76D212A5" w:rsidR="00F60EA5" w:rsidRPr="00F60EA5" w:rsidRDefault="00F60EA5" w:rsidP="00F60EA5">
      <w:pPr>
        <w:pStyle w:val="SingleTxt"/>
        <w:spacing w:after="0" w:line="120" w:lineRule="exact"/>
        <w:rPr>
          <w:sz w:val="10"/>
          <w:lang w:val="es-ES_tradnl"/>
        </w:rPr>
      </w:pPr>
    </w:p>
    <w:tbl>
      <w:tblPr>
        <w:tblW w:w="0" w:type="auto"/>
        <w:tblInd w:w="1260" w:type="dxa"/>
        <w:tblCellMar>
          <w:left w:w="0" w:type="dxa"/>
          <w:right w:w="0" w:type="dxa"/>
        </w:tblCellMar>
        <w:tblLook w:val="0000" w:firstRow="0" w:lastRow="0" w:firstColumn="0" w:lastColumn="0" w:noHBand="0" w:noVBand="0"/>
      </w:tblPr>
      <w:tblGrid>
        <w:gridCol w:w="1530"/>
        <w:gridCol w:w="1440"/>
        <w:gridCol w:w="1440"/>
        <w:gridCol w:w="1080"/>
        <w:gridCol w:w="810"/>
        <w:gridCol w:w="1003"/>
      </w:tblGrid>
      <w:tr w:rsidR="008960F3" w:rsidRPr="00CC71FB" w14:paraId="6B9B4127" w14:textId="77777777" w:rsidTr="00884CB1">
        <w:trPr>
          <w:tblHeader/>
        </w:trPr>
        <w:tc>
          <w:tcPr>
            <w:tcW w:w="1530" w:type="dxa"/>
            <w:tcBorders>
              <w:top w:val="single" w:sz="4" w:space="0" w:color="auto"/>
              <w:bottom w:val="single" w:sz="12" w:space="0" w:color="auto"/>
            </w:tcBorders>
            <w:shd w:val="clear" w:color="auto" w:fill="auto"/>
            <w:vAlign w:val="bottom"/>
          </w:tcPr>
          <w:p w14:paraId="08D0FC18" w14:textId="03B8A94F" w:rsidR="002A71AF" w:rsidRPr="00CC71FB" w:rsidRDefault="002A71AF" w:rsidP="00CC71FB">
            <w:pPr>
              <w:tabs>
                <w:tab w:val="left" w:pos="288"/>
                <w:tab w:val="left" w:pos="576"/>
                <w:tab w:val="left" w:pos="864"/>
                <w:tab w:val="left" w:pos="1152"/>
              </w:tabs>
              <w:spacing w:before="80" w:after="80" w:line="160" w:lineRule="exact"/>
              <w:ind w:right="40"/>
              <w:rPr>
                <w:i/>
                <w:sz w:val="14"/>
                <w:lang w:val="es-ES_tradnl"/>
              </w:rPr>
            </w:pPr>
            <w:r w:rsidRPr="0055602A">
              <w:rPr>
                <w:i/>
                <w:iCs/>
                <w:sz w:val="14"/>
                <w:szCs w:val="16"/>
                <w:lang w:val="es-ES_tradnl"/>
              </w:rPr>
              <w:t>Provincia</w:t>
            </w:r>
          </w:p>
        </w:tc>
        <w:tc>
          <w:tcPr>
            <w:tcW w:w="1440" w:type="dxa"/>
            <w:tcBorders>
              <w:top w:val="single" w:sz="4" w:space="0" w:color="auto"/>
              <w:bottom w:val="single" w:sz="12" w:space="0" w:color="auto"/>
            </w:tcBorders>
            <w:shd w:val="clear" w:color="auto" w:fill="auto"/>
            <w:vAlign w:val="bottom"/>
          </w:tcPr>
          <w:p w14:paraId="5463EB86" w14:textId="5E43DB64" w:rsidR="002A71AF" w:rsidRPr="00CC71FB" w:rsidRDefault="002A71AF" w:rsidP="00884CB1">
            <w:pPr>
              <w:tabs>
                <w:tab w:val="left" w:pos="288"/>
                <w:tab w:val="left" w:pos="576"/>
                <w:tab w:val="left" w:pos="864"/>
                <w:tab w:val="left" w:pos="1152"/>
              </w:tabs>
              <w:spacing w:before="80" w:after="80" w:line="160" w:lineRule="exact"/>
              <w:ind w:right="40"/>
              <w:rPr>
                <w:i/>
                <w:sz w:val="14"/>
                <w:lang w:val="es-ES_tradnl"/>
              </w:rPr>
            </w:pPr>
            <w:r w:rsidRPr="0055602A">
              <w:rPr>
                <w:i/>
                <w:iCs/>
                <w:sz w:val="14"/>
                <w:szCs w:val="16"/>
                <w:lang w:val="es-ES_tradnl"/>
              </w:rPr>
              <w:t>Número de centros públicos de alfabetización</w:t>
            </w:r>
          </w:p>
        </w:tc>
        <w:tc>
          <w:tcPr>
            <w:tcW w:w="1440" w:type="dxa"/>
            <w:tcBorders>
              <w:top w:val="single" w:sz="4" w:space="0" w:color="auto"/>
              <w:bottom w:val="single" w:sz="12" w:space="0" w:color="auto"/>
            </w:tcBorders>
            <w:shd w:val="clear" w:color="auto" w:fill="auto"/>
            <w:vAlign w:val="bottom"/>
          </w:tcPr>
          <w:p w14:paraId="184F6679" w14:textId="682E7873" w:rsidR="002A71AF" w:rsidRPr="00CC71FB" w:rsidRDefault="002A71AF" w:rsidP="008A1344">
            <w:pPr>
              <w:tabs>
                <w:tab w:val="left" w:pos="288"/>
                <w:tab w:val="left" w:pos="576"/>
                <w:tab w:val="left" w:pos="864"/>
                <w:tab w:val="left" w:pos="1152"/>
              </w:tabs>
              <w:spacing w:before="80" w:after="80" w:line="160" w:lineRule="exact"/>
              <w:ind w:left="144" w:right="40"/>
              <w:jc w:val="right"/>
              <w:rPr>
                <w:i/>
                <w:sz w:val="14"/>
                <w:lang w:val="es-ES_tradnl"/>
              </w:rPr>
            </w:pPr>
            <w:r w:rsidRPr="0055602A">
              <w:rPr>
                <w:i/>
                <w:iCs/>
                <w:sz w:val="14"/>
                <w:szCs w:val="16"/>
                <w:lang w:val="es-ES_tradnl"/>
              </w:rPr>
              <w:t xml:space="preserve">Presupuesto asignado a </w:t>
            </w:r>
            <w:r w:rsidR="008A1344" w:rsidRPr="0055602A">
              <w:rPr>
                <w:i/>
                <w:iCs/>
                <w:sz w:val="14"/>
                <w:szCs w:val="16"/>
                <w:lang w:val="es-ES_tradnl"/>
              </w:rPr>
              <w:br/>
            </w:r>
            <w:r w:rsidRPr="0055602A">
              <w:rPr>
                <w:i/>
                <w:iCs/>
                <w:sz w:val="14"/>
                <w:szCs w:val="16"/>
                <w:lang w:val="es-ES_tradnl"/>
              </w:rPr>
              <w:t>cada centro de alfabetización</w:t>
            </w:r>
          </w:p>
        </w:tc>
        <w:tc>
          <w:tcPr>
            <w:tcW w:w="1080" w:type="dxa"/>
            <w:tcBorders>
              <w:top w:val="single" w:sz="4" w:space="0" w:color="auto"/>
              <w:bottom w:val="single" w:sz="12" w:space="0" w:color="auto"/>
            </w:tcBorders>
            <w:shd w:val="clear" w:color="auto" w:fill="auto"/>
            <w:vAlign w:val="bottom"/>
          </w:tcPr>
          <w:p w14:paraId="391AEDEC" w14:textId="1BB55D13" w:rsidR="002A71AF" w:rsidRPr="00CC71FB" w:rsidRDefault="002A71AF" w:rsidP="00884CB1">
            <w:pPr>
              <w:tabs>
                <w:tab w:val="left" w:pos="288"/>
                <w:tab w:val="left" w:pos="576"/>
                <w:tab w:val="left" w:pos="864"/>
                <w:tab w:val="left" w:pos="1152"/>
              </w:tabs>
              <w:spacing w:before="80" w:after="80" w:line="160" w:lineRule="exact"/>
              <w:ind w:left="144" w:right="40"/>
              <w:rPr>
                <w:i/>
                <w:sz w:val="14"/>
                <w:lang w:val="es-ES_tradnl"/>
              </w:rPr>
            </w:pPr>
            <w:r w:rsidRPr="0055602A">
              <w:rPr>
                <w:i/>
                <w:iCs/>
                <w:sz w:val="14"/>
                <w:szCs w:val="16"/>
                <w:lang w:val="es-ES_tradnl"/>
              </w:rPr>
              <w:t>Sexo</w:t>
            </w:r>
          </w:p>
        </w:tc>
        <w:tc>
          <w:tcPr>
            <w:tcW w:w="810" w:type="dxa"/>
            <w:tcBorders>
              <w:top w:val="single" w:sz="4" w:space="0" w:color="auto"/>
              <w:bottom w:val="single" w:sz="12" w:space="0" w:color="auto"/>
            </w:tcBorders>
            <w:shd w:val="clear" w:color="auto" w:fill="auto"/>
            <w:vAlign w:val="bottom"/>
          </w:tcPr>
          <w:p w14:paraId="592658E4" w14:textId="17C05A07" w:rsidR="002A71AF" w:rsidRPr="00CC71FB" w:rsidRDefault="002A71AF" w:rsidP="00CC71FB">
            <w:pPr>
              <w:tabs>
                <w:tab w:val="left" w:pos="288"/>
                <w:tab w:val="left" w:pos="576"/>
                <w:tab w:val="left" w:pos="864"/>
                <w:tab w:val="left" w:pos="1152"/>
              </w:tabs>
              <w:spacing w:before="80" w:after="80" w:line="160" w:lineRule="exact"/>
              <w:ind w:right="40"/>
              <w:jc w:val="right"/>
              <w:rPr>
                <w:i/>
                <w:sz w:val="14"/>
                <w:lang w:val="es-ES_tradnl"/>
              </w:rPr>
            </w:pPr>
            <w:r w:rsidRPr="0055602A">
              <w:rPr>
                <w:i/>
                <w:iCs/>
                <w:sz w:val="14"/>
                <w:szCs w:val="16"/>
                <w:lang w:val="es-ES_tradnl"/>
              </w:rPr>
              <w:t>Total, alumnos</w:t>
            </w:r>
          </w:p>
        </w:tc>
        <w:tc>
          <w:tcPr>
            <w:tcW w:w="1003" w:type="dxa"/>
            <w:tcBorders>
              <w:top w:val="single" w:sz="4" w:space="0" w:color="auto"/>
              <w:bottom w:val="single" w:sz="12" w:space="0" w:color="auto"/>
            </w:tcBorders>
            <w:shd w:val="clear" w:color="auto" w:fill="auto"/>
            <w:vAlign w:val="bottom"/>
          </w:tcPr>
          <w:p w14:paraId="2F2CFAB8" w14:textId="494A73E4" w:rsidR="002A71AF" w:rsidRPr="0055602A" w:rsidRDefault="002A71AF" w:rsidP="00CC71FB">
            <w:pPr>
              <w:tabs>
                <w:tab w:val="left" w:pos="288"/>
                <w:tab w:val="left" w:pos="576"/>
                <w:tab w:val="left" w:pos="864"/>
                <w:tab w:val="left" w:pos="1152"/>
              </w:tabs>
              <w:spacing w:before="80" w:after="80" w:line="160" w:lineRule="exact"/>
              <w:ind w:right="40"/>
              <w:jc w:val="right"/>
              <w:rPr>
                <w:i/>
                <w:sz w:val="14"/>
                <w:lang w:val="es-ES_tradnl"/>
              </w:rPr>
            </w:pPr>
            <w:r w:rsidRPr="0055602A">
              <w:rPr>
                <w:i/>
                <w:iCs/>
                <w:sz w:val="14"/>
                <w:szCs w:val="16"/>
                <w:lang w:val="es-ES_tradnl"/>
              </w:rPr>
              <w:t>Total, instructores</w:t>
            </w:r>
          </w:p>
        </w:tc>
      </w:tr>
      <w:tr w:rsidR="007D2EC6" w:rsidRPr="00CC71FB" w14:paraId="3DAD1A10" w14:textId="77777777" w:rsidTr="008A1344">
        <w:trPr>
          <w:trHeight w:hRule="exact" w:val="115"/>
          <w:tblHeader/>
        </w:trPr>
        <w:tc>
          <w:tcPr>
            <w:tcW w:w="1530" w:type="dxa"/>
            <w:tcBorders>
              <w:top w:val="single" w:sz="12" w:space="0" w:color="auto"/>
            </w:tcBorders>
            <w:shd w:val="clear" w:color="auto" w:fill="auto"/>
            <w:vAlign w:val="bottom"/>
          </w:tcPr>
          <w:p w14:paraId="6D2A205D" w14:textId="77777777" w:rsidR="007D2EC6" w:rsidRPr="00CC71FB" w:rsidRDefault="007D2EC6" w:rsidP="00CC71FB">
            <w:pPr>
              <w:tabs>
                <w:tab w:val="left" w:pos="288"/>
                <w:tab w:val="left" w:pos="576"/>
                <w:tab w:val="left" w:pos="864"/>
                <w:tab w:val="left" w:pos="1152"/>
              </w:tabs>
              <w:spacing w:before="40" w:after="40" w:line="210" w:lineRule="exact"/>
              <w:ind w:right="40"/>
              <w:rPr>
                <w:sz w:val="17"/>
                <w:lang w:val="es-ES_tradnl"/>
              </w:rPr>
            </w:pPr>
          </w:p>
        </w:tc>
        <w:tc>
          <w:tcPr>
            <w:tcW w:w="1440" w:type="dxa"/>
            <w:tcBorders>
              <w:top w:val="single" w:sz="12" w:space="0" w:color="auto"/>
            </w:tcBorders>
            <w:shd w:val="clear" w:color="auto" w:fill="auto"/>
            <w:vAlign w:val="center"/>
          </w:tcPr>
          <w:p w14:paraId="042888E0" w14:textId="77777777" w:rsidR="007D2EC6" w:rsidRPr="00CC71FB" w:rsidRDefault="007D2EC6" w:rsidP="008A1344">
            <w:pPr>
              <w:tabs>
                <w:tab w:val="left" w:pos="288"/>
                <w:tab w:val="left" w:pos="576"/>
                <w:tab w:val="left" w:pos="864"/>
                <w:tab w:val="left" w:pos="1152"/>
              </w:tabs>
              <w:spacing w:before="40" w:after="40" w:line="210" w:lineRule="exact"/>
              <w:ind w:right="40"/>
              <w:jc w:val="right"/>
              <w:rPr>
                <w:sz w:val="17"/>
                <w:lang w:val="es-ES_tradnl"/>
              </w:rPr>
            </w:pPr>
          </w:p>
        </w:tc>
        <w:tc>
          <w:tcPr>
            <w:tcW w:w="1440" w:type="dxa"/>
            <w:tcBorders>
              <w:top w:val="single" w:sz="12" w:space="0" w:color="auto"/>
            </w:tcBorders>
            <w:shd w:val="clear" w:color="auto" w:fill="auto"/>
            <w:vAlign w:val="bottom"/>
          </w:tcPr>
          <w:p w14:paraId="22179ADF" w14:textId="77777777" w:rsidR="007D2EC6" w:rsidRPr="00CC71FB" w:rsidRDefault="007D2EC6" w:rsidP="008A1344">
            <w:pPr>
              <w:tabs>
                <w:tab w:val="left" w:pos="288"/>
                <w:tab w:val="left" w:pos="576"/>
                <w:tab w:val="left" w:pos="864"/>
                <w:tab w:val="left" w:pos="1152"/>
              </w:tabs>
              <w:spacing w:before="40" w:after="40" w:line="210" w:lineRule="exact"/>
              <w:ind w:left="144" w:right="40"/>
              <w:jc w:val="right"/>
              <w:rPr>
                <w:sz w:val="17"/>
                <w:lang w:val="es-ES_tradnl"/>
              </w:rPr>
            </w:pPr>
          </w:p>
        </w:tc>
        <w:tc>
          <w:tcPr>
            <w:tcW w:w="1080" w:type="dxa"/>
            <w:tcBorders>
              <w:top w:val="single" w:sz="12" w:space="0" w:color="auto"/>
            </w:tcBorders>
            <w:shd w:val="clear" w:color="auto" w:fill="auto"/>
            <w:vAlign w:val="bottom"/>
          </w:tcPr>
          <w:p w14:paraId="7E9D17E7" w14:textId="77777777" w:rsidR="007D2EC6" w:rsidRPr="00CC71FB" w:rsidRDefault="007D2EC6" w:rsidP="008A1344">
            <w:pPr>
              <w:tabs>
                <w:tab w:val="left" w:pos="288"/>
                <w:tab w:val="left" w:pos="576"/>
                <w:tab w:val="left" w:pos="864"/>
                <w:tab w:val="left" w:pos="1152"/>
              </w:tabs>
              <w:spacing w:before="40" w:after="40" w:line="210" w:lineRule="exact"/>
              <w:ind w:left="144" w:right="40"/>
              <w:jc w:val="right"/>
              <w:rPr>
                <w:sz w:val="17"/>
                <w:lang w:val="es-ES_tradnl"/>
              </w:rPr>
            </w:pPr>
          </w:p>
        </w:tc>
        <w:tc>
          <w:tcPr>
            <w:tcW w:w="810" w:type="dxa"/>
            <w:tcBorders>
              <w:top w:val="single" w:sz="12" w:space="0" w:color="auto"/>
            </w:tcBorders>
            <w:shd w:val="clear" w:color="auto" w:fill="auto"/>
            <w:vAlign w:val="bottom"/>
          </w:tcPr>
          <w:p w14:paraId="6BAAF047" w14:textId="77777777" w:rsidR="007D2EC6" w:rsidRPr="00CC71FB" w:rsidRDefault="007D2EC6" w:rsidP="00CC71FB">
            <w:pPr>
              <w:tabs>
                <w:tab w:val="left" w:pos="288"/>
                <w:tab w:val="left" w:pos="576"/>
                <w:tab w:val="left" w:pos="864"/>
                <w:tab w:val="left" w:pos="1152"/>
              </w:tabs>
              <w:spacing w:before="40" w:after="40" w:line="210" w:lineRule="exact"/>
              <w:ind w:right="40"/>
              <w:jc w:val="right"/>
              <w:rPr>
                <w:sz w:val="17"/>
                <w:lang w:val="es-ES_tradnl"/>
              </w:rPr>
            </w:pPr>
          </w:p>
        </w:tc>
        <w:tc>
          <w:tcPr>
            <w:tcW w:w="1003" w:type="dxa"/>
            <w:tcBorders>
              <w:top w:val="single" w:sz="12" w:space="0" w:color="auto"/>
            </w:tcBorders>
            <w:shd w:val="clear" w:color="auto" w:fill="auto"/>
            <w:vAlign w:val="bottom"/>
          </w:tcPr>
          <w:p w14:paraId="17D0BB46" w14:textId="77777777" w:rsidR="007D2EC6" w:rsidRPr="00CC71FB" w:rsidRDefault="007D2EC6" w:rsidP="00CC71FB">
            <w:pPr>
              <w:tabs>
                <w:tab w:val="left" w:pos="288"/>
                <w:tab w:val="left" w:pos="576"/>
                <w:tab w:val="left" w:pos="864"/>
                <w:tab w:val="left" w:pos="1152"/>
              </w:tabs>
              <w:spacing w:before="40" w:after="40" w:line="210" w:lineRule="exact"/>
              <w:ind w:right="40"/>
              <w:jc w:val="right"/>
              <w:rPr>
                <w:sz w:val="17"/>
                <w:lang w:val="es-ES_tradnl"/>
              </w:rPr>
            </w:pPr>
          </w:p>
        </w:tc>
      </w:tr>
      <w:tr w:rsidR="008960F3" w:rsidRPr="00CC71FB" w14:paraId="69EFE021" w14:textId="77777777" w:rsidTr="00884CB1">
        <w:tc>
          <w:tcPr>
            <w:tcW w:w="1530" w:type="dxa"/>
            <w:shd w:val="clear" w:color="auto" w:fill="auto"/>
            <w:vAlign w:val="bottom"/>
          </w:tcPr>
          <w:p w14:paraId="3E1F6CFB" w14:textId="6349DC30" w:rsidR="008960F3" w:rsidRPr="00CC71FB" w:rsidRDefault="008960F3" w:rsidP="00CC71FB">
            <w:pPr>
              <w:tabs>
                <w:tab w:val="left" w:pos="288"/>
                <w:tab w:val="left" w:pos="576"/>
                <w:tab w:val="left" w:pos="864"/>
                <w:tab w:val="left" w:pos="1152"/>
              </w:tabs>
              <w:spacing w:before="40" w:after="40" w:line="210" w:lineRule="exact"/>
              <w:ind w:right="40"/>
              <w:rPr>
                <w:sz w:val="17"/>
                <w:lang w:val="es-ES_tradnl"/>
              </w:rPr>
            </w:pPr>
            <w:proofErr w:type="spellStart"/>
            <w:r w:rsidRPr="00CC71FB">
              <w:rPr>
                <w:sz w:val="17"/>
                <w:lang w:val="es-ES_tradnl"/>
              </w:rPr>
              <w:t>Estuaire</w:t>
            </w:r>
            <w:proofErr w:type="spellEnd"/>
          </w:p>
        </w:tc>
        <w:tc>
          <w:tcPr>
            <w:tcW w:w="1440" w:type="dxa"/>
            <w:shd w:val="clear" w:color="auto" w:fill="auto"/>
            <w:vAlign w:val="bottom"/>
          </w:tcPr>
          <w:p w14:paraId="56A49DBE" w14:textId="18040AEB" w:rsidR="008960F3" w:rsidRPr="00CC71FB" w:rsidRDefault="008960F3" w:rsidP="00884CB1">
            <w:pPr>
              <w:tabs>
                <w:tab w:val="left" w:pos="288"/>
                <w:tab w:val="left" w:pos="576"/>
                <w:tab w:val="left" w:pos="864"/>
                <w:tab w:val="left" w:pos="1152"/>
              </w:tabs>
              <w:spacing w:before="40" w:after="40" w:line="210" w:lineRule="exact"/>
              <w:ind w:right="40"/>
              <w:rPr>
                <w:sz w:val="17"/>
                <w:lang w:val="es-ES_tradnl"/>
              </w:rPr>
            </w:pPr>
            <w:proofErr w:type="spellStart"/>
            <w:r w:rsidRPr="00CC71FB">
              <w:rPr>
                <w:sz w:val="17"/>
                <w:szCs w:val="16"/>
                <w:lang w:val="es-ES_tradnl"/>
              </w:rPr>
              <w:t>Nkembo</w:t>
            </w:r>
            <w:proofErr w:type="spellEnd"/>
          </w:p>
        </w:tc>
        <w:tc>
          <w:tcPr>
            <w:tcW w:w="1440" w:type="dxa"/>
            <w:shd w:val="clear" w:color="auto" w:fill="auto"/>
            <w:vAlign w:val="bottom"/>
          </w:tcPr>
          <w:p w14:paraId="04446396" w14:textId="6E239AEE" w:rsidR="008960F3" w:rsidRPr="00CC71FB" w:rsidRDefault="008960F3" w:rsidP="008A1344">
            <w:pPr>
              <w:tabs>
                <w:tab w:val="left" w:pos="288"/>
                <w:tab w:val="left" w:pos="576"/>
                <w:tab w:val="left" w:pos="864"/>
                <w:tab w:val="left" w:pos="1152"/>
              </w:tabs>
              <w:spacing w:before="40" w:after="40" w:line="210" w:lineRule="exact"/>
              <w:ind w:left="144" w:right="40"/>
              <w:jc w:val="right"/>
              <w:rPr>
                <w:sz w:val="17"/>
                <w:lang w:val="es-ES_tradnl"/>
              </w:rPr>
            </w:pPr>
            <w:r w:rsidRPr="0055602A">
              <w:rPr>
                <w:sz w:val="17"/>
                <w:szCs w:val="16"/>
                <w:lang w:val="es-ES_tradnl"/>
              </w:rPr>
              <w:t>1</w:t>
            </w:r>
            <w:r w:rsidRPr="00CC71FB">
              <w:rPr>
                <w:sz w:val="17"/>
                <w:szCs w:val="16"/>
                <w:lang w:val="es-ES_tradnl"/>
              </w:rPr>
              <w:t xml:space="preserve"> </w:t>
            </w:r>
            <w:r w:rsidRPr="0055602A">
              <w:rPr>
                <w:sz w:val="17"/>
                <w:szCs w:val="16"/>
                <w:lang w:val="es-ES_tradnl"/>
              </w:rPr>
              <w:t>500</w:t>
            </w:r>
            <w:r w:rsidRPr="00CC71FB">
              <w:rPr>
                <w:sz w:val="17"/>
                <w:szCs w:val="16"/>
                <w:lang w:val="es-ES_tradnl"/>
              </w:rPr>
              <w:t xml:space="preserve"> </w:t>
            </w:r>
            <w:r w:rsidRPr="0055602A">
              <w:rPr>
                <w:sz w:val="17"/>
                <w:szCs w:val="16"/>
                <w:lang w:val="es-ES_tradnl"/>
              </w:rPr>
              <w:t>000</w:t>
            </w:r>
          </w:p>
        </w:tc>
        <w:tc>
          <w:tcPr>
            <w:tcW w:w="1080" w:type="dxa"/>
            <w:shd w:val="clear" w:color="auto" w:fill="auto"/>
            <w:vAlign w:val="bottom"/>
          </w:tcPr>
          <w:p w14:paraId="4EAD11A3" w14:textId="43D80265" w:rsidR="008960F3" w:rsidRPr="00CC71FB" w:rsidRDefault="008960F3" w:rsidP="00884CB1">
            <w:pPr>
              <w:tabs>
                <w:tab w:val="left" w:pos="288"/>
                <w:tab w:val="left" w:pos="576"/>
                <w:tab w:val="left" w:pos="864"/>
                <w:tab w:val="left" w:pos="1152"/>
              </w:tabs>
              <w:spacing w:before="40" w:after="40" w:line="210" w:lineRule="exact"/>
              <w:ind w:left="144" w:right="40"/>
              <w:rPr>
                <w:sz w:val="17"/>
                <w:lang w:val="es-ES_tradnl"/>
              </w:rPr>
            </w:pPr>
            <w:r w:rsidRPr="00CC71FB">
              <w:rPr>
                <w:sz w:val="17"/>
              </w:rPr>
              <w:t>Hombres</w:t>
            </w:r>
          </w:p>
        </w:tc>
        <w:tc>
          <w:tcPr>
            <w:tcW w:w="810" w:type="dxa"/>
            <w:shd w:val="clear" w:color="auto" w:fill="auto"/>
            <w:vAlign w:val="bottom"/>
          </w:tcPr>
          <w:p w14:paraId="608A7121" w14:textId="60FBC4F6" w:rsidR="008960F3" w:rsidRPr="00CC71FB" w:rsidRDefault="008960F3" w:rsidP="00CC71FB">
            <w:pPr>
              <w:tabs>
                <w:tab w:val="left" w:pos="288"/>
                <w:tab w:val="left" w:pos="576"/>
                <w:tab w:val="left" w:pos="864"/>
                <w:tab w:val="left" w:pos="1152"/>
              </w:tabs>
              <w:spacing w:before="40" w:after="40" w:line="210" w:lineRule="exact"/>
              <w:ind w:right="40"/>
              <w:jc w:val="right"/>
              <w:rPr>
                <w:sz w:val="17"/>
                <w:lang w:val="es-ES_tradnl"/>
              </w:rPr>
            </w:pPr>
            <w:r w:rsidRPr="0055602A">
              <w:rPr>
                <w:sz w:val="17"/>
              </w:rPr>
              <w:t>233</w:t>
            </w:r>
          </w:p>
        </w:tc>
        <w:tc>
          <w:tcPr>
            <w:tcW w:w="1003" w:type="dxa"/>
            <w:shd w:val="clear" w:color="auto" w:fill="auto"/>
            <w:vAlign w:val="bottom"/>
          </w:tcPr>
          <w:p w14:paraId="3A22F3CD" w14:textId="35C00069" w:rsidR="008960F3" w:rsidRPr="00CC71FB" w:rsidRDefault="008960F3" w:rsidP="00CC71FB">
            <w:pPr>
              <w:tabs>
                <w:tab w:val="left" w:pos="288"/>
                <w:tab w:val="left" w:pos="576"/>
                <w:tab w:val="left" w:pos="864"/>
                <w:tab w:val="left" w:pos="1152"/>
              </w:tabs>
              <w:spacing w:before="40" w:after="40" w:line="210" w:lineRule="exact"/>
              <w:ind w:right="40"/>
              <w:jc w:val="right"/>
              <w:rPr>
                <w:sz w:val="17"/>
                <w:lang w:val="es-ES_tradnl"/>
              </w:rPr>
            </w:pPr>
            <w:r w:rsidRPr="0055602A">
              <w:rPr>
                <w:sz w:val="17"/>
              </w:rPr>
              <w:t>7</w:t>
            </w:r>
          </w:p>
        </w:tc>
      </w:tr>
      <w:tr w:rsidR="008960F3" w:rsidRPr="00CC71FB" w14:paraId="388B792D" w14:textId="77777777" w:rsidTr="00884CB1">
        <w:tc>
          <w:tcPr>
            <w:tcW w:w="1530" w:type="dxa"/>
            <w:shd w:val="clear" w:color="auto" w:fill="auto"/>
            <w:vAlign w:val="bottom"/>
          </w:tcPr>
          <w:p w14:paraId="327637F8" w14:textId="77777777" w:rsidR="008960F3" w:rsidRPr="00CC71FB" w:rsidRDefault="008960F3" w:rsidP="00CC71FB">
            <w:pPr>
              <w:tabs>
                <w:tab w:val="left" w:pos="288"/>
                <w:tab w:val="left" w:pos="576"/>
                <w:tab w:val="left" w:pos="864"/>
                <w:tab w:val="left" w:pos="1152"/>
              </w:tabs>
              <w:spacing w:before="40" w:after="40" w:line="210" w:lineRule="exact"/>
              <w:ind w:right="40"/>
              <w:rPr>
                <w:sz w:val="17"/>
                <w:lang w:val="es-ES_tradnl"/>
              </w:rPr>
            </w:pPr>
          </w:p>
        </w:tc>
        <w:tc>
          <w:tcPr>
            <w:tcW w:w="1440" w:type="dxa"/>
            <w:shd w:val="clear" w:color="auto" w:fill="auto"/>
            <w:vAlign w:val="bottom"/>
          </w:tcPr>
          <w:p w14:paraId="7C4DE0BC" w14:textId="66FB9A30" w:rsidR="008960F3" w:rsidRPr="00CC71FB" w:rsidRDefault="008960F3" w:rsidP="00884CB1">
            <w:pPr>
              <w:tabs>
                <w:tab w:val="left" w:pos="288"/>
                <w:tab w:val="left" w:pos="576"/>
                <w:tab w:val="left" w:pos="864"/>
                <w:tab w:val="left" w:pos="1152"/>
              </w:tabs>
              <w:spacing w:before="40" w:after="40" w:line="210" w:lineRule="exact"/>
              <w:ind w:right="40"/>
              <w:rPr>
                <w:sz w:val="17"/>
                <w:lang w:val="es-ES_tradnl"/>
              </w:rPr>
            </w:pPr>
            <w:r w:rsidRPr="00CC71FB">
              <w:rPr>
                <w:sz w:val="17"/>
                <w:szCs w:val="16"/>
                <w:lang w:val="es-ES_tradnl"/>
              </w:rPr>
              <w:t>Carrefour Hassan</w:t>
            </w:r>
          </w:p>
        </w:tc>
        <w:tc>
          <w:tcPr>
            <w:tcW w:w="1440" w:type="dxa"/>
            <w:shd w:val="clear" w:color="auto" w:fill="auto"/>
            <w:vAlign w:val="bottom"/>
          </w:tcPr>
          <w:p w14:paraId="52B37C9D" w14:textId="5D571BD9" w:rsidR="008960F3" w:rsidRPr="00CC71FB" w:rsidRDefault="008960F3" w:rsidP="008A1344">
            <w:pPr>
              <w:tabs>
                <w:tab w:val="left" w:pos="288"/>
                <w:tab w:val="left" w:pos="576"/>
                <w:tab w:val="left" w:pos="864"/>
                <w:tab w:val="left" w:pos="1152"/>
              </w:tabs>
              <w:spacing w:before="40" w:after="40" w:line="210" w:lineRule="exact"/>
              <w:ind w:left="144" w:right="40"/>
              <w:jc w:val="right"/>
              <w:rPr>
                <w:sz w:val="17"/>
                <w:lang w:val="es-ES_tradnl"/>
              </w:rPr>
            </w:pPr>
            <w:r w:rsidRPr="0055602A">
              <w:rPr>
                <w:sz w:val="17"/>
                <w:szCs w:val="16"/>
                <w:lang w:val="es-ES_tradnl"/>
              </w:rPr>
              <w:t>400</w:t>
            </w:r>
            <w:r w:rsidRPr="00CC71FB">
              <w:rPr>
                <w:sz w:val="17"/>
                <w:szCs w:val="16"/>
                <w:lang w:val="es-ES_tradnl"/>
              </w:rPr>
              <w:t xml:space="preserve"> </w:t>
            </w:r>
            <w:r w:rsidRPr="0055602A">
              <w:rPr>
                <w:sz w:val="17"/>
                <w:szCs w:val="16"/>
                <w:lang w:val="es-ES_tradnl"/>
              </w:rPr>
              <w:t>000</w:t>
            </w:r>
          </w:p>
        </w:tc>
        <w:tc>
          <w:tcPr>
            <w:tcW w:w="1080" w:type="dxa"/>
            <w:shd w:val="clear" w:color="auto" w:fill="auto"/>
            <w:vAlign w:val="bottom"/>
          </w:tcPr>
          <w:p w14:paraId="4AC077AA" w14:textId="50E0BA5A" w:rsidR="008960F3" w:rsidRPr="00CC71FB" w:rsidRDefault="008960F3" w:rsidP="00884CB1">
            <w:pPr>
              <w:tabs>
                <w:tab w:val="left" w:pos="288"/>
                <w:tab w:val="left" w:pos="576"/>
                <w:tab w:val="left" w:pos="864"/>
                <w:tab w:val="left" w:pos="1152"/>
              </w:tabs>
              <w:spacing w:before="40" w:after="40" w:line="210" w:lineRule="exact"/>
              <w:ind w:left="144" w:right="40"/>
              <w:rPr>
                <w:sz w:val="17"/>
                <w:lang w:val="es-ES_tradnl"/>
              </w:rPr>
            </w:pPr>
            <w:r w:rsidRPr="00CC71FB">
              <w:rPr>
                <w:sz w:val="17"/>
              </w:rPr>
              <w:t>Mujeres</w:t>
            </w:r>
          </w:p>
        </w:tc>
        <w:tc>
          <w:tcPr>
            <w:tcW w:w="810" w:type="dxa"/>
            <w:shd w:val="clear" w:color="auto" w:fill="auto"/>
            <w:vAlign w:val="bottom"/>
          </w:tcPr>
          <w:p w14:paraId="54BB8C6C" w14:textId="21DC9D54" w:rsidR="008960F3" w:rsidRPr="00CC71FB" w:rsidRDefault="008960F3" w:rsidP="00CC71FB">
            <w:pPr>
              <w:tabs>
                <w:tab w:val="left" w:pos="288"/>
                <w:tab w:val="left" w:pos="576"/>
                <w:tab w:val="left" w:pos="864"/>
                <w:tab w:val="left" w:pos="1152"/>
              </w:tabs>
              <w:spacing w:before="40" w:after="40" w:line="210" w:lineRule="exact"/>
              <w:ind w:right="40"/>
              <w:jc w:val="right"/>
              <w:rPr>
                <w:sz w:val="17"/>
                <w:lang w:val="es-ES_tradnl"/>
              </w:rPr>
            </w:pPr>
            <w:r w:rsidRPr="0055602A">
              <w:rPr>
                <w:sz w:val="17"/>
              </w:rPr>
              <w:t>185</w:t>
            </w:r>
          </w:p>
        </w:tc>
        <w:tc>
          <w:tcPr>
            <w:tcW w:w="1003" w:type="dxa"/>
            <w:shd w:val="clear" w:color="auto" w:fill="auto"/>
            <w:vAlign w:val="bottom"/>
          </w:tcPr>
          <w:p w14:paraId="3A06F901" w14:textId="278C698C" w:rsidR="008960F3" w:rsidRPr="00CC71FB" w:rsidRDefault="008960F3" w:rsidP="00CC71FB">
            <w:pPr>
              <w:tabs>
                <w:tab w:val="left" w:pos="288"/>
                <w:tab w:val="left" w:pos="576"/>
                <w:tab w:val="left" w:pos="864"/>
                <w:tab w:val="left" w:pos="1152"/>
              </w:tabs>
              <w:spacing w:before="40" w:after="40" w:line="210" w:lineRule="exact"/>
              <w:ind w:right="40"/>
              <w:jc w:val="right"/>
              <w:rPr>
                <w:sz w:val="17"/>
                <w:lang w:val="es-ES_tradnl"/>
              </w:rPr>
            </w:pPr>
            <w:r w:rsidRPr="0055602A">
              <w:rPr>
                <w:sz w:val="17"/>
              </w:rPr>
              <w:t>22</w:t>
            </w:r>
          </w:p>
        </w:tc>
      </w:tr>
      <w:tr w:rsidR="00050542" w:rsidRPr="00CC71FB" w14:paraId="0216F3E1" w14:textId="77777777" w:rsidTr="00884CB1">
        <w:tc>
          <w:tcPr>
            <w:tcW w:w="1530" w:type="dxa"/>
            <w:shd w:val="clear" w:color="auto" w:fill="auto"/>
            <w:vAlign w:val="bottom"/>
          </w:tcPr>
          <w:p w14:paraId="59B476B5" w14:textId="77777777" w:rsidR="00050542" w:rsidRPr="00CC71FB" w:rsidRDefault="00050542" w:rsidP="00CC71FB">
            <w:pPr>
              <w:tabs>
                <w:tab w:val="left" w:pos="288"/>
                <w:tab w:val="left" w:pos="576"/>
                <w:tab w:val="left" w:pos="864"/>
                <w:tab w:val="left" w:pos="1152"/>
              </w:tabs>
              <w:spacing w:before="40" w:after="40" w:line="210" w:lineRule="exact"/>
              <w:ind w:right="40"/>
              <w:rPr>
                <w:sz w:val="17"/>
                <w:lang w:val="es-ES_tradnl"/>
              </w:rPr>
            </w:pPr>
          </w:p>
        </w:tc>
        <w:tc>
          <w:tcPr>
            <w:tcW w:w="1440" w:type="dxa"/>
            <w:shd w:val="clear" w:color="auto" w:fill="auto"/>
            <w:vAlign w:val="bottom"/>
          </w:tcPr>
          <w:p w14:paraId="7B3AE2E7" w14:textId="71D429B2" w:rsidR="00050542" w:rsidRPr="00CC71FB" w:rsidRDefault="00050542" w:rsidP="00884CB1">
            <w:pPr>
              <w:tabs>
                <w:tab w:val="left" w:pos="288"/>
                <w:tab w:val="left" w:pos="576"/>
                <w:tab w:val="left" w:pos="864"/>
                <w:tab w:val="left" w:pos="1152"/>
              </w:tabs>
              <w:spacing w:before="40" w:after="40" w:line="210" w:lineRule="exact"/>
              <w:ind w:right="40"/>
              <w:rPr>
                <w:sz w:val="17"/>
                <w:lang w:val="es-ES_tradnl"/>
              </w:rPr>
            </w:pPr>
            <w:proofErr w:type="spellStart"/>
            <w:r w:rsidRPr="00CC71FB">
              <w:rPr>
                <w:sz w:val="17"/>
                <w:szCs w:val="16"/>
                <w:lang w:val="es-ES_tradnl"/>
              </w:rPr>
              <w:t>Derrière</w:t>
            </w:r>
            <w:proofErr w:type="spellEnd"/>
            <w:r w:rsidRPr="00CC71FB">
              <w:rPr>
                <w:sz w:val="17"/>
                <w:szCs w:val="16"/>
                <w:lang w:val="es-ES_tradnl"/>
              </w:rPr>
              <w:t xml:space="preserve"> la </w:t>
            </w:r>
            <w:proofErr w:type="spellStart"/>
            <w:r w:rsidRPr="00CC71FB">
              <w:rPr>
                <w:sz w:val="17"/>
                <w:szCs w:val="16"/>
                <w:lang w:val="es-ES_tradnl"/>
              </w:rPr>
              <w:t>Prison</w:t>
            </w:r>
            <w:proofErr w:type="spellEnd"/>
          </w:p>
        </w:tc>
        <w:tc>
          <w:tcPr>
            <w:tcW w:w="1440" w:type="dxa"/>
            <w:shd w:val="clear" w:color="auto" w:fill="auto"/>
            <w:vAlign w:val="bottom"/>
          </w:tcPr>
          <w:p w14:paraId="1D1FC05D" w14:textId="73509802" w:rsidR="00050542" w:rsidRPr="00CC71FB" w:rsidRDefault="00050542" w:rsidP="008A1344">
            <w:pPr>
              <w:tabs>
                <w:tab w:val="left" w:pos="288"/>
                <w:tab w:val="left" w:pos="576"/>
                <w:tab w:val="left" w:pos="864"/>
                <w:tab w:val="left" w:pos="1152"/>
              </w:tabs>
              <w:spacing w:before="40" w:after="40" w:line="210" w:lineRule="exact"/>
              <w:ind w:left="144" w:right="40"/>
              <w:jc w:val="right"/>
              <w:rPr>
                <w:sz w:val="17"/>
                <w:lang w:val="es-ES_tradnl"/>
              </w:rPr>
            </w:pPr>
            <w:r w:rsidRPr="0055602A">
              <w:rPr>
                <w:sz w:val="17"/>
                <w:szCs w:val="16"/>
                <w:lang w:val="es-ES_tradnl"/>
              </w:rPr>
              <w:t>700</w:t>
            </w:r>
            <w:r w:rsidRPr="00CC71FB">
              <w:rPr>
                <w:sz w:val="17"/>
                <w:szCs w:val="16"/>
                <w:lang w:val="es-ES_tradnl"/>
              </w:rPr>
              <w:t xml:space="preserve"> </w:t>
            </w:r>
            <w:r w:rsidRPr="0055602A">
              <w:rPr>
                <w:sz w:val="17"/>
                <w:szCs w:val="16"/>
                <w:lang w:val="es-ES_tradnl"/>
              </w:rPr>
              <w:t>000</w:t>
            </w:r>
          </w:p>
        </w:tc>
        <w:tc>
          <w:tcPr>
            <w:tcW w:w="1080" w:type="dxa"/>
            <w:vMerge w:val="restart"/>
            <w:shd w:val="clear" w:color="auto" w:fill="auto"/>
            <w:vAlign w:val="bottom"/>
          </w:tcPr>
          <w:p w14:paraId="662380C8" w14:textId="1107F747" w:rsidR="00050542" w:rsidRPr="00050542" w:rsidRDefault="00050542" w:rsidP="00884CB1">
            <w:pPr>
              <w:tabs>
                <w:tab w:val="left" w:pos="288"/>
                <w:tab w:val="left" w:pos="576"/>
                <w:tab w:val="left" w:pos="864"/>
                <w:tab w:val="left" w:pos="1152"/>
              </w:tabs>
              <w:spacing w:before="40" w:after="40" w:line="210" w:lineRule="exact"/>
              <w:ind w:left="144" w:right="40"/>
              <w:rPr>
                <w:b/>
                <w:bCs/>
                <w:sz w:val="17"/>
                <w:lang w:val="es-ES_tradnl"/>
              </w:rPr>
            </w:pPr>
            <w:r w:rsidRPr="00050542">
              <w:rPr>
                <w:b/>
                <w:bCs/>
                <w:sz w:val="17"/>
              </w:rPr>
              <w:t>Total, alumnos</w:t>
            </w:r>
          </w:p>
        </w:tc>
        <w:tc>
          <w:tcPr>
            <w:tcW w:w="810" w:type="dxa"/>
            <w:shd w:val="clear" w:color="auto" w:fill="auto"/>
            <w:vAlign w:val="bottom"/>
          </w:tcPr>
          <w:p w14:paraId="7B10600E" w14:textId="77777777" w:rsidR="00050542" w:rsidRPr="00CC71FB" w:rsidRDefault="00050542" w:rsidP="00CC71FB">
            <w:pPr>
              <w:tabs>
                <w:tab w:val="left" w:pos="288"/>
                <w:tab w:val="left" w:pos="576"/>
                <w:tab w:val="left" w:pos="864"/>
                <w:tab w:val="left" w:pos="1152"/>
              </w:tabs>
              <w:spacing w:before="40" w:after="40" w:line="210" w:lineRule="exact"/>
              <w:ind w:right="40"/>
              <w:jc w:val="right"/>
              <w:rPr>
                <w:sz w:val="17"/>
                <w:lang w:val="es-ES_tradnl"/>
              </w:rPr>
            </w:pPr>
          </w:p>
        </w:tc>
        <w:tc>
          <w:tcPr>
            <w:tcW w:w="1003" w:type="dxa"/>
            <w:shd w:val="clear" w:color="auto" w:fill="auto"/>
            <w:vAlign w:val="bottom"/>
          </w:tcPr>
          <w:p w14:paraId="3E41EC67" w14:textId="77777777" w:rsidR="00050542" w:rsidRPr="00CC71FB" w:rsidRDefault="00050542" w:rsidP="00CC71FB">
            <w:pPr>
              <w:tabs>
                <w:tab w:val="left" w:pos="288"/>
                <w:tab w:val="left" w:pos="576"/>
                <w:tab w:val="left" w:pos="864"/>
                <w:tab w:val="left" w:pos="1152"/>
              </w:tabs>
              <w:spacing w:before="40" w:after="40" w:line="210" w:lineRule="exact"/>
              <w:ind w:right="40"/>
              <w:jc w:val="right"/>
              <w:rPr>
                <w:sz w:val="17"/>
                <w:lang w:val="es-ES_tradnl"/>
              </w:rPr>
            </w:pPr>
          </w:p>
        </w:tc>
      </w:tr>
      <w:tr w:rsidR="00050542" w:rsidRPr="00CC71FB" w14:paraId="402089F1" w14:textId="77777777" w:rsidTr="00884CB1">
        <w:tc>
          <w:tcPr>
            <w:tcW w:w="1530" w:type="dxa"/>
            <w:tcBorders>
              <w:bottom w:val="single" w:sz="4" w:space="0" w:color="auto"/>
            </w:tcBorders>
            <w:shd w:val="clear" w:color="auto" w:fill="auto"/>
            <w:vAlign w:val="bottom"/>
          </w:tcPr>
          <w:p w14:paraId="4596A4A7" w14:textId="77777777" w:rsidR="00050542" w:rsidRPr="00CC71FB" w:rsidRDefault="00050542" w:rsidP="00CC71FB">
            <w:pPr>
              <w:tabs>
                <w:tab w:val="left" w:pos="288"/>
                <w:tab w:val="left" w:pos="576"/>
                <w:tab w:val="left" w:pos="864"/>
                <w:tab w:val="left" w:pos="1152"/>
              </w:tabs>
              <w:spacing w:before="40" w:after="40" w:line="210" w:lineRule="exact"/>
              <w:ind w:right="40"/>
              <w:rPr>
                <w:sz w:val="17"/>
                <w:lang w:val="es-ES_tradnl"/>
              </w:rPr>
            </w:pPr>
          </w:p>
        </w:tc>
        <w:tc>
          <w:tcPr>
            <w:tcW w:w="1440" w:type="dxa"/>
            <w:tcBorders>
              <w:bottom w:val="single" w:sz="4" w:space="0" w:color="auto"/>
            </w:tcBorders>
            <w:shd w:val="clear" w:color="auto" w:fill="auto"/>
            <w:vAlign w:val="bottom"/>
          </w:tcPr>
          <w:p w14:paraId="3F377110" w14:textId="75E478CA" w:rsidR="00050542" w:rsidRPr="00CC71FB" w:rsidRDefault="00050542" w:rsidP="00884CB1">
            <w:pPr>
              <w:tabs>
                <w:tab w:val="left" w:pos="288"/>
                <w:tab w:val="left" w:pos="576"/>
                <w:tab w:val="left" w:pos="864"/>
                <w:tab w:val="left" w:pos="1152"/>
              </w:tabs>
              <w:spacing w:before="40" w:after="40" w:line="210" w:lineRule="exact"/>
              <w:ind w:right="40"/>
              <w:rPr>
                <w:sz w:val="17"/>
                <w:lang w:val="es-ES_tradnl"/>
              </w:rPr>
            </w:pPr>
            <w:r w:rsidRPr="00CC71FB">
              <w:rPr>
                <w:sz w:val="17"/>
                <w:szCs w:val="16"/>
                <w:lang w:val="es-ES_tradnl"/>
              </w:rPr>
              <w:t xml:space="preserve">SNI </w:t>
            </w:r>
            <w:proofErr w:type="spellStart"/>
            <w:r w:rsidRPr="00CC71FB">
              <w:rPr>
                <w:sz w:val="17"/>
                <w:szCs w:val="16"/>
                <w:lang w:val="es-ES_tradnl"/>
              </w:rPr>
              <w:t>Owendo</w:t>
            </w:r>
            <w:proofErr w:type="spellEnd"/>
          </w:p>
        </w:tc>
        <w:tc>
          <w:tcPr>
            <w:tcW w:w="1440" w:type="dxa"/>
            <w:tcBorders>
              <w:bottom w:val="single" w:sz="4" w:space="0" w:color="auto"/>
            </w:tcBorders>
            <w:shd w:val="clear" w:color="auto" w:fill="auto"/>
            <w:vAlign w:val="bottom"/>
          </w:tcPr>
          <w:p w14:paraId="4CF94DDA" w14:textId="58FAC528" w:rsidR="00050542" w:rsidRPr="00CC71FB" w:rsidRDefault="00050542" w:rsidP="008A1344">
            <w:pPr>
              <w:tabs>
                <w:tab w:val="left" w:pos="288"/>
                <w:tab w:val="left" w:pos="576"/>
                <w:tab w:val="left" w:pos="864"/>
                <w:tab w:val="left" w:pos="1152"/>
              </w:tabs>
              <w:spacing w:before="40" w:after="40" w:line="210" w:lineRule="exact"/>
              <w:ind w:left="144" w:right="40"/>
              <w:jc w:val="right"/>
              <w:rPr>
                <w:sz w:val="17"/>
                <w:lang w:val="es-ES_tradnl"/>
              </w:rPr>
            </w:pPr>
            <w:r w:rsidRPr="0055602A">
              <w:rPr>
                <w:sz w:val="17"/>
                <w:szCs w:val="16"/>
                <w:lang w:val="es-ES_tradnl"/>
              </w:rPr>
              <w:t>400</w:t>
            </w:r>
            <w:r w:rsidRPr="00CC71FB">
              <w:rPr>
                <w:sz w:val="17"/>
                <w:szCs w:val="16"/>
                <w:lang w:val="es-ES_tradnl"/>
              </w:rPr>
              <w:t xml:space="preserve"> </w:t>
            </w:r>
            <w:r w:rsidRPr="0055602A">
              <w:rPr>
                <w:sz w:val="17"/>
                <w:szCs w:val="16"/>
                <w:lang w:val="es-ES_tradnl"/>
              </w:rPr>
              <w:t>000</w:t>
            </w:r>
          </w:p>
        </w:tc>
        <w:tc>
          <w:tcPr>
            <w:tcW w:w="1080" w:type="dxa"/>
            <w:vMerge/>
            <w:tcBorders>
              <w:bottom w:val="single" w:sz="4" w:space="0" w:color="auto"/>
            </w:tcBorders>
            <w:shd w:val="clear" w:color="auto" w:fill="auto"/>
            <w:vAlign w:val="bottom"/>
          </w:tcPr>
          <w:p w14:paraId="132C7246" w14:textId="008BDF73" w:rsidR="00050542" w:rsidRPr="00CC71FB" w:rsidRDefault="00050542" w:rsidP="00884CB1">
            <w:pPr>
              <w:tabs>
                <w:tab w:val="left" w:pos="288"/>
                <w:tab w:val="left" w:pos="576"/>
                <w:tab w:val="left" w:pos="864"/>
                <w:tab w:val="left" w:pos="1152"/>
              </w:tabs>
              <w:spacing w:before="40" w:after="40" w:line="210" w:lineRule="exact"/>
              <w:ind w:left="144" w:right="40"/>
              <w:rPr>
                <w:sz w:val="17"/>
                <w:lang w:val="es-ES_tradnl"/>
              </w:rPr>
            </w:pPr>
          </w:p>
        </w:tc>
        <w:tc>
          <w:tcPr>
            <w:tcW w:w="810" w:type="dxa"/>
            <w:tcBorders>
              <w:bottom w:val="single" w:sz="4" w:space="0" w:color="auto"/>
            </w:tcBorders>
            <w:shd w:val="clear" w:color="auto" w:fill="auto"/>
            <w:vAlign w:val="bottom"/>
          </w:tcPr>
          <w:p w14:paraId="2B28A53F" w14:textId="12327750" w:rsidR="00050542" w:rsidRPr="00050542" w:rsidRDefault="00050542" w:rsidP="00CC71FB">
            <w:pPr>
              <w:tabs>
                <w:tab w:val="left" w:pos="288"/>
                <w:tab w:val="left" w:pos="576"/>
                <w:tab w:val="left" w:pos="864"/>
                <w:tab w:val="left" w:pos="1152"/>
              </w:tabs>
              <w:spacing w:before="40" w:after="40" w:line="210" w:lineRule="exact"/>
              <w:ind w:right="40"/>
              <w:jc w:val="right"/>
              <w:rPr>
                <w:b/>
                <w:bCs/>
                <w:sz w:val="17"/>
                <w:lang w:val="es-ES_tradnl"/>
              </w:rPr>
            </w:pPr>
            <w:r w:rsidRPr="0055602A">
              <w:rPr>
                <w:b/>
                <w:bCs/>
                <w:sz w:val="17"/>
              </w:rPr>
              <w:t>418</w:t>
            </w:r>
          </w:p>
        </w:tc>
        <w:tc>
          <w:tcPr>
            <w:tcW w:w="1003" w:type="dxa"/>
            <w:tcBorders>
              <w:bottom w:val="single" w:sz="4" w:space="0" w:color="auto"/>
            </w:tcBorders>
            <w:shd w:val="clear" w:color="auto" w:fill="auto"/>
            <w:vAlign w:val="bottom"/>
          </w:tcPr>
          <w:p w14:paraId="5158361B" w14:textId="3517E193" w:rsidR="00050542" w:rsidRPr="00050542" w:rsidRDefault="00050542" w:rsidP="00CC71FB">
            <w:pPr>
              <w:tabs>
                <w:tab w:val="left" w:pos="288"/>
                <w:tab w:val="left" w:pos="576"/>
                <w:tab w:val="left" w:pos="864"/>
                <w:tab w:val="left" w:pos="1152"/>
              </w:tabs>
              <w:spacing w:before="40" w:after="40" w:line="210" w:lineRule="exact"/>
              <w:ind w:right="40"/>
              <w:jc w:val="right"/>
              <w:rPr>
                <w:b/>
                <w:bCs/>
                <w:sz w:val="17"/>
                <w:lang w:val="es-ES_tradnl"/>
              </w:rPr>
            </w:pPr>
            <w:r w:rsidRPr="0055602A">
              <w:rPr>
                <w:b/>
                <w:bCs/>
                <w:sz w:val="17"/>
              </w:rPr>
              <w:t>29</w:t>
            </w:r>
          </w:p>
        </w:tc>
      </w:tr>
      <w:tr w:rsidR="00884CB1" w:rsidRPr="00CC71FB" w14:paraId="2F5FF1A4" w14:textId="77777777" w:rsidTr="00884CB1">
        <w:tc>
          <w:tcPr>
            <w:tcW w:w="1530" w:type="dxa"/>
            <w:tcBorders>
              <w:top w:val="single" w:sz="4" w:space="0" w:color="auto"/>
            </w:tcBorders>
            <w:shd w:val="clear" w:color="auto" w:fill="auto"/>
            <w:vAlign w:val="bottom"/>
          </w:tcPr>
          <w:p w14:paraId="3B58BE1D" w14:textId="767471BD" w:rsidR="00884CB1" w:rsidRPr="00CC71FB" w:rsidRDefault="00884CB1" w:rsidP="00CC71FB">
            <w:pPr>
              <w:tabs>
                <w:tab w:val="left" w:pos="288"/>
                <w:tab w:val="left" w:pos="576"/>
                <w:tab w:val="left" w:pos="864"/>
                <w:tab w:val="left" w:pos="1152"/>
              </w:tabs>
              <w:spacing w:before="40" w:after="40" w:line="210" w:lineRule="exact"/>
              <w:ind w:right="40"/>
              <w:rPr>
                <w:sz w:val="17"/>
                <w:lang w:val="es-ES_tradnl"/>
              </w:rPr>
            </w:pPr>
            <w:proofErr w:type="spellStart"/>
            <w:r w:rsidRPr="00CC71FB">
              <w:rPr>
                <w:sz w:val="17"/>
              </w:rPr>
              <w:t>Haut-Ogooué</w:t>
            </w:r>
            <w:proofErr w:type="spellEnd"/>
          </w:p>
        </w:tc>
        <w:tc>
          <w:tcPr>
            <w:tcW w:w="1440" w:type="dxa"/>
            <w:vMerge w:val="restart"/>
            <w:tcBorders>
              <w:top w:val="single" w:sz="4" w:space="0" w:color="auto"/>
            </w:tcBorders>
            <w:shd w:val="clear" w:color="auto" w:fill="auto"/>
            <w:vAlign w:val="center"/>
          </w:tcPr>
          <w:p w14:paraId="56823706" w14:textId="6C3C4C87" w:rsidR="00884CB1" w:rsidRPr="00CC71FB" w:rsidRDefault="00884CB1" w:rsidP="00884CB1">
            <w:pPr>
              <w:tabs>
                <w:tab w:val="left" w:pos="288"/>
                <w:tab w:val="left" w:pos="576"/>
                <w:tab w:val="left" w:pos="864"/>
                <w:tab w:val="left" w:pos="1152"/>
              </w:tabs>
              <w:spacing w:before="40" w:after="40" w:line="210" w:lineRule="exact"/>
              <w:ind w:right="40"/>
              <w:rPr>
                <w:sz w:val="17"/>
                <w:lang w:val="es-ES_tradnl"/>
              </w:rPr>
            </w:pPr>
            <w:r w:rsidRPr="0055602A">
              <w:rPr>
                <w:sz w:val="17"/>
              </w:rPr>
              <w:t>1</w:t>
            </w:r>
            <w:r w:rsidRPr="00CC71FB">
              <w:rPr>
                <w:sz w:val="17"/>
              </w:rPr>
              <w:t xml:space="preserve"> Centro de alfabetización funcional</w:t>
            </w:r>
          </w:p>
        </w:tc>
        <w:tc>
          <w:tcPr>
            <w:tcW w:w="1440" w:type="dxa"/>
            <w:tcBorders>
              <w:top w:val="single" w:sz="4" w:space="0" w:color="auto"/>
            </w:tcBorders>
            <w:shd w:val="clear" w:color="auto" w:fill="auto"/>
            <w:vAlign w:val="bottom"/>
          </w:tcPr>
          <w:p w14:paraId="5C85CEE0" w14:textId="6050D465" w:rsidR="00884CB1" w:rsidRPr="00CC71FB" w:rsidRDefault="00884CB1" w:rsidP="008A1344">
            <w:pPr>
              <w:tabs>
                <w:tab w:val="left" w:pos="288"/>
                <w:tab w:val="left" w:pos="576"/>
                <w:tab w:val="left" w:pos="864"/>
                <w:tab w:val="left" w:pos="1152"/>
              </w:tabs>
              <w:spacing w:before="40" w:after="40" w:line="210" w:lineRule="exact"/>
              <w:ind w:left="144" w:right="40"/>
              <w:jc w:val="right"/>
              <w:rPr>
                <w:sz w:val="17"/>
                <w:lang w:val="es-ES_tradnl"/>
              </w:rPr>
            </w:pPr>
            <w:r w:rsidRPr="0055602A">
              <w:rPr>
                <w:sz w:val="17"/>
              </w:rPr>
              <w:t>400</w:t>
            </w:r>
            <w:r w:rsidRPr="00CC71FB">
              <w:rPr>
                <w:sz w:val="17"/>
              </w:rPr>
              <w:t xml:space="preserve"> </w:t>
            </w:r>
            <w:r w:rsidRPr="0055602A">
              <w:rPr>
                <w:sz w:val="17"/>
              </w:rPr>
              <w:t>000</w:t>
            </w:r>
          </w:p>
        </w:tc>
        <w:tc>
          <w:tcPr>
            <w:tcW w:w="1080" w:type="dxa"/>
            <w:tcBorders>
              <w:top w:val="single" w:sz="4" w:space="0" w:color="auto"/>
            </w:tcBorders>
            <w:shd w:val="clear" w:color="auto" w:fill="auto"/>
            <w:vAlign w:val="bottom"/>
          </w:tcPr>
          <w:p w14:paraId="145E3E38" w14:textId="5B009498" w:rsidR="00884CB1" w:rsidRPr="00CC71FB" w:rsidRDefault="00884CB1" w:rsidP="00884CB1">
            <w:pPr>
              <w:tabs>
                <w:tab w:val="left" w:pos="288"/>
                <w:tab w:val="left" w:pos="576"/>
                <w:tab w:val="left" w:pos="864"/>
                <w:tab w:val="left" w:pos="1152"/>
              </w:tabs>
              <w:spacing w:before="40" w:after="40" w:line="210" w:lineRule="exact"/>
              <w:ind w:left="144" w:right="40"/>
              <w:rPr>
                <w:sz w:val="17"/>
                <w:lang w:val="es-ES_tradnl"/>
              </w:rPr>
            </w:pPr>
            <w:r w:rsidRPr="00CC71FB">
              <w:rPr>
                <w:sz w:val="17"/>
              </w:rPr>
              <w:t>Hombres</w:t>
            </w:r>
          </w:p>
        </w:tc>
        <w:tc>
          <w:tcPr>
            <w:tcW w:w="810" w:type="dxa"/>
            <w:tcBorders>
              <w:top w:val="single" w:sz="4" w:space="0" w:color="auto"/>
            </w:tcBorders>
            <w:shd w:val="clear" w:color="auto" w:fill="auto"/>
            <w:vAlign w:val="bottom"/>
          </w:tcPr>
          <w:p w14:paraId="7E85B1D2" w14:textId="405162E3" w:rsidR="00884CB1" w:rsidRPr="00CC71FB" w:rsidRDefault="00884CB1" w:rsidP="00CC71FB">
            <w:pPr>
              <w:tabs>
                <w:tab w:val="left" w:pos="288"/>
                <w:tab w:val="left" w:pos="576"/>
                <w:tab w:val="left" w:pos="864"/>
                <w:tab w:val="left" w:pos="1152"/>
              </w:tabs>
              <w:spacing w:before="40" w:after="40" w:line="210" w:lineRule="exact"/>
              <w:ind w:right="40"/>
              <w:jc w:val="right"/>
              <w:rPr>
                <w:sz w:val="17"/>
                <w:lang w:val="es-ES_tradnl"/>
              </w:rPr>
            </w:pPr>
            <w:r w:rsidRPr="0055602A">
              <w:rPr>
                <w:sz w:val="17"/>
              </w:rPr>
              <w:t>3</w:t>
            </w:r>
          </w:p>
        </w:tc>
        <w:tc>
          <w:tcPr>
            <w:tcW w:w="1003" w:type="dxa"/>
            <w:tcBorders>
              <w:top w:val="single" w:sz="4" w:space="0" w:color="auto"/>
            </w:tcBorders>
            <w:shd w:val="clear" w:color="auto" w:fill="auto"/>
            <w:vAlign w:val="bottom"/>
          </w:tcPr>
          <w:p w14:paraId="6A03D06E" w14:textId="0D4B65E0" w:rsidR="00884CB1" w:rsidRPr="00CC71FB" w:rsidRDefault="00884CB1" w:rsidP="00CC71FB">
            <w:pPr>
              <w:tabs>
                <w:tab w:val="left" w:pos="288"/>
                <w:tab w:val="left" w:pos="576"/>
                <w:tab w:val="left" w:pos="864"/>
                <w:tab w:val="left" w:pos="1152"/>
              </w:tabs>
              <w:spacing w:before="40" w:after="40" w:line="210" w:lineRule="exact"/>
              <w:ind w:right="40"/>
              <w:jc w:val="right"/>
              <w:rPr>
                <w:sz w:val="17"/>
                <w:lang w:val="es-ES_tradnl"/>
              </w:rPr>
            </w:pPr>
            <w:r w:rsidRPr="0055602A">
              <w:rPr>
                <w:sz w:val="17"/>
              </w:rPr>
              <w:t>3</w:t>
            </w:r>
          </w:p>
        </w:tc>
      </w:tr>
      <w:tr w:rsidR="00884CB1" w:rsidRPr="00CC71FB" w14:paraId="63E50412" w14:textId="77777777" w:rsidTr="00884CB1">
        <w:tc>
          <w:tcPr>
            <w:tcW w:w="1530" w:type="dxa"/>
            <w:shd w:val="clear" w:color="auto" w:fill="auto"/>
            <w:vAlign w:val="bottom"/>
          </w:tcPr>
          <w:p w14:paraId="0EC5E6B7" w14:textId="77777777" w:rsidR="00884CB1" w:rsidRPr="00CC71FB" w:rsidRDefault="00884CB1" w:rsidP="00CC71FB">
            <w:pPr>
              <w:tabs>
                <w:tab w:val="left" w:pos="288"/>
                <w:tab w:val="left" w:pos="576"/>
                <w:tab w:val="left" w:pos="864"/>
                <w:tab w:val="left" w:pos="1152"/>
              </w:tabs>
              <w:spacing w:before="40" w:after="40" w:line="210" w:lineRule="exact"/>
              <w:ind w:right="40"/>
              <w:rPr>
                <w:sz w:val="17"/>
                <w:lang w:val="es-ES_tradnl"/>
              </w:rPr>
            </w:pPr>
          </w:p>
        </w:tc>
        <w:tc>
          <w:tcPr>
            <w:tcW w:w="1440" w:type="dxa"/>
            <w:vMerge/>
            <w:shd w:val="clear" w:color="auto" w:fill="auto"/>
            <w:vAlign w:val="bottom"/>
          </w:tcPr>
          <w:p w14:paraId="5930AE8E" w14:textId="77777777" w:rsidR="00884CB1" w:rsidRPr="00CC71FB" w:rsidRDefault="00884CB1" w:rsidP="00884CB1">
            <w:pPr>
              <w:tabs>
                <w:tab w:val="left" w:pos="288"/>
                <w:tab w:val="left" w:pos="576"/>
                <w:tab w:val="left" w:pos="864"/>
                <w:tab w:val="left" w:pos="1152"/>
              </w:tabs>
              <w:spacing w:before="40" w:after="40" w:line="210" w:lineRule="exact"/>
              <w:ind w:right="40"/>
              <w:rPr>
                <w:sz w:val="17"/>
                <w:lang w:val="es-ES_tradnl"/>
              </w:rPr>
            </w:pPr>
          </w:p>
        </w:tc>
        <w:tc>
          <w:tcPr>
            <w:tcW w:w="1440" w:type="dxa"/>
            <w:shd w:val="clear" w:color="auto" w:fill="auto"/>
            <w:vAlign w:val="bottom"/>
          </w:tcPr>
          <w:p w14:paraId="3BA560A4" w14:textId="77777777" w:rsidR="00884CB1" w:rsidRPr="00CC71FB" w:rsidRDefault="00884CB1" w:rsidP="008A1344">
            <w:pPr>
              <w:tabs>
                <w:tab w:val="left" w:pos="288"/>
                <w:tab w:val="left" w:pos="576"/>
                <w:tab w:val="left" w:pos="864"/>
                <w:tab w:val="left" w:pos="1152"/>
              </w:tabs>
              <w:spacing w:before="40" w:after="40" w:line="210" w:lineRule="exact"/>
              <w:ind w:left="144" w:right="40"/>
              <w:jc w:val="right"/>
              <w:rPr>
                <w:sz w:val="17"/>
                <w:lang w:val="es-ES_tradnl"/>
              </w:rPr>
            </w:pPr>
          </w:p>
        </w:tc>
        <w:tc>
          <w:tcPr>
            <w:tcW w:w="1080" w:type="dxa"/>
            <w:shd w:val="clear" w:color="auto" w:fill="auto"/>
            <w:vAlign w:val="bottom"/>
          </w:tcPr>
          <w:p w14:paraId="5279525D" w14:textId="208FF9D3" w:rsidR="00884CB1" w:rsidRPr="00CC71FB" w:rsidRDefault="00884CB1" w:rsidP="00884CB1">
            <w:pPr>
              <w:tabs>
                <w:tab w:val="left" w:pos="288"/>
                <w:tab w:val="left" w:pos="576"/>
                <w:tab w:val="left" w:pos="864"/>
                <w:tab w:val="left" w:pos="1152"/>
              </w:tabs>
              <w:spacing w:before="40" w:after="40" w:line="210" w:lineRule="exact"/>
              <w:ind w:left="144" w:right="40"/>
              <w:rPr>
                <w:sz w:val="17"/>
                <w:lang w:val="es-ES_tradnl"/>
              </w:rPr>
            </w:pPr>
            <w:r w:rsidRPr="00CC71FB">
              <w:rPr>
                <w:sz w:val="17"/>
              </w:rPr>
              <w:t>Mujeres</w:t>
            </w:r>
          </w:p>
        </w:tc>
        <w:tc>
          <w:tcPr>
            <w:tcW w:w="810" w:type="dxa"/>
            <w:shd w:val="clear" w:color="auto" w:fill="auto"/>
            <w:vAlign w:val="bottom"/>
          </w:tcPr>
          <w:p w14:paraId="13598B03" w14:textId="4E6FD703" w:rsidR="00884CB1" w:rsidRPr="00CC71FB" w:rsidRDefault="00884CB1" w:rsidP="00CC71FB">
            <w:pPr>
              <w:tabs>
                <w:tab w:val="left" w:pos="288"/>
                <w:tab w:val="left" w:pos="576"/>
                <w:tab w:val="left" w:pos="864"/>
                <w:tab w:val="left" w:pos="1152"/>
              </w:tabs>
              <w:spacing w:before="40" w:after="40" w:line="210" w:lineRule="exact"/>
              <w:ind w:right="40"/>
              <w:jc w:val="right"/>
              <w:rPr>
                <w:sz w:val="17"/>
                <w:lang w:val="es-ES_tradnl"/>
              </w:rPr>
            </w:pPr>
            <w:r w:rsidRPr="0055602A">
              <w:rPr>
                <w:sz w:val="17"/>
              </w:rPr>
              <w:t>6</w:t>
            </w:r>
          </w:p>
        </w:tc>
        <w:tc>
          <w:tcPr>
            <w:tcW w:w="1003" w:type="dxa"/>
            <w:shd w:val="clear" w:color="auto" w:fill="auto"/>
            <w:vAlign w:val="bottom"/>
          </w:tcPr>
          <w:p w14:paraId="6D36A1AB" w14:textId="3398733E" w:rsidR="00884CB1" w:rsidRPr="00CC71FB" w:rsidRDefault="00884CB1" w:rsidP="00CC71FB">
            <w:pPr>
              <w:tabs>
                <w:tab w:val="left" w:pos="288"/>
                <w:tab w:val="left" w:pos="576"/>
                <w:tab w:val="left" w:pos="864"/>
                <w:tab w:val="left" w:pos="1152"/>
              </w:tabs>
              <w:spacing w:before="40" w:after="40" w:line="210" w:lineRule="exact"/>
              <w:ind w:right="40"/>
              <w:jc w:val="right"/>
              <w:rPr>
                <w:sz w:val="17"/>
                <w:lang w:val="es-ES_tradnl"/>
              </w:rPr>
            </w:pPr>
            <w:r w:rsidRPr="0055602A">
              <w:rPr>
                <w:sz w:val="17"/>
              </w:rPr>
              <w:t>0</w:t>
            </w:r>
          </w:p>
        </w:tc>
      </w:tr>
      <w:tr w:rsidR="00884CB1" w:rsidRPr="00CC71FB" w14:paraId="5ACF0F70" w14:textId="77777777" w:rsidTr="00884CB1">
        <w:tc>
          <w:tcPr>
            <w:tcW w:w="1530" w:type="dxa"/>
            <w:tcBorders>
              <w:bottom w:val="single" w:sz="4" w:space="0" w:color="auto"/>
            </w:tcBorders>
            <w:shd w:val="clear" w:color="auto" w:fill="auto"/>
            <w:vAlign w:val="bottom"/>
          </w:tcPr>
          <w:p w14:paraId="63DA168E" w14:textId="77777777" w:rsidR="00884CB1" w:rsidRPr="00CC71FB" w:rsidRDefault="00884CB1" w:rsidP="00CC71FB">
            <w:pPr>
              <w:tabs>
                <w:tab w:val="left" w:pos="288"/>
                <w:tab w:val="left" w:pos="576"/>
                <w:tab w:val="left" w:pos="864"/>
                <w:tab w:val="left" w:pos="1152"/>
              </w:tabs>
              <w:spacing w:before="40" w:after="40" w:line="210" w:lineRule="exact"/>
              <w:ind w:right="40"/>
              <w:rPr>
                <w:sz w:val="17"/>
                <w:lang w:val="es-ES_tradnl"/>
              </w:rPr>
            </w:pPr>
          </w:p>
        </w:tc>
        <w:tc>
          <w:tcPr>
            <w:tcW w:w="1440" w:type="dxa"/>
            <w:vMerge/>
            <w:tcBorders>
              <w:bottom w:val="single" w:sz="4" w:space="0" w:color="auto"/>
            </w:tcBorders>
            <w:shd w:val="clear" w:color="auto" w:fill="auto"/>
            <w:vAlign w:val="bottom"/>
          </w:tcPr>
          <w:p w14:paraId="40A034A1" w14:textId="77777777" w:rsidR="00884CB1" w:rsidRPr="00CC71FB" w:rsidRDefault="00884CB1" w:rsidP="00884CB1">
            <w:pPr>
              <w:tabs>
                <w:tab w:val="left" w:pos="288"/>
                <w:tab w:val="left" w:pos="576"/>
                <w:tab w:val="left" w:pos="864"/>
                <w:tab w:val="left" w:pos="1152"/>
              </w:tabs>
              <w:spacing w:before="40" w:after="40" w:line="210" w:lineRule="exact"/>
              <w:ind w:right="40"/>
              <w:rPr>
                <w:sz w:val="17"/>
                <w:lang w:val="es-ES_tradnl"/>
              </w:rPr>
            </w:pPr>
          </w:p>
        </w:tc>
        <w:tc>
          <w:tcPr>
            <w:tcW w:w="1440" w:type="dxa"/>
            <w:tcBorders>
              <w:bottom w:val="single" w:sz="4" w:space="0" w:color="auto"/>
            </w:tcBorders>
            <w:shd w:val="clear" w:color="auto" w:fill="auto"/>
            <w:vAlign w:val="bottom"/>
          </w:tcPr>
          <w:p w14:paraId="5D0FE5AB" w14:textId="77777777" w:rsidR="00884CB1" w:rsidRPr="00CC71FB" w:rsidRDefault="00884CB1" w:rsidP="008A1344">
            <w:pPr>
              <w:tabs>
                <w:tab w:val="left" w:pos="288"/>
                <w:tab w:val="left" w:pos="576"/>
                <w:tab w:val="left" w:pos="864"/>
                <w:tab w:val="left" w:pos="1152"/>
              </w:tabs>
              <w:spacing w:before="40" w:after="40" w:line="210" w:lineRule="exact"/>
              <w:ind w:left="144" w:right="40"/>
              <w:jc w:val="right"/>
              <w:rPr>
                <w:sz w:val="17"/>
                <w:lang w:val="es-ES_tradnl"/>
              </w:rPr>
            </w:pPr>
          </w:p>
        </w:tc>
        <w:tc>
          <w:tcPr>
            <w:tcW w:w="1080" w:type="dxa"/>
            <w:tcBorders>
              <w:bottom w:val="single" w:sz="4" w:space="0" w:color="auto"/>
            </w:tcBorders>
            <w:shd w:val="clear" w:color="auto" w:fill="auto"/>
            <w:vAlign w:val="bottom"/>
          </w:tcPr>
          <w:p w14:paraId="45EAC183" w14:textId="7A89F39A" w:rsidR="00884CB1" w:rsidRPr="00050542" w:rsidRDefault="00884CB1" w:rsidP="00884CB1">
            <w:pPr>
              <w:tabs>
                <w:tab w:val="left" w:pos="288"/>
                <w:tab w:val="left" w:pos="576"/>
                <w:tab w:val="left" w:pos="864"/>
                <w:tab w:val="left" w:pos="1152"/>
              </w:tabs>
              <w:spacing w:before="40" w:after="40" w:line="210" w:lineRule="exact"/>
              <w:ind w:left="144" w:right="40"/>
              <w:rPr>
                <w:b/>
                <w:bCs/>
                <w:sz w:val="17"/>
                <w:lang w:val="es-ES_tradnl"/>
              </w:rPr>
            </w:pPr>
            <w:r w:rsidRPr="00050542">
              <w:rPr>
                <w:b/>
                <w:bCs/>
                <w:sz w:val="17"/>
              </w:rPr>
              <w:t>Total, alumnos</w:t>
            </w:r>
          </w:p>
        </w:tc>
        <w:tc>
          <w:tcPr>
            <w:tcW w:w="810" w:type="dxa"/>
            <w:tcBorders>
              <w:bottom w:val="single" w:sz="4" w:space="0" w:color="auto"/>
            </w:tcBorders>
            <w:shd w:val="clear" w:color="auto" w:fill="auto"/>
            <w:vAlign w:val="bottom"/>
          </w:tcPr>
          <w:p w14:paraId="5A0EAA1C" w14:textId="1953523C" w:rsidR="00884CB1" w:rsidRPr="00F37FA2" w:rsidRDefault="00884CB1" w:rsidP="00CC71FB">
            <w:pPr>
              <w:tabs>
                <w:tab w:val="left" w:pos="288"/>
                <w:tab w:val="left" w:pos="576"/>
                <w:tab w:val="left" w:pos="864"/>
                <w:tab w:val="left" w:pos="1152"/>
              </w:tabs>
              <w:spacing w:before="40" w:after="40" w:line="210" w:lineRule="exact"/>
              <w:ind w:right="40"/>
              <w:jc w:val="right"/>
              <w:rPr>
                <w:b/>
                <w:bCs/>
                <w:sz w:val="17"/>
                <w:lang w:val="es-ES_tradnl"/>
              </w:rPr>
            </w:pPr>
            <w:r w:rsidRPr="0055602A">
              <w:rPr>
                <w:b/>
                <w:bCs/>
                <w:sz w:val="17"/>
              </w:rPr>
              <w:t>9</w:t>
            </w:r>
          </w:p>
        </w:tc>
        <w:tc>
          <w:tcPr>
            <w:tcW w:w="1003" w:type="dxa"/>
            <w:tcBorders>
              <w:bottom w:val="single" w:sz="4" w:space="0" w:color="auto"/>
            </w:tcBorders>
            <w:shd w:val="clear" w:color="auto" w:fill="auto"/>
            <w:vAlign w:val="bottom"/>
          </w:tcPr>
          <w:p w14:paraId="7FA0E71C" w14:textId="2C8681DE" w:rsidR="00884CB1" w:rsidRPr="00F37FA2" w:rsidRDefault="00884CB1" w:rsidP="00CC71FB">
            <w:pPr>
              <w:tabs>
                <w:tab w:val="left" w:pos="288"/>
                <w:tab w:val="left" w:pos="576"/>
                <w:tab w:val="left" w:pos="864"/>
                <w:tab w:val="left" w:pos="1152"/>
              </w:tabs>
              <w:spacing w:before="40" w:after="40" w:line="210" w:lineRule="exact"/>
              <w:ind w:right="40"/>
              <w:jc w:val="right"/>
              <w:rPr>
                <w:b/>
                <w:bCs/>
                <w:sz w:val="17"/>
                <w:lang w:val="es-ES_tradnl"/>
              </w:rPr>
            </w:pPr>
            <w:r w:rsidRPr="0055602A">
              <w:rPr>
                <w:b/>
                <w:bCs/>
                <w:sz w:val="17"/>
              </w:rPr>
              <w:t>3</w:t>
            </w:r>
          </w:p>
        </w:tc>
      </w:tr>
      <w:tr w:rsidR="00884CB1" w:rsidRPr="00CC71FB" w14:paraId="38AF52BD" w14:textId="77777777" w:rsidTr="00884CB1">
        <w:tc>
          <w:tcPr>
            <w:tcW w:w="1530" w:type="dxa"/>
            <w:tcBorders>
              <w:top w:val="single" w:sz="4" w:space="0" w:color="auto"/>
            </w:tcBorders>
            <w:shd w:val="clear" w:color="auto" w:fill="auto"/>
            <w:vAlign w:val="bottom"/>
          </w:tcPr>
          <w:p w14:paraId="549015AD" w14:textId="591C0D50" w:rsidR="00884CB1" w:rsidRPr="00CC71FB" w:rsidRDefault="00884CB1" w:rsidP="00F37FA2">
            <w:pPr>
              <w:keepNext/>
              <w:keepLines/>
              <w:tabs>
                <w:tab w:val="left" w:pos="288"/>
                <w:tab w:val="left" w:pos="576"/>
                <w:tab w:val="left" w:pos="864"/>
                <w:tab w:val="left" w:pos="1152"/>
              </w:tabs>
              <w:spacing w:before="40" w:after="40" w:line="210" w:lineRule="exact"/>
              <w:ind w:right="43"/>
              <w:rPr>
                <w:sz w:val="17"/>
                <w:lang w:val="es-ES_tradnl"/>
              </w:rPr>
            </w:pPr>
            <w:proofErr w:type="spellStart"/>
            <w:r w:rsidRPr="00CC71FB">
              <w:rPr>
                <w:sz w:val="17"/>
              </w:rPr>
              <w:lastRenderedPageBreak/>
              <w:t>Nyanga</w:t>
            </w:r>
            <w:proofErr w:type="spellEnd"/>
          </w:p>
        </w:tc>
        <w:tc>
          <w:tcPr>
            <w:tcW w:w="1440" w:type="dxa"/>
            <w:vMerge w:val="restart"/>
            <w:tcBorders>
              <w:top w:val="single" w:sz="4" w:space="0" w:color="auto"/>
            </w:tcBorders>
            <w:shd w:val="clear" w:color="auto" w:fill="auto"/>
            <w:vAlign w:val="center"/>
          </w:tcPr>
          <w:p w14:paraId="369C6D75" w14:textId="2437997F" w:rsidR="00884CB1" w:rsidRPr="00CC71FB" w:rsidRDefault="00884CB1" w:rsidP="00884CB1">
            <w:pPr>
              <w:keepNext/>
              <w:keepLines/>
              <w:tabs>
                <w:tab w:val="left" w:pos="288"/>
                <w:tab w:val="left" w:pos="576"/>
                <w:tab w:val="left" w:pos="864"/>
                <w:tab w:val="left" w:pos="1152"/>
              </w:tabs>
              <w:spacing w:before="40" w:after="40" w:line="210" w:lineRule="exact"/>
              <w:ind w:right="43"/>
              <w:rPr>
                <w:sz w:val="17"/>
                <w:lang w:val="es-ES_tradnl"/>
              </w:rPr>
            </w:pPr>
            <w:r w:rsidRPr="0055602A">
              <w:rPr>
                <w:sz w:val="17"/>
              </w:rPr>
              <w:t>1</w:t>
            </w:r>
            <w:r w:rsidRPr="00CC71FB">
              <w:rPr>
                <w:sz w:val="17"/>
              </w:rPr>
              <w:t xml:space="preserve"> Centro de alfabetización funcional</w:t>
            </w:r>
          </w:p>
        </w:tc>
        <w:tc>
          <w:tcPr>
            <w:tcW w:w="1440" w:type="dxa"/>
            <w:tcBorders>
              <w:top w:val="single" w:sz="4" w:space="0" w:color="auto"/>
            </w:tcBorders>
            <w:shd w:val="clear" w:color="auto" w:fill="auto"/>
            <w:vAlign w:val="bottom"/>
          </w:tcPr>
          <w:p w14:paraId="2A1FF2A7" w14:textId="0408520A" w:rsidR="00884CB1" w:rsidRPr="00CC71FB" w:rsidRDefault="00884CB1" w:rsidP="008A1344">
            <w:pPr>
              <w:keepNext/>
              <w:keepLines/>
              <w:tabs>
                <w:tab w:val="left" w:pos="288"/>
                <w:tab w:val="left" w:pos="576"/>
                <w:tab w:val="left" w:pos="864"/>
                <w:tab w:val="left" w:pos="1152"/>
              </w:tabs>
              <w:spacing w:before="40" w:after="40" w:line="210" w:lineRule="exact"/>
              <w:ind w:left="144" w:right="43"/>
              <w:jc w:val="right"/>
              <w:rPr>
                <w:sz w:val="17"/>
                <w:lang w:val="es-ES_tradnl"/>
              </w:rPr>
            </w:pPr>
            <w:r w:rsidRPr="0055602A">
              <w:rPr>
                <w:sz w:val="17"/>
              </w:rPr>
              <w:t>400</w:t>
            </w:r>
            <w:r w:rsidRPr="00CC71FB">
              <w:rPr>
                <w:sz w:val="17"/>
              </w:rPr>
              <w:t xml:space="preserve"> </w:t>
            </w:r>
            <w:r w:rsidRPr="0055602A">
              <w:rPr>
                <w:sz w:val="17"/>
              </w:rPr>
              <w:t>000</w:t>
            </w:r>
          </w:p>
        </w:tc>
        <w:tc>
          <w:tcPr>
            <w:tcW w:w="1080" w:type="dxa"/>
            <w:tcBorders>
              <w:top w:val="single" w:sz="4" w:space="0" w:color="auto"/>
            </w:tcBorders>
            <w:shd w:val="clear" w:color="auto" w:fill="auto"/>
            <w:vAlign w:val="bottom"/>
          </w:tcPr>
          <w:p w14:paraId="26ACBFA5" w14:textId="02CAE9EF" w:rsidR="00884CB1" w:rsidRPr="00CC71FB" w:rsidRDefault="00884CB1" w:rsidP="00884CB1">
            <w:pPr>
              <w:keepNext/>
              <w:keepLines/>
              <w:tabs>
                <w:tab w:val="left" w:pos="288"/>
                <w:tab w:val="left" w:pos="576"/>
                <w:tab w:val="left" w:pos="864"/>
                <w:tab w:val="left" w:pos="1152"/>
              </w:tabs>
              <w:spacing w:before="40" w:after="40" w:line="210" w:lineRule="exact"/>
              <w:ind w:left="144" w:right="43"/>
              <w:rPr>
                <w:sz w:val="17"/>
                <w:lang w:val="es-ES_tradnl"/>
              </w:rPr>
            </w:pPr>
            <w:r w:rsidRPr="00CC71FB">
              <w:rPr>
                <w:sz w:val="17"/>
              </w:rPr>
              <w:t>Hombres</w:t>
            </w:r>
          </w:p>
        </w:tc>
        <w:tc>
          <w:tcPr>
            <w:tcW w:w="810" w:type="dxa"/>
            <w:tcBorders>
              <w:top w:val="single" w:sz="4" w:space="0" w:color="auto"/>
            </w:tcBorders>
            <w:shd w:val="clear" w:color="auto" w:fill="auto"/>
            <w:vAlign w:val="bottom"/>
          </w:tcPr>
          <w:p w14:paraId="4C40E1A6" w14:textId="3D7D1944" w:rsidR="00884CB1" w:rsidRPr="00CC71FB" w:rsidRDefault="00884CB1" w:rsidP="00F37FA2">
            <w:pPr>
              <w:keepNext/>
              <w:keepLines/>
              <w:tabs>
                <w:tab w:val="left" w:pos="288"/>
                <w:tab w:val="left" w:pos="576"/>
                <w:tab w:val="left" w:pos="864"/>
                <w:tab w:val="left" w:pos="1152"/>
              </w:tabs>
              <w:spacing w:before="40" w:after="40" w:line="210" w:lineRule="exact"/>
              <w:ind w:right="43"/>
              <w:jc w:val="right"/>
              <w:rPr>
                <w:sz w:val="17"/>
                <w:lang w:val="es-ES_tradnl"/>
              </w:rPr>
            </w:pPr>
            <w:r w:rsidRPr="0055602A">
              <w:rPr>
                <w:sz w:val="17"/>
              </w:rPr>
              <w:t>6</w:t>
            </w:r>
          </w:p>
        </w:tc>
        <w:tc>
          <w:tcPr>
            <w:tcW w:w="1003" w:type="dxa"/>
            <w:tcBorders>
              <w:top w:val="single" w:sz="4" w:space="0" w:color="auto"/>
            </w:tcBorders>
            <w:shd w:val="clear" w:color="auto" w:fill="auto"/>
            <w:vAlign w:val="bottom"/>
          </w:tcPr>
          <w:p w14:paraId="701D8CCC" w14:textId="033F1C54" w:rsidR="00884CB1" w:rsidRPr="00CC71FB" w:rsidRDefault="00884CB1" w:rsidP="00F37FA2">
            <w:pPr>
              <w:keepNext/>
              <w:keepLines/>
              <w:tabs>
                <w:tab w:val="left" w:pos="288"/>
                <w:tab w:val="left" w:pos="576"/>
                <w:tab w:val="left" w:pos="864"/>
                <w:tab w:val="left" w:pos="1152"/>
              </w:tabs>
              <w:spacing w:before="40" w:after="40" w:line="210" w:lineRule="exact"/>
              <w:ind w:right="43"/>
              <w:jc w:val="right"/>
              <w:rPr>
                <w:sz w:val="17"/>
                <w:lang w:val="es-ES_tradnl"/>
              </w:rPr>
            </w:pPr>
            <w:r w:rsidRPr="0055602A">
              <w:rPr>
                <w:sz w:val="17"/>
              </w:rPr>
              <w:t>1</w:t>
            </w:r>
          </w:p>
        </w:tc>
      </w:tr>
      <w:tr w:rsidR="00884CB1" w:rsidRPr="00CC71FB" w14:paraId="2FEDF65E" w14:textId="77777777" w:rsidTr="00884CB1">
        <w:tc>
          <w:tcPr>
            <w:tcW w:w="1530" w:type="dxa"/>
            <w:shd w:val="clear" w:color="auto" w:fill="auto"/>
            <w:vAlign w:val="bottom"/>
          </w:tcPr>
          <w:p w14:paraId="3905F467" w14:textId="77777777" w:rsidR="00884CB1" w:rsidRPr="00CC71FB" w:rsidRDefault="00884CB1" w:rsidP="00F37FA2">
            <w:pPr>
              <w:keepNext/>
              <w:keepLines/>
              <w:tabs>
                <w:tab w:val="left" w:pos="288"/>
                <w:tab w:val="left" w:pos="576"/>
                <w:tab w:val="left" w:pos="864"/>
                <w:tab w:val="left" w:pos="1152"/>
              </w:tabs>
              <w:spacing w:before="40" w:after="40" w:line="210" w:lineRule="exact"/>
              <w:ind w:right="43"/>
              <w:rPr>
                <w:sz w:val="17"/>
                <w:lang w:val="es-ES_tradnl"/>
              </w:rPr>
            </w:pPr>
          </w:p>
        </w:tc>
        <w:tc>
          <w:tcPr>
            <w:tcW w:w="1440" w:type="dxa"/>
            <w:vMerge/>
            <w:shd w:val="clear" w:color="auto" w:fill="auto"/>
            <w:vAlign w:val="bottom"/>
          </w:tcPr>
          <w:p w14:paraId="347DE1CB" w14:textId="77777777" w:rsidR="00884CB1" w:rsidRPr="00CC71FB" w:rsidRDefault="00884CB1" w:rsidP="00884CB1">
            <w:pPr>
              <w:keepNext/>
              <w:keepLines/>
              <w:tabs>
                <w:tab w:val="left" w:pos="288"/>
                <w:tab w:val="left" w:pos="576"/>
                <w:tab w:val="left" w:pos="864"/>
                <w:tab w:val="left" w:pos="1152"/>
              </w:tabs>
              <w:spacing w:before="40" w:after="40" w:line="210" w:lineRule="exact"/>
              <w:ind w:right="43"/>
              <w:rPr>
                <w:sz w:val="17"/>
                <w:lang w:val="es-ES_tradnl"/>
              </w:rPr>
            </w:pPr>
          </w:p>
        </w:tc>
        <w:tc>
          <w:tcPr>
            <w:tcW w:w="1440" w:type="dxa"/>
            <w:shd w:val="clear" w:color="auto" w:fill="auto"/>
            <w:vAlign w:val="bottom"/>
          </w:tcPr>
          <w:p w14:paraId="5C4C026F" w14:textId="77777777" w:rsidR="00884CB1" w:rsidRPr="00CC71FB" w:rsidRDefault="00884CB1" w:rsidP="008A1344">
            <w:pPr>
              <w:keepNext/>
              <w:keepLines/>
              <w:tabs>
                <w:tab w:val="left" w:pos="288"/>
                <w:tab w:val="left" w:pos="576"/>
                <w:tab w:val="left" w:pos="864"/>
                <w:tab w:val="left" w:pos="1152"/>
              </w:tabs>
              <w:spacing w:before="40" w:after="40" w:line="210" w:lineRule="exact"/>
              <w:ind w:left="144" w:right="43"/>
              <w:jc w:val="right"/>
              <w:rPr>
                <w:sz w:val="17"/>
                <w:lang w:val="es-ES_tradnl"/>
              </w:rPr>
            </w:pPr>
          </w:p>
        </w:tc>
        <w:tc>
          <w:tcPr>
            <w:tcW w:w="1080" w:type="dxa"/>
            <w:shd w:val="clear" w:color="auto" w:fill="auto"/>
            <w:vAlign w:val="bottom"/>
          </w:tcPr>
          <w:p w14:paraId="6B06466C" w14:textId="272E65BC" w:rsidR="00884CB1" w:rsidRPr="00CC71FB" w:rsidRDefault="00884CB1" w:rsidP="00884CB1">
            <w:pPr>
              <w:keepNext/>
              <w:keepLines/>
              <w:tabs>
                <w:tab w:val="left" w:pos="288"/>
                <w:tab w:val="left" w:pos="576"/>
                <w:tab w:val="left" w:pos="864"/>
                <w:tab w:val="left" w:pos="1152"/>
              </w:tabs>
              <w:spacing w:before="40" w:after="40" w:line="210" w:lineRule="exact"/>
              <w:ind w:left="144" w:right="43"/>
              <w:rPr>
                <w:sz w:val="17"/>
                <w:lang w:val="es-ES_tradnl"/>
              </w:rPr>
            </w:pPr>
            <w:r w:rsidRPr="00CC71FB">
              <w:rPr>
                <w:sz w:val="17"/>
              </w:rPr>
              <w:t>Mujeres</w:t>
            </w:r>
          </w:p>
        </w:tc>
        <w:tc>
          <w:tcPr>
            <w:tcW w:w="810" w:type="dxa"/>
            <w:shd w:val="clear" w:color="auto" w:fill="auto"/>
            <w:vAlign w:val="bottom"/>
          </w:tcPr>
          <w:p w14:paraId="6AC87EDD" w14:textId="3A019F03" w:rsidR="00884CB1" w:rsidRPr="00CC71FB" w:rsidRDefault="00884CB1" w:rsidP="00F37FA2">
            <w:pPr>
              <w:keepNext/>
              <w:keepLines/>
              <w:tabs>
                <w:tab w:val="left" w:pos="288"/>
                <w:tab w:val="left" w:pos="576"/>
                <w:tab w:val="left" w:pos="864"/>
                <w:tab w:val="left" w:pos="1152"/>
              </w:tabs>
              <w:spacing w:before="40" w:after="40" w:line="210" w:lineRule="exact"/>
              <w:ind w:right="43"/>
              <w:jc w:val="right"/>
              <w:rPr>
                <w:sz w:val="17"/>
                <w:lang w:val="es-ES_tradnl"/>
              </w:rPr>
            </w:pPr>
            <w:r w:rsidRPr="0055602A">
              <w:rPr>
                <w:sz w:val="17"/>
              </w:rPr>
              <w:t>4</w:t>
            </w:r>
          </w:p>
        </w:tc>
        <w:tc>
          <w:tcPr>
            <w:tcW w:w="1003" w:type="dxa"/>
            <w:shd w:val="clear" w:color="auto" w:fill="auto"/>
            <w:vAlign w:val="bottom"/>
          </w:tcPr>
          <w:p w14:paraId="28B7D833" w14:textId="6B3E0C08" w:rsidR="00884CB1" w:rsidRPr="00CC71FB" w:rsidRDefault="00884CB1" w:rsidP="00F37FA2">
            <w:pPr>
              <w:keepNext/>
              <w:keepLines/>
              <w:tabs>
                <w:tab w:val="left" w:pos="288"/>
                <w:tab w:val="left" w:pos="576"/>
                <w:tab w:val="left" w:pos="864"/>
                <w:tab w:val="left" w:pos="1152"/>
              </w:tabs>
              <w:spacing w:before="40" w:after="40" w:line="210" w:lineRule="exact"/>
              <w:ind w:right="43"/>
              <w:jc w:val="right"/>
              <w:rPr>
                <w:sz w:val="17"/>
                <w:lang w:val="es-ES_tradnl"/>
              </w:rPr>
            </w:pPr>
            <w:r w:rsidRPr="0055602A">
              <w:rPr>
                <w:sz w:val="17"/>
              </w:rPr>
              <w:t>1</w:t>
            </w:r>
          </w:p>
        </w:tc>
      </w:tr>
      <w:tr w:rsidR="00884CB1" w:rsidRPr="00CC71FB" w14:paraId="747C651D" w14:textId="77777777" w:rsidTr="00884CB1">
        <w:tc>
          <w:tcPr>
            <w:tcW w:w="1530" w:type="dxa"/>
            <w:tcBorders>
              <w:bottom w:val="single" w:sz="4" w:space="0" w:color="auto"/>
            </w:tcBorders>
            <w:shd w:val="clear" w:color="auto" w:fill="auto"/>
            <w:vAlign w:val="bottom"/>
          </w:tcPr>
          <w:p w14:paraId="571145D2" w14:textId="77777777" w:rsidR="00884CB1" w:rsidRPr="00CC71FB" w:rsidRDefault="00884CB1" w:rsidP="00F37FA2">
            <w:pPr>
              <w:keepNext/>
              <w:keepLines/>
              <w:tabs>
                <w:tab w:val="left" w:pos="288"/>
                <w:tab w:val="left" w:pos="576"/>
                <w:tab w:val="left" w:pos="864"/>
                <w:tab w:val="left" w:pos="1152"/>
              </w:tabs>
              <w:spacing w:before="40" w:after="40" w:line="210" w:lineRule="exact"/>
              <w:ind w:right="43"/>
              <w:rPr>
                <w:sz w:val="17"/>
                <w:lang w:val="es-ES_tradnl"/>
              </w:rPr>
            </w:pPr>
          </w:p>
        </w:tc>
        <w:tc>
          <w:tcPr>
            <w:tcW w:w="1440" w:type="dxa"/>
            <w:vMerge/>
            <w:tcBorders>
              <w:bottom w:val="single" w:sz="4" w:space="0" w:color="auto"/>
            </w:tcBorders>
            <w:shd w:val="clear" w:color="auto" w:fill="auto"/>
            <w:vAlign w:val="bottom"/>
          </w:tcPr>
          <w:p w14:paraId="4CB062AE" w14:textId="77777777" w:rsidR="00884CB1" w:rsidRPr="00CC71FB" w:rsidRDefault="00884CB1" w:rsidP="00884CB1">
            <w:pPr>
              <w:keepNext/>
              <w:keepLines/>
              <w:tabs>
                <w:tab w:val="left" w:pos="288"/>
                <w:tab w:val="left" w:pos="576"/>
                <w:tab w:val="left" w:pos="864"/>
                <w:tab w:val="left" w:pos="1152"/>
              </w:tabs>
              <w:spacing w:before="40" w:after="40" w:line="210" w:lineRule="exact"/>
              <w:ind w:right="43"/>
              <w:rPr>
                <w:sz w:val="17"/>
                <w:lang w:val="es-ES_tradnl"/>
              </w:rPr>
            </w:pPr>
          </w:p>
        </w:tc>
        <w:tc>
          <w:tcPr>
            <w:tcW w:w="1440" w:type="dxa"/>
            <w:tcBorders>
              <w:bottom w:val="single" w:sz="4" w:space="0" w:color="auto"/>
            </w:tcBorders>
            <w:shd w:val="clear" w:color="auto" w:fill="auto"/>
            <w:vAlign w:val="bottom"/>
          </w:tcPr>
          <w:p w14:paraId="25C67B70" w14:textId="77777777" w:rsidR="00884CB1" w:rsidRPr="00CC71FB" w:rsidRDefault="00884CB1" w:rsidP="008A1344">
            <w:pPr>
              <w:keepNext/>
              <w:keepLines/>
              <w:tabs>
                <w:tab w:val="left" w:pos="288"/>
                <w:tab w:val="left" w:pos="576"/>
                <w:tab w:val="left" w:pos="864"/>
                <w:tab w:val="left" w:pos="1152"/>
              </w:tabs>
              <w:spacing w:before="40" w:after="40" w:line="210" w:lineRule="exact"/>
              <w:ind w:left="144" w:right="43"/>
              <w:jc w:val="right"/>
              <w:rPr>
                <w:sz w:val="17"/>
                <w:lang w:val="es-ES_tradnl"/>
              </w:rPr>
            </w:pPr>
          </w:p>
        </w:tc>
        <w:tc>
          <w:tcPr>
            <w:tcW w:w="1080" w:type="dxa"/>
            <w:tcBorders>
              <w:bottom w:val="single" w:sz="4" w:space="0" w:color="auto"/>
            </w:tcBorders>
            <w:shd w:val="clear" w:color="auto" w:fill="auto"/>
            <w:vAlign w:val="bottom"/>
          </w:tcPr>
          <w:p w14:paraId="4A7A4371" w14:textId="466075DC" w:rsidR="00884CB1" w:rsidRPr="00F37FA2" w:rsidRDefault="00884CB1" w:rsidP="00884CB1">
            <w:pPr>
              <w:keepNext/>
              <w:keepLines/>
              <w:tabs>
                <w:tab w:val="left" w:pos="288"/>
                <w:tab w:val="left" w:pos="576"/>
                <w:tab w:val="left" w:pos="864"/>
                <w:tab w:val="left" w:pos="1152"/>
              </w:tabs>
              <w:spacing w:before="40" w:after="40" w:line="210" w:lineRule="exact"/>
              <w:ind w:left="144" w:right="43"/>
              <w:rPr>
                <w:b/>
                <w:bCs/>
                <w:sz w:val="17"/>
                <w:lang w:val="es-ES_tradnl"/>
              </w:rPr>
            </w:pPr>
            <w:r w:rsidRPr="00F37FA2">
              <w:rPr>
                <w:b/>
                <w:bCs/>
                <w:sz w:val="17"/>
              </w:rPr>
              <w:t>Total, alumnos</w:t>
            </w:r>
          </w:p>
        </w:tc>
        <w:tc>
          <w:tcPr>
            <w:tcW w:w="810" w:type="dxa"/>
            <w:tcBorders>
              <w:bottom w:val="single" w:sz="4" w:space="0" w:color="auto"/>
            </w:tcBorders>
            <w:shd w:val="clear" w:color="auto" w:fill="auto"/>
            <w:vAlign w:val="bottom"/>
          </w:tcPr>
          <w:p w14:paraId="4F7A1207" w14:textId="7D964293" w:rsidR="00884CB1" w:rsidRPr="00F37FA2" w:rsidRDefault="00884CB1" w:rsidP="00F37FA2">
            <w:pPr>
              <w:keepNext/>
              <w:keepLines/>
              <w:tabs>
                <w:tab w:val="left" w:pos="288"/>
                <w:tab w:val="left" w:pos="576"/>
                <w:tab w:val="left" w:pos="864"/>
                <w:tab w:val="left" w:pos="1152"/>
              </w:tabs>
              <w:spacing w:before="40" w:after="40" w:line="210" w:lineRule="exact"/>
              <w:ind w:right="43"/>
              <w:jc w:val="right"/>
              <w:rPr>
                <w:b/>
                <w:bCs/>
                <w:sz w:val="17"/>
                <w:lang w:val="es-ES_tradnl"/>
              </w:rPr>
            </w:pPr>
            <w:r w:rsidRPr="0055602A">
              <w:rPr>
                <w:b/>
                <w:bCs/>
                <w:sz w:val="17"/>
              </w:rPr>
              <w:t>10</w:t>
            </w:r>
          </w:p>
        </w:tc>
        <w:tc>
          <w:tcPr>
            <w:tcW w:w="1003" w:type="dxa"/>
            <w:tcBorders>
              <w:bottom w:val="single" w:sz="4" w:space="0" w:color="auto"/>
            </w:tcBorders>
            <w:shd w:val="clear" w:color="auto" w:fill="auto"/>
            <w:vAlign w:val="bottom"/>
          </w:tcPr>
          <w:p w14:paraId="1912776E" w14:textId="0884F073" w:rsidR="00884CB1" w:rsidRPr="00F37FA2" w:rsidRDefault="00884CB1" w:rsidP="00F37FA2">
            <w:pPr>
              <w:keepNext/>
              <w:keepLines/>
              <w:tabs>
                <w:tab w:val="left" w:pos="288"/>
                <w:tab w:val="left" w:pos="576"/>
                <w:tab w:val="left" w:pos="864"/>
                <w:tab w:val="left" w:pos="1152"/>
              </w:tabs>
              <w:spacing w:before="40" w:after="40" w:line="210" w:lineRule="exact"/>
              <w:ind w:right="43"/>
              <w:jc w:val="right"/>
              <w:rPr>
                <w:b/>
                <w:bCs/>
                <w:sz w:val="17"/>
                <w:lang w:val="es-ES_tradnl"/>
              </w:rPr>
            </w:pPr>
            <w:r w:rsidRPr="0055602A">
              <w:rPr>
                <w:b/>
                <w:bCs/>
                <w:sz w:val="17"/>
              </w:rPr>
              <w:t>2</w:t>
            </w:r>
          </w:p>
        </w:tc>
      </w:tr>
      <w:tr w:rsidR="00884CB1" w:rsidRPr="00CC71FB" w14:paraId="6C0AC5F5" w14:textId="77777777" w:rsidTr="00884CB1">
        <w:trPr>
          <w:trHeight w:val="126"/>
        </w:trPr>
        <w:tc>
          <w:tcPr>
            <w:tcW w:w="1530" w:type="dxa"/>
            <w:tcBorders>
              <w:top w:val="single" w:sz="4" w:space="0" w:color="auto"/>
            </w:tcBorders>
            <w:shd w:val="clear" w:color="auto" w:fill="auto"/>
            <w:vAlign w:val="bottom"/>
          </w:tcPr>
          <w:p w14:paraId="6340058A" w14:textId="3FEFE349" w:rsidR="00884CB1" w:rsidRPr="00CC71FB" w:rsidRDefault="00884CB1" w:rsidP="00CC71FB">
            <w:pPr>
              <w:tabs>
                <w:tab w:val="left" w:pos="288"/>
                <w:tab w:val="left" w:pos="576"/>
                <w:tab w:val="left" w:pos="864"/>
                <w:tab w:val="left" w:pos="1152"/>
              </w:tabs>
              <w:spacing w:before="40" w:after="40" w:line="210" w:lineRule="exact"/>
              <w:ind w:right="40"/>
              <w:rPr>
                <w:sz w:val="17"/>
                <w:lang w:val="es-ES_tradnl"/>
              </w:rPr>
            </w:pPr>
            <w:proofErr w:type="spellStart"/>
            <w:r w:rsidRPr="00CC71FB">
              <w:rPr>
                <w:sz w:val="17"/>
              </w:rPr>
              <w:t>Ogooué-Ivindo</w:t>
            </w:r>
            <w:proofErr w:type="spellEnd"/>
          </w:p>
        </w:tc>
        <w:tc>
          <w:tcPr>
            <w:tcW w:w="1440" w:type="dxa"/>
            <w:vMerge w:val="restart"/>
            <w:tcBorders>
              <w:top w:val="single" w:sz="4" w:space="0" w:color="auto"/>
            </w:tcBorders>
            <w:shd w:val="clear" w:color="auto" w:fill="auto"/>
            <w:vAlign w:val="center"/>
          </w:tcPr>
          <w:p w14:paraId="2A2170A7" w14:textId="70EF2B67" w:rsidR="00884CB1" w:rsidRPr="00CC71FB" w:rsidRDefault="00884CB1" w:rsidP="00884CB1">
            <w:pPr>
              <w:tabs>
                <w:tab w:val="left" w:pos="288"/>
                <w:tab w:val="left" w:pos="576"/>
                <w:tab w:val="left" w:pos="864"/>
                <w:tab w:val="left" w:pos="1152"/>
              </w:tabs>
              <w:spacing w:before="40" w:after="40" w:line="210" w:lineRule="exact"/>
              <w:ind w:right="40"/>
              <w:rPr>
                <w:sz w:val="17"/>
                <w:lang w:val="es-ES_tradnl"/>
              </w:rPr>
            </w:pPr>
            <w:r w:rsidRPr="0055602A">
              <w:rPr>
                <w:sz w:val="17"/>
              </w:rPr>
              <w:t>1</w:t>
            </w:r>
            <w:r w:rsidRPr="00CC71FB">
              <w:rPr>
                <w:sz w:val="17"/>
              </w:rPr>
              <w:t xml:space="preserve"> Centro de alfabetización funcional</w:t>
            </w:r>
          </w:p>
        </w:tc>
        <w:tc>
          <w:tcPr>
            <w:tcW w:w="1440" w:type="dxa"/>
            <w:tcBorders>
              <w:top w:val="single" w:sz="4" w:space="0" w:color="auto"/>
            </w:tcBorders>
            <w:shd w:val="clear" w:color="auto" w:fill="auto"/>
            <w:vAlign w:val="bottom"/>
          </w:tcPr>
          <w:p w14:paraId="5FEB7143" w14:textId="2260FDFD" w:rsidR="00884CB1" w:rsidRPr="00CC71FB" w:rsidRDefault="00884CB1" w:rsidP="008A1344">
            <w:pPr>
              <w:tabs>
                <w:tab w:val="left" w:pos="288"/>
                <w:tab w:val="left" w:pos="576"/>
                <w:tab w:val="left" w:pos="864"/>
                <w:tab w:val="left" w:pos="1152"/>
              </w:tabs>
              <w:spacing w:before="40" w:after="40" w:line="210" w:lineRule="exact"/>
              <w:ind w:left="144" w:right="40"/>
              <w:jc w:val="right"/>
              <w:rPr>
                <w:sz w:val="17"/>
                <w:lang w:val="es-ES_tradnl"/>
              </w:rPr>
            </w:pPr>
            <w:r w:rsidRPr="0055602A">
              <w:rPr>
                <w:sz w:val="17"/>
              </w:rPr>
              <w:t>400</w:t>
            </w:r>
            <w:r w:rsidRPr="00CC71FB">
              <w:rPr>
                <w:sz w:val="17"/>
              </w:rPr>
              <w:t xml:space="preserve"> </w:t>
            </w:r>
            <w:r w:rsidRPr="0055602A">
              <w:rPr>
                <w:sz w:val="17"/>
              </w:rPr>
              <w:t>000</w:t>
            </w:r>
          </w:p>
        </w:tc>
        <w:tc>
          <w:tcPr>
            <w:tcW w:w="1080" w:type="dxa"/>
            <w:tcBorders>
              <w:top w:val="single" w:sz="4" w:space="0" w:color="auto"/>
            </w:tcBorders>
            <w:shd w:val="clear" w:color="auto" w:fill="auto"/>
            <w:vAlign w:val="bottom"/>
          </w:tcPr>
          <w:p w14:paraId="6664F2D3" w14:textId="09D2B84F" w:rsidR="00884CB1" w:rsidRPr="00CC71FB" w:rsidRDefault="00884CB1" w:rsidP="00884CB1">
            <w:pPr>
              <w:tabs>
                <w:tab w:val="left" w:pos="288"/>
                <w:tab w:val="left" w:pos="576"/>
                <w:tab w:val="left" w:pos="864"/>
                <w:tab w:val="left" w:pos="1152"/>
              </w:tabs>
              <w:spacing w:before="40" w:after="40" w:line="210" w:lineRule="exact"/>
              <w:ind w:left="144" w:right="40"/>
              <w:rPr>
                <w:sz w:val="17"/>
                <w:lang w:val="es-ES_tradnl"/>
              </w:rPr>
            </w:pPr>
            <w:r w:rsidRPr="00CC71FB">
              <w:rPr>
                <w:sz w:val="17"/>
              </w:rPr>
              <w:t>Hombres</w:t>
            </w:r>
          </w:p>
        </w:tc>
        <w:tc>
          <w:tcPr>
            <w:tcW w:w="810" w:type="dxa"/>
            <w:tcBorders>
              <w:top w:val="single" w:sz="4" w:space="0" w:color="auto"/>
            </w:tcBorders>
            <w:shd w:val="clear" w:color="auto" w:fill="auto"/>
            <w:vAlign w:val="bottom"/>
          </w:tcPr>
          <w:p w14:paraId="49C4808A" w14:textId="73F57401" w:rsidR="00884CB1" w:rsidRPr="00CC71FB" w:rsidRDefault="00884CB1" w:rsidP="00CC71FB">
            <w:pPr>
              <w:tabs>
                <w:tab w:val="left" w:pos="288"/>
                <w:tab w:val="left" w:pos="576"/>
                <w:tab w:val="left" w:pos="864"/>
                <w:tab w:val="left" w:pos="1152"/>
              </w:tabs>
              <w:spacing w:before="40" w:after="40" w:line="210" w:lineRule="exact"/>
              <w:ind w:right="40"/>
              <w:jc w:val="right"/>
              <w:rPr>
                <w:sz w:val="17"/>
                <w:lang w:val="es-ES_tradnl"/>
              </w:rPr>
            </w:pPr>
            <w:r w:rsidRPr="0055602A">
              <w:rPr>
                <w:sz w:val="17"/>
              </w:rPr>
              <w:t>12</w:t>
            </w:r>
          </w:p>
        </w:tc>
        <w:tc>
          <w:tcPr>
            <w:tcW w:w="1003" w:type="dxa"/>
            <w:tcBorders>
              <w:top w:val="single" w:sz="4" w:space="0" w:color="auto"/>
            </w:tcBorders>
            <w:shd w:val="clear" w:color="auto" w:fill="auto"/>
            <w:vAlign w:val="bottom"/>
          </w:tcPr>
          <w:p w14:paraId="1283F997" w14:textId="2A704B3E" w:rsidR="00884CB1" w:rsidRPr="00CC71FB" w:rsidRDefault="00884CB1" w:rsidP="00CC71FB">
            <w:pPr>
              <w:tabs>
                <w:tab w:val="left" w:pos="288"/>
                <w:tab w:val="left" w:pos="576"/>
                <w:tab w:val="left" w:pos="864"/>
                <w:tab w:val="left" w:pos="1152"/>
              </w:tabs>
              <w:spacing w:before="40" w:after="40" w:line="210" w:lineRule="exact"/>
              <w:ind w:right="40"/>
              <w:jc w:val="right"/>
              <w:rPr>
                <w:sz w:val="17"/>
                <w:lang w:val="es-ES_tradnl"/>
              </w:rPr>
            </w:pPr>
            <w:r w:rsidRPr="0055602A">
              <w:rPr>
                <w:sz w:val="17"/>
              </w:rPr>
              <w:t>4</w:t>
            </w:r>
          </w:p>
        </w:tc>
      </w:tr>
      <w:tr w:rsidR="00884CB1" w:rsidRPr="00CC71FB" w14:paraId="6FB9A143" w14:textId="77777777" w:rsidTr="00884CB1">
        <w:tc>
          <w:tcPr>
            <w:tcW w:w="1530" w:type="dxa"/>
            <w:shd w:val="clear" w:color="auto" w:fill="auto"/>
            <w:vAlign w:val="bottom"/>
          </w:tcPr>
          <w:p w14:paraId="7459395E" w14:textId="77777777" w:rsidR="00884CB1" w:rsidRPr="00CC71FB" w:rsidRDefault="00884CB1" w:rsidP="00CC71FB">
            <w:pPr>
              <w:tabs>
                <w:tab w:val="left" w:pos="288"/>
                <w:tab w:val="left" w:pos="576"/>
                <w:tab w:val="left" w:pos="864"/>
                <w:tab w:val="left" w:pos="1152"/>
              </w:tabs>
              <w:spacing w:before="40" w:after="40" w:line="210" w:lineRule="exact"/>
              <w:ind w:right="40"/>
              <w:rPr>
                <w:sz w:val="17"/>
                <w:lang w:val="es-ES_tradnl"/>
              </w:rPr>
            </w:pPr>
          </w:p>
        </w:tc>
        <w:tc>
          <w:tcPr>
            <w:tcW w:w="1440" w:type="dxa"/>
            <w:vMerge/>
            <w:shd w:val="clear" w:color="auto" w:fill="auto"/>
            <w:vAlign w:val="bottom"/>
          </w:tcPr>
          <w:p w14:paraId="1DFAC49C" w14:textId="77777777" w:rsidR="00884CB1" w:rsidRPr="00CC71FB" w:rsidRDefault="00884CB1" w:rsidP="00884CB1">
            <w:pPr>
              <w:tabs>
                <w:tab w:val="left" w:pos="288"/>
                <w:tab w:val="left" w:pos="576"/>
                <w:tab w:val="left" w:pos="864"/>
                <w:tab w:val="left" w:pos="1152"/>
              </w:tabs>
              <w:spacing w:before="40" w:after="40" w:line="210" w:lineRule="exact"/>
              <w:ind w:right="40"/>
              <w:rPr>
                <w:sz w:val="17"/>
                <w:lang w:val="es-ES_tradnl"/>
              </w:rPr>
            </w:pPr>
          </w:p>
        </w:tc>
        <w:tc>
          <w:tcPr>
            <w:tcW w:w="1440" w:type="dxa"/>
            <w:shd w:val="clear" w:color="auto" w:fill="auto"/>
            <w:vAlign w:val="bottom"/>
          </w:tcPr>
          <w:p w14:paraId="38555915" w14:textId="77777777" w:rsidR="00884CB1" w:rsidRPr="00CC71FB" w:rsidRDefault="00884CB1" w:rsidP="008A1344">
            <w:pPr>
              <w:tabs>
                <w:tab w:val="left" w:pos="288"/>
                <w:tab w:val="left" w:pos="576"/>
                <w:tab w:val="left" w:pos="864"/>
                <w:tab w:val="left" w:pos="1152"/>
              </w:tabs>
              <w:spacing w:before="40" w:after="40" w:line="210" w:lineRule="exact"/>
              <w:ind w:left="144" w:right="40"/>
              <w:jc w:val="right"/>
              <w:rPr>
                <w:sz w:val="17"/>
                <w:lang w:val="es-ES_tradnl"/>
              </w:rPr>
            </w:pPr>
          </w:p>
        </w:tc>
        <w:tc>
          <w:tcPr>
            <w:tcW w:w="1080" w:type="dxa"/>
            <w:shd w:val="clear" w:color="auto" w:fill="auto"/>
            <w:vAlign w:val="bottom"/>
          </w:tcPr>
          <w:p w14:paraId="3D474E40" w14:textId="31034D2F" w:rsidR="00884CB1" w:rsidRPr="00CC71FB" w:rsidRDefault="00884CB1" w:rsidP="00884CB1">
            <w:pPr>
              <w:tabs>
                <w:tab w:val="left" w:pos="288"/>
                <w:tab w:val="left" w:pos="576"/>
                <w:tab w:val="left" w:pos="864"/>
                <w:tab w:val="left" w:pos="1152"/>
              </w:tabs>
              <w:spacing w:before="40" w:after="40" w:line="210" w:lineRule="exact"/>
              <w:ind w:left="144" w:right="40"/>
              <w:rPr>
                <w:sz w:val="17"/>
                <w:lang w:val="es-ES_tradnl"/>
              </w:rPr>
            </w:pPr>
            <w:r w:rsidRPr="00CC71FB">
              <w:rPr>
                <w:sz w:val="17"/>
              </w:rPr>
              <w:t>Mujeres</w:t>
            </w:r>
          </w:p>
        </w:tc>
        <w:tc>
          <w:tcPr>
            <w:tcW w:w="810" w:type="dxa"/>
            <w:shd w:val="clear" w:color="auto" w:fill="auto"/>
            <w:vAlign w:val="bottom"/>
          </w:tcPr>
          <w:p w14:paraId="7391BBFF" w14:textId="66B4DEBC" w:rsidR="00884CB1" w:rsidRPr="00CC71FB" w:rsidRDefault="00884CB1" w:rsidP="00CC71FB">
            <w:pPr>
              <w:tabs>
                <w:tab w:val="left" w:pos="288"/>
                <w:tab w:val="left" w:pos="576"/>
                <w:tab w:val="left" w:pos="864"/>
                <w:tab w:val="left" w:pos="1152"/>
              </w:tabs>
              <w:spacing w:before="40" w:after="40" w:line="210" w:lineRule="exact"/>
              <w:ind w:right="40"/>
              <w:jc w:val="right"/>
              <w:rPr>
                <w:sz w:val="17"/>
                <w:lang w:val="es-ES_tradnl"/>
              </w:rPr>
            </w:pPr>
            <w:r w:rsidRPr="0055602A">
              <w:rPr>
                <w:sz w:val="17"/>
              </w:rPr>
              <w:t>10</w:t>
            </w:r>
          </w:p>
        </w:tc>
        <w:tc>
          <w:tcPr>
            <w:tcW w:w="1003" w:type="dxa"/>
            <w:shd w:val="clear" w:color="auto" w:fill="auto"/>
            <w:vAlign w:val="bottom"/>
          </w:tcPr>
          <w:p w14:paraId="38E6222B" w14:textId="43D1CA42" w:rsidR="00884CB1" w:rsidRPr="00CC71FB" w:rsidRDefault="00884CB1" w:rsidP="00CC71FB">
            <w:pPr>
              <w:tabs>
                <w:tab w:val="left" w:pos="288"/>
                <w:tab w:val="left" w:pos="576"/>
                <w:tab w:val="left" w:pos="864"/>
                <w:tab w:val="left" w:pos="1152"/>
              </w:tabs>
              <w:spacing w:before="40" w:after="40" w:line="210" w:lineRule="exact"/>
              <w:ind w:right="40"/>
              <w:jc w:val="right"/>
              <w:rPr>
                <w:sz w:val="17"/>
                <w:lang w:val="es-ES_tradnl"/>
              </w:rPr>
            </w:pPr>
            <w:r w:rsidRPr="0055602A">
              <w:rPr>
                <w:sz w:val="17"/>
              </w:rPr>
              <w:t>0</w:t>
            </w:r>
          </w:p>
        </w:tc>
      </w:tr>
      <w:tr w:rsidR="00884CB1" w:rsidRPr="00CC71FB" w14:paraId="1498DC35" w14:textId="77777777" w:rsidTr="00884CB1">
        <w:tc>
          <w:tcPr>
            <w:tcW w:w="1530" w:type="dxa"/>
            <w:tcBorders>
              <w:bottom w:val="single" w:sz="4" w:space="0" w:color="auto"/>
            </w:tcBorders>
            <w:shd w:val="clear" w:color="auto" w:fill="auto"/>
            <w:vAlign w:val="bottom"/>
          </w:tcPr>
          <w:p w14:paraId="3F6C78C8" w14:textId="77777777" w:rsidR="00884CB1" w:rsidRPr="00CC71FB" w:rsidRDefault="00884CB1" w:rsidP="00CC71FB">
            <w:pPr>
              <w:tabs>
                <w:tab w:val="left" w:pos="288"/>
                <w:tab w:val="left" w:pos="576"/>
                <w:tab w:val="left" w:pos="864"/>
                <w:tab w:val="left" w:pos="1152"/>
              </w:tabs>
              <w:spacing w:before="40" w:after="40" w:line="210" w:lineRule="exact"/>
              <w:ind w:right="40"/>
              <w:rPr>
                <w:sz w:val="17"/>
                <w:lang w:val="es-ES_tradnl"/>
              </w:rPr>
            </w:pPr>
          </w:p>
        </w:tc>
        <w:tc>
          <w:tcPr>
            <w:tcW w:w="1440" w:type="dxa"/>
            <w:vMerge/>
            <w:tcBorders>
              <w:bottom w:val="single" w:sz="4" w:space="0" w:color="auto"/>
            </w:tcBorders>
            <w:shd w:val="clear" w:color="auto" w:fill="auto"/>
            <w:vAlign w:val="bottom"/>
          </w:tcPr>
          <w:p w14:paraId="3F626ACC" w14:textId="77777777" w:rsidR="00884CB1" w:rsidRPr="00CC71FB" w:rsidRDefault="00884CB1" w:rsidP="00884CB1">
            <w:pPr>
              <w:tabs>
                <w:tab w:val="left" w:pos="288"/>
                <w:tab w:val="left" w:pos="576"/>
                <w:tab w:val="left" w:pos="864"/>
                <w:tab w:val="left" w:pos="1152"/>
              </w:tabs>
              <w:spacing w:before="40" w:after="40" w:line="210" w:lineRule="exact"/>
              <w:ind w:right="40"/>
              <w:rPr>
                <w:sz w:val="17"/>
                <w:lang w:val="es-ES_tradnl"/>
              </w:rPr>
            </w:pPr>
          </w:p>
        </w:tc>
        <w:tc>
          <w:tcPr>
            <w:tcW w:w="1440" w:type="dxa"/>
            <w:tcBorders>
              <w:bottom w:val="single" w:sz="4" w:space="0" w:color="auto"/>
            </w:tcBorders>
            <w:shd w:val="clear" w:color="auto" w:fill="auto"/>
            <w:vAlign w:val="bottom"/>
          </w:tcPr>
          <w:p w14:paraId="3DA7DB4B" w14:textId="77777777" w:rsidR="00884CB1" w:rsidRPr="00CC71FB" w:rsidRDefault="00884CB1" w:rsidP="008A1344">
            <w:pPr>
              <w:tabs>
                <w:tab w:val="left" w:pos="288"/>
                <w:tab w:val="left" w:pos="576"/>
                <w:tab w:val="left" w:pos="864"/>
                <w:tab w:val="left" w:pos="1152"/>
              </w:tabs>
              <w:spacing w:before="40" w:after="40" w:line="210" w:lineRule="exact"/>
              <w:ind w:left="144" w:right="40"/>
              <w:jc w:val="right"/>
              <w:rPr>
                <w:sz w:val="17"/>
                <w:lang w:val="es-ES_tradnl"/>
              </w:rPr>
            </w:pPr>
          </w:p>
        </w:tc>
        <w:tc>
          <w:tcPr>
            <w:tcW w:w="1080" w:type="dxa"/>
            <w:tcBorders>
              <w:bottom w:val="single" w:sz="4" w:space="0" w:color="auto"/>
            </w:tcBorders>
            <w:shd w:val="clear" w:color="auto" w:fill="auto"/>
            <w:vAlign w:val="bottom"/>
          </w:tcPr>
          <w:p w14:paraId="6B949526" w14:textId="62491865" w:rsidR="00884CB1" w:rsidRPr="00F37FA2" w:rsidRDefault="00884CB1" w:rsidP="00884CB1">
            <w:pPr>
              <w:tabs>
                <w:tab w:val="left" w:pos="288"/>
                <w:tab w:val="left" w:pos="576"/>
                <w:tab w:val="left" w:pos="864"/>
                <w:tab w:val="left" w:pos="1152"/>
              </w:tabs>
              <w:spacing w:before="40" w:after="40" w:line="210" w:lineRule="exact"/>
              <w:ind w:left="144" w:right="40"/>
              <w:rPr>
                <w:b/>
                <w:bCs/>
                <w:sz w:val="17"/>
                <w:lang w:val="es-ES_tradnl"/>
              </w:rPr>
            </w:pPr>
            <w:r w:rsidRPr="00F37FA2">
              <w:rPr>
                <w:b/>
                <w:bCs/>
                <w:sz w:val="17"/>
              </w:rPr>
              <w:t>Total, alumnos</w:t>
            </w:r>
          </w:p>
        </w:tc>
        <w:tc>
          <w:tcPr>
            <w:tcW w:w="810" w:type="dxa"/>
            <w:tcBorders>
              <w:bottom w:val="single" w:sz="4" w:space="0" w:color="auto"/>
            </w:tcBorders>
            <w:shd w:val="clear" w:color="auto" w:fill="auto"/>
            <w:vAlign w:val="bottom"/>
          </w:tcPr>
          <w:p w14:paraId="3E2AC8E4" w14:textId="2939D367" w:rsidR="00884CB1" w:rsidRPr="00F37FA2" w:rsidRDefault="00884CB1" w:rsidP="00CC71FB">
            <w:pPr>
              <w:tabs>
                <w:tab w:val="left" w:pos="288"/>
                <w:tab w:val="left" w:pos="576"/>
                <w:tab w:val="left" w:pos="864"/>
                <w:tab w:val="left" w:pos="1152"/>
              </w:tabs>
              <w:spacing w:before="40" w:after="40" w:line="210" w:lineRule="exact"/>
              <w:ind w:right="40"/>
              <w:jc w:val="right"/>
              <w:rPr>
                <w:b/>
                <w:bCs/>
                <w:sz w:val="17"/>
                <w:lang w:val="es-ES_tradnl"/>
              </w:rPr>
            </w:pPr>
            <w:r w:rsidRPr="0055602A">
              <w:rPr>
                <w:b/>
                <w:bCs/>
                <w:sz w:val="17"/>
              </w:rPr>
              <w:t>22</w:t>
            </w:r>
          </w:p>
        </w:tc>
        <w:tc>
          <w:tcPr>
            <w:tcW w:w="1003" w:type="dxa"/>
            <w:tcBorders>
              <w:bottom w:val="single" w:sz="4" w:space="0" w:color="auto"/>
            </w:tcBorders>
            <w:shd w:val="clear" w:color="auto" w:fill="auto"/>
            <w:vAlign w:val="bottom"/>
          </w:tcPr>
          <w:p w14:paraId="0A69B6DC" w14:textId="2A6FE1CC" w:rsidR="00884CB1" w:rsidRPr="00F37FA2" w:rsidRDefault="00884CB1" w:rsidP="00CC71FB">
            <w:pPr>
              <w:tabs>
                <w:tab w:val="left" w:pos="288"/>
                <w:tab w:val="left" w:pos="576"/>
                <w:tab w:val="left" w:pos="864"/>
                <w:tab w:val="left" w:pos="1152"/>
              </w:tabs>
              <w:spacing w:before="40" w:after="40" w:line="210" w:lineRule="exact"/>
              <w:ind w:right="40"/>
              <w:jc w:val="right"/>
              <w:rPr>
                <w:b/>
                <w:bCs/>
                <w:sz w:val="17"/>
                <w:lang w:val="es-ES_tradnl"/>
              </w:rPr>
            </w:pPr>
            <w:r w:rsidRPr="0055602A">
              <w:rPr>
                <w:b/>
                <w:bCs/>
                <w:sz w:val="17"/>
              </w:rPr>
              <w:t>4</w:t>
            </w:r>
          </w:p>
        </w:tc>
      </w:tr>
      <w:tr w:rsidR="00F37FA2" w:rsidRPr="00CC71FB" w14:paraId="51FDB879" w14:textId="77777777" w:rsidTr="00884CB1">
        <w:tc>
          <w:tcPr>
            <w:tcW w:w="1530" w:type="dxa"/>
            <w:vMerge w:val="restart"/>
            <w:tcBorders>
              <w:top w:val="single" w:sz="4" w:space="0" w:color="auto"/>
            </w:tcBorders>
            <w:shd w:val="clear" w:color="auto" w:fill="auto"/>
            <w:vAlign w:val="bottom"/>
          </w:tcPr>
          <w:p w14:paraId="47449F44" w14:textId="1C286C77" w:rsidR="00F37FA2" w:rsidRPr="00CC71FB" w:rsidRDefault="00F37FA2" w:rsidP="00CC71FB">
            <w:pPr>
              <w:tabs>
                <w:tab w:val="left" w:pos="288"/>
                <w:tab w:val="left" w:pos="576"/>
                <w:tab w:val="left" w:pos="864"/>
                <w:tab w:val="left" w:pos="1152"/>
              </w:tabs>
              <w:spacing w:before="40" w:after="40" w:line="210" w:lineRule="exact"/>
              <w:ind w:right="40"/>
              <w:rPr>
                <w:sz w:val="17"/>
                <w:lang w:val="es-ES_tradnl"/>
              </w:rPr>
            </w:pPr>
            <w:proofErr w:type="spellStart"/>
            <w:r w:rsidRPr="00CC71FB">
              <w:rPr>
                <w:sz w:val="17"/>
                <w:lang w:val="es-ES_tradnl"/>
              </w:rPr>
              <w:t>Ogooué-Maritime</w:t>
            </w:r>
            <w:proofErr w:type="spellEnd"/>
          </w:p>
        </w:tc>
        <w:tc>
          <w:tcPr>
            <w:tcW w:w="1440" w:type="dxa"/>
            <w:tcBorders>
              <w:top w:val="single" w:sz="4" w:space="0" w:color="auto"/>
            </w:tcBorders>
            <w:shd w:val="clear" w:color="auto" w:fill="auto"/>
            <w:vAlign w:val="bottom"/>
          </w:tcPr>
          <w:p w14:paraId="2E9ECE85" w14:textId="53B0F55F" w:rsidR="00F37FA2" w:rsidRPr="00CC71FB" w:rsidRDefault="00F37FA2" w:rsidP="00884CB1">
            <w:pPr>
              <w:tabs>
                <w:tab w:val="left" w:pos="288"/>
                <w:tab w:val="left" w:pos="576"/>
                <w:tab w:val="left" w:pos="864"/>
                <w:tab w:val="left" w:pos="1152"/>
              </w:tabs>
              <w:spacing w:before="40" w:after="40" w:line="210" w:lineRule="exact"/>
              <w:ind w:right="40"/>
              <w:rPr>
                <w:sz w:val="17"/>
                <w:lang w:val="es-ES_tradnl"/>
              </w:rPr>
            </w:pPr>
            <w:proofErr w:type="spellStart"/>
            <w:r w:rsidRPr="00CC71FB">
              <w:rPr>
                <w:sz w:val="17"/>
              </w:rPr>
              <w:t>Ngadi</w:t>
            </w:r>
            <w:proofErr w:type="spellEnd"/>
          </w:p>
        </w:tc>
        <w:tc>
          <w:tcPr>
            <w:tcW w:w="1440" w:type="dxa"/>
            <w:tcBorders>
              <w:top w:val="single" w:sz="4" w:space="0" w:color="auto"/>
            </w:tcBorders>
            <w:shd w:val="clear" w:color="auto" w:fill="auto"/>
            <w:vAlign w:val="bottom"/>
          </w:tcPr>
          <w:p w14:paraId="1D657D7D" w14:textId="46C21148" w:rsidR="00F37FA2" w:rsidRPr="00CC71FB" w:rsidRDefault="00F37FA2" w:rsidP="008A1344">
            <w:pPr>
              <w:tabs>
                <w:tab w:val="left" w:pos="288"/>
                <w:tab w:val="left" w:pos="576"/>
                <w:tab w:val="left" w:pos="864"/>
                <w:tab w:val="left" w:pos="1152"/>
              </w:tabs>
              <w:spacing w:before="40" w:after="40" w:line="210" w:lineRule="exact"/>
              <w:ind w:left="144" w:right="40"/>
              <w:jc w:val="right"/>
              <w:rPr>
                <w:sz w:val="17"/>
                <w:lang w:val="es-ES_tradnl"/>
              </w:rPr>
            </w:pPr>
            <w:r w:rsidRPr="0055602A">
              <w:rPr>
                <w:sz w:val="17"/>
              </w:rPr>
              <w:t>400</w:t>
            </w:r>
            <w:r w:rsidRPr="00CC71FB">
              <w:rPr>
                <w:sz w:val="17"/>
              </w:rPr>
              <w:t xml:space="preserve"> </w:t>
            </w:r>
            <w:r w:rsidRPr="0055602A">
              <w:rPr>
                <w:sz w:val="17"/>
              </w:rPr>
              <w:t>000</w:t>
            </w:r>
          </w:p>
        </w:tc>
        <w:tc>
          <w:tcPr>
            <w:tcW w:w="1080" w:type="dxa"/>
            <w:tcBorders>
              <w:top w:val="single" w:sz="4" w:space="0" w:color="auto"/>
            </w:tcBorders>
            <w:shd w:val="clear" w:color="auto" w:fill="auto"/>
            <w:vAlign w:val="bottom"/>
          </w:tcPr>
          <w:p w14:paraId="598BEE97" w14:textId="6BE6E15D" w:rsidR="00F37FA2" w:rsidRPr="00CC71FB" w:rsidRDefault="00F37FA2" w:rsidP="00884CB1">
            <w:pPr>
              <w:tabs>
                <w:tab w:val="left" w:pos="288"/>
                <w:tab w:val="left" w:pos="576"/>
                <w:tab w:val="left" w:pos="864"/>
                <w:tab w:val="left" w:pos="1152"/>
              </w:tabs>
              <w:spacing w:before="40" w:after="40" w:line="210" w:lineRule="exact"/>
              <w:ind w:left="144" w:right="40"/>
              <w:rPr>
                <w:sz w:val="17"/>
                <w:lang w:val="es-ES_tradnl"/>
              </w:rPr>
            </w:pPr>
            <w:r w:rsidRPr="00CC71FB">
              <w:rPr>
                <w:sz w:val="17"/>
              </w:rPr>
              <w:t>Hombres</w:t>
            </w:r>
          </w:p>
        </w:tc>
        <w:tc>
          <w:tcPr>
            <w:tcW w:w="810" w:type="dxa"/>
            <w:tcBorders>
              <w:top w:val="single" w:sz="4" w:space="0" w:color="auto"/>
            </w:tcBorders>
            <w:shd w:val="clear" w:color="auto" w:fill="auto"/>
            <w:vAlign w:val="bottom"/>
          </w:tcPr>
          <w:p w14:paraId="684CE9F3" w14:textId="1360A1C0" w:rsidR="00F37FA2" w:rsidRPr="00CC71FB" w:rsidRDefault="00F37FA2" w:rsidP="00CC71FB">
            <w:pPr>
              <w:tabs>
                <w:tab w:val="left" w:pos="288"/>
                <w:tab w:val="left" w:pos="576"/>
                <w:tab w:val="left" w:pos="864"/>
                <w:tab w:val="left" w:pos="1152"/>
              </w:tabs>
              <w:spacing w:before="40" w:after="40" w:line="210" w:lineRule="exact"/>
              <w:ind w:right="40"/>
              <w:jc w:val="right"/>
              <w:rPr>
                <w:sz w:val="17"/>
                <w:lang w:val="es-ES_tradnl"/>
              </w:rPr>
            </w:pPr>
            <w:r w:rsidRPr="0055602A">
              <w:rPr>
                <w:sz w:val="17"/>
              </w:rPr>
              <w:t>34</w:t>
            </w:r>
          </w:p>
        </w:tc>
        <w:tc>
          <w:tcPr>
            <w:tcW w:w="1003" w:type="dxa"/>
            <w:tcBorders>
              <w:top w:val="single" w:sz="4" w:space="0" w:color="auto"/>
            </w:tcBorders>
            <w:shd w:val="clear" w:color="auto" w:fill="auto"/>
            <w:vAlign w:val="bottom"/>
          </w:tcPr>
          <w:p w14:paraId="69B7F9F9" w14:textId="7D2A0B0D" w:rsidR="00F37FA2" w:rsidRPr="00CC71FB" w:rsidRDefault="00F37FA2" w:rsidP="00CC71FB">
            <w:pPr>
              <w:tabs>
                <w:tab w:val="left" w:pos="288"/>
                <w:tab w:val="left" w:pos="576"/>
                <w:tab w:val="left" w:pos="864"/>
                <w:tab w:val="left" w:pos="1152"/>
              </w:tabs>
              <w:spacing w:before="40" w:after="40" w:line="210" w:lineRule="exact"/>
              <w:ind w:right="40"/>
              <w:jc w:val="right"/>
              <w:rPr>
                <w:sz w:val="17"/>
                <w:lang w:val="es-ES_tradnl"/>
              </w:rPr>
            </w:pPr>
            <w:r w:rsidRPr="0055602A">
              <w:rPr>
                <w:sz w:val="17"/>
              </w:rPr>
              <w:t>1</w:t>
            </w:r>
          </w:p>
        </w:tc>
      </w:tr>
      <w:tr w:rsidR="00F37FA2" w:rsidRPr="00CC71FB" w14:paraId="2E7F688C" w14:textId="77777777" w:rsidTr="00884CB1">
        <w:tc>
          <w:tcPr>
            <w:tcW w:w="1530" w:type="dxa"/>
            <w:vMerge/>
            <w:shd w:val="clear" w:color="auto" w:fill="auto"/>
            <w:vAlign w:val="bottom"/>
          </w:tcPr>
          <w:p w14:paraId="0D9ACCD5" w14:textId="77777777" w:rsidR="00F37FA2" w:rsidRPr="00CC71FB" w:rsidRDefault="00F37FA2" w:rsidP="00CC71FB">
            <w:pPr>
              <w:tabs>
                <w:tab w:val="left" w:pos="288"/>
                <w:tab w:val="left" w:pos="576"/>
                <w:tab w:val="left" w:pos="864"/>
                <w:tab w:val="left" w:pos="1152"/>
              </w:tabs>
              <w:spacing w:before="40" w:after="40" w:line="210" w:lineRule="exact"/>
              <w:ind w:right="40"/>
              <w:rPr>
                <w:sz w:val="17"/>
                <w:lang w:val="es-ES_tradnl"/>
              </w:rPr>
            </w:pPr>
          </w:p>
        </w:tc>
        <w:tc>
          <w:tcPr>
            <w:tcW w:w="1440" w:type="dxa"/>
            <w:shd w:val="clear" w:color="auto" w:fill="auto"/>
            <w:vAlign w:val="bottom"/>
          </w:tcPr>
          <w:p w14:paraId="06B0B6D0" w14:textId="65DAEE49" w:rsidR="00F37FA2" w:rsidRPr="00CC71FB" w:rsidRDefault="00F37FA2" w:rsidP="00884CB1">
            <w:pPr>
              <w:tabs>
                <w:tab w:val="left" w:pos="288"/>
                <w:tab w:val="left" w:pos="576"/>
                <w:tab w:val="left" w:pos="864"/>
                <w:tab w:val="left" w:pos="1152"/>
              </w:tabs>
              <w:spacing w:before="40" w:after="40" w:line="210" w:lineRule="exact"/>
              <w:ind w:right="40"/>
              <w:rPr>
                <w:sz w:val="17"/>
                <w:lang w:val="es-ES_tradnl"/>
              </w:rPr>
            </w:pPr>
            <w:r w:rsidRPr="00CC71FB">
              <w:rPr>
                <w:sz w:val="17"/>
              </w:rPr>
              <w:t>Salsa</w:t>
            </w:r>
          </w:p>
        </w:tc>
        <w:tc>
          <w:tcPr>
            <w:tcW w:w="1440" w:type="dxa"/>
            <w:shd w:val="clear" w:color="auto" w:fill="auto"/>
            <w:vAlign w:val="bottom"/>
          </w:tcPr>
          <w:p w14:paraId="4461FC37" w14:textId="5A0898B4" w:rsidR="00F37FA2" w:rsidRPr="00CC71FB" w:rsidRDefault="00F37FA2" w:rsidP="008A1344">
            <w:pPr>
              <w:tabs>
                <w:tab w:val="left" w:pos="288"/>
                <w:tab w:val="left" w:pos="576"/>
                <w:tab w:val="left" w:pos="864"/>
                <w:tab w:val="left" w:pos="1152"/>
              </w:tabs>
              <w:spacing w:before="40" w:after="40" w:line="210" w:lineRule="exact"/>
              <w:ind w:left="144" w:right="40"/>
              <w:jc w:val="right"/>
              <w:rPr>
                <w:sz w:val="17"/>
                <w:lang w:val="es-ES_tradnl"/>
              </w:rPr>
            </w:pPr>
            <w:r w:rsidRPr="0055602A">
              <w:rPr>
                <w:sz w:val="17"/>
                <w:lang w:val="es-ES_tradnl"/>
              </w:rPr>
              <w:t>400</w:t>
            </w:r>
            <w:r w:rsidRPr="00CC71FB">
              <w:rPr>
                <w:sz w:val="17"/>
                <w:lang w:val="es-ES_tradnl"/>
              </w:rPr>
              <w:t xml:space="preserve"> </w:t>
            </w:r>
            <w:r w:rsidRPr="0055602A">
              <w:rPr>
                <w:sz w:val="17"/>
                <w:lang w:val="es-ES_tradnl"/>
              </w:rPr>
              <w:t>000</w:t>
            </w:r>
          </w:p>
        </w:tc>
        <w:tc>
          <w:tcPr>
            <w:tcW w:w="1080" w:type="dxa"/>
            <w:shd w:val="clear" w:color="auto" w:fill="auto"/>
            <w:vAlign w:val="bottom"/>
          </w:tcPr>
          <w:p w14:paraId="7E159BB9" w14:textId="50F6FCCA" w:rsidR="00F37FA2" w:rsidRPr="00CC71FB" w:rsidRDefault="00F37FA2" w:rsidP="00884CB1">
            <w:pPr>
              <w:tabs>
                <w:tab w:val="left" w:pos="288"/>
                <w:tab w:val="left" w:pos="576"/>
                <w:tab w:val="left" w:pos="864"/>
                <w:tab w:val="left" w:pos="1152"/>
              </w:tabs>
              <w:spacing w:before="40" w:after="40" w:line="210" w:lineRule="exact"/>
              <w:ind w:left="144" w:right="40"/>
              <w:rPr>
                <w:sz w:val="17"/>
                <w:lang w:val="es-ES_tradnl"/>
              </w:rPr>
            </w:pPr>
            <w:r w:rsidRPr="00CC71FB">
              <w:rPr>
                <w:sz w:val="17"/>
              </w:rPr>
              <w:t>Mujeres</w:t>
            </w:r>
          </w:p>
        </w:tc>
        <w:tc>
          <w:tcPr>
            <w:tcW w:w="810" w:type="dxa"/>
            <w:shd w:val="clear" w:color="auto" w:fill="auto"/>
            <w:vAlign w:val="bottom"/>
          </w:tcPr>
          <w:p w14:paraId="1E040EEE" w14:textId="2E4CB005" w:rsidR="00F37FA2" w:rsidRPr="00CC71FB" w:rsidRDefault="00F37FA2" w:rsidP="00CC71FB">
            <w:pPr>
              <w:tabs>
                <w:tab w:val="left" w:pos="288"/>
                <w:tab w:val="left" w:pos="576"/>
                <w:tab w:val="left" w:pos="864"/>
                <w:tab w:val="left" w:pos="1152"/>
              </w:tabs>
              <w:spacing w:before="40" w:after="40" w:line="210" w:lineRule="exact"/>
              <w:ind w:right="40"/>
              <w:jc w:val="right"/>
              <w:rPr>
                <w:sz w:val="17"/>
                <w:lang w:val="es-ES_tradnl"/>
              </w:rPr>
            </w:pPr>
            <w:r w:rsidRPr="0055602A">
              <w:rPr>
                <w:sz w:val="17"/>
              </w:rPr>
              <w:t>20</w:t>
            </w:r>
          </w:p>
        </w:tc>
        <w:tc>
          <w:tcPr>
            <w:tcW w:w="1003" w:type="dxa"/>
            <w:shd w:val="clear" w:color="auto" w:fill="auto"/>
            <w:vAlign w:val="bottom"/>
          </w:tcPr>
          <w:p w14:paraId="1CBD8AB8" w14:textId="4F09731A" w:rsidR="00F37FA2" w:rsidRPr="00CC71FB" w:rsidRDefault="00F37FA2" w:rsidP="00CC71FB">
            <w:pPr>
              <w:tabs>
                <w:tab w:val="left" w:pos="288"/>
                <w:tab w:val="left" w:pos="576"/>
                <w:tab w:val="left" w:pos="864"/>
                <w:tab w:val="left" w:pos="1152"/>
              </w:tabs>
              <w:spacing w:before="40" w:after="40" w:line="210" w:lineRule="exact"/>
              <w:ind w:right="40"/>
              <w:jc w:val="right"/>
              <w:rPr>
                <w:sz w:val="17"/>
                <w:lang w:val="es-ES_tradnl"/>
              </w:rPr>
            </w:pPr>
            <w:r w:rsidRPr="0055602A">
              <w:rPr>
                <w:sz w:val="17"/>
              </w:rPr>
              <w:t>2</w:t>
            </w:r>
          </w:p>
        </w:tc>
      </w:tr>
      <w:tr w:rsidR="008960F3" w:rsidRPr="00CC71FB" w14:paraId="27C410E7" w14:textId="77777777" w:rsidTr="00884CB1">
        <w:tc>
          <w:tcPr>
            <w:tcW w:w="1530" w:type="dxa"/>
            <w:tcBorders>
              <w:bottom w:val="single" w:sz="4" w:space="0" w:color="auto"/>
            </w:tcBorders>
            <w:shd w:val="clear" w:color="auto" w:fill="auto"/>
            <w:vAlign w:val="bottom"/>
          </w:tcPr>
          <w:p w14:paraId="68DA8312" w14:textId="77777777" w:rsidR="008960F3" w:rsidRPr="00CC71FB" w:rsidRDefault="008960F3" w:rsidP="00CC71FB">
            <w:pPr>
              <w:tabs>
                <w:tab w:val="left" w:pos="288"/>
                <w:tab w:val="left" w:pos="576"/>
                <w:tab w:val="left" w:pos="864"/>
                <w:tab w:val="left" w:pos="1152"/>
              </w:tabs>
              <w:spacing w:before="40" w:after="40" w:line="210" w:lineRule="exact"/>
              <w:ind w:right="40"/>
              <w:rPr>
                <w:sz w:val="17"/>
                <w:lang w:val="es-ES_tradnl"/>
              </w:rPr>
            </w:pPr>
          </w:p>
        </w:tc>
        <w:tc>
          <w:tcPr>
            <w:tcW w:w="1440" w:type="dxa"/>
            <w:tcBorders>
              <w:bottom w:val="single" w:sz="4" w:space="0" w:color="auto"/>
            </w:tcBorders>
            <w:shd w:val="clear" w:color="auto" w:fill="auto"/>
            <w:vAlign w:val="bottom"/>
          </w:tcPr>
          <w:p w14:paraId="21E33CEE" w14:textId="77777777" w:rsidR="008960F3" w:rsidRPr="00CC71FB" w:rsidRDefault="008960F3" w:rsidP="00884CB1">
            <w:pPr>
              <w:tabs>
                <w:tab w:val="left" w:pos="288"/>
                <w:tab w:val="left" w:pos="576"/>
                <w:tab w:val="left" w:pos="864"/>
                <w:tab w:val="left" w:pos="1152"/>
              </w:tabs>
              <w:spacing w:before="40" w:after="40" w:line="210" w:lineRule="exact"/>
              <w:ind w:right="40"/>
              <w:rPr>
                <w:sz w:val="17"/>
                <w:lang w:val="es-ES_tradnl"/>
              </w:rPr>
            </w:pPr>
          </w:p>
        </w:tc>
        <w:tc>
          <w:tcPr>
            <w:tcW w:w="1440" w:type="dxa"/>
            <w:tcBorders>
              <w:bottom w:val="single" w:sz="4" w:space="0" w:color="auto"/>
            </w:tcBorders>
            <w:shd w:val="clear" w:color="auto" w:fill="auto"/>
            <w:vAlign w:val="bottom"/>
          </w:tcPr>
          <w:p w14:paraId="25A545D0" w14:textId="77777777" w:rsidR="008960F3" w:rsidRPr="00CC71FB" w:rsidRDefault="008960F3" w:rsidP="008A1344">
            <w:pPr>
              <w:tabs>
                <w:tab w:val="left" w:pos="288"/>
                <w:tab w:val="left" w:pos="576"/>
                <w:tab w:val="left" w:pos="864"/>
                <w:tab w:val="left" w:pos="1152"/>
              </w:tabs>
              <w:spacing w:before="40" w:after="40" w:line="210" w:lineRule="exact"/>
              <w:ind w:left="144" w:right="40"/>
              <w:jc w:val="right"/>
              <w:rPr>
                <w:sz w:val="17"/>
                <w:lang w:val="es-ES_tradnl"/>
              </w:rPr>
            </w:pPr>
          </w:p>
        </w:tc>
        <w:tc>
          <w:tcPr>
            <w:tcW w:w="1080" w:type="dxa"/>
            <w:tcBorders>
              <w:bottom w:val="single" w:sz="4" w:space="0" w:color="auto"/>
            </w:tcBorders>
            <w:shd w:val="clear" w:color="auto" w:fill="auto"/>
            <w:vAlign w:val="bottom"/>
          </w:tcPr>
          <w:p w14:paraId="5073FDC0" w14:textId="38918AA2" w:rsidR="008960F3" w:rsidRPr="00E62977" w:rsidRDefault="008960F3" w:rsidP="00884CB1">
            <w:pPr>
              <w:tabs>
                <w:tab w:val="left" w:pos="288"/>
                <w:tab w:val="left" w:pos="576"/>
                <w:tab w:val="left" w:pos="864"/>
                <w:tab w:val="left" w:pos="1152"/>
              </w:tabs>
              <w:spacing w:before="40" w:after="40" w:line="210" w:lineRule="exact"/>
              <w:ind w:left="144" w:right="40"/>
              <w:rPr>
                <w:b/>
                <w:bCs/>
                <w:sz w:val="17"/>
                <w:lang w:val="es-ES_tradnl"/>
              </w:rPr>
            </w:pPr>
            <w:r w:rsidRPr="00E62977">
              <w:rPr>
                <w:b/>
                <w:bCs/>
                <w:sz w:val="17"/>
              </w:rPr>
              <w:t>Total, alumnos</w:t>
            </w:r>
          </w:p>
        </w:tc>
        <w:tc>
          <w:tcPr>
            <w:tcW w:w="810" w:type="dxa"/>
            <w:tcBorders>
              <w:bottom w:val="single" w:sz="4" w:space="0" w:color="auto"/>
            </w:tcBorders>
            <w:shd w:val="clear" w:color="auto" w:fill="auto"/>
            <w:vAlign w:val="bottom"/>
          </w:tcPr>
          <w:p w14:paraId="0CDA89A4" w14:textId="428028B1" w:rsidR="008960F3" w:rsidRPr="00E62977" w:rsidRDefault="008960F3" w:rsidP="00CC71FB">
            <w:pPr>
              <w:tabs>
                <w:tab w:val="left" w:pos="288"/>
                <w:tab w:val="left" w:pos="576"/>
                <w:tab w:val="left" w:pos="864"/>
                <w:tab w:val="left" w:pos="1152"/>
              </w:tabs>
              <w:spacing w:before="40" w:after="40" w:line="210" w:lineRule="exact"/>
              <w:ind w:right="40"/>
              <w:jc w:val="right"/>
              <w:rPr>
                <w:b/>
                <w:bCs/>
                <w:sz w:val="17"/>
                <w:lang w:val="es-ES_tradnl"/>
              </w:rPr>
            </w:pPr>
            <w:r w:rsidRPr="0055602A">
              <w:rPr>
                <w:b/>
                <w:bCs/>
                <w:sz w:val="17"/>
              </w:rPr>
              <w:t>54</w:t>
            </w:r>
          </w:p>
        </w:tc>
        <w:tc>
          <w:tcPr>
            <w:tcW w:w="1003" w:type="dxa"/>
            <w:tcBorders>
              <w:bottom w:val="single" w:sz="4" w:space="0" w:color="auto"/>
            </w:tcBorders>
            <w:shd w:val="clear" w:color="auto" w:fill="auto"/>
            <w:vAlign w:val="bottom"/>
          </w:tcPr>
          <w:p w14:paraId="36DF18B8" w14:textId="49A5DED9" w:rsidR="008960F3" w:rsidRPr="00E62977" w:rsidRDefault="008960F3" w:rsidP="00CC71FB">
            <w:pPr>
              <w:tabs>
                <w:tab w:val="left" w:pos="288"/>
                <w:tab w:val="left" w:pos="576"/>
                <w:tab w:val="left" w:pos="864"/>
                <w:tab w:val="left" w:pos="1152"/>
              </w:tabs>
              <w:spacing w:before="40" w:after="40" w:line="210" w:lineRule="exact"/>
              <w:ind w:right="40"/>
              <w:jc w:val="right"/>
              <w:rPr>
                <w:b/>
                <w:bCs/>
                <w:sz w:val="17"/>
                <w:lang w:val="es-ES_tradnl"/>
              </w:rPr>
            </w:pPr>
            <w:r w:rsidRPr="0055602A">
              <w:rPr>
                <w:b/>
                <w:bCs/>
                <w:sz w:val="17"/>
              </w:rPr>
              <w:t>3</w:t>
            </w:r>
          </w:p>
        </w:tc>
      </w:tr>
      <w:tr w:rsidR="00CC71FB" w:rsidRPr="00CC71FB" w14:paraId="1AAEF411" w14:textId="77777777" w:rsidTr="00884CB1">
        <w:tc>
          <w:tcPr>
            <w:tcW w:w="1530" w:type="dxa"/>
            <w:tcBorders>
              <w:top w:val="single" w:sz="4" w:space="0" w:color="auto"/>
            </w:tcBorders>
            <w:shd w:val="clear" w:color="auto" w:fill="auto"/>
            <w:vAlign w:val="bottom"/>
          </w:tcPr>
          <w:p w14:paraId="27C94164" w14:textId="1C855BB9" w:rsidR="00CC71FB" w:rsidRPr="00CC71FB" w:rsidRDefault="00CC71FB" w:rsidP="00CC71FB">
            <w:pPr>
              <w:tabs>
                <w:tab w:val="left" w:pos="288"/>
                <w:tab w:val="left" w:pos="576"/>
                <w:tab w:val="left" w:pos="864"/>
                <w:tab w:val="left" w:pos="1152"/>
              </w:tabs>
              <w:spacing w:before="40" w:after="40" w:line="210" w:lineRule="exact"/>
              <w:ind w:right="40"/>
              <w:rPr>
                <w:sz w:val="17"/>
                <w:lang w:val="es-ES_tradnl"/>
              </w:rPr>
            </w:pPr>
            <w:proofErr w:type="spellStart"/>
            <w:r w:rsidRPr="00CC71FB">
              <w:rPr>
                <w:sz w:val="17"/>
                <w:lang w:val="es-ES_tradnl"/>
              </w:rPr>
              <w:t>Woleu-Ntem</w:t>
            </w:r>
            <w:proofErr w:type="spellEnd"/>
          </w:p>
        </w:tc>
        <w:tc>
          <w:tcPr>
            <w:tcW w:w="1440" w:type="dxa"/>
            <w:tcBorders>
              <w:top w:val="single" w:sz="4" w:space="0" w:color="auto"/>
            </w:tcBorders>
            <w:shd w:val="clear" w:color="auto" w:fill="auto"/>
            <w:vAlign w:val="bottom"/>
          </w:tcPr>
          <w:p w14:paraId="6EDE5A23" w14:textId="0678E2D8" w:rsidR="00CC71FB" w:rsidRPr="00CC71FB" w:rsidRDefault="00CC71FB" w:rsidP="00884CB1">
            <w:pPr>
              <w:tabs>
                <w:tab w:val="left" w:pos="288"/>
                <w:tab w:val="left" w:pos="576"/>
                <w:tab w:val="left" w:pos="864"/>
                <w:tab w:val="left" w:pos="1152"/>
              </w:tabs>
              <w:spacing w:before="40" w:after="40" w:line="210" w:lineRule="exact"/>
              <w:ind w:right="40"/>
              <w:rPr>
                <w:sz w:val="17"/>
                <w:lang w:val="es-ES_tradnl"/>
              </w:rPr>
            </w:pPr>
            <w:proofErr w:type="spellStart"/>
            <w:r w:rsidRPr="00CC71FB">
              <w:rPr>
                <w:sz w:val="17"/>
              </w:rPr>
              <w:t>Oyem</w:t>
            </w:r>
            <w:proofErr w:type="spellEnd"/>
          </w:p>
        </w:tc>
        <w:tc>
          <w:tcPr>
            <w:tcW w:w="1440" w:type="dxa"/>
            <w:tcBorders>
              <w:top w:val="single" w:sz="4" w:space="0" w:color="auto"/>
            </w:tcBorders>
            <w:shd w:val="clear" w:color="auto" w:fill="auto"/>
            <w:vAlign w:val="bottom"/>
          </w:tcPr>
          <w:p w14:paraId="6334F57C" w14:textId="66A329D8" w:rsidR="00CC71FB" w:rsidRPr="00CC71FB" w:rsidRDefault="00CC71FB" w:rsidP="008A1344">
            <w:pPr>
              <w:tabs>
                <w:tab w:val="left" w:pos="288"/>
                <w:tab w:val="left" w:pos="576"/>
                <w:tab w:val="left" w:pos="864"/>
                <w:tab w:val="left" w:pos="1152"/>
              </w:tabs>
              <w:spacing w:before="40" w:after="40" w:line="210" w:lineRule="exact"/>
              <w:ind w:left="144" w:right="40"/>
              <w:jc w:val="right"/>
              <w:rPr>
                <w:sz w:val="17"/>
                <w:lang w:val="es-ES_tradnl"/>
              </w:rPr>
            </w:pPr>
            <w:r w:rsidRPr="0055602A">
              <w:rPr>
                <w:sz w:val="17"/>
              </w:rPr>
              <w:t>400</w:t>
            </w:r>
            <w:r w:rsidRPr="00CC71FB">
              <w:rPr>
                <w:sz w:val="17"/>
              </w:rPr>
              <w:t xml:space="preserve"> </w:t>
            </w:r>
            <w:r w:rsidRPr="0055602A">
              <w:rPr>
                <w:sz w:val="17"/>
              </w:rPr>
              <w:t>000</w:t>
            </w:r>
          </w:p>
        </w:tc>
        <w:tc>
          <w:tcPr>
            <w:tcW w:w="1080" w:type="dxa"/>
            <w:tcBorders>
              <w:top w:val="single" w:sz="4" w:space="0" w:color="auto"/>
            </w:tcBorders>
            <w:shd w:val="clear" w:color="auto" w:fill="auto"/>
            <w:vAlign w:val="bottom"/>
          </w:tcPr>
          <w:p w14:paraId="01BA9128" w14:textId="7B6F4051" w:rsidR="00CC71FB" w:rsidRPr="00CC71FB" w:rsidRDefault="00CC71FB" w:rsidP="00884CB1">
            <w:pPr>
              <w:tabs>
                <w:tab w:val="left" w:pos="288"/>
                <w:tab w:val="left" w:pos="576"/>
                <w:tab w:val="left" w:pos="864"/>
                <w:tab w:val="left" w:pos="1152"/>
              </w:tabs>
              <w:spacing w:before="40" w:after="40" w:line="210" w:lineRule="exact"/>
              <w:ind w:left="144" w:right="40"/>
              <w:rPr>
                <w:sz w:val="17"/>
                <w:lang w:val="es-ES_tradnl"/>
              </w:rPr>
            </w:pPr>
            <w:r w:rsidRPr="00CC71FB">
              <w:rPr>
                <w:sz w:val="17"/>
              </w:rPr>
              <w:t>Hombres</w:t>
            </w:r>
          </w:p>
        </w:tc>
        <w:tc>
          <w:tcPr>
            <w:tcW w:w="810" w:type="dxa"/>
            <w:tcBorders>
              <w:top w:val="single" w:sz="4" w:space="0" w:color="auto"/>
            </w:tcBorders>
            <w:shd w:val="clear" w:color="auto" w:fill="auto"/>
            <w:vAlign w:val="bottom"/>
          </w:tcPr>
          <w:p w14:paraId="6D5F6FB7" w14:textId="7603631A" w:rsidR="00CC71FB" w:rsidRPr="00CC71FB" w:rsidRDefault="00CC71FB" w:rsidP="00CC71FB">
            <w:pPr>
              <w:tabs>
                <w:tab w:val="left" w:pos="288"/>
                <w:tab w:val="left" w:pos="576"/>
                <w:tab w:val="left" w:pos="864"/>
                <w:tab w:val="left" w:pos="1152"/>
              </w:tabs>
              <w:spacing w:before="40" w:after="40" w:line="210" w:lineRule="exact"/>
              <w:ind w:right="40"/>
              <w:jc w:val="right"/>
              <w:rPr>
                <w:sz w:val="17"/>
                <w:lang w:val="es-ES_tradnl"/>
              </w:rPr>
            </w:pPr>
            <w:r w:rsidRPr="0055602A">
              <w:rPr>
                <w:sz w:val="17"/>
              </w:rPr>
              <w:t>15</w:t>
            </w:r>
          </w:p>
        </w:tc>
        <w:tc>
          <w:tcPr>
            <w:tcW w:w="1003" w:type="dxa"/>
            <w:tcBorders>
              <w:top w:val="single" w:sz="4" w:space="0" w:color="auto"/>
            </w:tcBorders>
            <w:shd w:val="clear" w:color="auto" w:fill="auto"/>
            <w:vAlign w:val="bottom"/>
          </w:tcPr>
          <w:p w14:paraId="014DA491" w14:textId="7AFDCA10" w:rsidR="00CC71FB" w:rsidRPr="00CC71FB" w:rsidRDefault="00CC71FB" w:rsidP="00CC71FB">
            <w:pPr>
              <w:tabs>
                <w:tab w:val="left" w:pos="288"/>
                <w:tab w:val="left" w:pos="576"/>
                <w:tab w:val="left" w:pos="864"/>
                <w:tab w:val="left" w:pos="1152"/>
              </w:tabs>
              <w:spacing w:before="40" w:after="40" w:line="210" w:lineRule="exact"/>
              <w:ind w:right="40"/>
              <w:jc w:val="right"/>
              <w:rPr>
                <w:sz w:val="17"/>
                <w:lang w:val="es-ES_tradnl"/>
              </w:rPr>
            </w:pPr>
            <w:r w:rsidRPr="0055602A">
              <w:rPr>
                <w:sz w:val="17"/>
              </w:rPr>
              <w:t>2</w:t>
            </w:r>
          </w:p>
        </w:tc>
      </w:tr>
      <w:tr w:rsidR="00CC71FB" w:rsidRPr="00CC71FB" w14:paraId="2B93EFE3" w14:textId="77777777" w:rsidTr="00884CB1">
        <w:tc>
          <w:tcPr>
            <w:tcW w:w="1530" w:type="dxa"/>
            <w:shd w:val="clear" w:color="auto" w:fill="auto"/>
            <w:vAlign w:val="bottom"/>
          </w:tcPr>
          <w:p w14:paraId="44D5FC27" w14:textId="77777777" w:rsidR="00CC71FB" w:rsidRPr="00CC71FB" w:rsidRDefault="00CC71FB" w:rsidP="00CC71FB">
            <w:pPr>
              <w:tabs>
                <w:tab w:val="left" w:pos="288"/>
                <w:tab w:val="left" w:pos="576"/>
                <w:tab w:val="left" w:pos="864"/>
                <w:tab w:val="left" w:pos="1152"/>
              </w:tabs>
              <w:spacing w:before="40" w:after="40" w:line="210" w:lineRule="exact"/>
              <w:ind w:right="40"/>
              <w:rPr>
                <w:sz w:val="17"/>
                <w:lang w:val="es-ES_tradnl"/>
              </w:rPr>
            </w:pPr>
          </w:p>
        </w:tc>
        <w:tc>
          <w:tcPr>
            <w:tcW w:w="1440" w:type="dxa"/>
            <w:shd w:val="clear" w:color="auto" w:fill="auto"/>
            <w:vAlign w:val="bottom"/>
          </w:tcPr>
          <w:p w14:paraId="6037508D" w14:textId="684BA07C" w:rsidR="00CC71FB" w:rsidRPr="00CC71FB" w:rsidRDefault="00CC71FB" w:rsidP="00884CB1">
            <w:pPr>
              <w:tabs>
                <w:tab w:val="left" w:pos="288"/>
                <w:tab w:val="left" w:pos="576"/>
                <w:tab w:val="left" w:pos="864"/>
                <w:tab w:val="left" w:pos="1152"/>
              </w:tabs>
              <w:spacing w:before="40" w:after="40" w:line="210" w:lineRule="exact"/>
              <w:ind w:right="40"/>
              <w:rPr>
                <w:sz w:val="17"/>
                <w:lang w:val="es-ES_tradnl"/>
              </w:rPr>
            </w:pPr>
            <w:proofErr w:type="spellStart"/>
            <w:r w:rsidRPr="00CC71FB">
              <w:rPr>
                <w:sz w:val="17"/>
              </w:rPr>
              <w:t>Bitam</w:t>
            </w:r>
            <w:proofErr w:type="spellEnd"/>
          </w:p>
        </w:tc>
        <w:tc>
          <w:tcPr>
            <w:tcW w:w="1440" w:type="dxa"/>
            <w:shd w:val="clear" w:color="auto" w:fill="auto"/>
            <w:vAlign w:val="bottom"/>
          </w:tcPr>
          <w:p w14:paraId="451A146D" w14:textId="3858993A" w:rsidR="00CC71FB" w:rsidRPr="00CC71FB" w:rsidRDefault="00CC71FB" w:rsidP="008A1344">
            <w:pPr>
              <w:tabs>
                <w:tab w:val="left" w:pos="288"/>
                <w:tab w:val="left" w:pos="576"/>
                <w:tab w:val="left" w:pos="864"/>
                <w:tab w:val="left" w:pos="1152"/>
              </w:tabs>
              <w:spacing w:before="40" w:after="40" w:line="210" w:lineRule="exact"/>
              <w:ind w:left="144" w:right="40"/>
              <w:jc w:val="right"/>
              <w:rPr>
                <w:sz w:val="17"/>
                <w:lang w:val="es-ES_tradnl"/>
              </w:rPr>
            </w:pPr>
            <w:r w:rsidRPr="0055602A">
              <w:rPr>
                <w:sz w:val="17"/>
              </w:rPr>
              <w:t>300</w:t>
            </w:r>
            <w:r w:rsidRPr="00CC71FB">
              <w:rPr>
                <w:sz w:val="17"/>
              </w:rPr>
              <w:t xml:space="preserve"> </w:t>
            </w:r>
            <w:r w:rsidRPr="0055602A">
              <w:rPr>
                <w:sz w:val="17"/>
              </w:rPr>
              <w:t>000</w:t>
            </w:r>
          </w:p>
        </w:tc>
        <w:tc>
          <w:tcPr>
            <w:tcW w:w="1080" w:type="dxa"/>
            <w:shd w:val="clear" w:color="auto" w:fill="auto"/>
            <w:vAlign w:val="bottom"/>
          </w:tcPr>
          <w:p w14:paraId="148E8652" w14:textId="753DBE1F" w:rsidR="00CC71FB" w:rsidRPr="00CC71FB" w:rsidRDefault="00CC71FB" w:rsidP="00884CB1">
            <w:pPr>
              <w:tabs>
                <w:tab w:val="left" w:pos="288"/>
                <w:tab w:val="left" w:pos="576"/>
                <w:tab w:val="left" w:pos="864"/>
                <w:tab w:val="left" w:pos="1152"/>
              </w:tabs>
              <w:spacing w:before="40" w:after="40" w:line="210" w:lineRule="exact"/>
              <w:ind w:left="144" w:right="40"/>
              <w:rPr>
                <w:sz w:val="17"/>
                <w:lang w:val="es-ES_tradnl"/>
              </w:rPr>
            </w:pPr>
            <w:r w:rsidRPr="00CC71FB">
              <w:rPr>
                <w:sz w:val="17"/>
              </w:rPr>
              <w:t>Mujeres</w:t>
            </w:r>
          </w:p>
        </w:tc>
        <w:tc>
          <w:tcPr>
            <w:tcW w:w="810" w:type="dxa"/>
            <w:shd w:val="clear" w:color="auto" w:fill="auto"/>
            <w:vAlign w:val="bottom"/>
          </w:tcPr>
          <w:p w14:paraId="3AC3C0C5" w14:textId="5CB3A445" w:rsidR="00CC71FB" w:rsidRPr="00CC71FB" w:rsidRDefault="00CC71FB" w:rsidP="00CC71FB">
            <w:pPr>
              <w:tabs>
                <w:tab w:val="left" w:pos="288"/>
                <w:tab w:val="left" w:pos="576"/>
                <w:tab w:val="left" w:pos="864"/>
                <w:tab w:val="left" w:pos="1152"/>
              </w:tabs>
              <w:spacing w:before="40" w:after="40" w:line="210" w:lineRule="exact"/>
              <w:ind w:right="40"/>
              <w:jc w:val="right"/>
              <w:rPr>
                <w:sz w:val="17"/>
                <w:lang w:val="es-ES_tradnl"/>
              </w:rPr>
            </w:pPr>
            <w:r w:rsidRPr="0055602A">
              <w:rPr>
                <w:sz w:val="17"/>
              </w:rPr>
              <w:t>31</w:t>
            </w:r>
          </w:p>
        </w:tc>
        <w:tc>
          <w:tcPr>
            <w:tcW w:w="1003" w:type="dxa"/>
            <w:shd w:val="clear" w:color="auto" w:fill="auto"/>
            <w:vAlign w:val="bottom"/>
          </w:tcPr>
          <w:p w14:paraId="02C71C43" w14:textId="72B1D264" w:rsidR="00CC71FB" w:rsidRPr="00CC71FB" w:rsidRDefault="00CC71FB" w:rsidP="00CC71FB">
            <w:pPr>
              <w:tabs>
                <w:tab w:val="left" w:pos="288"/>
                <w:tab w:val="left" w:pos="576"/>
                <w:tab w:val="left" w:pos="864"/>
                <w:tab w:val="left" w:pos="1152"/>
              </w:tabs>
              <w:spacing w:before="40" w:after="40" w:line="210" w:lineRule="exact"/>
              <w:ind w:right="40"/>
              <w:jc w:val="right"/>
              <w:rPr>
                <w:sz w:val="17"/>
                <w:lang w:val="es-ES_tradnl"/>
              </w:rPr>
            </w:pPr>
            <w:r w:rsidRPr="0055602A">
              <w:rPr>
                <w:sz w:val="17"/>
              </w:rPr>
              <w:t>3</w:t>
            </w:r>
          </w:p>
        </w:tc>
      </w:tr>
      <w:tr w:rsidR="00CC71FB" w:rsidRPr="00CC71FB" w14:paraId="0651CD9A" w14:textId="77777777" w:rsidTr="00884CB1">
        <w:tc>
          <w:tcPr>
            <w:tcW w:w="1530" w:type="dxa"/>
            <w:tcBorders>
              <w:bottom w:val="single" w:sz="4" w:space="0" w:color="auto"/>
            </w:tcBorders>
            <w:shd w:val="clear" w:color="auto" w:fill="auto"/>
            <w:vAlign w:val="bottom"/>
          </w:tcPr>
          <w:p w14:paraId="65669E1F" w14:textId="77777777" w:rsidR="00CC71FB" w:rsidRPr="00CC71FB" w:rsidRDefault="00CC71FB" w:rsidP="00CC71FB">
            <w:pPr>
              <w:tabs>
                <w:tab w:val="left" w:pos="288"/>
                <w:tab w:val="left" w:pos="576"/>
                <w:tab w:val="left" w:pos="864"/>
                <w:tab w:val="left" w:pos="1152"/>
              </w:tabs>
              <w:spacing w:before="40" w:after="40" w:line="210" w:lineRule="exact"/>
              <w:ind w:right="40"/>
              <w:rPr>
                <w:sz w:val="17"/>
                <w:lang w:val="es-ES_tradnl"/>
              </w:rPr>
            </w:pPr>
          </w:p>
        </w:tc>
        <w:tc>
          <w:tcPr>
            <w:tcW w:w="1440" w:type="dxa"/>
            <w:tcBorders>
              <w:bottom w:val="single" w:sz="4" w:space="0" w:color="auto"/>
            </w:tcBorders>
            <w:shd w:val="clear" w:color="auto" w:fill="auto"/>
            <w:vAlign w:val="bottom"/>
          </w:tcPr>
          <w:p w14:paraId="2CCD071F" w14:textId="77777777" w:rsidR="00CC71FB" w:rsidRPr="00CC71FB" w:rsidRDefault="00CC71FB" w:rsidP="00884CB1">
            <w:pPr>
              <w:tabs>
                <w:tab w:val="left" w:pos="288"/>
                <w:tab w:val="left" w:pos="576"/>
                <w:tab w:val="left" w:pos="864"/>
                <w:tab w:val="left" w:pos="1152"/>
              </w:tabs>
              <w:spacing w:before="40" w:after="40" w:line="210" w:lineRule="exact"/>
              <w:ind w:right="40"/>
              <w:rPr>
                <w:sz w:val="17"/>
                <w:lang w:val="es-ES_tradnl"/>
              </w:rPr>
            </w:pPr>
          </w:p>
        </w:tc>
        <w:tc>
          <w:tcPr>
            <w:tcW w:w="1440" w:type="dxa"/>
            <w:tcBorders>
              <w:bottom w:val="single" w:sz="4" w:space="0" w:color="auto"/>
            </w:tcBorders>
            <w:shd w:val="clear" w:color="auto" w:fill="auto"/>
            <w:vAlign w:val="bottom"/>
          </w:tcPr>
          <w:p w14:paraId="5096ED67" w14:textId="77777777" w:rsidR="00CC71FB" w:rsidRPr="00CC71FB" w:rsidRDefault="00CC71FB" w:rsidP="008A1344">
            <w:pPr>
              <w:tabs>
                <w:tab w:val="left" w:pos="288"/>
                <w:tab w:val="left" w:pos="576"/>
                <w:tab w:val="left" w:pos="864"/>
                <w:tab w:val="left" w:pos="1152"/>
              </w:tabs>
              <w:spacing w:before="40" w:after="40" w:line="210" w:lineRule="exact"/>
              <w:ind w:left="144" w:right="40"/>
              <w:jc w:val="right"/>
              <w:rPr>
                <w:sz w:val="17"/>
                <w:lang w:val="es-ES_tradnl"/>
              </w:rPr>
            </w:pPr>
          </w:p>
        </w:tc>
        <w:tc>
          <w:tcPr>
            <w:tcW w:w="1080" w:type="dxa"/>
            <w:tcBorders>
              <w:bottom w:val="single" w:sz="4" w:space="0" w:color="auto"/>
            </w:tcBorders>
            <w:shd w:val="clear" w:color="auto" w:fill="auto"/>
            <w:vAlign w:val="bottom"/>
          </w:tcPr>
          <w:p w14:paraId="491E6AA6" w14:textId="2AE132AD" w:rsidR="00CC71FB" w:rsidRPr="00E62977" w:rsidRDefault="00CC71FB" w:rsidP="00884CB1">
            <w:pPr>
              <w:tabs>
                <w:tab w:val="left" w:pos="288"/>
                <w:tab w:val="left" w:pos="576"/>
                <w:tab w:val="left" w:pos="864"/>
                <w:tab w:val="left" w:pos="1152"/>
              </w:tabs>
              <w:spacing w:before="40" w:after="40" w:line="210" w:lineRule="exact"/>
              <w:ind w:left="144" w:right="40"/>
              <w:rPr>
                <w:b/>
                <w:bCs/>
                <w:sz w:val="17"/>
                <w:lang w:val="es-ES_tradnl"/>
              </w:rPr>
            </w:pPr>
            <w:r w:rsidRPr="00E62977">
              <w:rPr>
                <w:b/>
                <w:bCs/>
                <w:sz w:val="17"/>
              </w:rPr>
              <w:t>Total, alumnos</w:t>
            </w:r>
          </w:p>
        </w:tc>
        <w:tc>
          <w:tcPr>
            <w:tcW w:w="810" w:type="dxa"/>
            <w:tcBorders>
              <w:bottom w:val="single" w:sz="4" w:space="0" w:color="auto"/>
            </w:tcBorders>
            <w:shd w:val="clear" w:color="auto" w:fill="auto"/>
            <w:vAlign w:val="bottom"/>
          </w:tcPr>
          <w:p w14:paraId="2EEE412A" w14:textId="1C61E380" w:rsidR="00CC71FB" w:rsidRPr="00E62977" w:rsidRDefault="00CC71FB" w:rsidP="00CC71FB">
            <w:pPr>
              <w:tabs>
                <w:tab w:val="left" w:pos="288"/>
                <w:tab w:val="left" w:pos="576"/>
                <w:tab w:val="left" w:pos="864"/>
                <w:tab w:val="left" w:pos="1152"/>
              </w:tabs>
              <w:spacing w:before="40" w:after="40" w:line="210" w:lineRule="exact"/>
              <w:ind w:right="40"/>
              <w:jc w:val="right"/>
              <w:rPr>
                <w:b/>
                <w:bCs/>
                <w:sz w:val="17"/>
                <w:lang w:val="es-ES_tradnl"/>
              </w:rPr>
            </w:pPr>
            <w:r w:rsidRPr="0055602A">
              <w:rPr>
                <w:b/>
                <w:bCs/>
                <w:sz w:val="17"/>
              </w:rPr>
              <w:t>46</w:t>
            </w:r>
          </w:p>
        </w:tc>
        <w:tc>
          <w:tcPr>
            <w:tcW w:w="1003" w:type="dxa"/>
            <w:tcBorders>
              <w:bottom w:val="single" w:sz="4" w:space="0" w:color="auto"/>
            </w:tcBorders>
            <w:shd w:val="clear" w:color="auto" w:fill="auto"/>
            <w:vAlign w:val="bottom"/>
          </w:tcPr>
          <w:p w14:paraId="0546C074" w14:textId="7261785E" w:rsidR="00CC71FB" w:rsidRPr="00E62977" w:rsidRDefault="00CC71FB" w:rsidP="00CC71FB">
            <w:pPr>
              <w:tabs>
                <w:tab w:val="left" w:pos="288"/>
                <w:tab w:val="left" w:pos="576"/>
                <w:tab w:val="left" w:pos="864"/>
                <w:tab w:val="left" w:pos="1152"/>
              </w:tabs>
              <w:spacing w:before="40" w:after="40" w:line="210" w:lineRule="exact"/>
              <w:ind w:right="40"/>
              <w:jc w:val="right"/>
              <w:rPr>
                <w:b/>
                <w:bCs/>
                <w:sz w:val="17"/>
                <w:lang w:val="es-ES_tradnl"/>
              </w:rPr>
            </w:pPr>
            <w:r w:rsidRPr="0055602A">
              <w:rPr>
                <w:b/>
                <w:bCs/>
                <w:sz w:val="17"/>
              </w:rPr>
              <w:t>5</w:t>
            </w:r>
          </w:p>
        </w:tc>
      </w:tr>
      <w:tr w:rsidR="00E62977" w:rsidRPr="00CC71FB" w14:paraId="5D052E98" w14:textId="77777777" w:rsidTr="00350D83">
        <w:tc>
          <w:tcPr>
            <w:tcW w:w="1530" w:type="dxa"/>
            <w:vMerge w:val="restart"/>
            <w:tcBorders>
              <w:top w:val="single" w:sz="4" w:space="0" w:color="auto"/>
            </w:tcBorders>
            <w:shd w:val="clear" w:color="auto" w:fill="auto"/>
            <w:vAlign w:val="center"/>
          </w:tcPr>
          <w:p w14:paraId="0B494DE9" w14:textId="2BFB97F9" w:rsidR="00E62977" w:rsidRPr="00884CB1" w:rsidRDefault="00E62977" w:rsidP="00350D83">
            <w:pPr>
              <w:tabs>
                <w:tab w:val="left" w:pos="288"/>
                <w:tab w:val="left" w:pos="576"/>
                <w:tab w:val="left" w:pos="864"/>
                <w:tab w:val="left" w:pos="1152"/>
              </w:tabs>
              <w:spacing w:before="40" w:after="40" w:line="210" w:lineRule="exact"/>
              <w:ind w:right="40"/>
              <w:rPr>
                <w:b/>
                <w:bCs/>
                <w:sz w:val="17"/>
                <w:lang w:val="es-ES_tradnl"/>
              </w:rPr>
            </w:pPr>
            <w:r w:rsidRPr="00884CB1">
              <w:rPr>
                <w:b/>
                <w:bCs/>
                <w:sz w:val="17"/>
                <w:lang w:val="es-ES_tradnl"/>
              </w:rPr>
              <w:t xml:space="preserve">Total </w:t>
            </w:r>
            <w:r w:rsidRPr="0055602A">
              <w:rPr>
                <w:b/>
                <w:bCs/>
                <w:sz w:val="17"/>
                <w:lang w:val="es-ES_tradnl"/>
              </w:rPr>
              <w:t>11</w:t>
            </w:r>
            <w:r w:rsidRPr="00884CB1">
              <w:rPr>
                <w:b/>
                <w:bCs/>
                <w:sz w:val="17"/>
                <w:lang w:val="es-ES_tradnl"/>
              </w:rPr>
              <w:t xml:space="preserve"> centros públicos en funcionamiento</w:t>
            </w:r>
          </w:p>
        </w:tc>
        <w:tc>
          <w:tcPr>
            <w:tcW w:w="1440" w:type="dxa"/>
            <w:tcBorders>
              <w:top w:val="single" w:sz="4" w:space="0" w:color="auto"/>
            </w:tcBorders>
            <w:shd w:val="clear" w:color="auto" w:fill="auto"/>
            <w:vAlign w:val="bottom"/>
          </w:tcPr>
          <w:p w14:paraId="163EA9A1" w14:textId="77777777" w:rsidR="00E62977" w:rsidRPr="00CC71FB" w:rsidRDefault="00E62977" w:rsidP="00884CB1">
            <w:pPr>
              <w:tabs>
                <w:tab w:val="left" w:pos="288"/>
                <w:tab w:val="left" w:pos="576"/>
                <w:tab w:val="left" w:pos="864"/>
                <w:tab w:val="left" w:pos="1152"/>
              </w:tabs>
              <w:spacing w:before="40" w:after="40" w:line="210" w:lineRule="exact"/>
              <w:ind w:right="40"/>
              <w:rPr>
                <w:sz w:val="17"/>
                <w:lang w:val="es-ES_tradnl"/>
              </w:rPr>
            </w:pPr>
          </w:p>
        </w:tc>
        <w:tc>
          <w:tcPr>
            <w:tcW w:w="1440" w:type="dxa"/>
            <w:vMerge w:val="restart"/>
            <w:tcBorders>
              <w:top w:val="single" w:sz="4" w:space="0" w:color="auto"/>
            </w:tcBorders>
            <w:shd w:val="clear" w:color="auto" w:fill="auto"/>
            <w:vAlign w:val="center"/>
          </w:tcPr>
          <w:p w14:paraId="7CFE51FD" w14:textId="3F6FEA3D" w:rsidR="00E62977" w:rsidRPr="00884CB1" w:rsidRDefault="00E62977" w:rsidP="00350D83">
            <w:pPr>
              <w:tabs>
                <w:tab w:val="left" w:pos="288"/>
                <w:tab w:val="left" w:pos="576"/>
                <w:tab w:val="left" w:pos="864"/>
                <w:tab w:val="left" w:pos="1152"/>
              </w:tabs>
              <w:spacing w:before="40" w:after="40" w:line="210" w:lineRule="exact"/>
              <w:ind w:left="144" w:right="40"/>
              <w:rPr>
                <w:b/>
                <w:bCs/>
                <w:sz w:val="17"/>
                <w:lang w:val="es-ES_tradnl"/>
              </w:rPr>
            </w:pPr>
            <w:r w:rsidRPr="00884CB1">
              <w:rPr>
                <w:b/>
                <w:bCs/>
                <w:sz w:val="17"/>
                <w:lang w:val="es-ES_tradnl"/>
              </w:rPr>
              <w:t>Dotación total</w:t>
            </w:r>
            <w:r w:rsidR="00884CB1" w:rsidRPr="00884CB1">
              <w:rPr>
                <w:b/>
                <w:bCs/>
                <w:sz w:val="17"/>
                <w:lang w:val="es-ES_tradnl"/>
              </w:rPr>
              <w:br/>
            </w:r>
            <w:r w:rsidRPr="0055602A">
              <w:rPr>
                <w:b/>
                <w:bCs/>
                <w:sz w:val="17"/>
                <w:lang w:val="es-ES_tradnl"/>
              </w:rPr>
              <w:t>5</w:t>
            </w:r>
            <w:r w:rsidRPr="00884CB1">
              <w:rPr>
                <w:b/>
                <w:bCs/>
                <w:sz w:val="17"/>
                <w:lang w:val="es-ES_tradnl"/>
              </w:rPr>
              <w:t xml:space="preserve"> </w:t>
            </w:r>
            <w:r w:rsidRPr="0055602A">
              <w:rPr>
                <w:b/>
                <w:bCs/>
                <w:sz w:val="17"/>
                <w:lang w:val="es-ES_tradnl"/>
              </w:rPr>
              <w:t>700</w:t>
            </w:r>
            <w:r w:rsidRPr="00884CB1">
              <w:rPr>
                <w:b/>
                <w:bCs/>
                <w:sz w:val="17"/>
                <w:lang w:val="es-ES_tradnl"/>
              </w:rPr>
              <w:t xml:space="preserve"> </w:t>
            </w:r>
            <w:r w:rsidRPr="0055602A">
              <w:rPr>
                <w:b/>
                <w:bCs/>
                <w:sz w:val="17"/>
                <w:lang w:val="es-ES_tradnl"/>
              </w:rPr>
              <w:t>000</w:t>
            </w:r>
          </w:p>
        </w:tc>
        <w:tc>
          <w:tcPr>
            <w:tcW w:w="1080" w:type="dxa"/>
            <w:tcBorders>
              <w:top w:val="single" w:sz="4" w:space="0" w:color="auto"/>
            </w:tcBorders>
            <w:shd w:val="clear" w:color="auto" w:fill="auto"/>
            <w:vAlign w:val="bottom"/>
          </w:tcPr>
          <w:p w14:paraId="439C4235" w14:textId="090DD902" w:rsidR="00E62977" w:rsidRPr="00E62977" w:rsidRDefault="00E62977" w:rsidP="00884CB1">
            <w:pPr>
              <w:tabs>
                <w:tab w:val="left" w:pos="288"/>
                <w:tab w:val="left" w:pos="576"/>
                <w:tab w:val="left" w:pos="864"/>
                <w:tab w:val="left" w:pos="1152"/>
              </w:tabs>
              <w:spacing w:before="40" w:after="40" w:line="210" w:lineRule="exact"/>
              <w:ind w:left="144" w:right="40"/>
              <w:rPr>
                <w:b/>
                <w:bCs/>
                <w:sz w:val="17"/>
                <w:lang w:val="es-ES_tradnl"/>
              </w:rPr>
            </w:pPr>
            <w:r w:rsidRPr="00E62977">
              <w:rPr>
                <w:b/>
                <w:bCs/>
                <w:sz w:val="17"/>
              </w:rPr>
              <w:t>Total, hombres</w:t>
            </w:r>
          </w:p>
        </w:tc>
        <w:tc>
          <w:tcPr>
            <w:tcW w:w="810" w:type="dxa"/>
            <w:tcBorders>
              <w:top w:val="single" w:sz="4" w:space="0" w:color="auto"/>
            </w:tcBorders>
            <w:shd w:val="clear" w:color="auto" w:fill="auto"/>
            <w:vAlign w:val="bottom"/>
          </w:tcPr>
          <w:p w14:paraId="5CA4C94A" w14:textId="734AC5FD" w:rsidR="00E62977" w:rsidRPr="00E62977" w:rsidRDefault="00E62977" w:rsidP="00CC71FB">
            <w:pPr>
              <w:tabs>
                <w:tab w:val="left" w:pos="288"/>
                <w:tab w:val="left" w:pos="576"/>
                <w:tab w:val="left" w:pos="864"/>
                <w:tab w:val="left" w:pos="1152"/>
              </w:tabs>
              <w:spacing w:before="40" w:after="40" w:line="210" w:lineRule="exact"/>
              <w:ind w:right="40"/>
              <w:jc w:val="right"/>
              <w:rPr>
                <w:b/>
                <w:bCs/>
                <w:sz w:val="17"/>
                <w:lang w:val="es-ES_tradnl"/>
              </w:rPr>
            </w:pPr>
            <w:r w:rsidRPr="0055602A">
              <w:rPr>
                <w:b/>
                <w:bCs/>
                <w:sz w:val="17"/>
              </w:rPr>
              <w:t>303</w:t>
            </w:r>
          </w:p>
        </w:tc>
        <w:tc>
          <w:tcPr>
            <w:tcW w:w="1003" w:type="dxa"/>
            <w:tcBorders>
              <w:top w:val="single" w:sz="4" w:space="0" w:color="auto"/>
            </w:tcBorders>
            <w:shd w:val="clear" w:color="auto" w:fill="auto"/>
            <w:vAlign w:val="bottom"/>
          </w:tcPr>
          <w:p w14:paraId="38CAF426" w14:textId="169A77D2" w:rsidR="00E62977" w:rsidRPr="00E62977" w:rsidRDefault="00E62977" w:rsidP="00CC71FB">
            <w:pPr>
              <w:tabs>
                <w:tab w:val="left" w:pos="288"/>
                <w:tab w:val="left" w:pos="576"/>
                <w:tab w:val="left" w:pos="864"/>
                <w:tab w:val="left" w:pos="1152"/>
              </w:tabs>
              <w:spacing w:before="40" w:after="40" w:line="210" w:lineRule="exact"/>
              <w:ind w:right="40"/>
              <w:jc w:val="right"/>
              <w:rPr>
                <w:b/>
                <w:bCs/>
                <w:sz w:val="17"/>
                <w:lang w:val="es-ES_tradnl"/>
              </w:rPr>
            </w:pPr>
            <w:r w:rsidRPr="0055602A">
              <w:rPr>
                <w:b/>
                <w:bCs/>
                <w:sz w:val="17"/>
              </w:rPr>
              <w:t>18</w:t>
            </w:r>
          </w:p>
        </w:tc>
      </w:tr>
      <w:tr w:rsidR="00E62977" w:rsidRPr="00CC71FB" w14:paraId="404E2C6C" w14:textId="77777777" w:rsidTr="00884CB1">
        <w:tc>
          <w:tcPr>
            <w:tcW w:w="1530" w:type="dxa"/>
            <w:vMerge/>
            <w:shd w:val="clear" w:color="auto" w:fill="auto"/>
            <w:vAlign w:val="bottom"/>
          </w:tcPr>
          <w:p w14:paraId="2AD9606D" w14:textId="4EE11551" w:rsidR="00E62977" w:rsidRPr="00CC71FB" w:rsidRDefault="00E62977" w:rsidP="00CC71FB">
            <w:pPr>
              <w:tabs>
                <w:tab w:val="left" w:pos="288"/>
                <w:tab w:val="left" w:pos="576"/>
                <w:tab w:val="left" w:pos="864"/>
                <w:tab w:val="left" w:pos="1152"/>
              </w:tabs>
              <w:spacing w:before="40" w:after="40" w:line="210" w:lineRule="exact"/>
              <w:ind w:right="40"/>
              <w:rPr>
                <w:sz w:val="17"/>
                <w:lang w:val="es-ES_tradnl"/>
              </w:rPr>
            </w:pPr>
          </w:p>
        </w:tc>
        <w:tc>
          <w:tcPr>
            <w:tcW w:w="1440" w:type="dxa"/>
            <w:shd w:val="clear" w:color="auto" w:fill="auto"/>
            <w:vAlign w:val="bottom"/>
          </w:tcPr>
          <w:p w14:paraId="7054FBF4" w14:textId="77777777" w:rsidR="00E62977" w:rsidRPr="00CC71FB" w:rsidRDefault="00E62977" w:rsidP="00884CB1">
            <w:pPr>
              <w:tabs>
                <w:tab w:val="left" w:pos="288"/>
                <w:tab w:val="left" w:pos="576"/>
                <w:tab w:val="left" w:pos="864"/>
                <w:tab w:val="left" w:pos="1152"/>
              </w:tabs>
              <w:spacing w:before="40" w:after="40" w:line="210" w:lineRule="exact"/>
              <w:ind w:right="40"/>
              <w:rPr>
                <w:sz w:val="17"/>
                <w:lang w:val="es-ES_tradnl"/>
              </w:rPr>
            </w:pPr>
          </w:p>
        </w:tc>
        <w:tc>
          <w:tcPr>
            <w:tcW w:w="1440" w:type="dxa"/>
            <w:vMerge/>
            <w:shd w:val="clear" w:color="auto" w:fill="auto"/>
            <w:vAlign w:val="bottom"/>
          </w:tcPr>
          <w:p w14:paraId="0752AEFD" w14:textId="7AB1D0AB" w:rsidR="00E62977" w:rsidRPr="00CC71FB" w:rsidRDefault="00E62977" w:rsidP="00CC71FB">
            <w:pPr>
              <w:tabs>
                <w:tab w:val="left" w:pos="288"/>
                <w:tab w:val="left" w:pos="576"/>
                <w:tab w:val="left" w:pos="864"/>
                <w:tab w:val="left" w:pos="1152"/>
              </w:tabs>
              <w:spacing w:before="40" w:after="40" w:line="210" w:lineRule="exact"/>
              <w:ind w:right="40"/>
              <w:jc w:val="right"/>
              <w:rPr>
                <w:sz w:val="17"/>
                <w:lang w:val="es-ES_tradnl"/>
              </w:rPr>
            </w:pPr>
          </w:p>
        </w:tc>
        <w:tc>
          <w:tcPr>
            <w:tcW w:w="1080" w:type="dxa"/>
            <w:shd w:val="clear" w:color="auto" w:fill="auto"/>
            <w:vAlign w:val="bottom"/>
          </w:tcPr>
          <w:p w14:paraId="0A0FD064" w14:textId="3EF35EF9" w:rsidR="00E62977" w:rsidRPr="00E62977" w:rsidRDefault="00E62977" w:rsidP="00884CB1">
            <w:pPr>
              <w:tabs>
                <w:tab w:val="left" w:pos="288"/>
                <w:tab w:val="left" w:pos="576"/>
                <w:tab w:val="left" w:pos="864"/>
                <w:tab w:val="left" w:pos="1152"/>
              </w:tabs>
              <w:spacing w:before="40" w:after="40" w:line="210" w:lineRule="exact"/>
              <w:ind w:left="144" w:right="40"/>
              <w:rPr>
                <w:b/>
                <w:bCs/>
                <w:sz w:val="17"/>
                <w:lang w:val="es-ES_tradnl"/>
              </w:rPr>
            </w:pPr>
            <w:r w:rsidRPr="00E62977">
              <w:rPr>
                <w:b/>
                <w:bCs/>
                <w:sz w:val="17"/>
              </w:rPr>
              <w:t>Total, mujeres</w:t>
            </w:r>
          </w:p>
        </w:tc>
        <w:tc>
          <w:tcPr>
            <w:tcW w:w="810" w:type="dxa"/>
            <w:shd w:val="clear" w:color="auto" w:fill="auto"/>
            <w:vAlign w:val="bottom"/>
          </w:tcPr>
          <w:p w14:paraId="1BBA53D0" w14:textId="198F4C54" w:rsidR="00E62977" w:rsidRPr="00E62977" w:rsidRDefault="00E62977" w:rsidP="00CC71FB">
            <w:pPr>
              <w:tabs>
                <w:tab w:val="left" w:pos="288"/>
                <w:tab w:val="left" w:pos="576"/>
                <w:tab w:val="left" w:pos="864"/>
                <w:tab w:val="left" w:pos="1152"/>
              </w:tabs>
              <w:spacing w:before="40" w:after="40" w:line="210" w:lineRule="exact"/>
              <w:ind w:right="40"/>
              <w:jc w:val="right"/>
              <w:rPr>
                <w:b/>
                <w:bCs/>
                <w:sz w:val="17"/>
                <w:lang w:val="es-ES_tradnl"/>
              </w:rPr>
            </w:pPr>
            <w:r w:rsidRPr="0055602A">
              <w:rPr>
                <w:b/>
                <w:bCs/>
                <w:sz w:val="17"/>
              </w:rPr>
              <w:t>256</w:t>
            </w:r>
          </w:p>
        </w:tc>
        <w:tc>
          <w:tcPr>
            <w:tcW w:w="1003" w:type="dxa"/>
            <w:shd w:val="clear" w:color="auto" w:fill="auto"/>
            <w:vAlign w:val="bottom"/>
          </w:tcPr>
          <w:p w14:paraId="562E10FA" w14:textId="296FEC23" w:rsidR="00E62977" w:rsidRPr="00E62977" w:rsidRDefault="00E62977" w:rsidP="00CC71FB">
            <w:pPr>
              <w:tabs>
                <w:tab w:val="left" w:pos="288"/>
                <w:tab w:val="left" w:pos="576"/>
                <w:tab w:val="left" w:pos="864"/>
                <w:tab w:val="left" w:pos="1152"/>
              </w:tabs>
              <w:spacing w:before="40" w:after="40" w:line="210" w:lineRule="exact"/>
              <w:ind w:right="40"/>
              <w:jc w:val="right"/>
              <w:rPr>
                <w:b/>
                <w:bCs/>
                <w:sz w:val="17"/>
                <w:lang w:val="es-ES_tradnl"/>
              </w:rPr>
            </w:pPr>
            <w:r w:rsidRPr="0055602A">
              <w:rPr>
                <w:b/>
                <w:bCs/>
                <w:sz w:val="17"/>
              </w:rPr>
              <w:t>28</w:t>
            </w:r>
          </w:p>
        </w:tc>
      </w:tr>
      <w:tr w:rsidR="00E62977" w:rsidRPr="00CC71FB" w14:paraId="2A8A0F33" w14:textId="77777777" w:rsidTr="00884CB1">
        <w:tc>
          <w:tcPr>
            <w:tcW w:w="1530" w:type="dxa"/>
            <w:vMerge/>
            <w:tcBorders>
              <w:bottom w:val="single" w:sz="12" w:space="0" w:color="auto"/>
            </w:tcBorders>
            <w:shd w:val="clear" w:color="auto" w:fill="auto"/>
            <w:vAlign w:val="bottom"/>
          </w:tcPr>
          <w:p w14:paraId="120B10C4" w14:textId="345729C2" w:rsidR="00E62977" w:rsidRPr="00CC71FB" w:rsidRDefault="00E62977" w:rsidP="00CC71FB">
            <w:pPr>
              <w:tabs>
                <w:tab w:val="left" w:pos="288"/>
                <w:tab w:val="left" w:pos="576"/>
                <w:tab w:val="left" w:pos="864"/>
                <w:tab w:val="left" w:pos="1152"/>
              </w:tabs>
              <w:spacing w:before="40" w:after="40" w:line="210" w:lineRule="exact"/>
              <w:ind w:right="40"/>
              <w:rPr>
                <w:sz w:val="17"/>
                <w:lang w:val="es-ES_tradnl"/>
              </w:rPr>
            </w:pPr>
          </w:p>
        </w:tc>
        <w:tc>
          <w:tcPr>
            <w:tcW w:w="1440" w:type="dxa"/>
            <w:tcBorders>
              <w:bottom w:val="single" w:sz="12" w:space="0" w:color="auto"/>
            </w:tcBorders>
            <w:shd w:val="clear" w:color="auto" w:fill="auto"/>
            <w:vAlign w:val="bottom"/>
          </w:tcPr>
          <w:p w14:paraId="4D8EE766" w14:textId="77777777" w:rsidR="00E62977" w:rsidRPr="00CC71FB" w:rsidRDefault="00E62977" w:rsidP="00884CB1">
            <w:pPr>
              <w:tabs>
                <w:tab w:val="left" w:pos="288"/>
                <w:tab w:val="left" w:pos="576"/>
                <w:tab w:val="left" w:pos="864"/>
                <w:tab w:val="left" w:pos="1152"/>
              </w:tabs>
              <w:spacing w:before="40" w:after="40" w:line="210" w:lineRule="exact"/>
              <w:ind w:right="40"/>
              <w:rPr>
                <w:sz w:val="17"/>
                <w:lang w:val="es-ES_tradnl"/>
              </w:rPr>
            </w:pPr>
          </w:p>
        </w:tc>
        <w:tc>
          <w:tcPr>
            <w:tcW w:w="1440" w:type="dxa"/>
            <w:vMerge/>
            <w:tcBorders>
              <w:bottom w:val="single" w:sz="12" w:space="0" w:color="auto"/>
            </w:tcBorders>
            <w:shd w:val="clear" w:color="auto" w:fill="auto"/>
            <w:vAlign w:val="bottom"/>
          </w:tcPr>
          <w:p w14:paraId="7E5016BB" w14:textId="70618927" w:rsidR="00E62977" w:rsidRPr="00CC71FB" w:rsidRDefault="00E62977" w:rsidP="00CC71FB">
            <w:pPr>
              <w:tabs>
                <w:tab w:val="left" w:pos="288"/>
                <w:tab w:val="left" w:pos="576"/>
                <w:tab w:val="left" w:pos="864"/>
                <w:tab w:val="left" w:pos="1152"/>
              </w:tabs>
              <w:spacing w:before="40" w:after="40" w:line="210" w:lineRule="exact"/>
              <w:ind w:right="40"/>
              <w:jc w:val="right"/>
              <w:rPr>
                <w:sz w:val="17"/>
                <w:lang w:val="es-ES_tradnl"/>
              </w:rPr>
            </w:pPr>
          </w:p>
        </w:tc>
        <w:tc>
          <w:tcPr>
            <w:tcW w:w="1080" w:type="dxa"/>
            <w:tcBorders>
              <w:bottom w:val="single" w:sz="12" w:space="0" w:color="auto"/>
            </w:tcBorders>
            <w:shd w:val="clear" w:color="auto" w:fill="auto"/>
            <w:vAlign w:val="bottom"/>
          </w:tcPr>
          <w:p w14:paraId="61850C9A" w14:textId="45C2C857" w:rsidR="00E62977" w:rsidRPr="00E62977" w:rsidRDefault="00E62977" w:rsidP="00884CB1">
            <w:pPr>
              <w:tabs>
                <w:tab w:val="left" w:pos="288"/>
                <w:tab w:val="left" w:pos="576"/>
                <w:tab w:val="left" w:pos="864"/>
                <w:tab w:val="left" w:pos="1152"/>
              </w:tabs>
              <w:spacing w:before="40" w:after="40" w:line="210" w:lineRule="exact"/>
              <w:ind w:left="144" w:right="40"/>
              <w:rPr>
                <w:b/>
                <w:bCs/>
                <w:sz w:val="17"/>
                <w:lang w:val="es-ES_tradnl"/>
              </w:rPr>
            </w:pPr>
            <w:r w:rsidRPr="00E62977">
              <w:rPr>
                <w:b/>
                <w:bCs/>
                <w:sz w:val="17"/>
              </w:rPr>
              <w:t>Total general</w:t>
            </w:r>
          </w:p>
        </w:tc>
        <w:tc>
          <w:tcPr>
            <w:tcW w:w="810" w:type="dxa"/>
            <w:tcBorders>
              <w:bottom w:val="single" w:sz="12" w:space="0" w:color="auto"/>
            </w:tcBorders>
            <w:shd w:val="clear" w:color="auto" w:fill="auto"/>
            <w:vAlign w:val="bottom"/>
          </w:tcPr>
          <w:p w14:paraId="484155C6" w14:textId="5C8C9256" w:rsidR="00E62977" w:rsidRPr="00E62977" w:rsidRDefault="00E62977" w:rsidP="00CC71FB">
            <w:pPr>
              <w:tabs>
                <w:tab w:val="left" w:pos="288"/>
                <w:tab w:val="left" w:pos="576"/>
                <w:tab w:val="left" w:pos="864"/>
                <w:tab w:val="left" w:pos="1152"/>
              </w:tabs>
              <w:spacing w:before="40" w:after="40" w:line="210" w:lineRule="exact"/>
              <w:ind w:right="40"/>
              <w:jc w:val="right"/>
              <w:rPr>
                <w:b/>
                <w:bCs/>
                <w:sz w:val="17"/>
                <w:lang w:val="es-ES_tradnl"/>
              </w:rPr>
            </w:pPr>
            <w:r w:rsidRPr="0055602A">
              <w:rPr>
                <w:b/>
                <w:bCs/>
                <w:sz w:val="17"/>
              </w:rPr>
              <w:t>559</w:t>
            </w:r>
          </w:p>
        </w:tc>
        <w:tc>
          <w:tcPr>
            <w:tcW w:w="1003" w:type="dxa"/>
            <w:tcBorders>
              <w:bottom w:val="single" w:sz="12" w:space="0" w:color="auto"/>
            </w:tcBorders>
            <w:shd w:val="clear" w:color="auto" w:fill="auto"/>
            <w:vAlign w:val="bottom"/>
          </w:tcPr>
          <w:p w14:paraId="0D846101" w14:textId="17D6DA31" w:rsidR="00E62977" w:rsidRPr="00E62977" w:rsidRDefault="00E62977" w:rsidP="00CC71FB">
            <w:pPr>
              <w:tabs>
                <w:tab w:val="left" w:pos="288"/>
                <w:tab w:val="left" w:pos="576"/>
                <w:tab w:val="left" w:pos="864"/>
                <w:tab w:val="left" w:pos="1152"/>
              </w:tabs>
              <w:spacing w:before="40" w:after="40" w:line="210" w:lineRule="exact"/>
              <w:ind w:right="40"/>
              <w:jc w:val="right"/>
              <w:rPr>
                <w:b/>
                <w:bCs/>
                <w:sz w:val="17"/>
                <w:lang w:val="es-ES_tradnl"/>
              </w:rPr>
            </w:pPr>
            <w:r w:rsidRPr="0055602A">
              <w:rPr>
                <w:b/>
                <w:bCs/>
                <w:sz w:val="17"/>
              </w:rPr>
              <w:t>46</w:t>
            </w:r>
          </w:p>
        </w:tc>
      </w:tr>
    </w:tbl>
    <w:p w14:paraId="715CD230" w14:textId="626532BB" w:rsidR="007D2EC6" w:rsidRPr="00806581" w:rsidRDefault="007D2EC6" w:rsidP="00806581">
      <w:pPr>
        <w:pStyle w:val="SingleTxt"/>
        <w:spacing w:after="0" w:line="120" w:lineRule="exact"/>
        <w:rPr>
          <w:sz w:val="10"/>
          <w:lang w:val="es-ES_tradnl"/>
        </w:rPr>
      </w:pPr>
    </w:p>
    <w:p w14:paraId="5F582951" w14:textId="5435EC28" w:rsidR="00806581" w:rsidRPr="00806581" w:rsidRDefault="00806581" w:rsidP="00806581">
      <w:pPr>
        <w:pStyle w:val="SingleTxt"/>
        <w:spacing w:after="0" w:line="120" w:lineRule="exact"/>
        <w:rPr>
          <w:sz w:val="10"/>
          <w:lang w:val="es-ES_tradnl"/>
        </w:rPr>
      </w:pPr>
    </w:p>
    <w:p w14:paraId="44501FA9" w14:textId="03651BA0" w:rsidR="00806581" w:rsidRDefault="00806581" w:rsidP="0080658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806581">
        <w:rPr>
          <w:lang w:val="es-ES_tradnl"/>
        </w:rPr>
        <w:t xml:space="preserve">Respuesta a la cuestión planteada en el párrafo </w:t>
      </w:r>
      <w:r w:rsidRPr="0055602A">
        <w:rPr>
          <w:lang w:val="es-ES_tradnl"/>
        </w:rPr>
        <w:t>13</w:t>
      </w:r>
    </w:p>
    <w:p w14:paraId="58E1716F" w14:textId="5BC9A4E3" w:rsidR="00806581" w:rsidRPr="00806581" w:rsidRDefault="00806581" w:rsidP="00806581">
      <w:pPr>
        <w:pStyle w:val="SingleTxt"/>
        <w:spacing w:after="0" w:line="120" w:lineRule="exact"/>
        <w:rPr>
          <w:sz w:val="10"/>
          <w:lang w:val="es-ES_tradnl"/>
        </w:rPr>
      </w:pPr>
    </w:p>
    <w:p w14:paraId="61C77214" w14:textId="3B704C65" w:rsidR="00806581" w:rsidRPr="00806581" w:rsidRDefault="00806581" w:rsidP="00806581">
      <w:pPr>
        <w:pStyle w:val="SingleTxt"/>
        <w:spacing w:after="0" w:line="120" w:lineRule="exact"/>
        <w:rPr>
          <w:sz w:val="10"/>
          <w:lang w:val="es-ES_tradnl"/>
        </w:rPr>
      </w:pPr>
    </w:p>
    <w:p w14:paraId="50DB7674" w14:textId="77777777" w:rsidR="00806581" w:rsidRPr="00806581" w:rsidRDefault="00806581" w:rsidP="00806581">
      <w:pPr>
        <w:pStyle w:val="SingleTxt"/>
        <w:rPr>
          <w:lang w:val="es-ES_tradnl"/>
        </w:rPr>
      </w:pPr>
      <w:r w:rsidRPr="0055602A">
        <w:rPr>
          <w:lang w:val="es-ES_tradnl"/>
        </w:rPr>
        <w:t>60</w:t>
      </w:r>
      <w:r w:rsidRPr="00806581">
        <w:rPr>
          <w:lang w:val="es-ES_tradnl"/>
        </w:rPr>
        <w:t>.</w:t>
      </w:r>
      <w:r w:rsidRPr="00806581">
        <w:rPr>
          <w:lang w:val="es-ES_tradnl"/>
        </w:rPr>
        <w:tab/>
        <w:t>Esta pregunta debe responderse en relación con los marcos constitucional, legislativo e institucional.</w:t>
      </w:r>
    </w:p>
    <w:p w14:paraId="0E5C14BD" w14:textId="77777777" w:rsidR="00806581" w:rsidRPr="00806581" w:rsidRDefault="00806581" w:rsidP="00806581">
      <w:pPr>
        <w:pStyle w:val="SingleTxt"/>
        <w:rPr>
          <w:lang w:val="es-ES_tradnl"/>
        </w:rPr>
      </w:pPr>
      <w:r w:rsidRPr="0055602A">
        <w:rPr>
          <w:lang w:val="es-ES_tradnl"/>
        </w:rPr>
        <w:t>61</w:t>
      </w:r>
      <w:r w:rsidRPr="00806581">
        <w:rPr>
          <w:lang w:val="es-ES_tradnl"/>
        </w:rPr>
        <w:t>.</w:t>
      </w:r>
      <w:r w:rsidRPr="00806581">
        <w:rPr>
          <w:lang w:val="es-ES_tradnl"/>
        </w:rPr>
        <w:tab/>
        <w:t xml:space="preserve">El Ministerio de Empleo, Función Pública, Trabajo y Formación Profesional, encargado del diálogo social, está trabajando en un ambicioso proyecto de reforma del Código del Trabajo a fin de adaptarlo a las actuales exigencias del Gabón en materia de trabajo y empleo. </w:t>
      </w:r>
    </w:p>
    <w:p w14:paraId="7D944CE8" w14:textId="77777777" w:rsidR="00806581" w:rsidRPr="00806581" w:rsidRDefault="00806581" w:rsidP="00806581">
      <w:pPr>
        <w:pStyle w:val="SingleTxt"/>
        <w:rPr>
          <w:lang w:val="es-ES_tradnl"/>
        </w:rPr>
      </w:pPr>
      <w:r w:rsidRPr="0055602A">
        <w:rPr>
          <w:lang w:val="es-ES_tradnl"/>
        </w:rPr>
        <w:t>62</w:t>
      </w:r>
      <w:r w:rsidRPr="00806581">
        <w:rPr>
          <w:lang w:val="es-ES_tradnl"/>
        </w:rPr>
        <w:t>.</w:t>
      </w:r>
      <w:r w:rsidRPr="00806581">
        <w:rPr>
          <w:lang w:val="es-ES_tradnl"/>
        </w:rPr>
        <w:tab/>
        <w:t>Respecto de la abrogación de las disposiciones discriminatorias, el nuevo Código del Trabajo en preparación prevé importantes modificaciones, como las siguientes:</w:t>
      </w:r>
    </w:p>
    <w:p w14:paraId="3D574D9A" w14:textId="64C47683" w:rsidR="00806581" w:rsidRPr="0055602A" w:rsidRDefault="00806581" w:rsidP="00806581">
      <w:pPr>
        <w:pStyle w:val="SingleTxt"/>
        <w:tabs>
          <w:tab w:val="right" w:pos="1685"/>
        </w:tabs>
        <w:ind w:left="1742" w:hanging="475"/>
        <w:rPr>
          <w:b/>
          <w:bCs/>
          <w:i/>
          <w:iCs/>
          <w:lang w:val="es-ES_tradnl"/>
        </w:rPr>
      </w:pPr>
      <w:r>
        <w:rPr>
          <w:bCs/>
          <w:iCs/>
          <w:lang w:val="es-ES_tradnl"/>
        </w:rPr>
        <w:tab/>
      </w:r>
      <w:r w:rsidRPr="00806581">
        <w:rPr>
          <w:bCs/>
          <w:iCs/>
          <w:lang w:val="es-ES_tradnl"/>
        </w:rPr>
        <w:t>•</w:t>
      </w:r>
      <w:r w:rsidRPr="00806581">
        <w:rPr>
          <w:lang w:val="es-ES_tradnl"/>
        </w:rPr>
        <w:tab/>
        <w:t xml:space="preserve">Una tipificación más amplia del acoso sexual que permitirá al nuevo Código complementar la Ley </w:t>
      </w:r>
      <w:r w:rsidRPr="0055602A">
        <w:rPr>
          <w:lang w:val="es-ES_tradnl"/>
        </w:rPr>
        <w:t>10</w:t>
      </w:r>
      <w:r w:rsidRPr="00806581">
        <w:rPr>
          <w:lang w:val="es-ES_tradnl"/>
        </w:rPr>
        <w:t>/</w:t>
      </w:r>
      <w:r w:rsidRPr="0055602A">
        <w:rPr>
          <w:lang w:val="es-ES_tradnl"/>
        </w:rPr>
        <w:t>2016</w:t>
      </w:r>
      <w:r w:rsidRPr="00806581">
        <w:rPr>
          <w:lang w:val="es-ES_tradnl"/>
        </w:rPr>
        <w:t xml:space="preserve">, de </w:t>
      </w:r>
      <w:r w:rsidRPr="0055602A">
        <w:rPr>
          <w:lang w:val="es-ES_tradnl"/>
        </w:rPr>
        <w:t>5</w:t>
      </w:r>
      <w:r w:rsidRPr="00806581">
        <w:rPr>
          <w:lang w:val="es-ES_tradnl"/>
        </w:rPr>
        <w:t xml:space="preserve"> de septiembre de </w:t>
      </w:r>
      <w:r w:rsidRPr="0055602A">
        <w:rPr>
          <w:lang w:val="es-ES_tradnl"/>
        </w:rPr>
        <w:t>2016</w:t>
      </w:r>
      <w:r w:rsidRPr="00806581">
        <w:rPr>
          <w:lang w:val="es-ES_tradnl"/>
        </w:rPr>
        <w:t>;</w:t>
      </w:r>
    </w:p>
    <w:p w14:paraId="5948E762" w14:textId="60037C45" w:rsidR="00806581" w:rsidRPr="00806581" w:rsidRDefault="00806581" w:rsidP="00806581">
      <w:pPr>
        <w:pStyle w:val="SingleTxt"/>
        <w:tabs>
          <w:tab w:val="right" w:pos="1685"/>
        </w:tabs>
        <w:ind w:left="1742" w:hanging="475"/>
        <w:rPr>
          <w:lang w:val="es-ES_tradnl"/>
        </w:rPr>
      </w:pPr>
      <w:r>
        <w:rPr>
          <w:lang w:val="es-ES_tradnl"/>
        </w:rPr>
        <w:tab/>
      </w:r>
      <w:r w:rsidRPr="00806581">
        <w:rPr>
          <w:lang w:val="es-ES_tradnl"/>
        </w:rPr>
        <w:t>•</w:t>
      </w:r>
      <w:r w:rsidRPr="00806581">
        <w:rPr>
          <w:lang w:val="es-ES_tradnl"/>
        </w:rPr>
        <w:tab/>
        <w:t>Sanciones disciplinarias y acciones judiciales contra cualquier empleador o empleado que cometa actos de acoso moral o sexual;</w:t>
      </w:r>
    </w:p>
    <w:p w14:paraId="5CE17DA8" w14:textId="00C34680" w:rsidR="00806581" w:rsidRPr="00806581" w:rsidRDefault="00806581" w:rsidP="00806581">
      <w:pPr>
        <w:pStyle w:val="SingleTxt"/>
        <w:tabs>
          <w:tab w:val="right" w:pos="1685"/>
        </w:tabs>
        <w:ind w:left="1742" w:hanging="475"/>
        <w:rPr>
          <w:lang w:val="es-ES_tradnl"/>
        </w:rPr>
      </w:pPr>
      <w:r>
        <w:rPr>
          <w:lang w:val="es-ES_tradnl"/>
        </w:rPr>
        <w:tab/>
      </w:r>
      <w:r w:rsidRPr="00806581">
        <w:rPr>
          <w:lang w:val="es-ES_tradnl"/>
        </w:rPr>
        <w:t>•</w:t>
      </w:r>
      <w:r w:rsidRPr="00806581">
        <w:rPr>
          <w:lang w:val="es-ES_tradnl"/>
        </w:rPr>
        <w:tab/>
        <w:t>Afianzamiento del derecho a acceder al trabajo en igualdad de condiciones;</w:t>
      </w:r>
    </w:p>
    <w:p w14:paraId="519E74D1" w14:textId="5E745166" w:rsidR="00806581" w:rsidRPr="00806581" w:rsidRDefault="00806581" w:rsidP="00806581">
      <w:pPr>
        <w:pStyle w:val="SingleTxt"/>
        <w:tabs>
          <w:tab w:val="right" w:pos="1685"/>
        </w:tabs>
        <w:ind w:left="1742" w:hanging="475"/>
        <w:rPr>
          <w:lang w:val="es-ES_tradnl"/>
        </w:rPr>
      </w:pPr>
      <w:r>
        <w:rPr>
          <w:lang w:val="es-ES_tradnl"/>
        </w:rPr>
        <w:tab/>
      </w:r>
      <w:r w:rsidRPr="00806581">
        <w:rPr>
          <w:lang w:val="es-ES_tradnl"/>
        </w:rPr>
        <w:t>•</w:t>
      </w:r>
      <w:r w:rsidRPr="00806581">
        <w:rPr>
          <w:lang w:val="es-ES_tradnl"/>
        </w:rPr>
        <w:tab/>
        <w:t>Un capítulo entero dedicado a la protección de las mujeres en distintas etapas de la maternidad.</w:t>
      </w:r>
    </w:p>
    <w:p w14:paraId="46F44726" w14:textId="77777777" w:rsidR="00806581" w:rsidRPr="00806581" w:rsidRDefault="00806581" w:rsidP="00806581">
      <w:pPr>
        <w:pStyle w:val="SingleTxt"/>
        <w:rPr>
          <w:lang w:val="es-ES_tradnl"/>
        </w:rPr>
      </w:pPr>
      <w:r w:rsidRPr="0055602A">
        <w:rPr>
          <w:lang w:val="es-ES_tradnl"/>
        </w:rPr>
        <w:t>63</w:t>
      </w:r>
      <w:r w:rsidRPr="00806581">
        <w:rPr>
          <w:lang w:val="es-ES_tradnl"/>
        </w:rPr>
        <w:t>.</w:t>
      </w:r>
      <w:r w:rsidRPr="00806581">
        <w:rPr>
          <w:lang w:val="es-ES_tradnl"/>
        </w:rPr>
        <w:tab/>
        <w:t xml:space="preserve">Por lo que respecta a la discriminación y a la lucha contra el desempleo de las mujeres, el proyecto de Código del Trabajo mejora la protección de los trabajadores contra la discriminación al incorporar una definición más completa del concepto. A </w:t>
      </w:r>
      <w:r w:rsidRPr="00806581">
        <w:rPr>
          <w:lang w:val="es-ES_tradnl"/>
        </w:rPr>
        <w:lastRenderedPageBreak/>
        <w:t xml:space="preserve">título de ejemplo, en el artículo </w:t>
      </w:r>
      <w:r w:rsidRPr="0055602A">
        <w:rPr>
          <w:lang w:val="es-ES_tradnl"/>
        </w:rPr>
        <w:t>8</w:t>
      </w:r>
      <w:r w:rsidRPr="00806581">
        <w:rPr>
          <w:lang w:val="es-ES_tradnl"/>
        </w:rPr>
        <w:t xml:space="preserve"> del proyecto de Código del Trabajo se dispone lo siguiente:</w:t>
      </w:r>
    </w:p>
    <w:p w14:paraId="245A52C0" w14:textId="129A6336" w:rsidR="00806581" w:rsidRPr="0055602A" w:rsidRDefault="00E45275" w:rsidP="00E45275">
      <w:pPr>
        <w:pStyle w:val="SingleTxt"/>
        <w:ind w:left="1742" w:hanging="475"/>
        <w:rPr>
          <w:i/>
          <w:iCs/>
          <w:lang w:val="es-ES_tradnl"/>
        </w:rPr>
      </w:pPr>
      <w:r w:rsidRPr="0055602A">
        <w:rPr>
          <w:i/>
          <w:iCs/>
          <w:lang w:val="es-ES_tradnl"/>
        </w:rPr>
        <w:tab/>
      </w:r>
      <w:r w:rsidR="00806581" w:rsidRPr="0055602A">
        <w:rPr>
          <w:i/>
          <w:iCs/>
          <w:lang w:val="es-ES_tradnl"/>
        </w:rPr>
        <w:t>Todos los trabajadores son iguales ante la ley y gozan de la misma protección e idénticas garantías.</w:t>
      </w:r>
    </w:p>
    <w:p w14:paraId="38255057" w14:textId="47DCBAC0" w:rsidR="00806581" w:rsidRPr="0055602A" w:rsidRDefault="00E45275" w:rsidP="00E45275">
      <w:pPr>
        <w:pStyle w:val="SingleTxt"/>
        <w:ind w:left="1742" w:hanging="475"/>
        <w:rPr>
          <w:i/>
          <w:iCs/>
          <w:lang w:val="es-ES_tradnl"/>
        </w:rPr>
      </w:pPr>
      <w:r w:rsidRPr="0055602A">
        <w:rPr>
          <w:i/>
          <w:iCs/>
          <w:lang w:val="es-ES_tradnl"/>
        </w:rPr>
        <w:tab/>
      </w:r>
      <w:r w:rsidR="00806581" w:rsidRPr="0055602A">
        <w:rPr>
          <w:i/>
          <w:iCs/>
          <w:lang w:val="es-ES_tradnl"/>
        </w:rPr>
        <w:t>En las ofertas de empleo, los procesos de selección y contratación, y las condiciones de trabajo se prohíbe toda discriminación por motivos de raza, color, sexo, estado civil, situación familiar, embarazo, religión, opinión política, afiliación o actividad sindical, origen nacional, extracción social o estado de salud supuesto o confirmado.</w:t>
      </w:r>
    </w:p>
    <w:p w14:paraId="0A87E31D" w14:textId="79F53110" w:rsidR="00806581" w:rsidRPr="0055602A" w:rsidRDefault="00E45275" w:rsidP="00E45275">
      <w:pPr>
        <w:pStyle w:val="SingleTxt"/>
        <w:ind w:left="1742" w:hanging="475"/>
        <w:rPr>
          <w:i/>
          <w:iCs/>
          <w:lang w:val="es-ES_tradnl"/>
        </w:rPr>
      </w:pPr>
      <w:r w:rsidRPr="0055602A">
        <w:rPr>
          <w:i/>
          <w:iCs/>
          <w:lang w:val="es-ES_tradnl"/>
        </w:rPr>
        <w:tab/>
      </w:r>
      <w:r w:rsidR="00806581" w:rsidRPr="0055602A">
        <w:rPr>
          <w:i/>
          <w:iCs/>
          <w:lang w:val="es-ES_tradnl"/>
        </w:rPr>
        <w:t xml:space="preserve">A los efectos del presente Código, se entiende por discriminación toda distinción, exclusión o preferencia que tenga por efecto anular o desvirtuar la igualdad de oportunidades o de trato en materia de empleo u ocupación. </w:t>
      </w:r>
    </w:p>
    <w:p w14:paraId="1A208A48" w14:textId="77777777" w:rsidR="00806581" w:rsidRPr="0055602A" w:rsidRDefault="00806581" w:rsidP="00806581">
      <w:pPr>
        <w:pStyle w:val="SingleTxt"/>
        <w:rPr>
          <w:i/>
          <w:iCs/>
          <w:lang w:val="es-ES_tradnl"/>
        </w:rPr>
      </w:pPr>
      <w:r w:rsidRPr="0055602A">
        <w:rPr>
          <w:lang w:val="es-ES_tradnl"/>
        </w:rPr>
        <w:t>64</w:t>
      </w:r>
      <w:r w:rsidRPr="00806581">
        <w:rPr>
          <w:lang w:val="es-ES_tradnl"/>
        </w:rPr>
        <w:t>.</w:t>
      </w:r>
      <w:r w:rsidRPr="00806581">
        <w:rPr>
          <w:lang w:val="es-ES_tradnl"/>
        </w:rPr>
        <w:tab/>
        <w:t xml:space="preserve">Se han adoptado medidas específicas contra el desempleo juvenil en general, incluido el de las mujeres, como la codificación y el fortalecimiento de medidas para promover las pasantías de jóvenes. </w:t>
      </w:r>
    </w:p>
    <w:p w14:paraId="6D65AF37" w14:textId="77777777" w:rsidR="00806581" w:rsidRPr="00806581" w:rsidRDefault="00806581" w:rsidP="00806581">
      <w:pPr>
        <w:pStyle w:val="SingleTxt"/>
        <w:rPr>
          <w:iCs/>
          <w:lang w:val="es-ES_tradnl"/>
        </w:rPr>
      </w:pPr>
      <w:r w:rsidRPr="0055602A">
        <w:rPr>
          <w:lang w:val="es-ES_tradnl"/>
        </w:rPr>
        <w:t>65</w:t>
      </w:r>
      <w:r w:rsidRPr="00806581">
        <w:rPr>
          <w:lang w:val="es-ES_tradnl"/>
        </w:rPr>
        <w:t>.</w:t>
      </w:r>
      <w:r w:rsidRPr="00806581">
        <w:rPr>
          <w:lang w:val="es-ES_tradnl"/>
        </w:rPr>
        <w:tab/>
        <w:t xml:space="preserve">En los párrafos </w:t>
      </w:r>
      <w:r w:rsidRPr="0055602A">
        <w:rPr>
          <w:lang w:val="es-ES_tradnl"/>
        </w:rPr>
        <w:t>5</w:t>
      </w:r>
      <w:r w:rsidRPr="00806581">
        <w:rPr>
          <w:lang w:val="es-ES_tradnl"/>
        </w:rPr>
        <w:t xml:space="preserve">, </w:t>
      </w:r>
      <w:r w:rsidRPr="0055602A">
        <w:rPr>
          <w:lang w:val="es-ES_tradnl"/>
        </w:rPr>
        <w:t>6</w:t>
      </w:r>
      <w:r w:rsidRPr="00806581">
        <w:rPr>
          <w:lang w:val="es-ES_tradnl"/>
        </w:rPr>
        <w:t xml:space="preserve">, </w:t>
      </w:r>
      <w:r w:rsidRPr="0055602A">
        <w:rPr>
          <w:lang w:val="es-ES_tradnl"/>
        </w:rPr>
        <w:t>7</w:t>
      </w:r>
      <w:r w:rsidRPr="00806581">
        <w:rPr>
          <w:lang w:val="es-ES_tradnl"/>
        </w:rPr>
        <w:t xml:space="preserve"> y </w:t>
      </w:r>
      <w:r w:rsidRPr="0055602A">
        <w:rPr>
          <w:lang w:val="es-ES_tradnl"/>
        </w:rPr>
        <w:t>8</w:t>
      </w:r>
      <w:r w:rsidRPr="00806581">
        <w:rPr>
          <w:lang w:val="es-ES_tradnl"/>
        </w:rPr>
        <w:t xml:space="preserve"> del artículo </w:t>
      </w:r>
      <w:r w:rsidRPr="0055602A">
        <w:rPr>
          <w:lang w:val="es-ES_tradnl"/>
        </w:rPr>
        <w:t>1</w:t>
      </w:r>
      <w:r w:rsidRPr="00806581">
        <w:rPr>
          <w:lang w:val="es-ES_tradnl"/>
        </w:rPr>
        <w:t xml:space="preserve"> del proyecto de Código se dispone lo siguiente:</w:t>
      </w:r>
    </w:p>
    <w:p w14:paraId="70FFC09F" w14:textId="7A57660D" w:rsidR="00806581" w:rsidRPr="0055602A" w:rsidRDefault="00E45275" w:rsidP="00E45275">
      <w:pPr>
        <w:pStyle w:val="SingleTxt"/>
        <w:ind w:left="1742" w:hanging="475"/>
        <w:rPr>
          <w:i/>
          <w:iCs/>
          <w:lang w:val="es-ES_tradnl"/>
        </w:rPr>
      </w:pPr>
      <w:r w:rsidRPr="0055602A">
        <w:rPr>
          <w:i/>
          <w:iCs/>
          <w:lang w:val="es-ES_tradnl"/>
        </w:rPr>
        <w:tab/>
      </w:r>
      <w:r w:rsidR="00806581" w:rsidRPr="0055602A">
        <w:rPr>
          <w:i/>
          <w:iCs/>
          <w:lang w:val="es-ES_tradnl"/>
        </w:rPr>
        <w:t xml:space="preserve">A los efectos de la presente ley, se considera </w:t>
      </w:r>
      <w:r w:rsidR="00E15A09" w:rsidRPr="0055602A">
        <w:rPr>
          <w:i/>
          <w:iCs/>
          <w:lang w:val="es-ES_tradnl"/>
        </w:rPr>
        <w:t>“</w:t>
      </w:r>
      <w:r w:rsidR="00806581" w:rsidRPr="0055602A">
        <w:rPr>
          <w:i/>
          <w:iCs/>
          <w:lang w:val="es-ES_tradnl"/>
        </w:rPr>
        <w:t>aprendiz</w:t>
      </w:r>
      <w:r w:rsidR="00E15A09" w:rsidRPr="0055602A">
        <w:rPr>
          <w:i/>
          <w:iCs/>
          <w:lang w:val="es-ES_tradnl"/>
        </w:rPr>
        <w:t>”</w:t>
      </w:r>
      <w:r w:rsidR="00806581" w:rsidRPr="0055602A">
        <w:rPr>
          <w:i/>
          <w:iCs/>
          <w:lang w:val="es-ES_tradnl"/>
        </w:rPr>
        <w:t xml:space="preserve"> a toda persona, sin distinción de sexo, admitida en una empresa o establecimiento, o por un artesano o fabricante, para que adquiera conocimientos profesionales teóricos y prácticos que le permitan incorporarse al mundo del trabajo.</w:t>
      </w:r>
    </w:p>
    <w:p w14:paraId="1E8D867B" w14:textId="3EB61249" w:rsidR="00806581" w:rsidRPr="0055602A" w:rsidRDefault="00E45275" w:rsidP="00E45275">
      <w:pPr>
        <w:pStyle w:val="SingleTxt"/>
        <w:ind w:left="1742" w:hanging="475"/>
        <w:rPr>
          <w:i/>
          <w:iCs/>
          <w:lang w:val="es-ES_tradnl"/>
        </w:rPr>
      </w:pPr>
      <w:r w:rsidRPr="0055602A">
        <w:rPr>
          <w:i/>
          <w:iCs/>
          <w:lang w:val="es-ES_tradnl"/>
        </w:rPr>
        <w:tab/>
      </w:r>
      <w:r w:rsidR="00806581" w:rsidRPr="0055602A">
        <w:rPr>
          <w:i/>
          <w:iCs/>
          <w:lang w:val="es-ES_tradnl"/>
        </w:rPr>
        <w:t xml:space="preserve">Se considera pasante a todo alumno de un centro de formación técnica o profesional o una institución de enseñanza superior especializada que, por norma, exija pasar cierto tiempo en una empresa para consolidar mediante la práctica los conocimientos teóricos adquiridos a lo largo de los estudios. </w:t>
      </w:r>
    </w:p>
    <w:p w14:paraId="366CD3C2" w14:textId="69E83DA7" w:rsidR="00806581" w:rsidRPr="0055602A" w:rsidRDefault="00E45275" w:rsidP="00E45275">
      <w:pPr>
        <w:pStyle w:val="SingleTxt"/>
        <w:ind w:left="1742" w:hanging="475"/>
        <w:rPr>
          <w:i/>
          <w:iCs/>
          <w:lang w:val="es-ES_tradnl"/>
        </w:rPr>
      </w:pPr>
      <w:r w:rsidRPr="0055602A">
        <w:rPr>
          <w:i/>
          <w:iCs/>
          <w:lang w:val="es-ES_tradnl"/>
        </w:rPr>
        <w:tab/>
      </w:r>
      <w:r w:rsidR="00806581" w:rsidRPr="0055602A">
        <w:rPr>
          <w:i/>
          <w:iCs/>
          <w:lang w:val="es-ES_tradnl"/>
        </w:rPr>
        <w:t xml:space="preserve">También se considera pasante al alumno o estudiante de 16 o más años matriculado en una escuela o universidad que, durante el período de vacaciones escolares y por un máximo de tres meses, desee adquirir una experiencia profesional sin necesidad de asociarla a una validación académica o a un acuerdo de pasantía. </w:t>
      </w:r>
    </w:p>
    <w:p w14:paraId="0804805D" w14:textId="77777777" w:rsidR="00806581" w:rsidRPr="00806581" w:rsidRDefault="00806581" w:rsidP="00806581">
      <w:pPr>
        <w:pStyle w:val="SingleTxt"/>
        <w:rPr>
          <w:lang w:val="es-ES_tradnl"/>
        </w:rPr>
      </w:pPr>
      <w:r w:rsidRPr="0055602A">
        <w:rPr>
          <w:lang w:val="es-ES_tradnl"/>
        </w:rPr>
        <w:t>66</w:t>
      </w:r>
      <w:r w:rsidRPr="00806581">
        <w:rPr>
          <w:lang w:val="es-ES_tradnl"/>
        </w:rPr>
        <w:t>.</w:t>
      </w:r>
      <w:r w:rsidRPr="00806581">
        <w:rPr>
          <w:lang w:val="es-ES_tradnl"/>
        </w:rPr>
        <w:tab/>
        <w:t xml:space="preserve">Asimismo, el proyecto de Código del Trabajo incorpora nuevas formas contractuales para fomentar la empleabilidad de los jóvenes en general, incluidas las jóvenes, en particular mediante la inserción y la reconversión profesionales. </w:t>
      </w:r>
    </w:p>
    <w:p w14:paraId="2FBD1CD2" w14:textId="77777777" w:rsidR="00806581" w:rsidRPr="00806581" w:rsidRDefault="00806581" w:rsidP="00806581">
      <w:pPr>
        <w:pStyle w:val="SingleTxt"/>
        <w:rPr>
          <w:lang w:val="es-ES_tradnl"/>
        </w:rPr>
      </w:pPr>
      <w:r w:rsidRPr="0055602A">
        <w:rPr>
          <w:lang w:val="es-ES_tradnl"/>
        </w:rPr>
        <w:t>67</w:t>
      </w:r>
      <w:r w:rsidRPr="00806581">
        <w:rPr>
          <w:lang w:val="es-ES_tradnl"/>
        </w:rPr>
        <w:t>.</w:t>
      </w:r>
      <w:r w:rsidRPr="00806581">
        <w:rPr>
          <w:lang w:val="es-ES_tradnl"/>
        </w:rPr>
        <w:tab/>
        <w:t xml:space="preserve">En relación con el aprendizaje (arts. </w:t>
      </w:r>
      <w:r w:rsidRPr="0055602A">
        <w:rPr>
          <w:lang w:val="es-ES_tradnl"/>
        </w:rPr>
        <w:t>99</w:t>
      </w:r>
      <w:r w:rsidRPr="00806581">
        <w:rPr>
          <w:lang w:val="es-ES_tradnl"/>
        </w:rPr>
        <w:t xml:space="preserve"> a </w:t>
      </w:r>
      <w:r w:rsidRPr="0055602A">
        <w:rPr>
          <w:lang w:val="es-ES_tradnl"/>
        </w:rPr>
        <w:t>120</w:t>
      </w:r>
      <w:r w:rsidRPr="00806581">
        <w:rPr>
          <w:lang w:val="es-ES_tradnl"/>
        </w:rPr>
        <w:t>), por ejemplo:</w:t>
      </w:r>
    </w:p>
    <w:p w14:paraId="05075E23" w14:textId="2F63990A" w:rsidR="00806581" w:rsidRPr="00806581" w:rsidRDefault="00806581" w:rsidP="00806581">
      <w:pPr>
        <w:pStyle w:val="SingleTxt"/>
        <w:tabs>
          <w:tab w:val="right" w:pos="1685"/>
        </w:tabs>
        <w:ind w:left="1742" w:hanging="475"/>
        <w:rPr>
          <w:lang w:val="es-ES_tradnl"/>
        </w:rPr>
      </w:pPr>
      <w:r>
        <w:rPr>
          <w:lang w:val="es-ES_tradnl"/>
        </w:rPr>
        <w:tab/>
      </w:r>
      <w:r w:rsidRPr="00806581">
        <w:rPr>
          <w:lang w:val="es-ES_tradnl"/>
        </w:rPr>
        <w:t>•</w:t>
      </w:r>
      <w:r w:rsidRPr="00806581">
        <w:rPr>
          <w:lang w:val="es-ES_tradnl"/>
        </w:rPr>
        <w:tab/>
        <w:t xml:space="preserve">El contrato de aprendizaje para jóvenes, que tiene por objeto ofrecer formación práctica y teórica en medio empresarial a jóvenes trabajadores que no estén en edad de escolarización obligatoria para que obtengan una cualificación profesional. Se destina principalmente a jóvenes de entre </w:t>
      </w:r>
      <w:r w:rsidRPr="0055602A">
        <w:rPr>
          <w:lang w:val="es-ES_tradnl"/>
        </w:rPr>
        <w:t>16</w:t>
      </w:r>
      <w:r w:rsidRPr="00806581">
        <w:rPr>
          <w:lang w:val="es-ES_tradnl"/>
        </w:rPr>
        <w:t xml:space="preserve"> y </w:t>
      </w:r>
      <w:r w:rsidRPr="0055602A">
        <w:rPr>
          <w:lang w:val="es-ES_tradnl"/>
        </w:rPr>
        <w:t>25</w:t>
      </w:r>
      <w:r w:rsidRPr="00806581">
        <w:rPr>
          <w:lang w:val="es-ES_tradnl"/>
        </w:rPr>
        <w:t xml:space="preserve"> años que no tengan títulos ni cualificaciones y estén inscritos en el organismo nacional de gestión del empleo;</w:t>
      </w:r>
    </w:p>
    <w:p w14:paraId="06B320E3" w14:textId="0F9C74C1" w:rsidR="00806581" w:rsidRDefault="00806581" w:rsidP="00806581">
      <w:pPr>
        <w:pStyle w:val="SingleTxt"/>
        <w:tabs>
          <w:tab w:val="right" w:pos="1685"/>
        </w:tabs>
        <w:ind w:left="1742" w:hanging="475"/>
        <w:rPr>
          <w:lang w:val="es-ES_tradnl"/>
        </w:rPr>
      </w:pPr>
      <w:r>
        <w:rPr>
          <w:lang w:val="es-ES_tradnl"/>
        </w:rPr>
        <w:tab/>
      </w:r>
      <w:r w:rsidRPr="00806581">
        <w:rPr>
          <w:lang w:val="es-ES_tradnl"/>
        </w:rPr>
        <w:t>•</w:t>
      </w:r>
      <w:r w:rsidRPr="00806581">
        <w:rPr>
          <w:lang w:val="es-ES_tradnl"/>
        </w:rPr>
        <w:tab/>
        <w:t xml:space="preserve">El contrato de aprendizaje e inserción profesional, que tiene por objeto ofrecer todo tipo de formación a jóvenes matriculados en centros de formación técnica y profesional de forma que se integren de lleno en una empresa para obtener una cualificación profesional. Se destina principalmente a jóvenes de entre </w:t>
      </w:r>
      <w:r w:rsidRPr="0055602A">
        <w:rPr>
          <w:lang w:val="es-ES_tradnl"/>
        </w:rPr>
        <w:t>18</w:t>
      </w:r>
      <w:r w:rsidRPr="00806581">
        <w:rPr>
          <w:lang w:val="es-ES_tradnl"/>
        </w:rPr>
        <w:t xml:space="preserve"> y </w:t>
      </w:r>
      <w:r w:rsidRPr="0055602A">
        <w:rPr>
          <w:lang w:val="es-ES_tradnl"/>
        </w:rPr>
        <w:t>28</w:t>
      </w:r>
      <w:r w:rsidRPr="00806581">
        <w:rPr>
          <w:lang w:val="es-ES_tradnl"/>
        </w:rPr>
        <w:t xml:space="preserve"> años que estén inscritos en el organismo nacional de gestión del empleo y matriculados en un centro de formación técnica y profesional reconocido. </w:t>
      </w:r>
    </w:p>
    <w:p w14:paraId="44FE7A0A" w14:textId="06673E8E" w:rsidR="00504807" w:rsidRDefault="00504807">
      <w:pPr>
        <w:suppressAutoHyphens w:val="0"/>
        <w:spacing w:after="200" w:line="276" w:lineRule="auto"/>
        <w:rPr>
          <w:kern w:val="14"/>
          <w:sz w:val="10"/>
          <w:lang w:val="es-ES_tradnl"/>
        </w:rPr>
      </w:pPr>
      <w:r>
        <w:rPr>
          <w:sz w:val="10"/>
          <w:lang w:val="es-ES_tradnl"/>
        </w:rPr>
        <w:br w:type="page"/>
      </w:r>
    </w:p>
    <w:p w14:paraId="21015279" w14:textId="77777777" w:rsidR="00806581" w:rsidRPr="00806581" w:rsidRDefault="00806581" w:rsidP="00806581">
      <w:pPr>
        <w:pStyle w:val="SingleTxt"/>
        <w:rPr>
          <w:lang w:val="es-ES_tradnl"/>
        </w:rPr>
      </w:pPr>
      <w:r w:rsidRPr="0055602A">
        <w:rPr>
          <w:lang w:val="es-ES_tradnl"/>
        </w:rPr>
        <w:lastRenderedPageBreak/>
        <w:t>68</w:t>
      </w:r>
      <w:r w:rsidRPr="00806581">
        <w:rPr>
          <w:lang w:val="es-ES_tradnl"/>
        </w:rPr>
        <w:t>.</w:t>
      </w:r>
      <w:r w:rsidRPr="00806581">
        <w:rPr>
          <w:lang w:val="es-ES_tradnl"/>
        </w:rPr>
        <w:tab/>
        <w:t xml:space="preserve">En relación con la formación profesional (arts. </w:t>
      </w:r>
      <w:r w:rsidRPr="0055602A">
        <w:rPr>
          <w:lang w:val="es-ES_tradnl"/>
        </w:rPr>
        <w:t>124</w:t>
      </w:r>
      <w:r w:rsidRPr="00806581">
        <w:rPr>
          <w:lang w:val="es-ES_tradnl"/>
        </w:rPr>
        <w:t xml:space="preserve"> a </w:t>
      </w:r>
      <w:r w:rsidRPr="0055602A">
        <w:rPr>
          <w:lang w:val="es-ES_tradnl"/>
        </w:rPr>
        <w:t>135</w:t>
      </w:r>
      <w:r w:rsidRPr="00806581">
        <w:rPr>
          <w:lang w:val="es-ES_tradnl"/>
        </w:rPr>
        <w:t>):</w:t>
      </w:r>
    </w:p>
    <w:p w14:paraId="4AC5B3AA" w14:textId="705DDB8C" w:rsidR="00806581" w:rsidRPr="00806581" w:rsidRDefault="00806581" w:rsidP="00806581">
      <w:pPr>
        <w:pStyle w:val="SingleTxt"/>
        <w:tabs>
          <w:tab w:val="right" w:pos="1685"/>
        </w:tabs>
        <w:ind w:left="1742" w:hanging="475"/>
        <w:rPr>
          <w:lang w:val="es-ES_tradnl"/>
        </w:rPr>
      </w:pPr>
      <w:r>
        <w:rPr>
          <w:lang w:val="es-ES_tradnl"/>
        </w:rPr>
        <w:tab/>
      </w:r>
      <w:r w:rsidRPr="00806581">
        <w:rPr>
          <w:lang w:val="es-ES_tradnl"/>
        </w:rPr>
        <w:t>•</w:t>
      </w:r>
      <w:r w:rsidRPr="00806581">
        <w:rPr>
          <w:lang w:val="es-ES_tradnl"/>
        </w:rPr>
        <w:tab/>
        <w:t xml:space="preserve">La formación de profesionalización, que ofrece a los jóvenes la posibilidad de adquirir una cualificación profesional o completar la formación inicial con una experiencia complementaria de modo que puedan acceder a puestos específicos de la empresa. Se destina principalmente a jóvenes titulados de entre </w:t>
      </w:r>
      <w:r w:rsidRPr="0055602A">
        <w:rPr>
          <w:lang w:val="es-ES_tradnl"/>
        </w:rPr>
        <w:t>18</w:t>
      </w:r>
      <w:r w:rsidRPr="00806581">
        <w:rPr>
          <w:lang w:val="es-ES_tradnl"/>
        </w:rPr>
        <w:t xml:space="preserve"> y </w:t>
      </w:r>
      <w:r w:rsidRPr="0055602A">
        <w:rPr>
          <w:lang w:val="es-ES_tradnl"/>
        </w:rPr>
        <w:t>30</w:t>
      </w:r>
      <w:r w:rsidRPr="00806581">
        <w:rPr>
          <w:lang w:val="es-ES_tradnl"/>
        </w:rPr>
        <w:t xml:space="preserve"> años que tienen dificultades para integrarse en el mercado laboral y están inscritos en el organismo nacional de gestión del empleo;</w:t>
      </w:r>
    </w:p>
    <w:p w14:paraId="1D8A5415" w14:textId="5BBC7515" w:rsidR="00806581" w:rsidRPr="00806581" w:rsidRDefault="00806581" w:rsidP="00806581">
      <w:pPr>
        <w:pStyle w:val="SingleTxt"/>
        <w:tabs>
          <w:tab w:val="right" w:pos="1685"/>
        </w:tabs>
        <w:ind w:left="1742" w:hanging="475"/>
        <w:rPr>
          <w:lang w:val="es-ES_tradnl"/>
        </w:rPr>
      </w:pPr>
      <w:r>
        <w:rPr>
          <w:lang w:val="es-ES_tradnl"/>
        </w:rPr>
        <w:tab/>
      </w:r>
      <w:r w:rsidRPr="00806581">
        <w:rPr>
          <w:lang w:val="es-ES_tradnl"/>
        </w:rPr>
        <w:t>•</w:t>
      </w:r>
      <w:r w:rsidRPr="00806581">
        <w:rPr>
          <w:lang w:val="es-ES_tradnl"/>
        </w:rPr>
        <w:tab/>
        <w:t xml:space="preserve">Formación para la adaptación profesional, que tiene por objeto promover la inserción o la reinserción profesionales mediante una formación complementaria o la inmersión en una empresa, a fin de obtener una cualificación que ayude al solicitante de empleo a adaptarse o reconvertirse para ejercer un nuevo trabajo o tipo de empleo. </w:t>
      </w:r>
    </w:p>
    <w:p w14:paraId="5EC85C81" w14:textId="77777777" w:rsidR="00806581" w:rsidRPr="00806581" w:rsidRDefault="00806581" w:rsidP="00806581">
      <w:pPr>
        <w:pStyle w:val="SingleTxt"/>
        <w:rPr>
          <w:lang w:val="es-ES_tradnl"/>
        </w:rPr>
      </w:pPr>
      <w:r w:rsidRPr="0055602A">
        <w:rPr>
          <w:lang w:val="es-ES_tradnl"/>
        </w:rPr>
        <w:t>69</w:t>
      </w:r>
      <w:r w:rsidRPr="00806581">
        <w:rPr>
          <w:lang w:val="es-ES_tradnl"/>
        </w:rPr>
        <w:t>.</w:t>
      </w:r>
      <w:r w:rsidRPr="00806581">
        <w:rPr>
          <w:lang w:val="es-ES_tradnl"/>
        </w:rPr>
        <w:tab/>
        <w:t xml:space="preserve">Se destina principalmente a trabajadores en formación y a todo solicitante de empleo inscrito en el organismo nacional de gestión del empleo. </w:t>
      </w:r>
    </w:p>
    <w:p w14:paraId="4791A784" w14:textId="77777777" w:rsidR="00806581" w:rsidRPr="00806581" w:rsidRDefault="00806581" w:rsidP="00806581">
      <w:pPr>
        <w:pStyle w:val="SingleTxt"/>
        <w:rPr>
          <w:lang w:val="es-ES_tradnl"/>
        </w:rPr>
      </w:pPr>
      <w:r w:rsidRPr="0055602A">
        <w:rPr>
          <w:lang w:val="es-ES_tradnl"/>
        </w:rPr>
        <w:t>70</w:t>
      </w:r>
      <w:r w:rsidRPr="00806581">
        <w:rPr>
          <w:lang w:val="es-ES_tradnl"/>
        </w:rPr>
        <w:t>.</w:t>
      </w:r>
      <w:r w:rsidRPr="00806581">
        <w:rPr>
          <w:lang w:val="es-ES_tradnl"/>
        </w:rPr>
        <w:tab/>
        <w:t>En lo que respecta al empleo, se han adoptado las siguientes medidas para reducir la tasa de desempleo de la población en general y de las mujeres en particular:</w:t>
      </w:r>
    </w:p>
    <w:p w14:paraId="39D446F3" w14:textId="67E47DC5" w:rsidR="00806581" w:rsidRPr="00806581" w:rsidRDefault="00806581" w:rsidP="00806581">
      <w:pPr>
        <w:pStyle w:val="SingleTxt"/>
        <w:tabs>
          <w:tab w:val="right" w:pos="1685"/>
        </w:tabs>
        <w:ind w:left="1742" w:hanging="475"/>
        <w:rPr>
          <w:lang w:val="es-ES_tradnl"/>
        </w:rPr>
      </w:pPr>
      <w:r>
        <w:rPr>
          <w:lang w:val="es-ES_tradnl"/>
        </w:rPr>
        <w:tab/>
      </w:r>
      <w:r w:rsidRPr="00806581">
        <w:rPr>
          <w:lang w:val="es-ES_tradnl"/>
        </w:rPr>
        <w:t>•</w:t>
      </w:r>
      <w:r w:rsidRPr="00806581">
        <w:rPr>
          <w:lang w:val="es-ES_tradnl"/>
        </w:rPr>
        <w:tab/>
        <w:t>Creación de la Agencia de Desarrollo Agrícola del Gabón;</w:t>
      </w:r>
    </w:p>
    <w:p w14:paraId="1FB2A382" w14:textId="43B9D1EC" w:rsidR="00806581" w:rsidRPr="00806581" w:rsidRDefault="00806581" w:rsidP="00806581">
      <w:pPr>
        <w:pStyle w:val="SingleTxt"/>
        <w:tabs>
          <w:tab w:val="right" w:pos="1685"/>
        </w:tabs>
        <w:ind w:left="1742" w:hanging="475"/>
        <w:rPr>
          <w:b/>
          <w:lang w:val="es-ES_tradnl"/>
        </w:rPr>
      </w:pPr>
      <w:r>
        <w:rPr>
          <w:lang w:val="es-ES_tradnl"/>
        </w:rPr>
        <w:tab/>
      </w:r>
      <w:r w:rsidRPr="00806581">
        <w:rPr>
          <w:lang w:val="es-ES_tradnl"/>
        </w:rPr>
        <w:t>•</w:t>
      </w:r>
      <w:r w:rsidRPr="00806581">
        <w:rPr>
          <w:lang w:val="es-ES_tradnl"/>
        </w:rPr>
        <w:tab/>
        <w:t>Primera fase del Proyecto de Apoyo al Programa GRAINE;</w:t>
      </w:r>
    </w:p>
    <w:p w14:paraId="233773CA" w14:textId="4AB71F07" w:rsidR="00806581" w:rsidRPr="00806581" w:rsidRDefault="00806581" w:rsidP="00806581">
      <w:pPr>
        <w:pStyle w:val="SingleTxt"/>
        <w:tabs>
          <w:tab w:val="right" w:pos="1685"/>
        </w:tabs>
        <w:ind w:left="1742" w:hanging="475"/>
        <w:rPr>
          <w:lang w:val="es-ES_tradnl"/>
        </w:rPr>
      </w:pPr>
      <w:r>
        <w:rPr>
          <w:lang w:val="es-ES_tradnl"/>
        </w:rPr>
        <w:tab/>
      </w:r>
      <w:r w:rsidRPr="00806581">
        <w:rPr>
          <w:lang w:val="es-ES_tradnl"/>
        </w:rPr>
        <w:t>•</w:t>
      </w:r>
      <w:r w:rsidRPr="00806581">
        <w:rPr>
          <w:lang w:val="es-ES_tradnl"/>
        </w:rPr>
        <w:tab/>
        <w:t>Segunda fase del Proyecto de desarrollo agrícola y rural;</w:t>
      </w:r>
    </w:p>
    <w:p w14:paraId="2161E3C0" w14:textId="6E2E36A4" w:rsidR="00806581" w:rsidRPr="0055602A" w:rsidRDefault="00806581" w:rsidP="00806581">
      <w:pPr>
        <w:pStyle w:val="SingleTxt"/>
        <w:tabs>
          <w:tab w:val="right" w:pos="1685"/>
        </w:tabs>
        <w:ind w:left="1742" w:hanging="475"/>
        <w:rPr>
          <w:i/>
          <w:lang w:val="es-ES_tradnl"/>
        </w:rPr>
      </w:pPr>
      <w:r>
        <w:rPr>
          <w:lang w:val="es-ES_tradnl"/>
        </w:rPr>
        <w:tab/>
      </w:r>
      <w:r w:rsidRPr="00806581">
        <w:rPr>
          <w:lang w:val="es-ES_tradnl"/>
        </w:rPr>
        <w:t>•</w:t>
      </w:r>
      <w:r w:rsidRPr="00806581">
        <w:rPr>
          <w:lang w:val="es-ES_tradnl"/>
        </w:rPr>
        <w:tab/>
        <w:t xml:space="preserve">Adquisición de </w:t>
      </w:r>
      <w:r w:rsidRPr="0055602A">
        <w:rPr>
          <w:lang w:val="es-ES_tradnl"/>
        </w:rPr>
        <w:t>44</w:t>
      </w:r>
      <w:r w:rsidRPr="00806581">
        <w:rPr>
          <w:lang w:val="es-ES_tradnl"/>
        </w:rPr>
        <w:t>.</w:t>
      </w:r>
      <w:r w:rsidRPr="0055602A">
        <w:rPr>
          <w:lang w:val="es-ES_tradnl"/>
        </w:rPr>
        <w:t>543</w:t>
      </w:r>
      <w:r w:rsidRPr="00806581">
        <w:rPr>
          <w:lang w:val="es-ES_tradnl"/>
        </w:rPr>
        <w:t xml:space="preserve"> hectáreas de tierras para establecer zonas agrícolas protegidas por el Ministerio de Agricultura en el marco del Plan Nacional de Uso de la Tierra.</w:t>
      </w:r>
    </w:p>
    <w:p w14:paraId="436B0EA6" w14:textId="77777777" w:rsidR="00806581" w:rsidRPr="00806581" w:rsidRDefault="00806581" w:rsidP="00806581">
      <w:pPr>
        <w:pStyle w:val="SingleTxt"/>
        <w:rPr>
          <w:lang w:val="es-ES_tradnl"/>
        </w:rPr>
      </w:pPr>
      <w:r w:rsidRPr="0055602A">
        <w:rPr>
          <w:lang w:val="es-ES_tradnl"/>
        </w:rPr>
        <w:t>71</w:t>
      </w:r>
      <w:r w:rsidRPr="00806581">
        <w:rPr>
          <w:lang w:val="es-ES_tradnl"/>
        </w:rPr>
        <w:t>.</w:t>
      </w:r>
      <w:r w:rsidRPr="00806581">
        <w:rPr>
          <w:lang w:val="es-ES_tradnl"/>
        </w:rPr>
        <w:tab/>
        <w:t xml:space="preserve">En cuanto a las inspecciones en el ámbito de la agricultura, se está realizando un censo general de la agricultura en el Gabón. Con esa labor, iniciada el </w:t>
      </w:r>
      <w:r w:rsidRPr="0055602A">
        <w:rPr>
          <w:lang w:val="es-ES_tradnl"/>
        </w:rPr>
        <w:t>18</w:t>
      </w:r>
      <w:r w:rsidRPr="00806581">
        <w:rPr>
          <w:lang w:val="es-ES_tradnl"/>
        </w:rPr>
        <w:t xml:space="preserve"> de noviembre de </w:t>
      </w:r>
      <w:r w:rsidRPr="0055602A">
        <w:rPr>
          <w:lang w:val="es-ES_tradnl"/>
        </w:rPr>
        <w:t>2019</w:t>
      </w:r>
      <w:r w:rsidRPr="00806581">
        <w:rPr>
          <w:lang w:val="es-ES_tradnl"/>
        </w:rPr>
        <w:t>, se pretende obtener una imagen más precisa de la situación de la agricultura en el Gabón.</w:t>
      </w:r>
    </w:p>
    <w:p w14:paraId="7D1DBE3C" w14:textId="77777777" w:rsidR="00806581" w:rsidRPr="00806581" w:rsidRDefault="00806581" w:rsidP="00806581">
      <w:pPr>
        <w:pStyle w:val="SingleTxt"/>
        <w:rPr>
          <w:lang w:val="es-ES_tradnl"/>
        </w:rPr>
      </w:pPr>
      <w:r w:rsidRPr="0055602A">
        <w:rPr>
          <w:lang w:val="es-ES_tradnl"/>
        </w:rPr>
        <w:t>72</w:t>
      </w:r>
      <w:r w:rsidRPr="00806581">
        <w:rPr>
          <w:lang w:val="es-ES_tradnl"/>
        </w:rPr>
        <w:t>.</w:t>
      </w:r>
      <w:r w:rsidRPr="00806581">
        <w:rPr>
          <w:lang w:val="es-ES_tradnl"/>
        </w:rPr>
        <w:tab/>
        <w:t xml:space="preserve">Por lo que toca al principio de la igualdad de remuneración entre hombres y mujeres, el artículo </w:t>
      </w:r>
      <w:r w:rsidRPr="0055602A">
        <w:rPr>
          <w:lang w:val="es-ES_tradnl"/>
        </w:rPr>
        <w:t>140</w:t>
      </w:r>
      <w:r w:rsidRPr="00806581">
        <w:rPr>
          <w:lang w:val="es-ES_tradnl"/>
        </w:rPr>
        <w:t xml:space="preserve"> de la Ley núm. </w:t>
      </w:r>
      <w:r w:rsidRPr="0055602A">
        <w:rPr>
          <w:lang w:val="es-ES_tradnl"/>
        </w:rPr>
        <w:t>3</w:t>
      </w:r>
      <w:r w:rsidRPr="00806581">
        <w:rPr>
          <w:lang w:val="es-ES_tradnl"/>
        </w:rPr>
        <w:t>/</w:t>
      </w:r>
      <w:r w:rsidRPr="0055602A">
        <w:rPr>
          <w:lang w:val="es-ES_tradnl"/>
        </w:rPr>
        <w:t>94</w:t>
      </w:r>
      <w:r w:rsidRPr="00806581">
        <w:rPr>
          <w:lang w:val="es-ES_tradnl"/>
        </w:rPr>
        <w:t xml:space="preserve">, de </w:t>
      </w:r>
      <w:r w:rsidRPr="0055602A">
        <w:rPr>
          <w:lang w:val="es-ES_tradnl"/>
        </w:rPr>
        <w:t>21</w:t>
      </w:r>
      <w:r w:rsidRPr="00806581">
        <w:rPr>
          <w:lang w:val="es-ES_tradnl"/>
        </w:rPr>
        <w:t xml:space="preserve"> de noviembre de </w:t>
      </w:r>
      <w:r w:rsidRPr="0055602A">
        <w:rPr>
          <w:lang w:val="es-ES_tradnl"/>
        </w:rPr>
        <w:t>1994</w:t>
      </w:r>
      <w:r w:rsidRPr="00806581">
        <w:rPr>
          <w:lang w:val="es-ES_tradnl"/>
        </w:rPr>
        <w:t xml:space="preserve">, relativa al Código del Trabajo, establece que el salario de base será igual para todos los trabajadores con las mismas condiciones de trabajo, cualificación y desempeño, independientemente de su origen, opinión, sexo o edad. </w:t>
      </w:r>
    </w:p>
    <w:p w14:paraId="7917EC05" w14:textId="77777777" w:rsidR="00806581" w:rsidRPr="00806581" w:rsidRDefault="00806581" w:rsidP="00806581">
      <w:pPr>
        <w:pStyle w:val="SingleTxt"/>
        <w:rPr>
          <w:lang w:val="es-ES_tradnl"/>
        </w:rPr>
      </w:pPr>
      <w:r w:rsidRPr="0055602A">
        <w:rPr>
          <w:lang w:val="es-ES_tradnl"/>
        </w:rPr>
        <w:t>73</w:t>
      </w:r>
      <w:r w:rsidRPr="00806581">
        <w:rPr>
          <w:lang w:val="es-ES_tradnl"/>
        </w:rPr>
        <w:t>.</w:t>
      </w:r>
      <w:r w:rsidRPr="00806581">
        <w:rPr>
          <w:lang w:val="es-ES_tradnl"/>
        </w:rPr>
        <w:tab/>
        <w:t xml:space="preserve">En las disposiciones pertinentes de los artículos </w:t>
      </w:r>
      <w:r w:rsidRPr="0055602A">
        <w:rPr>
          <w:lang w:val="es-ES_tradnl"/>
        </w:rPr>
        <w:t>8</w:t>
      </w:r>
      <w:r w:rsidRPr="00806581">
        <w:rPr>
          <w:lang w:val="es-ES_tradnl"/>
        </w:rPr>
        <w:t xml:space="preserve"> y siguientes del Código del Trabajo se hace hincapié en el principio de igual salario por trabajo igual en la República Gabonesa. Este principio consagra la igualdad de todos los trabajadores sea cual fuere su sexo, nacionalidad o religión, entre otras condiciones, lo que significa que toda discriminación en materia de empleo y remuneración está prohibida.</w:t>
      </w:r>
    </w:p>
    <w:p w14:paraId="25C66F22" w14:textId="77777777" w:rsidR="00806581" w:rsidRPr="00806581" w:rsidRDefault="00806581" w:rsidP="00806581">
      <w:pPr>
        <w:pStyle w:val="SingleTxt"/>
        <w:rPr>
          <w:lang w:val="es-ES_tradnl"/>
        </w:rPr>
      </w:pPr>
      <w:r w:rsidRPr="0055602A">
        <w:rPr>
          <w:lang w:val="es-ES_tradnl"/>
        </w:rPr>
        <w:t>74</w:t>
      </w:r>
      <w:r w:rsidRPr="00806581">
        <w:rPr>
          <w:lang w:val="es-ES_tradnl"/>
        </w:rPr>
        <w:t>.</w:t>
      </w:r>
      <w:r w:rsidRPr="00806581">
        <w:rPr>
          <w:lang w:val="es-ES_tradnl"/>
        </w:rPr>
        <w:tab/>
        <w:t xml:space="preserve">La Ley núm. </w:t>
      </w:r>
      <w:r w:rsidRPr="0055602A">
        <w:rPr>
          <w:lang w:val="es-ES_tradnl"/>
        </w:rPr>
        <w:t>028</w:t>
      </w:r>
      <w:r w:rsidRPr="00806581">
        <w:rPr>
          <w:lang w:val="es-ES_tradnl"/>
        </w:rPr>
        <w:t>/</w:t>
      </w:r>
      <w:r w:rsidRPr="0055602A">
        <w:rPr>
          <w:lang w:val="es-ES_tradnl"/>
        </w:rPr>
        <w:t>2016</w:t>
      </w:r>
      <w:r w:rsidRPr="00806581">
        <w:rPr>
          <w:lang w:val="es-ES_tradnl"/>
        </w:rPr>
        <w:t xml:space="preserve">, de </w:t>
      </w:r>
      <w:r w:rsidRPr="0055602A">
        <w:rPr>
          <w:lang w:val="es-ES_tradnl"/>
        </w:rPr>
        <w:t>6</w:t>
      </w:r>
      <w:r w:rsidRPr="00806581">
        <w:rPr>
          <w:lang w:val="es-ES_tradnl"/>
        </w:rPr>
        <w:t xml:space="preserve"> de febrero de </w:t>
      </w:r>
      <w:r w:rsidRPr="0055602A">
        <w:rPr>
          <w:lang w:val="es-ES_tradnl"/>
        </w:rPr>
        <w:t>2017</w:t>
      </w:r>
      <w:r w:rsidRPr="00806581">
        <w:rPr>
          <w:lang w:val="es-ES_tradnl"/>
        </w:rPr>
        <w:t xml:space="preserve">, por la que se aprueba el Código de Protección Social de la República Gabonesa, prevé la protección social de los trabajadores de los sectores no estructurados; en el capítulo </w:t>
      </w:r>
      <w:r w:rsidRPr="0055602A">
        <w:rPr>
          <w:lang w:val="es-ES_tradnl"/>
        </w:rPr>
        <w:t>4</w:t>
      </w:r>
      <w:r w:rsidRPr="00806581">
        <w:rPr>
          <w:lang w:val="es-ES_tradnl"/>
        </w:rPr>
        <w:t xml:space="preserve"> del título </w:t>
      </w:r>
      <w:r w:rsidRPr="0055602A">
        <w:rPr>
          <w:lang w:val="es-ES_tradnl"/>
        </w:rPr>
        <w:t>2</w:t>
      </w:r>
      <w:r w:rsidRPr="00806581">
        <w:rPr>
          <w:lang w:val="es-ES_tradnl"/>
        </w:rPr>
        <w:t xml:space="preserve">, se contempla un régimen de trabajadores autónomos que participan en formas de trabajo móviles. La Ley tiene en cuenta a los trabajadores y trabajadoras de los sectores no estructurados, como el comercio o el trabajo doméstico. </w:t>
      </w:r>
    </w:p>
    <w:p w14:paraId="48A233CF" w14:textId="77777777" w:rsidR="00806581" w:rsidRPr="00806581" w:rsidRDefault="00806581" w:rsidP="00806581">
      <w:pPr>
        <w:pStyle w:val="SingleTxt"/>
        <w:rPr>
          <w:lang w:val="es-ES_tradnl"/>
        </w:rPr>
      </w:pPr>
      <w:r w:rsidRPr="0055602A">
        <w:rPr>
          <w:lang w:val="es-ES_tradnl"/>
        </w:rPr>
        <w:t>75</w:t>
      </w:r>
      <w:r w:rsidRPr="00806581">
        <w:rPr>
          <w:lang w:val="es-ES_tradnl"/>
        </w:rPr>
        <w:t>.</w:t>
      </w:r>
      <w:r w:rsidRPr="00806581">
        <w:rPr>
          <w:lang w:val="es-ES_tradnl"/>
        </w:rPr>
        <w:tab/>
        <w:t xml:space="preserve">Según las normas que regulan el salario mínimo interprofesional garantizado en la República Gabonesa, en particular el Decreto núm. </w:t>
      </w:r>
      <w:r w:rsidRPr="0055602A">
        <w:rPr>
          <w:lang w:val="es-ES_tradnl"/>
        </w:rPr>
        <w:t>855</w:t>
      </w:r>
      <w:r w:rsidRPr="00806581">
        <w:rPr>
          <w:lang w:val="es-ES_tradnl"/>
        </w:rPr>
        <w:t xml:space="preserve">/PR/MTE, de </w:t>
      </w:r>
      <w:r w:rsidRPr="0055602A">
        <w:rPr>
          <w:lang w:val="es-ES_tradnl"/>
        </w:rPr>
        <w:t>9</w:t>
      </w:r>
      <w:r w:rsidRPr="00806581">
        <w:rPr>
          <w:lang w:val="es-ES_tradnl"/>
        </w:rPr>
        <w:t xml:space="preserve"> de noviembre de </w:t>
      </w:r>
      <w:r w:rsidRPr="0055602A">
        <w:rPr>
          <w:lang w:val="es-ES_tradnl"/>
        </w:rPr>
        <w:t>2006</w:t>
      </w:r>
      <w:r w:rsidRPr="00806581">
        <w:rPr>
          <w:lang w:val="es-ES_tradnl"/>
        </w:rPr>
        <w:t>, todos los empleadores del Gabón de cualquier sector, estructurado o no, tienen la obligación de pagar a todos los trabajadores sin discriminación.</w:t>
      </w:r>
    </w:p>
    <w:p w14:paraId="11AA587B" w14:textId="01775C3F" w:rsidR="00806581" w:rsidRPr="00806581" w:rsidRDefault="00806581" w:rsidP="00806581">
      <w:pPr>
        <w:pStyle w:val="SingleTxt"/>
        <w:rPr>
          <w:lang w:val="es-ES_tradnl"/>
        </w:rPr>
      </w:pPr>
      <w:r w:rsidRPr="0055602A">
        <w:rPr>
          <w:lang w:val="es-ES_tradnl"/>
        </w:rPr>
        <w:lastRenderedPageBreak/>
        <w:t>76</w:t>
      </w:r>
      <w:r w:rsidRPr="00806581">
        <w:rPr>
          <w:lang w:val="es-ES_tradnl"/>
        </w:rPr>
        <w:t>.</w:t>
      </w:r>
      <w:r w:rsidRPr="00806581">
        <w:rPr>
          <w:lang w:val="es-ES_tradnl"/>
        </w:rPr>
        <w:tab/>
        <w:t xml:space="preserve">El empleo y la remuneración de las mujeres en la agricultura y el trabajo doméstico se rigen por leyes y reglamentos. No se dispone actualmente de estadísticas completas desglosadas por sexo y lugar de residencia (zona rural o urbana), por lo que las existentes son poco fiables. Aunque todavía no se dispone de estadísticas al respecto, cabe señalar que el Ministerio de Trabajo realiza inspecciones laborales en los sectores de la agricultura y el trabajo doméstico y que el nuevo proyecto de Código del Trabajo prevé medidas concretas en ese ámbito. Entre esas medidas figura la codificación de los contratos de temporada teniendo en cuenta las especificidades de la agricultura y el trabajo doméstico, de conformidad con el Convenio sobre las Trabajadoras y los Trabajadores Domésticos (núm. </w:t>
      </w:r>
      <w:r w:rsidRPr="0055602A">
        <w:rPr>
          <w:lang w:val="es-ES_tradnl"/>
        </w:rPr>
        <w:t>189</w:t>
      </w:r>
      <w:r w:rsidRPr="00806581">
        <w:rPr>
          <w:lang w:val="es-ES_tradnl"/>
        </w:rPr>
        <w:t xml:space="preserve">) de la Organización Internacional del Trabajo, aunque el Gabón todavía es parte en él. </w:t>
      </w:r>
    </w:p>
    <w:p w14:paraId="4F1116B6" w14:textId="77777777" w:rsidR="00806581" w:rsidRPr="00806581" w:rsidRDefault="00806581" w:rsidP="00806581">
      <w:pPr>
        <w:pStyle w:val="SingleTxt"/>
        <w:rPr>
          <w:lang w:val="es-ES_tradnl"/>
        </w:rPr>
      </w:pPr>
      <w:r w:rsidRPr="0055602A">
        <w:rPr>
          <w:lang w:val="es-ES_tradnl"/>
        </w:rPr>
        <w:t>77</w:t>
      </w:r>
      <w:r w:rsidRPr="00806581">
        <w:rPr>
          <w:lang w:val="es-ES_tradnl"/>
        </w:rPr>
        <w:t>.</w:t>
      </w:r>
      <w:r w:rsidRPr="00806581">
        <w:rPr>
          <w:lang w:val="es-ES_tradnl"/>
        </w:rPr>
        <w:tab/>
        <w:t xml:space="preserve">A empleo y competencias iguales, la ley no hace discriminaciones salariales entre hombres y mujeres, cualquiera que sea su condición. </w:t>
      </w:r>
    </w:p>
    <w:p w14:paraId="5DA12E84" w14:textId="77777777" w:rsidR="00806581" w:rsidRPr="00806581" w:rsidRDefault="00806581" w:rsidP="00806581">
      <w:pPr>
        <w:pStyle w:val="SingleTxt"/>
        <w:rPr>
          <w:lang w:val="es-ES_tradnl"/>
        </w:rPr>
      </w:pPr>
      <w:r w:rsidRPr="0055602A">
        <w:rPr>
          <w:lang w:val="es-ES_tradnl"/>
        </w:rPr>
        <w:t>78</w:t>
      </w:r>
      <w:r w:rsidRPr="00806581">
        <w:rPr>
          <w:lang w:val="es-ES_tradnl"/>
        </w:rPr>
        <w:t>.</w:t>
      </w:r>
      <w:r w:rsidRPr="00806581">
        <w:rPr>
          <w:lang w:val="es-ES_tradnl"/>
        </w:rPr>
        <w:tab/>
        <w:t>En lo tocante a la protección social, en virtud del Código del Trabajo y el Código de Protección Social, todos los empleadores están obligados a dar de alta a sus trabajadores, independientemente de su sexo, en la Caja Nacional de la Seguridad Social y la Caja Nacional del Seguro Médico en un plazo de ocho días a partir de la contratación.</w:t>
      </w:r>
    </w:p>
    <w:p w14:paraId="0B825519" w14:textId="77777777" w:rsidR="00806581" w:rsidRPr="00806581" w:rsidRDefault="00806581" w:rsidP="00806581">
      <w:pPr>
        <w:pStyle w:val="SingleTxt"/>
        <w:rPr>
          <w:lang w:val="es-ES_tradnl"/>
        </w:rPr>
      </w:pPr>
      <w:r w:rsidRPr="0055602A">
        <w:rPr>
          <w:lang w:val="es-ES_tradnl"/>
        </w:rPr>
        <w:t>79</w:t>
      </w:r>
      <w:r w:rsidRPr="00806581">
        <w:rPr>
          <w:lang w:val="es-ES_tradnl"/>
        </w:rPr>
        <w:t>.</w:t>
      </w:r>
      <w:r w:rsidRPr="00806581">
        <w:rPr>
          <w:lang w:val="es-ES_tradnl"/>
        </w:rPr>
        <w:tab/>
        <w:t>El Estado también ha adoptado medidas para registrar a las personas con escasa capacidad económica. En otras palabras, actualmente todas las personas deben estar registradas en las cajas nacionales antes mencionadas.</w:t>
      </w:r>
    </w:p>
    <w:p w14:paraId="22075D13" w14:textId="77777777" w:rsidR="00806581" w:rsidRPr="00806581" w:rsidRDefault="00806581" w:rsidP="00806581">
      <w:pPr>
        <w:pStyle w:val="SingleTxt"/>
        <w:rPr>
          <w:lang w:val="es-ES_tradnl"/>
        </w:rPr>
      </w:pPr>
      <w:r w:rsidRPr="0055602A">
        <w:rPr>
          <w:lang w:val="es-ES_tradnl"/>
        </w:rPr>
        <w:t>80</w:t>
      </w:r>
      <w:r w:rsidRPr="00806581">
        <w:rPr>
          <w:lang w:val="es-ES_tradnl"/>
        </w:rPr>
        <w:t>.</w:t>
      </w:r>
      <w:r w:rsidRPr="00806581">
        <w:rPr>
          <w:lang w:val="es-ES_tradnl"/>
        </w:rPr>
        <w:tab/>
        <w:t xml:space="preserve">Se están haciendo los trámites para ratificar el Convenio sobre las Trabajadoras y los Trabajadores Domésticos (núm. </w:t>
      </w:r>
      <w:r w:rsidRPr="0055602A">
        <w:rPr>
          <w:lang w:val="es-ES_tradnl"/>
        </w:rPr>
        <w:t>189</w:t>
      </w:r>
      <w:r w:rsidRPr="00806581">
        <w:rPr>
          <w:lang w:val="es-ES_tradnl"/>
        </w:rPr>
        <w:t>). Así y todo, el Estado ya había estructurado este sector de actividad en torno a dos factores:</w:t>
      </w:r>
    </w:p>
    <w:p w14:paraId="0F8A7633" w14:textId="2387E7C1" w:rsidR="00806581" w:rsidRPr="00806581" w:rsidRDefault="006618DA" w:rsidP="006618DA">
      <w:pPr>
        <w:pStyle w:val="SingleTxt"/>
        <w:tabs>
          <w:tab w:val="right" w:pos="1685"/>
        </w:tabs>
        <w:ind w:left="1742" w:hanging="475"/>
        <w:rPr>
          <w:lang w:val="es-ES_tradnl"/>
        </w:rPr>
      </w:pPr>
      <w:r>
        <w:rPr>
          <w:lang w:val="es-ES_tradnl"/>
        </w:rPr>
        <w:tab/>
      </w:r>
      <w:r w:rsidR="00806581" w:rsidRPr="00806581">
        <w:rPr>
          <w:lang w:val="es-ES_tradnl"/>
        </w:rPr>
        <w:t>•</w:t>
      </w:r>
      <w:r w:rsidR="00806581" w:rsidRPr="00806581">
        <w:rPr>
          <w:lang w:val="es-ES_tradnl"/>
        </w:rPr>
        <w:tab/>
        <w:t>La posibilidad de dar de alta a esos trabajadores en la Caja Nacional de Seguridad Social;</w:t>
      </w:r>
    </w:p>
    <w:p w14:paraId="4DE54344" w14:textId="3F518408" w:rsidR="00806581" w:rsidRDefault="006618DA" w:rsidP="006618DA">
      <w:pPr>
        <w:pStyle w:val="SingleTxt"/>
        <w:tabs>
          <w:tab w:val="right" w:pos="1685"/>
        </w:tabs>
        <w:ind w:left="1742" w:hanging="475"/>
        <w:rPr>
          <w:lang w:val="es-ES_tradnl"/>
        </w:rPr>
      </w:pPr>
      <w:r>
        <w:rPr>
          <w:lang w:val="es-ES_tradnl"/>
        </w:rPr>
        <w:tab/>
      </w:r>
      <w:r w:rsidR="00806581" w:rsidRPr="00806581">
        <w:rPr>
          <w:lang w:val="es-ES_tradnl"/>
        </w:rPr>
        <w:t>•</w:t>
      </w:r>
      <w:r w:rsidR="00806581" w:rsidRPr="00806581">
        <w:rPr>
          <w:lang w:val="es-ES_tradnl"/>
        </w:rPr>
        <w:tab/>
        <w:t>La posibilidad de distinguir los tipos de trabajo doméstico.</w:t>
      </w:r>
    </w:p>
    <w:p w14:paraId="3542F56F" w14:textId="64CE6496" w:rsidR="006618DA" w:rsidRPr="006618DA" w:rsidRDefault="006618DA" w:rsidP="006618DA">
      <w:pPr>
        <w:pStyle w:val="SingleTxt"/>
        <w:tabs>
          <w:tab w:val="right" w:pos="1685"/>
        </w:tabs>
        <w:spacing w:after="0" w:line="120" w:lineRule="exact"/>
        <w:ind w:left="1742" w:hanging="475"/>
        <w:rPr>
          <w:sz w:val="10"/>
          <w:lang w:val="es-ES_tradnl"/>
        </w:rPr>
      </w:pPr>
    </w:p>
    <w:p w14:paraId="6F525F24" w14:textId="587B28B6" w:rsidR="00806581" w:rsidRDefault="00806581" w:rsidP="006618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06581">
        <w:rPr>
          <w:lang w:val="es-ES_tradnl"/>
        </w:rPr>
        <w:tab/>
      </w:r>
      <w:r w:rsidRPr="00806581">
        <w:rPr>
          <w:lang w:val="es-ES_tradnl"/>
        </w:rPr>
        <w:tab/>
        <w:t xml:space="preserve">Respuesta a la cuestión planteada en el párrafo </w:t>
      </w:r>
      <w:r w:rsidRPr="0055602A">
        <w:rPr>
          <w:lang w:val="es-ES_tradnl"/>
        </w:rPr>
        <w:t>14</w:t>
      </w:r>
    </w:p>
    <w:p w14:paraId="07D5BAEB" w14:textId="2D7072F5" w:rsidR="006618DA" w:rsidRPr="006618DA" w:rsidRDefault="006618DA" w:rsidP="006618DA">
      <w:pPr>
        <w:pStyle w:val="SingleTxt"/>
        <w:spacing w:after="0" w:line="120" w:lineRule="exact"/>
        <w:rPr>
          <w:sz w:val="10"/>
          <w:lang w:val="es-ES_tradnl"/>
        </w:rPr>
      </w:pPr>
    </w:p>
    <w:p w14:paraId="4618E74E" w14:textId="22FC0A29" w:rsidR="00806581" w:rsidRPr="00806581" w:rsidRDefault="00806581" w:rsidP="00806581">
      <w:pPr>
        <w:pStyle w:val="SingleTxt"/>
        <w:rPr>
          <w:lang w:val="es-ES_tradnl"/>
        </w:rPr>
      </w:pPr>
      <w:r w:rsidRPr="0055602A">
        <w:rPr>
          <w:lang w:val="es-ES_tradnl"/>
        </w:rPr>
        <w:t>81</w:t>
      </w:r>
      <w:r w:rsidRPr="00806581">
        <w:rPr>
          <w:lang w:val="es-ES_tradnl"/>
        </w:rPr>
        <w:t>.</w:t>
      </w:r>
      <w:r w:rsidRPr="00806581">
        <w:rPr>
          <w:lang w:val="es-ES_tradnl"/>
        </w:rPr>
        <w:tab/>
        <w:t xml:space="preserve">La Ley núm. </w:t>
      </w:r>
      <w:r w:rsidRPr="0055602A">
        <w:rPr>
          <w:lang w:val="es-ES_tradnl"/>
        </w:rPr>
        <w:t>1</w:t>
      </w:r>
      <w:r w:rsidRPr="00806581">
        <w:rPr>
          <w:lang w:val="es-ES_tradnl"/>
        </w:rPr>
        <w:t>/</w:t>
      </w:r>
      <w:r w:rsidRPr="0055602A">
        <w:rPr>
          <w:lang w:val="es-ES_tradnl"/>
        </w:rPr>
        <w:t>2000</w:t>
      </w:r>
      <w:r w:rsidRPr="00806581">
        <w:rPr>
          <w:lang w:val="es-ES_tradnl"/>
        </w:rPr>
        <w:t xml:space="preserve">, de </w:t>
      </w:r>
      <w:r w:rsidRPr="0055602A">
        <w:rPr>
          <w:lang w:val="es-ES_tradnl"/>
        </w:rPr>
        <w:t>18</w:t>
      </w:r>
      <w:r w:rsidRPr="00806581">
        <w:rPr>
          <w:lang w:val="es-ES_tradnl"/>
        </w:rPr>
        <w:t xml:space="preserve"> de agosto de </w:t>
      </w:r>
      <w:r w:rsidRPr="0055602A">
        <w:rPr>
          <w:lang w:val="es-ES_tradnl"/>
        </w:rPr>
        <w:t>2000</w:t>
      </w:r>
      <w:r w:rsidRPr="00806581">
        <w:rPr>
          <w:lang w:val="es-ES_tradnl"/>
        </w:rPr>
        <w:t xml:space="preserve">, relativa a la adopción de medidas para la protección social de las mujeres, las madres y los niños en la República Gabonesa, ha permitido avanzar en la atención de la salud sexual y reproductiva. También ha permitido establecer mecanismos de cobertura sanitaria de las mujeres, las madres y los niños (prestación gratuita de servicios de atención prenatal, neonatal y parto, y suministro gratuito de artículos sanitarios conexos). Además, la anticoncepción está legalizada en el Gabón. Por el contrario, el aborto </w:t>
      </w:r>
      <w:r w:rsidR="00E15A09">
        <w:rPr>
          <w:lang w:val="es-ES_tradnl"/>
        </w:rPr>
        <w:t>“</w:t>
      </w:r>
      <w:r w:rsidRPr="00806581">
        <w:rPr>
          <w:lang w:val="es-ES_tradnl"/>
        </w:rPr>
        <w:t>de conveniencia</w:t>
      </w:r>
      <w:r w:rsidR="00E15A09">
        <w:rPr>
          <w:lang w:val="es-ES_tradnl"/>
        </w:rPr>
        <w:t>”</w:t>
      </w:r>
      <w:r w:rsidRPr="00806581">
        <w:rPr>
          <w:lang w:val="es-ES_tradnl"/>
        </w:rPr>
        <w:t xml:space="preserve"> está prohibido.</w:t>
      </w:r>
    </w:p>
    <w:p w14:paraId="446E85A9" w14:textId="77777777" w:rsidR="00806581" w:rsidRPr="00806581" w:rsidRDefault="00806581" w:rsidP="00806581">
      <w:pPr>
        <w:pStyle w:val="SingleTxt"/>
        <w:rPr>
          <w:lang w:val="es-ES_tradnl"/>
        </w:rPr>
      </w:pPr>
      <w:r w:rsidRPr="0055602A">
        <w:rPr>
          <w:lang w:val="es-ES_tradnl"/>
        </w:rPr>
        <w:t>82</w:t>
      </w:r>
      <w:r w:rsidRPr="00806581">
        <w:rPr>
          <w:lang w:val="es-ES_tradnl"/>
        </w:rPr>
        <w:t>.</w:t>
      </w:r>
      <w:r w:rsidRPr="00806581">
        <w:rPr>
          <w:lang w:val="es-ES_tradnl"/>
        </w:rPr>
        <w:tab/>
        <w:t xml:space="preserve">El Gobierno y los asociados para el desarrollo, concretamente la Organización Mundial de la Salud (OMS), han puesto en marcha el Plan Nacional de Desarrollo Sanitario para mejorar los indicadores de salud en el país; el plan refuerza la atención primaria en el sistema sanitario en aras de un acceso equitativo y universal a una amplia gama de servicios de salud. Tiene una duración cuatrienal y establece las medidas para velar por la buena salud de las poblaciones. </w:t>
      </w:r>
    </w:p>
    <w:p w14:paraId="5F0A7491" w14:textId="77777777" w:rsidR="00806581" w:rsidRPr="00806581" w:rsidRDefault="00806581" w:rsidP="00806581">
      <w:pPr>
        <w:pStyle w:val="SingleTxt"/>
        <w:rPr>
          <w:lang w:val="es-ES_tradnl"/>
        </w:rPr>
      </w:pPr>
      <w:r w:rsidRPr="0055602A">
        <w:rPr>
          <w:lang w:val="es-ES_tradnl"/>
        </w:rPr>
        <w:t>83</w:t>
      </w:r>
      <w:r w:rsidRPr="00806581">
        <w:rPr>
          <w:lang w:val="es-ES_tradnl"/>
        </w:rPr>
        <w:t>.</w:t>
      </w:r>
      <w:r w:rsidRPr="00806581">
        <w:rPr>
          <w:lang w:val="es-ES_tradnl"/>
        </w:rPr>
        <w:tab/>
        <w:t xml:space="preserve">El Gabón ha hecho un esfuerzo considerable en materia de financiación de la sanidad pública. En </w:t>
      </w:r>
      <w:r w:rsidRPr="0055602A">
        <w:rPr>
          <w:lang w:val="es-ES_tradnl"/>
        </w:rPr>
        <w:t>2015</w:t>
      </w:r>
      <w:r w:rsidRPr="00806581">
        <w:rPr>
          <w:lang w:val="es-ES_tradnl"/>
        </w:rPr>
        <w:t xml:space="preserve">, el presupuesto de salud casi se duplicó hasta alcanzar </w:t>
      </w:r>
      <w:r w:rsidRPr="0055602A">
        <w:rPr>
          <w:lang w:val="es-ES_tradnl"/>
        </w:rPr>
        <w:t>104</w:t>
      </w:r>
      <w:r w:rsidRPr="00806581">
        <w:rPr>
          <w:lang w:val="es-ES_tradnl"/>
        </w:rPr>
        <w:t>.</w:t>
      </w:r>
      <w:r w:rsidRPr="0055602A">
        <w:rPr>
          <w:lang w:val="es-ES_tradnl"/>
        </w:rPr>
        <w:t>330</w:t>
      </w:r>
      <w:r w:rsidRPr="00806581">
        <w:rPr>
          <w:lang w:val="es-ES_tradnl"/>
        </w:rPr>
        <w:t>.</w:t>
      </w:r>
      <w:r w:rsidRPr="0055602A">
        <w:rPr>
          <w:lang w:val="es-ES_tradnl"/>
        </w:rPr>
        <w:t>705</w:t>
      </w:r>
      <w:r w:rsidRPr="00806581">
        <w:rPr>
          <w:lang w:val="es-ES_tradnl"/>
        </w:rPr>
        <w:t>.</w:t>
      </w:r>
      <w:r w:rsidRPr="0055602A">
        <w:rPr>
          <w:lang w:val="es-ES_tradnl"/>
        </w:rPr>
        <w:t>751</w:t>
      </w:r>
      <w:r w:rsidRPr="00806581">
        <w:rPr>
          <w:lang w:val="es-ES_tradnl"/>
        </w:rPr>
        <w:t xml:space="preserve"> francos CFA y en </w:t>
      </w:r>
      <w:r w:rsidRPr="0055602A">
        <w:rPr>
          <w:lang w:val="es-ES_tradnl"/>
        </w:rPr>
        <w:t>2018</w:t>
      </w:r>
      <w:r w:rsidRPr="00806581">
        <w:rPr>
          <w:lang w:val="es-ES_tradnl"/>
        </w:rPr>
        <w:t xml:space="preserve"> llegará a </w:t>
      </w:r>
      <w:r w:rsidRPr="0055602A">
        <w:rPr>
          <w:lang w:val="es-ES_tradnl"/>
        </w:rPr>
        <w:t>119</w:t>
      </w:r>
      <w:r w:rsidRPr="00806581">
        <w:rPr>
          <w:lang w:val="es-ES_tradnl"/>
        </w:rPr>
        <w:t>.</w:t>
      </w:r>
      <w:r w:rsidRPr="0055602A">
        <w:rPr>
          <w:lang w:val="es-ES_tradnl"/>
        </w:rPr>
        <w:t>937</w:t>
      </w:r>
      <w:r w:rsidRPr="00806581">
        <w:rPr>
          <w:lang w:val="es-ES_tradnl"/>
        </w:rPr>
        <w:t>.</w:t>
      </w:r>
      <w:r w:rsidRPr="0055602A">
        <w:rPr>
          <w:lang w:val="es-ES_tradnl"/>
        </w:rPr>
        <w:t>663</w:t>
      </w:r>
      <w:r w:rsidRPr="00806581">
        <w:rPr>
          <w:lang w:val="es-ES_tradnl"/>
        </w:rPr>
        <w:t>.</w:t>
      </w:r>
      <w:r w:rsidRPr="0055602A">
        <w:rPr>
          <w:lang w:val="es-ES_tradnl"/>
        </w:rPr>
        <w:t>102</w:t>
      </w:r>
      <w:r w:rsidRPr="00806581">
        <w:rPr>
          <w:lang w:val="es-ES_tradnl"/>
        </w:rPr>
        <w:t xml:space="preserve">, el mayor presupuesto de salud en cuatro años. </w:t>
      </w:r>
    </w:p>
    <w:p w14:paraId="2F26C627" w14:textId="77777777" w:rsidR="00806581" w:rsidRPr="00806581" w:rsidRDefault="00806581" w:rsidP="00806581">
      <w:pPr>
        <w:pStyle w:val="SingleTxt"/>
        <w:rPr>
          <w:lang w:val="es-ES_tradnl"/>
        </w:rPr>
      </w:pPr>
      <w:r w:rsidRPr="0055602A">
        <w:rPr>
          <w:lang w:val="es-ES_tradnl"/>
        </w:rPr>
        <w:t>84</w:t>
      </w:r>
      <w:r w:rsidRPr="00806581">
        <w:rPr>
          <w:lang w:val="es-ES_tradnl"/>
        </w:rPr>
        <w:t>.</w:t>
      </w:r>
      <w:r w:rsidRPr="00806581">
        <w:rPr>
          <w:lang w:val="es-ES_tradnl"/>
        </w:rPr>
        <w:tab/>
        <w:t xml:space="preserve">Sin embargo, las necesidades de financiación por ámbito de atención muestran un reequilibrio en la distribución en beneficio del ámbito primario (departamental), </w:t>
      </w:r>
      <w:r w:rsidRPr="00806581">
        <w:rPr>
          <w:lang w:val="es-ES_tradnl"/>
        </w:rPr>
        <w:lastRenderedPageBreak/>
        <w:t xml:space="preserve">que concentra en torno al </w:t>
      </w:r>
      <w:r w:rsidRPr="0055602A">
        <w:rPr>
          <w:lang w:val="es-ES_tradnl"/>
        </w:rPr>
        <w:t>64</w:t>
      </w:r>
      <w:r w:rsidRPr="00806581">
        <w:rPr>
          <w:lang w:val="es-ES_tradnl"/>
        </w:rPr>
        <w:t xml:space="preserve"> %, es decir, </w:t>
      </w:r>
      <w:r w:rsidRPr="0055602A">
        <w:rPr>
          <w:lang w:val="es-ES_tradnl"/>
        </w:rPr>
        <w:t>283</w:t>
      </w:r>
      <w:r w:rsidRPr="00806581">
        <w:rPr>
          <w:lang w:val="es-ES_tradnl"/>
        </w:rPr>
        <w:t>.</w:t>
      </w:r>
      <w:r w:rsidRPr="0055602A">
        <w:rPr>
          <w:lang w:val="es-ES_tradnl"/>
        </w:rPr>
        <w:t>964</w:t>
      </w:r>
      <w:r w:rsidRPr="00806581">
        <w:rPr>
          <w:lang w:val="es-ES_tradnl"/>
        </w:rPr>
        <w:t>.</w:t>
      </w:r>
      <w:r w:rsidRPr="0055602A">
        <w:rPr>
          <w:lang w:val="es-ES_tradnl"/>
        </w:rPr>
        <w:t>662</w:t>
      </w:r>
      <w:r w:rsidRPr="00806581">
        <w:rPr>
          <w:lang w:val="es-ES_tradnl"/>
        </w:rPr>
        <w:t>.</w:t>
      </w:r>
      <w:r w:rsidRPr="0055602A">
        <w:rPr>
          <w:lang w:val="es-ES_tradnl"/>
        </w:rPr>
        <w:t>966</w:t>
      </w:r>
      <w:r w:rsidRPr="00806581">
        <w:rPr>
          <w:lang w:val="es-ES_tradnl"/>
        </w:rPr>
        <w:t xml:space="preserve"> francos CFA. Ello obedece a la necesidad de realizar importantes inversiones en la construcción, rehabilitación y equipamiento de clínicas, centros de salud y hospitales departamentales. El ámbito terciario (central) ocupa el segundo lugar y concentra casi el </w:t>
      </w:r>
      <w:r w:rsidRPr="0055602A">
        <w:rPr>
          <w:lang w:val="es-ES_tradnl"/>
        </w:rPr>
        <w:t>19</w:t>
      </w:r>
      <w:r w:rsidRPr="00806581">
        <w:rPr>
          <w:lang w:val="es-ES_tradnl"/>
        </w:rPr>
        <w:t xml:space="preserve"> % de las necesidades de financiación, seguido del ámbito secundario (regional), alrededor del </w:t>
      </w:r>
      <w:r w:rsidRPr="0055602A">
        <w:rPr>
          <w:lang w:val="es-ES_tradnl"/>
        </w:rPr>
        <w:t>15</w:t>
      </w:r>
      <w:r w:rsidRPr="00806581">
        <w:rPr>
          <w:lang w:val="es-ES_tradnl"/>
        </w:rPr>
        <w:t xml:space="preserve"> %, Por último, la salud comunitaria absorbe el </w:t>
      </w:r>
      <w:r w:rsidRPr="0055602A">
        <w:rPr>
          <w:lang w:val="es-ES_tradnl"/>
        </w:rPr>
        <w:t>2</w:t>
      </w:r>
      <w:r w:rsidRPr="00806581">
        <w:rPr>
          <w:lang w:val="es-ES_tradnl"/>
        </w:rPr>
        <w:t>,</w:t>
      </w:r>
      <w:r w:rsidRPr="0055602A">
        <w:rPr>
          <w:lang w:val="es-ES_tradnl"/>
        </w:rPr>
        <w:t>6</w:t>
      </w:r>
      <w:r w:rsidRPr="00806581">
        <w:rPr>
          <w:lang w:val="es-ES_tradnl"/>
        </w:rPr>
        <w:t xml:space="preserve"> % de la financiación, lo que supone una deficiencia del sistema de salud.</w:t>
      </w:r>
    </w:p>
    <w:p w14:paraId="7D8C9A16" w14:textId="77777777" w:rsidR="00806581" w:rsidRPr="00806581" w:rsidRDefault="00806581" w:rsidP="00806581">
      <w:pPr>
        <w:pStyle w:val="SingleTxt"/>
        <w:rPr>
          <w:lang w:val="es-ES_tradnl"/>
        </w:rPr>
      </w:pPr>
      <w:r w:rsidRPr="0055602A">
        <w:rPr>
          <w:lang w:val="es-ES_tradnl"/>
        </w:rPr>
        <w:t>85</w:t>
      </w:r>
      <w:r w:rsidRPr="00806581">
        <w:rPr>
          <w:lang w:val="es-ES_tradnl"/>
        </w:rPr>
        <w:t>.</w:t>
      </w:r>
      <w:r w:rsidRPr="00806581">
        <w:rPr>
          <w:lang w:val="es-ES_tradnl"/>
        </w:rPr>
        <w:tab/>
        <w:t xml:space="preserve">En cuanto al número de profesionales sanitarios por habitante, el promedio nacional es de </w:t>
      </w:r>
      <w:r w:rsidRPr="0055602A">
        <w:rPr>
          <w:lang w:val="es-ES_tradnl"/>
        </w:rPr>
        <w:t>1</w:t>
      </w:r>
      <w:r w:rsidRPr="00806581">
        <w:rPr>
          <w:lang w:val="es-ES_tradnl"/>
        </w:rPr>
        <w:t xml:space="preserve"> médico generalista por cada </w:t>
      </w:r>
      <w:r w:rsidRPr="0055602A">
        <w:rPr>
          <w:lang w:val="es-ES_tradnl"/>
        </w:rPr>
        <w:t>6</w:t>
      </w:r>
      <w:r w:rsidRPr="00806581">
        <w:rPr>
          <w:lang w:val="es-ES_tradnl"/>
        </w:rPr>
        <w:t>.</w:t>
      </w:r>
      <w:r w:rsidRPr="0055602A">
        <w:rPr>
          <w:lang w:val="es-ES_tradnl"/>
        </w:rPr>
        <w:t>610</w:t>
      </w:r>
      <w:r w:rsidRPr="00806581">
        <w:rPr>
          <w:lang w:val="es-ES_tradnl"/>
        </w:rPr>
        <w:t xml:space="preserve"> habitantes, lo que se ajusta a la franja recomendada por la OMS (</w:t>
      </w:r>
      <w:r w:rsidRPr="0055602A">
        <w:rPr>
          <w:lang w:val="es-ES_tradnl"/>
        </w:rPr>
        <w:t>1</w:t>
      </w:r>
      <w:r w:rsidRPr="00806581">
        <w:rPr>
          <w:lang w:val="es-ES_tradnl"/>
        </w:rPr>
        <w:t xml:space="preserve"> generalista para una población de entre </w:t>
      </w:r>
      <w:r w:rsidRPr="0055602A">
        <w:rPr>
          <w:lang w:val="es-ES_tradnl"/>
        </w:rPr>
        <w:t>5</w:t>
      </w:r>
      <w:r w:rsidRPr="00806581">
        <w:rPr>
          <w:lang w:val="es-ES_tradnl"/>
        </w:rPr>
        <w:t>.</w:t>
      </w:r>
      <w:r w:rsidRPr="0055602A">
        <w:rPr>
          <w:lang w:val="es-ES_tradnl"/>
        </w:rPr>
        <w:t>000</w:t>
      </w:r>
      <w:r w:rsidRPr="00806581">
        <w:rPr>
          <w:lang w:val="es-ES_tradnl"/>
        </w:rPr>
        <w:t xml:space="preserve"> y </w:t>
      </w:r>
      <w:r w:rsidRPr="0055602A">
        <w:rPr>
          <w:lang w:val="es-ES_tradnl"/>
        </w:rPr>
        <w:t>10</w:t>
      </w:r>
      <w:r w:rsidRPr="00806581">
        <w:rPr>
          <w:lang w:val="es-ES_tradnl"/>
        </w:rPr>
        <w:t>.</w:t>
      </w:r>
      <w:r w:rsidRPr="0055602A">
        <w:rPr>
          <w:lang w:val="es-ES_tradnl"/>
        </w:rPr>
        <w:t>000</w:t>
      </w:r>
      <w:r w:rsidRPr="00806581">
        <w:rPr>
          <w:lang w:val="es-ES_tradnl"/>
        </w:rPr>
        <w:t xml:space="preserve"> personas). Si se analiza la proporción de profesionales por región sanitaria se constatan disparidades, ya que algunas regiones, como Libreville-</w:t>
      </w:r>
      <w:proofErr w:type="spellStart"/>
      <w:r w:rsidRPr="00806581">
        <w:rPr>
          <w:lang w:val="es-ES_tradnl"/>
        </w:rPr>
        <w:t>Owendo</w:t>
      </w:r>
      <w:proofErr w:type="spellEnd"/>
      <w:r w:rsidRPr="00806581">
        <w:rPr>
          <w:lang w:val="es-ES_tradnl"/>
        </w:rPr>
        <w:t xml:space="preserve">, Oeste y Sur, superan el promedio nacional. En cambio otras, como las regiones Marítima y Septentrional tienen proporciones muy inferiores. </w:t>
      </w:r>
    </w:p>
    <w:p w14:paraId="1600289E" w14:textId="77777777" w:rsidR="00806581" w:rsidRPr="00806581" w:rsidRDefault="00806581" w:rsidP="00806581">
      <w:pPr>
        <w:pStyle w:val="SingleTxt"/>
        <w:rPr>
          <w:lang w:val="es-ES_tradnl"/>
        </w:rPr>
      </w:pPr>
      <w:r w:rsidRPr="0055602A">
        <w:rPr>
          <w:lang w:val="es-ES_tradnl"/>
        </w:rPr>
        <w:t>86</w:t>
      </w:r>
      <w:r w:rsidRPr="00806581">
        <w:rPr>
          <w:lang w:val="es-ES_tradnl"/>
        </w:rPr>
        <w:t>.</w:t>
      </w:r>
      <w:r w:rsidRPr="00806581">
        <w:rPr>
          <w:lang w:val="es-ES_tradnl"/>
        </w:rPr>
        <w:tab/>
        <w:t xml:space="preserve">El sistema de capacitación del país está relativamente bien desarrollado y se estructura en tres niveles: nivel de postgrado y universitario para la formación médica y administrativa, grado profesional para los directivos asociados y el nivel secundario para el personal de plantilla. </w:t>
      </w:r>
    </w:p>
    <w:p w14:paraId="1F22FB29" w14:textId="77777777" w:rsidR="00806581" w:rsidRPr="00806581" w:rsidRDefault="00806581" w:rsidP="00806581">
      <w:pPr>
        <w:pStyle w:val="SingleTxt"/>
        <w:rPr>
          <w:lang w:val="es-ES_tradnl"/>
        </w:rPr>
      </w:pPr>
      <w:r w:rsidRPr="0055602A">
        <w:rPr>
          <w:lang w:val="es-ES_tradnl"/>
        </w:rPr>
        <w:t>87</w:t>
      </w:r>
      <w:r w:rsidRPr="00806581">
        <w:rPr>
          <w:lang w:val="es-ES_tradnl"/>
        </w:rPr>
        <w:t>.</w:t>
      </w:r>
      <w:r w:rsidRPr="00806581">
        <w:rPr>
          <w:lang w:val="es-ES_tradnl"/>
        </w:rPr>
        <w:tab/>
        <w:t xml:space="preserve">El personal médico y paramédico se forma principalmente en la Facultad de Medicina y Farmacia de la Universidad de Ciencias de la Salud de </w:t>
      </w:r>
      <w:proofErr w:type="spellStart"/>
      <w:r w:rsidRPr="00806581">
        <w:rPr>
          <w:lang w:val="es-ES_tradnl"/>
        </w:rPr>
        <w:t>Owendo</w:t>
      </w:r>
      <w:proofErr w:type="spellEnd"/>
      <w:r w:rsidRPr="00806581">
        <w:rPr>
          <w:lang w:val="es-ES_tradnl"/>
        </w:rPr>
        <w:t xml:space="preserve"> y en el Instituto Nacional de Capacitación en Salud y Acción Social de Libreville.</w:t>
      </w:r>
    </w:p>
    <w:p w14:paraId="1C0A0B7E" w14:textId="77777777" w:rsidR="00806581" w:rsidRPr="00806581" w:rsidRDefault="00806581" w:rsidP="00806581">
      <w:pPr>
        <w:pStyle w:val="SingleTxt"/>
        <w:rPr>
          <w:lang w:val="es-ES_tradnl"/>
        </w:rPr>
      </w:pPr>
      <w:r w:rsidRPr="0055602A">
        <w:rPr>
          <w:lang w:val="es-ES_tradnl"/>
        </w:rPr>
        <w:t>88</w:t>
      </w:r>
      <w:r w:rsidRPr="00806581">
        <w:rPr>
          <w:lang w:val="es-ES_tradnl"/>
        </w:rPr>
        <w:t>.</w:t>
      </w:r>
      <w:r w:rsidRPr="00806581">
        <w:rPr>
          <w:lang w:val="es-ES_tradnl"/>
        </w:rPr>
        <w:tab/>
        <w:t xml:space="preserve">Pese a la existencia de esas instituciones, globalmente se observa que el promedio de profesionales sanitarios formados en el país está muy por debajo de la demanda. A título de ejemplo, el promedio anual de profesionales de la salud egresados de la Facultad de Medicina y Farmacia es de </w:t>
      </w:r>
      <w:r w:rsidRPr="0055602A">
        <w:rPr>
          <w:lang w:val="es-ES_tradnl"/>
        </w:rPr>
        <w:t>40</w:t>
      </w:r>
      <w:r w:rsidRPr="00806581">
        <w:rPr>
          <w:lang w:val="es-ES_tradnl"/>
        </w:rPr>
        <w:t xml:space="preserve"> médicos, </w:t>
      </w:r>
      <w:r w:rsidRPr="0055602A">
        <w:rPr>
          <w:lang w:val="es-ES_tradnl"/>
        </w:rPr>
        <w:t>9</w:t>
      </w:r>
      <w:r w:rsidRPr="00806581">
        <w:rPr>
          <w:lang w:val="es-ES_tradnl"/>
        </w:rPr>
        <w:t xml:space="preserve"> comadrones, </w:t>
      </w:r>
      <w:r w:rsidRPr="0055602A">
        <w:rPr>
          <w:lang w:val="es-ES_tradnl"/>
        </w:rPr>
        <w:t>14</w:t>
      </w:r>
      <w:r w:rsidRPr="00806581">
        <w:rPr>
          <w:lang w:val="es-ES_tradnl"/>
        </w:rPr>
        <w:t xml:space="preserve"> técnicos superiores de biología médica y </w:t>
      </w:r>
      <w:r w:rsidRPr="0055602A">
        <w:rPr>
          <w:lang w:val="es-ES_tradnl"/>
        </w:rPr>
        <w:t>8</w:t>
      </w:r>
      <w:r w:rsidRPr="00806581">
        <w:rPr>
          <w:lang w:val="es-ES_tradnl"/>
        </w:rPr>
        <w:t xml:space="preserve"> técnicos superiores de anestesia. Desde que empezó a funcionar en </w:t>
      </w:r>
      <w:r w:rsidRPr="0055602A">
        <w:rPr>
          <w:lang w:val="es-ES_tradnl"/>
        </w:rPr>
        <w:t>2010</w:t>
      </w:r>
      <w:r w:rsidRPr="00806581">
        <w:rPr>
          <w:lang w:val="es-ES_tradnl"/>
        </w:rPr>
        <w:t xml:space="preserve">, el Instituto Nacional de Capacitación en Salud y Acción Social solo ha formado a </w:t>
      </w:r>
      <w:r w:rsidRPr="0055602A">
        <w:rPr>
          <w:lang w:val="es-ES_tradnl"/>
        </w:rPr>
        <w:t>26</w:t>
      </w:r>
      <w:r w:rsidRPr="00806581">
        <w:rPr>
          <w:lang w:val="es-ES_tradnl"/>
        </w:rPr>
        <w:t xml:space="preserve"> instructores paramédicos, </w:t>
      </w:r>
      <w:r w:rsidRPr="0055602A">
        <w:rPr>
          <w:lang w:val="es-ES_tradnl"/>
        </w:rPr>
        <w:t>30</w:t>
      </w:r>
      <w:r w:rsidRPr="00806581">
        <w:rPr>
          <w:lang w:val="es-ES_tradnl"/>
        </w:rPr>
        <w:t xml:space="preserve"> administradores de salud pública y </w:t>
      </w:r>
      <w:r w:rsidRPr="0055602A">
        <w:rPr>
          <w:lang w:val="es-ES_tradnl"/>
        </w:rPr>
        <w:t>24</w:t>
      </w:r>
      <w:r w:rsidRPr="00806581">
        <w:rPr>
          <w:lang w:val="es-ES_tradnl"/>
        </w:rPr>
        <w:t xml:space="preserve"> enfermeros comadrones.</w:t>
      </w:r>
    </w:p>
    <w:p w14:paraId="4867B212" w14:textId="77777777" w:rsidR="00806581" w:rsidRPr="00806581" w:rsidRDefault="00806581" w:rsidP="00806581">
      <w:pPr>
        <w:pStyle w:val="SingleTxt"/>
        <w:rPr>
          <w:lang w:val="es-ES_tradnl"/>
        </w:rPr>
      </w:pPr>
      <w:r w:rsidRPr="0055602A">
        <w:rPr>
          <w:lang w:val="es-ES_tradnl"/>
        </w:rPr>
        <w:t>89</w:t>
      </w:r>
      <w:r w:rsidRPr="00806581">
        <w:rPr>
          <w:lang w:val="es-ES_tradnl"/>
        </w:rPr>
        <w:t>.</w:t>
      </w:r>
      <w:r w:rsidRPr="00806581">
        <w:rPr>
          <w:lang w:val="es-ES_tradnl"/>
        </w:rPr>
        <w:tab/>
        <w:t xml:space="preserve">Además, las medidas aprobadas a instancias del Presidente en diciembre de </w:t>
      </w:r>
      <w:r w:rsidRPr="0055602A">
        <w:rPr>
          <w:lang w:val="es-ES_tradnl"/>
        </w:rPr>
        <w:t>2017</w:t>
      </w:r>
      <w:r w:rsidRPr="00806581">
        <w:rPr>
          <w:lang w:val="es-ES_tradnl"/>
        </w:rPr>
        <w:t xml:space="preserve"> para hacer gratuitas la atención durante el parto y las consultas prenatales y postnatales han contribuido a mejorar el acceso a los servicios de salud sexual y reproductiva, sobre todo de las personas vulnerables. Se han emprendido otras iniciativas estratégicas para mejorar la salud de las mujeres y las niñas, en particular las siguientes:</w:t>
      </w:r>
    </w:p>
    <w:p w14:paraId="4D273973" w14:textId="15EB2EB0" w:rsidR="00806581" w:rsidRPr="00806581" w:rsidRDefault="006618DA" w:rsidP="006618DA">
      <w:pPr>
        <w:pStyle w:val="SingleTxt"/>
        <w:tabs>
          <w:tab w:val="right" w:pos="1685"/>
        </w:tabs>
        <w:ind w:left="1742" w:hanging="475"/>
        <w:rPr>
          <w:lang w:val="es-ES_tradnl"/>
        </w:rPr>
      </w:pPr>
      <w:r>
        <w:rPr>
          <w:lang w:val="es-ES_tradnl"/>
        </w:rPr>
        <w:tab/>
      </w:r>
      <w:r w:rsidR="00806581" w:rsidRPr="00806581">
        <w:rPr>
          <w:lang w:val="es-ES_tradnl"/>
        </w:rPr>
        <w:t>•</w:t>
      </w:r>
      <w:r w:rsidR="00806581" w:rsidRPr="00806581">
        <w:rPr>
          <w:lang w:val="es-ES_tradnl"/>
        </w:rPr>
        <w:tab/>
        <w:t>Medidas de control y respuesta respecto de las muertes maternas neonatales mediante el análisis de las muertes maternas en los centros de salud públicos y privados, y mediante la notificación semanal de las muertes por los centros públicos de salud; se impartió capacitación a los profesionales y se les facilitaron herramientas de control y respuesta en caso de muerte materna neonatal en ocho de las diez regiones sanitarias. Se está realizando la tercera Encuesta Demográfica y Sanitaria, que aportará datos sobre la evolución de la tasa de mortalidad materna;</w:t>
      </w:r>
    </w:p>
    <w:p w14:paraId="74D3D39B" w14:textId="7A6AD912" w:rsidR="00806581" w:rsidRPr="00806581" w:rsidRDefault="006618DA" w:rsidP="006618DA">
      <w:pPr>
        <w:pStyle w:val="SingleTxt"/>
        <w:tabs>
          <w:tab w:val="right" w:pos="1685"/>
        </w:tabs>
        <w:ind w:left="1742" w:hanging="475"/>
        <w:rPr>
          <w:lang w:val="es-ES_tradnl"/>
        </w:rPr>
      </w:pPr>
      <w:r>
        <w:rPr>
          <w:lang w:val="es-ES_tradnl"/>
        </w:rPr>
        <w:tab/>
      </w:r>
      <w:r w:rsidR="00806581" w:rsidRPr="00806581">
        <w:rPr>
          <w:lang w:val="es-ES_tradnl"/>
        </w:rPr>
        <w:t>•</w:t>
      </w:r>
      <w:r w:rsidR="00806581" w:rsidRPr="00806581">
        <w:rPr>
          <w:lang w:val="es-ES_tradnl"/>
        </w:rPr>
        <w:tab/>
        <w:t xml:space="preserve">Aprobación del Plan Estratégico de Salud Reproductiva Materna, Neonatal, Infantil y de Adolescentes y Nutrición </w:t>
      </w:r>
      <w:r w:rsidR="00806581" w:rsidRPr="0055602A">
        <w:rPr>
          <w:lang w:val="es-ES_tradnl"/>
        </w:rPr>
        <w:t>2019</w:t>
      </w:r>
      <w:r w:rsidR="00806581" w:rsidRPr="00806581">
        <w:rPr>
          <w:lang w:val="es-ES_tradnl"/>
        </w:rPr>
        <w:t>-</w:t>
      </w:r>
      <w:r w:rsidR="00806581" w:rsidRPr="0055602A">
        <w:rPr>
          <w:lang w:val="es-ES_tradnl"/>
        </w:rPr>
        <w:t>2023</w:t>
      </w:r>
      <w:r w:rsidR="00806581" w:rsidRPr="00806581">
        <w:rPr>
          <w:lang w:val="es-ES_tradnl"/>
        </w:rPr>
        <w:t>;</w:t>
      </w:r>
    </w:p>
    <w:p w14:paraId="7D69D18C" w14:textId="70167E26" w:rsidR="00806581" w:rsidRPr="00806581" w:rsidRDefault="006618DA" w:rsidP="006618DA">
      <w:pPr>
        <w:pStyle w:val="SingleTxt"/>
        <w:tabs>
          <w:tab w:val="right" w:pos="1685"/>
        </w:tabs>
        <w:ind w:left="1742" w:hanging="475"/>
        <w:rPr>
          <w:lang w:val="es-ES_tradnl"/>
        </w:rPr>
      </w:pPr>
      <w:r>
        <w:rPr>
          <w:lang w:val="es-ES_tradnl"/>
        </w:rPr>
        <w:tab/>
      </w:r>
      <w:r w:rsidR="00806581" w:rsidRPr="00806581">
        <w:rPr>
          <w:lang w:val="es-ES_tradnl"/>
        </w:rPr>
        <w:t>•</w:t>
      </w:r>
      <w:r w:rsidR="00806581" w:rsidRPr="00806581">
        <w:rPr>
          <w:lang w:val="es-ES_tradnl"/>
        </w:rPr>
        <w:tab/>
        <w:t>Aplicación de la estrategia de formación para la maternidad en los centros públicos de salud;</w:t>
      </w:r>
    </w:p>
    <w:p w14:paraId="5F98EBF5" w14:textId="29F26653" w:rsidR="00806581" w:rsidRPr="00806581" w:rsidRDefault="006618DA" w:rsidP="006618DA">
      <w:pPr>
        <w:pStyle w:val="SingleTxt"/>
        <w:tabs>
          <w:tab w:val="right" w:pos="1685"/>
        </w:tabs>
        <w:ind w:left="1742" w:hanging="475"/>
        <w:rPr>
          <w:lang w:val="es-ES_tradnl"/>
        </w:rPr>
      </w:pPr>
      <w:r>
        <w:rPr>
          <w:lang w:val="es-ES_tradnl"/>
        </w:rPr>
        <w:tab/>
      </w:r>
      <w:r w:rsidR="00806581" w:rsidRPr="00806581">
        <w:rPr>
          <w:lang w:val="es-ES_tradnl"/>
        </w:rPr>
        <w:t>•</w:t>
      </w:r>
      <w:r w:rsidR="00806581" w:rsidRPr="00806581">
        <w:rPr>
          <w:lang w:val="es-ES_tradnl"/>
        </w:rPr>
        <w:tab/>
        <w:t xml:space="preserve">Aprobación en </w:t>
      </w:r>
      <w:r w:rsidR="00806581" w:rsidRPr="0055602A">
        <w:rPr>
          <w:lang w:val="es-ES_tradnl"/>
        </w:rPr>
        <w:t>2018</w:t>
      </w:r>
      <w:r w:rsidR="00806581" w:rsidRPr="00806581">
        <w:rPr>
          <w:lang w:val="es-ES_tradnl"/>
        </w:rPr>
        <w:t>, por el Ministerio de Educación, de la estrategia de lucha contra el embarazo precoz en el ámbito escolar;</w:t>
      </w:r>
    </w:p>
    <w:p w14:paraId="08A0F8D7" w14:textId="0A843792" w:rsidR="00806581" w:rsidRPr="00806581" w:rsidRDefault="006618DA" w:rsidP="006618DA">
      <w:pPr>
        <w:pStyle w:val="SingleTxt"/>
        <w:tabs>
          <w:tab w:val="right" w:pos="1685"/>
        </w:tabs>
        <w:ind w:left="1742" w:hanging="475"/>
        <w:rPr>
          <w:lang w:val="es-ES_tradnl"/>
        </w:rPr>
      </w:pPr>
      <w:r>
        <w:rPr>
          <w:lang w:val="es-ES_tradnl"/>
        </w:rPr>
        <w:lastRenderedPageBreak/>
        <w:tab/>
      </w:r>
      <w:r w:rsidR="00806581" w:rsidRPr="00806581">
        <w:rPr>
          <w:lang w:val="es-ES_tradnl"/>
        </w:rPr>
        <w:t>•</w:t>
      </w:r>
      <w:r w:rsidR="00806581" w:rsidRPr="00806581">
        <w:rPr>
          <w:lang w:val="es-ES_tradnl"/>
        </w:rPr>
        <w:tab/>
        <w:t xml:space="preserve">Concienciación de </w:t>
      </w:r>
      <w:r w:rsidR="00806581" w:rsidRPr="0055602A">
        <w:rPr>
          <w:lang w:val="es-ES_tradnl"/>
        </w:rPr>
        <w:t>32</w:t>
      </w:r>
      <w:r w:rsidR="00806581" w:rsidRPr="00806581">
        <w:rPr>
          <w:lang w:val="es-ES_tradnl"/>
        </w:rPr>
        <w:t>.</w:t>
      </w:r>
      <w:r w:rsidR="00806581" w:rsidRPr="0055602A">
        <w:rPr>
          <w:lang w:val="es-ES_tradnl"/>
        </w:rPr>
        <w:t>025</w:t>
      </w:r>
      <w:r w:rsidR="00806581" w:rsidRPr="00806581">
        <w:rPr>
          <w:lang w:val="es-ES_tradnl"/>
        </w:rPr>
        <w:t xml:space="preserve"> estudiantes de todo nivel y disciplina acerca de los embarazos precoces, las infecciones de transmisión sexual y el VIH/sida y sus consecuencias, entre otras cuestiones;</w:t>
      </w:r>
    </w:p>
    <w:p w14:paraId="2276F3A0" w14:textId="3265821F" w:rsidR="00806581" w:rsidRPr="00806581" w:rsidRDefault="006618DA" w:rsidP="006618DA">
      <w:pPr>
        <w:pStyle w:val="SingleTxt"/>
        <w:tabs>
          <w:tab w:val="right" w:pos="1685"/>
        </w:tabs>
        <w:ind w:left="1742" w:hanging="475"/>
        <w:rPr>
          <w:lang w:val="es-ES_tradnl"/>
        </w:rPr>
      </w:pPr>
      <w:r>
        <w:rPr>
          <w:lang w:val="es-ES_tradnl"/>
        </w:rPr>
        <w:tab/>
      </w:r>
      <w:r w:rsidR="00806581" w:rsidRPr="00806581">
        <w:rPr>
          <w:lang w:val="es-ES_tradnl"/>
        </w:rPr>
        <w:t>•</w:t>
      </w:r>
      <w:r w:rsidR="00806581" w:rsidRPr="00806581">
        <w:rPr>
          <w:lang w:val="es-ES_tradnl"/>
        </w:rPr>
        <w:tab/>
        <w:t>Prestación de servicios especializados de atención psicológica y social a estudiantes y personal educativo en centros de enseñanza secundaria;</w:t>
      </w:r>
    </w:p>
    <w:p w14:paraId="486CF859" w14:textId="1EADB04F" w:rsidR="00806581" w:rsidRPr="00806581" w:rsidRDefault="006618DA" w:rsidP="006618DA">
      <w:pPr>
        <w:pStyle w:val="SingleTxt"/>
        <w:tabs>
          <w:tab w:val="right" w:pos="1685"/>
        </w:tabs>
        <w:ind w:left="1742" w:hanging="475"/>
        <w:rPr>
          <w:lang w:val="es-ES_tradnl"/>
        </w:rPr>
      </w:pPr>
      <w:r>
        <w:rPr>
          <w:lang w:val="es-ES_tradnl"/>
        </w:rPr>
        <w:tab/>
      </w:r>
      <w:r w:rsidR="00806581" w:rsidRPr="00806581">
        <w:rPr>
          <w:lang w:val="es-ES_tradnl"/>
        </w:rPr>
        <w:t>•</w:t>
      </w:r>
      <w:r w:rsidR="00806581" w:rsidRPr="00806581">
        <w:rPr>
          <w:lang w:val="es-ES_tradnl"/>
        </w:rPr>
        <w:tab/>
        <w:t xml:space="preserve">Elaboración y validación de la estrategia de prevención y atención de los embarazos precoces en el ámbito escolar en </w:t>
      </w:r>
      <w:r w:rsidR="00806581" w:rsidRPr="0055602A">
        <w:rPr>
          <w:lang w:val="es-ES_tradnl"/>
        </w:rPr>
        <w:t>2017</w:t>
      </w:r>
      <w:r w:rsidR="00806581" w:rsidRPr="00806581">
        <w:rPr>
          <w:lang w:val="es-ES_tradnl"/>
        </w:rPr>
        <w:t>.</w:t>
      </w:r>
    </w:p>
    <w:p w14:paraId="17804327" w14:textId="77777777" w:rsidR="00806581" w:rsidRPr="00806581" w:rsidRDefault="00806581" w:rsidP="00806581">
      <w:pPr>
        <w:pStyle w:val="SingleTxt"/>
        <w:rPr>
          <w:lang w:val="es-ES_tradnl"/>
        </w:rPr>
      </w:pPr>
      <w:r w:rsidRPr="0055602A">
        <w:rPr>
          <w:lang w:val="es-ES_tradnl"/>
        </w:rPr>
        <w:t>90</w:t>
      </w:r>
      <w:r w:rsidRPr="00806581">
        <w:rPr>
          <w:lang w:val="es-ES_tradnl"/>
        </w:rPr>
        <w:t>.</w:t>
      </w:r>
      <w:r w:rsidRPr="00806581">
        <w:rPr>
          <w:lang w:val="es-ES_tradnl"/>
        </w:rPr>
        <w:tab/>
        <w:t xml:space="preserve">En el país existen </w:t>
      </w:r>
      <w:r w:rsidRPr="0055602A">
        <w:rPr>
          <w:lang w:val="es-ES_tradnl"/>
        </w:rPr>
        <w:t>52</w:t>
      </w:r>
      <w:r w:rsidRPr="00806581">
        <w:rPr>
          <w:lang w:val="es-ES_tradnl"/>
        </w:rPr>
        <w:t xml:space="preserve"> departamentos de salud y en la mayoría de ellos se prestan servicios de salud sexual y reproductiva.</w:t>
      </w:r>
    </w:p>
    <w:p w14:paraId="2E9CFA53" w14:textId="77777777" w:rsidR="00806581" w:rsidRPr="00806581" w:rsidRDefault="00806581" w:rsidP="00806581">
      <w:pPr>
        <w:pStyle w:val="SingleTxt"/>
        <w:rPr>
          <w:lang w:val="es-ES_tradnl"/>
        </w:rPr>
      </w:pPr>
      <w:r w:rsidRPr="0055602A">
        <w:rPr>
          <w:lang w:val="es-ES_tradnl"/>
        </w:rPr>
        <w:t>91</w:t>
      </w:r>
      <w:r w:rsidRPr="00806581">
        <w:rPr>
          <w:lang w:val="es-ES_tradnl"/>
        </w:rPr>
        <w:t>.</w:t>
      </w:r>
      <w:r w:rsidRPr="00806581">
        <w:rPr>
          <w:lang w:val="es-ES_tradnl"/>
        </w:rPr>
        <w:tab/>
        <w:t xml:space="preserve">Sin embargo, según el Plan Nacional de Desarrollo Sanitario para </w:t>
      </w:r>
      <w:r w:rsidRPr="0055602A">
        <w:rPr>
          <w:lang w:val="es-ES_tradnl"/>
        </w:rPr>
        <w:t>2017</w:t>
      </w:r>
      <w:r w:rsidRPr="00806581">
        <w:rPr>
          <w:lang w:val="es-ES_tradnl"/>
        </w:rPr>
        <w:t>-</w:t>
      </w:r>
      <w:r w:rsidRPr="0055602A">
        <w:rPr>
          <w:lang w:val="es-ES_tradnl"/>
        </w:rPr>
        <w:t>2022</w:t>
      </w:r>
      <w:r w:rsidRPr="00806581">
        <w:rPr>
          <w:lang w:val="es-ES_tradnl"/>
        </w:rPr>
        <w:t xml:space="preserve">, los adolescentes y jóvenes no tienen suficiente acceso a unos buenos servicios de salud sexual y reproductiva. Con el Plan se pretende lograr que, a finales de diciembre de </w:t>
      </w:r>
      <w:r w:rsidRPr="0055602A">
        <w:rPr>
          <w:lang w:val="es-ES_tradnl"/>
        </w:rPr>
        <w:t>2021</w:t>
      </w:r>
      <w:r w:rsidRPr="00806581">
        <w:rPr>
          <w:lang w:val="es-ES_tradnl"/>
        </w:rPr>
        <w:t xml:space="preserve">, por lo menos el </w:t>
      </w:r>
      <w:r w:rsidRPr="0055602A">
        <w:rPr>
          <w:lang w:val="es-ES_tradnl"/>
        </w:rPr>
        <w:t>50</w:t>
      </w:r>
      <w:r w:rsidRPr="00806581">
        <w:rPr>
          <w:lang w:val="es-ES_tradnl"/>
        </w:rPr>
        <w:t xml:space="preserve"> % de ellos hayan recibido una atención de salud sexual y reproductiva de calidad en todos los niveles de la pirámide sanitaria.</w:t>
      </w:r>
    </w:p>
    <w:p w14:paraId="573BFCBF" w14:textId="77777777" w:rsidR="00806581" w:rsidRPr="00806581" w:rsidRDefault="00806581" w:rsidP="00806581">
      <w:pPr>
        <w:pStyle w:val="SingleTxt"/>
        <w:rPr>
          <w:lang w:val="es-ES_tradnl"/>
        </w:rPr>
      </w:pPr>
      <w:r w:rsidRPr="0055602A">
        <w:rPr>
          <w:lang w:val="es-ES_tradnl"/>
        </w:rPr>
        <w:t>92</w:t>
      </w:r>
      <w:r w:rsidRPr="00806581">
        <w:rPr>
          <w:lang w:val="es-ES_tradnl"/>
        </w:rPr>
        <w:t>.</w:t>
      </w:r>
      <w:r w:rsidRPr="00806581">
        <w:rPr>
          <w:lang w:val="es-ES_tradnl"/>
        </w:rPr>
        <w:tab/>
        <w:t xml:space="preserve">Para reducir la mortalidad materna en el Gabón es necesario promover la planificación familiar y la utilización de métodos anticonceptivos modernos, sobre todo entre los adolescentes, a fin de que disminuya el número de embarazos precoces y no deseados, y aumentar las consultas prenatales centradas en esa población. El control del embarazo sigue siendo esencial y entraña servicios de prevención de la transmisión </w:t>
      </w:r>
      <w:proofErr w:type="spellStart"/>
      <w:r w:rsidRPr="00806581">
        <w:rPr>
          <w:lang w:val="es-ES_tradnl"/>
        </w:rPr>
        <w:t>maternoinfantil</w:t>
      </w:r>
      <w:proofErr w:type="spellEnd"/>
      <w:r w:rsidRPr="00806581">
        <w:rPr>
          <w:lang w:val="es-ES_tradnl"/>
        </w:rPr>
        <w:t xml:space="preserve"> del VIH/sida y de administración de vacunas antitetánicas y tratamientos preventivos intermitentes. </w:t>
      </w:r>
    </w:p>
    <w:p w14:paraId="335C06E0" w14:textId="77777777" w:rsidR="00806581" w:rsidRPr="00806581" w:rsidRDefault="00806581" w:rsidP="00806581">
      <w:pPr>
        <w:pStyle w:val="SingleTxt"/>
        <w:rPr>
          <w:lang w:val="es-ES_tradnl"/>
        </w:rPr>
      </w:pPr>
      <w:r w:rsidRPr="0055602A">
        <w:rPr>
          <w:lang w:val="es-ES_tradnl"/>
        </w:rPr>
        <w:t>93</w:t>
      </w:r>
      <w:r w:rsidRPr="00806581">
        <w:rPr>
          <w:lang w:val="es-ES_tradnl"/>
        </w:rPr>
        <w:t>.</w:t>
      </w:r>
      <w:r w:rsidRPr="00806581">
        <w:rPr>
          <w:lang w:val="es-ES_tradnl"/>
        </w:rPr>
        <w:tab/>
        <w:t xml:space="preserve">En cuanto al sistema público de seguro médico del Estado, la Caja Nacional de Seguro Médico y Previsión Social dispone de un fondo de cobertura sanitaria para ciudadanos gaboneses con escasa capacidad económica. Da cobertura a </w:t>
      </w:r>
      <w:r w:rsidRPr="0055602A">
        <w:rPr>
          <w:lang w:val="es-ES_tradnl"/>
        </w:rPr>
        <w:t>258</w:t>
      </w:r>
      <w:r w:rsidRPr="00806581">
        <w:rPr>
          <w:lang w:val="es-ES_tradnl"/>
        </w:rPr>
        <w:t>.</w:t>
      </w:r>
      <w:r w:rsidRPr="0055602A">
        <w:rPr>
          <w:lang w:val="es-ES_tradnl"/>
        </w:rPr>
        <w:t>629</w:t>
      </w:r>
      <w:r w:rsidRPr="00806581">
        <w:rPr>
          <w:lang w:val="es-ES_tradnl"/>
        </w:rPr>
        <w:t xml:space="preserve"> gaboneses con escasa capacidad económica afiliados, </w:t>
      </w:r>
      <w:r w:rsidRPr="0055602A">
        <w:rPr>
          <w:lang w:val="es-ES_tradnl"/>
        </w:rPr>
        <w:t>27</w:t>
      </w:r>
      <w:r w:rsidRPr="00806581">
        <w:rPr>
          <w:lang w:val="es-ES_tradnl"/>
        </w:rPr>
        <w:t>.</w:t>
      </w:r>
      <w:r w:rsidRPr="0055602A">
        <w:rPr>
          <w:lang w:val="es-ES_tradnl"/>
        </w:rPr>
        <w:t>588</w:t>
      </w:r>
      <w:r w:rsidRPr="00806581">
        <w:rPr>
          <w:lang w:val="es-ES_tradnl"/>
        </w:rPr>
        <w:t xml:space="preserve"> estudiantes afiliados, </w:t>
      </w:r>
      <w:r w:rsidRPr="0055602A">
        <w:rPr>
          <w:lang w:val="es-ES_tradnl"/>
        </w:rPr>
        <w:t>7</w:t>
      </w:r>
      <w:r w:rsidRPr="00806581">
        <w:rPr>
          <w:lang w:val="es-ES_tradnl"/>
        </w:rPr>
        <w:t>.</w:t>
      </w:r>
      <w:r w:rsidRPr="0055602A">
        <w:rPr>
          <w:lang w:val="es-ES_tradnl"/>
        </w:rPr>
        <w:t>088</w:t>
      </w:r>
      <w:r w:rsidRPr="00806581">
        <w:rPr>
          <w:lang w:val="es-ES_tradnl"/>
        </w:rPr>
        <w:t xml:space="preserve"> afiliados no beneficiarios y </w:t>
      </w:r>
      <w:r w:rsidRPr="0055602A">
        <w:rPr>
          <w:lang w:val="es-ES_tradnl"/>
        </w:rPr>
        <w:t>55</w:t>
      </w:r>
      <w:r w:rsidRPr="00806581">
        <w:rPr>
          <w:lang w:val="es-ES_tradnl"/>
        </w:rPr>
        <w:t xml:space="preserve"> religiosos afiliados, además de los </w:t>
      </w:r>
      <w:r w:rsidRPr="0055602A">
        <w:rPr>
          <w:lang w:val="es-ES_tradnl"/>
        </w:rPr>
        <w:t>223</w:t>
      </w:r>
      <w:r w:rsidRPr="00806581">
        <w:rPr>
          <w:lang w:val="es-ES_tradnl"/>
        </w:rPr>
        <w:t>.</w:t>
      </w:r>
      <w:r w:rsidRPr="0055602A">
        <w:rPr>
          <w:lang w:val="es-ES_tradnl"/>
        </w:rPr>
        <w:t>310</w:t>
      </w:r>
      <w:r w:rsidRPr="00806581">
        <w:rPr>
          <w:lang w:val="es-ES_tradnl"/>
        </w:rPr>
        <w:t xml:space="preserve"> beneficiarios de todas estas categorías sociales, lo que hace un total de </w:t>
      </w:r>
      <w:r w:rsidRPr="0055602A">
        <w:rPr>
          <w:lang w:val="es-ES_tradnl"/>
        </w:rPr>
        <w:t>516</w:t>
      </w:r>
      <w:r w:rsidRPr="00806581">
        <w:rPr>
          <w:lang w:val="es-ES_tradnl"/>
        </w:rPr>
        <w:t>.</w:t>
      </w:r>
      <w:r w:rsidRPr="0055602A">
        <w:rPr>
          <w:lang w:val="es-ES_tradnl"/>
        </w:rPr>
        <w:t>666</w:t>
      </w:r>
      <w:r w:rsidRPr="00806581">
        <w:rPr>
          <w:lang w:val="es-ES_tradnl"/>
        </w:rPr>
        <w:t xml:space="preserve"> inscritos en el fondo para personas con escasa capacidad económica. La Caja Nacional de Seguro Médico y Previsión Social está legalmente autorizada a dar cobertura sanitaria a estudiantes y niños a través del fondo, a pesar de que no se consideran personas con escasa capacidad económica. </w:t>
      </w:r>
    </w:p>
    <w:p w14:paraId="6C8090E5" w14:textId="08517EE6" w:rsidR="00806581" w:rsidRDefault="00806581" w:rsidP="00806581">
      <w:pPr>
        <w:pStyle w:val="SingleTxt"/>
        <w:rPr>
          <w:lang w:val="es-ES_tradnl"/>
        </w:rPr>
      </w:pPr>
      <w:r w:rsidRPr="0055602A">
        <w:rPr>
          <w:lang w:val="es-ES_tradnl"/>
        </w:rPr>
        <w:t>94</w:t>
      </w:r>
      <w:r w:rsidRPr="00806581">
        <w:rPr>
          <w:lang w:val="es-ES_tradnl"/>
        </w:rPr>
        <w:t>.</w:t>
      </w:r>
      <w:r w:rsidRPr="00806581">
        <w:rPr>
          <w:lang w:val="es-ES_tradnl"/>
        </w:rPr>
        <w:tab/>
        <w:t xml:space="preserve">Según los resultados de la última campaña de inscripción al Fondo para gaboneses con escasa capacidad económica, la Caja Nacional de Seguro de Enfermedad y Seguridad Social tiene </w:t>
      </w:r>
      <w:r w:rsidRPr="0055602A">
        <w:rPr>
          <w:lang w:val="es-ES_tradnl"/>
        </w:rPr>
        <w:t>183</w:t>
      </w:r>
      <w:r w:rsidRPr="00806581">
        <w:rPr>
          <w:lang w:val="es-ES_tradnl"/>
        </w:rPr>
        <w:t>.</w:t>
      </w:r>
      <w:r w:rsidRPr="0055602A">
        <w:rPr>
          <w:lang w:val="es-ES_tradnl"/>
        </w:rPr>
        <w:t>157</w:t>
      </w:r>
      <w:r w:rsidRPr="00806581">
        <w:rPr>
          <w:lang w:val="es-ES_tradnl"/>
        </w:rPr>
        <w:t xml:space="preserve"> afiliados y </w:t>
      </w:r>
      <w:r w:rsidRPr="0055602A">
        <w:rPr>
          <w:lang w:val="es-ES_tradnl"/>
        </w:rPr>
        <w:t>53</w:t>
      </w:r>
      <w:r w:rsidRPr="00806581">
        <w:rPr>
          <w:lang w:val="es-ES_tradnl"/>
        </w:rPr>
        <w:t>.</w:t>
      </w:r>
      <w:r w:rsidRPr="0055602A">
        <w:rPr>
          <w:lang w:val="es-ES_tradnl"/>
        </w:rPr>
        <w:t>768</w:t>
      </w:r>
      <w:r w:rsidRPr="00806581">
        <w:rPr>
          <w:lang w:val="es-ES_tradnl"/>
        </w:rPr>
        <w:t xml:space="preserve"> beneficiarios, esto es, </w:t>
      </w:r>
      <w:r w:rsidRPr="0055602A">
        <w:rPr>
          <w:lang w:val="es-ES_tradnl"/>
        </w:rPr>
        <w:t>236</w:t>
      </w:r>
      <w:r w:rsidRPr="00806581">
        <w:rPr>
          <w:lang w:val="es-ES_tradnl"/>
        </w:rPr>
        <w:t>.</w:t>
      </w:r>
      <w:r w:rsidRPr="0055602A">
        <w:rPr>
          <w:lang w:val="es-ES_tradnl"/>
        </w:rPr>
        <w:t>925</w:t>
      </w:r>
      <w:r w:rsidRPr="00806581">
        <w:rPr>
          <w:lang w:val="es-ES_tradnl"/>
        </w:rPr>
        <w:t xml:space="preserve"> inscritos. No obstante, estos últimos no se incorporarán a la base de datos de la Caja hasta que se realicen pesquisas sociales a fin de sacar de la lista a los ciudadanos con ingresos declarados. La Caja solo reembolsa íntegramente los gastos de atención sanitaria de las madres. Los demás gastos médicos se reembolsan en un </w:t>
      </w:r>
      <w:r w:rsidRPr="0055602A">
        <w:rPr>
          <w:lang w:val="es-ES_tradnl"/>
        </w:rPr>
        <w:t>80</w:t>
      </w:r>
      <w:r w:rsidRPr="00806581">
        <w:rPr>
          <w:lang w:val="es-ES_tradnl"/>
        </w:rPr>
        <w:t xml:space="preserve"> % (</w:t>
      </w:r>
      <w:r w:rsidRPr="0055602A">
        <w:rPr>
          <w:lang w:val="es-ES_tradnl"/>
        </w:rPr>
        <w:t>90</w:t>
      </w:r>
      <w:r w:rsidRPr="00806581">
        <w:rPr>
          <w:lang w:val="es-ES_tradnl"/>
        </w:rPr>
        <w:t xml:space="preserve"> % en caso de enfermedades crónicas); el </w:t>
      </w:r>
      <w:r w:rsidRPr="0055602A">
        <w:rPr>
          <w:lang w:val="es-ES_tradnl"/>
        </w:rPr>
        <w:t>20</w:t>
      </w:r>
      <w:r w:rsidRPr="00806581">
        <w:rPr>
          <w:lang w:val="es-ES_tradnl"/>
        </w:rPr>
        <w:t xml:space="preserve"> % o el </w:t>
      </w:r>
      <w:r w:rsidRPr="0055602A">
        <w:rPr>
          <w:lang w:val="es-ES_tradnl"/>
        </w:rPr>
        <w:t>10</w:t>
      </w:r>
      <w:r w:rsidRPr="00806581">
        <w:rPr>
          <w:lang w:val="es-ES_tradnl"/>
        </w:rPr>
        <w:t xml:space="preserve"> % restante corre a cargo del asegurado. </w:t>
      </w:r>
    </w:p>
    <w:p w14:paraId="397DF9DF" w14:textId="30E7C252" w:rsidR="006618DA" w:rsidRPr="006618DA" w:rsidRDefault="006618DA" w:rsidP="006618DA">
      <w:pPr>
        <w:pStyle w:val="SingleTxt"/>
        <w:spacing w:after="0" w:line="120" w:lineRule="exact"/>
        <w:rPr>
          <w:sz w:val="10"/>
          <w:lang w:val="es-ES_tradnl"/>
        </w:rPr>
      </w:pPr>
    </w:p>
    <w:p w14:paraId="1B439303" w14:textId="68B628AE" w:rsidR="00806581" w:rsidRDefault="00806581" w:rsidP="006618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06581">
        <w:rPr>
          <w:lang w:val="es-ES_tradnl"/>
        </w:rPr>
        <w:tab/>
      </w:r>
      <w:r w:rsidRPr="00806581">
        <w:rPr>
          <w:lang w:val="es-ES_tradnl"/>
        </w:rPr>
        <w:tab/>
        <w:t xml:space="preserve">Respuesta a la cuestión planteada en el párrafo </w:t>
      </w:r>
      <w:r w:rsidRPr="0055602A">
        <w:rPr>
          <w:lang w:val="es-ES_tradnl"/>
        </w:rPr>
        <w:t>15</w:t>
      </w:r>
    </w:p>
    <w:p w14:paraId="2F4393C6" w14:textId="4E88D05F" w:rsidR="006618DA" w:rsidRPr="006618DA" w:rsidRDefault="006618DA" w:rsidP="006618DA">
      <w:pPr>
        <w:pStyle w:val="SingleTxt"/>
        <w:spacing w:after="0" w:line="120" w:lineRule="exact"/>
        <w:rPr>
          <w:sz w:val="10"/>
          <w:lang w:val="es-ES_tradnl"/>
        </w:rPr>
      </w:pPr>
    </w:p>
    <w:p w14:paraId="0A6B8A46" w14:textId="77777777" w:rsidR="00806581" w:rsidRPr="00806581" w:rsidRDefault="00806581" w:rsidP="00806581">
      <w:pPr>
        <w:pStyle w:val="SingleTxt"/>
        <w:rPr>
          <w:lang w:val="es-ES_tradnl"/>
        </w:rPr>
      </w:pPr>
      <w:r w:rsidRPr="0055602A">
        <w:rPr>
          <w:lang w:val="es-ES_tradnl"/>
        </w:rPr>
        <w:t>95</w:t>
      </w:r>
      <w:r w:rsidRPr="00806581">
        <w:rPr>
          <w:lang w:val="es-ES_tradnl"/>
        </w:rPr>
        <w:t>.</w:t>
      </w:r>
      <w:r w:rsidRPr="00806581">
        <w:rPr>
          <w:lang w:val="es-ES_tradnl"/>
        </w:rPr>
        <w:tab/>
        <w:t xml:space="preserve">En materia de aborto, un fenómeno social que se ha convertido en un problema de salud pública, se ha dado un paso importante a raíz de su tipificación en el nuevo código penal. Actualmente, el Gabón autoriza la interrupción voluntaria del embarazo cuando se cumpla alguno de los requisitos establecidos por el legislador. </w:t>
      </w:r>
    </w:p>
    <w:p w14:paraId="5AA44B09" w14:textId="77777777" w:rsidR="00806581" w:rsidRPr="00806581" w:rsidRDefault="00806581" w:rsidP="00806581">
      <w:pPr>
        <w:pStyle w:val="SingleTxt"/>
        <w:rPr>
          <w:lang w:val="es-ES_tradnl"/>
        </w:rPr>
      </w:pPr>
      <w:r w:rsidRPr="0055602A">
        <w:rPr>
          <w:lang w:val="es-ES_tradnl"/>
        </w:rPr>
        <w:t>96</w:t>
      </w:r>
      <w:r w:rsidRPr="00806581">
        <w:rPr>
          <w:lang w:val="es-ES_tradnl"/>
        </w:rPr>
        <w:t>.</w:t>
      </w:r>
      <w:r w:rsidRPr="00806581">
        <w:rPr>
          <w:lang w:val="es-ES_tradnl"/>
        </w:rPr>
        <w:tab/>
        <w:t xml:space="preserve">La Ley núm. </w:t>
      </w:r>
      <w:r w:rsidRPr="0055602A">
        <w:rPr>
          <w:lang w:val="es-ES_tradnl"/>
        </w:rPr>
        <w:t>042</w:t>
      </w:r>
      <w:r w:rsidRPr="00806581">
        <w:rPr>
          <w:lang w:val="es-ES_tradnl"/>
        </w:rPr>
        <w:t>/</w:t>
      </w:r>
      <w:r w:rsidRPr="0055602A">
        <w:rPr>
          <w:lang w:val="es-ES_tradnl"/>
        </w:rPr>
        <w:t>2018</w:t>
      </w:r>
      <w:r w:rsidRPr="00806581">
        <w:rPr>
          <w:lang w:val="es-ES_tradnl"/>
        </w:rPr>
        <w:t xml:space="preserve">, de </w:t>
      </w:r>
      <w:r w:rsidRPr="0055602A">
        <w:rPr>
          <w:lang w:val="es-ES_tradnl"/>
        </w:rPr>
        <w:t>5</w:t>
      </w:r>
      <w:r w:rsidRPr="00806581">
        <w:rPr>
          <w:lang w:val="es-ES_tradnl"/>
        </w:rPr>
        <w:t xml:space="preserve"> de julio de </w:t>
      </w:r>
      <w:r w:rsidRPr="0055602A">
        <w:rPr>
          <w:lang w:val="es-ES_tradnl"/>
        </w:rPr>
        <w:t>2019</w:t>
      </w:r>
      <w:r w:rsidRPr="00806581">
        <w:rPr>
          <w:lang w:val="es-ES_tradnl"/>
        </w:rPr>
        <w:t>, relativa al Código Penal, contiene disposiciones sobre el particular.</w:t>
      </w:r>
    </w:p>
    <w:p w14:paraId="6BDF8D88" w14:textId="77777777" w:rsidR="00806581" w:rsidRPr="00806581" w:rsidRDefault="00806581" w:rsidP="00806581">
      <w:pPr>
        <w:pStyle w:val="SingleTxt"/>
        <w:rPr>
          <w:bCs/>
          <w:lang w:val="es-ES_tradnl"/>
        </w:rPr>
      </w:pPr>
      <w:r w:rsidRPr="0055602A">
        <w:rPr>
          <w:lang w:val="es-ES_tradnl"/>
        </w:rPr>
        <w:lastRenderedPageBreak/>
        <w:t>97</w:t>
      </w:r>
      <w:r w:rsidRPr="00806581">
        <w:rPr>
          <w:lang w:val="es-ES_tradnl"/>
        </w:rPr>
        <w:t>.</w:t>
      </w:r>
      <w:r w:rsidRPr="00806581">
        <w:rPr>
          <w:lang w:val="es-ES_tradnl"/>
        </w:rPr>
        <w:tab/>
        <w:t xml:space="preserve">En virtud de su artículo </w:t>
      </w:r>
      <w:r w:rsidRPr="0055602A">
        <w:rPr>
          <w:lang w:val="es-ES_tradnl"/>
        </w:rPr>
        <w:t>377</w:t>
      </w:r>
      <w:r w:rsidRPr="00806581">
        <w:rPr>
          <w:lang w:val="es-ES_tradnl"/>
        </w:rPr>
        <w:t xml:space="preserve">, la mujer que aborte o intente abortar por sus propios medios o que se avenga a utilizar métodos indicados o facilitados a tal fin por otras personas, será castigada con una pena de prisión de hasta dos años y una multa de hasta </w:t>
      </w:r>
      <w:r w:rsidRPr="0055602A">
        <w:rPr>
          <w:lang w:val="es-ES_tradnl"/>
        </w:rPr>
        <w:t>1</w:t>
      </w:r>
      <w:r w:rsidRPr="00806581">
        <w:rPr>
          <w:lang w:val="es-ES_tradnl"/>
        </w:rPr>
        <w:t>.</w:t>
      </w:r>
      <w:r w:rsidRPr="0055602A">
        <w:rPr>
          <w:lang w:val="es-ES_tradnl"/>
        </w:rPr>
        <w:t>000</w:t>
      </w:r>
      <w:r w:rsidRPr="00806581">
        <w:rPr>
          <w:lang w:val="es-ES_tradnl"/>
        </w:rPr>
        <w:t>.</w:t>
      </w:r>
      <w:r w:rsidRPr="0055602A">
        <w:rPr>
          <w:lang w:val="es-ES_tradnl"/>
        </w:rPr>
        <w:t>000</w:t>
      </w:r>
      <w:r w:rsidRPr="00806581">
        <w:rPr>
          <w:lang w:val="es-ES_tradnl"/>
        </w:rPr>
        <w:t xml:space="preserve"> de francos CFA, o con una de esas dos penas. </w:t>
      </w:r>
    </w:p>
    <w:p w14:paraId="7A457E82" w14:textId="77777777" w:rsidR="00806581" w:rsidRPr="00806581" w:rsidRDefault="00806581" w:rsidP="00806581">
      <w:pPr>
        <w:pStyle w:val="SingleTxt"/>
        <w:rPr>
          <w:bCs/>
          <w:lang w:val="es-ES_tradnl"/>
        </w:rPr>
      </w:pPr>
      <w:r w:rsidRPr="0055602A">
        <w:rPr>
          <w:lang w:val="es-ES_tradnl"/>
        </w:rPr>
        <w:t>98</w:t>
      </w:r>
      <w:r w:rsidRPr="00806581">
        <w:rPr>
          <w:lang w:val="es-ES_tradnl"/>
        </w:rPr>
        <w:t>.</w:t>
      </w:r>
      <w:r w:rsidRPr="00806581">
        <w:rPr>
          <w:lang w:val="es-ES_tradnl"/>
        </w:rPr>
        <w:tab/>
        <w:t>No obstante, se autoriza o acepta la interrupción terapéutica del embarazo por recomendación médica en los siguientes supuestos especiales:</w:t>
      </w:r>
    </w:p>
    <w:p w14:paraId="571334D7" w14:textId="53E01FFD" w:rsidR="00806581" w:rsidRPr="00806581" w:rsidRDefault="006618DA" w:rsidP="006618DA">
      <w:pPr>
        <w:pStyle w:val="SingleTxt"/>
        <w:tabs>
          <w:tab w:val="right" w:pos="1685"/>
        </w:tabs>
        <w:ind w:left="1742" w:hanging="475"/>
        <w:rPr>
          <w:lang w:val="es-ES_tradnl"/>
        </w:rPr>
      </w:pPr>
      <w:r>
        <w:rPr>
          <w:lang w:val="es-ES_tradnl"/>
        </w:rPr>
        <w:tab/>
      </w:r>
      <w:r w:rsidR="00806581" w:rsidRPr="00806581">
        <w:rPr>
          <w:lang w:val="es-ES_tradnl"/>
        </w:rPr>
        <w:t>•</w:t>
      </w:r>
      <w:r w:rsidR="00806581" w:rsidRPr="00806581">
        <w:rPr>
          <w:lang w:val="es-ES_tradnl"/>
        </w:rPr>
        <w:tab/>
        <w:t>Cuando haya pruebas de que el niño nacerá con malformaciones físicas graves o incurables;</w:t>
      </w:r>
    </w:p>
    <w:p w14:paraId="16DF0070" w14:textId="583806BF" w:rsidR="00806581" w:rsidRPr="00806581" w:rsidRDefault="006618DA" w:rsidP="006618DA">
      <w:pPr>
        <w:pStyle w:val="SingleTxt"/>
        <w:tabs>
          <w:tab w:val="right" w:pos="1685"/>
        </w:tabs>
        <w:ind w:left="1742" w:hanging="475"/>
        <w:rPr>
          <w:lang w:val="es-ES_tradnl"/>
        </w:rPr>
      </w:pPr>
      <w:r>
        <w:rPr>
          <w:lang w:val="es-ES_tradnl"/>
        </w:rPr>
        <w:tab/>
      </w:r>
      <w:r w:rsidR="00806581" w:rsidRPr="00806581">
        <w:rPr>
          <w:lang w:val="es-ES_tradnl"/>
        </w:rPr>
        <w:t>•</w:t>
      </w:r>
      <w:r w:rsidR="00806581" w:rsidRPr="00806581">
        <w:rPr>
          <w:lang w:val="es-ES_tradnl"/>
        </w:rPr>
        <w:tab/>
        <w:t>Cuando el embarazo ponga en grave peligro la vida de la madre;</w:t>
      </w:r>
    </w:p>
    <w:p w14:paraId="0420847C" w14:textId="7867C56B" w:rsidR="00806581" w:rsidRPr="00806581" w:rsidRDefault="006618DA" w:rsidP="006618DA">
      <w:pPr>
        <w:pStyle w:val="SingleTxt"/>
        <w:tabs>
          <w:tab w:val="right" w:pos="1685"/>
        </w:tabs>
        <w:ind w:left="1742" w:hanging="475"/>
        <w:rPr>
          <w:lang w:val="es-ES_tradnl"/>
        </w:rPr>
      </w:pPr>
      <w:r>
        <w:rPr>
          <w:lang w:val="es-ES_tradnl"/>
        </w:rPr>
        <w:tab/>
      </w:r>
      <w:r w:rsidR="00806581" w:rsidRPr="00806581">
        <w:rPr>
          <w:lang w:val="es-ES_tradnl"/>
        </w:rPr>
        <w:t>•</w:t>
      </w:r>
      <w:r w:rsidR="00806581" w:rsidRPr="00806581">
        <w:rPr>
          <w:lang w:val="es-ES_tradnl"/>
        </w:rPr>
        <w:tab/>
        <w:t xml:space="preserve">Cuando la concepción sea consecuencia de una violación o un incesto o la embarazada sea una menor que se encuentre en situación de angustia grave. </w:t>
      </w:r>
    </w:p>
    <w:p w14:paraId="6E873A92" w14:textId="3A1E993E" w:rsidR="00806581" w:rsidRPr="00806581" w:rsidRDefault="00806581" w:rsidP="00806581">
      <w:pPr>
        <w:pStyle w:val="SingleTxt"/>
        <w:rPr>
          <w:lang w:val="es-ES_tradnl"/>
        </w:rPr>
      </w:pPr>
      <w:r w:rsidRPr="0055602A">
        <w:rPr>
          <w:lang w:val="es-ES_tradnl"/>
        </w:rPr>
        <w:t>99</w:t>
      </w:r>
      <w:r w:rsidRPr="00806581">
        <w:rPr>
          <w:lang w:val="es-ES_tradnl"/>
        </w:rPr>
        <w:t>.</w:t>
      </w:r>
      <w:r w:rsidRPr="00806581">
        <w:rPr>
          <w:lang w:val="es-ES_tradnl"/>
        </w:rPr>
        <w:tab/>
        <w:t xml:space="preserve">En el artículo </w:t>
      </w:r>
      <w:r w:rsidRPr="0055602A">
        <w:rPr>
          <w:lang w:val="es-ES_tradnl"/>
        </w:rPr>
        <w:t>378</w:t>
      </w:r>
      <w:r w:rsidRPr="00806581">
        <w:rPr>
          <w:lang w:val="es-ES_tradnl"/>
        </w:rPr>
        <w:t xml:space="preserve"> se establece que la interrupción terapéutica del embarazo únicamente podrá ser practicada por un médico, en un hospital y durante las diez primeras semanas de embarazo. </w:t>
      </w:r>
    </w:p>
    <w:p w14:paraId="54DEF5B7" w14:textId="400D99A0" w:rsidR="00806581" w:rsidRDefault="00806581" w:rsidP="00806581">
      <w:pPr>
        <w:pStyle w:val="SingleTxt"/>
        <w:rPr>
          <w:lang w:val="es-ES_tradnl"/>
        </w:rPr>
      </w:pPr>
      <w:r w:rsidRPr="0055602A">
        <w:rPr>
          <w:lang w:val="es-ES_tradnl"/>
        </w:rPr>
        <w:t>100</w:t>
      </w:r>
      <w:r w:rsidRPr="00806581">
        <w:rPr>
          <w:lang w:val="es-ES_tradnl"/>
        </w:rPr>
        <w:t>.</w:t>
      </w:r>
      <w:r w:rsidRPr="00806581">
        <w:rPr>
          <w:lang w:val="es-ES_tradnl"/>
        </w:rPr>
        <w:tab/>
        <w:t xml:space="preserve">Sin embargo, el Centro Hospitalario Universitario de Libreville sigue registrando casos de abortos clandestinos, cuya principal complicación es la hemorragia uterina por retención de restos ovulares, que en la mayoría de los casos provoca esterilidad secundaria y a veces la muerte de la paciente. Las estadísticas realizadas en el marco de la Encuesta Demográfica y Sanitaria del Gabón, actualmente en curso, tal vez confirmen esta constatación. </w:t>
      </w:r>
    </w:p>
    <w:p w14:paraId="64CB5D6C" w14:textId="68CBF151" w:rsidR="006618DA" w:rsidRPr="006618DA" w:rsidRDefault="006618DA" w:rsidP="006618DA">
      <w:pPr>
        <w:pStyle w:val="SingleTxt"/>
        <w:spacing w:after="0" w:line="120" w:lineRule="exact"/>
        <w:rPr>
          <w:sz w:val="10"/>
          <w:lang w:val="es-ES_tradnl"/>
        </w:rPr>
      </w:pPr>
    </w:p>
    <w:p w14:paraId="08853EEE" w14:textId="53D40133" w:rsidR="00806581" w:rsidRDefault="00806581" w:rsidP="006618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06581">
        <w:rPr>
          <w:lang w:val="es-ES_tradnl"/>
        </w:rPr>
        <w:tab/>
      </w:r>
      <w:r w:rsidRPr="00806581">
        <w:rPr>
          <w:lang w:val="es-ES_tradnl"/>
        </w:rPr>
        <w:tab/>
        <w:t xml:space="preserve">Respuesta a la cuestión planteada en el párrafo </w:t>
      </w:r>
      <w:r w:rsidRPr="0055602A">
        <w:rPr>
          <w:lang w:val="es-ES_tradnl"/>
        </w:rPr>
        <w:t>16</w:t>
      </w:r>
    </w:p>
    <w:p w14:paraId="073ED2AE" w14:textId="102505D3" w:rsidR="006618DA" w:rsidRPr="006618DA" w:rsidRDefault="006618DA" w:rsidP="006618DA">
      <w:pPr>
        <w:pStyle w:val="SingleTxt"/>
        <w:spacing w:after="0" w:line="120" w:lineRule="exact"/>
        <w:rPr>
          <w:sz w:val="10"/>
          <w:lang w:val="es-ES_tradnl"/>
        </w:rPr>
      </w:pPr>
    </w:p>
    <w:p w14:paraId="7ACBF4F1" w14:textId="77777777" w:rsidR="00806581" w:rsidRPr="00806581" w:rsidRDefault="00806581" w:rsidP="00806581">
      <w:pPr>
        <w:pStyle w:val="SingleTxt"/>
        <w:rPr>
          <w:lang w:val="es-ES_tradnl"/>
        </w:rPr>
      </w:pPr>
      <w:r w:rsidRPr="0055602A">
        <w:rPr>
          <w:lang w:val="es-ES_tradnl"/>
        </w:rPr>
        <w:t>101</w:t>
      </w:r>
      <w:r w:rsidRPr="00806581">
        <w:rPr>
          <w:lang w:val="es-ES_tradnl"/>
        </w:rPr>
        <w:t>.</w:t>
      </w:r>
      <w:r w:rsidRPr="00806581">
        <w:rPr>
          <w:lang w:val="es-ES_tradnl"/>
        </w:rPr>
        <w:tab/>
        <w:t>Por lo que se refiere al empoderamiento económico de las mujeres, el Gobierno ha establecido varios mecanismos, entre ellos el Fondo Nacional de Asistencia Social, que ha apoyado varias iniciativas para desarrollar la capacidad de mujeres vulnerables agrupadas en asociaciones mediante actividades de formación y la concesión de créditos a mujeres vulnerables o con escasa capacidad económica, en particular madres jóvenes, ancianas, mujeres de comunidades forestales y mujeres con discapacidad.</w:t>
      </w:r>
    </w:p>
    <w:p w14:paraId="7D80C280" w14:textId="77777777" w:rsidR="00806581" w:rsidRPr="00806581" w:rsidRDefault="00806581" w:rsidP="00806581">
      <w:pPr>
        <w:pStyle w:val="SingleTxt"/>
        <w:rPr>
          <w:lang w:val="es-ES_tradnl"/>
        </w:rPr>
      </w:pPr>
      <w:r w:rsidRPr="0055602A">
        <w:rPr>
          <w:lang w:val="es-ES_tradnl"/>
        </w:rPr>
        <w:t>102</w:t>
      </w:r>
      <w:r w:rsidRPr="00806581">
        <w:rPr>
          <w:lang w:val="es-ES_tradnl"/>
        </w:rPr>
        <w:t>.</w:t>
      </w:r>
      <w:r w:rsidRPr="00806581">
        <w:rPr>
          <w:lang w:val="es-ES_tradnl"/>
        </w:rPr>
        <w:tab/>
        <w:t xml:space="preserve">Según datos de la Agencia Nacional de Fomento de la Inversión, en </w:t>
      </w:r>
      <w:r w:rsidRPr="0055602A">
        <w:rPr>
          <w:lang w:val="es-ES_tradnl"/>
        </w:rPr>
        <w:t>2018</w:t>
      </w:r>
      <w:r w:rsidRPr="00806581">
        <w:rPr>
          <w:lang w:val="es-ES_tradnl"/>
        </w:rPr>
        <w:t xml:space="preserve"> se constituyeron </w:t>
      </w:r>
      <w:r w:rsidRPr="0055602A">
        <w:rPr>
          <w:lang w:val="es-ES_tradnl"/>
        </w:rPr>
        <w:t>4</w:t>
      </w:r>
      <w:r w:rsidRPr="00806581">
        <w:rPr>
          <w:lang w:val="es-ES_tradnl"/>
        </w:rPr>
        <w:t>.</w:t>
      </w:r>
      <w:r w:rsidRPr="0055602A">
        <w:rPr>
          <w:lang w:val="es-ES_tradnl"/>
        </w:rPr>
        <w:t>103</w:t>
      </w:r>
      <w:r w:rsidRPr="00806581">
        <w:rPr>
          <w:lang w:val="es-ES_tradnl"/>
        </w:rPr>
        <w:t xml:space="preserve"> empresas y </w:t>
      </w:r>
      <w:r w:rsidRPr="0055602A">
        <w:rPr>
          <w:lang w:val="es-ES_tradnl"/>
        </w:rPr>
        <w:t>1</w:t>
      </w:r>
      <w:r w:rsidRPr="00806581">
        <w:rPr>
          <w:lang w:val="es-ES_tradnl"/>
        </w:rPr>
        <w:t>.</w:t>
      </w:r>
      <w:r w:rsidRPr="0055602A">
        <w:rPr>
          <w:lang w:val="es-ES_tradnl"/>
        </w:rPr>
        <w:t>246</w:t>
      </w:r>
      <w:r w:rsidRPr="00806581">
        <w:rPr>
          <w:lang w:val="es-ES_tradnl"/>
        </w:rPr>
        <w:t xml:space="preserve"> de ellas fueron creadas por mujeres. Este hecho demuestra que la concienciación y la mejora de las estructuras pertinentes estimula el interés de las mujeres por la actividad empresarial.</w:t>
      </w:r>
    </w:p>
    <w:p w14:paraId="4FB29991" w14:textId="77777777" w:rsidR="00806581" w:rsidRPr="00806581" w:rsidRDefault="00806581" w:rsidP="00806581">
      <w:pPr>
        <w:pStyle w:val="SingleTxt"/>
        <w:rPr>
          <w:lang w:val="es-ES_tradnl"/>
        </w:rPr>
      </w:pPr>
      <w:r w:rsidRPr="0055602A">
        <w:rPr>
          <w:lang w:val="es-ES_tradnl"/>
        </w:rPr>
        <w:t>103</w:t>
      </w:r>
      <w:r w:rsidRPr="00806581">
        <w:rPr>
          <w:lang w:val="es-ES_tradnl"/>
        </w:rPr>
        <w:t>.</w:t>
      </w:r>
      <w:r w:rsidRPr="00806581">
        <w:rPr>
          <w:lang w:val="es-ES_tradnl"/>
        </w:rPr>
        <w:tab/>
        <w:t xml:space="preserve">En la esfera de la capacitación en materia de liderazgo transformacional, en el marco del proyecto IDYANJA en </w:t>
      </w:r>
      <w:r w:rsidRPr="0055602A">
        <w:rPr>
          <w:lang w:val="es-ES_tradnl"/>
        </w:rPr>
        <w:t>2018</w:t>
      </w:r>
      <w:r w:rsidRPr="00806581">
        <w:rPr>
          <w:lang w:val="es-ES_tradnl"/>
        </w:rPr>
        <w:t xml:space="preserve"> se concedieron microcréditos a </w:t>
      </w:r>
      <w:r w:rsidRPr="0055602A">
        <w:rPr>
          <w:lang w:val="es-ES_tradnl"/>
        </w:rPr>
        <w:t>90</w:t>
      </w:r>
      <w:r w:rsidRPr="00806581">
        <w:rPr>
          <w:lang w:val="es-ES_tradnl"/>
        </w:rPr>
        <w:t xml:space="preserve"> mujeres jóvenes en la provincia de </w:t>
      </w:r>
      <w:proofErr w:type="spellStart"/>
      <w:r w:rsidRPr="00806581">
        <w:rPr>
          <w:lang w:val="es-ES_tradnl"/>
        </w:rPr>
        <w:t>Ogooué-Maritime</w:t>
      </w:r>
      <w:proofErr w:type="spellEnd"/>
      <w:r w:rsidRPr="00806581">
        <w:rPr>
          <w:lang w:val="es-ES_tradnl"/>
        </w:rPr>
        <w:t>.</w:t>
      </w:r>
    </w:p>
    <w:p w14:paraId="11BA2D44" w14:textId="194E2F6B" w:rsidR="00806581" w:rsidRPr="00806581" w:rsidRDefault="00806581" w:rsidP="00806581">
      <w:pPr>
        <w:pStyle w:val="SingleTxt"/>
        <w:rPr>
          <w:lang w:val="es-ES_tradnl"/>
        </w:rPr>
      </w:pPr>
      <w:r w:rsidRPr="0055602A">
        <w:rPr>
          <w:lang w:val="es-ES_tradnl"/>
        </w:rPr>
        <w:t>104</w:t>
      </w:r>
      <w:r w:rsidRPr="00806581">
        <w:rPr>
          <w:lang w:val="es-ES_tradnl"/>
        </w:rPr>
        <w:t>.</w:t>
      </w:r>
      <w:r w:rsidRPr="00806581">
        <w:rPr>
          <w:lang w:val="es-ES_tradnl"/>
        </w:rPr>
        <w:tab/>
        <w:t xml:space="preserve">Una novedad destacable en materia de acceso a las nuevas tecnologías es la participación del sector privado, en particular la empresa de telefonía móvil AIRTEL, que prestó apoyo al proyecto </w:t>
      </w:r>
      <w:r w:rsidR="00E15A09" w:rsidRPr="0055602A">
        <w:rPr>
          <w:i/>
          <w:iCs/>
          <w:lang w:val="es-ES_tradnl"/>
        </w:rPr>
        <w:t>“</w:t>
      </w:r>
      <w:proofErr w:type="spellStart"/>
      <w:r w:rsidRPr="0055602A">
        <w:rPr>
          <w:i/>
          <w:iCs/>
          <w:lang w:val="es-ES_tradnl"/>
        </w:rPr>
        <w:t>Former</w:t>
      </w:r>
      <w:proofErr w:type="spellEnd"/>
      <w:r w:rsidRPr="0055602A">
        <w:rPr>
          <w:i/>
          <w:iCs/>
          <w:lang w:val="es-ES_tradnl"/>
        </w:rPr>
        <w:t xml:space="preserve"> </w:t>
      </w:r>
      <w:proofErr w:type="spellStart"/>
      <w:r w:rsidRPr="0055602A">
        <w:rPr>
          <w:i/>
          <w:iCs/>
          <w:lang w:val="es-ES_tradnl"/>
        </w:rPr>
        <w:t>ma</w:t>
      </w:r>
      <w:proofErr w:type="spellEnd"/>
      <w:r w:rsidRPr="0055602A">
        <w:rPr>
          <w:i/>
          <w:iCs/>
          <w:lang w:val="es-ES_tradnl"/>
        </w:rPr>
        <w:t xml:space="preserve"> </w:t>
      </w:r>
      <w:proofErr w:type="spellStart"/>
      <w:r w:rsidRPr="0055602A">
        <w:rPr>
          <w:i/>
          <w:iCs/>
          <w:lang w:val="es-ES_tradnl"/>
        </w:rPr>
        <w:t>Génération</w:t>
      </w:r>
      <w:proofErr w:type="spellEnd"/>
      <w:r w:rsidRPr="0055602A">
        <w:rPr>
          <w:i/>
          <w:iCs/>
          <w:lang w:val="es-ES_tradnl"/>
        </w:rPr>
        <w:t xml:space="preserve"> </w:t>
      </w:r>
      <w:proofErr w:type="spellStart"/>
      <w:r w:rsidRPr="0055602A">
        <w:rPr>
          <w:i/>
          <w:iCs/>
          <w:lang w:val="es-ES_tradnl"/>
        </w:rPr>
        <w:t>Gabon</w:t>
      </w:r>
      <w:proofErr w:type="spellEnd"/>
      <w:r w:rsidRPr="0055602A">
        <w:rPr>
          <w:i/>
          <w:iCs/>
          <w:lang w:val="es-ES_tradnl"/>
        </w:rPr>
        <w:t xml:space="preserve"> 5000</w:t>
      </w:r>
      <w:r w:rsidR="00E15A09" w:rsidRPr="0055602A">
        <w:rPr>
          <w:i/>
          <w:iCs/>
          <w:lang w:val="es-ES_tradnl"/>
        </w:rPr>
        <w:t>”</w:t>
      </w:r>
      <w:r w:rsidRPr="00806581">
        <w:rPr>
          <w:lang w:val="es-ES_tradnl"/>
        </w:rPr>
        <w:t xml:space="preserve">, emprendido en colaboración con la UNESCO en </w:t>
      </w:r>
      <w:r w:rsidRPr="0055602A">
        <w:rPr>
          <w:lang w:val="es-ES_tradnl"/>
        </w:rPr>
        <w:t>2014</w:t>
      </w:r>
      <w:r w:rsidRPr="00806581">
        <w:rPr>
          <w:lang w:val="es-ES_tradnl"/>
        </w:rPr>
        <w:t xml:space="preserve"> para facilitar el acceso de los jóvenes, y en particular las jóvenes, a las nuevas tecnologías.</w:t>
      </w:r>
    </w:p>
    <w:p w14:paraId="2E673829" w14:textId="77777777" w:rsidR="00806581" w:rsidRPr="00806581" w:rsidRDefault="00806581" w:rsidP="00806581">
      <w:pPr>
        <w:pStyle w:val="SingleTxt"/>
        <w:rPr>
          <w:lang w:val="es-ES_tradnl"/>
        </w:rPr>
      </w:pPr>
      <w:r w:rsidRPr="0055602A">
        <w:rPr>
          <w:lang w:val="es-ES_tradnl"/>
        </w:rPr>
        <w:t>105</w:t>
      </w:r>
      <w:r w:rsidRPr="00806581">
        <w:rPr>
          <w:lang w:val="es-ES_tradnl"/>
        </w:rPr>
        <w:t>.</w:t>
      </w:r>
      <w:r w:rsidRPr="00806581">
        <w:rPr>
          <w:lang w:val="es-ES_tradnl"/>
        </w:rPr>
        <w:tab/>
        <w:t xml:space="preserve">Entre </w:t>
      </w:r>
      <w:r w:rsidRPr="0055602A">
        <w:rPr>
          <w:lang w:val="es-ES_tradnl"/>
        </w:rPr>
        <w:t>2015</w:t>
      </w:r>
      <w:r w:rsidRPr="00806581">
        <w:rPr>
          <w:lang w:val="es-ES_tradnl"/>
        </w:rPr>
        <w:t xml:space="preserve"> y </w:t>
      </w:r>
      <w:r w:rsidRPr="0055602A">
        <w:rPr>
          <w:lang w:val="es-ES_tradnl"/>
        </w:rPr>
        <w:t>2018</w:t>
      </w:r>
      <w:r w:rsidRPr="00806581">
        <w:rPr>
          <w:lang w:val="es-ES_tradnl"/>
        </w:rPr>
        <w:t xml:space="preserve">, este proyecto contribuyó a formar a </w:t>
      </w:r>
      <w:r w:rsidRPr="0055602A">
        <w:rPr>
          <w:lang w:val="es-ES_tradnl"/>
        </w:rPr>
        <w:t>5192</w:t>
      </w:r>
      <w:r w:rsidRPr="00806581">
        <w:rPr>
          <w:lang w:val="es-ES_tradnl"/>
        </w:rPr>
        <w:t xml:space="preserve"> jóvenes acerca de la difusión de las tecnologías de la información y las comunicaciones, entre ellos </w:t>
      </w:r>
      <w:r w:rsidRPr="0055602A">
        <w:rPr>
          <w:lang w:val="es-ES_tradnl"/>
        </w:rPr>
        <w:t>1644</w:t>
      </w:r>
      <w:r w:rsidRPr="00806581">
        <w:rPr>
          <w:lang w:val="es-ES_tradnl"/>
        </w:rPr>
        <w:t xml:space="preserve"> muchachas.</w:t>
      </w:r>
    </w:p>
    <w:p w14:paraId="48E2480C" w14:textId="77777777" w:rsidR="00806581" w:rsidRPr="00806581" w:rsidRDefault="00806581" w:rsidP="00806581">
      <w:pPr>
        <w:pStyle w:val="SingleTxt"/>
        <w:rPr>
          <w:lang w:val="es-ES_tradnl"/>
        </w:rPr>
      </w:pPr>
      <w:r w:rsidRPr="0055602A">
        <w:rPr>
          <w:lang w:val="es-ES_tradnl"/>
        </w:rPr>
        <w:t>106</w:t>
      </w:r>
      <w:r w:rsidRPr="00806581">
        <w:rPr>
          <w:lang w:val="es-ES_tradnl"/>
        </w:rPr>
        <w:t>.</w:t>
      </w:r>
      <w:r w:rsidRPr="00806581">
        <w:rPr>
          <w:lang w:val="es-ES_tradnl"/>
        </w:rPr>
        <w:tab/>
        <w:t xml:space="preserve">Por lo que respecta al fortalecimiento de la capacidad organizativa y técnica de las mujeres, con el apoyo del Fondo Nacional de Asistencia Social, se ha impartido a </w:t>
      </w:r>
      <w:r w:rsidRPr="0055602A">
        <w:rPr>
          <w:lang w:val="es-ES_tradnl"/>
        </w:rPr>
        <w:t>825</w:t>
      </w:r>
      <w:r w:rsidRPr="00806581">
        <w:rPr>
          <w:lang w:val="es-ES_tradnl"/>
        </w:rPr>
        <w:t xml:space="preserve"> mujeres de </w:t>
      </w:r>
      <w:r w:rsidRPr="0055602A">
        <w:rPr>
          <w:lang w:val="es-ES_tradnl"/>
        </w:rPr>
        <w:t>45</w:t>
      </w:r>
      <w:r w:rsidRPr="00806581">
        <w:rPr>
          <w:lang w:val="es-ES_tradnl"/>
        </w:rPr>
        <w:t xml:space="preserve"> asociaciones capacitación sobre gestión de préstamos, contabilidad y elaboración de planes de negocios, entre otros temas. El establecimiento, bajo los </w:t>
      </w:r>
      <w:r w:rsidRPr="00806581">
        <w:rPr>
          <w:lang w:val="es-ES_tradnl"/>
        </w:rPr>
        <w:lastRenderedPageBreak/>
        <w:t xml:space="preserve">auspicios de la Federación Nacional de Procesadores de Productos Agrícolas del Gabón, de una red de </w:t>
      </w:r>
      <w:r w:rsidRPr="0055602A">
        <w:rPr>
          <w:lang w:val="es-ES_tradnl"/>
        </w:rPr>
        <w:t>100</w:t>
      </w:r>
      <w:r w:rsidRPr="00806581">
        <w:rPr>
          <w:lang w:val="es-ES_tradnl"/>
        </w:rPr>
        <w:t xml:space="preserve"> cooperativas de mujeres dedicadas al procesamiento ha contribuido a ampliar la superficie cultivable y a mejorar la producción de las mujeres agricultoras. Además, en </w:t>
      </w:r>
      <w:r w:rsidRPr="0055602A">
        <w:rPr>
          <w:lang w:val="es-ES_tradnl"/>
        </w:rPr>
        <w:t>2017</w:t>
      </w:r>
      <w:r w:rsidRPr="00806581">
        <w:rPr>
          <w:lang w:val="es-ES_tradnl"/>
        </w:rPr>
        <w:t xml:space="preserve"> la Dirección General de Lucha contra la Pobreza reforzó la capacidad de elaboración de productos de </w:t>
      </w:r>
      <w:r w:rsidRPr="0055602A">
        <w:rPr>
          <w:lang w:val="es-ES_tradnl"/>
        </w:rPr>
        <w:t>85</w:t>
      </w:r>
      <w:r w:rsidRPr="00806581">
        <w:rPr>
          <w:lang w:val="es-ES_tradnl"/>
        </w:rPr>
        <w:t xml:space="preserve"> asociaciones, en colaboración con la Organización de las Naciones Unidas para la Alimentación y la Agricultura (FAO). Asimismo, en </w:t>
      </w:r>
      <w:r w:rsidRPr="0055602A">
        <w:rPr>
          <w:lang w:val="es-ES_tradnl"/>
        </w:rPr>
        <w:t>2018</w:t>
      </w:r>
      <w:r w:rsidRPr="00806581">
        <w:rPr>
          <w:lang w:val="es-ES_tradnl"/>
        </w:rPr>
        <w:t xml:space="preserve"> se impartió capacitación sobre medidas de seguridad e higiene alimentarias a </w:t>
      </w:r>
      <w:r w:rsidRPr="0055602A">
        <w:rPr>
          <w:lang w:val="es-ES_tradnl"/>
        </w:rPr>
        <w:t>72</w:t>
      </w:r>
      <w:r w:rsidRPr="00806581">
        <w:rPr>
          <w:lang w:val="es-ES_tradnl"/>
        </w:rPr>
        <w:t xml:space="preserve"> asociaciones integradas esencialmente por mujeres, en colaboración con la Organización de las Naciones Unidas para el Desarrollo Industrial (ONUDI).</w:t>
      </w:r>
    </w:p>
    <w:p w14:paraId="2BF2D551" w14:textId="77777777" w:rsidR="00806581" w:rsidRPr="00806581" w:rsidRDefault="00806581" w:rsidP="00806581">
      <w:pPr>
        <w:pStyle w:val="SingleTxt"/>
        <w:rPr>
          <w:lang w:val="es-ES_tradnl"/>
        </w:rPr>
      </w:pPr>
      <w:r w:rsidRPr="0055602A">
        <w:rPr>
          <w:lang w:val="es-ES_tradnl"/>
        </w:rPr>
        <w:t>107</w:t>
      </w:r>
      <w:r w:rsidRPr="00806581">
        <w:rPr>
          <w:lang w:val="es-ES_tradnl"/>
        </w:rPr>
        <w:t>.</w:t>
      </w:r>
      <w:r w:rsidRPr="00806581">
        <w:rPr>
          <w:lang w:val="es-ES_tradnl"/>
        </w:rPr>
        <w:tab/>
        <w:t>En la Estrategia de Inversión Humana del Gabón (</w:t>
      </w:r>
      <w:r w:rsidRPr="0055602A">
        <w:rPr>
          <w:lang w:val="es-ES_tradnl"/>
        </w:rPr>
        <w:t>2015</w:t>
      </w:r>
      <w:r w:rsidRPr="00806581">
        <w:rPr>
          <w:lang w:val="es-ES_tradnl"/>
        </w:rPr>
        <w:t>), que tiene por objeto combatir eficazmente la pobreza y la exclusión social, se concreta la Política de Reducción de la Pobreza del país.</w:t>
      </w:r>
    </w:p>
    <w:p w14:paraId="1DEE5FEA" w14:textId="77777777" w:rsidR="00806581" w:rsidRPr="00806581" w:rsidRDefault="00806581" w:rsidP="00806581">
      <w:pPr>
        <w:pStyle w:val="SingleTxt"/>
        <w:rPr>
          <w:lang w:val="es-ES_tradnl"/>
        </w:rPr>
      </w:pPr>
      <w:r w:rsidRPr="0055602A">
        <w:rPr>
          <w:lang w:val="es-ES_tradnl"/>
        </w:rPr>
        <w:t>108</w:t>
      </w:r>
      <w:r w:rsidRPr="00806581">
        <w:rPr>
          <w:lang w:val="es-ES_tradnl"/>
        </w:rPr>
        <w:t>.</w:t>
      </w:r>
      <w:r w:rsidRPr="00806581">
        <w:rPr>
          <w:lang w:val="es-ES_tradnl"/>
        </w:rPr>
        <w:tab/>
        <w:t xml:space="preserve">En el marco de una alianza público-privada y en colaboración con la empresa OLAM, el Gobierno organizó recientemente un programa de capacitación para enseñar a manejar maquinaria pesada a </w:t>
      </w:r>
      <w:r w:rsidRPr="0055602A">
        <w:rPr>
          <w:lang w:val="es-ES_tradnl"/>
        </w:rPr>
        <w:t>50</w:t>
      </w:r>
      <w:r w:rsidRPr="00806581">
        <w:rPr>
          <w:lang w:val="es-ES_tradnl"/>
        </w:rPr>
        <w:t xml:space="preserve"> mujeres. La formación tenía por objeto reducir el desempleo y hacer que las mujeres pudieran acceder a empleos decentes y de valor añadido, y ejercer oficios que, por razones culturales, parecían hasta hace poco reservados a los hombres.</w:t>
      </w:r>
    </w:p>
    <w:p w14:paraId="5CE26587" w14:textId="77777777" w:rsidR="00806581" w:rsidRPr="00806581" w:rsidRDefault="00806581" w:rsidP="00806581">
      <w:pPr>
        <w:pStyle w:val="SingleTxt"/>
        <w:rPr>
          <w:lang w:val="es-ES_tradnl"/>
        </w:rPr>
      </w:pPr>
      <w:r w:rsidRPr="0055602A">
        <w:rPr>
          <w:lang w:val="es-ES_tradnl"/>
        </w:rPr>
        <w:t>109</w:t>
      </w:r>
      <w:r w:rsidRPr="00806581">
        <w:rPr>
          <w:lang w:val="es-ES_tradnl"/>
        </w:rPr>
        <w:t>.</w:t>
      </w:r>
      <w:r w:rsidRPr="00806581">
        <w:rPr>
          <w:lang w:val="es-ES_tradnl"/>
        </w:rPr>
        <w:tab/>
        <w:t>El Gabón ha empezado a aplicar una estrategia para potenciar el empoderamiento económico de las mujeres, en particular en el contexto del proyecto GRAINE. La estrategia abarca desde la distribución de tierras y equipo agrícola a las cooperativas, sobre todo las integradas en su mayoría por mujeres, hasta la aportación de financiación. Asimismo, se trabaja regularmente para que las mujeres desarrollen sus capacidades de crear y administrar actividades remunerativas.</w:t>
      </w:r>
    </w:p>
    <w:p w14:paraId="745DDDDB" w14:textId="77777777" w:rsidR="00806581" w:rsidRPr="00806581" w:rsidRDefault="00806581" w:rsidP="00806581">
      <w:pPr>
        <w:pStyle w:val="SingleTxt"/>
        <w:rPr>
          <w:lang w:val="es-ES_tradnl"/>
        </w:rPr>
      </w:pPr>
      <w:r w:rsidRPr="0055602A">
        <w:rPr>
          <w:lang w:val="es-ES_tradnl"/>
        </w:rPr>
        <w:t>110</w:t>
      </w:r>
      <w:r w:rsidRPr="00806581">
        <w:rPr>
          <w:lang w:val="es-ES_tradnl"/>
        </w:rPr>
        <w:t>.</w:t>
      </w:r>
      <w:r w:rsidRPr="00806581">
        <w:rPr>
          <w:lang w:val="es-ES_tradnl"/>
        </w:rPr>
        <w:tab/>
        <w:t xml:space="preserve">El </w:t>
      </w:r>
      <w:r w:rsidRPr="0055602A">
        <w:rPr>
          <w:lang w:val="es-ES_tradnl"/>
        </w:rPr>
        <w:t>17</w:t>
      </w:r>
      <w:r w:rsidRPr="00806581">
        <w:rPr>
          <w:lang w:val="es-ES_tradnl"/>
        </w:rPr>
        <w:t xml:space="preserve"> de abril de </w:t>
      </w:r>
      <w:r w:rsidRPr="0055602A">
        <w:rPr>
          <w:lang w:val="es-ES_tradnl"/>
        </w:rPr>
        <w:t>2018</w:t>
      </w:r>
      <w:r w:rsidRPr="00806581">
        <w:rPr>
          <w:lang w:val="es-ES_tradnl"/>
        </w:rPr>
        <w:t xml:space="preserve">, con motivo de la celebración del Día Nacional de la Mujer, se puso en marcha un vasto programa nacional de empoderamiento económico de las mujeres vulnerables dirigido a madres solteras y mujeres víctimas de la violencia con escasa capacidad económica, mujeres del medio rural y mujeres que viven en comunidades forestales. </w:t>
      </w:r>
    </w:p>
    <w:p w14:paraId="50151763" w14:textId="77777777" w:rsidR="00806581" w:rsidRPr="00806581" w:rsidRDefault="00806581" w:rsidP="00806581">
      <w:pPr>
        <w:pStyle w:val="SingleTxt"/>
        <w:rPr>
          <w:lang w:val="es-ES_tradnl"/>
        </w:rPr>
      </w:pPr>
      <w:r w:rsidRPr="0055602A">
        <w:rPr>
          <w:lang w:val="es-ES_tradnl"/>
        </w:rPr>
        <w:t>111</w:t>
      </w:r>
      <w:r w:rsidRPr="00806581">
        <w:rPr>
          <w:lang w:val="es-ES_tradnl"/>
        </w:rPr>
        <w:t>.</w:t>
      </w:r>
      <w:r w:rsidRPr="00806581">
        <w:rPr>
          <w:lang w:val="es-ES_tradnl"/>
        </w:rPr>
        <w:tab/>
        <w:t>Se organizan asiduamente exposiciones y ferias comerciales para integrantes de asociaciones de mujeres. Gracias a ello, a menudo se les brinda la oportunidad de mostrar sus habilidades y comercializar los productos de sus actividades agrícolas, artesanales, culinarias y de medicina tradicional.</w:t>
      </w:r>
    </w:p>
    <w:p w14:paraId="542F227B" w14:textId="77777777" w:rsidR="00806581" w:rsidRPr="00806581" w:rsidRDefault="00806581" w:rsidP="00806581">
      <w:pPr>
        <w:pStyle w:val="SingleTxt"/>
        <w:rPr>
          <w:lang w:val="es-ES_tradnl"/>
        </w:rPr>
      </w:pPr>
      <w:r w:rsidRPr="0055602A">
        <w:rPr>
          <w:lang w:val="es-ES_tradnl"/>
        </w:rPr>
        <w:t>112</w:t>
      </w:r>
      <w:r w:rsidRPr="00806581">
        <w:rPr>
          <w:lang w:val="es-ES_tradnl"/>
        </w:rPr>
        <w:t>.</w:t>
      </w:r>
      <w:r w:rsidRPr="00806581">
        <w:rPr>
          <w:lang w:val="es-ES_tradnl"/>
        </w:rPr>
        <w:tab/>
        <w:t>Al mismo tiempo, varias de ellas reciben formación sobre la elaboración y conservación de productos locales.</w:t>
      </w:r>
    </w:p>
    <w:p w14:paraId="2F4AA9A4" w14:textId="4DAE9CEA" w:rsidR="00806581" w:rsidRDefault="00806581" w:rsidP="00806581">
      <w:pPr>
        <w:pStyle w:val="SingleTxt"/>
        <w:rPr>
          <w:lang w:val="es-ES_tradnl"/>
        </w:rPr>
      </w:pPr>
      <w:r w:rsidRPr="0055602A">
        <w:rPr>
          <w:lang w:val="es-ES_tradnl"/>
        </w:rPr>
        <w:t>113</w:t>
      </w:r>
      <w:r w:rsidRPr="00806581">
        <w:rPr>
          <w:lang w:val="es-ES_tradnl"/>
        </w:rPr>
        <w:t>.</w:t>
      </w:r>
      <w:r w:rsidRPr="00806581">
        <w:rPr>
          <w:lang w:val="es-ES_tradnl"/>
        </w:rPr>
        <w:tab/>
        <w:t>A este respecto, cabe señalar el apoyo constante de la FAO a las mujeres gabonesas, que les ha permitido desarrollar una cadena de valor para mejorar la elaboración, la conservación y el envasado de productos locales a fin de mejorar su comercialización en el ámbito nacional e incluso en el internacional.</w:t>
      </w:r>
    </w:p>
    <w:p w14:paraId="3EC6A1A3" w14:textId="6533C1E1" w:rsidR="006618DA" w:rsidRPr="006618DA" w:rsidRDefault="006618DA" w:rsidP="006618DA">
      <w:pPr>
        <w:pStyle w:val="SingleTxt"/>
        <w:spacing w:after="0" w:line="120" w:lineRule="exact"/>
        <w:rPr>
          <w:sz w:val="10"/>
          <w:lang w:val="es-ES_tradnl"/>
        </w:rPr>
      </w:pPr>
    </w:p>
    <w:p w14:paraId="5E5AD410" w14:textId="11AFD30A" w:rsidR="00806581" w:rsidRDefault="00806581" w:rsidP="006618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06581">
        <w:rPr>
          <w:lang w:val="es-ES_tradnl"/>
        </w:rPr>
        <w:tab/>
      </w:r>
      <w:r w:rsidRPr="00806581">
        <w:rPr>
          <w:lang w:val="es-ES_tradnl"/>
        </w:rPr>
        <w:tab/>
        <w:t xml:space="preserve">Respuesta a la cuestión planteada en el párrafo </w:t>
      </w:r>
      <w:r w:rsidRPr="0055602A">
        <w:rPr>
          <w:lang w:val="es-ES_tradnl"/>
        </w:rPr>
        <w:t>17</w:t>
      </w:r>
    </w:p>
    <w:p w14:paraId="213FE9FF" w14:textId="2C009A6E" w:rsidR="006618DA" w:rsidRPr="006618DA" w:rsidRDefault="006618DA" w:rsidP="006618DA">
      <w:pPr>
        <w:pStyle w:val="SingleTxt"/>
        <w:spacing w:after="0" w:line="120" w:lineRule="exact"/>
        <w:rPr>
          <w:sz w:val="10"/>
          <w:lang w:val="es-ES_tradnl"/>
        </w:rPr>
      </w:pPr>
    </w:p>
    <w:p w14:paraId="5D8661B2" w14:textId="77777777" w:rsidR="00806581" w:rsidRPr="00806581" w:rsidRDefault="00806581" w:rsidP="00806581">
      <w:pPr>
        <w:pStyle w:val="SingleTxt"/>
        <w:rPr>
          <w:lang w:val="es-ES_tradnl"/>
        </w:rPr>
      </w:pPr>
      <w:r w:rsidRPr="0055602A">
        <w:rPr>
          <w:lang w:val="es-ES_tradnl"/>
        </w:rPr>
        <w:t>114</w:t>
      </w:r>
      <w:r w:rsidRPr="00806581">
        <w:rPr>
          <w:lang w:val="es-ES_tradnl"/>
        </w:rPr>
        <w:t>.</w:t>
      </w:r>
      <w:r w:rsidRPr="00806581">
        <w:rPr>
          <w:lang w:val="es-ES_tradnl"/>
        </w:rPr>
        <w:tab/>
        <w:t xml:space="preserve">En cuanto a las medidas adoptadas para garantizar la prestación de servicios de salud y educativos de calidad y el acceso a mejores infraestructuras de saneamiento para todas las mujeres y las niñas que viven en zonas rurales, cabe señalar que en el Gabón la educación es obligatoria independientemente de la zona en que se resida. Así y todo, uno de los componentes de la Estrategia de Inversión Humana está dedicado a la reinserción escolar y laboral de las madres jóvenes o solteras con escasa capacidad económica. Ese componente permite financiar íntegramente, con cargo a la Caja Nacional de Seguro Médico y Previsión Social, los gastos de matrícula y </w:t>
      </w:r>
      <w:r w:rsidRPr="00806581">
        <w:rPr>
          <w:lang w:val="es-ES_tradnl"/>
        </w:rPr>
        <w:lastRenderedPageBreak/>
        <w:t xml:space="preserve">formación profesional en escuelas secundarias, centros de formación y establecimientos públicos y privados de enseñanza superior. </w:t>
      </w:r>
    </w:p>
    <w:p w14:paraId="075EDB7C" w14:textId="77777777" w:rsidR="00806581" w:rsidRPr="00806581" w:rsidRDefault="00806581" w:rsidP="00806581">
      <w:pPr>
        <w:pStyle w:val="SingleTxt"/>
        <w:rPr>
          <w:lang w:val="es-ES_tradnl"/>
        </w:rPr>
      </w:pPr>
      <w:r w:rsidRPr="0055602A">
        <w:rPr>
          <w:lang w:val="es-ES_tradnl"/>
        </w:rPr>
        <w:t>115</w:t>
      </w:r>
      <w:r w:rsidRPr="00806581">
        <w:rPr>
          <w:lang w:val="es-ES_tradnl"/>
        </w:rPr>
        <w:t>.</w:t>
      </w:r>
      <w:r w:rsidRPr="00806581">
        <w:rPr>
          <w:lang w:val="es-ES_tradnl"/>
        </w:rPr>
        <w:tab/>
        <w:t>En cada capital de provincia hay un centro hospitalario regional con servicios adecuados para atender a las poblaciones rurales.</w:t>
      </w:r>
    </w:p>
    <w:p w14:paraId="5D16D426" w14:textId="77777777" w:rsidR="00806581" w:rsidRPr="00806581" w:rsidRDefault="00806581" w:rsidP="00806581">
      <w:pPr>
        <w:pStyle w:val="SingleTxt"/>
        <w:rPr>
          <w:lang w:val="es-ES_tradnl"/>
        </w:rPr>
      </w:pPr>
      <w:r w:rsidRPr="0055602A">
        <w:rPr>
          <w:lang w:val="es-ES_tradnl"/>
        </w:rPr>
        <w:t>116</w:t>
      </w:r>
      <w:r w:rsidRPr="00806581">
        <w:rPr>
          <w:lang w:val="es-ES_tradnl"/>
        </w:rPr>
        <w:t>.</w:t>
      </w:r>
      <w:r w:rsidRPr="00806581">
        <w:rPr>
          <w:lang w:val="es-ES_tradnl"/>
        </w:rPr>
        <w:tab/>
        <w:t xml:space="preserve">A fin de eliminar las barreras que entorpecen el acceso de las mujeres a la tierra, el Gobierno del Gabón, por decisión del Presidente de la República, ha establecido un procedimiento especial para agilizar el acceso a la tierra de manera segura. Gracias a ello, varias cooperativas de mujeres han podido acceder a la propiedad de la tierra. Se han expedido </w:t>
      </w:r>
      <w:r w:rsidRPr="0055602A">
        <w:rPr>
          <w:lang w:val="es-ES_tradnl"/>
        </w:rPr>
        <w:t>166</w:t>
      </w:r>
      <w:r w:rsidRPr="00806581">
        <w:rPr>
          <w:lang w:val="es-ES_tradnl"/>
        </w:rPr>
        <w:t xml:space="preserve"> títulos de propiedad a esas cooperativas en el marco del Proyecto GRAINE, que tiene por objeto aumentar la producción agrícola nacional y luchar contra el hambre. El procedimiento ha permitido reducir la desocupación al generar empleos (directos e indirectos) en el sector agrícola.</w:t>
      </w:r>
    </w:p>
    <w:p w14:paraId="4FD5A72C" w14:textId="77777777" w:rsidR="00806581" w:rsidRPr="00806581" w:rsidRDefault="00806581" w:rsidP="00806581">
      <w:pPr>
        <w:pStyle w:val="SingleTxt"/>
        <w:rPr>
          <w:lang w:val="es-ES_tradnl"/>
        </w:rPr>
      </w:pPr>
      <w:r w:rsidRPr="0055602A">
        <w:rPr>
          <w:lang w:val="es-ES_tradnl"/>
        </w:rPr>
        <w:t>117</w:t>
      </w:r>
      <w:r w:rsidRPr="00806581">
        <w:rPr>
          <w:lang w:val="es-ES_tradnl"/>
        </w:rPr>
        <w:t>.</w:t>
      </w:r>
      <w:r w:rsidRPr="00806581">
        <w:rPr>
          <w:lang w:val="es-ES_tradnl"/>
        </w:rPr>
        <w:tab/>
        <w:t xml:space="preserve">En cuanto a las medidas adoptadas para aumentar el registro y distribución de tierras, la tasa de mujeres propietarias de explotaciones agrícolas y la participación de la mujer en cooperativas, cabe mencionar la creación de la Comisión Nacional de Uso de la Tierra, que congrega a varios departamentos, y el Censo General de Agricultura, que está elaborándose en la actualidad y con el tiempo permitirá disponer de estadísticas nacionales actualizadas sobre la tasa de mujeres propietarias de explotaciones agrícolas. </w:t>
      </w:r>
    </w:p>
    <w:p w14:paraId="527B1601" w14:textId="77777777" w:rsidR="00806581" w:rsidRPr="00806581" w:rsidRDefault="00806581" w:rsidP="00806581">
      <w:pPr>
        <w:pStyle w:val="SingleTxt"/>
        <w:rPr>
          <w:lang w:val="es-ES_tradnl"/>
        </w:rPr>
      </w:pPr>
      <w:r w:rsidRPr="0055602A">
        <w:rPr>
          <w:lang w:val="es-ES_tradnl"/>
        </w:rPr>
        <w:t>118</w:t>
      </w:r>
      <w:r w:rsidRPr="00806581">
        <w:rPr>
          <w:lang w:val="es-ES_tradnl"/>
        </w:rPr>
        <w:t>.</w:t>
      </w:r>
      <w:r w:rsidRPr="00806581">
        <w:rPr>
          <w:lang w:val="es-ES_tradnl"/>
        </w:rPr>
        <w:tab/>
        <w:t xml:space="preserve">El programa GRAINE, iniciado en marzo de </w:t>
      </w:r>
      <w:r w:rsidRPr="0055602A">
        <w:rPr>
          <w:lang w:val="es-ES_tradnl"/>
        </w:rPr>
        <w:t>2015</w:t>
      </w:r>
      <w:r w:rsidRPr="00806581">
        <w:rPr>
          <w:lang w:val="es-ES_tradnl"/>
        </w:rPr>
        <w:t xml:space="preserve">, se financia con </w:t>
      </w:r>
      <w:r w:rsidRPr="0055602A">
        <w:rPr>
          <w:lang w:val="es-ES_tradnl"/>
        </w:rPr>
        <w:t>48</w:t>
      </w:r>
      <w:r w:rsidRPr="00806581">
        <w:rPr>
          <w:lang w:val="es-ES_tradnl"/>
        </w:rPr>
        <w:t>.</w:t>
      </w:r>
      <w:r w:rsidRPr="0055602A">
        <w:rPr>
          <w:lang w:val="es-ES_tradnl"/>
        </w:rPr>
        <w:t>000</w:t>
      </w:r>
      <w:r w:rsidRPr="00806581">
        <w:rPr>
          <w:lang w:val="es-ES_tradnl"/>
        </w:rPr>
        <w:t xml:space="preserve"> millones de francos CFA en el marco de una asociación público-privada entre el Estado y la empresa OLAM de Singapur y tiene por objeto fortalecer la capacidad de las cooperativas agrícolas para mejorar su productividad. Se han registrado casi </w:t>
      </w:r>
      <w:r w:rsidRPr="0055602A">
        <w:rPr>
          <w:lang w:val="es-ES_tradnl"/>
        </w:rPr>
        <w:t>843</w:t>
      </w:r>
      <w:r w:rsidRPr="00806581">
        <w:rPr>
          <w:lang w:val="es-ES_tradnl"/>
        </w:rPr>
        <w:t xml:space="preserve"> cooperativas con </w:t>
      </w:r>
      <w:r w:rsidRPr="0055602A">
        <w:rPr>
          <w:lang w:val="es-ES_tradnl"/>
        </w:rPr>
        <w:t>17</w:t>
      </w:r>
      <w:r w:rsidRPr="00806581">
        <w:rPr>
          <w:lang w:val="es-ES_tradnl"/>
        </w:rPr>
        <w:t>.</w:t>
      </w:r>
      <w:r w:rsidRPr="0055602A">
        <w:rPr>
          <w:lang w:val="es-ES_tradnl"/>
        </w:rPr>
        <w:t>406</w:t>
      </w:r>
      <w:r w:rsidRPr="00806581">
        <w:rPr>
          <w:lang w:val="es-ES_tradnl"/>
        </w:rPr>
        <w:t xml:space="preserve"> miembros, de los que el </w:t>
      </w:r>
      <w:r w:rsidRPr="0055602A">
        <w:rPr>
          <w:lang w:val="es-ES_tradnl"/>
        </w:rPr>
        <w:t>64</w:t>
      </w:r>
      <w:r w:rsidRPr="00806581">
        <w:rPr>
          <w:lang w:val="es-ES_tradnl"/>
        </w:rPr>
        <w:t xml:space="preserve"> % son mujeres.</w:t>
      </w:r>
    </w:p>
    <w:p w14:paraId="57080817" w14:textId="77777777" w:rsidR="00806581" w:rsidRPr="00806581" w:rsidRDefault="00806581" w:rsidP="00806581">
      <w:pPr>
        <w:pStyle w:val="SingleTxt"/>
        <w:rPr>
          <w:lang w:val="es-ES_tradnl"/>
        </w:rPr>
      </w:pPr>
      <w:r w:rsidRPr="0055602A">
        <w:rPr>
          <w:lang w:val="es-ES_tradnl"/>
        </w:rPr>
        <w:t>119</w:t>
      </w:r>
      <w:r w:rsidRPr="00806581">
        <w:rPr>
          <w:lang w:val="es-ES_tradnl"/>
        </w:rPr>
        <w:t>.</w:t>
      </w:r>
      <w:r w:rsidRPr="00806581">
        <w:rPr>
          <w:lang w:val="es-ES_tradnl"/>
        </w:rPr>
        <w:tab/>
        <w:t>El apoyo del programa ha contribuido significativamente al desarrollo de las zonas agrícolas, lo que ha permitido ampliar la superficie cultivable y abrir caminos para comunicar las tierras, con lo que el trabajo de las mujeres es ahora menos duro. Además, gracias a la comercialización de los productos (el socio privado SOTRADER compra toda la producción de las cooperativas), las mujeres miembros de cooperativas disponen de mayores ingresos para reembolsar préstamos y satisfacer sus necesidades.</w:t>
      </w:r>
    </w:p>
    <w:p w14:paraId="6A2B517D" w14:textId="77777777" w:rsidR="00806581" w:rsidRPr="00806581" w:rsidRDefault="00806581" w:rsidP="00806581">
      <w:pPr>
        <w:pStyle w:val="SingleTxt"/>
        <w:rPr>
          <w:lang w:val="es-ES_tradnl"/>
        </w:rPr>
      </w:pPr>
      <w:r w:rsidRPr="0055602A">
        <w:rPr>
          <w:lang w:val="es-ES_tradnl"/>
        </w:rPr>
        <w:t>120</w:t>
      </w:r>
      <w:r w:rsidRPr="00806581">
        <w:rPr>
          <w:lang w:val="es-ES_tradnl"/>
        </w:rPr>
        <w:t>.</w:t>
      </w:r>
      <w:r w:rsidRPr="00806581">
        <w:rPr>
          <w:lang w:val="es-ES_tradnl"/>
        </w:rPr>
        <w:tab/>
        <w:t xml:space="preserve">La proporción de mujeres que trabajan en la producción agrícola y las actividades posteriores a la cosecha varía actualmente entre el </w:t>
      </w:r>
      <w:r w:rsidRPr="0055602A">
        <w:rPr>
          <w:lang w:val="es-ES_tradnl"/>
        </w:rPr>
        <w:t>20</w:t>
      </w:r>
      <w:r w:rsidRPr="00806581">
        <w:rPr>
          <w:lang w:val="es-ES_tradnl"/>
        </w:rPr>
        <w:t xml:space="preserve"> % y el </w:t>
      </w:r>
      <w:r w:rsidRPr="0055602A">
        <w:rPr>
          <w:lang w:val="es-ES_tradnl"/>
        </w:rPr>
        <w:t>70</w:t>
      </w:r>
      <w:r w:rsidRPr="00806581">
        <w:rPr>
          <w:lang w:val="es-ES_tradnl"/>
        </w:rPr>
        <w:t xml:space="preserve"> %.</w:t>
      </w:r>
    </w:p>
    <w:p w14:paraId="1AE22146" w14:textId="77777777" w:rsidR="00806581" w:rsidRPr="00806581" w:rsidRDefault="00806581" w:rsidP="00806581">
      <w:pPr>
        <w:pStyle w:val="SingleTxt"/>
        <w:rPr>
          <w:lang w:val="es-ES_tradnl"/>
        </w:rPr>
      </w:pPr>
      <w:r w:rsidRPr="0055602A">
        <w:rPr>
          <w:lang w:val="es-ES_tradnl"/>
        </w:rPr>
        <w:t>121</w:t>
      </w:r>
      <w:r w:rsidRPr="00806581">
        <w:rPr>
          <w:lang w:val="es-ES_tradnl"/>
        </w:rPr>
        <w:t>.</w:t>
      </w:r>
      <w:r w:rsidRPr="00806581">
        <w:rPr>
          <w:lang w:val="es-ES_tradnl"/>
        </w:rPr>
        <w:tab/>
        <w:t xml:space="preserve">Según la Estrategia Nacional para la Igualdad y la Equidad de Género del Gabón, las mujeres representan el </w:t>
      </w:r>
      <w:r w:rsidRPr="0055602A">
        <w:rPr>
          <w:lang w:val="es-ES_tradnl"/>
        </w:rPr>
        <w:t>70</w:t>
      </w:r>
      <w:r w:rsidRPr="00806581">
        <w:rPr>
          <w:lang w:val="es-ES_tradnl"/>
        </w:rPr>
        <w:t xml:space="preserve"> % de la mano de obra agrícola, lo que pone de manifiesto del potencial de desarrollo del sector de la agricultura y la elaboración de alimentos.</w:t>
      </w:r>
    </w:p>
    <w:p w14:paraId="70232D61" w14:textId="2F18C923" w:rsidR="00806581" w:rsidRDefault="00806581" w:rsidP="00806581">
      <w:pPr>
        <w:pStyle w:val="SingleTxt"/>
        <w:rPr>
          <w:lang w:val="es-ES_tradnl"/>
        </w:rPr>
      </w:pPr>
      <w:r w:rsidRPr="0055602A">
        <w:rPr>
          <w:lang w:val="es-ES_tradnl"/>
        </w:rPr>
        <w:t>122</w:t>
      </w:r>
      <w:r w:rsidRPr="00806581">
        <w:rPr>
          <w:lang w:val="es-ES_tradnl"/>
        </w:rPr>
        <w:t>.</w:t>
      </w:r>
      <w:r w:rsidRPr="00806581">
        <w:rPr>
          <w:lang w:val="es-ES_tradnl"/>
        </w:rPr>
        <w:tab/>
        <w:t xml:space="preserve">En el marco del programa GRAINE se procura informar a las mujeres rurales de sus derechos a la propiedad y el uso de la tierra y empoderarlas para que los hagan valer, sobre todo mediante la formalización de los derechos de las comunidades a la propiedad de determinadas tierras agrícolas. Con todo, queda mucho para resolver el problema de las tierras agrícolas en el Gabón. Las restricciones derivadas de la reserva de tierras mineras o forestales limitan el acceso de todos a las tierras agrícolas. </w:t>
      </w:r>
    </w:p>
    <w:p w14:paraId="64E8FDC8" w14:textId="595CD917" w:rsidR="006618DA" w:rsidRPr="006618DA" w:rsidRDefault="006618DA" w:rsidP="006618DA">
      <w:pPr>
        <w:pStyle w:val="SingleTxt"/>
        <w:spacing w:after="0" w:line="120" w:lineRule="exact"/>
        <w:rPr>
          <w:sz w:val="10"/>
          <w:lang w:val="es-ES_tradnl"/>
        </w:rPr>
      </w:pPr>
    </w:p>
    <w:p w14:paraId="1090CFDD" w14:textId="7B76E966" w:rsidR="00806581" w:rsidRDefault="00806581" w:rsidP="006618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06581">
        <w:rPr>
          <w:lang w:val="es-ES_tradnl"/>
        </w:rPr>
        <w:tab/>
      </w:r>
      <w:r w:rsidRPr="00806581">
        <w:rPr>
          <w:lang w:val="es-ES_tradnl"/>
        </w:rPr>
        <w:tab/>
        <w:t xml:space="preserve">Respuesta a la cuestión planteada en el párrafo </w:t>
      </w:r>
      <w:r w:rsidRPr="0055602A">
        <w:rPr>
          <w:lang w:val="es-ES_tradnl"/>
        </w:rPr>
        <w:t>18</w:t>
      </w:r>
    </w:p>
    <w:p w14:paraId="1BE4DD2D" w14:textId="3605C936" w:rsidR="006618DA" w:rsidRPr="006618DA" w:rsidRDefault="006618DA" w:rsidP="006618DA">
      <w:pPr>
        <w:pStyle w:val="SingleTxt"/>
        <w:spacing w:after="0" w:line="120" w:lineRule="exact"/>
        <w:rPr>
          <w:sz w:val="10"/>
          <w:lang w:val="es-ES_tradnl"/>
        </w:rPr>
      </w:pPr>
    </w:p>
    <w:p w14:paraId="1E82FADF" w14:textId="1DEA58DC" w:rsidR="00806581" w:rsidRPr="00806581" w:rsidRDefault="00806581" w:rsidP="00806581">
      <w:pPr>
        <w:pStyle w:val="SingleTxt"/>
        <w:rPr>
          <w:lang w:val="es-ES_tradnl"/>
        </w:rPr>
      </w:pPr>
      <w:r w:rsidRPr="0055602A">
        <w:rPr>
          <w:lang w:val="es-ES_tradnl"/>
        </w:rPr>
        <w:t>123</w:t>
      </w:r>
      <w:r w:rsidRPr="00806581">
        <w:rPr>
          <w:lang w:val="es-ES_tradnl"/>
        </w:rPr>
        <w:t>.</w:t>
      </w:r>
      <w:r w:rsidRPr="00806581">
        <w:rPr>
          <w:lang w:val="es-ES_tradnl"/>
        </w:rPr>
        <w:tab/>
        <w:t>La mayor parte de los datos de que se dispone actualmente son los indicados en el séptimo informe (</w:t>
      </w:r>
      <w:hyperlink r:id="rId21" w:history="1">
        <w:r w:rsidRPr="0055602A">
          <w:rPr>
            <w:rStyle w:val="Hyperlink"/>
            <w:lang w:val="es-ES_tradnl"/>
          </w:rPr>
          <w:t>CEDAW/C/GAB/7</w:t>
        </w:r>
      </w:hyperlink>
      <w:r w:rsidRPr="00806581">
        <w:rPr>
          <w:lang w:val="es-ES_tradnl"/>
        </w:rPr>
        <w:t>).</w:t>
      </w:r>
    </w:p>
    <w:p w14:paraId="21DF0F96" w14:textId="77777777" w:rsidR="00806581" w:rsidRPr="00806581" w:rsidRDefault="00806581" w:rsidP="00806581">
      <w:pPr>
        <w:pStyle w:val="SingleTxt"/>
        <w:rPr>
          <w:lang w:val="es-ES_tradnl"/>
        </w:rPr>
      </w:pPr>
      <w:r w:rsidRPr="0055602A">
        <w:rPr>
          <w:lang w:val="es-ES_tradnl"/>
        </w:rPr>
        <w:t>124</w:t>
      </w:r>
      <w:r w:rsidRPr="00806581">
        <w:rPr>
          <w:lang w:val="es-ES_tradnl"/>
        </w:rPr>
        <w:t>.</w:t>
      </w:r>
      <w:r w:rsidRPr="00806581">
        <w:rPr>
          <w:lang w:val="es-ES_tradnl"/>
        </w:rPr>
        <w:tab/>
        <w:t xml:space="preserve">Con todo, entre septiembre de </w:t>
      </w:r>
      <w:r w:rsidRPr="0055602A">
        <w:rPr>
          <w:lang w:val="es-ES_tradnl"/>
        </w:rPr>
        <w:t>2019</w:t>
      </w:r>
      <w:r w:rsidRPr="00806581">
        <w:rPr>
          <w:lang w:val="es-ES_tradnl"/>
        </w:rPr>
        <w:t xml:space="preserve"> y enero de </w:t>
      </w:r>
      <w:r w:rsidRPr="0055602A">
        <w:rPr>
          <w:lang w:val="es-ES_tradnl"/>
        </w:rPr>
        <w:t>2020</w:t>
      </w:r>
      <w:r w:rsidRPr="00806581">
        <w:rPr>
          <w:lang w:val="es-ES_tradnl"/>
        </w:rPr>
        <w:t>, el centro de acogida de la Asociación Arc-en-Ciel registró seis casos de mujeres jóvenes que vivían en la calle.</w:t>
      </w:r>
    </w:p>
    <w:p w14:paraId="0565A76A" w14:textId="327E6E8D" w:rsidR="00806581" w:rsidRDefault="00806581" w:rsidP="00806581">
      <w:pPr>
        <w:pStyle w:val="SingleTxt"/>
        <w:rPr>
          <w:lang w:val="es-ES_tradnl"/>
        </w:rPr>
      </w:pPr>
      <w:r w:rsidRPr="0055602A">
        <w:rPr>
          <w:lang w:val="es-ES_tradnl"/>
        </w:rPr>
        <w:lastRenderedPageBreak/>
        <w:t>125</w:t>
      </w:r>
      <w:r w:rsidRPr="00806581">
        <w:rPr>
          <w:lang w:val="es-ES_tradnl"/>
        </w:rPr>
        <w:t>.</w:t>
      </w:r>
      <w:r w:rsidRPr="00806581">
        <w:rPr>
          <w:lang w:val="es-ES_tradnl"/>
        </w:rPr>
        <w:tab/>
        <w:t xml:space="preserve">El centro de acogida para niños con dificultades sociales registró </w:t>
      </w:r>
      <w:r w:rsidRPr="0055602A">
        <w:rPr>
          <w:lang w:val="es-ES_tradnl"/>
        </w:rPr>
        <w:t>29</w:t>
      </w:r>
      <w:r w:rsidRPr="00806581">
        <w:rPr>
          <w:lang w:val="es-ES_tradnl"/>
        </w:rPr>
        <w:t xml:space="preserve"> casos de niñas víctimas de trata durante el período </w:t>
      </w:r>
      <w:r w:rsidRPr="0055602A">
        <w:rPr>
          <w:lang w:val="es-ES_tradnl"/>
        </w:rPr>
        <w:t>2018</w:t>
      </w:r>
      <w:r w:rsidRPr="00806581">
        <w:rPr>
          <w:lang w:val="es-ES_tradnl"/>
        </w:rPr>
        <w:t>-</w:t>
      </w:r>
      <w:r w:rsidRPr="0055602A">
        <w:rPr>
          <w:lang w:val="es-ES_tradnl"/>
        </w:rPr>
        <w:t>2019</w:t>
      </w:r>
      <w:r w:rsidRPr="00806581">
        <w:rPr>
          <w:lang w:val="es-ES_tradnl"/>
        </w:rPr>
        <w:t>.</w:t>
      </w:r>
    </w:p>
    <w:p w14:paraId="3763E0A7" w14:textId="0DAE40CF" w:rsidR="006618DA" w:rsidRPr="006618DA" w:rsidRDefault="006618DA" w:rsidP="006618DA">
      <w:pPr>
        <w:pStyle w:val="SingleTxt"/>
        <w:spacing w:after="0" w:line="120" w:lineRule="exact"/>
        <w:rPr>
          <w:sz w:val="10"/>
          <w:lang w:val="es-ES_tradnl"/>
        </w:rPr>
      </w:pPr>
    </w:p>
    <w:p w14:paraId="27D450A5" w14:textId="1D5CD482" w:rsidR="00806581" w:rsidRDefault="00806581" w:rsidP="006618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06581">
        <w:rPr>
          <w:lang w:val="es-ES_tradnl"/>
        </w:rPr>
        <w:tab/>
      </w:r>
      <w:r w:rsidRPr="00806581">
        <w:rPr>
          <w:lang w:val="es-ES_tradnl"/>
        </w:rPr>
        <w:tab/>
        <w:t xml:space="preserve">Respuesta a la cuestión planteada en el párrafo </w:t>
      </w:r>
      <w:r w:rsidRPr="0055602A">
        <w:rPr>
          <w:lang w:val="es-ES_tradnl"/>
        </w:rPr>
        <w:t>19</w:t>
      </w:r>
    </w:p>
    <w:p w14:paraId="0D514F07" w14:textId="0351842E" w:rsidR="006618DA" w:rsidRPr="006618DA" w:rsidRDefault="006618DA" w:rsidP="006618DA">
      <w:pPr>
        <w:pStyle w:val="SingleTxt"/>
        <w:spacing w:after="0" w:line="120" w:lineRule="exact"/>
        <w:rPr>
          <w:sz w:val="10"/>
          <w:lang w:val="es-ES_tradnl"/>
        </w:rPr>
      </w:pPr>
    </w:p>
    <w:p w14:paraId="17269A31" w14:textId="216A45C4" w:rsidR="00806581" w:rsidRDefault="00806581" w:rsidP="00806581">
      <w:pPr>
        <w:pStyle w:val="SingleTxt"/>
        <w:rPr>
          <w:lang w:val="es-ES_tradnl"/>
        </w:rPr>
      </w:pPr>
      <w:r w:rsidRPr="0055602A">
        <w:rPr>
          <w:lang w:val="es-ES_tradnl"/>
        </w:rPr>
        <w:t>126</w:t>
      </w:r>
      <w:r w:rsidRPr="00806581">
        <w:rPr>
          <w:lang w:val="es-ES_tradnl"/>
        </w:rPr>
        <w:t>.</w:t>
      </w:r>
      <w:r w:rsidRPr="00806581">
        <w:rPr>
          <w:lang w:val="es-ES_tradnl"/>
        </w:rPr>
        <w:tab/>
        <w:t xml:space="preserve">El legislador ha introducido en el Código Penal el delito de trata de personas para combatir las prácticas tradicionales que propician el matrimonio infantil y de niñas adolescentes. Además, el matrimonio consuetudinario de una niña de </w:t>
      </w:r>
      <w:r w:rsidRPr="0055602A">
        <w:rPr>
          <w:lang w:val="es-ES_tradnl"/>
        </w:rPr>
        <w:t>16</w:t>
      </w:r>
      <w:r w:rsidRPr="00806581">
        <w:rPr>
          <w:lang w:val="es-ES_tradnl"/>
        </w:rPr>
        <w:t xml:space="preserve"> años es punible por ley. </w:t>
      </w:r>
    </w:p>
    <w:p w14:paraId="05033823" w14:textId="678D5893" w:rsidR="006618DA" w:rsidRPr="006618DA" w:rsidRDefault="006618DA" w:rsidP="006618DA">
      <w:pPr>
        <w:pStyle w:val="SingleTxt"/>
        <w:spacing w:after="0" w:line="120" w:lineRule="exact"/>
        <w:rPr>
          <w:sz w:val="10"/>
          <w:lang w:val="es-ES_tradnl"/>
        </w:rPr>
      </w:pPr>
    </w:p>
    <w:p w14:paraId="3EF611E2" w14:textId="77E8655A" w:rsidR="00806581" w:rsidRDefault="00806581" w:rsidP="006618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06581">
        <w:rPr>
          <w:lang w:val="es-ES_tradnl"/>
        </w:rPr>
        <w:tab/>
      </w:r>
      <w:r w:rsidRPr="00806581">
        <w:rPr>
          <w:lang w:val="es-ES_tradnl"/>
        </w:rPr>
        <w:tab/>
        <w:t xml:space="preserve">Respuesta a la cuestión planteada en el párrafo </w:t>
      </w:r>
      <w:r w:rsidRPr="0055602A">
        <w:rPr>
          <w:lang w:val="es-ES_tradnl"/>
        </w:rPr>
        <w:t>20</w:t>
      </w:r>
      <w:r w:rsidRPr="00806581">
        <w:rPr>
          <w:lang w:val="es-ES_tradnl"/>
        </w:rPr>
        <w:t xml:space="preserve"> a)</w:t>
      </w:r>
    </w:p>
    <w:p w14:paraId="29851D7D" w14:textId="72C91E8C" w:rsidR="006618DA" w:rsidRPr="006618DA" w:rsidRDefault="006618DA" w:rsidP="006618DA">
      <w:pPr>
        <w:pStyle w:val="SingleTxt"/>
        <w:spacing w:after="0" w:line="120" w:lineRule="exact"/>
        <w:rPr>
          <w:sz w:val="10"/>
          <w:lang w:val="es-ES_tradnl"/>
        </w:rPr>
      </w:pPr>
    </w:p>
    <w:p w14:paraId="0118DAE8" w14:textId="77777777" w:rsidR="00806581" w:rsidRPr="00806581" w:rsidRDefault="00806581" w:rsidP="00806581">
      <w:pPr>
        <w:pStyle w:val="SingleTxt"/>
        <w:rPr>
          <w:lang w:val="es-ES_tradnl"/>
        </w:rPr>
      </w:pPr>
      <w:r w:rsidRPr="0055602A">
        <w:rPr>
          <w:lang w:val="es-ES_tradnl"/>
        </w:rPr>
        <w:t>127</w:t>
      </w:r>
      <w:r w:rsidRPr="00806581">
        <w:rPr>
          <w:lang w:val="es-ES_tradnl"/>
        </w:rPr>
        <w:t>.</w:t>
      </w:r>
      <w:r w:rsidRPr="00806581">
        <w:rPr>
          <w:lang w:val="es-ES_tradnl"/>
        </w:rPr>
        <w:tab/>
        <w:t>Todas esas disposiciones figuran en la primera parte del Código Civil, que no se ha revisado todavía.</w:t>
      </w:r>
    </w:p>
    <w:p w14:paraId="3192948E" w14:textId="77777777" w:rsidR="00806581" w:rsidRPr="00806581" w:rsidRDefault="00806581" w:rsidP="00806581">
      <w:pPr>
        <w:pStyle w:val="SingleTxt"/>
        <w:rPr>
          <w:lang w:val="es-ES_tradnl"/>
        </w:rPr>
      </w:pPr>
      <w:r w:rsidRPr="0055602A">
        <w:rPr>
          <w:lang w:val="es-ES_tradnl"/>
        </w:rPr>
        <w:t>128</w:t>
      </w:r>
      <w:r w:rsidRPr="00806581">
        <w:rPr>
          <w:lang w:val="es-ES_tradnl"/>
        </w:rPr>
        <w:t>.</w:t>
      </w:r>
      <w:r w:rsidRPr="00806581">
        <w:rPr>
          <w:lang w:val="es-ES_tradnl"/>
        </w:rPr>
        <w:tab/>
        <w:t>No obstante, se está trabajando en la revisión del Código Civil en su totalidad. En el Ministerio de Justicia se ha constituido un grupo de trabajo técnico con ese fin.</w:t>
      </w:r>
    </w:p>
    <w:p w14:paraId="5F59CDBF" w14:textId="7BEC34D5" w:rsidR="00806581" w:rsidRDefault="00806581" w:rsidP="00806581">
      <w:pPr>
        <w:pStyle w:val="SingleTxt"/>
        <w:rPr>
          <w:lang w:val="es-ES_tradnl"/>
        </w:rPr>
      </w:pPr>
      <w:r w:rsidRPr="0055602A">
        <w:rPr>
          <w:lang w:val="es-ES_tradnl"/>
        </w:rPr>
        <w:t>129</w:t>
      </w:r>
      <w:r w:rsidRPr="00806581">
        <w:rPr>
          <w:lang w:val="es-ES_tradnl"/>
        </w:rPr>
        <w:t>.</w:t>
      </w:r>
      <w:r w:rsidRPr="00806581">
        <w:rPr>
          <w:lang w:val="es-ES_tradnl"/>
        </w:rPr>
        <w:tab/>
        <w:t xml:space="preserve">Por otra parte, el artículo </w:t>
      </w:r>
      <w:r w:rsidRPr="0055602A">
        <w:rPr>
          <w:lang w:val="es-ES_tradnl"/>
        </w:rPr>
        <w:t>203</w:t>
      </w:r>
      <w:r w:rsidRPr="00806581">
        <w:rPr>
          <w:lang w:val="es-ES_tradnl"/>
        </w:rPr>
        <w:t xml:space="preserve"> del Código Civil ha sido derogado y reemplazado por la Ley orgánica núm. </w:t>
      </w:r>
      <w:r w:rsidRPr="0055602A">
        <w:rPr>
          <w:lang w:val="es-ES_tradnl"/>
        </w:rPr>
        <w:t>003</w:t>
      </w:r>
      <w:r w:rsidRPr="00806581">
        <w:rPr>
          <w:lang w:val="es-ES_tradnl"/>
        </w:rPr>
        <w:t>/</w:t>
      </w:r>
      <w:r w:rsidRPr="0055602A">
        <w:rPr>
          <w:lang w:val="es-ES_tradnl"/>
        </w:rPr>
        <w:t>2018</w:t>
      </w:r>
      <w:r w:rsidRPr="00806581">
        <w:rPr>
          <w:lang w:val="es-ES_tradnl"/>
        </w:rPr>
        <w:t xml:space="preserve">, de </w:t>
      </w:r>
      <w:r w:rsidRPr="0055602A">
        <w:rPr>
          <w:lang w:val="es-ES_tradnl"/>
        </w:rPr>
        <w:t>8</w:t>
      </w:r>
      <w:r w:rsidRPr="00806581">
        <w:rPr>
          <w:lang w:val="es-ES_tradnl"/>
        </w:rPr>
        <w:t xml:space="preserve"> de febrero de </w:t>
      </w:r>
      <w:r w:rsidRPr="0055602A">
        <w:rPr>
          <w:lang w:val="es-ES_tradnl"/>
        </w:rPr>
        <w:t>2019</w:t>
      </w:r>
      <w:r w:rsidRPr="00806581">
        <w:rPr>
          <w:lang w:val="es-ES_tradnl"/>
        </w:rPr>
        <w:t xml:space="preserve">, relativa al Código de la Infancia de la República Gabonesa (Decreto núm. </w:t>
      </w:r>
      <w:r w:rsidRPr="0055602A">
        <w:rPr>
          <w:lang w:val="es-ES_tradnl"/>
        </w:rPr>
        <w:t>0018</w:t>
      </w:r>
      <w:r w:rsidRPr="00806581">
        <w:rPr>
          <w:lang w:val="es-ES_tradnl"/>
        </w:rPr>
        <w:t xml:space="preserve">/PR, de </w:t>
      </w:r>
      <w:r w:rsidRPr="0055602A">
        <w:rPr>
          <w:lang w:val="es-ES_tradnl"/>
        </w:rPr>
        <w:t>8</w:t>
      </w:r>
      <w:r w:rsidRPr="00806581">
        <w:rPr>
          <w:lang w:val="es-ES_tradnl"/>
        </w:rPr>
        <w:t xml:space="preserve"> de febrero de </w:t>
      </w:r>
      <w:r w:rsidRPr="0055602A">
        <w:rPr>
          <w:lang w:val="es-ES_tradnl"/>
        </w:rPr>
        <w:t>2019</w:t>
      </w:r>
      <w:r w:rsidRPr="00806581">
        <w:rPr>
          <w:lang w:val="es-ES_tradnl"/>
        </w:rPr>
        <w:t xml:space="preserve">, por el que se promulga la Ley orgánica núm. </w:t>
      </w:r>
      <w:r w:rsidRPr="0055602A">
        <w:rPr>
          <w:lang w:val="es-ES_tradnl"/>
        </w:rPr>
        <w:t>003</w:t>
      </w:r>
      <w:r w:rsidRPr="00806581">
        <w:rPr>
          <w:lang w:val="es-ES_tradnl"/>
        </w:rPr>
        <w:t>/</w:t>
      </w:r>
      <w:r w:rsidRPr="0055602A">
        <w:rPr>
          <w:lang w:val="es-ES_tradnl"/>
        </w:rPr>
        <w:t>2018</w:t>
      </w:r>
      <w:r w:rsidRPr="00806581">
        <w:rPr>
          <w:lang w:val="es-ES_tradnl"/>
        </w:rPr>
        <w:t xml:space="preserve">), que fija en </w:t>
      </w:r>
      <w:r w:rsidRPr="0055602A">
        <w:rPr>
          <w:lang w:val="es-ES_tradnl"/>
        </w:rPr>
        <w:t>18</w:t>
      </w:r>
      <w:r w:rsidRPr="00806581">
        <w:rPr>
          <w:lang w:val="es-ES_tradnl"/>
        </w:rPr>
        <w:t xml:space="preserve"> años la edad mínima a la que pueden contraer matrimonio tanto los hombres como las mujeres. </w:t>
      </w:r>
    </w:p>
    <w:p w14:paraId="2FB3D367" w14:textId="20C1F25B" w:rsidR="006618DA" w:rsidRPr="006618DA" w:rsidRDefault="006618DA" w:rsidP="006618DA">
      <w:pPr>
        <w:pStyle w:val="SingleTxt"/>
        <w:spacing w:after="0" w:line="120" w:lineRule="exact"/>
        <w:rPr>
          <w:sz w:val="10"/>
          <w:lang w:val="es-ES_tradnl"/>
        </w:rPr>
      </w:pPr>
    </w:p>
    <w:p w14:paraId="13370CA4" w14:textId="576C7FA2" w:rsidR="00806581" w:rsidRDefault="00806581" w:rsidP="006618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06581">
        <w:rPr>
          <w:lang w:val="es-ES_tradnl"/>
        </w:rPr>
        <w:tab/>
      </w:r>
      <w:r w:rsidRPr="00806581">
        <w:rPr>
          <w:lang w:val="es-ES_tradnl"/>
        </w:rPr>
        <w:tab/>
        <w:t xml:space="preserve">Respuesta a la cuestión planteada en el párrafo </w:t>
      </w:r>
      <w:r w:rsidRPr="0055602A">
        <w:rPr>
          <w:lang w:val="es-ES_tradnl"/>
        </w:rPr>
        <w:t>20</w:t>
      </w:r>
      <w:r w:rsidRPr="00806581">
        <w:rPr>
          <w:lang w:val="es-ES_tradnl"/>
        </w:rPr>
        <w:t xml:space="preserve"> b)</w:t>
      </w:r>
    </w:p>
    <w:p w14:paraId="78694290" w14:textId="792B90E9" w:rsidR="006618DA" w:rsidRPr="006618DA" w:rsidRDefault="006618DA" w:rsidP="006618DA">
      <w:pPr>
        <w:pStyle w:val="SingleTxt"/>
        <w:spacing w:after="0" w:line="120" w:lineRule="exact"/>
        <w:rPr>
          <w:sz w:val="10"/>
          <w:lang w:val="es-ES_tradnl"/>
        </w:rPr>
      </w:pPr>
    </w:p>
    <w:p w14:paraId="41ECAF1E" w14:textId="77777777" w:rsidR="00806581" w:rsidRPr="00806581" w:rsidRDefault="00806581" w:rsidP="00806581">
      <w:pPr>
        <w:pStyle w:val="SingleTxt"/>
        <w:rPr>
          <w:lang w:val="es-ES_tradnl"/>
        </w:rPr>
      </w:pPr>
      <w:r w:rsidRPr="0055602A">
        <w:rPr>
          <w:lang w:val="es-ES_tradnl"/>
        </w:rPr>
        <w:t>130</w:t>
      </w:r>
      <w:r w:rsidRPr="00806581">
        <w:rPr>
          <w:lang w:val="es-ES_tradnl"/>
        </w:rPr>
        <w:t>.</w:t>
      </w:r>
      <w:r w:rsidRPr="00806581">
        <w:rPr>
          <w:lang w:val="es-ES_tradnl"/>
        </w:rPr>
        <w:tab/>
        <w:t>La prohibición de la poligamia es una de las cuestiones que está examinando el comité técnico encargado de revisar la primera parte del Código Civil.</w:t>
      </w:r>
    </w:p>
    <w:p w14:paraId="3006ECF0" w14:textId="528B02F6" w:rsidR="00806581" w:rsidRDefault="00806581" w:rsidP="00806581">
      <w:pPr>
        <w:pStyle w:val="SingleTxt"/>
        <w:rPr>
          <w:lang w:val="es-ES_tradnl"/>
        </w:rPr>
      </w:pPr>
      <w:r w:rsidRPr="0055602A">
        <w:rPr>
          <w:lang w:val="es-ES_tradnl"/>
        </w:rPr>
        <w:t>131</w:t>
      </w:r>
      <w:r w:rsidRPr="00806581">
        <w:rPr>
          <w:lang w:val="es-ES_tradnl"/>
        </w:rPr>
        <w:t>.</w:t>
      </w:r>
      <w:r w:rsidRPr="00806581">
        <w:rPr>
          <w:lang w:val="es-ES_tradnl"/>
        </w:rPr>
        <w:tab/>
        <w:t xml:space="preserve">El levirato, el </w:t>
      </w:r>
      <w:proofErr w:type="spellStart"/>
      <w:r w:rsidRPr="00806581">
        <w:rPr>
          <w:lang w:val="es-ES_tradnl"/>
        </w:rPr>
        <w:t>sororato</w:t>
      </w:r>
      <w:proofErr w:type="spellEnd"/>
      <w:r w:rsidRPr="00806581">
        <w:rPr>
          <w:lang w:val="es-ES_tradnl"/>
        </w:rPr>
        <w:t xml:space="preserve"> y otros ritos de la viudez se abolieron cuando se reformó la segunda parte del Código Civil, relativa a las sucesiones. Sin embargo, el proyecto de ley específico (integral) sobre violencia de género que se está redactando actualmente ayudará a afrontar todas las prácticas culturales perjudiciales.</w:t>
      </w:r>
    </w:p>
    <w:p w14:paraId="7FC559C8" w14:textId="5112525B" w:rsidR="006618DA" w:rsidRPr="006618DA" w:rsidRDefault="006618DA" w:rsidP="006618DA">
      <w:pPr>
        <w:pStyle w:val="SingleTxt"/>
        <w:spacing w:after="0" w:line="120" w:lineRule="exact"/>
        <w:rPr>
          <w:sz w:val="10"/>
          <w:lang w:val="es-ES_tradnl"/>
        </w:rPr>
      </w:pPr>
    </w:p>
    <w:p w14:paraId="14BC8144" w14:textId="3C56CBEB" w:rsidR="00806581" w:rsidRDefault="00806581" w:rsidP="006618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06581">
        <w:rPr>
          <w:lang w:val="es-ES_tradnl"/>
        </w:rPr>
        <w:tab/>
      </w:r>
      <w:r w:rsidRPr="00806581">
        <w:rPr>
          <w:lang w:val="es-ES_tradnl"/>
        </w:rPr>
        <w:tab/>
        <w:t xml:space="preserve">Respuesta a la cuestión planteada en el párrafo </w:t>
      </w:r>
      <w:r w:rsidRPr="0055602A">
        <w:rPr>
          <w:lang w:val="es-ES_tradnl"/>
        </w:rPr>
        <w:t>20</w:t>
      </w:r>
      <w:r w:rsidRPr="00806581">
        <w:rPr>
          <w:lang w:val="es-ES_tradnl"/>
        </w:rPr>
        <w:t xml:space="preserve"> c)</w:t>
      </w:r>
    </w:p>
    <w:p w14:paraId="68D9D6F4" w14:textId="08182DA7" w:rsidR="006618DA" w:rsidRPr="006618DA" w:rsidRDefault="006618DA" w:rsidP="006618DA">
      <w:pPr>
        <w:pStyle w:val="SingleTxt"/>
        <w:spacing w:after="0" w:line="120" w:lineRule="exact"/>
        <w:rPr>
          <w:sz w:val="10"/>
          <w:lang w:val="es-ES_tradnl"/>
        </w:rPr>
      </w:pPr>
    </w:p>
    <w:p w14:paraId="1EB7CB85" w14:textId="5A6EAEE7" w:rsidR="00806581" w:rsidRDefault="00806581" w:rsidP="00806581">
      <w:pPr>
        <w:pStyle w:val="SingleTxt"/>
        <w:rPr>
          <w:lang w:val="es-ES_tradnl"/>
        </w:rPr>
      </w:pPr>
      <w:r w:rsidRPr="0055602A">
        <w:rPr>
          <w:lang w:val="es-ES_tradnl"/>
        </w:rPr>
        <w:t>132</w:t>
      </w:r>
      <w:r w:rsidRPr="00806581">
        <w:rPr>
          <w:lang w:val="es-ES_tradnl"/>
        </w:rPr>
        <w:t>.</w:t>
      </w:r>
      <w:r w:rsidRPr="00806581">
        <w:rPr>
          <w:lang w:val="es-ES_tradnl"/>
        </w:rPr>
        <w:tab/>
        <w:t xml:space="preserve">Todas esas disposiciones discriminatorias se eliminaron con la modificación del Código Penal de </w:t>
      </w:r>
      <w:r w:rsidRPr="0055602A">
        <w:rPr>
          <w:lang w:val="es-ES_tradnl"/>
        </w:rPr>
        <w:t>2013</w:t>
      </w:r>
      <w:r w:rsidRPr="00806581">
        <w:rPr>
          <w:lang w:val="es-ES_tradnl"/>
        </w:rPr>
        <w:t xml:space="preserve"> y no figuran en el nuevo Código Penal de </w:t>
      </w:r>
      <w:r w:rsidRPr="0055602A">
        <w:rPr>
          <w:lang w:val="es-ES_tradnl"/>
        </w:rPr>
        <w:t>2019</w:t>
      </w:r>
      <w:r w:rsidRPr="00806581">
        <w:rPr>
          <w:lang w:val="es-ES_tradnl"/>
        </w:rPr>
        <w:t>.</w:t>
      </w:r>
    </w:p>
    <w:p w14:paraId="6338BBFE" w14:textId="1290E494" w:rsidR="006618DA" w:rsidRPr="006618DA" w:rsidRDefault="006618DA" w:rsidP="006618DA">
      <w:pPr>
        <w:pStyle w:val="SingleTxt"/>
        <w:spacing w:after="0" w:line="120" w:lineRule="exact"/>
        <w:rPr>
          <w:sz w:val="10"/>
          <w:lang w:val="es-ES_tradnl"/>
        </w:rPr>
      </w:pPr>
    </w:p>
    <w:p w14:paraId="0C07818A" w14:textId="4F91B6EA" w:rsidR="00806581" w:rsidRDefault="00806581" w:rsidP="006618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06581">
        <w:rPr>
          <w:lang w:val="es-ES_tradnl"/>
        </w:rPr>
        <w:tab/>
      </w:r>
      <w:r w:rsidRPr="00806581">
        <w:rPr>
          <w:lang w:val="es-ES_tradnl"/>
        </w:rPr>
        <w:tab/>
        <w:t xml:space="preserve">Respuesta a la cuestión planteada en el párrafo </w:t>
      </w:r>
      <w:r w:rsidRPr="0055602A">
        <w:rPr>
          <w:lang w:val="es-ES_tradnl"/>
        </w:rPr>
        <w:t>20</w:t>
      </w:r>
      <w:r w:rsidRPr="00806581">
        <w:rPr>
          <w:lang w:val="es-ES_tradnl"/>
        </w:rPr>
        <w:t xml:space="preserve"> d)</w:t>
      </w:r>
    </w:p>
    <w:p w14:paraId="24231031" w14:textId="7030F1D4" w:rsidR="006618DA" w:rsidRPr="006618DA" w:rsidRDefault="006618DA" w:rsidP="006618DA">
      <w:pPr>
        <w:pStyle w:val="SingleTxt"/>
        <w:spacing w:after="0" w:line="120" w:lineRule="exact"/>
        <w:rPr>
          <w:sz w:val="10"/>
          <w:lang w:val="es-ES_tradnl"/>
        </w:rPr>
      </w:pPr>
    </w:p>
    <w:p w14:paraId="170144E8" w14:textId="2AFB8E5C" w:rsidR="00806581" w:rsidRDefault="00806581" w:rsidP="00806581">
      <w:pPr>
        <w:pStyle w:val="SingleTxt"/>
        <w:rPr>
          <w:lang w:val="es-ES_tradnl"/>
        </w:rPr>
      </w:pPr>
      <w:r w:rsidRPr="0055602A">
        <w:rPr>
          <w:lang w:val="es-ES_tradnl"/>
        </w:rPr>
        <w:t>133</w:t>
      </w:r>
      <w:r w:rsidRPr="00806581">
        <w:rPr>
          <w:lang w:val="es-ES_tradnl"/>
        </w:rPr>
        <w:t>.</w:t>
      </w:r>
      <w:r w:rsidRPr="00806581">
        <w:rPr>
          <w:lang w:val="es-ES_tradnl"/>
        </w:rPr>
        <w:tab/>
        <w:t>El comité técnico encargado de revisar la primera parte del Código Civil tiene el cometido de proponer soluciones para legalizar o no el matrimonio consuetudinario y determinar las condiciones correspondientes.</w:t>
      </w:r>
    </w:p>
    <w:p w14:paraId="0F91349E" w14:textId="509C5907" w:rsidR="00900DE1" w:rsidRPr="00900DE1" w:rsidRDefault="00900DE1" w:rsidP="00900DE1">
      <w:pPr>
        <w:pStyle w:val="SingleTxt"/>
        <w:spacing w:after="0" w:line="120" w:lineRule="exact"/>
        <w:rPr>
          <w:sz w:val="10"/>
          <w:lang w:val="es-ES_tradnl"/>
        </w:rPr>
      </w:pPr>
    </w:p>
    <w:p w14:paraId="26BD2D7B" w14:textId="227D4557" w:rsidR="00806581" w:rsidRDefault="00806581" w:rsidP="00900D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06581">
        <w:rPr>
          <w:lang w:val="es-ES_tradnl"/>
        </w:rPr>
        <w:tab/>
      </w:r>
      <w:r w:rsidRPr="00806581">
        <w:rPr>
          <w:lang w:val="es-ES_tradnl"/>
        </w:rPr>
        <w:tab/>
        <w:t xml:space="preserve">Respuesta a la cuestión planteada en el párrafo </w:t>
      </w:r>
      <w:r w:rsidRPr="0055602A">
        <w:rPr>
          <w:lang w:val="es-ES_tradnl"/>
        </w:rPr>
        <w:t>21</w:t>
      </w:r>
    </w:p>
    <w:p w14:paraId="3AD9DA85" w14:textId="52A0F7D5" w:rsidR="00900DE1" w:rsidRPr="00900DE1" w:rsidRDefault="00900DE1" w:rsidP="00900DE1">
      <w:pPr>
        <w:pStyle w:val="SingleTxt"/>
        <w:spacing w:after="0" w:line="120" w:lineRule="exact"/>
        <w:rPr>
          <w:sz w:val="10"/>
          <w:lang w:val="es-ES_tradnl"/>
        </w:rPr>
      </w:pPr>
    </w:p>
    <w:p w14:paraId="4286A02D" w14:textId="77777777" w:rsidR="00806581" w:rsidRPr="00806581" w:rsidRDefault="00806581" w:rsidP="00806581">
      <w:pPr>
        <w:pStyle w:val="SingleTxt"/>
        <w:rPr>
          <w:lang w:val="es-ES_tradnl"/>
        </w:rPr>
      </w:pPr>
      <w:r w:rsidRPr="0055602A">
        <w:rPr>
          <w:lang w:val="es-ES_tradnl"/>
        </w:rPr>
        <w:t>134</w:t>
      </w:r>
      <w:r w:rsidRPr="00806581">
        <w:rPr>
          <w:lang w:val="es-ES_tradnl"/>
        </w:rPr>
        <w:t>.</w:t>
      </w:r>
      <w:r w:rsidRPr="00806581">
        <w:rPr>
          <w:lang w:val="es-ES_tradnl"/>
        </w:rPr>
        <w:tab/>
        <w:t>Aunque la ley no obliga a integrar las cuestiones de género en cada una de las actividades de todas las entidades administrativas, es evidente que las disparidades entre hombres y mujeres se tienen en cuenta en las políticas y estrategias nacionales.</w:t>
      </w:r>
    </w:p>
    <w:p w14:paraId="33B18B4E" w14:textId="23D7A3C9" w:rsidR="00806581" w:rsidRDefault="00806581" w:rsidP="00806581">
      <w:pPr>
        <w:pStyle w:val="SingleTxt"/>
        <w:rPr>
          <w:lang w:val="es-ES_tradnl"/>
        </w:rPr>
      </w:pPr>
      <w:r w:rsidRPr="0055602A">
        <w:rPr>
          <w:lang w:val="es-ES_tradnl"/>
        </w:rPr>
        <w:t>135</w:t>
      </w:r>
      <w:r w:rsidRPr="00806581">
        <w:rPr>
          <w:lang w:val="es-ES_tradnl"/>
        </w:rPr>
        <w:t>.</w:t>
      </w:r>
      <w:r w:rsidRPr="00806581">
        <w:rPr>
          <w:lang w:val="es-ES_tradnl"/>
        </w:rPr>
        <w:tab/>
        <w:t>Actualmente se está ejecutando un proyecto de creación de una base de datos sobre género que permitirá disponer de indicadores sectoriales específicos para cada sexo.</w:t>
      </w:r>
    </w:p>
    <w:p w14:paraId="22B328E4" w14:textId="506A14C7" w:rsidR="006618DA" w:rsidRPr="00D47AC6" w:rsidRDefault="006618DA" w:rsidP="00806581">
      <w:pPr>
        <w:pStyle w:val="SingleTxt"/>
        <w:rPr>
          <w:lang w:val="es-ES_tradnl"/>
        </w:rPr>
      </w:pPr>
      <w:r>
        <w:rPr>
          <w:noProof/>
          <w:w w:val="100"/>
          <w:lang w:val="es-ES_tradnl"/>
        </w:rPr>
        <mc:AlternateContent>
          <mc:Choice Requires="wps">
            <w:drawing>
              <wp:anchor distT="0" distB="0" distL="114300" distR="114300" simplePos="0" relativeHeight="251660288" behindDoc="0" locked="0" layoutInCell="1" allowOverlap="1" wp14:anchorId="10ABE80B" wp14:editId="1F886A81">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C1ABBD"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6618DA" w:rsidRPr="00D47AC6" w:rsidSect="00D47AC6">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0-06-04T12:27:00Z" w:initials="Start">
    <w:p w14:paraId="0D8D2886" w14:textId="77777777" w:rsidR="0055602A" w:rsidRPr="00D47AC6" w:rsidRDefault="0055602A">
      <w:pPr>
        <w:pStyle w:val="CommentText"/>
        <w:rPr>
          <w:lang w:val="en-US"/>
        </w:rPr>
      </w:pPr>
      <w:r>
        <w:rPr>
          <w:rStyle w:val="CommentReference"/>
        </w:rPr>
        <w:annotationRef/>
      </w:r>
      <w:r w:rsidRPr="00D47AC6">
        <w:rPr>
          <w:lang w:val="en-US"/>
        </w:rPr>
        <w:t>&lt;&lt;ODS JOB NO&gt;&gt;N2010558S&lt;&lt;ODS JOB NO&gt;&gt;</w:t>
      </w:r>
    </w:p>
    <w:p w14:paraId="7B585672" w14:textId="77777777" w:rsidR="0055602A" w:rsidRPr="00D47AC6" w:rsidRDefault="0055602A">
      <w:pPr>
        <w:pStyle w:val="CommentText"/>
        <w:rPr>
          <w:lang w:val="en-US"/>
        </w:rPr>
      </w:pPr>
      <w:r w:rsidRPr="00D47AC6">
        <w:rPr>
          <w:lang w:val="en-US"/>
        </w:rPr>
        <w:t>&lt;&lt;ODS DOC SYMBOL1&gt;&gt;CEDAW/C/GAB/RQ/7&lt;&lt;ODS DOC SYMBOL1&gt;&gt;</w:t>
      </w:r>
    </w:p>
    <w:p w14:paraId="06F95558" w14:textId="77777777" w:rsidR="0055602A" w:rsidRPr="00D47AC6" w:rsidRDefault="0055602A">
      <w:pPr>
        <w:pStyle w:val="CommentText"/>
        <w:rPr>
          <w:lang w:val="en-US"/>
        </w:rPr>
      </w:pPr>
      <w:r w:rsidRPr="00D47AC6">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6F955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F95558" w16cid:durableId="228367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99FCD" w14:textId="77777777" w:rsidR="005D74FA" w:rsidRDefault="005D74FA" w:rsidP="00101B18">
      <w:r>
        <w:separator/>
      </w:r>
    </w:p>
  </w:endnote>
  <w:endnote w:type="continuationSeparator" w:id="0">
    <w:p w14:paraId="24F093BF" w14:textId="77777777" w:rsidR="005D74FA" w:rsidRDefault="005D74FA"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55602A" w14:paraId="44589603" w14:textId="77777777" w:rsidTr="002C6AEE">
      <w:tc>
        <w:tcPr>
          <w:tcW w:w="4920" w:type="dxa"/>
          <w:shd w:val="clear" w:color="auto" w:fill="auto"/>
          <w:vAlign w:val="bottom"/>
        </w:tcPr>
        <w:p w14:paraId="3753CFFD" w14:textId="77777777" w:rsidR="0055602A" w:rsidRPr="002C6AEE" w:rsidRDefault="0055602A" w:rsidP="002C6AEE">
          <w:pPr>
            <w:pStyle w:val="Footer"/>
            <w:rPr>
              <w:color w:val="000000"/>
            </w:rPr>
          </w:pPr>
          <w:r>
            <w:fldChar w:fldCharType="begin"/>
          </w:r>
          <w:r>
            <w:instrText xml:space="preserve"> PAGE  \* Arabic  \* MERGEFORMAT </w:instrText>
          </w:r>
          <w:r>
            <w:fldChar w:fldCharType="separate"/>
          </w:r>
          <w:r>
            <w:t>3</w:t>
          </w:r>
          <w:r>
            <w:fldChar w:fldCharType="end"/>
          </w:r>
          <w:r>
            <w:t>/</w:t>
          </w:r>
          <w:r w:rsidR="005D74FA">
            <w:fldChar w:fldCharType="begin"/>
          </w:r>
          <w:r w:rsidR="005D74FA">
            <w:instrText xml:space="preserve"> NUMPAGES  \* Arabic  \* MERGEFORMAT </w:instrText>
          </w:r>
          <w:r w:rsidR="005D74FA">
            <w:fldChar w:fldCharType="separate"/>
          </w:r>
          <w:r>
            <w:t>4</w:t>
          </w:r>
          <w:r w:rsidR="005D74FA">
            <w:fldChar w:fldCharType="end"/>
          </w:r>
        </w:p>
      </w:tc>
      <w:tc>
        <w:tcPr>
          <w:tcW w:w="4920" w:type="dxa"/>
          <w:shd w:val="clear" w:color="auto" w:fill="auto"/>
          <w:vAlign w:val="bottom"/>
        </w:tcPr>
        <w:p w14:paraId="255EE3DF" w14:textId="1B8CAFCE" w:rsidR="0055602A" w:rsidRPr="002C6AEE" w:rsidRDefault="0055602A" w:rsidP="002C6AEE">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801020">
            <w:rPr>
              <w:b w:val="0"/>
              <w:color w:val="000000"/>
              <w:sz w:val="14"/>
            </w:rPr>
            <w:t>20-06087</w:t>
          </w:r>
          <w:r>
            <w:rPr>
              <w:b w:val="0"/>
              <w:color w:val="000000"/>
              <w:sz w:val="14"/>
            </w:rPr>
            <w:fldChar w:fldCharType="end"/>
          </w:r>
        </w:p>
      </w:tc>
    </w:tr>
  </w:tbl>
  <w:p w14:paraId="157FCD2E" w14:textId="77777777" w:rsidR="0055602A" w:rsidRPr="002C6AEE" w:rsidRDefault="0055602A" w:rsidP="002C6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55602A" w14:paraId="03E7FA14" w14:textId="77777777" w:rsidTr="002C6AEE">
      <w:tc>
        <w:tcPr>
          <w:tcW w:w="4920" w:type="dxa"/>
          <w:shd w:val="clear" w:color="auto" w:fill="auto"/>
          <w:vAlign w:val="bottom"/>
        </w:tcPr>
        <w:p w14:paraId="09CF0077" w14:textId="0599ADB0" w:rsidR="0055602A" w:rsidRPr="002C6AEE" w:rsidRDefault="0055602A" w:rsidP="002C6AEE">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801020">
            <w:rPr>
              <w:b w:val="0"/>
              <w:color w:val="000000"/>
              <w:sz w:val="14"/>
            </w:rPr>
            <w:t>20-06087</w:t>
          </w:r>
          <w:r>
            <w:rPr>
              <w:b w:val="0"/>
              <w:color w:val="000000"/>
              <w:sz w:val="14"/>
            </w:rPr>
            <w:fldChar w:fldCharType="end"/>
          </w:r>
        </w:p>
      </w:tc>
      <w:tc>
        <w:tcPr>
          <w:tcW w:w="4920" w:type="dxa"/>
          <w:shd w:val="clear" w:color="auto" w:fill="auto"/>
          <w:vAlign w:val="bottom"/>
        </w:tcPr>
        <w:p w14:paraId="65518854" w14:textId="77777777" w:rsidR="0055602A" w:rsidRPr="002C6AEE" w:rsidRDefault="0055602A" w:rsidP="002C6AEE">
          <w:pPr>
            <w:pStyle w:val="Footer"/>
            <w:jc w:val="right"/>
          </w:pPr>
          <w:r>
            <w:fldChar w:fldCharType="begin"/>
          </w:r>
          <w:r>
            <w:instrText xml:space="preserve"> PAGE  \* Arabic  \* MERGEFORMAT </w:instrText>
          </w:r>
          <w:r>
            <w:fldChar w:fldCharType="separate"/>
          </w:r>
          <w:r>
            <w:t>2</w:t>
          </w:r>
          <w:r>
            <w:fldChar w:fldCharType="end"/>
          </w:r>
          <w:r>
            <w:t>/</w:t>
          </w:r>
          <w:r w:rsidR="005D74FA">
            <w:fldChar w:fldCharType="begin"/>
          </w:r>
          <w:r w:rsidR="005D74FA">
            <w:instrText xml:space="preserve"> NUMPAGES  \* Arabic  \* MERGEFORMAT </w:instrText>
          </w:r>
          <w:r w:rsidR="005D74FA">
            <w:fldChar w:fldCharType="separate"/>
          </w:r>
          <w:r>
            <w:t>4</w:t>
          </w:r>
          <w:r w:rsidR="005D74FA">
            <w:fldChar w:fldCharType="end"/>
          </w:r>
        </w:p>
      </w:tc>
    </w:tr>
  </w:tbl>
  <w:p w14:paraId="75717288" w14:textId="77777777" w:rsidR="0055602A" w:rsidRPr="002C6AEE" w:rsidRDefault="0055602A" w:rsidP="002C6A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F742C" w14:textId="77777777" w:rsidR="0055602A" w:rsidRPr="002C6AEE" w:rsidRDefault="0055602A" w:rsidP="002C6AEE">
    <w:pPr>
      <w:pStyle w:val="Footer"/>
      <w:spacing w:line="120" w:lineRule="exact"/>
      <w:rPr>
        <w:b w:val="0"/>
        <w:sz w:val="10"/>
      </w:rPr>
    </w:pPr>
    <w:r>
      <w:rPr>
        <w:b w:val="0"/>
        <w:sz w:val="10"/>
      </w:rPr>
      <w:drawing>
        <wp:anchor distT="0" distB="0" distL="114300" distR="114300" simplePos="0" relativeHeight="251658240" behindDoc="0" locked="0" layoutInCell="1" allowOverlap="1" wp14:anchorId="3C2DFAAE" wp14:editId="4AF6B04A">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55602A" w14:paraId="76A87063" w14:textId="77777777" w:rsidTr="002C6AEE">
      <w:tc>
        <w:tcPr>
          <w:tcW w:w="3830" w:type="dxa"/>
          <w:shd w:val="clear" w:color="auto" w:fill="auto"/>
        </w:tcPr>
        <w:p w14:paraId="6F886C50" w14:textId="26ED5DEB" w:rsidR="0055602A" w:rsidRDefault="0055602A" w:rsidP="002C6AEE">
          <w:pPr>
            <w:pStyle w:val="ReleaseDate0"/>
          </w:pPr>
          <w:r>
            <w:t>20-06087 (S)    200520    170620</w:t>
          </w:r>
        </w:p>
        <w:p w14:paraId="5FB018F8" w14:textId="77777777" w:rsidR="0055602A" w:rsidRPr="002C6AEE" w:rsidRDefault="0055602A" w:rsidP="002C6AEE">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*2006087*</w:t>
          </w:r>
        </w:p>
      </w:tc>
      <w:tc>
        <w:tcPr>
          <w:tcW w:w="4920" w:type="dxa"/>
          <w:shd w:val="clear" w:color="auto" w:fill="auto"/>
        </w:tcPr>
        <w:p w14:paraId="01BACF1E" w14:textId="77777777" w:rsidR="0055602A" w:rsidRDefault="0055602A" w:rsidP="002C6AEE">
          <w:pPr>
            <w:pStyle w:val="Footer"/>
            <w:jc w:val="right"/>
            <w:rPr>
              <w:b w:val="0"/>
              <w:sz w:val="20"/>
            </w:rPr>
          </w:pPr>
          <w:r>
            <w:rPr>
              <w:b w:val="0"/>
              <w:sz w:val="20"/>
            </w:rPr>
            <w:drawing>
              <wp:inline distT="0" distB="0" distL="0" distR="0" wp14:anchorId="74D5E0DE" wp14:editId="4C20AA9F">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36EC728A" w14:textId="77777777" w:rsidR="0055602A" w:rsidRPr="002C6AEE" w:rsidRDefault="0055602A" w:rsidP="002C6AE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FCE76" w14:textId="77777777" w:rsidR="005D74FA" w:rsidRDefault="005D74FA" w:rsidP="00101B18">
      <w:r>
        <w:separator/>
      </w:r>
    </w:p>
  </w:footnote>
  <w:footnote w:type="continuationSeparator" w:id="0">
    <w:p w14:paraId="2C92F34A" w14:textId="77777777" w:rsidR="005D74FA" w:rsidRDefault="005D74FA" w:rsidP="0010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5602A" w14:paraId="31F2FE91" w14:textId="77777777" w:rsidTr="002C6AEE">
      <w:trPr>
        <w:trHeight w:hRule="exact" w:val="864"/>
      </w:trPr>
      <w:tc>
        <w:tcPr>
          <w:tcW w:w="4920" w:type="dxa"/>
          <w:shd w:val="clear" w:color="auto" w:fill="auto"/>
          <w:vAlign w:val="bottom"/>
        </w:tcPr>
        <w:p w14:paraId="4F02C923" w14:textId="1B0563CD" w:rsidR="0055602A" w:rsidRPr="002C6AEE" w:rsidRDefault="0055602A" w:rsidP="002C6AEE">
          <w:pPr>
            <w:pStyle w:val="Header"/>
            <w:spacing w:after="80"/>
            <w:rPr>
              <w:b/>
            </w:rPr>
          </w:pPr>
          <w:r>
            <w:rPr>
              <w:b/>
            </w:rPr>
            <w:fldChar w:fldCharType="begin"/>
          </w:r>
          <w:r>
            <w:rPr>
              <w:b/>
            </w:rPr>
            <w:instrText xml:space="preserve"> DOCVARIABLE "sss1" \* MERGEFORMAT </w:instrText>
          </w:r>
          <w:r>
            <w:rPr>
              <w:b/>
            </w:rPr>
            <w:fldChar w:fldCharType="separate"/>
          </w:r>
          <w:r w:rsidR="00801020">
            <w:rPr>
              <w:b/>
            </w:rPr>
            <w:t>CEDAW/C/GAB/RQ/7</w:t>
          </w:r>
          <w:r>
            <w:rPr>
              <w:b/>
            </w:rPr>
            <w:fldChar w:fldCharType="end"/>
          </w:r>
        </w:p>
      </w:tc>
      <w:tc>
        <w:tcPr>
          <w:tcW w:w="4920" w:type="dxa"/>
          <w:shd w:val="clear" w:color="auto" w:fill="auto"/>
          <w:vAlign w:val="bottom"/>
        </w:tcPr>
        <w:p w14:paraId="38EB323C" w14:textId="77777777" w:rsidR="0055602A" w:rsidRDefault="0055602A" w:rsidP="002C6AEE">
          <w:pPr>
            <w:pStyle w:val="Header"/>
          </w:pPr>
        </w:p>
      </w:tc>
    </w:tr>
  </w:tbl>
  <w:p w14:paraId="521CC130" w14:textId="77777777" w:rsidR="0055602A" w:rsidRPr="002C6AEE" w:rsidRDefault="0055602A" w:rsidP="002C6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5602A" w14:paraId="77F175BD" w14:textId="77777777" w:rsidTr="002C6AEE">
      <w:trPr>
        <w:trHeight w:hRule="exact" w:val="864"/>
      </w:trPr>
      <w:tc>
        <w:tcPr>
          <w:tcW w:w="4920" w:type="dxa"/>
          <w:shd w:val="clear" w:color="auto" w:fill="auto"/>
          <w:vAlign w:val="bottom"/>
        </w:tcPr>
        <w:p w14:paraId="1F53C379" w14:textId="77777777" w:rsidR="0055602A" w:rsidRDefault="0055602A" w:rsidP="002C6AEE">
          <w:pPr>
            <w:pStyle w:val="Header"/>
          </w:pPr>
        </w:p>
      </w:tc>
      <w:tc>
        <w:tcPr>
          <w:tcW w:w="4920" w:type="dxa"/>
          <w:shd w:val="clear" w:color="auto" w:fill="auto"/>
          <w:vAlign w:val="bottom"/>
        </w:tcPr>
        <w:p w14:paraId="6B7EBBA4" w14:textId="7AE88D69" w:rsidR="0055602A" w:rsidRPr="002C6AEE" w:rsidRDefault="0055602A" w:rsidP="002C6AEE">
          <w:pPr>
            <w:pStyle w:val="Header"/>
            <w:spacing w:after="80"/>
            <w:jc w:val="right"/>
            <w:rPr>
              <w:b/>
            </w:rPr>
          </w:pPr>
          <w:r>
            <w:rPr>
              <w:b/>
            </w:rPr>
            <w:fldChar w:fldCharType="begin"/>
          </w:r>
          <w:r>
            <w:rPr>
              <w:b/>
            </w:rPr>
            <w:instrText xml:space="preserve"> DOCVARIABLE "sss1" \* MERGEFORMAT </w:instrText>
          </w:r>
          <w:r>
            <w:rPr>
              <w:b/>
            </w:rPr>
            <w:fldChar w:fldCharType="separate"/>
          </w:r>
          <w:r w:rsidR="00801020">
            <w:rPr>
              <w:b/>
            </w:rPr>
            <w:t>CEDAW/C/GAB/RQ/7</w:t>
          </w:r>
          <w:r>
            <w:rPr>
              <w:b/>
            </w:rPr>
            <w:fldChar w:fldCharType="end"/>
          </w:r>
        </w:p>
      </w:tc>
    </w:tr>
  </w:tbl>
  <w:p w14:paraId="053EDAE9" w14:textId="77777777" w:rsidR="0055602A" w:rsidRPr="002C6AEE" w:rsidRDefault="0055602A" w:rsidP="002C6A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55602A" w14:paraId="4CF4B2C9" w14:textId="77777777" w:rsidTr="002C6AEE">
      <w:trPr>
        <w:gridAfter w:val="1"/>
        <w:wAfter w:w="15" w:type="dxa"/>
        <w:trHeight w:hRule="exact" w:val="864"/>
      </w:trPr>
      <w:tc>
        <w:tcPr>
          <w:tcW w:w="1267" w:type="dxa"/>
          <w:tcBorders>
            <w:bottom w:val="single" w:sz="4" w:space="0" w:color="auto"/>
          </w:tcBorders>
          <w:shd w:val="clear" w:color="auto" w:fill="auto"/>
          <w:vAlign w:val="bottom"/>
        </w:tcPr>
        <w:p w14:paraId="6DE188B2" w14:textId="77777777" w:rsidR="0055602A" w:rsidRDefault="0055602A" w:rsidP="002C6AEE">
          <w:pPr>
            <w:pStyle w:val="Header"/>
            <w:spacing w:after="120"/>
          </w:pPr>
        </w:p>
      </w:tc>
      <w:tc>
        <w:tcPr>
          <w:tcW w:w="2059" w:type="dxa"/>
          <w:tcBorders>
            <w:bottom w:val="single" w:sz="4" w:space="0" w:color="auto"/>
          </w:tcBorders>
          <w:shd w:val="clear" w:color="auto" w:fill="auto"/>
          <w:vAlign w:val="bottom"/>
        </w:tcPr>
        <w:p w14:paraId="004601EA" w14:textId="77777777" w:rsidR="0055602A" w:rsidRPr="002C6AEE" w:rsidRDefault="0055602A" w:rsidP="002C6AEE">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18C41B31" w14:textId="77777777" w:rsidR="0055602A" w:rsidRDefault="0055602A" w:rsidP="002C6AEE">
          <w:pPr>
            <w:pStyle w:val="Header"/>
            <w:spacing w:after="120"/>
          </w:pPr>
        </w:p>
      </w:tc>
      <w:tc>
        <w:tcPr>
          <w:tcW w:w="6480" w:type="dxa"/>
          <w:gridSpan w:val="3"/>
          <w:tcBorders>
            <w:bottom w:val="single" w:sz="4" w:space="0" w:color="auto"/>
          </w:tcBorders>
          <w:shd w:val="clear" w:color="auto" w:fill="auto"/>
          <w:vAlign w:val="bottom"/>
        </w:tcPr>
        <w:p w14:paraId="3653EE96" w14:textId="77777777" w:rsidR="0055602A" w:rsidRPr="002C6AEE" w:rsidRDefault="0055602A" w:rsidP="002C6AEE">
          <w:pPr>
            <w:spacing w:after="80" w:line="240" w:lineRule="auto"/>
            <w:jc w:val="right"/>
            <w:rPr>
              <w:position w:val="-4"/>
            </w:rPr>
          </w:pPr>
          <w:r>
            <w:rPr>
              <w:position w:val="-4"/>
              <w:sz w:val="40"/>
            </w:rPr>
            <w:t>CEDAW</w:t>
          </w:r>
          <w:r>
            <w:rPr>
              <w:position w:val="-4"/>
            </w:rPr>
            <w:t>/C/GAB/RQ/7</w:t>
          </w:r>
        </w:p>
      </w:tc>
    </w:tr>
    <w:tr w:rsidR="0055602A" w:rsidRPr="002C6AEE" w14:paraId="59B6113B" w14:textId="77777777" w:rsidTr="002C6AEE">
      <w:trPr>
        <w:trHeight w:hRule="exact" w:val="2880"/>
      </w:trPr>
      <w:tc>
        <w:tcPr>
          <w:tcW w:w="1267" w:type="dxa"/>
          <w:tcBorders>
            <w:top w:val="single" w:sz="4" w:space="0" w:color="auto"/>
            <w:bottom w:val="single" w:sz="12" w:space="0" w:color="auto"/>
          </w:tcBorders>
          <w:shd w:val="clear" w:color="auto" w:fill="auto"/>
        </w:tcPr>
        <w:p w14:paraId="627BA135" w14:textId="77777777" w:rsidR="0055602A" w:rsidRPr="002C6AEE" w:rsidRDefault="0055602A" w:rsidP="002C6AEE">
          <w:pPr>
            <w:pStyle w:val="Header"/>
            <w:spacing w:before="120"/>
            <w:jc w:val="center"/>
          </w:pPr>
          <w:r>
            <w:t xml:space="preserve"> </w:t>
          </w:r>
          <w:r>
            <w:drawing>
              <wp:inline distT="0" distB="0" distL="0" distR="0" wp14:anchorId="1A1598F9" wp14:editId="499A369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BE46671" w14:textId="77777777" w:rsidR="0055602A" w:rsidRPr="002C6AEE" w:rsidRDefault="0055602A" w:rsidP="002C6AEE">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443ABE04" w14:textId="77777777" w:rsidR="0055602A" w:rsidRPr="00D47AC6" w:rsidRDefault="0055602A" w:rsidP="002C6AEE">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1C986570" w14:textId="77777777" w:rsidR="0055602A" w:rsidRDefault="0055602A" w:rsidP="002C6AEE">
          <w:pPr>
            <w:pStyle w:val="Distribution"/>
            <w:spacing w:before="240"/>
          </w:pPr>
          <w:proofErr w:type="spellStart"/>
          <w:r>
            <w:t>Distr</w:t>
          </w:r>
          <w:proofErr w:type="spellEnd"/>
          <w:r>
            <w:t>. general</w:t>
          </w:r>
        </w:p>
        <w:p w14:paraId="1D784631" w14:textId="77777777" w:rsidR="0055602A" w:rsidRDefault="0055602A" w:rsidP="002C6AEE">
          <w:pPr>
            <w:pStyle w:val="Publication"/>
          </w:pPr>
          <w:r>
            <w:t>27 de abril de 2020</w:t>
          </w:r>
        </w:p>
        <w:p w14:paraId="2A298ABD" w14:textId="77777777" w:rsidR="0055602A" w:rsidRDefault="0055602A" w:rsidP="002C6AEE">
          <w:r>
            <w:t>Español</w:t>
          </w:r>
        </w:p>
        <w:p w14:paraId="16BC2C56" w14:textId="77777777" w:rsidR="0055602A" w:rsidRDefault="0055602A" w:rsidP="002C6AEE">
          <w:pPr>
            <w:pStyle w:val="Original"/>
          </w:pPr>
          <w:r>
            <w:t>Original: francés</w:t>
          </w:r>
        </w:p>
        <w:p w14:paraId="4BFD9125" w14:textId="21C226F3" w:rsidR="0055602A" w:rsidRPr="002C6AEE" w:rsidRDefault="0055602A" w:rsidP="002C6AEE">
          <w:r w:rsidRPr="00D47AC6">
            <w:rPr>
              <w:lang w:val="es-ES_tradnl"/>
            </w:rPr>
            <w:t>Español, francés e inglés únicamente</w:t>
          </w:r>
        </w:p>
      </w:tc>
    </w:tr>
  </w:tbl>
  <w:p w14:paraId="38BFE7A4" w14:textId="77777777" w:rsidR="0055602A" w:rsidRPr="00D47AC6" w:rsidRDefault="0055602A" w:rsidP="002C6AEE">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5290"/>
    <w:multiLevelType w:val="hybridMultilevel"/>
    <w:tmpl w:val="26C6F6A8"/>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592F97A"/>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72F270D"/>
    <w:multiLevelType w:val="hybridMultilevel"/>
    <w:tmpl w:val="47DC58DC"/>
    <w:lvl w:ilvl="0" w:tplc="198C65E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47B40547"/>
    <w:multiLevelType w:val="hybridMultilevel"/>
    <w:tmpl w:val="615A3C06"/>
    <w:lvl w:ilvl="0" w:tplc="718A48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7"/>
  </w:num>
  <w:num w:numId="6">
    <w:abstractNumId w:val="3"/>
  </w:num>
  <w:num w:numId="7">
    <w:abstractNumId w:val="6"/>
  </w:num>
  <w:num w:numId="8">
    <w:abstractNumId w:val="5"/>
  </w:num>
  <w:num w:numId="9">
    <w:abstractNumId w:val="7"/>
  </w:num>
  <w:num w:numId="10">
    <w:abstractNumId w:val="3"/>
  </w:num>
  <w:num w:numId="11">
    <w:abstractNumId w:val="6"/>
  </w:num>
  <w:num w:numId="12">
    <w:abstractNumId w:val="5"/>
  </w:num>
  <w:num w:numId="13">
    <w:abstractNumId w:val="7"/>
  </w:num>
  <w:num w:numId="14">
    <w:abstractNumId w:val="3"/>
  </w:num>
  <w:num w:numId="15">
    <w:abstractNumId w:val="6"/>
  </w:num>
  <w:num w:numId="16">
    <w:abstractNumId w:val="5"/>
  </w:num>
  <w:num w:numId="17">
    <w:abstractNumId w:val="7"/>
  </w:num>
  <w:num w:numId="18">
    <w:abstractNumId w:val="3"/>
  </w:num>
  <w:num w:numId="19">
    <w:abstractNumId w:val="6"/>
  </w:num>
  <w:num w:numId="20">
    <w:abstractNumId w:val="5"/>
  </w:num>
  <w:num w:numId="21">
    <w:abstractNumId w:val="7"/>
  </w:num>
  <w:num w:numId="22">
    <w:abstractNumId w:val="3"/>
  </w:num>
  <w:num w:numId="23">
    <w:abstractNumId w:val="6"/>
  </w:num>
  <w:num w:numId="24">
    <w:abstractNumId w:val="5"/>
  </w:num>
  <w:num w:numId="25">
    <w:abstractNumId w:val="7"/>
  </w:num>
  <w:num w:numId="26">
    <w:abstractNumId w:val="3"/>
  </w:num>
  <w:num w:numId="27">
    <w:abstractNumId w:val="6"/>
  </w:num>
  <w:num w:numId="28">
    <w:abstractNumId w:val="5"/>
  </w:num>
  <w:num w:numId="29">
    <w:abstractNumId w:val="7"/>
  </w:num>
  <w:num w:numId="30">
    <w:abstractNumId w:val="3"/>
  </w:num>
  <w:num w:numId="31">
    <w:abstractNumId w:val="6"/>
  </w:num>
  <w:num w:numId="32">
    <w:abstractNumId w:val="5"/>
  </w:num>
  <w:num w:numId="33">
    <w:abstractNumId w:val="7"/>
  </w:num>
  <w:num w:numId="34">
    <w:abstractNumId w:val="3"/>
  </w:num>
  <w:num w:numId="35">
    <w:abstractNumId w:val="6"/>
  </w:num>
  <w:num w:numId="36">
    <w:abstractNumId w:val="5"/>
  </w:num>
  <w:num w:numId="37">
    <w:abstractNumId w:val="7"/>
  </w:num>
  <w:num w:numId="38">
    <w:abstractNumId w:val="3"/>
  </w:num>
  <w:num w:numId="39">
    <w:abstractNumId w:val="6"/>
  </w:num>
  <w:num w:numId="40">
    <w:abstractNumId w:val="5"/>
  </w:num>
  <w:num w:numId="41">
    <w:abstractNumId w:val="7"/>
  </w:num>
  <w:num w:numId="42">
    <w:abstractNumId w:val="3"/>
  </w:num>
  <w:num w:numId="43">
    <w:abstractNumId w:val="6"/>
  </w:num>
  <w:num w:numId="44">
    <w:abstractNumId w:val="5"/>
  </w:num>
  <w:num w:numId="45">
    <w:abstractNumId w:val="7"/>
  </w:num>
  <w:num w:numId="46">
    <w:abstractNumId w:val="3"/>
  </w:num>
  <w:num w:numId="47">
    <w:abstractNumId w:val="6"/>
  </w:num>
  <w:num w:numId="4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isplayBackgroundShape/>
  <w:hideSpellingErrors/>
  <w:proofState w:spelling="clean" w:grammar="clean"/>
  <w:defaultTabStop w:val="475"/>
  <w:autoHyphenation/>
  <w:hyphenationZone w:val="425"/>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6087*"/>
    <w:docVar w:name="CreationDt" w:val="04/06/2020 12:27 PM"/>
    <w:docVar w:name="DocCategory" w:val="Doc"/>
    <w:docVar w:name="DocType" w:val="Final"/>
    <w:docVar w:name="DutyStation" w:val="New York"/>
    <w:docVar w:name="FooterJN" w:val="20-06087"/>
    <w:docVar w:name="jobn" w:val="20-06087 (S)"/>
    <w:docVar w:name="jobnDT" w:val="20-06087 (S)   040620"/>
    <w:docVar w:name="jobnDTDT" w:val="20-06087 (S)   040620   040620"/>
    <w:docVar w:name="JobNo" w:val="2006087S"/>
    <w:docVar w:name="JobNo2" w:val="201055812:27 PM"/>
    <w:docVar w:name="LocalDrive" w:val="-1"/>
    <w:docVar w:name="OandT" w:val="MAO/Xesus Vila Calviño"/>
    <w:docVar w:name="sss1" w:val="CEDAW/C/GAB/RQ/7"/>
    <w:docVar w:name="sss2" w:val="-"/>
    <w:docVar w:name="Symbol1" w:val="CEDAW/C/GAB/RQ/7"/>
    <w:docVar w:name="Symbol2" w:val="-"/>
  </w:docVars>
  <w:rsids>
    <w:rsidRoot w:val="00F4659B"/>
    <w:rsid w:val="00002584"/>
    <w:rsid w:val="00007240"/>
    <w:rsid w:val="00014413"/>
    <w:rsid w:val="000432EA"/>
    <w:rsid w:val="0004505A"/>
    <w:rsid w:val="00050542"/>
    <w:rsid w:val="0006491F"/>
    <w:rsid w:val="00067B89"/>
    <w:rsid w:val="00071D43"/>
    <w:rsid w:val="00082144"/>
    <w:rsid w:val="000A20DB"/>
    <w:rsid w:val="000F1F99"/>
    <w:rsid w:val="00101B18"/>
    <w:rsid w:val="00117EA0"/>
    <w:rsid w:val="0012200D"/>
    <w:rsid w:val="00122A56"/>
    <w:rsid w:val="00134FEE"/>
    <w:rsid w:val="001452DE"/>
    <w:rsid w:val="00146C6A"/>
    <w:rsid w:val="00147570"/>
    <w:rsid w:val="00151388"/>
    <w:rsid w:val="00166A0D"/>
    <w:rsid w:val="001D5969"/>
    <w:rsid w:val="001E4B50"/>
    <w:rsid w:val="001F0192"/>
    <w:rsid w:val="001F052F"/>
    <w:rsid w:val="00241B93"/>
    <w:rsid w:val="002434F2"/>
    <w:rsid w:val="002478A0"/>
    <w:rsid w:val="0026198F"/>
    <w:rsid w:val="00267811"/>
    <w:rsid w:val="00283998"/>
    <w:rsid w:val="002A5E20"/>
    <w:rsid w:val="002A71AF"/>
    <w:rsid w:val="002C6AEE"/>
    <w:rsid w:val="002D1584"/>
    <w:rsid w:val="002E2D15"/>
    <w:rsid w:val="00304428"/>
    <w:rsid w:val="00317D15"/>
    <w:rsid w:val="00321280"/>
    <w:rsid w:val="003277DB"/>
    <w:rsid w:val="00335A1A"/>
    <w:rsid w:val="00350D83"/>
    <w:rsid w:val="00356DCA"/>
    <w:rsid w:val="0036158D"/>
    <w:rsid w:val="00366D21"/>
    <w:rsid w:val="0039127C"/>
    <w:rsid w:val="003A675A"/>
    <w:rsid w:val="003B24AA"/>
    <w:rsid w:val="003D096D"/>
    <w:rsid w:val="003E6732"/>
    <w:rsid w:val="003F61E1"/>
    <w:rsid w:val="00415E1D"/>
    <w:rsid w:val="00431E47"/>
    <w:rsid w:val="00440C93"/>
    <w:rsid w:val="00452846"/>
    <w:rsid w:val="004606A8"/>
    <w:rsid w:val="00480B84"/>
    <w:rsid w:val="00487E29"/>
    <w:rsid w:val="004A1BEA"/>
    <w:rsid w:val="004B64F9"/>
    <w:rsid w:val="004C1A25"/>
    <w:rsid w:val="004C5F0C"/>
    <w:rsid w:val="00504807"/>
    <w:rsid w:val="00515991"/>
    <w:rsid w:val="005225C6"/>
    <w:rsid w:val="005225EC"/>
    <w:rsid w:val="00525097"/>
    <w:rsid w:val="00527D4E"/>
    <w:rsid w:val="005509B6"/>
    <w:rsid w:val="0055602A"/>
    <w:rsid w:val="00560E9C"/>
    <w:rsid w:val="00562C1B"/>
    <w:rsid w:val="00581ED6"/>
    <w:rsid w:val="005822C4"/>
    <w:rsid w:val="005855E8"/>
    <w:rsid w:val="005A1B46"/>
    <w:rsid w:val="005B1217"/>
    <w:rsid w:val="005D74FA"/>
    <w:rsid w:val="005F1F5F"/>
    <w:rsid w:val="0060497A"/>
    <w:rsid w:val="00612E3C"/>
    <w:rsid w:val="00622288"/>
    <w:rsid w:val="006244C1"/>
    <w:rsid w:val="00630C17"/>
    <w:rsid w:val="00632C10"/>
    <w:rsid w:val="00657C5A"/>
    <w:rsid w:val="0066041A"/>
    <w:rsid w:val="006618DA"/>
    <w:rsid w:val="006739AA"/>
    <w:rsid w:val="00690698"/>
    <w:rsid w:val="006A1796"/>
    <w:rsid w:val="006C5675"/>
    <w:rsid w:val="006D1ED6"/>
    <w:rsid w:val="006E4A4B"/>
    <w:rsid w:val="006E614F"/>
    <w:rsid w:val="00701ACA"/>
    <w:rsid w:val="00703106"/>
    <w:rsid w:val="00744FBE"/>
    <w:rsid w:val="007459AE"/>
    <w:rsid w:val="007526FF"/>
    <w:rsid w:val="007531A5"/>
    <w:rsid w:val="00753D8A"/>
    <w:rsid w:val="00771C9E"/>
    <w:rsid w:val="00783685"/>
    <w:rsid w:val="007D2EC6"/>
    <w:rsid w:val="007E1513"/>
    <w:rsid w:val="007E3D92"/>
    <w:rsid w:val="007F2738"/>
    <w:rsid w:val="00801020"/>
    <w:rsid w:val="00806581"/>
    <w:rsid w:val="00807B29"/>
    <w:rsid w:val="0082045E"/>
    <w:rsid w:val="008222A3"/>
    <w:rsid w:val="00840664"/>
    <w:rsid w:val="00854681"/>
    <w:rsid w:val="00871AE9"/>
    <w:rsid w:val="008766BA"/>
    <w:rsid w:val="008828FC"/>
    <w:rsid w:val="00884CB1"/>
    <w:rsid w:val="008903FF"/>
    <w:rsid w:val="008960F3"/>
    <w:rsid w:val="008A1344"/>
    <w:rsid w:val="008B3FC7"/>
    <w:rsid w:val="008B78D9"/>
    <w:rsid w:val="008D0735"/>
    <w:rsid w:val="008F3462"/>
    <w:rsid w:val="00900DE1"/>
    <w:rsid w:val="00905A30"/>
    <w:rsid w:val="00935932"/>
    <w:rsid w:val="009559A6"/>
    <w:rsid w:val="00980041"/>
    <w:rsid w:val="00993CB7"/>
    <w:rsid w:val="0099596F"/>
    <w:rsid w:val="009A1EEF"/>
    <w:rsid w:val="009D0EE3"/>
    <w:rsid w:val="009D3012"/>
    <w:rsid w:val="009D503B"/>
    <w:rsid w:val="00A1038C"/>
    <w:rsid w:val="00A2494D"/>
    <w:rsid w:val="00A275A2"/>
    <w:rsid w:val="00A31C1D"/>
    <w:rsid w:val="00A536A1"/>
    <w:rsid w:val="00A73667"/>
    <w:rsid w:val="00A956AB"/>
    <w:rsid w:val="00AB0B7D"/>
    <w:rsid w:val="00AB0D18"/>
    <w:rsid w:val="00AC2C62"/>
    <w:rsid w:val="00AC554C"/>
    <w:rsid w:val="00AD5F2F"/>
    <w:rsid w:val="00AD7EF9"/>
    <w:rsid w:val="00AF4336"/>
    <w:rsid w:val="00B114E4"/>
    <w:rsid w:val="00B41557"/>
    <w:rsid w:val="00B42EE1"/>
    <w:rsid w:val="00B52F41"/>
    <w:rsid w:val="00B858D5"/>
    <w:rsid w:val="00BB26A3"/>
    <w:rsid w:val="00BB462D"/>
    <w:rsid w:val="00BD113B"/>
    <w:rsid w:val="00C026EE"/>
    <w:rsid w:val="00C05F16"/>
    <w:rsid w:val="00C07FF6"/>
    <w:rsid w:val="00C32BC2"/>
    <w:rsid w:val="00C43505"/>
    <w:rsid w:val="00C5036A"/>
    <w:rsid w:val="00C7272A"/>
    <w:rsid w:val="00CB06FB"/>
    <w:rsid w:val="00CB63C5"/>
    <w:rsid w:val="00CC71FB"/>
    <w:rsid w:val="00CD7E1C"/>
    <w:rsid w:val="00D0035F"/>
    <w:rsid w:val="00D3073B"/>
    <w:rsid w:val="00D30EED"/>
    <w:rsid w:val="00D363F6"/>
    <w:rsid w:val="00D43398"/>
    <w:rsid w:val="00D47AC6"/>
    <w:rsid w:val="00D55BDF"/>
    <w:rsid w:val="00D6254C"/>
    <w:rsid w:val="00D95522"/>
    <w:rsid w:val="00DA08FC"/>
    <w:rsid w:val="00DA3515"/>
    <w:rsid w:val="00DB32F0"/>
    <w:rsid w:val="00DB66DE"/>
    <w:rsid w:val="00DC7881"/>
    <w:rsid w:val="00DD3C85"/>
    <w:rsid w:val="00DD5701"/>
    <w:rsid w:val="00DE3139"/>
    <w:rsid w:val="00DF56EA"/>
    <w:rsid w:val="00E117BC"/>
    <w:rsid w:val="00E15A09"/>
    <w:rsid w:val="00E26135"/>
    <w:rsid w:val="00E343A6"/>
    <w:rsid w:val="00E443AC"/>
    <w:rsid w:val="00E45275"/>
    <w:rsid w:val="00E45686"/>
    <w:rsid w:val="00E47A1E"/>
    <w:rsid w:val="00E517AD"/>
    <w:rsid w:val="00E62977"/>
    <w:rsid w:val="00E7105F"/>
    <w:rsid w:val="00E818DE"/>
    <w:rsid w:val="00EA21B4"/>
    <w:rsid w:val="00EB7E01"/>
    <w:rsid w:val="00EC188A"/>
    <w:rsid w:val="00ED3274"/>
    <w:rsid w:val="00ED471D"/>
    <w:rsid w:val="00EE37EC"/>
    <w:rsid w:val="00EE4112"/>
    <w:rsid w:val="00EE7D91"/>
    <w:rsid w:val="00EF2DFA"/>
    <w:rsid w:val="00EF59C2"/>
    <w:rsid w:val="00F0704E"/>
    <w:rsid w:val="00F14E10"/>
    <w:rsid w:val="00F272D7"/>
    <w:rsid w:val="00F313F6"/>
    <w:rsid w:val="00F33A67"/>
    <w:rsid w:val="00F37E56"/>
    <w:rsid w:val="00F37FA2"/>
    <w:rsid w:val="00F45BB8"/>
    <w:rsid w:val="00F4659B"/>
    <w:rsid w:val="00F5012D"/>
    <w:rsid w:val="00F51EAD"/>
    <w:rsid w:val="00F60EA5"/>
    <w:rsid w:val="00F7145D"/>
    <w:rsid w:val="00F73093"/>
    <w:rsid w:val="00F873D4"/>
    <w:rsid w:val="00F87992"/>
    <w:rsid w:val="00F90B3E"/>
    <w:rsid w:val="00F9674C"/>
    <w:rsid w:val="00FA3D05"/>
    <w:rsid w:val="00FA5CC9"/>
    <w:rsid w:val="00FB0A2C"/>
    <w:rsid w:val="00FC59F1"/>
    <w:rsid w:val="00FD3B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3E66E9"/>
  <w15:chartTrackingRefBased/>
  <w15:docId w15:val="{27650360-FE8D-4D92-A369-DFC7A809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8FC"/>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8828FC"/>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8828FC"/>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8828FC"/>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8828FC"/>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8828FC"/>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8828FC"/>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8828FC"/>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8828FC"/>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8828FC"/>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8828FC"/>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8828FC"/>
    <w:pPr>
      <w:spacing w:line="360" w:lineRule="exact"/>
    </w:pPr>
    <w:rPr>
      <w:spacing w:val="-3"/>
      <w:w w:val="99"/>
      <w:sz w:val="34"/>
    </w:rPr>
  </w:style>
  <w:style w:type="paragraph" w:customStyle="1" w:styleId="H23">
    <w:name w:val="_ H_2/3"/>
    <w:basedOn w:val="H1"/>
    <w:next w:val="SingleTxt"/>
    <w:qFormat/>
    <w:rsid w:val="008828FC"/>
    <w:pPr>
      <w:spacing w:line="240" w:lineRule="exact"/>
      <w:outlineLvl w:val="1"/>
    </w:pPr>
    <w:rPr>
      <w:spacing w:val="2"/>
      <w:sz w:val="20"/>
    </w:rPr>
  </w:style>
  <w:style w:type="paragraph" w:customStyle="1" w:styleId="H4">
    <w:name w:val="_ H_4"/>
    <w:basedOn w:val="Normal"/>
    <w:next w:val="Normal"/>
    <w:qFormat/>
    <w:rsid w:val="008828FC"/>
    <w:pPr>
      <w:keepNext/>
      <w:keepLines/>
      <w:tabs>
        <w:tab w:val="right" w:pos="360"/>
      </w:tabs>
      <w:outlineLvl w:val="3"/>
    </w:pPr>
    <w:rPr>
      <w:i/>
      <w:spacing w:val="3"/>
      <w:kern w:val="14"/>
    </w:rPr>
  </w:style>
  <w:style w:type="paragraph" w:customStyle="1" w:styleId="H56">
    <w:name w:val="_ H_5/6"/>
    <w:basedOn w:val="Normal"/>
    <w:next w:val="Normal"/>
    <w:qFormat/>
    <w:rsid w:val="008828FC"/>
    <w:pPr>
      <w:keepNext/>
      <w:keepLines/>
      <w:tabs>
        <w:tab w:val="right" w:pos="360"/>
      </w:tabs>
      <w:outlineLvl w:val="4"/>
    </w:pPr>
    <w:rPr>
      <w:kern w:val="14"/>
    </w:rPr>
  </w:style>
  <w:style w:type="paragraph" w:customStyle="1" w:styleId="DualTxt">
    <w:name w:val="__Dual Txt"/>
    <w:basedOn w:val="Normal"/>
    <w:qFormat/>
    <w:rsid w:val="008828FC"/>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8828FC"/>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8828FC"/>
    <w:pPr>
      <w:spacing w:line="540" w:lineRule="exact"/>
    </w:pPr>
    <w:rPr>
      <w:spacing w:val="-8"/>
      <w:w w:val="96"/>
      <w:sz w:val="57"/>
    </w:rPr>
  </w:style>
  <w:style w:type="paragraph" w:customStyle="1" w:styleId="SS">
    <w:name w:val="__S_S"/>
    <w:basedOn w:val="HCh0"/>
    <w:next w:val="Normal"/>
    <w:qFormat/>
    <w:rsid w:val="008828FC"/>
    <w:pPr>
      <w:ind w:left="1267" w:right="1267"/>
    </w:pPr>
  </w:style>
  <w:style w:type="paragraph" w:customStyle="1" w:styleId="SingleTxt">
    <w:name w:val="__Single Txt"/>
    <w:basedOn w:val="Normal"/>
    <w:qFormat/>
    <w:rsid w:val="008828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8828FC"/>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8828FC"/>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qFormat/>
    <w:rsid w:val="008828FC"/>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8828FC"/>
    <w:rPr>
      <w:rFonts w:ascii="Tahoma" w:hAnsi="Tahoma" w:cs="Tahoma"/>
      <w:sz w:val="16"/>
      <w:szCs w:val="16"/>
    </w:rPr>
  </w:style>
  <w:style w:type="character" w:customStyle="1" w:styleId="BalloonTextChar">
    <w:name w:val="Balloon Text Char"/>
    <w:basedOn w:val="DefaultParagraphFont"/>
    <w:link w:val="BalloonText"/>
    <w:semiHidden/>
    <w:rsid w:val="008828FC"/>
    <w:rPr>
      <w:rFonts w:ascii="Tahoma" w:eastAsiaTheme="minorHAnsi" w:hAnsi="Tahoma" w:cs="Tahoma"/>
      <w:spacing w:val="4"/>
      <w:w w:val="103"/>
      <w:sz w:val="16"/>
      <w:szCs w:val="16"/>
      <w:lang w:val="es-ES" w:eastAsia="en-US"/>
    </w:rPr>
  </w:style>
  <w:style w:type="paragraph" w:customStyle="1" w:styleId="Bullet1">
    <w:name w:val="Bullet 1"/>
    <w:basedOn w:val="Normal"/>
    <w:qFormat/>
    <w:rsid w:val="008828FC"/>
    <w:pPr>
      <w:numPr>
        <w:numId w:val="45"/>
      </w:numPr>
      <w:spacing w:after="120"/>
      <w:ind w:right="1264"/>
      <w:jc w:val="both"/>
    </w:pPr>
  </w:style>
  <w:style w:type="paragraph" w:customStyle="1" w:styleId="Bullet2">
    <w:name w:val="Bullet 2"/>
    <w:basedOn w:val="Normal"/>
    <w:qFormat/>
    <w:rsid w:val="008828FC"/>
    <w:pPr>
      <w:numPr>
        <w:numId w:val="46"/>
      </w:numPr>
      <w:spacing w:after="120"/>
      <w:ind w:right="1264"/>
      <w:jc w:val="both"/>
    </w:pPr>
  </w:style>
  <w:style w:type="paragraph" w:customStyle="1" w:styleId="Bullet3">
    <w:name w:val="Bullet 3"/>
    <w:basedOn w:val="SingleTxt"/>
    <w:qFormat/>
    <w:rsid w:val="008828FC"/>
    <w:pPr>
      <w:numPr>
        <w:numId w:val="4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8828FC"/>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8828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8828FC"/>
    <w:pPr>
      <w:spacing w:after="80"/>
    </w:pPr>
  </w:style>
  <w:style w:type="character" w:customStyle="1" w:styleId="EndnoteTextChar">
    <w:name w:val="Endnote Text Char"/>
    <w:basedOn w:val="DefaultParagraphFont"/>
    <w:link w:val="EndnoteText"/>
    <w:semiHidden/>
    <w:rsid w:val="008828FC"/>
    <w:rPr>
      <w:rFonts w:ascii="Times New Roman" w:eastAsiaTheme="minorHAnsi" w:hAnsi="Times New Roman" w:cs="Times New Roman"/>
      <w:spacing w:val="5"/>
      <w:w w:val="104"/>
      <w:sz w:val="17"/>
      <w:lang w:val="es-ES" w:eastAsia="en-US"/>
    </w:rPr>
  </w:style>
  <w:style w:type="paragraph" w:styleId="Footer">
    <w:name w:val="footer"/>
    <w:link w:val="FooterChar"/>
    <w:qFormat/>
    <w:rsid w:val="008828FC"/>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8828FC"/>
    <w:rPr>
      <w:rFonts w:ascii="Times New Roman" w:eastAsiaTheme="minorHAnsi" w:hAnsi="Times New Roman" w:cs="Times New Roman"/>
      <w:b/>
      <w:noProof/>
      <w:sz w:val="17"/>
      <w:lang w:val="en-US" w:eastAsia="en-US"/>
    </w:rPr>
  </w:style>
  <w:style w:type="character" w:styleId="FootnoteReference">
    <w:name w:val="footnote reference"/>
    <w:semiHidden/>
    <w:rsid w:val="008828F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828FC"/>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8828FC"/>
    <w:rPr>
      <w:rFonts w:ascii="Times New Roman" w:eastAsiaTheme="minorHAnsi" w:hAnsi="Times New Roman" w:cs="Times New Roman"/>
      <w:spacing w:val="5"/>
      <w:w w:val="104"/>
      <w:sz w:val="17"/>
      <w:lang w:val="es-ES" w:eastAsia="en-US"/>
    </w:rPr>
  </w:style>
  <w:style w:type="paragraph" w:styleId="Header">
    <w:name w:val="header"/>
    <w:link w:val="HeaderChar"/>
    <w:qFormat/>
    <w:rsid w:val="008828FC"/>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8828FC"/>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8828FC"/>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8828FC"/>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8828FC"/>
    <w:rPr>
      <w:rFonts w:ascii="Arial" w:hAnsi="Arial" w:cs="Times New Roman"/>
      <w:b/>
      <w:bCs/>
      <w:spacing w:val="4"/>
      <w:w w:val="103"/>
      <w:kern w:val="14"/>
      <w:sz w:val="26"/>
      <w:lang w:val="es-ES" w:eastAsia="en-US"/>
    </w:rPr>
  </w:style>
  <w:style w:type="character" w:customStyle="1" w:styleId="Heading4Char">
    <w:name w:val="Heading 4 Char"/>
    <w:link w:val="Heading4"/>
    <w:uiPriority w:val="9"/>
    <w:rsid w:val="008828FC"/>
    <w:rPr>
      <w:rFonts w:ascii="Cambria" w:hAnsi="Cambria" w:cs="Times New Roman"/>
      <w:b/>
      <w:bCs/>
      <w:i/>
      <w:iCs/>
      <w:spacing w:val="4"/>
      <w:w w:val="103"/>
      <w:sz w:val="20"/>
      <w:lang w:val="es-ES" w:eastAsia="en-US"/>
    </w:rPr>
  </w:style>
  <w:style w:type="character" w:customStyle="1" w:styleId="Heading5Char">
    <w:name w:val="Heading 5 Char"/>
    <w:link w:val="Heading5"/>
    <w:uiPriority w:val="9"/>
    <w:rsid w:val="008828FC"/>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rsid w:val="008828FC"/>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8828FC"/>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8828FC"/>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8828FC"/>
    <w:rPr>
      <w:rFonts w:ascii="Cambria" w:hAnsi="Cambria" w:cs="Times New Roman"/>
      <w:i/>
      <w:iCs/>
      <w:spacing w:val="5"/>
      <w:w w:val="103"/>
      <w:sz w:val="20"/>
      <w:szCs w:val="20"/>
      <w:lang w:val="es-ES" w:eastAsia="en-US"/>
    </w:rPr>
  </w:style>
  <w:style w:type="character" w:styleId="LineNumber">
    <w:name w:val="line number"/>
    <w:qFormat/>
    <w:rsid w:val="008828FC"/>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8828FC"/>
    <w:pPr>
      <w:spacing w:line="240" w:lineRule="auto"/>
    </w:pPr>
  </w:style>
  <w:style w:type="paragraph" w:customStyle="1" w:styleId="Original">
    <w:name w:val="Original"/>
    <w:next w:val="Normal"/>
    <w:autoRedefine/>
    <w:qFormat/>
    <w:rsid w:val="008828FC"/>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8828FC"/>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8828FC"/>
    <w:pPr>
      <w:tabs>
        <w:tab w:val="right" w:pos="9965"/>
      </w:tabs>
      <w:spacing w:line="210" w:lineRule="exact"/>
    </w:pPr>
    <w:rPr>
      <w:spacing w:val="5"/>
      <w:w w:val="104"/>
      <w:kern w:val="14"/>
      <w:sz w:val="17"/>
    </w:rPr>
  </w:style>
  <w:style w:type="paragraph" w:customStyle="1" w:styleId="SmallX">
    <w:name w:val="SmallX"/>
    <w:basedOn w:val="Small"/>
    <w:next w:val="Normal"/>
    <w:qFormat/>
    <w:rsid w:val="008828FC"/>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8828F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8828F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8828FC"/>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8828F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8828FC"/>
    <w:pPr>
      <w:spacing w:line="300" w:lineRule="exact"/>
    </w:pPr>
    <w:rPr>
      <w:spacing w:val="-2"/>
      <w:sz w:val="28"/>
    </w:rPr>
  </w:style>
  <w:style w:type="paragraph" w:styleId="Caption">
    <w:name w:val="caption"/>
    <w:basedOn w:val="Normal"/>
    <w:next w:val="Normal"/>
    <w:uiPriority w:val="35"/>
    <w:semiHidden/>
    <w:unhideWhenUsed/>
    <w:rsid w:val="008828FC"/>
    <w:pPr>
      <w:spacing w:line="240" w:lineRule="auto"/>
    </w:pPr>
    <w:rPr>
      <w:b/>
      <w:bCs/>
      <w:color w:val="4F81BD"/>
      <w:sz w:val="18"/>
      <w:szCs w:val="18"/>
    </w:rPr>
  </w:style>
  <w:style w:type="character" w:styleId="CommentReference">
    <w:name w:val="annotation reference"/>
    <w:semiHidden/>
    <w:rsid w:val="008828FC"/>
    <w:rPr>
      <w:sz w:val="6"/>
    </w:rPr>
  </w:style>
  <w:style w:type="paragraph" w:customStyle="1" w:styleId="HdBanner">
    <w:name w:val="Hd Banner"/>
    <w:basedOn w:val="Normal"/>
    <w:next w:val="Normal"/>
    <w:qFormat/>
    <w:rsid w:val="008828FC"/>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8828FC"/>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8828FC"/>
    <w:pPr>
      <w:spacing w:before="240"/>
    </w:pPr>
    <w:rPr>
      <w:b/>
      <w:spacing w:val="-2"/>
      <w:w w:val="100"/>
    </w:rPr>
  </w:style>
  <w:style w:type="paragraph" w:customStyle="1" w:styleId="HdChapterBdLg">
    <w:name w:val="Hd Chapter Bd Lg"/>
    <w:basedOn w:val="HdChapterBD"/>
    <w:next w:val="Normal"/>
    <w:qFormat/>
    <w:rsid w:val="008828FC"/>
    <w:rPr>
      <w:spacing w:val="-3"/>
      <w:w w:val="99"/>
      <w:kern w:val="14"/>
      <w:sz w:val="34"/>
      <w:szCs w:val="34"/>
    </w:rPr>
  </w:style>
  <w:style w:type="paragraph" w:customStyle="1" w:styleId="JournalHeading1">
    <w:name w:val="Journal_Heading1"/>
    <w:basedOn w:val="Normal"/>
    <w:next w:val="Normal"/>
    <w:qFormat/>
    <w:rsid w:val="008828FC"/>
    <w:pPr>
      <w:keepNext/>
      <w:spacing w:before="190" w:line="270" w:lineRule="exact"/>
    </w:pPr>
    <w:rPr>
      <w:b/>
      <w:kern w:val="14"/>
      <w:sz w:val="24"/>
    </w:rPr>
  </w:style>
  <w:style w:type="paragraph" w:customStyle="1" w:styleId="JournalHeading2">
    <w:name w:val="Journal_Heading2"/>
    <w:basedOn w:val="Normal"/>
    <w:next w:val="Normal"/>
    <w:qFormat/>
    <w:rsid w:val="008828FC"/>
    <w:pPr>
      <w:keepNext/>
      <w:keepLines/>
      <w:spacing w:before="240"/>
      <w:outlineLvl w:val="1"/>
    </w:pPr>
    <w:rPr>
      <w:b/>
      <w:spacing w:val="2"/>
      <w:kern w:val="14"/>
    </w:rPr>
  </w:style>
  <w:style w:type="paragraph" w:customStyle="1" w:styleId="JournalHeading4">
    <w:name w:val="Journal_Heading4"/>
    <w:basedOn w:val="Normal"/>
    <w:next w:val="Normal"/>
    <w:qFormat/>
    <w:rsid w:val="008828FC"/>
    <w:pPr>
      <w:keepNext/>
      <w:keepLines/>
      <w:spacing w:before="240"/>
      <w:outlineLvl w:val="3"/>
    </w:pPr>
    <w:rPr>
      <w:i/>
      <w:kern w:val="14"/>
    </w:rPr>
  </w:style>
  <w:style w:type="paragraph" w:customStyle="1" w:styleId="NormalBullet">
    <w:name w:val="Normal Bullet"/>
    <w:basedOn w:val="Normal"/>
    <w:next w:val="Normal"/>
    <w:qFormat/>
    <w:rsid w:val="008828FC"/>
    <w:pPr>
      <w:keepLines/>
      <w:numPr>
        <w:numId w:val="48"/>
      </w:numPr>
      <w:tabs>
        <w:tab w:val="left" w:pos="2218"/>
      </w:tabs>
      <w:spacing w:before="40" w:after="80"/>
      <w:ind w:right="302"/>
    </w:pPr>
    <w:rPr>
      <w:kern w:val="14"/>
    </w:rPr>
  </w:style>
  <w:style w:type="paragraph" w:customStyle="1" w:styleId="NormalSchedule">
    <w:name w:val="Normal Schedule"/>
    <w:basedOn w:val="Normal"/>
    <w:next w:val="Normal"/>
    <w:qFormat/>
    <w:rsid w:val="008828FC"/>
    <w:pPr>
      <w:tabs>
        <w:tab w:val="left" w:leader="dot" w:pos="2218"/>
        <w:tab w:val="left" w:pos="2707"/>
        <w:tab w:val="right" w:leader="dot" w:pos="9835"/>
      </w:tabs>
    </w:pPr>
    <w:rPr>
      <w:kern w:val="14"/>
    </w:rPr>
  </w:style>
  <w:style w:type="paragraph" w:customStyle="1" w:styleId="ReleaseDate0">
    <w:name w:val="ReleaseDate"/>
    <w:next w:val="Footer"/>
    <w:autoRedefine/>
    <w:qFormat/>
    <w:rsid w:val="008828FC"/>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8828FC"/>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2C6AEE"/>
    <w:pPr>
      <w:spacing w:line="240" w:lineRule="auto"/>
    </w:pPr>
    <w:rPr>
      <w:szCs w:val="20"/>
    </w:rPr>
  </w:style>
  <w:style w:type="character" w:customStyle="1" w:styleId="CommentTextChar">
    <w:name w:val="Comment Text Char"/>
    <w:basedOn w:val="DefaultParagraphFont"/>
    <w:link w:val="CommentText"/>
    <w:uiPriority w:val="99"/>
    <w:semiHidden/>
    <w:rsid w:val="002C6AEE"/>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2C6AEE"/>
    <w:rPr>
      <w:b/>
      <w:bCs/>
    </w:rPr>
  </w:style>
  <w:style w:type="character" w:customStyle="1" w:styleId="CommentSubjectChar">
    <w:name w:val="Comment Subject Char"/>
    <w:basedOn w:val="CommentTextChar"/>
    <w:link w:val="CommentSubject"/>
    <w:uiPriority w:val="99"/>
    <w:semiHidden/>
    <w:rsid w:val="002C6AEE"/>
    <w:rPr>
      <w:rFonts w:ascii="Times New Roman" w:hAnsi="Times New Roman" w:cs="Times New Roman"/>
      <w:b/>
      <w:bCs/>
      <w:spacing w:val="4"/>
      <w:w w:val="103"/>
      <w:sz w:val="20"/>
      <w:szCs w:val="20"/>
      <w:lang w:val="es-ES" w:eastAsia="en-US"/>
    </w:rPr>
  </w:style>
  <w:style w:type="character" w:styleId="UnresolvedMention">
    <w:name w:val="Unresolved Mention"/>
    <w:basedOn w:val="DefaultParagraphFont"/>
    <w:uiPriority w:val="99"/>
    <w:semiHidden/>
    <w:unhideWhenUsed/>
    <w:rsid w:val="00900DE1"/>
    <w:rPr>
      <w:color w:val="605E5C"/>
      <w:shd w:val="clear" w:color="auto" w:fill="E1DFDD"/>
    </w:rPr>
  </w:style>
  <w:style w:type="paragraph" w:styleId="Revision">
    <w:name w:val="Revision"/>
    <w:hidden/>
    <w:uiPriority w:val="99"/>
    <w:semiHidden/>
    <w:rsid w:val="00C7272A"/>
    <w:pPr>
      <w:spacing w:after="0" w:line="240" w:lineRule="auto"/>
    </w:pPr>
    <w:rPr>
      <w:rFonts w:ascii="Times New Roman"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A/RES/19/89" TargetMode="External"/><Relationship Id="rId3" Type="http://schemas.openxmlformats.org/officeDocument/2006/relationships/settings" Target="settings.xml"/><Relationship Id="rId21" Type="http://schemas.openxmlformats.org/officeDocument/2006/relationships/hyperlink" Target="https://undocs.org/es/CEDAW/C/GAB/7"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A/RES/19/89" TargetMode="External"/><Relationship Id="rId2" Type="http://schemas.openxmlformats.org/officeDocument/2006/relationships/styles" Target="styles.xml"/><Relationship Id="rId16" Type="http://schemas.openxmlformats.org/officeDocument/2006/relationships/hyperlink" Target="https://undocs.org/es/CEDAW/C/GAB/Q/7" TargetMode="External"/><Relationship Id="rId20" Type="http://schemas.openxmlformats.org/officeDocument/2006/relationships/hyperlink" Target="https://undocs.org/es/A/RES/10/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undocs.org/es/A/RES/03/94"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7912</Words>
  <Characters>45105</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Ortiz</dc:creator>
  <cp:keywords/>
  <dc:description/>
  <cp:lastModifiedBy>Eduardo Alfaro</cp:lastModifiedBy>
  <cp:revision>4</cp:revision>
  <cp:lastPrinted>2020-06-17T15:31:00Z</cp:lastPrinted>
  <dcterms:created xsi:type="dcterms:W3CDTF">2020-06-17T15:31:00Z</dcterms:created>
  <dcterms:modified xsi:type="dcterms:W3CDTF">2020-06-17T15:32:00Z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2006087</vt:lpwstr>
  </property>
  <property fmtid="{D5CDD505-2E9C-101B-9397-08002B2CF9AE}" pid="3" name="ODSRefJobNo">
    <vt:lpwstr>2010558</vt:lpwstr>
  </property>
  <property fmtid="{D5CDD505-2E9C-101B-9397-08002B2CF9AE}" pid="4" name="Symbol1">
    <vt:lpwstr>CEDAW/C/GAB/RQ/7</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Release Date">
    <vt:lpwstr>200520</vt:lpwstr>
  </property>
  <property fmtid="{D5CDD505-2E9C-101B-9397-08002B2CF9AE}" pid="9" name="Session1">
    <vt:lpwstr>76º período de sesiones_x000d_</vt:lpwstr>
  </property>
  <property fmtid="{D5CDD505-2E9C-101B-9397-08002B2CF9AE}" pid="10" name="Agenda1">
    <vt:lpwstr>Tema 4 del programa provisional_x000d_</vt:lpwstr>
  </property>
  <property fmtid="{D5CDD505-2E9C-101B-9397-08002B2CF9AE}" pid="11" name="Agenda Title1">
    <vt:lpwstr>Examen de los informes presentados por los Estados partes en virtud del artículo 18 de la Convención sobre la Eliminación de Todas las Formas de Discriminación contra la Mujer_x000d_</vt:lpwstr>
  </property>
  <property fmtid="{D5CDD505-2E9C-101B-9397-08002B2CF9AE}" pid="12" name="Title1">
    <vt:lpwstr>		Respuestas del Gabón a la lista de cuestiones y preguntas relativa al séptimo informe periódico*_x000d_</vt:lpwstr>
  </property>
  <property fmtid="{D5CDD505-2E9C-101B-9397-08002B2CF9AE}" pid="13" name="Comment">
    <vt:lpwstr>2006087.EDT.XVC.Corr 1 (2).docx _x000d_
Finalizado_x000d_
Leído y corregido completo-Consulta al traductor resuelta - MAO_x000d_
Leído y corregido hasta el párr. 41, pág 6 del inglés -MAO_x000d_
2006087.EDT.XVC.Corr 1.docx</vt:lpwstr>
  </property>
  <property fmtid="{D5CDD505-2E9C-101B-9397-08002B2CF9AE}" pid="14" name="DraftPages">
    <vt:lpwstr> </vt:lpwstr>
  </property>
  <property fmtid="{D5CDD505-2E9C-101B-9397-08002B2CF9AE}" pid="15" name="Operator">
    <vt:lpwstr>MAO</vt:lpwstr>
  </property>
  <property fmtid="{D5CDD505-2E9C-101B-9397-08002B2CF9AE}" pid="16" name="Translator">
    <vt:lpwstr>Xesus Vila Calviño</vt:lpwstr>
  </property>
</Properties>
</file>