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5" w:rsidRDefault="00A22935" w:rsidP="00A22935">
      <w:pPr>
        <w:spacing w:line="60" w:lineRule="exact"/>
        <w:rPr>
          <w:lang w:val="en-US"/>
        </w:rPr>
        <w:sectPr w:rsidR="00A22935" w:rsidSect="00A229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7&amp;Size =1&amp;Lang = R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646E10" w:rsidRDefault="00646E10" w:rsidP="00646E1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</w:p>
    <w:p w:rsidR="00B46D7A" w:rsidRDefault="00646E10" w:rsidP="00646E1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 отношении женщин</w:t>
      </w:r>
    </w:p>
    <w:p w:rsidR="00646E10" w:rsidRPr="00646E10" w:rsidRDefault="00646E10" w:rsidP="00646E10">
      <w:pPr>
        <w:spacing w:line="120" w:lineRule="exact"/>
        <w:rPr>
          <w:sz w:val="10"/>
        </w:rPr>
      </w:pPr>
    </w:p>
    <w:p w:rsidR="00646E10" w:rsidRPr="00646E10" w:rsidRDefault="00646E10" w:rsidP="00646E10">
      <w:pPr>
        <w:spacing w:line="120" w:lineRule="exact"/>
        <w:rPr>
          <w:sz w:val="10"/>
        </w:rPr>
      </w:pPr>
    </w:p>
    <w:p w:rsidR="00646E10" w:rsidRPr="00646E10" w:rsidRDefault="00646E10" w:rsidP="00646E10">
      <w:pPr>
        <w:spacing w:line="120" w:lineRule="exact"/>
        <w:rPr>
          <w:sz w:val="10"/>
        </w:rPr>
      </w:pPr>
    </w:p>
    <w:p w:rsidR="00646E10" w:rsidRDefault="00646E10" w:rsidP="00646E1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4"/>
          <w:szCs w:val="24"/>
        </w:rPr>
      </w:pPr>
      <w:r w:rsidRPr="00D54FF7">
        <w:tab/>
      </w:r>
      <w:r w:rsidRPr="00D54FF7">
        <w:tab/>
        <w:t>Заключительные замечания по седьмому периодическому докладу Соединенного Королевства Великобритании и Северной Ирландии</w:t>
      </w:r>
      <w:r w:rsidRPr="00646E10">
        <w:rPr>
          <w:rStyle w:val="FootnoteReference"/>
          <w:b w:val="0"/>
          <w:sz w:val="20"/>
          <w:szCs w:val="24"/>
        </w:rPr>
        <w:footnoteReference w:customMarkFollows="1" w:id="1"/>
        <w:t>*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SingleTxt"/>
      </w:pPr>
      <w:r w:rsidRPr="00D54FF7">
        <w:t>1.</w:t>
      </w:r>
      <w:r w:rsidRPr="00D54FF7">
        <w:tab/>
        <w:t>Комитет рассмотрел седьмой периодический доклад Соединенного Кор</w:t>
      </w:r>
      <w:r w:rsidRPr="00D54FF7">
        <w:t>о</w:t>
      </w:r>
      <w:r w:rsidRPr="00D54FF7">
        <w:t>левства Великобритании и Северной Ирландии (</w:t>
      </w:r>
      <w:hyperlink r:id="rId15" w:history="1">
        <w:r w:rsidRPr="00650AB0">
          <w:rPr>
            <w:rStyle w:val="Hyperlink"/>
          </w:rPr>
          <w:t>CEDAW/C/GBR/7</w:t>
        </w:r>
      </w:hyperlink>
      <w:r w:rsidRPr="00D54FF7">
        <w:t xml:space="preserve"> и Add.1 и</w:t>
      </w:r>
      <w:r>
        <w:t> </w:t>
      </w:r>
      <w:r w:rsidRPr="00D54FF7">
        <w:t>2) в ходе своих 1142-</w:t>
      </w:r>
      <w:r>
        <w:t>го и 1143-го заседаний 17 июля 2013 года (см. </w:t>
      </w:r>
      <w:hyperlink r:id="rId16" w:history="1">
        <w:r w:rsidRPr="00650AB0">
          <w:rPr>
            <w:rStyle w:val="Hyperlink"/>
          </w:rPr>
          <w:t>CEDAW/C/SR.1142</w:t>
        </w:r>
      </w:hyperlink>
      <w:r w:rsidRPr="00D54FF7">
        <w:t xml:space="preserve"> и 1143). Перечень тем и вопросов Комитета содержи</w:t>
      </w:r>
      <w:r w:rsidRPr="00D54FF7">
        <w:t>т</w:t>
      </w:r>
      <w:r w:rsidRPr="00D54FF7">
        <w:t xml:space="preserve">ся в документе </w:t>
      </w:r>
      <w:hyperlink r:id="rId17" w:history="1">
        <w:r w:rsidRPr="00650AB0">
          <w:rPr>
            <w:rStyle w:val="Hyperlink"/>
          </w:rPr>
          <w:t>CEDAW/C/GBR/Q/7</w:t>
        </w:r>
      </w:hyperlink>
      <w:r w:rsidRPr="00D54FF7">
        <w:t xml:space="preserve">, а ответы, представленные Соединенным Королевством, содержатся в документе </w:t>
      </w:r>
      <w:hyperlink r:id="rId18" w:history="1">
        <w:r w:rsidRPr="00650AB0">
          <w:rPr>
            <w:rStyle w:val="Hyperlink"/>
          </w:rPr>
          <w:t>CEDAW/C/GBR/Q/7/Add.1</w:t>
        </w:r>
      </w:hyperlink>
      <w:r w:rsidRPr="00D54FF7">
        <w:t>.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4FF7">
        <w:tab/>
        <w:t>A.</w:t>
      </w:r>
      <w:r w:rsidRPr="00D54FF7">
        <w:tab/>
        <w:t>Введение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2.</w:t>
      </w:r>
      <w:r w:rsidRPr="00D54FF7">
        <w:tab/>
        <w:t>Комитет с удовлетворением отмечает, что государство-участник своевр</w:t>
      </w:r>
      <w:r w:rsidRPr="00D54FF7">
        <w:t>е</w:t>
      </w:r>
      <w:r w:rsidRPr="00D54FF7">
        <w:t>менно представило свой седьмой периодический доклад, учтя предыдущие з</w:t>
      </w:r>
      <w:r w:rsidRPr="00D54FF7">
        <w:t>а</w:t>
      </w:r>
      <w:r w:rsidRPr="00D54FF7">
        <w:t>ключительные замечания Комитета (</w:t>
      </w:r>
      <w:hyperlink r:id="rId19" w:history="1">
        <w:r w:rsidRPr="00650AB0">
          <w:rPr>
            <w:rStyle w:val="Hyperlink"/>
            <w:lang w:val="en-GB"/>
          </w:rPr>
          <w:t>A</w:t>
        </w:r>
        <w:r w:rsidRPr="00650AB0">
          <w:rPr>
            <w:rStyle w:val="Hyperlink"/>
          </w:rPr>
          <w:t>/63/38</w:t>
        </w:r>
      </w:hyperlink>
      <w:r w:rsidRPr="00D54FF7">
        <w:t>, часть вторая, пункты 248–303). Комитет выражает признательность этому государству-участнику за его ус</w:t>
      </w:r>
      <w:r w:rsidRPr="00D54FF7">
        <w:t>т</w:t>
      </w:r>
      <w:r w:rsidRPr="00D54FF7">
        <w:t>ную презентацию, письменные ответы на перечень тем и вопросов, поднятых предсессионной рабочей группой, дальнейшие уточнения на заданные Комит</w:t>
      </w:r>
      <w:r w:rsidRPr="00D54FF7">
        <w:t>е</w:t>
      </w:r>
      <w:r w:rsidRPr="00D54FF7">
        <w:t xml:space="preserve">том вопросы и за открытый и конструктивный диалог. </w:t>
      </w:r>
    </w:p>
    <w:p w:rsidR="00646E10" w:rsidRPr="00D54FF7" w:rsidRDefault="00646E10" w:rsidP="00646E10">
      <w:pPr>
        <w:pStyle w:val="SingleTxt"/>
      </w:pPr>
      <w:r w:rsidRPr="00D54FF7">
        <w:t>3.</w:t>
      </w:r>
      <w:r w:rsidRPr="00D54FF7">
        <w:tab/>
        <w:t>Комитет выражает признательность данному государству-участнику за то, что его делегация, возглавляемая Директором по вопросам политики Госуда</w:t>
      </w:r>
      <w:r w:rsidRPr="00D54FF7">
        <w:t>р</w:t>
      </w:r>
      <w:r w:rsidRPr="00D54FF7">
        <w:t>ственного управления по вопросам равноправия Хелен Риардон-Бонд, а также другие представители правительства приняли участие в диалоге посредством видеоконференции. Однако Комитет отмечает, что в делегацию не вошли пре</w:t>
      </w:r>
      <w:r w:rsidRPr="00D54FF7">
        <w:t>д</w:t>
      </w:r>
      <w:r w:rsidRPr="00D54FF7">
        <w:t>ставители заморских территорий и зависимых территорий короны.</w:t>
      </w:r>
    </w:p>
    <w:p w:rsidR="00646E10" w:rsidRPr="00D54FF7" w:rsidRDefault="00646E10" w:rsidP="00646E10">
      <w:pPr>
        <w:pStyle w:val="SingleTxt"/>
      </w:pPr>
      <w:r w:rsidRPr="00D54FF7">
        <w:t>4.</w:t>
      </w:r>
      <w:r w:rsidRPr="00D54FF7">
        <w:tab/>
        <w:t>Комитет приветствует признание данным государством-участником того положительного вклада в осуществление Конвенции, который был сделан н</w:t>
      </w:r>
      <w:r w:rsidRPr="00D54FF7">
        <w:t>е</w:t>
      </w:r>
      <w:r w:rsidRPr="00D54FF7">
        <w:t>правительственными организациями по борьбе за права человека и женскими организациями.</w:t>
      </w:r>
    </w:p>
    <w:p w:rsidR="00646E10" w:rsidRDefault="00646E10" w:rsidP="00646E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D54FF7">
        <w:tab/>
        <w:t>B.</w:t>
      </w:r>
      <w:r w:rsidRPr="00D54FF7">
        <w:tab/>
        <w:t>Положительные аспекты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5.</w:t>
      </w:r>
      <w:r w:rsidRPr="00D54FF7">
        <w:tab/>
        <w:t>Комитет приветствует принятие в 2010 году новой стратегии достижения равенства</w:t>
      </w:r>
      <w:r>
        <w:t> — «</w:t>
      </w:r>
      <w:r w:rsidRPr="00D54FF7">
        <w:t>Создание более справедливой Британии</w:t>
      </w:r>
      <w:r>
        <w:t>»</w:t>
      </w:r>
      <w:r w:rsidRPr="00D54FF7">
        <w:t xml:space="preserve">. </w:t>
      </w:r>
    </w:p>
    <w:p w:rsidR="00646E10" w:rsidRPr="00D54FF7" w:rsidRDefault="00646E10" w:rsidP="00646E10">
      <w:pPr>
        <w:pStyle w:val="SingleTxt"/>
      </w:pPr>
      <w:r w:rsidRPr="00D54FF7">
        <w:t>6.</w:t>
      </w:r>
      <w:r w:rsidRPr="00D54FF7">
        <w:tab/>
        <w:t xml:space="preserve">Комитет выражает удовлетворение координационной ролью государства-участника при принятии Декларации о предупреждении сексуального насилия в ходе вооруженных конфликтов министрами, участвовавшими в совещании стран Группы восьми в Лондоне в апреле 2013 года. </w:t>
      </w:r>
    </w:p>
    <w:p w:rsidR="00646E10" w:rsidRPr="00D54FF7" w:rsidRDefault="00646E10" w:rsidP="00646E10">
      <w:pPr>
        <w:pStyle w:val="SingleTxt"/>
      </w:pPr>
      <w:r w:rsidRPr="00D54FF7">
        <w:t>7.</w:t>
      </w:r>
      <w:r w:rsidRPr="00D54FF7">
        <w:tab/>
        <w:t>Комитет приветствует тот факт, что данное государство-участник ратиф</w:t>
      </w:r>
      <w:r w:rsidRPr="00D54FF7">
        <w:t>и</w:t>
      </w:r>
      <w:r w:rsidRPr="00D54FF7">
        <w:t xml:space="preserve">цировало в 2009 году Конвенцию о правах инвалидов, а также Факультативный протокол к Конвенции </w:t>
      </w:r>
      <w:r w:rsidRPr="00D54FF7">
        <w:rPr>
          <w:color w:val="000000"/>
        </w:rPr>
        <w:t xml:space="preserve">о правах ребенка, касающийся торговли детьми, детской проституции и детской порнографии. </w:t>
      </w:r>
    </w:p>
    <w:p w:rsidR="00646E10" w:rsidRDefault="00646E10" w:rsidP="00646E10">
      <w:pPr>
        <w:pStyle w:val="SingleTxt"/>
      </w:pPr>
      <w:r w:rsidRPr="00D54FF7">
        <w:t>8.</w:t>
      </w:r>
      <w:r w:rsidRPr="00D54FF7">
        <w:tab/>
        <w:t xml:space="preserve">Комитет также приветствует ратификацию Конвенции Совета Европы о противодействии торговле людьми.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54FF7">
        <w:tab/>
        <w:t>C.</w:t>
      </w:r>
      <w:r w:rsidRPr="00D54FF7">
        <w:tab/>
        <w:t>Основные вызывающие обеспокоенность области и рекомендации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Парламенты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SingleTxt"/>
        <w:rPr>
          <w:b/>
        </w:rPr>
      </w:pPr>
      <w:r w:rsidRPr="00D54FF7">
        <w:t>9.</w:t>
      </w:r>
      <w:r w:rsidRPr="00D54FF7">
        <w:tab/>
      </w:r>
      <w:r w:rsidRPr="00D54FF7">
        <w:rPr>
          <w:b/>
        </w:rPr>
        <w:t>Подтверждая, что правительство несет основную ответственность и является подотчетным за полное выполнение государством-участником своих обязательств по данной Конвенции, Комитет подчеркивает, что Ко</w:t>
      </w:r>
      <w:r w:rsidRPr="00D54FF7">
        <w:rPr>
          <w:b/>
        </w:rPr>
        <w:t>н</w:t>
      </w:r>
      <w:r w:rsidRPr="00D54FF7">
        <w:rPr>
          <w:b/>
        </w:rPr>
        <w:t>венция является обязательной для всех подразделений правительства, и рекомендует государству-участнику поощрять свои парламенты, согласно их процедурам и необходимости, к принятию соответствующих мер для осуществления этих заключительных замечаний в течение периода до сл</w:t>
      </w:r>
      <w:r w:rsidRPr="00D54FF7">
        <w:rPr>
          <w:b/>
        </w:rPr>
        <w:t>е</w:t>
      </w:r>
      <w:r w:rsidRPr="00D54FF7">
        <w:rPr>
          <w:b/>
        </w:rPr>
        <w:t xml:space="preserve">дующего представления отчета по данной Конвенции.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Оговорки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10.</w:t>
      </w:r>
      <w:r w:rsidRPr="00D54FF7">
        <w:tab/>
        <w:t>Комитет ссылается на свои предыдущие заключительные замечания 2008 года (там же, пункты 258 и 259) относительно обязательства государства-участника пересмотреть оговорки к статьям 1, 2, 9, 11, 15 и 16 Конвенции с ц</w:t>
      </w:r>
      <w:r w:rsidRPr="00D54FF7">
        <w:t>е</w:t>
      </w:r>
      <w:r w:rsidRPr="00D54FF7">
        <w:t>лью их снятия. Комитет сожалеет о том, что государство-участник по-прежнему придерживается своих оговорок, но отмечает, что остров Мэн сам</w:t>
      </w:r>
      <w:r w:rsidRPr="00D54FF7">
        <w:t>о</w:t>
      </w:r>
      <w:r w:rsidRPr="00D54FF7">
        <w:t xml:space="preserve">стоятельно намерен снять некоторые оговорки. </w:t>
      </w:r>
    </w:p>
    <w:p w:rsidR="00646E10" w:rsidRDefault="00646E10" w:rsidP="00646E10">
      <w:pPr>
        <w:pStyle w:val="SingleTxt"/>
      </w:pPr>
      <w:r w:rsidRPr="00D54FF7">
        <w:t>11.</w:t>
      </w:r>
      <w:r w:rsidRPr="00D54FF7">
        <w:rPr>
          <w:b/>
        </w:rPr>
        <w:tab/>
        <w:t>Комитет повторяет свою предыдущую рекомендацию и призывает г</w:t>
      </w:r>
      <w:r w:rsidRPr="00D54FF7">
        <w:rPr>
          <w:b/>
        </w:rPr>
        <w:t>о</w:t>
      </w:r>
      <w:r w:rsidRPr="00D54FF7">
        <w:rPr>
          <w:b/>
        </w:rPr>
        <w:t>сударство-участник снять или существенно уменьшить свои текущие ог</w:t>
      </w:r>
      <w:r w:rsidRPr="00D54FF7">
        <w:rPr>
          <w:b/>
        </w:rPr>
        <w:t>о</w:t>
      </w:r>
      <w:r w:rsidRPr="00D54FF7">
        <w:rPr>
          <w:b/>
        </w:rPr>
        <w:t>ворки. Он также вновь повторяет свою позицию о том, что некоторые из оговорок имеют характер интерпретационной декларации, и в них уже нет необходимости. Он также призывает государство-участник оказать соде</w:t>
      </w:r>
      <w:r w:rsidRPr="00D54FF7">
        <w:rPr>
          <w:b/>
        </w:rPr>
        <w:t>й</w:t>
      </w:r>
      <w:r w:rsidRPr="00D54FF7">
        <w:rPr>
          <w:b/>
        </w:rPr>
        <w:t>ствие острову Мэн и другим территориям в отношении снятия некоторых оговорок.</w:t>
      </w:r>
      <w:r w:rsidRPr="00D54FF7">
        <w:t xml:space="preserve">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Юридический статус Конвенции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12.</w:t>
      </w:r>
      <w:r w:rsidRPr="00D54FF7">
        <w:tab/>
        <w:t>Комитет ссылается на свои заключительные замечания 1999 года (</w:t>
      </w:r>
      <w:hyperlink r:id="rId20" w:history="1">
        <w:r w:rsidRPr="00650AB0">
          <w:rPr>
            <w:rStyle w:val="Hyperlink"/>
          </w:rPr>
          <w:t>A/54/38/Rev.1</w:t>
        </w:r>
      </w:hyperlink>
      <w:r w:rsidRPr="00D54FF7">
        <w:t>, часть вторая, пункты 278–318) и 2008 года (</w:t>
      </w:r>
      <w:hyperlink r:id="rId21" w:history="1">
        <w:r w:rsidRPr="00650AB0">
          <w:rPr>
            <w:rStyle w:val="Hyperlink"/>
          </w:rPr>
          <w:t>A/63/38</w:t>
        </w:r>
      </w:hyperlink>
      <w:r w:rsidRPr="00D54FF7">
        <w:t>, часть вт</w:t>
      </w:r>
      <w:r w:rsidRPr="00D54FF7">
        <w:t>о</w:t>
      </w:r>
      <w:r w:rsidRPr="00D54FF7">
        <w:t>рая, пункты 260 и 261) и отмечает, что, хотя Закон о равных правах 2010 года и национальное законодательство включают некоторые положения Конвенции, в законодательство государства-участника в целом включены не все положения.</w:t>
      </w:r>
    </w:p>
    <w:p w:rsidR="00646E10" w:rsidRDefault="00646E10" w:rsidP="00646E10">
      <w:pPr>
        <w:pStyle w:val="SingleTxt"/>
        <w:rPr>
          <w:b/>
        </w:rPr>
      </w:pPr>
      <w:r w:rsidRPr="00D54FF7">
        <w:t>13.</w:t>
      </w:r>
      <w:r w:rsidRPr="00D54FF7">
        <w:rPr>
          <w:b/>
        </w:rPr>
        <w:tab/>
        <w:t>Комитет вновь повторяет свои предыдущие рекомендации и приз</w:t>
      </w:r>
      <w:r w:rsidRPr="00D54FF7">
        <w:rPr>
          <w:b/>
        </w:rPr>
        <w:t>ы</w:t>
      </w:r>
      <w:r w:rsidRPr="00D54FF7">
        <w:rPr>
          <w:b/>
        </w:rPr>
        <w:t>вает государство-участник последовательно пересматривать свое закон</w:t>
      </w:r>
      <w:r w:rsidRPr="00D54FF7">
        <w:rPr>
          <w:b/>
        </w:rPr>
        <w:t>о</w:t>
      </w:r>
      <w:r w:rsidRPr="00D54FF7">
        <w:rPr>
          <w:b/>
        </w:rPr>
        <w:t xml:space="preserve">дательство с целью включения в него всех положений Конвенции.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Применение Конвенции в заморских территориях и зависимых терр</w:t>
      </w:r>
      <w:r w:rsidRPr="00D54FF7">
        <w:rPr>
          <w:w w:val="100"/>
        </w:rPr>
        <w:t>и</w:t>
      </w:r>
      <w:r w:rsidRPr="00D54FF7">
        <w:rPr>
          <w:w w:val="100"/>
        </w:rPr>
        <w:t>ториях короны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14.</w:t>
      </w:r>
      <w:r w:rsidRPr="00D54FF7">
        <w:tab/>
        <w:t>Комитет обеспокоен тем фактом, что ратификация Конвенции государс</w:t>
      </w:r>
      <w:r w:rsidRPr="00D54FF7">
        <w:t>т</w:t>
      </w:r>
      <w:r w:rsidRPr="00D54FF7">
        <w:t xml:space="preserve">вом-участником все еще не распространена на Гернси и Джерси. </w:t>
      </w:r>
    </w:p>
    <w:p w:rsidR="00646E10" w:rsidRDefault="00646E10" w:rsidP="00646E10">
      <w:pPr>
        <w:pStyle w:val="SingleTxt"/>
        <w:rPr>
          <w:b/>
        </w:rPr>
      </w:pPr>
      <w:r w:rsidRPr="00D54FF7">
        <w:t>15.</w:t>
      </w:r>
      <w:r w:rsidRPr="00D54FF7">
        <w:rPr>
          <w:b/>
        </w:rPr>
        <w:tab/>
        <w:t>Комитет призывает государство-участник распространить свою р</w:t>
      </w:r>
      <w:r w:rsidRPr="00D54FF7">
        <w:rPr>
          <w:b/>
        </w:rPr>
        <w:t>а</w:t>
      </w:r>
      <w:r w:rsidRPr="00D54FF7">
        <w:rPr>
          <w:b/>
        </w:rPr>
        <w:t xml:space="preserve">тификацию Конвенции на все свои территории, включая Гернси и Джерси.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 xml:space="preserve">Конституциональная структура и осуществление Конвенции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16.</w:t>
      </w:r>
      <w:r w:rsidRPr="00D54FF7">
        <w:tab/>
        <w:t>Отмечая усилия государства-участника по согласованию антидискрим</w:t>
      </w:r>
      <w:r w:rsidRPr="00D54FF7">
        <w:t>и</w:t>
      </w:r>
      <w:r w:rsidRPr="00D54FF7">
        <w:t>национных законов в рамках единого законодательного инструмента по ра</w:t>
      </w:r>
      <w:r w:rsidRPr="00D54FF7">
        <w:t>в</w:t>
      </w:r>
      <w:r w:rsidRPr="00D54FF7">
        <w:t>ным правам (Закон о равных правах 2010 года), Комитет выражает обеспокое</w:t>
      </w:r>
      <w:r w:rsidRPr="00D54FF7">
        <w:t>н</w:t>
      </w:r>
      <w:r w:rsidRPr="00D54FF7">
        <w:t>ность тем, что Закон заменяет обязанность обеспечивать гендерное равенство единой обязанностью обеспечивать равенство в государственном секторе, к</w:t>
      </w:r>
      <w:r w:rsidRPr="00D54FF7">
        <w:t>о</w:t>
      </w:r>
      <w:r w:rsidRPr="00D54FF7">
        <w:t>торая покрывает все запрещенные сферы дискриминации, и тем, что конкре</w:t>
      </w:r>
      <w:r w:rsidRPr="00D54FF7">
        <w:t>т</w:t>
      </w:r>
      <w:r w:rsidRPr="00D54FF7">
        <w:t>ные требования в рамках этой обязанности обеспечивать равенство в госуда</w:t>
      </w:r>
      <w:r w:rsidRPr="00D54FF7">
        <w:t>р</w:t>
      </w:r>
      <w:r w:rsidRPr="00D54FF7">
        <w:t>ственном секторе в Англии, в отличие от Шотландии и Уэльса, не содержат я</w:t>
      </w:r>
      <w:r w:rsidRPr="00D54FF7">
        <w:t>р</w:t>
      </w:r>
      <w:r w:rsidRPr="00D54FF7">
        <w:t>ко выраженного гендерного компонента и не обеспечивают женщинам должной защиты против различных форм дискриминации. Комитет также обеспокоен тем, что некоторые положения Закона о равных правах не вступили в силу, т</w:t>
      </w:r>
      <w:r w:rsidRPr="00D54FF7">
        <w:t>а</w:t>
      </w:r>
      <w:r w:rsidRPr="00D54FF7">
        <w:t>кие как положения, касающиеся новых обязанностей государственного сектора в отношении социально-экономического нераве</w:t>
      </w:r>
      <w:r>
        <w:t>нства (разделы 1–3); признания «</w:t>
      </w:r>
      <w:r w:rsidRPr="00D54FF7">
        <w:t>комплексной дискриминации</w:t>
      </w:r>
      <w:r>
        <w:t>»</w:t>
      </w:r>
      <w:r w:rsidRPr="00D54FF7">
        <w:t xml:space="preserve"> (раздел 14); и публикации информации о пл</w:t>
      </w:r>
      <w:r w:rsidRPr="00D54FF7">
        <w:t>а</w:t>
      </w:r>
      <w:r w:rsidRPr="00D54FF7">
        <w:t xml:space="preserve">тежах с разбивкой по гендерному признаку (раздел 78).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17.</w:t>
      </w:r>
      <w:r w:rsidRPr="00D54FF7">
        <w:rPr>
          <w:b/>
        </w:rPr>
        <w:tab/>
        <w:t>Комитет призывает государство-участник воспользоваться обзором осуществления обязанности обеспечивать равенство в государственном секторе для обеспечения того, чтобы компонент гендерного равенства был должным образом предписан для всех государственных органов, включая применение принципа фактического равенства. В связи с этим государс</w:t>
      </w:r>
      <w:r w:rsidRPr="00D54FF7">
        <w:rPr>
          <w:b/>
        </w:rPr>
        <w:t>т</w:t>
      </w:r>
      <w:r w:rsidRPr="00D54FF7">
        <w:rPr>
          <w:b/>
        </w:rPr>
        <w:t>во-участник должно рассмотреть возможность выпуска законодательных руководящих принципов относительно обязанности обеспечивать раве</w:t>
      </w:r>
      <w:r w:rsidRPr="00D54FF7">
        <w:rPr>
          <w:b/>
        </w:rPr>
        <w:t>н</w:t>
      </w:r>
      <w:r w:rsidRPr="00D54FF7">
        <w:rPr>
          <w:b/>
        </w:rPr>
        <w:t>ство в государственном секторе, которые охватывали бы Англию, Шо</w:t>
      </w:r>
      <w:r w:rsidRPr="00D54FF7">
        <w:rPr>
          <w:b/>
        </w:rPr>
        <w:t>т</w:t>
      </w:r>
      <w:r w:rsidRPr="00D54FF7">
        <w:rPr>
          <w:b/>
        </w:rPr>
        <w:t>ландию и Уэльс и обеспечивали бы единую политику. Далее он призывает государство-участник ввести в силу положения Закона о равных правах, касающиеся введения новой обязанности государственного сектора в о</w:t>
      </w:r>
      <w:r w:rsidRPr="00D54FF7">
        <w:rPr>
          <w:b/>
        </w:rPr>
        <w:t>т</w:t>
      </w:r>
      <w:r w:rsidRPr="00D54FF7">
        <w:rPr>
          <w:b/>
        </w:rPr>
        <w:t>ношении социально-экономического неравенства; признания различных форм дискриминации; и необходимости обнародования информации о в</w:t>
      </w:r>
      <w:r w:rsidRPr="00D54FF7">
        <w:rPr>
          <w:b/>
        </w:rPr>
        <w:t>ы</w:t>
      </w:r>
      <w:r w:rsidRPr="00D54FF7">
        <w:rPr>
          <w:b/>
        </w:rPr>
        <w:t xml:space="preserve">платах с разбивкой по гендерному признаку. </w:t>
      </w:r>
    </w:p>
    <w:p w:rsidR="00646E10" w:rsidRPr="00D54FF7" w:rsidRDefault="00646E10" w:rsidP="00646E10">
      <w:pPr>
        <w:pStyle w:val="SingleTxt"/>
      </w:pPr>
      <w:r w:rsidRPr="00D54FF7">
        <w:t>18.</w:t>
      </w:r>
      <w:r w:rsidRPr="00D54FF7">
        <w:rPr>
          <w:color w:val="00B0F0"/>
        </w:rPr>
        <w:tab/>
      </w:r>
      <w:r w:rsidRPr="00D54FF7">
        <w:rPr>
          <w:color w:val="000000"/>
        </w:rPr>
        <w:t>Комитет обеспокоен тем, что действие Закона о равных правах 2010 года в целом не распространяется на Северную Ирландию, в результате чего прож</w:t>
      </w:r>
      <w:r w:rsidRPr="00D54FF7">
        <w:rPr>
          <w:color w:val="000000"/>
        </w:rPr>
        <w:t>и</w:t>
      </w:r>
      <w:r w:rsidRPr="00D54FF7">
        <w:rPr>
          <w:color w:val="000000"/>
        </w:rPr>
        <w:t>вающие в Северной Ирландии женщины не пользуются теми же гарантиями равенства, которые имеются в распоряжении женщин, проживающих в Англии. Комитет особенно обеспокоен тем, что законодательство Северной Ирландии не содержит положений, запрещающих множественную дискриминацию и клаузулы, засекречивающие информацию о размере заработной платы</w:t>
      </w:r>
      <w:r w:rsidRPr="00D54FF7">
        <w:t>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19.</w:t>
      </w:r>
      <w:r w:rsidRPr="00D54FF7">
        <w:rPr>
          <w:b/>
        </w:rPr>
        <w:tab/>
        <w:t>Комитет рекомендует государству-участнику пересмотреть свое зак</w:t>
      </w:r>
      <w:r w:rsidRPr="00D54FF7">
        <w:rPr>
          <w:b/>
        </w:rPr>
        <w:t>о</w:t>
      </w:r>
      <w:r w:rsidRPr="00D54FF7">
        <w:rPr>
          <w:b/>
        </w:rPr>
        <w:t>нодательство в Северной Ирландии, с тем чтобы оно обеспечивало прож</w:t>
      </w:r>
      <w:r w:rsidRPr="00D54FF7">
        <w:rPr>
          <w:b/>
        </w:rPr>
        <w:t>и</w:t>
      </w:r>
      <w:r w:rsidRPr="00D54FF7">
        <w:rPr>
          <w:b/>
        </w:rPr>
        <w:t>вающим в ней женщинам такую же защиту, как и женщинам на всех др</w:t>
      </w:r>
      <w:r w:rsidRPr="00D54FF7">
        <w:rPr>
          <w:b/>
        </w:rPr>
        <w:t>у</w:t>
      </w:r>
      <w:r w:rsidRPr="00D54FF7">
        <w:rPr>
          <w:b/>
        </w:rPr>
        <w:t>гих территориях, контролируемых государством-участником. Следов</w:t>
      </w:r>
      <w:r w:rsidRPr="00D54FF7">
        <w:rPr>
          <w:b/>
        </w:rPr>
        <w:t>а</w:t>
      </w:r>
      <w:r w:rsidRPr="00D54FF7">
        <w:rPr>
          <w:b/>
        </w:rPr>
        <w:t>тельно, государству-участнику следует признать существование множес</w:t>
      </w:r>
      <w:r w:rsidRPr="00D54FF7">
        <w:rPr>
          <w:b/>
        </w:rPr>
        <w:t>т</w:t>
      </w:r>
      <w:r w:rsidRPr="00D54FF7">
        <w:rPr>
          <w:b/>
        </w:rPr>
        <w:t>венной дискриминации и запретить клаузулы, засекречивающие инфо</w:t>
      </w:r>
      <w:r w:rsidRPr="00D54FF7">
        <w:rPr>
          <w:b/>
        </w:rPr>
        <w:t>р</w:t>
      </w:r>
      <w:r w:rsidRPr="00D54FF7">
        <w:rPr>
          <w:b/>
        </w:rPr>
        <w:t>мацию о размере заработной платы.</w:t>
      </w:r>
    </w:p>
    <w:p w:rsidR="00646E10" w:rsidRPr="00D54FF7" w:rsidRDefault="00646E10" w:rsidP="00646E10">
      <w:pPr>
        <w:pStyle w:val="SingleTxt"/>
      </w:pPr>
      <w:r w:rsidRPr="00D54FF7">
        <w:t>20.</w:t>
      </w:r>
      <w:r w:rsidRPr="00D54FF7">
        <w:tab/>
        <w:t>Комитет обеспокоен тем, что введенные государством-участником меры жесткой экономии привели к серьезным сокращениям в финансировании орг</w:t>
      </w:r>
      <w:r w:rsidRPr="00D54FF7">
        <w:t>а</w:t>
      </w:r>
      <w:r w:rsidRPr="00D54FF7">
        <w:t>низаций, обеспечивающих социальные услуги для женщин, включая организ</w:t>
      </w:r>
      <w:r w:rsidRPr="00D54FF7">
        <w:t>а</w:t>
      </w:r>
      <w:r w:rsidRPr="00D54FF7">
        <w:t>ции, предоставляющие услуги исключительно женщинами. Комитет обеспок</w:t>
      </w:r>
      <w:r w:rsidRPr="00D54FF7">
        <w:t>о</w:t>
      </w:r>
      <w:r w:rsidRPr="00D54FF7">
        <w:t>ен тем, что эти сокращения оказали негативное воздействие на женщин-инвалидов и пож</w:t>
      </w:r>
      <w:r w:rsidRPr="00D54FF7">
        <w:t>и</w:t>
      </w:r>
      <w:r w:rsidRPr="00D54FF7">
        <w:t>лых женщин. Он обеспокоен также тем, что государство-участник не обеспечивает прямое финансирование оказания услуг женщинам, а использует фирмы-подрядчики для финансир</w:t>
      </w:r>
      <w:r w:rsidRPr="00D54FF7">
        <w:t>о</w:t>
      </w:r>
      <w:r w:rsidRPr="00D54FF7">
        <w:t>вания такой деятельности, что, как утверждается, может неблагоприятно отразиться на качестве оказываемых услуг. Комитет обеспокоен далее тем, что сокращения бюджетных ассигнов</w:t>
      </w:r>
      <w:r w:rsidRPr="00D54FF7">
        <w:t>а</w:t>
      </w:r>
      <w:r w:rsidRPr="00D54FF7">
        <w:t>ний в государственном секторе в непропорционально большой степени затр</w:t>
      </w:r>
      <w:r w:rsidRPr="00D54FF7">
        <w:t>а</w:t>
      </w:r>
      <w:r w:rsidRPr="00D54FF7">
        <w:t>гивают женщин по причине их концентрации в этом се</w:t>
      </w:r>
      <w:r w:rsidRPr="00D54FF7">
        <w:t>к</w:t>
      </w:r>
      <w:r w:rsidRPr="00D54FF7">
        <w:t>торе.</w:t>
      </w:r>
    </w:p>
    <w:p w:rsidR="00646E10" w:rsidRDefault="00646E10" w:rsidP="00646E10">
      <w:pPr>
        <w:pStyle w:val="SingleTxt"/>
        <w:rPr>
          <w:b/>
        </w:rPr>
      </w:pPr>
      <w:r w:rsidRPr="00D54FF7">
        <w:t>21.</w:t>
      </w:r>
      <w:r w:rsidRPr="00D54FF7">
        <w:rPr>
          <w:b/>
        </w:rPr>
        <w:tab/>
        <w:t>Комитет настоятельно призывает государство-участник смягчить воздействие мер жесткой экономии на женщин и оказываемые женщинам услуги, в особенности на женщин-инвалидов и пожилых женщин. Ему сл</w:t>
      </w:r>
      <w:r w:rsidRPr="00D54FF7">
        <w:rPr>
          <w:b/>
        </w:rPr>
        <w:t>е</w:t>
      </w:r>
      <w:r w:rsidRPr="00D54FF7">
        <w:rPr>
          <w:b/>
        </w:rPr>
        <w:t>дует также обеспечить, чтобы в обзорах расходов постоянно учитывались в</w:t>
      </w:r>
      <w:r w:rsidRPr="00D54FF7">
        <w:rPr>
          <w:b/>
        </w:rPr>
        <w:t>о</w:t>
      </w:r>
      <w:r w:rsidRPr="00D54FF7">
        <w:rPr>
          <w:b/>
        </w:rPr>
        <w:t>просы, касающиеся оценки воздействия мер жесткой экономии на права женщин, и осуществлялась необходимая балансировка. Ему следует далее пересмотреть политику делегирования функций по оказанию услуг фи</w:t>
      </w:r>
      <w:r w:rsidRPr="00D54FF7">
        <w:rPr>
          <w:b/>
        </w:rPr>
        <w:t>р</w:t>
      </w:r>
      <w:r w:rsidRPr="00D54FF7">
        <w:rPr>
          <w:b/>
        </w:rPr>
        <w:t>мам-подрядчикам в тех случаях, когда это может неблагоприятно сказат</w:t>
      </w:r>
      <w:r w:rsidRPr="00D54FF7">
        <w:rPr>
          <w:b/>
        </w:rPr>
        <w:t>ь</w:t>
      </w:r>
      <w:r w:rsidRPr="00D54FF7">
        <w:rPr>
          <w:b/>
        </w:rPr>
        <w:t>ся на оказании женщинам специализированных услуг.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Юридическая помощь и доступ к правосудию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22.</w:t>
      </w:r>
      <w:r w:rsidRPr="00D54FF7">
        <w:tab/>
        <w:t>Комитет обеспокоен тем, что Закон 2012 года о юридической помощи, осуждении и наказании правонарушителей неоправданно ограничивает доступ женщин к юридической помощи, поскольку он исключает возможность пол</w:t>
      </w:r>
      <w:r w:rsidRPr="00D54FF7">
        <w:t>у</w:t>
      </w:r>
      <w:r w:rsidRPr="00D54FF7">
        <w:t>чения такой помощи в делах, касающихся, в частности, развода, имуществе</w:t>
      </w:r>
      <w:r w:rsidRPr="00D54FF7">
        <w:t>н</w:t>
      </w:r>
      <w:r w:rsidRPr="00D54FF7">
        <w:t>ных споров, жилья и иммиграции. Отмечая, что юридическая помощь по-прежнему обеспечивается в делах, касающихся некоторых вопросов частного семейного права, Комитет обеспокоен тем, что указанный Закон обусловливает получение юридической помощи представлением доказательств, касающихся, в частности, наличия жестокого обращения с жертвами насилия, и что ра</w:t>
      </w:r>
      <w:r w:rsidRPr="00D54FF7">
        <w:t>с</w:t>
      </w:r>
      <w:r w:rsidRPr="00D54FF7">
        <w:t>сматривается предлагаемая проверка на резидентность. Он обеспокоен также введением положения об оплате судебных издержек на основании распоряж</w:t>
      </w:r>
      <w:r w:rsidRPr="00D54FF7">
        <w:t>е</w:t>
      </w:r>
      <w:r w:rsidRPr="00D54FF7">
        <w:t>ния 2013 года об оплате судебных издержек, связанных с рассмотрением апе</w:t>
      </w:r>
      <w:r w:rsidRPr="00D54FF7">
        <w:t>л</w:t>
      </w:r>
      <w:r w:rsidRPr="00D54FF7">
        <w:t>ляций по трудовым спорам. Комитет с обеспокоенностью отмечает сообщения о том, что эти ограничения могут подталкивать женщин, в частности женщин из этнических меньшинств, к использованию неофициальных общинных мех</w:t>
      </w:r>
      <w:r w:rsidRPr="00D54FF7">
        <w:t>а</w:t>
      </w:r>
      <w:r w:rsidRPr="00D54FF7">
        <w:t>низмов урегулирования споров, включая религиозные трибуналы, которые з</w:t>
      </w:r>
      <w:r w:rsidRPr="00D54FF7">
        <w:t>а</w:t>
      </w:r>
      <w:r w:rsidRPr="00D54FF7">
        <w:t>частую не соответствуют положениям Конвенции.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23.</w:t>
      </w:r>
      <w:r w:rsidRPr="00D54FF7">
        <w:rPr>
          <w:b/>
        </w:rPr>
        <w:tab/>
        <w:t>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обеспечить реальный доступ женщин, в</w:t>
      </w:r>
      <w:r>
        <w:rPr>
          <w:b/>
        </w:rPr>
        <w:t xml:space="preserve"> </w:t>
      </w:r>
      <w:r w:rsidRPr="00D54FF7">
        <w:rPr>
          <w:b/>
        </w:rPr>
        <w:t>частности женщин, я</w:t>
      </w:r>
      <w:r w:rsidRPr="00D54FF7">
        <w:rPr>
          <w:b/>
        </w:rPr>
        <w:t>в</w:t>
      </w:r>
      <w:r w:rsidRPr="00D54FF7">
        <w:rPr>
          <w:b/>
        </w:rPr>
        <w:t>ляющихся жертвами насилия, к судам и трибуналам;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 xml:space="preserve">проводить регулярные оценки воздействия реформ, касающихся юридической помощи, на защиту прав женщин;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с)</w:t>
      </w:r>
      <w:r w:rsidRPr="00D54FF7">
        <w:tab/>
      </w:r>
      <w:r w:rsidRPr="00D54FF7">
        <w:rPr>
          <w:b/>
        </w:rPr>
        <w:t>защищать женщин от неофициальных общинных механизмов урегулирования споров, в особенности механизмов, которые нарушают их права по Конвенции.</w:t>
      </w:r>
    </w:p>
    <w:p w:rsidR="00646E10" w:rsidRPr="00D54FF7" w:rsidRDefault="00646E10" w:rsidP="00646E10">
      <w:pPr>
        <w:pStyle w:val="SingleTxt"/>
      </w:pPr>
      <w:r w:rsidRPr="00D54FF7">
        <w:t>24.</w:t>
      </w:r>
      <w:r w:rsidRPr="00D54FF7">
        <w:tab/>
        <w:t>Приветствуя создание Группы по расследованию прошлых надругательств в</w:t>
      </w:r>
      <w:r>
        <w:t> </w:t>
      </w:r>
      <w:r w:rsidRPr="00D54FF7">
        <w:t>приютах, которой поручено расследовать злоупотребления, имевшие место в приютах для женщин в Северной Ирландии в период с 1922 по 1995 год (пр</w:t>
      </w:r>
      <w:r w:rsidRPr="00D54FF7">
        <w:t>а</w:t>
      </w:r>
      <w:r>
        <w:t>чечные Св. </w:t>
      </w:r>
      <w:r w:rsidRPr="00D54FF7">
        <w:t>Магдалины), Комитет выражает сожаление по поводу того, что ма</w:t>
      </w:r>
      <w:r w:rsidRPr="00D54FF7">
        <w:t>н</w:t>
      </w:r>
      <w:r w:rsidRPr="00D54FF7">
        <w:t>дат указанной Группы не распространяется на женщин, которые были старше 18 лет на момент поступления в эти приюты. Комитет обеспокоен тем, что это исключение увековечивает дух безнаказанности и лишает многих же</w:t>
      </w:r>
      <w:r w:rsidRPr="00D54FF7">
        <w:t>н</w:t>
      </w:r>
      <w:r w:rsidRPr="00D54FF7">
        <w:t>щин средств правовой защиты.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25.</w:t>
      </w:r>
      <w:r w:rsidRPr="00D54FF7">
        <w:rPr>
          <w:b/>
        </w:rPr>
        <w:tab/>
        <w:t>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распространить мандат Группы по расследованию прошлых надругательств в приютах на женщин, поступивших в прачечные Св. Магдалины в возрасте 18 лет и старше; и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обеспечить надлежащее возмещение всем жертвам надруг</w:t>
      </w:r>
      <w:r w:rsidRPr="00D54FF7">
        <w:rPr>
          <w:b/>
        </w:rPr>
        <w:t>а</w:t>
      </w:r>
      <w:r w:rsidRPr="00D54FF7">
        <w:rPr>
          <w:b/>
        </w:rPr>
        <w:t>тельств, которые насильно удерживались в прачечных Св. Магдалины и других аналогичных заведениях.</w:t>
      </w:r>
    </w:p>
    <w:p w:rsidR="00646E10" w:rsidRPr="00D54FF7" w:rsidRDefault="00646E10" w:rsidP="00646E10">
      <w:pPr>
        <w:pStyle w:val="SingleTxt"/>
      </w:pPr>
      <w:r w:rsidRPr="00D54FF7">
        <w:t>26.</w:t>
      </w:r>
      <w:r w:rsidRPr="00D54FF7">
        <w:tab/>
        <w:t>Комитет обеспокоен тем, что согласно выводам, сделанным лордом Ка</w:t>
      </w:r>
      <w:r w:rsidRPr="00D54FF7">
        <w:t>р</w:t>
      </w:r>
      <w:r w:rsidRPr="00D54FF7">
        <w:t>ловеем в его Обзоре уголовного права и практики в Шотландии, наличие обр</w:t>
      </w:r>
      <w:r w:rsidRPr="00D54FF7">
        <w:t>е</w:t>
      </w:r>
      <w:r w:rsidRPr="00D54FF7">
        <w:t>менительных требований в отношении подтверждения доказательств затрудн</w:t>
      </w:r>
      <w:r w:rsidRPr="00D54FF7">
        <w:t>я</w:t>
      </w:r>
      <w:r w:rsidRPr="00D54FF7">
        <w:t>ет привлечение к судебной ответственности лиц, виновных в изнасилованиях и совершении других актов сексуального насилия. Комитет обеспокоен также тем, что ограничение тремя годами срока исковой давности для подачи гра</w:t>
      </w:r>
      <w:r w:rsidRPr="00D54FF7">
        <w:t>ж</w:t>
      </w:r>
      <w:r w:rsidRPr="00D54FF7">
        <w:t>данских исков в Шотландии в связи с сексуальными надругательствами, вкл</w:t>
      </w:r>
      <w:r w:rsidRPr="00D54FF7">
        <w:t>ю</w:t>
      </w:r>
      <w:r w:rsidRPr="00D54FF7">
        <w:t>чая дела, в которых жертвами надругательств являются дети, неоправданно о</w:t>
      </w:r>
      <w:r w:rsidRPr="00D54FF7">
        <w:t>г</w:t>
      </w:r>
      <w:r w:rsidRPr="00D54FF7">
        <w:t>раничивает доступ жертв к правосудию.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27.</w:t>
      </w:r>
      <w:r w:rsidRPr="00D54FF7">
        <w:rPr>
          <w:b/>
        </w:rPr>
        <w:tab/>
        <w:t>Комитет настоятельно призывает государство 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рассмотреть вопрос о выполнении рекомендаций лорда Карл</w:t>
      </w:r>
      <w:r w:rsidRPr="00D54FF7">
        <w:rPr>
          <w:b/>
        </w:rPr>
        <w:t>о</w:t>
      </w:r>
      <w:r w:rsidRPr="00D54FF7">
        <w:rPr>
          <w:b/>
        </w:rPr>
        <w:t>вея относительно отмены требования о</w:t>
      </w:r>
      <w:r>
        <w:rPr>
          <w:b/>
        </w:rPr>
        <w:t xml:space="preserve"> </w:t>
      </w:r>
      <w:r w:rsidRPr="00D54FF7">
        <w:rPr>
          <w:b/>
        </w:rPr>
        <w:t xml:space="preserve">подтверждении доказательств в уголовных делах, связанных с сексуальными правонарушениями; </w:t>
      </w:r>
    </w:p>
    <w:p w:rsidR="00646E10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увеличить срок давности для подачи гражданских исков в связи с сексуальными надругательствами, в особенности над девочками, с тем чтобы жертвы все еще имели возможность возбудить соответствующую процедуру во взрослом возрасте.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</w:rPr>
        <w:br w:type="page"/>
      </w:r>
      <w:r w:rsidRPr="00D54FF7">
        <w:rPr>
          <w:w w:val="100"/>
        </w:rPr>
        <w:tab/>
      </w:r>
      <w:r w:rsidRPr="00D54FF7">
        <w:rPr>
          <w:w w:val="100"/>
        </w:rPr>
        <w:tab/>
        <w:t>Национальный механизм по улучшению положения женщин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28.</w:t>
      </w:r>
      <w:r w:rsidRPr="00D54FF7">
        <w:tab/>
        <w:t>Комитет обеспокоен заменой Национальной комиссии по делам женщин, выступавшей в качестве части бывшего национального механизма по вопросам равноправия женщин на всей территории государства-участника, Государс</w:t>
      </w:r>
      <w:r w:rsidRPr="00D54FF7">
        <w:t>т</w:t>
      </w:r>
      <w:r w:rsidRPr="00D54FF7">
        <w:t>венным управлением по вопросам равноправия, мандат которого не распр</w:t>
      </w:r>
      <w:r w:rsidRPr="00D54FF7">
        <w:t>о</w:t>
      </w:r>
      <w:r w:rsidRPr="00D54FF7">
        <w:t>страняется на Северную Ирландию. Комитет ссылается на свои предыдущие заключительные замечания (там же, пункты 262 и 263) и вновь выражает обе</w:t>
      </w:r>
      <w:r w:rsidRPr="00D54FF7">
        <w:t>с</w:t>
      </w:r>
      <w:r w:rsidRPr="00D54FF7">
        <w:t>покоенность по поводу отсутствия единой национальной стратегии по осущ</w:t>
      </w:r>
      <w:r w:rsidRPr="00D54FF7">
        <w:t>е</w:t>
      </w:r>
      <w:r w:rsidRPr="00D54FF7">
        <w:t>ствлению Конвенции. Он обеспокоен также тем, что используемый государс</w:t>
      </w:r>
      <w:r w:rsidRPr="00D54FF7">
        <w:t>т</w:t>
      </w:r>
      <w:r w:rsidRPr="00D54FF7">
        <w:t>вом-участником новый, модернизованный подход к взаимодействию с женск</w:t>
      </w:r>
      <w:r w:rsidRPr="00D54FF7">
        <w:t>и</w:t>
      </w:r>
      <w:r w:rsidRPr="00D54FF7">
        <w:t>ми организациями негативно сказывается на возможности женщин участвовать и содействовать более полному осуществлению положений Конвенции.</w:t>
      </w:r>
    </w:p>
    <w:p w:rsidR="00646E10" w:rsidRDefault="00646E10" w:rsidP="00646E10">
      <w:pPr>
        <w:pStyle w:val="SingleTxt"/>
        <w:rPr>
          <w:b/>
        </w:rPr>
      </w:pPr>
      <w:r w:rsidRPr="00D54FF7">
        <w:t>29.</w:t>
      </w:r>
      <w:r w:rsidRPr="00D54FF7">
        <w:rPr>
          <w:b/>
        </w:rPr>
        <w:tab/>
        <w:t>Комитет рекомендует государству-участнику обеспечить, чтобы Гос</w:t>
      </w:r>
      <w:r w:rsidRPr="00D54FF7">
        <w:rPr>
          <w:b/>
        </w:rPr>
        <w:t>у</w:t>
      </w:r>
      <w:r w:rsidRPr="00D54FF7">
        <w:rPr>
          <w:b/>
        </w:rPr>
        <w:t>дарственное управление по вопросам равноправия имело специальный отдел, занимающийся координацией вопросов, касающихся гендерного равенства, во всех частях государства-участника. Он подтверждает свою предыдущую рекомендацию о том, чтобы государство-участник разраб</w:t>
      </w:r>
      <w:r w:rsidRPr="00D54FF7">
        <w:rPr>
          <w:b/>
        </w:rPr>
        <w:t>о</w:t>
      </w:r>
      <w:r w:rsidRPr="00D54FF7">
        <w:rPr>
          <w:b/>
        </w:rPr>
        <w:t>тало и приняло единую, комплексную и всеобъемлющую национальную стратегию по осуществлению Конвенции на всей своей территории. Гос</w:t>
      </w:r>
      <w:r w:rsidRPr="00D54FF7">
        <w:rPr>
          <w:b/>
        </w:rPr>
        <w:t>у</w:t>
      </w:r>
      <w:r w:rsidRPr="00D54FF7">
        <w:rPr>
          <w:b/>
        </w:rPr>
        <w:t>дарству-участнику следует также провести оценку воздействия нового подхода к взаимодействию с женскими организациями и принять меры с целью смягчения его негативного воздействия на возможности женщин по</w:t>
      </w:r>
      <w:r>
        <w:rPr>
          <w:b/>
        </w:rPr>
        <w:t> </w:t>
      </w:r>
      <w:r w:rsidRPr="00D54FF7">
        <w:rPr>
          <w:b/>
        </w:rPr>
        <w:t>адекватному участию.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Временные специальные меры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30.</w:t>
      </w:r>
      <w:r w:rsidRPr="00D54FF7">
        <w:tab/>
        <w:t>Выражая удовлетворение по поводу продления до 2030 года действия п</w:t>
      </w:r>
      <w:r w:rsidRPr="00D54FF7">
        <w:t>о</w:t>
      </w:r>
      <w:r w:rsidRPr="00D54FF7">
        <w:t xml:space="preserve">ложения, разрешающего политическим партиям утверждать </w:t>
      </w:r>
      <w:r>
        <w:t>«</w:t>
      </w:r>
      <w:r w:rsidRPr="00D54FF7">
        <w:t>короткие сп</w:t>
      </w:r>
      <w:r w:rsidRPr="00D54FF7">
        <w:t>и</w:t>
      </w:r>
      <w:r w:rsidRPr="00D54FF7">
        <w:t>ски</w:t>
      </w:r>
      <w:r>
        <w:t xml:space="preserve">» </w:t>
      </w:r>
      <w:r w:rsidRPr="00D54FF7">
        <w:t>парламентских кандидатов, состоящие исключительно из женщин, и обязател</w:t>
      </w:r>
      <w:r w:rsidRPr="00D54FF7">
        <w:t>ь</w:t>
      </w:r>
      <w:r w:rsidRPr="00D54FF7">
        <w:t>ства правительства Уэльса по введению квот, Комитет обеспокоен непринят</w:t>
      </w:r>
      <w:r w:rsidRPr="00D54FF7">
        <w:t>и</w:t>
      </w:r>
      <w:r w:rsidRPr="00D54FF7">
        <w:t>ем государством-участником дополнительных временных специальных мер с целью решения проблемы недопредставленности женщин на руковод</w:t>
      </w:r>
      <w:r w:rsidRPr="00D54FF7">
        <w:t>я</w:t>
      </w:r>
      <w:r w:rsidRPr="00D54FF7">
        <w:t>щих должностях в государственном и частном секторах, а также в политической жизни, в особенности в парламенте. Комитет особенно обеспокоен тем, что, несмотря на содержащиеся в докладе лорда Дейвиса рекомендации, согласно которым использование дополнительных временных специальных мер могло бы позволить достичь серьезного изменения в степени представленности же</w:t>
      </w:r>
      <w:r w:rsidRPr="00D54FF7">
        <w:t>н</w:t>
      </w:r>
      <w:r w:rsidRPr="00D54FF7">
        <w:t>щин в советах директоров компаний, государство-участник по-прежнему и</w:t>
      </w:r>
      <w:r w:rsidRPr="00D54FF7">
        <w:t>с</w:t>
      </w:r>
      <w:r w:rsidRPr="00D54FF7">
        <w:t>пользует менее эффективный добровольный кодекс поведения компаний, зан</w:t>
      </w:r>
      <w:r w:rsidRPr="00D54FF7">
        <w:t>и</w:t>
      </w:r>
      <w:r w:rsidRPr="00D54FF7">
        <w:t>мающихся поиском управляющих.</w:t>
      </w:r>
    </w:p>
    <w:p w:rsidR="00646E10" w:rsidRDefault="00646E10" w:rsidP="00646E10">
      <w:pPr>
        <w:pStyle w:val="SingleTxt"/>
        <w:rPr>
          <w:b/>
        </w:rPr>
      </w:pPr>
      <w:r w:rsidRPr="00D54FF7">
        <w:t>31.</w:t>
      </w:r>
      <w:r w:rsidRPr="00D54FF7">
        <w:rPr>
          <w:b/>
        </w:rPr>
        <w:tab/>
        <w:t>Комитет рекомендует государству-участнику провести оценку возде</w:t>
      </w:r>
      <w:r w:rsidRPr="00D54FF7">
        <w:rPr>
          <w:b/>
        </w:rPr>
        <w:t>й</w:t>
      </w:r>
      <w:r w:rsidRPr="00D54FF7">
        <w:rPr>
          <w:b/>
        </w:rPr>
        <w:t>ствия добровольного кодекса поведения, используемого компаниями по поиску управляющих, и рассмотреть возможность использования более целенаправленных временных специальных мер с целью повышения ст</w:t>
      </w:r>
      <w:r w:rsidRPr="00D54FF7">
        <w:rPr>
          <w:b/>
        </w:rPr>
        <w:t>е</w:t>
      </w:r>
      <w:r w:rsidRPr="00D54FF7">
        <w:rPr>
          <w:b/>
        </w:rPr>
        <w:t>пени представленности женщин в государственном и частном секторах, в частности в советах директоров компаний и в политической жизни.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>
        <w:rPr>
          <w:w w:val="100"/>
        </w:rPr>
        <w:br w:type="page"/>
      </w:r>
      <w:r w:rsidRPr="00D54FF7">
        <w:rPr>
          <w:w w:val="100"/>
        </w:rPr>
        <w:tab/>
      </w:r>
      <w:r w:rsidRPr="00D54FF7">
        <w:rPr>
          <w:w w:val="100"/>
        </w:rPr>
        <w:tab/>
        <w:t>Стереотипы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32.</w:t>
      </w:r>
      <w:r w:rsidRPr="00D54FF7">
        <w:tab/>
        <w:t>Отмечая усилия государства-участника по повышению информированн</w:t>
      </w:r>
      <w:r w:rsidRPr="00D54FF7">
        <w:t>о</w:t>
      </w:r>
      <w:r w:rsidRPr="00D54FF7">
        <w:t>сти о причинах и последствиях обеспокоенности, связанной с внешностью ч</w:t>
      </w:r>
      <w:r w:rsidRPr="00D54FF7">
        <w:t>е</w:t>
      </w:r>
      <w:r w:rsidRPr="00D54FF7">
        <w:t xml:space="preserve">ловека, Комитет по-прежнему обеспокоен распространенностью стереотипных клише </w:t>
      </w:r>
      <w:r>
        <w:t>в отношении женщин и концепции «</w:t>
      </w:r>
      <w:r w:rsidRPr="00D54FF7">
        <w:t>овеществления</w:t>
      </w:r>
      <w:r>
        <w:t>»</w:t>
      </w:r>
      <w:r w:rsidRPr="00D54FF7">
        <w:t xml:space="preserve"> женщин средств</w:t>
      </w:r>
      <w:r w:rsidRPr="00D54FF7">
        <w:t>а</w:t>
      </w:r>
      <w:r w:rsidRPr="00D54FF7">
        <w:t>ми массовой информации и в рекламе, что подтверждается выводами исслед</w:t>
      </w:r>
      <w:r w:rsidRPr="00D54FF7">
        <w:t>о</w:t>
      </w:r>
      <w:r w:rsidRPr="00D54FF7">
        <w:t>вания культуры, практики и этики СМИ, проведенного лордом Джастисом Л</w:t>
      </w:r>
      <w:r w:rsidRPr="00D54FF7">
        <w:t>е</w:t>
      </w:r>
      <w:r w:rsidRPr="00D54FF7">
        <w:t xml:space="preserve">весоном.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33.</w:t>
      </w:r>
      <w:r w:rsidRPr="00D54FF7">
        <w:rPr>
          <w:b/>
        </w:rPr>
        <w:tab/>
        <w:t>Комитет рекомендует государству-участнику: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продолжать взаимодействие со средствами массовой информ</w:t>
      </w:r>
      <w:r w:rsidRPr="00D54FF7">
        <w:rPr>
          <w:b/>
        </w:rPr>
        <w:t>а</w:t>
      </w:r>
      <w:r w:rsidRPr="00D54FF7">
        <w:rPr>
          <w:b/>
        </w:rPr>
        <w:t>ции с целью ликвидации стереотипных клише в отношении женщин и концепции их "овеществления" в средствах массовой информации, в ос</w:t>
      </w:r>
      <w:r w:rsidRPr="00D54FF7">
        <w:rPr>
          <w:b/>
        </w:rPr>
        <w:t>о</w:t>
      </w:r>
      <w:r w:rsidRPr="00D54FF7">
        <w:rPr>
          <w:b/>
        </w:rPr>
        <w:t xml:space="preserve">бенности в рекламе; </w:t>
      </w:r>
    </w:p>
    <w:p w:rsidR="00646E10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выполнить рекомендации, содержащиеся в исследовании Лев</w:t>
      </w:r>
      <w:r w:rsidRPr="00D54FF7">
        <w:rPr>
          <w:b/>
        </w:rPr>
        <w:t>е</w:t>
      </w:r>
      <w:r w:rsidRPr="00D54FF7">
        <w:rPr>
          <w:b/>
        </w:rPr>
        <w:t>сона, включая рекомендации, касающиеся предоставления полномочий регулирующему органу вмешиваться в тех случаях, когда имеет место дискриминационная подача материала.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Насилие в отношении женщин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34.</w:t>
      </w:r>
      <w:r w:rsidRPr="00D54FF7">
        <w:tab/>
        <w:t>Комитет выражает удовлетворение по поводу обращения властей госуда</w:t>
      </w:r>
      <w:r w:rsidRPr="00D54FF7">
        <w:t>р</w:t>
      </w:r>
      <w:r w:rsidRPr="00D54FF7">
        <w:t xml:space="preserve">ства-участника с </w:t>
      </w:r>
      <w:r>
        <w:t>«</w:t>
      </w:r>
      <w:r w:rsidRPr="00D54FF7">
        <w:t>Призывом положить конец насилию в отношении женщин и девочек</w:t>
      </w:r>
      <w:r>
        <w:t>»</w:t>
      </w:r>
      <w:r w:rsidRPr="00D54FF7">
        <w:t>, с которым они выступили в 2010 году. Он отмечает намерение гос</w:t>
      </w:r>
      <w:r w:rsidRPr="00D54FF7">
        <w:t>у</w:t>
      </w:r>
      <w:r w:rsidRPr="00D54FF7">
        <w:t>дарства-участника ратифицировать принятую Советом Европы Конвенцию о предотвращении и пресечении насилия в отношении женщин и бытового нас</w:t>
      </w:r>
      <w:r w:rsidRPr="00D54FF7">
        <w:t>и</w:t>
      </w:r>
      <w:r w:rsidRPr="00D54FF7">
        <w:t>лия (Стамбульскую конвенцию) и криминализировать принудительные браки. Вместе с тем он обеспокоен продолжающимися сообщениями о насилии в о</w:t>
      </w:r>
      <w:r w:rsidRPr="00D54FF7">
        <w:t>т</w:t>
      </w:r>
      <w:r w:rsidRPr="00D54FF7">
        <w:t>ношении женщин, включая бытовое насилие, затрагивающем, в частности, чернокожих женщин и женщин из этнических меньшинств, а также так наз</w:t>
      </w:r>
      <w:r w:rsidRPr="00D54FF7">
        <w:t>ы</w:t>
      </w:r>
      <w:r w:rsidRPr="00D54FF7">
        <w:t xml:space="preserve">ваемыми </w:t>
      </w:r>
      <w:r>
        <w:t>«</w:t>
      </w:r>
      <w:r w:rsidRPr="00D54FF7">
        <w:t>убийствами на почве поруганной чести</w:t>
      </w:r>
      <w:r>
        <w:t>»</w:t>
      </w:r>
      <w:r w:rsidRPr="00D54FF7">
        <w:t xml:space="preserve"> женщин из этнических меньшинств. Комитет обеспокоен также сообщениями о негативном отнош</w:t>
      </w:r>
      <w:r w:rsidRPr="00D54FF7">
        <w:t>е</w:t>
      </w:r>
      <w:r w:rsidRPr="00D54FF7">
        <w:t>нии полицейских к женщинам, являющимся жертвами бытового насилия. К</w:t>
      </w:r>
      <w:r w:rsidRPr="00D54FF7">
        <w:t>о</w:t>
      </w:r>
      <w:r w:rsidRPr="00D54FF7">
        <w:t>митет вновь ссылается на свои предыдущие заключительные замечания (там же, пункты 280 и 281) и выражает обеспокоенность в связи с тем, что прим</w:t>
      </w:r>
      <w:r w:rsidRPr="00D54FF7">
        <w:t>е</w:t>
      </w:r>
      <w:r w:rsidRPr="00D54FF7">
        <w:t>нение телесных наказаний в семье по-прежнему является законным.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35.</w:t>
      </w:r>
      <w:r w:rsidRPr="00D54FF7">
        <w:rPr>
          <w:b/>
        </w:rPr>
        <w:tab/>
        <w:t>Ссыл</w:t>
      </w:r>
      <w:r>
        <w:rPr>
          <w:b/>
        </w:rPr>
        <w:t>аясь на свою общую рекомендацию № </w:t>
      </w:r>
      <w:r w:rsidRPr="00D54FF7">
        <w:rPr>
          <w:b/>
        </w:rPr>
        <w:t>19 о насилии в отнош</w:t>
      </w:r>
      <w:r w:rsidRPr="00D54FF7">
        <w:rPr>
          <w:b/>
        </w:rPr>
        <w:t>е</w:t>
      </w:r>
      <w:r w:rsidRPr="00D54FF7">
        <w:rPr>
          <w:b/>
        </w:rPr>
        <w:t>нии женщин и на свою предыдущую рекомендацию, 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ратифицировать Стамбульскую конвенцию и криминализир</w:t>
      </w:r>
      <w:r w:rsidRPr="00D54FF7">
        <w:rPr>
          <w:b/>
        </w:rPr>
        <w:t>о</w:t>
      </w:r>
      <w:r w:rsidRPr="00D54FF7">
        <w:rPr>
          <w:b/>
        </w:rPr>
        <w:t>вать принудительные браки;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активизировать усилия по защите женщин, включая чернокожих женщин и женщин из меньшинств, от всех форм насилия, включая быт</w:t>
      </w:r>
      <w:r w:rsidRPr="00D54FF7">
        <w:rPr>
          <w:b/>
        </w:rPr>
        <w:t>о</w:t>
      </w:r>
      <w:r w:rsidRPr="00D54FF7">
        <w:rPr>
          <w:b/>
        </w:rPr>
        <w:t xml:space="preserve">вое насилие, и от так называемых </w:t>
      </w:r>
      <w:r>
        <w:t>«</w:t>
      </w:r>
      <w:r w:rsidRPr="00D54FF7">
        <w:rPr>
          <w:b/>
        </w:rPr>
        <w:t>убийств на почве поруганной чести</w:t>
      </w:r>
      <w:r>
        <w:rPr>
          <w:b/>
        </w:rPr>
        <w:t>»</w:t>
      </w:r>
      <w:r w:rsidRPr="00D54FF7">
        <w:rPr>
          <w:b/>
        </w:rPr>
        <w:t xml:space="preserve">;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с)</w:t>
      </w:r>
      <w:r w:rsidRPr="00D54FF7">
        <w:tab/>
      </w:r>
      <w:r w:rsidRPr="00D54FF7">
        <w:rPr>
          <w:b/>
        </w:rPr>
        <w:t>продолжать кампании по повышению осведомленности обо всех формах насилия в отношении женщин, включая чернокожих женщин и</w:t>
      </w:r>
      <w:r>
        <w:rPr>
          <w:b/>
        </w:rPr>
        <w:t> </w:t>
      </w:r>
      <w:r w:rsidRPr="00D54FF7">
        <w:rPr>
          <w:b/>
        </w:rPr>
        <w:t>женщин из этнических меньшинств;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d)</w:t>
      </w:r>
      <w:r w:rsidRPr="00D54FF7">
        <w:tab/>
      </w:r>
      <w:r w:rsidRPr="00D54FF7">
        <w:rPr>
          <w:b/>
        </w:rPr>
        <w:t xml:space="preserve">активизировать усилия по подготовке сотрудников полиции с целью ликвидации предрассудков, касающихся достоверности показаний жертв бытового насилия; </w:t>
      </w:r>
    </w:p>
    <w:p w:rsidR="00646E10" w:rsidRDefault="00646E10" w:rsidP="00646E10">
      <w:pPr>
        <w:pStyle w:val="SingleTxt"/>
        <w:rPr>
          <w:rStyle w:val="H23G1030"/>
          <w:w w:val="100"/>
        </w:rPr>
      </w:pPr>
      <w:r w:rsidRPr="00D54FF7">
        <w:rPr>
          <w:b/>
        </w:rPr>
        <w:tab/>
      </w:r>
      <w:r w:rsidRPr="00D54FF7">
        <w:t>е)</w:t>
      </w:r>
      <w:r w:rsidRPr="00D54FF7">
        <w:tab/>
      </w:r>
      <w:r w:rsidRPr="00D54FF7">
        <w:rPr>
          <w:b/>
        </w:rPr>
        <w:t xml:space="preserve">пересмотреть свое законодательство с целью запрета телесных </w:t>
      </w:r>
      <w:r w:rsidRPr="00D54FF7">
        <w:rPr>
          <w:rStyle w:val="H23G1030"/>
          <w:w w:val="100"/>
        </w:rPr>
        <w:t>наказаний детей в семьях.</w:t>
      </w:r>
    </w:p>
    <w:p w:rsidR="00646E10" w:rsidRPr="00646E10" w:rsidRDefault="00646E10" w:rsidP="00646E10">
      <w:pPr>
        <w:pStyle w:val="SingleTxt"/>
        <w:spacing w:after="0" w:line="120" w:lineRule="exact"/>
        <w:rPr>
          <w:rStyle w:val="H23G1030"/>
          <w:w w:val="100"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Калечение женских половых органов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36.</w:t>
      </w:r>
      <w:r w:rsidRPr="00D54FF7">
        <w:tab/>
        <w:t>Отмечая начало осуществления Инициативы по предотвращению секс</w:t>
      </w:r>
      <w:r w:rsidRPr="00D54FF7">
        <w:t>у</w:t>
      </w:r>
      <w:r w:rsidRPr="00D54FF7">
        <w:t>ального насилия, направленной на борьбу с безнаказанностью за совершение преступлений, связанных с сексуальным насилием, Комитет обеспокоен соо</w:t>
      </w:r>
      <w:r w:rsidRPr="00D54FF7">
        <w:t>б</w:t>
      </w:r>
      <w:r w:rsidRPr="00D54FF7">
        <w:t>щениями о том, что практика калечения женских половых органов по-прежнему применяется в некоторых общинах в государстве-участнике. Ком</w:t>
      </w:r>
      <w:r w:rsidRPr="00D54FF7">
        <w:t>и</w:t>
      </w:r>
      <w:r w:rsidRPr="00D54FF7">
        <w:t>тет вновь ссылается на свои предыдущие заключительные замечания (там же</w:t>
      </w:r>
      <w:r>
        <w:t>, пункты </w:t>
      </w:r>
      <w:r w:rsidRPr="00D54FF7">
        <w:t>278 и 279) и вновь выражает обеспокоенность по поводу того, что до сих пор не было вынесено ни одного приговора за калечение женских половых органов.</w:t>
      </w:r>
    </w:p>
    <w:p w:rsidR="00646E10" w:rsidRDefault="00646E10" w:rsidP="00646E10">
      <w:pPr>
        <w:pStyle w:val="SingleTxt"/>
        <w:rPr>
          <w:b/>
        </w:rPr>
      </w:pPr>
      <w:r w:rsidRPr="00D54FF7">
        <w:t>37.</w:t>
      </w:r>
      <w:r w:rsidRPr="00D54FF7">
        <w:rPr>
          <w:b/>
        </w:rPr>
        <w:tab/>
        <w:t>Комитет вновь заявляет о том, что государству-участнику следует обеспечить полное соблюдение своего законодательства по вопросу о кал</w:t>
      </w:r>
      <w:r w:rsidRPr="00D54FF7">
        <w:rPr>
          <w:b/>
        </w:rPr>
        <w:t>е</w:t>
      </w:r>
      <w:r w:rsidRPr="00D54FF7">
        <w:rPr>
          <w:b/>
        </w:rPr>
        <w:t>чении женских половых органов. Комитет рекомендует государству-участнику обеспечить, чтобы Королевской прокурорской службе была оказана необходимая поддержка для эффективного судебного преследов</w:t>
      </w:r>
      <w:r w:rsidRPr="00D54FF7">
        <w:rPr>
          <w:b/>
        </w:rPr>
        <w:t>а</w:t>
      </w:r>
      <w:r w:rsidRPr="00D54FF7">
        <w:rPr>
          <w:b/>
        </w:rPr>
        <w:t>ния лиц, виновных в данном преступлении, включая содействие в реал</w:t>
      </w:r>
      <w:r w:rsidRPr="00D54FF7">
        <w:rPr>
          <w:b/>
        </w:rPr>
        <w:t>и</w:t>
      </w:r>
      <w:r w:rsidRPr="00D54FF7">
        <w:rPr>
          <w:b/>
        </w:rPr>
        <w:t>зации плана действий по совершенствованию процедуры привлечения к уголовной ответственности за калечение женских половых органов, с к</w:t>
      </w:r>
      <w:r w:rsidRPr="00D54FF7">
        <w:rPr>
          <w:b/>
        </w:rPr>
        <w:t>о</w:t>
      </w:r>
      <w:r w:rsidRPr="00D54FF7">
        <w:rPr>
          <w:b/>
        </w:rPr>
        <w:t>торым выступил Генеральный прокурор в ноябре 2012 года.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Торговля людьми и эксплуатация проституции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38.</w:t>
      </w:r>
      <w:r w:rsidRPr="00D54FF7">
        <w:tab/>
        <w:t>Комитет обеспокоен отсутствием всеобъемлющих национальных рамок для борьбы с торговлей людьми, учитывая характер и сложность этого явления и его распространенность, несмотря на ясные рекомендации, содержащиеся в проведенном Комиссией по вопросам равноправия и прав человека расслед</w:t>
      </w:r>
      <w:r w:rsidRPr="00D54FF7">
        <w:t>о</w:t>
      </w:r>
      <w:r w:rsidRPr="00D54FF7">
        <w:t>вании торговли людьми в Шотландии, а также рекомендации Группы экспертов по борьбе с торговлей людьми, созданной в соответствии с Конвенцией Совета Европы о борьбе с торговлей людьми для контроля за осуществлением Ко</w:t>
      </w:r>
      <w:r w:rsidRPr="00D54FF7">
        <w:t>н</w:t>
      </w:r>
      <w:r w:rsidRPr="00D54FF7">
        <w:t>венции государствами-участниками. Комитет обеспокоен также сообщениями о недостатках в деятельности Национального координационного механизма по выявлению жертв торговли людьми и о непредоставлении им надлежащей по</w:t>
      </w:r>
      <w:r w:rsidRPr="00D54FF7">
        <w:t>д</w:t>
      </w:r>
      <w:r w:rsidRPr="00D54FF7">
        <w:t xml:space="preserve">держки.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39.</w:t>
      </w:r>
      <w:r w:rsidRPr="00D54FF7">
        <w:rPr>
          <w:b/>
        </w:rPr>
        <w:tab/>
        <w:t>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принять комплексные национальные рамки для борьбы с то</w:t>
      </w:r>
      <w:r w:rsidRPr="00D54FF7">
        <w:rPr>
          <w:b/>
        </w:rPr>
        <w:t>р</w:t>
      </w:r>
      <w:r w:rsidRPr="00D54FF7">
        <w:rPr>
          <w:b/>
        </w:rPr>
        <w:t>говлей женщинами и девочками; и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выявить любые недостатки в деятельности Национального к</w:t>
      </w:r>
      <w:r w:rsidRPr="00D54FF7">
        <w:rPr>
          <w:b/>
        </w:rPr>
        <w:t>о</w:t>
      </w:r>
      <w:r w:rsidRPr="00D54FF7">
        <w:rPr>
          <w:b/>
        </w:rPr>
        <w:t>ординационного механизма и обеспечить надлежащую идентификацию жертв торговли людьми и предоставление им адекватной поддержки и з</w:t>
      </w:r>
      <w:r w:rsidRPr="00D54FF7">
        <w:rPr>
          <w:b/>
        </w:rPr>
        <w:t>а</w:t>
      </w:r>
      <w:r w:rsidRPr="00D54FF7">
        <w:rPr>
          <w:b/>
        </w:rPr>
        <w:t>щиты.</w:t>
      </w:r>
    </w:p>
    <w:p w:rsidR="00646E10" w:rsidRPr="00D54FF7" w:rsidRDefault="00646E10" w:rsidP="00646E10">
      <w:pPr>
        <w:pStyle w:val="SingleTxt"/>
      </w:pPr>
      <w:r w:rsidRPr="00D54FF7">
        <w:t>40.</w:t>
      </w:r>
      <w:r w:rsidRPr="00D54FF7">
        <w:rPr>
          <w:b/>
        </w:rPr>
        <w:tab/>
      </w:r>
      <w:r w:rsidRPr="00D54FF7">
        <w:t>Отмечая, что в Северной Ирландии оплата сексуальных услуг, оказыва</w:t>
      </w:r>
      <w:r w:rsidRPr="00D54FF7">
        <w:t>е</w:t>
      </w:r>
      <w:r w:rsidRPr="00D54FF7">
        <w:t>мых ребенком моложе 18 лет, является правонарушением, Комитет обеспокоен тем, что в случае детей в возрасте от 13 до 18 лет обвинение обязано доказать, что покупатель не имел разумных оснований считать, что возраст ребенка с</w:t>
      </w:r>
      <w:r w:rsidRPr="00D54FF7">
        <w:t>о</w:t>
      </w:r>
      <w:r w:rsidRPr="00D54FF7">
        <w:t>ставлял 18 лет или более.</w:t>
      </w:r>
    </w:p>
    <w:p w:rsidR="00646E10" w:rsidRDefault="00646E10" w:rsidP="00646E10">
      <w:pPr>
        <w:pStyle w:val="SingleTxt"/>
        <w:rPr>
          <w:b/>
        </w:rPr>
      </w:pPr>
      <w:r w:rsidRPr="00D54FF7">
        <w:t>41.</w:t>
      </w:r>
      <w:r w:rsidRPr="00D54FF7">
        <w:rPr>
          <w:b/>
        </w:rPr>
        <w:tab/>
        <w:t>Комитет настоятельно призывает государство-участник пересмотреть свое законодательство с целью обеспечения переноса бремени доказыв</w:t>
      </w:r>
      <w:r w:rsidRPr="00D54FF7">
        <w:rPr>
          <w:b/>
        </w:rPr>
        <w:t>а</w:t>
      </w:r>
      <w:r w:rsidRPr="00D54FF7">
        <w:rPr>
          <w:b/>
        </w:rPr>
        <w:t>ния с обвинения на покупателя сексуальных услуг. Комитет рекомендует ввести требование о том, чтобы, после того как обвинение докажет, что р</w:t>
      </w:r>
      <w:r w:rsidRPr="00D54FF7">
        <w:rPr>
          <w:b/>
        </w:rPr>
        <w:t>е</w:t>
      </w:r>
      <w:r w:rsidRPr="00D54FF7">
        <w:rPr>
          <w:b/>
        </w:rPr>
        <w:t>бенок был в возрасте от 13 до 18 лет и что обвиняемый покупал его секс</w:t>
      </w:r>
      <w:r w:rsidRPr="00D54FF7">
        <w:rPr>
          <w:b/>
        </w:rPr>
        <w:t>у</w:t>
      </w:r>
      <w:r w:rsidRPr="00D54FF7">
        <w:rPr>
          <w:b/>
        </w:rPr>
        <w:t>альные услуги, покупатель должен обосновать, что он или она не имел р</w:t>
      </w:r>
      <w:r w:rsidRPr="00D54FF7">
        <w:rPr>
          <w:b/>
        </w:rPr>
        <w:t>а</w:t>
      </w:r>
      <w:r w:rsidRPr="00D54FF7">
        <w:rPr>
          <w:b/>
        </w:rPr>
        <w:t>зумных оснований считать, что ребенок был моложе 18 лет.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Участие в политической и общественной жизни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42.</w:t>
      </w:r>
      <w:r w:rsidRPr="00D54FF7">
        <w:tab/>
        <w:t>Отмечая увеличение степени представленности женщин в государстве</w:t>
      </w:r>
      <w:r w:rsidRPr="00D54FF7">
        <w:t>н</w:t>
      </w:r>
      <w:r w:rsidRPr="00D54FF7">
        <w:t>ном секторе, Комитет обеспокоен тем, что женщины по-прежнему в значител</w:t>
      </w:r>
      <w:r w:rsidRPr="00D54FF7">
        <w:t>ь</w:t>
      </w:r>
      <w:r w:rsidRPr="00D54FF7">
        <w:t>ной мере недопредставлены в ряде областей, в том числе в парламенте, судах и советах директоров государственного сектора. Комитет особенно обеспокоен низкой представленностью чернокожих женщин, женщин из этнических мен</w:t>
      </w:r>
      <w:r w:rsidRPr="00D54FF7">
        <w:t>ь</w:t>
      </w:r>
      <w:r w:rsidRPr="00D54FF7">
        <w:t>шинств и женщин-инвалидов в политической жизни. Комитет вновь ссылается на свои предыдущие заключительные замечания (там же, пункты 284 и 285) и вновь выражает обеспокоенность по поводу низкой представленности женщин в процессе постконфликтного урегулирования в Северной Ирландии, а также необеспечения выполнения в полном объеме положений резолюции </w:t>
      </w:r>
      <w:hyperlink r:id="rId22" w:history="1">
        <w:r w:rsidRPr="00650AB0">
          <w:rPr>
            <w:rStyle w:val="Hyperlink"/>
          </w:rPr>
          <w:t>1325 (2000)</w:t>
        </w:r>
      </w:hyperlink>
      <w:r w:rsidRPr="00D54FF7">
        <w:t xml:space="preserve"> Совета Безопасности.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43.</w:t>
      </w:r>
      <w:r w:rsidRPr="00D54FF7">
        <w:rPr>
          <w:b/>
        </w:rPr>
        <w:tab/>
        <w:t>Комитет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а)</w:t>
      </w:r>
      <w:r w:rsidRPr="00D54FF7">
        <w:tab/>
      </w:r>
      <w:r w:rsidRPr="00D54FF7">
        <w:rPr>
          <w:b/>
        </w:rPr>
        <w:t>продолжать принимать конкретные целевые меры для повыш</w:t>
      </w:r>
      <w:r w:rsidRPr="00D54FF7">
        <w:rPr>
          <w:b/>
        </w:rPr>
        <w:t>е</w:t>
      </w:r>
      <w:r w:rsidRPr="00D54FF7">
        <w:rPr>
          <w:b/>
        </w:rPr>
        <w:t xml:space="preserve">ния степени представленности женщин, в частности чернокожих женщин, женщин из этнических меньшинств и женщин-инвалидов, в парламенте и судах; </w:t>
      </w:r>
    </w:p>
    <w:p w:rsidR="00646E10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обеспечить участие женщин в процессе постконфликтного ур</w:t>
      </w:r>
      <w:r w:rsidRPr="00D54FF7">
        <w:rPr>
          <w:b/>
        </w:rPr>
        <w:t>е</w:t>
      </w:r>
      <w:r w:rsidRPr="00D54FF7">
        <w:rPr>
          <w:b/>
        </w:rPr>
        <w:t>гулирования в Северной Ирландии согласно положениям резолюции </w:t>
      </w:r>
      <w:hyperlink r:id="rId23" w:history="1">
        <w:r w:rsidRPr="00650AB0">
          <w:rPr>
            <w:rStyle w:val="Hyperlink"/>
            <w:b/>
          </w:rPr>
          <w:t>1325 (2000)</w:t>
        </w:r>
      </w:hyperlink>
      <w:r w:rsidRPr="00D54FF7">
        <w:rPr>
          <w:b/>
        </w:rPr>
        <w:t xml:space="preserve"> Совета Безопасности.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Образование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44.</w:t>
      </w:r>
      <w:r w:rsidRPr="00D54FF7">
        <w:tab/>
        <w:t>Отмечая принятие в 2011 году Закона об образовании, Комитет обеспок</w:t>
      </w:r>
      <w:r w:rsidRPr="00D54FF7">
        <w:t>о</w:t>
      </w:r>
      <w:r w:rsidRPr="00D54FF7">
        <w:t>ен отсутствием в законодательстве требования об обеспечении во всех школах индивидуального образования, социального образования и образования по в</w:t>
      </w:r>
      <w:r w:rsidRPr="00D54FF7">
        <w:t>о</w:t>
      </w:r>
      <w:r w:rsidRPr="00D54FF7">
        <w:t>просам здоровья, а также образования по вопросам сексуальных отношений. Комитет обеспокоен также сообщениями о том, что в школах девочки подве</w:t>
      </w:r>
      <w:r w:rsidRPr="00D54FF7">
        <w:t>р</w:t>
      </w:r>
      <w:r w:rsidRPr="00D54FF7">
        <w:t>гаются запугиванию, проявлениям расистского отношения и притеснениям. Комитет обеспокоен далее сохранением традиционных взглядов и стереотипов, в том числе в отношении выбора учебных предметов, которые влияют на об</w:t>
      </w:r>
      <w:r w:rsidRPr="00D54FF7">
        <w:t>у</w:t>
      </w:r>
      <w:r w:rsidRPr="00D54FF7">
        <w:t>чение и карьеру девочек и женщин. Комитет особенно обеспокоен сообщени</w:t>
      </w:r>
      <w:r w:rsidRPr="00D54FF7">
        <w:t>я</w:t>
      </w:r>
      <w:r w:rsidRPr="00D54FF7">
        <w:t>ми о недопредставленности женщин и девочек в учебных классах, в которых преподаются естественные науки, техника, инженерное дело и математика, а также среди стажеров, в особенности в Шотландии, которая в конечном итоге обусловливает гендерный разрыв в оплате труда на рынке. Комитет обеспокоен также отсутствием данных о числе женщин, возглавляющих учебные завед</w:t>
      </w:r>
      <w:r w:rsidRPr="00D54FF7">
        <w:t>е</w:t>
      </w:r>
      <w:r w:rsidRPr="00D54FF7">
        <w:t>ния, и о низком числе женщин на профессорских должностях.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45.</w:t>
      </w:r>
      <w:r w:rsidRPr="00D54FF7">
        <w:rPr>
          <w:b/>
        </w:rPr>
        <w:tab/>
        <w:t>Комитет рекомендует государству-участнику: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a)</w:t>
      </w:r>
      <w:r w:rsidRPr="00D54FF7">
        <w:tab/>
      </w:r>
      <w:r w:rsidRPr="00D54FF7">
        <w:rPr>
          <w:b/>
        </w:rPr>
        <w:t>рассмотреть возможность обязательного введения в школьные программы соразмерного с возрастом обучения в отношении сексуальных и репродуктивных прав, включая такие вопросы, как гендерные взаим</w:t>
      </w:r>
      <w:r w:rsidRPr="00D54FF7">
        <w:rPr>
          <w:b/>
        </w:rPr>
        <w:t>о</w:t>
      </w:r>
      <w:r w:rsidRPr="00D54FF7">
        <w:rPr>
          <w:b/>
        </w:rPr>
        <w:t>отношения и ответственное сексуальное поведение, особенно в отношении девочек подросткового возраста;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b)</w:t>
      </w:r>
      <w:r w:rsidRPr="00D54FF7">
        <w:tab/>
      </w:r>
      <w:r w:rsidRPr="00D54FF7">
        <w:rPr>
          <w:b/>
        </w:rPr>
        <w:t>активизировать меры в целях предотвращения, наказания и и</w:t>
      </w:r>
      <w:r w:rsidRPr="00D54FF7">
        <w:rPr>
          <w:b/>
        </w:rPr>
        <w:t>с</w:t>
      </w:r>
      <w:r w:rsidRPr="00D54FF7">
        <w:rPr>
          <w:b/>
        </w:rPr>
        <w:t>коренения всех форм насилия в отношении женщин и девочек, включая запугивание и проявления расистского отношения, в учебных заведениях;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с)</w:t>
      </w:r>
      <w:r w:rsidRPr="00D54FF7">
        <w:tab/>
      </w:r>
      <w:r w:rsidRPr="00D54FF7">
        <w:rPr>
          <w:b/>
        </w:rPr>
        <w:t>активизировать профориентационную деятельность с целью п</w:t>
      </w:r>
      <w:r w:rsidRPr="00D54FF7">
        <w:rPr>
          <w:b/>
        </w:rPr>
        <w:t>о</w:t>
      </w:r>
      <w:r w:rsidRPr="00D54FF7">
        <w:rPr>
          <w:b/>
        </w:rPr>
        <w:t>ощрения девочек к выбору нетрадиционных специальностей и повышать степень информированности преподавателей по гендерным вопросам на всех уровнях системы образования;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d)</w:t>
      </w:r>
      <w:r w:rsidRPr="00D54FF7">
        <w:tab/>
      </w:r>
      <w:r w:rsidRPr="00D54FF7">
        <w:rPr>
          <w:b/>
        </w:rPr>
        <w:t>принять скоординированные меры по содействию изучению д</w:t>
      </w:r>
      <w:r w:rsidRPr="00D54FF7">
        <w:rPr>
          <w:b/>
        </w:rPr>
        <w:t>е</w:t>
      </w:r>
      <w:r w:rsidRPr="00D54FF7">
        <w:rPr>
          <w:b/>
        </w:rPr>
        <w:t>вочками естественных наук, техники, инженерного дела и математики и прохождению стажировок; и</w:t>
      </w:r>
    </w:p>
    <w:p w:rsidR="00646E10" w:rsidRDefault="00A832A6" w:rsidP="00646E10">
      <w:pPr>
        <w:pStyle w:val="SingleTxt"/>
        <w:rPr>
          <w:b/>
        </w:rPr>
      </w:pPr>
      <w:r>
        <w:tab/>
      </w:r>
      <w:r w:rsidR="00646E10" w:rsidRPr="00D54FF7">
        <w:t>e)</w:t>
      </w:r>
      <w:r w:rsidR="00646E10" w:rsidRPr="00D54FF7">
        <w:tab/>
      </w:r>
      <w:r w:rsidR="00646E10" w:rsidRPr="00D54FF7">
        <w:rPr>
          <w:b/>
        </w:rPr>
        <w:t>принять надлежащие меры с целью сбора данных о женщинах, занимающих любые должности в учебных заведениях, и повысить степень представленности женщин на руководящих должностях.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Занятость и расширение экономических возможностей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46.</w:t>
      </w:r>
      <w:r w:rsidRPr="00D54FF7">
        <w:tab/>
        <w:t>Комитет ссылается на свои предыдущие заключительные замечания (там же, пункты 286 и 287) и приветствует усилия государства-участника по обе</w:t>
      </w:r>
      <w:r w:rsidRPr="00D54FF7">
        <w:t>с</w:t>
      </w:r>
      <w:r w:rsidRPr="00D54FF7">
        <w:t>печению гибких условий работы для женщин и мужчин и по включению в н</w:t>
      </w:r>
      <w:r w:rsidRPr="00D54FF7">
        <w:t>о</w:t>
      </w:r>
      <w:r w:rsidRPr="00D54FF7">
        <w:t>вое законодательство в данном области, которое должно быть принято в 2015 году, положений о распределении между обоими родителями предоста</w:t>
      </w:r>
      <w:r w:rsidRPr="00D54FF7">
        <w:t>в</w:t>
      </w:r>
      <w:r w:rsidRPr="00D54FF7">
        <w:t>ляемого им отпуска. Комитет обеспокоен сообщениями о сохраняющейся ди</w:t>
      </w:r>
      <w:r w:rsidRPr="00D54FF7">
        <w:t>с</w:t>
      </w:r>
      <w:r w:rsidRPr="00D54FF7">
        <w:t>криминации в отношении беременных женщин в сфере занятости, а также в отношении их доступа к правосудию. Кроме того, Комитет обеспокоен сущес</w:t>
      </w:r>
      <w:r w:rsidRPr="00D54FF7">
        <w:t>т</w:t>
      </w:r>
      <w:r w:rsidRPr="00D54FF7">
        <w:t>вующей профессиональной сегрегацией и сохраняющимся гендерным разр</w:t>
      </w:r>
      <w:r w:rsidRPr="00D54FF7">
        <w:t>ы</w:t>
      </w:r>
      <w:r w:rsidRPr="00D54FF7">
        <w:t>вом в оплате труда, а также высоким уровнем безработицы среди женщин-инвалидов. Вместе с тем Комитет отмечает, что государство-участник прист</w:t>
      </w:r>
      <w:r w:rsidRPr="00D54FF7">
        <w:t>у</w:t>
      </w:r>
      <w:r w:rsidRPr="00D54FF7">
        <w:t>пило к проведению добровольного, а не обязательного анализа гендерного р</w:t>
      </w:r>
      <w:r w:rsidRPr="00D54FF7">
        <w:t>а</w:t>
      </w:r>
      <w:r w:rsidRPr="00D54FF7">
        <w:t>венства и инициативы по предоставлению отчетности и что оно намеревается ввести законодательство, требующее от судов санкционировать проведение проверки оплаты труда в тех случаях, когда наниматель был признан виновным в несоблюдении принципа равной оплаты труда.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47.</w:t>
      </w:r>
      <w:r w:rsidRPr="00D54FF7">
        <w:rPr>
          <w:b/>
        </w:rPr>
        <w:tab/>
        <w:t>Комитет рекомендует государству-участнику: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a)</w:t>
      </w:r>
      <w:r w:rsidRPr="00D54FF7">
        <w:tab/>
      </w:r>
      <w:r w:rsidRPr="00D54FF7">
        <w:rPr>
          <w:b/>
        </w:rPr>
        <w:t>активизировать усилия по поощрению использования гибких условий труда и введению положений о распределении между родителями предоставляемого им отпуска с целью поощрения мужчин к участию на равной основе в выполнении обязанностей по уходу за детьми;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продолжать принимать активные и конкретные меры в целях ликвидации профессиональной сегрегации и сокращения гендерного ра</w:t>
      </w:r>
      <w:r w:rsidRPr="00D54FF7">
        <w:rPr>
          <w:b/>
        </w:rPr>
        <w:t>з</w:t>
      </w:r>
      <w:r w:rsidRPr="00D54FF7">
        <w:rPr>
          <w:b/>
        </w:rPr>
        <w:t>рыва в оплате труда;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c)</w:t>
      </w:r>
      <w:r w:rsidRPr="00D54FF7">
        <w:tab/>
      </w:r>
      <w:r w:rsidRPr="00D54FF7">
        <w:rPr>
          <w:b/>
        </w:rPr>
        <w:t>создать дополнительные возможности для получения женщин</w:t>
      </w:r>
      <w:r w:rsidRPr="00D54FF7">
        <w:rPr>
          <w:b/>
        </w:rPr>
        <w:t>а</w:t>
      </w:r>
      <w:r w:rsidRPr="00D54FF7">
        <w:rPr>
          <w:b/>
        </w:rPr>
        <w:t>ми-инвалидами доступа к занятости;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d)</w:t>
      </w:r>
      <w:r w:rsidRPr="00D54FF7">
        <w:tab/>
      </w:r>
      <w:r w:rsidRPr="00D54FF7">
        <w:rPr>
          <w:b/>
        </w:rPr>
        <w:t>оценивать эффективность добровольного механизма отчетности в рамках инициативы "Думай, действуй, сообщай" для обеспечения пр</w:t>
      </w:r>
      <w:r w:rsidRPr="00D54FF7">
        <w:rPr>
          <w:b/>
        </w:rPr>
        <w:t>о</w:t>
      </w:r>
      <w:r w:rsidRPr="00D54FF7">
        <w:rPr>
          <w:b/>
        </w:rPr>
        <w:t xml:space="preserve">зрачности зарплат на предприятиях;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e)</w:t>
      </w:r>
      <w:r w:rsidRPr="00D54FF7">
        <w:tab/>
      </w:r>
      <w:r w:rsidRPr="00D54FF7">
        <w:rPr>
          <w:b/>
        </w:rPr>
        <w:t>обеспечить доступ женщин к правосудию в делах, касающихся вопросов занятости, в том числе в делах, связанных с дискриминацией по признакам беременности и материнства.</w:t>
      </w:r>
    </w:p>
    <w:p w:rsidR="00646E10" w:rsidRPr="00D54FF7" w:rsidRDefault="00646E10" w:rsidP="00646E10">
      <w:pPr>
        <w:pStyle w:val="SingleTxt"/>
      </w:pPr>
      <w:r w:rsidRPr="00D54FF7">
        <w:t>48.</w:t>
      </w:r>
      <w:r w:rsidRPr="00D54FF7">
        <w:tab/>
        <w:t>Комитет ссылается на свои предыдущие заключительные замечания (там же</w:t>
      </w:r>
      <w:r>
        <w:t>, пункты </w:t>
      </w:r>
      <w:r w:rsidRPr="00D54FF7">
        <w:t>286 и 287) и выражает обеспокоенность по поводу чрезмерной стоимости услуг по уходу за детьми. Он обеспокоен также сообщениями о том, что предлагаемые реформы системы социального обеспечения приведут к ув</w:t>
      </w:r>
      <w:r w:rsidRPr="00D54FF7">
        <w:t>е</w:t>
      </w:r>
      <w:r w:rsidRPr="00D54FF7">
        <w:t>личению стоимости услуг по уходу за детьми для семей с низкими доходами вследствие сокращения размера налогового кредита на воспитание детей.</w:t>
      </w:r>
    </w:p>
    <w:p w:rsidR="00646E10" w:rsidRDefault="00646E10" w:rsidP="00646E10">
      <w:pPr>
        <w:pStyle w:val="SingleTxt"/>
        <w:rPr>
          <w:b/>
        </w:rPr>
      </w:pPr>
      <w:r w:rsidRPr="00D54FF7">
        <w:t>49.</w:t>
      </w:r>
      <w:r w:rsidRPr="00D54FF7">
        <w:rPr>
          <w:b/>
        </w:rPr>
        <w:tab/>
        <w:t>Ссылаясь на свою предыдущую рекомендацию, Комитет настоятел</w:t>
      </w:r>
      <w:r w:rsidRPr="00D54FF7">
        <w:rPr>
          <w:b/>
        </w:rPr>
        <w:t>ь</w:t>
      </w:r>
      <w:r w:rsidRPr="00D54FF7">
        <w:rPr>
          <w:b/>
        </w:rPr>
        <w:t>но призывает государство-участник обеспечить доступные услуги по уходу за детьми и смягчить воздействие предлагаемых реформ системы соц</w:t>
      </w:r>
      <w:r w:rsidRPr="00D54FF7">
        <w:rPr>
          <w:b/>
        </w:rPr>
        <w:t>и</w:t>
      </w:r>
      <w:r w:rsidRPr="00D54FF7">
        <w:rPr>
          <w:b/>
        </w:rPr>
        <w:t>ального обеспечения на стоимость услуг по уходу за детьми для семей с низкими доходами, а также уменьшить растущее бремя, которое ложится на женщин в связи с уходом за детьми.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Здоровье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50.</w:t>
      </w:r>
      <w:r w:rsidRPr="00D54FF7">
        <w:tab/>
        <w:t>Принимая к сведению процесс консультаций по пересмотренным руков</w:t>
      </w:r>
      <w:r w:rsidRPr="00D54FF7">
        <w:t>о</w:t>
      </w:r>
      <w:r w:rsidRPr="00D54FF7">
        <w:t>дящим принципам</w:t>
      </w:r>
      <w:r>
        <w:t xml:space="preserve"> по вопросу об «</w:t>
      </w:r>
      <w:r w:rsidRPr="00D54FF7">
        <w:t>ограниченных обстоятельствах для законн</w:t>
      </w:r>
      <w:r w:rsidRPr="00D54FF7">
        <w:t>о</w:t>
      </w:r>
      <w:r w:rsidRPr="00D54FF7">
        <w:t>го прерывания беременности в Северной Ирландии</w:t>
      </w:r>
      <w:r>
        <w:t>»</w:t>
      </w:r>
      <w:r w:rsidRPr="00D54FF7">
        <w:t>, подготовленным Депа</w:t>
      </w:r>
      <w:r w:rsidRPr="00D54FF7">
        <w:t>р</w:t>
      </w:r>
      <w:r w:rsidRPr="00D54FF7">
        <w:t>таментом здравоохранения, социальных услуг и общественной безопасности Северной Ирландии в 2012 году, Комитет выражает сожаление по поводу того, что так и не была проведена публичная консультация относительно возможной отмены законов о криминализации абортов, рекомендованная Комитетом в его предыдущих заключительных замечаниях (там же, пункты 288 и 289). Комитет выражает обеспокоенность по поводу того, что аборты по-прежнему считаются незаконными в Северной Ирландии во всех случаях, кроме тех, когда продо</w:t>
      </w:r>
      <w:r w:rsidRPr="00D54FF7">
        <w:t>л</w:t>
      </w:r>
      <w:r w:rsidRPr="00D54FF7">
        <w:t>жение беременности угрожает жизни матери, в связи с чем женщины выну</w:t>
      </w:r>
      <w:r w:rsidRPr="00D54FF7">
        <w:t>ж</w:t>
      </w:r>
      <w:r w:rsidRPr="00D54FF7">
        <w:t xml:space="preserve">дены искать возможности сделать аборт в других частях государства-участника.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51.</w:t>
      </w:r>
      <w:r w:rsidRPr="00D54FF7">
        <w:rPr>
          <w:b/>
        </w:rPr>
        <w:tab/>
        <w:t>Ссылаясь на свою предыдущую рекомендацию, Комитет вновь зая</w:t>
      </w:r>
      <w:r w:rsidRPr="00D54FF7">
        <w:rPr>
          <w:b/>
        </w:rPr>
        <w:t>в</w:t>
      </w:r>
      <w:r w:rsidRPr="00D54FF7">
        <w:rPr>
          <w:b/>
        </w:rPr>
        <w:t>ляет, что согласно его общей рекомендации № 24 о женщинах и здоровье, а также Пекинской декларации и Платформе действий государству-участнику следует ускорить внесение поправок в законодательство Севе</w:t>
      </w:r>
      <w:r w:rsidRPr="00D54FF7">
        <w:rPr>
          <w:b/>
        </w:rPr>
        <w:t>р</w:t>
      </w:r>
      <w:r w:rsidRPr="00D54FF7">
        <w:rPr>
          <w:b/>
        </w:rPr>
        <w:t>ной Ирландии, запрещающее аборты, с целью декриминализации абортов. Государство-участник также должно обеспечить, чтобы легальные аборты распространялись не только на случаи существования угрозы для жизни беременной женщины, но и на другие случаи, такие как угроза ее здор</w:t>
      </w:r>
      <w:r w:rsidRPr="00D54FF7">
        <w:rPr>
          <w:b/>
        </w:rPr>
        <w:t>о</w:t>
      </w:r>
      <w:r w:rsidRPr="00D54FF7">
        <w:rPr>
          <w:b/>
        </w:rPr>
        <w:t>вью, а также на случаи изнасилования, инцеста или серьезного врожде</w:t>
      </w:r>
      <w:r w:rsidRPr="00D54FF7">
        <w:rPr>
          <w:b/>
        </w:rPr>
        <w:t>н</w:t>
      </w:r>
      <w:r w:rsidRPr="00D54FF7">
        <w:rPr>
          <w:b/>
        </w:rPr>
        <w:t xml:space="preserve">ного порока плода. </w:t>
      </w:r>
    </w:p>
    <w:p w:rsidR="00646E10" w:rsidRPr="00D54FF7" w:rsidRDefault="00646E10" w:rsidP="00646E10">
      <w:pPr>
        <w:pStyle w:val="SingleTxt"/>
      </w:pPr>
      <w:r w:rsidRPr="00D54FF7">
        <w:t>52.</w:t>
      </w:r>
      <w:r w:rsidRPr="00D54FF7">
        <w:tab/>
        <w:t>Комитет обеспокоен сообщениями о том, что женщины-инвалиды, пож</w:t>
      </w:r>
      <w:r w:rsidRPr="00D54FF7">
        <w:t>и</w:t>
      </w:r>
      <w:r w:rsidRPr="00D54FF7">
        <w:t>лые женщины, женщины, ходатайствующие о предоставлении убежища, и женщины из общины тревеллеров сталкиваются с препятствиями в связи с п</w:t>
      </w:r>
      <w:r w:rsidRPr="00D54FF7">
        <w:t>о</w:t>
      </w:r>
      <w:r w:rsidRPr="00D54FF7">
        <w:t>лучением медицинской помощи. Комитет особенно обеспокоен тем, что же</w:t>
      </w:r>
      <w:r w:rsidRPr="00D54FF7">
        <w:t>н</w:t>
      </w:r>
      <w:r w:rsidRPr="00D54FF7">
        <w:t>щины-инвалиды располагают ограниченным доступом к перинатальным усл</w:t>
      </w:r>
      <w:r w:rsidRPr="00D54FF7">
        <w:t>у</w:t>
      </w:r>
      <w:r w:rsidRPr="00D54FF7">
        <w:t xml:space="preserve">гам и </w:t>
      </w:r>
      <w:hyperlink r:id="rId24" w:history="1">
        <w:r w:rsidRPr="00D54FF7">
          <w:rPr>
            <w:rStyle w:val="Hyperlink"/>
          </w:rPr>
          <w:t>услугам по охране репродуктивного здоровья</w:t>
        </w:r>
      </w:hyperlink>
      <w:r w:rsidRPr="00D54FF7">
        <w:t>. Комитет обеспокоен также юридическими барьерами, ограничивающими доступ к репродуктивным во</w:t>
      </w:r>
      <w:r w:rsidRPr="00D54FF7">
        <w:t>з</w:t>
      </w:r>
      <w:r w:rsidRPr="00D54FF7">
        <w:t>можностям для некоторых групп женщин в Северной Ирландии.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53.</w:t>
      </w:r>
      <w:r w:rsidRPr="00D54FF7">
        <w:rPr>
          <w:b/>
        </w:rPr>
        <w:tab/>
        <w:t>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a)</w:t>
      </w:r>
      <w:r w:rsidRPr="00D54FF7">
        <w:tab/>
      </w:r>
      <w:r w:rsidRPr="00D54FF7">
        <w:rPr>
          <w:b/>
        </w:rPr>
        <w:t>активизировать осуществление программ и стратегий, напра</w:t>
      </w:r>
      <w:r w:rsidRPr="00D54FF7">
        <w:rPr>
          <w:b/>
        </w:rPr>
        <w:t>в</w:t>
      </w:r>
      <w:r w:rsidRPr="00D54FF7">
        <w:rPr>
          <w:b/>
        </w:rPr>
        <w:t>ленных на обеспечение реального доступа к медицинским услугам для женщин, в особенности женщин-инвалидов, пожилых женщин, женщин, ходатайствующих о предоставлении убежища, и женщин из общины тр</w:t>
      </w:r>
      <w:r w:rsidRPr="00D54FF7">
        <w:rPr>
          <w:b/>
        </w:rPr>
        <w:t>е</w:t>
      </w:r>
      <w:r w:rsidRPr="00D54FF7">
        <w:rPr>
          <w:b/>
        </w:rPr>
        <w:t>веллеров;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 xml:space="preserve">уделять особое внимание связанным со здоровьем потребностям женщин-инвалидов, обеспечивая их доступ к перинатальным услугам и всем </w:t>
      </w:r>
      <w:hyperlink r:id="rId25" w:history="1">
        <w:r w:rsidRPr="00D54FF7">
          <w:rPr>
            <w:rStyle w:val="Hyperlink"/>
            <w:b/>
          </w:rPr>
          <w:t>услугам по охране репродуктивного здоровья</w:t>
        </w:r>
      </w:hyperlink>
      <w:r w:rsidRPr="00D54FF7">
        <w:rPr>
          <w:b/>
        </w:rPr>
        <w:t xml:space="preserve">; </w:t>
      </w:r>
    </w:p>
    <w:p w:rsidR="00646E10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c)</w:t>
      </w:r>
      <w:r w:rsidRPr="00D54FF7">
        <w:tab/>
      </w:r>
      <w:r w:rsidRPr="00D54FF7">
        <w:rPr>
          <w:b/>
        </w:rPr>
        <w:t>обеспечить в Северной Ирландии равный доступ к репроду</w:t>
      </w:r>
      <w:r w:rsidRPr="00D54FF7">
        <w:rPr>
          <w:b/>
        </w:rPr>
        <w:t>к</w:t>
      </w:r>
      <w:r w:rsidRPr="00D54FF7">
        <w:rPr>
          <w:b/>
        </w:rPr>
        <w:t>тивным возможностям для всех женщин без дискриминации.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Женщины в тюрьмах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54.</w:t>
      </w:r>
      <w:r w:rsidRPr="00D54FF7">
        <w:tab/>
        <w:t>Комитет ссылается на свои предыдущие заключительные замечания (там же, пункты 266 и 267) и отмечает меры, принятые с целью выполнения рек</w:t>
      </w:r>
      <w:r w:rsidRPr="00D54FF7">
        <w:t>о</w:t>
      </w:r>
      <w:r w:rsidRPr="00D54FF7">
        <w:t>мендаций доклада баронессы Корстон 2007 года об особо уязвимых женщинах в системе отправления уголовного правосудия. Однако Комитет по-прежнему обеспокоен сообщениями о том, что число женщин в тюрьмах продолжает во</w:t>
      </w:r>
      <w:r w:rsidRPr="00D54FF7">
        <w:t>з</w:t>
      </w:r>
      <w:r w:rsidRPr="00D54FF7">
        <w:t>растать, что отчасти обусловлено изменениями в правовом режиме вынесения приговоров, в результате которых за совершение ненасильственных правон</w:t>
      </w:r>
      <w:r w:rsidRPr="00D54FF7">
        <w:t>а</w:t>
      </w:r>
      <w:r w:rsidRPr="00D54FF7">
        <w:t>рушений женщины скорее оказываются лишенными свободы, чем мужчины. Комитет обеспокоен также ограниченным доступом женщин к психиатрич</w:t>
      </w:r>
      <w:r w:rsidRPr="00D54FF7">
        <w:t>е</w:t>
      </w:r>
      <w:r w:rsidRPr="00D54FF7">
        <w:t>ской помощи в тюрьмах и непропорционально большим числом чернокожих женщин и женщин из этнических меньшинств в тюрьмах. Комитет обеспокоен далее сообщениями об увеличении в тюрьмах числа женщин, ставших жертв</w:t>
      </w:r>
      <w:r w:rsidRPr="00D54FF7">
        <w:t>а</w:t>
      </w:r>
      <w:r w:rsidRPr="00D54FF7">
        <w:t>ми торговли людьми, и об отсутствии адекватных программ по интеграции п</w:t>
      </w:r>
      <w:r w:rsidRPr="00D54FF7">
        <w:t>о</w:t>
      </w:r>
      <w:r w:rsidRPr="00D54FF7">
        <w:t>сле освобождения.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55.</w:t>
      </w:r>
      <w:r w:rsidRPr="00D54FF7">
        <w:rPr>
          <w:b/>
        </w:rPr>
        <w:tab/>
        <w:t>Ссылаясь на свою предыдущую рекомендацию, Комитет настоятел</w:t>
      </w:r>
      <w:r w:rsidRPr="00D54FF7">
        <w:rPr>
          <w:b/>
        </w:rPr>
        <w:t>ь</w:t>
      </w:r>
      <w:r w:rsidRPr="00D54FF7">
        <w:rPr>
          <w:b/>
        </w:rPr>
        <w:t>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a)</w:t>
      </w:r>
      <w:r w:rsidRPr="00D54FF7">
        <w:tab/>
      </w:r>
      <w:r w:rsidRPr="00D54FF7">
        <w:rPr>
          <w:b/>
        </w:rPr>
        <w:t>активно продолжать усилия по выполнению рекомендаций, с</w:t>
      </w:r>
      <w:r w:rsidRPr="00D54FF7">
        <w:rPr>
          <w:b/>
        </w:rPr>
        <w:t>о</w:t>
      </w:r>
      <w:r w:rsidRPr="00D54FF7">
        <w:rPr>
          <w:b/>
        </w:rPr>
        <w:t>держащихся в докладе Корстон, включая рекомендации, содержащиеся в докладе Комитета по вопросам правосудия палаты общин, опубликованн</w:t>
      </w:r>
      <w:r w:rsidRPr="00D54FF7">
        <w:rPr>
          <w:b/>
        </w:rPr>
        <w:t>о</w:t>
      </w:r>
      <w:r w:rsidRPr="00D54FF7">
        <w:rPr>
          <w:b/>
        </w:rPr>
        <w:t>го 15 июля 2013 года;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b)</w:t>
      </w:r>
      <w:r w:rsidRPr="00D54FF7">
        <w:tab/>
      </w:r>
      <w:r w:rsidRPr="00D54FF7">
        <w:rPr>
          <w:b/>
        </w:rPr>
        <w:t>продолжать разработку альтернативных стратегий, предусма</w:t>
      </w:r>
      <w:r w:rsidRPr="00D54FF7">
        <w:rPr>
          <w:b/>
        </w:rPr>
        <w:t>т</w:t>
      </w:r>
      <w:r w:rsidRPr="00D54FF7">
        <w:rPr>
          <w:b/>
        </w:rPr>
        <w:t>ривающих замену приговоров к лишению свободы другими мерами, включая воспитательные меры и выполнение работ внутри общин же</w:t>
      </w:r>
      <w:r w:rsidRPr="00D54FF7">
        <w:rPr>
          <w:b/>
        </w:rPr>
        <w:t>н</w:t>
      </w:r>
      <w:r w:rsidRPr="00D54FF7">
        <w:rPr>
          <w:b/>
        </w:rPr>
        <w:t>щинами, осужденными за совершение мелких правонарушений;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c)</w:t>
      </w:r>
      <w:r w:rsidRPr="00D54FF7">
        <w:tab/>
      </w:r>
      <w:r w:rsidRPr="00D54FF7">
        <w:rPr>
          <w:b/>
        </w:rPr>
        <w:t xml:space="preserve">улучшить оказание психиатрической помощи во всех тюрьмах;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d)</w:t>
      </w:r>
      <w:r w:rsidRPr="00D54FF7">
        <w:tab/>
      </w:r>
      <w:r w:rsidRPr="00D54FF7">
        <w:rPr>
          <w:b/>
        </w:rPr>
        <w:t>принять меры с целью устранения причин, лежащих в основе непропорционально высокого числа чернокожих женщин и женщин из э</w:t>
      </w:r>
      <w:r w:rsidRPr="00D54FF7">
        <w:rPr>
          <w:b/>
        </w:rPr>
        <w:t>т</w:t>
      </w:r>
      <w:r w:rsidRPr="00D54FF7">
        <w:rPr>
          <w:b/>
        </w:rPr>
        <w:t>нических меньшинств в тюрьмах; и</w:t>
      </w:r>
    </w:p>
    <w:p w:rsidR="00646E10" w:rsidRDefault="00646E10" w:rsidP="00646E10">
      <w:pPr>
        <w:pStyle w:val="SingleTxt"/>
        <w:rPr>
          <w:b/>
        </w:rPr>
      </w:pPr>
      <w:r w:rsidRPr="00D54FF7">
        <w:rPr>
          <w:b/>
        </w:rPr>
        <w:tab/>
      </w:r>
      <w:r w:rsidRPr="00D54FF7">
        <w:t>e)</w:t>
      </w:r>
      <w:r w:rsidRPr="00D54FF7">
        <w:tab/>
      </w:r>
      <w:r w:rsidRPr="00D54FF7">
        <w:rPr>
          <w:b/>
        </w:rPr>
        <w:t>обеспечить, чтобы власти, включая сотрудников пенитенциа</w:t>
      </w:r>
      <w:r w:rsidRPr="00D54FF7">
        <w:rPr>
          <w:b/>
        </w:rPr>
        <w:t>р</w:t>
      </w:r>
      <w:r w:rsidRPr="00D54FF7">
        <w:rPr>
          <w:b/>
        </w:rPr>
        <w:t>ных учреждений, могли распознавать женщин, которые могли быть жер</w:t>
      </w:r>
      <w:r w:rsidRPr="00D54FF7">
        <w:rPr>
          <w:b/>
        </w:rPr>
        <w:t>т</w:t>
      </w:r>
      <w:r w:rsidRPr="00D54FF7">
        <w:rPr>
          <w:b/>
        </w:rPr>
        <w:t>вами торговли людьми, с целью недопущения их криминализации, и обе</w:t>
      </w:r>
      <w:r w:rsidRPr="00D54FF7">
        <w:rPr>
          <w:b/>
        </w:rPr>
        <w:t>с</w:t>
      </w:r>
      <w:r w:rsidRPr="00D54FF7">
        <w:rPr>
          <w:b/>
        </w:rPr>
        <w:t>печить адекватные услуги для их интеграции в общество.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</w:r>
      <w:r w:rsidRPr="00D54FF7">
        <w:rPr>
          <w:rFonts w:eastAsia="Calibri"/>
          <w:w w:val="100"/>
          <w:lang w:eastAsia="ru-RU" w:bidi="ru-RU"/>
        </w:rPr>
        <w:t>Группы женщин, находящихся в неблагоприятном положении</w:t>
      </w:r>
      <w:r w:rsidRPr="00D54FF7">
        <w:rPr>
          <w:w w:val="100"/>
        </w:rPr>
        <w:t xml:space="preserve">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56.</w:t>
      </w:r>
      <w:r w:rsidRPr="00D54FF7">
        <w:tab/>
        <w:t>Комитет, ссылаясь на свои предыдущие заключительные замечания (там же, пункты 295 и 296), по-прежнему выражает обеспокоенность тем, что в с</w:t>
      </w:r>
      <w:r w:rsidRPr="00D54FF7">
        <w:t>о</w:t>
      </w:r>
      <w:r w:rsidRPr="00D54FF7">
        <w:t xml:space="preserve">ответствии с </w:t>
      </w:r>
      <w:r>
        <w:rPr>
          <w:bCs/>
        </w:rPr>
        <w:t>политикой «</w:t>
      </w:r>
      <w:r w:rsidRPr="00D54FF7">
        <w:rPr>
          <w:bCs/>
        </w:rPr>
        <w:t>неиспользования государственных средств</w:t>
      </w:r>
      <w:r>
        <w:rPr>
          <w:bCs/>
        </w:rPr>
        <w:t>»</w:t>
      </w:r>
      <w:r w:rsidRPr="00D54FF7">
        <w:rPr>
          <w:bCs/>
        </w:rPr>
        <w:t xml:space="preserve"> женщ</w:t>
      </w:r>
      <w:r w:rsidRPr="00D54FF7">
        <w:rPr>
          <w:bCs/>
        </w:rPr>
        <w:t>и</w:t>
      </w:r>
      <w:r w:rsidRPr="00D54FF7">
        <w:rPr>
          <w:bCs/>
        </w:rPr>
        <w:t>ны без гарантированного статуса иммигранта по-прежнему не имеют доступа к государственной поддержке. Отмечая, что государство-участник заявило о вв</w:t>
      </w:r>
      <w:r w:rsidRPr="00D54FF7">
        <w:rPr>
          <w:bCs/>
        </w:rPr>
        <w:t>е</w:t>
      </w:r>
      <w:r w:rsidRPr="00D54FF7">
        <w:rPr>
          <w:bCs/>
        </w:rPr>
        <w:t>дении оговорки в отношении женщин, являющихся жертвами бытового нас</w:t>
      </w:r>
      <w:r w:rsidRPr="00D54FF7">
        <w:rPr>
          <w:bCs/>
        </w:rPr>
        <w:t>и</w:t>
      </w:r>
      <w:r w:rsidRPr="00D54FF7">
        <w:rPr>
          <w:bCs/>
        </w:rPr>
        <w:t>лия, Комитет выражает обеспокоенность тем, что эта оговорка применима лишь в отношении женщин, въехавших в государство-участник по супруж</w:t>
      </w:r>
      <w:r w:rsidRPr="00D54FF7">
        <w:rPr>
          <w:bCs/>
        </w:rPr>
        <w:t>е</w:t>
      </w:r>
      <w:r w:rsidRPr="00D54FF7">
        <w:rPr>
          <w:bCs/>
        </w:rPr>
        <w:t>ской визе, и что это способно удерживать женщин в условиях насильственных взаимоотношений.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57.</w:t>
      </w:r>
      <w:r w:rsidRPr="00D54FF7">
        <w:tab/>
      </w:r>
      <w:r w:rsidRPr="00D54FF7">
        <w:rPr>
          <w:b/>
        </w:rPr>
        <w:t>Ссылаясь на свою предыдущую рекомендацию, Комитет настоятел</w:t>
      </w:r>
      <w:r w:rsidRPr="00D54FF7">
        <w:rPr>
          <w:b/>
        </w:rPr>
        <w:t>ь</w:t>
      </w:r>
      <w:r w:rsidRPr="00D54FF7">
        <w:rPr>
          <w:b/>
        </w:rPr>
        <w:t>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a)</w:t>
      </w:r>
      <w:r w:rsidRPr="00D54FF7">
        <w:tab/>
      </w:r>
      <w:r w:rsidRPr="00D54FF7">
        <w:rPr>
          <w:b/>
        </w:rPr>
        <w:t xml:space="preserve">распространить оговорку к политике </w:t>
      </w:r>
      <w:r w:rsidRPr="00D54FF7">
        <w:rPr>
          <w:b/>
          <w:bCs/>
        </w:rPr>
        <w:t>"неиспользования госуда</w:t>
      </w:r>
      <w:r w:rsidRPr="00D54FF7">
        <w:rPr>
          <w:b/>
          <w:bCs/>
        </w:rPr>
        <w:t>р</w:t>
      </w:r>
      <w:r w:rsidRPr="00D54FF7">
        <w:rPr>
          <w:b/>
          <w:bCs/>
        </w:rPr>
        <w:t>ственных средств"</w:t>
      </w:r>
      <w:r w:rsidRPr="00D54FF7">
        <w:rPr>
          <w:b/>
        </w:rPr>
        <w:t xml:space="preserve"> на всех женщин, подвергающихся гендерному насилию и эксплуатации; 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b)</w:t>
      </w:r>
      <w:r w:rsidRPr="00D54FF7">
        <w:tab/>
      </w:r>
      <w:r w:rsidRPr="00D54FF7">
        <w:rPr>
          <w:b/>
        </w:rPr>
        <w:t>обеспечить доступ к правосудию и здравоохранению для всех женщин без гарантированного статуса иммигранта, включая ходатайс</w:t>
      </w:r>
      <w:r w:rsidRPr="00D54FF7">
        <w:rPr>
          <w:b/>
        </w:rPr>
        <w:t>т</w:t>
      </w:r>
      <w:r w:rsidRPr="00D54FF7">
        <w:rPr>
          <w:b/>
        </w:rPr>
        <w:t>вующих о предоставлении убежища, до их возвращения в страну происх</w:t>
      </w:r>
      <w:r w:rsidRPr="00D54FF7">
        <w:rPr>
          <w:b/>
        </w:rPr>
        <w:t>о</w:t>
      </w:r>
      <w:r w:rsidRPr="00D54FF7">
        <w:rPr>
          <w:b/>
        </w:rPr>
        <w:t xml:space="preserve">ждения. </w:t>
      </w:r>
    </w:p>
    <w:p w:rsidR="00646E10" w:rsidRPr="00D54FF7" w:rsidRDefault="00646E10" w:rsidP="00646E10">
      <w:pPr>
        <w:pStyle w:val="SingleTxt"/>
      </w:pPr>
      <w:r w:rsidRPr="00D54FF7">
        <w:t>58.</w:t>
      </w:r>
      <w:r w:rsidRPr="00D54FF7">
        <w:tab/>
        <w:t>Комитет выражает обеспокоенность по поводу сообщений о недостато</w:t>
      </w:r>
      <w:r w:rsidRPr="00D54FF7">
        <w:t>ч</w:t>
      </w:r>
      <w:r w:rsidRPr="00D54FF7">
        <w:t>ном применении учитывающих гендерное равенство подходов иммиграцио</w:t>
      </w:r>
      <w:r w:rsidRPr="00D54FF7">
        <w:t>н</w:t>
      </w:r>
      <w:r w:rsidRPr="00D54FF7">
        <w:t>ными властями в отношении женщин – жертв насилия. Комитет также обесп</w:t>
      </w:r>
      <w:r w:rsidRPr="00D54FF7">
        <w:t>о</w:t>
      </w:r>
      <w:r w:rsidRPr="00D54FF7">
        <w:t>коен низким уровнем участия чернокожих женщин и женщин из этнических меньшинств на рынке труда и концентрацией этого контингента на низкоопл</w:t>
      </w:r>
      <w:r w:rsidRPr="00D54FF7">
        <w:t>а</w:t>
      </w:r>
      <w:r w:rsidRPr="00D54FF7">
        <w:t>чиваемых работах, для которых они зачастую имеют чрезмерную квалифик</w:t>
      </w:r>
      <w:r w:rsidRPr="00D54FF7">
        <w:t>а</w:t>
      </w:r>
      <w:r w:rsidRPr="00D54FF7">
        <w:t xml:space="preserve">цию.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59.</w:t>
      </w:r>
      <w:r w:rsidRPr="00D54FF7">
        <w:rPr>
          <w:b/>
        </w:rPr>
        <w:tab/>
        <w:t>Комитет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a)</w:t>
      </w:r>
      <w:r w:rsidRPr="00D54FF7">
        <w:tab/>
      </w:r>
      <w:r w:rsidRPr="00D54FF7">
        <w:rPr>
          <w:b/>
        </w:rPr>
        <w:t>продолжать обучение должностных лиц, отвечающих за имм</w:t>
      </w:r>
      <w:r w:rsidRPr="00D54FF7">
        <w:rPr>
          <w:b/>
        </w:rPr>
        <w:t>и</w:t>
      </w:r>
      <w:r w:rsidRPr="00D54FF7">
        <w:rPr>
          <w:b/>
        </w:rPr>
        <w:t xml:space="preserve">грацию и рассмотрение заявлений о предоставлении убежища, в отношении применения учитывающих гендерные аспекты подходов к жертвам насилия; и 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b)</w:t>
      </w:r>
      <w:r w:rsidRPr="00D54FF7">
        <w:tab/>
      </w:r>
      <w:r w:rsidRPr="00D54FF7">
        <w:rPr>
          <w:b/>
        </w:rPr>
        <w:t>принять целевые меры для облегчения доступа чернокожих женщин и женщин из этнических меньшинств к рынку труда, чтобы сн</w:t>
      </w:r>
      <w:r w:rsidRPr="00D54FF7">
        <w:rPr>
          <w:b/>
        </w:rPr>
        <w:t>и</w:t>
      </w:r>
      <w:r w:rsidRPr="00D54FF7">
        <w:rPr>
          <w:b/>
        </w:rPr>
        <w:t xml:space="preserve">зить их концентрацию на низкооплачиваемых работах. </w:t>
      </w:r>
    </w:p>
    <w:p w:rsidR="00646E10" w:rsidRPr="00D54FF7" w:rsidRDefault="00646E10" w:rsidP="00646E10">
      <w:pPr>
        <w:pStyle w:val="SingleTxt"/>
      </w:pPr>
      <w:r w:rsidRPr="00D54FF7">
        <w:t>60.</w:t>
      </w:r>
      <w:r w:rsidRPr="00D54FF7">
        <w:tab/>
        <w:t>Комитет ссылается на свои предыдущие заключительные замечания (там же, пункты 292 и 294) и по-прежнему выражает обеспокоенность тем, что на женщин из общин этнических меньшинств, включая общину тревеллеров, по-прежнему приходятся плохие показатели в сферах образования, здравоохран</w:t>
      </w:r>
      <w:r w:rsidRPr="00D54FF7">
        <w:t>е</w:t>
      </w:r>
      <w:r w:rsidRPr="00D54FF7">
        <w:t>ния и занятости. Комитет также обеспокоен тем, что в государстве-участнике недостаточно адекватных выделенных мест проживания для женщин из общ</w:t>
      </w:r>
      <w:r w:rsidRPr="00D54FF7">
        <w:t>и</w:t>
      </w:r>
      <w:r w:rsidRPr="00D54FF7">
        <w:t xml:space="preserve">ны тревеллеров и членов их семей. </w:t>
      </w:r>
    </w:p>
    <w:p w:rsidR="00646E10" w:rsidRPr="00D54FF7" w:rsidRDefault="00646E10" w:rsidP="00646E10">
      <w:pPr>
        <w:pStyle w:val="SingleTxt"/>
        <w:rPr>
          <w:b/>
        </w:rPr>
      </w:pPr>
      <w:r w:rsidRPr="00D54FF7">
        <w:t>61.</w:t>
      </w:r>
      <w:r w:rsidRPr="00D54FF7">
        <w:rPr>
          <w:b/>
        </w:rPr>
        <w:tab/>
        <w:t>Комитет, ссылаясь на свои предыдущие рекомендации, настоятельно призывает государство-участник:</w:t>
      </w:r>
    </w:p>
    <w:p w:rsidR="00646E10" w:rsidRPr="00D54FF7" w:rsidRDefault="00646E10" w:rsidP="00646E10">
      <w:pPr>
        <w:pStyle w:val="SingleTxt"/>
        <w:rPr>
          <w:b/>
        </w:rPr>
      </w:pPr>
      <w:r>
        <w:tab/>
      </w:r>
      <w:r w:rsidRPr="00D54FF7">
        <w:t>a)</w:t>
      </w:r>
      <w:r w:rsidRPr="00D54FF7">
        <w:tab/>
      </w:r>
      <w:r w:rsidRPr="00D54FF7">
        <w:rPr>
          <w:b/>
        </w:rPr>
        <w:t>активизировать усилия с целью ликвидации дискриминации в отношении женщин из этнических меньшинств и расширения доступа к социальным услугам, включая здравоохранение, образование и зан</w:t>
      </w:r>
      <w:r w:rsidRPr="00D54FF7">
        <w:rPr>
          <w:b/>
        </w:rPr>
        <w:t>я</w:t>
      </w:r>
      <w:r w:rsidRPr="00D54FF7">
        <w:rPr>
          <w:b/>
        </w:rPr>
        <w:t xml:space="preserve">тость; </w:t>
      </w:r>
    </w:p>
    <w:p w:rsidR="00646E10" w:rsidRDefault="00646E10" w:rsidP="00646E10">
      <w:pPr>
        <w:pStyle w:val="SingleTxt"/>
      </w:pPr>
      <w:r>
        <w:tab/>
      </w:r>
      <w:r w:rsidRPr="00D54FF7">
        <w:t>b)</w:t>
      </w:r>
      <w:r w:rsidRPr="00D54FF7">
        <w:tab/>
      </w:r>
      <w:r w:rsidRPr="00D54FF7">
        <w:rPr>
          <w:b/>
        </w:rPr>
        <w:t xml:space="preserve"> предоставить адекватные выделенные места проживания для женщин из общины тревеллеров и членов их семей.</w:t>
      </w:r>
      <w:r w:rsidRPr="00D54FF7">
        <w:t xml:space="preserve">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w w:val="100"/>
          <w:lang w:eastAsia="ru-RU" w:bidi="ru-RU"/>
        </w:rPr>
      </w:pPr>
      <w:r w:rsidRPr="00D54FF7">
        <w:rPr>
          <w:w w:val="100"/>
        </w:rPr>
        <w:tab/>
      </w:r>
      <w:r w:rsidRPr="00D54FF7">
        <w:rPr>
          <w:w w:val="100"/>
        </w:rPr>
        <w:tab/>
      </w:r>
      <w:r w:rsidRPr="00D54FF7">
        <w:rPr>
          <w:rFonts w:eastAsia="Calibri"/>
          <w:w w:val="100"/>
          <w:lang w:eastAsia="ru-RU" w:bidi="ru-RU"/>
        </w:rPr>
        <w:t>Социально-экономические пособия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  <w:lang w:eastAsia="ru-RU" w:bidi="ru-RU"/>
        </w:rPr>
      </w:pPr>
    </w:p>
    <w:p w:rsidR="00646E10" w:rsidRPr="00D54FF7" w:rsidRDefault="00646E10" w:rsidP="00646E10">
      <w:pPr>
        <w:pStyle w:val="SingleTxt"/>
      </w:pPr>
      <w:r w:rsidRPr="00D54FF7">
        <w:t>62.</w:t>
      </w:r>
      <w:r w:rsidRPr="00D54FF7">
        <w:tab/>
        <w:t>Комитет отмечает реформы, проведенные в системе социальных пособий с целью консолидации пособий и налоговых зачетов в единую выплату в ра</w:t>
      </w:r>
      <w:r w:rsidRPr="00D54FF7">
        <w:t>м</w:t>
      </w:r>
      <w:r w:rsidRPr="00D54FF7">
        <w:t>ках системы Всеобщего кредитования. Однако он выражает обеспокоенность тем, что по этой системе пособия и налоговые зачеты будут выплачиваться на банковский счет, принадлежащий лишь одному члену семьи, что связано с ри</w:t>
      </w:r>
      <w:r w:rsidRPr="00D54FF7">
        <w:t>с</w:t>
      </w:r>
      <w:r w:rsidRPr="00D54FF7">
        <w:t>ком финансовых злоупотреблений в отношении женщин из-за дисбаланса вл</w:t>
      </w:r>
      <w:r w:rsidRPr="00D54FF7">
        <w:t>а</w:t>
      </w:r>
      <w:r w:rsidRPr="00D54FF7">
        <w:t>сти в</w:t>
      </w:r>
      <w:r>
        <w:t> </w:t>
      </w:r>
      <w:r w:rsidRPr="00D54FF7">
        <w:t xml:space="preserve">семье, особенно если выплаты делаются на счет мужа, практикующего жестокое обращение в семье. </w:t>
      </w:r>
    </w:p>
    <w:p w:rsidR="00646E10" w:rsidRDefault="00646E10" w:rsidP="00646E10">
      <w:pPr>
        <w:pStyle w:val="SingleTxt"/>
        <w:rPr>
          <w:b/>
        </w:rPr>
      </w:pPr>
      <w:r w:rsidRPr="00D54FF7">
        <w:t>63.</w:t>
      </w:r>
      <w:r w:rsidRPr="00D54FF7">
        <w:rPr>
          <w:b/>
        </w:rPr>
        <w:tab/>
        <w:t>Комитет настоятельно призывает государство-участник принять м</w:t>
      </w:r>
      <w:r w:rsidRPr="00D54FF7">
        <w:rPr>
          <w:b/>
        </w:rPr>
        <w:t>е</w:t>
      </w:r>
      <w:r w:rsidRPr="00D54FF7">
        <w:rPr>
          <w:b/>
        </w:rPr>
        <w:t xml:space="preserve">ры для предотвращения возможного использования системы Всеобщего кредитования мужьями, практикующими жестокое обращение в семье.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Экономические последствия расторжения брака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</w:pPr>
      <w:r w:rsidRPr="00D54FF7">
        <w:t>64.</w:t>
      </w:r>
      <w:r w:rsidRPr="00D54FF7">
        <w:tab/>
        <w:t>Комитет, ссылаясь на свои предыдущие заключительные замечания (там же, пункты 290 и 291), отмечает предложения, которые содержатся в докладе Комиссии по з</w:t>
      </w:r>
      <w:r>
        <w:t>аконодательству, озаглавленном «</w:t>
      </w:r>
      <w:r w:rsidRPr="00D54FF7">
        <w:rPr>
          <w:rFonts w:eastAsia="Calibri"/>
          <w:lang w:eastAsia="ru-RU" w:bidi="ru-RU"/>
        </w:rPr>
        <w:t>Сожительство: финансовые п</w:t>
      </w:r>
      <w:r w:rsidRPr="00D54FF7">
        <w:rPr>
          <w:rFonts w:eastAsia="Calibri"/>
          <w:lang w:eastAsia="ru-RU" w:bidi="ru-RU"/>
        </w:rPr>
        <w:t>о</w:t>
      </w:r>
      <w:r w:rsidRPr="00D54FF7">
        <w:rPr>
          <w:rFonts w:eastAsia="Calibri"/>
          <w:lang w:eastAsia="ru-RU" w:bidi="ru-RU"/>
        </w:rPr>
        <w:t>следствия разрыва отношений</w:t>
      </w:r>
      <w:r>
        <w:rPr>
          <w:rFonts w:eastAsia="Calibri"/>
          <w:lang w:eastAsia="ru-RU" w:bidi="ru-RU"/>
        </w:rPr>
        <w:t>»</w:t>
      </w:r>
      <w:r w:rsidRPr="00D54FF7">
        <w:t>. Комитет выражает обеспокоенность по пов</w:t>
      </w:r>
      <w:r w:rsidRPr="00D54FF7">
        <w:t>о</w:t>
      </w:r>
      <w:r w:rsidRPr="00D54FF7">
        <w:t>ду того, что нет достаточного прогресса в этой области и что поэтому права же</w:t>
      </w:r>
      <w:r w:rsidRPr="00D54FF7">
        <w:t>н</w:t>
      </w:r>
      <w:r w:rsidRPr="00D54FF7">
        <w:t>щин, фактически состоящих в семейных отношениях, в отношении супруж</w:t>
      </w:r>
      <w:r w:rsidRPr="00D54FF7">
        <w:t>е</w:t>
      </w:r>
      <w:r w:rsidRPr="00D54FF7">
        <w:t>ской собственности и пособий могут быть неадекватно защищены.</w:t>
      </w:r>
    </w:p>
    <w:p w:rsidR="00646E10" w:rsidRDefault="00646E10" w:rsidP="00646E10">
      <w:pPr>
        <w:pStyle w:val="SingleTxt"/>
        <w:rPr>
          <w:b/>
        </w:rPr>
      </w:pPr>
      <w:r w:rsidRPr="00D54FF7">
        <w:t>65.</w:t>
      </w:r>
      <w:r w:rsidRPr="00D54FF7">
        <w:rPr>
          <w:b/>
        </w:rPr>
        <w:tab/>
        <w:t>Комитет настоятельно призывает государство-участник активизир</w:t>
      </w:r>
      <w:r w:rsidRPr="00D54FF7">
        <w:rPr>
          <w:b/>
        </w:rPr>
        <w:t>о</w:t>
      </w:r>
      <w:r w:rsidRPr="00D54FF7">
        <w:rPr>
          <w:b/>
        </w:rPr>
        <w:t>вать усилия по проведению соответствующих реформ, с тем чтобы защ</w:t>
      </w:r>
      <w:r w:rsidRPr="00D54FF7">
        <w:rPr>
          <w:b/>
        </w:rPr>
        <w:t>и</w:t>
      </w:r>
      <w:r w:rsidRPr="00D54FF7">
        <w:rPr>
          <w:b/>
        </w:rPr>
        <w:t>тить имущественные права женщин после расторжения официального или гражданского брака в соответствии с общей рекомендацией № 29 по эк</w:t>
      </w:r>
      <w:r w:rsidRPr="00D54FF7">
        <w:rPr>
          <w:b/>
        </w:rPr>
        <w:t>о</w:t>
      </w:r>
      <w:r w:rsidRPr="00D54FF7">
        <w:rPr>
          <w:b/>
        </w:rPr>
        <w:t xml:space="preserve">номическим последствиям брака, семейных отношений и их расторжения и статьей 16 Конвенции.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Пекинская декларация и Платформа действий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SingleTxt"/>
        <w:rPr>
          <w:b/>
        </w:rPr>
      </w:pPr>
      <w:r w:rsidRPr="00D54FF7">
        <w:t>66.</w:t>
      </w:r>
      <w:r w:rsidRPr="00D54FF7">
        <w:tab/>
      </w:r>
      <w:r w:rsidRPr="00D54FF7">
        <w:rPr>
          <w:b/>
        </w:rPr>
        <w:t xml:space="preserve">Комитет призывает государство-участник использовать Пекинскую декларацию и Платформу действий в своих усилиях по осуществлению положений Конвенции.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 xml:space="preserve">Цели развития тысячелетия и рамочная программа в области развития после 2015 года 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SingleTxt"/>
        <w:rPr>
          <w:b/>
        </w:rPr>
      </w:pPr>
      <w:r w:rsidRPr="00D54FF7">
        <w:t>67.</w:t>
      </w:r>
      <w:r w:rsidRPr="00D54FF7">
        <w:tab/>
      </w:r>
      <w:r w:rsidRPr="00D54FF7">
        <w:rPr>
          <w:b/>
        </w:rPr>
        <w:t>Комитет призывает к интеграции гендерных подходов, в соответс</w:t>
      </w:r>
      <w:r w:rsidRPr="00D54FF7">
        <w:rPr>
          <w:b/>
        </w:rPr>
        <w:t>т</w:t>
      </w:r>
      <w:r w:rsidRPr="00D54FF7">
        <w:rPr>
          <w:b/>
        </w:rPr>
        <w:t>вии с</w:t>
      </w:r>
      <w:r>
        <w:rPr>
          <w:b/>
        </w:rPr>
        <w:t> </w:t>
      </w:r>
      <w:r w:rsidRPr="00D54FF7">
        <w:rPr>
          <w:b/>
        </w:rPr>
        <w:t>положениями Конвенции, во все усилия, направленные на достиж</w:t>
      </w:r>
      <w:r w:rsidRPr="00D54FF7">
        <w:rPr>
          <w:b/>
        </w:rPr>
        <w:t>е</w:t>
      </w:r>
      <w:r w:rsidRPr="00D54FF7">
        <w:rPr>
          <w:b/>
        </w:rPr>
        <w:t xml:space="preserve">ние Целей развития тысячелетия, а также в новой </w:t>
      </w:r>
      <w:r w:rsidRPr="00D54FF7">
        <w:rPr>
          <w:b/>
          <w:color w:val="000000"/>
        </w:rPr>
        <w:t>рамочной программе в области</w:t>
      </w:r>
      <w:r w:rsidRPr="00D54FF7">
        <w:rPr>
          <w:b/>
        </w:rPr>
        <w:t xml:space="preserve"> развития после 2015 года.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Последующая деятельность в свете заключительных замечаний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Default="00646E10" w:rsidP="00646E10">
      <w:pPr>
        <w:pStyle w:val="SingleTxt"/>
        <w:rPr>
          <w:b/>
        </w:rPr>
      </w:pPr>
      <w:r w:rsidRPr="00D54FF7">
        <w:t>68.</w:t>
      </w:r>
      <w:r w:rsidRPr="00D54FF7">
        <w:tab/>
      </w:r>
      <w:r w:rsidRPr="00D54FF7">
        <w:rPr>
          <w:b/>
        </w:rPr>
        <w:t>Комитет просит государство-участник представить в письменном в</w:t>
      </w:r>
      <w:r w:rsidRPr="00D54FF7">
        <w:rPr>
          <w:b/>
        </w:rPr>
        <w:t>и</w:t>
      </w:r>
      <w:r w:rsidRPr="00D54FF7">
        <w:rPr>
          <w:b/>
        </w:rPr>
        <w:t xml:space="preserve">де информацию о шагах, предпринятых для осуществления рекомендаций, содержащихся в пунктах 23 и 51, выше, в течение одного года и двух лет соответственно. </w:t>
      </w:r>
    </w:p>
    <w:p w:rsidR="00646E10" w:rsidRPr="00646E10" w:rsidRDefault="00646E10" w:rsidP="00646E10">
      <w:pPr>
        <w:pStyle w:val="SingleTxt"/>
        <w:spacing w:after="0" w:line="120" w:lineRule="exact"/>
        <w:rPr>
          <w:b/>
          <w:sz w:val="10"/>
        </w:rPr>
      </w:pPr>
    </w:p>
    <w:p w:rsidR="00646E10" w:rsidRDefault="00646E10" w:rsidP="00646E1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w w:val="100"/>
        </w:rPr>
      </w:pPr>
      <w:r w:rsidRPr="00D54FF7">
        <w:rPr>
          <w:w w:val="100"/>
        </w:rPr>
        <w:tab/>
      </w:r>
      <w:r w:rsidRPr="00D54FF7">
        <w:rPr>
          <w:w w:val="100"/>
        </w:rPr>
        <w:tab/>
        <w:t>Подготовка следующего доклада</w:t>
      </w:r>
    </w:p>
    <w:p w:rsidR="00646E10" w:rsidRPr="00646E10" w:rsidRDefault="00646E10" w:rsidP="00646E10">
      <w:pPr>
        <w:pStyle w:val="SingleTxt"/>
        <w:spacing w:after="0" w:line="120" w:lineRule="exact"/>
        <w:rPr>
          <w:sz w:val="10"/>
        </w:rPr>
      </w:pPr>
    </w:p>
    <w:p w:rsidR="00646E10" w:rsidRPr="00D54FF7" w:rsidRDefault="00646E10" w:rsidP="00646E10">
      <w:pPr>
        <w:pStyle w:val="SingleTxt"/>
        <w:rPr>
          <w:b/>
        </w:rPr>
      </w:pPr>
      <w:r w:rsidRPr="00D54FF7">
        <w:t>69.</w:t>
      </w:r>
      <w:r w:rsidRPr="00D54FF7">
        <w:tab/>
      </w:r>
      <w:r w:rsidRPr="00D54FF7">
        <w:rPr>
          <w:b/>
        </w:rPr>
        <w:t>Комитет предлагает государству-участнику</w:t>
      </w:r>
      <w:r w:rsidRPr="00D54FF7">
        <w:t xml:space="preserve"> </w:t>
      </w:r>
      <w:r w:rsidRPr="00D54FF7">
        <w:rPr>
          <w:b/>
        </w:rPr>
        <w:t xml:space="preserve">представить свой восьмой периодический доклад в июле 2017 года. </w:t>
      </w:r>
    </w:p>
    <w:p w:rsidR="00646E10" w:rsidRPr="00D54FF7" w:rsidRDefault="00646E10" w:rsidP="00646E10">
      <w:pPr>
        <w:pStyle w:val="SingleTxt"/>
        <w:rPr>
          <w:sz w:val="24"/>
          <w:szCs w:val="24"/>
          <w:u w:val="single"/>
        </w:rPr>
      </w:pPr>
      <w:r w:rsidRPr="00D54FF7">
        <w:rPr>
          <w:b/>
          <w:noProof/>
          <w:lang w:eastAsia="ru-RU"/>
        </w:rPr>
        <w:pict>
          <v:line id="_x0000_s1029" style="position:absolute;left:0;text-align:left;z-index:2" from="211.95pt,78.9pt" to="274.3pt,78.9pt"/>
        </w:pict>
      </w:r>
      <w:r w:rsidRPr="00D54FF7">
        <w:t>70.</w:t>
      </w:r>
      <w:r w:rsidRPr="00D54FF7">
        <w:tab/>
      </w:r>
      <w:r w:rsidRPr="00D54FF7">
        <w:rPr>
          <w:b/>
        </w:rPr>
        <w:t>Комитет просит государство-участник следовать</w:t>
      </w:r>
      <w:r w:rsidRPr="00D54FF7">
        <w:t xml:space="preserve"> </w:t>
      </w:r>
      <w:r w:rsidRPr="00D54FF7">
        <w:rPr>
          <w:b/>
        </w:rPr>
        <w:t>согласованным р</w:t>
      </w:r>
      <w:r w:rsidRPr="00D54FF7">
        <w:rPr>
          <w:b/>
        </w:rPr>
        <w:t>у</w:t>
      </w:r>
      <w:r w:rsidRPr="00D54FF7">
        <w:rPr>
          <w:b/>
        </w:rPr>
        <w:t>ководящим принципам представления докладов согласно международным договорам о правах человека, включая руководящие принципы подгото</w:t>
      </w:r>
      <w:r w:rsidRPr="00D54FF7">
        <w:rPr>
          <w:b/>
        </w:rPr>
        <w:t>в</w:t>
      </w:r>
      <w:r w:rsidRPr="00D54FF7">
        <w:rPr>
          <w:b/>
        </w:rPr>
        <w:t>ки общего базового документа и документов по конкретным договорам</w:t>
      </w:r>
      <w:r w:rsidRPr="00D54FF7">
        <w:t xml:space="preserve"> </w:t>
      </w:r>
      <w:r w:rsidRPr="00D54FF7">
        <w:rPr>
          <w:b/>
        </w:rPr>
        <w:t>(</w:t>
      </w:r>
      <w:hyperlink r:id="rId26" w:history="1">
        <w:r w:rsidRPr="00650AB0">
          <w:rPr>
            <w:rStyle w:val="Hyperlink"/>
            <w:b/>
          </w:rPr>
          <w:t>HRI/MC/2006/3</w:t>
        </w:r>
      </w:hyperlink>
      <w:r w:rsidRPr="00D54FF7">
        <w:rPr>
          <w:b/>
        </w:rPr>
        <w:t xml:space="preserve"> и Corr.1). </w:t>
      </w:r>
    </w:p>
    <w:p w:rsidR="00646E10" w:rsidRPr="00646E10" w:rsidRDefault="00646E10" w:rsidP="00646E10">
      <w:pPr>
        <w:pStyle w:val="SingleTxt"/>
      </w:pPr>
    </w:p>
    <w:sectPr w:rsidR="00646E10" w:rsidRPr="00646E10" w:rsidSect="00A22935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10-09T14:34:00Z" w:initials="Start">
    <w:p w:rsidR="00AB2F66" w:rsidRPr="00646E10" w:rsidRDefault="00AB2F66">
      <w:pPr>
        <w:pStyle w:val="CommentText"/>
        <w:rPr>
          <w:lang w:val="en-US"/>
        </w:rPr>
      </w:pPr>
      <w:r>
        <w:fldChar w:fldCharType="begin"/>
      </w:r>
      <w:r w:rsidRPr="00646E10">
        <w:rPr>
          <w:rStyle w:val="CommentReference"/>
          <w:lang w:val="en-US"/>
        </w:rPr>
        <w:instrText xml:space="preserve"> </w:instrText>
      </w:r>
      <w:r w:rsidRPr="00646E10">
        <w:rPr>
          <w:lang w:val="en-US"/>
        </w:rPr>
        <w:instrText>PAGE \# "'Page: '#'</w:instrText>
      </w:r>
      <w:r w:rsidRPr="00646E10">
        <w:rPr>
          <w:lang w:val="en-US"/>
        </w:rPr>
        <w:br/>
        <w:instrText>'"</w:instrText>
      </w:r>
      <w:r w:rsidRPr="00646E1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46E10">
        <w:rPr>
          <w:lang w:val="en-US"/>
        </w:rPr>
        <w:t>&lt;&lt;ODS JOB NO&gt;&gt;N1341200R&lt;&lt;ODS JOB NO&gt;&gt;</w:t>
      </w:r>
    </w:p>
    <w:p w:rsidR="00AB2F66" w:rsidRPr="00646E10" w:rsidRDefault="00AB2F66">
      <w:pPr>
        <w:pStyle w:val="CommentText"/>
        <w:rPr>
          <w:lang w:val="en-US"/>
        </w:rPr>
      </w:pPr>
      <w:r w:rsidRPr="00646E10">
        <w:rPr>
          <w:lang w:val="en-US"/>
        </w:rPr>
        <w:t>&lt;&lt;ODS DOC SYMBOL1&gt;&gt;CEDAW/C/GBR/CO/7&lt;&lt;ODS DOC SYMBOL1&gt;&gt;</w:t>
      </w:r>
    </w:p>
    <w:p w:rsidR="00AB2F66" w:rsidRPr="00646E10" w:rsidRDefault="00AB2F66">
      <w:pPr>
        <w:pStyle w:val="CommentText"/>
        <w:rPr>
          <w:lang w:val="en-US"/>
        </w:rPr>
      </w:pPr>
      <w:r w:rsidRPr="00646E1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A8" w:rsidRPr="00970266" w:rsidRDefault="000912A8" w:rsidP="00A22935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0912A8" w:rsidRPr="00970266" w:rsidRDefault="000912A8" w:rsidP="00A22935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B2F66" w:rsidTr="00A2293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B2F66" w:rsidRPr="00A22935" w:rsidRDefault="00AB2F66" w:rsidP="00A22935">
          <w:pPr>
            <w:pStyle w:val="Footer"/>
          </w:pPr>
          <w:fldSimple w:instr=" PAGE  \* Arabic  \* MERGEFORMAT ">
            <w:r w:rsidR="008C035B">
              <w:t>2</w:t>
            </w:r>
          </w:fldSimple>
          <w:r>
            <w:t>/</w:t>
          </w:r>
          <w:fldSimple w:instr=" NUMPAGES  \* Arabic  \* MERGEFORMAT ">
            <w:r w:rsidR="00650AB0">
              <w:t>15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B2F66" w:rsidRPr="00AB2F66" w:rsidRDefault="00AB2F66" w:rsidP="00A22935">
          <w:pPr>
            <w:pStyle w:val="Footer"/>
            <w:jc w:val="right"/>
            <w:rPr>
              <w:b w:val="0"/>
              <w:sz w:val="14"/>
              <w:lang w:val="ru-RU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13-41200</w:t>
            </w:r>
          </w:fldSimple>
          <w:r>
            <w:rPr>
              <w:b w:val="0"/>
              <w:sz w:val="14"/>
              <w:lang w:val="ru-RU"/>
            </w:rPr>
            <w:t>Х</w:t>
          </w:r>
        </w:p>
      </w:tc>
    </w:tr>
  </w:tbl>
  <w:p w:rsidR="00AB2F66" w:rsidRPr="00A22935" w:rsidRDefault="00AB2F66" w:rsidP="00A22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AB2F66" w:rsidTr="00A22935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AB2F66" w:rsidRPr="00AB2F66" w:rsidRDefault="00AB2F66" w:rsidP="00A22935">
          <w:pPr>
            <w:pStyle w:val="Footer"/>
            <w:rPr>
              <w:b w:val="0"/>
              <w:sz w:val="14"/>
              <w:lang w:val="ru-RU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13-41200</w:t>
            </w:r>
          </w:fldSimple>
          <w:r>
            <w:rPr>
              <w:b w:val="0"/>
              <w:sz w:val="14"/>
              <w:lang w:val="ru-RU"/>
            </w:rPr>
            <w:t>Х</w:t>
          </w:r>
        </w:p>
      </w:tc>
      <w:tc>
        <w:tcPr>
          <w:tcW w:w="5033" w:type="dxa"/>
          <w:shd w:val="clear" w:color="auto" w:fill="auto"/>
          <w:vAlign w:val="bottom"/>
        </w:tcPr>
        <w:p w:rsidR="00AB2F66" w:rsidRPr="00A22935" w:rsidRDefault="00AB2F66" w:rsidP="00A22935">
          <w:pPr>
            <w:pStyle w:val="Footer"/>
            <w:jc w:val="right"/>
          </w:pPr>
          <w:fldSimple w:instr=" PAGE  \* Arabic  \* MERGEFORMAT ">
            <w:r w:rsidR="00650AB0">
              <w:t>15</w:t>
            </w:r>
          </w:fldSimple>
          <w:r>
            <w:t>/</w:t>
          </w:r>
          <w:fldSimple w:instr=" NUMPAGES  \* Arabic  \* MERGEFORMAT ">
            <w:r w:rsidR="00650AB0">
              <w:t>15</w:t>
            </w:r>
          </w:fldSimple>
        </w:p>
      </w:tc>
    </w:tr>
  </w:tbl>
  <w:p w:rsidR="00AB2F66" w:rsidRPr="00A22935" w:rsidRDefault="00AB2F66" w:rsidP="00A229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66" w:rsidRDefault="00AB2F66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AB2F66" w:rsidTr="00A22935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AB2F66" w:rsidRDefault="00AB2F66" w:rsidP="00A22935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13-41200</w:t>
          </w:r>
          <w:r>
            <w:rPr>
              <w:b w:val="0"/>
              <w:sz w:val="20"/>
              <w:lang w:val="ru-RU"/>
            </w:rPr>
            <w:t>Х</w:t>
          </w:r>
          <w:r>
            <w:rPr>
              <w:b w:val="0"/>
              <w:sz w:val="20"/>
            </w:rPr>
            <w:t xml:space="preserve"> (R)    091013    091013</w:t>
          </w:r>
        </w:p>
        <w:p w:rsidR="00AB2F66" w:rsidRPr="00A22935" w:rsidRDefault="00AB2F66" w:rsidP="00A22935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*1341200*</w:t>
            </w:r>
          </w:fldSimple>
        </w:p>
      </w:tc>
      <w:tc>
        <w:tcPr>
          <w:tcW w:w="5033" w:type="dxa"/>
        </w:tcPr>
        <w:p w:rsidR="00AB2F66" w:rsidRDefault="00AB2F66" w:rsidP="00A2293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A22935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AB2F66" w:rsidRPr="00A22935" w:rsidRDefault="00AB2F66" w:rsidP="00A2293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A8" w:rsidRPr="00646E10" w:rsidRDefault="000912A8" w:rsidP="00646E10">
      <w:pPr>
        <w:pStyle w:val="Footer"/>
        <w:spacing w:after="80"/>
        <w:ind w:left="792"/>
        <w:rPr>
          <w:sz w:val="16"/>
        </w:rPr>
      </w:pPr>
      <w:r w:rsidRPr="00646E10">
        <w:rPr>
          <w:sz w:val="16"/>
        </w:rPr>
        <w:t>__________________</w:t>
      </w:r>
    </w:p>
  </w:footnote>
  <w:footnote w:type="continuationSeparator" w:id="0">
    <w:p w:rsidR="000912A8" w:rsidRPr="00646E10" w:rsidRDefault="000912A8" w:rsidP="00646E10">
      <w:pPr>
        <w:pStyle w:val="Footer"/>
        <w:spacing w:after="80"/>
        <w:ind w:left="792"/>
        <w:rPr>
          <w:sz w:val="16"/>
        </w:rPr>
      </w:pPr>
      <w:r w:rsidRPr="00646E10">
        <w:rPr>
          <w:sz w:val="16"/>
        </w:rPr>
        <w:t>__________________</w:t>
      </w:r>
    </w:p>
  </w:footnote>
  <w:footnote w:id="1">
    <w:p w:rsidR="00AB2F66" w:rsidRPr="009E2E21" w:rsidRDefault="00AB2F66" w:rsidP="00646E1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E2E21">
        <w:rPr>
          <w:rStyle w:val="FootnoteReference"/>
        </w:rPr>
        <w:tab/>
      </w:r>
      <w:r w:rsidRPr="009E2E21">
        <w:rPr>
          <w:rStyle w:val="FootnoteReference"/>
          <w:sz w:val="20"/>
        </w:rPr>
        <w:t>*</w:t>
      </w:r>
      <w:r w:rsidRPr="009E2E21">
        <w:rPr>
          <w:rStyle w:val="FootnoteReference"/>
          <w:sz w:val="20"/>
        </w:rPr>
        <w:tab/>
      </w:r>
      <w:r w:rsidRPr="00690132">
        <w:rPr>
          <w:szCs w:val="18"/>
        </w:rPr>
        <w:t>Принят Комитетом на его</w:t>
      </w:r>
      <w:r w:rsidRPr="00F76917">
        <w:rPr>
          <w:szCs w:val="18"/>
        </w:rPr>
        <w:t xml:space="preserve"> </w:t>
      </w:r>
      <w:r>
        <w:rPr>
          <w:szCs w:val="18"/>
        </w:rPr>
        <w:t>пятьдесят пятой сессии</w:t>
      </w:r>
      <w:r w:rsidRPr="00B37AA5">
        <w:rPr>
          <w:szCs w:val="18"/>
        </w:rPr>
        <w:t xml:space="preserve"> (8–26 </w:t>
      </w:r>
      <w:r>
        <w:rPr>
          <w:szCs w:val="18"/>
        </w:rPr>
        <w:t>июля</w:t>
      </w:r>
      <w:r w:rsidRPr="00B37AA5">
        <w:rPr>
          <w:szCs w:val="18"/>
        </w:rPr>
        <w:t xml:space="preserve"> 2013</w:t>
      </w:r>
      <w:r>
        <w:rPr>
          <w:szCs w:val="18"/>
        </w:rPr>
        <w:t xml:space="preserve"> года</w:t>
      </w:r>
      <w:r w:rsidRPr="00B37AA5">
        <w:rPr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B2F66" w:rsidTr="00A2293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B2F66" w:rsidRPr="00A22935" w:rsidRDefault="00AB2F66" w:rsidP="00A22935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CEDAW/C/GBR/CO/7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AB2F66" w:rsidRDefault="00AB2F66" w:rsidP="00A22935">
          <w:pPr>
            <w:pStyle w:val="Header"/>
          </w:pPr>
        </w:p>
      </w:tc>
    </w:tr>
  </w:tbl>
  <w:p w:rsidR="00AB2F66" w:rsidRPr="00A22935" w:rsidRDefault="00AB2F66" w:rsidP="00A22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AB2F66" w:rsidTr="00A2293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B2F66" w:rsidRDefault="00AB2F66" w:rsidP="00A22935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AB2F66" w:rsidRPr="00A22935" w:rsidRDefault="00AB2F66" w:rsidP="00A22935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CEDAW/C/GBR/CO/7</w:t>
            </w:r>
          </w:fldSimple>
        </w:p>
      </w:tc>
    </w:tr>
  </w:tbl>
  <w:p w:rsidR="00AB2F66" w:rsidRPr="00A22935" w:rsidRDefault="00AB2F66" w:rsidP="00A229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AB2F66" w:rsidTr="00A2293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B2F66" w:rsidRPr="00A22935" w:rsidRDefault="00AB2F66" w:rsidP="00A2293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B2F66" w:rsidRDefault="00AB2F66" w:rsidP="00A22935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B2F66" w:rsidRPr="00A22935" w:rsidRDefault="00AB2F66" w:rsidP="00A2293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/C/GBR/CO/7</w:t>
          </w:r>
        </w:p>
      </w:tc>
    </w:tr>
    <w:tr w:rsidR="00AB2F66" w:rsidRPr="00646E10" w:rsidTr="00A2293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2F66" w:rsidRDefault="00AB2F66" w:rsidP="00A22935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AB2F66" w:rsidRPr="00A22935" w:rsidRDefault="00AB2F66" w:rsidP="00A22935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2F66" w:rsidRPr="00A22935" w:rsidRDefault="00AB2F66" w:rsidP="00A2293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2F66" w:rsidRPr="00646E10" w:rsidRDefault="00AB2F66" w:rsidP="00A2293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B2F66" w:rsidRPr="00646E10" w:rsidRDefault="00AB2F66" w:rsidP="00A22935">
          <w:pPr>
            <w:spacing w:before="240"/>
            <w:rPr>
              <w:lang w:val="en-US"/>
            </w:rPr>
          </w:pPr>
          <w:r w:rsidRPr="00646E10">
            <w:rPr>
              <w:lang w:val="en-US"/>
            </w:rPr>
            <w:t>Distr.: General</w:t>
          </w:r>
        </w:p>
        <w:p w:rsidR="00AB2F66" w:rsidRPr="00646E10" w:rsidRDefault="00AB2F66" w:rsidP="00A22935">
          <w:pPr>
            <w:rPr>
              <w:lang w:val="en-US"/>
            </w:rPr>
          </w:pPr>
          <w:r w:rsidRPr="00646E10">
            <w:rPr>
              <w:lang w:val="en-US"/>
            </w:rPr>
            <w:t>26 July 2013</w:t>
          </w:r>
        </w:p>
        <w:p w:rsidR="00AB2F66" w:rsidRPr="00646E10" w:rsidRDefault="00AB2F66" w:rsidP="00A22935">
          <w:pPr>
            <w:rPr>
              <w:lang w:val="en-US"/>
            </w:rPr>
          </w:pPr>
          <w:r w:rsidRPr="00646E10">
            <w:rPr>
              <w:lang w:val="en-US"/>
            </w:rPr>
            <w:t>Russian</w:t>
          </w:r>
        </w:p>
        <w:p w:rsidR="00AB2F66" w:rsidRPr="00646E10" w:rsidRDefault="00AB2F66" w:rsidP="00A22935">
          <w:pPr>
            <w:rPr>
              <w:lang w:val="en-US"/>
            </w:rPr>
          </w:pPr>
          <w:r w:rsidRPr="00646E10">
            <w:rPr>
              <w:lang w:val="en-US"/>
            </w:rPr>
            <w:t>Original: English</w:t>
          </w:r>
        </w:p>
      </w:tc>
    </w:tr>
  </w:tbl>
  <w:p w:rsidR="00AB2F66" w:rsidRPr="00A22935" w:rsidRDefault="00AB2F66" w:rsidP="00A2293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6">
    <w:nsid w:val="66DB21EE"/>
    <w:multiLevelType w:val="multilevel"/>
    <w:tmpl w:val="974A81F0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235"/>
      <w:numFmt w:val="decimal"/>
      <w:lvlText w:val="%2."/>
      <w:lvlJc w:val="left"/>
      <w:pPr>
        <w:tabs>
          <w:tab w:val="num" w:pos="513"/>
        </w:tabs>
        <w:ind w:left="108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41200*"/>
    <w:docVar w:name="CreationDt" w:val="09/10/2013 14:34:36"/>
    <w:docVar w:name="DocCategory" w:val="Doc"/>
    <w:docVar w:name="DocType" w:val="Final"/>
    <w:docVar w:name="FooterJN" w:val="13-41200"/>
    <w:docVar w:name="jobn" w:val="13-41200 (R)"/>
    <w:docVar w:name="jobnDT" w:val="13-41200 (R)   091013"/>
    <w:docVar w:name="jobnDTDT" w:val="13-41200 (R)   091013   091013"/>
    <w:docVar w:name="JobNo" w:val="1341200R"/>
    <w:docVar w:name="OandT" w:val="Filippova"/>
    <w:docVar w:name="sss1" w:val="CEDAW/C/GBR/CO/7"/>
    <w:docVar w:name="sss2" w:val="-"/>
    <w:docVar w:name="Symbol1" w:val="CEDAW/C/GBR/CO/7"/>
    <w:docVar w:name="Symbol2" w:val="-"/>
  </w:docVars>
  <w:rsids>
    <w:rsidRoot w:val="00FA7B75"/>
    <w:rsid w:val="00005D71"/>
    <w:rsid w:val="000121EB"/>
    <w:rsid w:val="00027C74"/>
    <w:rsid w:val="000453DA"/>
    <w:rsid w:val="000456EE"/>
    <w:rsid w:val="00051525"/>
    <w:rsid w:val="00060967"/>
    <w:rsid w:val="00067768"/>
    <w:rsid w:val="00072B9A"/>
    <w:rsid w:val="00086C68"/>
    <w:rsid w:val="000912A8"/>
    <w:rsid w:val="00094451"/>
    <w:rsid w:val="000A140F"/>
    <w:rsid w:val="000A257D"/>
    <w:rsid w:val="000A7C52"/>
    <w:rsid w:val="000B55FB"/>
    <w:rsid w:val="000C7E7B"/>
    <w:rsid w:val="000D4332"/>
    <w:rsid w:val="000E22D8"/>
    <w:rsid w:val="000E5AE4"/>
    <w:rsid w:val="0010004F"/>
    <w:rsid w:val="00101C22"/>
    <w:rsid w:val="001107C6"/>
    <w:rsid w:val="001117C6"/>
    <w:rsid w:val="0011681A"/>
    <w:rsid w:val="0012286E"/>
    <w:rsid w:val="00124792"/>
    <w:rsid w:val="001316F9"/>
    <w:rsid w:val="00132C80"/>
    <w:rsid w:val="00137928"/>
    <w:rsid w:val="00153F7F"/>
    <w:rsid w:val="0015549A"/>
    <w:rsid w:val="00155888"/>
    <w:rsid w:val="00162122"/>
    <w:rsid w:val="00166134"/>
    <w:rsid w:val="001663A4"/>
    <w:rsid w:val="00187070"/>
    <w:rsid w:val="001907AF"/>
    <w:rsid w:val="00190B0F"/>
    <w:rsid w:val="00194D77"/>
    <w:rsid w:val="001A0224"/>
    <w:rsid w:val="001A1B77"/>
    <w:rsid w:val="001B301A"/>
    <w:rsid w:val="001B4B9E"/>
    <w:rsid w:val="001B78EB"/>
    <w:rsid w:val="001C07B7"/>
    <w:rsid w:val="001D1AAB"/>
    <w:rsid w:val="001D616C"/>
    <w:rsid w:val="001E0D73"/>
    <w:rsid w:val="001E2245"/>
    <w:rsid w:val="001E2434"/>
    <w:rsid w:val="001E549D"/>
    <w:rsid w:val="001F6D35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656BA"/>
    <w:rsid w:val="0027035E"/>
    <w:rsid w:val="00273D16"/>
    <w:rsid w:val="00274115"/>
    <w:rsid w:val="00290971"/>
    <w:rsid w:val="00295953"/>
    <w:rsid w:val="002A529E"/>
    <w:rsid w:val="002B7B47"/>
    <w:rsid w:val="002E6BF4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37FA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B2572"/>
    <w:rsid w:val="004B3EAA"/>
    <w:rsid w:val="004C1CDE"/>
    <w:rsid w:val="004D67BC"/>
    <w:rsid w:val="004E1B63"/>
    <w:rsid w:val="004E2D79"/>
    <w:rsid w:val="004E2F73"/>
    <w:rsid w:val="004E7281"/>
    <w:rsid w:val="00511165"/>
    <w:rsid w:val="00521ABF"/>
    <w:rsid w:val="00525B01"/>
    <w:rsid w:val="00525C54"/>
    <w:rsid w:val="005311E8"/>
    <w:rsid w:val="00541410"/>
    <w:rsid w:val="00543171"/>
    <w:rsid w:val="005447CB"/>
    <w:rsid w:val="0055246B"/>
    <w:rsid w:val="00554D90"/>
    <w:rsid w:val="00555E22"/>
    <w:rsid w:val="0056278A"/>
    <w:rsid w:val="00571248"/>
    <w:rsid w:val="005A3562"/>
    <w:rsid w:val="005A3C68"/>
    <w:rsid w:val="005A3F58"/>
    <w:rsid w:val="005B4E2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46E10"/>
    <w:rsid w:val="00650AB0"/>
    <w:rsid w:val="00656FF1"/>
    <w:rsid w:val="00663E67"/>
    <w:rsid w:val="00670BE6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211BA"/>
    <w:rsid w:val="007465AD"/>
    <w:rsid w:val="007529E4"/>
    <w:rsid w:val="0075643A"/>
    <w:rsid w:val="00772B06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64B77"/>
    <w:rsid w:val="00871EEE"/>
    <w:rsid w:val="00877B57"/>
    <w:rsid w:val="008809D0"/>
    <w:rsid w:val="00882568"/>
    <w:rsid w:val="00884F66"/>
    <w:rsid w:val="00890728"/>
    <w:rsid w:val="008958B5"/>
    <w:rsid w:val="008A267B"/>
    <w:rsid w:val="008A2A07"/>
    <w:rsid w:val="008B1543"/>
    <w:rsid w:val="008B2406"/>
    <w:rsid w:val="008B4830"/>
    <w:rsid w:val="008C035B"/>
    <w:rsid w:val="008D20C2"/>
    <w:rsid w:val="008D2173"/>
    <w:rsid w:val="008D7EF0"/>
    <w:rsid w:val="008E463A"/>
    <w:rsid w:val="008F21B6"/>
    <w:rsid w:val="00902AC8"/>
    <w:rsid w:val="0091632F"/>
    <w:rsid w:val="00916CD9"/>
    <w:rsid w:val="00920724"/>
    <w:rsid w:val="009228A5"/>
    <w:rsid w:val="00927EEA"/>
    <w:rsid w:val="00930B0F"/>
    <w:rsid w:val="00933230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2935"/>
    <w:rsid w:val="00A25540"/>
    <w:rsid w:val="00A2634B"/>
    <w:rsid w:val="00A506DF"/>
    <w:rsid w:val="00A60D1F"/>
    <w:rsid w:val="00A66744"/>
    <w:rsid w:val="00A66F3C"/>
    <w:rsid w:val="00A72FB2"/>
    <w:rsid w:val="00A77434"/>
    <w:rsid w:val="00A832A6"/>
    <w:rsid w:val="00A932C5"/>
    <w:rsid w:val="00AA7911"/>
    <w:rsid w:val="00AB0F2F"/>
    <w:rsid w:val="00AB20FA"/>
    <w:rsid w:val="00AB2F66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C46C1"/>
    <w:rsid w:val="00BD1023"/>
    <w:rsid w:val="00BD2395"/>
    <w:rsid w:val="00BD48EB"/>
    <w:rsid w:val="00BD5105"/>
    <w:rsid w:val="00BE732F"/>
    <w:rsid w:val="00BE735B"/>
    <w:rsid w:val="00BF1904"/>
    <w:rsid w:val="00C00F56"/>
    <w:rsid w:val="00C15911"/>
    <w:rsid w:val="00C22F31"/>
    <w:rsid w:val="00C323D9"/>
    <w:rsid w:val="00C32BF1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23C8"/>
    <w:rsid w:val="00CE57D7"/>
    <w:rsid w:val="00CE5881"/>
    <w:rsid w:val="00CF623C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D591B"/>
    <w:rsid w:val="00DD7228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825E7"/>
    <w:rsid w:val="00E840BA"/>
    <w:rsid w:val="00E9069B"/>
    <w:rsid w:val="00E946FF"/>
    <w:rsid w:val="00EA047B"/>
    <w:rsid w:val="00EA2334"/>
    <w:rsid w:val="00EB05F9"/>
    <w:rsid w:val="00EB451F"/>
    <w:rsid w:val="00EC0362"/>
    <w:rsid w:val="00EC4F9E"/>
    <w:rsid w:val="00EC55FB"/>
    <w:rsid w:val="00ED2DC7"/>
    <w:rsid w:val="00ED6B18"/>
    <w:rsid w:val="00EE63BD"/>
    <w:rsid w:val="00EF3CC4"/>
    <w:rsid w:val="00F01AD0"/>
    <w:rsid w:val="00F1582B"/>
    <w:rsid w:val="00F219A2"/>
    <w:rsid w:val="00F21AFC"/>
    <w:rsid w:val="00F22DBF"/>
    <w:rsid w:val="00F24A3B"/>
    <w:rsid w:val="00F3094F"/>
    <w:rsid w:val="00F32208"/>
    <w:rsid w:val="00F34ED6"/>
    <w:rsid w:val="00F409BE"/>
    <w:rsid w:val="00F4347F"/>
    <w:rsid w:val="00F52825"/>
    <w:rsid w:val="00F55344"/>
    <w:rsid w:val="00F76664"/>
    <w:rsid w:val="00F76E96"/>
    <w:rsid w:val="00F91203"/>
    <w:rsid w:val="00FA0AC9"/>
    <w:rsid w:val="00FA7B75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,Char Char1 Char Char Char Char,ftref,Fußnotenzeichen_Raxen,Footnotes refss,Error-Fußnotenzeichen5,Error-Fußnotenzeichen6,Error-Fußnotenzeichen3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</w:style>
  <w:style w:type="paragraph" w:styleId="FootnoteText">
    <w:name w:val="footnote text"/>
    <w:aliases w:val="5_G,Footnote,Footnote Text Char1,single space,FOOTNOTES,fn Char,fn Char Char,fn Char Char Char,fn,Footnote Text Char Char,Footnote Text Char1 Char Char,Footnote Text Char Char Char Char,Footnote Text Char2 Char Char Char Char Char,ft,Car8"/>
    <w:basedOn w:val="Normal"/>
    <w:link w:val="FootnoteTextChar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A22935"/>
  </w:style>
  <w:style w:type="paragraph" w:styleId="CommentSubject">
    <w:name w:val="annotation subject"/>
    <w:basedOn w:val="CommentText"/>
    <w:next w:val="CommentText"/>
    <w:semiHidden/>
    <w:rsid w:val="00A22935"/>
    <w:rPr>
      <w:b/>
      <w:bCs/>
    </w:rPr>
  </w:style>
  <w:style w:type="paragraph" w:customStyle="1" w:styleId="SingleTxt0">
    <w:name w:val="_ Single Txt_"/>
    <w:basedOn w:val="Normal"/>
    <w:link w:val="SingleTxt1"/>
    <w:rsid w:val="00646E10"/>
    <w:pPr>
      <w:suppressAutoHyphens/>
      <w:spacing w:after="120" w:line="240" w:lineRule="atLeast"/>
      <w:ind w:left="1264" w:right="1264"/>
      <w:jc w:val="both"/>
    </w:pPr>
    <w:rPr>
      <w:spacing w:val="0"/>
      <w:w w:val="100"/>
      <w:kern w:val="0"/>
    </w:rPr>
  </w:style>
  <w:style w:type="paragraph" w:customStyle="1" w:styleId="HMG">
    <w:name w:val="_ H __M_G"/>
    <w:basedOn w:val="Normal"/>
    <w:next w:val="Normal"/>
    <w:rsid w:val="00646E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customStyle="1" w:styleId="FootnoteTextChar">
    <w:name w:val="Footnote Text Char"/>
    <w:aliases w:val="5_G Char,Footnote Char,Footnote Text Char1 Char,single space Char,FOOTNOTES Char,fn Char Char1,fn Char Char Char1,fn Char Char Char Char,fn Char1,Footnote Text Char Char Char,Footnote Text Char1 Char Char Char,ft Char,Car8 Char"/>
    <w:link w:val="FootnoteText"/>
    <w:locked/>
    <w:rsid w:val="00646E10"/>
    <w:rPr>
      <w:spacing w:val="5"/>
      <w:w w:val="104"/>
      <w:kern w:val="14"/>
      <w:sz w:val="17"/>
      <w:lang w:val="ru-RU" w:eastAsia="en-US" w:bidi="ar-SA"/>
    </w:rPr>
  </w:style>
  <w:style w:type="character" w:styleId="Hyperlink">
    <w:name w:val="Hyperlink"/>
    <w:semiHidden/>
    <w:rsid w:val="00646E10"/>
    <w:rPr>
      <w:color w:val="0000FF"/>
      <w:u w:val="none"/>
    </w:rPr>
  </w:style>
  <w:style w:type="character" w:customStyle="1" w:styleId="SingleTxt1">
    <w:name w:val="_ Single Txt_ Знак Знак"/>
    <w:link w:val="SingleTxt0"/>
    <w:rsid w:val="00646E10"/>
    <w:rPr>
      <w:lang w:val="ru-RU" w:eastAsia="en-US" w:bidi="ar-SA"/>
    </w:rPr>
  </w:style>
  <w:style w:type="paragraph" w:customStyle="1" w:styleId="H23G103">
    <w:name w:val="Стиль _ H_2/3_G + Масштаб знаков: 103%"/>
    <w:basedOn w:val="Normal"/>
    <w:link w:val="H23G1030"/>
    <w:rsid w:val="00646E10"/>
    <w:pPr>
      <w:keepNext/>
      <w:keepLines/>
      <w:tabs>
        <w:tab w:val="right" w:pos="851"/>
        <w:tab w:val="left" w:pos="1701"/>
      </w:tabs>
      <w:suppressAutoHyphens/>
      <w:spacing w:before="240" w:after="120"/>
      <w:ind w:left="1264" w:right="1264" w:hanging="1264"/>
    </w:pPr>
    <w:rPr>
      <w:b/>
      <w:bCs/>
      <w:spacing w:val="0"/>
      <w:kern w:val="0"/>
    </w:rPr>
  </w:style>
  <w:style w:type="character" w:customStyle="1" w:styleId="H23G1030">
    <w:name w:val="Стиль _ H_2/3_G + Масштаб знаков: 103% Знак"/>
    <w:link w:val="H23G103"/>
    <w:rsid w:val="00646E10"/>
    <w:rPr>
      <w:b/>
      <w:bCs/>
      <w:w w:val="103"/>
      <w:lang w:val="ru-RU" w:eastAsia="en-US" w:bidi="ar-SA"/>
    </w:rPr>
  </w:style>
  <w:style w:type="character" w:styleId="FollowedHyperlink">
    <w:name w:val="FollowedHyperlink"/>
    <w:basedOn w:val="DefaultParagraphFont"/>
    <w:rsid w:val="00650AB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ru/CEDAW/C/GBR/Q/7/Add.1" TargetMode="External"/><Relationship Id="rId26" Type="http://schemas.openxmlformats.org/officeDocument/2006/relationships/hyperlink" Target="http://undocs.org/ru/HRI/MC/2006/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ru/A/63/3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ru/CEDAW/C/GBR/Q/7" TargetMode="External"/><Relationship Id="rId25" Type="http://schemas.openxmlformats.org/officeDocument/2006/relationships/hyperlink" Target="http://www.multitran.ru/c/m.exe?t=6082858_2_1&amp;s1=reproductive%20health%20serv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ru/CEDAW/C/SR.1142" TargetMode="External"/><Relationship Id="rId20" Type="http://schemas.openxmlformats.org/officeDocument/2006/relationships/hyperlink" Target="http://undocs.org/ru/A/54/38/Rev.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multitran.ru/c/m.exe?t=6082858_2_1&amp;s1=reproductive%20health%20servi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CEDAW/C/GBR/7" TargetMode="External"/><Relationship Id="rId23" Type="http://schemas.openxmlformats.org/officeDocument/2006/relationships/hyperlink" Target="http://undocs.org/ru/S/RES/1325(2000)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ru/A/63/3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hyperlink" Target="http://undocs.org/ru/S/RES/1325(2000)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5851</Words>
  <Characters>33354</Characters>
  <Application>Microsoft Office Outlook</Application>
  <DocSecurity>4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UNHQ</Company>
  <LinksUpToDate>false</LinksUpToDate>
  <CharactersWithSpaces>39127</CharactersWithSpaces>
  <SharedDoc>false</SharedDoc>
  <HLinks>
    <vt:vector size="72" baseType="variant">
      <vt:variant>
        <vt:i4>2687037</vt:i4>
      </vt:variant>
      <vt:variant>
        <vt:i4>33</vt:i4>
      </vt:variant>
      <vt:variant>
        <vt:i4>0</vt:i4>
      </vt:variant>
      <vt:variant>
        <vt:i4>5</vt:i4>
      </vt:variant>
      <vt:variant>
        <vt:lpwstr>http://undocs.org/ru/HRI/MC/2006/3</vt:lpwstr>
      </vt:variant>
      <vt:variant>
        <vt:lpwstr/>
      </vt:variant>
      <vt:variant>
        <vt:i4>524304</vt:i4>
      </vt:variant>
      <vt:variant>
        <vt:i4>30</vt:i4>
      </vt:variant>
      <vt:variant>
        <vt:i4>0</vt:i4>
      </vt:variant>
      <vt:variant>
        <vt:i4>5</vt:i4>
      </vt:variant>
      <vt:variant>
        <vt:lpwstr>http://www.multitran.ru/c/m.exe?t=6082858_2_1&amp;s1=reproductive%20health%20services</vt:lpwstr>
      </vt:variant>
      <vt:variant>
        <vt:lpwstr/>
      </vt:variant>
      <vt:variant>
        <vt:i4>524304</vt:i4>
      </vt:variant>
      <vt:variant>
        <vt:i4>27</vt:i4>
      </vt:variant>
      <vt:variant>
        <vt:i4>0</vt:i4>
      </vt:variant>
      <vt:variant>
        <vt:i4>5</vt:i4>
      </vt:variant>
      <vt:variant>
        <vt:lpwstr>http://www.multitran.ru/c/m.exe?t=6082858_2_1&amp;s1=reproductive%20health%20services</vt:lpwstr>
      </vt:variant>
      <vt:variant>
        <vt:lpwstr/>
      </vt:variant>
      <vt:variant>
        <vt:i4>393295</vt:i4>
      </vt:variant>
      <vt:variant>
        <vt:i4>24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http://undocs.org/ru/S/RES/1325(2000)</vt:lpwstr>
      </vt:variant>
      <vt:variant>
        <vt:lpwstr/>
      </vt:variant>
      <vt:variant>
        <vt:i4>2031617</vt:i4>
      </vt:variant>
      <vt:variant>
        <vt:i4>18</vt:i4>
      </vt:variant>
      <vt:variant>
        <vt:i4>0</vt:i4>
      </vt:variant>
      <vt:variant>
        <vt:i4>5</vt:i4>
      </vt:variant>
      <vt:variant>
        <vt:lpwstr>http://undocs.org/ru/A/63/38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http://undocs.org/ru/A/54/38/Rev.1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http://undocs.org/ru/A/63/38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http://undocs.org/ru/CEDAW/C/GBR/Q/7/Add.1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http://undocs.org/ru/CEDAW/C/GBR/Q/7</vt:lpwstr>
      </vt:variant>
      <vt:variant>
        <vt:lpwstr/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http://undocs.org/ru/CEDAW/C/SR.1142</vt:lpwstr>
      </vt:variant>
      <vt:variant>
        <vt:lpwstr/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http://undocs.org/ru/CEDAW/C/GBR/7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</dc:creator>
  <cp:keywords/>
  <dc:description/>
  <cp:lastModifiedBy>RTPU User</cp:lastModifiedBy>
  <cp:revision>7</cp:revision>
  <dcterms:created xsi:type="dcterms:W3CDTF">2013-10-09T13:03:00Z</dcterms:created>
  <dcterms:modified xsi:type="dcterms:W3CDTF">2013-10-09T14:51:00Z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1341200</vt:lpwstr>
  </property>
  <property fmtid="{D5CDD505-2E9C-101B-9397-08002B2CF9AE}" pid="3" name="Symbol1">
    <vt:lpwstr>CEDAW/C/GBR/CO/7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15</vt:lpwstr>
  </property>
  <property fmtid="{D5CDD505-2E9C-101B-9397-08002B2CF9AE}" pid="8" name="Operator">
    <vt:lpwstr>Filippova</vt:lpwstr>
  </property>
</Properties>
</file>