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718" w:rsidRDefault="00C07718" w:rsidP="00C07718">
      <w:pPr>
        <w:spacing w:line="240" w:lineRule="auto"/>
        <w:jc w:val="left"/>
        <w:rPr>
          <w:szCs w:val="6"/>
          <w:rtl/>
        </w:rPr>
        <w:sectPr w:rsidR="00C07718" w:rsidSect="00C07718">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78"/>
        </w:sectPr>
      </w:pPr>
      <w:r>
        <w:rPr>
          <w:rStyle w:val="CommentReference"/>
        </w:rPr>
        <w:commentReference w:id="0"/>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9.75pt;margin-top:676.8pt;width:57.9pt;height:64.9pt;z-index:1;mso-position-horizontal-relative:page;mso-position-vertical-relative:page" o:preferrelative="f" filled="t">
            <v:imagedata r:id="rId13" o:title="7-8&amp;Size =1&amp;Lang = A"/>
            <w10:wrap anchorx="page" anchory="page"/>
          </v:shape>
        </w:pict>
      </w:r>
    </w:p>
    <w:p w:rsidR="002045D6" w:rsidRDefault="002045D6" w:rsidP="002045D6">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Fonts w:hint="cs"/>
        </w:rPr>
      </w:pPr>
      <w:r>
        <w:rPr>
          <w:rtl/>
        </w:rPr>
        <w:t>اللجنة المعنية بالقضاء على</w:t>
      </w:r>
      <w:r>
        <w:rPr>
          <w:rFonts w:hint="cs"/>
          <w:rtl/>
        </w:rPr>
        <w:t xml:space="preserve"> ال</w:t>
      </w:r>
      <w:r>
        <w:rPr>
          <w:rtl/>
        </w:rPr>
        <w:t>تمييز ضد المرأة</w:t>
      </w:r>
    </w:p>
    <w:p w:rsidR="002045D6" w:rsidRPr="00A93DBB" w:rsidRDefault="002045D6" w:rsidP="002045D6">
      <w:pPr>
        <w:pStyle w:val="SingleTxt"/>
        <w:spacing w:after="0" w:line="120" w:lineRule="exact"/>
        <w:rPr>
          <w:rFonts w:hint="cs"/>
          <w:sz w:val="10"/>
          <w:rtl/>
        </w:rPr>
      </w:pPr>
    </w:p>
    <w:p w:rsidR="002045D6" w:rsidRPr="00A93DBB" w:rsidRDefault="002045D6" w:rsidP="002045D6">
      <w:pPr>
        <w:pStyle w:val="SingleTxt"/>
        <w:spacing w:after="0" w:line="120" w:lineRule="exact"/>
        <w:rPr>
          <w:rFonts w:hint="cs"/>
          <w:sz w:val="10"/>
          <w:rtl/>
        </w:rPr>
      </w:pPr>
    </w:p>
    <w:p w:rsidR="002045D6" w:rsidRPr="00A93DBB" w:rsidRDefault="002045D6" w:rsidP="002045D6">
      <w:pPr>
        <w:pStyle w:val="SingleTxt"/>
        <w:spacing w:after="0" w:line="120" w:lineRule="exact"/>
        <w:rPr>
          <w:rFonts w:hint="cs"/>
          <w:sz w:val="10"/>
          <w:rtl/>
        </w:rPr>
      </w:pPr>
    </w:p>
    <w:p w:rsidR="002045D6" w:rsidRDefault="002045D6" w:rsidP="002045D6">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Pr>
          <w:rtl/>
        </w:rPr>
        <w:t xml:space="preserve">قائمة القضايا والأسئلة المطروحة فيما يتعلق بالتقرير الجامع للتقريرين الدوريين السابع والثامن </w:t>
      </w:r>
      <w:r>
        <w:rPr>
          <w:rFonts w:hint="cs"/>
          <w:rtl/>
        </w:rPr>
        <w:t>لغينيا*</w:t>
      </w:r>
    </w:p>
    <w:p w:rsidR="002045D6" w:rsidRPr="00066311" w:rsidRDefault="002045D6" w:rsidP="002045D6">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2"/>
          <w:rtl/>
        </w:rPr>
      </w:pPr>
    </w:p>
    <w:p w:rsidR="002045D6" w:rsidRDefault="002045D6" w:rsidP="002045D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Pr>
          <w:rtl/>
        </w:rPr>
        <w:t>الإطار الدستوري والتشريعي والمؤسسي</w:t>
      </w:r>
    </w:p>
    <w:p w:rsidR="002045D6" w:rsidRPr="00A93DBB" w:rsidRDefault="002045D6" w:rsidP="002045D6">
      <w:pPr>
        <w:pStyle w:val="SingleTxt"/>
        <w:spacing w:after="0" w:line="120" w:lineRule="exact"/>
        <w:rPr>
          <w:rFonts w:hint="cs"/>
          <w:sz w:val="10"/>
          <w:rtl/>
        </w:rPr>
      </w:pPr>
    </w:p>
    <w:p w:rsidR="002045D6" w:rsidRDefault="002045D6" w:rsidP="002045D6">
      <w:pPr>
        <w:pStyle w:val="SingleTxt"/>
        <w:rPr>
          <w:rFonts w:hint="cs"/>
          <w:rtl/>
          <w:lang w:bidi="ar-EG"/>
        </w:rPr>
      </w:pPr>
      <w:r>
        <w:rPr>
          <w:rtl/>
        </w:rPr>
        <w:t>1 -</w:t>
      </w:r>
      <w:r>
        <w:rPr>
          <w:rtl/>
        </w:rPr>
        <w:tab/>
        <w:t>يرد في التقرير أن</w:t>
      </w:r>
      <w:r>
        <w:rPr>
          <w:rFonts w:hint="cs"/>
          <w:rtl/>
        </w:rPr>
        <w:t xml:space="preserve"> الدستور يستخدم كلمة </w:t>
      </w:r>
      <w:r>
        <w:rPr>
          <w:rFonts w:hint="eastAsia"/>
          <w:rtl/>
        </w:rPr>
        <w:t>”</w:t>
      </w:r>
      <w:r>
        <w:rPr>
          <w:rFonts w:hint="cs"/>
          <w:rtl/>
        </w:rPr>
        <w:t>التفرقة</w:t>
      </w:r>
      <w:r>
        <w:rPr>
          <w:rFonts w:hint="eastAsia"/>
          <w:rtl/>
        </w:rPr>
        <w:t>“</w:t>
      </w:r>
      <w:r>
        <w:rPr>
          <w:rFonts w:hint="cs"/>
          <w:rtl/>
        </w:rPr>
        <w:t xml:space="preserve"> بدلا من كلمة </w:t>
      </w:r>
      <w:r>
        <w:rPr>
          <w:rFonts w:hint="eastAsia"/>
          <w:rtl/>
        </w:rPr>
        <w:t>”</w:t>
      </w:r>
      <w:r>
        <w:rPr>
          <w:rFonts w:hint="cs"/>
          <w:rtl/>
        </w:rPr>
        <w:t>تمييز</w:t>
      </w:r>
      <w:r>
        <w:rPr>
          <w:rFonts w:hint="eastAsia"/>
          <w:rtl/>
        </w:rPr>
        <w:t>“</w:t>
      </w:r>
      <w:r>
        <w:rPr>
          <w:rFonts w:hint="cs"/>
          <w:rtl/>
        </w:rPr>
        <w:t xml:space="preserve"> </w:t>
      </w:r>
      <w:r>
        <w:rPr>
          <w:rtl/>
        </w:rPr>
        <w:t>(الفقرتان 2</w:t>
      </w:r>
      <w:r>
        <w:rPr>
          <w:rFonts w:hint="cs"/>
          <w:rtl/>
        </w:rPr>
        <w:t>5</w:t>
      </w:r>
      <w:r>
        <w:rPr>
          <w:rtl/>
        </w:rPr>
        <w:t xml:space="preserve"> و</w:t>
      </w:r>
      <w:r>
        <w:rPr>
          <w:rFonts w:hint="cs"/>
          <w:rtl/>
        </w:rPr>
        <w:t xml:space="preserve"> 26</w:t>
      </w:r>
      <w:r>
        <w:rPr>
          <w:rtl/>
        </w:rPr>
        <w:t>)</w:t>
      </w:r>
      <w:r w:rsidRPr="002045D6">
        <w:rPr>
          <w:vertAlign w:val="superscript"/>
          <w:rtl/>
        </w:rPr>
        <w:t>(</w:t>
      </w:r>
      <w:r w:rsidRPr="002045D6">
        <w:rPr>
          <w:rStyle w:val="FootnoteReference"/>
          <w:szCs w:val="30"/>
          <w:rtl/>
        </w:rPr>
        <w:footnoteReference w:id="1"/>
      </w:r>
      <w:r w:rsidRPr="002045D6">
        <w:rPr>
          <w:vertAlign w:val="superscript"/>
          <w:rtl/>
        </w:rPr>
        <w:t>)</w:t>
      </w:r>
      <w:r>
        <w:rPr>
          <w:rtl/>
        </w:rPr>
        <w:t>.</w:t>
      </w:r>
      <w:r>
        <w:rPr>
          <w:rFonts w:hint="cs"/>
          <w:rtl/>
        </w:rPr>
        <w:t xml:space="preserve"> </w:t>
      </w:r>
      <w:r>
        <w:rPr>
          <w:rFonts w:hint="cs"/>
          <w:rtl/>
          <w:lang w:bidi="ar-EG"/>
        </w:rPr>
        <w:t>يُرجى تقديم المزيد من المعلومات عن تفسير المحاكم والهيئات القضائية لهذا المفهوم، وتوضيح ما إذا كان من المتوخى اعتماد تعريف للتمييز ضد المرأة يتماشى مع المادة 1 من الاتفاقية. ويرد في التقرير أنه يجري تنقيح القانون المدني (الفقرتان 31 و183). يُرجى توضيح محتوى مشروع التعديلات المتعلقة بحقوق المرأة، والإطار الزمني المتصور لاعتمادها. كما يُرجى تقديم معلومات عن الإجراءات المتخذة لإلغاء كافة الأحكام التمييزية المتبقية في التشريع. ويُرجى تقديم معلومات عن تراتبية واختصاصات القانون المدني والقانون العرفي والشريعة الإسلامية، وعن الأحكام المتعلقة بوجودهم جنبا إلى جنب (الفقرة</w:t>
      </w:r>
      <w:r>
        <w:rPr>
          <w:rFonts w:hint="eastAsia"/>
          <w:rtl/>
          <w:lang w:bidi="ar-EG"/>
        </w:rPr>
        <w:t> </w:t>
      </w:r>
      <w:r>
        <w:rPr>
          <w:rFonts w:hint="cs"/>
          <w:rtl/>
          <w:lang w:bidi="ar-EG"/>
        </w:rPr>
        <w:t>203).</w:t>
      </w:r>
    </w:p>
    <w:p w:rsidR="002045D6" w:rsidRDefault="002045D6" w:rsidP="002045D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tl/>
        </w:rPr>
        <w:br w:type="page"/>
      </w:r>
      <w:r>
        <w:rPr>
          <w:rFonts w:hint="cs"/>
          <w:rtl/>
        </w:rPr>
        <w:tab/>
      </w:r>
      <w:r>
        <w:rPr>
          <w:rFonts w:hint="cs"/>
          <w:rtl/>
        </w:rPr>
        <w:tab/>
        <w:t>المرأة والسلام والأمن</w:t>
      </w:r>
      <w:r>
        <w:rPr>
          <w:rtl/>
        </w:rPr>
        <w:t xml:space="preserve"> </w:t>
      </w:r>
    </w:p>
    <w:p w:rsidR="002045D6" w:rsidRDefault="002045D6" w:rsidP="002045D6">
      <w:pPr>
        <w:pStyle w:val="SingleTxt"/>
        <w:rPr>
          <w:rFonts w:hint="cs"/>
          <w:rtl/>
          <w:lang/>
        </w:rPr>
      </w:pPr>
      <w:r>
        <w:rPr>
          <w:rFonts w:hint="cs"/>
          <w:rtl/>
        </w:rPr>
        <w:t>2</w:t>
      </w:r>
      <w:r>
        <w:rPr>
          <w:rtl/>
        </w:rPr>
        <w:t xml:space="preserve"> -</w:t>
      </w:r>
      <w:r>
        <w:rPr>
          <w:rtl/>
        </w:rPr>
        <w:tab/>
      </w:r>
      <w:r>
        <w:rPr>
          <w:rFonts w:hint="cs"/>
          <w:rtl/>
        </w:rPr>
        <w:t>ترد</w:t>
      </w:r>
      <w:r>
        <w:rPr>
          <w:rtl/>
        </w:rPr>
        <w:t xml:space="preserve"> في التقرير </w:t>
      </w:r>
      <w:r>
        <w:rPr>
          <w:rFonts w:hint="cs"/>
          <w:rtl/>
        </w:rPr>
        <w:t xml:space="preserve">إشارة إلى تدريب قوات الأمن بشأن </w:t>
      </w:r>
      <w:r w:rsidRPr="00CA5ECC">
        <w:rPr>
          <w:rStyle w:val="hps"/>
          <w:color w:val="000000"/>
          <w:rtl/>
          <w:lang/>
        </w:rPr>
        <w:t>قرارات</w:t>
      </w:r>
      <w:r>
        <w:rPr>
          <w:rStyle w:val="hps"/>
          <w:rFonts w:hint="cs"/>
          <w:color w:val="000000"/>
          <w:rtl/>
          <w:lang/>
        </w:rPr>
        <w:t xml:space="preserve"> </w:t>
      </w:r>
      <w:r>
        <w:rPr>
          <w:rStyle w:val="hps"/>
          <w:rFonts w:hint="eastAsia"/>
          <w:color w:val="000000"/>
          <w:rtl/>
          <w:lang/>
        </w:rPr>
        <w:t>مجلس</w:t>
      </w:r>
      <w:r>
        <w:rPr>
          <w:rStyle w:val="hps"/>
          <w:color w:val="000000"/>
          <w:rtl/>
          <w:lang/>
        </w:rPr>
        <w:t xml:space="preserve"> الأمن</w:t>
      </w:r>
      <w:r w:rsidRPr="00CA5ECC">
        <w:rPr>
          <w:rtl/>
          <w:lang/>
        </w:rPr>
        <w:t xml:space="preserve"> </w:t>
      </w:r>
      <w:hyperlink r:id="rId14" w:history="1">
        <w:r w:rsidRPr="009F273C">
          <w:rPr>
            <w:rStyle w:val="Hyperlink"/>
            <w:rtl/>
            <w:lang/>
          </w:rPr>
          <w:t>1325</w:t>
        </w:r>
        <w:r w:rsidRPr="009F273C">
          <w:rPr>
            <w:rStyle w:val="Hyperlink"/>
            <w:rFonts w:hint="cs"/>
            <w:rtl/>
            <w:lang/>
          </w:rPr>
          <w:t xml:space="preserve"> </w:t>
        </w:r>
        <w:r w:rsidRPr="009F273C">
          <w:rPr>
            <w:rStyle w:val="Hyperlink"/>
            <w:rtl/>
            <w:lang/>
          </w:rPr>
          <w:t>(2000)</w:t>
        </w:r>
      </w:hyperlink>
      <w:r w:rsidRPr="00CA5ECC">
        <w:rPr>
          <w:rtl/>
          <w:lang/>
        </w:rPr>
        <w:t>، و</w:t>
      </w:r>
      <w:r>
        <w:rPr>
          <w:rFonts w:hint="cs"/>
          <w:rtl/>
          <w:lang/>
        </w:rPr>
        <w:t xml:space="preserve"> </w:t>
      </w:r>
      <w:hyperlink r:id="rId15" w:history="1">
        <w:r w:rsidRPr="009F273C">
          <w:rPr>
            <w:rStyle w:val="Hyperlink"/>
            <w:rtl/>
            <w:lang/>
          </w:rPr>
          <w:t>1820</w:t>
        </w:r>
        <w:r w:rsidRPr="009F273C">
          <w:rPr>
            <w:rStyle w:val="Hyperlink"/>
            <w:rFonts w:hint="cs"/>
            <w:rtl/>
            <w:lang/>
          </w:rPr>
          <w:t xml:space="preserve"> </w:t>
        </w:r>
        <w:r w:rsidRPr="009F273C">
          <w:rPr>
            <w:rStyle w:val="Hyperlink"/>
            <w:rtl/>
            <w:lang/>
          </w:rPr>
          <w:t>(2008)</w:t>
        </w:r>
      </w:hyperlink>
      <w:r w:rsidRPr="00CA5ECC">
        <w:rPr>
          <w:rtl/>
          <w:lang/>
        </w:rPr>
        <w:t>، و</w:t>
      </w:r>
      <w:r>
        <w:rPr>
          <w:rFonts w:hint="cs"/>
          <w:rtl/>
          <w:lang/>
        </w:rPr>
        <w:t xml:space="preserve"> </w:t>
      </w:r>
      <w:hyperlink r:id="rId16" w:history="1">
        <w:r w:rsidRPr="009F273C">
          <w:rPr>
            <w:rStyle w:val="Hyperlink"/>
            <w:rtl/>
            <w:lang/>
          </w:rPr>
          <w:t>1888</w:t>
        </w:r>
        <w:r w:rsidRPr="009F273C">
          <w:rPr>
            <w:rStyle w:val="Hyperlink"/>
            <w:rFonts w:hint="cs"/>
            <w:rtl/>
            <w:lang/>
          </w:rPr>
          <w:t xml:space="preserve"> </w:t>
        </w:r>
        <w:r w:rsidRPr="009F273C">
          <w:rPr>
            <w:rStyle w:val="Hyperlink"/>
            <w:rtl/>
            <w:lang/>
          </w:rPr>
          <w:t>(2009)</w:t>
        </w:r>
      </w:hyperlink>
      <w:r w:rsidRPr="00CA5ECC">
        <w:rPr>
          <w:rStyle w:val="hps"/>
          <w:color w:val="000000"/>
          <w:rtl/>
          <w:lang/>
        </w:rPr>
        <w:t>،</w:t>
      </w:r>
      <w:r w:rsidRPr="00CA5ECC">
        <w:rPr>
          <w:rtl/>
          <w:lang/>
        </w:rPr>
        <w:t xml:space="preserve"> و</w:t>
      </w:r>
      <w:r>
        <w:rPr>
          <w:rFonts w:hint="cs"/>
          <w:rtl/>
          <w:lang/>
        </w:rPr>
        <w:t xml:space="preserve"> </w:t>
      </w:r>
      <w:hyperlink r:id="rId17" w:history="1">
        <w:r w:rsidRPr="009F273C">
          <w:rPr>
            <w:rStyle w:val="Hyperlink"/>
            <w:rFonts w:hint="cs"/>
            <w:rtl/>
            <w:lang/>
          </w:rPr>
          <w:t xml:space="preserve">1889 </w:t>
        </w:r>
        <w:r w:rsidRPr="009F273C">
          <w:rPr>
            <w:rStyle w:val="Hyperlink"/>
            <w:rtl/>
            <w:lang/>
          </w:rPr>
          <w:t>(2009)</w:t>
        </w:r>
      </w:hyperlink>
      <w:r>
        <w:rPr>
          <w:rFonts w:hint="cs"/>
          <w:rtl/>
          <w:lang/>
        </w:rPr>
        <w:t xml:space="preserve"> بشأن المرأة والسلام والأمن، </w:t>
      </w:r>
      <w:r>
        <w:rPr>
          <w:rFonts w:hint="eastAsia"/>
          <w:rtl/>
          <w:lang/>
        </w:rPr>
        <w:t>بالإضافة</w:t>
      </w:r>
      <w:r>
        <w:rPr>
          <w:rtl/>
          <w:lang/>
        </w:rPr>
        <w:t xml:space="preserve"> إلى </w:t>
      </w:r>
      <w:r>
        <w:rPr>
          <w:rFonts w:hint="cs"/>
          <w:rtl/>
          <w:lang/>
        </w:rPr>
        <w:t xml:space="preserve">وجود لجنة توجيهية لتنفيذ القرار </w:t>
      </w:r>
      <w:hyperlink r:id="rId18" w:history="1">
        <w:r w:rsidRPr="009F273C">
          <w:rPr>
            <w:rStyle w:val="Hyperlink"/>
            <w:rFonts w:hint="cs"/>
            <w:rtl/>
            <w:lang/>
          </w:rPr>
          <w:t>1325 (2000)</w:t>
        </w:r>
      </w:hyperlink>
      <w:r>
        <w:rPr>
          <w:rFonts w:hint="cs"/>
          <w:rtl/>
          <w:lang/>
        </w:rPr>
        <w:t xml:space="preserve"> (الفقرة</w:t>
      </w:r>
      <w:r>
        <w:rPr>
          <w:rFonts w:hint="eastAsia"/>
          <w:rtl/>
          <w:lang/>
        </w:rPr>
        <w:t> </w:t>
      </w:r>
      <w:r>
        <w:rPr>
          <w:rFonts w:hint="cs"/>
          <w:rtl/>
          <w:lang/>
        </w:rPr>
        <w:t xml:space="preserve">31). </w:t>
      </w:r>
      <w:r>
        <w:rPr>
          <w:rFonts w:hint="cs"/>
          <w:rtl/>
          <w:lang w:bidi="ar-EG"/>
        </w:rPr>
        <w:t xml:space="preserve">يُرجى توضيح ما إذا كان قد تم اعتماد خطة عمل وطنية لتنفيذ القرارين </w:t>
      </w:r>
      <w:hyperlink r:id="rId19" w:history="1">
        <w:r w:rsidRPr="009F273C">
          <w:rPr>
            <w:rStyle w:val="Hyperlink"/>
            <w:rFonts w:hint="cs"/>
            <w:rtl/>
            <w:lang w:bidi="ar-EG"/>
          </w:rPr>
          <w:t>1325 (2000)</w:t>
        </w:r>
      </w:hyperlink>
      <w:r>
        <w:rPr>
          <w:rFonts w:hint="cs"/>
          <w:rtl/>
          <w:lang w:bidi="ar-EG"/>
        </w:rPr>
        <w:t xml:space="preserve"> و </w:t>
      </w:r>
      <w:hyperlink r:id="rId20" w:history="1">
        <w:r w:rsidRPr="009F273C">
          <w:rPr>
            <w:rStyle w:val="Hyperlink"/>
            <w:rFonts w:hint="cs"/>
            <w:rtl/>
            <w:lang w:bidi="ar-EG"/>
          </w:rPr>
          <w:t>1820 (2008)</w:t>
        </w:r>
      </w:hyperlink>
      <w:r>
        <w:rPr>
          <w:rFonts w:hint="cs"/>
          <w:rtl/>
          <w:lang w:bidi="ar-EG"/>
        </w:rPr>
        <w:t>، وتقديم تفاصيل هذه الخطة، إن وجدت.</w:t>
      </w:r>
      <w:r>
        <w:rPr>
          <w:rFonts w:hint="cs"/>
          <w:rtl/>
          <w:lang/>
        </w:rPr>
        <w:t xml:space="preserve"> </w:t>
      </w:r>
    </w:p>
    <w:p w:rsidR="002045D6" w:rsidRPr="007E1B51" w:rsidRDefault="002045D6" w:rsidP="002045D6">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2045D6" w:rsidRDefault="002045D6" w:rsidP="002045D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t>إصلاح قطاع العدالة والوصول إلى العدالة</w:t>
      </w:r>
      <w:r>
        <w:rPr>
          <w:rtl/>
        </w:rPr>
        <w:t xml:space="preserve"> </w:t>
      </w:r>
    </w:p>
    <w:p w:rsidR="002045D6" w:rsidRDefault="002045D6" w:rsidP="002045D6">
      <w:pPr>
        <w:pStyle w:val="SingleTxt"/>
        <w:rPr>
          <w:rFonts w:hint="cs"/>
        </w:rPr>
      </w:pPr>
      <w:r>
        <w:rPr>
          <w:rFonts w:hint="cs"/>
          <w:rtl/>
        </w:rPr>
        <w:t>3</w:t>
      </w:r>
      <w:r>
        <w:rPr>
          <w:rtl/>
        </w:rPr>
        <w:t xml:space="preserve"> -</w:t>
      </w:r>
      <w:r>
        <w:rPr>
          <w:rtl/>
        </w:rPr>
        <w:tab/>
      </w:r>
      <w:r>
        <w:rPr>
          <w:rFonts w:hint="cs"/>
          <w:rtl/>
        </w:rPr>
        <w:t>أبرزت لجنة التحقيق الدولية، المكلفة بتقصي حقائق وملابسات أحداث 28</w:t>
      </w:r>
      <w:r>
        <w:rPr>
          <w:rFonts w:hint="eastAsia"/>
          <w:rtl/>
        </w:rPr>
        <w:t> أيلول</w:t>
      </w:r>
      <w:r>
        <w:rPr>
          <w:rtl/>
        </w:rPr>
        <w:t>/سبتمبر</w:t>
      </w:r>
      <w:r>
        <w:rPr>
          <w:rFonts w:hint="cs"/>
          <w:rtl/>
        </w:rPr>
        <w:t xml:space="preserve"> 2009 في غينيا، التي أكدت وقوع ما لا يقل عن 109 حالات اغتصاب وعنف جنسي، ظاهرة الإفلات من العقاب باعتبارها من دواعي القلق التي تتسم بالأولوية. فقد أُفيد أن معظم الأشخاص الذين وردت أسماؤهم في التقرير لا يزالوا يتولون مناصب رسمية، ولم يمثلوا أمام العدالة. </w:t>
      </w:r>
      <w:r>
        <w:rPr>
          <w:rFonts w:hint="cs"/>
          <w:rtl/>
          <w:lang w:bidi="ar-EG"/>
        </w:rPr>
        <w:t xml:space="preserve">يُرجى تقديم معلومات عن ما يجري تقديمه من دعم، يشمل الموارد المادية والبشرية والسلامة والحماية، لهيئة القضاة التي عينها وزير العدل لانجاز ولايتها وإجراء التحقيقات. ويُرجى تقديم معلومات عن التدابير المتخذة أو المتوخاة لإصلاح قطاع العدالة، وعلى الأخص، للتصدي للخلل في منظومة المحاكم ولثقافة الإفلات من العقاب. ويُرجى تقديم معلومات عن تدابير السلامة والحماية التي تتوفر للضحايا والشهود، وتدابير تعزيز إمكانية وصولهم إلى العدالة، </w:t>
      </w:r>
      <w:r>
        <w:rPr>
          <w:rFonts w:hint="eastAsia"/>
          <w:rtl/>
          <w:lang w:bidi="ar-EG"/>
        </w:rPr>
        <w:t>بما</w:t>
      </w:r>
      <w:r>
        <w:rPr>
          <w:rtl/>
          <w:lang w:bidi="ar-EG"/>
        </w:rPr>
        <w:t xml:space="preserve"> في ذلك </w:t>
      </w:r>
      <w:r>
        <w:rPr>
          <w:rFonts w:hint="cs"/>
          <w:rtl/>
          <w:lang w:bidi="ar-EG"/>
        </w:rPr>
        <w:t>معلومات عن فرص حصولهم على المساعدة</w:t>
      </w:r>
      <w:r>
        <w:rPr>
          <w:rFonts w:hint="eastAsia"/>
          <w:rtl/>
          <w:lang w:bidi="ar-EG"/>
        </w:rPr>
        <w:t> </w:t>
      </w:r>
      <w:r>
        <w:rPr>
          <w:rFonts w:hint="cs"/>
          <w:rtl/>
          <w:lang w:bidi="ar-EG"/>
        </w:rPr>
        <w:t>القانونية.</w:t>
      </w:r>
    </w:p>
    <w:p w:rsidR="002045D6" w:rsidRPr="00066311" w:rsidRDefault="002045D6" w:rsidP="002045D6">
      <w:pPr>
        <w:pStyle w:val="SingleTxt"/>
        <w:spacing w:after="0" w:line="120" w:lineRule="exact"/>
        <w:rPr>
          <w:sz w:val="12"/>
          <w:rtl/>
        </w:rPr>
      </w:pPr>
    </w:p>
    <w:p w:rsidR="002045D6" w:rsidRDefault="002045D6" w:rsidP="002045D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t>الأجهزة الوطنية للنهوض ب</w:t>
      </w:r>
      <w:r>
        <w:rPr>
          <w:rtl/>
        </w:rPr>
        <w:t xml:space="preserve">المرأة </w:t>
      </w:r>
    </w:p>
    <w:p w:rsidR="002045D6" w:rsidRDefault="002045D6" w:rsidP="002045D6">
      <w:pPr>
        <w:pStyle w:val="SingleTxt"/>
        <w:rPr>
          <w:rFonts w:hint="cs"/>
          <w:rtl/>
          <w:lang w:bidi="ar-EG"/>
        </w:rPr>
      </w:pPr>
      <w:r>
        <w:rPr>
          <w:rFonts w:hint="cs"/>
          <w:rtl/>
        </w:rPr>
        <w:t>4</w:t>
      </w:r>
      <w:r>
        <w:rPr>
          <w:rtl/>
        </w:rPr>
        <w:t xml:space="preserve"> -</w:t>
      </w:r>
      <w:r>
        <w:rPr>
          <w:rtl/>
        </w:rPr>
        <w:tab/>
        <w:t>يرد في التقرير</w:t>
      </w:r>
      <w:r>
        <w:rPr>
          <w:rFonts w:hint="cs"/>
          <w:rtl/>
        </w:rPr>
        <w:t xml:space="preserve"> ذكر لمشروع خطة إستراتيجية لعقد المرأة الأفريقية (الفقرة 31)، وسياسة وطنية للأسرة (الفقرتان 31 و42)، وسياسة جنسانية وطنية (الفقرة 38)، وسياسة وطنية للنهوض بالمرأة (الفقرة 39)، وإستراتيجية وطنية لمكافحة العنف القائم على نوع الجنس (الفقرة 45). </w:t>
      </w:r>
      <w:r>
        <w:rPr>
          <w:rFonts w:hint="cs"/>
          <w:rtl/>
          <w:lang w:bidi="ar-EG"/>
        </w:rPr>
        <w:t>يُرجى توضيح الإجراءات المتخذة لاعتماد هذه الخطط والاستراتيجيات أو تنفيذها، وتقديم معلومات عن تنسيق ورصد وتقييم تنفيذها</w:t>
      </w:r>
      <w:r>
        <w:rPr>
          <w:rtl/>
        </w:rPr>
        <w:t>.</w:t>
      </w:r>
      <w:r>
        <w:rPr>
          <w:rFonts w:hint="cs"/>
          <w:rtl/>
        </w:rPr>
        <w:t xml:space="preserve"> و</w:t>
      </w:r>
      <w:r>
        <w:rPr>
          <w:rFonts w:hint="cs"/>
          <w:rtl/>
          <w:lang w:bidi="ar-EG"/>
        </w:rPr>
        <w:t>يُرجى تقديم معلومات عن صلاحيات وسلطات الأجهزة الوطنية للنهوض بالمرأة وتوضيح دورها وما يتوفر لها من موارد بشرية ومالية. و</w:t>
      </w:r>
      <w:r>
        <w:rPr>
          <w:rtl/>
          <w:lang w:bidi="ar-EG"/>
        </w:rPr>
        <w:t>يُرجى</w:t>
      </w:r>
      <w:r>
        <w:rPr>
          <w:rFonts w:hint="cs"/>
          <w:rtl/>
          <w:lang w:bidi="ar-EG"/>
        </w:rPr>
        <w:t xml:space="preserve"> أيضا تقديم معلومات عن جمع البيانات وتنسيقها لأغراض تعميم مراعاة المنظور الجنساني.</w:t>
      </w:r>
    </w:p>
    <w:p w:rsidR="002045D6" w:rsidRDefault="002045D6" w:rsidP="002045D6">
      <w:pPr>
        <w:pStyle w:val="H23"/>
        <w:tabs>
          <w:tab w:val="right" w:pos="1022"/>
          <w:tab w:val="left" w:pos="1267"/>
          <w:tab w:val="left" w:pos="1930"/>
          <w:tab w:val="left" w:pos="2592"/>
          <w:tab w:val="center" w:pos="4291"/>
        </w:tabs>
        <w:spacing w:after="120"/>
        <w:ind w:left="1267" w:right="1267" w:hanging="1267"/>
        <w:jc w:val="lowKashida"/>
        <w:rPr>
          <w:rFonts w:hint="cs"/>
        </w:rPr>
      </w:pPr>
      <w:r>
        <w:rPr>
          <w:rFonts w:hint="cs"/>
          <w:rtl/>
        </w:rPr>
        <w:tab/>
      </w:r>
      <w:r>
        <w:rPr>
          <w:rFonts w:hint="cs"/>
          <w:rtl/>
        </w:rPr>
        <w:tab/>
        <w:t>القوالب النمطية والممارسات الضارة</w:t>
      </w:r>
      <w:r>
        <w:rPr>
          <w:rtl/>
        </w:rPr>
        <w:tab/>
      </w:r>
    </w:p>
    <w:p w:rsidR="002045D6" w:rsidRDefault="002045D6" w:rsidP="002045D6">
      <w:pPr>
        <w:pStyle w:val="SingleTxt"/>
        <w:rPr>
          <w:rFonts w:hint="cs"/>
          <w:rtl/>
          <w:lang w:bidi="ar-EG"/>
        </w:rPr>
      </w:pPr>
      <w:r>
        <w:rPr>
          <w:rFonts w:hint="cs"/>
          <w:rtl/>
        </w:rPr>
        <w:t>5</w:t>
      </w:r>
      <w:r>
        <w:rPr>
          <w:rtl/>
        </w:rPr>
        <w:t xml:space="preserve"> -</w:t>
      </w:r>
      <w:r>
        <w:rPr>
          <w:rtl/>
        </w:rPr>
        <w:tab/>
      </w:r>
      <w:r>
        <w:rPr>
          <w:rtl/>
          <w:lang w:bidi="ar-EG"/>
        </w:rPr>
        <w:t>يُرجى</w:t>
      </w:r>
      <w:r>
        <w:rPr>
          <w:rFonts w:hint="cs"/>
          <w:rtl/>
        </w:rPr>
        <w:t xml:space="preserve"> توضيح التدابير المتخذة أو المتوخاة لتغيير الأنماط الاجتماعية والثقافية والقضاء على القوالب النمطية والممارسات الضارة الأخرى القائمة على نوع الجنس، مثل </w:t>
      </w:r>
      <w:r w:rsidRPr="00CA5ECC">
        <w:rPr>
          <w:rtl/>
          <w:lang w:val="fr-CH"/>
        </w:rPr>
        <w:t>الطلاق</w:t>
      </w:r>
      <w:r>
        <w:rPr>
          <w:rFonts w:hint="cs"/>
          <w:rtl/>
          <w:lang w:val="fr-CH"/>
        </w:rPr>
        <w:t xml:space="preserve"> المنفرد؛</w:t>
      </w:r>
      <w:r w:rsidRPr="00CA5ECC">
        <w:rPr>
          <w:rtl/>
          <w:lang w:val="fr-CH"/>
        </w:rPr>
        <w:t xml:space="preserve"> </w:t>
      </w:r>
      <w:r>
        <w:rPr>
          <w:rtl/>
          <w:lang w:val="fr-CH"/>
        </w:rPr>
        <w:t>والزواج المبكر</w:t>
      </w:r>
      <w:r w:rsidRPr="00CA5ECC">
        <w:rPr>
          <w:rtl/>
          <w:lang w:val="fr-CH"/>
        </w:rPr>
        <w:t xml:space="preserve"> والزواج بالإكراه</w:t>
      </w:r>
      <w:r>
        <w:rPr>
          <w:rFonts w:hint="cs"/>
          <w:rtl/>
          <w:lang w:val="fr-CH"/>
        </w:rPr>
        <w:t xml:space="preserve">؛ وممارسات الترمل، </w:t>
      </w:r>
      <w:r w:rsidRPr="00CA5ECC">
        <w:rPr>
          <w:rtl/>
          <w:lang w:val="fr-CH"/>
        </w:rPr>
        <w:t xml:space="preserve">وزواج السلفة، والزواج بأخت </w:t>
      </w:r>
      <w:r>
        <w:rPr>
          <w:rFonts w:hint="cs"/>
          <w:rtl/>
          <w:lang w:val="fr-CH"/>
        </w:rPr>
        <w:t>ا</w:t>
      </w:r>
      <w:r w:rsidRPr="00CA5ECC">
        <w:rPr>
          <w:rtl/>
          <w:lang w:val="fr-CH"/>
        </w:rPr>
        <w:t>لزوجة المتوفاة</w:t>
      </w:r>
      <w:r>
        <w:rPr>
          <w:rFonts w:hint="cs"/>
          <w:rtl/>
          <w:lang w:val="fr-CH"/>
        </w:rPr>
        <w:t>؛</w:t>
      </w:r>
      <w:r w:rsidRPr="00CA5ECC">
        <w:rPr>
          <w:rtl/>
          <w:lang w:val="fr-CH"/>
        </w:rPr>
        <w:t xml:space="preserve"> </w:t>
      </w:r>
      <w:r>
        <w:rPr>
          <w:rFonts w:hint="cs"/>
          <w:rtl/>
          <w:lang w:val="fr-CH"/>
        </w:rPr>
        <w:t xml:space="preserve">وحرمان </w:t>
      </w:r>
      <w:r w:rsidRPr="00CA5ECC">
        <w:rPr>
          <w:rtl/>
          <w:lang w:val="fr-CH"/>
        </w:rPr>
        <w:t>النساء</w:t>
      </w:r>
      <w:r>
        <w:rPr>
          <w:rFonts w:hint="cs"/>
          <w:rtl/>
          <w:lang w:val="fr-CH"/>
        </w:rPr>
        <w:t xml:space="preserve"> من حقوقهن في الميراث</w:t>
      </w:r>
      <w:r>
        <w:rPr>
          <w:rFonts w:hint="cs"/>
          <w:rtl/>
        </w:rPr>
        <w:t xml:space="preserve">. </w:t>
      </w:r>
      <w:r>
        <w:rPr>
          <w:rtl/>
          <w:lang w:bidi="ar-EG"/>
        </w:rPr>
        <w:t>يُرجى</w:t>
      </w:r>
      <w:r>
        <w:rPr>
          <w:rFonts w:hint="cs"/>
          <w:rtl/>
          <w:lang w:bidi="ar-EG"/>
        </w:rPr>
        <w:t xml:space="preserve"> تقديم معلومات عن الخطوات المتخذة لتجريم كل الممارسات المذكورة أعلاه صراحة، وللتثقيف ورفع مستوى الوعي بهذا الموضوع.</w:t>
      </w:r>
      <w:r>
        <w:rPr>
          <w:rFonts w:hint="cs"/>
          <w:rtl/>
        </w:rPr>
        <w:t xml:space="preserve"> </w:t>
      </w:r>
    </w:p>
    <w:p w:rsidR="002045D6" w:rsidRPr="007E1B51" w:rsidRDefault="002045D6" w:rsidP="002045D6">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2045D6" w:rsidRDefault="002045D6" w:rsidP="002045D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Pr>
      </w:pPr>
      <w:r>
        <w:rPr>
          <w:rFonts w:hint="cs"/>
          <w:rtl/>
        </w:rPr>
        <w:tab/>
      </w:r>
      <w:r>
        <w:rPr>
          <w:rFonts w:hint="cs"/>
          <w:rtl/>
        </w:rPr>
        <w:tab/>
        <w:t>العنف ضد المرأة</w:t>
      </w:r>
    </w:p>
    <w:p w:rsidR="002045D6" w:rsidRDefault="002045D6" w:rsidP="002045D6">
      <w:pPr>
        <w:pStyle w:val="SingleTxt"/>
        <w:rPr>
          <w:rFonts w:hint="cs"/>
          <w:rtl/>
          <w:lang w:bidi="ar-EG"/>
        </w:rPr>
      </w:pPr>
      <w:r>
        <w:rPr>
          <w:rFonts w:hint="cs"/>
          <w:rtl/>
        </w:rPr>
        <w:t>6</w:t>
      </w:r>
      <w:r>
        <w:rPr>
          <w:rtl/>
        </w:rPr>
        <w:t xml:space="preserve"> -</w:t>
      </w:r>
      <w:r>
        <w:rPr>
          <w:rFonts w:hint="cs"/>
          <w:rtl/>
        </w:rPr>
        <w:tab/>
      </w:r>
      <w:r>
        <w:rPr>
          <w:rtl/>
          <w:lang w:bidi="ar-EG"/>
        </w:rPr>
        <w:t>يُرجى</w:t>
      </w:r>
      <w:r>
        <w:rPr>
          <w:rFonts w:hint="cs"/>
          <w:rtl/>
          <w:lang w:bidi="ar-EG"/>
        </w:rPr>
        <w:t xml:space="preserve"> تقديم معلومات عن التقدم المحرز في محاكمة مرتكبي جميع أفعال العنف الجنسي أثناء الاضطرابات التي شهدتها إضرابات عام 2007 وصولا إلى الاضطرابات التي حدثت قبل وبعد الانتخابات في عام 2010، </w:t>
      </w:r>
      <w:r>
        <w:rPr>
          <w:rFonts w:hint="eastAsia"/>
          <w:rtl/>
          <w:lang w:bidi="ar-EG"/>
        </w:rPr>
        <w:t>بما</w:t>
      </w:r>
      <w:r>
        <w:rPr>
          <w:rtl/>
          <w:lang w:bidi="ar-EG"/>
        </w:rPr>
        <w:t xml:space="preserve"> في ذلك </w:t>
      </w:r>
      <w:r>
        <w:rPr>
          <w:rFonts w:hint="cs"/>
          <w:rtl/>
          <w:lang w:bidi="ar-EG"/>
        </w:rPr>
        <w:t xml:space="preserve">معلومات عن تنفيذ توصيات لجنة التحقيق الدولية المشار إليها في الفقرة 3 أعلاه. ونظرا لعدم تقديم التقرير الاستثنائي الذي طلبته اللجنة بموجب المادة 18 (1) (ب) من الاتفاقية، </w:t>
      </w:r>
      <w:r>
        <w:rPr>
          <w:rtl/>
          <w:lang w:bidi="ar-EG"/>
        </w:rPr>
        <w:t>يُرجى</w:t>
      </w:r>
      <w:r>
        <w:rPr>
          <w:rFonts w:hint="cs"/>
          <w:rtl/>
          <w:lang w:bidi="ar-EG"/>
        </w:rPr>
        <w:t xml:space="preserve"> تقديم معلومات إضافية عن محاكمة ومعاقبة مرتكبي جميع أفعال العنف التي سجلتها لجنة التحقيق الدولية؛ وتعويض ضحايا الاغتصاب وجميع أفعال العنف الجنسي؛ والرعاية الطبية والنفسية المقدمة للضحايا.</w:t>
      </w:r>
    </w:p>
    <w:p w:rsidR="002045D6" w:rsidRDefault="002045D6" w:rsidP="002045D6">
      <w:pPr>
        <w:pStyle w:val="SingleTxt"/>
        <w:rPr>
          <w:rFonts w:hint="cs"/>
          <w:rtl/>
          <w:lang w:bidi="ar-EG"/>
        </w:rPr>
      </w:pPr>
      <w:r>
        <w:rPr>
          <w:rFonts w:hint="cs"/>
          <w:rtl/>
          <w:lang w:bidi="ar-EG"/>
        </w:rPr>
        <w:t>7 -</w:t>
      </w:r>
      <w:r>
        <w:rPr>
          <w:rFonts w:hint="cs"/>
          <w:rtl/>
          <w:lang w:bidi="ar-EG"/>
        </w:rPr>
        <w:tab/>
      </w:r>
      <w:r>
        <w:rPr>
          <w:rtl/>
          <w:lang w:bidi="ar-EG"/>
        </w:rPr>
        <w:t>يُرجى</w:t>
      </w:r>
      <w:r>
        <w:rPr>
          <w:rFonts w:hint="cs"/>
          <w:rtl/>
          <w:lang w:bidi="ar-EG"/>
        </w:rPr>
        <w:t xml:space="preserve"> توضيح ما إذا كان العنف ضد المرأة يحظى بالاهتمام على سبيل الأولوية، </w:t>
      </w:r>
      <w:r>
        <w:rPr>
          <w:rFonts w:hint="eastAsia"/>
          <w:rtl/>
          <w:lang w:bidi="ar-EG"/>
        </w:rPr>
        <w:t>بما</w:t>
      </w:r>
      <w:r>
        <w:rPr>
          <w:rFonts w:hint="cs"/>
          <w:rtl/>
          <w:lang w:bidi="ar-EG"/>
        </w:rPr>
        <w:t> </w:t>
      </w:r>
      <w:r>
        <w:rPr>
          <w:rtl/>
          <w:lang w:bidi="ar-EG"/>
        </w:rPr>
        <w:t xml:space="preserve">في ذلك </w:t>
      </w:r>
      <w:r>
        <w:rPr>
          <w:rFonts w:hint="cs"/>
          <w:rtl/>
          <w:lang w:bidi="ar-EG"/>
        </w:rPr>
        <w:t>في إصلاح قطاع العدالة الجاري حاليا. و</w:t>
      </w:r>
      <w:r>
        <w:rPr>
          <w:rtl/>
          <w:lang w:bidi="ar-EG"/>
        </w:rPr>
        <w:t>يُرجى</w:t>
      </w:r>
      <w:r>
        <w:rPr>
          <w:rFonts w:hint="cs"/>
          <w:rtl/>
          <w:lang w:bidi="ar-EG"/>
        </w:rPr>
        <w:t xml:space="preserve"> توضيح ما إذا كانت الدولة الطرف تعتزم اعتماد قانون محدد بشأن العنف ضد المرأة، وتجريم العنف الأسري والاغتصاب في إطار الزوجية، من بين جملة أمور أخرى. و</w:t>
      </w:r>
      <w:r>
        <w:rPr>
          <w:rtl/>
          <w:lang w:bidi="ar-EG"/>
        </w:rPr>
        <w:t>يُرجى</w:t>
      </w:r>
      <w:r>
        <w:rPr>
          <w:rFonts w:hint="cs"/>
          <w:rtl/>
          <w:lang w:bidi="ar-EG"/>
        </w:rPr>
        <w:t xml:space="preserve"> تقديم معلومات عن التعديلات المزمع إدخالها على الأحكام التمييزية في قانون العقوبات، </w:t>
      </w:r>
      <w:r>
        <w:rPr>
          <w:rFonts w:hint="eastAsia"/>
          <w:rtl/>
          <w:lang w:bidi="ar-EG"/>
        </w:rPr>
        <w:t>بما</w:t>
      </w:r>
      <w:r>
        <w:rPr>
          <w:rtl/>
          <w:lang w:bidi="ar-EG"/>
        </w:rPr>
        <w:t xml:space="preserve"> في ذلك </w:t>
      </w:r>
      <w:r>
        <w:rPr>
          <w:rFonts w:hint="cs"/>
          <w:rtl/>
          <w:lang w:bidi="ar-EG"/>
        </w:rPr>
        <w:t xml:space="preserve">التعريف الضيق للاغتصاب، وبخاصة المادة 321 التي لا يكون بموجبها الاغتصاب مشددا إلا إذا كانت الضحية دون سن الرابعة عشرة. ويشير التقرير أيضا إلى إستراتيجية وطنية لمكافحة العنف القائم على نوع الجنس، ووضع خطة عمل للتنفيذ العملي للإستراتيجية، وإنشاء مرصد لمكافحة العنف القائم على نوع الجنس (الفقرة 45). </w:t>
      </w:r>
      <w:r>
        <w:rPr>
          <w:rtl/>
          <w:lang w:bidi="ar-EG"/>
        </w:rPr>
        <w:t>يُرجى</w:t>
      </w:r>
      <w:r>
        <w:rPr>
          <w:rFonts w:hint="cs"/>
          <w:rtl/>
          <w:lang w:bidi="ar-EG"/>
        </w:rPr>
        <w:t xml:space="preserve"> تقديم معلومات إضافية عن هذه المبادرات، تشمل</w:t>
      </w:r>
      <w:r>
        <w:rPr>
          <w:rtl/>
          <w:lang w:bidi="ar-EG"/>
        </w:rPr>
        <w:t xml:space="preserve"> </w:t>
      </w:r>
      <w:r>
        <w:rPr>
          <w:rFonts w:hint="cs"/>
          <w:rtl/>
          <w:lang w:bidi="ar-EG"/>
        </w:rPr>
        <w:t xml:space="preserve">تفاصيل عن تنفيذها. ويذكر التقرير إجراء </w:t>
      </w:r>
      <w:r w:rsidRPr="00CA5ECC">
        <w:rPr>
          <w:rStyle w:val="hps"/>
          <w:color w:val="000000"/>
          <w:rtl/>
          <w:lang/>
        </w:rPr>
        <w:t>دراسة استقصائية</w:t>
      </w:r>
      <w:r w:rsidRPr="00CA5ECC">
        <w:rPr>
          <w:rtl/>
          <w:lang/>
        </w:rPr>
        <w:t xml:space="preserve"> </w:t>
      </w:r>
      <w:r w:rsidRPr="00CA5ECC">
        <w:rPr>
          <w:rStyle w:val="hps"/>
          <w:color w:val="000000"/>
          <w:rtl/>
          <w:lang/>
        </w:rPr>
        <w:t>وطنية</w:t>
      </w:r>
      <w:r w:rsidRPr="00CA5ECC">
        <w:rPr>
          <w:rtl/>
          <w:lang/>
        </w:rPr>
        <w:t xml:space="preserve"> </w:t>
      </w:r>
      <w:r w:rsidRPr="00CA5ECC">
        <w:rPr>
          <w:rStyle w:val="hps"/>
          <w:color w:val="000000"/>
          <w:rtl/>
          <w:lang/>
        </w:rPr>
        <w:t>بشأن</w:t>
      </w:r>
      <w:r w:rsidRPr="00CA5ECC">
        <w:rPr>
          <w:rtl/>
          <w:lang/>
        </w:rPr>
        <w:t xml:space="preserve"> </w:t>
      </w:r>
      <w:r w:rsidRPr="00CA5ECC">
        <w:rPr>
          <w:rStyle w:val="hps"/>
          <w:color w:val="000000"/>
          <w:rtl/>
          <w:lang/>
        </w:rPr>
        <w:t>العنف</w:t>
      </w:r>
      <w:r w:rsidRPr="00CA5ECC">
        <w:rPr>
          <w:rtl/>
          <w:lang/>
        </w:rPr>
        <w:t xml:space="preserve"> </w:t>
      </w:r>
      <w:r w:rsidRPr="00CA5ECC">
        <w:rPr>
          <w:rStyle w:val="hps"/>
          <w:color w:val="000000"/>
          <w:rtl/>
          <w:lang/>
        </w:rPr>
        <w:t>القائم على نوع الجنس</w:t>
      </w:r>
      <w:r w:rsidRPr="00CA5ECC">
        <w:rPr>
          <w:rtl/>
          <w:lang/>
        </w:rPr>
        <w:t xml:space="preserve"> </w:t>
      </w:r>
      <w:r>
        <w:rPr>
          <w:rStyle w:val="hps"/>
          <w:rFonts w:hint="cs"/>
          <w:color w:val="000000"/>
          <w:rtl/>
          <w:lang/>
        </w:rPr>
        <w:t xml:space="preserve">في </w:t>
      </w:r>
      <w:r w:rsidRPr="00CA5ECC">
        <w:rPr>
          <w:rStyle w:val="hps"/>
          <w:color w:val="000000"/>
          <w:rtl/>
          <w:lang/>
        </w:rPr>
        <w:t>عام 2009</w:t>
      </w:r>
      <w:r>
        <w:rPr>
          <w:rStyle w:val="hps"/>
          <w:rFonts w:hint="cs"/>
          <w:color w:val="000000"/>
          <w:rtl/>
          <w:lang/>
        </w:rPr>
        <w:t xml:space="preserve"> (الفقرة 31). </w:t>
      </w:r>
      <w:r>
        <w:rPr>
          <w:rtl/>
          <w:lang w:bidi="ar-EG"/>
        </w:rPr>
        <w:t>يُرجى</w:t>
      </w:r>
      <w:r>
        <w:rPr>
          <w:rFonts w:hint="cs"/>
          <w:rtl/>
          <w:lang w:bidi="ar-EG"/>
        </w:rPr>
        <w:t xml:space="preserve"> تقديم معلومات عن النتائج الرئيسية للدراسة الاستقصائية وتدابير متابعتها. ويوضح التقرير أنه رغم حظر القانون لتشويه الأعضاء التناسلية للإناث، فإن تسعة أعشار النساء كن ضحايا لهذه الممارسة (الفقرتان 192 و193). </w:t>
      </w:r>
      <w:r>
        <w:rPr>
          <w:rtl/>
          <w:lang w:bidi="ar-EG"/>
        </w:rPr>
        <w:t>يُرجى</w:t>
      </w:r>
      <w:r>
        <w:rPr>
          <w:rFonts w:hint="cs"/>
          <w:rtl/>
          <w:lang w:bidi="ar-EG"/>
        </w:rPr>
        <w:t xml:space="preserve"> تقديم المزيد من المعلومات عن تنفيذ أحكام القانون المتعلقة بتشويه الأعضاء التناسلية للإناث، وعن التدابير الأخرى المتخذة للقضاء على هذه الممارسة؛ وتقييم التدابير الواردة في الفقرة</w:t>
      </w:r>
      <w:r>
        <w:rPr>
          <w:rFonts w:hint="eastAsia"/>
          <w:rtl/>
          <w:lang w:bidi="ar-EG"/>
        </w:rPr>
        <w:t> </w:t>
      </w:r>
      <w:r>
        <w:rPr>
          <w:rFonts w:hint="cs"/>
          <w:rtl/>
          <w:lang w:bidi="ar-EG"/>
        </w:rPr>
        <w:t>31.</w:t>
      </w:r>
    </w:p>
    <w:p w:rsidR="002045D6" w:rsidRPr="007E1B51" w:rsidRDefault="002045D6" w:rsidP="002045D6">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lang w:bidi="ar-EG"/>
        </w:rPr>
      </w:pPr>
    </w:p>
    <w:p w:rsidR="002045D6" w:rsidRPr="00744324" w:rsidRDefault="002045D6" w:rsidP="002045D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Pr="00744324">
        <w:rPr>
          <w:rFonts w:hint="cs"/>
          <w:rtl/>
          <w:lang w:bidi="ar-EG"/>
        </w:rPr>
        <w:t>الاتجار بالنساء واستغلالهن في البغاء</w:t>
      </w:r>
    </w:p>
    <w:p w:rsidR="002045D6" w:rsidRDefault="002045D6" w:rsidP="002045D6">
      <w:pPr>
        <w:pStyle w:val="SingleTxt"/>
        <w:rPr>
          <w:rFonts w:hint="cs"/>
          <w:rtl/>
          <w:lang w:bidi="ar-EG"/>
        </w:rPr>
      </w:pPr>
      <w:r>
        <w:rPr>
          <w:rFonts w:hint="cs"/>
          <w:rtl/>
          <w:lang w:bidi="ar-EG"/>
        </w:rPr>
        <w:t>8 -</w:t>
      </w:r>
      <w:r>
        <w:rPr>
          <w:rFonts w:hint="cs"/>
          <w:rtl/>
          <w:lang w:bidi="ar-EG"/>
        </w:rPr>
        <w:tab/>
      </w:r>
      <w:r>
        <w:rPr>
          <w:rtl/>
          <w:lang w:bidi="ar-EG"/>
        </w:rPr>
        <w:t>يُرجى</w:t>
      </w:r>
      <w:r>
        <w:rPr>
          <w:rFonts w:hint="cs"/>
          <w:rtl/>
          <w:lang w:bidi="ar-EG"/>
        </w:rPr>
        <w:t xml:space="preserve"> تقديم معلومات مفصلة عن تنفيذ أحكام القانون الجنائي المتعلقة بالاتجار بالبشر، تشمل بيانات إحصائية عن عدد الشكاوى الواردة بشأن الاتجار بالنساء، وعن التحقيقات مع مرتكبي هذه الجرائم ومحاكمتهم وإدانتهم والعقوبات الموقعة عليهم. و</w:t>
      </w:r>
      <w:r>
        <w:rPr>
          <w:rtl/>
          <w:lang w:bidi="ar-EG"/>
        </w:rPr>
        <w:t>يُرجى</w:t>
      </w:r>
      <w:r>
        <w:rPr>
          <w:rFonts w:hint="cs"/>
          <w:rtl/>
          <w:lang w:bidi="ar-EG"/>
        </w:rPr>
        <w:t xml:space="preserve"> تقديم معلومات إضافية عن الجهود المبذولة لتحديد الأسباب الجذرية للاتجار بالنساء والفتيات ومدى انتشار هذه الجريمة. كما </w:t>
      </w:r>
      <w:r>
        <w:rPr>
          <w:rtl/>
          <w:lang w:bidi="ar-EG"/>
        </w:rPr>
        <w:t>يُرجى</w:t>
      </w:r>
      <w:r>
        <w:rPr>
          <w:rFonts w:hint="cs"/>
          <w:rtl/>
          <w:lang w:bidi="ar-EG"/>
        </w:rPr>
        <w:t xml:space="preserve"> تقديم معلومات عن أحكام القانون المتعلقة باستغلال النساء في البغاء، وتوضيح ما هي البرامج المتاحة للنساء اللاتي ترغبن في اعتزال البغاء، إن وُجدت. و</w:t>
      </w:r>
      <w:r>
        <w:rPr>
          <w:rtl/>
          <w:lang w:bidi="ar-EG"/>
        </w:rPr>
        <w:t>يُرجى</w:t>
      </w:r>
      <w:r>
        <w:rPr>
          <w:rFonts w:hint="cs"/>
          <w:rtl/>
          <w:lang w:bidi="ar-EG"/>
        </w:rPr>
        <w:t xml:space="preserve"> توضيح التدابير المتخذة لتقليص الطلب على البغاء، إن وُجدت.</w:t>
      </w:r>
    </w:p>
    <w:p w:rsidR="002045D6" w:rsidRPr="007E1B51" w:rsidRDefault="002045D6" w:rsidP="002045D6">
      <w:pPr>
        <w:pStyle w:val="SingleTxt"/>
        <w:spacing w:after="0" w:line="120" w:lineRule="exact"/>
        <w:rPr>
          <w:rFonts w:hint="cs"/>
          <w:b/>
          <w:bCs/>
          <w:sz w:val="10"/>
          <w:rtl/>
          <w:lang w:bidi="ar-EG"/>
        </w:rPr>
      </w:pPr>
    </w:p>
    <w:p w:rsidR="002045D6" w:rsidRPr="00115EE0" w:rsidRDefault="002045D6" w:rsidP="002045D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Pr="00115EE0">
        <w:rPr>
          <w:rFonts w:hint="cs"/>
          <w:rtl/>
          <w:lang w:bidi="ar-EG"/>
        </w:rPr>
        <w:t>المشاركة في صنع القرار والتمثيل على الصعيد الدولي</w:t>
      </w:r>
    </w:p>
    <w:p w:rsidR="002045D6" w:rsidRDefault="002045D6" w:rsidP="002045D6">
      <w:pPr>
        <w:pStyle w:val="SingleTxt"/>
        <w:rPr>
          <w:rFonts w:hint="cs"/>
          <w:rtl/>
          <w:lang w:bidi="ar-EG"/>
        </w:rPr>
      </w:pPr>
      <w:r>
        <w:rPr>
          <w:rFonts w:hint="cs"/>
          <w:rtl/>
          <w:lang w:bidi="ar-EG"/>
        </w:rPr>
        <w:t>9 -</w:t>
      </w:r>
      <w:r>
        <w:rPr>
          <w:rFonts w:hint="cs"/>
          <w:rtl/>
          <w:lang w:bidi="ar-EG"/>
        </w:rPr>
        <w:tab/>
        <w:t xml:space="preserve">يُشار في التقرير إلى الحقوق المنصوص عليها في المواد 103 و115 و129 من قانون الانتخابات (الفقرات 60 إلى 62). غير أن هذه المعلومات تتعارض مع الإحصاءات التي تبين تدني تمثيل المرأة في هيئات صنع القرار (الفقرات 66 إلى 68). </w:t>
      </w:r>
      <w:r>
        <w:rPr>
          <w:rtl/>
          <w:lang w:bidi="ar-EG"/>
        </w:rPr>
        <w:t>يُرجى</w:t>
      </w:r>
      <w:r>
        <w:rPr>
          <w:rFonts w:hint="cs"/>
          <w:rtl/>
          <w:lang w:bidi="ar-EG"/>
        </w:rPr>
        <w:t xml:space="preserve"> تقديم معلومات عن التدابير الأخرى المتوخاة لزيادة عدد النساء المنتخبات و/أو المعينات، وعن الجهود المبذولة لتحقيق المساواة في تمثيل النساء في الحياة السياسية والعامة، </w:t>
      </w:r>
      <w:r>
        <w:rPr>
          <w:rFonts w:hint="eastAsia"/>
          <w:rtl/>
          <w:lang w:bidi="ar-EG"/>
        </w:rPr>
        <w:t>بما</w:t>
      </w:r>
      <w:r>
        <w:rPr>
          <w:rtl/>
          <w:lang w:bidi="ar-EG"/>
        </w:rPr>
        <w:t xml:space="preserve"> في ذلك </w:t>
      </w:r>
      <w:r>
        <w:rPr>
          <w:rFonts w:hint="cs"/>
          <w:rtl/>
          <w:lang w:bidi="ar-EG"/>
        </w:rPr>
        <w:t xml:space="preserve">اعتماد تدابير خاصة مؤقتة وفقا للمادة 4 (1) من الاتفاقية، وللتوصية العامة رقم 25 للجنة، وتوقيع جزاءات على عدم الامتثال للتدابير المتعلقة بتخصيص حصص للمرأة. كما </w:t>
      </w:r>
      <w:r>
        <w:rPr>
          <w:rtl/>
          <w:lang w:bidi="ar-EG"/>
        </w:rPr>
        <w:t>يُرجى</w:t>
      </w:r>
      <w:r>
        <w:rPr>
          <w:rFonts w:hint="cs"/>
          <w:rtl/>
          <w:lang w:bidi="ar-EG"/>
        </w:rPr>
        <w:t xml:space="preserve"> توضيح ما</w:t>
      </w:r>
      <w:r>
        <w:rPr>
          <w:rFonts w:hint="eastAsia"/>
          <w:rtl/>
          <w:lang w:bidi="ar-EG"/>
        </w:rPr>
        <w:t> </w:t>
      </w:r>
      <w:r>
        <w:rPr>
          <w:rFonts w:hint="cs"/>
          <w:rtl/>
          <w:lang w:bidi="ar-EG"/>
        </w:rPr>
        <w:t xml:space="preserve"> إذا كانت الدولة الطرف تزمع اعتماد تدابير خاصة مؤقتة لزيادة </w:t>
      </w:r>
      <w:r w:rsidRPr="004A6587">
        <w:rPr>
          <w:rFonts w:hint="cs"/>
          <w:highlight w:val="yellow"/>
          <w:rtl/>
          <w:lang w:bidi="ar-EG"/>
        </w:rPr>
        <w:t>مشاركة</w:t>
      </w:r>
      <w:r>
        <w:rPr>
          <w:rFonts w:hint="cs"/>
          <w:rtl/>
          <w:lang w:bidi="ar-EG"/>
        </w:rPr>
        <w:t xml:space="preserve"> النساء في الحياة العامة الدولية بوجه عام، وفي السلك الدبلوماسي بصفة خاصة (الفقرة 71).</w:t>
      </w:r>
    </w:p>
    <w:p w:rsidR="002045D6" w:rsidRPr="007E1B51" w:rsidRDefault="002045D6" w:rsidP="002045D6">
      <w:pPr>
        <w:pStyle w:val="SingleTxt"/>
        <w:spacing w:after="0" w:line="120" w:lineRule="exact"/>
        <w:rPr>
          <w:rFonts w:hint="cs"/>
          <w:b/>
          <w:bCs/>
          <w:sz w:val="10"/>
          <w:rtl/>
          <w:lang w:bidi="ar-EG"/>
        </w:rPr>
      </w:pPr>
    </w:p>
    <w:p w:rsidR="002045D6" w:rsidRPr="00FA0954" w:rsidRDefault="002045D6" w:rsidP="002045D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Pr="00FA0954">
        <w:rPr>
          <w:rFonts w:hint="cs"/>
          <w:rtl/>
          <w:lang w:bidi="ar-EG"/>
        </w:rPr>
        <w:t>الجنسية</w:t>
      </w:r>
    </w:p>
    <w:p w:rsidR="002045D6" w:rsidRDefault="002045D6" w:rsidP="002045D6">
      <w:pPr>
        <w:pStyle w:val="SingleTxt"/>
        <w:rPr>
          <w:rFonts w:hint="cs"/>
          <w:rtl/>
          <w:lang w:bidi="ar-EG"/>
        </w:rPr>
      </w:pPr>
      <w:r>
        <w:rPr>
          <w:rFonts w:hint="cs"/>
          <w:rtl/>
          <w:lang w:bidi="ar-EG"/>
        </w:rPr>
        <w:t>10 -</w:t>
      </w:r>
      <w:r>
        <w:rPr>
          <w:rFonts w:hint="cs"/>
          <w:rtl/>
          <w:lang w:bidi="ar-EG"/>
        </w:rPr>
        <w:tab/>
        <w:t xml:space="preserve">يرد في التقرير أن </w:t>
      </w:r>
      <w:r w:rsidRPr="00CA5ECC">
        <w:rPr>
          <w:rtl/>
          <w:lang w:val="fr-CH"/>
        </w:rPr>
        <w:t>أحكام قانون الجنسية تتعارض مع الاتفاقية، حيث ينقل الرجل جنسيته لطفله تلقائيا</w:t>
      </w:r>
      <w:r>
        <w:rPr>
          <w:rFonts w:hint="cs"/>
          <w:rtl/>
          <w:lang w:val="fr-CH"/>
        </w:rPr>
        <w:t>ً</w:t>
      </w:r>
      <w:r w:rsidRPr="00CA5ECC">
        <w:rPr>
          <w:rtl/>
          <w:lang w:val="fr-CH"/>
        </w:rPr>
        <w:t xml:space="preserve">، على </w:t>
      </w:r>
      <w:r>
        <w:rPr>
          <w:rFonts w:hint="cs"/>
          <w:rtl/>
          <w:lang w:val="fr-CH"/>
        </w:rPr>
        <w:t>ال</w:t>
      </w:r>
      <w:r w:rsidRPr="00CA5ECC">
        <w:rPr>
          <w:rtl/>
          <w:lang w:val="fr-CH"/>
        </w:rPr>
        <w:t xml:space="preserve">عكس </w:t>
      </w:r>
      <w:r>
        <w:rPr>
          <w:rFonts w:hint="cs"/>
          <w:rtl/>
          <w:lang w:val="fr-CH"/>
        </w:rPr>
        <w:t>من المرأة</w:t>
      </w:r>
      <w:r w:rsidRPr="00CA5ECC">
        <w:rPr>
          <w:rtl/>
          <w:lang w:val="fr-CH"/>
        </w:rPr>
        <w:t xml:space="preserve"> (</w:t>
      </w:r>
      <w:r>
        <w:rPr>
          <w:rFonts w:hint="cs"/>
          <w:rtl/>
          <w:lang w:val="fr-CH"/>
        </w:rPr>
        <w:t>الفقرة 76</w:t>
      </w:r>
      <w:r w:rsidRPr="00CA5ECC">
        <w:rPr>
          <w:rtl/>
          <w:lang w:val="fr-CH"/>
        </w:rPr>
        <w:t>).</w:t>
      </w:r>
      <w:r>
        <w:rPr>
          <w:rFonts w:hint="cs"/>
          <w:rtl/>
          <w:lang w:val="fr-CH"/>
        </w:rPr>
        <w:t xml:space="preserve"> كما يرد أنه </w:t>
      </w:r>
      <w:r>
        <w:rPr>
          <w:rFonts w:hint="cs"/>
          <w:spacing w:val="-2"/>
          <w:rtl/>
          <w:lang w:val="fr-CH"/>
        </w:rPr>
        <w:t>كجزء من</w:t>
      </w:r>
      <w:r w:rsidRPr="00CB0CC3">
        <w:rPr>
          <w:spacing w:val="-2"/>
          <w:rtl/>
          <w:lang w:val="fr-CH"/>
        </w:rPr>
        <w:t xml:space="preserve"> إصلاح قانون الأسرة</w:t>
      </w:r>
      <w:r>
        <w:rPr>
          <w:rFonts w:hint="cs"/>
          <w:spacing w:val="-2"/>
          <w:rtl/>
          <w:lang w:val="fr-CH"/>
        </w:rPr>
        <w:t>،</w:t>
      </w:r>
      <w:r w:rsidRPr="00CB0CC3">
        <w:rPr>
          <w:spacing w:val="-2"/>
          <w:rtl/>
          <w:lang w:val="fr-CH"/>
        </w:rPr>
        <w:t xml:space="preserve"> </w:t>
      </w:r>
      <w:r>
        <w:rPr>
          <w:rFonts w:hint="cs"/>
          <w:spacing w:val="-2"/>
          <w:rtl/>
          <w:lang w:val="fr-CH"/>
        </w:rPr>
        <w:t>ستُ</w:t>
      </w:r>
      <w:r w:rsidRPr="00CB0CC3">
        <w:rPr>
          <w:spacing w:val="-2"/>
          <w:rtl/>
          <w:lang w:val="fr-CH"/>
        </w:rPr>
        <w:t>ع</w:t>
      </w:r>
      <w:r>
        <w:rPr>
          <w:rFonts w:hint="cs"/>
          <w:spacing w:val="-2"/>
          <w:rtl/>
          <w:lang w:val="fr-CH"/>
        </w:rPr>
        <w:t>َ</w:t>
      </w:r>
      <w:r w:rsidRPr="00CB0CC3">
        <w:rPr>
          <w:spacing w:val="-2"/>
          <w:rtl/>
          <w:lang w:val="fr-CH"/>
        </w:rPr>
        <w:t>د</w:t>
      </w:r>
      <w:r>
        <w:rPr>
          <w:rFonts w:hint="cs"/>
          <w:spacing w:val="-2"/>
          <w:rtl/>
          <w:lang w:val="fr-CH"/>
        </w:rPr>
        <w:t>َّ</w:t>
      </w:r>
      <w:r w:rsidRPr="00CB0CC3">
        <w:rPr>
          <w:spacing w:val="-2"/>
          <w:rtl/>
          <w:lang w:val="fr-CH"/>
        </w:rPr>
        <w:t xml:space="preserve">ل الأحكام المتعلقة بنقل الجنسية إلى الأطفال </w:t>
      </w:r>
      <w:r>
        <w:rPr>
          <w:rFonts w:hint="cs"/>
          <w:spacing w:val="-2"/>
          <w:rtl/>
          <w:lang w:val="fr-CH"/>
        </w:rPr>
        <w:t xml:space="preserve">كي تتوافق مع </w:t>
      </w:r>
      <w:r w:rsidRPr="00CB0CC3">
        <w:rPr>
          <w:spacing w:val="-2"/>
          <w:rtl/>
          <w:lang w:val="fr-CH"/>
        </w:rPr>
        <w:t>أحكام</w:t>
      </w:r>
      <w:r>
        <w:rPr>
          <w:rFonts w:hint="cs"/>
          <w:spacing w:val="-2"/>
          <w:rtl/>
          <w:lang w:val="fr-CH"/>
        </w:rPr>
        <w:t xml:space="preserve"> الاتفاقية (الفقرة 78). </w:t>
      </w:r>
      <w:r>
        <w:rPr>
          <w:rtl/>
          <w:lang w:bidi="ar-EG"/>
        </w:rPr>
        <w:t>يُرجى</w:t>
      </w:r>
      <w:r>
        <w:rPr>
          <w:rFonts w:hint="cs"/>
          <w:rtl/>
          <w:lang w:bidi="ar-EG"/>
        </w:rPr>
        <w:t xml:space="preserve"> تقديم معلومات مفصلة عن التنقيح المتوخى لقانون الأسرة، </w:t>
      </w:r>
      <w:r>
        <w:rPr>
          <w:rFonts w:hint="eastAsia"/>
          <w:rtl/>
          <w:lang w:bidi="ar-EG"/>
        </w:rPr>
        <w:t>بما</w:t>
      </w:r>
      <w:r>
        <w:rPr>
          <w:rFonts w:hint="cs"/>
          <w:rtl/>
          <w:lang w:bidi="ar-EG"/>
        </w:rPr>
        <w:t> </w:t>
      </w:r>
      <w:r>
        <w:rPr>
          <w:rtl/>
          <w:lang w:bidi="ar-EG"/>
        </w:rPr>
        <w:t>في ذلك</w:t>
      </w:r>
      <w:r>
        <w:rPr>
          <w:rFonts w:hint="cs"/>
          <w:rtl/>
          <w:lang w:bidi="ar-EG"/>
        </w:rPr>
        <w:t xml:space="preserve"> تفاصيل عن الأحكام المحددة المتعلقة بنقل الجنسية إلى الأطفال، وعن الإطار الزمني المتصور لهذا التنقيح (المرجع نفسه). و</w:t>
      </w:r>
      <w:r>
        <w:rPr>
          <w:rtl/>
          <w:lang w:bidi="ar-EG"/>
        </w:rPr>
        <w:t>يُرجى</w:t>
      </w:r>
      <w:r>
        <w:rPr>
          <w:rFonts w:hint="cs"/>
          <w:rtl/>
          <w:lang w:bidi="ar-EG"/>
        </w:rPr>
        <w:t xml:space="preserve"> توضيح ما إذا كان من المتوخى أيضا إدخال أي تعديل على الأحكام التمييزية الواردة في المواد 50 إلى 55 من القانون المدني بشأن اكتساب الجنسية عن طريق الزواج.</w:t>
      </w:r>
    </w:p>
    <w:p w:rsidR="002045D6" w:rsidRPr="007E1B51" w:rsidRDefault="002045D6" w:rsidP="002045D6">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2045D6" w:rsidRDefault="002045D6" w:rsidP="002045D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Pr>
          <w:rtl/>
        </w:rPr>
        <w:t>التعليم</w:t>
      </w:r>
    </w:p>
    <w:p w:rsidR="002045D6" w:rsidRDefault="002045D6" w:rsidP="002045D6">
      <w:pPr>
        <w:pStyle w:val="SingleTxt"/>
        <w:rPr>
          <w:rFonts w:hint="cs"/>
          <w:rtl/>
        </w:rPr>
      </w:pPr>
      <w:r>
        <w:rPr>
          <w:rtl/>
        </w:rPr>
        <w:t>11 -</w:t>
      </w:r>
      <w:r>
        <w:rPr>
          <w:rtl/>
        </w:rPr>
        <w:tab/>
      </w:r>
      <w:r>
        <w:rPr>
          <w:rtl/>
          <w:lang w:bidi="ar-EG"/>
        </w:rPr>
        <w:t xml:space="preserve">يُرجى </w:t>
      </w:r>
      <w:r>
        <w:rPr>
          <w:rtl/>
        </w:rPr>
        <w:t xml:space="preserve">تقديم </w:t>
      </w:r>
      <w:r>
        <w:rPr>
          <w:rFonts w:hint="cs"/>
          <w:rtl/>
        </w:rPr>
        <w:t xml:space="preserve">معلومات عن التدابير الموجودة أو المتوخاة لتحقيق ما يلي: (أ) زيادة معدل التحاق الفتيات بالدراسة في كل مستويات التعليم ومعالجة التباينات بين المناطق في هذا الصدد، </w:t>
      </w:r>
      <w:r>
        <w:rPr>
          <w:rFonts w:hint="eastAsia"/>
          <w:rtl/>
        </w:rPr>
        <w:t>بما</w:t>
      </w:r>
      <w:r>
        <w:rPr>
          <w:rtl/>
        </w:rPr>
        <w:t xml:space="preserve"> في ذلك </w:t>
      </w:r>
      <w:r>
        <w:rPr>
          <w:rFonts w:hint="cs"/>
          <w:rtl/>
        </w:rPr>
        <w:t xml:space="preserve">البرامج الخاصة بالوالدين ومشاركة المجتمع المحلي؛ (ب) خفض معدل تسرب الفتيات من الدراسة؛ (ج) القضاء على العقبات الاقتصادية والاجتماعية والثقافية التي تعترض وصول الفتيات إلى التعليم، </w:t>
      </w:r>
      <w:r>
        <w:rPr>
          <w:rFonts w:hint="eastAsia"/>
          <w:rtl/>
        </w:rPr>
        <w:t>بما</w:t>
      </w:r>
      <w:r>
        <w:rPr>
          <w:rtl/>
        </w:rPr>
        <w:t xml:space="preserve"> في ذلك</w:t>
      </w:r>
      <w:r>
        <w:rPr>
          <w:rFonts w:hint="cs"/>
          <w:rtl/>
        </w:rPr>
        <w:t xml:space="preserve"> التكاليف المباشرة وغير المباشرة للتعليم، والزواج المبكر، والحمل؛ (د) كبح العنف والتحرش الجنسي الموجه للفتيات في المدارس؛ (هـ) القضاء على القولبة النمطية لأدوار ومسؤوليات النساء والرجال في الكتب المدرسية والمقررات الدراسية وتدريب المدرسين.</w:t>
      </w:r>
    </w:p>
    <w:p w:rsidR="002045D6" w:rsidRPr="007E1B51" w:rsidRDefault="002045D6" w:rsidP="002045D6">
      <w:pPr>
        <w:pStyle w:val="SingleTxt"/>
        <w:spacing w:after="0" w:line="120" w:lineRule="exact"/>
        <w:rPr>
          <w:rFonts w:hint="cs"/>
          <w:b/>
          <w:bCs/>
          <w:sz w:val="10"/>
          <w:rtl/>
        </w:rPr>
      </w:pPr>
    </w:p>
    <w:p w:rsidR="002045D6" w:rsidRPr="005224D2" w:rsidRDefault="002045D6" w:rsidP="002045D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Pr>
      </w:pPr>
      <w:r>
        <w:rPr>
          <w:rFonts w:hint="cs"/>
          <w:rtl/>
        </w:rPr>
        <w:tab/>
      </w:r>
      <w:r>
        <w:rPr>
          <w:rFonts w:hint="cs"/>
          <w:rtl/>
        </w:rPr>
        <w:tab/>
      </w:r>
      <w:r w:rsidRPr="005224D2">
        <w:rPr>
          <w:rFonts w:hint="cs"/>
          <w:rtl/>
        </w:rPr>
        <w:t>العمل</w:t>
      </w:r>
    </w:p>
    <w:p w:rsidR="002045D6" w:rsidRDefault="002045D6" w:rsidP="002045D6">
      <w:pPr>
        <w:pStyle w:val="SingleTxt"/>
        <w:rPr>
          <w:rFonts w:hint="cs"/>
          <w:rtl/>
          <w:lang w:bidi="ar-EG"/>
        </w:rPr>
      </w:pPr>
      <w:r>
        <w:rPr>
          <w:rtl/>
        </w:rPr>
        <w:t>12 -</w:t>
      </w:r>
      <w:r>
        <w:rPr>
          <w:rtl/>
        </w:rPr>
        <w:tab/>
      </w:r>
      <w:r>
        <w:rPr>
          <w:rFonts w:hint="cs"/>
          <w:rtl/>
        </w:rPr>
        <w:t>يسلم</w:t>
      </w:r>
      <w:r>
        <w:rPr>
          <w:rtl/>
        </w:rPr>
        <w:t xml:space="preserve"> التقرير </w:t>
      </w:r>
      <w:r>
        <w:rPr>
          <w:rFonts w:hint="cs"/>
          <w:rtl/>
        </w:rPr>
        <w:t>ب</w:t>
      </w:r>
      <w:r>
        <w:rPr>
          <w:rtl/>
        </w:rPr>
        <w:t>أن</w:t>
      </w:r>
      <w:r>
        <w:rPr>
          <w:rFonts w:hint="cs"/>
          <w:rtl/>
        </w:rPr>
        <w:t xml:space="preserve"> </w:t>
      </w:r>
      <w:r>
        <w:rPr>
          <w:rFonts w:hint="cs"/>
          <w:rtl/>
          <w:lang w:val="fr-CH"/>
        </w:rPr>
        <w:t>قلة م</w:t>
      </w:r>
      <w:r w:rsidRPr="00CA5ECC">
        <w:rPr>
          <w:rtl/>
          <w:lang w:val="fr-CH"/>
        </w:rPr>
        <w:t xml:space="preserve">ن النساء </w:t>
      </w:r>
      <w:r>
        <w:rPr>
          <w:rFonts w:hint="cs"/>
          <w:rtl/>
          <w:lang w:val="fr-CH"/>
        </w:rPr>
        <w:t xml:space="preserve">هن </w:t>
      </w:r>
      <w:r>
        <w:rPr>
          <w:rtl/>
          <w:lang w:val="fr-CH"/>
        </w:rPr>
        <w:t>اللا</w:t>
      </w:r>
      <w:r>
        <w:rPr>
          <w:rFonts w:hint="cs"/>
          <w:rtl/>
          <w:lang w:val="fr-CH"/>
        </w:rPr>
        <w:t>ت</w:t>
      </w:r>
      <w:r w:rsidRPr="00CA5ECC">
        <w:rPr>
          <w:rtl/>
          <w:lang w:val="fr-CH"/>
        </w:rPr>
        <w:t xml:space="preserve">ي يشغلن مناصب </w:t>
      </w:r>
      <w:r>
        <w:rPr>
          <w:rFonts w:hint="cs"/>
          <w:rtl/>
          <w:lang w:val="fr-CH"/>
        </w:rPr>
        <w:t>رفيعة في الحكومة (الفقرة 106)</w:t>
      </w:r>
      <w:r>
        <w:rPr>
          <w:rFonts w:hint="cs"/>
          <w:rtl/>
        </w:rPr>
        <w:t xml:space="preserve">، وبأن هناك فجوة في الأجور بين الجنسين (الفقرة 107)، وبأن النساء تعملن </w:t>
      </w:r>
      <w:r>
        <w:rPr>
          <w:rFonts w:hint="cs"/>
          <w:rtl/>
          <w:lang w:val="fr-CH"/>
        </w:rPr>
        <w:t>أساسا</w:t>
      </w:r>
      <w:r w:rsidRPr="00CA5ECC">
        <w:rPr>
          <w:rtl/>
          <w:lang w:val="fr-CH"/>
        </w:rPr>
        <w:t xml:space="preserve"> في زراعة الكفاف و</w:t>
      </w:r>
      <w:r>
        <w:rPr>
          <w:rFonts w:hint="cs"/>
          <w:rtl/>
          <w:lang w:val="fr-CH"/>
        </w:rPr>
        <w:t>كع</w:t>
      </w:r>
      <w:r w:rsidRPr="00CA5ECC">
        <w:rPr>
          <w:rtl/>
          <w:lang w:val="fr-CH"/>
        </w:rPr>
        <w:t xml:space="preserve">املات </w:t>
      </w:r>
      <w:r>
        <w:rPr>
          <w:rFonts w:hint="cs"/>
          <w:rtl/>
          <w:lang w:val="fr-CH"/>
        </w:rPr>
        <w:t>في ال</w:t>
      </w:r>
      <w:r w:rsidRPr="00CA5ECC">
        <w:rPr>
          <w:rtl/>
          <w:lang w:val="fr-CH"/>
        </w:rPr>
        <w:t>مزارع و</w:t>
      </w:r>
      <w:r>
        <w:rPr>
          <w:rFonts w:hint="cs"/>
          <w:rtl/>
          <w:lang w:val="fr-CH"/>
        </w:rPr>
        <w:t>ك</w:t>
      </w:r>
      <w:r w:rsidRPr="00CA5ECC">
        <w:rPr>
          <w:rtl/>
          <w:lang w:val="fr-CH"/>
        </w:rPr>
        <w:t>بائعات</w:t>
      </w:r>
      <w:r>
        <w:rPr>
          <w:rFonts w:hint="cs"/>
          <w:rtl/>
        </w:rPr>
        <w:t xml:space="preserve"> (الفقرة 109). ويرد كذلك أن </w:t>
      </w:r>
      <w:r>
        <w:rPr>
          <w:rFonts w:hint="cs"/>
          <w:rtl/>
          <w:lang w:val="fr-CH"/>
        </w:rPr>
        <w:t xml:space="preserve">النساء </w:t>
      </w:r>
      <w:r w:rsidRPr="00CA5ECC">
        <w:rPr>
          <w:rtl/>
          <w:lang w:val="fr-CH"/>
        </w:rPr>
        <w:t>تمثل</w:t>
      </w:r>
      <w:r>
        <w:rPr>
          <w:rFonts w:hint="cs"/>
          <w:rtl/>
          <w:lang w:val="fr-CH"/>
        </w:rPr>
        <w:t>ن</w:t>
      </w:r>
      <w:r w:rsidRPr="00CA5ECC">
        <w:rPr>
          <w:rtl/>
          <w:lang w:val="fr-CH"/>
        </w:rPr>
        <w:t xml:space="preserve"> </w:t>
      </w:r>
      <w:r>
        <w:rPr>
          <w:rtl/>
          <w:lang w:val="fr-CH"/>
        </w:rPr>
        <w:t>10 في المائة فقط من السكان النش</w:t>
      </w:r>
      <w:r w:rsidRPr="00CA5ECC">
        <w:rPr>
          <w:rtl/>
          <w:lang w:val="fr-CH"/>
        </w:rPr>
        <w:t xml:space="preserve">طين </w:t>
      </w:r>
      <w:r>
        <w:rPr>
          <w:rFonts w:hint="cs"/>
          <w:rtl/>
          <w:lang w:val="fr-CH"/>
        </w:rPr>
        <w:t xml:space="preserve">اقتصاديا </w:t>
      </w:r>
      <w:r w:rsidRPr="00CA5ECC">
        <w:rPr>
          <w:rtl/>
          <w:lang w:val="fr-CH"/>
        </w:rPr>
        <w:t>في القطاع الحديث</w:t>
      </w:r>
      <w:r>
        <w:rPr>
          <w:rFonts w:hint="cs"/>
          <w:rtl/>
        </w:rPr>
        <w:t xml:space="preserve"> (الفقرة 113)؛ وتوضح الإحصاءات المعروضة هذه الفجوة. </w:t>
      </w:r>
      <w:r>
        <w:rPr>
          <w:rtl/>
          <w:lang w:bidi="ar-EG"/>
        </w:rPr>
        <w:t>يُرجى</w:t>
      </w:r>
      <w:r>
        <w:rPr>
          <w:rFonts w:hint="cs"/>
          <w:rtl/>
          <w:lang w:bidi="ar-EG"/>
        </w:rPr>
        <w:t xml:space="preserve"> تقديم معلومات عن التدابير المتخذة لمعالجة هذه الحالات، </w:t>
      </w:r>
      <w:r>
        <w:rPr>
          <w:rFonts w:hint="eastAsia"/>
          <w:rtl/>
          <w:lang w:bidi="ar-EG"/>
        </w:rPr>
        <w:t>بما</w:t>
      </w:r>
      <w:r>
        <w:rPr>
          <w:rtl/>
          <w:lang w:bidi="ar-EG"/>
        </w:rPr>
        <w:t xml:space="preserve"> في ذلك </w:t>
      </w:r>
      <w:r>
        <w:rPr>
          <w:rFonts w:hint="cs"/>
          <w:rtl/>
          <w:lang w:bidi="ar-EG"/>
        </w:rPr>
        <w:t>ما يتعلق باعتماد جداول أجور تخلو من التحيز القائم على نوع الجنس. و</w:t>
      </w:r>
      <w:r>
        <w:rPr>
          <w:rtl/>
          <w:lang w:bidi="ar-EG"/>
        </w:rPr>
        <w:t>يُرجى</w:t>
      </w:r>
      <w:r>
        <w:rPr>
          <w:rFonts w:hint="cs"/>
          <w:rtl/>
          <w:lang w:bidi="ar-EG"/>
        </w:rPr>
        <w:t xml:space="preserve"> أيضا تقديم معلومات عن تنفيذ أحكام قانون العمل، </w:t>
      </w:r>
      <w:r>
        <w:rPr>
          <w:rFonts w:hint="eastAsia"/>
          <w:rtl/>
          <w:lang w:bidi="ar-EG"/>
        </w:rPr>
        <w:t>بما</w:t>
      </w:r>
      <w:r>
        <w:rPr>
          <w:rtl/>
          <w:lang w:bidi="ar-EG"/>
        </w:rPr>
        <w:t xml:space="preserve"> في ذلك </w:t>
      </w:r>
      <w:r>
        <w:rPr>
          <w:rFonts w:hint="cs"/>
          <w:rtl/>
          <w:lang w:bidi="ar-EG"/>
        </w:rPr>
        <w:t xml:space="preserve">مبدأ عدم التمييز في الأجر المكرس في المادة 206، والأحكام الأخرى التي يمكن أن تقيد فرص وصول المرأة إلى أنواع معينة من العمل. كما </w:t>
      </w:r>
      <w:r>
        <w:rPr>
          <w:rtl/>
          <w:lang w:bidi="ar-EG"/>
        </w:rPr>
        <w:t>يُرجى</w:t>
      </w:r>
      <w:r>
        <w:rPr>
          <w:rFonts w:hint="cs"/>
          <w:rtl/>
          <w:lang w:bidi="ar-EG"/>
        </w:rPr>
        <w:t xml:space="preserve"> تقديم معلومات عن أحكام القانون المتعلقة بحماية الأمومة (الفقرة 101)، </w:t>
      </w:r>
      <w:r>
        <w:rPr>
          <w:rFonts w:hint="eastAsia"/>
          <w:rtl/>
          <w:lang w:bidi="ar-EG"/>
        </w:rPr>
        <w:t>بما</w:t>
      </w:r>
      <w:r>
        <w:rPr>
          <w:rtl/>
          <w:lang w:bidi="ar-EG"/>
        </w:rPr>
        <w:t xml:space="preserve"> في ذلك </w:t>
      </w:r>
      <w:r>
        <w:rPr>
          <w:rFonts w:hint="cs"/>
          <w:rtl/>
          <w:lang w:bidi="ar-EG"/>
        </w:rPr>
        <w:t>ما يتعلق باستحقاقات الأمومة والفصل أثناء الحمل.</w:t>
      </w:r>
    </w:p>
    <w:p w:rsidR="002045D6" w:rsidRDefault="002045D6" w:rsidP="002045D6">
      <w:pPr>
        <w:pStyle w:val="SingleTxt"/>
        <w:rPr>
          <w:rFonts w:hint="cs"/>
        </w:rPr>
      </w:pPr>
      <w:r>
        <w:rPr>
          <w:rFonts w:hint="cs"/>
          <w:rtl/>
          <w:lang w:bidi="ar-EG"/>
        </w:rPr>
        <w:t>13 -</w:t>
      </w:r>
      <w:r>
        <w:rPr>
          <w:rFonts w:hint="cs"/>
          <w:rtl/>
          <w:lang w:bidi="ar-EG"/>
        </w:rPr>
        <w:tab/>
      </w:r>
      <w:r>
        <w:rPr>
          <w:rtl/>
          <w:lang w:bidi="ar-EG"/>
        </w:rPr>
        <w:t>يُرجى</w:t>
      </w:r>
      <w:r>
        <w:rPr>
          <w:rFonts w:hint="cs"/>
          <w:rtl/>
          <w:lang w:bidi="ar-EG"/>
        </w:rPr>
        <w:t xml:space="preserve"> توضيح التدابير المتخذة للتصدي لحالات عمل الأطفال والاستغلال الاقتصادي للأطفال، مع التركيز بصفة خاصة على الفتيات، وعلى ظروف العمل الخطرة للنساء والفتيات. </w:t>
      </w:r>
    </w:p>
    <w:p w:rsidR="002045D6" w:rsidRDefault="002045D6" w:rsidP="002045D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t>ا</w:t>
      </w:r>
      <w:r>
        <w:rPr>
          <w:rtl/>
        </w:rPr>
        <w:t>لصحة</w:t>
      </w:r>
    </w:p>
    <w:p w:rsidR="002045D6" w:rsidRDefault="002045D6" w:rsidP="002045D6">
      <w:pPr>
        <w:pStyle w:val="SingleTxt"/>
        <w:rPr>
          <w:rFonts w:hint="cs"/>
          <w:rtl/>
          <w:lang w:bidi="ar-EG"/>
        </w:rPr>
      </w:pPr>
      <w:r>
        <w:rPr>
          <w:rtl/>
        </w:rPr>
        <w:t>1</w:t>
      </w:r>
      <w:r>
        <w:rPr>
          <w:rFonts w:hint="cs"/>
          <w:rtl/>
        </w:rPr>
        <w:t>4</w:t>
      </w:r>
      <w:r>
        <w:rPr>
          <w:rtl/>
        </w:rPr>
        <w:t xml:space="preserve"> -</w:t>
      </w:r>
      <w:r>
        <w:rPr>
          <w:rtl/>
        </w:rPr>
        <w:tab/>
      </w:r>
      <w:r>
        <w:rPr>
          <w:rFonts w:hint="cs"/>
          <w:rtl/>
        </w:rPr>
        <w:t>يرد</w:t>
      </w:r>
      <w:r>
        <w:rPr>
          <w:rtl/>
        </w:rPr>
        <w:t xml:space="preserve"> في التقرير </w:t>
      </w:r>
      <w:r>
        <w:rPr>
          <w:rFonts w:hint="cs"/>
          <w:rtl/>
        </w:rPr>
        <w:t xml:space="preserve">ذكر شواغل عديدة بشأن صحة الأمهات (الفقرة 128). </w:t>
      </w:r>
      <w:r>
        <w:rPr>
          <w:rtl/>
          <w:lang w:bidi="ar-EG"/>
        </w:rPr>
        <w:t>يُرجى</w:t>
      </w:r>
      <w:r>
        <w:rPr>
          <w:rFonts w:hint="cs"/>
          <w:rtl/>
          <w:lang w:bidi="ar-EG"/>
        </w:rPr>
        <w:t xml:space="preserve"> </w:t>
      </w:r>
      <w:r>
        <w:rPr>
          <w:rFonts w:hint="cs"/>
          <w:rtl/>
        </w:rPr>
        <w:t xml:space="preserve">توضيح التدابير المتخذة أو المتوخاة لتحقيق ما يلي: (أ) التصدي لاستمرار ارتفاع معدلات الوفيات النفاسية؛ (ب) زيادة فرص الحصول على الرعاية </w:t>
      </w:r>
      <w:r>
        <w:rPr>
          <w:rFonts w:hint="cs"/>
          <w:rtl/>
          <w:lang w:bidi="ar-EG"/>
        </w:rPr>
        <w:t>السابقة على الولادة والإشراف على الولادة؛ (ج) زيادة فرص الحصول على الرعاية أثناء الولادة، وخاصة فيما يتعلق بارتفاع معدلات حالات ناسور الولادة؛ (د) زيادة فرص الحصول على خدمات تنظيم الأسرة، بما فيها خدمات الصحة الجنسية والإنجابية. و</w:t>
      </w:r>
      <w:r>
        <w:rPr>
          <w:rtl/>
          <w:lang w:bidi="ar-EG"/>
        </w:rPr>
        <w:t>يُرجى</w:t>
      </w:r>
      <w:r>
        <w:rPr>
          <w:rFonts w:hint="cs"/>
          <w:rtl/>
          <w:lang w:bidi="ar-EG"/>
        </w:rPr>
        <w:t xml:space="preserve"> تقديم المزيد من المعلومات عن مشروع الصحة الإنجابية، وفرص الوصول إلى الرعاية الصحية الأساسية والتحصينات، وتنفيذ البرنامج الوطني لمكافحة الإيدز للفترة 2013-2017 وأثره (الفقرة 129). و</w:t>
      </w:r>
      <w:r>
        <w:rPr>
          <w:rtl/>
          <w:lang w:bidi="ar-EG"/>
        </w:rPr>
        <w:t>يُرجى</w:t>
      </w:r>
      <w:r>
        <w:rPr>
          <w:rFonts w:hint="cs"/>
          <w:rtl/>
          <w:lang w:bidi="ar-EG"/>
        </w:rPr>
        <w:t xml:space="preserve"> تقديم معلومات إضافية فيما يتعلق بالجهود المبذولة لتحسين البنية التحتية الصحية في الدولة الطرف وإمكانية وصول النساء إليها. </w:t>
      </w:r>
    </w:p>
    <w:p w:rsidR="002045D6" w:rsidRPr="007E1B51" w:rsidRDefault="002045D6" w:rsidP="002045D6">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2045D6" w:rsidRDefault="002045D6" w:rsidP="002045D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Pr>
      </w:pPr>
      <w:r>
        <w:rPr>
          <w:rFonts w:hint="cs"/>
          <w:rtl/>
        </w:rPr>
        <w:tab/>
      </w:r>
      <w:r>
        <w:rPr>
          <w:rFonts w:hint="cs"/>
          <w:rtl/>
        </w:rPr>
        <w:tab/>
        <w:t>فرص الحصول على المزايا الاقتصادية والاجتماعية</w:t>
      </w:r>
    </w:p>
    <w:p w:rsidR="002045D6" w:rsidRDefault="002045D6" w:rsidP="002045D6">
      <w:pPr>
        <w:pStyle w:val="SingleTxt"/>
        <w:rPr>
          <w:rFonts w:hint="cs"/>
          <w:rtl/>
        </w:rPr>
      </w:pPr>
      <w:r>
        <w:rPr>
          <w:rtl/>
        </w:rPr>
        <w:t>1</w:t>
      </w:r>
      <w:r>
        <w:rPr>
          <w:rFonts w:hint="cs"/>
          <w:rtl/>
        </w:rPr>
        <w:t>5</w:t>
      </w:r>
      <w:r>
        <w:rPr>
          <w:rtl/>
        </w:rPr>
        <w:t xml:space="preserve"> -</w:t>
      </w:r>
      <w:r>
        <w:rPr>
          <w:rtl/>
        </w:rPr>
        <w:tab/>
      </w:r>
      <w:r>
        <w:rPr>
          <w:rFonts w:hint="cs"/>
          <w:rtl/>
        </w:rPr>
        <w:t>يبين</w:t>
      </w:r>
      <w:r>
        <w:rPr>
          <w:rtl/>
        </w:rPr>
        <w:t xml:space="preserve"> التقرير أن</w:t>
      </w:r>
      <w:r>
        <w:rPr>
          <w:rFonts w:hint="cs"/>
          <w:rtl/>
        </w:rPr>
        <w:t xml:space="preserve"> </w:t>
      </w:r>
      <w:r w:rsidRPr="00CA5ECC">
        <w:rPr>
          <w:rtl/>
          <w:lang w:val="fr-CH"/>
        </w:rPr>
        <w:t>النظام الأساسي العام للخدمة العامة لا ينص على استفادة الموظفات المعيلات للأطفال من الإعانات العائلية</w:t>
      </w:r>
      <w:r>
        <w:rPr>
          <w:rFonts w:hint="cs"/>
          <w:rtl/>
        </w:rPr>
        <w:t xml:space="preserve"> (الفقرة 103). </w:t>
      </w:r>
      <w:r>
        <w:rPr>
          <w:rtl/>
          <w:lang w:bidi="ar-EG"/>
        </w:rPr>
        <w:t>يُرجى</w:t>
      </w:r>
      <w:r>
        <w:rPr>
          <w:rFonts w:hint="cs"/>
          <w:rtl/>
          <w:lang w:bidi="ar-EG"/>
        </w:rPr>
        <w:t xml:space="preserve"> تقديم معلومات عن التدابير المتخذة لمعالجة هذه الحالة. وما هي المزايا الاقتصادية والاجتماعية التي يمكن أن تكون النساء مؤهلات للحصول عليها، بالنظر إلى أنهن يشكلن أفقر فئات السكان في غينيا (الفقرة</w:t>
      </w:r>
      <w:r>
        <w:rPr>
          <w:rFonts w:hint="eastAsia"/>
          <w:rtl/>
          <w:lang w:bidi="ar-EG"/>
        </w:rPr>
        <w:t> </w:t>
      </w:r>
      <w:bookmarkStart w:id="1" w:name="TmpSave"/>
      <w:bookmarkEnd w:id="1"/>
      <w:r>
        <w:rPr>
          <w:rFonts w:hint="cs"/>
          <w:rtl/>
          <w:lang w:bidi="ar-EG"/>
        </w:rPr>
        <w:t>145).</w:t>
      </w:r>
    </w:p>
    <w:p w:rsidR="002045D6" w:rsidRPr="007E1B51" w:rsidRDefault="002045D6" w:rsidP="002045D6">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2045D6" w:rsidRDefault="002045D6" w:rsidP="002045D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Pr>
      </w:pPr>
      <w:r>
        <w:rPr>
          <w:rFonts w:hint="cs"/>
          <w:rtl/>
        </w:rPr>
        <w:tab/>
      </w:r>
      <w:r>
        <w:rPr>
          <w:rFonts w:hint="cs"/>
          <w:rtl/>
        </w:rPr>
        <w:tab/>
        <w:t>ال</w:t>
      </w:r>
      <w:r>
        <w:rPr>
          <w:rtl/>
        </w:rPr>
        <w:t xml:space="preserve">نساء </w:t>
      </w:r>
      <w:r>
        <w:rPr>
          <w:rFonts w:hint="cs"/>
          <w:rtl/>
        </w:rPr>
        <w:t>الريفيات</w:t>
      </w:r>
    </w:p>
    <w:p w:rsidR="002045D6" w:rsidRDefault="002045D6" w:rsidP="002045D6">
      <w:pPr>
        <w:pStyle w:val="SingleTxt"/>
        <w:rPr>
          <w:rFonts w:hint="cs"/>
          <w:rtl/>
        </w:rPr>
      </w:pPr>
      <w:r>
        <w:rPr>
          <w:rtl/>
        </w:rPr>
        <w:t>1</w:t>
      </w:r>
      <w:r>
        <w:rPr>
          <w:rFonts w:hint="cs"/>
          <w:rtl/>
        </w:rPr>
        <w:t>6</w:t>
      </w:r>
      <w:r>
        <w:rPr>
          <w:rtl/>
        </w:rPr>
        <w:t xml:space="preserve"> -</w:t>
      </w:r>
      <w:r>
        <w:rPr>
          <w:rtl/>
        </w:rPr>
        <w:tab/>
      </w:r>
      <w:r>
        <w:rPr>
          <w:rFonts w:hint="cs"/>
          <w:rtl/>
        </w:rPr>
        <w:t xml:space="preserve">يبين التقرير أن النساء الريفيات يواجهن عددا من المشكلات، مثل ارتفاع معدلات الأمية، والفقر المدقع، والأعباء الاجتماعية-الثقافية، وانعدام فرص الوصول إلى الخدمات الأساسية مثل مياه الشرب، والرعاية الصحية، والخدمات القانونية، واستمرار العنف، وبخاصة العنف الأسري (الفقرتان 155 و156). غير أن التقرير لا يقدم معلومات شاملة عن التدابير المتخذة لمعالجة هذه القضايا. </w:t>
      </w:r>
      <w:r>
        <w:rPr>
          <w:rtl/>
          <w:lang w:bidi="ar-EG"/>
        </w:rPr>
        <w:t>يُرجى</w:t>
      </w:r>
      <w:r>
        <w:rPr>
          <w:rFonts w:hint="cs"/>
          <w:rtl/>
          <w:lang w:bidi="ar-EG"/>
        </w:rPr>
        <w:t xml:space="preserve"> توضيح التدابير المتخذة أو المتوخاة لكفالة وصول النساء الريفيات إلى الخدمات الأساسية، بما فيها الرعاية الصحية، والتعليم، والبنية التحتية، بالإضافة إلى الفرص الاقتصادية، بما فيها المشاريع المدرة للدخل وتسهيلات القروض، على قدم المساواة مع الرجال ومع نساء الحضر</w:t>
      </w:r>
      <w:r>
        <w:rPr>
          <w:rtl/>
        </w:rPr>
        <w:t>.</w:t>
      </w:r>
      <w:r>
        <w:rPr>
          <w:rFonts w:hint="cs"/>
          <w:rtl/>
        </w:rPr>
        <w:t xml:space="preserve"> كما </w:t>
      </w:r>
      <w:r>
        <w:rPr>
          <w:rtl/>
          <w:lang w:bidi="ar-EG"/>
        </w:rPr>
        <w:t>يُرجى</w:t>
      </w:r>
      <w:r>
        <w:rPr>
          <w:rFonts w:hint="cs"/>
          <w:rtl/>
          <w:lang w:bidi="ar-EG"/>
        </w:rPr>
        <w:t xml:space="preserve"> توضيح التدابير المتخذة للتصدي </w:t>
      </w:r>
      <w:r>
        <w:rPr>
          <w:rFonts w:hint="cs"/>
          <w:rtl/>
        </w:rPr>
        <w:t xml:space="preserve">لتفشي ممارسة العنف ضد النساء الريفيات. </w:t>
      </w:r>
    </w:p>
    <w:p w:rsidR="002045D6" w:rsidRDefault="002045D6" w:rsidP="002045D6">
      <w:pPr>
        <w:pStyle w:val="SingleTxt"/>
        <w:rPr>
          <w:rFonts w:hint="cs"/>
        </w:rPr>
      </w:pPr>
      <w:r>
        <w:rPr>
          <w:rFonts w:hint="cs"/>
          <w:rtl/>
        </w:rPr>
        <w:t>17 -</w:t>
      </w:r>
      <w:r>
        <w:rPr>
          <w:rFonts w:hint="cs"/>
          <w:rtl/>
        </w:rPr>
        <w:tab/>
        <w:t xml:space="preserve">ويبين التقرير أن أغلبية كبيرة من النساء العاملات يعملن كمزارعات كفاف (الجدول 6). </w:t>
      </w:r>
      <w:r>
        <w:rPr>
          <w:rtl/>
          <w:lang w:bidi="ar-EG"/>
        </w:rPr>
        <w:t>يُرجى</w:t>
      </w:r>
      <w:r>
        <w:rPr>
          <w:rFonts w:hint="cs"/>
          <w:rtl/>
          <w:lang w:bidi="ar-EG"/>
        </w:rPr>
        <w:t xml:space="preserve"> تقديم معلومات عن التدابير المتخذة للتصدي للقواعد والممارسات التمييزية المتعلقة بالميراث وحيازة الأرض، ولكفالة فرص حصول النساء على الأرض على قدم المساواة مع الرجال.</w:t>
      </w:r>
      <w:r>
        <w:rPr>
          <w:rFonts w:hint="cs"/>
          <w:rtl/>
        </w:rPr>
        <w:tab/>
      </w:r>
    </w:p>
    <w:p w:rsidR="002045D6" w:rsidRPr="0055454E" w:rsidRDefault="002045D6" w:rsidP="002045D6">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2"/>
          <w:rtl/>
        </w:rPr>
      </w:pPr>
    </w:p>
    <w:p w:rsidR="002045D6" w:rsidRDefault="002045D6" w:rsidP="002045D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Pr>
      </w:pPr>
      <w:r>
        <w:rPr>
          <w:rFonts w:hint="cs"/>
          <w:rtl/>
        </w:rPr>
        <w:tab/>
      </w:r>
      <w:r>
        <w:rPr>
          <w:rFonts w:hint="cs"/>
          <w:rtl/>
        </w:rPr>
        <w:tab/>
        <w:t>الفئات المحرومة من النساء</w:t>
      </w:r>
    </w:p>
    <w:p w:rsidR="002045D6" w:rsidRDefault="002045D6" w:rsidP="002045D6">
      <w:pPr>
        <w:pStyle w:val="SingleTxt"/>
        <w:rPr>
          <w:rFonts w:hint="cs"/>
          <w:rtl/>
        </w:rPr>
      </w:pPr>
      <w:r>
        <w:rPr>
          <w:rtl/>
        </w:rPr>
        <w:t>1</w:t>
      </w:r>
      <w:r>
        <w:rPr>
          <w:rFonts w:hint="cs"/>
          <w:rtl/>
        </w:rPr>
        <w:t>8</w:t>
      </w:r>
      <w:r>
        <w:rPr>
          <w:rtl/>
        </w:rPr>
        <w:t xml:space="preserve"> -</w:t>
      </w:r>
      <w:r>
        <w:rPr>
          <w:rtl/>
        </w:rPr>
        <w:tab/>
      </w:r>
      <w:r>
        <w:rPr>
          <w:rtl/>
          <w:lang w:bidi="ar-EG"/>
        </w:rPr>
        <w:t>يُرجى</w:t>
      </w:r>
      <w:r>
        <w:rPr>
          <w:rFonts w:hint="cs"/>
          <w:rtl/>
        </w:rPr>
        <w:t xml:space="preserve"> تقديم معلومات عن التدابير المتخذة أو المتوخاة لكفالة فرص وصول الفئات المحرومة من النساء، بمن فيهن اللاجئات وذوات الإعاقات والمسنات ونساء الشعوب الأصلية وفتيات الشوارع، بصورة فعالة إلى الرعاية الصحية والتعليم والمياه والغذاء والإسكان والمشاريع المدرة للدخل، ولكفالة وصول نساء الشعوب الأصلية، دون تمييز، إلى الأرض وسبل العيش التي تحقق لهن الاكتفاء الذاتي.</w:t>
      </w:r>
    </w:p>
    <w:p w:rsidR="002045D6" w:rsidRPr="007E1B51" w:rsidRDefault="002045D6" w:rsidP="002045D6">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2045D6" w:rsidRDefault="002045D6" w:rsidP="002045D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t>الزواج والعلاقات الأسرية</w:t>
      </w:r>
      <w:r>
        <w:rPr>
          <w:rtl/>
        </w:rPr>
        <w:t xml:space="preserve"> </w:t>
      </w:r>
    </w:p>
    <w:p w:rsidR="002045D6" w:rsidRDefault="002045D6" w:rsidP="002045D6">
      <w:pPr>
        <w:pStyle w:val="SingleTxt"/>
        <w:rPr>
          <w:rFonts w:hint="cs"/>
          <w:rtl/>
          <w:lang w:bidi="ar-EG"/>
        </w:rPr>
      </w:pPr>
      <w:r>
        <w:rPr>
          <w:rFonts w:hint="cs"/>
          <w:rtl/>
        </w:rPr>
        <w:t>19</w:t>
      </w:r>
      <w:r>
        <w:rPr>
          <w:rtl/>
        </w:rPr>
        <w:t xml:space="preserve"> -</w:t>
      </w:r>
      <w:r>
        <w:rPr>
          <w:rtl/>
        </w:rPr>
        <w:tab/>
      </w:r>
      <w:r>
        <w:rPr>
          <w:rFonts w:hint="cs"/>
          <w:rtl/>
        </w:rPr>
        <w:t xml:space="preserve">يبين </w:t>
      </w:r>
      <w:r>
        <w:rPr>
          <w:rtl/>
        </w:rPr>
        <w:t xml:space="preserve">التقرير </w:t>
      </w:r>
      <w:r>
        <w:rPr>
          <w:rFonts w:hint="cs"/>
          <w:rtl/>
        </w:rPr>
        <w:t xml:space="preserve">أنه يجري تنقيح القانون المدني، الذي يتضمن العديد من الأحكام التمييزية ضد المرأة (الفقرتان 31 و183). </w:t>
      </w:r>
      <w:r>
        <w:rPr>
          <w:rtl/>
          <w:lang w:bidi="ar-EG"/>
        </w:rPr>
        <w:t>يُرجى</w:t>
      </w:r>
      <w:r>
        <w:rPr>
          <w:rFonts w:hint="cs"/>
          <w:rtl/>
          <w:lang w:bidi="ar-EG"/>
        </w:rPr>
        <w:t xml:space="preserve"> تقديم معلومات عن الأحكام التمييزية التي سيجري تعديلها، مع بيان الإطار الزمني لإصدار القانون المدني المنقح. و</w:t>
      </w:r>
      <w:r>
        <w:rPr>
          <w:rtl/>
          <w:lang w:bidi="ar-EG"/>
        </w:rPr>
        <w:t>يُرجى</w:t>
      </w:r>
      <w:r>
        <w:rPr>
          <w:rFonts w:hint="cs"/>
          <w:rtl/>
        </w:rPr>
        <w:t xml:space="preserve"> توضيح الأحكام الجديدة المتوخاة فيما يتعلق بالسلطة والوصاية الأبوية على الأطفال القُصر وبالميراث. كما </w:t>
      </w:r>
      <w:r>
        <w:rPr>
          <w:rtl/>
          <w:lang w:bidi="ar-EG"/>
        </w:rPr>
        <w:t>يُرجى</w:t>
      </w:r>
      <w:r>
        <w:rPr>
          <w:rFonts w:hint="cs"/>
          <w:rtl/>
          <w:lang w:bidi="ar-EG"/>
        </w:rPr>
        <w:t xml:space="preserve"> توضيح التدابير المتخذة فيما يتعلق بالأحكام القانونية التمييزية التي تحدد سناً مختلفة كحد أدنى لزواج البنات والأولاد (المادة 280)؛ والأحكام القانونية المتعلقة باختيار محل الإقامة (المادة 331)؛ وكذلك ممارسة تعدد الزوجات؛ والزواج المبكر والزواج</w:t>
      </w:r>
      <w:r>
        <w:rPr>
          <w:rFonts w:hint="eastAsia"/>
          <w:rtl/>
          <w:lang w:bidi="ar-EG"/>
        </w:rPr>
        <w:t> </w:t>
      </w:r>
      <w:r>
        <w:rPr>
          <w:rFonts w:hint="cs"/>
          <w:rtl/>
          <w:lang w:bidi="ar-EG"/>
        </w:rPr>
        <w:t>بالإكراه.</w:t>
      </w:r>
    </w:p>
    <w:p w:rsidR="00C07718" w:rsidRDefault="002045D6" w:rsidP="002045D6">
      <w:pPr>
        <w:pStyle w:val="SingleTxt"/>
        <w:rPr>
          <w:rFonts w:hint="cs"/>
          <w:rtl/>
          <w:lang w:bidi="ar-EG"/>
        </w:rPr>
      </w:pPr>
      <w:r>
        <w:rPr>
          <w:rtl/>
        </w:rPr>
        <w:t>2</w:t>
      </w:r>
      <w:r>
        <w:rPr>
          <w:rFonts w:hint="cs"/>
          <w:rtl/>
        </w:rPr>
        <w:t xml:space="preserve">0 </w:t>
      </w:r>
      <w:r>
        <w:rPr>
          <w:rtl/>
        </w:rPr>
        <w:t>-</w:t>
      </w:r>
      <w:r>
        <w:rPr>
          <w:rFonts w:hint="cs"/>
          <w:rtl/>
        </w:rPr>
        <w:tab/>
        <w:t>يبين التقرير أنه تم وضع سياسة بشأن الأسرة (الفقرة 183)</w:t>
      </w:r>
      <w:r>
        <w:rPr>
          <w:rtl/>
        </w:rPr>
        <w:t>.</w:t>
      </w:r>
      <w:r>
        <w:rPr>
          <w:rFonts w:hint="cs"/>
          <w:rtl/>
        </w:rPr>
        <w:t xml:space="preserve"> </w:t>
      </w:r>
      <w:r>
        <w:rPr>
          <w:rtl/>
          <w:lang w:bidi="ar-EG"/>
        </w:rPr>
        <w:t>يُرجى</w:t>
      </w:r>
      <w:r>
        <w:rPr>
          <w:rFonts w:hint="cs"/>
          <w:rtl/>
          <w:lang w:bidi="ar-EG"/>
        </w:rPr>
        <w:t xml:space="preserve"> تقديم معلومات مفصلة عن العناصر الرئيسية في سياسة الأسرة، وتنفيذها، وولاية ومهام الإدارة الوطنية التي أنشئت لتنفيذ هذه السياسة.</w:t>
      </w:r>
    </w:p>
    <w:p w:rsidR="002045D6" w:rsidRPr="002045D6" w:rsidRDefault="002045D6" w:rsidP="002045D6">
      <w:pPr>
        <w:pStyle w:val="SingleTxt"/>
        <w:spacing w:after="0" w:line="240" w:lineRule="auto"/>
        <w:rPr>
          <w:rtl/>
        </w:rPr>
      </w:pPr>
      <w:r>
        <w:rPr>
          <w:noProof/>
          <w:w w:val="100"/>
          <w:rtl/>
        </w:rPr>
        <w:pict>
          <v:line id="_x0000_s1027" style="position:absolute;left:0;text-align:left;z-index:2" from="206.6pt,24pt" to="278.6pt,24pt" strokecolor="#010000" strokeweight=".25pt"/>
        </w:pict>
      </w:r>
    </w:p>
    <w:sectPr w:rsidR="002045D6" w:rsidRPr="002045D6" w:rsidSect="00C07718">
      <w:endnotePr>
        <w:numFmt w:val="decimal"/>
      </w:endnotePr>
      <w:type w:val="continuous"/>
      <w:pgSz w:w="12240" w:h="15840" w:code="1"/>
      <w:pgMar w:top="1742" w:right="1195" w:bottom="1898" w:left="1195" w:header="576" w:footer="1030" w:gutter="0"/>
      <w:cols w:space="720"/>
      <w:noEndnote/>
      <w:bidi/>
      <w:rtlGutter/>
      <w:docGrid w:linePitch="27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4-03T10:05:00Z" w:initials="Start">
    <w:p w:rsidR="00C07718" w:rsidRDefault="00C07718">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NO&gt;&gt;N1425878A&lt;&lt;ODS JOB NO</w:t>
      </w:r>
      <w:r>
        <w:rPr>
          <w:rtl/>
        </w:rPr>
        <w:t>&gt;&gt;</w:t>
      </w:r>
    </w:p>
    <w:p w:rsidR="00C07718" w:rsidRDefault="00C07718">
      <w:pPr>
        <w:pStyle w:val="CommentText"/>
        <w:rPr>
          <w:rtl/>
        </w:rPr>
      </w:pPr>
      <w:r>
        <w:rPr>
          <w:rtl/>
        </w:rPr>
        <w:t>&lt;&lt;</w:t>
      </w:r>
      <w:r>
        <w:t>ODS DOC SYMBOL1&gt;&gt;CEDAW/C/GIN/Q/7-8&lt;&lt;ODS DOC SYMBOL1</w:t>
      </w:r>
      <w:r>
        <w:rPr>
          <w:rtl/>
        </w:rPr>
        <w:t>&gt;&gt;</w:t>
      </w:r>
    </w:p>
    <w:p w:rsidR="00C07718" w:rsidRDefault="00C07718">
      <w:pPr>
        <w:pStyle w:val="CommentText"/>
      </w:pPr>
      <w:r>
        <w:rPr>
          <w:rtl/>
        </w:rPr>
        <w:t>&lt;&lt;</w:t>
      </w:r>
      <w:r>
        <w:t>ODS DOC SYMBOL2&gt;&gt;&lt;&lt;ODS DOC SYMBOL2</w:t>
      </w:r>
      <w:r>
        <w:rPr>
          <w:rtl/>
        </w:rPr>
        <w:t>&gt;&gt;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242" w:rsidRDefault="00EC4242" w:rsidP="00693CF9">
      <w:pPr>
        <w:spacing w:line="240" w:lineRule="auto"/>
      </w:pPr>
      <w:r>
        <w:separator/>
      </w:r>
    </w:p>
  </w:endnote>
  <w:endnote w:type="continuationSeparator" w:id="0">
    <w:p w:rsidR="00EC4242" w:rsidRDefault="00EC4242" w:rsidP="00693CF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C07718" w:rsidTr="00C07718">
      <w:tblPrEx>
        <w:tblCellMar>
          <w:top w:w="0" w:type="dxa"/>
          <w:bottom w:w="0" w:type="dxa"/>
        </w:tblCellMar>
      </w:tblPrEx>
      <w:tc>
        <w:tcPr>
          <w:tcW w:w="5033" w:type="dxa"/>
          <w:shd w:val="clear" w:color="auto" w:fill="auto"/>
        </w:tcPr>
        <w:p w:rsidR="00C07718" w:rsidRPr="00724752" w:rsidRDefault="00C07718" w:rsidP="00C07718">
          <w:pPr>
            <w:pStyle w:val="Footer"/>
            <w:rPr>
              <w:rFonts w:cs="Traditional Arabic"/>
              <w:w w:val="103"/>
            </w:rPr>
          </w:pPr>
          <w:r w:rsidRPr="00724752">
            <w:rPr>
              <w:rFonts w:cs="Traditional Arabic"/>
              <w:w w:val="103"/>
            </w:rPr>
            <w:fldChar w:fldCharType="begin"/>
          </w:r>
          <w:r w:rsidRPr="00724752">
            <w:rPr>
              <w:rFonts w:cs="Traditional Arabic"/>
              <w:w w:val="103"/>
            </w:rPr>
            <w:instrText xml:space="preserve"> PAGE  \* Arabic  \* MERGEFORMAT </w:instrText>
          </w:r>
          <w:r w:rsidRPr="00724752">
            <w:rPr>
              <w:rFonts w:cs="Traditional Arabic"/>
              <w:w w:val="103"/>
            </w:rPr>
            <w:fldChar w:fldCharType="separate"/>
          </w:r>
          <w:r w:rsidR="003D30CC" w:rsidRPr="00724752">
            <w:rPr>
              <w:rFonts w:cs="Traditional Arabic"/>
              <w:noProof/>
              <w:w w:val="103"/>
            </w:rPr>
            <w:t>2</w:t>
          </w:r>
          <w:r w:rsidRPr="00724752">
            <w:rPr>
              <w:rFonts w:cs="Traditional Arabic"/>
              <w:w w:val="103"/>
            </w:rPr>
            <w:fldChar w:fldCharType="end"/>
          </w:r>
          <w:r w:rsidRPr="00724752">
            <w:rPr>
              <w:rFonts w:cs="Traditional Arabic"/>
              <w:w w:val="103"/>
            </w:rPr>
            <w:t>/</w:t>
          </w:r>
          <w:fldSimple w:instr=" NUMPAGES  \* Arabic  \* MERGEFORMAT ">
            <w:r w:rsidR="003D30CC" w:rsidRPr="00724752">
              <w:rPr>
                <w:rFonts w:cs="Traditional Arabic"/>
                <w:noProof/>
                <w:w w:val="103"/>
              </w:rPr>
              <w:t>7</w:t>
            </w:r>
          </w:fldSimple>
        </w:p>
      </w:tc>
      <w:tc>
        <w:tcPr>
          <w:tcW w:w="5033" w:type="dxa"/>
          <w:shd w:val="clear" w:color="auto" w:fill="auto"/>
        </w:tcPr>
        <w:p w:rsidR="00C07718" w:rsidRPr="00724752" w:rsidRDefault="00C07718" w:rsidP="00C07718">
          <w:pPr>
            <w:pStyle w:val="Footer"/>
            <w:jc w:val="left"/>
            <w:rPr>
              <w:rFonts w:cs="Traditional Arabic"/>
              <w:b w:val="0"/>
              <w:w w:val="103"/>
            </w:rPr>
          </w:pPr>
          <w:fldSimple w:instr=" DOCVARIABLE &quot;FooterJN&quot; \* MERGEFORMAT ">
            <w:r w:rsidRPr="00724752">
              <w:rPr>
                <w:rFonts w:cs="Traditional Arabic"/>
                <w:b w:val="0"/>
                <w:w w:val="103"/>
              </w:rPr>
              <w:t>14-25878</w:t>
            </w:r>
          </w:fldSimple>
        </w:p>
      </w:tc>
    </w:tr>
  </w:tbl>
  <w:p w:rsidR="00C07718" w:rsidRPr="00C07718" w:rsidRDefault="00C07718" w:rsidP="00C077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C07718" w:rsidTr="00C07718">
      <w:tblPrEx>
        <w:tblCellMar>
          <w:top w:w="0" w:type="dxa"/>
          <w:bottom w:w="0" w:type="dxa"/>
        </w:tblCellMar>
      </w:tblPrEx>
      <w:tc>
        <w:tcPr>
          <w:tcW w:w="5033" w:type="dxa"/>
          <w:shd w:val="clear" w:color="auto" w:fill="auto"/>
        </w:tcPr>
        <w:p w:rsidR="00C07718" w:rsidRPr="00724752" w:rsidRDefault="00C07718" w:rsidP="00C07718">
          <w:pPr>
            <w:pStyle w:val="Footer"/>
            <w:rPr>
              <w:rFonts w:cs="Traditional Arabic"/>
              <w:b w:val="0"/>
              <w:w w:val="103"/>
            </w:rPr>
          </w:pPr>
          <w:fldSimple w:instr=" DOCVARIABLE &quot;FooterJN&quot; \* MERGEFORMAT ">
            <w:r w:rsidRPr="00724752">
              <w:rPr>
                <w:rFonts w:cs="Traditional Arabic"/>
                <w:b w:val="0"/>
                <w:w w:val="103"/>
              </w:rPr>
              <w:t>14-25878</w:t>
            </w:r>
          </w:fldSimple>
        </w:p>
      </w:tc>
      <w:tc>
        <w:tcPr>
          <w:tcW w:w="5033" w:type="dxa"/>
          <w:shd w:val="clear" w:color="auto" w:fill="auto"/>
        </w:tcPr>
        <w:p w:rsidR="00C07718" w:rsidRPr="00724752" w:rsidRDefault="00C07718" w:rsidP="00C07718">
          <w:pPr>
            <w:pStyle w:val="Footer"/>
            <w:jc w:val="left"/>
            <w:rPr>
              <w:rFonts w:cs="Traditional Arabic"/>
              <w:w w:val="103"/>
            </w:rPr>
          </w:pPr>
          <w:r w:rsidRPr="00724752">
            <w:rPr>
              <w:rFonts w:cs="Traditional Arabic"/>
              <w:w w:val="103"/>
            </w:rPr>
            <w:fldChar w:fldCharType="begin"/>
          </w:r>
          <w:r w:rsidRPr="00724752">
            <w:rPr>
              <w:rFonts w:cs="Traditional Arabic"/>
              <w:w w:val="103"/>
            </w:rPr>
            <w:instrText xml:space="preserve"> PAGE  \* Arabic  \* MERGEFORMAT </w:instrText>
          </w:r>
          <w:r w:rsidRPr="00724752">
            <w:rPr>
              <w:rFonts w:cs="Traditional Arabic"/>
              <w:w w:val="103"/>
            </w:rPr>
            <w:fldChar w:fldCharType="separate"/>
          </w:r>
          <w:r w:rsidR="003D30CC" w:rsidRPr="00724752">
            <w:rPr>
              <w:rFonts w:cs="Traditional Arabic"/>
              <w:noProof/>
              <w:w w:val="103"/>
            </w:rPr>
            <w:t>3</w:t>
          </w:r>
          <w:r w:rsidRPr="00724752">
            <w:rPr>
              <w:rFonts w:cs="Traditional Arabic"/>
              <w:w w:val="103"/>
            </w:rPr>
            <w:fldChar w:fldCharType="end"/>
          </w:r>
          <w:r w:rsidRPr="00724752">
            <w:rPr>
              <w:rFonts w:cs="Traditional Arabic"/>
              <w:w w:val="103"/>
            </w:rPr>
            <w:t>/</w:t>
          </w:r>
          <w:fldSimple w:instr=" NUMPAGES  \* Arabic  \* MERGEFORMAT ">
            <w:r w:rsidR="003D30CC" w:rsidRPr="00724752">
              <w:rPr>
                <w:rFonts w:cs="Traditional Arabic"/>
                <w:noProof/>
                <w:w w:val="103"/>
              </w:rPr>
              <w:t>7</w:t>
            </w:r>
          </w:fldSimple>
        </w:p>
      </w:tc>
    </w:tr>
  </w:tbl>
  <w:p w:rsidR="00C07718" w:rsidRPr="00C07718" w:rsidRDefault="00C07718" w:rsidP="00C0771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ayout w:type="fixed"/>
      <w:tblLook w:val="0000"/>
    </w:tblPr>
    <w:tblGrid>
      <w:gridCol w:w="3744"/>
      <w:gridCol w:w="5033"/>
    </w:tblGrid>
    <w:tr w:rsidR="00C07718" w:rsidTr="002045D6">
      <w:tblPrEx>
        <w:tblCellMar>
          <w:top w:w="0" w:type="dxa"/>
          <w:bottom w:w="0" w:type="dxa"/>
        </w:tblCellMar>
      </w:tblPrEx>
      <w:trPr>
        <w:jc w:val="right"/>
      </w:trPr>
      <w:tc>
        <w:tcPr>
          <w:tcW w:w="3744" w:type="dxa"/>
        </w:tcPr>
        <w:p w:rsidR="00C07718" w:rsidRDefault="00C07718" w:rsidP="00C07718">
          <w:pPr>
            <w:pStyle w:val="Footer"/>
            <w:spacing w:line="240" w:lineRule="atLeast"/>
            <w:jc w:val="left"/>
            <w:rPr>
              <w:b w:val="0"/>
              <w:w w:val="103"/>
              <w:sz w:val="20"/>
            </w:rPr>
          </w:pPr>
          <w:r>
            <w:rPr>
              <w:b w:val="0"/>
              <w:w w:val="103"/>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25pt;height:25.5pt">
                <v:imagedata r:id="rId1" o:title="PleaseRecycleArabic"/>
              </v:shape>
            </w:pict>
          </w:r>
        </w:p>
      </w:tc>
      <w:tc>
        <w:tcPr>
          <w:tcW w:w="5033" w:type="dxa"/>
        </w:tcPr>
        <w:p w:rsidR="00C07718" w:rsidRDefault="00C07718" w:rsidP="002045D6">
          <w:pPr>
            <w:pStyle w:val="ReleaseDate"/>
          </w:pPr>
          <w:r>
            <w:t>030414    0</w:t>
          </w:r>
          <w:r w:rsidR="002045D6">
            <w:t>1</w:t>
          </w:r>
          <w:r>
            <w:t>0414    14-25878</w:t>
          </w:r>
          <w:r w:rsidR="002045D6">
            <w:t>X</w:t>
          </w:r>
          <w:r>
            <w:t xml:space="preserve"> (A)</w:t>
          </w:r>
        </w:p>
        <w:p w:rsidR="00C07718" w:rsidRPr="00724752" w:rsidRDefault="00C07718" w:rsidP="00C07718">
          <w:pPr>
            <w:pStyle w:val="Footer"/>
            <w:spacing w:before="80"/>
            <w:rPr>
              <w:rFonts w:ascii="Barcode 3 of 9 by request" w:hAnsi="Barcode 3 of 9 by request" w:cs="Traditional Arabic"/>
              <w:sz w:val="24"/>
            </w:rPr>
          </w:pPr>
          <w:fldSimple w:instr=" DOCVARIABLE &quot;Barcode&quot; \* MERGEFORMAT ">
            <w:r w:rsidRPr="00724752">
              <w:rPr>
                <w:rFonts w:ascii="Barcode 3 of 9 by request" w:hAnsi="Barcode 3 of 9 by request" w:cs="Traditional Arabic"/>
                <w:sz w:val="24"/>
              </w:rPr>
              <w:t>*1425878*</w:t>
            </w:r>
          </w:fldSimple>
        </w:p>
      </w:tc>
    </w:tr>
  </w:tbl>
  <w:p w:rsidR="00C07718" w:rsidRPr="00C07718" w:rsidRDefault="00C07718" w:rsidP="00C07718">
    <w:pPr>
      <w:pStyle w:val="Footer"/>
      <w:spacing w:line="14" w:lineRule="exact"/>
      <w:rPr>
        <w:b w:val="0"/>
        <w:w w:val="103"/>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242" w:rsidRPr="002045D6" w:rsidRDefault="00EC4242" w:rsidP="002045D6">
      <w:pPr>
        <w:pStyle w:val="Footer"/>
        <w:bidi/>
        <w:spacing w:after="80"/>
        <w:ind w:left="792"/>
        <w:jc w:val="left"/>
        <w:rPr>
          <w:sz w:val="16"/>
        </w:rPr>
      </w:pPr>
      <w:r w:rsidRPr="002045D6">
        <w:rPr>
          <w:sz w:val="16"/>
          <w:rtl/>
        </w:rPr>
        <w:t>__________</w:t>
      </w:r>
    </w:p>
  </w:footnote>
  <w:footnote w:type="continuationSeparator" w:id="0">
    <w:p w:rsidR="00EC4242" w:rsidRPr="002045D6" w:rsidRDefault="00EC4242" w:rsidP="002045D6">
      <w:pPr>
        <w:pStyle w:val="Footer"/>
        <w:bidi/>
        <w:spacing w:after="80"/>
        <w:ind w:left="792"/>
        <w:jc w:val="left"/>
        <w:rPr>
          <w:sz w:val="16"/>
        </w:rPr>
      </w:pPr>
      <w:r w:rsidRPr="002045D6">
        <w:rPr>
          <w:sz w:val="16"/>
          <w:rtl/>
        </w:rPr>
        <w:t>__________</w:t>
      </w:r>
    </w:p>
  </w:footnote>
  <w:footnote w:id="1">
    <w:p w:rsidR="002045D6" w:rsidRDefault="002045D6" w:rsidP="002045D6">
      <w:pPr>
        <w:pStyle w:val="FootnoteText"/>
        <w:tabs>
          <w:tab w:val="clear" w:pos="418"/>
          <w:tab w:val="right" w:pos="1195"/>
          <w:tab w:val="left" w:pos="1267"/>
          <w:tab w:val="left" w:pos="1656"/>
          <w:tab w:val="left" w:pos="2088"/>
        </w:tabs>
        <w:spacing w:after="80"/>
        <w:ind w:left="1267" w:right="1267" w:hanging="547"/>
        <w:rPr>
          <w:rFonts w:hint="cs"/>
          <w:rtl/>
        </w:rPr>
      </w:pPr>
      <w:r>
        <w:rPr>
          <w:rFonts w:hint="cs"/>
          <w:rtl/>
        </w:rPr>
        <w:tab/>
        <w:t>*</w:t>
      </w:r>
      <w:r>
        <w:rPr>
          <w:rFonts w:hint="cs"/>
          <w:rtl/>
        </w:rPr>
        <w:tab/>
      </w:r>
      <w:r w:rsidRPr="004B52E2">
        <w:rPr>
          <w:rtl/>
        </w:rPr>
        <w:t>اعتمده</w:t>
      </w:r>
      <w:r>
        <w:rPr>
          <w:rFonts w:hint="cs"/>
          <w:rtl/>
        </w:rPr>
        <w:t>ا</w:t>
      </w:r>
      <w:r w:rsidRPr="004B52E2">
        <w:rPr>
          <w:rtl/>
        </w:rPr>
        <w:t xml:space="preserve"> الفريق العامل لما قبل الدورة </w:t>
      </w:r>
      <w:r>
        <w:rPr>
          <w:rFonts w:hint="cs"/>
          <w:rtl/>
        </w:rPr>
        <w:t>التاسعة</w:t>
      </w:r>
      <w:r w:rsidRPr="004B52E2">
        <w:rPr>
          <w:rtl/>
        </w:rPr>
        <w:t xml:space="preserve"> والخمسين الذي عقد جلساته في الفترة من </w:t>
      </w:r>
      <w:r>
        <w:rPr>
          <w:rFonts w:hint="cs"/>
          <w:rtl/>
        </w:rPr>
        <w:t>3</w:t>
      </w:r>
      <w:r w:rsidRPr="004B52E2">
        <w:rPr>
          <w:rtl/>
        </w:rPr>
        <w:t xml:space="preserve"> إلى </w:t>
      </w:r>
      <w:r>
        <w:rPr>
          <w:rFonts w:hint="cs"/>
          <w:rtl/>
        </w:rPr>
        <w:t>7</w:t>
      </w:r>
      <w:r w:rsidRPr="004B52E2">
        <w:rPr>
          <w:rtl/>
        </w:rPr>
        <w:t xml:space="preserve"> </w:t>
      </w:r>
      <w:r>
        <w:rPr>
          <w:rtl/>
        </w:rPr>
        <w:t>آذار/مارس</w:t>
      </w:r>
      <w:r w:rsidRPr="004B52E2">
        <w:rPr>
          <w:rtl/>
        </w:rPr>
        <w:t xml:space="preserve"> 201</w:t>
      </w:r>
      <w:r>
        <w:rPr>
          <w:rFonts w:hint="cs"/>
          <w:rtl/>
        </w:rPr>
        <w:t>4</w:t>
      </w:r>
      <w:r w:rsidRPr="004B52E2">
        <w:rPr>
          <w:rtl/>
        </w:rPr>
        <w:t>.</w:t>
      </w:r>
    </w:p>
    <w:p w:rsidR="002045D6" w:rsidRPr="002045D6" w:rsidRDefault="002045D6" w:rsidP="002045D6">
      <w:pPr>
        <w:pStyle w:val="FootnoteText"/>
        <w:tabs>
          <w:tab w:val="clear" w:pos="418"/>
          <w:tab w:val="right" w:pos="1195"/>
          <w:tab w:val="left" w:pos="1267"/>
          <w:tab w:val="left" w:pos="1656"/>
          <w:tab w:val="left" w:pos="2088"/>
        </w:tabs>
        <w:spacing w:after="80"/>
        <w:ind w:left="1267" w:right="1267" w:hanging="547"/>
        <w:rPr>
          <w:rFonts w:hint="cs"/>
          <w:w w:val="103"/>
        </w:rPr>
      </w:pPr>
      <w:r>
        <w:rPr>
          <w:rFonts w:hint="cs"/>
          <w:w w:val="103"/>
          <w:rtl/>
        </w:rPr>
        <w:tab/>
      </w:r>
      <w:r w:rsidRPr="002045D6">
        <w:rPr>
          <w:w w:val="103"/>
          <w:rtl/>
        </w:rPr>
        <w:t>(</w:t>
      </w:r>
      <w:r w:rsidRPr="002045D6">
        <w:rPr>
          <w:rStyle w:val="FootnoteReference"/>
          <w:spacing w:val="0"/>
          <w:w w:val="103"/>
          <w:vertAlign w:val="baseline"/>
          <w:rtl/>
        </w:rPr>
        <w:footnoteRef/>
      </w:r>
      <w:r w:rsidRPr="002045D6">
        <w:rPr>
          <w:w w:val="103"/>
          <w:rtl/>
        </w:rPr>
        <w:t>)</w:t>
      </w:r>
      <w:r w:rsidRPr="002045D6">
        <w:rPr>
          <w:w w:val="103"/>
          <w:rtl/>
        </w:rPr>
        <w:tab/>
      </w:r>
      <w:r w:rsidRPr="004B52E2">
        <w:rPr>
          <w:w w:val="103"/>
          <w:rtl/>
        </w:rPr>
        <w:t xml:space="preserve">ما لم يرد خلاف ذلك، تشير أرقام الفقرات إلى التقرير الجامع للتقريرين السابع والثامن للدولة الطرف </w:t>
      </w:r>
      <w:r w:rsidRPr="00C034F9">
        <w:rPr>
          <w:w w:val="103"/>
          <w:rtl/>
        </w:rPr>
        <w:t>(</w:t>
      </w:r>
      <w:r w:rsidRPr="00C034F9">
        <w:rPr>
          <w:w w:val="103"/>
        </w:rPr>
        <w:t>CEDAW/C/GIN/7-8</w:t>
      </w:r>
      <w:r w:rsidRPr="00C034F9">
        <w:rPr>
          <w:w w:val="103"/>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925"/>
      <w:gridCol w:w="4925"/>
    </w:tblGrid>
    <w:tr w:rsidR="00C07718" w:rsidTr="00C07718">
      <w:tblPrEx>
        <w:tblCellMar>
          <w:top w:w="0" w:type="dxa"/>
          <w:bottom w:w="0" w:type="dxa"/>
        </w:tblCellMar>
      </w:tblPrEx>
      <w:trPr>
        <w:trHeight w:hRule="exact" w:val="864"/>
        <w:jc w:val="center"/>
      </w:trPr>
      <w:tc>
        <w:tcPr>
          <w:tcW w:w="4925" w:type="dxa"/>
          <w:shd w:val="clear" w:color="auto" w:fill="auto"/>
          <w:vAlign w:val="bottom"/>
        </w:tcPr>
        <w:p w:rsidR="00C07718" w:rsidRPr="00724752" w:rsidRDefault="00C07718" w:rsidP="00C07718">
          <w:pPr>
            <w:pStyle w:val="Header"/>
            <w:bidi/>
            <w:rPr>
              <w:rFonts w:cs="Traditional Arabic"/>
            </w:rPr>
          </w:pPr>
        </w:p>
      </w:tc>
      <w:tc>
        <w:tcPr>
          <w:tcW w:w="4925" w:type="dxa"/>
          <w:shd w:val="clear" w:color="auto" w:fill="auto"/>
          <w:vAlign w:val="bottom"/>
        </w:tcPr>
        <w:p w:rsidR="00C07718" w:rsidRPr="00724752" w:rsidRDefault="00C07718" w:rsidP="00C07718">
          <w:pPr>
            <w:pStyle w:val="Header"/>
            <w:spacing w:after="80"/>
            <w:rPr>
              <w:rFonts w:cs="Traditional Arabic"/>
              <w:w w:val="103"/>
            </w:rPr>
          </w:pPr>
          <w:fldSimple w:instr=" DOCVARIABLE sss1  \* MERGEFORMAT ">
            <w:r w:rsidRPr="00724752">
              <w:rPr>
                <w:rFonts w:cs="Traditional Arabic"/>
                <w:w w:val="103"/>
              </w:rPr>
              <w:t>CEDAW/C/GIN/Q/7-8</w:t>
            </w:r>
          </w:fldSimple>
        </w:p>
      </w:tc>
    </w:tr>
  </w:tbl>
  <w:p w:rsidR="00C07718" w:rsidRPr="00C07718" w:rsidRDefault="00C07718" w:rsidP="00C077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925"/>
      <w:gridCol w:w="4925"/>
    </w:tblGrid>
    <w:tr w:rsidR="00C07718" w:rsidTr="00C07718">
      <w:tblPrEx>
        <w:tblCellMar>
          <w:top w:w="0" w:type="dxa"/>
          <w:bottom w:w="0" w:type="dxa"/>
        </w:tblCellMar>
      </w:tblPrEx>
      <w:trPr>
        <w:trHeight w:hRule="exact" w:val="864"/>
        <w:jc w:val="center"/>
      </w:trPr>
      <w:tc>
        <w:tcPr>
          <w:tcW w:w="4925" w:type="dxa"/>
          <w:shd w:val="clear" w:color="auto" w:fill="auto"/>
          <w:vAlign w:val="bottom"/>
        </w:tcPr>
        <w:p w:rsidR="00C07718" w:rsidRPr="00724752" w:rsidRDefault="00C07718" w:rsidP="00C07718">
          <w:pPr>
            <w:pStyle w:val="Header"/>
            <w:spacing w:after="80"/>
            <w:jc w:val="left"/>
            <w:rPr>
              <w:rFonts w:cs="Traditional Arabic"/>
              <w:w w:val="103"/>
            </w:rPr>
          </w:pPr>
          <w:fldSimple w:instr=" DOCVARIABLE sss1  \* MERGEFORMAT ">
            <w:r w:rsidRPr="00724752">
              <w:rPr>
                <w:rFonts w:cs="Traditional Arabic"/>
                <w:w w:val="103"/>
              </w:rPr>
              <w:t>CEDAW/C/GIN/Q/7-8</w:t>
            </w:r>
          </w:fldSimple>
        </w:p>
      </w:tc>
      <w:tc>
        <w:tcPr>
          <w:tcW w:w="4925" w:type="dxa"/>
          <w:shd w:val="clear" w:color="auto" w:fill="auto"/>
          <w:vAlign w:val="bottom"/>
        </w:tcPr>
        <w:p w:rsidR="00C07718" w:rsidRPr="00724752" w:rsidRDefault="00C07718" w:rsidP="00C07718">
          <w:pPr>
            <w:pStyle w:val="Header"/>
            <w:rPr>
              <w:rFonts w:cs="Traditional Arabic"/>
            </w:rPr>
          </w:pPr>
        </w:p>
      </w:tc>
    </w:tr>
  </w:tbl>
  <w:p w:rsidR="00C07718" w:rsidRPr="00C07718" w:rsidRDefault="00C07718" w:rsidP="00C0771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9854" w:type="dxa"/>
      <w:tblLayout w:type="fixed"/>
      <w:tblCellMar>
        <w:left w:w="0" w:type="dxa"/>
        <w:right w:w="0" w:type="dxa"/>
      </w:tblCellMar>
      <w:tblLook w:val="0000"/>
    </w:tblPr>
    <w:tblGrid>
      <w:gridCol w:w="1282"/>
      <w:gridCol w:w="1786"/>
      <w:gridCol w:w="245"/>
      <w:gridCol w:w="3196"/>
      <w:gridCol w:w="245"/>
      <w:gridCol w:w="3082"/>
      <w:gridCol w:w="18"/>
    </w:tblGrid>
    <w:tr w:rsidR="00C07718" w:rsidTr="00C07718">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C07718" w:rsidRPr="00724752" w:rsidRDefault="00C07718" w:rsidP="00C07718">
          <w:pPr>
            <w:pStyle w:val="Header"/>
            <w:spacing w:after="120"/>
            <w:rPr>
              <w:rFonts w:cs="Traditional Arabic"/>
            </w:rPr>
          </w:pPr>
        </w:p>
      </w:tc>
      <w:tc>
        <w:tcPr>
          <w:tcW w:w="1786" w:type="dxa"/>
          <w:tcBorders>
            <w:bottom w:val="single" w:sz="4" w:space="0" w:color="auto"/>
          </w:tcBorders>
          <w:shd w:val="clear" w:color="auto" w:fill="auto"/>
          <w:vAlign w:val="bottom"/>
        </w:tcPr>
        <w:p w:rsidR="00C07718" w:rsidRPr="00C07718" w:rsidRDefault="00C07718" w:rsidP="00C07718">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C07718" w:rsidRPr="00724752" w:rsidRDefault="00C07718" w:rsidP="00C07718">
          <w:pPr>
            <w:pStyle w:val="Header"/>
            <w:spacing w:after="120"/>
            <w:rPr>
              <w:rFonts w:cs="Traditional Arabic"/>
            </w:rPr>
          </w:pPr>
        </w:p>
      </w:tc>
      <w:tc>
        <w:tcPr>
          <w:tcW w:w="6523" w:type="dxa"/>
          <w:gridSpan w:val="3"/>
          <w:tcBorders>
            <w:bottom w:val="single" w:sz="4" w:space="0" w:color="auto"/>
          </w:tcBorders>
          <w:shd w:val="clear" w:color="auto" w:fill="auto"/>
          <w:vAlign w:val="bottom"/>
        </w:tcPr>
        <w:p w:rsidR="00C07718" w:rsidRPr="00C07718" w:rsidRDefault="00C07718" w:rsidP="00C07718">
          <w:pPr>
            <w:spacing w:line="380" w:lineRule="exact"/>
            <w:jc w:val="right"/>
          </w:pPr>
          <w:r>
            <w:rPr>
              <w:sz w:val="40"/>
            </w:rPr>
            <w:t>CEDAW</w:t>
          </w:r>
          <w:r>
            <w:t>/C/GIN/Q/7-8</w:t>
          </w:r>
        </w:p>
      </w:tc>
    </w:tr>
    <w:tr w:rsidR="00C07718" w:rsidRPr="00C07718" w:rsidTr="00C07718">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C07718" w:rsidRPr="00724752" w:rsidRDefault="00C07718" w:rsidP="00C07718">
          <w:pPr>
            <w:pStyle w:val="Header"/>
            <w:spacing w:before="109"/>
            <w:rPr>
              <w:rFonts w:cs="Traditional Arabic"/>
            </w:rPr>
          </w:pPr>
          <w:r w:rsidRPr="00724752">
            <w:rPr>
              <w:rFonts w:cs="Traditional Arabic"/>
            </w:rPr>
            <w:t xml:space="preserve"> </w:t>
          </w:r>
          <w:r w:rsidRPr="00724752">
            <w:rPr>
              <w:rFonts w:cs="Traditional Arabi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C07718" w:rsidRPr="00724752" w:rsidRDefault="00C07718" w:rsidP="00C07718">
          <w:pPr>
            <w:pStyle w:val="Header"/>
            <w:spacing w:before="109"/>
            <w:rPr>
              <w:rFonts w:cs="Traditional Arabic"/>
            </w:rPr>
          </w:pPr>
        </w:p>
      </w:tc>
      <w:tc>
        <w:tcPr>
          <w:tcW w:w="5227" w:type="dxa"/>
          <w:gridSpan w:val="3"/>
          <w:tcBorders>
            <w:top w:val="single" w:sz="4" w:space="0" w:color="auto"/>
            <w:bottom w:val="single" w:sz="12" w:space="0" w:color="auto"/>
          </w:tcBorders>
          <w:shd w:val="clear" w:color="auto" w:fill="auto"/>
        </w:tcPr>
        <w:p w:rsidR="00C07718" w:rsidRPr="00C07718" w:rsidRDefault="00C07718" w:rsidP="00C07718">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C07718" w:rsidRPr="00724752" w:rsidRDefault="00C07718" w:rsidP="00C07718">
          <w:pPr>
            <w:pStyle w:val="Header"/>
            <w:spacing w:before="109"/>
            <w:rPr>
              <w:rFonts w:cs="Traditional Arabic"/>
            </w:rPr>
          </w:pPr>
        </w:p>
      </w:tc>
      <w:tc>
        <w:tcPr>
          <w:tcW w:w="3100" w:type="dxa"/>
          <w:gridSpan w:val="2"/>
          <w:tcBorders>
            <w:top w:val="single" w:sz="4" w:space="0" w:color="auto"/>
            <w:bottom w:val="single" w:sz="12" w:space="0" w:color="auto"/>
          </w:tcBorders>
          <w:shd w:val="clear" w:color="auto" w:fill="auto"/>
        </w:tcPr>
        <w:p w:rsidR="00C07718" w:rsidRDefault="00C07718" w:rsidP="00C07718">
          <w:pPr>
            <w:pStyle w:val="Distribution"/>
            <w:bidi w:val="0"/>
            <w:spacing w:before="240"/>
          </w:pPr>
          <w:r>
            <w:t>Distr.: General</w:t>
          </w:r>
        </w:p>
        <w:p w:rsidR="00C07718" w:rsidRDefault="00C07718" w:rsidP="00C07718">
          <w:pPr>
            <w:pStyle w:val="Publication"/>
            <w:bidi w:val="0"/>
          </w:pPr>
          <w:r>
            <w:t>10 March 2014</w:t>
          </w:r>
        </w:p>
        <w:p w:rsidR="00C07718" w:rsidRDefault="00C07718" w:rsidP="00C07718">
          <w:pPr>
            <w:bidi w:val="0"/>
            <w:spacing w:line="240" w:lineRule="exact"/>
            <w:jc w:val="left"/>
          </w:pPr>
          <w:r>
            <w:t>Arabic</w:t>
          </w:r>
        </w:p>
        <w:p w:rsidR="00C07718" w:rsidRDefault="00C07718" w:rsidP="00C07718">
          <w:pPr>
            <w:pStyle w:val="Original"/>
            <w:bidi w:val="0"/>
          </w:pPr>
          <w:r>
            <w:t>Original: English</w:t>
          </w:r>
        </w:p>
        <w:p w:rsidR="00C07718" w:rsidRPr="00C07718" w:rsidRDefault="00C07718" w:rsidP="00C07718">
          <w:pPr>
            <w:bidi w:val="0"/>
            <w:spacing w:line="240" w:lineRule="exact"/>
            <w:jc w:val="left"/>
          </w:pPr>
        </w:p>
      </w:tc>
    </w:tr>
  </w:tbl>
  <w:p w:rsidR="00C07718" w:rsidRPr="00C07718" w:rsidRDefault="00C07718" w:rsidP="00C07718">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stylePaneFormatFilter w:val="3F01"/>
  <w:doNotTrackMoves/>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25878*"/>
    <w:docVar w:name="CreationDt" w:val="03/04/2014 10:05 AM"/>
    <w:docVar w:name="DocCategory" w:val="Doc"/>
    <w:docVar w:name="DocType" w:val="Final"/>
    <w:docVar w:name="FooterJN" w:val="14-25878"/>
    <w:docVar w:name="jobn" w:val="14-25878 (A)"/>
    <w:docVar w:name="jobnDT" w:val="14-25878 (A)   030414"/>
    <w:docVar w:name="jobnDTDT" w:val="14-25878 (A)   030414   030414"/>
    <w:docVar w:name="JobNo" w:val="1425878A"/>
    <w:docVar w:name="OandT" w:val=" "/>
    <w:docVar w:name="sss1" w:val="CEDAW/C/GIN/Q/7-8"/>
    <w:docVar w:name="sss2" w:val="-"/>
    <w:docVar w:name="Symbol1" w:val="CEDAW/C/GIN/Q/7-8"/>
    <w:docVar w:name="Symbol2" w:val="-"/>
  </w:docVars>
  <w:rsids>
    <w:rsidRoot w:val="00321E55"/>
    <w:rsid w:val="0001108D"/>
    <w:rsid w:val="000170D3"/>
    <w:rsid w:val="000311C9"/>
    <w:rsid w:val="00042425"/>
    <w:rsid w:val="00047F6A"/>
    <w:rsid w:val="0005137B"/>
    <w:rsid w:val="00056AA7"/>
    <w:rsid w:val="0006648F"/>
    <w:rsid w:val="00070E09"/>
    <w:rsid w:val="00087310"/>
    <w:rsid w:val="0009732C"/>
    <w:rsid w:val="000B640C"/>
    <w:rsid w:val="000C4EED"/>
    <w:rsid w:val="000D2CEC"/>
    <w:rsid w:val="00101EE8"/>
    <w:rsid w:val="00113349"/>
    <w:rsid w:val="0012522B"/>
    <w:rsid w:val="001519A9"/>
    <w:rsid w:val="001568A8"/>
    <w:rsid w:val="00162A9F"/>
    <w:rsid w:val="00165F18"/>
    <w:rsid w:val="001737F8"/>
    <w:rsid w:val="001775EA"/>
    <w:rsid w:val="0018030C"/>
    <w:rsid w:val="00182D99"/>
    <w:rsid w:val="00187870"/>
    <w:rsid w:val="001E5A5A"/>
    <w:rsid w:val="001E5A7A"/>
    <w:rsid w:val="001F6786"/>
    <w:rsid w:val="002045D6"/>
    <w:rsid w:val="00236A29"/>
    <w:rsid w:val="002416C5"/>
    <w:rsid w:val="0025002E"/>
    <w:rsid w:val="0025236C"/>
    <w:rsid w:val="00252D19"/>
    <w:rsid w:val="00266F59"/>
    <w:rsid w:val="00272B6C"/>
    <w:rsid w:val="0027623A"/>
    <w:rsid w:val="00290F2F"/>
    <w:rsid w:val="002937DA"/>
    <w:rsid w:val="002A09C6"/>
    <w:rsid w:val="002C2AF2"/>
    <w:rsid w:val="002C4E1B"/>
    <w:rsid w:val="002D58BC"/>
    <w:rsid w:val="002E1490"/>
    <w:rsid w:val="002E750A"/>
    <w:rsid w:val="002F0573"/>
    <w:rsid w:val="00312162"/>
    <w:rsid w:val="00312525"/>
    <w:rsid w:val="00321E55"/>
    <w:rsid w:val="003501D5"/>
    <w:rsid w:val="003676A8"/>
    <w:rsid w:val="00371AC4"/>
    <w:rsid w:val="00376CFA"/>
    <w:rsid w:val="00383A67"/>
    <w:rsid w:val="00383CA8"/>
    <w:rsid w:val="00383EF3"/>
    <w:rsid w:val="003A65ED"/>
    <w:rsid w:val="003D30CC"/>
    <w:rsid w:val="003D4612"/>
    <w:rsid w:val="003E1BB9"/>
    <w:rsid w:val="003E26D7"/>
    <w:rsid w:val="003E6DF8"/>
    <w:rsid w:val="003F4B8C"/>
    <w:rsid w:val="00401BDF"/>
    <w:rsid w:val="00411BBD"/>
    <w:rsid w:val="00415922"/>
    <w:rsid w:val="00423BD7"/>
    <w:rsid w:val="0042757D"/>
    <w:rsid w:val="00437C14"/>
    <w:rsid w:val="004527C9"/>
    <w:rsid w:val="00453069"/>
    <w:rsid w:val="0048330E"/>
    <w:rsid w:val="00483F5B"/>
    <w:rsid w:val="00490874"/>
    <w:rsid w:val="00494EE2"/>
    <w:rsid w:val="00496E83"/>
    <w:rsid w:val="004A2886"/>
    <w:rsid w:val="004B14A0"/>
    <w:rsid w:val="004B1CBB"/>
    <w:rsid w:val="004D1B0C"/>
    <w:rsid w:val="004F0D2B"/>
    <w:rsid w:val="004F1402"/>
    <w:rsid w:val="004F75CD"/>
    <w:rsid w:val="0050659B"/>
    <w:rsid w:val="00521CAC"/>
    <w:rsid w:val="00524A2E"/>
    <w:rsid w:val="005279DE"/>
    <w:rsid w:val="00534772"/>
    <w:rsid w:val="00537FCD"/>
    <w:rsid w:val="00545F76"/>
    <w:rsid w:val="005545BB"/>
    <w:rsid w:val="00556882"/>
    <w:rsid w:val="00561E43"/>
    <w:rsid w:val="0057078E"/>
    <w:rsid w:val="005838F5"/>
    <w:rsid w:val="00590CD4"/>
    <w:rsid w:val="00591B45"/>
    <w:rsid w:val="00596606"/>
    <w:rsid w:val="005A0F73"/>
    <w:rsid w:val="005A2EA3"/>
    <w:rsid w:val="005B4C28"/>
    <w:rsid w:val="005C2ECE"/>
    <w:rsid w:val="005C7ED8"/>
    <w:rsid w:val="006007BD"/>
    <w:rsid w:val="00616E82"/>
    <w:rsid w:val="006218A3"/>
    <w:rsid w:val="006564CE"/>
    <w:rsid w:val="00663F64"/>
    <w:rsid w:val="006905A9"/>
    <w:rsid w:val="00692B46"/>
    <w:rsid w:val="00693CF9"/>
    <w:rsid w:val="00696B7A"/>
    <w:rsid w:val="006A1E4E"/>
    <w:rsid w:val="006C1E40"/>
    <w:rsid w:val="006C38EE"/>
    <w:rsid w:val="006D3170"/>
    <w:rsid w:val="006E7E51"/>
    <w:rsid w:val="00700F06"/>
    <w:rsid w:val="0071531E"/>
    <w:rsid w:val="0071645B"/>
    <w:rsid w:val="00716E9D"/>
    <w:rsid w:val="00724752"/>
    <w:rsid w:val="00747B9E"/>
    <w:rsid w:val="007524BE"/>
    <w:rsid w:val="007525FA"/>
    <w:rsid w:val="00770CF8"/>
    <w:rsid w:val="00774FF0"/>
    <w:rsid w:val="00784F2B"/>
    <w:rsid w:val="00786F0C"/>
    <w:rsid w:val="0079046D"/>
    <w:rsid w:val="0079753A"/>
    <w:rsid w:val="007A296C"/>
    <w:rsid w:val="007A6DD9"/>
    <w:rsid w:val="007D489C"/>
    <w:rsid w:val="007D60E0"/>
    <w:rsid w:val="007D6B8D"/>
    <w:rsid w:val="007E32B9"/>
    <w:rsid w:val="0081284F"/>
    <w:rsid w:val="00814843"/>
    <w:rsid w:val="008170DE"/>
    <w:rsid w:val="00830E32"/>
    <w:rsid w:val="00845A14"/>
    <w:rsid w:val="0085331D"/>
    <w:rsid w:val="00853F0F"/>
    <w:rsid w:val="00873A11"/>
    <w:rsid w:val="00873AF9"/>
    <w:rsid w:val="0088317F"/>
    <w:rsid w:val="008A3FCA"/>
    <w:rsid w:val="008D1C04"/>
    <w:rsid w:val="008F04A0"/>
    <w:rsid w:val="008F419C"/>
    <w:rsid w:val="008F64A7"/>
    <w:rsid w:val="0090012B"/>
    <w:rsid w:val="0090351F"/>
    <w:rsid w:val="00964FA8"/>
    <w:rsid w:val="00970BAD"/>
    <w:rsid w:val="009768D1"/>
    <w:rsid w:val="00981E99"/>
    <w:rsid w:val="009829B7"/>
    <w:rsid w:val="009927C0"/>
    <w:rsid w:val="00996063"/>
    <w:rsid w:val="009961E6"/>
    <w:rsid w:val="009B6C65"/>
    <w:rsid w:val="009B752D"/>
    <w:rsid w:val="009C0017"/>
    <w:rsid w:val="009C15F4"/>
    <w:rsid w:val="009D62A3"/>
    <w:rsid w:val="009E2A1F"/>
    <w:rsid w:val="009E5241"/>
    <w:rsid w:val="009F231F"/>
    <w:rsid w:val="009F273C"/>
    <w:rsid w:val="009F5698"/>
    <w:rsid w:val="00A37C4B"/>
    <w:rsid w:val="00A47282"/>
    <w:rsid w:val="00A56F63"/>
    <w:rsid w:val="00A66F66"/>
    <w:rsid w:val="00A71AE5"/>
    <w:rsid w:val="00A77F16"/>
    <w:rsid w:val="00A90909"/>
    <w:rsid w:val="00AA1E16"/>
    <w:rsid w:val="00AC002C"/>
    <w:rsid w:val="00AC2EE0"/>
    <w:rsid w:val="00AC6CDD"/>
    <w:rsid w:val="00AD1A68"/>
    <w:rsid w:val="00AD38D0"/>
    <w:rsid w:val="00AE108C"/>
    <w:rsid w:val="00AE5AE2"/>
    <w:rsid w:val="00AF1A53"/>
    <w:rsid w:val="00AF7AC7"/>
    <w:rsid w:val="00B05ADC"/>
    <w:rsid w:val="00B272BE"/>
    <w:rsid w:val="00B36AFF"/>
    <w:rsid w:val="00B5784C"/>
    <w:rsid w:val="00B9542C"/>
    <w:rsid w:val="00B95560"/>
    <w:rsid w:val="00BA7FAB"/>
    <w:rsid w:val="00BC2F4C"/>
    <w:rsid w:val="00BC4A05"/>
    <w:rsid w:val="00BC567D"/>
    <w:rsid w:val="00BF0B15"/>
    <w:rsid w:val="00C07718"/>
    <w:rsid w:val="00C12CBB"/>
    <w:rsid w:val="00C25A2D"/>
    <w:rsid w:val="00C260F8"/>
    <w:rsid w:val="00C43FBE"/>
    <w:rsid w:val="00C449C6"/>
    <w:rsid w:val="00C564B0"/>
    <w:rsid w:val="00C61F0B"/>
    <w:rsid w:val="00C6283F"/>
    <w:rsid w:val="00C71487"/>
    <w:rsid w:val="00C814A5"/>
    <w:rsid w:val="00C84B2B"/>
    <w:rsid w:val="00C855F6"/>
    <w:rsid w:val="00C96573"/>
    <w:rsid w:val="00CA4791"/>
    <w:rsid w:val="00CD0BB8"/>
    <w:rsid w:val="00CD3849"/>
    <w:rsid w:val="00CF7384"/>
    <w:rsid w:val="00D2343D"/>
    <w:rsid w:val="00D30EAE"/>
    <w:rsid w:val="00D318F1"/>
    <w:rsid w:val="00D40B0E"/>
    <w:rsid w:val="00D44FE0"/>
    <w:rsid w:val="00D4694F"/>
    <w:rsid w:val="00D66413"/>
    <w:rsid w:val="00DA66B7"/>
    <w:rsid w:val="00DB0865"/>
    <w:rsid w:val="00DB0C91"/>
    <w:rsid w:val="00DB7206"/>
    <w:rsid w:val="00DC5C1E"/>
    <w:rsid w:val="00DE5433"/>
    <w:rsid w:val="00DE68A7"/>
    <w:rsid w:val="00DF5A43"/>
    <w:rsid w:val="00DF5F38"/>
    <w:rsid w:val="00E23336"/>
    <w:rsid w:val="00E31661"/>
    <w:rsid w:val="00E32B52"/>
    <w:rsid w:val="00E35D91"/>
    <w:rsid w:val="00E3652F"/>
    <w:rsid w:val="00E47EB8"/>
    <w:rsid w:val="00E52F1E"/>
    <w:rsid w:val="00E704FD"/>
    <w:rsid w:val="00E750E1"/>
    <w:rsid w:val="00E7795A"/>
    <w:rsid w:val="00E9114A"/>
    <w:rsid w:val="00EA0D5B"/>
    <w:rsid w:val="00EA3948"/>
    <w:rsid w:val="00EA489C"/>
    <w:rsid w:val="00EA7B59"/>
    <w:rsid w:val="00EB0CA7"/>
    <w:rsid w:val="00EB4992"/>
    <w:rsid w:val="00EC4242"/>
    <w:rsid w:val="00ED3C2E"/>
    <w:rsid w:val="00EF2E52"/>
    <w:rsid w:val="00F031FB"/>
    <w:rsid w:val="00F15022"/>
    <w:rsid w:val="00F32E4A"/>
    <w:rsid w:val="00F36D8C"/>
    <w:rsid w:val="00F93545"/>
    <w:rsid w:val="00F96FBA"/>
    <w:rsid w:val="00FB2B5B"/>
    <w:rsid w:val="00FB4E06"/>
    <w:rsid w:val="00FC3483"/>
    <w:rsid w:val="00FC4D68"/>
    <w:rsid w:val="00FC56D7"/>
    <w:rsid w:val="00FD2ADA"/>
    <w:rsid w:val="00FF706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1A68"/>
    <w:pPr>
      <w:bidi/>
      <w:spacing w:line="400" w:lineRule="exact"/>
      <w:jc w:val="lowKashida"/>
    </w:pPr>
    <w:rPr>
      <w:w w:val="103"/>
      <w:kern w:val="14"/>
      <w:szCs w:val="30"/>
    </w:rPr>
  </w:style>
  <w:style w:type="paragraph" w:styleId="Heading1">
    <w:name w:val="heading 1"/>
    <w:basedOn w:val="Normal"/>
    <w:next w:val="Normal"/>
    <w:qFormat/>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SimSun" w:hAnsi="Arial" w:cs="Times New Roman"/>
      <w:b/>
      <w:bCs/>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383EF3"/>
    <w:pPr>
      <w:outlineLvl w:val="0"/>
    </w:pPr>
    <w:rPr>
      <w:b/>
      <w:bCs/>
      <w:sz w:val="24"/>
      <w:szCs w:val="34"/>
    </w:rPr>
  </w:style>
  <w:style w:type="paragraph" w:customStyle="1" w:styleId="HCh">
    <w:name w:val="_ H _Ch"/>
    <w:basedOn w:val="H1"/>
    <w:next w:val="Normal"/>
    <w:qFormat/>
    <w:rsid w:val="00383EF3"/>
    <w:pPr>
      <w:spacing w:line="450" w:lineRule="exact"/>
    </w:pPr>
    <w:rPr>
      <w:spacing w:val="-2"/>
      <w:sz w:val="28"/>
      <w:szCs w:val="38"/>
    </w:r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3EF3"/>
    <w:pPr>
      <w:keepNext/>
      <w:keepLines/>
      <w:suppressAutoHyphens/>
      <w:spacing w:line="540" w:lineRule="exact"/>
    </w:pPr>
    <w:rPr>
      <w:spacing w:val="-3"/>
      <w:w w:val="99"/>
      <w:sz w:val="34"/>
      <w:szCs w:val="51"/>
    </w:rPr>
  </w:style>
  <w:style w:type="paragraph" w:customStyle="1" w:styleId="SingleTxt">
    <w:name w:val="__Single Txt"/>
    <w:basedOn w:val="Normal"/>
    <w:qFormat/>
    <w:rsid w:val="00312525"/>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paragraph" w:customStyle="1" w:styleId="H23">
    <w:name w:val="_ H_2/3"/>
    <w:basedOn w:val="H1"/>
    <w:next w:val="SingleTxt"/>
    <w:autoRedefine/>
    <w:qFormat/>
    <w:rsid w:val="00312525"/>
    <w:pPr>
      <w:keepNext/>
      <w:keepLines/>
      <w:suppressAutoHyphens/>
      <w:jc w:val="both"/>
      <w:outlineLvl w:val="1"/>
    </w:pPr>
    <w:rPr>
      <w:spacing w:val="2"/>
      <w:sz w:val="20"/>
      <w:szCs w:val="30"/>
    </w:rPr>
  </w:style>
  <w:style w:type="paragraph" w:customStyle="1" w:styleId="H4">
    <w:name w:val="_ H_4"/>
    <w:basedOn w:val="Normal"/>
    <w:next w:val="Normal"/>
    <w:qFormat/>
    <w:rsid w:val="00312525"/>
    <w:pPr>
      <w:keepNext/>
      <w:keepLines/>
      <w:suppressAutoHyphens/>
      <w:spacing w:line="360" w:lineRule="exact"/>
      <w:outlineLvl w:val="3"/>
    </w:pPr>
    <w:rPr>
      <w:i/>
      <w:iCs/>
      <w:spacing w:val="3"/>
    </w:rPr>
  </w:style>
  <w:style w:type="paragraph" w:customStyle="1" w:styleId="H56">
    <w:name w:val="_ H_5/6"/>
    <w:basedOn w:val="Normal"/>
    <w:next w:val="Normal"/>
    <w:qFormat/>
    <w:rsid w:val="007D489C"/>
    <w:pPr>
      <w:keepNext/>
      <w:keepLines/>
      <w:suppressAutoHyphens/>
      <w:spacing w:line="360" w:lineRule="exact"/>
      <w:outlineLvl w:val="4"/>
    </w:pPr>
  </w:style>
  <w:style w:type="paragraph" w:customStyle="1" w:styleId="DualTxt">
    <w:name w:val="__Dual Txt"/>
    <w:basedOn w:val="Normal"/>
    <w:qFormat/>
    <w:rsid w:val="007D489C"/>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rFonts w:cs="Times New Roman"/>
      <w:b/>
      <w:bCs/>
      <w:kern w:val="14"/>
      <w:sz w:val="17"/>
      <w:szCs w:val="25"/>
    </w:rPr>
  </w:style>
  <w:style w:type="character" w:customStyle="1" w:styleId="FooterChar">
    <w:name w:val="Footer Char"/>
    <w:link w:val="Footer"/>
    <w:rsid w:val="007D489C"/>
    <w:rPr>
      <w:rFonts w:cs="Times New Roman"/>
      <w:b/>
      <w:bCs/>
      <w:kern w:val="14"/>
      <w:sz w:val="17"/>
      <w:szCs w:val="25"/>
      <w:lang w:bidi="ar-SA"/>
    </w:rPr>
  </w:style>
  <w:style w:type="paragraph" w:styleId="Header">
    <w:name w:val="header"/>
    <w:link w:val="HeaderChar"/>
    <w:qFormat/>
    <w:rsid w:val="007D489C"/>
    <w:pPr>
      <w:tabs>
        <w:tab w:val="center" w:pos="4320"/>
        <w:tab w:val="right" w:pos="8640"/>
      </w:tabs>
      <w:jc w:val="right"/>
    </w:pPr>
    <w:rPr>
      <w:rFonts w:cs="Times New Roman"/>
      <w:b/>
      <w:bCs/>
      <w:w w:val="105"/>
      <w:kern w:val="14"/>
      <w:sz w:val="17"/>
      <w:szCs w:val="25"/>
    </w:rPr>
  </w:style>
  <w:style w:type="character" w:customStyle="1" w:styleId="HeaderChar">
    <w:name w:val="Header Char"/>
    <w:link w:val="Header"/>
    <w:rsid w:val="007D489C"/>
    <w:rPr>
      <w:rFonts w:cs="Times New Roman"/>
      <w:b/>
      <w:bCs/>
      <w:w w:val="105"/>
      <w:kern w:val="14"/>
      <w:sz w:val="17"/>
      <w:szCs w:val="25"/>
      <w:lang w:bidi="ar-SA"/>
    </w:rPr>
  </w:style>
  <w:style w:type="character" w:customStyle="1" w:styleId="Heading3Char">
    <w:name w:val="Heading 3 Char"/>
    <w:link w:val="Heading3"/>
    <w:rsid w:val="00D4694F"/>
    <w:rPr>
      <w:rFonts w:ascii="Arial" w:eastAsia="SimSun" w:hAnsi="Arial" w:cs="Arial"/>
      <w:b/>
      <w:bCs/>
      <w:w w:val="103"/>
      <w:kern w:val="14"/>
      <w:sz w:val="26"/>
      <w:szCs w:val="26"/>
    </w:rPr>
  </w:style>
  <w:style w:type="paragraph" w:customStyle="1" w:styleId="JSingleTxt">
    <w:name w:val="J__Single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B36AFF"/>
    <w:pPr>
      <w:spacing w:line="820" w:lineRule="exact"/>
    </w:pPr>
    <w:rPr>
      <w:spacing w:val="-8"/>
      <w:w w:val="96"/>
      <w:sz w:val="57"/>
      <w:szCs w:val="86"/>
    </w:rPr>
  </w:style>
  <w:style w:type="paragraph" w:customStyle="1" w:styleId="Distribution">
    <w:name w:val="Distribution"/>
    <w:basedOn w:val="Normal"/>
    <w:next w:val="Normal"/>
    <w:qFormat/>
    <w:rsid w:val="00056AA7"/>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056AA7"/>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056AA7"/>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056AA7"/>
    <w:pPr>
      <w:tabs>
        <w:tab w:val="left" w:pos="662"/>
        <w:tab w:val="left" w:pos="1267"/>
        <w:tab w:val="left" w:pos="1987"/>
        <w:tab w:val="left" w:pos="2650"/>
      </w:tabs>
      <w:ind w:left="662" w:hanging="662"/>
    </w:pPr>
  </w:style>
  <w:style w:type="paragraph" w:customStyle="1" w:styleId="Committee">
    <w:name w:val="Committee"/>
    <w:basedOn w:val="H1"/>
    <w:qFormat/>
    <w:rsid w:val="00056AA7"/>
    <w:pPr>
      <w:tabs>
        <w:tab w:val="left" w:pos="662"/>
        <w:tab w:val="left" w:pos="1267"/>
        <w:tab w:val="left" w:pos="1987"/>
        <w:tab w:val="left" w:pos="2650"/>
      </w:tabs>
      <w:ind w:right="1267"/>
    </w:pPr>
  </w:style>
  <w:style w:type="paragraph" w:customStyle="1" w:styleId="AgendaTitle">
    <w:name w:val="AgendaTitle"/>
    <w:basedOn w:val="Normal"/>
    <w:next w:val="Normal"/>
    <w:qFormat/>
    <w:rsid w:val="006C1E40"/>
    <w:pPr>
      <w:tabs>
        <w:tab w:val="left" w:pos="662"/>
        <w:tab w:val="left" w:pos="1267"/>
        <w:tab w:val="left" w:pos="1325"/>
        <w:tab w:val="left" w:pos="1987"/>
        <w:tab w:val="left" w:pos="2650"/>
        <w:tab w:val="left" w:pos="3312"/>
      </w:tabs>
      <w:ind w:left="1267" w:hanging="1267"/>
    </w:pPr>
  </w:style>
  <w:style w:type="paragraph" w:customStyle="1" w:styleId="Sponsors">
    <w:name w:val="Sponsors"/>
    <w:basedOn w:val="H23"/>
    <w:qFormat/>
    <w:rsid w:val="006C1E40"/>
    <w:pPr>
      <w:tabs>
        <w:tab w:val="right" w:pos="1022"/>
        <w:tab w:val="left" w:pos="1267"/>
        <w:tab w:val="left" w:pos="1930"/>
        <w:tab w:val="left" w:pos="2592"/>
        <w:tab w:val="left" w:pos="3254"/>
      </w:tabs>
      <w:spacing w:after="120"/>
      <w:ind w:left="1267" w:right="1267" w:hanging="1267"/>
    </w:pPr>
  </w:style>
  <w:style w:type="paragraph" w:customStyle="1" w:styleId="Title1">
    <w:name w:val="Title 1"/>
    <w:basedOn w:val="HCh"/>
    <w:qFormat/>
    <w:rsid w:val="006C1E40"/>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style>
  <w:style w:type="paragraph" w:customStyle="1" w:styleId="Title2">
    <w:name w:val="Title 2"/>
    <w:basedOn w:val="H1"/>
    <w:qFormat/>
    <w:rsid w:val="006C1E40"/>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style>
  <w:style w:type="paragraph" w:customStyle="1" w:styleId="Type">
    <w:name w:val="Type"/>
    <w:basedOn w:val="H23"/>
    <w:qFormat/>
    <w:rsid w:val="006C1E40"/>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style>
  <w:style w:type="character" w:styleId="Hyperlink">
    <w:name w:val="Hyperlink"/>
    <w:rsid w:val="0025236C"/>
    <w:rPr>
      <w:color w:val="0000FF"/>
      <w:u w:val="none"/>
    </w:rPr>
  </w:style>
  <w:style w:type="character" w:styleId="FollowedHyperlink">
    <w:name w:val="FollowedHyperlink"/>
    <w:rsid w:val="0025236C"/>
    <w:rPr>
      <w:color w:val="0000FF"/>
      <w:u w:val="none"/>
    </w:rPr>
  </w:style>
  <w:style w:type="paragraph" w:styleId="CommentText">
    <w:name w:val="annotation text"/>
    <w:basedOn w:val="Normal"/>
    <w:link w:val="CommentTextChar"/>
    <w:rsid w:val="00C07718"/>
    <w:rPr>
      <w:rFonts w:cs="Times New Roman"/>
      <w:szCs w:val="20"/>
      <w:lang/>
    </w:rPr>
  </w:style>
  <w:style w:type="character" w:customStyle="1" w:styleId="CommentTextChar">
    <w:name w:val="Comment Text Char"/>
    <w:link w:val="CommentText"/>
    <w:rsid w:val="00C07718"/>
    <w:rPr>
      <w:w w:val="103"/>
      <w:kern w:val="14"/>
    </w:rPr>
  </w:style>
  <w:style w:type="paragraph" w:styleId="CommentSubject">
    <w:name w:val="annotation subject"/>
    <w:basedOn w:val="CommentText"/>
    <w:next w:val="CommentText"/>
    <w:link w:val="CommentSubjectChar"/>
    <w:rsid w:val="00C07718"/>
    <w:rPr>
      <w:b/>
      <w:bCs/>
    </w:rPr>
  </w:style>
  <w:style w:type="character" w:customStyle="1" w:styleId="CommentSubjectChar">
    <w:name w:val="Comment Subject Char"/>
    <w:link w:val="CommentSubject"/>
    <w:rsid w:val="00C07718"/>
    <w:rPr>
      <w:b/>
      <w:bCs/>
      <w:w w:val="103"/>
      <w:kern w:val="14"/>
    </w:rPr>
  </w:style>
  <w:style w:type="character" w:customStyle="1" w:styleId="hps">
    <w:name w:val="hps"/>
    <w:rsid w:val="002045D6"/>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hyperlink" Target="http://undocs.org/ar/S/RES/1325(2000)"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comments" Target="comments.xml"/><Relationship Id="rId17" Type="http://schemas.openxmlformats.org/officeDocument/2006/relationships/hyperlink" Target="http://undocs.org/ar/S/RES/1889(2009)" TargetMode="External"/><Relationship Id="rId2" Type="http://schemas.openxmlformats.org/officeDocument/2006/relationships/settings" Target="settings.xml"/><Relationship Id="rId16" Type="http://schemas.openxmlformats.org/officeDocument/2006/relationships/hyperlink" Target="http://undocs.org/ar/S/RES/1888(2009)" TargetMode="External"/><Relationship Id="rId20" Type="http://schemas.openxmlformats.org/officeDocument/2006/relationships/hyperlink" Target="http://undocs.org/ar/S/RES/1820(2008)"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undocs.org/ar/S/RES/1820(2008)" TargetMode="External"/><Relationship Id="rId10" Type="http://schemas.openxmlformats.org/officeDocument/2006/relationships/header" Target="header3.xml"/><Relationship Id="rId19" Type="http://schemas.openxmlformats.org/officeDocument/2006/relationships/hyperlink" Target="http://undocs.org/ar/S/RES/1325(2000)"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undocs.org/ar/S/RES/1325(2000)"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1851</Words>
  <Characters>10552</Characters>
  <Application>Microsoft Office Outlook</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12379</CharactersWithSpaces>
  <SharedDoc>false</SharedDoc>
  <HLinks>
    <vt:vector size="42" baseType="variant">
      <vt:variant>
        <vt:i4>589906</vt:i4>
      </vt:variant>
      <vt:variant>
        <vt:i4>18</vt:i4>
      </vt:variant>
      <vt:variant>
        <vt:i4>0</vt:i4>
      </vt:variant>
      <vt:variant>
        <vt:i4>5</vt:i4>
      </vt:variant>
      <vt:variant>
        <vt:lpwstr>http://undocs.org/ar/S/RES/1820(2008)</vt:lpwstr>
      </vt:variant>
      <vt:variant>
        <vt:lpwstr/>
      </vt:variant>
      <vt:variant>
        <vt:i4>65628</vt:i4>
      </vt:variant>
      <vt:variant>
        <vt:i4>15</vt:i4>
      </vt:variant>
      <vt:variant>
        <vt:i4>0</vt:i4>
      </vt:variant>
      <vt:variant>
        <vt:i4>5</vt:i4>
      </vt:variant>
      <vt:variant>
        <vt:lpwstr>http://undocs.org/ar/S/RES/1325(2000)</vt:lpwstr>
      </vt:variant>
      <vt:variant>
        <vt:lpwstr/>
      </vt:variant>
      <vt:variant>
        <vt:i4>65628</vt:i4>
      </vt:variant>
      <vt:variant>
        <vt:i4>12</vt:i4>
      </vt:variant>
      <vt:variant>
        <vt:i4>0</vt:i4>
      </vt:variant>
      <vt:variant>
        <vt:i4>5</vt:i4>
      </vt:variant>
      <vt:variant>
        <vt:lpwstr>http://undocs.org/ar/S/RES/1325(2000)</vt:lpwstr>
      </vt:variant>
      <vt:variant>
        <vt:lpwstr/>
      </vt:variant>
      <vt:variant>
        <vt:i4>131163</vt:i4>
      </vt:variant>
      <vt:variant>
        <vt:i4>9</vt:i4>
      </vt:variant>
      <vt:variant>
        <vt:i4>0</vt:i4>
      </vt:variant>
      <vt:variant>
        <vt:i4>5</vt:i4>
      </vt:variant>
      <vt:variant>
        <vt:lpwstr>http://undocs.org/ar/S/RES/1889(2009)</vt:lpwstr>
      </vt:variant>
      <vt:variant>
        <vt:lpwstr/>
      </vt:variant>
      <vt:variant>
        <vt:i4>131162</vt:i4>
      </vt:variant>
      <vt:variant>
        <vt:i4>6</vt:i4>
      </vt:variant>
      <vt:variant>
        <vt:i4>0</vt:i4>
      </vt:variant>
      <vt:variant>
        <vt:i4>5</vt:i4>
      </vt:variant>
      <vt:variant>
        <vt:lpwstr>http://undocs.org/ar/S/RES/1888(2009)</vt:lpwstr>
      </vt:variant>
      <vt:variant>
        <vt:lpwstr/>
      </vt:variant>
      <vt:variant>
        <vt:i4>589906</vt:i4>
      </vt:variant>
      <vt:variant>
        <vt:i4>3</vt:i4>
      </vt:variant>
      <vt:variant>
        <vt:i4>0</vt:i4>
      </vt:variant>
      <vt:variant>
        <vt:i4>5</vt:i4>
      </vt:variant>
      <vt:variant>
        <vt:lpwstr>http://undocs.org/ar/S/RES/1820(2008)</vt:lpwstr>
      </vt:variant>
      <vt:variant>
        <vt:lpwstr/>
      </vt:variant>
      <vt:variant>
        <vt:i4>65628</vt:i4>
      </vt:variant>
      <vt:variant>
        <vt:i4>0</vt:i4>
      </vt:variant>
      <vt:variant>
        <vt:i4>0</vt:i4>
      </vt:variant>
      <vt:variant>
        <vt:i4>5</vt:i4>
      </vt:variant>
      <vt:variant>
        <vt:lpwstr>http://undocs.org/ar/S/RES/1325(2000)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Eryan Gurgas</dc:creator>
  <cp:keywords/>
  <cp:lastModifiedBy>Front Desk 1</cp:lastModifiedBy>
  <cp:revision>4</cp:revision>
  <dcterms:created xsi:type="dcterms:W3CDTF">2014-04-03T08:13:00Z</dcterms:created>
  <dcterms:modified xsi:type="dcterms:W3CDTF">2014-04-03T08:47:00Z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1425878</vt:lpwstr>
  </property>
  <property fmtid="{D5CDD505-2E9C-101B-9397-08002B2CF9AE}" pid="3" name="Symbol1">
    <vt:lpwstr>CEDAW/C/GIN/Q/7-8</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y fmtid="{D5CDD505-2E9C-101B-9397-08002B2CF9AE}" pid="9" name="Distribution">
    <vt:lpwstr>General</vt:lpwstr>
  </property>
  <property fmtid="{D5CDD505-2E9C-101B-9397-08002B2CF9AE}" pid="10" name="Publication Date">
    <vt:lpwstr>10 March 2014</vt:lpwstr>
  </property>
  <property fmtid="{D5CDD505-2E9C-101B-9397-08002B2CF9AE}" pid="11" name="Original">
    <vt:lpwstr>English</vt:lpwstr>
  </property>
  <property fmtid="{D5CDD505-2E9C-101B-9397-08002B2CF9AE}" pid="12" name="Release Date">
    <vt:lpwstr>030414</vt:lpwstr>
  </property>
</Properties>
</file>