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D32" w:rsidRPr="00AD73DC" w:rsidRDefault="00032D32" w:rsidP="00032D32">
      <w:pPr>
        <w:spacing w:line="60" w:lineRule="exact"/>
        <w:rPr>
          <w:rFonts w:hint="eastAsia"/>
          <w:sz w:val="6"/>
        </w:rPr>
        <w:sectPr w:rsidR="00032D32" w:rsidRPr="00AD73DC" w:rsidSect="00032D3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r w:rsidRPr="00AD73DC">
        <w:rPr>
          <w:rStyle w:val="CommentReference"/>
        </w:rPr>
        <w:commentReference w:id="0"/>
      </w:r>
    </w:p>
    <w:p w:rsidR="00032D32" w:rsidRPr="00AD73DC" w:rsidRDefault="00032D32" w:rsidP="00032D32">
      <w:pPr>
        <w:spacing w:line="60" w:lineRule="exact"/>
        <w:rPr>
          <w:sz w:val="6"/>
        </w:rPr>
      </w:pPr>
    </w:p>
    <w:p w:rsidR="0038281A" w:rsidRPr="00AD73DC" w:rsidRDefault="0038281A" w:rsidP="0038281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rPr>
          <w:rFonts w:hint="eastAsia"/>
        </w:rPr>
      </w:pPr>
      <w:r w:rsidRPr="00AD73DC">
        <w:rPr>
          <w:rFonts w:hint="eastAsia"/>
        </w:rPr>
        <w:t>消除对妇女歧视委员会</w:t>
      </w:r>
    </w:p>
    <w:p w:rsidR="0038281A" w:rsidRPr="00AD73DC" w:rsidRDefault="00AC3DD6" w:rsidP="0038281A">
      <w:pPr>
        <w:pStyle w:val="SingleTxt"/>
        <w:tabs>
          <w:tab w:val="clear" w:pos="1264"/>
          <w:tab w:val="left" w:pos="1267"/>
        </w:tabs>
        <w:spacing w:after="60"/>
        <w:ind w:left="0"/>
        <w:rPr>
          <w:rFonts w:ascii="SimHei" w:eastAsia="SimHei" w:hint="eastAsia"/>
        </w:rPr>
      </w:pPr>
      <w:r w:rsidRPr="00AD73DC">
        <w:rPr>
          <w:rFonts w:ascii="SimHei" w:eastAsia="SimHei" w:hint="eastAsia"/>
        </w:rPr>
        <w:t>第四十六</w:t>
      </w:r>
      <w:r w:rsidR="0038281A" w:rsidRPr="00AD73DC">
        <w:rPr>
          <w:rFonts w:ascii="SimHei" w:eastAsia="SimHei" w:hint="eastAsia"/>
        </w:rPr>
        <w:t>届会议</w:t>
      </w:r>
    </w:p>
    <w:p w:rsidR="0038281A" w:rsidRPr="00AD73DC" w:rsidRDefault="00AC3DD6" w:rsidP="0038281A">
      <w:pPr>
        <w:pStyle w:val="SingleTxt"/>
        <w:tabs>
          <w:tab w:val="clear" w:pos="1264"/>
          <w:tab w:val="left" w:pos="1267"/>
        </w:tabs>
        <w:spacing w:after="60"/>
        <w:ind w:left="0"/>
        <w:rPr>
          <w:rFonts w:ascii="Times New Roman"/>
        </w:rPr>
      </w:pPr>
      <w:r w:rsidRPr="00AD73DC">
        <w:rPr>
          <w:rFonts w:ascii="Times New Roman"/>
        </w:rPr>
        <w:t>2010</w:t>
      </w:r>
      <w:r w:rsidRPr="00AD73DC">
        <w:rPr>
          <w:rFonts w:ascii="Times New Roman" w:hAnsi="SimSun"/>
        </w:rPr>
        <w:t>年</w:t>
      </w:r>
      <w:r w:rsidRPr="00AD73DC">
        <w:rPr>
          <w:rFonts w:ascii="Times New Roman"/>
        </w:rPr>
        <w:t>7</w:t>
      </w:r>
      <w:r w:rsidRPr="00AD73DC">
        <w:rPr>
          <w:rFonts w:ascii="Times New Roman" w:hAnsi="SimSun"/>
        </w:rPr>
        <w:t>月</w:t>
      </w:r>
      <w:r w:rsidRPr="00AD73DC">
        <w:rPr>
          <w:rFonts w:ascii="Times New Roman"/>
        </w:rPr>
        <w:t>12</w:t>
      </w:r>
      <w:r w:rsidRPr="00AD73DC">
        <w:rPr>
          <w:rFonts w:ascii="Times New Roman" w:hAnsi="SimSun"/>
        </w:rPr>
        <w:t>至</w:t>
      </w:r>
      <w:r w:rsidRPr="00AD73DC">
        <w:rPr>
          <w:rFonts w:ascii="Times New Roman"/>
        </w:rPr>
        <w:t>30</w:t>
      </w:r>
      <w:r w:rsidRPr="00AD73DC">
        <w:rPr>
          <w:rFonts w:ascii="Times New Roman" w:hAnsi="SimSun"/>
        </w:rPr>
        <w:t>日</w:t>
      </w:r>
    </w:p>
    <w:p w:rsidR="0038281A" w:rsidRPr="00AD73DC" w:rsidRDefault="0038281A" w:rsidP="0038281A">
      <w:pPr>
        <w:pStyle w:val="SingleTxt"/>
        <w:spacing w:after="0" w:line="120" w:lineRule="exact"/>
        <w:ind w:right="0"/>
        <w:rPr>
          <w:rFonts w:hint="eastAsia"/>
          <w:sz w:val="10"/>
        </w:rPr>
      </w:pPr>
    </w:p>
    <w:p w:rsidR="0038281A" w:rsidRPr="00AD73DC" w:rsidRDefault="0038281A" w:rsidP="0038281A">
      <w:pPr>
        <w:pStyle w:val="SingleTxt"/>
        <w:spacing w:after="0" w:line="120" w:lineRule="exact"/>
        <w:ind w:right="0"/>
        <w:rPr>
          <w:rFonts w:hint="eastAsia"/>
          <w:sz w:val="10"/>
        </w:rPr>
      </w:pPr>
    </w:p>
    <w:p w:rsidR="0038281A" w:rsidRPr="00AD73DC" w:rsidRDefault="0038281A" w:rsidP="0038281A">
      <w:pPr>
        <w:pStyle w:val="SingleTxt"/>
        <w:spacing w:after="0" w:line="120" w:lineRule="exact"/>
        <w:ind w:right="0"/>
        <w:rPr>
          <w:rFonts w:hint="eastAsia"/>
          <w:sz w:val="10"/>
        </w:rPr>
      </w:pPr>
    </w:p>
    <w:p w:rsidR="0038281A" w:rsidRPr="00AD73DC" w:rsidRDefault="0038281A" w:rsidP="0038281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D73DC">
        <w:rPr>
          <w:rFonts w:hint="eastAsia"/>
        </w:rPr>
        <w:tab/>
      </w:r>
      <w:r w:rsidRPr="00AD73DC">
        <w:rPr>
          <w:rFonts w:hint="eastAsia"/>
        </w:rPr>
        <w:tab/>
      </w:r>
      <w:r w:rsidR="00056449">
        <w:rPr>
          <w:rFonts w:hint="eastAsia"/>
        </w:rPr>
        <w:t>针对消除对妇女歧视委员会的结论</w:t>
      </w:r>
      <w:r w:rsidR="00C248B5">
        <w:rPr>
          <w:rFonts w:hint="eastAsia"/>
        </w:rPr>
        <w:t>性</w:t>
      </w:r>
      <w:r w:rsidR="00056449">
        <w:rPr>
          <w:rFonts w:hint="eastAsia"/>
        </w:rPr>
        <w:t>意见提交的后续信息</w:t>
      </w:r>
    </w:p>
    <w:p w:rsidR="0038281A" w:rsidRPr="00AD73DC" w:rsidRDefault="0038281A" w:rsidP="0038281A">
      <w:pPr>
        <w:pStyle w:val="SingleTxt"/>
        <w:spacing w:after="0" w:line="120" w:lineRule="exact"/>
        <w:ind w:right="0"/>
        <w:rPr>
          <w:rFonts w:hint="eastAsia"/>
          <w:sz w:val="10"/>
        </w:rPr>
      </w:pPr>
    </w:p>
    <w:p w:rsidR="0038281A" w:rsidRPr="00AD73DC" w:rsidRDefault="0038281A" w:rsidP="0038281A">
      <w:pPr>
        <w:pStyle w:val="SingleTxt"/>
        <w:spacing w:after="0" w:line="120" w:lineRule="exact"/>
        <w:ind w:right="0"/>
        <w:rPr>
          <w:rFonts w:hint="eastAsia"/>
          <w:sz w:val="10"/>
        </w:rPr>
      </w:pPr>
    </w:p>
    <w:p w:rsidR="0038281A" w:rsidRPr="00AD73DC" w:rsidRDefault="0038281A" w:rsidP="0038281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38281A" w:rsidRPr="00056449" w:rsidRDefault="0038281A" w:rsidP="0038281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imes New Roman"/>
        </w:rPr>
      </w:pPr>
      <w:r w:rsidRPr="00AD73DC">
        <w:rPr>
          <w:rFonts w:hint="eastAsia"/>
        </w:rPr>
        <w:tab/>
      </w:r>
      <w:r w:rsidRPr="00AD73DC">
        <w:rPr>
          <w:rFonts w:hint="eastAsia"/>
        </w:rPr>
        <w:tab/>
      </w:r>
      <w:r w:rsidR="00056449">
        <w:rPr>
          <w:rFonts w:hint="eastAsia"/>
        </w:rPr>
        <w:t>危地马拉</w:t>
      </w:r>
    </w:p>
    <w:p w:rsidR="0038281A" w:rsidRPr="00AD73DC" w:rsidRDefault="0038281A" w:rsidP="0038281A">
      <w:pPr>
        <w:pStyle w:val="SingleTxt"/>
        <w:spacing w:after="0" w:line="120" w:lineRule="exact"/>
        <w:ind w:right="0"/>
        <w:rPr>
          <w:rFonts w:hint="eastAsia"/>
          <w:sz w:val="10"/>
        </w:rPr>
      </w:pPr>
    </w:p>
    <w:p w:rsidR="0038281A" w:rsidRPr="00AD73DC" w:rsidRDefault="0038281A" w:rsidP="0038281A">
      <w:pPr>
        <w:pStyle w:val="SingleTxt"/>
        <w:spacing w:after="0" w:line="120" w:lineRule="exact"/>
        <w:ind w:right="0"/>
        <w:rPr>
          <w:rFonts w:hint="eastAsia"/>
          <w:sz w:val="10"/>
        </w:rPr>
      </w:pPr>
    </w:p>
    <w:p w:rsidR="007C797F" w:rsidRPr="00AD73DC" w:rsidRDefault="007C797F" w:rsidP="0038281A">
      <w:pPr>
        <w:pStyle w:val="SingleTxt"/>
        <w:spacing w:after="0" w:line="120" w:lineRule="exact"/>
        <w:ind w:right="0"/>
        <w:rPr>
          <w:rFonts w:hint="eastAsia"/>
          <w:sz w:val="10"/>
        </w:rPr>
      </w:pPr>
    </w:p>
    <w:p w:rsidR="007C797F" w:rsidRPr="00056449" w:rsidRDefault="007C797F" w:rsidP="007C797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imes New Roman"/>
        </w:rPr>
      </w:pPr>
      <w:r w:rsidRPr="00AD73DC">
        <w:rPr>
          <w:rFonts w:hint="eastAsia"/>
        </w:rPr>
        <w:tab/>
      </w:r>
      <w:r w:rsidRPr="00AD73DC">
        <w:rPr>
          <w:rFonts w:hint="eastAsia"/>
        </w:rPr>
        <w:tab/>
      </w:r>
      <w:r w:rsidR="00056449" w:rsidRPr="00056449">
        <w:rPr>
          <w:rFonts w:ascii="Times New Roman"/>
        </w:rPr>
        <w:t>危地马拉对委员会在</w:t>
      </w:r>
      <w:smartTag w:uri="urn:schemas-microsoft-com:office:smarttags" w:element="chsdate">
        <w:smartTagPr>
          <w:attr w:name="Year" w:val="2009"/>
          <w:attr w:name="Month" w:val="2"/>
          <w:attr w:name="Day" w:val="3"/>
          <w:attr w:name="IsLunarDate" w:val="False"/>
          <w:attr w:name="IsROCDate" w:val="False"/>
        </w:smartTagPr>
        <w:r w:rsidR="00056449" w:rsidRPr="00056449">
          <w:rPr>
            <w:rFonts w:ascii="Times New Roman"/>
          </w:rPr>
          <w:t>2009</w:t>
        </w:r>
        <w:r w:rsidR="00056449" w:rsidRPr="00056449">
          <w:rPr>
            <w:rFonts w:ascii="Times New Roman"/>
          </w:rPr>
          <w:t>年</w:t>
        </w:r>
        <w:r w:rsidR="00056449" w:rsidRPr="00056449">
          <w:rPr>
            <w:rFonts w:ascii="Times New Roman"/>
          </w:rPr>
          <w:t>2</w:t>
        </w:r>
        <w:r w:rsidR="00056449" w:rsidRPr="00056449">
          <w:rPr>
            <w:rFonts w:ascii="Times New Roman"/>
          </w:rPr>
          <w:t>月</w:t>
        </w:r>
        <w:r w:rsidR="00056449" w:rsidRPr="00056449">
          <w:rPr>
            <w:rFonts w:ascii="Times New Roman"/>
          </w:rPr>
          <w:t>3</w:t>
        </w:r>
        <w:r w:rsidR="00056449" w:rsidRPr="00056449">
          <w:rPr>
            <w:rFonts w:ascii="Times New Roman"/>
          </w:rPr>
          <w:t>日</w:t>
        </w:r>
      </w:smartTag>
      <w:r w:rsidR="00056449" w:rsidRPr="00056449">
        <w:rPr>
          <w:rFonts w:ascii="Times New Roman"/>
        </w:rPr>
        <w:t>审议危地马拉第七次定期报告之后的结论性意见所载建议的答复</w:t>
      </w:r>
    </w:p>
    <w:p w:rsidR="00147121" w:rsidRPr="00AD73DC" w:rsidRDefault="00147121" w:rsidP="00147121">
      <w:pPr>
        <w:rPr>
          <w:rFonts w:hint="eastAsia"/>
        </w:rPr>
      </w:pPr>
    </w:p>
    <w:p w:rsidR="006F17B3" w:rsidRDefault="00147121" w:rsidP="006F17B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Lines="50" w:after="120"/>
        <w:ind w:right="1259"/>
      </w:pPr>
      <w:r w:rsidRPr="00AD73DC">
        <w:br w:type="page"/>
      </w:r>
    </w:p>
    <w:p w:rsidR="006F17B3" w:rsidRPr="004D40E0" w:rsidRDefault="006F17B3" w:rsidP="0039695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Lines="50" w:after="120"/>
        <w:ind w:right="1259" w:firstLineChars="450" w:firstLine="31680"/>
        <w:rPr>
          <w:rFonts w:hint="eastAsia"/>
        </w:rPr>
      </w:pPr>
      <w:r w:rsidRPr="004D40E0">
        <w:rPr>
          <w:rFonts w:hint="eastAsia"/>
        </w:rPr>
        <w:t>危地马拉针对妇女的暴力</w:t>
      </w:r>
    </w:p>
    <w:p w:rsidR="006F17B3" w:rsidRDefault="006F17B3" w:rsidP="0039695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right="1260" w:firstLineChars="450" w:firstLine="31680"/>
      </w:pPr>
      <w:r w:rsidRPr="004D40E0">
        <w:rPr>
          <w:rFonts w:hint="eastAsia"/>
        </w:rPr>
        <w:t>针对委员会关于消除对妇女歧视要求的</w:t>
      </w:r>
      <w:r>
        <w:rPr>
          <w:rFonts w:hint="eastAsia"/>
        </w:rPr>
        <w:t>后续</w:t>
      </w:r>
      <w:r w:rsidRPr="004D40E0">
        <w:rPr>
          <w:rFonts w:hint="eastAsia"/>
        </w:rPr>
        <w:t>报告</w:t>
      </w:r>
    </w:p>
    <w:p w:rsidR="006F17B3" w:rsidRDefault="006F17B3" w:rsidP="008D7FCE">
      <w:pPr>
        <w:pStyle w:val="SingleTxt"/>
      </w:pPr>
    </w:p>
    <w:p w:rsidR="006F17B3" w:rsidRPr="008B1787" w:rsidRDefault="006F17B3" w:rsidP="008B1787">
      <w:pPr>
        <w:pStyle w:val="SingleTxt"/>
        <w:rPr>
          <w:rFonts w:ascii="Times New Roman"/>
        </w:rPr>
      </w:pPr>
      <w:r>
        <w:br w:type="page"/>
      </w:r>
      <w:r w:rsidRPr="008B1787">
        <w:rPr>
          <w:rFonts w:ascii="Times New Roman"/>
        </w:rPr>
        <w:t>消除对妇女歧视委员会在</w:t>
      </w:r>
      <w:smartTag w:uri="urn:schemas-microsoft-com:office:smarttags" w:element="chsdate">
        <w:smartTagPr>
          <w:attr w:name="IsROCDate" w:val="False"/>
          <w:attr w:name="IsLunarDate" w:val="False"/>
          <w:attr w:name="Day" w:val="19"/>
          <w:attr w:name="Month" w:val="1"/>
          <w:attr w:name="Year" w:val="2009"/>
        </w:smartTagPr>
        <w:r w:rsidRPr="008B1787">
          <w:rPr>
            <w:rFonts w:ascii="Times New Roman"/>
          </w:rPr>
          <w:t>2009</w:t>
        </w:r>
        <w:r w:rsidRPr="008B1787">
          <w:rPr>
            <w:rFonts w:ascii="Times New Roman"/>
          </w:rPr>
          <w:t>年</w:t>
        </w:r>
        <w:r w:rsidRPr="008B1787">
          <w:rPr>
            <w:rFonts w:ascii="Times New Roman"/>
          </w:rPr>
          <w:t>1</w:t>
        </w:r>
        <w:r w:rsidRPr="008B1787">
          <w:rPr>
            <w:rFonts w:ascii="Times New Roman"/>
          </w:rPr>
          <w:t>月</w:t>
        </w:r>
        <w:r w:rsidRPr="008B1787">
          <w:rPr>
            <w:rFonts w:ascii="Times New Roman"/>
          </w:rPr>
          <w:t>19</w:t>
        </w:r>
        <w:r w:rsidRPr="008B1787">
          <w:rPr>
            <w:rFonts w:ascii="Times New Roman"/>
          </w:rPr>
          <w:t>日</w:t>
        </w:r>
      </w:smartTag>
      <w:r w:rsidR="00C248B5">
        <w:rPr>
          <w:rFonts w:ascii="Times New Roman" w:hint="eastAsia"/>
        </w:rPr>
        <w:t>至</w:t>
      </w:r>
      <w:smartTag w:uri="urn:schemas-microsoft-com:office:smarttags" w:element="chsdate">
        <w:smartTagPr>
          <w:attr w:name="IsROCDate" w:val="False"/>
          <w:attr w:name="IsLunarDate" w:val="False"/>
          <w:attr w:name="Day" w:val="6"/>
          <w:attr w:name="Month" w:val="2"/>
          <w:attr w:name="Year" w:val="2010"/>
        </w:smartTagPr>
        <w:r w:rsidRPr="008B1787">
          <w:rPr>
            <w:rFonts w:ascii="Times New Roman"/>
          </w:rPr>
          <w:t>2</w:t>
        </w:r>
        <w:r w:rsidRPr="008B1787">
          <w:rPr>
            <w:rFonts w:ascii="Times New Roman"/>
          </w:rPr>
          <w:t>月</w:t>
        </w:r>
        <w:r w:rsidRPr="008B1787">
          <w:rPr>
            <w:rFonts w:ascii="Times New Roman"/>
          </w:rPr>
          <w:t>6</w:t>
        </w:r>
        <w:r w:rsidRPr="008B1787">
          <w:rPr>
            <w:rFonts w:ascii="Times New Roman"/>
          </w:rPr>
          <w:t>日</w:t>
        </w:r>
      </w:smartTag>
      <w:r w:rsidRPr="008B1787">
        <w:rPr>
          <w:rFonts w:ascii="Times New Roman"/>
        </w:rPr>
        <w:t>的第</w:t>
      </w:r>
      <w:r w:rsidR="008B1787" w:rsidRPr="008B1787">
        <w:rPr>
          <w:rFonts w:ascii="Times New Roman"/>
        </w:rPr>
        <w:t>四十三届</w:t>
      </w:r>
      <w:r w:rsidR="00C248B5">
        <w:rPr>
          <w:rFonts w:ascii="Times New Roman"/>
        </w:rPr>
        <w:t>会议上提交的</w:t>
      </w:r>
      <w:r w:rsidRPr="008B1787">
        <w:rPr>
          <w:rFonts w:ascii="Times New Roman"/>
        </w:rPr>
        <w:t>建议</w:t>
      </w:r>
      <w:r w:rsidR="00C248B5" w:rsidRPr="008B1787">
        <w:rPr>
          <w:rFonts w:ascii="Times New Roman"/>
        </w:rPr>
        <w:t>22</w:t>
      </w:r>
      <w:r w:rsidRPr="008B1787">
        <w:rPr>
          <w:rFonts w:ascii="Times New Roman"/>
        </w:rPr>
        <w:t>的后续报告，基础是危地马拉政府提交的第七次定期报告审议</w:t>
      </w:r>
    </w:p>
    <w:p w:rsidR="006F17B3" w:rsidRPr="008B1787" w:rsidRDefault="006F17B3" w:rsidP="0039695D">
      <w:pPr>
        <w:widowControl w:val="0"/>
        <w:tabs>
          <w:tab w:val="left" w:pos="1260"/>
        </w:tabs>
        <w:spacing w:after="140"/>
        <w:ind w:leftChars="-1" w:left="31680" w:right="1264" w:firstLineChars="300" w:firstLine="31680"/>
        <w:rPr>
          <w:rFonts w:ascii="SimHei" w:eastAsia="SimHei" w:hint="eastAsia"/>
          <w:sz w:val="24"/>
          <w:szCs w:val="24"/>
        </w:rPr>
      </w:pPr>
      <w:r w:rsidRPr="008B1787">
        <w:rPr>
          <w:rFonts w:ascii="SimHei" w:eastAsia="SimHei" w:hint="eastAsia"/>
          <w:sz w:val="24"/>
          <w:szCs w:val="24"/>
        </w:rPr>
        <w:t>一</w:t>
      </w:r>
      <w:r w:rsidR="008B1787" w:rsidRPr="008B1787">
        <w:rPr>
          <w:rFonts w:ascii="SimHei" w:eastAsia="SimHei" w:hint="eastAsia"/>
          <w:sz w:val="24"/>
          <w:szCs w:val="24"/>
        </w:rPr>
        <w:t>、</w:t>
      </w:r>
      <w:r w:rsidR="008B1787">
        <w:rPr>
          <w:rFonts w:ascii="SimHei" w:eastAsia="SimHei" w:hint="eastAsia"/>
          <w:sz w:val="24"/>
          <w:szCs w:val="24"/>
        </w:rPr>
        <w:tab/>
      </w:r>
      <w:r w:rsidRPr="008B1787">
        <w:rPr>
          <w:rFonts w:ascii="SimHei" w:eastAsia="SimHei" w:hint="eastAsia"/>
          <w:sz w:val="24"/>
          <w:szCs w:val="24"/>
        </w:rPr>
        <w:t>导言</w:t>
      </w:r>
    </w:p>
    <w:p w:rsidR="006F17B3" w:rsidRDefault="006F17B3" w:rsidP="006F17B3">
      <w:pPr>
        <w:spacing w:after="140"/>
        <w:ind w:left="1264" w:right="1264"/>
        <w:rPr>
          <w:rFonts w:ascii="Times New Roman"/>
        </w:rPr>
      </w:pPr>
      <w:r w:rsidRPr="006F17B3">
        <w:rPr>
          <w:rFonts w:ascii="Times New Roman"/>
        </w:rPr>
        <w:t>本报告是关</w:t>
      </w:r>
      <w:r w:rsidRPr="00EE5595">
        <w:rPr>
          <w:rFonts w:hAnsi="SimSun"/>
        </w:rPr>
        <w:t>于“危地马拉针对妇女的暴力”，</w:t>
      </w:r>
      <w:r w:rsidRPr="006F17B3">
        <w:rPr>
          <w:rFonts w:ascii="Times New Roman"/>
        </w:rPr>
        <w:t>是对消除对妇女歧视委员会提出的第</w:t>
      </w:r>
      <w:r w:rsidRPr="006F17B3">
        <w:rPr>
          <w:rFonts w:ascii="Times New Roman"/>
        </w:rPr>
        <w:t>22</w:t>
      </w:r>
      <w:r w:rsidRPr="006F17B3">
        <w:rPr>
          <w:rFonts w:ascii="Times New Roman"/>
        </w:rPr>
        <w:t>条建议的回应，这项建议要求特别注重提供下列信息：反对杀害妇女和其他形式针对妇女的暴力的立法执行情况，对公务员进行关于从两性平等角度反对针对妇女的暴力问题的培训计划，特别是负责公共秩序的人员、司法官员和卫生服务提供者，让他们认识到针对妇女的一切形式的暴力，并能够适当应对。与此同时，还要通报在采取措施改变社会和文化态度方面所采取的行动，因为社会和文化态度是导致大部分针对妇女的暴力的根本原因，特别是出于性别歧视的谋杀。</w:t>
      </w:r>
    </w:p>
    <w:p w:rsidR="006F17B3" w:rsidRDefault="006F17B3" w:rsidP="006F17B3">
      <w:pPr>
        <w:spacing w:after="140"/>
        <w:ind w:left="1264" w:right="1264"/>
        <w:rPr>
          <w:rFonts w:ascii="Times New Roman"/>
        </w:rPr>
      </w:pPr>
      <w:r w:rsidRPr="006F17B3">
        <w:rPr>
          <w:rFonts w:ascii="Times New Roman"/>
        </w:rPr>
        <w:t>为了形成一份完整的报告，申请了联合国人权事务高级专员办事处和总统府人权事务政策协调委员会（</w:t>
      </w:r>
      <w:r w:rsidRPr="006F17B3">
        <w:rPr>
          <w:rFonts w:ascii="Times New Roman"/>
        </w:rPr>
        <w:t>COPREDEH</w:t>
      </w:r>
      <w:r w:rsidRPr="006F17B3">
        <w:rPr>
          <w:rFonts w:ascii="Times New Roman"/>
        </w:rPr>
        <w:t>）的技术支持，以便确定用于征集素材的方法。</w:t>
      </w:r>
    </w:p>
    <w:p w:rsidR="006F17B3" w:rsidRDefault="006F17B3" w:rsidP="006F17B3">
      <w:pPr>
        <w:spacing w:after="140"/>
        <w:ind w:left="1264" w:right="1264"/>
        <w:rPr>
          <w:rFonts w:ascii="Times New Roman"/>
        </w:rPr>
      </w:pPr>
      <w:r w:rsidRPr="006F17B3">
        <w:rPr>
          <w:rFonts w:ascii="Times New Roman"/>
        </w:rPr>
        <w:t>在这方面，除了上一段提到的部门之外，总统府妇女事务秘书处</w:t>
      </w:r>
      <w:r w:rsidR="00C248B5">
        <w:rPr>
          <w:rFonts w:ascii="Times New Roman" w:hint="eastAsia"/>
        </w:rPr>
        <w:t>与</w:t>
      </w:r>
      <w:r w:rsidR="00C248B5">
        <w:rPr>
          <w:rFonts w:ascii="Times New Roman"/>
        </w:rPr>
        <w:t>全国预防家庭暴力和针对妇女的暴力协调处</w:t>
      </w:r>
      <w:r w:rsidRPr="006F17B3">
        <w:rPr>
          <w:rFonts w:ascii="Times New Roman"/>
        </w:rPr>
        <w:t>（</w:t>
      </w:r>
      <w:r w:rsidRPr="006F17B3">
        <w:rPr>
          <w:rFonts w:ascii="Times New Roman"/>
        </w:rPr>
        <w:t>CONAPREVI</w:t>
      </w:r>
      <w:r w:rsidRPr="006F17B3">
        <w:rPr>
          <w:rFonts w:ascii="Times New Roman"/>
        </w:rPr>
        <w:t>）也参与报告的编制工作，方法是收集来自各机构的信息，同与针对妇女暴力问题有关的政府机构，以及民间社会建立工作室。在这方面，参与工作室的有总统人权委员会（</w:t>
      </w:r>
      <w:r w:rsidRPr="006F17B3">
        <w:rPr>
          <w:rFonts w:ascii="Times New Roman"/>
        </w:rPr>
        <w:t>COPREDEH</w:t>
      </w:r>
      <w:r w:rsidRPr="006F17B3">
        <w:rPr>
          <w:rFonts w:ascii="Times New Roman"/>
        </w:rPr>
        <w:t>）、公共事务部、危地马拉圣卡洛斯大学群众事务所、人权检察院、</w:t>
      </w:r>
      <w:r w:rsidR="00C248B5">
        <w:rPr>
          <w:rFonts w:ascii="Times New Roman"/>
        </w:rPr>
        <w:t>全国预防家庭暴力和针对妇女的暴力协调处</w:t>
      </w:r>
      <w:r w:rsidRPr="006F17B3">
        <w:rPr>
          <w:rFonts w:ascii="Times New Roman"/>
        </w:rPr>
        <w:t>、公共刑事辩护研究所法律援助、全国民事警察局、内政部和司法机构等部门代表。</w:t>
      </w:r>
    </w:p>
    <w:p w:rsidR="006F17B3" w:rsidRDefault="006F17B3" w:rsidP="006F17B3">
      <w:pPr>
        <w:spacing w:after="140"/>
        <w:ind w:left="1264" w:right="1264"/>
        <w:rPr>
          <w:rFonts w:ascii="Times New Roman"/>
        </w:rPr>
      </w:pPr>
      <w:r w:rsidRPr="006F17B3">
        <w:rPr>
          <w:rFonts w:ascii="Times New Roman"/>
        </w:rPr>
        <w:t>让工作室的参与者了解工作室的目标，填写问卷，召开全体会议统一信息。</w:t>
      </w:r>
    </w:p>
    <w:p w:rsidR="006F17B3" w:rsidRDefault="006F17B3" w:rsidP="006F17B3">
      <w:pPr>
        <w:spacing w:after="140"/>
        <w:ind w:left="1264" w:right="1264"/>
        <w:rPr>
          <w:rFonts w:ascii="Times New Roman"/>
        </w:rPr>
      </w:pPr>
      <w:r w:rsidRPr="006F17B3">
        <w:rPr>
          <w:rFonts w:ascii="Times New Roman"/>
        </w:rPr>
        <w:t>除了方法之外，需要指出的是，报告中的主要发现包括法律方面的进步，有了反对杀害妇女和其他形式针对妇女的暴力法，以及家庭暴力法和关于贩卖人口的法律。</w:t>
      </w:r>
    </w:p>
    <w:p w:rsidR="006F17B3" w:rsidRDefault="006F17B3" w:rsidP="006F17B3">
      <w:pPr>
        <w:spacing w:after="140"/>
        <w:ind w:left="1264" w:right="1264"/>
        <w:rPr>
          <w:rFonts w:ascii="Times New Roman"/>
        </w:rPr>
      </w:pPr>
      <w:r w:rsidRPr="006F17B3">
        <w:rPr>
          <w:rFonts w:ascii="Times New Roman"/>
        </w:rPr>
        <w:t>另一个重要的时刻是联合国秘书</w:t>
      </w:r>
      <w:r w:rsidRPr="00EE5595">
        <w:rPr>
          <w:rFonts w:hAnsi="SimSun"/>
        </w:rPr>
        <w:t>长“团结起来结束针对妇女的暴力”运</w:t>
      </w:r>
      <w:r w:rsidRPr="006F17B3">
        <w:rPr>
          <w:rFonts w:ascii="Times New Roman"/>
        </w:rPr>
        <w:t>动在危地马拉城的启动，总统府妇女事务秘书处、第一夫人办公室和总统府社会联络秘书处等部门在这一进程中扮演了重要角色。</w:t>
      </w:r>
    </w:p>
    <w:p w:rsidR="006F17B3" w:rsidRDefault="006F17B3" w:rsidP="006F17B3">
      <w:pPr>
        <w:spacing w:after="140"/>
        <w:ind w:left="1264" w:right="1264"/>
        <w:rPr>
          <w:rFonts w:ascii="Times New Roman"/>
        </w:rPr>
      </w:pPr>
      <w:r w:rsidRPr="006F17B3">
        <w:rPr>
          <w:rFonts w:ascii="Times New Roman"/>
        </w:rPr>
        <w:t>值得强调的是，报告有其重要意义，也存在局限性，所谓局限性包括有些机构没有参与收集素材的工作室，以及所收集到的信息本身的分散性。尽管有这样一个收集过程，但也有一些机构在本报告的编制过程中没有通报各自的进展。</w:t>
      </w:r>
    </w:p>
    <w:p w:rsidR="006F17B3" w:rsidRPr="008B1787" w:rsidRDefault="008B1787" w:rsidP="0039695D">
      <w:pPr>
        <w:widowControl w:val="0"/>
        <w:tabs>
          <w:tab w:val="left" w:pos="1260"/>
        </w:tabs>
        <w:spacing w:after="140"/>
        <w:ind w:leftChars="-1" w:left="31680" w:right="1264" w:firstLineChars="300" w:firstLine="31680"/>
        <w:rPr>
          <w:rFonts w:ascii="SimHei" w:eastAsia="SimHei"/>
          <w:sz w:val="24"/>
          <w:szCs w:val="24"/>
        </w:rPr>
      </w:pPr>
      <w:r>
        <w:rPr>
          <w:rFonts w:ascii="SimHei" w:eastAsia="SimHei"/>
          <w:sz w:val="24"/>
          <w:szCs w:val="24"/>
        </w:rPr>
        <w:br w:type="page"/>
      </w:r>
      <w:r w:rsidR="006F17B3" w:rsidRPr="008B1787">
        <w:rPr>
          <w:rFonts w:ascii="SimHei" w:eastAsia="SimHei"/>
          <w:sz w:val="24"/>
          <w:szCs w:val="24"/>
        </w:rPr>
        <w:t>二</w:t>
      </w:r>
      <w:r>
        <w:rPr>
          <w:rFonts w:ascii="SimHei" w:eastAsia="SimHei" w:hint="eastAsia"/>
          <w:sz w:val="24"/>
          <w:szCs w:val="24"/>
        </w:rPr>
        <w:t>、</w:t>
      </w:r>
      <w:r w:rsidR="006F17B3" w:rsidRPr="008B1787">
        <w:rPr>
          <w:rFonts w:ascii="SimHei" w:eastAsia="SimHei"/>
          <w:sz w:val="24"/>
          <w:szCs w:val="24"/>
        </w:rPr>
        <w:t>执行方面的进展</w:t>
      </w:r>
    </w:p>
    <w:p w:rsidR="006F17B3" w:rsidRPr="008B1787" w:rsidRDefault="006F17B3" w:rsidP="008B1787">
      <w:pPr>
        <w:widowControl w:val="0"/>
        <w:numPr>
          <w:ilvl w:val="0"/>
          <w:numId w:val="14"/>
        </w:numPr>
        <w:spacing w:after="140"/>
        <w:ind w:right="1264" w:firstLine="900"/>
        <w:rPr>
          <w:rFonts w:ascii="Times New Roman" w:eastAsia="SimHei"/>
        </w:rPr>
      </w:pPr>
      <w:r w:rsidRPr="008B1787">
        <w:rPr>
          <w:rFonts w:ascii="Times New Roman" w:eastAsia="SimHei"/>
        </w:rPr>
        <w:t>反对杀害妇女和其他针对妇女暴力形式法执行协调机制</w:t>
      </w:r>
    </w:p>
    <w:p w:rsidR="006F17B3" w:rsidRDefault="006F17B3" w:rsidP="006F17B3">
      <w:pPr>
        <w:spacing w:after="140"/>
        <w:ind w:left="1264" w:right="1264"/>
        <w:rPr>
          <w:rFonts w:ascii="Times New Roman"/>
        </w:rPr>
      </w:pPr>
      <w:r w:rsidRPr="006F17B3">
        <w:rPr>
          <w:rFonts w:ascii="Times New Roman"/>
        </w:rPr>
        <w:t>需要指出的是，为了取得所通报的进展，多个机构的积极参与是必不可少的，包括内政部、全国警察局、全国预防家庭暴力和针对妇女的暴力协调处、司法机构、卫生部和其他与这一问题有关的机构，总统府妇女事务秘书处担任顾问和公共政策协调员。</w:t>
      </w:r>
    </w:p>
    <w:p w:rsidR="006F17B3" w:rsidRDefault="006F17B3" w:rsidP="006F17B3">
      <w:pPr>
        <w:spacing w:after="140"/>
        <w:ind w:left="1264" w:right="1264"/>
        <w:rPr>
          <w:rFonts w:ascii="Times New Roman"/>
        </w:rPr>
      </w:pPr>
      <w:r w:rsidRPr="006F17B3">
        <w:rPr>
          <w:rFonts w:ascii="Times New Roman"/>
        </w:rPr>
        <w:t>另一方面，需要强调的是，全国预防家庭暴力和针对妇女的暴力协调处（</w:t>
      </w:r>
      <w:r w:rsidRPr="006F17B3">
        <w:rPr>
          <w:rFonts w:ascii="Times New Roman"/>
        </w:rPr>
        <w:t>CONAPREVI</w:t>
      </w:r>
      <w:r w:rsidRPr="006F17B3">
        <w:rPr>
          <w:rFonts w:ascii="Times New Roman"/>
        </w:rPr>
        <w:t>）的存在和运行，作为最高级别的协调和顾问机构，推动了预防、惩罚和根除针对妇女的暴力行为的公共政策。全国预防家庭暴力和针对妇女的暴力协调处的直接职责是确认</w:t>
      </w:r>
      <w:r w:rsidR="00C248B5">
        <w:rPr>
          <w:rFonts w:ascii="Times New Roman"/>
        </w:rPr>
        <w:t>《反对杀害妇女和其他针对妇女的暴力形式法》</w:t>
      </w:r>
      <w:r w:rsidRPr="006F17B3">
        <w:rPr>
          <w:rFonts w:ascii="Times New Roman"/>
        </w:rPr>
        <w:t>得到执行，这些职责不仅源自于其法律特性，还来自于该法所赋予的职能。</w:t>
      </w:r>
    </w:p>
    <w:p w:rsidR="006F17B3" w:rsidRPr="006F17B3" w:rsidRDefault="006F17B3" w:rsidP="006F17B3">
      <w:pPr>
        <w:spacing w:after="140"/>
        <w:ind w:left="1264" w:right="1264"/>
        <w:rPr>
          <w:rFonts w:ascii="Times New Roman"/>
        </w:rPr>
      </w:pPr>
      <w:r w:rsidRPr="006F17B3">
        <w:rPr>
          <w:rFonts w:ascii="Times New Roman"/>
        </w:rPr>
        <w:t>它还负责咨询、跟踪和监督对以执法者为主的公务员进行有关针对妇女的暴力问题的培训过程，组成这一机制的其他机构也在这一过程中提供合作，包括总统府妇女事务秘书处（</w:t>
      </w:r>
      <w:r w:rsidRPr="006F17B3">
        <w:rPr>
          <w:rFonts w:ascii="Times New Roman"/>
        </w:rPr>
        <w:t>SEPREM</w:t>
      </w:r>
      <w:r w:rsidRPr="006F17B3">
        <w:rPr>
          <w:rFonts w:ascii="Times New Roman"/>
        </w:rPr>
        <w:t>）。与此同时，规定了协调处负责推动建立妇女暴力幸存者全面援助中心</w:t>
      </w:r>
      <w:r w:rsidR="00C248B5" w:rsidRPr="006F17B3">
        <w:rPr>
          <w:rFonts w:ascii="Times New Roman"/>
        </w:rPr>
        <w:t>（</w:t>
      </w:r>
      <w:r w:rsidRPr="006F17B3">
        <w:rPr>
          <w:rFonts w:ascii="Times New Roman"/>
        </w:rPr>
        <w:t>CAIMU</w:t>
      </w:r>
      <w:r w:rsidR="00C248B5" w:rsidRPr="006F17B3">
        <w:rPr>
          <w:rFonts w:ascii="Times New Roman"/>
        </w:rPr>
        <w:t>）</w:t>
      </w:r>
      <w:r w:rsidRPr="006F17B3">
        <w:rPr>
          <w:rFonts w:ascii="Times New Roman"/>
        </w:rPr>
        <w:t>对管理这些中心的专门的妇女组织提供辅助、咨询和监督。目前业已存在的</w:t>
      </w:r>
      <w:r w:rsidRPr="006F17B3">
        <w:rPr>
          <w:rFonts w:ascii="Times New Roman"/>
        </w:rPr>
        <w:t>5</w:t>
      </w:r>
      <w:r w:rsidRPr="006F17B3">
        <w:rPr>
          <w:rFonts w:ascii="Times New Roman"/>
        </w:rPr>
        <w:t>家妇女暴力幸存者全面援助中心是妇女组织斗争和危地马拉政府积极支持和负责任的结果。</w:t>
      </w:r>
    </w:p>
    <w:p w:rsidR="006F17B3" w:rsidRPr="008B1787" w:rsidRDefault="006F17B3" w:rsidP="008B1787">
      <w:pPr>
        <w:widowControl w:val="0"/>
        <w:numPr>
          <w:ilvl w:val="0"/>
          <w:numId w:val="14"/>
        </w:numPr>
        <w:spacing w:after="140"/>
        <w:ind w:right="1264" w:firstLine="900"/>
        <w:rPr>
          <w:rFonts w:ascii="Times New Roman" w:eastAsia="SimHei" w:hint="eastAsia"/>
        </w:rPr>
      </w:pPr>
      <w:r w:rsidRPr="008B1787">
        <w:rPr>
          <w:rFonts w:ascii="Times New Roman" w:eastAsia="SimHei" w:hint="eastAsia"/>
        </w:rPr>
        <w:t>为</w:t>
      </w:r>
      <w:r w:rsidR="00C248B5">
        <w:rPr>
          <w:rFonts w:ascii="Times New Roman" w:eastAsia="SimHei" w:hint="eastAsia"/>
        </w:rPr>
        <w:t>《反对杀害妇女和其他针对妇女的暴力形式法》</w:t>
      </w:r>
      <w:r w:rsidRPr="008B1787">
        <w:rPr>
          <w:rFonts w:ascii="Times New Roman" w:eastAsia="SimHei" w:hint="eastAsia"/>
        </w:rPr>
        <w:t>的执行划拨预算</w:t>
      </w:r>
    </w:p>
    <w:p w:rsidR="006F17B3" w:rsidRDefault="006F17B3" w:rsidP="006F17B3">
      <w:pPr>
        <w:spacing w:after="140"/>
        <w:ind w:left="1264" w:right="1264"/>
        <w:rPr>
          <w:rFonts w:ascii="Times New Roman"/>
        </w:rPr>
      </w:pPr>
      <w:r w:rsidRPr="006F17B3">
        <w:rPr>
          <w:rFonts w:ascii="Times New Roman"/>
        </w:rPr>
        <w:t>由于全球经济危机直接影响了各政府机构，并对负责妇女事务的机构造成了实质性的影响，</w:t>
      </w:r>
      <w:r w:rsidRPr="006F17B3">
        <w:rPr>
          <w:rFonts w:ascii="Times New Roman"/>
        </w:rPr>
        <w:t>2008</w:t>
      </w:r>
      <w:r w:rsidR="008B1787">
        <w:rPr>
          <w:rFonts w:ascii="Times New Roman"/>
        </w:rPr>
        <w:t>-</w:t>
      </w:r>
      <w:r w:rsidRPr="006F17B3">
        <w:rPr>
          <w:rFonts w:ascii="Times New Roman"/>
        </w:rPr>
        <w:t>2009</w:t>
      </w:r>
      <w:r w:rsidRPr="006F17B3">
        <w:rPr>
          <w:rFonts w:ascii="Times New Roman"/>
        </w:rPr>
        <w:t>年间对各机构的预算大大减少了。</w:t>
      </w:r>
    </w:p>
    <w:p w:rsidR="006F17B3" w:rsidRDefault="00C248B5" w:rsidP="006F17B3">
      <w:pPr>
        <w:spacing w:after="140"/>
        <w:ind w:left="1264" w:right="1264"/>
        <w:rPr>
          <w:rFonts w:ascii="Times New Roman"/>
        </w:rPr>
      </w:pPr>
      <w:r>
        <w:rPr>
          <w:rFonts w:ascii="Times New Roman"/>
        </w:rPr>
        <w:t>在这方面，所有执行打击针对妇女暴力</w:t>
      </w:r>
      <w:r w:rsidR="006F17B3" w:rsidRPr="006F17B3">
        <w:rPr>
          <w:rFonts w:ascii="Times New Roman"/>
        </w:rPr>
        <w:t>行</w:t>
      </w:r>
      <w:r>
        <w:rPr>
          <w:rFonts w:ascii="Times New Roman"/>
        </w:rPr>
        <w:t>动的机构都削减了预算，同时，培训活动、服务范围的扩大和雇用人员</w:t>
      </w:r>
      <w:r w:rsidR="006F17B3" w:rsidRPr="006F17B3">
        <w:rPr>
          <w:rFonts w:ascii="Times New Roman"/>
        </w:rPr>
        <w:t>方面的预算都有所减少。</w:t>
      </w:r>
    </w:p>
    <w:p w:rsidR="006F17B3" w:rsidRDefault="006F17B3" w:rsidP="006F17B3">
      <w:pPr>
        <w:spacing w:after="140"/>
        <w:ind w:left="1264" w:right="1264"/>
        <w:rPr>
          <w:rFonts w:ascii="Times New Roman"/>
        </w:rPr>
      </w:pPr>
      <w:r w:rsidRPr="006F17B3">
        <w:rPr>
          <w:rFonts w:ascii="Times New Roman"/>
        </w:rPr>
        <w:t>在这方面，</w:t>
      </w:r>
      <w:r w:rsidRPr="006F17B3">
        <w:rPr>
          <w:rFonts w:ascii="Times New Roman"/>
        </w:rPr>
        <w:t>2009</w:t>
      </w:r>
      <w:r w:rsidRPr="006F17B3">
        <w:rPr>
          <w:rFonts w:ascii="Times New Roman"/>
        </w:rPr>
        <w:t>财政年度划拨给全国预防家庭暴力和针对妇女的暴力协调处的预算减少了</w:t>
      </w:r>
      <w:r w:rsidRPr="006F17B3">
        <w:rPr>
          <w:rFonts w:ascii="Times New Roman"/>
        </w:rPr>
        <w:t>38.37</w:t>
      </w:r>
      <w:r w:rsidR="008B1787">
        <w:rPr>
          <w:rFonts w:ascii="Times New Roman"/>
        </w:rPr>
        <w:t>%</w:t>
      </w:r>
      <w:r w:rsidRPr="006F17B3">
        <w:rPr>
          <w:rFonts w:ascii="Times New Roman"/>
        </w:rPr>
        <w:t>，并在年中显现出来。预算的削减对全国预防家庭暴力和针对妇女的暴力协调处产生了负面影响，因此对法律执行的监督工作来说是一个消极因素。</w:t>
      </w:r>
    </w:p>
    <w:p w:rsidR="006F17B3" w:rsidRDefault="006F17B3" w:rsidP="006F17B3">
      <w:pPr>
        <w:spacing w:after="140"/>
        <w:ind w:left="1264" w:right="1264"/>
        <w:rPr>
          <w:rFonts w:ascii="Times New Roman"/>
        </w:rPr>
      </w:pPr>
      <w:r w:rsidRPr="006F17B3">
        <w:rPr>
          <w:rFonts w:ascii="Times New Roman"/>
        </w:rPr>
        <w:t>2009</w:t>
      </w:r>
      <w:r w:rsidRPr="006F17B3">
        <w:rPr>
          <w:rFonts w:ascii="Times New Roman"/>
        </w:rPr>
        <w:t>年，财政部批准划拨给总统府妇女事务秘书处的初始预算是</w:t>
      </w:r>
      <w:r w:rsidRPr="006F17B3">
        <w:rPr>
          <w:rFonts w:ascii="Times New Roman"/>
        </w:rPr>
        <w:t>2809.5</w:t>
      </w:r>
      <w:r w:rsidRPr="006F17B3">
        <w:rPr>
          <w:rFonts w:ascii="Times New Roman"/>
        </w:rPr>
        <w:t>万格查尔，包括来自国家基金的</w:t>
      </w:r>
      <w:r w:rsidRPr="006F17B3">
        <w:rPr>
          <w:rFonts w:ascii="Times New Roman"/>
        </w:rPr>
        <w:t>1</w:t>
      </w:r>
      <w:r w:rsidR="00C248B5">
        <w:rPr>
          <w:rFonts w:ascii="Times New Roman" w:hint="eastAsia"/>
        </w:rPr>
        <w:t xml:space="preserve"> </w:t>
      </w:r>
      <w:r w:rsidRPr="006F17B3">
        <w:rPr>
          <w:rFonts w:ascii="Times New Roman"/>
        </w:rPr>
        <w:t>772.5</w:t>
      </w:r>
      <w:r w:rsidRPr="006F17B3">
        <w:rPr>
          <w:rFonts w:ascii="Times New Roman"/>
        </w:rPr>
        <w:t>万格查尔和来自国际合作基金的</w:t>
      </w:r>
      <w:r w:rsidRPr="006F17B3">
        <w:rPr>
          <w:rFonts w:ascii="Times New Roman"/>
        </w:rPr>
        <w:t>1</w:t>
      </w:r>
      <w:r w:rsidR="00C248B5">
        <w:rPr>
          <w:rFonts w:ascii="Times New Roman" w:hint="eastAsia"/>
        </w:rPr>
        <w:t xml:space="preserve"> </w:t>
      </w:r>
      <w:r w:rsidRPr="006F17B3">
        <w:rPr>
          <w:rFonts w:ascii="Times New Roman"/>
        </w:rPr>
        <w:t>037</w:t>
      </w:r>
      <w:r w:rsidRPr="006F17B3">
        <w:rPr>
          <w:rFonts w:ascii="Times New Roman"/>
        </w:rPr>
        <w:t>万格查尔。分配方式如下，来自西班牙国际合作署（</w:t>
      </w:r>
      <w:r w:rsidRPr="006F17B3">
        <w:rPr>
          <w:rFonts w:ascii="Times New Roman"/>
        </w:rPr>
        <w:t>AECID</w:t>
      </w:r>
      <w:r w:rsidRPr="006F17B3">
        <w:rPr>
          <w:rFonts w:ascii="Times New Roman"/>
        </w:rPr>
        <w:t>）的</w:t>
      </w:r>
      <w:r w:rsidRPr="006F17B3">
        <w:rPr>
          <w:rFonts w:ascii="Times New Roman"/>
        </w:rPr>
        <w:t>434.84</w:t>
      </w:r>
      <w:r w:rsidRPr="006F17B3">
        <w:rPr>
          <w:rFonts w:ascii="Times New Roman"/>
        </w:rPr>
        <w:t>万格查尔用于执行妇女事务秘书处的第二和第三阶</w:t>
      </w:r>
      <w:r w:rsidRPr="00EE5595">
        <w:rPr>
          <w:rFonts w:hAnsi="SimSun"/>
        </w:rPr>
        <w:t>段“政治定位和技术强化”</w:t>
      </w:r>
      <w:r w:rsidRPr="006F17B3">
        <w:rPr>
          <w:rFonts w:ascii="Times New Roman"/>
        </w:rPr>
        <w:t>计划，瑞典国际合作署（</w:t>
      </w:r>
      <w:r w:rsidRPr="006F17B3">
        <w:rPr>
          <w:rFonts w:ascii="Times New Roman"/>
        </w:rPr>
        <w:t>ASDI</w:t>
      </w:r>
      <w:r w:rsidRPr="006F17B3">
        <w:rPr>
          <w:rFonts w:ascii="Times New Roman"/>
        </w:rPr>
        <w:t>）的</w:t>
      </w:r>
      <w:r w:rsidRPr="006F17B3">
        <w:rPr>
          <w:rFonts w:ascii="Times New Roman"/>
        </w:rPr>
        <w:t>602.16</w:t>
      </w:r>
      <w:r w:rsidRPr="006F17B3">
        <w:rPr>
          <w:rFonts w:ascii="Times New Roman"/>
        </w:rPr>
        <w:t>万格查尔用于在政府的首要任务和执行机构的结构中执行危地马拉妇女整体发展全国政策体制化计划。</w:t>
      </w:r>
    </w:p>
    <w:p w:rsidR="006F17B3" w:rsidRDefault="006F17B3" w:rsidP="006F17B3">
      <w:pPr>
        <w:spacing w:after="140"/>
        <w:ind w:left="1264" w:right="1264"/>
        <w:rPr>
          <w:rFonts w:ascii="Times New Roman"/>
        </w:rPr>
      </w:pPr>
      <w:r w:rsidRPr="006F17B3">
        <w:rPr>
          <w:rFonts w:ascii="Times New Roman"/>
        </w:rPr>
        <w:t>另一</w:t>
      </w:r>
      <w:r w:rsidR="00C248B5">
        <w:rPr>
          <w:rFonts w:ascii="Times New Roman"/>
        </w:rPr>
        <w:t>方面，努力争取联合国人权事务高级专员办事处和联合国妇女发展基金</w:t>
      </w:r>
      <w:r w:rsidRPr="006F17B3">
        <w:rPr>
          <w:rFonts w:ascii="Times New Roman"/>
        </w:rPr>
        <w:t>（妇发基金）的支持，加强</w:t>
      </w:r>
      <w:r w:rsidR="00C248B5">
        <w:rPr>
          <w:rFonts w:ascii="Times New Roman"/>
        </w:rPr>
        <w:t>《反对杀害妇女和其他针对妇女的暴力形式法》</w:t>
      </w:r>
      <w:r w:rsidRPr="006F17B3">
        <w:rPr>
          <w:rFonts w:ascii="Times New Roman"/>
        </w:rPr>
        <w:t>的执行情况，并履行法律妇女的职责。</w:t>
      </w:r>
    </w:p>
    <w:p w:rsidR="006F17B3" w:rsidRPr="006F17B3" w:rsidRDefault="006F17B3" w:rsidP="006F17B3">
      <w:pPr>
        <w:spacing w:after="140"/>
        <w:ind w:left="1264" w:right="1264"/>
        <w:rPr>
          <w:rFonts w:ascii="Times New Roman"/>
        </w:rPr>
      </w:pPr>
      <w:r w:rsidRPr="006F17B3">
        <w:rPr>
          <w:rFonts w:ascii="Times New Roman"/>
        </w:rPr>
        <w:t>法律规定，政府有责任划拨资金，以建立并运行妇女暴力幸存者全面援助中心。现有的</w:t>
      </w:r>
      <w:r w:rsidRPr="006F17B3">
        <w:rPr>
          <w:rFonts w:ascii="Times New Roman"/>
        </w:rPr>
        <w:t>5</w:t>
      </w:r>
      <w:r w:rsidRPr="006F17B3">
        <w:rPr>
          <w:rFonts w:ascii="Times New Roman"/>
        </w:rPr>
        <w:t>家妇女暴力幸存者全面援助中心位于危地马拉城、克萨尔特南戈、埃斯昆特拉、苏奇特佩克斯和拉维纳尔，每年从政府获得</w:t>
      </w:r>
      <w:r w:rsidRPr="006F17B3">
        <w:rPr>
          <w:rFonts w:ascii="Times New Roman"/>
        </w:rPr>
        <w:t>800</w:t>
      </w:r>
      <w:r w:rsidRPr="006F17B3">
        <w:rPr>
          <w:rFonts w:ascii="Times New Roman"/>
        </w:rPr>
        <w:t>万格查尔的预算资助。</w:t>
      </w:r>
    </w:p>
    <w:p w:rsidR="006F17B3" w:rsidRPr="006F17B3" w:rsidRDefault="006F17B3" w:rsidP="006F17B3">
      <w:pPr>
        <w:spacing w:after="140"/>
        <w:ind w:left="1264" w:right="1264"/>
        <w:rPr>
          <w:rFonts w:ascii="Times New Roman"/>
        </w:rPr>
      </w:pPr>
      <w:r w:rsidRPr="006F17B3">
        <w:rPr>
          <w:rFonts w:ascii="Times New Roman"/>
        </w:rPr>
        <w:t>目前有</w:t>
      </w:r>
      <w:r w:rsidRPr="006F17B3">
        <w:rPr>
          <w:rFonts w:ascii="Times New Roman"/>
        </w:rPr>
        <w:t>12</w:t>
      </w:r>
      <w:r w:rsidRPr="006F17B3">
        <w:rPr>
          <w:rFonts w:ascii="Times New Roman"/>
        </w:rPr>
        <w:t>个关注妇女事务的组织获得全国预防家庭暴力和针对妇女的暴力协调处为创建</w:t>
      </w:r>
      <w:r w:rsidRPr="006F17B3">
        <w:rPr>
          <w:rFonts w:ascii="Times New Roman"/>
        </w:rPr>
        <w:t>CAIMUS</w:t>
      </w:r>
      <w:r w:rsidRPr="006F17B3">
        <w:rPr>
          <w:rFonts w:ascii="Times New Roman"/>
        </w:rPr>
        <w:t>提供的辅助、咨询、技术和制度支持，分别位于圣胡安</w:t>
      </w:r>
      <w:r w:rsidR="00C248B5">
        <w:rPr>
          <w:rFonts w:ascii="Times New Roman" w:hint="eastAsia"/>
        </w:rPr>
        <w:t>-</w:t>
      </w:r>
      <w:r w:rsidRPr="006F17B3">
        <w:rPr>
          <w:rFonts w:ascii="Times New Roman"/>
        </w:rPr>
        <w:t>苏奇特佩克斯、韦韦特南戈、基切、胡蒂亚帕、佩滕、萨卡帕、伊萨瓦尔、索洛拉和圣马科斯。缺乏政府预算划拨是导致妇女暴力幸存者全面援助中心创建、运行和维护滞后的因素之一。</w:t>
      </w:r>
    </w:p>
    <w:p w:rsidR="006F17B3" w:rsidRPr="008B1787" w:rsidRDefault="006F17B3" w:rsidP="008B1787">
      <w:pPr>
        <w:widowControl w:val="0"/>
        <w:numPr>
          <w:ilvl w:val="0"/>
          <w:numId w:val="14"/>
        </w:numPr>
        <w:spacing w:after="140"/>
        <w:ind w:right="1264" w:firstLine="900"/>
        <w:rPr>
          <w:rFonts w:ascii="Times New Roman" w:eastAsia="SimHei"/>
        </w:rPr>
      </w:pPr>
      <w:r w:rsidRPr="008B1787">
        <w:rPr>
          <w:rFonts w:ascii="Times New Roman" w:eastAsia="SimHei"/>
        </w:rPr>
        <w:t>执行</w:t>
      </w:r>
      <w:r w:rsidR="00C248B5">
        <w:rPr>
          <w:rFonts w:ascii="Times New Roman" w:eastAsia="SimHei"/>
        </w:rPr>
        <w:t>《反对杀害妇女和其他针对妇女的暴力形式法》</w:t>
      </w:r>
    </w:p>
    <w:p w:rsidR="006F17B3" w:rsidRDefault="00C248B5" w:rsidP="006F17B3">
      <w:pPr>
        <w:spacing w:after="140"/>
        <w:ind w:left="1264" w:right="1264"/>
        <w:rPr>
          <w:rFonts w:ascii="Times New Roman"/>
        </w:rPr>
      </w:pPr>
      <w:r>
        <w:rPr>
          <w:rFonts w:ascii="Times New Roman"/>
        </w:rPr>
        <w:t>《反对杀害妇女和其他针对妇女的暴力形式法》</w:t>
      </w:r>
      <w:r w:rsidR="006F17B3" w:rsidRPr="006F17B3">
        <w:rPr>
          <w:rFonts w:ascii="Times New Roman"/>
        </w:rPr>
        <w:t>于</w:t>
      </w:r>
      <w:smartTag w:uri="urn:schemas-microsoft-com:office:smarttags" w:element="chsdate">
        <w:smartTagPr>
          <w:attr w:name="IsROCDate" w:val="False"/>
          <w:attr w:name="IsLunarDate" w:val="False"/>
          <w:attr w:name="Day" w:val="15"/>
          <w:attr w:name="Month" w:val="5"/>
          <w:attr w:name="Year" w:val="2008"/>
        </w:smartTagPr>
        <w:r w:rsidR="006F17B3" w:rsidRPr="006F17B3">
          <w:rPr>
            <w:rFonts w:ascii="Times New Roman"/>
          </w:rPr>
          <w:t>2008</w:t>
        </w:r>
        <w:r w:rsidR="006F17B3" w:rsidRPr="006F17B3">
          <w:rPr>
            <w:rFonts w:ascii="Times New Roman"/>
          </w:rPr>
          <w:t>年</w:t>
        </w:r>
        <w:r w:rsidR="006F17B3" w:rsidRPr="006F17B3">
          <w:rPr>
            <w:rFonts w:ascii="Times New Roman"/>
          </w:rPr>
          <w:t>5</w:t>
        </w:r>
        <w:r w:rsidR="006F17B3" w:rsidRPr="006F17B3">
          <w:rPr>
            <w:rFonts w:ascii="Times New Roman"/>
          </w:rPr>
          <w:t>月</w:t>
        </w:r>
        <w:r w:rsidR="006F17B3" w:rsidRPr="006F17B3">
          <w:rPr>
            <w:rFonts w:ascii="Times New Roman"/>
          </w:rPr>
          <w:t>15</w:t>
        </w:r>
        <w:r w:rsidR="006F17B3" w:rsidRPr="006F17B3">
          <w:rPr>
            <w:rFonts w:ascii="Times New Roman"/>
          </w:rPr>
          <w:t>日</w:t>
        </w:r>
      </w:smartTag>
      <w:r w:rsidR="006F17B3" w:rsidRPr="006F17B3">
        <w:rPr>
          <w:rFonts w:ascii="Times New Roman"/>
        </w:rPr>
        <w:t>生效。该法确认了针对妇女的典型暴力罪行和相应的处罚方式。该法规定，这些罪行的法律后果是被剥夺自由。</w:t>
      </w:r>
    </w:p>
    <w:p w:rsidR="006F17B3" w:rsidRDefault="006F17B3" w:rsidP="006F17B3">
      <w:pPr>
        <w:spacing w:after="140"/>
        <w:ind w:left="1264" w:right="1264"/>
        <w:rPr>
          <w:rFonts w:ascii="Times New Roman"/>
        </w:rPr>
      </w:pPr>
      <w:r w:rsidRPr="006F17B3">
        <w:rPr>
          <w:rFonts w:ascii="Times New Roman"/>
        </w:rPr>
        <w:t>要想了解</w:t>
      </w:r>
      <w:r w:rsidR="00C248B5">
        <w:rPr>
          <w:rFonts w:ascii="Times New Roman"/>
        </w:rPr>
        <w:t>《反对杀害妇女和其他针对妇女的暴力形式法》</w:t>
      </w:r>
      <w:r w:rsidRPr="006F17B3">
        <w:rPr>
          <w:rFonts w:ascii="Times New Roman"/>
        </w:rPr>
        <w:t>执行的现状和进展，必须概述一下危地马拉的刑法体制。</w:t>
      </w:r>
      <w:r w:rsidRPr="006F17B3">
        <w:rPr>
          <w:rFonts w:ascii="Times New Roman"/>
        </w:rPr>
        <w:t>1994</w:t>
      </w:r>
      <w:r w:rsidRPr="006F17B3">
        <w:rPr>
          <w:rFonts w:ascii="Times New Roman"/>
        </w:rPr>
        <w:t>年，危地马拉的刑法体制从管束制过渡到控告制，这一转变带来了新的刑事司法管理方式，遵循新的原则和趋势。更多的犯罪行为被取消犯罪性质，司法部门选择哪些案件进入刑事程序更加重要，社会影响力方面行事的情况更多了。司法管理方式方面的这些现象是在极端武力原则下，惩罚轻，工资高的刑事政策的结果。</w:t>
      </w:r>
    </w:p>
    <w:p w:rsidR="006F17B3" w:rsidRDefault="006F17B3" w:rsidP="006F17B3">
      <w:pPr>
        <w:spacing w:after="140"/>
        <w:ind w:left="1264" w:right="1264"/>
        <w:rPr>
          <w:rFonts w:ascii="Times New Roman"/>
        </w:rPr>
      </w:pPr>
      <w:r w:rsidRPr="006F17B3">
        <w:rPr>
          <w:rFonts w:ascii="Times New Roman"/>
        </w:rPr>
        <w:t>推动建立该法第</w:t>
      </w:r>
      <w:r w:rsidRPr="006F17B3">
        <w:rPr>
          <w:rFonts w:ascii="Times New Roman"/>
        </w:rPr>
        <w:t>20</w:t>
      </w:r>
      <w:r w:rsidRPr="006F17B3">
        <w:rPr>
          <w:rFonts w:ascii="Times New Roman"/>
        </w:rPr>
        <w:t>条中所说的全国针对妇女的暴力信息系统是一个重要进展，全国预防家庭暴力和针对妇女的暴力协调处与全国统计学会一起正在推动这一进程。</w:t>
      </w:r>
    </w:p>
    <w:p w:rsidR="006F17B3" w:rsidRDefault="006F17B3" w:rsidP="006F17B3">
      <w:pPr>
        <w:spacing w:after="140"/>
        <w:ind w:left="1264" w:right="1264"/>
        <w:rPr>
          <w:rFonts w:ascii="Times New Roman"/>
        </w:rPr>
      </w:pPr>
      <w:r w:rsidRPr="006F17B3">
        <w:rPr>
          <w:rFonts w:ascii="Times New Roman"/>
        </w:rPr>
        <w:t>为了获得适当的工具来收集信息系统所需的信息，全国预防家庭暴力和针对妇女的暴力协调处正致力于使统一注册证与法律规定的刑事类型相适应。</w:t>
      </w:r>
    </w:p>
    <w:p w:rsidR="006F17B3" w:rsidRDefault="006F17B3" w:rsidP="006F17B3">
      <w:pPr>
        <w:spacing w:after="140"/>
        <w:ind w:left="1264" w:right="1264"/>
        <w:rPr>
          <w:rFonts w:ascii="Times New Roman"/>
        </w:rPr>
      </w:pPr>
      <w:r w:rsidRPr="006F17B3">
        <w:rPr>
          <w:rFonts w:ascii="Times New Roman"/>
        </w:rPr>
        <w:t>在这方面，公共刑事辩护研究所（</w:t>
      </w:r>
      <w:r w:rsidRPr="006F17B3">
        <w:rPr>
          <w:rFonts w:ascii="Times New Roman"/>
        </w:rPr>
        <w:t>IDPP</w:t>
      </w:r>
      <w:r w:rsidRPr="006F17B3">
        <w:rPr>
          <w:rFonts w:ascii="Times New Roman"/>
        </w:rPr>
        <w:t>）的法律援助计划正在进行法律宣传活动，并承认由于缺乏认识，执行不力。到目前为止，已经受理了一起杀害妇女案件，并进入审判阶段。</w:t>
      </w:r>
    </w:p>
    <w:p w:rsidR="006F17B3" w:rsidRPr="006F17B3" w:rsidRDefault="006F17B3" w:rsidP="006F17B3">
      <w:pPr>
        <w:spacing w:after="140"/>
        <w:ind w:left="1264" w:right="1264"/>
        <w:rPr>
          <w:rFonts w:ascii="Times New Roman"/>
        </w:rPr>
      </w:pPr>
      <w:r w:rsidRPr="006F17B3">
        <w:rPr>
          <w:rFonts w:ascii="Times New Roman"/>
        </w:rPr>
        <w:t>去年是在两性平等问题上进行培训和宣传方面成果颇丰的一年，特别是在对保护作为暴力受害者的妇女的相关法律认识方面。其中一个例子是司法机构两性平等问题处推出的证书，并通过持续培训计划实现制度化。</w:t>
      </w:r>
    </w:p>
    <w:p w:rsidR="006F17B3" w:rsidRDefault="006F17B3" w:rsidP="006F17B3">
      <w:pPr>
        <w:spacing w:after="140"/>
        <w:ind w:left="1264" w:right="1264"/>
        <w:rPr>
          <w:rFonts w:ascii="Times New Roman"/>
        </w:rPr>
      </w:pPr>
      <w:r w:rsidRPr="006F17B3">
        <w:rPr>
          <w:rFonts w:ascii="Times New Roman"/>
        </w:rPr>
        <w:t>前面所说的计划是针对刚入行的法官的，并且是义务性质的。两性平等问题是一项横向政策，三种类型模式都是必须的，加上上面所说的关于杀害妇女和针对妇女的暴力资格证书，</w:t>
      </w:r>
      <w:r w:rsidRPr="006F17B3">
        <w:rPr>
          <w:rFonts w:ascii="Times New Roman"/>
        </w:rPr>
        <w:t>2009</w:t>
      </w:r>
      <w:r w:rsidRPr="006F17B3">
        <w:rPr>
          <w:rFonts w:ascii="Times New Roman"/>
        </w:rPr>
        <w:t>年有</w:t>
      </w:r>
      <w:r w:rsidRPr="006F17B3">
        <w:rPr>
          <w:rFonts w:ascii="Times New Roman"/>
        </w:rPr>
        <w:t>52</w:t>
      </w:r>
      <w:r w:rsidRPr="006F17B3">
        <w:rPr>
          <w:rFonts w:ascii="Times New Roman"/>
        </w:rPr>
        <w:t>名男女法官毕业。尽管存在培训单位和计划，但就在证书这个问题上，我们发现能够取得证书的法官少之又少。继续这一进程，拥有更多训练有素的法官，特别是经过评估的法官，使关于针对妇女暴力的案件所做出的决定是客观的，这是一项挑战。</w:t>
      </w:r>
    </w:p>
    <w:p w:rsidR="006F17B3" w:rsidRDefault="006F17B3" w:rsidP="006F17B3">
      <w:pPr>
        <w:spacing w:after="140"/>
        <w:ind w:left="1264" w:right="1264"/>
        <w:rPr>
          <w:rFonts w:ascii="Times New Roman"/>
        </w:rPr>
      </w:pPr>
      <w:r w:rsidRPr="006F17B3">
        <w:rPr>
          <w:rFonts w:ascii="Times New Roman"/>
        </w:rPr>
        <w:t>公共卫生部的计划中包括受害者关照议定书，预计在全国范围内执行，其执行过程包括</w:t>
      </w:r>
      <w:r w:rsidR="00C248B5">
        <w:rPr>
          <w:rFonts w:ascii="Times New Roman" w:hint="eastAsia"/>
        </w:rPr>
        <w:t>开展思想宣传</w:t>
      </w:r>
      <w:r w:rsidRPr="006F17B3">
        <w:rPr>
          <w:rFonts w:ascii="Times New Roman"/>
        </w:rPr>
        <w:t>、开设工作室和培训等。司法机构和公共事务部将出席工作会议和宣传进程。</w:t>
      </w:r>
    </w:p>
    <w:p w:rsidR="006F17B3" w:rsidRPr="006F17B3" w:rsidRDefault="006F17B3" w:rsidP="006F17B3">
      <w:pPr>
        <w:spacing w:after="140"/>
        <w:ind w:left="1264" w:right="1264"/>
        <w:rPr>
          <w:rFonts w:ascii="Times New Roman"/>
        </w:rPr>
      </w:pPr>
      <w:r w:rsidRPr="006F17B3">
        <w:rPr>
          <w:rFonts w:ascii="Times New Roman"/>
        </w:rPr>
        <w:t>同样，公共事务部还制</w:t>
      </w:r>
      <w:r w:rsidRPr="00EE5595">
        <w:rPr>
          <w:rFonts w:hAnsi="SimSun"/>
        </w:rPr>
        <w:t>定了“关照模式”，对</w:t>
      </w:r>
      <w:r w:rsidRPr="006F17B3">
        <w:rPr>
          <w:rFonts w:ascii="Times New Roman"/>
        </w:rPr>
        <w:t>妇女和女童采取特别行动，其中包括：妇女检察院、常设关照办公室和受害者关照办公室一年</w:t>
      </w:r>
      <w:r w:rsidRPr="006F17B3">
        <w:rPr>
          <w:rFonts w:ascii="Times New Roman"/>
        </w:rPr>
        <w:t>365</w:t>
      </w:r>
      <w:r w:rsidRPr="006F17B3">
        <w:rPr>
          <w:rFonts w:ascii="Times New Roman"/>
        </w:rPr>
        <w:t>天，全天</w:t>
      </w:r>
      <w:r w:rsidRPr="006F17B3">
        <w:rPr>
          <w:rFonts w:ascii="Times New Roman"/>
        </w:rPr>
        <w:t>24</w:t>
      </w:r>
      <w:r w:rsidRPr="006F17B3">
        <w:rPr>
          <w:rFonts w:ascii="Times New Roman"/>
        </w:rPr>
        <w:t>小时服务。</w:t>
      </w:r>
    </w:p>
    <w:p w:rsidR="006F17B3" w:rsidRDefault="006F17B3" w:rsidP="006F17B3">
      <w:pPr>
        <w:spacing w:after="140"/>
        <w:ind w:left="1264" w:right="1264"/>
        <w:rPr>
          <w:rFonts w:ascii="Times New Roman"/>
        </w:rPr>
      </w:pPr>
      <w:r w:rsidRPr="006F17B3">
        <w:rPr>
          <w:rFonts w:ascii="Times New Roman"/>
        </w:rPr>
        <w:t>在这一关照模式下，缩短了保护妇女所需的时间，以前从妇女提出起诉到申请安保措施需要长达</w:t>
      </w:r>
      <w:r w:rsidRPr="006F17B3">
        <w:rPr>
          <w:rFonts w:ascii="Times New Roman"/>
        </w:rPr>
        <w:t>20</w:t>
      </w:r>
      <w:r w:rsidRPr="006F17B3">
        <w:rPr>
          <w:rFonts w:ascii="Times New Roman"/>
        </w:rPr>
        <w:t>天的时间，新模式将这一时间缩短到几个小时，从妇女控告遭受暴力一个小时之后就提供保护措施，在极端情况下也不会超过</w:t>
      </w:r>
      <w:r w:rsidRPr="006F17B3">
        <w:rPr>
          <w:rFonts w:ascii="Times New Roman"/>
        </w:rPr>
        <w:t>24</w:t>
      </w:r>
      <w:r w:rsidRPr="006F17B3">
        <w:rPr>
          <w:rFonts w:ascii="Times New Roman"/>
        </w:rPr>
        <w:t>小时。</w:t>
      </w:r>
    </w:p>
    <w:p w:rsidR="006F17B3" w:rsidRDefault="006F17B3" w:rsidP="006F17B3">
      <w:pPr>
        <w:spacing w:after="140"/>
        <w:ind w:left="1264" w:right="1264"/>
        <w:rPr>
          <w:rFonts w:ascii="Times New Roman"/>
        </w:rPr>
      </w:pPr>
      <w:r w:rsidRPr="006F17B3">
        <w:rPr>
          <w:rFonts w:ascii="Times New Roman"/>
        </w:rPr>
        <w:t>此外，还向性暴力受害者提供医疗和心理治疗，使其不必去医院。在起诉的当天开始紧急调查和逮捕，并对施暴者造成的伤害做出法医报告。这些有助于更灵活地处理诉讼并给予更好的关照。</w:t>
      </w:r>
    </w:p>
    <w:p w:rsidR="006F17B3" w:rsidRDefault="006F17B3" w:rsidP="006F17B3">
      <w:pPr>
        <w:spacing w:after="140"/>
        <w:ind w:left="1264" w:right="1264"/>
        <w:rPr>
          <w:rFonts w:ascii="Times New Roman"/>
        </w:rPr>
      </w:pPr>
      <w:r w:rsidRPr="006F17B3">
        <w:rPr>
          <w:rFonts w:ascii="Times New Roman"/>
        </w:rPr>
        <w:t>作为原告的妇女在前往公共事务部的当天就知道哪位法官将负责案件的调查工作，并为她指定一名心理医生，在适当时候提供陪伴，并建议她通过引导网络接受心理生理和社会康复所需的辅助治疗。</w:t>
      </w:r>
    </w:p>
    <w:p w:rsidR="006F17B3" w:rsidRDefault="006F17B3" w:rsidP="006F17B3">
      <w:pPr>
        <w:spacing w:after="140"/>
        <w:ind w:left="1264" w:right="1264"/>
        <w:rPr>
          <w:rFonts w:ascii="Times New Roman"/>
        </w:rPr>
      </w:pPr>
      <w:r w:rsidRPr="006F17B3">
        <w:rPr>
          <w:rFonts w:ascii="Times New Roman"/>
        </w:rPr>
        <w:t>与内政部一道，在削减阻碍安全措施快速执行的官僚程序方面有所进展。</w:t>
      </w:r>
    </w:p>
    <w:p w:rsidR="006F17B3" w:rsidRDefault="006F17B3" w:rsidP="006F17B3">
      <w:pPr>
        <w:spacing w:after="140"/>
        <w:ind w:left="1264" w:right="1264"/>
        <w:rPr>
          <w:rFonts w:ascii="Times New Roman"/>
        </w:rPr>
      </w:pPr>
      <w:r w:rsidRPr="006F17B3">
        <w:rPr>
          <w:rFonts w:ascii="Times New Roman"/>
        </w:rPr>
        <w:t>与此同时，还有其他负责妇女事务的政府机构，包括全国法医学会、国家总检察院、下设妇女辩护机构的人权检察院、内政部、司法机构和引导网等。</w:t>
      </w:r>
    </w:p>
    <w:p w:rsidR="006F17B3" w:rsidRDefault="006F17B3" w:rsidP="006F17B3">
      <w:pPr>
        <w:spacing w:after="140"/>
        <w:ind w:left="1264" w:right="1264"/>
        <w:rPr>
          <w:rFonts w:ascii="Times New Roman"/>
        </w:rPr>
      </w:pPr>
      <w:r w:rsidRPr="006F17B3">
        <w:rPr>
          <w:rFonts w:ascii="Times New Roman"/>
        </w:rPr>
        <w:t>在控告体系中，司法法庭负责在国内和适当的时间解释和执行法律，解决诉讼程序的各方面问题，并做出裁决。法院负责控制诉讼（受理或驳回执行安保措施、下逮捕令等要求），还负责将事实与法律规定的典型案例进行比照，并做出判决。</w:t>
      </w:r>
    </w:p>
    <w:p w:rsidR="006F17B3" w:rsidRDefault="006F17B3" w:rsidP="006F17B3">
      <w:pPr>
        <w:spacing w:after="140"/>
        <w:ind w:left="1264" w:right="1264"/>
        <w:rPr>
          <w:rFonts w:ascii="Times New Roman"/>
        </w:rPr>
      </w:pPr>
      <w:r w:rsidRPr="006F17B3">
        <w:rPr>
          <w:rFonts w:ascii="Times New Roman"/>
        </w:rPr>
        <w:t>最高司法法庭在执行法律方面的一项重大进展是设立了初级刑事法庭和审判法庭，专门负责杀害妇女的罪行和其他针对妇女的暴力罪行。</w:t>
      </w:r>
    </w:p>
    <w:p w:rsidR="006F17B3" w:rsidRDefault="006F17B3" w:rsidP="006F17B3">
      <w:pPr>
        <w:spacing w:after="140"/>
        <w:ind w:left="1264" w:right="1264"/>
        <w:rPr>
          <w:rFonts w:ascii="Times New Roman"/>
        </w:rPr>
      </w:pPr>
      <w:r w:rsidRPr="006F17B3">
        <w:rPr>
          <w:rFonts w:ascii="Times New Roman"/>
        </w:rPr>
        <w:t>作为负责刑事追捕的单位，公共事务部对暴力事实进行调查，收集有助于案情调查的证人、踪迹或证据。有趣的是现行法规的规定和向控告刑事体系通报信息的双重性，是适用于用来重现刑事诉讼证据的方法规则的，这些都是公共事务部的职权范围。所使用的观点是，同样的证据既可以是指控也可以是脱罪，也就是说，可以用来为被告谋利益，要视案件的具体情况而定。</w:t>
      </w:r>
    </w:p>
    <w:p w:rsidR="006F17B3" w:rsidRDefault="006F17B3" w:rsidP="006F17B3">
      <w:pPr>
        <w:spacing w:after="140"/>
        <w:ind w:left="1264" w:right="1264"/>
        <w:rPr>
          <w:rFonts w:ascii="Times New Roman"/>
        </w:rPr>
      </w:pPr>
      <w:r w:rsidRPr="006F17B3">
        <w:rPr>
          <w:rFonts w:ascii="Times New Roman"/>
        </w:rPr>
        <w:t>刑事诉讼的规则是由证据决定的，不排除诉讼主体。该机构官员已经证明的是，在所有案件中，公共事务部在刑事追捕中负责的部分是客观的，因此所获得的证据也有助于为犯罪现象的合理审判提供基础，因为不是所有的事实我们都可以做出这么高的判罚。</w:t>
      </w:r>
    </w:p>
    <w:p w:rsidR="006F17B3" w:rsidRDefault="006F17B3" w:rsidP="006F17B3">
      <w:pPr>
        <w:spacing w:after="140"/>
        <w:ind w:left="1264" w:right="1264"/>
        <w:rPr>
          <w:rFonts w:ascii="Times New Roman"/>
        </w:rPr>
      </w:pPr>
      <w:r w:rsidRPr="006F17B3">
        <w:rPr>
          <w:rFonts w:ascii="Times New Roman"/>
        </w:rPr>
        <w:t>刑事政策中控告体系传达出来的这些观点限制了法律在文字、精神和时间上的忠实执行，并使其有了倾向性。总的来说，针对妇女的暴力罪行常常会逍遥法外，只有少量案件得以弄清细节，并做出审判。这一极端情况可以用表格来体现。</w:t>
      </w:r>
    </w:p>
    <w:p w:rsidR="006F17B3" w:rsidRDefault="006F17B3" w:rsidP="006F17B3">
      <w:pPr>
        <w:spacing w:after="140"/>
        <w:ind w:left="1264" w:right="1264"/>
        <w:rPr>
          <w:rFonts w:ascii="Times New Roman"/>
        </w:rPr>
      </w:pPr>
      <w:r w:rsidRPr="006F17B3">
        <w:rPr>
          <w:rFonts w:ascii="Times New Roman"/>
        </w:rPr>
        <w:t>首都的妇女检察院正在通过申请专家在调查阶段提供信息和意见的方法来努力执行该法律，这些信息或意见有助于履行刑事追捕并为提出诉求奠定基础的职能，还要在诉讼阶段说服法庭，作为一种证据手段。这些专家的建议或信息是由全国预防家庭暴力和针对妇女的暴力协调处和专门的妇女组织提供的。但显然各区的检察院在执行法律规定的刑事追捕方面具有更大的专业性。</w:t>
      </w:r>
    </w:p>
    <w:p w:rsidR="006F17B3" w:rsidRDefault="006F17B3" w:rsidP="006F17B3">
      <w:pPr>
        <w:spacing w:after="140"/>
        <w:ind w:left="1264" w:right="1264"/>
        <w:rPr>
          <w:rFonts w:ascii="Times New Roman"/>
        </w:rPr>
      </w:pPr>
      <w:r w:rsidRPr="006F17B3">
        <w:rPr>
          <w:rFonts w:ascii="Times New Roman"/>
        </w:rPr>
        <w:t>公共事务部存在一个全面关照模式是执行该法律的一项优势措施。这一模式从创立之初就被认为是公共事务部各部门和其他关注针对妇女暴力现象的机构的联合应对方式。减少二次受害、保护时间和立即调查等措施取得了质和量上的成果。</w:t>
      </w:r>
    </w:p>
    <w:p w:rsidR="006F17B3" w:rsidRDefault="006F17B3" w:rsidP="006F17B3">
      <w:pPr>
        <w:spacing w:after="140"/>
        <w:ind w:left="1264" w:right="1264"/>
        <w:rPr>
          <w:rFonts w:ascii="Times New Roman"/>
        </w:rPr>
      </w:pPr>
      <w:r w:rsidRPr="006F17B3">
        <w:rPr>
          <w:rFonts w:ascii="Times New Roman"/>
        </w:rPr>
        <w:t>但这只是国家中心地区取得的进展，因此应该使这一关照模式在共和国境内成倍扩张，以便对妇女获得司法帮助产生真正的影响。</w:t>
      </w:r>
    </w:p>
    <w:p w:rsidR="006F17B3" w:rsidRDefault="006F17B3" w:rsidP="006F17B3">
      <w:pPr>
        <w:spacing w:after="140"/>
        <w:ind w:left="1264" w:right="1264"/>
        <w:rPr>
          <w:rFonts w:ascii="Times New Roman"/>
        </w:rPr>
      </w:pPr>
      <w:r w:rsidRPr="006F17B3">
        <w:rPr>
          <w:rFonts w:ascii="Times New Roman"/>
        </w:rPr>
        <w:t>在危地马拉的政府结构中，没有一个负责向女性暴力幸存者提供法律咨询或整体的免费关照的机构。因此，在</w:t>
      </w:r>
      <w:r w:rsidR="00C248B5">
        <w:rPr>
          <w:rFonts w:ascii="Times New Roman"/>
        </w:rPr>
        <w:t>《反对杀害妇女和其他针对妇女的暴力形式法》</w:t>
      </w:r>
      <w:r w:rsidRPr="006F17B3">
        <w:rPr>
          <w:rFonts w:ascii="Times New Roman"/>
        </w:rPr>
        <w:t>中规定，要加强已在运行和即将成立的妇女暴力幸存者全面援助中心，以便以暴力幸存者对此类整体援助的需求为基础，实现适当的覆盖率。但是，为了保障现有机构的稳定性，加强成立新机构的工作，还需要更多的预算。</w:t>
      </w:r>
    </w:p>
    <w:p w:rsidR="006F17B3" w:rsidRDefault="006F17B3" w:rsidP="006F17B3">
      <w:pPr>
        <w:spacing w:after="140"/>
        <w:ind w:left="1264" w:right="1264"/>
        <w:rPr>
          <w:rFonts w:ascii="Times New Roman"/>
        </w:rPr>
      </w:pPr>
      <w:r w:rsidRPr="006F17B3">
        <w:rPr>
          <w:rFonts w:ascii="Times New Roman"/>
        </w:rPr>
        <w:t>公共刑事辩护研究所（</w:t>
      </w:r>
      <w:r w:rsidRPr="006F17B3">
        <w:rPr>
          <w:rFonts w:ascii="Times New Roman"/>
        </w:rPr>
        <w:t>IDPP</w:t>
      </w:r>
      <w:r w:rsidRPr="006F17B3">
        <w:rPr>
          <w:rFonts w:ascii="Times New Roman"/>
        </w:rPr>
        <w:t>）是根据和平协议设立的机构，目的是向罪行受害者提供免费的法律咨询。</w:t>
      </w:r>
    </w:p>
    <w:p w:rsidR="006F17B3" w:rsidRDefault="006F17B3" w:rsidP="006F17B3">
      <w:pPr>
        <w:spacing w:after="140"/>
        <w:ind w:left="1264" w:right="1264"/>
        <w:rPr>
          <w:rFonts w:ascii="Times New Roman"/>
        </w:rPr>
      </w:pPr>
      <w:r w:rsidRPr="006F17B3">
        <w:rPr>
          <w:rFonts w:ascii="Times New Roman"/>
        </w:rPr>
        <w:t>自从该法律生效以来，就赋予公共刑事辩护研究所（</w:t>
      </w:r>
      <w:r w:rsidRPr="006F17B3">
        <w:rPr>
          <w:rFonts w:ascii="Times New Roman"/>
        </w:rPr>
        <w:t>IDPP</w:t>
      </w:r>
      <w:r w:rsidRPr="006F17B3">
        <w:rPr>
          <w:rFonts w:ascii="Times New Roman"/>
        </w:rPr>
        <w:t>）向针对妇女的暴力罪行受害者免费提供法律援助的职责，通过家庭暴力案件免费法律援助计划来实施。这项计划的覆盖面包括危地马拉城、米斯科、比亚努埃瓦、埃斯昆特拉、科万、克萨尔特南戈、胡蒂亚帕和萨拉马。</w:t>
      </w:r>
    </w:p>
    <w:p w:rsidR="006F17B3" w:rsidRDefault="006F17B3" w:rsidP="006F17B3">
      <w:pPr>
        <w:spacing w:after="140"/>
        <w:ind w:left="1264" w:right="1264"/>
        <w:rPr>
          <w:rFonts w:ascii="Times New Roman"/>
        </w:rPr>
      </w:pPr>
      <w:r w:rsidRPr="006F17B3">
        <w:rPr>
          <w:rFonts w:ascii="Times New Roman"/>
        </w:rPr>
        <w:t>全国民事警察局（</w:t>
      </w:r>
      <w:r w:rsidRPr="006F17B3">
        <w:rPr>
          <w:rFonts w:ascii="Times New Roman"/>
        </w:rPr>
        <w:t>PNC</w:t>
      </w:r>
      <w:r w:rsidRPr="006F17B3">
        <w:rPr>
          <w:rFonts w:ascii="Times New Roman"/>
        </w:rPr>
        <w:t>）依法在刑事诉讼过程中提供辅助，应该保障公民的安全、接受诉讼、采取安全措施，其职能还包括执行逮捕令或者在现场逮捕犯罪分子；但在妇女人权方面缺乏培训和宣传教育，也缺乏对相关法律的认识。负责这些工作的人员仍然面临资源匮乏（人员、巡逻和燃料不足等）。</w:t>
      </w:r>
    </w:p>
    <w:p w:rsidR="006F17B3" w:rsidRPr="006F17B3" w:rsidRDefault="006F17B3" w:rsidP="006F17B3">
      <w:pPr>
        <w:spacing w:after="140"/>
        <w:ind w:left="1264" w:right="1264"/>
        <w:rPr>
          <w:rFonts w:ascii="Times New Roman"/>
        </w:rPr>
      </w:pPr>
      <w:r w:rsidRPr="006F17B3">
        <w:rPr>
          <w:rFonts w:ascii="Times New Roman"/>
        </w:rPr>
        <w:t>另一方面，内政部在针对妇女的暴力问题上采取了一些行动，其中包括：</w:t>
      </w:r>
    </w:p>
    <w:p w:rsidR="006F17B3" w:rsidRPr="006F17B3" w:rsidRDefault="006F17B3" w:rsidP="008B1787">
      <w:pPr>
        <w:widowControl w:val="0"/>
        <w:numPr>
          <w:ilvl w:val="0"/>
          <w:numId w:val="15"/>
        </w:numPr>
        <w:tabs>
          <w:tab w:val="clear" w:pos="360"/>
          <w:tab w:val="num" w:pos="1785"/>
        </w:tabs>
        <w:spacing w:after="140"/>
        <w:ind w:left="1260" w:right="1264" w:firstLine="0"/>
        <w:rPr>
          <w:rFonts w:ascii="Times New Roman"/>
        </w:rPr>
      </w:pPr>
      <w:r w:rsidRPr="006F17B3">
        <w:rPr>
          <w:rFonts w:ascii="Times New Roman"/>
        </w:rPr>
        <w:t>从</w:t>
      </w:r>
      <w:r w:rsidRPr="006F17B3">
        <w:rPr>
          <w:rFonts w:ascii="Times New Roman"/>
        </w:rPr>
        <w:t>2008</w:t>
      </w:r>
      <w:r w:rsidRPr="006F17B3">
        <w:rPr>
          <w:rFonts w:ascii="Times New Roman"/>
        </w:rPr>
        <w:t>年起，内政部的预算中就有</w:t>
      </w:r>
      <w:r w:rsidRPr="006F17B3">
        <w:rPr>
          <w:rFonts w:ascii="Times New Roman"/>
        </w:rPr>
        <w:t>800</w:t>
      </w:r>
      <w:r w:rsidRPr="006F17B3">
        <w:rPr>
          <w:rFonts w:ascii="Times New Roman"/>
        </w:rPr>
        <w:t>万格查尔用于妇女暴力幸存者全面援助中心的补贴。这项预算是共和国议会在通过国民预算时批准的。</w:t>
      </w:r>
    </w:p>
    <w:p w:rsidR="006F17B3" w:rsidRPr="006F17B3" w:rsidRDefault="006F17B3" w:rsidP="006F17B3">
      <w:pPr>
        <w:widowControl w:val="0"/>
        <w:numPr>
          <w:ilvl w:val="0"/>
          <w:numId w:val="15"/>
        </w:numPr>
        <w:spacing w:after="140"/>
        <w:ind w:left="1264" w:right="1264" w:firstLine="0"/>
        <w:rPr>
          <w:rFonts w:ascii="Times New Roman"/>
        </w:rPr>
      </w:pPr>
      <w:r w:rsidRPr="006F17B3">
        <w:rPr>
          <w:rFonts w:ascii="Times New Roman"/>
        </w:rPr>
        <w:t>制定了一项</w:t>
      </w:r>
      <w:r w:rsidRPr="00EE5595">
        <w:rPr>
          <w:rFonts w:hAnsi="SimSun"/>
        </w:rPr>
        <w:t>“无暴力领土”试</w:t>
      </w:r>
      <w:r w:rsidRPr="006F17B3">
        <w:rPr>
          <w:rFonts w:ascii="Times New Roman"/>
        </w:rPr>
        <w:t>点计划，并在萨卡尼利亚、上韦拉帕斯、纳瓦拉和索洛拉市，以及危地马拉城的市场中实行。其中的新内容是让男性了解</w:t>
      </w:r>
      <w:r w:rsidR="00C248B5">
        <w:rPr>
          <w:rFonts w:ascii="Times New Roman"/>
        </w:rPr>
        <w:t>《反对杀害妇女法》</w:t>
      </w:r>
      <w:r w:rsidRPr="006F17B3">
        <w:rPr>
          <w:rFonts w:ascii="Times New Roman"/>
        </w:rPr>
        <w:t>的内容，告诉他们，虐待妇女对他们的家庭和整个社会来说都是巨大的灾难。</w:t>
      </w:r>
    </w:p>
    <w:p w:rsidR="006F17B3" w:rsidRPr="00EE5595" w:rsidRDefault="006F17B3" w:rsidP="006F17B3">
      <w:pPr>
        <w:spacing w:after="140"/>
        <w:ind w:left="1264" w:right="1264"/>
        <w:rPr>
          <w:rFonts w:hAnsi="SimSun"/>
        </w:rPr>
      </w:pPr>
      <w:r w:rsidRPr="00EE5595">
        <w:rPr>
          <w:rFonts w:hAnsi="SimSun"/>
        </w:rPr>
        <w:t>“无暴力领土”计</w:t>
      </w:r>
      <w:r w:rsidRPr="006F17B3">
        <w:rPr>
          <w:rFonts w:ascii="Times New Roman"/>
        </w:rPr>
        <w:t>划的先决条件是，</w:t>
      </w:r>
      <w:r w:rsidRPr="00EE5595">
        <w:rPr>
          <w:rFonts w:hAnsi="SimSun"/>
        </w:rPr>
        <w:t>“没有一个不保护妇女的社会能够实现人民的发展和福利。”</w:t>
      </w:r>
    </w:p>
    <w:p w:rsidR="006F17B3" w:rsidRPr="006F17B3" w:rsidRDefault="006F17B3" w:rsidP="006F17B3">
      <w:pPr>
        <w:spacing w:after="140"/>
        <w:ind w:left="1264" w:right="1264"/>
        <w:rPr>
          <w:rFonts w:ascii="Times New Roman"/>
        </w:rPr>
      </w:pPr>
      <w:r w:rsidRPr="006F17B3">
        <w:rPr>
          <w:rFonts w:ascii="Times New Roman"/>
        </w:rPr>
        <w:t>这项计划还包括一些文化、体育和艺术活动。我们知道，体育具有重要的凝聚力，还能加强社会组织和社会化。</w:t>
      </w:r>
    </w:p>
    <w:p w:rsidR="006F17B3" w:rsidRDefault="006F17B3" w:rsidP="006F17B3">
      <w:pPr>
        <w:widowControl w:val="0"/>
        <w:numPr>
          <w:ilvl w:val="0"/>
          <w:numId w:val="15"/>
        </w:numPr>
        <w:spacing w:after="140"/>
        <w:ind w:left="1264" w:right="1264" w:firstLine="0"/>
        <w:rPr>
          <w:rFonts w:ascii="Times New Roman"/>
        </w:rPr>
      </w:pPr>
      <w:r w:rsidRPr="006F17B3">
        <w:rPr>
          <w:rFonts w:ascii="Times New Roman"/>
        </w:rPr>
        <w:t>正在强化设在警察局的受害者关照办公室，以便更好地关照前往警察局起诉暴力罪行的妇女。与此同时，致力于改善设施，推动对警务人员的教育活动。预计将申请专门的无线电巡逻任务，为遭受暴力的妇女提供快速援助。</w:t>
      </w:r>
    </w:p>
    <w:p w:rsidR="006F17B3" w:rsidRPr="008B1787" w:rsidRDefault="006F17B3" w:rsidP="008B1787">
      <w:pPr>
        <w:widowControl w:val="0"/>
        <w:numPr>
          <w:ilvl w:val="0"/>
          <w:numId w:val="14"/>
        </w:numPr>
        <w:spacing w:after="140"/>
        <w:ind w:right="1264" w:firstLine="900"/>
        <w:rPr>
          <w:rFonts w:ascii="Times New Roman" w:eastAsia="SimHei"/>
        </w:rPr>
      </w:pPr>
      <w:r w:rsidRPr="008B1787">
        <w:rPr>
          <w:rFonts w:ascii="Times New Roman" w:eastAsia="SimHei"/>
        </w:rPr>
        <w:t>在性别观念基础上对反对针对妇女暴力问题的培训</w:t>
      </w:r>
    </w:p>
    <w:p w:rsidR="006F17B3" w:rsidRDefault="006F17B3" w:rsidP="006F17B3">
      <w:pPr>
        <w:spacing w:after="140"/>
        <w:ind w:left="1264" w:right="1264"/>
        <w:rPr>
          <w:rFonts w:ascii="Times New Roman"/>
        </w:rPr>
      </w:pPr>
      <w:r w:rsidRPr="006F17B3">
        <w:rPr>
          <w:rFonts w:ascii="Times New Roman"/>
        </w:rPr>
        <w:t>在培训框架内，一些机构对内对外都做了工作，其中全国预防家庭暴力和针对妇女的暴力协调处在执行</w:t>
      </w:r>
      <w:r w:rsidR="00C248B5">
        <w:rPr>
          <w:rFonts w:ascii="Times New Roman"/>
        </w:rPr>
        <w:t>《全国预防和根除家庭暴力和针对妇女的暴力计划》</w:t>
      </w:r>
      <w:r w:rsidRPr="006F17B3">
        <w:rPr>
          <w:rFonts w:ascii="Times New Roman"/>
        </w:rPr>
        <w:t>（</w:t>
      </w:r>
      <w:r w:rsidRPr="006F17B3">
        <w:rPr>
          <w:rFonts w:ascii="Times New Roman"/>
        </w:rPr>
        <w:t>PLANOVI</w:t>
      </w:r>
      <w:r w:rsidRPr="006F17B3">
        <w:rPr>
          <w:rFonts w:ascii="Times New Roman"/>
        </w:rPr>
        <w:t>）（</w:t>
      </w:r>
      <w:r w:rsidRPr="006F17B3">
        <w:rPr>
          <w:rFonts w:ascii="Times New Roman"/>
        </w:rPr>
        <w:t>2004</w:t>
      </w:r>
      <w:r w:rsidR="008B1787">
        <w:rPr>
          <w:rFonts w:ascii="Times New Roman"/>
        </w:rPr>
        <w:t>-</w:t>
      </w:r>
      <w:r w:rsidRPr="006F17B3">
        <w:rPr>
          <w:rFonts w:ascii="Times New Roman"/>
        </w:rPr>
        <w:t>2014</w:t>
      </w:r>
      <w:r w:rsidR="008B1787">
        <w:rPr>
          <w:rFonts w:hint="eastAsia"/>
        </w:rPr>
        <w:t>年</w:t>
      </w:r>
      <w:r w:rsidRPr="006F17B3">
        <w:rPr>
          <w:rFonts w:ascii="Times New Roman"/>
        </w:rPr>
        <w:t>）的框架内，对司法部门和全国范围内的其他关键部门进行了培训。随后提交了一份量化培训报告。此外，总统府妇女事务办公室支持对法官进行培训，特别是在法律方面。</w:t>
      </w:r>
    </w:p>
    <w:p w:rsidR="006F17B3" w:rsidRPr="006F17B3" w:rsidRDefault="006F17B3" w:rsidP="006F17B3">
      <w:pPr>
        <w:spacing w:after="140"/>
        <w:ind w:left="1264" w:right="1264"/>
        <w:rPr>
          <w:rFonts w:ascii="Times New Roman"/>
        </w:rPr>
      </w:pPr>
      <w:r w:rsidRPr="006F17B3">
        <w:rPr>
          <w:rFonts w:ascii="Times New Roman"/>
        </w:rPr>
        <w:t>围绕</w:t>
      </w:r>
      <w:r w:rsidR="00C248B5">
        <w:rPr>
          <w:rFonts w:ascii="Times New Roman"/>
        </w:rPr>
        <w:t>《反对杀害妇女和其他针对妇女的暴力形式法》</w:t>
      </w:r>
      <w:r w:rsidRPr="006F17B3">
        <w:rPr>
          <w:rFonts w:ascii="Times New Roman"/>
        </w:rPr>
        <w:t>开设的工作室和培训统计表</w:t>
      </w:r>
    </w:p>
    <w:tbl>
      <w:tblPr>
        <w:tblStyle w:val="TableGrid"/>
        <w:tblW w:w="0" w:type="auto"/>
        <w:tblInd w:w="1368" w:type="dxa"/>
        <w:tblLook w:val="01E0" w:firstRow="1" w:lastRow="1" w:firstColumn="1" w:lastColumn="1" w:noHBand="0" w:noVBand="0"/>
      </w:tblPr>
      <w:tblGrid>
        <w:gridCol w:w="1050"/>
        <w:gridCol w:w="840"/>
        <w:gridCol w:w="1260"/>
        <w:gridCol w:w="1575"/>
        <w:gridCol w:w="1470"/>
        <w:gridCol w:w="1155"/>
      </w:tblGrid>
      <w:tr w:rsidR="006F17B3" w:rsidRPr="008B1787" w:rsidTr="008B1787">
        <w:tc>
          <w:tcPr>
            <w:tcW w:w="7350" w:type="dxa"/>
            <w:gridSpan w:val="6"/>
            <w:tcBorders>
              <w:bottom w:val="single" w:sz="4" w:space="0" w:color="auto"/>
            </w:tcBorders>
          </w:tcPr>
          <w:p w:rsidR="006F17B3" w:rsidRPr="008B1787" w:rsidRDefault="006F17B3" w:rsidP="008B1787">
            <w:pPr>
              <w:jc w:val="center"/>
              <w:rPr>
                <w:rFonts w:ascii="Times New Roman" w:eastAsia="SimHei"/>
                <w:sz w:val="18"/>
                <w:szCs w:val="18"/>
              </w:rPr>
            </w:pPr>
            <w:r w:rsidRPr="008B1787">
              <w:rPr>
                <w:rFonts w:ascii="Times New Roman" w:eastAsia="SimHei"/>
                <w:sz w:val="18"/>
                <w:szCs w:val="18"/>
              </w:rPr>
              <w:t>2009</w:t>
            </w:r>
            <w:r w:rsidRPr="008B1787">
              <w:rPr>
                <w:rFonts w:ascii="Times New Roman" w:eastAsia="SimHei"/>
                <w:sz w:val="18"/>
                <w:szCs w:val="18"/>
              </w:rPr>
              <w:t>年工作室概况</w:t>
            </w:r>
          </w:p>
        </w:tc>
      </w:tr>
      <w:tr w:rsidR="006F17B3" w:rsidRPr="008B1787" w:rsidTr="008B1787">
        <w:tc>
          <w:tcPr>
            <w:tcW w:w="1050" w:type="dxa"/>
            <w:tcBorders>
              <w:bottom w:val="single" w:sz="4" w:space="0" w:color="auto"/>
            </w:tcBorders>
            <w:shd w:val="clear" w:color="auto" w:fill="4C4C4C"/>
          </w:tcPr>
          <w:p w:rsidR="006F17B3" w:rsidRPr="008B1787" w:rsidRDefault="006F17B3" w:rsidP="008B1787">
            <w:pPr>
              <w:jc w:val="center"/>
              <w:rPr>
                <w:rFonts w:ascii="Times New Roman"/>
                <w:color w:val="FFFFFF"/>
                <w:sz w:val="18"/>
                <w:szCs w:val="18"/>
              </w:rPr>
            </w:pPr>
            <w:r w:rsidRPr="008B1787">
              <w:rPr>
                <w:rFonts w:ascii="Times New Roman"/>
                <w:color w:val="FFFFFF"/>
                <w:sz w:val="18"/>
                <w:szCs w:val="18"/>
              </w:rPr>
              <w:t>活动</w:t>
            </w:r>
          </w:p>
        </w:tc>
        <w:tc>
          <w:tcPr>
            <w:tcW w:w="840" w:type="dxa"/>
            <w:tcBorders>
              <w:bottom w:val="single" w:sz="4" w:space="0" w:color="auto"/>
            </w:tcBorders>
            <w:shd w:val="clear" w:color="auto" w:fill="4C4C4C"/>
          </w:tcPr>
          <w:p w:rsidR="006F17B3" w:rsidRPr="008B1787" w:rsidRDefault="006F17B3" w:rsidP="008B1787">
            <w:pPr>
              <w:jc w:val="center"/>
              <w:rPr>
                <w:rFonts w:ascii="Times New Roman"/>
                <w:color w:val="FFFFFF"/>
                <w:sz w:val="18"/>
                <w:szCs w:val="18"/>
              </w:rPr>
            </w:pPr>
            <w:r w:rsidRPr="008B1787">
              <w:rPr>
                <w:rFonts w:ascii="Times New Roman"/>
                <w:color w:val="FFFFFF"/>
                <w:sz w:val="18"/>
                <w:szCs w:val="18"/>
              </w:rPr>
              <w:t>数量</w:t>
            </w:r>
          </w:p>
        </w:tc>
        <w:tc>
          <w:tcPr>
            <w:tcW w:w="1260" w:type="dxa"/>
            <w:tcBorders>
              <w:bottom w:val="single" w:sz="4" w:space="0" w:color="auto"/>
            </w:tcBorders>
            <w:shd w:val="clear" w:color="auto" w:fill="4C4C4C"/>
          </w:tcPr>
          <w:p w:rsidR="006F17B3" w:rsidRPr="008B1787" w:rsidRDefault="006F17B3" w:rsidP="008B1787">
            <w:pPr>
              <w:jc w:val="center"/>
              <w:rPr>
                <w:rFonts w:ascii="Times New Roman"/>
                <w:color w:val="FFFFFF"/>
                <w:sz w:val="18"/>
                <w:szCs w:val="18"/>
              </w:rPr>
            </w:pPr>
            <w:r w:rsidRPr="008B1787">
              <w:rPr>
                <w:rFonts w:ascii="Times New Roman"/>
                <w:color w:val="FFFFFF"/>
                <w:sz w:val="18"/>
                <w:szCs w:val="18"/>
              </w:rPr>
              <w:t>主题</w:t>
            </w:r>
          </w:p>
        </w:tc>
        <w:tc>
          <w:tcPr>
            <w:tcW w:w="1575" w:type="dxa"/>
            <w:tcBorders>
              <w:bottom w:val="single" w:sz="4" w:space="0" w:color="auto"/>
            </w:tcBorders>
            <w:shd w:val="clear" w:color="auto" w:fill="4C4C4C"/>
          </w:tcPr>
          <w:p w:rsidR="006F17B3" w:rsidRPr="008B1787" w:rsidRDefault="006F17B3" w:rsidP="008B1787">
            <w:pPr>
              <w:jc w:val="center"/>
              <w:rPr>
                <w:rFonts w:ascii="Times New Roman"/>
                <w:color w:val="FFFFFF"/>
                <w:sz w:val="18"/>
                <w:szCs w:val="18"/>
              </w:rPr>
            </w:pPr>
            <w:r w:rsidRPr="008B1787">
              <w:rPr>
                <w:rFonts w:ascii="Times New Roman"/>
                <w:color w:val="FFFFFF"/>
                <w:sz w:val="18"/>
                <w:szCs w:val="18"/>
              </w:rPr>
              <w:t>机构</w:t>
            </w:r>
          </w:p>
        </w:tc>
        <w:tc>
          <w:tcPr>
            <w:tcW w:w="1470" w:type="dxa"/>
            <w:tcBorders>
              <w:bottom w:val="single" w:sz="4" w:space="0" w:color="auto"/>
            </w:tcBorders>
            <w:shd w:val="clear" w:color="auto" w:fill="4C4C4C"/>
          </w:tcPr>
          <w:p w:rsidR="006F17B3" w:rsidRPr="008B1787" w:rsidRDefault="006F17B3" w:rsidP="008B1787">
            <w:pPr>
              <w:jc w:val="center"/>
              <w:rPr>
                <w:rFonts w:ascii="Times New Roman"/>
                <w:color w:val="FFFFFF"/>
                <w:sz w:val="18"/>
                <w:szCs w:val="18"/>
              </w:rPr>
            </w:pPr>
            <w:r w:rsidRPr="008B1787">
              <w:rPr>
                <w:rFonts w:ascii="Times New Roman"/>
                <w:color w:val="FFFFFF"/>
                <w:sz w:val="18"/>
                <w:szCs w:val="18"/>
              </w:rPr>
              <w:t>地址</w:t>
            </w:r>
          </w:p>
        </w:tc>
        <w:tc>
          <w:tcPr>
            <w:tcW w:w="1155" w:type="dxa"/>
            <w:tcBorders>
              <w:bottom w:val="single" w:sz="4" w:space="0" w:color="auto"/>
            </w:tcBorders>
            <w:shd w:val="clear" w:color="auto" w:fill="4C4C4C"/>
          </w:tcPr>
          <w:p w:rsidR="006F17B3" w:rsidRPr="008B1787" w:rsidRDefault="006F17B3" w:rsidP="008B1787">
            <w:pPr>
              <w:jc w:val="center"/>
              <w:rPr>
                <w:rFonts w:ascii="Times New Roman"/>
                <w:color w:val="FFFFFF"/>
                <w:sz w:val="18"/>
                <w:szCs w:val="18"/>
              </w:rPr>
            </w:pPr>
            <w:r w:rsidRPr="008B1787">
              <w:rPr>
                <w:rFonts w:ascii="Times New Roman"/>
                <w:color w:val="FFFFFF"/>
                <w:sz w:val="18"/>
                <w:szCs w:val="18"/>
              </w:rPr>
              <w:t>参加者人数</w:t>
            </w:r>
          </w:p>
        </w:tc>
      </w:tr>
      <w:tr w:rsidR="006F17B3" w:rsidRPr="008B1787" w:rsidTr="008B1787">
        <w:tc>
          <w:tcPr>
            <w:tcW w:w="1050" w:type="dxa"/>
            <w:vMerge w:val="restart"/>
            <w:shd w:val="clear" w:color="auto" w:fill="C0C0C0"/>
            <w:vAlign w:val="center"/>
          </w:tcPr>
          <w:p w:rsidR="006F17B3" w:rsidRPr="008B1787" w:rsidRDefault="006F17B3" w:rsidP="008B1787">
            <w:pPr>
              <w:rPr>
                <w:rFonts w:ascii="Times New Roman"/>
                <w:sz w:val="18"/>
                <w:szCs w:val="18"/>
              </w:rPr>
            </w:pPr>
            <w:r w:rsidRPr="008B1787">
              <w:rPr>
                <w:rFonts w:ascii="Times New Roman"/>
                <w:sz w:val="18"/>
                <w:szCs w:val="18"/>
              </w:rPr>
              <w:t>工作室</w:t>
            </w:r>
          </w:p>
        </w:tc>
        <w:tc>
          <w:tcPr>
            <w:tcW w:w="840" w:type="dxa"/>
            <w:shd w:val="clear" w:color="auto" w:fill="C0C0C0"/>
          </w:tcPr>
          <w:p w:rsidR="006F17B3" w:rsidRPr="008B1787" w:rsidRDefault="006F17B3" w:rsidP="008B1787">
            <w:pPr>
              <w:jc w:val="center"/>
              <w:rPr>
                <w:rFonts w:ascii="Times New Roman"/>
                <w:sz w:val="18"/>
                <w:szCs w:val="18"/>
              </w:rPr>
            </w:pPr>
            <w:r w:rsidRPr="008B1787">
              <w:rPr>
                <w:rFonts w:ascii="Times New Roman"/>
                <w:sz w:val="18"/>
                <w:szCs w:val="18"/>
              </w:rPr>
              <w:t>31</w:t>
            </w:r>
          </w:p>
        </w:tc>
        <w:tc>
          <w:tcPr>
            <w:tcW w:w="1260" w:type="dxa"/>
            <w:shd w:val="clear" w:color="auto" w:fill="C0C0C0"/>
          </w:tcPr>
          <w:p w:rsidR="006F17B3" w:rsidRPr="008B1787" w:rsidRDefault="006F17B3" w:rsidP="008B1787">
            <w:pPr>
              <w:rPr>
                <w:rFonts w:ascii="Times New Roman"/>
                <w:sz w:val="18"/>
                <w:szCs w:val="18"/>
              </w:rPr>
            </w:pPr>
            <w:r w:rsidRPr="008B1787">
              <w:rPr>
                <w:rFonts w:ascii="Times New Roman"/>
                <w:sz w:val="18"/>
                <w:szCs w:val="18"/>
              </w:rPr>
              <w:t>关于</w:t>
            </w:r>
            <w:r w:rsidR="00C248B5">
              <w:rPr>
                <w:rFonts w:ascii="Times New Roman"/>
                <w:sz w:val="18"/>
                <w:szCs w:val="18"/>
              </w:rPr>
              <w:t>《反对杀害妇女和其他针对妇女的暴力形式法》</w:t>
            </w:r>
            <w:r w:rsidRPr="008B1787">
              <w:rPr>
                <w:rFonts w:ascii="Times New Roman"/>
                <w:sz w:val="18"/>
                <w:szCs w:val="18"/>
              </w:rPr>
              <w:t>的工作室</w:t>
            </w:r>
          </w:p>
        </w:tc>
        <w:tc>
          <w:tcPr>
            <w:tcW w:w="1575" w:type="dxa"/>
            <w:shd w:val="clear" w:color="auto" w:fill="C0C0C0"/>
          </w:tcPr>
          <w:p w:rsidR="006F17B3" w:rsidRPr="008B1787" w:rsidRDefault="006F17B3" w:rsidP="008B1787">
            <w:pPr>
              <w:rPr>
                <w:rFonts w:ascii="Times New Roman"/>
                <w:sz w:val="18"/>
                <w:szCs w:val="18"/>
              </w:rPr>
            </w:pPr>
            <w:r w:rsidRPr="008B1787">
              <w:rPr>
                <w:rFonts w:ascii="Times New Roman"/>
                <w:sz w:val="18"/>
                <w:szCs w:val="18"/>
              </w:rPr>
              <w:t>PNC</w:t>
            </w:r>
            <w:r w:rsidRPr="008B1787">
              <w:rPr>
                <w:rFonts w:ascii="Times New Roman"/>
                <w:sz w:val="18"/>
                <w:szCs w:val="18"/>
              </w:rPr>
              <w:t>、</w:t>
            </w:r>
            <w:r w:rsidRPr="008B1787">
              <w:rPr>
                <w:rFonts w:ascii="Times New Roman"/>
                <w:sz w:val="18"/>
                <w:szCs w:val="18"/>
              </w:rPr>
              <w:t>OJ</w:t>
            </w:r>
            <w:r w:rsidRPr="008B1787">
              <w:rPr>
                <w:rFonts w:ascii="Times New Roman"/>
                <w:sz w:val="18"/>
                <w:szCs w:val="18"/>
              </w:rPr>
              <w:t>、</w:t>
            </w:r>
            <w:r w:rsidRPr="008B1787">
              <w:rPr>
                <w:rFonts w:ascii="Times New Roman"/>
                <w:sz w:val="18"/>
                <w:szCs w:val="18"/>
              </w:rPr>
              <w:t>MP</w:t>
            </w:r>
            <w:r w:rsidRPr="008B1787">
              <w:rPr>
                <w:rFonts w:ascii="Times New Roman"/>
                <w:sz w:val="18"/>
                <w:szCs w:val="18"/>
              </w:rPr>
              <w:t>、</w:t>
            </w:r>
            <w:r w:rsidRPr="008B1787">
              <w:rPr>
                <w:rFonts w:ascii="Times New Roman"/>
                <w:sz w:val="18"/>
                <w:szCs w:val="18"/>
              </w:rPr>
              <w:t>IDPP</w:t>
            </w:r>
            <w:r w:rsidRPr="008B1787">
              <w:rPr>
                <w:rFonts w:ascii="Times New Roman"/>
                <w:sz w:val="18"/>
                <w:szCs w:val="18"/>
              </w:rPr>
              <w:t>、</w:t>
            </w:r>
            <w:r w:rsidRPr="008B1787">
              <w:rPr>
                <w:rFonts w:ascii="Times New Roman"/>
                <w:sz w:val="18"/>
                <w:szCs w:val="18"/>
              </w:rPr>
              <w:t>PDH</w:t>
            </w:r>
            <w:r w:rsidRPr="008B1787">
              <w:rPr>
                <w:rFonts w:ascii="Times New Roman"/>
                <w:sz w:val="18"/>
                <w:szCs w:val="18"/>
              </w:rPr>
              <w:t>，社区领袖、发展委员会、民间社会的妇女组织</w:t>
            </w:r>
          </w:p>
        </w:tc>
        <w:tc>
          <w:tcPr>
            <w:tcW w:w="1470" w:type="dxa"/>
            <w:shd w:val="clear" w:color="auto" w:fill="C0C0C0"/>
          </w:tcPr>
          <w:p w:rsidR="006F17B3" w:rsidRPr="008B1787" w:rsidRDefault="006F17B3" w:rsidP="008B1787">
            <w:pPr>
              <w:rPr>
                <w:rFonts w:ascii="Times New Roman"/>
                <w:sz w:val="18"/>
                <w:szCs w:val="18"/>
              </w:rPr>
            </w:pPr>
            <w:r w:rsidRPr="008B1787">
              <w:rPr>
                <w:rFonts w:ascii="Times New Roman"/>
                <w:sz w:val="18"/>
                <w:szCs w:val="18"/>
              </w:rPr>
              <w:t>危地马拉城</w:t>
            </w:r>
            <w:r w:rsidR="00C248B5">
              <w:rPr>
                <w:rFonts w:ascii="Times New Roman" w:hint="eastAsia"/>
                <w:sz w:val="18"/>
                <w:szCs w:val="18"/>
              </w:rPr>
              <w:t>、</w:t>
            </w:r>
            <w:r w:rsidRPr="008B1787">
              <w:rPr>
                <w:rFonts w:ascii="Times New Roman"/>
                <w:sz w:val="18"/>
                <w:szCs w:val="18"/>
              </w:rPr>
              <w:t>克萨尔特南戈</w:t>
            </w:r>
            <w:r w:rsidR="00C248B5">
              <w:rPr>
                <w:rFonts w:ascii="Times New Roman" w:hint="eastAsia"/>
                <w:sz w:val="18"/>
                <w:szCs w:val="18"/>
              </w:rPr>
              <w:t>、</w:t>
            </w:r>
            <w:r w:rsidRPr="008B1787">
              <w:rPr>
                <w:rFonts w:ascii="Times New Roman"/>
                <w:sz w:val="18"/>
                <w:szCs w:val="18"/>
              </w:rPr>
              <w:t>阿马蒂特兰</w:t>
            </w:r>
            <w:r w:rsidR="00C248B5">
              <w:rPr>
                <w:rFonts w:ascii="Times New Roman" w:hint="eastAsia"/>
                <w:sz w:val="18"/>
                <w:szCs w:val="18"/>
              </w:rPr>
              <w:t>、</w:t>
            </w:r>
            <w:r w:rsidRPr="008B1787">
              <w:rPr>
                <w:rFonts w:ascii="Times New Roman"/>
                <w:sz w:val="18"/>
                <w:szCs w:val="18"/>
              </w:rPr>
              <w:t>圣胡安</w:t>
            </w:r>
            <w:r w:rsidR="00C248B5">
              <w:rPr>
                <w:rFonts w:ascii="Times New Roman" w:hint="eastAsia"/>
                <w:sz w:val="18"/>
                <w:szCs w:val="18"/>
              </w:rPr>
              <w:t>、</w:t>
            </w:r>
            <w:r w:rsidRPr="008B1787">
              <w:rPr>
                <w:rFonts w:ascii="Times New Roman"/>
                <w:sz w:val="18"/>
                <w:szCs w:val="18"/>
              </w:rPr>
              <w:t>巴里奥斯港</w:t>
            </w:r>
            <w:r w:rsidR="00C248B5">
              <w:rPr>
                <w:rFonts w:ascii="Times New Roman" w:hint="eastAsia"/>
                <w:sz w:val="18"/>
                <w:szCs w:val="18"/>
              </w:rPr>
              <w:t>、</w:t>
            </w:r>
            <w:r w:rsidRPr="008B1787">
              <w:rPr>
                <w:rFonts w:ascii="Times New Roman"/>
                <w:sz w:val="18"/>
                <w:szCs w:val="18"/>
              </w:rPr>
              <w:t>雷塔卢莱乌</w:t>
            </w:r>
            <w:r w:rsidR="00C248B5">
              <w:rPr>
                <w:rFonts w:ascii="Times New Roman" w:hint="eastAsia"/>
                <w:sz w:val="18"/>
                <w:szCs w:val="18"/>
              </w:rPr>
              <w:t>、</w:t>
            </w:r>
            <w:r w:rsidRPr="008B1787">
              <w:rPr>
                <w:rFonts w:ascii="Times New Roman"/>
                <w:sz w:val="18"/>
                <w:szCs w:val="18"/>
              </w:rPr>
              <w:t>圣马科斯</w:t>
            </w:r>
            <w:r w:rsidR="00C248B5">
              <w:rPr>
                <w:rFonts w:ascii="Times New Roman" w:hint="eastAsia"/>
                <w:sz w:val="18"/>
                <w:szCs w:val="18"/>
              </w:rPr>
              <w:t>、</w:t>
            </w:r>
            <w:r w:rsidRPr="008B1787">
              <w:rPr>
                <w:rFonts w:ascii="Times New Roman"/>
                <w:sz w:val="18"/>
                <w:szCs w:val="18"/>
              </w:rPr>
              <w:t>圣罗莎</w:t>
            </w:r>
            <w:r w:rsidR="00C248B5">
              <w:rPr>
                <w:rFonts w:ascii="Times New Roman" w:hint="eastAsia"/>
                <w:sz w:val="18"/>
                <w:szCs w:val="18"/>
              </w:rPr>
              <w:t>、</w:t>
            </w:r>
            <w:r w:rsidRPr="008B1787">
              <w:rPr>
                <w:rFonts w:ascii="Times New Roman"/>
                <w:sz w:val="18"/>
                <w:szCs w:val="18"/>
              </w:rPr>
              <w:t>基切</w:t>
            </w:r>
            <w:r w:rsidR="00C248B5">
              <w:rPr>
                <w:rFonts w:ascii="Times New Roman" w:hint="eastAsia"/>
                <w:sz w:val="18"/>
                <w:szCs w:val="18"/>
              </w:rPr>
              <w:t>、</w:t>
            </w:r>
            <w:r w:rsidRPr="008B1787">
              <w:rPr>
                <w:rFonts w:ascii="Times New Roman"/>
                <w:sz w:val="18"/>
                <w:szCs w:val="18"/>
              </w:rPr>
              <w:t>萨卡帕</w:t>
            </w:r>
            <w:r w:rsidR="00C248B5">
              <w:rPr>
                <w:rFonts w:ascii="Times New Roman" w:hint="eastAsia"/>
                <w:sz w:val="18"/>
                <w:szCs w:val="18"/>
              </w:rPr>
              <w:t>、</w:t>
            </w:r>
            <w:r w:rsidRPr="008B1787">
              <w:rPr>
                <w:rFonts w:ascii="Times New Roman"/>
                <w:sz w:val="18"/>
                <w:szCs w:val="18"/>
              </w:rPr>
              <w:t>奇马尔特南戈</w:t>
            </w:r>
            <w:r w:rsidR="00C248B5">
              <w:rPr>
                <w:rFonts w:ascii="Times New Roman" w:hint="eastAsia"/>
                <w:sz w:val="18"/>
                <w:szCs w:val="18"/>
              </w:rPr>
              <w:t>、</w:t>
            </w:r>
            <w:r w:rsidRPr="008B1787">
              <w:rPr>
                <w:rFonts w:ascii="Times New Roman"/>
                <w:sz w:val="18"/>
                <w:szCs w:val="18"/>
              </w:rPr>
              <w:t>纳瓦拉</w:t>
            </w:r>
          </w:p>
        </w:tc>
        <w:tc>
          <w:tcPr>
            <w:tcW w:w="1155" w:type="dxa"/>
            <w:shd w:val="clear" w:color="auto" w:fill="C0C0C0"/>
          </w:tcPr>
          <w:p w:rsidR="006F17B3" w:rsidRPr="008B1787" w:rsidRDefault="006F17B3" w:rsidP="008B1787">
            <w:pPr>
              <w:jc w:val="center"/>
              <w:rPr>
                <w:rFonts w:ascii="Times New Roman"/>
                <w:sz w:val="18"/>
                <w:szCs w:val="18"/>
              </w:rPr>
            </w:pPr>
            <w:r w:rsidRPr="008B1787">
              <w:rPr>
                <w:rFonts w:ascii="Times New Roman"/>
                <w:sz w:val="18"/>
                <w:szCs w:val="18"/>
              </w:rPr>
              <w:t>1</w:t>
            </w:r>
            <w:r w:rsidR="00C248B5">
              <w:rPr>
                <w:rFonts w:ascii="Times New Roman" w:hint="eastAsia"/>
                <w:sz w:val="18"/>
                <w:szCs w:val="18"/>
              </w:rPr>
              <w:t xml:space="preserve"> </w:t>
            </w:r>
            <w:r w:rsidRPr="008B1787">
              <w:rPr>
                <w:rFonts w:ascii="Times New Roman"/>
                <w:sz w:val="18"/>
                <w:szCs w:val="18"/>
              </w:rPr>
              <w:t>352</w:t>
            </w:r>
          </w:p>
        </w:tc>
      </w:tr>
      <w:tr w:rsidR="006F17B3" w:rsidRPr="008B1787" w:rsidTr="008B1787">
        <w:tc>
          <w:tcPr>
            <w:tcW w:w="1050" w:type="dxa"/>
            <w:vMerge/>
            <w:shd w:val="clear" w:color="auto" w:fill="C0C0C0"/>
          </w:tcPr>
          <w:p w:rsidR="006F17B3" w:rsidRPr="008B1787" w:rsidRDefault="006F17B3" w:rsidP="008B1787">
            <w:pPr>
              <w:rPr>
                <w:rFonts w:ascii="Times New Roman"/>
                <w:sz w:val="18"/>
                <w:szCs w:val="18"/>
              </w:rPr>
            </w:pPr>
          </w:p>
        </w:tc>
        <w:tc>
          <w:tcPr>
            <w:tcW w:w="840" w:type="dxa"/>
            <w:shd w:val="clear" w:color="auto" w:fill="C0C0C0"/>
          </w:tcPr>
          <w:p w:rsidR="006F17B3" w:rsidRPr="008B1787" w:rsidRDefault="006F17B3" w:rsidP="008B1787">
            <w:pPr>
              <w:jc w:val="center"/>
              <w:rPr>
                <w:rFonts w:ascii="Times New Roman"/>
                <w:sz w:val="18"/>
                <w:szCs w:val="18"/>
              </w:rPr>
            </w:pPr>
            <w:r w:rsidRPr="008B1787">
              <w:rPr>
                <w:rFonts w:ascii="Times New Roman"/>
                <w:sz w:val="18"/>
                <w:szCs w:val="18"/>
              </w:rPr>
              <w:t>3</w:t>
            </w:r>
          </w:p>
        </w:tc>
        <w:tc>
          <w:tcPr>
            <w:tcW w:w="1260" w:type="dxa"/>
            <w:shd w:val="clear" w:color="auto" w:fill="C0C0C0"/>
          </w:tcPr>
          <w:p w:rsidR="006F17B3" w:rsidRPr="008B1787" w:rsidRDefault="006F17B3" w:rsidP="008B1787">
            <w:pPr>
              <w:rPr>
                <w:rFonts w:ascii="Times New Roman"/>
                <w:sz w:val="18"/>
                <w:szCs w:val="18"/>
              </w:rPr>
            </w:pPr>
            <w:r w:rsidRPr="008B1787">
              <w:rPr>
                <w:rFonts w:ascii="Times New Roman"/>
                <w:sz w:val="18"/>
                <w:szCs w:val="18"/>
              </w:rPr>
              <w:t>妇女保护战略</w:t>
            </w:r>
          </w:p>
        </w:tc>
        <w:tc>
          <w:tcPr>
            <w:tcW w:w="1575" w:type="dxa"/>
            <w:shd w:val="clear" w:color="auto" w:fill="C0C0C0"/>
          </w:tcPr>
          <w:p w:rsidR="006F17B3" w:rsidRPr="008B1787" w:rsidRDefault="006F17B3" w:rsidP="008B1787">
            <w:pPr>
              <w:rPr>
                <w:rFonts w:ascii="Times New Roman"/>
                <w:sz w:val="18"/>
                <w:szCs w:val="18"/>
              </w:rPr>
            </w:pPr>
            <w:r w:rsidRPr="008B1787">
              <w:rPr>
                <w:rFonts w:ascii="Times New Roman"/>
                <w:sz w:val="18"/>
                <w:szCs w:val="18"/>
              </w:rPr>
              <w:t>IDPP</w:t>
            </w:r>
          </w:p>
        </w:tc>
        <w:tc>
          <w:tcPr>
            <w:tcW w:w="1470" w:type="dxa"/>
            <w:shd w:val="clear" w:color="auto" w:fill="C0C0C0"/>
          </w:tcPr>
          <w:p w:rsidR="006F17B3" w:rsidRPr="008B1787" w:rsidRDefault="006F17B3" w:rsidP="008B1787">
            <w:pPr>
              <w:rPr>
                <w:rFonts w:ascii="Times New Roman"/>
                <w:sz w:val="18"/>
                <w:szCs w:val="18"/>
              </w:rPr>
            </w:pPr>
            <w:r w:rsidRPr="008B1787">
              <w:rPr>
                <w:rFonts w:ascii="Times New Roman"/>
                <w:sz w:val="18"/>
                <w:szCs w:val="18"/>
              </w:rPr>
              <w:t>危地马拉城</w:t>
            </w:r>
          </w:p>
        </w:tc>
        <w:tc>
          <w:tcPr>
            <w:tcW w:w="1155" w:type="dxa"/>
            <w:shd w:val="clear" w:color="auto" w:fill="C0C0C0"/>
          </w:tcPr>
          <w:p w:rsidR="006F17B3" w:rsidRPr="008B1787" w:rsidRDefault="006F17B3" w:rsidP="008B1787">
            <w:pPr>
              <w:jc w:val="center"/>
              <w:rPr>
                <w:rFonts w:ascii="Times New Roman"/>
                <w:sz w:val="18"/>
                <w:szCs w:val="18"/>
              </w:rPr>
            </w:pPr>
            <w:r w:rsidRPr="008B1787">
              <w:rPr>
                <w:rFonts w:ascii="Times New Roman"/>
                <w:sz w:val="18"/>
                <w:szCs w:val="18"/>
              </w:rPr>
              <w:t>60</w:t>
            </w:r>
          </w:p>
        </w:tc>
      </w:tr>
      <w:tr w:rsidR="006F17B3" w:rsidRPr="008B1787" w:rsidTr="008B1787">
        <w:tc>
          <w:tcPr>
            <w:tcW w:w="1050" w:type="dxa"/>
            <w:vMerge/>
            <w:shd w:val="clear" w:color="auto" w:fill="C0C0C0"/>
          </w:tcPr>
          <w:p w:rsidR="006F17B3" w:rsidRPr="008B1787" w:rsidRDefault="006F17B3" w:rsidP="008B1787">
            <w:pPr>
              <w:rPr>
                <w:rFonts w:ascii="Times New Roman"/>
                <w:sz w:val="18"/>
                <w:szCs w:val="18"/>
              </w:rPr>
            </w:pPr>
          </w:p>
        </w:tc>
        <w:tc>
          <w:tcPr>
            <w:tcW w:w="840" w:type="dxa"/>
            <w:shd w:val="clear" w:color="auto" w:fill="C0C0C0"/>
          </w:tcPr>
          <w:p w:rsidR="006F17B3" w:rsidRPr="008B1787" w:rsidRDefault="006F17B3" w:rsidP="008B1787">
            <w:pPr>
              <w:jc w:val="center"/>
              <w:rPr>
                <w:rFonts w:ascii="Times New Roman"/>
                <w:sz w:val="18"/>
                <w:szCs w:val="18"/>
              </w:rPr>
            </w:pPr>
            <w:r w:rsidRPr="008B1787">
              <w:rPr>
                <w:rFonts w:ascii="Times New Roman"/>
                <w:sz w:val="18"/>
                <w:szCs w:val="18"/>
              </w:rPr>
              <w:t>2</w:t>
            </w:r>
          </w:p>
        </w:tc>
        <w:tc>
          <w:tcPr>
            <w:tcW w:w="1260" w:type="dxa"/>
            <w:shd w:val="clear" w:color="auto" w:fill="C0C0C0"/>
          </w:tcPr>
          <w:p w:rsidR="006F17B3" w:rsidRPr="008B1787" w:rsidRDefault="006F17B3" w:rsidP="008B1787">
            <w:pPr>
              <w:rPr>
                <w:rFonts w:ascii="Times New Roman"/>
                <w:sz w:val="18"/>
                <w:szCs w:val="18"/>
              </w:rPr>
            </w:pPr>
            <w:r w:rsidRPr="008B1787">
              <w:rPr>
                <w:rFonts w:ascii="Times New Roman"/>
                <w:sz w:val="18"/>
                <w:szCs w:val="18"/>
              </w:rPr>
              <w:t>执行性暴力议定书</w:t>
            </w:r>
          </w:p>
        </w:tc>
        <w:tc>
          <w:tcPr>
            <w:tcW w:w="1575" w:type="dxa"/>
            <w:shd w:val="clear" w:color="auto" w:fill="C0C0C0"/>
          </w:tcPr>
          <w:p w:rsidR="006F17B3" w:rsidRPr="008B1787" w:rsidRDefault="006F17B3" w:rsidP="008B1787">
            <w:pPr>
              <w:rPr>
                <w:rFonts w:ascii="Times New Roman"/>
                <w:sz w:val="18"/>
                <w:szCs w:val="18"/>
              </w:rPr>
            </w:pPr>
            <w:r w:rsidRPr="008B1787">
              <w:rPr>
                <w:rFonts w:ascii="Times New Roman"/>
                <w:sz w:val="18"/>
                <w:szCs w:val="18"/>
              </w:rPr>
              <w:t>卫生部</w:t>
            </w:r>
          </w:p>
        </w:tc>
        <w:tc>
          <w:tcPr>
            <w:tcW w:w="1470" w:type="dxa"/>
            <w:shd w:val="clear" w:color="auto" w:fill="C0C0C0"/>
          </w:tcPr>
          <w:p w:rsidR="006F17B3" w:rsidRPr="008B1787" w:rsidRDefault="006F17B3" w:rsidP="008B1787">
            <w:pPr>
              <w:rPr>
                <w:rFonts w:ascii="Times New Roman" w:hint="eastAsia"/>
                <w:sz w:val="18"/>
                <w:szCs w:val="18"/>
              </w:rPr>
            </w:pPr>
            <w:r w:rsidRPr="008B1787">
              <w:rPr>
                <w:rFonts w:ascii="Times New Roman"/>
                <w:sz w:val="18"/>
                <w:szCs w:val="18"/>
              </w:rPr>
              <w:t>雷塔卢莱乌</w:t>
            </w:r>
            <w:r w:rsidR="00C248B5">
              <w:rPr>
                <w:rFonts w:ascii="Times New Roman" w:hint="eastAsia"/>
                <w:sz w:val="18"/>
                <w:szCs w:val="18"/>
              </w:rPr>
              <w:t>、</w:t>
            </w:r>
          </w:p>
          <w:p w:rsidR="006F17B3" w:rsidRPr="008B1787" w:rsidRDefault="006F17B3" w:rsidP="008B1787">
            <w:pPr>
              <w:rPr>
                <w:rFonts w:ascii="Times New Roman"/>
                <w:sz w:val="18"/>
                <w:szCs w:val="18"/>
              </w:rPr>
            </w:pPr>
            <w:r w:rsidRPr="008B1787">
              <w:rPr>
                <w:rFonts w:ascii="Times New Roman"/>
                <w:sz w:val="18"/>
                <w:szCs w:val="18"/>
              </w:rPr>
              <w:t>克萨尔特南戈</w:t>
            </w:r>
          </w:p>
        </w:tc>
        <w:tc>
          <w:tcPr>
            <w:tcW w:w="1155" w:type="dxa"/>
            <w:shd w:val="clear" w:color="auto" w:fill="C0C0C0"/>
          </w:tcPr>
          <w:p w:rsidR="006F17B3" w:rsidRPr="008B1787" w:rsidRDefault="006F17B3" w:rsidP="008B1787">
            <w:pPr>
              <w:jc w:val="center"/>
              <w:rPr>
                <w:rFonts w:ascii="Times New Roman"/>
                <w:sz w:val="18"/>
                <w:szCs w:val="18"/>
              </w:rPr>
            </w:pPr>
            <w:r w:rsidRPr="008B1787">
              <w:rPr>
                <w:rFonts w:ascii="Times New Roman"/>
                <w:sz w:val="18"/>
                <w:szCs w:val="18"/>
              </w:rPr>
              <w:t>100</w:t>
            </w:r>
          </w:p>
        </w:tc>
      </w:tr>
      <w:tr w:rsidR="006F17B3" w:rsidRPr="008B1787" w:rsidTr="008B1787">
        <w:tc>
          <w:tcPr>
            <w:tcW w:w="1050" w:type="dxa"/>
            <w:vMerge/>
            <w:shd w:val="clear" w:color="auto" w:fill="C0C0C0"/>
          </w:tcPr>
          <w:p w:rsidR="006F17B3" w:rsidRPr="008B1787" w:rsidRDefault="006F17B3" w:rsidP="008B1787">
            <w:pPr>
              <w:rPr>
                <w:rFonts w:ascii="Times New Roman"/>
                <w:sz w:val="18"/>
                <w:szCs w:val="18"/>
              </w:rPr>
            </w:pPr>
          </w:p>
        </w:tc>
        <w:tc>
          <w:tcPr>
            <w:tcW w:w="840" w:type="dxa"/>
            <w:shd w:val="clear" w:color="auto" w:fill="C0C0C0"/>
          </w:tcPr>
          <w:p w:rsidR="006F17B3" w:rsidRPr="008B1787" w:rsidRDefault="006F17B3" w:rsidP="008B1787">
            <w:pPr>
              <w:jc w:val="center"/>
              <w:rPr>
                <w:rFonts w:ascii="Times New Roman"/>
                <w:sz w:val="18"/>
                <w:szCs w:val="18"/>
              </w:rPr>
            </w:pPr>
            <w:r w:rsidRPr="008B1787">
              <w:rPr>
                <w:rFonts w:ascii="Times New Roman"/>
                <w:sz w:val="18"/>
                <w:szCs w:val="18"/>
              </w:rPr>
              <w:t>17</w:t>
            </w:r>
          </w:p>
        </w:tc>
        <w:tc>
          <w:tcPr>
            <w:tcW w:w="1260" w:type="dxa"/>
            <w:shd w:val="clear" w:color="auto" w:fill="C0C0C0"/>
          </w:tcPr>
          <w:p w:rsidR="006F17B3" w:rsidRPr="008B1787" w:rsidRDefault="006F17B3" w:rsidP="008B1787">
            <w:pPr>
              <w:rPr>
                <w:rFonts w:ascii="Times New Roman"/>
                <w:sz w:val="18"/>
                <w:szCs w:val="18"/>
              </w:rPr>
            </w:pPr>
            <w:r w:rsidRPr="008B1787">
              <w:rPr>
                <w:rFonts w:ascii="Times New Roman"/>
                <w:sz w:val="18"/>
                <w:szCs w:val="18"/>
              </w:rPr>
              <w:t>VIF</w:t>
            </w:r>
            <w:r w:rsidRPr="008B1787">
              <w:rPr>
                <w:rFonts w:ascii="Times New Roman"/>
                <w:sz w:val="18"/>
                <w:szCs w:val="18"/>
              </w:rPr>
              <w:t>统计注册表格填写方法培训工作室</w:t>
            </w:r>
          </w:p>
        </w:tc>
        <w:tc>
          <w:tcPr>
            <w:tcW w:w="1575" w:type="dxa"/>
            <w:shd w:val="clear" w:color="auto" w:fill="C0C0C0"/>
          </w:tcPr>
          <w:p w:rsidR="006F17B3" w:rsidRPr="008B1787" w:rsidRDefault="006F17B3" w:rsidP="008B1787">
            <w:pPr>
              <w:rPr>
                <w:rFonts w:ascii="Times New Roman"/>
                <w:sz w:val="18"/>
                <w:szCs w:val="18"/>
              </w:rPr>
            </w:pPr>
            <w:r w:rsidRPr="008B1787">
              <w:rPr>
                <w:rFonts w:ascii="Times New Roman"/>
                <w:sz w:val="18"/>
                <w:szCs w:val="18"/>
              </w:rPr>
              <w:t>MP</w:t>
            </w:r>
            <w:r w:rsidRPr="008B1787">
              <w:rPr>
                <w:rFonts w:ascii="Times New Roman"/>
                <w:sz w:val="18"/>
                <w:szCs w:val="18"/>
              </w:rPr>
              <w:t>、</w:t>
            </w:r>
            <w:r w:rsidRPr="008B1787">
              <w:rPr>
                <w:rFonts w:ascii="Times New Roman"/>
                <w:sz w:val="18"/>
                <w:szCs w:val="18"/>
              </w:rPr>
              <w:t>OJ</w:t>
            </w:r>
            <w:r w:rsidRPr="008B1787">
              <w:rPr>
                <w:rFonts w:ascii="Times New Roman"/>
                <w:sz w:val="18"/>
                <w:szCs w:val="18"/>
              </w:rPr>
              <w:t>、</w:t>
            </w:r>
            <w:r w:rsidRPr="008B1787">
              <w:rPr>
                <w:rFonts w:ascii="Times New Roman"/>
                <w:sz w:val="18"/>
                <w:szCs w:val="18"/>
              </w:rPr>
              <w:t>PDH</w:t>
            </w:r>
            <w:r w:rsidRPr="008B1787">
              <w:rPr>
                <w:rFonts w:ascii="Times New Roman"/>
                <w:sz w:val="18"/>
                <w:szCs w:val="18"/>
              </w:rPr>
              <w:t>、</w:t>
            </w:r>
            <w:r w:rsidRPr="008B1787">
              <w:rPr>
                <w:rFonts w:ascii="Times New Roman"/>
                <w:sz w:val="18"/>
                <w:szCs w:val="18"/>
              </w:rPr>
              <w:t>PNC</w:t>
            </w:r>
          </w:p>
        </w:tc>
        <w:tc>
          <w:tcPr>
            <w:tcW w:w="1470" w:type="dxa"/>
            <w:shd w:val="clear" w:color="auto" w:fill="C0C0C0"/>
          </w:tcPr>
          <w:p w:rsidR="006F17B3" w:rsidRPr="008B1787" w:rsidRDefault="006F17B3" w:rsidP="008B1787">
            <w:pPr>
              <w:rPr>
                <w:rFonts w:ascii="Times New Roman"/>
                <w:sz w:val="18"/>
                <w:szCs w:val="18"/>
              </w:rPr>
            </w:pPr>
            <w:r w:rsidRPr="008B1787">
              <w:rPr>
                <w:rFonts w:ascii="Times New Roman"/>
                <w:sz w:val="18"/>
                <w:szCs w:val="18"/>
              </w:rPr>
              <w:t>危地马拉城</w:t>
            </w:r>
            <w:r w:rsidR="00C248B5">
              <w:rPr>
                <w:rFonts w:ascii="Times New Roman" w:hint="eastAsia"/>
                <w:sz w:val="18"/>
                <w:szCs w:val="18"/>
              </w:rPr>
              <w:t>、</w:t>
            </w:r>
            <w:r w:rsidRPr="008B1787">
              <w:rPr>
                <w:rFonts w:ascii="Times New Roman"/>
                <w:sz w:val="18"/>
                <w:szCs w:val="18"/>
              </w:rPr>
              <w:t>圣马科斯</w:t>
            </w:r>
            <w:r w:rsidR="00C248B5">
              <w:rPr>
                <w:rFonts w:ascii="Times New Roman" w:hint="eastAsia"/>
                <w:sz w:val="18"/>
                <w:szCs w:val="18"/>
              </w:rPr>
              <w:t>、</w:t>
            </w:r>
            <w:r w:rsidRPr="008B1787">
              <w:rPr>
                <w:rFonts w:ascii="Times New Roman"/>
                <w:sz w:val="18"/>
                <w:szCs w:val="18"/>
              </w:rPr>
              <w:t>巴里奥斯港</w:t>
            </w:r>
            <w:r w:rsidR="00C248B5">
              <w:rPr>
                <w:rFonts w:ascii="Times New Roman" w:hint="eastAsia"/>
                <w:sz w:val="18"/>
                <w:szCs w:val="18"/>
              </w:rPr>
              <w:t>、</w:t>
            </w:r>
            <w:r w:rsidRPr="008B1787">
              <w:rPr>
                <w:rFonts w:ascii="Times New Roman"/>
                <w:sz w:val="18"/>
                <w:szCs w:val="18"/>
              </w:rPr>
              <w:t>埃斯昆特拉</w:t>
            </w:r>
            <w:r w:rsidR="00C248B5">
              <w:rPr>
                <w:rFonts w:ascii="Times New Roman" w:hint="eastAsia"/>
                <w:sz w:val="18"/>
                <w:szCs w:val="18"/>
              </w:rPr>
              <w:t>、</w:t>
            </w:r>
            <w:r w:rsidRPr="008B1787">
              <w:rPr>
                <w:rFonts w:ascii="Times New Roman"/>
                <w:sz w:val="18"/>
                <w:szCs w:val="18"/>
              </w:rPr>
              <w:t>奇马尔特南戈</w:t>
            </w:r>
          </w:p>
        </w:tc>
        <w:tc>
          <w:tcPr>
            <w:tcW w:w="1155" w:type="dxa"/>
            <w:shd w:val="clear" w:color="auto" w:fill="C0C0C0"/>
          </w:tcPr>
          <w:p w:rsidR="006F17B3" w:rsidRPr="008B1787" w:rsidRDefault="006F17B3" w:rsidP="008B1787">
            <w:pPr>
              <w:jc w:val="center"/>
              <w:rPr>
                <w:rFonts w:ascii="Times New Roman"/>
                <w:sz w:val="18"/>
                <w:szCs w:val="18"/>
              </w:rPr>
            </w:pPr>
            <w:r w:rsidRPr="008B1787">
              <w:rPr>
                <w:rFonts w:ascii="Times New Roman"/>
                <w:sz w:val="18"/>
                <w:szCs w:val="18"/>
              </w:rPr>
              <w:t>716</w:t>
            </w:r>
          </w:p>
        </w:tc>
      </w:tr>
      <w:tr w:rsidR="006F17B3" w:rsidRPr="008B1787" w:rsidTr="008B1787">
        <w:tc>
          <w:tcPr>
            <w:tcW w:w="1050" w:type="dxa"/>
            <w:vMerge/>
            <w:shd w:val="clear" w:color="auto" w:fill="C0C0C0"/>
          </w:tcPr>
          <w:p w:rsidR="006F17B3" w:rsidRPr="008B1787" w:rsidRDefault="006F17B3" w:rsidP="008B1787">
            <w:pPr>
              <w:rPr>
                <w:rFonts w:ascii="Times New Roman"/>
                <w:sz w:val="18"/>
                <w:szCs w:val="18"/>
              </w:rPr>
            </w:pPr>
          </w:p>
        </w:tc>
        <w:tc>
          <w:tcPr>
            <w:tcW w:w="840" w:type="dxa"/>
            <w:shd w:val="clear" w:color="auto" w:fill="C0C0C0"/>
          </w:tcPr>
          <w:p w:rsidR="006F17B3" w:rsidRPr="008B1787" w:rsidRDefault="006F17B3" w:rsidP="008B1787">
            <w:pPr>
              <w:jc w:val="center"/>
              <w:rPr>
                <w:rFonts w:ascii="Times New Roman"/>
                <w:sz w:val="18"/>
                <w:szCs w:val="18"/>
              </w:rPr>
            </w:pPr>
            <w:r w:rsidRPr="008B1787">
              <w:rPr>
                <w:rFonts w:ascii="Times New Roman"/>
                <w:sz w:val="18"/>
                <w:szCs w:val="18"/>
              </w:rPr>
              <w:t>1</w:t>
            </w:r>
          </w:p>
        </w:tc>
        <w:tc>
          <w:tcPr>
            <w:tcW w:w="1260" w:type="dxa"/>
            <w:shd w:val="clear" w:color="auto" w:fill="C0C0C0"/>
          </w:tcPr>
          <w:p w:rsidR="006F17B3" w:rsidRPr="008B1787" w:rsidRDefault="006F17B3" w:rsidP="008B1787">
            <w:pPr>
              <w:rPr>
                <w:rFonts w:ascii="Times New Roman"/>
                <w:sz w:val="18"/>
                <w:szCs w:val="18"/>
              </w:rPr>
            </w:pPr>
            <w:r w:rsidRPr="008B1787">
              <w:rPr>
                <w:rFonts w:ascii="Times New Roman"/>
                <w:sz w:val="18"/>
                <w:szCs w:val="18"/>
              </w:rPr>
              <w:t>打击性暴力、剥削和贩卖法执行分析工作室</w:t>
            </w:r>
          </w:p>
        </w:tc>
        <w:tc>
          <w:tcPr>
            <w:tcW w:w="1575" w:type="dxa"/>
            <w:shd w:val="clear" w:color="auto" w:fill="C0C0C0"/>
          </w:tcPr>
          <w:p w:rsidR="006F17B3" w:rsidRPr="008B1787" w:rsidRDefault="006F17B3" w:rsidP="008B1787">
            <w:pPr>
              <w:rPr>
                <w:rFonts w:ascii="Times New Roman"/>
                <w:sz w:val="18"/>
                <w:szCs w:val="18"/>
              </w:rPr>
            </w:pPr>
            <w:r w:rsidRPr="008B1787">
              <w:rPr>
                <w:rFonts w:ascii="Times New Roman"/>
                <w:sz w:val="18"/>
                <w:szCs w:val="18"/>
              </w:rPr>
              <w:t>公共机构代表</w:t>
            </w:r>
          </w:p>
        </w:tc>
        <w:tc>
          <w:tcPr>
            <w:tcW w:w="1470" w:type="dxa"/>
            <w:shd w:val="clear" w:color="auto" w:fill="C0C0C0"/>
          </w:tcPr>
          <w:p w:rsidR="006F17B3" w:rsidRPr="008B1787" w:rsidRDefault="006F17B3" w:rsidP="008B1787">
            <w:pPr>
              <w:rPr>
                <w:rFonts w:ascii="Times New Roman"/>
                <w:sz w:val="18"/>
                <w:szCs w:val="18"/>
              </w:rPr>
            </w:pPr>
            <w:r w:rsidRPr="008B1787">
              <w:rPr>
                <w:rFonts w:ascii="Times New Roman"/>
                <w:sz w:val="18"/>
                <w:szCs w:val="18"/>
              </w:rPr>
              <w:t>克萨尔特南戈</w:t>
            </w:r>
          </w:p>
        </w:tc>
        <w:tc>
          <w:tcPr>
            <w:tcW w:w="1155" w:type="dxa"/>
            <w:shd w:val="clear" w:color="auto" w:fill="C0C0C0"/>
          </w:tcPr>
          <w:p w:rsidR="006F17B3" w:rsidRPr="008B1787" w:rsidRDefault="006F17B3" w:rsidP="008B1787">
            <w:pPr>
              <w:jc w:val="center"/>
              <w:rPr>
                <w:rFonts w:ascii="Times New Roman"/>
                <w:sz w:val="18"/>
                <w:szCs w:val="18"/>
              </w:rPr>
            </w:pPr>
            <w:r w:rsidRPr="008B1787">
              <w:rPr>
                <w:rFonts w:ascii="Times New Roman"/>
                <w:sz w:val="18"/>
                <w:szCs w:val="18"/>
              </w:rPr>
              <w:t>60</w:t>
            </w:r>
          </w:p>
        </w:tc>
      </w:tr>
      <w:tr w:rsidR="006F17B3" w:rsidRPr="008B1787" w:rsidTr="008B1787">
        <w:tc>
          <w:tcPr>
            <w:tcW w:w="1050" w:type="dxa"/>
            <w:vMerge/>
            <w:shd w:val="clear" w:color="auto" w:fill="C0C0C0"/>
          </w:tcPr>
          <w:p w:rsidR="006F17B3" w:rsidRPr="008B1787" w:rsidRDefault="006F17B3" w:rsidP="008B1787">
            <w:pPr>
              <w:rPr>
                <w:rFonts w:ascii="Times New Roman"/>
                <w:sz w:val="18"/>
                <w:szCs w:val="18"/>
              </w:rPr>
            </w:pPr>
          </w:p>
        </w:tc>
        <w:tc>
          <w:tcPr>
            <w:tcW w:w="840" w:type="dxa"/>
            <w:shd w:val="clear" w:color="auto" w:fill="C0C0C0"/>
          </w:tcPr>
          <w:p w:rsidR="006F17B3" w:rsidRPr="008B1787" w:rsidRDefault="006F17B3" w:rsidP="008B1787">
            <w:pPr>
              <w:jc w:val="center"/>
              <w:rPr>
                <w:rFonts w:ascii="Times New Roman"/>
                <w:sz w:val="18"/>
                <w:szCs w:val="18"/>
              </w:rPr>
            </w:pPr>
            <w:r w:rsidRPr="008B1787">
              <w:rPr>
                <w:rFonts w:ascii="Times New Roman"/>
                <w:sz w:val="18"/>
                <w:szCs w:val="18"/>
              </w:rPr>
              <w:t>1</w:t>
            </w:r>
          </w:p>
        </w:tc>
        <w:tc>
          <w:tcPr>
            <w:tcW w:w="1260" w:type="dxa"/>
            <w:shd w:val="clear" w:color="auto" w:fill="C0C0C0"/>
          </w:tcPr>
          <w:p w:rsidR="006F17B3" w:rsidRPr="008B1787" w:rsidRDefault="006F17B3" w:rsidP="008B1787">
            <w:pPr>
              <w:rPr>
                <w:rFonts w:ascii="Times New Roman"/>
                <w:sz w:val="18"/>
                <w:szCs w:val="18"/>
              </w:rPr>
            </w:pPr>
            <w:r w:rsidRPr="008B1787">
              <w:rPr>
                <w:rFonts w:ascii="Times New Roman"/>
                <w:sz w:val="18"/>
                <w:szCs w:val="18"/>
              </w:rPr>
              <w:t>分析修改危地马拉共和国政治宪法</w:t>
            </w:r>
          </w:p>
        </w:tc>
        <w:tc>
          <w:tcPr>
            <w:tcW w:w="1575" w:type="dxa"/>
            <w:vMerge w:val="restart"/>
            <w:shd w:val="clear" w:color="auto" w:fill="C0C0C0"/>
          </w:tcPr>
          <w:p w:rsidR="006F17B3" w:rsidRPr="008B1787" w:rsidRDefault="006F17B3" w:rsidP="008B1787">
            <w:pPr>
              <w:rPr>
                <w:rFonts w:ascii="Times New Roman"/>
                <w:sz w:val="18"/>
                <w:szCs w:val="18"/>
              </w:rPr>
            </w:pPr>
            <w:r w:rsidRPr="008B1787">
              <w:rPr>
                <w:rFonts w:ascii="Times New Roman"/>
                <w:sz w:val="18"/>
                <w:szCs w:val="18"/>
              </w:rPr>
              <w:t>公共机构和参与妇女联合体的民间组织代表</w:t>
            </w:r>
          </w:p>
        </w:tc>
        <w:tc>
          <w:tcPr>
            <w:tcW w:w="1470" w:type="dxa"/>
            <w:vMerge w:val="restart"/>
            <w:shd w:val="clear" w:color="auto" w:fill="C0C0C0"/>
          </w:tcPr>
          <w:p w:rsidR="006F17B3" w:rsidRPr="008B1787" w:rsidRDefault="006F17B3" w:rsidP="008B1787">
            <w:pPr>
              <w:rPr>
                <w:rFonts w:ascii="Times New Roman"/>
                <w:sz w:val="18"/>
                <w:szCs w:val="18"/>
              </w:rPr>
            </w:pPr>
            <w:r w:rsidRPr="008B1787">
              <w:rPr>
                <w:rFonts w:ascii="Times New Roman"/>
                <w:sz w:val="18"/>
                <w:szCs w:val="18"/>
              </w:rPr>
              <w:t>克萨尔特南戈</w:t>
            </w:r>
          </w:p>
        </w:tc>
        <w:tc>
          <w:tcPr>
            <w:tcW w:w="1155" w:type="dxa"/>
            <w:vMerge w:val="restart"/>
            <w:shd w:val="clear" w:color="auto" w:fill="C0C0C0"/>
          </w:tcPr>
          <w:p w:rsidR="006F17B3" w:rsidRPr="008B1787" w:rsidRDefault="006F17B3" w:rsidP="008B1787">
            <w:pPr>
              <w:jc w:val="center"/>
              <w:rPr>
                <w:rFonts w:ascii="Times New Roman"/>
                <w:sz w:val="18"/>
                <w:szCs w:val="18"/>
              </w:rPr>
            </w:pPr>
            <w:r w:rsidRPr="008B1787">
              <w:rPr>
                <w:rFonts w:ascii="Times New Roman"/>
                <w:sz w:val="18"/>
                <w:szCs w:val="18"/>
              </w:rPr>
              <w:t>31</w:t>
            </w:r>
          </w:p>
        </w:tc>
      </w:tr>
      <w:tr w:rsidR="006F17B3" w:rsidRPr="008B1787" w:rsidTr="008B1787">
        <w:tc>
          <w:tcPr>
            <w:tcW w:w="1050" w:type="dxa"/>
            <w:vMerge/>
            <w:shd w:val="clear" w:color="auto" w:fill="C0C0C0"/>
          </w:tcPr>
          <w:p w:rsidR="006F17B3" w:rsidRPr="008B1787" w:rsidRDefault="006F17B3" w:rsidP="008B1787">
            <w:pPr>
              <w:rPr>
                <w:rFonts w:ascii="Times New Roman"/>
                <w:sz w:val="18"/>
                <w:szCs w:val="18"/>
              </w:rPr>
            </w:pPr>
          </w:p>
        </w:tc>
        <w:tc>
          <w:tcPr>
            <w:tcW w:w="840" w:type="dxa"/>
            <w:shd w:val="clear" w:color="auto" w:fill="C0C0C0"/>
          </w:tcPr>
          <w:p w:rsidR="006F17B3" w:rsidRPr="008B1787" w:rsidRDefault="006F17B3" w:rsidP="008B1787">
            <w:pPr>
              <w:jc w:val="center"/>
              <w:rPr>
                <w:rFonts w:ascii="Times New Roman"/>
                <w:sz w:val="18"/>
                <w:szCs w:val="18"/>
              </w:rPr>
            </w:pPr>
          </w:p>
        </w:tc>
        <w:tc>
          <w:tcPr>
            <w:tcW w:w="1260" w:type="dxa"/>
            <w:shd w:val="clear" w:color="auto" w:fill="C0C0C0"/>
          </w:tcPr>
          <w:p w:rsidR="006F17B3" w:rsidRPr="008B1787" w:rsidRDefault="006F17B3" w:rsidP="008B1787">
            <w:pPr>
              <w:rPr>
                <w:rFonts w:ascii="Times New Roman" w:hint="eastAsia"/>
                <w:sz w:val="18"/>
                <w:szCs w:val="18"/>
              </w:rPr>
            </w:pPr>
            <w:r w:rsidRPr="008B1787">
              <w:rPr>
                <w:rFonts w:ascii="Times New Roman"/>
                <w:sz w:val="18"/>
                <w:szCs w:val="18"/>
              </w:rPr>
              <w:t>ANH</w:t>
            </w:r>
            <w:r w:rsidRPr="008B1787">
              <w:rPr>
                <w:rFonts w:ascii="Times New Roman"/>
                <w:sz w:val="18"/>
                <w:szCs w:val="18"/>
              </w:rPr>
              <w:t>给予协调</w:t>
            </w:r>
            <w:r w:rsidR="00C248B5">
              <w:rPr>
                <w:rFonts w:ascii="Times New Roman" w:hint="eastAsia"/>
                <w:sz w:val="18"/>
                <w:szCs w:val="18"/>
              </w:rPr>
              <w:t>*</w:t>
            </w:r>
          </w:p>
        </w:tc>
        <w:tc>
          <w:tcPr>
            <w:tcW w:w="1575" w:type="dxa"/>
            <w:vMerge/>
            <w:shd w:val="clear" w:color="auto" w:fill="C0C0C0"/>
          </w:tcPr>
          <w:p w:rsidR="006F17B3" w:rsidRPr="008B1787" w:rsidRDefault="006F17B3" w:rsidP="008B1787">
            <w:pPr>
              <w:rPr>
                <w:rFonts w:ascii="Times New Roman"/>
                <w:sz w:val="18"/>
                <w:szCs w:val="18"/>
              </w:rPr>
            </w:pPr>
          </w:p>
        </w:tc>
        <w:tc>
          <w:tcPr>
            <w:tcW w:w="1470" w:type="dxa"/>
            <w:vMerge/>
            <w:shd w:val="clear" w:color="auto" w:fill="C0C0C0"/>
          </w:tcPr>
          <w:p w:rsidR="006F17B3" w:rsidRPr="008B1787" w:rsidRDefault="006F17B3" w:rsidP="008B1787">
            <w:pPr>
              <w:rPr>
                <w:rFonts w:ascii="Times New Roman"/>
                <w:sz w:val="18"/>
                <w:szCs w:val="18"/>
              </w:rPr>
            </w:pPr>
          </w:p>
        </w:tc>
        <w:tc>
          <w:tcPr>
            <w:tcW w:w="1155" w:type="dxa"/>
            <w:vMerge/>
            <w:shd w:val="clear" w:color="auto" w:fill="C0C0C0"/>
          </w:tcPr>
          <w:p w:rsidR="006F17B3" w:rsidRPr="008B1787" w:rsidRDefault="006F17B3" w:rsidP="008B1787">
            <w:pPr>
              <w:jc w:val="center"/>
              <w:rPr>
                <w:rFonts w:ascii="Times New Roman"/>
                <w:sz w:val="18"/>
                <w:szCs w:val="18"/>
              </w:rPr>
            </w:pPr>
          </w:p>
        </w:tc>
      </w:tr>
      <w:tr w:rsidR="006F17B3" w:rsidRPr="008B1787" w:rsidTr="008B1787">
        <w:tc>
          <w:tcPr>
            <w:tcW w:w="1050" w:type="dxa"/>
            <w:vMerge/>
            <w:tcBorders>
              <w:bottom w:val="single" w:sz="4" w:space="0" w:color="auto"/>
            </w:tcBorders>
            <w:shd w:val="clear" w:color="auto" w:fill="C0C0C0"/>
          </w:tcPr>
          <w:p w:rsidR="006F17B3" w:rsidRPr="008B1787" w:rsidRDefault="006F17B3" w:rsidP="008B1787">
            <w:pPr>
              <w:rPr>
                <w:rFonts w:ascii="Times New Roman"/>
                <w:sz w:val="18"/>
                <w:szCs w:val="18"/>
              </w:rPr>
            </w:pPr>
          </w:p>
        </w:tc>
        <w:tc>
          <w:tcPr>
            <w:tcW w:w="840" w:type="dxa"/>
            <w:tcBorders>
              <w:bottom w:val="single" w:sz="4" w:space="0" w:color="auto"/>
            </w:tcBorders>
            <w:shd w:val="clear" w:color="auto" w:fill="C0C0C0"/>
          </w:tcPr>
          <w:p w:rsidR="006F17B3" w:rsidRPr="008B1787" w:rsidRDefault="006F17B3" w:rsidP="008B1787">
            <w:pPr>
              <w:jc w:val="center"/>
              <w:rPr>
                <w:rFonts w:ascii="Times New Roman"/>
                <w:sz w:val="18"/>
                <w:szCs w:val="18"/>
              </w:rPr>
            </w:pPr>
            <w:r w:rsidRPr="008B1787">
              <w:rPr>
                <w:rFonts w:ascii="Times New Roman"/>
                <w:sz w:val="18"/>
                <w:szCs w:val="18"/>
              </w:rPr>
              <w:t>23</w:t>
            </w:r>
          </w:p>
        </w:tc>
        <w:tc>
          <w:tcPr>
            <w:tcW w:w="1260" w:type="dxa"/>
            <w:tcBorders>
              <w:bottom w:val="single" w:sz="4" w:space="0" w:color="auto"/>
            </w:tcBorders>
            <w:shd w:val="clear" w:color="auto" w:fill="C0C0C0"/>
          </w:tcPr>
          <w:p w:rsidR="006F17B3" w:rsidRPr="008B1787" w:rsidRDefault="006F17B3" w:rsidP="008B1787">
            <w:pPr>
              <w:rPr>
                <w:rFonts w:ascii="Times New Roman"/>
                <w:sz w:val="18"/>
                <w:szCs w:val="18"/>
              </w:rPr>
            </w:pPr>
            <w:r w:rsidRPr="008B1787">
              <w:rPr>
                <w:rFonts w:ascii="Times New Roman"/>
                <w:sz w:val="18"/>
                <w:szCs w:val="18"/>
              </w:rPr>
              <w:t>执行</w:t>
            </w:r>
            <w:r w:rsidRPr="008B1787">
              <w:rPr>
                <w:rFonts w:ascii="Times New Roman"/>
                <w:sz w:val="18"/>
                <w:szCs w:val="18"/>
              </w:rPr>
              <w:t>CAIMU</w:t>
            </w:r>
          </w:p>
        </w:tc>
        <w:tc>
          <w:tcPr>
            <w:tcW w:w="1575" w:type="dxa"/>
            <w:tcBorders>
              <w:bottom w:val="single" w:sz="4" w:space="0" w:color="auto"/>
            </w:tcBorders>
            <w:shd w:val="clear" w:color="auto" w:fill="C0C0C0"/>
          </w:tcPr>
          <w:p w:rsidR="006F17B3" w:rsidRPr="008B1787" w:rsidRDefault="006F17B3" w:rsidP="008B1787">
            <w:pPr>
              <w:rPr>
                <w:rFonts w:ascii="Times New Roman"/>
                <w:sz w:val="18"/>
                <w:szCs w:val="18"/>
              </w:rPr>
            </w:pPr>
            <w:r w:rsidRPr="008B1787">
              <w:rPr>
                <w:rFonts w:ascii="Times New Roman"/>
                <w:sz w:val="18"/>
                <w:szCs w:val="18"/>
              </w:rPr>
              <w:t>市议会</w:t>
            </w:r>
          </w:p>
          <w:p w:rsidR="006F17B3" w:rsidRPr="008B1787" w:rsidRDefault="006F17B3" w:rsidP="008B1787">
            <w:pPr>
              <w:rPr>
                <w:rFonts w:ascii="Times New Roman"/>
                <w:sz w:val="18"/>
                <w:szCs w:val="18"/>
              </w:rPr>
            </w:pPr>
            <w:r w:rsidRPr="008B1787">
              <w:rPr>
                <w:rFonts w:ascii="Times New Roman"/>
                <w:sz w:val="18"/>
                <w:szCs w:val="18"/>
              </w:rPr>
              <w:t>领导人</w:t>
            </w:r>
          </w:p>
          <w:p w:rsidR="006F17B3" w:rsidRPr="008B1787" w:rsidRDefault="006F17B3" w:rsidP="008B1787">
            <w:pPr>
              <w:rPr>
                <w:rFonts w:ascii="Times New Roman"/>
                <w:sz w:val="18"/>
                <w:szCs w:val="18"/>
              </w:rPr>
            </w:pPr>
            <w:r w:rsidRPr="008B1787">
              <w:rPr>
                <w:rFonts w:ascii="Times New Roman"/>
                <w:sz w:val="18"/>
                <w:szCs w:val="18"/>
              </w:rPr>
              <w:t>妇女组织</w:t>
            </w:r>
          </w:p>
        </w:tc>
        <w:tc>
          <w:tcPr>
            <w:tcW w:w="1470" w:type="dxa"/>
            <w:tcBorders>
              <w:bottom w:val="single" w:sz="4" w:space="0" w:color="auto"/>
            </w:tcBorders>
            <w:shd w:val="clear" w:color="auto" w:fill="C0C0C0"/>
          </w:tcPr>
          <w:p w:rsidR="006F17B3" w:rsidRPr="008B1787" w:rsidRDefault="006F17B3" w:rsidP="008B1787">
            <w:pPr>
              <w:rPr>
                <w:rFonts w:ascii="Times New Roman"/>
                <w:sz w:val="18"/>
                <w:szCs w:val="18"/>
              </w:rPr>
            </w:pPr>
            <w:r w:rsidRPr="008B1787">
              <w:rPr>
                <w:rFonts w:ascii="Times New Roman"/>
                <w:sz w:val="18"/>
                <w:szCs w:val="18"/>
              </w:rPr>
              <w:t>阿马蒂特兰</w:t>
            </w:r>
            <w:r w:rsidR="00C248B5">
              <w:rPr>
                <w:rFonts w:ascii="Times New Roman" w:hint="eastAsia"/>
                <w:sz w:val="18"/>
                <w:szCs w:val="18"/>
              </w:rPr>
              <w:t>、</w:t>
            </w:r>
            <w:r w:rsidRPr="008B1787">
              <w:rPr>
                <w:rFonts w:ascii="Times New Roman"/>
                <w:sz w:val="18"/>
                <w:szCs w:val="18"/>
              </w:rPr>
              <w:t>圣胡安</w:t>
            </w:r>
            <w:r w:rsidR="00C248B5">
              <w:rPr>
                <w:rFonts w:ascii="Times New Roman" w:hint="eastAsia"/>
                <w:sz w:val="18"/>
                <w:szCs w:val="18"/>
              </w:rPr>
              <w:t>、</w:t>
            </w:r>
            <w:r w:rsidRPr="008B1787">
              <w:rPr>
                <w:rFonts w:ascii="Times New Roman"/>
                <w:sz w:val="18"/>
                <w:szCs w:val="18"/>
              </w:rPr>
              <w:t>萨卡特佩克斯</w:t>
            </w:r>
          </w:p>
        </w:tc>
        <w:tc>
          <w:tcPr>
            <w:tcW w:w="1155" w:type="dxa"/>
            <w:tcBorders>
              <w:bottom w:val="single" w:sz="4" w:space="0" w:color="auto"/>
            </w:tcBorders>
            <w:shd w:val="clear" w:color="auto" w:fill="C0C0C0"/>
          </w:tcPr>
          <w:p w:rsidR="006F17B3" w:rsidRPr="008B1787" w:rsidRDefault="006F17B3" w:rsidP="008B1787">
            <w:pPr>
              <w:jc w:val="center"/>
              <w:rPr>
                <w:rFonts w:ascii="Times New Roman"/>
                <w:sz w:val="18"/>
                <w:szCs w:val="18"/>
              </w:rPr>
            </w:pPr>
            <w:r w:rsidRPr="008B1787">
              <w:rPr>
                <w:rFonts w:ascii="Times New Roman"/>
                <w:sz w:val="18"/>
                <w:szCs w:val="18"/>
              </w:rPr>
              <w:t>121</w:t>
            </w:r>
          </w:p>
        </w:tc>
      </w:tr>
      <w:tr w:rsidR="006F17B3" w:rsidRPr="008B1787" w:rsidTr="008B1787">
        <w:tc>
          <w:tcPr>
            <w:tcW w:w="1050" w:type="dxa"/>
            <w:shd w:val="clear" w:color="auto" w:fill="4C4C4C"/>
          </w:tcPr>
          <w:p w:rsidR="006F17B3" w:rsidRPr="008B1787" w:rsidRDefault="006F17B3" w:rsidP="008B1787">
            <w:pPr>
              <w:rPr>
                <w:rFonts w:ascii="Times New Roman"/>
                <w:sz w:val="18"/>
                <w:szCs w:val="18"/>
              </w:rPr>
            </w:pPr>
            <w:r w:rsidRPr="008B1787">
              <w:rPr>
                <w:rFonts w:ascii="Times New Roman"/>
                <w:sz w:val="18"/>
                <w:szCs w:val="18"/>
              </w:rPr>
              <w:t>总计</w:t>
            </w:r>
          </w:p>
        </w:tc>
        <w:tc>
          <w:tcPr>
            <w:tcW w:w="840" w:type="dxa"/>
            <w:shd w:val="clear" w:color="auto" w:fill="4C4C4C"/>
          </w:tcPr>
          <w:p w:rsidR="006F17B3" w:rsidRPr="008B1787" w:rsidRDefault="006F17B3" w:rsidP="008B1787">
            <w:pPr>
              <w:jc w:val="center"/>
              <w:rPr>
                <w:rFonts w:ascii="Times New Roman"/>
                <w:sz w:val="18"/>
                <w:szCs w:val="18"/>
              </w:rPr>
            </w:pPr>
            <w:r w:rsidRPr="008B1787">
              <w:rPr>
                <w:rFonts w:ascii="Times New Roman"/>
                <w:sz w:val="18"/>
                <w:szCs w:val="18"/>
              </w:rPr>
              <w:t>78</w:t>
            </w:r>
          </w:p>
        </w:tc>
        <w:tc>
          <w:tcPr>
            <w:tcW w:w="1260" w:type="dxa"/>
            <w:shd w:val="clear" w:color="auto" w:fill="4C4C4C"/>
          </w:tcPr>
          <w:p w:rsidR="006F17B3" w:rsidRPr="008B1787" w:rsidRDefault="006F17B3" w:rsidP="008B1787">
            <w:pPr>
              <w:rPr>
                <w:rFonts w:ascii="Times New Roman"/>
                <w:sz w:val="18"/>
                <w:szCs w:val="18"/>
              </w:rPr>
            </w:pPr>
          </w:p>
        </w:tc>
        <w:tc>
          <w:tcPr>
            <w:tcW w:w="1575" w:type="dxa"/>
            <w:shd w:val="clear" w:color="auto" w:fill="4C4C4C"/>
          </w:tcPr>
          <w:p w:rsidR="006F17B3" w:rsidRPr="008B1787" w:rsidRDefault="006F17B3" w:rsidP="008B1787">
            <w:pPr>
              <w:rPr>
                <w:rFonts w:ascii="Times New Roman"/>
                <w:sz w:val="18"/>
                <w:szCs w:val="18"/>
              </w:rPr>
            </w:pPr>
          </w:p>
        </w:tc>
        <w:tc>
          <w:tcPr>
            <w:tcW w:w="1470" w:type="dxa"/>
            <w:shd w:val="clear" w:color="auto" w:fill="4C4C4C"/>
          </w:tcPr>
          <w:p w:rsidR="006F17B3" w:rsidRPr="008B1787" w:rsidRDefault="006F17B3" w:rsidP="008B1787">
            <w:pPr>
              <w:rPr>
                <w:rFonts w:ascii="Times New Roman"/>
                <w:sz w:val="18"/>
                <w:szCs w:val="18"/>
              </w:rPr>
            </w:pPr>
          </w:p>
        </w:tc>
        <w:tc>
          <w:tcPr>
            <w:tcW w:w="1155" w:type="dxa"/>
            <w:shd w:val="clear" w:color="auto" w:fill="4C4C4C"/>
          </w:tcPr>
          <w:p w:rsidR="006F17B3" w:rsidRPr="008B1787" w:rsidRDefault="006F17B3" w:rsidP="008B1787">
            <w:pPr>
              <w:jc w:val="center"/>
              <w:rPr>
                <w:rFonts w:ascii="Times New Roman"/>
                <w:sz w:val="18"/>
                <w:szCs w:val="18"/>
              </w:rPr>
            </w:pPr>
            <w:r w:rsidRPr="008B1787">
              <w:rPr>
                <w:rFonts w:ascii="Times New Roman"/>
                <w:sz w:val="18"/>
                <w:szCs w:val="18"/>
              </w:rPr>
              <w:t>2</w:t>
            </w:r>
            <w:r w:rsidR="008B1787">
              <w:rPr>
                <w:rFonts w:ascii="Times New Roman" w:hint="eastAsia"/>
                <w:sz w:val="18"/>
                <w:szCs w:val="18"/>
              </w:rPr>
              <w:t xml:space="preserve"> </w:t>
            </w:r>
            <w:r w:rsidRPr="008B1787">
              <w:rPr>
                <w:rFonts w:ascii="Times New Roman"/>
                <w:sz w:val="18"/>
                <w:szCs w:val="18"/>
              </w:rPr>
              <w:t>440</w:t>
            </w:r>
          </w:p>
        </w:tc>
      </w:tr>
    </w:tbl>
    <w:p w:rsidR="006F17B3" w:rsidRPr="006F17B3" w:rsidRDefault="006F17B3" w:rsidP="006F17B3">
      <w:pPr>
        <w:spacing w:after="140"/>
        <w:ind w:left="1264" w:right="1264"/>
        <w:rPr>
          <w:rFonts w:ascii="Times New Roman"/>
        </w:rPr>
      </w:pPr>
    </w:p>
    <w:p w:rsidR="006F17B3" w:rsidRDefault="006F17B3" w:rsidP="006F17B3">
      <w:pPr>
        <w:spacing w:after="140"/>
        <w:ind w:left="1264" w:right="1264"/>
        <w:rPr>
          <w:rFonts w:ascii="Times New Roman"/>
        </w:rPr>
      </w:pPr>
      <w:r w:rsidRPr="006F17B3">
        <w:rPr>
          <w:rFonts w:ascii="Times New Roman"/>
        </w:rPr>
        <w:t>培训是在组成全国预防家庭暴力和针对妇女的暴力协调处的机构和组织内部开展的，包括无针对妇女的暴力网。</w:t>
      </w:r>
    </w:p>
    <w:p w:rsidR="006F17B3" w:rsidRPr="006F17B3" w:rsidRDefault="006F17B3" w:rsidP="006F17B3">
      <w:pPr>
        <w:spacing w:after="140"/>
        <w:ind w:left="1264" w:right="1264"/>
        <w:rPr>
          <w:rFonts w:ascii="Times New Roman"/>
        </w:rPr>
      </w:pPr>
      <w:r w:rsidRPr="006F17B3">
        <w:rPr>
          <w:rFonts w:ascii="Times New Roman"/>
        </w:rPr>
        <w:t>司法机构中设立了妇女事务和性别问题分析部门，目标是：</w:t>
      </w:r>
    </w:p>
    <w:p w:rsidR="006F17B3" w:rsidRPr="006F17B3" w:rsidRDefault="006F17B3" w:rsidP="006F17B3">
      <w:pPr>
        <w:spacing w:after="140"/>
        <w:ind w:left="1264" w:right="1264"/>
        <w:rPr>
          <w:rFonts w:ascii="Times New Roman"/>
        </w:rPr>
      </w:pPr>
      <w:r w:rsidRPr="006F17B3">
        <w:rPr>
          <w:rFonts w:ascii="Times New Roman"/>
        </w:rPr>
        <w:t>争取将两性观点系统地纳入司法机构，并纳入各部门的规划和活动执行过程。</w:t>
      </w:r>
    </w:p>
    <w:p w:rsidR="006F17B3" w:rsidRPr="006F17B3" w:rsidRDefault="006F17B3" w:rsidP="008B1787">
      <w:pPr>
        <w:numPr>
          <w:ilvl w:val="0"/>
          <w:numId w:val="20"/>
        </w:numPr>
        <w:spacing w:after="140"/>
        <w:ind w:right="1264"/>
        <w:rPr>
          <w:rFonts w:ascii="Times New Roman"/>
        </w:rPr>
      </w:pPr>
      <w:r w:rsidRPr="006F17B3">
        <w:rPr>
          <w:rFonts w:ascii="Times New Roman"/>
        </w:rPr>
        <w:t>司法机构开展的其中一项工作战略就是推动妇女人权，特别是在无暴力的条件下生活的权利，为此要保障她们获得司法服务，向她们提供人性化的服务，这是道义体制回应的一部分，要预防、制裁和消除她们所面临的社会暴力问题。妇女事务部门与体制培训部门合作，将两性平等观念纳入下列计划：</w:t>
      </w:r>
    </w:p>
    <w:p w:rsidR="006F17B3" w:rsidRPr="006F17B3" w:rsidRDefault="006F17B3" w:rsidP="008B1787">
      <w:pPr>
        <w:numPr>
          <w:ilvl w:val="0"/>
          <w:numId w:val="20"/>
        </w:numPr>
        <w:spacing w:after="140"/>
        <w:ind w:right="1264"/>
        <w:rPr>
          <w:rFonts w:ascii="Times New Roman"/>
        </w:rPr>
      </w:pPr>
      <w:r w:rsidRPr="006F17B3">
        <w:rPr>
          <w:rFonts w:ascii="Times New Roman"/>
        </w:rPr>
        <w:t>初始培训计划（针对想做和平法官或诉讼法官者）</w:t>
      </w:r>
      <w:r w:rsidR="00C248B5">
        <w:rPr>
          <w:rFonts w:ascii="Times New Roman" w:hint="eastAsia"/>
        </w:rPr>
        <w:t>。</w:t>
      </w:r>
    </w:p>
    <w:p w:rsidR="006F17B3" w:rsidRPr="006F17B3" w:rsidRDefault="006F17B3" w:rsidP="008B1787">
      <w:pPr>
        <w:numPr>
          <w:ilvl w:val="0"/>
          <w:numId w:val="20"/>
        </w:numPr>
        <w:spacing w:after="140"/>
        <w:ind w:right="1264"/>
        <w:rPr>
          <w:rFonts w:ascii="Times New Roman"/>
        </w:rPr>
      </w:pPr>
      <w:r w:rsidRPr="006F17B3">
        <w:rPr>
          <w:rFonts w:ascii="Times New Roman"/>
        </w:rPr>
        <w:t>持续和最新培训计划。为了持续地对法官、检察官和行政人员进行培训，开展多项培训活动，包括</w:t>
      </w:r>
      <w:r w:rsidRPr="00EE5595">
        <w:rPr>
          <w:rFonts w:hAnsi="SimSun"/>
        </w:rPr>
        <w:t>“两性问题和妇女人权工作室”，为普通法官开设关于</w:t>
      </w:r>
      <w:r w:rsidR="00C248B5">
        <w:rPr>
          <w:rFonts w:hAnsi="SimSun"/>
        </w:rPr>
        <w:t>《反对杀害妇女和其他针对妇女的暴力形式法》</w:t>
      </w:r>
      <w:r w:rsidRPr="00EE5595">
        <w:rPr>
          <w:rFonts w:hAnsi="SimSun"/>
        </w:rPr>
        <w:t>的工作室，处理针对妇女的暴力案件的女性官员自我保护工作室，以及“穿你自己的鞋走路”等方</w:t>
      </w:r>
      <w:r w:rsidRPr="006F17B3">
        <w:rPr>
          <w:rFonts w:ascii="Times New Roman"/>
        </w:rPr>
        <w:t>法论工作室。</w:t>
      </w:r>
    </w:p>
    <w:p w:rsidR="006F17B3" w:rsidRDefault="006F17B3" w:rsidP="008B1787">
      <w:pPr>
        <w:numPr>
          <w:ilvl w:val="0"/>
          <w:numId w:val="20"/>
        </w:numPr>
        <w:spacing w:after="140"/>
        <w:ind w:right="1264"/>
        <w:rPr>
          <w:rFonts w:ascii="Times New Roman"/>
        </w:rPr>
      </w:pPr>
      <w:r w:rsidRPr="006F17B3">
        <w:rPr>
          <w:rFonts w:ascii="Times New Roman"/>
        </w:rPr>
        <w:t>2009</w:t>
      </w:r>
      <w:r w:rsidRPr="006F17B3">
        <w:rPr>
          <w:rFonts w:ascii="Times New Roman"/>
        </w:rPr>
        <w:t>年推出了一项半面授性质的资格证书计划，名为</w:t>
      </w:r>
      <w:r w:rsidRPr="00EE5595">
        <w:rPr>
          <w:rFonts w:hAnsi="SimSun"/>
        </w:rPr>
        <w:t>“在人权框架内，对杀害妇女和其他针对妇女的暴力形式的现实化和专业化”，针对</w:t>
      </w:r>
      <w:r w:rsidRPr="006F17B3">
        <w:rPr>
          <w:rFonts w:ascii="Times New Roman"/>
        </w:rPr>
        <w:t>危地马拉城、萨卡特佩克斯省和奇马尔特南戈省的起诉、审判、和平和家庭法庭的法官，以及社会和心理工作者。其中</w:t>
      </w:r>
      <w:r w:rsidRPr="006F17B3">
        <w:rPr>
          <w:rFonts w:ascii="Times New Roman"/>
        </w:rPr>
        <w:t>53</w:t>
      </w:r>
      <w:r w:rsidRPr="006F17B3">
        <w:rPr>
          <w:rFonts w:ascii="Times New Roman"/>
        </w:rPr>
        <w:t>人毕业，目前正致力于开展第二轮培训，将主要针对受理杀害妇女和其他针对妇女的暴力罪案的法官。</w:t>
      </w:r>
    </w:p>
    <w:p w:rsidR="006F17B3" w:rsidRDefault="006F17B3" w:rsidP="006F17B3">
      <w:pPr>
        <w:spacing w:after="140"/>
        <w:ind w:left="1264" w:right="1264"/>
        <w:rPr>
          <w:rFonts w:ascii="Times New Roman"/>
        </w:rPr>
      </w:pPr>
      <w:r w:rsidRPr="006F17B3">
        <w:rPr>
          <w:rFonts w:ascii="Times New Roman"/>
        </w:rPr>
        <w:t>司法机构的妇女事务和两性平等问题分析部门对刚入行的新手法官实行资格证书必考制度，通过一项持续培训计划实现制度化。主要培训关于妇女人权的国内和国际法规，共有三种模式，这被认为是执行这项法律过程中的一大进步。</w:t>
      </w:r>
    </w:p>
    <w:p w:rsidR="006F17B3" w:rsidRPr="006F17B3" w:rsidRDefault="006F17B3" w:rsidP="006F17B3">
      <w:pPr>
        <w:spacing w:after="140"/>
        <w:ind w:left="1264" w:right="1264"/>
        <w:rPr>
          <w:rFonts w:ascii="Times New Roman"/>
        </w:rPr>
      </w:pPr>
      <w:r w:rsidRPr="006F17B3">
        <w:rPr>
          <w:rFonts w:ascii="Times New Roman"/>
        </w:rPr>
        <w:t>显而易见，本报告提供的统计信息显示，培训本身并不是足以保障本报告所回应的法律得以执行的战略。跟踪培训、使用专业的行政管理制度来确认执法者对幸存者提供的服务，对法律资源的保护和</w:t>
      </w:r>
      <w:r w:rsidRPr="006F17B3">
        <w:rPr>
          <w:rFonts w:ascii="Times New Roman"/>
        </w:rPr>
        <w:t>/</w:t>
      </w:r>
      <w:r w:rsidRPr="006F17B3">
        <w:rPr>
          <w:rFonts w:ascii="Times New Roman"/>
        </w:rPr>
        <w:t>或说明这些法律资源对因为玩忽职守或逍遥法外而受到伤害的威胁等，都是必不可少的行动。</w:t>
      </w:r>
    </w:p>
    <w:p w:rsidR="006F17B3" w:rsidRPr="006F17B3" w:rsidRDefault="006F17B3" w:rsidP="006F17B3">
      <w:pPr>
        <w:spacing w:after="140"/>
        <w:ind w:left="1264" w:right="1264"/>
        <w:rPr>
          <w:rFonts w:ascii="Times New Roman"/>
        </w:rPr>
      </w:pPr>
      <w:r w:rsidRPr="006F17B3">
        <w:rPr>
          <w:rFonts w:ascii="Times New Roman"/>
        </w:rPr>
        <w:t>此外，总统府妇女事务秘书处跟踪</w:t>
      </w:r>
      <w:r w:rsidR="00C248B5">
        <w:rPr>
          <w:rFonts w:ascii="Times New Roman" w:hint="eastAsia"/>
        </w:rPr>
        <w:t>《</w:t>
      </w:r>
      <w:r w:rsidRPr="006F17B3">
        <w:rPr>
          <w:rFonts w:ascii="Times New Roman"/>
        </w:rPr>
        <w:t>关于防止、惩罚和消除对妇女暴力的美洲公约</w:t>
      </w:r>
      <w:r w:rsidR="00C248B5">
        <w:rPr>
          <w:rFonts w:ascii="Times New Roman" w:hint="eastAsia"/>
        </w:rPr>
        <w:t>》</w:t>
      </w:r>
      <w:r w:rsidRPr="006F17B3">
        <w:rPr>
          <w:rFonts w:ascii="Times New Roman"/>
        </w:rPr>
        <w:t>，以及</w:t>
      </w:r>
      <w:r w:rsidR="00C248B5">
        <w:rPr>
          <w:rFonts w:ascii="Times New Roman"/>
        </w:rPr>
        <w:t>《反对杀害妇女和其他针对妇女的暴力形式法》</w:t>
      </w:r>
      <w:r w:rsidRPr="006F17B3">
        <w:rPr>
          <w:rFonts w:ascii="Times New Roman"/>
        </w:rPr>
        <w:t>的执行情况。在这方面，在全国预防家庭暴力和针对妇女的暴力协调处的合作下，开展了致力于消除、预防和惩罚针对妇女的暴力行为的行动，在</w:t>
      </w:r>
      <w:r w:rsidR="00C248B5">
        <w:rPr>
          <w:rFonts w:ascii="Times New Roman" w:hint="eastAsia"/>
        </w:rPr>
        <w:t>《</w:t>
      </w:r>
      <w:r w:rsidRPr="006F17B3">
        <w:rPr>
          <w:rFonts w:ascii="Times New Roman"/>
        </w:rPr>
        <w:t>全国预防和消除家庭暴力和针对妇女的暴力计划</w:t>
      </w:r>
      <w:r w:rsidR="00C248B5">
        <w:rPr>
          <w:rFonts w:ascii="Times New Roman" w:hint="eastAsia"/>
        </w:rPr>
        <w:t>》</w:t>
      </w:r>
      <w:r w:rsidRPr="006F17B3">
        <w:rPr>
          <w:rFonts w:ascii="Times New Roman"/>
        </w:rPr>
        <w:t>（</w:t>
      </w:r>
      <w:r w:rsidRPr="006F17B3">
        <w:rPr>
          <w:rFonts w:ascii="Times New Roman"/>
        </w:rPr>
        <w:t>PLANOVI</w:t>
      </w:r>
      <w:r w:rsidRPr="006F17B3">
        <w:rPr>
          <w:rFonts w:ascii="Times New Roman"/>
        </w:rPr>
        <w:t>）（</w:t>
      </w:r>
      <w:r w:rsidRPr="006F17B3">
        <w:rPr>
          <w:rFonts w:ascii="Times New Roman"/>
        </w:rPr>
        <w:t>2004</w:t>
      </w:r>
      <w:r w:rsidR="00C248B5">
        <w:rPr>
          <w:rFonts w:ascii="Times New Roman" w:hint="eastAsia"/>
        </w:rPr>
        <w:t>-</w:t>
      </w:r>
      <w:r w:rsidRPr="006F17B3">
        <w:rPr>
          <w:rFonts w:ascii="Times New Roman"/>
        </w:rPr>
        <w:t>2014</w:t>
      </w:r>
      <w:r w:rsidR="00C248B5">
        <w:rPr>
          <w:rFonts w:ascii="Times New Roman" w:hint="eastAsia"/>
        </w:rPr>
        <w:t>年</w:t>
      </w:r>
      <w:r w:rsidRPr="006F17B3">
        <w:rPr>
          <w:rFonts w:ascii="Times New Roman"/>
        </w:rPr>
        <w:t>）的框架内开展了一系列行动，包括：</w:t>
      </w:r>
    </w:p>
    <w:p w:rsidR="006F17B3" w:rsidRPr="006F17B3" w:rsidRDefault="006F17B3" w:rsidP="008B1787">
      <w:pPr>
        <w:numPr>
          <w:ilvl w:val="0"/>
          <w:numId w:val="20"/>
        </w:numPr>
        <w:spacing w:after="140"/>
        <w:ind w:right="1264"/>
        <w:rPr>
          <w:rFonts w:ascii="Times New Roman"/>
        </w:rPr>
      </w:pPr>
      <w:r w:rsidRPr="006F17B3">
        <w:rPr>
          <w:rFonts w:ascii="Times New Roman"/>
        </w:rPr>
        <w:t>对公务员进行关于针对妇女的暴力问题，以及</w:t>
      </w:r>
      <w:r w:rsidR="00C248B5">
        <w:rPr>
          <w:rFonts w:ascii="Times New Roman"/>
        </w:rPr>
        <w:t>《反对杀害妇女和其他针对妇女的暴力形式法》</w:t>
      </w:r>
      <w:r w:rsidRPr="006F17B3">
        <w:rPr>
          <w:rFonts w:ascii="Times New Roman"/>
        </w:rPr>
        <w:t>的培训。</w:t>
      </w:r>
    </w:p>
    <w:p w:rsidR="006F17B3" w:rsidRPr="006F17B3" w:rsidRDefault="006F17B3" w:rsidP="008B1787">
      <w:pPr>
        <w:numPr>
          <w:ilvl w:val="0"/>
          <w:numId w:val="20"/>
        </w:numPr>
        <w:spacing w:after="140"/>
        <w:ind w:right="1264"/>
        <w:rPr>
          <w:rFonts w:ascii="Times New Roman"/>
        </w:rPr>
      </w:pPr>
      <w:r w:rsidRPr="006F17B3">
        <w:rPr>
          <w:rFonts w:ascii="Times New Roman"/>
        </w:rPr>
        <w:t>在地区和全国范围内开展关于统一登记表使用方法的培训。</w:t>
      </w:r>
    </w:p>
    <w:p w:rsidR="006F17B3" w:rsidRPr="006F17B3" w:rsidRDefault="006F17B3" w:rsidP="008B1787">
      <w:pPr>
        <w:numPr>
          <w:ilvl w:val="0"/>
          <w:numId w:val="20"/>
        </w:numPr>
        <w:spacing w:after="140"/>
        <w:ind w:right="1264"/>
        <w:rPr>
          <w:rFonts w:ascii="Times New Roman"/>
        </w:rPr>
      </w:pPr>
      <w:r w:rsidRPr="006F17B3">
        <w:rPr>
          <w:rFonts w:ascii="Times New Roman"/>
        </w:rPr>
        <w:t>对各组织进行提供适当的整体关注作为暴力幸存者的妇女的服务培训。</w:t>
      </w:r>
    </w:p>
    <w:p w:rsidR="006F17B3" w:rsidRPr="006F17B3" w:rsidRDefault="006F17B3" w:rsidP="008B1787">
      <w:pPr>
        <w:numPr>
          <w:ilvl w:val="0"/>
          <w:numId w:val="20"/>
        </w:numPr>
        <w:spacing w:after="140"/>
        <w:ind w:right="1264"/>
        <w:rPr>
          <w:rFonts w:ascii="Times New Roman"/>
        </w:rPr>
      </w:pPr>
      <w:r w:rsidRPr="006F17B3">
        <w:rPr>
          <w:rFonts w:ascii="Times New Roman"/>
        </w:rPr>
        <w:t>调查针对妇女的暴力原因和后果。</w:t>
      </w:r>
    </w:p>
    <w:p w:rsidR="006F17B3" w:rsidRPr="006F17B3" w:rsidRDefault="006F17B3" w:rsidP="008B1787">
      <w:pPr>
        <w:numPr>
          <w:ilvl w:val="0"/>
          <w:numId w:val="20"/>
        </w:numPr>
        <w:spacing w:after="140"/>
        <w:ind w:right="1264"/>
        <w:rPr>
          <w:rFonts w:ascii="Times New Roman"/>
        </w:rPr>
      </w:pPr>
      <w:r w:rsidRPr="006F17B3">
        <w:rPr>
          <w:rFonts w:ascii="Times New Roman"/>
        </w:rPr>
        <w:t>收集关于针对妇女的暴力原因和后果的统计数据和其他相关信息。</w:t>
      </w:r>
    </w:p>
    <w:p w:rsidR="006F17B3" w:rsidRPr="006F17B3" w:rsidRDefault="006F17B3" w:rsidP="008B1787">
      <w:pPr>
        <w:numPr>
          <w:ilvl w:val="0"/>
          <w:numId w:val="20"/>
        </w:numPr>
        <w:spacing w:after="140"/>
        <w:ind w:right="1264"/>
        <w:rPr>
          <w:rFonts w:ascii="Times New Roman"/>
        </w:rPr>
      </w:pPr>
      <w:r w:rsidRPr="006F17B3">
        <w:rPr>
          <w:rFonts w:ascii="Times New Roman"/>
        </w:rPr>
        <w:t>围绕针对妇女的暴力和家庭暴力的概念和在这方面的国际法规提供咨询。</w:t>
      </w:r>
    </w:p>
    <w:p w:rsidR="006F17B3" w:rsidRPr="006F17B3" w:rsidRDefault="006F17B3" w:rsidP="008B1787">
      <w:pPr>
        <w:numPr>
          <w:ilvl w:val="0"/>
          <w:numId w:val="20"/>
        </w:numPr>
        <w:spacing w:after="140"/>
        <w:ind w:right="1264"/>
        <w:rPr>
          <w:rFonts w:ascii="Times New Roman"/>
        </w:rPr>
      </w:pPr>
      <w:r w:rsidRPr="006F17B3">
        <w:rPr>
          <w:rFonts w:ascii="Times New Roman"/>
        </w:rPr>
        <w:t>参与到被称为</w:t>
      </w:r>
      <w:r w:rsidR="00C248B5">
        <w:rPr>
          <w:rFonts w:ascii="Times New Roman" w:hint="eastAsia"/>
        </w:rPr>
        <w:t>《贝伦杜帕拉</w:t>
      </w:r>
      <w:r w:rsidRPr="006F17B3">
        <w:rPr>
          <w:rFonts w:ascii="Times New Roman"/>
        </w:rPr>
        <w:t>公约</w:t>
      </w:r>
      <w:r w:rsidR="00C248B5">
        <w:rPr>
          <w:rFonts w:ascii="Times New Roman" w:hint="eastAsia"/>
        </w:rPr>
        <w:t>》</w:t>
      </w:r>
      <w:r w:rsidRPr="006F17B3">
        <w:rPr>
          <w:rFonts w:ascii="Times New Roman"/>
        </w:rPr>
        <w:t>的关于防止、惩罚和消除对妇女暴力的美洲公约缔约国机制。</w:t>
      </w:r>
    </w:p>
    <w:p w:rsidR="006F17B3" w:rsidRPr="006F17B3" w:rsidRDefault="006F17B3" w:rsidP="008B1787">
      <w:pPr>
        <w:numPr>
          <w:ilvl w:val="0"/>
          <w:numId w:val="20"/>
        </w:numPr>
        <w:spacing w:after="140"/>
        <w:ind w:right="1264"/>
        <w:rPr>
          <w:rFonts w:ascii="Times New Roman"/>
        </w:rPr>
      </w:pPr>
      <w:r w:rsidRPr="006F17B3">
        <w:rPr>
          <w:rFonts w:ascii="Times New Roman"/>
        </w:rPr>
        <w:t>根据这些行动，以及总统府妇女事务秘书处作为总统先生在全国预防家庭暴力和针对妇女的暴力协调处的代表，</w:t>
      </w:r>
      <w:r w:rsidR="00C248B5">
        <w:rPr>
          <w:rFonts w:ascii="Times New Roman" w:hint="eastAsia"/>
        </w:rPr>
        <w:t>及</w:t>
      </w:r>
      <w:r w:rsidRPr="006F17B3">
        <w:rPr>
          <w:rFonts w:ascii="Times New Roman"/>
        </w:rPr>
        <w:t>负责保障有利于妇女的国际协议和条约得以执行的机构所做出的承诺，致力于增强体制，并提供政治支持，以便实现既定目标。其主要贡献包括：</w:t>
      </w:r>
    </w:p>
    <w:p w:rsidR="006F17B3" w:rsidRPr="006F17B3" w:rsidRDefault="00C248B5" w:rsidP="008B1787">
      <w:pPr>
        <w:numPr>
          <w:ilvl w:val="0"/>
          <w:numId w:val="20"/>
        </w:numPr>
        <w:spacing w:after="140"/>
        <w:ind w:right="1264"/>
        <w:rPr>
          <w:rFonts w:ascii="Times New Roman"/>
        </w:rPr>
      </w:pPr>
      <w:r>
        <w:rPr>
          <w:rFonts w:ascii="Times New Roman" w:hint="eastAsia"/>
        </w:rPr>
        <w:t>《</w:t>
      </w:r>
      <w:r w:rsidR="006F17B3" w:rsidRPr="006F17B3">
        <w:rPr>
          <w:rFonts w:ascii="Times New Roman"/>
        </w:rPr>
        <w:t>全国预防和消除家庭暴力和针对妇女的暴力计划</w:t>
      </w:r>
      <w:r>
        <w:rPr>
          <w:rFonts w:ascii="Times New Roman" w:hint="eastAsia"/>
        </w:rPr>
        <w:t>》</w:t>
      </w:r>
      <w:r w:rsidR="006F17B3" w:rsidRPr="006F17B3">
        <w:rPr>
          <w:rFonts w:ascii="Times New Roman"/>
        </w:rPr>
        <w:t>（</w:t>
      </w:r>
      <w:r w:rsidR="006F17B3" w:rsidRPr="006F17B3">
        <w:rPr>
          <w:rFonts w:ascii="Times New Roman"/>
        </w:rPr>
        <w:t>PLANOVI</w:t>
      </w:r>
      <w:r w:rsidR="006F17B3" w:rsidRPr="006F17B3">
        <w:rPr>
          <w:rFonts w:ascii="Times New Roman"/>
        </w:rPr>
        <w:t>）的各项战略方针，特别是执行机构作为负责单位的行动。</w:t>
      </w:r>
    </w:p>
    <w:p w:rsidR="006F17B3" w:rsidRPr="006F17B3" w:rsidRDefault="006F17B3" w:rsidP="008B1787">
      <w:pPr>
        <w:numPr>
          <w:ilvl w:val="0"/>
          <w:numId w:val="20"/>
        </w:numPr>
        <w:spacing w:after="140"/>
        <w:ind w:right="1264"/>
        <w:rPr>
          <w:rFonts w:ascii="Times New Roman"/>
        </w:rPr>
      </w:pPr>
      <w:r w:rsidRPr="006F17B3">
        <w:rPr>
          <w:rFonts w:ascii="Times New Roman"/>
        </w:rPr>
        <w:t>支持在</w:t>
      </w:r>
      <w:r w:rsidR="00C248B5">
        <w:rPr>
          <w:rFonts w:ascii="Times New Roman"/>
        </w:rPr>
        <w:t>《反对杀害妇女和其他针对妇女的暴力形式法》</w:t>
      </w:r>
      <w:r w:rsidRPr="006F17B3">
        <w:rPr>
          <w:rFonts w:ascii="Times New Roman"/>
        </w:rPr>
        <w:t>框架内对公共事务部的检察官和助理检察官，以及初审法官的培训过程。这些工作室是全国和地区级别的。</w:t>
      </w:r>
    </w:p>
    <w:p w:rsidR="006F17B3" w:rsidRPr="006F17B3" w:rsidRDefault="006F17B3" w:rsidP="008B1787">
      <w:pPr>
        <w:numPr>
          <w:ilvl w:val="0"/>
          <w:numId w:val="20"/>
        </w:numPr>
        <w:spacing w:after="140"/>
        <w:ind w:right="1264"/>
        <w:rPr>
          <w:rFonts w:ascii="Times New Roman"/>
        </w:rPr>
      </w:pPr>
      <w:r w:rsidRPr="006F17B3">
        <w:rPr>
          <w:rFonts w:ascii="Times New Roman"/>
        </w:rPr>
        <w:t>在</w:t>
      </w:r>
      <w:r w:rsidR="00C248B5">
        <w:rPr>
          <w:rFonts w:ascii="Times New Roman" w:hint="eastAsia"/>
        </w:rPr>
        <w:t>《</w:t>
      </w:r>
      <w:r w:rsidRPr="006F17B3">
        <w:rPr>
          <w:rFonts w:ascii="Times New Roman"/>
        </w:rPr>
        <w:t>关照性暴力受害者议定书</w:t>
      </w:r>
      <w:r w:rsidR="00C248B5">
        <w:rPr>
          <w:rFonts w:ascii="Times New Roman" w:hint="eastAsia"/>
        </w:rPr>
        <w:t>》</w:t>
      </w:r>
      <w:r w:rsidRPr="006F17B3">
        <w:rPr>
          <w:rFonts w:ascii="Times New Roman"/>
        </w:rPr>
        <w:t>的制定过程中提供合作和咨询。</w:t>
      </w:r>
      <w:r w:rsidR="00C248B5">
        <w:rPr>
          <w:rFonts w:ascii="Times New Roman" w:hint="eastAsia"/>
        </w:rPr>
        <w:t>《</w:t>
      </w:r>
      <w:r w:rsidRPr="006F17B3">
        <w:rPr>
          <w:rFonts w:ascii="Times New Roman"/>
        </w:rPr>
        <w:t>议定书</w:t>
      </w:r>
      <w:r w:rsidR="00C248B5">
        <w:rPr>
          <w:rFonts w:ascii="Times New Roman" w:hint="eastAsia"/>
        </w:rPr>
        <w:t>》</w:t>
      </w:r>
      <w:r w:rsidRPr="006F17B3">
        <w:rPr>
          <w:rFonts w:ascii="Times New Roman"/>
        </w:rPr>
        <w:t>是公共卫生和社会援助部推行的。</w:t>
      </w:r>
    </w:p>
    <w:p w:rsidR="006F17B3" w:rsidRPr="006F17B3" w:rsidRDefault="006F17B3" w:rsidP="008B1787">
      <w:pPr>
        <w:numPr>
          <w:ilvl w:val="0"/>
          <w:numId w:val="20"/>
        </w:numPr>
        <w:spacing w:after="140"/>
        <w:ind w:right="1264"/>
        <w:rPr>
          <w:rFonts w:ascii="Times New Roman"/>
        </w:rPr>
      </w:pPr>
      <w:r w:rsidRPr="006F17B3">
        <w:rPr>
          <w:rFonts w:ascii="Times New Roman"/>
        </w:rPr>
        <w:t>作为支持的技术建议，制定了一份对比表，反映执行</w:t>
      </w:r>
      <w:r w:rsidR="00C248B5">
        <w:rPr>
          <w:rFonts w:ascii="Times New Roman"/>
        </w:rPr>
        <w:t>《反对杀害妇女法》</w:t>
      </w:r>
      <w:r w:rsidRPr="006F17B3">
        <w:rPr>
          <w:rFonts w:ascii="Times New Roman"/>
        </w:rPr>
        <w:t>和反家庭暴力法之间的差异，制定这份表格是培训工作室工作方法中的一部分，在委员会在各战略领域内执行</w:t>
      </w:r>
      <w:r w:rsidR="00C248B5">
        <w:rPr>
          <w:rFonts w:ascii="Times New Roman" w:hint="eastAsia"/>
        </w:rPr>
        <w:t>《</w:t>
      </w:r>
      <w:r w:rsidRPr="006F17B3">
        <w:rPr>
          <w:rFonts w:ascii="Times New Roman"/>
        </w:rPr>
        <w:t>全国预防和消除家庭暴力和针对妇女的暴力计划</w:t>
      </w:r>
      <w:r w:rsidR="00C248B5">
        <w:rPr>
          <w:rFonts w:ascii="Times New Roman" w:hint="eastAsia"/>
        </w:rPr>
        <w:t>》</w:t>
      </w:r>
      <w:r w:rsidRPr="006F17B3">
        <w:rPr>
          <w:rFonts w:ascii="Times New Roman"/>
        </w:rPr>
        <w:t>的过程中提供咨询。</w:t>
      </w:r>
    </w:p>
    <w:p w:rsidR="006F17B3" w:rsidRPr="006F17B3" w:rsidRDefault="006F17B3" w:rsidP="008B1787">
      <w:pPr>
        <w:numPr>
          <w:ilvl w:val="0"/>
          <w:numId w:val="20"/>
        </w:numPr>
        <w:spacing w:after="140"/>
        <w:ind w:right="1264"/>
        <w:rPr>
          <w:rFonts w:ascii="Times New Roman"/>
        </w:rPr>
      </w:pPr>
      <w:r w:rsidRPr="006F17B3">
        <w:rPr>
          <w:rFonts w:ascii="Times New Roman"/>
        </w:rPr>
        <w:t>作为调查和统计分析委员会的成员，在制定全国针对妇女的暴力信息系统的协调会议上提供支持。参与</w:t>
      </w:r>
      <w:r w:rsidRPr="006F17B3">
        <w:rPr>
          <w:rFonts w:ascii="Times New Roman"/>
        </w:rPr>
        <w:t>2009</w:t>
      </w:r>
      <w:r w:rsidRPr="006F17B3">
        <w:rPr>
          <w:rFonts w:ascii="Times New Roman"/>
        </w:rPr>
        <w:t>年母婴健康调查的暴力模式审查。</w:t>
      </w:r>
    </w:p>
    <w:p w:rsidR="006F17B3" w:rsidRPr="006F17B3" w:rsidRDefault="006F17B3" w:rsidP="008B1787">
      <w:pPr>
        <w:numPr>
          <w:ilvl w:val="0"/>
          <w:numId w:val="20"/>
        </w:numPr>
        <w:spacing w:after="140"/>
        <w:ind w:right="1264"/>
        <w:rPr>
          <w:rFonts w:ascii="Times New Roman"/>
        </w:rPr>
      </w:pPr>
      <w:r w:rsidRPr="006F17B3">
        <w:rPr>
          <w:rFonts w:ascii="Times New Roman"/>
        </w:rPr>
        <w:t>在阿马蒂特兰市反对针对妇女暴力的机构间网络形成过程中提供咨询，妇女事务秘书处</w:t>
      </w:r>
      <w:r w:rsidR="00C248B5">
        <w:rPr>
          <w:rFonts w:ascii="Times New Roman" w:hint="eastAsia"/>
        </w:rPr>
        <w:t>与</w:t>
      </w:r>
      <w:r w:rsidRPr="006F17B3">
        <w:rPr>
          <w:rFonts w:ascii="Times New Roman"/>
        </w:rPr>
        <w:t>全国预防家庭暴力和针对妇女的暴力协调处对这一行动提供协调。该网络由司法机构</w:t>
      </w:r>
      <w:r w:rsidR="00C248B5">
        <w:rPr>
          <w:rFonts w:ascii="Times New Roman" w:hint="eastAsia"/>
        </w:rPr>
        <w:t>、</w:t>
      </w:r>
      <w:r w:rsidRPr="006F17B3">
        <w:rPr>
          <w:rFonts w:ascii="Times New Roman"/>
        </w:rPr>
        <w:t>公共事物部</w:t>
      </w:r>
      <w:r w:rsidR="00C248B5">
        <w:rPr>
          <w:rFonts w:ascii="Times New Roman" w:hint="eastAsia"/>
        </w:rPr>
        <w:t>、</w:t>
      </w:r>
      <w:r w:rsidRPr="006F17B3">
        <w:rPr>
          <w:rFonts w:ascii="Times New Roman"/>
        </w:rPr>
        <w:t>公共卫生和社会援助部</w:t>
      </w:r>
      <w:r w:rsidR="00C248B5">
        <w:rPr>
          <w:rFonts w:ascii="Times New Roman" w:hint="eastAsia"/>
        </w:rPr>
        <w:t>、</w:t>
      </w:r>
      <w:r w:rsidRPr="006F17B3">
        <w:rPr>
          <w:rFonts w:ascii="Times New Roman"/>
        </w:rPr>
        <w:t>阿马蒂特兰市政府</w:t>
      </w:r>
      <w:r w:rsidR="00C248B5">
        <w:rPr>
          <w:rFonts w:ascii="Times New Roman" w:hint="eastAsia"/>
        </w:rPr>
        <w:t>、</w:t>
      </w:r>
      <w:r w:rsidRPr="006F17B3">
        <w:rPr>
          <w:rFonts w:ascii="Times New Roman"/>
        </w:rPr>
        <w:t>市政府妇女事务秘书处</w:t>
      </w:r>
      <w:r w:rsidR="00C248B5">
        <w:rPr>
          <w:rFonts w:ascii="Times New Roman" w:hint="eastAsia"/>
        </w:rPr>
        <w:t>、</w:t>
      </w:r>
      <w:r w:rsidRPr="006F17B3">
        <w:rPr>
          <w:rFonts w:ascii="Times New Roman"/>
        </w:rPr>
        <w:t>妇女组织</w:t>
      </w:r>
      <w:r w:rsidR="00C248B5">
        <w:rPr>
          <w:rFonts w:ascii="Times New Roman" w:hint="eastAsia"/>
        </w:rPr>
        <w:t>、</w:t>
      </w:r>
      <w:r w:rsidRPr="006F17B3">
        <w:rPr>
          <w:rFonts w:ascii="Times New Roman"/>
        </w:rPr>
        <w:t>阿马蒂特兰妇女组</w:t>
      </w:r>
      <w:r w:rsidRPr="008B1787">
        <w:rPr>
          <w:rFonts w:ascii="Times New Roman"/>
        </w:rPr>
        <w:t>织</w:t>
      </w:r>
      <w:r w:rsidRPr="008B1787">
        <w:rPr>
          <w:rFonts w:hAnsi="SimSun"/>
        </w:rPr>
        <w:t>“打破沉默”</w:t>
      </w:r>
      <w:r w:rsidRPr="006F17B3">
        <w:rPr>
          <w:rFonts w:ascii="Times New Roman"/>
        </w:rPr>
        <w:t>（</w:t>
      </w:r>
      <w:r w:rsidRPr="006F17B3">
        <w:rPr>
          <w:rFonts w:ascii="Times New Roman"/>
        </w:rPr>
        <w:t>MAORS</w:t>
      </w:r>
      <w:r w:rsidRPr="006F17B3">
        <w:rPr>
          <w:rFonts w:ascii="Times New Roman"/>
        </w:rPr>
        <w:t>）</w:t>
      </w:r>
      <w:r w:rsidR="00C248B5">
        <w:rPr>
          <w:rFonts w:ascii="Times New Roman" w:hint="eastAsia"/>
        </w:rPr>
        <w:t>、</w:t>
      </w:r>
      <w:r w:rsidRPr="006F17B3">
        <w:rPr>
          <w:rFonts w:ascii="Times New Roman"/>
        </w:rPr>
        <w:t>妇女事务秘书处和全国预防家庭暴力和针对妇女的暴力协调处组成。</w:t>
      </w:r>
    </w:p>
    <w:p w:rsidR="006F17B3" w:rsidRDefault="006F17B3" w:rsidP="008B1787">
      <w:pPr>
        <w:numPr>
          <w:ilvl w:val="0"/>
          <w:numId w:val="20"/>
        </w:numPr>
        <w:spacing w:after="140"/>
        <w:ind w:right="1264"/>
        <w:rPr>
          <w:rFonts w:ascii="Times New Roman"/>
        </w:rPr>
      </w:pPr>
      <w:r w:rsidRPr="008B1787">
        <w:rPr>
          <w:rFonts w:hAnsi="SimSun"/>
        </w:rPr>
        <w:t>向“针对妇女的暴力零容忍”行</w:t>
      </w:r>
      <w:r w:rsidRPr="006F17B3">
        <w:rPr>
          <w:rFonts w:ascii="Times New Roman"/>
        </w:rPr>
        <w:t>动提供咨询，寻求确定公共机构中的妇女人权观点定位。</w:t>
      </w:r>
    </w:p>
    <w:p w:rsidR="006F17B3" w:rsidRDefault="006F17B3" w:rsidP="006F17B3">
      <w:pPr>
        <w:spacing w:after="140"/>
        <w:ind w:left="1264" w:right="1264"/>
        <w:rPr>
          <w:rFonts w:ascii="Times New Roman"/>
        </w:rPr>
      </w:pPr>
      <w:r w:rsidRPr="006F17B3">
        <w:rPr>
          <w:rFonts w:ascii="Times New Roman"/>
        </w:rPr>
        <w:t>在履行参与所需的协调空间的职能框架内，妇女事务秘书处参与到总统夫人社会工程秘书处（</w:t>
      </w:r>
      <w:r w:rsidRPr="006F17B3">
        <w:rPr>
          <w:rFonts w:ascii="Times New Roman"/>
        </w:rPr>
        <w:t>SOSEP</w:t>
      </w:r>
      <w:r w:rsidRPr="006F17B3">
        <w:rPr>
          <w:rFonts w:ascii="Times New Roman"/>
        </w:rPr>
        <w:t>）协调的暴力技术平台，在这一平台的框架下，支持制定在针对妇女的暴力框架下的体制应对计划。</w:t>
      </w:r>
    </w:p>
    <w:p w:rsidR="006F17B3" w:rsidRDefault="006F17B3" w:rsidP="006F17B3">
      <w:pPr>
        <w:spacing w:after="140"/>
        <w:ind w:left="1264" w:right="1264"/>
        <w:rPr>
          <w:rFonts w:ascii="Times New Roman"/>
        </w:rPr>
      </w:pPr>
      <w:r w:rsidRPr="006F17B3">
        <w:rPr>
          <w:rFonts w:ascii="Times New Roman"/>
        </w:rPr>
        <w:t>在暴力技术平台的工作框架下，积极参与到联合国秘书长</w:t>
      </w:r>
      <w:r w:rsidR="00C248B5">
        <w:rPr>
          <w:rFonts w:ascii="Times New Roman" w:hint="eastAsia"/>
        </w:rPr>
        <w:t>在拉美发起的运动中其</w:t>
      </w:r>
      <w:r w:rsidRPr="006F17B3">
        <w:rPr>
          <w:rFonts w:ascii="Times New Roman"/>
        </w:rPr>
        <w:t>目标是在针对妇女和女童暴力的整体观点下，终结针对妇女的暴力。在这一工作框架下，与总统府社会通讯秘书处共同推动了一项针对公共服务器反对针对妇女的暴力运动。</w:t>
      </w:r>
    </w:p>
    <w:p w:rsidR="006F17B3" w:rsidRDefault="006F17B3" w:rsidP="006F17B3">
      <w:pPr>
        <w:spacing w:after="140"/>
        <w:ind w:left="1264" w:right="1264"/>
        <w:rPr>
          <w:rFonts w:ascii="Times New Roman"/>
        </w:rPr>
      </w:pPr>
      <w:r w:rsidRPr="006F17B3">
        <w:rPr>
          <w:rFonts w:ascii="Times New Roman"/>
        </w:rPr>
        <w:t>此外，关注贩卖人口问题，妇女事务秘书处参与到机构间打击贩卖人口委员会。</w:t>
      </w:r>
      <w:r w:rsidRPr="006F17B3">
        <w:rPr>
          <w:rFonts w:ascii="Times New Roman"/>
        </w:rPr>
        <w:t>2009</w:t>
      </w:r>
      <w:r w:rsidRPr="006F17B3">
        <w:rPr>
          <w:rFonts w:ascii="Times New Roman"/>
        </w:rPr>
        <w:t>年，协调执行打击贩卖人口的公共政策的战略计划行动，提出了关于贩卖人口特别法可行性的法律意见。在这一协调过程中，妇女事务秘书处还在批准设立机构间委员会的政策和行政协议的框架内提供咨询。</w:t>
      </w:r>
    </w:p>
    <w:p w:rsidR="006F17B3" w:rsidRPr="006F17B3" w:rsidRDefault="006F17B3" w:rsidP="006F17B3">
      <w:pPr>
        <w:spacing w:after="140"/>
        <w:ind w:left="1264" w:right="1264"/>
        <w:rPr>
          <w:rFonts w:ascii="Times New Roman"/>
        </w:rPr>
      </w:pPr>
      <w:r w:rsidRPr="006F17B3">
        <w:rPr>
          <w:rFonts w:ascii="Times New Roman"/>
        </w:rPr>
        <w:t>妇女事务秘书处作为</w:t>
      </w:r>
      <w:r w:rsidRPr="006F17B3">
        <w:rPr>
          <w:rFonts w:ascii="Times New Roman"/>
        </w:rPr>
        <w:t>COMMCA</w:t>
      </w:r>
      <w:r w:rsidRPr="006F17B3">
        <w:rPr>
          <w:rFonts w:ascii="Times New Roman"/>
        </w:rPr>
        <w:t>的成员机制之一，提交了</w:t>
      </w:r>
      <w:r w:rsidRPr="00EE5595">
        <w:rPr>
          <w:rFonts w:hAnsi="SimSun"/>
        </w:rPr>
        <w:t>“关于中美洲和多米尼加共和国贩卖人口方面的法规及其在危地马拉的执行的地区研究报告”，“中美洲和多米尼加共和国贩卖受害者妇女的经验和机构的行动”报告，作为展示</w:t>
      </w:r>
      <w:r w:rsidRPr="006F17B3">
        <w:rPr>
          <w:rFonts w:ascii="Times New Roman"/>
        </w:rPr>
        <w:t>和控诉对人数不确定但日益增多的中美洲和多米尼加妇女人权遭到严重践踏的贡献。</w:t>
      </w:r>
    </w:p>
    <w:p w:rsidR="006F17B3" w:rsidRPr="008B1787" w:rsidRDefault="006F17B3" w:rsidP="008B1787">
      <w:pPr>
        <w:widowControl w:val="0"/>
        <w:numPr>
          <w:ilvl w:val="0"/>
          <w:numId w:val="14"/>
        </w:numPr>
        <w:spacing w:after="140"/>
        <w:ind w:right="1264" w:firstLine="900"/>
        <w:rPr>
          <w:rFonts w:ascii="Times New Roman" w:eastAsia="SimHei"/>
        </w:rPr>
      </w:pPr>
      <w:r w:rsidRPr="008B1787">
        <w:rPr>
          <w:rFonts w:ascii="Times New Roman" w:eastAsia="SimHei"/>
        </w:rPr>
        <w:t>改变作为大部分针对妇女的暴力形式主因的社会文化态度的措施</w:t>
      </w:r>
    </w:p>
    <w:p w:rsidR="006F17B3" w:rsidRDefault="006F17B3" w:rsidP="006F17B3">
      <w:pPr>
        <w:spacing w:after="140"/>
        <w:ind w:left="1264" w:right="1264"/>
        <w:rPr>
          <w:rFonts w:ascii="Times New Roman"/>
        </w:rPr>
      </w:pPr>
      <w:r w:rsidRPr="006F17B3">
        <w:rPr>
          <w:rFonts w:ascii="Times New Roman"/>
        </w:rPr>
        <w:t>全国预防家庭暴力和针对妇女的暴力协调处制定了一份基本方针研究报告，探求社会对针对妇女的暴力问题的看法，以及男性和女性对暴力面前应该怎么做的认知情况。起初在</w:t>
      </w:r>
      <w:r w:rsidRPr="006F17B3">
        <w:rPr>
          <w:rFonts w:ascii="Times New Roman"/>
        </w:rPr>
        <w:t>7</w:t>
      </w:r>
      <w:r w:rsidRPr="006F17B3">
        <w:rPr>
          <w:rFonts w:ascii="Times New Roman"/>
        </w:rPr>
        <w:t>个省展开，即危地马拉城</w:t>
      </w:r>
      <w:r w:rsidR="00C248B5">
        <w:rPr>
          <w:rFonts w:ascii="Times New Roman" w:hint="eastAsia"/>
        </w:rPr>
        <w:t>、</w:t>
      </w:r>
      <w:r w:rsidRPr="006F17B3">
        <w:rPr>
          <w:rFonts w:ascii="Times New Roman"/>
        </w:rPr>
        <w:t>埃斯昆特拉</w:t>
      </w:r>
      <w:r w:rsidR="00C248B5">
        <w:rPr>
          <w:rFonts w:ascii="Times New Roman" w:hint="eastAsia"/>
        </w:rPr>
        <w:t>、</w:t>
      </w:r>
      <w:r w:rsidRPr="006F17B3">
        <w:rPr>
          <w:rFonts w:ascii="Times New Roman"/>
        </w:rPr>
        <w:t>克萨尔特南戈</w:t>
      </w:r>
      <w:r w:rsidR="00C248B5">
        <w:rPr>
          <w:rFonts w:ascii="Times New Roman" w:hint="eastAsia"/>
        </w:rPr>
        <w:t>、</w:t>
      </w:r>
      <w:r w:rsidRPr="006F17B3">
        <w:rPr>
          <w:rFonts w:ascii="Times New Roman"/>
        </w:rPr>
        <w:t>上韦拉帕斯</w:t>
      </w:r>
      <w:r w:rsidR="00C248B5">
        <w:rPr>
          <w:rFonts w:ascii="Times New Roman" w:hint="eastAsia"/>
        </w:rPr>
        <w:t>、</w:t>
      </w:r>
      <w:r w:rsidRPr="006F17B3">
        <w:rPr>
          <w:rFonts w:ascii="Times New Roman"/>
        </w:rPr>
        <w:t>下韦拉帕斯</w:t>
      </w:r>
      <w:r w:rsidR="00C248B5">
        <w:rPr>
          <w:rFonts w:ascii="Times New Roman" w:hint="eastAsia"/>
        </w:rPr>
        <w:t>、</w:t>
      </w:r>
      <w:r w:rsidRPr="006F17B3">
        <w:rPr>
          <w:rFonts w:ascii="Times New Roman"/>
        </w:rPr>
        <w:t>奇基穆拉和胡蒂亚帕。这项研究是</w:t>
      </w:r>
      <w:r w:rsidRPr="006F17B3">
        <w:rPr>
          <w:rFonts w:ascii="Times New Roman"/>
        </w:rPr>
        <w:t>2009</w:t>
      </w:r>
      <w:r w:rsidRPr="006F17B3">
        <w:rPr>
          <w:rFonts w:ascii="Times New Roman"/>
        </w:rPr>
        <w:t>年</w:t>
      </w:r>
      <w:r w:rsidRPr="006F17B3">
        <w:rPr>
          <w:rFonts w:ascii="Times New Roman"/>
        </w:rPr>
        <w:t>1</w:t>
      </w:r>
      <w:r w:rsidR="00C248B5">
        <w:rPr>
          <w:rFonts w:ascii="Times New Roman" w:hint="eastAsia"/>
        </w:rPr>
        <w:t>1</w:t>
      </w:r>
      <w:r w:rsidRPr="006F17B3">
        <w:rPr>
          <w:rFonts w:ascii="Times New Roman"/>
        </w:rPr>
        <w:t>月展开的全国预防和宣传针对妇女的暴力运动的基础。</w:t>
      </w:r>
    </w:p>
    <w:p w:rsidR="006F17B3" w:rsidRDefault="006F17B3" w:rsidP="006F17B3">
      <w:pPr>
        <w:spacing w:after="140"/>
        <w:ind w:left="1264" w:right="1264"/>
        <w:rPr>
          <w:rFonts w:ascii="Times New Roman"/>
        </w:rPr>
      </w:pPr>
      <w:r w:rsidRPr="006F17B3">
        <w:rPr>
          <w:rFonts w:ascii="Times New Roman"/>
        </w:rPr>
        <w:t>这项运动是长期的，目前通过国际合作获得资金。但由于预算削减和资源不足，目前这项运动还没有足够的资金来保障其长期性，达到推动人们转变和施加影响的目的。</w:t>
      </w:r>
    </w:p>
    <w:p w:rsidR="006F17B3" w:rsidRDefault="006F17B3" w:rsidP="006F17B3">
      <w:pPr>
        <w:spacing w:after="140"/>
        <w:ind w:left="1264" w:right="1264"/>
        <w:rPr>
          <w:rFonts w:ascii="Times New Roman"/>
        </w:rPr>
      </w:pPr>
      <w:r w:rsidRPr="006F17B3">
        <w:rPr>
          <w:rFonts w:ascii="Times New Roman"/>
        </w:rPr>
        <w:t>同样，总统府妇女事务秘书处（</w:t>
      </w:r>
      <w:r w:rsidRPr="006F17B3">
        <w:rPr>
          <w:rFonts w:ascii="Times New Roman"/>
        </w:rPr>
        <w:t>SEPREM</w:t>
      </w:r>
      <w:r w:rsidRPr="006F17B3">
        <w:rPr>
          <w:rFonts w:ascii="Times New Roman"/>
        </w:rPr>
        <w:t>）一直在推动致力于改变陈规和社会动力的社会</w:t>
      </w:r>
      <w:r w:rsidR="00C248B5">
        <w:rPr>
          <w:rFonts w:ascii="Times New Roman" w:hint="eastAsia"/>
        </w:rPr>
        <w:t>宣传</w:t>
      </w:r>
      <w:r w:rsidRPr="006F17B3">
        <w:rPr>
          <w:rFonts w:ascii="Times New Roman"/>
        </w:rPr>
        <w:t>运动。在这一战略方针下，焦点直指根据妇女方面的国际协议和公约而进行协调的法律日程，这一日程将推动传播战略的发展，因为会考虑具有以下目标的具体行动：通过推动和促进全体人民，特别是危地马拉妇女和采取决策的人了解和认识到妇女的权利，让他们不仅能够更好地了解妇女的权利，还能更好地了解现有的法律和机制，以使危地马拉各界妇女获得真实有效的全面保障。</w:t>
      </w:r>
    </w:p>
    <w:p w:rsidR="006F17B3" w:rsidRPr="006F17B3" w:rsidRDefault="006F17B3" w:rsidP="006F17B3">
      <w:pPr>
        <w:spacing w:after="140"/>
        <w:ind w:left="1264" w:right="1264"/>
        <w:rPr>
          <w:rFonts w:ascii="Times New Roman"/>
        </w:rPr>
      </w:pPr>
      <w:r w:rsidRPr="006F17B3">
        <w:rPr>
          <w:rFonts w:ascii="Times New Roman"/>
        </w:rPr>
        <w:t>为此，在全国范围内推动一些运动和行动，以便逐步改变造成歧视和排斥的社会文化观念。</w:t>
      </w:r>
    </w:p>
    <w:p w:rsidR="006F17B3" w:rsidRPr="008B1787" w:rsidRDefault="006F17B3" w:rsidP="0039695D">
      <w:pPr>
        <w:widowControl w:val="0"/>
        <w:tabs>
          <w:tab w:val="left" w:pos="1260"/>
        </w:tabs>
        <w:spacing w:after="140"/>
        <w:ind w:leftChars="-1" w:left="31680" w:right="1264" w:firstLineChars="300" w:firstLine="31680"/>
        <w:rPr>
          <w:rFonts w:ascii="SimHei" w:eastAsia="SimHei"/>
          <w:sz w:val="24"/>
          <w:szCs w:val="24"/>
        </w:rPr>
      </w:pPr>
      <w:r w:rsidRPr="008B1787">
        <w:rPr>
          <w:rFonts w:ascii="SimHei" w:eastAsia="SimHei"/>
          <w:sz w:val="24"/>
          <w:szCs w:val="24"/>
        </w:rPr>
        <w:t>三</w:t>
      </w:r>
      <w:r w:rsidR="008B1787">
        <w:rPr>
          <w:rFonts w:ascii="SimHei" w:eastAsia="SimHei" w:hint="eastAsia"/>
          <w:sz w:val="24"/>
          <w:szCs w:val="24"/>
        </w:rPr>
        <w:t>、</w:t>
      </w:r>
      <w:r w:rsidR="008B1787">
        <w:rPr>
          <w:rFonts w:ascii="SimHei" w:eastAsia="SimHei" w:hint="eastAsia"/>
          <w:sz w:val="24"/>
          <w:szCs w:val="24"/>
        </w:rPr>
        <w:tab/>
      </w:r>
      <w:r w:rsidRPr="008B1787">
        <w:rPr>
          <w:rFonts w:ascii="SimHei" w:eastAsia="SimHei"/>
          <w:sz w:val="24"/>
          <w:szCs w:val="24"/>
        </w:rPr>
        <w:t>其他贡献</w:t>
      </w:r>
    </w:p>
    <w:p w:rsidR="008B1787" w:rsidRPr="008B1787" w:rsidRDefault="006F17B3" w:rsidP="008B1787">
      <w:pPr>
        <w:widowControl w:val="0"/>
        <w:numPr>
          <w:ilvl w:val="1"/>
          <w:numId w:val="15"/>
        </w:numPr>
        <w:spacing w:after="140"/>
        <w:ind w:right="1264" w:firstLine="480"/>
        <w:rPr>
          <w:rFonts w:ascii="Times New Roman"/>
        </w:rPr>
      </w:pPr>
      <w:r w:rsidRPr="008B1787">
        <w:rPr>
          <w:rFonts w:ascii="Times New Roman" w:eastAsia="SimHei"/>
        </w:rPr>
        <w:t>重要活动：</w:t>
      </w:r>
    </w:p>
    <w:p w:rsidR="006F17B3" w:rsidRDefault="006F17B3" w:rsidP="008B1787">
      <w:pPr>
        <w:spacing w:after="140"/>
        <w:ind w:left="1264" w:right="1264"/>
        <w:rPr>
          <w:rFonts w:ascii="Times New Roman"/>
        </w:rPr>
      </w:pPr>
      <w:r w:rsidRPr="006F17B3">
        <w:rPr>
          <w:rFonts w:ascii="Times New Roman"/>
        </w:rPr>
        <w:t>2008</w:t>
      </w:r>
      <w:r w:rsidRPr="006F17B3">
        <w:rPr>
          <w:rFonts w:ascii="Times New Roman"/>
        </w:rPr>
        <w:t>年</w:t>
      </w:r>
      <w:r w:rsidRPr="006F17B3">
        <w:rPr>
          <w:rFonts w:ascii="Times New Roman"/>
        </w:rPr>
        <w:t>2</w:t>
      </w:r>
      <w:r w:rsidRPr="006F17B3">
        <w:rPr>
          <w:rFonts w:ascii="Times New Roman"/>
        </w:rPr>
        <w:t>月，联合国秘书长潘基文发起了一项全球行动：</w:t>
      </w:r>
      <w:r w:rsidRPr="00EE5595">
        <w:rPr>
          <w:rFonts w:hAnsi="SimSun"/>
        </w:rPr>
        <w:t>“团结起来结束针对妇女的暴力”，以</w:t>
      </w:r>
      <w:r w:rsidRPr="006F17B3">
        <w:rPr>
          <w:rFonts w:ascii="Times New Roman"/>
        </w:rPr>
        <w:t>回应消除针对妇女的女童暴力的国际共识。运动呼吁各国政府、民间社会、私人部门、传播媒介和联合国系统本身共同行动，预防和消除针对妇女和女童的暴力。</w:t>
      </w:r>
    </w:p>
    <w:p w:rsidR="006F17B3" w:rsidRPr="006F17B3" w:rsidRDefault="006F17B3" w:rsidP="006F17B3">
      <w:pPr>
        <w:spacing w:after="140"/>
        <w:ind w:left="1264" w:right="1264"/>
        <w:rPr>
          <w:rFonts w:ascii="Times New Roman"/>
        </w:rPr>
      </w:pPr>
      <w:r w:rsidRPr="006F17B3">
        <w:rPr>
          <w:rFonts w:ascii="Times New Roman"/>
        </w:rPr>
        <w:t>在危地马拉城展开</w:t>
      </w:r>
      <w:r w:rsidRPr="00EE5595">
        <w:rPr>
          <w:rFonts w:hAnsi="SimSun"/>
        </w:rPr>
        <w:t>了“团结起来结束针对妇女的暴力”</w:t>
      </w:r>
      <w:r w:rsidRPr="006F17B3">
        <w:rPr>
          <w:rFonts w:ascii="Times New Roman"/>
        </w:rPr>
        <w:t>秘书长运动地区行动。总统府妇女事务秘书处</w:t>
      </w:r>
      <w:r w:rsidR="00C248B5">
        <w:rPr>
          <w:rFonts w:ascii="Times New Roman" w:hint="eastAsia"/>
        </w:rPr>
        <w:t>、</w:t>
      </w:r>
      <w:r w:rsidRPr="006F17B3">
        <w:rPr>
          <w:rFonts w:ascii="Times New Roman"/>
        </w:rPr>
        <w:t>第一夫人办公室和总统府社会传播秘书处等在这一过程中扮演了重要角色。</w:t>
      </w:r>
    </w:p>
    <w:p w:rsidR="006F17B3" w:rsidRPr="006F17B3" w:rsidRDefault="006F17B3" w:rsidP="006F17B3">
      <w:pPr>
        <w:spacing w:after="140"/>
        <w:ind w:left="1264" w:right="1264"/>
        <w:rPr>
          <w:rFonts w:ascii="Times New Roman"/>
        </w:rPr>
      </w:pPr>
      <w:r w:rsidRPr="006F17B3">
        <w:rPr>
          <w:rFonts w:ascii="Times New Roman"/>
        </w:rPr>
        <w:t>在危地马拉展开这项运动的基本目标是唤起政府在以下方面的责任：</w:t>
      </w:r>
    </w:p>
    <w:p w:rsidR="006F17B3" w:rsidRPr="006F17B3" w:rsidRDefault="006F17B3" w:rsidP="008B1787">
      <w:pPr>
        <w:numPr>
          <w:ilvl w:val="0"/>
          <w:numId w:val="23"/>
        </w:numPr>
        <w:tabs>
          <w:tab w:val="clear" w:pos="2044"/>
          <w:tab w:val="num" w:pos="1680"/>
        </w:tabs>
        <w:spacing w:after="140"/>
        <w:ind w:left="1680" w:right="1264"/>
        <w:rPr>
          <w:rFonts w:ascii="Times New Roman"/>
        </w:rPr>
      </w:pPr>
      <w:r w:rsidRPr="006F17B3">
        <w:rPr>
          <w:rFonts w:ascii="Times New Roman"/>
        </w:rPr>
        <w:t>履行法律。</w:t>
      </w:r>
    </w:p>
    <w:p w:rsidR="006F17B3" w:rsidRPr="006F17B3" w:rsidRDefault="006F17B3" w:rsidP="008B1787">
      <w:pPr>
        <w:numPr>
          <w:ilvl w:val="0"/>
          <w:numId w:val="23"/>
        </w:numPr>
        <w:tabs>
          <w:tab w:val="clear" w:pos="2044"/>
          <w:tab w:val="num" w:pos="1680"/>
        </w:tabs>
        <w:spacing w:after="140"/>
        <w:ind w:left="1680" w:right="1264"/>
        <w:rPr>
          <w:rFonts w:ascii="Times New Roman"/>
        </w:rPr>
      </w:pPr>
      <w:r w:rsidRPr="006F17B3">
        <w:rPr>
          <w:rFonts w:ascii="Times New Roman"/>
        </w:rPr>
        <w:t>增加用于法律执行和提供全面服务的政府资源。</w:t>
      </w:r>
    </w:p>
    <w:p w:rsidR="006F17B3" w:rsidRPr="006F17B3" w:rsidRDefault="006F17B3" w:rsidP="008B1787">
      <w:pPr>
        <w:numPr>
          <w:ilvl w:val="0"/>
          <w:numId w:val="23"/>
        </w:numPr>
        <w:tabs>
          <w:tab w:val="clear" w:pos="2044"/>
          <w:tab w:val="num" w:pos="1680"/>
        </w:tabs>
        <w:spacing w:after="140"/>
        <w:ind w:left="1680" w:right="1264"/>
        <w:rPr>
          <w:rFonts w:ascii="Times New Roman"/>
        </w:rPr>
      </w:pPr>
      <w:r w:rsidRPr="006F17B3">
        <w:rPr>
          <w:rFonts w:ascii="Times New Roman"/>
        </w:rPr>
        <w:t>确立消除逍遥法外现象的行政和司法权改革。</w:t>
      </w:r>
    </w:p>
    <w:p w:rsidR="006F17B3" w:rsidRDefault="006F17B3" w:rsidP="008B1787">
      <w:pPr>
        <w:numPr>
          <w:ilvl w:val="0"/>
          <w:numId w:val="23"/>
        </w:numPr>
        <w:tabs>
          <w:tab w:val="clear" w:pos="2044"/>
          <w:tab w:val="num" w:pos="1680"/>
        </w:tabs>
        <w:spacing w:after="140"/>
        <w:ind w:left="1680" w:right="1264"/>
        <w:rPr>
          <w:rFonts w:ascii="Times New Roman"/>
        </w:rPr>
      </w:pPr>
      <w:r w:rsidRPr="006F17B3">
        <w:rPr>
          <w:rFonts w:ascii="Times New Roman"/>
        </w:rPr>
        <w:t>关注和关照作为一切形式暴力受害者和幸存者的妇女。</w:t>
      </w:r>
    </w:p>
    <w:p w:rsidR="006F17B3" w:rsidRPr="006F17B3" w:rsidRDefault="006F17B3" w:rsidP="006F17B3">
      <w:pPr>
        <w:spacing w:after="140"/>
        <w:ind w:left="1264" w:right="1264"/>
        <w:rPr>
          <w:rFonts w:ascii="Times New Roman"/>
        </w:rPr>
      </w:pPr>
      <w:r w:rsidRPr="006F17B3">
        <w:rPr>
          <w:rFonts w:ascii="Times New Roman"/>
        </w:rPr>
        <w:t>通过以下途径推动致力于建设公平和无暴力社会的公众意识：</w:t>
      </w:r>
    </w:p>
    <w:p w:rsidR="006F17B3" w:rsidRPr="006F17B3" w:rsidRDefault="006F17B3" w:rsidP="008B1787">
      <w:pPr>
        <w:numPr>
          <w:ilvl w:val="0"/>
          <w:numId w:val="23"/>
        </w:numPr>
        <w:tabs>
          <w:tab w:val="clear" w:pos="2044"/>
          <w:tab w:val="num" w:pos="1680"/>
        </w:tabs>
        <w:spacing w:after="140"/>
        <w:ind w:left="1680" w:right="1264"/>
        <w:rPr>
          <w:rFonts w:ascii="Times New Roman"/>
        </w:rPr>
      </w:pPr>
      <w:r w:rsidRPr="006F17B3">
        <w:rPr>
          <w:rFonts w:ascii="Times New Roman"/>
        </w:rPr>
        <w:t>曝光一切针对妇女的暴力形式，包括新的表现形式。</w:t>
      </w:r>
    </w:p>
    <w:p w:rsidR="006F17B3" w:rsidRPr="006F17B3" w:rsidRDefault="006F17B3" w:rsidP="008B1787">
      <w:pPr>
        <w:numPr>
          <w:ilvl w:val="0"/>
          <w:numId w:val="23"/>
        </w:numPr>
        <w:tabs>
          <w:tab w:val="clear" w:pos="2044"/>
          <w:tab w:val="num" w:pos="1680"/>
        </w:tabs>
        <w:spacing w:after="140"/>
        <w:ind w:left="1680" w:right="1264"/>
        <w:rPr>
          <w:rFonts w:ascii="Times New Roman"/>
        </w:rPr>
      </w:pPr>
      <w:r w:rsidRPr="006F17B3">
        <w:rPr>
          <w:rFonts w:ascii="Times New Roman"/>
        </w:rPr>
        <w:t>对公民</w:t>
      </w:r>
      <w:r w:rsidRPr="008B1787">
        <w:rPr>
          <w:rFonts w:hAnsi="SimSun"/>
        </w:rPr>
        <w:t>进行“所有人都是变革主角”的</w:t>
      </w:r>
      <w:r w:rsidRPr="006F17B3">
        <w:rPr>
          <w:rFonts w:ascii="Times New Roman"/>
        </w:rPr>
        <w:t>宣传。</w:t>
      </w:r>
    </w:p>
    <w:p w:rsidR="006F17B3" w:rsidRPr="006F17B3" w:rsidRDefault="006F17B3" w:rsidP="008B1787">
      <w:pPr>
        <w:numPr>
          <w:ilvl w:val="0"/>
          <w:numId w:val="23"/>
        </w:numPr>
        <w:tabs>
          <w:tab w:val="clear" w:pos="2044"/>
          <w:tab w:val="num" w:pos="1680"/>
        </w:tabs>
        <w:spacing w:after="140"/>
        <w:ind w:left="1680" w:right="1264"/>
        <w:rPr>
          <w:rFonts w:ascii="Times New Roman"/>
        </w:rPr>
      </w:pPr>
      <w:r w:rsidRPr="006F17B3">
        <w:rPr>
          <w:rFonts w:ascii="Times New Roman"/>
        </w:rPr>
        <w:t>建设无针对妇女的暴力的社会。</w:t>
      </w:r>
    </w:p>
    <w:p w:rsidR="006F17B3" w:rsidRPr="006F17B3" w:rsidRDefault="006F17B3" w:rsidP="008B1787">
      <w:pPr>
        <w:numPr>
          <w:ilvl w:val="0"/>
          <w:numId w:val="23"/>
        </w:numPr>
        <w:tabs>
          <w:tab w:val="clear" w:pos="2044"/>
          <w:tab w:val="num" w:pos="1680"/>
        </w:tabs>
        <w:spacing w:after="140"/>
        <w:ind w:left="1680" w:right="1264"/>
        <w:rPr>
          <w:rFonts w:ascii="Times New Roman"/>
        </w:rPr>
      </w:pPr>
      <w:r w:rsidRPr="006F17B3">
        <w:rPr>
          <w:rFonts w:ascii="Times New Roman"/>
        </w:rPr>
        <w:t>推动公共和私人部门更大程度的行动。</w:t>
      </w:r>
    </w:p>
    <w:p w:rsidR="006F17B3" w:rsidRDefault="006F17B3" w:rsidP="008B1787">
      <w:pPr>
        <w:numPr>
          <w:ilvl w:val="0"/>
          <w:numId w:val="23"/>
        </w:numPr>
        <w:tabs>
          <w:tab w:val="clear" w:pos="2044"/>
          <w:tab w:val="num" w:pos="1680"/>
        </w:tabs>
        <w:spacing w:after="140"/>
        <w:ind w:left="1680" w:right="1264"/>
        <w:rPr>
          <w:rFonts w:ascii="Times New Roman"/>
        </w:rPr>
      </w:pPr>
      <w:r w:rsidRPr="006F17B3">
        <w:rPr>
          <w:rFonts w:ascii="Times New Roman"/>
        </w:rPr>
        <w:t>将儿童和青少年纳入其中。</w:t>
      </w:r>
    </w:p>
    <w:p w:rsidR="006F17B3" w:rsidRPr="008B1787" w:rsidRDefault="006F17B3" w:rsidP="0039695D">
      <w:pPr>
        <w:widowControl w:val="0"/>
        <w:tabs>
          <w:tab w:val="left" w:pos="1260"/>
        </w:tabs>
        <w:spacing w:after="140"/>
        <w:ind w:leftChars="-1" w:left="31680" w:right="1264" w:firstLineChars="300" w:firstLine="31680"/>
        <w:rPr>
          <w:rFonts w:ascii="SimHei" w:eastAsia="SimHei"/>
          <w:sz w:val="24"/>
          <w:szCs w:val="24"/>
        </w:rPr>
      </w:pPr>
      <w:r w:rsidRPr="008B1787">
        <w:rPr>
          <w:rFonts w:ascii="SimHei" w:eastAsia="SimHei"/>
          <w:sz w:val="24"/>
          <w:szCs w:val="24"/>
        </w:rPr>
        <w:t>四</w:t>
      </w:r>
      <w:r w:rsidR="008B1787">
        <w:rPr>
          <w:rFonts w:ascii="Times New Roman" w:eastAsia="SimHei"/>
          <w:sz w:val="24"/>
          <w:szCs w:val="24"/>
        </w:rPr>
        <w:t>、</w:t>
      </w:r>
      <w:r w:rsidR="008B1787">
        <w:rPr>
          <w:rFonts w:ascii="Times New Roman" w:eastAsia="SimHei"/>
          <w:sz w:val="24"/>
          <w:szCs w:val="24"/>
        </w:rPr>
        <w:tab/>
      </w:r>
      <w:r w:rsidRPr="008B1787">
        <w:rPr>
          <w:rFonts w:ascii="SimHei" w:eastAsia="SimHei"/>
          <w:sz w:val="24"/>
          <w:szCs w:val="24"/>
        </w:rPr>
        <w:t>目标和障碍</w:t>
      </w:r>
    </w:p>
    <w:p w:rsidR="006F17B3" w:rsidRDefault="006F17B3" w:rsidP="006F17B3">
      <w:pPr>
        <w:spacing w:after="140"/>
        <w:ind w:left="1264" w:right="1264"/>
        <w:rPr>
          <w:rFonts w:ascii="Times New Roman"/>
        </w:rPr>
      </w:pPr>
      <w:r w:rsidRPr="006F17B3">
        <w:rPr>
          <w:rFonts w:ascii="Times New Roman"/>
        </w:rPr>
        <w:t>在制定和协商</w:t>
      </w:r>
      <w:r w:rsidR="00C248B5">
        <w:rPr>
          <w:rFonts w:ascii="Times New Roman"/>
        </w:rPr>
        <w:t>《反对杀害妇女和其他针对妇女的暴力形式法》</w:t>
      </w:r>
      <w:r w:rsidRPr="006F17B3">
        <w:rPr>
          <w:rFonts w:ascii="Times New Roman"/>
        </w:rPr>
        <w:t>过程中，承认确定性暴力刑事类型的必要性。但在法律文本中只确定了针对妇女的暴力罪，其表现形式包括性暴力（性别歧视、强迫卖淫、否认使用计划生育方法的权利或采取措施保护自己远离性传播疾病的权利），没有采纳其他针对妇女的暴力刑事罪类型。</w:t>
      </w:r>
    </w:p>
    <w:p w:rsidR="006F17B3" w:rsidRDefault="006F17B3" w:rsidP="006F17B3">
      <w:pPr>
        <w:spacing w:after="140"/>
        <w:ind w:left="1264" w:right="1264"/>
        <w:rPr>
          <w:rFonts w:ascii="Times New Roman"/>
        </w:rPr>
      </w:pPr>
      <w:r w:rsidRPr="006F17B3">
        <w:rPr>
          <w:rFonts w:ascii="Times New Roman"/>
        </w:rPr>
        <w:t>颁布保护性自由和性安全的法律权利的法规，却缺乏妇女人权观点，从而导致其执行和解释具有传统和保守特点，并没有专门针对妇女的现象是很荒谬的。</w:t>
      </w:r>
      <w:r w:rsidR="00C248B5">
        <w:rPr>
          <w:rFonts w:ascii="Times New Roman"/>
        </w:rPr>
        <w:t>《反对性暴力、剥削和贩卖人口法》</w:t>
      </w:r>
      <w:r w:rsidRPr="006F17B3">
        <w:rPr>
          <w:rFonts w:ascii="Times New Roman"/>
        </w:rPr>
        <w:t>就是如此。对于以妇女和女童为大多数的这些罪行的被动主体来说，这项法规的歪曲执行和解释是一个不利因素。</w:t>
      </w:r>
    </w:p>
    <w:p w:rsidR="006F17B3" w:rsidRDefault="006F17B3" w:rsidP="006F17B3">
      <w:pPr>
        <w:spacing w:after="140"/>
        <w:ind w:left="1264" w:right="1264"/>
        <w:rPr>
          <w:rFonts w:ascii="Times New Roman"/>
        </w:rPr>
      </w:pPr>
      <w:r w:rsidRPr="006F17B3">
        <w:rPr>
          <w:rFonts w:ascii="Times New Roman"/>
        </w:rPr>
        <w:t>在</w:t>
      </w:r>
      <w:r w:rsidR="00C248B5">
        <w:rPr>
          <w:rFonts w:ascii="Times New Roman"/>
        </w:rPr>
        <w:t>《反对性暴力、剥削和贩卖人口法》</w:t>
      </w:r>
      <w:r w:rsidRPr="006F17B3">
        <w:rPr>
          <w:rFonts w:ascii="Times New Roman"/>
        </w:rPr>
        <w:t>（</w:t>
      </w:r>
      <w:r w:rsidRPr="006F17B3">
        <w:rPr>
          <w:rFonts w:ascii="Times New Roman"/>
        </w:rPr>
        <w:t>VET</w:t>
      </w:r>
      <w:r w:rsidRPr="006F17B3">
        <w:rPr>
          <w:rFonts w:ascii="Times New Roman"/>
        </w:rPr>
        <w:t>）中，创立了打击性暴力，剥削和贩卖人口秘书处（</w:t>
      </w:r>
      <w:r w:rsidRPr="006F17B3">
        <w:rPr>
          <w:rFonts w:ascii="Times New Roman"/>
        </w:rPr>
        <w:t>SVET</w:t>
      </w:r>
      <w:r w:rsidRPr="006F17B3">
        <w:rPr>
          <w:rFonts w:ascii="Times New Roman"/>
        </w:rPr>
        <w:t>），负责所有与打击性暴力，剥削和贩卖人口有关的行动。但秘书处与打击针对妇女暴力的领导机构全国预防家庭暴力和针对妇女的暴力协调处之间的机构间协作实际上是不存在的，两个机构存在职能重叠，影响并妨碍了对针对妇女的暴力问题的处理。</w:t>
      </w:r>
    </w:p>
    <w:p w:rsidR="006F17B3" w:rsidRDefault="006F17B3" w:rsidP="006F17B3">
      <w:pPr>
        <w:spacing w:after="140"/>
        <w:ind w:left="1264" w:right="1264"/>
        <w:rPr>
          <w:rFonts w:ascii="Times New Roman"/>
        </w:rPr>
      </w:pPr>
      <w:r w:rsidRPr="006F17B3">
        <w:rPr>
          <w:rFonts w:ascii="Times New Roman"/>
        </w:rPr>
        <w:t>作为</w:t>
      </w:r>
      <w:r w:rsidR="00C248B5">
        <w:rPr>
          <w:rFonts w:ascii="Times New Roman"/>
        </w:rPr>
        <w:t>《反对性暴力、剥削和贩卖人口法》</w:t>
      </w:r>
      <w:r w:rsidRPr="006F17B3">
        <w:rPr>
          <w:rFonts w:ascii="Times New Roman"/>
        </w:rPr>
        <w:t>中所列罪行的受害者，妇女们受到缺乏一项全面关照计划，缺乏对执法的认知和宣传，缺乏对问题的曝光和难以获得司法公正等现象的影响。</w:t>
      </w:r>
    </w:p>
    <w:p w:rsidR="006F17B3" w:rsidRDefault="006F17B3" w:rsidP="006F17B3">
      <w:pPr>
        <w:spacing w:after="140"/>
        <w:ind w:left="1264" w:right="1264"/>
        <w:rPr>
          <w:rFonts w:ascii="Times New Roman"/>
        </w:rPr>
      </w:pPr>
      <w:r w:rsidRPr="006F17B3">
        <w:rPr>
          <w:rFonts w:ascii="Times New Roman"/>
        </w:rPr>
        <w:t>至于在</w:t>
      </w:r>
      <w:r w:rsidR="00C248B5">
        <w:rPr>
          <w:rFonts w:ascii="Times New Roman"/>
        </w:rPr>
        <w:t>《反对性暴力、剥削和贩卖人口法》</w:t>
      </w:r>
      <w:r w:rsidRPr="006F17B3">
        <w:rPr>
          <w:rFonts w:ascii="Times New Roman"/>
        </w:rPr>
        <w:t>执行过程中缺乏宣传教育的问题，其中一个例子就是内政部采取的一项措施，对夜生活中心活动的合法性进行确认。由于在危地马拉，卖淫并不构成犯罪，因此这些行动是在将移民妇女遣送回乡政策的指引下，而不是出于公民安全目的的工作。这些行动的对象是在这些场所工作的没有身份证件的妇女。后来她们都被送到了移民总局的收容所，以便随后进行遣返。这是侵犯妇女人权的行为，特别是那些来自邻国，在共和国没有住所，也没有办法保障自身得到保护或安全的妇女。</w:t>
      </w:r>
    </w:p>
    <w:p w:rsidR="006F17B3" w:rsidRDefault="006F17B3" w:rsidP="006F17B3">
      <w:pPr>
        <w:spacing w:after="140"/>
        <w:ind w:left="1264" w:right="1264"/>
        <w:rPr>
          <w:rFonts w:ascii="Times New Roman"/>
        </w:rPr>
      </w:pPr>
      <w:r w:rsidRPr="006F17B3">
        <w:rPr>
          <w:rFonts w:ascii="Times New Roman"/>
        </w:rPr>
        <w:t>由于缺乏协调和国家机构划拨的资金，妇女遭到更多的暴力侵扰，这是这些行动之后通常会发生的后果。受害妇女被当局遣返，送到边境。但由于缺乏适当的跟踪和同这些妇女来源地当局共同建立的理想的安全机制，在很多情况下，这些妇女再次成为同一批罪犯或网络的同一种罪行的受害者。剥削者或其同党在等着这些妇女，要将她们再带回危地马拉，但条件更恶劣，危险性更大。</w:t>
      </w:r>
    </w:p>
    <w:p w:rsidR="006F17B3" w:rsidRDefault="006F17B3" w:rsidP="006F17B3">
      <w:pPr>
        <w:spacing w:after="140"/>
        <w:ind w:left="1264" w:right="1264"/>
        <w:rPr>
          <w:rFonts w:ascii="Times New Roman"/>
        </w:rPr>
      </w:pPr>
      <w:r w:rsidRPr="006F17B3">
        <w:rPr>
          <w:rFonts w:ascii="Times New Roman"/>
        </w:rPr>
        <w:t>危地马拉需要提高对</w:t>
      </w:r>
      <w:r w:rsidR="00C248B5">
        <w:rPr>
          <w:rFonts w:ascii="Times New Roman"/>
        </w:rPr>
        <w:t>《反对性暴力、剥削和贩卖人口法》</w:t>
      </w:r>
      <w:r w:rsidRPr="006F17B3">
        <w:rPr>
          <w:rFonts w:ascii="Times New Roman"/>
        </w:rPr>
        <w:t>中所列罪行进行有效惩罚的能力，因此需要打击性暴力，剥削和贩卖人口秘书处（</w:t>
      </w:r>
      <w:r w:rsidRPr="006F17B3">
        <w:rPr>
          <w:rFonts w:ascii="Times New Roman"/>
        </w:rPr>
        <w:t>SVET</w:t>
      </w:r>
      <w:r w:rsidRPr="006F17B3">
        <w:rPr>
          <w:rFonts w:ascii="Times New Roman"/>
        </w:rPr>
        <w:t>）和全国预防家庭暴力和针对妇女的暴力协调处之间更好的协作，适当的预算划拨和加强法制国家的政治意愿。目前危地马拉缺乏捣毁这些贩卖和剥削妇女和女童的网络的制度和预算强化，因为这些网络和贩毒分子之间联系密切，助长了腐败，阻碍了对责任人的惩罚，为针对妇女罪行的逍遥法外创造了前提条件。</w:t>
      </w:r>
    </w:p>
    <w:p w:rsidR="006F17B3" w:rsidRDefault="006F17B3" w:rsidP="006F17B3">
      <w:pPr>
        <w:spacing w:after="140"/>
        <w:ind w:left="1264" w:right="1264"/>
        <w:rPr>
          <w:rFonts w:ascii="Times New Roman"/>
        </w:rPr>
      </w:pPr>
      <w:r w:rsidRPr="006F17B3">
        <w:rPr>
          <w:rFonts w:ascii="Times New Roman"/>
        </w:rPr>
        <w:t>必须同打击性暴力，剥削和贩卖人口秘书处（</w:t>
      </w:r>
      <w:r w:rsidRPr="006F17B3">
        <w:rPr>
          <w:rFonts w:ascii="Times New Roman"/>
        </w:rPr>
        <w:t>SVET</w:t>
      </w:r>
      <w:r w:rsidRPr="006F17B3">
        <w:rPr>
          <w:rFonts w:ascii="Times New Roman"/>
        </w:rPr>
        <w:t>）和隶属于外交部的打击贩卖人口机构间委员会（</w:t>
      </w:r>
      <w:r w:rsidRPr="006F17B3">
        <w:rPr>
          <w:rFonts w:ascii="Times New Roman"/>
        </w:rPr>
        <w:t>CIT</w:t>
      </w:r>
      <w:r w:rsidRPr="006F17B3">
        <w:rPr>
          <w:rFonts w:ascii="Times New Roman"/>
        </w:rPr>
        <w:t>）之间，通过贩卖人口建立起机构间的协作，保障对</w:t>
      </w:r>
      <w:r w:rsidR="00C248B5">
        <w:rPr>
          <w:rFonts w:ascii="Times New Roman"/>
        </w:rPr>
        <w:t>《反对杀害妇女和其他针对妇女的暴力形式法》</w:t>
      </w:r>
      <w:r w:rsidRPr="006F17B3">
        <w:rPr>
          <w:rFonts w:ascii="Times New Roman"/>
        </w:rPr>
        <w:t>以及</w:t>
      </w:r>
      <w:r w:rsidR="00C248B5">
        <w:rPr>
          <w:rFonts w:ascii="Times New Roman"/>
        </w:rPr>
        <w:t>《反对性暴力、剥削和贩卖人口法》</w:t>
      </w:r>
      <w:r w:rsidRPr="006F17B3">
        <w:rPr>
          <w:rFonts w:ascii="Times New Roman"/>
        </w:rPr>
        <w:t>的解释和执行，并且是在妇女人权观点的基础上进行的。</w:t>
      </w:r>
    </w:p>
    <w:p w:rsidR="006F17B3" w:rsidRPr="008B1787" w:rsidRDefault="006F17B3" w:rsidP="0039695D">
      <w:pPr>
        <w:widowControl w:val="0"/>
        <w:tabs>
          <w:tab w:val="left" w:pos="1260"/>
        </w:tabs>
        <w:spacing w:after="140"/>
        <w:ind w:leftChars="-1" w:left="31680" w:right="1264" w:firstLineChars="300" w:firstLine="31680"/>
        <w:rPr>
          <w:rFonts w:ascii="SimHei" w:eastAsia="SimHei"/>
          <w:sz w:val="24"/>
          <w:szCs w:val="24"/>
        </w:rPr>
      </w:pPr>
      <w:r w:rsidRPr="008B1787">
        <w:rPr>
          <w:rFonts w:ascii="SimHei" w:eastAsia="SimHei"/>
          <w:sz w:val="24"/>
          <w:szCs w:val="24"/>
        </w:rPr>
        <w:t>五</w:t>
      </w:r>
      <w:r w:rsidR="008B1787">
        <w:rPr>
          <w:rFonts w:ascii="SimHei" w:eastAsia="SimHei" w:hint="eastAsia"/>
          <w:sz w:val="24"/>
          <w:szCs w:val="24"/>
        </w:rPr>
        <w:t>、</w:t>
      </w:r>
      <w:r w:rsidR="008B1787">
        <w:rPr>
          <w:rFonts w:ascii="SimHei" w:eastAsia="SimHei" w:hint="eastAsia"/>
          <w:sz w:val="24"/>
          <w:szCs w:val="24"/>
        </w:rPr>
        <w:tab/>
      </w:r>
      <w:r w:rsidRPr="008B1787">
        <w:rPr>
          <w:rFonts w:ascii="SimHei" w:eastAsia="SimHei"/>
          <w:sz w:val="24"/>
          <w:szCs w:val="24"/>
        </w:rPr>
        <w:t>有关的统计数据</w:t>
      </w:r>
    </w:p>
    <w:p w:rsidR="006F17B3" w:rsidRDefault="006F17B3" w:rsidP="006F17B3">
      <w:pPr>
        <w:spacing w:after="140"/>
        <w:ind w:left="1264" w:right="1264"/>
        <w:rPr>
          <w:rFonts w:ascii="Times New Roman"/>
        </w:rPr>
      </w:pPr>
      <w:r w:rsidRPr="006F17B3">
        <w:rPr>
          <w:rFonts w:ascii="Times New Roman"/>
        </w:rPr>
        <w:t>针对妇女的暴力问题统计信息面临的主要挑战之一是生成这方面信息的各机构提供的资料的统一性。每个机构都根据自己的职能编制自己的数据，有时像全国民事警察局（</w:t>
      </w:r>
      <w:r w:rsidRPr="006F17B3">
        <w:rPr>
          <w:rFonts w:ascii="Times New Roman"/>
        </w:rPr>
        <w:t>PNC</w:t>
      </w:r>
      <w:r w:rsidRPr="006F17B3">
        <w:rPr>
          <w:rFonts w:ascii="Times New Roman"/>
        </w:rPr>
        <w:t>）这样的机构内部就有很多制作统计数据的单位，例如负责受害者关怀的部门收集关于家庭暴力和强奸的数据，负责联合行动的部门就有关于侵犯生命和财产的案件数据，但该部门的数据是从全国的警察局收集而来的。根据受理针对妇女的暴力案件的机构提供的信息，司法机构每个季度统计一次关于杀害妇女和针对妇女的暴力案件的数据，国内各司法部门受理的案件数据，关于已审判的案件数据，包括在哪个地区和省份，以及审判情况，还有受害者是妇女还是女童，还是少女等。</w:t>
      </w:r>
    </w:p>
    <w:p w:rsidR="006F17B3" w:rsidRDefault="006F17B3" w:rsidP="006F17B3">
      <w:pPr>
        <w:spacing w:after="140"/>
        <w:ind w:left="1264" w:right="1264"/>
        <w:rPr>
          <w:rFonts w:ascii="Times New Roman"/>
        </w:rPr>
      </w:pPr>
      <w:r w:rsidRPr="006F17B3">
        <w:rPr>
          <w:rFonts w:ascii="Times New Roman"/>
        </w:rPr>
        <w:t>公共事务部提供的信息包括诉讼，责任人和受害者，遭到暴力和经济暴力伤害的妇女数量，按省划分的年龄情况，还有该机构已经送交诉讼最后阶段，也就是讨论阶段的案件信息。</w:t>
      </w:r>
    </w:p>
    <w:p w:rsidR="006F17B3" w:rsidRDefault="006F17B3" w:rsidP="006F17B3">
      <w:pPr>
        <w:spacing w:after="140"/>
        <w:ind w:left="1264" w:right="1264"/>
        <w:rPr>
          <w:rFonts w:ascii="Times New Roman"/>
        </w:rPr>
      </w:pPr>
      <w:r w:rsidRPr="006F17B3">
        <w:rPr>
          <w:rFonts w:ascii="Times New Roman"/>
        </w:rPr>
        <w:t>作为信息的领导单位，国家统计学会（</w:t>
      </w:r>
      <w:r w:rsidRPr="006F17B3">
        <w:rPr>
          <w:rFonts w:ascii="Times New Roman"/>
        </w:rPr>
        <w:t>INE</w:t>
      </w:r>
      <w:r w:rsidRPr="006F17B3">
        <w:rPr>
          <w:rFonts w:ascii="Times New Roman"/>
        </w:rPr>
        <w:t>）目前正与全国预防家庭暴力和针对妇女的暴力协调委员会共同努力，建立关于针对妇女的暴力问题的全国信息系统，因为目前在国家统计学会内部只有处理关于家庭暴力的信息。此外，还建议对家庭暴力统一信息表进行改革，但国家统计学会指出，在</w:t>
      </w:r>
      <w:r w:rsidR="00C248B5">
        <w:rPr>
          <w:rFonts w:ascii="Times New Roman"/>
        </w:rPr>
        <w:t>《反对杀害妇女法》</w:t>
      </w:r>
      <w:r w:rsidRPr="006F17B3">
        <w:rPr>
          <w:rFonts w:ascii="Times New Roman"/>
        </w:rPr>
        <w:t>生效以前已经有过尝试，但负责暴力信息的机构拒绝开展这项改革</w:t>
      </w:r>
      <w:r w:rsidR="00D47881">
        <w:rPr>
          <w:rStyle w:val="FootnoteReference"/>
          <w:rFonts w:ascii="Times New Roman"/>
        </w:rPr>
        <w:footnoteReference w:id="1"/>
      </w:r>
      <w:r w:rsidRPr="006F17B3">
        <w:rPr>
          <w:rFonts w:ascii="Times New Roman"/>
        </w:rPr>
        <w:t>。</w:t>
      </w:r>
    </w:p>
    <w:p w:rsidR="006F17B3" w:rsidRDefault="006F17B3" w:rsidP="006F17B3">
      <w:pPr>
        <w:spacing w:after="140"/>
        <w:ind w:left="1264" w:right="1264"/>
        <w:rPr>
          <w:rFonts w:ascii="Times New Roman"/>
        </w:rPr>
      </w:pPr>
      <w:r w:rsidRPr="006F17B3">
        <w:rPr>
          <w:rFonts w:ascii="Times New Roman"/>
        </w:rPr>
        <w:t>最后，在暴力统计中出现的另一个问题是，国家统计学会和全国民事警察局等机构的资源有限，阻止其获得产生这些信息所必需的设备和人员。</w:t>
      </w:r>
    </w:p>
    <w:p w:rsidR="006F17B3" w:rsidRDefault="006F17B3" w:rsidP="006F17B3">
      <w:pPr>
        <w:spacing w:after="140"/>
        <w:ind w:left="1264" w:right="1264"/>
        <w:rPr>
          <w:rFonts w:ascii="Times New Roman"/>
        </w:rPr>
      </w:pPr>
      <w:r w:rsidRPr="006F17B3">
        <w:rPr>
          <w:rFonts w:ascii="Times New Roman"/>
        </w:rPr>
        <w:t>这些局限性的结果是，在准确反映问题的规模，即针对妇女的暴力现象的真实受害者数量方面遇到困难。因此，首先必须要让执法者了解</w:t>
      </w:r>
      <w:r w:rsidR="00C248B5">
        <w:rPr>
          <w:rFonts w:ascii="Times New Roman"/>
        </w:rPr>
        <w:t>《反对杀害妇女和其他针对妇女的暴力形式法》</w:t>
      </w:r>
      <w:r w:rsidRPr="006F17B3">
        <w:rPr>
          <w:rFonts w:ascii="Times New Roman"/>
        </w:rPr>
        <w:t>，统一观点，特别是所有收集关于这一问题的信息机构的意愿。</w:t>
      </w:r>
    </w:p>
    <w:p w:rsidR="006F17B3" w:rsidRPr="009C1580" w:rsidRDefault="006F17B3" w:rsidP="006F17B3">
      <w:pPr>
        <w:spacing w:after="140"/>
        <w:ind w:left="1264" w:right="1264"/>
        <w:rPr>
          <w:rFonts w:ascii="SimHei" w:eastAsia="SimHei" w:hAnsi="Arial Black" w:hint="eastAsia"/>
        </w:rPr>
      </w:pPr>
      <w:r w:rsidRPr="009C1580">
        <w:rPr>
          <w:rFonts w:ascii="SimHei" w:eastAsia="SimHei" w:hint="eastAsia"/>
        </w:rPr>
        <w:t>针对妇女的暴力</w:t>
      </w:r>
    </w:p>
    <w:p w:rsidR="006F17B3" w:rsidRDefault="006F17B3" w:rsidP="006F17B3">
      <w:pPr>
        <w:spacing w:after="140"/>
        <w:ind w:left="1264" w:right="1264"/>
        <w:rPr>
          <w:rFonts w:ascii="Times New Roman"/>
        </w:rPr>
      </w:pPr>
      <w:r w:rsidRPr="006F17B3">
        <w:rPr>
          <w:rFonts w:ascii="Times New Roman"/>
        </w:rPr>
        <w:t>下表反映的是</w:t>
      </w:r>
      <w:r w:rsidRPr="006F17B3">
        <w:rPr>
          <w:rFonts w:ascii="Times New Roman"/>
        </w:rPr>
        <w:t>2008-2009</w:t>
      </w:r>
      <w:r w:rsidRPr="006F17B3">
        <w:rPr>
          <w:rFonts w:ascii="Times New Roman"/>
        </w:rPr>
        <w:t>年进入刑事领域各司法机构的案件信息，信息来源是</w:t>
      </w:r>
      <w:r w:rsidR="00C248B5">
        <w:rPr>
          <w:rFonts w:ascii="Times New Roman"/>
        </w:rPr>
        <w:t>全国司法分析和文献中心</w:t>
      </w:r>
      <w:r w:rsidRPr="006F17B3">
        <w:rPr>
          <w:rFonts w:ascii="Times New Roman"/>
        </w:rPr>
        <w:t>（</w:t>
      </w:r>
      <w:r w:rsidRPr="006F17B3">
        <w:rPr>
          <w:rFonts w:ascii="Times New Roman"/>
        </w:rPr>
        <w:t>CENADOJ</w:t>
      </w:r>
      <w:r w:rsidRPr="006F17B3">
        <w:rPr>
          <w:rFonts w:ascii="Times New Roman"/>
        </w:rPr>
        <w:t>）。自从</w:t>
      </w:r>
      <w:r w:rsidR="00C248B5">
        <w:rPr>
          <w:rFonts w:ascii="Times New Roman"/>
        </w:rPr>
        <w:t>《反对杀害妇女法》</w:t>
      </w:r>
      <w:r w:rsidRPr="006F17B3">
        <w:rPr>
          <w:rFonts w:ascii="Times New Roman"/>
        </w:rPr>
        <w:t>生效到</w:t>
      </w:r>
      <w:r w:rsidRPr="006F17B3">
        <w:rPr>
          <w:rFonts w:ascii="Times New Roman"/>
        </w:rPr>
        <w:t>2009</w:t>
      </w:r>
      <w:r w:rsidRPr="006F17B3">
        <w:rPr>
          <w:rFonts w:ascii="Times New Roman"/>
        </w:rPr>
        <w:t>年</w:t>
      </w:r>
      <w:r w:rsidRPr="006F17B3">
        <w:rPr>
          <w:rFonts w:ascii="Times New Roman"/>
        </w:rPr>
        <w:t>9</w:t>
      </w:r>
      <w:r w:rsidRPr="006F17B3">
        <w:rPr>
          <w:rFonts w:ascii="Times New Roman"/>
        </w:rPr>
        <w:t>月，即本报告获取的资料的最新日期，全国各地针对妇女的暴力案件大大增多，说明对</w:t>
      </w:r>
      <w:r w:rsidR="00C248B5">
        <w:rPr>
          <w:rFonts w:ascii="Times New Roman"/>
        </w:rPr>
        <w:t>《反对杀害妇女法》</w:t>
      </w:r>
      <w:r w:rsidRPr="006F17B3">
        <w:rPr>
          <w:rFonts w:ascii="Times New Roman"/>
        </w:rPr>
        <w:t>的执行情况越来越多。</w:t>
      </w:r>
    </w:p>
    <w:p w:rsidR="006F17B3" w:rsidRPr="006F17B3" w:rsidRDefault="006F17B3" w:rsidP="006F17B3">
      <w:pPr>
        <w:spacing w:after="140"/>
        <w:ind w:left="1264" w:right="1264"/>
        <w:rPr>
          <w:rFonts w:ascii="Times New Roman"/>
        </w:rPr>
      </w:pPr>
      <w:r w:rsidRPr="006F17B3">
        <w:rPr>
          <w:rFonts w:ascii="Times New Roman"/>
        </w:rPr>
        <w:t>在受理诉讼的和平法庭，</w:t>
      </w:r>
      <w:r w:rsidRPr="006F17B3">
        <w:rPr>
          <w:rFonts w:ascii="Times New Roman"/>
        </w:rPr>
        <w:t>2009</w:t>
      </w:r>
      <w:r w:rsidRPr="006F17B3">
        <w:rPr>
          <w:rFonts w:ascii="Times New Roman"/>
        </w:rPr>
        <w:t>年受理的案件数量比</w:t>
      </w:r>
      <w:r w:rsidRPr="006F17B3">
        <w:rPr>
          <w:rFonts w:ascii="Times New Roman"/>
        </w:rPr>
        <w:t>2008</w:t>
      </w:r>
      <w:r w:rsidRPr="006F17B3">
        <w:rPr>
          <w:rFonts w:ascii="Times New Roman"/>
        </w:rPr>
        <w:t>年多了</w:t>
      </w:r>
      <w:r w:rsidRPr="006F17B3">
        <w:rPr>
          <w:rFonts w:ascii="Times New Roman"/>
        </w:rPr>
        <w:t>2</w:t>
      </w:r>
      <w:r w:rsidR="00C248B5">
        <w:rPr>
          <w:rFonts w:ascii="Times New Roman" w:hint="eastAsia"/>
        </w:rPr>
        <w:t xml:space="preserve"> </w:t>
      </w:r>
      <w:r w:rsidRPr="006F17B3">
        <w:rPr>
          <w:rFonts w:ascii="Times New Roman"/>
        </w:rPr>
        <w:t>000</w:t>
      </w:r>
      <w:r w:rsidRPr="006F17B3">
        <w:rPr>
          <w:rFonts w:ascii="Times New Roman"/>
        </w:rPr>
        <w:t>多例，尽管如果考虑到对妇女关于暴力诉讼的分类更明确的话，这并不能算作同一个比较期。</w:t>
      </w:r>
    </w:p>
    <w:p w:rsidR="006F17B3" w:rsidRDefault="006F17B3" w:rsidP="006F17B3">
      <w:pPr>
        <w:spacing w:after="140"/>
        <w:ind w:left="1264" w:right="1264"/>
        <w:rPr>
          <w:rFonts w:ascii="Times New Roman"/>
        </w:rPr>
      </w:pPr>
      <w:r w:rsidRPr="006F17B3">
        <w:rPr>
          <w:rFonts w:ascii="Times New Roman"/>
        </w:rPr>
        <w:t>审判法庭和贩毒活动与破坏环境罪刑事法庭负责进行审判，但从</w:t>
      </w:r>
      <w:r w:rsidR="00C248B5">
        <w:rPr>
          <w:rFonts w:ascii="Times New Roman"/>
        </w:rPr>
        <w:t>《反对杀害妇女法》</w:t>
      </w:r>
      <w:r w:rsidRPr="006F17B3">
        <w:rPr>
          <w:rFonts w:ascii="Times New Roman"/>
        </w:rPr>
        <w:t>生效到</w:t>
      </w:r>
      <w:r w:rsidRPr="006F17B3">
        <w:rPr>
          <w:rFonts w:ascii="Times New Roman"/>
        </w:rPr>
        <w:t>2009</w:t>
      </w:r>
      <w:r w:rsidRPr="006F17B3">
        <w:rPr>
          <w:rFonts w:ascii="Times New Roman"/>
        </w:rPr>
        <w:t>年</w:t>
      </w:r>
      <w:r w:rsidRPr="006F17B3">
        <w:rPr>
          <w:rFonts w:ascii="Times New Roman"/>
        </w:rPr>
        <w:t>9</w:t>
      </w:r>
      <w:r w:rsidRPr="006F17B3">
        <w:rPr>
          <w:rFonts w:ascii="Times New Roman"/>
        </w:rPr>
        <w:t>月受理的所有案件并不是都必须进入最后审判阶段。</w:t>
      </w:r>
    </w:p>
    <w:p w:rsidR="006F17B3" w:rsidRPr="009C1580" w:rsidRDefault="006F17B3" w:rsidP="006F17B3">
      <w:pPr>
        <w:spacing w:after="140"/>
        <w:ind w:left="1264" w:right="1264"/>
        <w:rPr>
          <w:rFonts w:ascii="Times New Roman" w:eastAsia="SimHei"/>
        </w:rPr>
      </w:pPr>
      <w:r w:rsidRPr="009C1580">
        <w:rPr>
          <w:rFonts w:ascii="Times New Roman" w:eastAsia="SimHei"/>
        </w:rPr>
        <w:t>图</w:t>
      </w:r>
      <w:r w:rsidRPr="009C1580">
        <w:rPr>
          <w:rFonts w:ascii="Times New Roman" w:eastAsia="SimHei"/>
        </w:rPr>
        <w:t>1</w:t>
      </w:r>
    </w:p>
    <w:p w:rsidR="006F17B3" w:rsidRPr="009C1580" w:rsidRDefault="00841AEE" w:rsidP="009C1580">
      <w:pPr>
        <w:spacing w:after="140"/>
        <w:ind w:left="1264" w:right="1264"/>
        <w:jc w:val="center"/>
        <w:rPr>
          <w:rFonts w:ascii="Times New Roman" w:eastAsia="SimHei" w:hint="eastAsia"/>
        </w:rPr>
      </w:pPr>
      <w:r>
        <w:rPr>
          <w:rFonts w:asci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3pt;margin-top:21pt;width:360.3pt;height:139pt;z-index:2">
            <v:imagedata r:id="rId14" o:title="" croptop="10011f" cropbottom="11614f" cropleft="1582f"/>
          </v:shape>
        </w:pict>
      </w:r>
      <w:r w:rsidR="006F17B3" w:rsidRPr="009C1580">
        <w:rPr>
          <w:rFonts w:ascii="Times New Roman" w:eastAsia="SimHei"/>
        </w:rPr>
        <w:t>危地马拉：</w:t>
      </w:r>
      <w:r w:rsidR="006F17B3" w:rsidRPr="009C1580">
        <w:rPr>
          <w:rFonts w:ascii="Times New Roman" w:eastAsia="SimHei"/>
        </w:rPr>
        <w:t>2008</w:t>
      </w:r>
      <w:r w:rsidR="009C1580">
        <w:rPr>
          <w:rFonts w:ascii="Times New Roman" w:eastAsia="SimHei" w:hint="eastAsia"/>
        </w:rPr>
        <w:t>-</w:t>
      </w:r>
      <w:r w:rsidR="006F17B3" w:rsidRPr="009C1580">
        <w:rPr>
          <w:rFonts w:ascii="Times New Roman" w:eastAsia="SimHei"/>
        </w:rPr>
        <w:t>2009</w:t>
      </w:r>
      <w:r w:rsidR="006F17B3" w:rsidRPr="009C1580">
        <w:rPr>
          <w:rFonts w:ascii="Times New Roman" w:eastAsia="SimHei"/>
        </w:rPr>
        <w:t>年刑事领域司法机构受理的针对妇女的暴力案件</w:t>
      </w:r>
      <w:r w:rsidR="00C248B5">
        <w:rPr>
          <w:rFonts w:ascii="Times New Roman" w:eastAsia="SimHei" w:hint="eastAsia"/>
        </w:rPr>
        <w:t>数量</w:t>
      </w:r>
      <w:r w:rsidR="00C248B5">
        <w:rPr>
          <w:rFonts w:ascii="Times New Roman" w:eastAsia="SimHei" w:hint="eastAsia"/>
        </w:rPr>
        <w:t>*</w:t>
      </w:r>
    </w:p>
    <w:p w:rsidR="006F17B3" w:rsidRDefault="00A9448D" w:rsidP="006F17B3">
      <w:pPr>
        <w:spacing w:after="140"/>
        <w:ind w:left="1264" w:right="1264"/>
        <w:rPr>
          <w:rFonts w:ascii="Times New Roman" w:hint="eastAsia"/>
        </w:rPr>
      </w:pPr>
      <w:r>
        <w:rPr>
          <w:rFonts w:ascii="Times New Roman" w:hint="eastAsia"/>
          <w:noProof/>
        </w:rPr>
        <w:pict>
          <v:shapetype id="_x0000_t202" coordsize="21600,21600" o:spt="202" path="m,l,21600r21600,l21600,xe">
            <v:stroke joinstyle="miter"/>
            <v:path gradientshapeok="t" o:connecttype="rect"/>
          </v:shapetype>
          <v:shape id="_x0000_s1039" type="#_x0000_t202" style="position:absolute;left:0;text-align:left;margin-left:48.5pt;margin-top:18.4pt;width:15.75pt;height:85.8pt;z-index:10" filled="f" stroked="f">
            <v:textbox style="layout-flow:vertical;mso-layout-flow-alt:bottom-to-top;mso-next-textbox:#_x0000_s1039" inset="0,0,0,0">
              <w:txbxContent>
                <w:p w:rsidR="00E8279F" w:rsidRPr="00FA1208" w:rsidRDefault="00E8279F" w:rsidP="00A9448D">
                  <w:pPr>
                    <w:jc w:val="center"/>
                    <w:rPr>
                      <w:rFonts w:hint="eastAsia"/>
                      <w:sz w:val="15"/>
                      <w:szCs w:val="15"/>
                    </w:rPr>
                  </w:pPr>
                  <w:r w:rsidRPr="00FA1208">
                    <w:rPr>
                      <w:rFonts w:hint="eastAsia"/>
                      <w:sz w:val="15"/>
                      <w:szCs w:val="15"/>
                    </w:rPr>
                    <w:t>案件数量</w:t>
                  </w:r>
                </w:p>
              </w:txbxContent>
            </v:textbox>
            <w10:wrap side="right"/>
          </v:shape>
        </w:pict>
      </w:r>
    </w:p>
    <w:p w:rsidR="00841AEE" w:rsidRDefault="00841AEE" w:rsidP="006F17B3">
      <w:pPr>
        <w:spacing w:after="140"/>
        <w:ind w:left="1264" w:right="1264"/>
        <w:rPr>
          <w:rFonts w:ascii="Times New Roman" w:hint="eastAsia"/>
        </w:rPr>
      </w:pPr>
    </w:p>
    <w:p w:rsidR="00841AEE" w:rsidRDefault="00841AEE" w:rsidP="006F17B3">
      <w:pPr>
        <w:spacing w:after="140"/>
        <w:ind w:left="1264" w:right="1264"/>
        <w:rPr>
          <w:rFonts w:ascii="Times New Roman" w:hint="eastAsia"/>
        </w:rPr>
      </w:pPr>
    </w:p>
    <w:p w:rsidR="00841AEE" w:rsidRDefault="00841AEE" w:rsidP="006F17B3">
      <w:pPr>
        <w:spacing w:after="140"/>
        <w:ind w:left="1264" w:right="1264"/>
        <w:rPr>
          <w:rFonts w:ascii="Times New Roman" w:hint="eastAsia"/>
        </w:rPr>
      </w:pPr>
    </w:p>
    <w:p w:rsidR="00841AEE" w:rsidRDefault="000C1CE7" w:rsidP="006F17B3">
      <w:pPr>
        <w:spacing w:after="140"/>
        <w:ind w:left="1264" w:right="1264"/>
        <w:rPr>
          <w:rFonts w:ascii="Times New Roman" w:hint="eastAsia"/>
        </w:rPr>
      </w:pPr>
      <w:r>
        <w:rPr>
          <w:rFonts w:ascii="Times New Roman" w:hint="eastAsia"/>
          <w:noProof/>
        </w:rPr>
        <w:pict>
          <v:shape id="_x0000_s1042" type="#_x0000_t202" style="position:absolute;left:0;text-align:left;margin-left:83.7pt;margin-top:13.95pt;width:38.15pt;height:7.75pt;z-index:11" stroked="f">
            <v:textbox style="mso-next-textbox:#_x0000_s1042" inset="0,0,0,0">
              <w:txbxContent>
                <w:p w:rsidR="00E8279F" w:rsidRPr="007F57B7" w:rsidRDefault="00E8279F" w:rsidP="007F57B7">
                  <w:pPr>
                    <w:spacing w:line="160" w:lineRule="exact"/>
                    <w:jc w:val="center"/>
                    <w:rPr>
                      <w:rFonts w:hint="eastAsia"/>
                      <w:sz w:val="13"/>
                      <w:szCs w:val="13"/>
                    </w:rPr>
                  </w:pPr>
                  <w:r w:rsidRPr="007F57B7">
                    <w:rPr>
                      <w:rFonts w:hint="eastAsia"/>
                      <w:sz w:val="13"/>
                      <w:szCs w:val="13"/>
                    </w:rPr>
                    <w:t>和平法庭</w:t>
                  </w:r>
                </w:p>
              </w:txbxContent>
            </v:textbox>
            <w10:wrap side="right"/>
          </v:shape>
        </w:pict>
      </w:r>
      <w:r w:rsidR="00FA1208">
        <w:rPr>
          <w:rFonts w:ascii="Times New Roman" w:hint="eastAsia"/>
          <w:noProof/>
        </w:rPr>
        <w:pict>
          <v:shape id="_x0000_s1044" type="#_x0000_t202" style="position:absolute;left:0;text-align:left;margin-left:166.5pt;margin-top:14.6pt;width:42.9pt;height:19.2pt;z-index:13" stroked="f">
            <v:textbox style="mso-next-textbox:#_x0000_s1044" inset="0,0,0,0">
              <w:txbxContent>
                <w:p w:rsidR="00E8279F" w:rsidRPr="007F57B7" w:rsidRDefault="00E8279F" w:rsidP="007F57B7">
                  <w:pPr>
                    <w:spacing w:line="160" w:lineRule="exact"/>
                    <w:jc w:val="center"/>
                    <w:rPr>
                      <w:rFonts w:hint="eastAsia"/>
                      <w:sz w:val="13"/>
                      <w:szCs w:val="13"/>
                    </w:rPr>
                  </w:pPr>
                  <w:r>
                    <w:rPr>
                      <w:rFonts w:hint="eastAsia"/>
                      <w:sz w:val="13"/>
                      <w:szCs w:val="13"/>
                    </w:rPr>
                    <w:t>未成年人触犯《刑法》审判庭</w:t>
                  </w:r>
                </w:p>
              </w:txbxContent>
            </v:textbox>
            <w10:wrap side="right"/>
          </v:shape>
        </w:pict>
      </w:r>
      <w:r w:rsidR="007F57B7">
        <w:rPr>
          <w:rFonts w:ascii="Times New Roman" w:hint="eastAsia"/>
          <w:noProof/>
        </w:rPr>
        <w:pict>
          <v:shape id="_x0000_s1048" type="#_x0000_t202" style="position:absolute;left:0;text-align:left;margin-left:339.7pt;margin-top:14.8pt;width:42.9pt;height:30.05pt;z-index:17" stroked="f">
            <v:textbox style="mso-next-textbox:#_x0000_s1048" inset="0,0,0,0">
              <w:txbxContent>
                <w:p w:rsidR="00E8279F" w:rsidRPr="007F57B7" w:rsidRDefault="00E8279F" w:rsidP="007F57B7">
                  <w:pPr>
                    <w:spacing w:line="160" w:lineRule="exact"/>
                    <w:jc w:val="center"/>
                    <w:rPr>
                      <w:rFonts w:hint="eastAsia"/>
                      <w:sz w:val="13"/>
                      <w:szCs w:val="13"/>
                    </w:rPr>
                  </w:pPr>
                  <w:r>
                    <w:rPr>
                      <w:rFonts w:hint="eastAsia"/>
                      <w:sz w:val="13"/>
                      <w:szCs w:val="13"/>
                    </w:rPr>
                    <w:t>刑事法庭</w:t>
                  </w:r>
                </w:p>
              </w:txbxContent>
            </v:textbox>
            <w10:wrap side="right"/>
          </v:shape>
        </w:pict>
      </w:r>
      <w:r w:rsidR="007F57B7">
        <w:rPr>
          <w:rFonts w:ascii="Times New Roman" w:hint="eastAsia"/>
          <w:noProof/>
        </w:rPr>
        <w:pict>
          <v:shape id="_x0000_s1047" type="#_x0000_t202" style="position:absolute;left:0;text-align:left;margin-left:299.25pt;margin-top:14.4pt;width:42.9pt;height:30.05pt;z-index:16" stroked="f">
            <v:textbox style="mso-next-textbox:#_x0000_s1047" inset="0,0,0,0">
              <w:txbxContent>
                <w:p w:rsidR="00E8279F" w:rsidRPr="007F57B7" w:rsidRDefault="00E8279F" w:rsidP="007F57B7">
                  <w:pPr>
                    <w:spacing w:line="160" w:lineRule="exact"/>
                    <w:jc w:val="center"/>
                    <w:rPr>
                      <w:rFonts w:hint="eastAsia"/>
                      <w:sz w:val="13"/>
                      <w:szCs w:val="13"/>
                    </w:rPr>
                  </w:pPr>
                  <w:r>
                    <w:rPr>
                      <w:rFonts w:hint="eastAsia"/>
                      <w:sz w:val="13"/>
                      <w:szCs w:val="13"/>
                    </w:rPr>
                    <w:t>流动法庭</w:t>
                  </w:r>
                </w:p>
              </w:txbxContent>
            </v:textbox>
            <w10:wrap side="right"/>
          </v:shape>
        </w:pict>
      </w:r>
      <w:r w:rsidR="007F57B7">
        <w:rPr>
          <w:rFonts w:ascii="Times New Roman" w:hint="eastAsia"/>
          <w:noProof/>
        </w:rPr>
        <w:pict>
          <v:shape id="_x0000_s1046" type="#_x0000_t202" style="position:absolute;left:0;text-align:left;margin-left:256.85pt;margin-top:14.8pt;width:42.9pt;height:30.05pt;z-index:15" stroked="f">
            <v:textbox style="mso-next-textbox:#_x0000_s1046" inset="0,0,0,0">
              <w:txbxContent>
                <w:p w:rsidR="00E8279F" w:rsidRPr="007F57B7" w:rsidRDefault="00E8279F" w:rsidP="007F57B7">
                  <w:pPr>
                    <w:spacing w:line="160" w:lineRule="exact"/>
                    <w:jc w:val="center"/>
                    <w:rPr>
                      <w:rFonts w:hint="eastAsia"/>
                      <w:sz w:val="13"/>
                      <w:szCs w:val="13"/>
                    </w:rPr>
                  </w:pPr>
                  <w:r>
                    <w:rPr>
                      <w:rFonts w:hint="eastAsia"/>
                      <w:sz w:val="13"/>
                      <w:szCs w:val="13"/>
                    </w:rPr>
                    <w:t>贩毒活动与破坏环境罪刑事法庭</w:t>
                  </w:r>
                </w:p>
              </w:txbxContent>
            </v:textbox>
            <w10:wrap side="right"/>
          </v:shape>
        </w:pict>
      </w:r>
      <w:r w:rsidR="007F57B7">
        <w:rPr>
          <w:rFonts w:ascii="Times New Roman" w:hint="eastAsia"/>
          <w:noProof/>
        </w:rPr>
        <w:pict>
          <v:shape id="_x0000_s1045" type="#_x0000_t202" style="position:absolute;left:0;text-align:left;margin-left:210.4pt;margin-top:14.8pt;width:42.9pt;height:30.05pt;z-index:14" stroked="f">
            <v:textbox style="mso-next-textbox:#_x0000_s1045" inset="0,0,0,0">
              <w:txbxContent>
                <w:p w:rsidR="00E8279F" w:rsidRPr="007F57B7" w:rsidRDefault="00E8279F" w:rsidP="007F57B7">
                  <w:pPr>
                    <w:spacing w:line="160" w:lineRule="exact"/>
                    <w:jc w:val="center"/>
                    <w:rPr>
                      <w:rFonts w:hint="eastAsia"/>
                      <w:sz w:val="13"/>
                      <w:szCs w:val="13"/>
                    </w:rPr>
                  </w:pPr>
                  <w:r>
                    <w:rPr>
                      <w:rFonts w:hint="eastAsia"/>
                      <w:sz w:val="13"/>
                      <w:szCs w:val="13"/>
                    </w:rPr>
                    <w:t>贩毒活动与破坏环境罪刑事审判庭</w:t>
                  </w:r>
                </w:p>
              </w:txbxContent>
            </v:textbox>
            <w10:wrap side="right"/>
          </v:shape>
        </w:pict>
      </w:r>
      <w:r w:rsidR="007F57B7">
        <w:rPr>
          <w:rFonts w:ascii="Times New Roman" w:hint="eastAsia"/>
          <w:noProof/>
        </w:rPr>
        <w:pict>
          <v:shape id="_x0000_s1043" type="#_x0000_t202" style="position:absolute;left:0;text-align:left;margin-left:126pt;margin-top:13.6pt;width:38.15pt;height:19.2pt;z-index:12" stroked="f">
            <v:textbox style="mso-next-textbox:#_x0000_s1043" inset="0,0,0,0">
              <w:txbxContent>
                <w:p w:rsidR="00E8279F" w:rsidRPr="007F57B7" w:rsidRDefault="00E8279F" w:rsidP="007F57B7">
                  <w:pPr>
                    <w:spacing w:line="160" w:lineRule="exact"/>
                    <w:jc w:val="center"/>
                    <w:rPr>
                      <w:rFonts w:hint="eastAsia"/>
                      <w:sz w:val="13"/>
                      <w:szCs w:val="13"/>
                    </w:rPr>
                  </w:pPr>
                  <w:r>
                    <w:rPr>
                      <w:rFonts w:hint="eastAsia"/>
                      <w:sz w:val="13"/>
                      <w:szCs w:val="13"/>
                    </w:rPr>
                    <w:t>一审混合庭</w:t>
                  </w:r>
                </w:p>
              </w:txbxContent>
            </v:textbox>
            <w10:wrap side="right"/>
          </v:shape>
        </w:pict>
      </w:r>
    </w:p>
    <w:p w:rsidR="00841AEE" w:rsidRDefault="00841AEE" w:rsidP="006F17B3">
      <w:pPr>
        <w:spacing w:after="140"/>
        <w:ind w:left="1264" w:right="1264"/>
        <w:rPr>
          <w:rFonts w:ascii="Times New Roman" w:hint="eastAsia"/>
        </w:rPr>
      </w:pPr>
    </w:p>
    <w:p w:rsidR="006F17B3" w:rsidRPr="006F17B3" w:rsidRDefault="006F17B3" w:rsidP="00841AEE">
      <w:pPr>
        <w:spacing w:beforeLines="50" w:before="120"/>
        <w:ind w:left="1264" w:right="1264"/>
        <w:rPr>
          <w:rFonts w:ascii="Times New Roman"/>
        </w:rPr>
      </w:pPr>
      <w:r w:rsidRPr="006F17B3">
        <w:rPr>
          <w:rFonts w:ascii="Times New Roman"/>
        </w:rPr>
        <w:t>资料来源：全国司法分析和文献中心，司法机构。</w:t>
      </w:r>
    </w:p>
    <w:p w:rsidR="006F17B3" w:rsidRDefault="001C1810" w:rsidP="006F17B3">
      <w:pPr>
        <w:spacing w:after="140"/>
        <w:ind w:left="1264" w:right="1264"/>
        <w:rPr>
          <w:rFonts w:ascii="Times New Roman" w:hint="eastAsia"/>
        </w:rPr>
      </w:pPr>
      <w:r>
        <w:rPr>
          <w:rFonts w:ascii="Times New Roman" w:hint="eastAsia"/>
        </w:rPr>
        <w:t xml:space="preserve">* </w:t>
      </w:r>
      <w:r w:rsidR="006F17B3" w:rsidRPr="006F17B3">
        <w:rPr>
          <w:rFonts w:ascii="Times New Roman"/>
        </w:rPr>
        <w:t>资料收集于</w:t>
      </w:r>
      <w:r w:rsidR="006F17B3" w:rsidRPr="006F17B3">
        <w:rPr>
          <w:rFonts w:ascii="Times New Roman"/>
        </w:rPr>
        <w:t>2009</w:t>
      </w:r>
      <w:r w:rsidR="006F17B3" w:rsidRPr="006F17B3">
        <w:rPr>
          <w:rFonts w:ascii="Times New Roman"/>
        </w:rPr>
        <w:t>年</w:t>
      </w:r>
      <w:r w:rsidR="007F57B7">
        <w:rPr>
          <w:rFonts w:ascii="Times New Roman" w:hint="eastAsia"/>
        </w:rPr>
        <w:t>1-</w:t>
      </w:r>
      <w:r w:rsidR="006F17B3" w:rsidRPr="006F17B3">
        <w:rPr>
          <w:rFonts w:ascii="Times New Roman"/>
        </w:rPr>
        <w:t>9</w:t>
      </w:r>
      <w:r w:rsidR="006F17B3" w:rsidRPr="006F17B3">
        <w:rPr>
          <w:rFonts w:ascii="Times New Roman"/>
        </w:rPr>
        <w:t>月</w:t>
      </w:r>
      <w:r w:rsidR="007F57B7">
        <w:rPr>
          <w:rFonts w:ascii="Times New Roman" w:hint="eastAsia"/>
        </w:rPr>
        <w:t>。</w:t>
      </w:r>
    </w:p>
    <w:p w:rsidR="006F17B3" w:rsidRPr="006F17B3" w:rsidRDefault="006F17B3" w:rsidP="006F17B3">
      <w:pPr>
        <w:spacing w:after="140"/>
        <w:ind w:left="1264" w:right="1264"/>
        <w:rPr>
          <w:rFonts w:ascii="Times New Roman"/>
        </w:rPr>
      </w:pPr>
      <w:r w:rsidRPr="006F17B3">
        <w:rPr>
          <w:rFonts w:ascii="Times New Roman"/>
        </w:rPr>
        <w:t>2008</w:t>
      </w:r>
      <w:r w:rsidRPr="006F17B3">
        <w:rPr>
          <w:rFonts w:ascii="Times New Roman"/>
        </w:rPr>
        <w:t>年只有一起针对妇女的暴力诉讼进入到司法机构的最后审判阶段，其结果是宣告无罪，这一审判发生在奇基穆拉第二法院。</w:t>
      </w:r>
      <w:r w:rsidRPr="006F17B3">
        <w:rPr>
          <w:rFonts w:ascii="Times New Roman"/>
        </w:rPr>
        <w:t>2009</w:t>
      </w:r>
      <w:r w:rsidRPr="006F17B3">
        <w:rPr>
          <w:rFonts w:ascii="Times New Roman"/>
        </w:rPr>
        <w:t>年在刑事、贩毒和破坏环境罪法庭进行了</w:t>
      </w:r>
      <w:r w:rsidRPr="006F17B3">
        <w:rPr>
          <w:rFonts w:ascii="Times New Roman"/>
        </w:rPr>
        <w:t>20</w:t>
      </w:r>
      <w:r w:rsidRPr="006F17B3">
        <w:rPr>
          <w:rFonts w:ascii="Times New Roman"/>
        </w:rPr>
        <w:t>次有罪审判，其中</w:t>
      </w:r>
      <w:r w:rsidRPr="006F17B3">
        <w:rPr>
          <w:rFonts w:ascii="Times New Roman"/>
        </w:rPr>
        <w:t>5</w:t>
      </w:r>
      <w:r w:rsidRPr="006F17B3">
        <w:rPr>
          <w:rFonts w:ascii="Times New Roman"/>
        </w:rPr>
        <w:t>次是在危地马拉省的法院，其余的分别在奇基穆拉、埃尔普罗格雷索、奇马尔特南戈、哈拉帕、基切和苏奇特佩克斯的法院。</w:t>
      </w:r>
    </w:p>
    <w:p w:rsidR="006F17B3" w:rsidRDefault="006F17B3" w:rsidP="006F17B3">
      <w:pPr>
        <w:spacing w:after="140"/>
        <w:ind w:left="1264" w:right="1264"/>
        <w:rPr>
          <w:rFonts w:ascii="Times New Roman"/>
        </w:rPr>
      </w:pPr>
      <w:r w:rsidRPr="006F17B3">
        <w:rPr>
          <w:rFonts w:ascii="Times New Roman"/>
        </w:rPr>
        <w:t>在贩毒和破坏环境罪初级刑事法庭做出了关于针对妇女暴力的</w:t>
      </w:r>
      <w:r w:rsidRPr="006F17B3">
        <w:rPr>
          <w:rFonts w:ascii="Times New Roman"/>
        </w:rPr>
        <w:t>10</w:t>
      </w:r>
      <w:r w:rsidRPr="006F17B3">
        <w:rPr>
          <w:rFonts w:ascii="Times New Roman"/>
        </w:rPr>
        <w:t>次有罪判罚，其中</w:t>
      </w:r>
      <w:r w:rsidRPr="006F17B3">
        <w:rPr>
          <w:rFonts w:ascii="Times New Roman"/>
        </w:rPr>
        <w:t>3</w:t>
      </w:r>
      <w:r w:rsidRPr="006F17B3">
        <w:rPr>
          <w:rFonts w:ascii="Times New Roman"/>
        </w:rPr>
        <w:t>次在危地马拉省，其余</w:t>
      </w:r>
      <w:r w:rsidRPr="006F17B3">
        <w:rPr>
          <w:rFonts w:ascii="Times New Roman"/>
        </w:rPr>
        <w:t>7</w:t>
      </w:r>
      <w:r w:rsidRPr="006F17B3">
        <w:rPr>
          <w:rFonts w:ascii="Times New Roman"/>
        </w:rPr>
        <w:t>次在其他省份。</w:t>
      </w:r>
    </w:p>
    <w:p w:rsidR="006F17B3" w:rsidRPr="001C1810" w:rsidRDefault="007F57B7" w:rsidP="006F17B3">
      <w:pPr>
        <w:spacing w:after="140"/>
        <w:ind w:left="1264" w:right="1264"/>
        <w:rPr>
          <w:rFonts w:ascii="Times New Roman" w:eastAsia="SimHei"/>
        </w:rPr>
      </w:pPr>
      <w:r>
        <w:rPr>
          <w:rFonts w:ascii="Times New Roman" w:eastAsia="SimHei"/>
        </w:rPr>
        <w:br w:type="page"/>
      </w:r>
      <w:r w:rsidR="006F17B3" w:rsidRPr="001C1810">
        <w:rPr>
          <w:rFonts w:ascii="Times New Roman" w:eastAsia="SimHei"/>
        </w:rPr>
        <w:t>图</w:t>
      </w:r>
      <w:r w:rsidR="006F17B3" w:rsidRPr="001C1810">
        <w:rPr>
          <w:rFonts w:ascii="Times New Roman" w:eastAsia="SimHei"/>
        </w:rPr>
        <w:t>2</w:t>
      </w:r>
    </w:p>
    <w:p w:rsidR="006F17B3" w:rsidRPr="001C1810" w:rsidRDefault="00967588" w:rsidP="001C1810">
      <w:pPr>
        <w:spacing w:after="140"/>
        <w:ind w:left="1264" w:right="1264"/>
        <w:jc w:val="center"/>
        <w:rPr>
          <w:rFonts w:ascii="Times New Roman" w:eastAsia="SimHei"/>
        </w:rPr>
      </w:pPr>
      <w:r>
        <w:rPr>
          <w:rFonts w:ascii="Times New Roman" w:hint="eastAsia"/>
          <w:noProof/>
        </w:rPr>
        <w:pict>
          <v:shape id="_x0000_s1028" type="#_x0000_t75" style="position:absolute;left:0;text-align:left;margin-left:57.75pt;margin-top:38.2pt;width:371.7pt;height:156pt;z-index:3">
            <v:imagedata r:id="rId15" o:title="" croptop="12290f" cropbottom="12277f"/>
          </v:shape>
        </w:pict>
      </w:r>
      <w:r w:rsidR="006F17B3" w:rsidRPr="001C1810">
        <w:rPr>
          <w:rFonts w:ascii="Times New Roman" w:eastAsia="SimHei"/>
        </w:rPr>
        <w:t>危地马拉：</w:t>
      </w:r>
      <w:r w:rsidR="006F17B3" w:rsidRPr="001C1810">
        <w:rPr>
          <w:rFonts w:ascii="Times New Roman" w:eastAsia="SimHei"/>
        </w:rPr>
        <w:t>2009</w:t>
      </w:r>
      <w:r w:rsidR="006F17B3" w:rsidRPr="001C1810">
        <w:rPr>
          <w:rFonts w:ascii="Times New Roman" w:eastAsia="SimHei"/>
        </w:rPr>
        <w:t>年进入刑事部门司法机构的针对妇女的暴力案件</w:t>
      </w:r>
      <w:r w:rsidR="001C1810">
        <w:rPr>
          <w:rFonts w:ascii="Times New Roman" w:eastAsia="SimHei" w:hint="eastAsia"/>
        </w:rPr>
        <w:br/>
      </w:r>
      <w:r w:rsidR="007F57B7">
        <w:rPr>
          <w:rFonts w:ascii="Times New Roman" w:eastAsia="SimHei" w:hint="eastAsia"/>
        </w:rPr>
        <w:t>被判有罪</w:t>
      </w:r>
      <w:r w:rsidR="006F17B3" w:rsidRPr="001C1810">
        <w:rPr>
          <w:rFonts w:ascii="Times New Roman" w:eastAsia="SimHei"/>
        </w:rPr>
        <w:t>的数量</w:t>
      </w:r>
    </w:p>
    <w:p w:rsidR="006F17B3" w:rsidRDefault="007F57B7" w:rsidP="006F17B3">
      <w:pPr>
        <w:spacing w:after="140"/>
        <w:ind w:left="1264" w:right="1264"/>
        <w:rPr>
          <w:rFonts w:ascii="Times New Roman" w:hint="eastAsia"/>
        </w:rPr>
      </w:pPr>
      <w:r>
        <w:rPr>
          <w:rFonts w:ascii="Times New Roman" w:hint="eastAsia"/>
          <w:noProof/>
        </w:rPr>
        <w:pict>
          <v:shape id="_x0000_s1049" type="#_x0000_t202" style="position:absolute;left:0;text-align:left;margin-left:55pt;margin-top:18.5pt;width:15.75pt;height:85.8pt;z-index:18" stroked="f">
            <v:textbox style="layout-flow:vertical;mso-layout-flow-alt:bottom-to-top;mso-next-textbox:#_x0000_s1049" inset="0,0,0,0">
              <w:txbxContent>
                <w:p w:rsidR="00E8279F" w:rsidRPr="00FA1208" w:rsidRDefault="00E8279F" w:rsidP="00A9448D">
                  <w:pPr>
                    <w:jc w:val="center"/>
                    <w:rPr>
                      <w:rFonts w:hint="eastAsia"/>
                      <w:sz w:val="15"/>
                      <w:szCs w:val="15"/>
                    </w:rPr>
                  </w:pPr>
                  <w:r w:rsidRPr="00FA1208">
                    <w:rPr>
                      <w:rFonts w:hint="eastAsia"/>
                      <w:sz w:val="15"/>
                      <w:szCs w:val="15"/>
                    </w:rPr>
                    <w:t>案件数量</w:t>
                  </w:r>
                </w:p>
              </w:txbxContent>
            </v:textbox>
            <w10:wrap side="right"/>
          </v:shape>
        </w:pict>
      </w:r>
    </w:p>
    <w:p w:rsidR="001C1810" w:rsidRDefault="001C1810" w:rsidP="006F17B3">
      <w:pPr>
        <w:spacing w:after="140"/>
        <w:ind w:left="1264" w:right="1264"/>
        <w:rPr>
          <w:rFonts w:ascii="Times New Roman" w:hint="eastAsia"/>
        </w:rPr>
      </w:pPr>
    </w:p>
    <w:p w:rsidR="001C1810" w:rsidRDefault="001C1810" w:rsidP="006F17B3">
      <w:pPr>
        <w:spacing w:after="140"/>
        <w:ind w:left="1264" w:right="1264"/>
        <w:rPr>
          <w:rFonts w:ascii="Times New Roman" w:hint="eastAsia"/>
        </w:rPr>
      </w:pPr>
    </w:p>
    <w:p w:rsidR="001C1810" w:rsidRDefault="001C1810" w:rsidP="006F17B3">
      <w:pPr>
        <w:spacing w:after="140"/>
        <w:ind w:left="1264" w:right="1264"/>
        <w:rPr>
          <w:rFonts w:ascii="Times New Roman" w:hint="eastAsia"/>
        </w:rPr>
      </w:pPr>
    </w:p>
    <w:p w:rsidR="001C1810" w:rsidRDefault="001C1810" w:rsidP="006F17B3">
      <w:pPr>
        <w:spacing w:after="140"/>
        <w:ind w:left="1264" w:right="1264"/>
        <w:rPr>
          <w:rFonts w:ascii="Times New Roman" w:hint="eastAsia"/>
        </w:rPr>
      </w:pPr>
    </w:p>
    <w:p w:rsidR="001C1810" w:rsidRDefault="00FA1208" w:rsidP="006F17B3">
      <w:pPr>
        <w:spacing w:after="140"/>
        <w:ind w:left="1264" w:right="1264"/>
        <w:rPr>
          <w:rFonts w:ascii="Times New Roman" w:hint="eastAsia"/>
        </w:rPr>
      </w:pPr>
      <w:r>
        <w:rPr>
          <w:rFonts w:ascii="Times New Roman" w:hint="eastAsia"/>
          <w:noProof/>
        </w:rPr>
        <w:pict>
          <v:shape id="_x0000_s1051" type="#_x0000_t202" style="position:absolute;left:0;text-align:left;margin-left:240.25pt;margin-top:10.2pt;width:120.75pt;height:23.5pt;z-index:20" stroked="f">
            <v:textbox style="mso-next-textbox:#_x0000_s1051" inset="0,0,0,0">
              <w:txbxContent>
                <w:p w:rsidR="00E8279F" w:rsidRPr="007F57B7" w:rsidRDefault="00E8279F" w:rsidP="007F57B7">
                  <w:pPr>
                    <w:spacing w:line="160" w:lineRule="exact"/>
                    <w:jc w:val="center"/>
                    <w:rPr>
                      <w:rFonts w:hint="eastAsia"/>
                      <w:sz w:val="13"/>
                      <w:szCs w:val="13"/>
                    </w:rPr>
                  </w:pPr>
                  <w:r>
                    <w:rPr>
                      <w:rFonts w:hint="eastAsia"/>
                      <w:sz w:val="13"/>
                      <w:szCs w:val="13"/>
                    </w:rPr>
                    <w:t>贩毒活动与破坏环境罪刑事法庭</w:t>
                  </w:r>
                </w:p>
              </w:txbxContent>
            </v:textbox>
            <w10:wrap side="right"/>
          </v:shape>
        </w:pict>
      </w:r>
      <w:r>
        <w:rPr>
          <w:rFonts w:ascii="Times New Roman" w:hint="eastAsia"/>
          <w:noProof/>
        </w:rPr>
        <w:pict>
          <v:shape id="_x0000_s1050" type="#_x0000_t202" style="position:absolute;left:0;text-align:left;margin-left:99.75pt;margin-top:10.2pt;width:120.75pt;height:23.5pt;z-index:19" stroked="f">
            <v:textbox style="mso-next-textbox:#_x0000_s1050" inset="0,0,0,0">
              <w:txbxContent>
                <w:p w:rsidR="00E8279F" w:rsidRPr="007F57B7" w:rsidRDefault="00E8279F" w:rsidP="007F57B7">
                  <w:pPr>
                    <w:spacing w:line="160" w:lineRule="exact"/>
                    <w:jc w:val="center"/>
                    <w:rPr>
                      <w:rFonts w:hint="eastAsia"/>
                      <w:sz w:val="13"/>
                      <w:szCs w:val="13"/>
                    </w:rPr>
                  </w:pPr>
                  <w:r>
                    <w:rPr>
                      <w:rFonts w:hint="eastAsia"/>
                      <w:sz w:val="13"/>
                      <w:szCs w:val="13"/>
                    </w:rPr>
                    <w:t>贩毒活动与破坏环境罪刑事审判庭</w:t>
                  </w:r>
                </w:p>
              </w:txbxContent>
            </v:textbox>
            <w10:wrap side="right"/>
          </v:shape>
        </w:pict>
      </w:r>
    </w:p>
    <w:p w:rsidR="001C1810" w:rsidRDefault="001C1810" w:rsidP="006F17B3">
      <w:pPr>
        <w:spacing w:after="140"/>
        <w:ind w:left="1264" w:right="1264"/>
        <w:rPr>
          <w:rFonts w:ascii="Times New Roman" w:hint="eastAsia"/>
        </w:rPr>
      </w:pPr>
    </w:p>
    <w:p w:rsidR="006F17B3" w:rsidRPr="006F17B3" w:rsidRDefault="006F17B3" w:rsidP="00967588">
      <w:pPr>
        <w:ind w:left="1264" w:right="1264"/>
        <w:rPr>
          <w:rFonts w:ascii="Times New Roman"/>
        </w:rPr>
      </w:pPr>
      <w:r w:rsidRPr="006F17B3">
        <w:rPr>
          <w:rFonts w:ascii="Times New Roman"/>
        </w:rPr>
        <w:t>资料来源：全国司法分析和文献中心，司法机构。</w:t>
      </w:r>
    </w:p>
    <w:p w:rsidR="006F17B3" w:rsidRDefault="006F17B3" w:rsidP="006F17B3">
      <w:pPr>
        <w:spacing w:after="140"/>
        <w:ind w:left="1264" w:right="1264"/>
        <w:rPr>
          <w:rFonts w:ascii="Times New Roman" w:hint="eastAsia"/>
        </w:rPr>
      </w:pPr>
      <w:r w:rsidRPr="006F17B3">
        <w:rPr>
          <w:rFonts w:ascii="Times New Roman"/>
        </w:rPr>
        <w:t>2009</w:t>
      </w:r>
      <w:r w:rsidRPr="006F17B3">
        <w:rPr>
          <w:rFonts w:ascii="Times New Roman"/>
        </w:rPr>
        <w:t>年</w:t>
      </w:r>
      <w:r w:rsidR="00967588">
        <w:rPr>
          <w:rFonts w:ascii="Times New Roman" w:hint="eastAsia"/>
        </w:rPr>
        <w:t>*</w:t>
      </w:r>
      <w:r w:rsidRPr="006F17B3">
        <w:rPr>
          <w:rFonts w:ascii="Times New Roman"/>
        </w:rPr>
        <w:t>，截至</w:t>
      </w:r>
      <w:smartTag w:uri="urn:schemas-microsoft-com:office:smarttags" w:element="chsdate">
        <w:smartTagPr>
          <w:attr w:name="IsROCDate" w:val="False"/>
          <w:attr w:name="IsLunarDate" w:val="False"/>
          <w:attr w:name="Day" w:val="8"/>
          <w:attr w:name="Month" w:val="12"/>
          <w:attr w:name="Year" w:val="2010"/>
        </w:smartTagPr>
        <w:r w:rsidRPr="006F17B3">
          <w:rPr>
            <w:rFonts w:ascii="Times New Roman"/>
          </w:rPr>
          <w:t>12</w:t>
        </w:r>
        <w:r w:rsidRPr="006F17B3">
          <w:rPr>
            <w:rFonts w:ascii="Times New Roman"/>
          </w:rPr>
          <w:t>月</w:t>
        </w:r>
        <w:r w:rsidRPr="006F17B3">
          <w:rPr>
            <w:rFonts w:ascii="Times New Roman"/>
          </w:rPr>
          <w:t>8</w:t>
        </w:r>
        <w:r w:rsidRPr="006F17B3">
          <w:rPr>
            <w:rFonts w:ascii="Times New Roman"/>
          </w:rPr>
          <w:t>日</w:t>
        </w:r>
      </w:smartTag>
      <w:r w:rsidR="00FA1208">
        <w:rPr>
          <w:rFonts w:ascii="Times New Roman" w:hint="eastAsia"/>
        </w:rPr>
        <w:t>。</w:t>
      </w:r>
    </w:p>
    <w:p w:rsidR="006F17B3" w:rsidRDefault="006F17B3" w:rsidP="006F17B3">
      <w:pPr>
        <w:spacing w:after="140"/>
        <w:ind w:left="1264" w:right="1264"/>
        <w:rPr>
          <w:rFonts w:ascii="Times New Roman"/>
        </w:rPr>
      </w:pPr>
      <w:r w:rsidRPr="006F17B3">
        <w:rPr>
          <w:rFonts w:ascii="Times New Roman"/>
        </w:rPr>
        <w:t>2008</w:t>
      </w:r>
      <w:r w:rsidRPr="006F17B3">
        <w:rPr>
          <w:rFonts w:ascii="Times New Roman"/>
        </w:rPr>
        <w:t>年到</w:t>
      </w:r>
      <w:r w:rsidRPr="006F17B3">
        <w:rPr>
          <w:rFonts w:ascii="Times New Roman"/>
        </w:rPr>
        <w:t>2009</w:t>
      </w:r>
      <w:r w:rsidRPr="006F17B3">
        <w:rPr>
          <w:rFonts w:ascii="Times New Roman"/>
        </w:rPr>
        <w:t>年</w:t>
      </w:r>
      <w:r w:rsidRPr="006F17B3">
        <w:rPr>
          <w:rFonts w:ascii="Times New Roman"/>
        </w:rPr>
        <w:t>9</w:t>
      </w:r>
      <w:r w:rsidRPr="006F17B3">
        <w:rPr>
          <w:rFonts w:ascii="Times New Roman"/>
        </w:rPr>
        <w:t>月，共有</w:t>
      </w:r>
      <w:r w:rsidRPr="006F17B3">
        <w:rPr>
          <w:rFonts w:ascii="Times New Roman"/>
        </w:rPr>
        <w:t>306</w:t>
      </w:r>
      <w:r w:rsidRPr="006F17B3">
        <w:rPr>
          <w:rFonts w:ascii="Times New Roman"/>
        </w:rPr>
        <w:t>起经济暴力案件进入和平法庭，进入最终审判阶段的，也就是送到审判法官手中，进入刑事审判庭和贩毒活动与破坏环境罪法庭的案件共有</w:t>
      </w:r>
      <w:r w:rsidRPr="006F17B3">
        <w:rPr>
          <w:rFonts w:ascii="Times New Roman"/>
        </w:rPr>
        <w:t>29</w:t>
      </w:r>
      <w:r w:rsidRPr="006F17B3">
        <w:rPr>
          <w:rFonts w:ascii="Times New Roman"/>
        </w:rPr>
        <w:t>起，</w:t>
      </w:r>
      <w:r w:rsidRPr="006F17B3">
        <w:rPr>
          <w:rFonts w:ascii="Times New Roman"/>
        </w:rPr>
        <w:t>2008</w:t>
      </w:r>
      <w:r w:rsidRPr="006F17B3">
        <w:rPr>
          <w:rFonts w:ascii="Times New Roman"/>
        </w:rPr>
        <w:t>年进入混合分支初级法庭的只有</w:t>
      </w:r>
      <w:r w:rsidRPr="006F17B3">
        <w:rPr>
          <w:rFonts w:ascii="Times New Roman"/>
        </w:rPr>
        <w:t>1</w:t>
      </w:r>
      <w:r w:rsidRPr="006F17B3">
        <w:rPr>
          <w:rFonts w:ascii="Times New Roman"/>
        </w:rPr>
        <w:t>起。</w:t>
      </w:r>
    </w:p>
    <w:p w:rsidR="006F17B3" w:rsidRPr="00967588" w:rsidRDefault="006F17B3" w:rsidP="006F17B3">
      <w:pPr>
        <w:spacing w:after="140"/>
        <w:ind w:left="1264" w:right="1264"/>
        <w:rPr>
          <w:rFonts w:ascii="Times New Roman" w:eastAsia="SimHei"/>
        </w:rPr>
      </w:pPr>
      <w:r w:rsidRPr="00967588">
        <w:rPr>
          <w:rFonts w:ascii="Times New Roman" w:eastAsia="SimHei"/>
        </w:rPr>
        <w:t>图</w:t>
      </w:r>
      <w:r w:rsidRPr="00967588">
        <w:rPr>
          <w:rFonts w:ascii="Times New Roman" w:eastAsia="SimHei"/>
        </w:rPr>
        <w:t>3</w:t>
      </w:r>
    </w:p>
    <w:p w:rsidR="006F17B3" w:rsidRPr="002C2D67" w:rsidRDefault="006F17B3" w:rsidP="00967588">
      <w:pPr>
        <w:spacing w:after="140"/>
        <w:ind w:left="1264" w:right="1264"/>
        <w:jc w:val="center"/>
        <w:rPr>
          <w:rFonts w:ascii="Times New Roman" w:eastAsia="SimHei"/>
          <w:noProof/>
        </w:rPr>
      </w:pPr>
      <w:r w:rsidRPr="002C2D67">
        <w:rPr>
          <w:rFonts w:ascii="Times New Roman" w:eastAsia="SimHei"/>
          <w:noProof/>
        </w:rPr>
        <w:t>危地马拉：</w:t>
      </w:r>
      <w:r w:rsidRPr="002C2D67">
        <w:rPr>
          <w:rFonts w:ascii="Times New Roman" w:eastAsia="SimHei"/>
          <w:noProof/>
        </w:rPr>
        <w:t>2008</w:t>
      </w:r>
      <w:r w:rsidR="00967588" w:rsidRPr="002C2D67">
        <w:rPr>
          <w:rFonts w:ascii="Times New Roman" w:eastAsia="SimHei"/>
          <w:noProof/>
        </w:rPr>
        <w:t>-</w:t>
      </w:r>
      <w:r w:rsidRPr="002C2D67">
        <w:rPr>
          <w:rFonts w:ascii="Times New Roman" w:eastAsia="SimHei"/>
          <w:noProof/>
        </w:rPr>
        <w:t>2009</w:t>
      </w:r>
      <w:r w:rsidRPr="002C2D67">
        <w:rPr>
          <w:rFonts w:ascii="Times New Roman" w:eastAsia="SimHei"/>
          <w:noProof/>
        </w:rPr>
        <w:t>年刑事部门司法机构受理的经济暴力案件数量</w:t>
      </w:r>
      <w:r w:rsidR="00F30E6C">
        <w:rPr>
          <w:rFonts w:ascii="Times New Roman" w:eastAsia="SimHei" w:hint="eastAsia"/>
          <w:noProof/>
        </w:rPr>
        <w:t>*</w:t>
      </w:r>
    </w:p>
    <w:p w:rsidR="006F17B3" w:rsidRDefault="0061733B" w:rsidP="00285FC5">
      <w:pPr>
        <w:spacing w:after="140" w:line="240" w:lineRule="auto"/>
        <w:ind w:left="567" w:right="1264"/>
        <w:rPr>
          <w:rFonts w:ascii="Times New Roman" w:hint="eastAsia"/>
        </w:rPr>
      </w:pPr>
      <w:r>
        <w:rPr>
          <w:rFonts w:ascii="Times New Roman" w:hint="eastAsia"/>
          <w:noProof/>
        </w:rPr>
        <w:pict>
          <v:shape id="_x0000_s1053" type="#_x0000_t202" style="position:absolute;left:0;text-align:left;margin-left:62pt;margin-top:143.65pt;width:63.65pt;height:12.95pt;z-index:22" stroked="f">
            <v:textbox style="mso-next-textbox:#_x0000_s1053" inset="0,0,0,0">
              <w:txbxContent>
                <w:p w:rsidR="00E8279F" w:rsidRPr="007F57B7" w:rsidRDefault="00E8279F" w:rsidP="007F57B7">
                  <w:pPr>
                    <w:spacing w:line="160" w:lineRule="exact"/>
                    <w:jc w:val="center"/>
                    <w:rPr>
                      <w:rFonts w:hint="eastAsia"/>
                      <w:sz w:val="13"/>
                      <w:szCs w:val="13"/>
                    </w:rPr>
                  </w:pPr>
                  <w:r w:rsidRPr="007F57B7">
                    <w:rPr>
                      <w:rFonts w:hint="eastAsia"/>
                      <w:sz w:val="13"/>
                      <w:szCs w:val="13"/>
                    </w:rPr>
                    <w:t>和平法庭</w:t>
                  </w:r>
                </w:p>
              </w:txbxContent>
            </v:textbox>
            <w10:wrap side="right"/>
          </v:shape>
        </w:pict>
      </w:r>
      <w:r>
        <w:rPr>
          <w:rFonts w:ascii="Times New Roman" w:hint="eastAsia"/>
          <w:noProof/>
        </w:rPr>
        <w:pict>
          <v:shape id="_x0000_s1054" type="#_x0000_t202" style="position:absolute;left:0;text-align:left;margin-left:148.85pt;margin-top:2in;width:87.9pt;height:8.7pt;z-index:23" stroked="f">
            <v:textbox style="mso-next-textbox:#_x0000_s1054" inset="0,0,0,0">
              <w:txbxContent>
                <w:p w:rsidR="00E8279F" w:rsidRPr="007F57B7" w:rsidRDefault="00E8279F" w:rsidP="007F57B7">
                  <w:pPr>
                    <w:spacing w:line="160" w:lineRule="exact"/>
                    <w:jc w:val="center"/>
                    <w:rPr>
                      <w:rFonts w:hint="eastAsia"/>
                      <w:sz w:val="13"/>
                      <w:szCs w:val="13"/>
                    </w:rPr>
                  </w:pPr>
                  <w:r>
                    <w:rPr>
                      <w:rFonts w:hint="eastAsia"/>
                      <w:sz w:val="13"/>
                      <w:szCs w:val="13"/>
                    </w:rPr>
                    <w:t>一审混合庭</w:t>
                  </w:r>
                </w:p>
              </w:txbxContent>
            </v:textbox>
            <w10:wrap side="right"/>
          </v:shape>
        </w:pict>
      </w:r>
      <w:r>
        <w:rPr>
          <w:rFonts w:ascii="Times New Roman" w:hint="eastAsia"/>
          <w:noProof/>
        </w:rPr>
        <w:pict>
          <v:shape id="_x0000_s1055" type="#_x0000_t202" style="position:absolute;left:0;text-align:left;margin-left:246.75pt;margin-top:2in;width:78.75pt;height:18.25pt;z-index:24" stroked="f">
            <v:textbox style="mso-next-textbox:#_x0000_s1055" inset="0,0,0,0">
              <w:txbxContent>
                <w:p w:rsidR="00E8279F" w:rsidRPr="007F57B7" w:rsidRDefault="00E8279F" w:rsidP="007F57B7">
                  <w:pPr>
                    <w:spacing w:line="160" w:lineRule="exact"/>
                    <w:jc w:val="center"/>
                    <w:rPr>
                      <w:rFonts w:hint="eastAsia"/>
                      <w:sz w:val="13"/>
                      <w:szCs w:val="13"/>
                    </w:rPr>
                  </w:pPr>
                  <w:r>
                    <w:rPr>
                      <w:rFonts w:hint="eastAsia"/>
                      <w:sz w:val="13"/>
                      <w:szCs w:val="13"/>
                    </w:rPr>
                    <w:t>贩毒活动与破坏环境罪刑事审判庭</w:t>
                  </w:r>
                </w:p>
              </w:txbxContent>
            </v:textbox>
            <w10:wrap side="right"/>
          </v:shape>
        </w:pict>
      </w:r>
      <w:r>
        <w:rPr>
          <w:rFonts w:ascii="Times New Roman" w:hint="eastAsia"/>
          <w:noProof/>
        </w:rPr>
        <w:pict>
          <v:shape id="_x0000_s1056" type="#_x0000_t202" style="position:absolute;left:0;text-align:left;margin-left:336pt;margin-top:2in;width:81.15pt;height:19.25pt;z-index:25" stroked="f">
            <v:textbox style="mso-next-textbox:#_x0000_s1056" inset="0,0,0,0">
              <w:txbxContent>
                <w:p w:rsidR="00E8279F" w:rsidRPr="007F57B7" w:rsidRDefault="00E8279F" w:rsidP="007F57B7">
                  <w:pPr>
                    <w:spacing w:line="160" w:lineRule="exact"/>
                    <w:jc w:val="center"/>
                    <w:rPr>
                      <w:rFonts w:hint="eastAsia"/>
                      <w:sz w:val="13"/>
                      <w:szCs w:val="13"/>
                    </w:rPr>
                  </w:pPr>
                  <w:r>
                    <w:rPr>
                      <w:rFonts w:hint="eastAsia"/>
                      <w:sz w:val="13"/>
                      <w:szCs w:val="13"/>
                    </w:rPr>
                    <w:t>贩毒活动与破坏环境罪刑事法庭</w:t>
                  </w:r>
                </w:p>
              </w:txbxContent>
            </v:textbox>
            <w10:wrap side="right"/>
          </v:shape>
        </w:pict>
      </w:r>
      <w:r w:rsidR="00FA1208">
        <w:rPr>
          <w:rFonts w:ascii="Times New Roman" w:hint="eastAsia"/>
          <w:noProof/>
        </w:rPr>
        <w:pict>
          <v:shape id="_x0000_s1052" type="#_x0000_t202" style="position:absolute;left:0;text-align:left;margin-left:23.75pt;margin-top:34.8pt;width:15.75pt;height:85.8pt;z-index:21" stroked="f">
            <v:textbox style="layout-flow:vertical;mso-layout-flow-alt:bottom-to-top;mso-next-textbox:#_x0000_s1052" inset="0,0,0,0">
              <w:txbxContent>
                <w:p w:rsidR="00E8279F" w:rsidRPr="00FA1208" w:rsidRDefault="00E8279F" w:rsidP="00A9448D">
                  <w:pPr>
                    <w:jc w:val="center"/>
                    <w:rPr>
                      <w:rFonts w:hint="eastAsia"/>
                      <w:sz w:val="15"/>
                      <w:szCs w:val="15"/>
                    </w:rPr>
                  </w:pPr>
                  <w:r w:rsidRPr="00FA1208">
                    <w:rPr>
                      <w:rFonts w:hint="eastAsia"/>
                      <w:sz w:val="15"/>
                      <w:szCs w:val="15"/>
                    </w:rPr>
                    <w:t>案件数量</w:t>
                  </w:r>
                </w:p>
              </w:txbxContent>
            </v:textbox>
            <w10:wrap side="right"/>
          </v:shape>
        </w:pict>
      </w:r>
      <w:r w:rsidR="003D1D37" w:rsidRPr="00C6247E">
        <w:rPr>
          <w:lang w:val="es-GT"/>
        </w:rPr>
        <w:pict>
          <v:shape id="_x0000_i1025" type="#_x0000_t75" style="width:438pt;height:165pt">
            <v:imagedata r:id="rId16" o:title="" croptop="10308f" cropbottom="12221f"/>
          </v:shape>
        </w:pict>
      </w:r>
    </w:p>
    <w:p w:rsidR="006F17B3" w:rsidRPr="006F17B3" w:rsidRDefault="002C2D67" w:rsidP="00F649C6">
      <w:pPr>
        <w:ind w:left="1264" w:right="1264"/>
        <w:rPr>
          <w:rFonts w:ascii="Times New Roman"/>
        </w:rPr>
      </w:pPr>
      <w:r>
        <w:rPr>
          <w:rFonts w:ascii="Times New Roman" w:hint="eastAsia"/>
        </w:rPr>
        <w:t>资料</w:t>
      </w:r>
      <w:r w:rsidR="006F17B3" w:rsidRPr="006F17B3">
        <w:rPr>
          <w:rFonts w:ascii="Times New Roman"/>
        </w:rPr>
        <w:t>来源：全国司法分析和文献中心，司法机构。</w:t>
      </w:r>
    </w:p>
    <w:p w:rsidR="006F17B3" w:rsidRDefault="00F649C6" w:rsidP="006F17B3">
      <w:pPr>
        <w:spacing w:after="140"/>
        <w:ind w:left="1264" w:right="1264"/>
        <w:rPr>
          <w:rFonts w:ascii="Times New Roman" w:hint="eastAsia"/>
        </w:rPr>
      </w:pPr>
      <w:r>
        <w:rPr>
          <w:rFonts w:ascii="Times New Roman" w:hint="eastAsia"/>
        </w:rPr>
        <w:t xml:space="preserve">* </w:t>
      </w:r>
      <w:r w:rsidR="006F17B3" w:rsidRPr="006F17B3">
        <w:rPr>
          <w:rFonts w:ascii="Times New Roman"/>
        </w:rPr>
        <w:t>资料收集于</w:t>
      </w:r>
      <w:r w:rsidR="006F17B3" w:rsidRPr="006F17B3">
        <w:rPr>
          <w:rFonts w:ascii="Times New Roman"/>
        </w:rPr>
        <w:t>2009</w:t>
      </w:r>
      <w:r w:rsidR="006F17B3" w:rsidRPr="006F17B3">
        <w:rPr>
          <w:rFonts w:ascii="Times New Roman"/>
        </w:rPr>
        <w:t>年</w:t>
      </w:r>
      <w:r w:rsidR="006F17B3" w:rsidRPr="006F17B3">
        <w:rPr>
          <w:rFonts w:ascii="Times New Roman"/>
        </w:rPr>
        <w:t>1</w:t>
      </w:r>
      <w:r w:rsidR="00333815">
        <w:rPr>
          <w:rFonts w:ascii="Times New Roman" w:hint="eastAsia"/>
        </w:rPr>
        <w:t>-</w:t>
      </w:r>
      <w:r w:rsidR="006F17B3" w:rsidRPr="006F17B3">
        <w:rPr>
          <w:rFonts w:ascii="Times New Roman"/>
        </w:rPr>
        <w:t>9</w:t>
      </w:r>
      <w:r w:rsidR="006F17B3" w:rsidRPr="006F17B3">
        <w:rPr>
          <w:rFonts w:ascii="Times New Roman"/>
        </w:rPr>
        <w:t>月</w:t>
      </w:r>
      <w:r w:rsidR="00333815">
        <w:rPr>
          <w:rFonts w:ascii="Times New Roman" w:hint="eastAsia"/>
        </w:rPr>
        <w:t>。</w:t>
      </w:r>
    </w:p>
    <w:p w:rsidR="006F17B3" w:rsidRPr="00333815" w:rsidRDefault="0061733B" w:rsidP="006F17B3">
      <w:pPr>
        <w:spacing w:after="140"/>
        <w:ind w:left="1264" w:right="1264"/>
        <w:rPr>
          <w:rFonts w:ascii="Times New Roman" w:eastAsia="SimHei"/>
        </w:rPr>
      </w:pPr>
      <w:r>
        <w:rPr>
          <w:rFonts w:ascii="Times New Roman" w:eastAsia="SimHei"/>
        </w:rPr>
        <w:br w:type="page"/>
      </w:r>
      <w:r w:rsidR="006F17B3" w:rsidRPr="00333815">
        <w:rPr>
          <w:rFonts w:ascii="Times New Roman" w:eastAsia="SimHei"/>
        </w:rPr>
        <w:t>图</w:t>
      </w:r>
      <w:r w:rsidR="006F17B3" w:rsidRPr="00333815">
        <w:rPr>
          <w:rFonts w:ascii="Times New Roman" w:eastAsia="SimHei"/>
        </w:rPr>
        <w:t>4</w:t>
      </w:r>
    </w:p>
    <w:p w:rsidR="006F17B3" w:rsidRPr="00333815" w:rsidRDefault="00621322" w:rsidP="00333815">
      <w:pPr>
        <w:spacing w:after="140"/>
        <w:ind w:left="1264" w:right="1264"/>
        <w:jc w:val="center"/>
        <w:rPr>
          <w:rFonts w:ascii="Times New Roman" w:eastAsia="SimHei"/>
          <w:noProof/>
        </w:rPr>
      </w:pPr>
      <w:r>
        <w:rPr>
          <w:rFonts w:ascii="Times New Roman" w:hint="eastAsia"/>
          <w:noProof/>
        </w:rPr>
        <w:pict>
          <v:shape id="_x0000_s1033" type="#_x0000_t202" style="position:absolute;left:0;text-align:left;margin-left:94.5pt;margin-top:36.65pt;width:56.5pt;height:148.05pt;z-index:6" stroked="f">
            <v:textbox inset="0,0,0,0">
              <w:txbxContent>
                <w:p w:rsidR="00E8279F" w:rsidRPr="00621322" w:rsidRDefault="00E8279F" w:rsidP="00621322">
                  <w:pPr>
                    <w:spacing w:line="163" w:lineRule="exact"/>
                    <w:jc w:val="right"/>
                    <w:rPr>
                      <w:rFonts w:ascii="Times New Roman"/>
                      <w:sz w:val="11"/>
                      <w:szCs w:val="11"/>
                    </w:rPr>
                  </w:pPr>
                  <w:r w:rsidRPr="00621322">
                    <w:rPr>
                      <w:rFonts w:ascii="Times New Roman"/>
                      <w:sz w:val="11"/>
                      <w:szCs w:val="11"/>
                    </w:rPr>
                    <w:t>萨卡帕</w:t>
                  </w:r>
                </w:p>
                <w:p w:rsidR="00E8279F" w:rsidRPr="00621322" w:rsidRDefault="00E8279F" w:rsidP="00621322">
                  <w:pPr>
                    <w:spacing w:line="163" w:lineRule="exact"/>
                    <w:jc w:val="right"/>
                    <w:rPr>
                      <w:rFonts w:ascii="Times New Roman"/>
                      <w:sz w:val="11"/>
                      <w:szCs w:val="11"/>
                    </w:rPr>
                  </w:pPr>
                  <w:r w:rsidRPr="00621322">
                    <w:rPr>
                      <w:rFonts w:ascii="Times New Roman"/>
                      <w:sz w:val="11"/>
                      <w:szCs w:val="11"/>
                    </w:rPr>
                    <w:t>托托尼卡潘</w:t>
                  </w:r>
                </w:p>
                <w:p w:rsidR="00E8279F" w:rsidRPr="00621322" w:rsidRDefault="00E8279F" w:rsidP="00621322">
                  <w:pPr>
                    <w:spacing w:line="163" w:lineRule="exact"/>
                    <w:jc w:val="right"/>
                    <w:rPr>
                      <w:rFonts w:ascii="Times New Roman"/>
                      <w:sz w:val="11"/>
                      <w:szCs w:val="11"/>
                    </w:rPr>
                  </w:pPr>
                  <w:r w:rsidRPr="00621322">
                    <w:rPr>
                      <w:rFonts w:ascii="Times New Roman"/>
                      <w:sz w:val="11"/>
                      <w:szCs w:val="11"/>
                    </w:rPr>
                    <w:t>苏奇特佩克斯</w:t>
                  </w:r>
                </w:p>
                <w:p w:rsidR="00E8279F" w:rsidRPr="00621322" w:rsidRDefault="00E8279F" w:rsidP="00621322">
                  <w:pPr>
                    <w:spacing w:line="163" w:lineRule="exact"/>
                    <w:jc w:val="right"/>
                    <w:rPr>
                      <w:rFonts w:ascii="Times New Roman"/>
                      <w:sz w:val="11"/>
                      <w:szCs w:val="11"/>
                    </w:rPr>
                  </w:pPr>
                  <w:r w:rsidRPr="00621322">
                    <w:rPr>
                      <w:rFonts w:ascii="Times New Roman"/>
                      <w:sz w:val="11"/>
                      <w:szCs w:val="11"/>
                    </w:rPr>
                    <w:t>索洛拉</w:t>
                  </w:r>
                </w:p>
                <w:p w:rsidR="00E8279F" w:rsidRPr="00621322" w:rsidRDefault="00E8279F" w:rsidP="00621322">
                  <w:pPr>
                    <w:spacing w:line="163" w:lineRule="exact"/>
                    <w:jc w:val="right"/>
                    <w:rPr>
                      <w:rFonts w:ascii="Times New Roman"/>
                      <w:sz w:val="11"/>
                      <w:szCs w:val="11"/>
                    </w:rPr>
                  </w:pPr>
                  <w:r w:rsidRPr="00621322">
                    <w:rPr>
                      <w:rFonts w:ascii="Times New Roman"/>
                      <w:sz w:val="11"/>
                      <w:szCs w:val="11"/>
                    </w:rPr>
                    <w:t>圣马科斯</w:t>
                  </w:r>
                </w:p>
                <w:p w:rsidR="00E8279F" w:rsidRPr="00621322" w:rsidRDefault="00E8279F" w:rsidP="00621322">
                  <w:pPr>
                    <w:spacing w:line="163" w:lineRule="exact"/>
                    <w:jc w:val="right"/>
                    <w:rPr>
                      <w:rFonts w:ascii="Times New Roman"/>
                      <w:sz w:val="11"/>
                      <w:szCs w:val="11"/>
                    </w:rPr>
                  </w:pPr>
                  <w:r w:rsidRPr="00621322">
                    <w:rPr>
                      <w:rFonts w:ascii="Times New Roman"/>
                      <w:sz w:val="11"/>
                      <w:szCs w:val="11"/>
                    </w:rPr>
                    <w:t>韦韦特南戈</w:t>
                  </w:r>
                </w:p>
                <w:p w:rsidR="00E8279F" w:rsidRPr="00621322" w:rsidRDefault="00E8279F" w:rsidP="00621322">
                  <w:pPr>
                    <w:spacing w:line="163" w:lineRule="exact"/>
                    <w:jc w:val="right"/>
                    <w:rPr>
                      <w:rFonts w:ascii="Times New Roman"/>
                      <w:sz w:val="11"/>
                      <w:szCs w:val="11"/>
                    </w:rPr>
                  </w:pPr>
                  <w:r w:rsidRPr="00621322">
                    <w:rPr>
                      <w:rFonts w:ascii="Times New Roman"/>
                      <w:sz w:val="11"/>
                      <w:szCs w:val="11"/>
                    </w:rPr>
                    <w:t>基切</w:t>
                  </w:r>
                </w:p>
                <w:p w:rsidR="00E8279F" w:rsidRPr="00621322" w:rsidRDefault="00E8279F" w:rsidP="00621322">
                  <w:pPr>
                    <w:spacing w:line="163" w:lineRule="exact"/>
                    <w:jc w:val="right"/>
                    <w:rPr>
                      <w:rFonts w:ascii="Times New Roman"/>
                      <w:sz w:val="11"/>
                      <w:szCs w:val="11"/>
                    </w:rPr>
                  </w:pPr>
                  <w:r w:rsidRPr="00621322">
                    <w:rPr>
                      <w:rFonts w:ascii="Times New Roman"/>
                      <w:sz w:val="11"/>
                      <w:szCs w:val="11"/>
                    </w:rPr>
                    <w:t>克萨尔特南戈</w:t>
                  </w:r>
                </w:p>
                <w:p w:rsidR="00E8279F" w:rsidRPr="00621322" w:rsidRDefault="00E8279F" w:rsidP="00621322">
                  <w:pPr>
                    <w:spacing w:line="163" w:lineRule="exact"/>
                    <w:jc w:val="right"/>
                    <w:rPr>
                      <w:rFonts w:ascii="Times New Roman"/>
                      <w:sz w:val="11"/>
                      <w:szCs w:val="11"/>
                    </w:rPr>
                  </w:pPr>
                  <w:r w:rsidRPr="00621322">
                    <w:rPr>
                      <w:rFonts w:ascii="Times New Roman"/>
                      <w:sz w:val="11"/>
                      <w:szCs w:val="11"/>
                    </w:rPr>
                    <w:t>佩滕</w:t>
                  </w:r>
                </w:p>
                <w:p w:rsidR="00E8279F" w:rsidRPr="00621322" w:rsidRDefault="00E8279F" w:rsidP="00621322">
                  <w:pPr>
                    <w:spacing w:line="163" w:lineRule="exact"/>
                    <w:jc w:val="right"/>
                    <w:rPr>
                      <w:rFonts w:ascii="Times New Roman"/>
                      <w:sz w:val="11"/>
                      <w:szCs w:val="11"/>
                    </w:rPr>
                  </w:pPr>
                  <w:r w:rsidRPr="00621322">
                    <w:rPr>
                      <w:rFonts w:ascii="Times New Roman"/>
                      <w:sz w:val="11"/>
                      <w:szCs w:val="11"/>
                    </w:rPr>
                    <w:t>哈拉帕</w:t>
                  </w:r>
                </w:p>
                <w:p w:rsidR="00E8279F" w:rsidRPr="00621322" w:rsidRDefault="00E8279F" w:rsidP="00621322">
                  <w:pPr>
                    <w:spacing w:line="163" w:lineRule="exact"/>
                    <w:jc w:val="right"/>
                    <w:rPr>
                      <w:rFonts w:ascii="Times New Roman"/>
                      <w:sz w:val="11"/>
                      <w:szCs w:val="11"/>
                    </w:rPr>
                  </w:pPr>
                  <w:r w:rsidRPr="00621322">
                    <w:rPr>
                      <w:rFonts w:ascii="Times New Roman"/>
                      <w:sz w:val="11"/>
                      <w:szCs w:val="11"/>
                    </w:rPr>
                    <w:t>伊萨瓦尔</w:t>
                  </w:r>
                </w:p>
                <w:p w:rsidR="00E8279F" w:rsidRPr="00621322" w:rsidRDefault="00E8279F" w:rsidP="00621322">
                  <w:pPr>
                    <w:spacing w:line="163" w:lineRule="exact"/>
                    <w:jc w:val="right"/>
                    <w:rPr>
                      <w:rFonts w:ascii="Times New Roman"/>
                      <w:sz w:val="11"/>
                      <w:szCs w:val="11"/>
                    </w:rPr>
                  </w:pPr>
                  <w:r w:rsidRPr="00621322">
                    <w:rPr>
                      <w:rFonts w:ascii="Times New Roman"/>
                      <w:sz w:val="11"/>
                      <w:szCs w:val="11"/>
                    </w:rPr>
                    <w:t>雷塔卢莱乌</w:t>
                  </w:r>
                </w:p>
                <w:p w:rsidR="00E8279F" w:rsidRPr="00621322" w:rsidRDefault="00E8279F" w:rsidP="00621322">
                  <w:pPr>
                    <w:spacing w:line="163" w:lineRule="exact"/>
                    <w:jc w:val="right"/>
                    <w:rPr>
                      <w:rFonts w:ascii="Times New Roman"/>
                      <w:sz w:val="11"/>
                      <w:szCs w:val="11"/>
                    </w:rPr>
                  </w:pPr>
                  <w:r w:rsidRPr="00621322">
                    <w:rPr>
                      <w:rFonts w:ascii="Times New Roman"/>
                      <w:sz w:val="11"/>
                      <w:szCs w:val="11"/>
                    </w:rPr>
                    <w:t>危地马拉</w:t>
                  </w:r>
                </w:p>
                <w:p w:rsidR="00E8279F" w:rsidRPr="00621322" w:rsidRDefault="00E8279F" w:rsidP="00621322">
                  <w:pPr>
                    <w:spacing w:line="163" w:lineRule="exact"/>
                    <w:jc w:val="right"/>
                    <w:rPr>
                      <w:rFonts w:ascii="Times New Roman"/>
                      <w:sz w:val="11"/>
                      <w:szCs w:val="11"/>
                    </w:rPr>
                  </w:pPr>
                  <w:r w:rsidRPr="00621322">
                    <w:rPr>
                      <w:rFonts w:ascii="Times New Roman"/>
                      <w:sz w:val="11"/>
                      <w:szCs w:val="11"/>
                    </w:rPr>
                    <w:t>埃斯昆特拉</w:t>
                  </w:r>
                </w:p>
                <w:p w:rsidR="00E8279F" w:rsidRPr="00621322" w:rsidRDefault="00E8279F" w:rsidP="00621322">
                  <w:pPr>
                    <w:spacing w:line="163" w:lineRule="exact"/>
                    <w:jc w:val="right"/>
                    <w:rPr>
                      <w:rFonts w:ascii="Times New Roman"/>
                      <w:sz w:val="11"/>
                      <w:szCs w:val="11"/>
                    </w:rPr>
                  </w:pPr>
                  <w:r w:rsidRPr="00621322">
                    <w:rPr>
                      <w:rFonts w:ascii="Times New Roman"/>
                      <w:sz w:val="11"/>
                      <w:szCs w:val="11"/>
                    </w:rPr>
                    <w:t>埃尔普罗格雷索</w:t>
                  </w:r>
                </w:p>
                <w:p w:rsidR="00E8279F" w:rsidRPr="00621322" w:rsidRDefault="00E8279F" w:rsidP="00621322">
                  <w:pPr>
                    <w:spacing w:line="163" w:lineRule="exact"/>
                    <w:jc w:val="right"/>
                    <w:rPr>
                      <w:rFonts w:ascii="Times New Roman"/>
                      <w:sz w:val="11"/>
                      <w:szCs w:val="11"/>
                    </w:rPr>
                  </w:pPr>
                  <w:r w:rsidRPr="00621322">
                    <w:rPr>
                      <w:rFonts w:ascii="Times New Roman"/>
                      <w:sz w:val="11"/>
                      <w:szCs w:val="11"/>
                    </w:rPr>
                    <w:t>奇基穆拉</w:t>
                  </w:r>
                </w:p>
                <w:p w:rsidR="00E8279F" w:rsidRPr="00621322" w:rsidRDefault="00E8279F" w:rsidP="00621322">
                  <w:pPr>
                    <w:spacing w:line="163" w:lineRule="exact"/>
                    <w:jc w:val="right"/>
                    <w:rPr>
                      <w:rFonts w:ascii="Times New Roman"/>
                      <w:sz w:val="11"/>
                      <w:szCs w:val="11"/>
                    </w:rPr>
                  </w:pPr>
                  <w:r w:rsidRPr="00621322">
                    <w:rPr>
                      <w:rFonts w:ascii="Times New Roman"/>
                      <w:sz w:val="11"/>
                      <w:szCs w:val="11"/>
                    </w:rPr>
                    <w:t>奇马尔特南戈</w:t>
                  </w:r>
                </w:p>
                <w:p w:rsidR="00E8279F" w:rsidRPr="00621322" w:rsidRDefault="00E8279F" w:rsidP="00621322">
                  <w:pPr>
                    <w:spacing w:line="163" w:lineRule="exact"/>
                    <w:jc w:val="right"/>
                    <w:rPr>
                      <w:rFonts w:ascii="Times New Roman"/>
                      <w:sz w:val="11"/>
                      <w:szCs w:val="11"/>
                    </w:rPr>
                  </w:pPr>
                  <w:r w:rsidRPr="00621322">
                    <w:rPr>
                      <w:rFonts w:ascii="Times New Roman"/>
                      <w:sz w:val="11"/>
                      <w:szCs w:val="11"/>
                    </w:rPr>
                    <w:t>下韦拉帕斯</w:t>
                  </w:r>
                </w:p>
                <w:p w:rsidR="00E8279F" w:rsidRPr="00621322" w:rsidRDefault="00E8279F" w:rsidP="00621322">
                  <w:pPr>
                    <w:spacing w:line="163" w:lineRule="exact"/>
                    <w:jc w:val="right"/>
                    <w:rPr>
                      <w:sz w:val="11"/>
                      <w:szCs w:val="11"/>
                    </w:rPr>
                  </w:pPr>
                </w:p>
              </w:txbxContent>
            </v:textbox>
            <w10:wrap side="right"/>
          </v:shape>
        </w:pict>
      </w:r>
      <w:r w:rsidR="00BE0F3F">
        <w:rPr>
          <w:rFonts w:ascii="Times New Roman" w:hint="eastAsia"/>
          <w:noProof/>
        </w:rPr>
        <w:pict>
          <v:shape id="Gráfico 3" o:spid="_x0000_s1029" type="#_x0000_t75" style="position:absolute;left:0;text-align:left;margin-left:42pt;margin-top:24.05pt;width:414pt;height:203.65pt;z-index:4;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">
            <v:imagedata r:id="rId17" o:title="" croptop="-5001f" cropbottom="-2214f" cropleft="-865f" cropright="-1038f"/>
            <o:lock v:ext="edit" aspectratio="f"/>
          </v:shape>
        </w:pict>
      </w:r>
      <w:r w:rsidR="006F17B3" w:rsidRPr="00333815">
        <w:rPr>
          <w:rFonts w:ascii="Times New Roman" w:eastAsia="SimHei"/>
          <w:noProof/>
        </w:rPr>
        <w:t>危地马拉：公共事务部送交讨论的针对妇女的暴力案件数量，</w:t>
      </w:r>
      <w:r w:rsidR="00333815">
        <w:rPr>
          <w:rFonts w:ascii="Times New Roman" w:eastAsia="SimHei" w:hint="eastAsia"/>
          <w:noProof/>
        </w:rPr>
        <w:br/>
      </w:r>
      <w:r w:rsidR="006F17B3" w:rsidRPr="00333815">
        <w:rPr>
          <w:rFonts w:ascii="Times New Roman" w:eastAsia="SimHei"/>
          <w:noProof/>
        </w:rPr>
        <w:t>按省划分，</w:t>
      </w:r>
      <w:r w:rsidR="006F17B3" w:rsidRPr="00333815">
        <w:rPr>
          <w:rFonts w:ascii="Times New Roman" w:eastAsia="SimHei"/>
          <w:noProof/>
        </w:rPr>
        <w:t>2009</w:t>
      </w:r>
      <w:r w:rsidR="006F17B3" w:rsidRPr="00333815">
        <w:rPr>
          <w:rFonts w:ascii="Times New Roman" w:eastAsia="SimHei"/>
          <w:noProof/>
        </w:rPr>
        <w:t>年</w:t>
      </w:r>
      <w:r w:rsidR="006F17B3" w:rsidRPr="00333815">
        <w:rPr>
          <w:rFonts w:ascii="Times New Roman" w:eastAsia="SimHei"/>
          <w:noProof/>
        </w:rPr>
        <w:t>1</w:t>
      </w:r>
      <w:r w:rsidR="00333815">
        <w:rPr>
          <w:rFonts w:ascii="Times New Roman" w:eastAsia="SimHei" w:hint="eastAsia"/>
          <w:noProof/>
        </w:rPr>
        <w:t>-</w:t>
      </w:r>
      <w:r w:rsidR="006F17B3" w:rsidRPr="00333815">
        <w:rPr>
          <w:rFonts w:ascii="Times New Roman" w:eastAsia="SimHei"/>
          <w:noProof/>
        </w:rPr>
        <w:t>11</w:t>
      </w:r>
      <w:r w:rsidR="006F17B3" w:rsidRPr="00333815">
        <w:rPr>
          <w:rFonts w:ascii="Times New Roman" w:eastAsia="SimHei"/>
          <w:noProof/>
        </w:rPr>
        <w:t>月</w:t>
      </w:r>
    </w:p>
    <w:p w:rsidR="00BE0F3F" w:rsidRDefault="00BE0F3F" w:rsidP="006F17B3">
      <w:pPr>
        <w:spacing w:after="140"/>
        <w:ind w:left="1264" w:right="1264"/>
        <w:rPr>
          <w:rFonts w:ascii="Times New Roman" w:hint="eastAsia"/>
        </w:rPr>
      </w:pPr>
    </w:p>
    <w:p w:rsidR="00BE0F3F" w:rsidRDefault="00A710F6" w:rsidP="006F17B3">
      <w:pPr>
        <w:spacing w:after="140"/>
        <w:ind w:left="1264" w:right="1264"/>
        <w:rPr>
          <w:rFonts w:ascii="Times New Roman" w:hint="eastAsia"/>
        </w:rPr>
      </w:pPr>
      <w:r>
        <w:rPr>
          <w:rFonts w:ascii="Times New Roman" w:hint="eastAsia"/>
          <w:noProof/>
        </w:rPr>
        <w:pict>
          <v:shape id="_x0000_s1032" type="#_x0000_t202" style="position:absolute;left:0;text-align:left;margin-left:47.25pt;margin-top:1.4pt;width:21pt;height:78pt;z-index:5" stroked="f">
            <v:textbox style="layout-flow:vertical;mso-layout-flow-alt:bottom-to-top" inset="0,0,0,0">
              <w:txbxContent>
                <w:p w:rsidR="00E8279F" w:rsidRDefault="00E8279F" w:rsidP="00A710F6">
                  <w:pPr>
                    <w:jc w:val="center"/>
                  </w:pPr>
                  <w:r w:rsidRPr="006F17B3">
                    <w:rPr>
                      <w:rFonts w:ascii="Times New Roman"/>
                    </w:rPr>
                    <w:t>省份</w:t>
                  </w:r>
                </w:p>
              </w:txbxContent>
            </v:textbox>
            <w10:wrap side="right"/>
          </v:shape>
        </w:pict>
      </w:r>
    </w:p>
    <w:p w:rsidR="00BE0F3F" w:rsidRDefault="00BE0F3F" w:rsidP="006F17B3">
      <w:pPr>
        <w:spacing w:after="140"/>
        <w:ind w:left="1264" w:right="1264"/>
        <w:rPr>
          <w:rFonts w:ascii="Times New Roman" w:hint="eastAsia"/>
        </w:rPr>
      </w:pPr>
    </w:p>
    <w:p w:rsidR="00BE0F3F" w:rsidRDefault="00BE0F3F" w:rsidP="006F17B3">
      <w:pPr>
        <w:spacing w:after="140"/>
        <w:ind w:left="1264" w:right="1264"/>
        <w:rPr>
          <w:rFonts w:ascii="Times New Roman" w:hint="eastAsia"/>
        </w:rPr>
      </w:pPr>
    </w:p>
    <w:p w:rsidR="00BE0F3F" w:rsidRDefault="00BE0F3F" w:rsidP="006F17B3">
      <w:pPr>
        <w:spacing w:after="140"/>
        <w:ind w:left="1264" w:right="1264"/>
        <w:rPr>
          <w:rFonts w:ascii="Times New Roman" w:hint="eastAsia"/>
        </w:rPr>
      </w:pPr>
    </w:p>
    <w:p w:rsidR="00BE0F3F" w:rsidRDefault="00BE0F3F" w:rsidP="006F17B3">
      <w:pPr>
        <w:spacing w:after="140"/>
        <w:ind w:left="1264" w:right="1264"/>
        <w:rPr>
          <w:rFonts w:ascii="Times New Roman" w:hint="eastAsia"/>
        </w:rPr>
      </w:pPr>
    </w:p>
    <w:p w:rsidR="00BE0F3F" w:rsidRDefault="00BE0F3F" w:rsidP="006F17B3">
      <w:pPr>
        <w:spacing w:after="140"/>
        <w:ind w:left="1264" w:right="1264"/>
        <w:rPr>
          <w:rFonts w:ascii="Times New Roman" w:hint="eastAsia"/>
        </w:rPr>
      </w:pPr>
    </w:p>
    <w:p w:rsidR="00BE0F3F" w:rsidRDefault="008A334B" w:rsidP="006F17B3">
      <w:pPr>
        <w:spacing w:after="140"/>
        <w:ind w:left="1264" w:right="1264"/>
        <w:rPr>
          <w:rFonts w:ascii="Times New Roman" w:hint="eastAsia"/>
        </w:rPr>
      </w:pPr>
      <w:r>
        <w:rPr>
          <w:rFonts w:ascii="Times New Roman" w:hint="eastAsia"/>
          <w:noProof/>
        </w:rPr>
        <w:pict>
          <v:shape id="_x0000_s1058" type="#_x0000_t202" style="position:absolute;left:0;text-align:left;margin-left:230pt;margin-top:3.2pt;width:100.75pt;height:12.95pt;z-index:27" stroked="f">
            <v:textbox style="mso-next-textbox:#_x0000_s1058" inset="0,0,0,0">
              <w:txbxContent>
                <w:p w:rsidR="00E8279F" w:rsidRPr="008A334B" w:rsidRDefault="00E8279F" w:rsidP="008A334B">
                  <w:pPr>
                    <w:spacing w:line="160" w:lineRule="exact"/>
                    <w:rPr>
                      <w:rFonts w:hint="eastAsia"/>
                      <w:sz w:val="15"/>
                      <w:szCs w:val="15"/>
                    </w:rPr>
                  </w:pPr>
                  <w:r w:rsidRPr="008A334B">
                    <w:rPr>
                      <w:rFonts w:ascii="SimHei" w:eastAsia="SimHei" w:hint="eastAsia"/>
                      <w:noProof/>
                      <w:sz w:val="15"/>
                      <w:szCs w:val="15"/>
                    </w:rPr>
                    <w:t>针对妇女的暴力</w:t>
                  </w:r>
                  <w:r>
                    <w:rPr>
                      <w:rFonts w:ascii="SimHei" w:eastAsia="SimHei" w:hint="eastAsia"/>
                      <w:noProof/>
                      <w:sz w:val="15"/>
                      <w:szCs w:val="15"/>
                    </w:rPr>
                    <w:t>案</w:t>
                  </w:r>
                </w:p>
              </w:txbxContent>
            </v:textbox>
            <w10:wrap side="right"/>
          </v:shape>
        </w:pict>
      </w:r>
      <w:r>
        <w:rPr>
          <w:rFonts w:ascii="Times New Roman" w:hint="eastAsia"/>
          <w:noProof/>
        </w:rPr>
        <w:pict>
          <v:shape id="_x0000_s1057" type="#_x0000_t202" style="position:absolute;left:0;text-align:left;margin-left:52.5pt;margin-top:11pt;width:84pt;height:12.95pt;z-index:26" stroked="f">
            <v:textbox style="mso-next-textbox:#_x0000_s1057" inset="0,0,0,0">
              <w:txbxContent>
                <w:p w:rsidR="00E8279F" w:rsidRPr="007F57B7" w:rsidRDefault="00E8279F" w:rsidP="008A334B">
                  <w:pPr>
                    <w:spacing w:line="160" w:lineRule="exact"/>
                    <w:rPr>
                      <w:rFonts w:hint="eastAsia"/>
                      <w:sz w:val="13"/>
                      <w:szCs w:val="13"/>
                    </w:rPr>
                  </w:pPr>
                  <w:r>
                    <w:rPr>
                      <w:rFonts w:hint="eastAsia"/>
                      <w:sz w:val="13"/>
                      <w:szCs w:val="13"/>
                    </w:rPr>
                    <w:t>资料来源：检察院</w:t>
                  </w:r>
                </w:p>
              </w:txbxContent>
            </v:textbox>
            <w10:wrap side="right"/>
          </v:shape>
        </w:pict>
      </w:r>
    </w:p>
    <w:p w:rsidR="000C1CE7" w:rsidRPr="00907BC0" w:rsidRDefault="000C1CE7" w:rsidP="000C1CE7">
      <w:pPr>
        <w:spacing w:beforeLines="100" w:before="240" w:after="140"/>
        <w:ind w:left="1264" w:right="1264"/>
        <w:rPr>
          <w:rFonts w:ascii="SimHei" w:eastAsia="SimHei" w:hint="eastAsia"/>
        </w:rPr>
      </w:pPr>
      <w:r w:rsidRPr="00907BC0">
        <w:rPr>
          <w:rFonts w:ascii="SimHei" w:eastAsia="SimHei" w:hint="eastAsia"/>
        </w:rPr>
        <w:t>杀害妇女</w:t>
      </w:r>
    </w:p>
    <w:p w:rsidR="000C1CE7" w:rsidRDefault="000C1CE7" w:rsidP="000C1CE7">
      <w:pPr>
        <w:spacing w:after="140"/>
        <w:ind w:left="1264" w:right="1264"/>
        <w:rPr>
          <w:rFonts w:ascii="Times New Roman"/>
        </w:rPr>
      </w:pPr>
      <w:r w:rsidRPr="006F17B3">
        <w:rPr>
          <w:rFonts w:ascii="Times New Roman"/>
        </w:rPr>
        <w:t>司法机构通过受理案件的法庭对杀害妇女的案件资料进行分类。在和平法庭，从</w:t>
      </w:r>
      <w:r w:rsidRPr="006F17B3">
        <w:rPr>
          <w:rFonts w:ascii="Times New Roman"/>
        </w:rPr>
        <w:t>2008</w:t>
      </w:r>
      <w:r w:rsidRPr="006F17B3">
        <w:rPr>
          <w:rFonts w:ascii="Times New Roman"/>
        </w:rPr>
        <w:t>年法律生效到</w:t>
      </w:r>
      <w:r w:rsidRPr="006F17B3">
        <w:rPr>
          <w:rFonts w:ascii="Times New Roman"/>
        </w:rPr>
        <w:t>2009</w:t>
      </w:r>
      <w:r w:rsidRPr="006F17B3">
        <w:rPr>
          <w:rFonts w:ascii="Times New Roman"/>
        </w:rPr>
        <w:t>年受理的杀害妇女案件数量增加了</w:t>
      </w:r>
      <w:r w:rsidRPr="006F17B3">
        <w:rPr>
          <w:rFonts w:ascii="Times New Roman"/>
        </w:rPr>
        <w:t>17</w:t>
      </w:r>
      <w:r w:rsidRPr="006F17B3">
        <w:rPr>
          <w:rFonts w:ascii="Times New Roman"/>
        </w:rPr>
        <w:t>起，同一时期未成年人法庭中有</w:t>
      </w:r>
      <w:r w:rsidRPr="006F17B3">
        <w:rPr>
          <w:rFonts w:ascii="Times New Roman"/>
        </w:rPr>
        <w:t>4</w:t>
      </w:r>
      <w:r w:rsidRPr="006F17B3">
        <w:rPr>
          <w:rFonts w:ascii="Times New Roman"/>
        </w:rPr>
        <w:t>起案件与法律形成冲突，在贩毒活动和破坏环境罪初级刑事法庭有</w:t>
      </w:r>
      <w:r w:rsidRPr="006F17B3">
        <w:rPr>
          <w:rFonts w:ascii="Times New Roman"/>
        </w:rPr>
        <w:t>41</w:t>
      </w:r>
      <w:r w:rsidRPr="006F17B3">
        <w:rPr>
          <w:rFonts w:ascii="Times New Roman"/>
        </w:rPr>
        <w:t>起，这一数据为截至</w:t>
      </w:r>
      <w:r w:rsidRPr="006F17B3">
        <w:rPr>
          <w:rFonts w:ascii="Times New Roman"/>
        </w:rPr>
        <w:t>2009</w:t>
      </w:r>
      <w:r w:rsidRPr="006F17B3">
        <w:rPr>
          <w:rFonts w:ascii="Times New Roman"/>
        </w:rPr>
        <w:t>年</w:t>
      </w:r>
      <w:r w:rsidRPr="006F17B3">
        <w:rPr>
          <w:rFonts w:ascii="Times New Roman"/>
        </w:rPr>
        <w:t>9</w:t>
      </w:r>
      <w:r w:rsidRPr="006F17B3">
        <w:rPr>
          <w:rFonts w:ascii="Times New Roman"/>
        </w:rPr>
        <w:t>月（司法机构信息整理的最后日期）的数据。</w:t>
      </w:r>
    </w:p>
    <w:p w:rsidR="000C1CE7" w:rsidRDefault="000C1CE7" w:rsidP="000C1CE7">
      <w:pPr>
        <w:spacing w:after="140"/>
        <w:ind w:left="1264" w:right="1264"/>
        <w:rPr>
          <w:rFonts w:ascii="Times New Roman"/>
        </w:rPr>
      </w:pPr>
      <w:r w:rsidRPr="006F17B3">
        <w:rPr>
          <w:rFonts w:ascii="Times New Roman"/>
        </w:rPr>
        <w:t>2008</w:t>
      </w:r>
      <w:r w:rsidRPr="006F17B3">
        <w:rPr>
          <w:rFonts w:ascii="Times New Roman"/>
        </w:rPr>
        <w:t>和</w:t>
      </w:r>
      <w:r w:rsidRPr="006F17B3">
        <w:rPr>
          <w:rFonts w:ascii="Times New Roman"/>
        </w:rPr>
        <w:t>2009</w:t>
      </w:r>
      <w:r w:rsidRPr="006F17B3">
        <w:rPr>
          <w:rFonts w:ascii="Times New Roman"/>
        </w:rPr>
        <w:t>年公共事务部收到的杀害妇女案件诉讼</w:t>
      </w:r>
    </w:p>
    <w:p w:rsidR="006F17B3" w:rsidRPr="002D6684" w:rsidRDefault="006F17B3" w:rsidP="006F17B3">
      <w:pPr>
        <w:spacing w:after="140"/>
        <w:ind w:left="1264" w:right="1264"/>
        <w:rPr>
          <w:rFonts w:ascii="Times New Roman" w:eastAsia="SimHei"/>
        </w:rPr>
      </w:pPr>
      <w:r w:rsidRPr="002D6684">
        <w:rPr>
          <w:rFonts w:ascii="Times New Roman" w:eastAsia="SimHei"/>
        </w:rPr>
        <w:t>图</w:t>
      </w:r>
      <w:r w:rsidRPr="002D6684">
        <w:rPr>
          <w:rFonts w:ascii="Times New Roman" w:eastAsia="SimHei"/>
        </w:rPr>
        <w:t>5</w:t>
      </w:r>
    </w:p>
    <w:p w:rsidR="006F17B3" w:rsidRPr="00C330C3" w:rsidRDefault="00C330C3" w:rsidP="002D6684">
      <w:pPr>
        <w:spacing w:after="140"/>
        <w:ind w:left="1264" w:right="1264"/>
        <w:jc w:val="center"/>
        <w:rPr>
          <w:rFonts w:ascii="Times New Roman" w:eastAsia="SimHei" w:hint="eastAsia"/>
          <w:noProof/>
        </w:rPr>
      </w:pPr>
      <w:r>
        <w:rPr>
          <w:rFonts w:ascii="Times New Roman" w:hint="eastAsia"/>
          <w:noProof/>
        </w:rPr>
        <w:pict>
          <v:shape id="_x0000_s1034" type="#_x0000_t75" style="position:absolute;left:0;text-align:left;margin-left:26.25pt;margin-top:20pt;width:441pt;height:142.8pt;z-index:7">
            <v:imagedata r:id="rId18" o:title="" croptop="9928f" cropbottom="15330f"/>
          </v:shape>
        </w:pict>
      </w:r>
      <w:r w:rsidRPr="00C330C3">
        <w:rPr>
          <w:rFonts w:ascii="Times New Roman" w:eastAsia="SimHei"/>
          <w:noProof/>
        </w:rPr>
        <w:t>危地马拉：</w:t>
      </w:r>
      <w:r w:rsidRPr="00C330C3">
        <w:rPr>
          <w:rFonts w:ascii="Times New Roman" w:eastAsia="SimHei"/>
          <w:noProof/>
        </w:rPr>
        <w:t>2008-2009</w:t>
      </w:r>
      <w:r w:rsidRPr="00C330C3">
        <w:rPr>
          <w:rFonts w:ascii="Times New Roman" w:eastAsia="SimHei"/>
          <w:noProof/>
        </w:rPr>
        <w:t>年</w:t>
      </w:r>
      <w:r>
        <w:rPr>
          <w:rFonts w:ascii="Times New Roman" w:eastAsia="SimHei" w:hint="eastAsia"/>
          <w:noProof/>
        </w:rPr>
        <w:t>刑事领域司法机构受理的杀害妇女案的数量</w:t>
      </w:r>
      <w:r>
        <w:rPr>
          <w:rFonts w:ascii="Times New Roman" w:eastAsia="SimHei" w:hint="eastAsia"/>
          <w:noProof/>
        </w:rPr>
        <w:t>*</w:t>
      </w:r>
    </w:p>
    <w:p w:rsidR="002D6684" w:rsidRDefault="006D3C17" w:rsidP="006F17B3">
      <w:pPr>
        <w:spacing w:after="140"/>
        <w:ind w:left="1264" w:right="1264"/>
        <w:rPr>
          <w:rFonts w:ascii="Times New Roman" w:hint="eastAsia"/>
        </w:rPr>
      </w:pPr>
      <w:r>
        <w:rPr>
          <w:rFonts w:ascii="Times New Roman" w:hint="eastAsia"/>
          <w:noProof/>
        </w:rPr>
        <w:pict>
          <v:shape id="_x0000_s1067" type="#_x0000_t202" style="position:absolute;left:0;text-align:left;margin-left:20.5pt;margin-top:22.3pt;width:15.75pt;height:85.8pt;z-index:35" stroked="f">
            <v:textbox style="layout-flow:vertical;mso-layout-flow-alt:bottom-to-top;mso-next-textbox:#_x0000_s1067" inset="0,0,0,0">
              <w:txbxContent>
                <w:p w:rsidR="00E8279F" w:rsidRPr="00FA1208" w:rsidRDefault="00E8279F" w:rsidP="006D3C17">
                  <w:pPr>
                    <w:jc w:val="center"/>
                    <w:rPr>
                      <w:rFonts w:hint="eastAsia"/>
                      <w:sz w:val="15"/>
                      <w:szCs w:val="15"/>
                    </w:rPr>
                  </w:pPr>
                  <w:r w:rsidRPr="00FA1208">
                    <w:rPr>
                      <w:rFonts w:hint="eastAsia"/>
                      <w:sz w:val="15"/>
                      <w:szCs w:val="15"/>
                    </w:rPr>
                    <w:t>案件数量</w:t>
                  </w:r>
                </w:p>
              </w:txbxContent>
            </v:textbox>
            <w10:wrap side="right"/>
          </v:shape>
        </w:pict>
      </w:r>
    </w:p>
    <w:p w:rsidR="002D6684" w:rsidRDefault="002D6684" w:rsidP="006F17B3">
      <w:pPr>
        <w:spacing w:after="140"/>
        <w:ind w:left="1264" w:right="1264"/>
        <w:rPr>
          <w:rFonts w:ascii="Times New Roman" w:hint="eastAsia"/>
        </w:rPr>
      </w:pPr>
    </w:p>
    <w:p w:rsidR="002D6684" w:rsidRDefault="002D6684" w:rsidP="006F17B3">
      <w:pPr>
        <w:spacing w:after="140"/>
        <w:ind w:left="1264" w:right="1264"/>
        <w:rPr>
          <w:rFonts w:ascii="Times New Roman" w:hint="eastAsia"/>
        </w:rPr>
      </w:pPr>
    </w:p>
    <w:p w:rsidR="002D6684" w:rsidRDefault="002D6684" w:rsidP="006F17B3">
      <w:pPr>
        <w:spacing w:after="140"/>
        <w:ind w:left="1264" w:right="1264"/>
        <w:rPr>
          <w:rFonts w:ascii="Times New Roman" w:hint="eastAsia"/>
        </w:rPr>
      </w:pPr>
    </w:p>
    <w:p w:rsidR="002D6684" w:rsidRDefault="002D6684" w:rsidP="006F17B3">
      <w:pPr>
        <w:spacing w:after="140"/>
        <w:ind w:left="1264" w:right="1264"/>
        <w:rPr>
          <w:rFonts w:ascii="Times New Roman" w:hint="eastAsia"/>
        </w:rPr>
      </w:pPr>
    </w:p>
    <w:p w:rsidR="002D6684" w:rsidRDefault="004B2D2C" w:rsidP="006F17B3">
      <w:pPr>
        <w:spacing w:after="140"/>
        <w:ind w:left="1264" w:right="1264"/>
        <w:rPr>
          <w:rFonts w:ascii="Times New Roman" w:hint="eastAsia"/>
        </w:rPr>
      </w:pPr>
      <w:r>
        <w:rPr>
          <w:rFonts w:ascii="Times New Roman" w:hint="eastAsia"/>
          <w:noProof/>
        </w:rPr>
        <w:pict>
          <v:shape id="_x0000_s1063" type="#_x0000_t202" style="position:absolute;left:0;text-align:left;margin-left:299.75pt;margin-top:2.95pt;width:57.25pt;height:21.85pt;z-index:32" stroked="f">
            <v:textbox style="mso-next-textbox:#_x0000_s1063" inset="0,0,0,0">
              <w:txbxContent>
                <w:p w:rsidR="00E8279F" w:rsidRPr="007F57B7" w:rsidRDefault="00E8279F" w:rsidP="000C1CE7">
                  <w:pPr>
                    <w:spacing w:line="160" w:lineRule="exact"/>
                    <w:jc w:val="center"/>
                    <w:rPr>
                      <w:rFonts w:hint="eastAsia"/>
                      <w:sz w:val="13"/>
                      <w:szCs w:val="13"/>
                    </w:rPr>
                  </w:pPr>
                  <w:r>
                    <w:rPr>
                      <w:rFonts w:hint="eastAsia"/>
                      <w:sz w:val="13"/>
                      <w:szCs w:val="13"/>
                    </w:rPr>
                    <w:t>贩毒活动与破坏环境罪刑事法庭</w:t>
                  </w:r>
                </w:p>
              </w:txbxContent>
            </v:textbox>
            <w10:wrap side="right"/>
          </v:shape>
        </w:pict>
      </w:r>
      <w:r>
        <w:rPr>
          <w:rFonts w:ascii="Times New Roman" w:hint="eastAsia"/>
          <w:noProof/>
        </w:rPr>
        <w:pict>
          <v:shape id="_x0000_s1062" type="#_x0000_t202" style="position:absolute;left:0;text-align:left;margin-left:227.4pt;margin-top:2.95pt;width:70.85pt;height:22.55pt;z-index:31" stroked="f">
            <v:textbox style="mso-next-textbox:#_x0000_s1062" inset="0,0,0,0">
              <w:txbxContent>
                <w:p w:rsidR="00E8279F" w:rsidRPr="007F57B7" w:rsidRDefault="00E8279F" w:rsidP="000C1CE7">
                  <w:pPr>
                    <w:spacing w:line="160" w:lineRule="exact"/>
                    <w:jc w:val="center"/>
                    <w:rPr>
                      <w:rFonts w:hint="eastAsia"/>
                      <w:sz w:val="13"/>
                      <w:szCs w:val="13"/>
                    </w:rPr>
                  </w:pPr>
                  <w:r>
                    <w:rPr>
                      <w:rFonts w:hint="eastAsia"/>
                      <w:sz w:val="13"/>
                      <w:szCs w:val="13"/>
                    </w:rPr>
                    <w:t>贩毒活动与破坏环境罪刑事审判庭</w:t>
                  </w:r>
                </w:p>
              </w:txbxContent>
            </v:textbox>
            <w10:wrap side="right"/>
          </v:shape>
        </w:pict>
      </w:r>
      <w:r w:rsidR="000C1CE7">
        <w:rPr>
          <w:rFonts w:ascii="Times New Roman" w:hint="eastAsia"/>
          <w:noProof/>
        </w:rPr>
        <w:pict>
          <v:shape id="_x0000_s1061" type="#_x0000_t202" style="position:absolute;left:0;text-align:left;margin-left:175.5pt;margin-top:2.95pt;width:52.4pt;height:19.2pt;z-index:30" stroked="f">
            <v:textbox style="mso-next-textbox:#_x0000_s1061" inset="0,0,0,0">
              <w:txbxContent>
                <w:p w:rsidR="00E8279F" w:rsidRPr="007F57B7" w:rsidRDefault="00E8279F" w:rsidP="000C1CE7">
                  <w:pPr>
                    <w:spacing w:line="160" w:lineRule="exact"/>
                    <w:jc w:val="center"/>
                    <w:rPr>
                      <w:rFonts w:hint="eastAsia"/>
                      <w:sz w:val="13"/>
                      <w:szCs w:val="13"/>
                    </w:rPr>
                  </w:pPr>
                  <w:r>
                    <w:rPr>
                      <w:rFonts w:hint="eastAsia"/>
                      <w:sz w:val="13"/>
                      <w:szCs w:val="13"/>
                    </w:rPr>
                    <w:t>未成年人触犯</w:t>
                  </w:r>
                  <w:r>
                    <w:rPr>
                      <w:sz w:val="13"/>
                      <w:szCs w:val="13"/>
                    </w:rPr>
                    <w:br/>
                  </w:r>
                  <w:r>
                    <w:rPr>
                      <w:rFonts w:hint="eastAsia"/>
                      <w:sz w:val="13"/>
                      <w:szCs w:val="13"/>
                    </w:rPr>
                    <w:t>《刑法》审判庭</w:t>
                  </w:r>
                </w:p>
              </w:txbxContent>
            </v:textbox>
            <w10:wrap side="right"/>
          </v:shape>
        </w:pict>
      </w:r>
      <w:r w:rsidR="000C1CE7">
        <w:rPr>
          <w:rFonts w:ascii="Times New Roman" w:hint="eastAsia"/>
          <w:noProof/>
        </w:rPr>
        <w:pict>
          <v:shape id="_x0000_s1065" type="#_x0000_t202" style="position:absolute;left:0;text-align:left;margin-left:367.6pt;margin-top:2.95pt;width:42.9pt;height:11.45pt;z-index:33" stroked="f">
            <v:textbox style="mso-next-textbox:#_x0000_s1065" inset="0,0,0,0">
              <w:txbxContent>
                <w:p w:rsidR="00E8279F" w:rsidRPr="007F57B7" w:rsidRDefault="00E8279F" w:rsidP="000C1CE7">
                  <w:pPr>
                    <w:spacing w:line="160" w:lineRule="exact"/>
                    <w:jc w:val="center"/>
                    <w:rPr>
                      <w:rFonts w:hint="eastAsia"/>
                      <w:sz w:val="13"/>
                      <w:szCs w:val="13"/>
                    </w:rPr>
                  </w:pPr>
                  <w:r>
                    <w:rPr>
                      <w:rFonts w:hint="eastAsia"/>
                      <w:sz w:val="13"/>
                      <w:szCs w:val="13"/>
                    </w:rPr>
                    <w:t>刑事法庭</w:t>
                  </w:r>
                </w:p>
              </w:txbxContent>
            </v:textbox>
            <w10:wrap side="right"/>
          </v:shape>
        </w:pict>
      </w:r>
      <w:r w:rsidR="000C1CE7">
        <w:rPr>
          <w:rFonts w:ascii="Times New Roman" w:hint="eastAsia"/>
          <w:noProof/>
        </w:rPr>
        <w:pict>
          <v:shape id="_x0000_s1060" type="#_x0000_t202" style="position:absolute;left:0;text-align:left;margin-left:115.5pt;margin-top:2.95pt;width:54.9pt;height:11.4pt;z-index:29" stroked="f">
            <v:textbox style="mso-next-textbox:#_x0000_s1060" inset="0,0,0,0">
              <w:txbxContent>
                <w:p w:rsidR="00E8279F" w:rsidRPr="007F57B7" w:rsidRDefault="00E8279F" w:rsidP="000C1CE7">
                  <w:pPr>
                    <w:spacing w:line="160" w:lineRule="exact"/>
                    <w:rPr>
                      <w:rFonts w:hint="eastAsia"/>
                      <w:sz w:val="13"/>
                      <w:szCs w:val="13"/>
                    </w:rPr>
                  </w:pPr>
                  <w:r>
                    <w:rPr>
                      <w:rFonts w:hint="eastAsia"/>
                      <w:sz w:val="13"/>
                      <w:szCs w:val="13"/>
                    </w:rPr>
                    <w:t>一审混合庭</w:t>
                  </w:r>
                </w:p>
              </w:txbxContent>
            </v:textbox>
            <w10:wrap side="right"/>
          </v:shape>
        </w:pict>
      </w:r>
      <w:r w:rsidR="000C1CE7">
        <w:rPr>
          <w:rFonts w:ascii="Times New Roman" w:hint="eastAsia"/>
          <w:noProof/>
        </w:rPr>
        <w:pict>
          <v:shape id="_x0000_s1059" type="#_x0000_t202" style="position:absolute;left:0;text-align:left;margin-left:56.25pt;margin-top:2.95pt;width:49.15pt;height:7.75pt;z-index:28" stroked="f">
            <v:textbox style="mso-next-textbox:#_x0000_s1059" inset="0,0,0,0">
              <w:txbxContent>
                <w:p w:rsidR="00E8279F" w:rsidRPr="007F57B7" w:rsidRDefault="00E8279F" w:rsidP="000C1CE7">
                  <w:pPr>
                    <w:spacing w:line="160" w:lineRule="exact"/>
                    <w:rPr>
                      <w:rFonts w:hint="eastAsia"/>
                      <w:sz w:val="13"/>
                      <w:szCs w:val="13"/>
                    </w:rPr>
                  </w:pPr>
                  <w:r w:rsidRPr="007F57B7">
                    <w:rPr>
                      <w:rFonts w:hint="eastAsia"/>
                      <w:sz w:val="13"/>
                      <w:szCs w:val="13"/>
                    </w:rPr>
                    <w:t>和平法庭</w:t>
                  </w:r>
                </w:p>
              </w:txbxContent>
            </v:textbox>
            <w10:wrap side="right"/>
          </v:shape>
        </w:pict>
      </w:r>
    </w:p>
    <w:p w:rsidR="002D6684" w:rsidRDefault="00832842" w:rsidP="00832842">
      <w:pPr>
        <w:ind w:left="1264" w:right="1264"/>
        <w:rPr>
          <w:rFonts w:ascii="Times New Roman" w:hint="eastAsia"/>
        </w:rPr>
      </w:pPr>
      <w:r>
        <w:rPr>
          <w:rFonts w:ascii="Times New Roman" w:hint="eastAsia"/>
        </w:rPr>
        <w:t>资料来源：全国司法分析和文献中心，司法机构。</w:t>
      </w:r>
    </w:p>
    <w:p w:rsidR="002D6684" w:rsidRDefault="00832842" w:rsidP="006F17B3">
      <w:pPr>
        <w:spacing w:after="140"/>
        <w:ind w:left="1264" w:right="1264"/>
        <w:rPr>
          <w:rFonts w:ascii="Times New Roman" w:hint="eastAsia"/>
        </w:rPr>
      </w:pPr>
      <w:r>
        <w:rPr>
          <w:rFonts w:ascii="Times New Roman" w:hint="eastAsia"/>
        </w:rPr>
        <w:t xml:space="preserve">* </w:t>
      </w:r>
      <w:r>
        <w:rPr>
          <w:rFonts w:ascii="Times New Roman" w:hint="eastAsia"/>
        </w:rPr>
        <w:t>资料收集于</w:t>
      </w:r>
      <w:r>
        <w:rPr>
          <w:rFonts w:ascii="Times New Roman" w:hint="eastAsia"/>
        </w:rPr>
        <w:t>2009</w:t>
      </w:r>
      <w:r>
        <w:rPr>
          <w:rFonts w:ascii="Times New Roman" w:hint="eastAsia"/>
        </w:rPr>
        <w:t>年</w:t>
      </w:r>
      <w:r>
        <w:rPr>
          <w:rFonts w:ascii="Times New Roman" w:hint="eastAsia"/>
        </w:rPr>
        <w:t>1-9</w:t>
      </w:r>
      <w:r>
        <w:rPr>
          <w:rFonts w:ascii="Times New Roman" w:hint="eastAsia"/>
        </w:rPr>
        <w:t>月。</w:t>
      </w:r>
    </w:p>
    <w:p w:rsidR="002D6684" w:rsidRDefault="002D6684" w:rsidP="006F17B3">
      <w:pPr>
        <w:spacing w:after="140"/>
        <w:ind w:left="1264" w:right="1264"/>
        <w:rPr>
          <w:rFonts w:ascii="Times New Roman" w:hint="eastAsia"/>
        </w:rPr>
      </w:pPr>
    </w:p>
    <w:p w:rsidR="006F17B3" w:rsidRPr="00907BC0" w:rsidRDefault="006F17B3" w:rsidP="006F17B3">
      <w:pPr>
        <w:spacing w:after="140"/>
        <w:ind w:left="1264" w:right="1264"/>
        <w:rPr>
          <w:rFonts w:ascii="Times New Roman" w:eastAsia="SimHei"/>
        </w:rPr>
      </w:pPr>
      <w:r w:rsidRPr="00907BC0">
        <w:rPr>
          <w:rFonts w:ascii="Times New Roman" w:eastAsia="SimHei"/>
        </w:rPr>
        <w:t>表</w:t>
      </w:r>
      <w:r w:rsidRPr="00907BC0">
        <w:rPr>
          <w:rFonts w:ascii="Times New Roman" w:eastAsia="SimHei"/>
        </w:rPr>
        <w:t>1</w:t>
      </w:r>
    </w:p>
    <w:p w:rsidR="006F17B3" w:rsidRPr="006F17B3" w:rsidRDefault="006F17B3" w:rsidP="006F17B3">
      <w:pPr>
        <w:spacing w:after="140"/>
        <w:ind w:left="1264" w:right="1264"/>
        <w:rPr>
          <w:rFonts w:ascii="Times New Roman"/>
        </w:rPr>
      </w:pPr>
      <w:r w:rsidRPr="006F17B3">
        <w:rPr>
          <w:rFonts w:ascii="Times New Roman"/>
        </w:rPr>
        <w:t>2008</w:t>
      </w:r>
      <w:r w:rsidR="00907BC0">
        <w:rPr>
          <w:rFonts w:ascii="Times New Roman" w:hint="eastAsia"/>
        </w:rPr>
        <w:t>-</w:t>
      </w:r>
      <w:r w:rsidRPr="006F17B3">
        <w:rPr>
          <w:rFonts w:ascii="Times New Roman"/>
        </w:rPr>
        <w:t>2009</w:t>
      </w:r>
      <w:r w:rsidRPr="006F17B3">
        <w:rPr>
          <w:rFonts w:ascii="Times New Roman"/>
        </w:rPr>
        <w:t>年司法机构对杀害妇女罪做出的审判</w:t>
      </w:r>
    </w:p>
    <w:tbl>
      <w:tblPr>
        <w:tblStyle w:val="TableGrid"/>
        <w:tblW w:w="0" w:type="auto"/>
        <w:tblInd w:w="1263" w:type="dxa"/>
        <w:tblBorders>
          <w:left w:val="none" w:sz="0" w:space="0" w:color="auto"/>
          <w:right w:val="none" w:sz="0" w:space="0" w:color="auto"/>
        </w:tblBorders>
        <w:tblLook w:val="01E0" w:firstRow="1" w:lastRow="1" w:firstColumn="1" w:lastColumn="1" w:noHBand="0" w:noVBand="0"/>
      </w:tblPr>
      <w:tblGrid>
        <w:gridCol w:w="2100"/>
        <w:gridCol w:w="2579"/>
        <w:gridCol w:w="2580"/>
      </w:tblGrid>
      <w:tr w:rsidR="006F17B3" w:rsidRPr="00907BC0" w:rsidTr="00832842">
        <w:tc>
          <w:tcPr>
            <w:tcW w:w="2100" w:type="dxa"/>
            <w:vMerge w:val="restart"/>
            <w:shd w:val="clear" w:color="auto" w:fill="B2A1C7"/>
            <w:vAlign w:val="center"/>
          </w:tcPr>
          <w:p w:rsidR="006F17B3" w:rsidRPr="00907BC0" w:rsidRDefault="006F17B3" w:rsidP="00907BC0">
            <w:pPr>
              <w:rPr>
                <w:rFonts w:ascii="SimHei" w:eastAsia="SimHei" w:hint="eastAsia"/>
              </w:rPr>
            </w:pPr>
            <w:r w:rsidRPr="00907BC0">
              <w:rPr>
                <w:rFonts w:ascii="SimHei" w:eastAsia="SimHei" w:hint="eastAsia"/>
              </w:rPr>
              <w:t>年份</w:t>
            </w:r>
          </w:p>
        </w:tc>
        <w:tc>
          <w:tcPr>
            <w:tcW w:w="5159" w:type="dxa"/>
            <w:gridSpan w:val="2"/>
            <w:shd w:val="clear" w:color="auto" w:fill="B2A1C7"/>
          </w:tcPr>
          <w:p w:rsidR="006F17B3" w:rsidRPr="00907BC0" w:rsidRDefault="006F17B3" w:rsidP="00907BC0">
            <w:pPr>
              <w:jc w:val="center"/>
              <w:rPr>
                <w:rFonts w:ascii="SimHei" w:eastAsia="SimHei" w:hint="eastAsia"/>
              </w:rPr>
            </w:pPr>
            <w:r w:rsidRPr="00907BC0">
              <w:rPr>
                <w:rFonts w:ascii="SimHei" w:eastAsia="SimHei" w:hint="eastAsia"/>
              </w:rPr>
              <w:t>审判类型</w:t>
            </w:r>
          </w:p>
        </w:tc>
      </w:tr>
      <w:tr w:rsidR="006F17B3" w:rsidRPr="00907BC0" w:rsidTr="00832842">
        <w:tc>
          <w:tcPr>
            <w:tcW w:w="2100" w:type="dxa"/>
            <w:vMerge/>
            <w:shd w:val="clear" w:color="auto" w:fill="B2A1C7"/>
          </w:tcPr>
          <w:p w:rsidR="006F17B3" w:rsidRPr="00907BC0" w:rsidRDefault="006F17B3" w:rsidP="00907BC0">
            <w:pPr>
              <w:rPr>
                <w:rFonts w:ascii="SimHei" w:eastAsia="SimHei" w:hint="eastAsia"/>
              </w:rPr>
            </w:pPr>
          </w:p>
        </w:tc>
        <w:tc>
          <w:tcPr>
            <w:tcW w:w="2579" w:type="dxa"/>
            <w:shd w:val="clear" w:color="auto" w:fill="B2A1C7"/>
          </w:tcPr>
          <w:p w:rsidR="006F17B3" w:rsidRPr="00907BC0" w:rsidRDefault="006F17B3" w:rsidP="00907BC0">
            <w:pPr>
              <w:jc w:val="center"/>
              <w:rPr>
                <w:rFonts w:ascii="SimHei" w:eastAsia="SimHei" w:hint="eastAsia"/>
              </w:rPr>
            </w:pPr>
            <w:r w:rsidRPr="00907BC0">
              <w:rPr>
                <w:rFonts w:ascii="SimHei" w:eastAsia="SimHei" w:hint="eastAsia"/>
              </w:rPr>
              <w:t>有罪</w:t>
            </w:r>
          </w:p>
        </w:tc>
        <w:tc>
          <w:tcPr>
            <w:tcW w:w="2580" w:type="dxa"/>
            <w:shd w:val="clear" w:color="auto" w:fill="B2A1C7"/>
          </w:tcPr>
          <w:p w:rsidR="006F17B3" w:rsidRPr="00907BC0" w:rsidRDefault="006F17B3" w:rsidP="00907BC0">
            <w:pPr>
              <w:jc w:val="center"/>
              <w:rPr>
                <w:rFonts w:ascii="SimHei" w:eastAsia="SimHei" w:hint="eastAsia"/>
              </w:rPr>
            </w:pPr>
            <w:r w:rsidRPr="00907BC0">
              <w:rPr>
                <w:rFonts w:ascii="SimHei" w:eastAsia="SimHei" w:hint="eastAsia"/>
              </w:rPr>
              <w:t>无罪</w:t>
            </w:r>
          </w:p>
        </w:tc>
      </w:tr>
      <w:tr w:rsidR="006F17B3" w:rsidRPr="006F17B3" w:rsidTr="00832842">
        <w:tc>
          <w:tcPr>
            <w:tcW w:w="2100" w:type="dxa"/>
          </w:tcPr>
          <w:p w:rsidR="006F17B3" w:rsidRPr="006F17B3" w:rsidRDefault="006F17B3" w:rsidP="00907BC0">
            <w:pPr>
              <w:rPr>
                <w:rFonts w:ascii="Times New Roman"/>
              </w:rPr>
            </w:pPr>
            <w:r w:rsidRPr="006F17B3">
              <w:rPr>
                <w:rFonts w:ascii="Times New Roman"/>
              </w:rPr>
              <w:t>2008</w:t>
            </w:r>
          </w:p>
        </w:tc>
        <w:tc>
          <w:tcPr>
            <w:tcW w:w="2579" w:type="dxa"/>
          </w:tcPr>
          <w:p w:rsidR="006F17B3" w:rsidRPr="006F17B3" w:rsidRDefault="006F17B3" w:rsidP="00907BC0">
            <w:pPr>
              <w:jc w:val="center"/>
              <w:rPr>
                <w:rFonts w:ascii="Times New Roman"/>
              </w:rPr>
            </w:pPr>
            <w:r w:rsidRPr="006F17B3">
              <w:rPr>
                <w:rFonts w:ascii="Times New Roman"/>
              </w:rPr>
              <w:t>10</w:t>
            </w:r>
          </w:p>
        </w:tc>
        <w:tc>
          <w:tcPr>
            <w:tcW w:w="2580" w:type="dxa"/>
          </w:tcPr>
          <w:p w:rsidR="006F17B3" w:rsidRPr="006F17B3" w:rsidRDefault="006F17B3" w:rsidP="00907BC0">
            <w:pPr>
              <w:jc w:val="center"/>
              <w:rPr>
                <w:rFonts w:ascii="Times New Roman"/>
              </w:rPr>
            </w:pPr>
            <w:r w:rsidRPr="006F17B3">
              <w:rPr>
                <w:rFonts w:ascii="Times New Roman"/>
              </w:rPr>
              <w:t>0</w:t>
            </w:r>
          </w:p>
        </w:tc>
      </w:tr>
      <w:tr w:rsidR="006F17B3" w:rsidRPr="006F17B3" w:rsidTr="00832842">
        <w:tc>
          <w:tcPr>
            <w:tcW w:w="2100" w:type="dxa"/>
          </w:tcPr>
          <w:p w:rsidR="006F17B3" w:rsidRPr="006F17B3" w:rsidRDefault="006F17B3" w:rsidP="00907BC0">
            <w:pPr>
              <w:rPr>
                <w:rFonts w:ascii="Times New Roman"/>
              </w:rPr>
            </w:pPr>
            <w:r w:rsidRPr="006F17B3">
              <w:rPr>
                <w:rFonts w:ascii="Times New Roman"/>
              </w:rPr>
              <w:t>2009</w:t>
            </w:r>
          </w:p>
        </w:tc>
        <w:tc>
          <w:tcPr>
            <w:tcW w:w="2579" w:type="dxa"/>
          </w:tcPr>
          <w:p w:rsidR="006F17B3" w:rsidRPr="006F17B3" w:rsidRDefault="006F17B3" w:rsidP="00907BC0">
            <w:pPr>
              <w:jc w:val="center"/>
              <w:rPr>
                <w:rFonts w:ascii="Times New Roman"/>
              </w:rPr>
            </w:pPr>
            <w:r w:rsidRPr="006F17B3">
              <w:rPr>
                <w:rFonts w:ascii="Times New Roman"/>
              </w:rPr>
              <w:t>47</w:t>
            </w:r>
          </w:p>
        </w:tc>
        <w:tc>
          <w:tcPr>
            <w:tcW w:w="2580" w:type="dxa"/>
          </w:tcPr>
          <w:p w:rsidR="006F17B3" w:rsidRPr="006F17B3" w:rsidRDefault="006F17B3" w:rsidP="00907BC0">
            <w:pPr>
              <w:jc w:val="center"/>
              <w:rPr>
                <w:rFonts w:ascii="Times New Roman"/>
              </w:rPr>
            </w:pPr>
            <w:r w:rsidRPr="006F17B3">
              <w:rPr>
                <w:rFonts w:ascii="Times New Roman"/>
              </w:rPr>
              <w:t>14</w:t>
            </w:r>
          </w:p>
        </w:tc>
      </w:tr>
      <w:tr w:rsidR="006F17B3" w:rsidRPr="006F17B3" w:rsidTr="00832842">
        <w:tc>
          <w:tcPr>
            <w:tcW w:w="2100" w:type="dxa"/>
          </w:tcPr>
          <w:p w:rsidR="006F17B3" w:rsidRPr="00907BC0" w:rsidRDefault="006F17B3" w:rsidP="00907BC0">
            <w:pPr>
              <w:rPr>
                <w:rFonts w:ascii="SimHei" w:eastAsia="SimHei" w:hint="eastAsia"/>
              </w:rPr>
            </w:pPr>
            <w:r w:rsidRPr="00907BC0">
              <w:rPr>
                <w:rFonts w:ascii="SimHei" w:eastAsia="SimHei" w:hint="eastAsia"/>
              </w:rPr>
              <w:t>总计</w:t>
            </w:r>
          </w:p>
        </w:tc>
        <w:tc>
          <w:tcPr>
            <w:tcW w:w="2579" w:type="dxa"/>
          </w:tcPr>
          <w:p w:rsidR="006F17B3" w:rsidRPr="006F17B3" w:rsidRDefault="006F17B3" w:rsidP="00907BC0">
            <w:pPr>
              <w:jc w:val="center"/>
              <w:rPr>
                <w:rFonts w:ascii="Times New Roman"/>
              </w:rPr>
            </w:pPr>
            <w:r w:rsidRPr="006F17B3">
              <w:rPr>
                <w:rFonts w:ascii="Times New Roman"/>
              </w:rPr>
              <w:t>57</w:t>
            </w:r>
          </w:p>
        </w:tc>
        <w:tc>
          <w:tcPr>
            <w:tcW w:w="2580" w:type="dxa"/>
          </w:tcPr>
          <w:p w:rsidR="006F17B3" w:rsidRPr="006F17B3" w:rsidRDefault="006F17B3" w:rsidP="00907BC0">
            <w:pPr>
              <w:jc w:val="center"/>
              <w:rPr>
                <w:rFonts w:ascii="Times New Roman"/>
              </w:rPr>
            </w:pPr>
            <w:r w:rsidRPr="006F17B3">
              <w:rPr>
                <w:rFonts w:ascii="Times New Roman"/>
              </w:rPr>
              <w:t>14</w:t>
            </w:r>
          </w:p>
        </w:tc>
      </w:tr>
    </w:tbl>
    <w:p w:rsidR="006F17B3" w:rsidRDefault="006F17B3" w:rsidP="006F17B3">
      <w:pPr>
        <w:spacing w:after="140"/>
        <w:ind w:left="1264" w:right="1264"/>
        <w:rPr>
          <w:rFonts w:ascii="Times New Roman" w:hint="eastAsia"/>
        </w:rPr>
      </w:pPr>
      <w:r w:rsidRPr="006F17B3">
        <w:rPr>
          <w:rFonts w:ascii="Times New Roman"/>
        </w:rPr>
        <w:t>资料来源：</w:t>
      </w:r>
      <w:r w:rsidR="00C248B5">
        <w:rPr>
          <w:rFonts w:ascii="Times New Roman"/>
        </w:rPr>
        <w:t>全国司法分析和文献中心</w:t>
      </w:r>
      <w:r w:rsidR="00832842">
        <w:rPr>
          <w:rFonts w:ascii="Times New Roman" w:hint="eastAsia"/>
        </w:rPr>
        <w:t>。</w:t>
      </w:r>
    </w:p>
    <w:p w:rsidR="006F17B3" w:rsidRPr="00907BC0" w:rsidRDefault="006F17B3" w:rsidP="006F17B3">
      <w:pPr>
        <w:spacing w:after="140"/>
        <w:ind w:left="1264" w:right="1264"/>
        <w:rPr>
          <w:rFonts w:ascii="SimHei" w:eastAsia="SimHei" w:hint="eastAsia"/>
        </w:rPr>
      </w:pPr>
      <w:r w:rsidRPr="00907BC0">
        <w:rPr>
          <w:rFonts w:ascii="SimHei" w:eastAsia="SimHei" w:hint="eastAsia"/>
        </w:rPr>
        <w:t>性暴力</w:t>
      </w:r>
    </w:p>
    <w:p w:rsidR="006F17B3" w:rsidRDefault="006F17B3" w:rsidP="006F17B3">
      <w:pPr>
        <w:spacing w:after="140"/>
        <w:ind w:left="1264" w:right="1264"/>
        <w:rPr>
          <w:rFonts w:ascii="Times New Roman"/>
        </w:rPr>
      </w:pPr>
      <w:r w:rsidRPr="006F17B3">
        <w:rPr>
          <w:rFonts w:ascii="Times New Roman"/>
        </w:rPr>
        <w:t>在申请产生有关信息的公共机构提供性暴力信息时，所提供的资料是强奸妇女的案件数，但</w:t>
      </w:r>
      <w:r w:rsidR="00C248B5">
        <w:rPr>
          <w:rFonts w:ascii="Times New Roman"/>
        </w:rPr>
        <w:t>《反对杀害妇女和其他针对妇女的暴力形式法》</w:t>
      </w:r>
      <w:r w:rsidRPr="006F17B3">
        <w:rPr>
          <w:rFonts w:ascii="Times New Roman"/>
        </w:rPr>
        <w:t>第</w:t>
      </w:r>
      <w:r w:rsidRPr="006F17B3">
        <w:rPr>
          <w:rFonts w:ascii="Times New Roman"/>
        </w:rPr>
        <w:t>3</w:t>
      </w:r>
      <w:r w:rsidR="00832842" w:rsidRPr="006F17B3">
        <w:rPr>
          <w:rFonts w:ascii="Times New Roman"/>
        </w:rPr>
        <w:t>条</w:t>
      </w:r>
      <w:r w:rsidRPr="006F17B3">
        <w:rPr>
          <w:rFonts w:ascii="Times New Roman"/>
        </w:rPr>
        <w:t>N</w:t>
      </w:r>
      <w:r w:rsidR="00832842">
        <w:rPr>
          <w:rFonts w:ascii="Times New Roman" w:hint="eastAsia"/>
        </w:rPr>
        <w:t>款</w:t>
      </w:r>
      <w:r w:rsidRPr="006F17B3">
        <w:rPr>
          <w:rFonts w:ascii="Times New Roman"/>
        </w:rPr>
        <w:t>指出，性暴力还包括强制卖淫或拒绝使用计划生育手段。此前提到这一问题时，在司法机构和公共事务部提供的信息中，都并没有按照受害人遭到的暴力类型来对针对妇女的暴力进行分类。因此本报告中提交的数据是全国民事警察局收集的强奸妇女的数据，关于贩卖人口的官方信息非常少，包括关于未成年人色情产业、贩卖和对贩卖做出的补偿等信息。</w:t>
      </w:r>
    </w:p>
    <w:p w:rsidR="006F17B3" w:rsidRPr="00907BC0" w:rsidRDefault="006F17B3" w:rsidP="006F17B3">
      <w:pPr>
        <w:spacing w:after="140"/>
        <w:ind w:left="1264" w:right="1264"/>
        <w:rPr>
          <w:rFonts w:ascii="Times New Roman" w:eastAsia="SimHei"/>
        </w:rPr>
      </w:pPr>
      <w:r w:rsidRPr="00907BC0">
        <w:rPr>
          <w:rFonts w:ascii="Times New Roman" w:eastAsia="SimHei"/>
        </w:rPr>
        <w:t>图</w:t>
      </w:r>
      <w:r w:rsidRPr="00907BC0">
        <w:rPr>
          <w:rFonts w:ascii="Times New Roman" w:eastAsia="SimHei"/>
        </w:rPr>
        <w:t>6</w:t>
      </w:r>
    </w:p>
    <w:p w:rsidR="006F17B3" w:rsidRPr="00907BC0" w:rsidRDefault="008F258A" w:rsidP="00907BC0">
      <w:pPr>
        <w:spacing w:after="140"/>
        <w:ind w:left="1264" w:right="1264"/>
        <w:jc w:val="center"/>
        <w:rPr>
          <w:rFonts w:ascii="Times New Roman" w:eastAsia="SimHei"/>
        </w:rPr>
      </w:pPr>
      <w:r>
        <w:rPr>
          <w:rFonts w:ascii="Times New Roman" w:hint="eastAsia"/>
          <w:noProof/>
        </w:rPr>
        <w:pict>
          <v:shape id="_x0000_s1035" type="#_x0000_t75" style="position:absolute;left:0;text-align:left;margin-left:.3pt;margin-top:22.2pt;width:498.45pt;height:156pt;z-index:8">
            <v:imagedata r:id="rId19" o:title="" croptop="11706f" cropbottom="7008f"/>
          </v:shape>
        </w:pict>
      </w:r>
      <w:r w:rsidR="006F17B3" w:rsidRPr="00907BC0">
        <w:rPr>
          <w:rFonts w:ascii="Times New Roman" w:eastAsia="SimHei"/>
        </w:rPr>
        <w:t>危地马拉：</w:t>
      </w:r>
      <w:r w:rsidR="006F17B3" w:rsidRPr="00907BC0">
        <w:rPr>
          <w:rFonts w:ascii="Times New Roman" w:eastAsia="SimHei"/>
        </w:rPr>
        <w:t>2008</w:t>
      </w:r>
      <w:r w:rsidR="00907BC0" w:rsidRPr="00907BC0">
        <w:rPr>
          <w:rFonts w:ascii="Times New Roman" w:eastAsia="SimHei"/>
        </w:rPr>
        <w:t>-</w:t>
      </w:r>
      <w:r w:rsidR="006F17B3" w:rsidRPr="00907BC0">
        <w:rPr>
          <w:rFonts w:ascii="Times New Roman" w:eastAsia="SimHei"/>
        </w:rPr>
        <w:t>2009</w:t>
      </w:r>
      <w:r w:rsidR="006F17B3" w:rsidRPr="00907BC0">
        <w:rPr>
          <w:rFonts w:ascii="Times New Roman" w:eastAsia="SimHei"/>
        </w:rPr>
        <w:t>年强奸妇女案件数量</w:t>
      </w:r>
    </w:p>
    <w:p w:rsidR="00907BC0" w:rsidRDefault="00907BC0" w:rsidP="006F17B3">
      <w:pPr>
        <w:spacing w:after="140"/>
        <w:ind w:left="1264" w:right="1264"/>
        <w:rPr>
          <w:rFonts w:ascii="Times New Roman" w:hint="eastAsia"/>
        </w:rPr>
      </w:pPr>
    </w:p>
    <w:p w:rsidR="00907BC0" w:rsidRDefault="00907BC0" w:rsidP="006F17B3">
      <w:pPr>
        <w:spacing w:after="140"/>
        <w:ind w:left="1264" w:right="1264"/>
        <w:rPr>
          <w:rFonts w:ascii="Times New Roman" w:hint="eastAsia"/>
        </w:rPr>
      </w:pPr>
    </w:p>
    <w:p w:rsidR="00907BC0" w:rsidRDefault="00907BC0" w:rsidP="006F17B3">
      <w:pPr>
        <w:spacing w:after="140"/>
        <w:ind w:left="1264" w:right="1264"/>
        <w:rPr>
          <w:rFonts w:ascii="Times New Roman" w:hint="eastAsia"/>
        </w:rPr>
      </w:pPr>
    </w:p>
    <w:p w:rsidR="00907BC0" w:rsidRDefault="00907BC0" w:rsidP="006F17B3">
      <w:pPr>
        <w:spacing w:after="140"/>
        <w:ind w:left="1264" w:right="1264"/>
        <w:rPr>
          <w:rFonts w:ascii="Times New Roman" w:hint="eastAsia"/>
        </w:rPr>
      </w:pPr>
    </w:p>
    <w:p w:rsidR="00BF29C6" w:rsidRDefault="00BF29C6" w:rsidP="006F17B3">
      <w:pPr>
        <w:spacing w:after="140"/>
        <w:ind w:left="1264" w:right="1264"/>
        <w:rPr>
          <w:rFonts w:ascii="Times New Roman" w:hint="eastAsia"/>
        </w:rPr>
      </w:pPr>
    </w:p>
    <w:p w:rsidR="00BF29C6" w:rsidRDefault="00BF29C6" w:rsidP="006F17B3">
      <w:pPr>
        <w:spacing w:after="140"/>
        <w:ind w:left="1264" w:right="1264"/>
        <w:rPr>
          <w:rFonts w:ascii="Times New Roman" w:hint="eastAsia"/>
        </w:rPr>
      </w:pPr>
    </w:p>
    <w:p w:rsidR="00BF29C6" w:rsidRDefault="00B526C1" w:rsidP="006F17B3">
      <w:pPr>
        <w:spacing w:after="140"/>
        <w:ind w:left="1264" w:right="1264"/>
        <w:rPr>
          <w:rFonts w:ascii="Times New Roman" w:hint="eastAsia"/>
        </w:rPr>
      </w:pPr>
      <w:r>
        <w:rPr>
          <w:rFonts w:ascii="Times New Roman" w:hint="eastAsia"/>
          <w:noProof/>
        </w:rPr>
        <w:pict>
          <v:shape id="_x0000_s1066" type="#_x0000_t202" style="position:absolute;left:0;text-align:left;margin-left:5.4pt;margin-top:3.1pt;width:446.5pt;height:7.75pt;z-index:34" stroked="f">
            <v:textbox style="mso-next-textbox:#_x0000_s1066" inset="0,0,0,0">
              <w:txbxContent>
                <w:p w:rsidR="00E8279F" w:rsidRPr="007F57B7" w:rsidRDefault="00E8279F" w:rsidP="0039695D">
                  <w:pPr>
                    <w:spacing w:line="160" w:lineRule="exact"/>
                    <w:ind w:firstLineChars="150" w:firstLine="31680"/>
                    <w:rPr>
                      <w:rFonts w:hint="eastAsia"/>
                      <w:sz w:val="13"/>
                      <w:szCs w:val="13"/>
                    </w:rPr>
                  </w:pPr>
                  <w:r>
                    <w:rPr>
                      <w:rFonts w:hint="eastAsia"/>
                      <w:sz w:val="13"/>
                      <w:szCs w:val="13"/>
                    </w:rPr>
                    <w:t>1月        2月        3月        4月       5月        6月        7月        8月        9月       10月       11月       12月</w:t>
                  </w:r>
                </w:p>
              </w:txbxContent>
            </v:textbox>
            <w10:wrap side="right"/>
          </v:shape>
        </w:pict>
      </w:r>
    </w:p>
    <w:p w:rsidR="00BF29C6" w:rsidRDefault="00BF29C6" w:rsidP="006F17B3">
      <w:pPr>
        <w:spacing w:after="140"/>
        <w:ind w:left="1264" w:right="1264"/>
        <w:rPr>
          <w:rFonts w:ascii="Times New Roman" w:hint="eastAsia"/>
        </w:rPr>
      </w:pPr>
    </w:p>
    <w:p w:rsidR="006F17B3" w:rsidRPr="008F258A" w:rsidRDefault="00B526C1" w:rsidP="006F17B3">
      <w:pPr>
        <w:spacing w:after="140"/>
        <w:ind w:left="1264" w:right="1264"/>
        <w:rPr>
          <w:rFonts w:ascii="Times New Roman" w:eastAsia="SimHei"/>
        </w:rPr>
      </w:pPr>
      <w:r>
        <w:rPr>
          <w:rFonts w:ascii="Times New Roman" w:eastAsia="SimHei"/>
        </w:rPr>
        <w:br w:type="page"/>
      </w:r>
      <w:r w:rsidR="006F17B3" w:rsidRPr="008F258A">
        <w:rPr>
          <w:rFonts w:ascii="Times New Roman" w:eastAsia="SimHei"/>
        </w:rPr>
        <w:t>表</w:t>
      </w:r>
      <w:r w:rsidR="006F17B3" w:rsidRPr="008F258A">
        <w:rPr>
          <w:rFonts w:ascii="Times New Roman" w:eastAsia="SimHei"/>
        </w:rPr>
        <w:t>2</w:t>
      </w:r>
    </w:p>
    <w:p w:rsidR="006F17B3" w:rsidRPr="006F17B3" w:rsidRDefault="006F17B3" w:rsidP="006F17B3">
      <w:pPr>
        <w:spacing w:after="140"/>
        <w:ind w:left="1264" w:right="1264"/>
        <w:rPr>
          <w:rFonts w:ascii="Times New Roman"/>
        </w:rPr>
      </w:pPr>
      <w:r w:rsidRPr="006F17B3">
        <w:rPr>
          <w:rFonts w:ascii="Times New Roman"/>
        </w:rPr>
        <w:t>2005</w:t>
      </w:r>
      <w:r w:rsidR="008F258A">
        <w:rPr>
          <w:rFonts w:ascii="Times New Roman" w:hint="eastAsia"/>
        </w:rPr>
        <w:t>-</w:t>
      </w:r>
      <w:r w:rsidRPr="006F17B3">
        <w:rPr>
          <w:rFonts w:ascii="Times New Roman"/>
        </w:rPr>
        <w:t>2009</w:t>
      </w:r>
      <w:r w:rsidRPr="006F17B3">
        <w:rPr>
          <w:rFonts w:ascii="Times New Roman"/>
        </w:rPr>
        <w:t>年危地马拉共和国强奸案数量</w:t>
      </w:r>
    </w:p>
    <w:tbl>
      <w:tblPr>
        <w:tblStyle w:val="TableGrid"/>
        <w:tblW w:w="0" w:type="auto"/>
        <w:jc w:val="center"/>
        <w:tblInd w:w="1368" w:type="dxa"/>
        <w:tblBorders>
          <w:left w:val="none" w:sz="0" w:space="0" w:color="auto"/>
          <w:right w:val="none" w:sz="0" w:space="0" w:color="auto"/>
        </w:tblBorders>
        <w:tblLook w:val="01E0" w:firstRow="1" w:lastRow="1" w:firstColumn="1" w:lastColumn="1" w:noHBand="0" w:noVBand="0"/>
      </w:tblPr>
      <w:tblGrid>
        <w:gridCol w:w="2893"/>
        <w:gridCol w:w="4261"/>
      </w:tblGrid>
      <w:tr w:rsidR="006F17B3" w:rsidRPr="008F258A" w:rsidTr="00B526C1">
        <w:trPr>
          <w:jc w:val="center"/>
        </w:trPr>
        <w:tc>
          <w:tcPr>
            <w:tcW w:w="2893" w:type="dxa"/>
            <w:shd w:val="clear" w:color="auto" w:fill="B2A1C7"/>
          </w:tcPr>
          <w:p w:rsidR="006F17B3" w:rsidRPr="008F258A" w:rsidRDefault="006F17B3" w:rsidP="008F258A">
            <w:pPr>
              <w:jc w:val="center"/>
              <w:rPr>
                <w:rFonts w:ascii="SimHei" w:eastAsia="SimHei" w:hint="eastAsia"/>
              </w:rPr>
            </w:pPr>
            <w:r w:rsidRPr="008F258A">
              <w:rPr>
                <w:rFonts w:ascii="SimHei" w:eastAsia="SimHei" w:hint="eastAsia"/>
              </w:rPr>
              <w:t>年份</w:t>
            </w:r>
          </w:p>
        </w:tc>
        <w:tc>
          <w:tcPr>
            <w:tcW w:w="4261" w:type="dxa"/>
            <w:shd w:val="clear" w:color="auto" w:fill="B2A1C7"/>
          </w:tcPr>
          <w:p w:rsidR="006F17B3" w:rsidRPr="008F258A" w:rsidRDefault="006F17B3" w:rsidP="008F258A">
            <w:pPr>
              <w:jc w:val="center"/>
              <w:rPr>
                <w:rFonts w:ascii="SimHei" w:eastAsia="SimHei" w:hint="eastAsia"/>
              </w:rPr>
            </w:pPr>
            <w:r w:rsidRPr="008F258A">
              <w:rPr>
                <w:rFonts w:ascii="SimHei" w:eastAsia="SimHei" w:hint="eastAsia"/>
              </w:rPr>
              <w:t>总计</w:t>
            </w:r>
          </w:p>
        </w:tc>
      </w:tr>
      <w:tr w:rsidR="006F17B3" w:rsidRPr="006F17B3" w:rsidTr="00B526C1">
        <w:trPr>
          <w:jc w:val="center"/>
        </w:trPr>
        <w:tc>
          <w:tcPr>
            <w:tcW w:w="2893" w:type="dxa"/>
          </w:tcPr>
          <w:p w:rsidR="006F17B3" w:rsidRPr="006F17B3" w:rsidRDefault="006F17B3" w:rsidP="008F258A">
            <w:pPr>
              <w:jc w:val="center"/>
              <w:rPr>
                <w:rFonts w:ascii="Times New Roman"/>
              </w:rPr>
            </w:pPr>
            <w:r w:rsidRPr="006F17B3">
              <w:rPr>
                <w:rFonts w:ascii="Times New Roman"/>
              </w:rPr>
              <w:t>2005</w:t>
            </w:r>
          </w:p>
        </w:tc>
        <w:tc>
          <w:tcPr>
            <w:tcW w:w="4261" w:type="dxa"/>
          </w:tcPr>
          <w:p w:rsidR="006F17B3" w:rsidRPr="006F17B3" w:rsidRDefault="006F17B3" w:rsidP="008F258A">
            <w:pPr>
              <w:jc w:val="center"/>
              <w:rPr>
                <w:rFonts w:ascii="Times New Roman"/>
              </w:rPr>
            </w:pPr>
            <w:r w:rsidRPr="006F17B3">
              <w:rPr>
                <w:rFonts w:ascii="Times New Roman"/>
              </w:rPr>
              <w:t>1</w:t>
            </w:r>
            <w:r w:rsidR="00B526C1">
              <w:rPr>
                <w:rFonts w:ascii="Times New Roman" w:hint="eastAsia"/>
              </w:rPr>
              <w:t xml:space="preserve"> </w:t>
            </w:r>
            <w:r w:rsidRPr="006F17B3">
              <w:rPr>
                <w:rFonts w:ascii="Times New Roman"/>
              </w:rPr>
              <w:t>889</w:t>
            </w:r>
          </w:p>
        </w:tc>
      </w:tr>
      <w:tr w:rsidR="006F17B3" w:rsidRPr="006F17B3" w:rsidTr="00B526C1">
        <w:trPr>
          <w:jc w:val="center"/>
        </w:trPr>
        <w:tc>
          <w:tcPr>
            <w:tcW w:w="2893" w:type="dxa"/>
          </w:tcPr>
          <w:p w:rsidR="006F17B3" w:rsidRPr="006F17B3" w:rsidRDefault="006F17B3" w:rsidP="008F258A">
            <w:pPr>
              <w:jc w:val="center"/>
              <w:rPr>
                <w:rFonts w:ascii="Times New Roman"/>
              </w:rPr>
            </w:pPr>
            <w:r w:rsidRPr="006F17B3">
              <w:rPr>
                <w:rFonts w:ascii="Times New Roman"/>
              </w:rPr>
              <w:t>2006</w:t>
            </w:r>
          </w:p>
        </w:tc>
        <w:tc>
          <w:tcPr>
            <w:tcW w:w="4261" w:type="dxa"/>
          </w:tcPr>
          <w:p w:rsidR="006F17B3" w:rsidRPr="006F17B3" w:rsidRDefault="006F17B3" w:rsidP="008F258A">
            <w:pPr>
              <w:jc w:val="center"/>
              <w:rPr>
                <w:rFonts w:ascii="Times New Roman"/>
              </w:rPr>
            </w:pPr>
            <w:r w:rsidRPr="006F17B3">
              <w:rPr>
                <w:rFonts w:ascii="Times New Roman"/>
              </w:rPr>
              <w:t>1</w:t>
            </w:r>
            <w:r w:rsidR="00B526C1">
              <w:rPr>
                <w:rFonts w:ascii="Times New Roman" w:hint="eastAsia"/>
              </w:rPr>
              <w:t xml:space="preserve"> </w:t>
            </w:r>
            <w:r w:rsidRPr="006F17B3">
              <w:rPr>
                <w:rFonts w:ascii="Times New Roman"/>
              </w:rPr>
              <w:t>839</w:t>
            </w:r>
          </w:p>
        </w:tc>
      </w:tr>
      <w:tr w:rsidR="006F17B3" w:rsidRPr="006F17B3" w:rsidTr="00B526C1">
        <w:trPr>
          <w:jc w:val="center"/>
        </w:trPr>
        <w:tc>
          <w:tcPr>
            <w:tcW w:w="2893" w:type="dxa"/>
          </w:tcPr>
          <w:p w:rsidR="006F17B3" w:rsidRPr="006F17B3" w:rsidRDefault="006F17B3" w:rsidP="008F258A">
            <w:pPr>
              <w:jc w:val="center"/>
              <w:rPr>
                <w:rFonts w:ascii="Times New Roman"/>
              </w:rPr>
            </w:pPr>
            <w:r w:rsidRPr="006F17B3">
              <w:rPr>
                <w:rFonts w:ascii="Times New Roman"/>
              </w:rPr>
              <w:t>2007</w:t>
            </w:r>
          </w:p>
        </w:tc>
        <w:tc>
          <w:tcPr>
            <w:tcW w:w="4261" w:type="dxa"/>
          </w:tcPr>
          <w:p w:rsidR="006F17B3" w:rsidRPr="006F17B3" w:rsidRDefault="006F17B3" w:rsidP="008F258A">
            <w:pPr>
              <w:jc w:val="center"/>
              <w:rPr>
                <w:rFonts w:ascii="Times New Roman"/>
              </w:rPr>
            </w:pPr>
            <w:r w:rsidRPr="006F17B3">
              <w:rPr>
                <w:rFonts w:ascii="Times New Roman"/>
              </w:rPr>
              <w:t>1</w:t>
            </w:r>
            <w:r w:rsidR="00B526C1">
              <w:rPr>
                <w:rFonts w:ascii="Times New Roman" w:hint="eastAsia"/>
              </w:rPr>
              <w:t xml:space="preserve"> </w:t>
            </w:r>
            <w:r w:rsidRPr="006F17B3">
              <w:rPr>
                <w:rFonts w:ascii="Times New Roman"/>
              </w:rPr>
              <w:t>587</w:t>
            </w:r>
          </w:p>
        </w:tc>
      </w:tr>
      <w:tr w:rsidR="006F17B3" w:rsidRPr="006F17B3" w:rsidTr="00B526C1">
        <w:trPr>
          <w:jc w:val="center"/>
        </w:trPr>
        <w:tc>
          <w:tcPr>
            <w:tcW w:w="2893" w:type="dxa"/>
          </w:tcPr>
          <w:p w:rsidR="006F17B3" w:rsidRPr="006F17B3" w:rsidRDefault="006F17B3" w:rsidP="008F258A">
            <w:pPr>
              <w:jc w:val="center"/>
              <w:rPr>
                <w:rFonts w:ascii="Times New Roman"/>
              </w:rPr>
            </w:pPr>
            <w:r w:rsidRPr="006F17B3">
              <w:rPr>
                <w:rFonts w:ascii="Times New Roman"/>
              </w:rPr>
              <w:t>2008</w:t>
            </w:r>
          </w:p>
        </w:tc>
        <w:tc>
          <w:tcPr>
            <w:tcW w:w="4261" w:type="dxa"/>
          </w:tcPr>
          <w:p w:rsidR="006F17B3" w:rsidRPr="006F17B3" w:rsidRDefault="006F17B3" w:rsidP="008F258A">
            <w:pPr>
              <w:jc w:val="center"/>
              <w:rPr>
                <w:rFonts w:ascii="Times New Roman"/>
              </w:rPr>
            </w:pPr>
            <w:r w:rsidRPr="006F17B3">
              <w:rPr>
                <w:rFonts w:ascii="Times New Roman"/>
              </w:rPr>
              <w:t>2</w:t>
            </w:r>
            <w:r w:rsidR="00B526C1">
              <w:rPr>
                <w:rFonts w:ascii="Times New Roman" w:hint="eastAsia"/>
              </w:rPr>
              <w:t xml:space="preserve"> </w:t>
            </w:r>
            <w:r w:rsidRPr="006F17B3">
              <w:rPr>
                <w:rFonts w:ascii="Times New Roman"/>
              </w:rPr>
              <w:t>421</w:t>
            </w:r>
          </w:p>
        </w:tc>
      </w:tr>
      <w:tr w:rsidR="006F17B3" w:rsidRPr="006F17B3" w:rsidTr="00B526C1">
        <w:trPr>
          <w:jc w:val="center"/>
        </w:trPr>
        <w:tc>
          <w:tcPr>
            <w:tcW w:w="2893" w:type="dxa"/>
          </w:tcPr>
          <w:p w:rsidR="006F17B3" w:rsidRPr="006F17B3" w:rsidRDefault="006F17B3" w:rsidP="008F258A">
            <w:pPr>
              <w:jc w:val="center"/>
              <w:rPr>
                <w:rFonts w:ascii="Times New Roman"/>
              </w:rPr>
            </w:pPr>
            <w:r w:rsidRPr="006F17B3">
              <w:rPr>
                <w:rFonts w:ascii="Times New Roman"/>
              </w:rPr>
              <w:t>2009</w:t>
            </w:r>
          </w:p>
        </w:tc>
        <w:tc>
          <w:tcPr>
            <w:tcW w:w="4261" w:type="dxa"/>
          </w:tcPr>
          <w:p w:rsidR="006F17B3" w:rsidRPr="006F17B3" w:rsidRDefault="006F17B3" w:rsidP="008F258A">
            <w:pPr>
              <w:jc w:val="center"/>
              <w:rPr>
                <w:rFonts w:ascii="Times New Roman"/>
              </w:rPr>
            </w:pPr>
            <w:r w:rsidRPr="006F17B3">
              <w:rPr>
                <w:rFonts w:ascii="Times New Roman"/>
              </w:rPr>
              <w:t>2</w:t>
            </w:r>
            <w:r w:rsidR="00B526C1">
              <w:rPr>
                <w:rFonts w:ascii="Times New Roman" w:hint="eastAsia"/>
              </w:rPr>
              <w:t xml:space="preserve"> </w:t>
            </w:r>
            <w:r w:rsidRPr="006F17B3">
              <w:rPr>
                <w:rFonts w:ascii="Times New Roman"/>
              </w:rPr>
              <w:t>194</w:t>
            </w:r>
          </w:p>
        </w:tc>
      </w:tr>
      <w:tr w:rsidR="006F17B3" w:rsidRPr="006F17B3" w:rsidTr="00B526C1">
        <w:trPr>
          <w:jc w:val="center"/>
        </w:trPr>
        <w:tc>
          <w:tcPr>
            <w:tcW w:w="2893" w:type="dxa"/>
          </w:tcPr>
          <w:p w:rsidR="006F17B3" w:rsidRPr="008F258A" w:rsidRDefault="006F17B3" w:rsidP="008F258A">
            <w:pPr>
              <w:jc w:val="center"/>
              <w:rPr>
                <w:rFonts w:ascii="SimHei" w:eastAsia="SimHei" w:hint="eastAsia"/>
              </w:rPr>
            </w:pPr>
            <w:r w:rsidRPr="008F258A">
              <w:rPr>
                <w:rFonts w:ascii="SimHei" w:eastAsia="SimHei" w:hint="eastAsia"/>
              </w:rPr>
              <w:t>总计</w:t>
            </w:r>
          </w:p>
        </w:tc>
        <w:tc>
          <w:tcPr>
            <w:tcW w:w="4261" w:type="dxa"/>
          </w:tcPr>
          <w:p w:rsidR="006F17B3" w:rsidRPr="006F17B3" w:rsidRDefault="006F17B3" w:rsidP="008F258A">
            <w:pPr>
              <w:jc w:val="center"/>
              <w:rPr>
                <w:rFonts w:ascii="Times New Roman"/>
              </w:rPr>
            </w:pPr>
            <w:r w:rsidRPr="006F17B3">
              <w:rPr>
                <w:rFonts w:ascii="Times New Roman"/>
              </w:rPr>
              <w:t>9</w:t>
            </w:r>
            <w:r w:rsidR="00B526C1">
              <w:rPr>
                <w:rFonts w:ascii="Times New Roman" w:hint="eastAsia"/>
              </w:rPr>
              <w:t xml:space="preserve"> </w:t>
            </w:r>
            <w:r w:rsidRPr="006F17B3">
              <w:rPr>
                <w:rFonts w:ascii="Times New Roman"/>
              </w:rPr>
              <w:t>930</w:t>
            </w:r>
          </w:p>
        </w:tc>
      </w:tr>
    </w:tbl>
    <w:p w:rsidR="006F17B3" w:rsidRDefault="006F17B3" w:rsidP="006F17B3">
      <w:pPr>
        <w:spacing w:after="140"/>
        <w:ind w:left="1264" w:right="1264"/>
        <w:rPr>
          <w:rFonts w:ascii="Times New Roman" w:hint="eastAsia"/>
        </w:rPr>
      </w:pPr>
      <w:r w:rsidRPr="006F17B3">
        <w:rPr>
          <w:rFonts w:ascii="Times New Roman"/>
        </w:rPr>
        <w:t>资料来源：</w:t>
      </w:r>
      <w:r w:rsidR="00C248B5">
        <w:rPr>
          <w:rFonts w:ascii="Times New Roman"/>
        </w:rPr>
        <w:t>全国司法分析和文献中心</w:t>
      </w:r>
      <w:r w:rsidR="00B526C1">
        <w:rPr>
          <w:rFonts w:ascii="Times New Roman" w:hint="eastAsia"/>
        </w:rPr>
        <w:t>。</w:t>
      </w:r>
    </w:p>
    <w:p w:rsidR="006F17B3" w:rsidRPr="008F258A" w:rsidRDefault="006F17B3" w:rsidP="006F17B3">
      <w:pPr>
        <w:spacing w:after="140"/>
        <w:ind w:left="1264" w:right="1264"/>
        <w:rPr>
          <w:rFonts w:ascii="SimHei" w:eastAsia="SimHei" w:hAnsi="Arial Unicode MS" w:cs="Arial Unicode MS" w:hint="eastAsia"/>
        </w:rPr>
      </w:pPr>
      <w:r w:rsidRPr="008F258A">
        <w:rPr>
          <w:rFonts w:ascii="SimHei" w:eastAsia="SimHei" w:hAnsi="Arial Unicode MS" w:cs="Arial Unicode MS" w:hint="eastAsia"/>
        </w:rPr>
        <w:t>家庭暴力</w:t>
      </w:r>
    </w:p>
    <w:p w:rsidR="006F17B3" w:rsidRDefault="006F17B3" w:rsidP="006F17B3">
      <w:pPr>
        <w:spacing w:after="140"/>
        <w:ind w:left="1264" w:right="1264"/>
        <w:rPr>
          <w:rFonts w:ascii="Times New Roman"/>
        </w:rPr>
      </w:pPr>
      <w:r w:rsidRPr="006F17B3">
        <w:rPr>
          <w:rFonts w:ascii="Times New Roman"/>
        </w:rPr>
        <w:t>下图反映的是按照年龄划分的城市和农村地区家庭暴力受害者的情况，受害者人数最多的是在城市地区，占总数的</w:t>
      </w:r>
      <w:r w:rsidRPr="006F17B3">
        <w:rPr>
          <w:rFonts w:ascii="Times New Roman"/>
        </w:rPr>
        <w:t>52</w:t>
      </w:r>
      <w:r w:rsidR="008B1787">
        <w:rPr>
          <w:rFonts w:ascii="Times New Roman"/>
        </w:rPr>
        <w:t>%</w:t>
      </w:r>
      <w:r w:rsidRPr="006F17B3">
        <w:rPr>
          <w:rFonts w:ascii="Times New Roman"/>
        </w:rPr>
        <w:t>。无论是城市地区还是农村地区，占据最大比例的年龄段都是</w:t>
      </w:r>
      <w:r w:rsidRPr="006F17B3">
        <w:rPr>
          <w:rFonts w:ascii="Times New Roman"/>
        </w:rPr>
        <w:t>25</w:t>
      </w:r>
      <w:r w:rsidR="00B526C1">
        <w:rPr>
          <w:rFonts w:ascii="Times New Roman" w:hint="eastAsia"/>
        </w:rPr>
        <w:t>-</w:t>
      </w:r>
      <w:r w:rsidRPr="006F17B3">
        <w:rPr>
          <w:rFonts w:ascii="Times New Roman"/>
        </w:rPr>
        <w:t>29</w:t>
      </w:r>
      <w:r w:rsidRPr="006F17B3">
        <w:rPr>
          <w:rFonts w:ascii="Times New Roman"/>
        </w:rPr>
        <w:t>岁。</w:t>
      </w:r>
    </w:p>
    <w:p w:rsidR="006F17B3" w:rsidRPr="008F258A" w:rsidRDefault="006F17B3" w:rsidP="006F17B3">
      <w:pPr>
        <w:spacing w:after="140"/>
        <w:ind w:left="1264" w:right="1264"/>
        <w:rPr>
          <w:rFonts w:ascii="Times New Roman" w:eastAsia="SimHei"/>
        </w:rPr>
      </w:pPr>
      <w:r w:rsidRPr="008F258A">
        <w:rPr>
          <w:rFonts w:ascii="Times New Roman" w:eastAsia="SimHei"/>
        </w:rPr>
        <w:t>图</w:t>
      </w:r>
      <w:r w:rsidRPr="008F258A">
        <w:rPr>
          <w:rFonts w:ascii="Times New Roman" w:eastAsia="SimHei"/>
        </w:rPr>
        <w:t>7</w:t>
      </w:r>
    </w:p>
    <w:p w:rsidR="006F17B3" w:rsidRPr="008F258A" w:rsidRDefault="006F17B3" w:rsidP="008F258A">
      <w:pPr>
        <w:spacing w:after="140"/>
        <w:ind w:left="1264" w:right="1264"/>
        <w:jc w:val="center"/>
        <w:rPr>
          <w:rFonts w:ascii="Times New Roman" w:eastAsia="SimHei"/>
        </w:rPr>
      </w:pPr>
      <w:r w:rsidRPr="008F258A">
        <w:rPr>
          <w:rFonts w:ascii="Times New Roman" w:eastAsia="SimHei"/>
        </w:rPr>
        <w:t>危地马拉：</w:t>
      </w:r>
      <w:r w:rsidRPr="008F258A">
        <w:rPr>
          <w:rFonts w:ascii="Times New Roman" w:eastAsia="SimHei"/>
        </w:rPr>
        <w:t>2007</w:t>
      </w:r>
      <w:r w:rsidRPr="008F258A">
        <w:rPr>
          <w:rFonts w:ascii="Times New Roman" w:eastAsia="SimHei"/>
        </w:rPr>
        <w:t>年按地区和年龄段划分的家庭暴力妇女受害者</w:t>
      </w:r>
    </w:p>
    <w:p w:rsidR="006F17B3" w:rsidRDefault="008F258A" w:rsidP="006F17B3">
      <w:pPr>
        <w:spacing w:after="140"/>
        <w:ind w:left="1264" w:right="1264"/>
        <w:rPr>
          <w:rFonts w:ascii="Times New Roman" w:hint="eastAsia"/>
        </w:rPr>
      </w:pPr>
      <w:r>
        <w:rPr>
          <w:rFonts w:ascii="Times New Roman" w:hint="eastAsia"/>
          <w:noProof/>
        </w:rPr>
        <w:pict>
          <v:shape id="_x0000_s1036" type="#_x0000_t75" style="position:absolute;left:0;text-align:left;margin-left:-26.25pt;margin-top:.8pt;width:514.5pt;height:205pt;z-index:9">
            <v:imagedata r:id="rId20" o:title="" croptop="9387f" cropbottom="11672f" cropleft="2317f" cropright="1820f"/>
          </v:shape>
        </w:pict>
      </w:r>
    </w:p>
    <w:p w:rsidR="008F258A" w:rsidRDefault="008F258A" w:rsidP="006F17B3">
      <w:pPr>
        <w:spacing w:after="140"/>
        <w:ind w:left="1264" w:right="1264"/>
        <w:rPr>
          <w:rFonts w:ascii="Times New Roman" w:hint="eastAsia"/>
        </w:rPr>
      </w:pPr>
    </w:p>
    <w:p w:rsidR="008F258A" w:rsidRDefault="009963EB" w:rsidP="006F17B3">
      <w:pPr>
        <w:spacing w:after="140"/>
        <w:ind w:left="1264" w:right="1264"/>
        <w:rPr>
          <w:rFonts w:ascii="Times New Roman" w:hint="eastAsia"/>
        </w:rPr>
      </w:pPr>
      <w:r>
        <w:rPr>
          <w:rFonts w:ascii="Times New Roman" w:eastAsia="SimHei"/>
          <w:noProof/>
        </w:rPr>
        <w:pict>
          <v:shape id="_x0000_s1068" type="#_x0000_t202" style="position:absolute;left:0;text-align:left;margin-left:-26.25pt;margin-top:11.6pt;width:15.75pt;height:85.8pt;z-index:36" stroked="f">
            <v:textbox style="layout-flow:vertical;mso-layout-flow-alt:bottom-to-top;mso-next-textbox:#_x0000_s1068" inset="0,0,0,0">
              <w:txbxContent>
                <w:p w:rsidR="00E8279F" w:rsidRPr="00FA1208" w:rsidRDefault="00E8279F" w:rsidP="009963EB">
                  <w:pPr>
                    <w:jc w:val="center"/>
                    <w:rPr>
                      <w:rFonts w:hint="eastAsia"/>
                      <w:sz w:val="15"/>
                      <w:szCs w:val="15"/>
                    </w:rPr>
                  </w:pPr>
                  <w:r>
                    <w:rPr>
                      <w:rFonts w:hint="eastAsia"/>
                      <w:sz w:val="15"/>
                      <w:szCs w:val="15"/>
                    </w:rPr>
                    <w:t>受害者人数</w:t>
                  </w:r>
                </w:p>
              </w:txbxContent>
            </v:textbox>
            <w10:wrap side="right"/>
          </v:shape>
        </w:pict>
      </w:r>
    </w:p>
    <w:p w:rsidR="008F258A" w:rsidRDefault="00D91F75" w:rsidP="006F17B3">
      <w:pPr>
        <w:spacing w:after="140"/>
        <w:ind w:left="1264" w:right="1264"/>
        <w:rPr>
          <w:rFonts w:ascii="Times New Roman" w:hint="eastAsia"/>
        </w:rPr>
      </w:pPr>
      <w:r>
        <w:rPr>
          <w:rFonts w:ascii="Times New Roman" w:hint="eastAsia"/>
          <w:noProof/>
        </w:rPr>
        <w:pict>
          <v:shape id="_x0000_s1073" type="#_x0000_t202" style="position:absolute;left:0;text-align:left;margin-left:442.75pt;margin-top:20.3pt;width:39.75pt;height:39pt;z-index:39" stroked="f">
            <v:textbox inset="0,0,0,0">
              <w:txbxContent>
                <w:p w:rsidR="00E8279F" w:rsidRPr="00D91F75" w:rsidRDefault="00E8279F">
                  <w:pPr>
                    <w:rPr>
                      <w:rFonts w:hint="eastAsia"/>
                      <w:sz w:val="15"/>
                      <w:szCs w:val="15"/>
                    </w:rPr>
                  </w:pPr>
                  <w:r w:rsidRPr="00D91F75">
                    <w:rPr>
                      <w:rFonts w:hint="eastAsia"/>
                      <w:sz w:val="15"/>
                      <w:szCs w:val="15"/>
                    </w:rPr>
                    <w:t>城市地区</w:t>
                  </w:r>
                </w:p>
                <w:p w:rsidR="00E8279F" w:rsidRPr="00D91F75" w:rsidRDefault="00E8279F">
                  <w:pPr>
                    <w:rPr>
                      <w:rFonts w:hint="eastAsia"/>
                      <w:sz w:val="15"/>
                      <w:szCs w:val="15"/>
                    </w:rPr>
                  </w:pPr>
                  <w:r w:rsidRPr="00D91F75">
                    <w:rPr>
                      <w:rFonts w:hint="eastAsia"/>
                      <w:sz w:val="15"/>
                      <w:szCs w:val="15"/>
                    </w:rPr>
                    <w:t>农村地区</w:t>
                  </w:r>
                </w:p>
              </w:txbxContent>
            </v:textbox>
            <w10:wrap side="right"/>
          </v:shape>
        </w:pict>
      </w:r>
    </w:p>
    <w:p w:rsidR="008F258A" w:rsidRDefault="008F258A" w:rsidP="006F17B3">
      <w:pPr>
        <w:spacing w:after="140"/>
        <w:ind w:left="1264" w:right="1264"/>
        <w:rPr>
          <w:rFonts w:ascii="Times New Roman" w:hint="eastAsia"/>
        </w:rPr>
      </w:pPr>
    </w:p>
    <w:p w:rsidR="008F258A" w:rsidRDefault="008F258A" w:rsidP="006F17B3">
      <w:pPr>
        <w:spacing w:after="140"/>
        <w:ind w:left="1264" w:right="1264"/>
        <w:rPr>
          <w:rFonts w:ascii="Times New Roman" w:hint="eastAsia"/>
        </w:rPr>
      </w:pPr>
    </w:p>
    <w:p w:rsidR="00336076" w:rsidRDefault="00336076" w:rsidP="006F17B3">
      <w:pPr>
        <w:spacing w:after="140"/>
        <w:ind w:left="1264" w:right="1264"/>
        <w:rPr>
          <w:rFonts w:ascii="Times New Roman" w:hint="eastAsia"/>
        </w:rPr>
      </w:pPr>
    </w:p>
    <w:p w:rsidR="00336076" w:rsidRDefault="006A6B69" w:rsidP="006F17B3">
      <w:pPr>
        <w:spacing w:after="140"/>
        <w:ind w:left="1264" w:right="1264"/>
        <w:rPr>
          <w:rFonts w:ascii="Times New Roman" w:hint="eastAsia"/>
        </w:rPr>
      </w:pPr>
      <w:r>
        <w:rPr>
          <w:rFonts w:ascii="Times New Roman" w:hint="eastAsia"/>
          <w:noProof/>
        </w:rPr>
        <w:pict>
          <v:shape id="_x0000_s1069" type="#_x0000_t202" style="position:absolute;left:0;text-align:left;margin-left:30.5pt;margin-top:18.9pt;width:373.75pt;height:15.95pt;z-index:37" stroked="f">
            <v:textbox style="mso-next-textbox:#_x0000_s1069" inset="0,0,0,0">
              <w:txbxContent>
                <w:p w:rsidR="00E8279F" w:rsidRPr="006A6B69" w:rsidRDefault="00E8279F" w:rsidP="006A6B69">
                  <w:pPr>
                    <w:spacing w:line="160" w:lineRule="exact"/>
                    <w:rPr>
                      <w:rFonts w:ascii="Times New Roman" w:hint="eastAsia"/>
                      <w:sz w:val="13"/>
                      <w:szCs w:val="13"/>
                    </w:rPr>
                  </w:pPr>
                  <w:r>
                    <w:rPr>
                      <w:rFonts w:ascii="Times New Roman" w:hint="eastAsia"/>
                      <w:sz w:val="13"/>
                      <w:szCs w:val="13"/>
                    </w:rPr>
                    <w:t>0</w:t>
                  </w:r>
                  <w:r w:rsidRPr="006A6B69">
                    <w:rPr>
                      <w:rFonts w:ascii="Times New Roman"/>
                      <w:sz w:val="13"/>
                      <w:szCs w:val="13"/>
                    </w:rPr>
                    <w:t>-4</w:t>
                  </w:r>
                  <w:r w:rsidRPr="006A6B69">
                    <w:rPr>
                      <w:rFonts w:ascii="Times New Roman"/>
                      <w:sz w:val="13"/>
                      <w:szCs w:val="13"/>
                    </w:rPr>
                    <w:t>岁</w:t>
                  </w:r>
                  <w:r w:rsidRPr="006A6B69">
                    <w:rPr>
                      <w:rFonts w:ascii="Times New Roman"/>
                      <w:sz w:val="13"/>
                      <w:szCs w:val="13"/>
                    </w:rPr>
                    <w:t xml:space="preserve">  </w:t>
                  </w:r>
                  <w:r>
                    <w:rPr>
                      <w:rFonts w:ascii="Times New Roman" w:hint="eastAsia"/>
                      <w:sz w:val="13"/>
                      <w:szCs w:val="13"/>
                    </w:rPr>
                    <w:t xml:space="preserve"> </w:t>
                  </w:r>
                  <w:r w:rsidRPr="006A6B69">
                    <w:rPr>
                      <w:rFonts w:ascii="Times New Roman"/>
                      <w:sz w:val="13"/>
                      <w:szCs w:val="13"/>
                    </w:rPr>
                    <w:t>5-9</w:t>
                  </w:r>
                  <w:r w:rsidRPr="006A6B69">
                    <w:rPr>
                      <w:rFonts w:ascii="Times New Roman"/>
                      <w:sz w:val="13"/>
                      <w:szCs w:val="13"/>
                    </w:rPr>
                    <w:t>岁</w:t>
                  </w:r>
                  <w:r w:rsidRPr="006A6B69">
                    <w:rPr>
                      <w:rFonts w:ascii="Times New Roman"/>
                      <w:sz w:val="13"/>
                      <w:szCs w:val="13"/>
                    </w:rPr>
                    <w:t xml:space="preserve">  10-14</w:t>
                  </w:r>
                  <w:r w:rsidRPr="006A6B69">
                    <w:rPr>
                      <w:rFonts w:ascii="Times New Roman"/>
                      <w:sz w:val="13"/>
                      <w:szCs w:val="13"/>
                    </w:rPr>
                    <w:t>岁</w:t>
                  </w:r>
                  <w:r>
                    <w:rPr>
                      <w:rFonts w:ascii="Times New Roman" w:hint="eastAsia"/>
                      <w:sz w:val="13"/>
                      <w:szCs w:val="13"/>
                    </w:rPr>
                    <w:t xml:space="preserve"> 15-19</w:t>
                  </w:r>
                  <w:r>
                    <w:rPr>
                      <w:rFonts w:ascii="Times New Roman" w:hint="eastAsia"/>
                      <w:sz w:val="13"/>
                      <w:szCs w:val="13"/>
                    </w:rPr>
                    <w:t>岁</w:t>
                  </w:r>
                  <w:r>
                    <w:rPr>
                      <w:rFonts w:ascii="Times New Roman" w:hint="eastAsia"/>
                      <w:sz w:val="13"/>
                      <w:szCs w:val="13"/>
                    </w:rPr>
                    <w:t>20-24</w:t>
                  </w:r>
                  <w:r>
                    <w:rPr>
                      <w:rFonts w:ascii="Times New Roman" w:hint="eastAsia"/>
                      <w:sz w:val="13"/>
                      <w:szCs w:val="13"/>
                    </w:rPr>
                    <w:t>岁</w:t>
                  </w:r>
                  <w:r>
                    <w:rPr>
                      <w:rFonts w:ascii="Times New Roman" w:hint="eastAsia"/>
                      <w:sz w:val="13"/>
                      <w:szCs w:val="13"/>
                    </w:rPr>
                    <w:t>25-29</w:t>
                  </w:r>
                  <w:r>
                    <w:rPr>
                      <w:rFonts w:ascii="Times New Roman" w:hint="eastAsia"/>
                      <w:sz w:val="13"/>
                      <w:szCs w:val="13"/>
                    </w:rPr>
                    <w:t>岁</w:t>
                  </w:r>
                  <w:r>
                    <w:rPr>
                      <w:rFonts w:ascii="Times New Roman" w:hint="eastAsia"/>
                      <w:sz w:val="13"/>
                      <w:szCs w:val="13"/>
                    </w:rPr>
                    <w:t xml:space="preserve"> 30-34</w:t>
                  </w:r>
                  <w:r>
                    <w:rPr>
                      <w:rFonts w:ascii="Times New Roman" w:hint="eastAsia"/>
                      <w:sz w:val="13"/>
                      <w:szCs w:val="13"/>
                    </w:rPr>
                    <w:t>岁</w:t>
                  </w:r>
                  <w:r>
                    <w:rPr>
                      <w:rFonts w:ascii="Times New Roman" w:hint="eastAsia"/>
                      <w:sz w:val="13"/>
                      <w:szCs w:val="13"/>
                    </w:rPr>
                    <w:t>35-39</w:t>
                  </w:r>
                  <w:r>
                    <w:rPr>
                      <w:rFonts w:ascii="Times New Roman" w:hint="eastAsia"/>
                      <w:sz w:val="13"/>
                      <w:szCs w:val="13"/>
                    </w:rPr>
                    <w:t>岁</w:t>
                  </w:r>
                  <w:r>
                    <w:rPr>
                      <w:rFonts w:ascii="Times New Roman" w:hint="eastAsia"/>
                      <w:sz w:val="13"/>
                      <w:szCs w:val="13"/>
                    </w:rPr>
                    <w:t>40-44</w:t>
                  </w:r>
                  <w:r>
                    <w:rPr>
                      <w:rFonts w:ascii="Times New Roman" w:hint="eastAsia"/>
                      <w:sz w:val="13"/>
                      <w:szCs w:val="13"/>
                    </w:rPr>
                    <w:t>岁</w:t>
                  </w:r>
                  <w:r>
                    <w:rPr>
                      <w:rFonts w:ascii="Times New Roman" w:hint="eastAsia"/>
                      <w:sz w:val="13"/>
                      <w:szCs w:val="13"/>
                    </w:rPr>
                    <w:t>45-49</w:t>
                  </w:r>
                  <w:r>
                    <w:rPr>
                      <w:rFonts w:ascii="Times New Roman" w:hint="eastAsia"/>
                      <w:sz w:val="13"/>
                      <w:szCs w:val="13"/>
                    </w:rPr>
                    <w:t>岁</w:t>
                  </w:r>
                  <w:r>
                    <w:rPr>
                      <w:rFonts w:ascii="Times New Roman" w:hint="eastAsia"/>
                      <w:sz w:val="13"/>
                      <w:szCs w:val="13"/>
                    </w:rPr>
                    <w:t>50-54</w:t>
                  </w:r>
                  <w:r>
                    <w:rPr>
                      <w:rFonts w:ascii="Times New Roman" w:hint="eastAsia"/>
                      <w:sz w:val="13"/>
                      <w:szCs w:val="13"/>
                    </w:rPr>
                    <w:t>岁</w:t>
                  </w:r>
                  <w:r>
                    <w:rPr>
                      <w:rFonts w:ascii="Times New Roman" w:hint="eastAsia"/>
                      <w:sz w:val="13"/>
                      <w:szCs w:val="13"/>
                    </w:rPr>
                    <w:t>55-59</w:t>
                  </w:r>
                  <w:r>
                    <w:rPr>
                      <w:rFonts w:ascii="Times New Roman" w:hint="eastAsia"/>
                      <w:sz w:val="13"/>
                      <w:szCs w:val="13"/>
                    </w:rPr>
                    <w:t>岁</w:t>
                  </w:r>
                  <w:r>
                    <w:rPr>
                      <w:rFonts w:ascii="Times New Roman" w:hint="eastAsia"/>
                      <w:sz w:val="13"/>
                      <w:szCs w:val="13"/>
                    </w:rPr>
                    <w:t xml:space="preserve"> 60-64</w:t>
                  </w:r>
                  <w:r>
                    <w:rPr>
                      <w:rFonts w:ascii="Times New Roman" w:hint="eastAsia"/>
                      <w:sz w:val="13"/>
                      <w:szCs w:val="13"/>
                    </w:rPr>
                    <w:t>岁</w:t>
                  </w:r>
                  <w:r>
                    <w:rPr>
                      <w:rFonts w:ascii="Times New Roman" w:hint="eastAsia"/>
                      <w:sz w:val="13"/>
                      <w:szCs w:val="13"/>
                    </w:rPr>
                    <w:t xml:space="preserve"> 65</w:t>
                  </w:r>
                  <w:r>
                    <w:rPr>
                      <w:rFonts w:ascii="Times New Roman" w:hint="eastAsia"/>
                      <w:sz w:val="13"/>
                      <w:szCs w:val="13"/>
                    </w:rPr>
                    <w:t>岁及以上</w:t>
                  </w:r>
                </w:p>
              </w:txbxContent>
            </v:textbox>
            <w10:wrap side="right"/>
          </v:shape>
        </w:pict>
      </w:r>
    </w:p>
    <w:p w:rsidR="008F258A" w:rsidRDefault="008F258A" w:rsidP="006F17B3">
      <w:pPr>
        <w:spacing w:after="140"/>
        <w:ind w:left="1264" w:right="1264"/>
        <w:rPr>
          <w:rFonts w:ascii="Times New Roman" w:hint="eastAsia"/>
        </w:rPr>
      </w:pPr>
    </w:p>
    <w:p w:rsidR="008F258A" w:rsidRPr="00D91F75" w:rsidRDefault="00102DA7" w:rsidP="008902E5">
      <w:pPr>
        <w:spacing w:after="140"/>
        <w:ind w:left="1264" w:right="1264"/>
        <w:jc w:val="center"/>
        <w:rPr>
          <w:rFonts w:ascii="SimHei" w:eastAsia="SimHei" w:hint="eastAsia"/>
        </w:rPr>
      </w:pPr>
      <w:r w:rsidRPr="00D91F75">
        <w:rPr>
          <w:rFonts w:ascii="SimHei" w:eastAsia="SimHei" w:hint="eastAsia"/>
        </w:rPr>
        <w:t>年龄段</w:t>
      </w:r>
    </w:p>
    <w:p w:rsidR="00102DA7" w:rsidRDefault="00102DA7" w:rsidP="006F17B3">
      <w:pPr>
        <w:spacing w:after="140"/>
        <w:ind w:left="1264" w:right="1264"/>
        <w:rPr>
          <w:rFonts w:ascii="Times New Roman" w:hint="eastAsia"/>
        </w:rPr>
      </w:pPr>
      <w:r>
        <w:rPr>
          <w:rFonts w:ascii="Times New Roman" w:hint="eastAsia"/>
        </w:rPr>
        <w:t>资料来源：家庭暴力统计，国家统计学会，</w:t>
      </w:r>
      <w:r>
        <w:rPr>
          <w:rFonts w:ascii="Times New Roman" w:hint="eastAsia"/>
        </w:rPr>
        <w:t>2007</w:t>
      </w:r>
      <w:r>
        <w:rPr>
          <w:rFonts w:ascii="Times New Roman" w:hint="eastAsia"/>
        </w:rPr>
        <w:t>年。</w:t>
      </w:r>
    </w:p>
    <w:p w:rsidR="008F258A" w:rsidRDefault="008F258A" w:rsidP="006F17B3">
      <w:pPr>
        <w:spacing w:after="140"/>
        <w:ind w:left="1264" w:right="1264"/>
        <w:rPr>
          <w:rFonts w:ascii="Times New Roman" w:hint="eastAsia"/>
        </w:rPr>
      </w:pPr>
    </w:p>
    <w:p w:rsidR="008F258A" w:rsidRDefault="008F258A" w:rsidP="006F17B3">
      <w:pPr>
        <w:spacing w:after="140"/>
        <w:ind w:left="1264" w:right="1264"/>
        <w:rPr>
          <w:rFonts w:ascii="Times New Roman" w:hint="eastAsia"/>
        </w:rPr>
      </w:pPr>
    </w:p>
    <w:p w:rsidR="00E83328" w:rsidRPr="006F17B3" w:rsidRDefault="002D076D" w:rsidP="00E83328">
      <w:pPr>
        <w:spacing w:line="240" w:lineRule="auto"/>
        <w:ind w:left="1264" w:right="1264"/>
        <w:rPr>
          <w:rFonts w:ascii="Times New Roman" w:hint="eastAsia"/>
        </w:rPr>
      </w:pPr>
      <w:r>
        <w:rPr>
          <w:rFonts w:ascii="Times New Roman" w:hint="eastAsia"/>
          <w:noProof/>
        </w:rPr>
        <w:pict>
          <v:shape id="_x0000_s1077" type="#_x0000_t202" style="position:absolute;left:0;text-align:left;margin-left:157.5pt;margin-top:123.3pt;width:220.5pt;height:15.6pt;z-index:41" stroked="f">
            <v:textbox inset="0,0,0,0">
              <w:txbxContent>
                <w:p w:rsidR="00E8279F" w:rsidRPr="002D076D" w:rsidRDefault="00E8279F" w:rsidP="0039695D">
                  <w:pPr>
                    <w:spacing w:line="240" w:lineRule="exact"/>
                    <w:ind w:firstLineChars="50" w:firstLine="31680"/>
                    <w:rPr>
                      <w:sz w:val="15"/>
                      <w:szCs w:val="15"/>
                    </w:rPr>
                  </w:pPr>
                  <w:r w:rsidRPr="002D076D">
                    <w:rPr>
                      <w:rFonts w:ascii="Times New Roman"/>
                      <w:sz w:val="15"/>
                      <w:szCs w:val="15"/>
                    </w:rPr>
                    <w:t>拉美人</w:t>
                  </w:r>
                  <w:r w:rsidRPr="002D076D">
                    <w:rPr>
                      <w:rFonts w:ascii="Times New Roman"/>
                      <w:sz w:val="15"/>
                      <w:szCs w:val="15"/>
                    </w:rPr>
                    <w:t xml:space="preserve">    </w:t>
                  </w:r>
                  <w:r>
                    <w:rPr>
                      <w:rFonts w:ascii="Times New Roman" w:hint="eastAsia"/>
                      <w:sz w:val="15"/>
                      <w:szCs w:val="15"/>
                    </w:rPr>
                    <w:t xml:space="preserve">      </w:t>
                  </w:r>
                  <w:r w:rsidRPr="002D076D">
                    <w:rPr>
                      <w:rFonts w:ascii="Times New Roman"/>
                      <w:sz w:val="15"/>
                      <w:szCs w:val="15"/>
                    </w:rPr>
                    <w:t>玛雅人</w:t>
                  </w:r>
                  <w:r w:rsidRPr="002D076D">
                    <w:rPr>
                      <w:rFonts w:ascii="Times New Roman"/>
                      <w:sz w:val="15"/>
                      <w:szCs w:val="15"/>
                    </w:rPr>
                    <w:t xml:space="preserve">   </w:t>
                  </w:r>
                  <w:r>
                    <w:rPr>
                      <w:rFonts w:ascii="Times New Roman" w:hint="eastAsia"/>
                      <w:sz w:val="15"/>
                      <w:szCs w:val="15"/>
                    </w:rPr>
                    <w:t xml:space="preserve">      </w:t>
                  </w:r>
                  <w:r w:rsidRPr="002D076D">
                    <w:rPr>
                      <w:rFonts w:ascii="Times New Roman"/>
                      <w:sz w:val="15"/>
                      <w:szCs w:val="15"/>
                    </w:rPr>
                    <w:t>加勒比黑人</w:t>
                  </w:r>
                  <w:r w:rsidRPr="002D076D">
                    <w:rPr>
                      <w:rFonts w:ascii="Times New Roman"/>
                      <w:sz w:val="15"/>
                      <w:szCs w:val="15"/>
                    </w:rPr>
                    <w:t xml:space="preserve">  </w:t>
                  </w:r>
                  <w:r>
                    <w:rPr>
                      <w:rFonts w:ascii="Times New Roman" w:hint="eastAsia"/>
                      <w:sz w:val="15"/>
                      <w:szCs w:val="15"/>
                    </w:rPr>
                    <w:t xml:space="preserve">       </w:t>
                  </w:r>
                  <w:r w:rsidRPr="002D076D">
                    <w:rPr>
                      <w:rFonts w:ascii="Times New Roman"/>
                      <w:sz w:val="15"/>
                      <w:szCs w:val="15"/>
                    </w:rPr>
                    <w:t>辛卡人</w:t>
                  </w:r>
                </w:p>
              </w:txbxContent>
            </v:textbox>
            <w10:wrap side="right"/>
          </v:shape>
        </w:pict>
      </w:r>
      <w:r w:rsidR="004C3BC9">
        <w:rPr>
          <w:rFonts w:ascii="Times New Roman" w:hint="eastAsia"/>
          <w:noProof/>
        </w:rPr>
        <w:pict>
          <v:shape id="_x0000_s1074" type="#_x0000_t202" style="position:absolute;left:0;text-align:left;margin-left:412.25pt;margin-top:38pt;width:39.75pt;height:44.5pt;z-index:40" stroked="f">
            <v:textbox style="mso-next-textbox:#_x0000_s1074" inset="0,0,0,0">
              <w:txbxContent>
                <w:p w:rsidR="00E8279F" w:rsidRPr="00D91F75" w:rsidRDefault="00E8279F" w:rsidP="002D076D">
                  <w:pPr>
                    <w:spacing w:afterLines="25" w:after="60" w:line="240" w:lineRule="exact"/>
                    <w:rPr>
                      <w:rFonts w:hint="eastAsia"/>
                      <w:sz w:val="15"/>
                      <w:szCs w:val="15"/>
                    </w:rPr>
                  </w:pPr>
                  <w:r>
                    <w:rPr>
                      <w:rFonts w:hint="eastAsia"/>
                      <w:sz w:val="15"/>
                      <w:szCs w:val="15"/>
                    </w:rPr>
                    <w:t>识字妇女</w:t>
                  </w:r>
                </w:p>
                <w:p w:rsidR="00E8279F" w:rsidRPr="00D91F75" w:rsidRDefault="00E8279F" w:rsidP="0088214E">
                  <w:pPr>
                    <w:spacing w:line="240" w:lineRule="exact"/>
                    <w:jc w:val="left"/>
                    <w:rPr>
                      <w:rFonts w:hint="eastAsia"/>
                      <w:sz w:val="15"/>
                      <w:szCs w:val="15"/>
                    </w:rPr>
                  </w:pPr>
                  <w:r>
                    <w:rPr>
                      <w:rFonts w:hint="eastAsia"/>
                      <w:sz w:val="15"/>
                      <w:szCs w:val="15"/>
                    </w:rPr>
                    <w:t>不识字妇女（文盲）</w:t>
                  </w:r>
                </w:p>
              </w:txbxContent>
            </v:textbox>
            <w10:wrap side="right"/>
          </v:shape>
        </w:pict>
      </w:r>
      <w:r w:rsidR="00A97147">
        <w:rPr>
          <w:rFonts w:ascii="Times New Roman" w:eastAsia="SimHei"/>
          <w:noProof/>
        </w:rPr>
        <w:pict>
          <v:shape id="_x0000_s1070" type="#_x0000_t202" style="position:absolute;left:0;text-align:left;margin-left:68.25pt;margin-top:23.4pt;width:15.75pt;height:85.8pt;z-index:38" stroked="f">
            <v:textbox style="layout-flow:vertical;mso-layout-flow-alt:bottom-to-top;mso-next-textbox:#_x0000_s1070" inset="0,0,0,0">
              <w:txbxContent>
                <w:p w:rsidR="00E8279F" w:rsidRPr="00FA1208" w:rsidRDefault="00E8279F" w:rsidP="009963EB">
                  <w:pPr>
                    <w:jc w:val="center"/>
                    <w:rPr>
                      <w:rFonts w:hint="eastAsia"/>
                      <w:sz w:val="15"/>
                      <w:szCs w:val="15"/>
                    </w:rPr>
                  </w:pPr>
                  <w:r>
                    <w:rPr>
                      <w:rFonts w:hint="eastAsia"/>
                      <w:sz w:val="15"/>
                      <w:szCs w:val="15"/>
                    </w:rPr>
                    <w:t>人数</w:t>
                  </w:r>
                </w:p>
              </w:txbxContent>
            </v:textbox>
            <w10:wrap side="right"/>
          </v:shape>
        </w:pict>
      </w:r>
      <w:r w:rsidRPr="00C6247E">
        <w:rPr>
          <w:lang w:val="es-GT"/>
        </w:rPr>
        <w:pict>
          <v:shape id="Gráfico 34" o:spid="_x0000_i1026" type="#_x0000_t75" style="width:397.5pt;height:143.25pt;visibility:visible" o:gfxdata="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">
            <v:imagedata r:id="rId21" o:title="" croptop="15575f" cropbottom="2838f" cropleft="-1109f" cropright="-1448f"/>
            <o:lock v:ext="edit" aspectratio="f"/>
          </v:shape>
        </w:pict>
      </w:r>
    </w:p>
    <w:p w:rsidR="006F17B3" w:rsidRDefault="006F17B3" w:rsidP="006F17B3">
      <w:pPr>
        <w:spacing w:after="140"/>
        <w:ind w:left="1264" w:right="1264"/>
        <w:rPr>
          <w:rFonts w:ascii="Times New Roman" w:hint="eastAsia"/>
        </w:rPr>
      </w:pPr>
      <w:r w:rsidRPr="006F17B3">
        <w:rPr>
          <w:rFonts w:ascii="Times New Roman"/>
        </w:rPr>
        <w:t>资料来源：家庭暴力统计，国家统计学会，</w:t>
      </w:r>
      <w:r w:rsidRPr="006F17B3">
        <w:rPr>
          <w:rFonts w:ascii="Times New Roman"/>
        </w:rPr>
        <w:t>2007</w:t>
      </w:r>
      <w:r w:rsidRPr="006F17B3">
        <w:rPr>
          <w:rFonts w:ascii="Times New Roman"/>
        </w:rPr>
        <w:t>年</w:t>
      </w:r>
      <w:r w:rsidR="0088214E">
        <w:rPr>
          <w:rFonts w:ascii="Times New Roman" w:hint="eastAsia"/>
        </w:rPr>
        <w:t>。</w:t>
      </w:r>
    </w:p>
    <w:p w:rsidR="00847B3B" w:rsidRPr="006F17B3" w:rsidRDefault="006F17B3" w:rsidP="006F17B3">
      <w:pPr>
        <w:pStyle w:val="SingleTxt"/>
        <w:rPr>
          <w:rFonts w:ascii="Times New Roman"/>
          <w:szCs w:val="21"/>
        </w:rPr>
      </w:pPr>
      <w:r w:rsidRPr="006F17B3">
        <w:rPr>
          <w:rFonts w:ascii="Times New Roman"/>
        </w:rPr>
        <w:t>家庭暴力受害者的受教育程度差异体现在图</w:t>
      </w:r>
      <w:r w:rsidRPr="006F17B3">
        <w:rPr>
          <w:rFonts w:ascii="Times New Roman"/>
        </w:rPr>
        <w:t>5</w:t>
      </w:r>
      <w:r w:rsidRPr="006F17B3">
        <w:rPr>
          <w:rFonts w:ascii="Times New Roman"/>
        </w:rPr>
        <w:t>中，其中至少</w:t>
      </w:r>
      <w:r w:rsidRPr="006F17B3">
        <w:rPr>
          <w:rFonts w:ascii="Times New Roman"/>
        </w:rPr>
        <w:t>13</w:t>
      </w:r>
      <w:r w:rsidRPr="006F17B3">
        <w:rPr>
          <w:rFonts w:ascii="Times New Roman"/>
        </w:rPr>
        <w:t>名</w:t>
      </w:r>
      <w:r w:rsidRPr="006F17B3">
        <w:rPr>
          <w:rFonts w:ascii="Times New Roman"/>
        </w:rPr>
        <w:t>VIF</w:t>
      </w:r>
      <w:r w:rsidRPr="006F17B3">
        <w:rPr>
          <w:rFonts w:ascii="Times New Roman"/>
        </w:rPr>
        <w:t>妇女受害者中</w:t>
      </w:r>
      <w:r w:rsidRPr="006F17B3">
        <w:rPr>
          <w:rFonts w:ascii="Times New Roman"/>
        </w:rPr>
        <w:t>59</w:t>
      </w:r>
      <w:r w:rsidR="008B1787">
        <w:rPr>
          <w:rFonts w:ascii="Times New Roman"/>
        </w:rPr>
        <w:t>%</w:t>
      </w:r>
      <w:r w:rsidRPr="006F17B3">
        <w:rPr>
          <w:rFonts w:ascii="Times New Roman"/>
        </w:rPr>
        <w:t>有小学文化程度，</w:t>
      </w:r>
      <w:r w:rsidRPr="006F17B3">
        <w:rPr>
          <w:rFonts w:ascii="Times New Roman"/>
        </w:rPr>
        <w:t>20</w:t>
      </w:r>
      <w:r w:rsidR="008B1787">
        <w:rPr>
          <w:rFonts w:ascii="Times New Roman"/>
        </w:rPr>
        <w:t>%</w:t>
      </w:r>
      <w:r w:rsidRPr="006F17B3">
        <w:rPr>
          <w:rFonts w:ascii="Times New Roman"/>
        </w:rPr>
        <w:t>接受过各种程度的专业教育，只有</w:t>
      </w:r>
      <w:r w:rsidRPr="006F17B3">
        <w:rPr>
          <w:rFonts w:ascii="Times New Roman"/>
        </w:rPr>
        <w:t>4</w:t>
      </w:r>
      <w:r w:rsidR="008B1787">
        <w:rPr>
          <w:rFonts w:ascii="Times New Roman"/>
        </w:rPr>
        <w:t>%</w:t>
      </w:r>
      <w:r w:rsidRPr="006F17B3">
        <w:rPr>
          <w:rFonts w:ascii="Times New Roman"/>
        </w:rPr>
        <w:t>的受害者上过大学。与文盲现象一样，受教育水平低是</w:t>
      </w:r>
      <w:r w:rsidRPr="006F17B3">
        <w:rPr>
          <w:rFonts w:ascii="Times New Roman"/>
        </w:rPr>
        <w:t>VIF</w:t>
      </w:r>
      <w:r w:rsidRPr="006F17B3">
        <w:rPr>
          <w:rFonts w:ascii="Times New Roman"/>
        </w:rPr>
        <w:t>的重要决定性因素。</w:t>
      </w:r>
    </w:p>
    <w:p w:rsidR="006F17B3" w:rsidRDefault="00847B3B" w:rsidP="008D7FCE">
      <w:pPr>
        <w:pStyle w:val="SingleTxt"/>
        <w:rPr>
          <w:rFonts w:ascii="Times New Roman"/>
          <w:szCs w:val="21"/>
        </w:rPr>
      </w:pPr>
      <w:r w:rsidRPr="00AD73DC">
        <w:rPr>
          <w:rFonts w:ascii="Times New Roman"/>
          <w:noProof/>
          <w:szCs w:val="21"/>
        </w:rPr>
        <w:pict>
          <v:line id="_x0000_s1026" style="position:absolute;left:0;text-align:left;z-index:1;mso-position-horizontal:center" from="0,30pt" to="1in,30pt" strokeweight=".25pt"/>
        </w:pict>
      </w:r>
    </w:p>
    <w:p w:rsidR="00EA31C3" w:rsidRPr="00AD73DC" w:rsidRDefault="00EA31C3" w:rsidP="00032D32">
      <w:pPr>
        <w:pStyle w:val="SingleTxt"/>
      </w:pPr>
    </w:p>
    <w:sectPr w:rsidR="00EA31C3" w:rsidRPr="00AD73DC" w:rsidSect="00032D32">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6-03T21:37:00Z" w:initials="Start">
    <w:p w:rsidR="00FD3528" w:rsidRDefault="00E8279F">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rsidR="00FD3528">
        <w:t>&lt;&lt;ODS JOB NO&gt;&gt;N1035935C&lt;&lt;ODS JOB NO&gt;&gt;</w:t>
      </w:r>
    </w:p>
    <w:p w:rsidR="00FD3528" w:rsidRDefault="00FD3528">
      <w:pPr>
        <w:pStyle w:val="CommentText"/>
      </w:pPr>
      <w:r>
        <w:t>&lt;&lt;ODS DOC SYMBOL1&gt;&gt;CEDAW/C/GUA/CO/7/Add.1&lt;&lt;ODS DOC SYMBOL1&gt;&gt;</w:t>
      </w:r>
    </w:p>
    <w:p w:rsidR="00E8279F" w:rsidRDefault="00FD352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BC0" w:rsidRDefault="007B6BC0">
      <w:r>
        <w:separator/>
      </w:r>
    </w:p>
  </w:endnote>
  <w:endnote w:type="continuationSeparator" w:id="0">
    <w:p w:rsidR="007B6BC0" w:rsidRDefault="007B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8279F" w:rsidTr="00032D32">
      <w:tblPrEx>
        <w:tblCellMar>
          <w:top w:w="0" w:type="dxa"/>
          <w:bottom w:w="0" w:type="dxa"/>
        </w:tblCellMar>
      </w:tblPrEx>
      <w:tc>
        <w:tcPr>
          <w:tcW w:w="5033" w:type="dxa"/>
          <w:shd w:val="clear" w:color="auto" w:fill="auto"/>
        </w:tcPr>
        <w:p w:rsidR="00E8279F" w:rsidRPr="00032D32" w:rsidRDefault="00E8279F" w:rsidP="00032D32">
          <w:pPr>
            <w:pStyle w:val="Footer"/>
            <w:jc w:val="right"/>
            <w:rPr>
              <w:b w:val="0"/>
              <w:w w:val="103"/>
              <w:sz w:val="14"/>
            </w:rPr>
          </w:pPr>
        </w:p>
      </w:tc>
      <w:tc>
        <w:tcPr>
          <w:tcW w:w="5033" w:type="dxa"/>
          <w:shd w:val="clear" w:color="auto" w:fill="auto"/>
        </w:tcPr>
        <w:p w:rsidR="00E8279F" w:rsidRPr="00032D32" w:rsidRDefault="00E8279F" w:rsidP="00032D32">
          <w:pPr>
            <w:pStyle w:val="Footer"/>
            <w:jc w:val="left"/>
            <w:rPr>
              <w:w w:val="103"/>
            </w:rPr>
          </w:pPr>
          <w:r>
            <w:rPr>
              <w:w w:val="103"/>
            </w:rPr>
            <w:fldChar w:fldCharType="begin"/>
          </w:r>
          <w:r>
            <w:rPr>
              <w:w w:val="103"/>
            </w:rPr>
            <w:instrText xml:space="preserve"> PAGE  \* MERGEFORMAT </w:instrText>
          </w:r>
          <w:r>
            <w:rPr>
              <w:w w:val="103"/>
            </w:rPr>
            <w:fldChar w:fldCharType="separate"/>
          </w:r>
          <w:r w:rsidR="00FD3528">
            <w:rPr>
              <w:w w:val="103"/>
            </w:rPr>
            <w:t>20</w:t>
          </w:r>
          <w:r>
            <w:rPr>
              <w:w w:val="103"/>
            </w:rPr>
            <w:fldChar w:fldCharType="end"/>
          </w:r>
        </w:p>
      </w:tc>
    </w:tr>
  </w:tbl>
  <w:p w:rsidR="00E8279F" w:rsidRPr="00032D32" w:rsidRDefault="00E8279F" w:rsidP="00032D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8279F" w:rsidTr="00032D32">
      <w:tblPrEx>
        <w:tblCellMar>
          <w:top w:w="0" w:type="dxa"/>
          <w:bottom w:w="0" w:type="dxa"/>
        </w:tblCellMar>
      </w:tblPrEx>
      <w:tc>
        <w:tcPr>
          <w:tcW w:w="5033" w:type="dxa"/>
          <w:shd w:val="clear" w:color="auto" w:fill="auto"/>
        </w:tcPr>
        <w:p w:rsidR="00E8279F" w:rsidRPr="00032D32" w:rsidRDefault="00E8279F" w:rsidP="00032D32">
          <w:pPr>
            <w:pStyle w:val="Footer"/>
            <w:jc w:val="right"/>
          </w:pPr>
          <w:r>
            <w:fldChar w:fldCharType="begin"/>
          </w:r>
          <w:r>
            <w:instrText xml:space="preserve"> PAGE  \* MERGEFORMAT </w:instrText>
          </w:r>
          <w:r>
            <w:fldChar w:fldCharType="separate"/>
          </w:r>
          <w:r w:rsidR="00FD3528">
            <w:t>17</w:t>
          </w:r>
          <w:r>
            <w:fldChar w:fldCharType="end"/>
          </w:r>
        </w:p>
      </w:tc>
      <w:tc>
        <w:tcPr>
          <w:tcW w:w="5033" w:type="dxa"/>
          <w:shd w:val="clear" w:color="auto" w:fill="auto"/>
        </w:tcPr>
        <w:p w:rsidR="00E8279F" w:rsidRPr="00032D32" w:rsidRDefault="00E8279F" w:rsidP="00032D32">
          <w:pPr>
            <w:pStyle w:val="Footer"/>
            <w:jc w:val="left"/>
            <w:rPr>
              <w:b w:val="0"/>
              <w:w w:val="103"/>
              <w:sz w:val="14"/>
            </w:rPr>
          </w:pPr>
        </w:p>
      </w:tc>
    </w:tr>
  </w:tbl>
  <w:p w:rsidR="00E8279F" w:rsidRPr="00032D32" w:rsidRDefault="00E8279F" w:rsidP="00032D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E8279F">
      <w:tblPrEx>
        <w:tblCellMar>
          <w:top w:w="0" w:type="dxa"/>
          <w:bottom w:w="0" w:type="dxa"/>
        </w:tblCellMar>
      </w:tblPrEx>
      <w:tc>
        <w:tcPr>
          <w:tcW w:w="5033" w:type="dxa"/>
        </w:tcPr>
        <w:p w:rsidR="00E8279F" w:rsidRDefault="00E8279F" w:rsidP="00032D32">
          <w:pPr>
            <w:pStyle w:val="Footer"/>
            <w:rPr>
              <w:b w:val="0"/>
              <w:sz w:val="21"/>
            </w:rPr>
          </w:pPr>
          <w:r>
            <w:rPr>
              <w:b w:val="0"/>
              <w:sz w:val="21"/>
            </w:rPr>
            <w:t>10-35935 X (C)    020610    020610</w:t>
          </w:r>
        </w:p>
        <w:p w:rsidR="00E8279F" w:rsidRPr="00032D32" w:rsidRDefault="00E8279F" w:rsidP="00032D32">
          <w:pPr>
            <w:spacing w:before="80" w:line="210" w:lineRule="exact"/>
            <w:rPr>
              <w:rFonts w:ascii="Barcode 3 of 9 by request" w:hAnsi="Barcode 3 of 9 by request"/>
              <w:sz w:val="24"/>
            </w:rPr>
          </w:pPr>
          <w:r>
            <w:rPr>
              <w:rFonts w:ascii="Barcode 3 of 9 by request" w:hAnsi="Barcode 3 of 9 by request"/>
              <w:sz w:val="24"/>
            </w:rPr>
            <w:t>*1035935*</w:t>
          </w:r>
        </w:p>
      </w:tc>
      <w:tc>
        <w:tcPr>
          <w:tcW w:w="5033" w:type="dxa"/>
        </w:tcPr>
        <w:p w:rsidR="00E8279F" w:rsidRDefault="00E8279F" w:rsidP="00032D32">
          <w:pPr>
            <w:pStyle w:val="Footer"/>
            <w:jc w:val="right"/>
            <w:rPr>
              <w:b w:val="0"/>
              <w:sz w:val="21"/>
            </w:rPr>
          </w:pPr>
          <w:r w:rsidRPr="00032D32">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75pt;height:18pt">
                <v:imagedata r:id="rId1" o:title="recycle_Chinese"/>
              </v:shape>
            </w:pict>
          </w:r>
        </w:p>
      </w:tc>
    </w:tr>
  </w:tbl>
  <w:p w:rsidR="00E8279F" w:rsidRPr="00032D32" w:rsidRDefault="00E8279F" w:rsidP="00032D32">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BC0" w:rsidRDefault="007B6BC0" w:rsidP="0039695D">
      <w:pPr>
        <w:ind w:firstLineChars="400" w:firstLine="31680"/>
        <w:rPr>
          <w:rFonts w:hint="eastAsia"/>
        </w:rPr>
      </w:pPr>
      <w:r>
        <w:separator/>
      </w:r>
    </w:p>
  </w:footnote>
  <w:footnote w:type="continuationSeparator" w:id="0">
    <w:p w:rsidR="007B6BC0" w:rsidRDefault="007B6BC0">
      <w:r>
        <w:continuationSeparator/>
      </w:r>
    </w:p>
  </w:footnote>
  <w:footnote w:id="1">
    <w:p w:rsidR="00E8279F" w:rsidRPr="00D47881" w:rsidRDefault="00E8279F" w:rsidP="00D47881">
      <w:pPr>
        <w:pStyle w:val="FootnoteText"/>
        <w:ind w:firstLine="775"/>
        <w:rPr>
          <w:rFonts w:ascii="Times New Roman"/>
        </w:rPr>
      </w:pPr>
      <w:r w:rsidRPr="00D47881">
        <w:rPr>
          <w:rStyle w:val="FootnoteReference"/>
          <w:rFonts w:ascii="Times New Roman"/>
        </w:rPr>
        <w:footnoteRef/>
      </w:r>
      <w:r w:rsidRPr="00D47881">
        <w:rPr>
          <w:rFonts w:ascii="Times New Roman"/>
        </w:rPr>
        <w:t xml:space="preserve">  </w:t>
      </w:r>
      <w:smartTag w:uri="urn:schemas-microsoft-com:office:smarttags" w:element="chsdate">
        <w:smartTagPr>
          <w:attr w:name="Year" w:val="2010"/>
          <w:attr w:name="Month" w:val="1"/>
          <w:attr w:name="Day" w:val="26"/>
          <w:attr w:name="IsLunarDate" w:val="False"/>
          <w:attr w:name="IsROCDate" w:val="False"/>
        </w:smartTagPr>
        <w:r w:rsidRPr="00D47881">
          <w:rPr>
            <w:rFonts w:ascii="Times New Roman"/>
          </w:rPr>
          <w:t>1</w:t>
        </w:r>
        <w:r w:rsidRPr="00D47881">
          <w:rPr>
            <w:rFonts w:ascii="Times New Roman"/>
          </w:rPr>
          <w:t>月</w:t>
        </w:r>
        <w:r w:rsidRPr="00D47881">
          <w:rPr>
            <w:rFonts w:ascii="Times New Roman"/>
          </w:rPr>
          <w:t>26</w:t>
        </w:r>
        <w:r w:rsidRPr="00D47881">
          <w:rPr>
            <w:rFonts w:ascii="Times New Roman"/>
          </w:rPr>
          <w:t>日</w:t>
        </w:r>
      </w:smartTag>
      <w:r w:rsidRPr="00D47881">
        <w:rPr>
          <w:rFonts w:ascii="Times New Roman"/>
        </w:rPr>
        <w:t>工作日志，针对妇女的暴力统计资料编制组，总统府妇女事务秘书处。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8279F" w:rsidTr="00032D32">
      <w:tblPrEx>
        <w:tblCellMar>
          <w:top w:w="0" w:type="dxa"/>
          <w:bottom w:w="0" w:type="dxa"/>
        </w:tblCellMar>
      </w:tblPrEx>
      <w:trPr>
        <w:trHeight w:hRule="exact" w:val="864"/>
      </w:trPr>
      <w:tc>
        <w:tcPr>
          <w:tcW w:w="4838" w:type="dxa"/>
          <w:shd w:val="clear" w:color="auto" w:fill="auto"/>
          <w:vAlign w:val="bottom"/>
        </w:tcPr>
        <w:p w:rsidR="00E8279F" w:rsidRPr="00032D32" w:rsidRDefault="00E8279F" w:rsidP="00032D32">
          <w:pPr>
            <w:pStyle w:val="Header"/>
            <w:spacing w:after="80"/>
            <w:jc w:val="left"/>
            <w:rPr>
              <w:b/>
              <w:sz w:val="17"/>
            </w:rPr>
          </w:pPr>
          <w:r>
            <w:rPr>
              <w:b/>
              <w:sz w:val="17"/>
            </w:rPr>
            <w:t>CEDAW/C/GUA/CO/7/Add.1</w:t>
          </w:r>
        </w:p>
      </w:tc>
      <w:tc>
        <w:tcPr>
          <w:tcW w:w="5033" w:type="dxa"/>
          <w:shd w:val="clear" w:color="auto" w:fill="auto"/>
          <w:vAlign w:val="bottom"/>
        </w:tcPr>
        <w:p w:rsidR="00E8279F" w:rsidRDefault="00E8279F" w:rsidP="00032D32">
          <w:pPr>
            <w:pStyle w:val="Header"/>
          </w:pPr>
        </w:p>
      </w:tc>
    </w:tr>
  </w:tbl>
  <w:p w:rsidR="00E8279F" w:rsidRPr="00032D32" w:rsidRDefault="00E8279F" w:rsidP="00032D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8279F" w:rsidTr="00032D32">
      <w:tblPrEx>
        <w:tblCellMar>
          <w:top w:w="0" w:type="dxa"/>
          <w:bottom w:w="0" w:type="dxa"/>
        </w:tblCellMar>
      </w:tblPrEx>
      <w:trPr>
        <w:trHeight w:hRule="exact" w:val="864"/>
      </w:trPr>
      <w:tc>
        <w:tcPr>
          <w:tcW w:w="4838" w:type="dxa"/>
          <w:shd w:val="clear" w:color="auto" w:fill="auto"/>
          <w:vAlign w:val="bottom"/>
        </w:tcPr>
        <w:p w:rsidR="00E8279F" w:rsidRDefault="00E8279F" w:rsidP="00032D32">
          <w:pPr>
            <w:pStyle w:val="Header"/>
          </w:pPr>
        </w:p>
      </w:tc>
      <w:tc>
        <w:tcPr>
          <w:tcW w:w="5033" w:type="dxa"/>
          <w:shd w:val="clear" w:color="auto" w:fill="auto"/>
          <w:vAlign w:val="bottom"/>
        </w:tcPr>
        <w:p w:rsidR="00E8279F" w:rsidRPr="00032D32" w:rsidRDefault="00E8279F" w:rsidP="00032D32">
          <w:pPr>
            <w:pStyle w:val="Header"/>
            <w:spacing w:after="80"/>
            <w:jc w:val="right"/>
            <w:rPr>
              <w:b/>
              <w:sz w:val="17"/>
            </w:rPr>
          </w:pPr>
          <w:r>
            <w:rPr>
              <w:b/>
              <w:sz w:val="17"/>
            </w:rPr>
            <w:t>CEDAW/C/GUA/CO/7/Add.1</w:t>
          </w:r>
        </w:p>
      </w:tc>
    </w:tr>
  </w:tbl>
  <w:p w:rsidR="00E8279F" w:rsidRPr="00032D32" w:rsidRDefault="00E8279F" w:rsidP="00032D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E8279F" w:rsidTr="00032D3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E8279F" w:rsidRDefault="00E8279F" w:rsidP="00032D32">
          <w:pPr>
            <w:pStyle w:val="Header"/>
            <w:spacing w:after="120"/>
          </w:pPr>
        </w:p>
      </w:tc>
      <w:tc>
        <w:tcPr>
          <w:tcW w:w="1872" w:type="dxa"/>
          <w:tcBorders>
            <w:bottom w:val="single" w:sz="4" w:space="0" w:color="auto"/>
          </w:tcBorders>
          <w:shd w:val="clear" w:color="auto" w:fill="auto"/>
          <w:vAlign w:val="bottom"/>
        </w:tcPr>
        <w:p w:rsidR="00E8279F" w:rsidRPr="00032D32" w:rsidRDefault="00E8279F" w:rsidP="00032D32">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E8279F" w:rsidRDefault="00E8279F" w:rsidP="00032D32">
          <w:pPr>
            <w:pStyle w:val="Header"/>
            <w:spacing w:after="120"/>
          </w:pPr>
        </w:p>
      </w:tc>
      <w:tc>
        <w:tcPr>
          <w:tcW w:w="6523" w:type="dxa"/>
          <w:gridSpan w:val="3"/>
          <w:tcBorders>
            <w:bottom w:val="single" w:sz="4" w:space="0" w:color="auto"/>
          </w:tcBorders>
          <w:shd w:val="clear" w:color="auto" w:fill="auto"/>
          <w:vAlign w:val="bottom"/>
        </w:tcPr>
        <w:p w:rsidR="00E8279F" w:rsidRPr="00FD3528" w:rsidRDefault="00FD3528" w:rsidP="00FD3528">
          <w:pPr>
            <w:spacing w:after="80" w:line="240" w:lineRule="auto"/>
            <w:jc w:val="right"/>
            <w:rPr>
              <w:rFonts w:ascii="Times New Roman"/>
              <w:position w:val="-4"/>
            </w:rPr>
          </w:pPr>
          <w:r>
            <w:rPr>
              <w:rFonts w:ascii="Times New Roman"/>
              <w:position w:val="-4"/>
              <w:sz w:val="40"/>
            </w:rPr>
            <w:t>CEDAW</w:t>
          </w:r>
          <w:r>
            <w:rPr>
              <w:rFonts w:ascii="Times New Roman"/>
              <w:position w:val="-4"/>
            </w:rPr>
            <w:t>/C/GUA/CO/7/Add.1</w:t>
          </w:r>
        </w:p>
      </w:tc>
    </w:tr>
    <w:tr w:rsidR="00E8279F" w:rsidRPr="00032D32" w:rsidTr="00032D32">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E8279F" w:rsidRDefault="00E8279F" w:rsidP="00032D32">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7.25pt">
                <v:imagedata r:id="rId1" o:title="_unlogo"/>
              </v:shape>
            </w:pict>
          </w:r>
        </w:p>
        <w:p w:rsidR="00E8279F" w:rsidRPr="00032D32" w:rsidRDefault="00E8279F" w:rsidP="00032D32">
          <w:pPr>
            <w:pStyle w:val="Header"/>
            <w:spacing w:before="109"/>
            <w:ind w:left="-72"/>
          </w:pPr>
        </w:p>
      </w:tc>
      <w:tc>
        <w:tcPr>
          <w:tcW w:w="5227" w:type="dxa"/>
          <w:gridSpan w:val="3"/>
          <w:tcBorders>
            <w:top w:val="single" w:sz="4" w:space="0" w:color="auto"/>
            <w:bottom w:val="single" w:sz="12" w:space="0" w:color="auto"/>
          </w:tcBorders>
          <w:shd w:val="clear" w:color="auto" w:fill="auto"/>
        </w:tcPr>
        <w:p w:rsidR="00E8279F" w:rsidRPr="00032D32" w:rsidRDefault="00E8279F" w:rsidP="00032D32">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E8279F" w:rsidRPr="00032D32" w:rsidRDefault="00E8279F" w:rsidP="00032D32">
          <w:pPr>
            <w:pStyle w:val="Header"/>
            <w:spacing w:before="109"/>
          </w:pPr>
        </w:p>
      </w:tc>
      <w:tc>
        <w:tcPr>
          <w:tcW w:w="3180" w:type="dxa"/>
          <w:gridSpan w:val="2"/>
          <w:tcBorders>
            <w:top w:val="single" w:sz="4" w:space="0" w:color="auto"/>
            <w:bottom w:val="single" w:sz="12" w:space="0" w:color="auto"/>
          </w:tcBorders>
          <w:shd w:val="clear" w:color="auto" w:fill="auto"/>
        </w:tcPr>
        <w:p w:rsidR="00E8279F" w:rsidRDefault="00E8279F" w:rsidP="00032D32">
          <w:pPr>
            <w:spacing w:before="240" w:line="240" w:lineRule="exact"/>
            <w:rPr>
              <w:rFonts w:ascii="Times New Roman"/>
            </w:rPr>
          </w:pPr>
          <w:r>
            <w:rPr>
              <w:rFonts w:ascii="Times New Roman"/>
            </w:rPr>
            <w:t>Distr.: General</w:t>
          </w:r>
        </w:p>
        <w:p w:rsidR="00E8279F" w:rsidRDefault="00E8279F" w:rsidP="00032D32">
          <w:pPr>
            <w:spacing w:line="240" w:lineRule="exact"/>
            <w:rPr>
              <w:rFonts w:ascii="Times New Roman"/>
            </w:rPr>
          </w:pPr>
          <w:r>
            <w:rPr>
              <w:rFonts w:ascii="Times New Roman" w:hint="eastAsia"/>
            </w:rPr>
            <w:t xml:space="preserve">12 </w:t>
          </w:r>
          <w:r>
            <w:rPr>
              <w:rFonts w:ascii="Times New Roman"/>
            </w:rPr>
            <w:t>May 2010</w:t>
          </w:r>
        </w:p>
        <w:p w:rsidR="00E8279F" w:rsidRDefault="00E8279F" w:rsidP="00032D32">
          <w:pPr>
            <w:spacing w:line="240" w:lineRule="exact"/>
            <w:rPr>
              <w:rFonts w:ascii="Times New Roman"/>
            </w:rPr>
          </w:pPr>
          <w:r>
            <w:rPr>
              <w:rFonts w:ascii="Times New Roman"/>
            </w:rPr>
            <w:t>Chinese</w:t>
          </w:r>
        </w:p>
        <w:p w:rsidR="00E8279F" w:rsidRPr="00032D32" w:rsidRDefault="00E8279F" w:rsidP="00032D32">
          <w:pPr>
            <w:spacing w:line="240" w:lineRule="exact"/>
            <w:rPr>
              <w:rFonts w:ascii="Times New Roman"/>
            </w:rPr>
          </w:pPr>
          <w:r>
            <w:rPr>
              <w:rFonts w:ascii="Times New Roman"/>
            </w:rPr>
            <w:t>Original: English</w:t>
          </w:r>
        </w:p>
      </w:tc>
    </w:tr>
  </w:tbl>
  <w:p w:rsidR="00E8279F" w:rsidRPr="00032D32" w:rsidRDefault="00E8279F" w:rsidP="00032D3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856"/>
    <w:multiLevelType w:val="hybridMultilevel"/>
    <w:tmpl w:val="BAEEDCEC"/>
    <w:lvl w:ilvl="0" w:tplc="21BC9C30">
      <w:start w:val="1"/>
      <w:numFmt w:val="decimal"/>
      <w:lvlText w:val="%1."/>
      <w:lvlJc w:val="left"/>
      <w:pPr>
        <w:tabs>
          <w:tab w:val="num" w:pos="360"/>
        </w:tabs>
        <w:ind w:left="360" w:hanging="360"/>
      </w:pPr>
      <w:rPr>
        <w:rFonts w:hint="default"/>
      </w:rPr>
    </w:lvl>
    <w:lvl w:ilvl="1" w:tplc="9B80255E">
      <w:start w:val="1"/>
      <w:numFmt w:val="lowerLetter"/>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30E52C6"/>
    <w:multiLevelType w:val="hybridMultilevel"/>
    <w:tmpl w:val="B4B619E6"/>
    <w:lvl w:ilvl="0" w:tplc="BC2A20F6">
      <w:start w:val="1"/>
      <w:numFmt w:val="decimal"/>
      <w:lvlText w:val="%1."/>
      <w:lvlJc w:val="left"/>
      <w:pPr>
        <w:tabs>
          <w:tab w:val="num" w:pos="567"/>
        </w:tabs>
        <w:ind w:left="567" w:hanging="567"/>
      </w:pPr>
      <w:rPr>
        <w:rFonts w:hint="default"/>
      </w:rPr>
    </w:lvl>
    <w:lvl w:ilvl="1" w:tplc="D978671E">
      <w:numFmt w:val="bullet"/>
      <w:lvlText w:val=""/>
      <w:lvlJc w:val="left"/>
      <w:pPr>
        <w:tabs>
          <w:tab w:val="num" w:pos="1080"/>
        </w:tabs>
        <w:ind w:left="1800" w:hanging="720"/>
      </w:pPr>
      <w:rPr>
        <w:rFonts w:ascii="Symbol" w:hAnsi="Symbol" w:hint="default"/>
        <w:sz w:val="18"/>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03C1379F"/>
    <w:multiLevelType w:val="hybridMultilevel"/>
    <w:tmpl w:val="76702DF2"/>
    <w:lvl w:ilvl="0" w:tplc="1009000F">
      <w:start w:val="1"/>
      <w:numFmt w:val="decimal"/>
      <w:lvlText w:val="%1."/>
      <w:lvlJc w:val="left"/>
      <w:pPr>
        <w:tabs>
          <w:tab w:val="num" w:pos="360"/>
        </w:tabs>
        <w:ind w:left="360" w:hanging="360"/>
      </w:pPr>
      <w:rPr>
        <w:rFonts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9C444B"/>
    <w:multiLevelType w:val="hybridMultilevel"/>
    <w:tmpl w:val="60A4FCDE"/>
    <w:lvl w:ilvl="0" w:tplc="FD648B3E">
      <w:start w:val="1"/>
      <w:numFmt w:val="bullet"/>
      <w:lvlText w:val=""/>
      <w:lvlJc w:val="left"/>
      <w:pPr>
        <w:tabs>
          <w:tab w:val="num" w:pos="2044"/>
        </w:tabs>
        <w:ind w:left="2044" w:hanging="420"/>
      </w:pPr>
      <w:rPr>
        <w:rFonts w:ascii="Symbol" w:hAnsi="Symbol" w:hint="default"/>
        <w:color w:val="auto"/>
      </w:rPr>
    </w:lvl>
    <w:lvl w:ilvl="1" w:tplc="04090003" w:tentative="1">
      <w:start w:val="1"/>
      <w:numFmt w:val="bullet"/>
      <w:lvlText w:val=""/>
      <w:lvlJc w:val="left"/>
      <w:pPr>
        <w:tabs>
          <w:tab w:val="num" w:pos="2104"/>
        </w:tabs>
        <w:ind w:left="2104" w:hanging="420"/>
      </w:pPr>
      <w:rPr>
        <w:rFonts w:ascii="Wingdings" w:hAnsi="Wingdings" w:hint="default"/>
      </w:rPr>
    </w:lvl>
    <w:lvl w:ilvl="2" w:tplc="04090005" w:tentative="1">
      <w:start w:val="1"/>
      <w:numFmt w:val="bullet"/>
      <w:lvlText w:val=""/>
      <w:lvlJc w:val="left"/>
      <w:pPr>
        <w:tabs>
          <w:tab w:val="num" w:pos="2524"/>
        </w:tabs>
        <w:ind w:left="2524" w:hanging="420"/>
      </w:pPr>
      <w:rPr>
        <w:rFonts w:ascii="Wingdings" w:hAnsi="Wingdings" w:hint="default"/>
      </w:rPr>
    </w:lvl>
    <w:lvl w:ilvl="3" w:tplc="04090001" w:tentative="1">
      <w:start w:val="1"/>
      <w:numFmt w:val="bullet"/>
      <w:lvlText w:val=""/>
      <w:lvlJc w:val="left"/>
      <w:pPr>
        <w:tabs>
          <w:tab w:val="num" w:pos="2944"/>
        </w:tabs>
        <w:ind w:left="2944" w:hanging="420"/>
      </w:pPr>
      <w:rPr>
        <w:rFonts w:ascii="Wingdings" w:hAnsi="Wingdings" w:hint="default"/>
      </w:rPr>
    </w:lvl>
    <w:lvl w:ilvl="4" w:tplc="04090003" w:tentative="1">
      <w:start w:val="1"/>
      <w:numFmt w:val="bullet"/>
      <w:lvlText w:val=""/>
      <w:lvlJc w:val="left"/>
      <w:pPr>
        <w:tabs>
          <w:tab w:val="num" w:pos="3364"/>
        </w:tabs>
        <w:ind w:left="3364" w:hanging="420"/>
      </w:pPr>
      <w:rPr>
        <w:rFonts w:ascii="Wingdings" w:hAnsi="Wingdings" w:hint="default"/>
      </w:rPr>
    </w:lvl>
    <w:lvl w:ilvl="5" w:tplc="04090005" w:tentative="1">
      <w:start w:val="1"/>
      <w:numFmt w:val="bullet"/>
      <w:lvlText w:val=""/>
      <w:lvlJc w:val="left"/>
      <w:pPr>
        <w:tabs>
          <w:tab w:val="num" w:pos="3784"/>
        </w:tabs>
        <w:ind w:left="3784" w:hanging="420"/>
      </w:pPr>
      <w:rPr>
        <w:rFonts w:ascii="Wingdings" w:hAnsi="Wingdings" w:hint="default"/>
      </w:rPr>
    </w:lvl>
    <w:lvl w:ilvl="6" w:tplc="04090001" w:tentative="1">
      <w:start w:val="1"/>
      <w:numFmt w:val="bullet"/>
      <w:lvlText w:val=""/>
      <w:lvlJc w:val="left"/>
      <w:pPr>
        <w:tabs>
          <w:tab w:val="num" w:pos="4204"/>
        </w:tabs>
        <w:ind w:left="4204" w:hanging="420"/>
      </w:pPr>
      <w:rPr>
        <w:rFonts w:ascii="Wingdings" w:hAnsi="Wingdings" w:hint="default"/>
      </w:rPr>
    </w:lvl>
    <w:lvl w:ilvl="7" w:tplc="04090003" w:tentative="1">
      <w:start w:val="1"/>
      <w:numFmt w:val="bullet"/>
      <w:lvlText w:val=""/>
      <w:lvlJc w:val="left"/>
      <w:pPr>
        <w:tabs>
          <w:tab w:val="num" w:pos="4624"/>
        </w:tabs>
        <w:ind w:left="4624" w:hanging="420"/>
      </w:pPr>
      <w:rPr>
        <w:rFonts w:ascii="Wingdings" w:hAnsi="Wingdings" w:hint="default"/>
      </w:rPr>
    </w:lvl>
    <w:lvl w:ilvl="8" w:tplc="04090005" w:tentative="1">
      <w:start w:val="1"/>
      <w:numFmt w:val="bullet"/>
      <w:lvlText w:val=""/>
      <w:lvlJc w:val="left"/>
      <w:pPr>
        <w:tabs>
          <w:tab w:val="num" w:pos="5044"/>
        </w:tabs>
        <w:ind w:left="5044" w:hanging="420"/>
      </w:pPr>
      <w:rPr>
        <w:rFonts w:ascii="Wingdings" w:hAnsi="Wingdings" w:hint="default"/>
      </w:rPr>
    </w:lvl>
  </w:abstractNum>
  <w:abstractNum w:abstractNumId="4">
    <w:nsid w:val="08D75AAC"/>
    <w:multiLevelType w:val="multilevel"/>
    <w:tmpl w:val="5810B24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C3E6595"/>
    <w:multiLevelType w:val="hybridMultilevel"/>
    <w:tmpl w:val="9A1A7694"/>
    <w:lvl w:ilvl="0" w:tplc="AC5A932A">
      <w:start w:val="1"/>
      <w:numFmt w:val="bullet"/>
      <w:lvlText w:val=""/>
      <w:lvlJc w:val="left"/>
      <w:pPr>
        <w:tabs>
          <w:tab w:val="num" w:pos="360"/>
        </w:tabs>
        <w:ind w:left="36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A8112E"/>
    <w:multiLevelType w:val="hybridMultilevel"/>
    <w:tmpl w:val="66B0C90A"/>
    <w:lvl w:ilvl="0" w:tplc="AC5A932A">
      <w:start w:val="1"/>
      <w:numFmt w:val="bullet"/>
      <w:lvlText w:val=""/>
      <w:lvlJc w:val="left"/>
      <w:pPr>
        <w:tabs>
          <w:tab w:val="num" w:pos="360"/>
        </w:tabs>
        <w:ind w:left="36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D7778D"/>
    <w:multiLevelType w:val="hybridMultilevel"/>
    <w:tmpl w:val="C7103322"/>
    <w:lvl w:ilvl="0" w:tplc="04090001">
      <w:start w:val="1"/>
      <w:numFmt w:val="bullet"/>
      <w:lvlText w:val=""/>
      <w:lvlJc w:val="left"/>
      <w:pPr>
        <w:ind w:left="132" w:hanging="360"/>
      </w:pPr>
      <w:rPr>
        <w:rFonts w:ascii="Symbol" w:hAnsi="Symbol" w:hint="default"/>
      </w:rPr>
    </w:lvl>
    <w:lvl w:ilvl="1" w:tplc="04090001">
      <w:start w:val="1"/>
      <w:numFmt w:val="bullet"/>
      <w:lvlText w:val=""/>
      <w:lvlJc w:val="left"/>
      <w:pPr>
        <w:ind w:left="132" w:hanging="360"/>
      </w:pPr>
      <w:rPr>
        <w:rFonts w:ascii="Symbol" w:hAnsi="Symbol" w:hint="default"/>
      </w:rPr>
    </w:lvl>
    <w:lvl w:ilvl="2" w:tplc="04090005">
      <w:start w:val="1"/>
      <w:numFmt w:val="decimal"/>
      <w:lvlText w:val="%3."/>
      <w:lvlJc w:val="left"/>
      <w:pPr>
        <w:tabs>
          <w:tab w:val="num" w:pos="1572"/>
        </w:tabs>
        <w:ind w:left="1572" w:hanging="360"/>
      </w:pPr>
    </w:lvl>
    <w:lvl w:ilvl="3" w:tplc="04090001">
      <w:start w:val="1"/>
      <w:numFmt w:val="decimal"/>
      <w:lvlText w:val="%4."/>
      <w:lvlJc w:val="left"/>
      <w:pPr>
        <w:tabs>
          <w:tab w:val="num" w:pos="2292"/>
        </w:tabs>
        <w:ind w:left="2292" w:hanging="360"/>
      </w:pPr>
    </w:lvl>
    <w:lvl w:ilvl="4" w:tplc="04090003">
      <w:start w:val="1"/>
      <w:numFmt w:val="decimal"/>
      <w:lvlText w:val="%5."/>
      <w:lvlJc w:val="left"/>
      <w:pPr>
        <w:tabs>
          <w:tab w:val="num" w:pos="3012"/>
        </w:tabs>
        <w:ind w:left="3012" w:hanging="360"/>
      </w:pPr>
    </w:lvl>
    <w:lvl w:ilvl="5" w:tplc="04090005">
      <w:start w:val="1"/>
      <w:numFmt w:val="decimal"/>
      <w:lvlText w:val="%6."/>
      <w:lvlJc w:val="left"/>
      <w:pPr>
        <w:tabs>
          <w:tab w:val="num" w:pos="3732"/>
        </w:tabs>
        <w:ind w:left="3732" w:hanging="360"/>
      </w:pPr>
    </w:lvl>
    <w:lvl w:ilvl="6" w:tplc="04090001">
      <w:start w:val="1"/>
      <w:numFmt w:val="decimal"/>
      <w:lvlText w:val="%7."/>
      <w:lvlJc w:val="left"/>
      <w:pPr>
        <w:tabs>
          <w:tab w:val="num" w:pos="4452"/>
        </w:tabs>
        <w:ind w:left="4452" w:hanging="360"/>
      </w:pPr>
    </w:lvl>
    <w:lvl w:ilvl="7" w:tplc="04090003">
      <w:start w:val="1"/>
      <w:numFmt w:val="decimal"/>
      <w:lvlText w:val="%8."/>
      <w:lvlJc w:val="left"/>
      <w:pPr>
        <w:tabs>
          <w:tab w:val="num" w:pos="5172"/>
        </w:tabs>
        <w:ind w:left="5172" w:hanging="360"/>
      </w:pPr>
    </w:lvl>
    <w:lvl w:ilvl="8" w:tplc="04090005">
      <w:start w:val="1"/>
      <w:numFmt w:val="decimal"/>
      <w:lvlText w:val="%9."/>
      <w:lvlJc w:val="left"/>
      <w:pPr>
        <w:tabs>
          <w:tab w:val="num" w:pos="5892"/>
        </w:tabs>
        <w:ind w:left="5892" w:hanging="360"/>
      </w:pPr>
    </w:lvl>
  </w:abstractNum>
  <w:abstractNum w:abstractNumId="8">
    <w:nsid w:val="22D45677"/>
    <w:multiLevelType w:val="multilevel"/>
    <w:tmpl w:val="D42C31E8"/>
    <w:lvl w:ilvl="0">
      <w:numFmt w:val="bullet"/>
      <w:lvlText w:val=""/>
      <w:lvlJc w:val="left"/>
      <w:pPr>
        <w:tabs>
          <w:tab w:val="num" w:pos="1699"/>
        </w:tabs>
        <w:ind w:left="1699" w:hanging="435"/>
      </w:pPr>
      <w:rPr>
        <w:rFonts w:ascii="Symbol" w:eastAsia="SimSun" w:hAnsi="Symbol" w:cs="Symbol" w:hint="default"/>
      </w:rPr>
    </w:lvl>
    <w:lvl w:ilvl="1">
      <w:start w:val="1"/>
      <w:numFmt w:val="bullet"/>
      <w:lvlText w:val=""/>
      <w:lvlJc w:val="left"/>
      <w:pPr>
        <w:tabs>
          <w:tab w:val="num" w:pos="2104"/>
        </w:tabs>
        <w:ind w:left="2104" w:hanging="420"/>
      </w:pPr>
      <w:rPr>
        <w:rFonts w:ascii="Wingdings" w:hAnsi="Wingdings" w:hint="default"/>
      </w:rPr>
    </w:lvl>
    <w:lvl w:ilvl="2">
      <w:start w:val="1"/>
      <w:numFmt w:val="bullet"/>
      <w:lvlText w:val=""/>
      <w:lvlJc w:val="left"/>
      <w:pPr>
        <w:tabs>
          <w:tab w:val="num" w:pos="2524"/>
        </w:tabs>
        <w:ind w:left="2524" w:hanging="420"/>
      </w:pPr>
      <w:rPr>
        <w:rFonts w:ascii="Wingdings" w:hAnsi="Wingdings" w:hint="default"/>
      </w:rPr>
    </w:lvl>
    <w:lvl w:ilvl="3">
      <w:start w:val="1"/>
      <w:numFmt w:val="bullet"/>
      <w:lvlText w:val=""/>
      <w:lvlJc w:val="left"/>
      <w:pPr>
        <w:tabs>
          <w:tab w:val="num" w:pos="2944"/>
        </w:tabs>
        <w:ind w:left="2944" w:hanging="420"/>
      </w:pPr>
      <w:rPr>
        <w:rFonts w:ascii="Wingdings" w:hAnsi="Wingdings" w:hint="default"/>
      </w:rPr>
    </w:lvl>
    <w:lvl w:ilvl="4">
      <w:start w:val="1"/>
      <w:numFmt w:val="bullet"/>
      <w:lvlText w:val=""/>
      <w:lvlJc w:val="left"/>
      <w:pPr>
        <w:tabs>
          <w:tab w:val="num" w:pos="3364"/>
        </w:tabs>
        <w:ind w:left="3364" w:hanging="420"/>
      </w:pPr>
      <w:rPr>
        <w:rFonts w:ascii="Wingdings" w:hAnsi="Wingdings" w:hint="default"/>
      </w:rPr>
    </w:lvl>
    <w:lvl w:ilvl="5">
      <w:start w:val="1"/>
      <w:numFmt w:val="bullet"/>
      <w:lvlText w:val=""/>
      <w:lvlJc w:val="left"/>
      <w:pPr>
        <w:tabs>
          <w:tab w:val="num" w:pos="3784"/>
        </w:tabs>
        <w:ind w:left="3784" w:hanging="420"/>
      </w:pPr>
      <w:rPr>
        <w:rFonts w:ascii="Wingdings" w:hAnsi="Wingdings" w:hint="default"/>
      </w:rPr>
    </w:lvl>
    <w:lvl w:ilvl="6">
      <w:start w:val="1"/>
      <w:numFmt w:val="bullet"/>
      <w:lvlText w:val=""/>
      <w:lvlJc w:val="left"/>
      <w:pPr>
        <w:tabs>
          <w:tab w:val="num" w:pos="4204"/>
        </w:tabs>
        <w:ind w:left="4204" w:hanging="420"/>
      </w:pPr>
      <w:rPr>
        <w:rFonts w:ascii="Wingdings" w:hAnsi="Wingdings" w:hint="default"/>
      </w:rPr>
    </w:lvl>
    <w:lvl w:ilvl="7">
      <w:start w:val="1"/>
      <w:numFmt w:val="bullet"/>
      <w:lvlText w:val=""/>
      <w:lvlJc w:val="left"/>
      <w:pPr>
        <w:tabs>
          <w:tab w:val="num" w:pos="4624"/>
        </w:tabs>
        <w:ind w:left="4624" w:hanging="420"/>
      </w:pPr>
      <w:rPr>
        <w:rFonts w:ascii="Wingdings" w:hAnsi="Wingdings" w:hint="default"/>
      </w:rPr>
    </w:lvl>
    <w:lvl w:ilvl="8">
      <w:start w:val="1"/>
      <w:numFmt w:val="bullet"/>
      <w:lvlText w:val=""/>
      <w:lvlJc w:val="left"/>
      <w:pPr>
        <w:tabs>
          <w:tab w:val="num" w:pos="5044"/>
        </w:tabs>
        <w:ind w:left="5044" w:hanging="420"/>
      </w:pPr>
      <w:rPr>
        <w:rFonts w:ascii="Wingdings" w:hAnsi="Wingdings" w:hint="default"/>
      </w:rPr>
    </w:lvl>
  </w:abstractNum>
  <w:abstractNum w:abstractNumId="9">
    <w:nsid w:val="25B54901"/>
    <w:multiLevelType w:val="multilevel"/>
    <w:tmpl w:val="B1E42B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2A6C2A60"/>
    <w:multiLevelType w:val="hybridMultilevel"/>
    <w:tmpl w:val="D42C31E8"/>
    <w:lvl w:ilvl="0" w:tplc="76844022">
      <w:numFmt w:val="bullet"/>
      <w:lvlText w:val=""/>
      <w:lvlJc w:val="left"/>
      <w:pPr>
        <w:tabs>
          <w:tab w:val="num" w:pos="1699"/>
        </w:tabs>
        <w:ind w:left="1699" w:hanging="435"/>
      </w:pPr>
      <w:rPr>
        <w:rFonts w:ascii="Symbol" w:eastAsia="SimSun" w:hAnsi="Symbol" w:cs="Symbol" w:hint="default"/>
      </w:rPr>
    </w:lvl>
    <w:lvl w:ilvl="1" w:tplc="04090003" w:tentative="1">
      <w:start w:val="1"/>
      <w:numFmt w:val="bullet"/>
      <w:lvlText w:val=""/>
      <w:lvlJc w:val="left"/>
      <w:pPr>
        <w:tabs>
          <w:tab w:val="num" w:pos="2104"/>
        </w:tabs>
        <w:ind w:left="2104" w:hanging="420"/>
      </w:pPr>
      <w:rPr>
        <w:rFonts w:ascii="Wingdings" w:hAnsi="Wingdings" w:hint="default"/>
      </w:rPr>
    </w:lvl>
    <w:lvl w:ilvl="2" w:tplc="04090005" w:tentative="1">
      <w:start w:val="1"/>
      <w:numFmt w:val="bullet"/>
      <w:lvlText w:val=""/>
      <w:lvlJc w:val="left"/>
      <w:pPr>
        <w:tabs>
          <w:tab w:val="num" w:pos="2524"/>
        </w:tabs>
        <w:ind w:left="2524" w:hanging="420"/>
      </w:pPr>
      <w:rPr>
        <w:rFonts w:ascii="Wingdings" w:hAnsi="Wingdings" w:hint="default"/>
      </w:rPr>
    </w:lvl>
    <w:lvl w:ilvl="3" w:tplc="04090001" w:tentative="1">
      <w:start w:val="1"/>
      <w:numFmt w:val="bullet"/>
      <w:lvlText w:val=""/>
      <w:lvlJc w:val="left"/>
      <w:pPr>
        <w:tabs>
          <w:tab w:val="num" w:pos="2944"/>
        </w:tabs>
        <w:ind w:left="2944" w:hanging="420"/>
      </w:pPr>
      <w:rPr>
        <w:rFonts w:ascii="Wingdings" w:hAnsi="Wingdings" w:hint="default"/>
      </w:rPr>
    </w:lvl>
    <w:lvl w:ilvl="4" w:tplc="04090003" w:tentative="1">
      <w:start w:val="1"/>
      <w:numFmt w:val="bullet"/>
      <w:lvlText w:val=""/>
      <w:lvlJc w:val="left"/>
      <w:pPr>
        <w:tabs>
          <w:tab w:val="num" w:pos="3364"/>
        </w:tabs>
        <w:ind w:left="3364" w:hanging="420"/>
      </w:pPr>
      <w:rPr>
        <w:rFonts w:ascii="Wingdings" w:hAnsi="Wingdings" w:hint="default"/>
      </w:rPr>
    </w:lvl>
    <w:lvl w:ilvl="5" w:tplc="04090005" w:tentative="1">
      <w:start w:val="1"/>
      <w:numFmt w:val="bullet"/>
      <w:lvlText w:val=""/>
      <w:lvlJc w:val="left"/>
      <w:pPr>
        <w:tabs>
          <w:tab w:val="num" w:pos="3784"/>
        </w:tabs>
        <w:ind w:left="3784" w:hanging="420"/>
      </w:pPr>
      <w:rPr>
        <w:rFonts w:ascii="Wingdings" w:hAnsi="Wingdings" w:hint="default"/>
      </w:rPr>
    </w:lvl>
    <w:lvl w:ilvl="6" w:tplc="04090001" w:tentative="1">
      <w:start w:val="1"/>
      <w:numFmt w:val="bullet"/>
      <w:lvlText w:val=""/>
      <w:lvlJc w:val="left"/>
      <w:pPr>
        <w:tabs>
          <w:tab w:val="num" w:pos="4204"/>
        </w:tabs>
        <w:ind w:left="4204" w:hanging="420"/>
      </w:pPr>
      <w:rPr>
        <w:rFonts w:ascii="Wingdings" w:hAnsi="Wingdings" w:hint="default"/>
      </w:rPr>
    </w:lvl>
    <w:lvl w:ilvl="7" w:tplc="04090003" w:tentative="1">
      <w:start w:val="1"/>
      <w:numFmt w:val="bullet"/>
      <w:lvlText w:val=""/>
      <w:lvlJc w:val="left"/>
      <w:pPr>
        <w:tabs>
          <w:tab w:val="num" w:pos="4624"/>
        </w:tabs>
        <w:ind w:left="4624" w:hanging="420"/>
      </w:pPr>
      <w:rPr>
        <w:rFonts w:ascii="Wingdings" w:hAnsi="Wingdings" w:hint="default"/>
      </w:rPr>
    </w:lvl>
    <w:lvl w:ilvl="8" w:tplc="04090005" w:tentative="1">
      <w:start w:val="1"/>
      <w:numFmt w:val="bullet"/>
      <w:lvlText w:val=""/>
      <w:lvlJc w:val="left"/>
      <w:pPr>
        <w:tabs>
          <w:tab w:val="num" w:pos="5044"/>
        </w:tabs>
        <w:ind w:left="5044" w:hanging="420"/>
      </w:pPr>
      <w:rPr>
        <w:rFonts w:ascii="Wingdings" w:hAnsi="Wingdings" w:hint="default"/>
      </w:rPr>
    </w:lvl>
  </w:abstractNum>
  <w:abstractNum w:abstractNumId="11">
    <w:nsid w:val="2ADE4831"/>
    <w:multiLevelType w:val="hybridMultilevel"/>
    <w:tmpl w:val="62688F98"/>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33284613"/>
    <w:multiLevelType w:val="hybridMultilevel"/>
    <w:tmpl w:val="446A1FF2"/>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6C309A"/>
    <w:multiLevelType w:val="hybridMultilevel"/>
    <w:tmpl w:val="6C3A8104"/>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57116436"/>
    <w:multiLevelType w:val="multilevel"/>
    <w:tmpl w:val="5C408E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18459A1"/>
    <w:multiLevelType w:val="hybridMultilevel"/>
    <w:tmpl w:val="64462B76"/>
    <w:lvl w:ilvl="0" w:tplc="AC5A932A">
      <w:start w:val="1"/>
      <w:numFmt w:val="bullet"/>
      <w:lvlText w:val=""/>
      <w:lvlJc w:val="left"/>
      <w:pPr>
        <w:tabs>
          <w:tab w:val="num" w:pos="360"/>
        </w:tabs>
        <w:ind w:left="36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8F4A4F"/>
    <w:multiLevelType w:val="hybridMultilevel"/>
    <w:tmpl w:val="056667EA"/>
    <w:lvl w:ilvl="0" w:tplc="FD648B3E">
      <w:start w:val="1"/>
      <w:numFmt w:val="bullet"/>
      <w:lvlText w:val=""/>
      <w:lvlJc w:val="left"/>
      <w:pPr>
        <w:tabs>
          <w:tab w:val="num" w:pos="1684"/>
        </w:tabs>
        <w:ind w:left="1684" w:hanging="420"/>
      </w:pPr>
      <w:rPr>
        <w:rFonts w:ascii="Symbol" w:hAnsi="Symbol" w:hint="default"/>
        <w:color w:val="auto"/>
      </w:rPr>
    </w:lvl>
    <w:lvl w:ilvl="1" w:tplc="04090003" w:tentative="1">
      <w:start w:val="1"/>
      <w:numFmt w:val="bullet"/>
      <w:lvlText w:val=""/>
      <w:lvlJc w:val="left"/>
      <w:pPr>
        <w:tabs>
          <w:tab w:val="num" w:pos="2104"/>
        </w:tabs>
        <w:ind w:left="2104" w:hanging="420"/>
      </w:pPr>
      <w:rPr>
        <w:rFonts w:ascii="Wingdings" w:hAnsi="Wingdings" w:hint="default"/>
      </w:rPr>
    </w:lvl>
    <w:lvl w:ilvl="2" w:tplc="04090005" w:tentative="1">
      <w:start w:val="1"/>
      <w:numFmt w:val="bullet"/>
      <w:lvlText w:val=""/>
      <w:lvlJc w:val="left"/>
      <w:pPr>
        <w:tabs>
          <w:tab w:val="num" w:pos="2524"/>
        </w:tabs>
        <w:ind w:left="2524" w:hanging="420"/>
      </w:pPr>
      <w:rPr>
        <w:rFonts w:ascii="Wingdings" w:hAnsi="Wingdings" w:hint="default"/>
      </w:rPr>
    </w:lvl>
    <w:lvl w:ilvl="3" w:tplc="04090001" w:tentative="1">
      <w:start w:val="1"/>
      <w:numFmt w:val="bullet"/>
      <w:lvlText w:val=""/>
      <w:lvlJc w:val="left"/>
      <w:pPr>
        <w:tabs>
          <w:tab w:val="num" w:pos="2944"/>
        </w:tabs>
        <w:ind w:left="2944" w:hanging="420"/>
      </w:pPr>
      <w:rPr>
        <w:rFonts w:ascii="Wingdings" w:hAnsi="Wingdings" w:hint="default"/>
      </w:rPr>
    </w:lvl>
    <w:lvl w:ilvl="4" w:tplc="04090003" w:tentative="1">
      <w:start w:val="1"/>
      <w:numFmt w:val="bullet"/>
      <w:lvlText w:val=""/>
      <w:lvlJc w:val="left"/>
      <w:pPr>
        <w:tabs>
          <w:tab w:val="num" w:pos="3364"/>
        </w:tabs>
        <w:ind w:left="3364" w:hanging="420"/>
      </w:pPr>
      <w:rPr>
        <w:rFonts w:ascii="Wingdings" w:hAnsi="Wingdings" w:hint="default"/>
      </w:rPr>
    </w:lvl>
    <w:lvl w:ilvl="5" w:tplc="04090005" w:tentative="1">
      <w:start w:val="1"/>
      <w:numFmt w:val="bullet"/>
      <w:lvlText w:val=""/>
      <w:lvlJc w:val="left"/>
      <w:pPr>
        <w:tabs>
          <w:tab w:val="num" w:pos="3784"/>
        </w:tabs>
        <w:ind w:left="3784" w:hanging="420"/>
      </w:pPr>
      <w:rPr>
        <w:rFonts w:ascii="Wingdings" w:hAnsi="Wingdings" w:hint="default"/>
      </w:rPr>
    </w:lvl>
    <w:lvl w:ilvl="6" w:tplc="04090001" w:tentative="1">
      <w:start w:val="1"/>
      <w:numFmt w:val="bullet"/>
      <w:lvlText w:val=""/>
      <w:lvlJc w:val="left"/>
      <w:pPr>
        <w:tabs>
          <w:tab w:val="num" w:pos="4204"/>
        </w:tabs>
        <w:ind w:left="4204" w:hanging="420"/>
      </w:pPr>
      <w:rPr>
        <w:rFonts w:ascii="Wingdings" w:hAnsi="Wingdings" w:hint="default"/>
      </w:rPr>
    </w:lvl>
    <w:lvl w:ilvl="7" w:tplc="04090003" w:tentative="1">
      <w:start w:val="1"/>
      <w:numFmt w:val="bullet"/>
      <w:lvlText w:val=""/>
      <w:lvlJc w:val="left"/>
      <w:pPr>
        <w:tabs>
          <w:tab w:val="num" w:pos="4624"/>
        </w:tabs>
        <w:ind w:left="4624" w:hanging="420"/>
      </w:pPr>
      <w:rPr>
        <w:rFonts w:ascii="Wingdings" w:hAnsi="Wingdings" w:hint="default"/>
      </w:rPr>
    </w:lvl>
    <w:lvl w:ilvl="8" w:tplc="04090005" w:tentative="1">
      <w:start w:val="1"/>
      <w:numFmt w:val="bullet"/>
      <w:lvlText w:val=""/>
      <w:lvlJc w:val="left"/>
      <w:pPr>
        <w:tabs>
          <w:tab w:val="num" w:pos="5044"/>
        </w:tabs>
        <w:ind w:left="5044" w:hanging="420"/>
      </w:pPr>
      <w:rPr>
        <w:rFonts w:ascii="Wingdings" w:hAnsi="Wingdings" w:hint="default"/>
      </w:rPr>
    </w:lvl>
  </w:abstractNum>
  <w:abstractNum w:abstractNumId="17">
    <w:nsid w:val="6AEA6036"/>
    <w:multiLevelType w:val="hybridMultilevel"/>
    <w:tmpl w:val="7778D340"/>
    <w:lvl w:ilvl="0" w:tplc="FD648B3E">
      <w:start w:val="1"/>
      <w:numFmt w:val="bullet"/>
      <w:lvlText w:val=""/>
      <w:lvlJc w:val="left"/>
      <w:pPr>
        <w:tabs>
          <w:tab w:val="num" w:pos="2044"/>
        </w:tabs>
        <w:ind w:left="2044" w:hanging="420"/>
      </w:pPr>
      <w:rPr>
        <w:rFonts w:ascii="Symbol" w:hAnsi="Symbol" w:hint="default"/>
        <w:color w:val="auto"/>
      </w:rPr>
    </w:lvl>
    <w:lvl w:ilvl="1" w:tplc="04090003" w:tentative="1">
      <w:start w:val="1"/>
      <w:numFmt w:val="bullet"/>
      <w:lvlText w:val=""/>
      <w:lvlJc w:val="left"/>
      <w:pPr>
        <w:tabs>
          <w:tab w:val="num" w:pos="2104"/>
        </w:tabs>
        <w:ind w:left="2104" w:hanging="420"/>
      </w:pPr>
      <w:rPr>
        <w:rFonts w:ascii="Wingdings" w:hAnsi="Wingdings" w:hint="default"/>
      </w:rPr>
    </w:lvl>
    <w:lvl w:ilvl="2" w:tplc="04090005" w:tentative="1">
      <w:start w:val="1"/>
      <w:numFmt w:val="bullet"/>
      <w:lvlText w:val=""/>
      <w:lvlJc w:val="left"/>
      <w:pPr>
        <w:tabs>
          <w:tab w:val="num" w:pos="2524"/>
        </w:tabs>
        <w:ind w:left="2524" w:hanging="420"/>
      </w:pPr>
      <w:rPr>
        <w:rFonts w:ascii="Wingdings" w:hAnsi="Wingdings" w:hint="default"/>
      </w:rPr>
    </w:lvl>
    <w:lvl w:ilvl="3" w:tplc="04090001" w:tentative="1">
      <w:start w:val="1"/>
      <w:numFmt w:val="bullet"/>
      <w:lvlText w:val=""/>
      <w:lvlJc w:val="left"/>
      <w:pPr>
        <w:tabs>
          <w:tab w:val="num" w:pos="2944"/>
        </w:tabs>
        <w:ind w:left="2944" w:hanging="420"/>
      </w:pPr>
      <w:rPr>
        <w:rFonts w:ascii="Wingdings" w:hAnsi="Wingdings" w:hint="default"/>
      </w:rPr>
    </w:lvl>
    <w:lvl w:ilvl="4" w:tplc="04090003" w:tentative="1">
      <w:start w:val="1"/>
      <w:numFmt w:val="bullet"/>
      <w:lvlText w:val=""/>
      <w:lvlJc w:val="left"/>
      <w:pPr>
        <w:tabs>
          <w:tab w:val="num" w:pos="3364"/>
        </w:tabs>
        <w:ind w:left="3364" w:hanging="420"/>
      </w:pPr>
      <w:rPr>
        <w:rFonts w:ascii="Wingdings" w:hAnsi="Wingdings" w:hint="default"/>
      </w:rPr>
    </w:lvl>
    <w:lvl w:ilvl="5" w:tplc="04090005" w:tentative="1">
      <w:start w:val="1"/>
      <w:numFmt w:val="bullet"/>
      <w:lvlText w:val=""/>
      <w:lvlJc w:val="left"/>
      <w:pPr>
        <w:tabs>
          <w:tab w:val="num" w:pos="3784"/>
        </w:tabs>
        <w:ind w:left="3784" w:hanging="420"/>
      </w:pPr>
      <w:rPr>
        <w:rFonts w:ascii="Wingdings" w:hAnsi="Wingdings" w:hint="default"/>
      </w:rPr>
    </w:lvl>
    <w:lvl w:ilvl="6" w:tplc="04090001" w:tentative="1">
      <w:start w:val="1"/>
      <w:numFmt w:val="bullet"/>
      <w:lvlText w:val=""/>
      <w:lvlJc w:val="left"/>
      <w:pPr>
        <w:tabs>
          <w:tab w:val="num" w:pos="4204"/>
        </w:tabs>
        <w:ind w:left="4204" w:hanging="420"/>
      </w:pPr>
      <w:rPr>
        <w:rFonts w:ascii="Wingdings" w:hAnsi="Wingdings" w:hint="default"/>
      </w:rPr>
    </w:lvl>
    <w:lvl w:ilvl="7" w:tplc="04090003" w:tentative="1">
      <w:start w:val="1"/>
      <w:numFmt w:val="bullet"/>
      <w:lvlText w:val=""/>
      <w:lvlJc w:val="left"/>
      <w:pPr>
        <w:tabs>
          <w:tab w:val="num" w:pos="4624"/>
        </w:tabs>
        <w:ind w:left="4624" w:hanging="420"/>
      </w:pPr>
      <w:rPr>
        <w:rFonts w:ascii="Wingdings" w:hAnsi="Wingdings" w:hint="default"/>
      </w:rPr>
    </w:lvl>
    <w:lvl w:ilvl="8" w:tplc="04090005" w:tentative="1">
      <w:start w:val="1"/>
      <w:numFmt w:val="bullet"/>
      <w:lvlText w:val=""/>
      <w:lvlJc w:val="left"/>
      <w:pPr>
        <w:tabs>
          <w:tab w:val="num" w:pos="5044"/>
        </w:tabs>
        <w:ind w:left="5044" w:hanging="420"/>
      </w:pPr>
      <w:rPr>
        <w:rFonts w:ascii="Wingdings" w:hAnsi="Wingdings" w:hint="default"/>
      </w:rPr>
    </w:lvl>
  </w:abstractNum>
  <w:abstractNum w:abstractNumId="18">
    <w:nsid w:val="6C804A65"/>
    <w:multiLevelType w:val="hybridMultilevel"/>
    <w:tmpl w:val="AC0A69B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6EFC06C5"/>
    <w:multiLevelType w:val="multilevel"/>
    <w:tmpl w:val="FE687A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70CC061B"/>
    <w:multiLevelType w:val="hybridMultilevel"/>
    <w:tmpl w:val="BC022A62"/>
    <w:lvl w:ilvl="0" w:tplc="D978671E">
      <w:numFmt w:val="bullet"/>
      <w:lvlText w:val=""/>
      <w:lvlJc w:val="left"/>
      <w:pPr>
        <w:tabs>
          <w:tab w:val="num" w:pos="0"/>
        </w:tabs>
        <w:ind w:left="720" w:hanging="720"/>
      </w:pPr>
      <w:rPr>
        <w:rFonts w:ascii="Symbol" w:hAnsi="Symbol" w:hint="default"/>
        <w:sz w:val="18"/>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nsid w:val="73CE7CE0"/>
    <w:multiLevelType w:val="multilevel"/>
    <w:tmpl w:val="82EE4EFA"/>
    <w:lvl w:ilvl="0">
      <w:start w:val="1"/>
      <w:numFmt w:val="decimal"/>
      <w:lvlText w:val="%1."/>
      <w:lvlJc w:val="left"/>
      <w:pPr>
        <w:tabs>
          <w:tab w:val="num" w:pos="567"/>
        </w:tabs>
        <w:ind w:left="567"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DA45EBC"/>
    <w:multiLevelType w:val="hybridMultilevel"/>
    <w:tmpl w:val="6B10D4E6"/>
    <w:lvl w:ilvl="0" w:tplc="520602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2"/>
  </w:num>
  <w:num w:numId="2">
    <w:abstractNumId w:val="7"/>
  </w:num>
  <w:num w:numId="3">
    <w:abstractNumId w:val="18"/>
  </w:num>
  <w:num w:numId="4">
    <w:abstractNumId w:val="13"/>
  </w:num>
  <w:num w:numId="5">
    <w:abstractNumId w:val="11"/>
  </w:num>
  <w:num w:numId="6">
    <w:abstractNumId w:val="5"/>
  </w:num>
  <w:num w:numId="7">
    <w:abstractNumId w:val="2"/>
  </w:num>
  <w:num w:numId="8">
    <w:abstractNumId w:val="6"/>
  </w:num>
  <w:num w:numId="9">
    <w:abstractNumId w:val="15"/>
  </w:num>
  <w:num w:numId="10">
    <w:abstractNumId w:val="1"/>
  </w:num>
  <w:num w:numId="11">
    <w:abstractNumId w:val="14"/>
  </w:num>
  <w:num w:numId="12">
    <w:abstractNumId w:val="21"/>
  </w:num>
  <w:num w:numId="13">
    <w:abstractNumId w:val="20"/>
  </w:num>
  <w:num w:numId="14">
    <w:abstractNumId w:val="22"/>
  </w:num>
  <w:num w:numId="15">
    <w:abstractNumId w:val="0"/>
  </w:num>
  <w:num w:numId="16">
    <w:abstractNumId w:val="4"/>
  </w:num>
  <w:num w:numId="17">
    <w:abstractNumId w:val="9"/>
  </w:num>
  <w:num w:numId="18">
    <w:abstractNumId w:val="10"/>
  </w:num>
  <w:num w:numId="19">
    <w:abstractNumId w:val="8"/>
  </w:num>
  <w:num w:numId="20">
    <w:abstractNumId w:val="16"/>
  </w:num>
  <w:num w:numId="21">
    <w:abstractNumId w:val="17"/>
  </w:num>
  <w:num w:numId="22">
    <w:abstractNumId w:val="1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fillcolor="white" stroke="f">
      <v:fill color="white"/>
      <v:stroke on="f"/>
      <v:textbox inset="0,0,0,0"/>
    </o:shapedefaults>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35935*"/>
    <w:docVar w:name="CreationDt" w:val="03/02/2010 21:44:52"/>
    <w:docVar w:name="DocCategory" w:val="Doc"/>
    <w:docVar w:name="DocType" w:val="Final"/>
    <w:docVar w:name="FooterJN" w:val="10-35935 (C)"/>
    <w:docVar w:name="Jobn" w:val="10-35935 (C)"/>
    <w:docVar w:name="jobnDT" w:val="10-22765 (C)   030210"/>
    <w:docVar w:name="jobnDTDT" w:val="10-22765 (C)   030210   030210"/>
    <w:docVar w:name="JobNo" w:val="1035935C"/>
    <w:docVar w:name="OandT" w:val="LIU"/>
    <w:docVar w:name="sss1" w:val="CEDAW/C/GUA/CO/7/Add.1"/>
    <w:docVar w:name="sss2" w:val="-"/>
    <w:docVar w:name="Symbol1" w:val="CEDAW/C/GUA/CO/7/Add.1"/>
    <w:docVar w:name="Symbol2" w:val="-"/>
  </w:docVars>
  <w:rsids>
    <w:rsidRoot w:val="00F359D9"/>
    <w:rsid w:val="0000347C"/>
    <w:rsid w:val="000125BC"/>
    <w:rsid w:val="00021A2B"/>
    <w:rsid w:val="00032D32"/>
    <w:rsid w:val="00037B39"/>
    <w:rsid w:val="00044CA4"/>
    <w:rsid w:val="00045EFE"/>
    <w:rsid w:val="00051C86"/>
    <w:rsid w:val="00056449"/>
    <w:rsid w:val="0007337D"/>
    <w:rsid w:val="000758DF"/>
    <w:rsid w:val="00076349"/>
    <w:rsid w:val="00076EB8"/>
    <w:rsid w:val="00095C67"/>
    <w:rsid w:val="000A31F9"/>
    <w:rsid w:val="000A33FC"/>
    <w:rsid w:val="000C1786"/>
    <w:rsid w:val="000C1CE7"/>
    <w:rsid w:val="000C4DDE"/>
    <w:rsid w:val="000E240F"/>
    <w:rsid w:val="000E49A4"/>
    <w:rsid w:val="000F1058"/>
    <w:rsid w:val="00101C4E"/>
    <w:rsid w:val="00102DA7"/>
    <w:rsid w:val="001113F8"/>
    <w:rsid w:val="001212F9"/>
    <w:rsid w:val="00121328"/>
    <w:rsid w:val="0012708E"/>
    <w:rsid w:val="001329F7"/>
    <w:rsid w:val="00140F80"/>
    <w:rsid w:val="00141322"/>
    <w:rsid w:val="00147121"/>
    <w:rsid w:val="0015066B"/>
    <w:rsid w:val="00150D3A"/>
    <w:rsid w:val="00153D29"/>
    <w:rsid w:val="001567CF"/>
    <w:rsid w:val="00161E69"/>
    <w:rsid w:val="00161F54"/>
    <w:rsid w:val="00170FBE"/>
    <w:rsid w:val="0017506F"/>
    <w:rsid w:val="001B2814"/>
    <w:rsid w:val="001B4F95"/>
    <w:rsid w:val="001C1810"/>
    <w:rsid w:val="001C3F7F"/>
    <w:rsid w:val="001C5166"/>
    <w:rsid w:val="001D0354"/>
    <w:rsid w:val="001E20EC"/>
    <w:rsid w:val="001E4442"/>
    <w:rsid w:val="001E5A51"/>
    <w:rsid w:val="001F03A7"/>
    <w:rsid w:val="00207135"/>
    <w:rsid w:val="00215C14"/>
    <w:rsid w:val="00231575"/>
    <w:rsid w:val="00247382"/>
    <w:rsid w:val="00252E35"/>
    <w:rsid w:val="00254858"/>
    <w:rsid w:val="00257053"/>
    <w:rsid w:val="00266257"/>
    <w:rsid w:val="00271BE6"/>
    <w:rsid w:val="002734ED"/>
    <w:rsid w:val="0027454D"/>
    <w:rsid w:val="00280671"/>
    <w:rsid w:val="002814F9"/>
    <w:rsid w:val="00282D17"/>
    <w:rsid w:val="0028558B"/>
    <w:rsid w:val="00285FC5"/>
    <w:rsid w:val="002938D1"/>
    <w:rsid w:val="002A4AEF"/>
    <w:rsid w:val="002B305F"/>
    <w:rsid w:val="002B564F"/>
    <w:rsid w:val="002B5F5D"/>
    <w:rsid w:val="002C2254"/>
    <w:rsid w:val="002C2D67"/>
    <w:rsid w:val="002C3BC9"/>
    <w:rsid w:val="002C54DB"/>
    <w:rsid w:val="002D039F"/>
    <w:rsid w:val="002D0694"/>
    <w:rsid w:val="002D076D"/>
    <w:rsid w:val="002D0B62"/>
    <w:rsid w:val="002D4ACE"/>
    <w:rsid w:val="002D5503"/>
    <w:rsid w:val="002D6684"/>
    <w:rsid w:val="002D6F10"/>
    <w:rsid w:val="002E5A01"/>
    <w:rsid w:val="002E66D5"/>
    <w:rsid w:val="002F41E2"/>
    <w:rsid w:val="00320C99"/>
    <w:rsid w:val="003274A9"/>
    <w:rsid w:val="00331221"/>
    <w:rsid w:val="00333815"/>
    <w:rsid w:val="00336076"/>
    <w:rsid w:val="003649EE"/>
    <w:rsid w:val="00371BC6"/>
    <w:rsid w:val="00373A15"/>
    <w:rsid w:val="0038281A"/>
    <w:rsid w:val="00383ACA"/>
    <w:rsid w:val="00394A02"/>
    <w:rsid w:val="0039695D"/>
    <w:rsid w:val="003A7DB1"/>
    <w:rsid w:val="003B40C6"/>
    <w:rsid w:val="003C7B20"/>
    <w:rsid w:val="003D075F"/>
    <w:rsid w:val="003D1D37"/>
    <w:rsid w:val="003E4565"/>
    <w:rsid w:val="003E748F"/>
    <w:rsid w:val="003E7612"/>
    <w:rsid w:val="00414423"/>
    <w:rsid w:val="00414C42"/>
    <w:rsid w:val="00426A94"/>
    <w:rsid w:val="004411AD"/>
    <w:rsid w:val="004424EF"/>
    <w:rsid w:val="00451D68"/>
    <w:rsid w:val="00453BB0"/>
    <w:rsid w:val="00460162"/>
    <w:rsid w:val="004620A8"/>
    <w:rsid w:val="00466BB5"/>
    <w:rsid w:val="004700CF"/>
    <w:rsid w:val="00487444"/>
    <w:rsid w:val="004A06D1"/>
    <w:rsid w:val="004A11FC"/>
    <w:rsid w:val="004B2D2C"/>
    <w:rsid w:val="004C0224"/>
    <w:rsid w:val="004C053E"/>
    <w:rsid w:val="004C3255"/>
    <w:rsid w:val="004C3BC9"/>
    <w:rsid w:val="004D07E1"/>
    <w:rsid w:val="004D1C19"/>
    <w:rsid w:val="004D7219"/>
    <w:rsid w:val="004F29B8"/>
    <w:rsid w:val="0050413E"/>
    <w:rsid w:val="00515657"/>
    <w:rsid w:val="00521275"/>
    <w:rsid w:val="0052216F"/>
    <w:rsid w:val="005232CA"/>
    <w:rsid w:val="00523636"/>
    <w:rsid w:val="005335B9"/>
    <w:rsid w:val="00536CCE"/>
    <w:rsid w:val="005541E4"/>
    <w:rsid w:val="00562FE7"/>
    <w:rsid w:val="0057414D"/>
    <w:rsid w:val="0057450D"/>
    <w:rsid w:val="0058302A"/>
    <w:rsid w:val="005A333C"/>
    <w:rsid w:val="005B62A6"/>
    <w:rsid w:val="005B7338"/>
    <w:rsid w:val="005C02AB"/>
    <w:rsid w:val="005C5FC3"/>
    <w:rsid w:val="005D0F04"/>
    <w:rsid w:val="005F12F0"/>
    <w:rsid w:val="005F3273"/>
    <w:rsid w:val="005F34A3"/>
    <w:rsid w:val="00610CF2"/>
    <w:rsid w:val="006138C9"/>
    <w:rsid w:val="0061733B"/>
    <w:rsid w:val="00621322"/>
    <w:rsid w:val="006237A7"/>
    <w:rsid w:val="006328DE"/>
    <w:rsid w:val="006353DE"/>
    <w:rsid w:val="00640289"/>
    <w:rsid w:val="00640CD5"/>
    <w:rsid w:val="006467B4"/>
    <w:rsid w:val="006479F1"/>
    <w:rsid w:val="00650BEE"/>
    <w:rsid w:val="00651B85"/>
    <w:rsid w:val="006520FA"/>
    <w:rsid w:val="0065377D"/>
    <w:rsid w:val="00657945"/>
    <w:rsid w:val="00666F57"/>
    <w:rsid w:val="006740A7"/>
    <w:rsid w:val="006767D5"/>
    <w:rsid w:val="00691524"/>
    <w:rsid w:val="00692008"/>
    <w:rsid w:val="00694E41"/>
    <w:rsid w:val="006A654B"/>
    <w:rsid w:val="006A6B69"/>
    <w:rsid w:val="006D3C17"/>
    <w:rsid w:val="006E09D6"/>
    <w:rsid w:val="006E2924"/>
    <w:rsid w:val="006E7A26"/>
    <w:rsid w:val="006F17B3"/>
    <w:rsid w:val="006F2B3D"/>
    <w:rsid w:val="007052CC"/>
    <w:rsid w:val="007231DA"/>
    <w:rsid w:val="007235BE"/>
    <w:rsid w:val="007319E0"/>
    <w:rsid w:val="007345AA"/>
    <w:rsid w:val="00737B00"/>
    <w:rsid w:val="0075155C"/>
    <w:rsid w:val="00753A05"/>
    <w:rsid w:val="00757193"/>
    <w:rsid w:val="00761190"/>
    <w:rsid w:val="00770C2F"/>
    <w:rsid w:val="00776537"/>
    <w:rsid w:val="00783A25"/>
    <w:rsid w:val="007877F4"/>
    <w:rsid w:val="007B6BC0"/>
    <w:rsid w:val="007C6DA1"/>
    <w:rsid w:val="007C74B9"/>
    <w:rsid w:val="007C797F"/>
    <w:rsid w:val="007E1B5E"/>
    <w:rsid w:val="007E6253"/>
    <w:rsid w:val="007F2278"/>
    <w:rsid w:val="007F57B7"/>
    <w:rsid w:val="00803014"/>
    <w:rsid w:val="00805783"/>
    <w:rsid w:val="00806F57"/>
    <w:rsid w:val="00806F90"/>
    <w:rsid w:val="008246FC"/>
    <w:rsid w:val="00824C19"/>
    <w:rsid w:val="00826250"/>
    <w:rsid w:val="00832842"/>
    <w:rsid w:val="008378D1"/>
    <w:rsid w:val="00841AEE"/>
    <w:rsid w:val="00846462"/>
    <w:rsid w:val="00847B3B"/>
    <w:rsid w:val="0086691F"/>
    <w:rsid w:val="00877A5C"/>
    <w:rsid w:val="0088214E"/>
    <w:rsid w:val="00883DB0"/>
    <w:rsid w:val="00884C8F"/>
    <w:rsid w:val="008902E5"/>
    <w:rsid w:val="008942FB"/>
    <w:rsid w:val="00896A36"/>
    <w:rsid w:val="00896D38"/>
    <w:rsid w:val="008A334B"/>
    <w:rsid w:val="008B1787"/>
    <w:rsid w:val="008C17FF"/>
    <w:rsid w:val="008C3296"/>
    <w:rsid w:val="008D7FCE"/>
    <w:rsid w:val="008E2D03"/>
    <w:rsid w:val="008F258A"/>
    <w:rsid w:val="008F2BB5"/>
    <w:rsid w:val="008F425D"/>
    <w:rsid w:val="008F5472"/>
    <w:rsid w:val="008F5D0F"/>
    <w:rsid w:val="00907BC0"/>
    <w:rsid w:val="009122E0"/>
    <w:rsid w:val="00913351"/>
    <w:rsid w:val="00930DC5"/>
    <w:rsid w:val="00954297"/>
    <w:rsid w:val="0096193C"/>
    <w:rsid w:val="00967588"/>
    <w:rsid w:val="009769E1"/>
    <w:rsid w:val="00977E0D"/>
    <w:rsid w:val="00980266"/>
    <w:rsid w:val="00986132"/>
    <w:rsid w:val="00986C04"/>
    <w:rsid w:val="009963EB"/>
    <w:rsid w:val="009A2F76"/>
    <w:rsid w:val="009C1580"/>
    <w:rsid w:val="009D2AC2"/>
    <w:rsid w:val="009D2B01"/>
    <w:rsid w:val="009E1774"/>
    <w:rsid w:val="009E2668"/>
    <w:rsid w:val="009E40A3"/>
    <w:rsid w:val="009E5C8C"/>
    <w:rsid w:val="009F10B1"/>
    <w:rsid w:val="009F47E3"/>
    <w:rsid w:val="009F6938"/>
    <w:rsid w:val="00A0537D"/>
    <w:rsid w:val="00A069AD"/>
    <w:rsid w:val="00A17A85"/>
    <w:rsid w:val="00A20856"/>
    <w:rsid w:val="00A24399"/>
    <w:rsid w:val="00A24CA5"/>
    <w:rsid w:val="00A33D6D"/>
    <w:rsid w:val="00A37345"/>
    <w:rsid w:val="00A5206D"/>
    <w:rsid w:val="00A710F6"/>
    <w:rsid w:val="00A72E47"/>
    <w:rsid w:val="00A841D0"/>
    <w:rsid w:val="00A90956"/>
    <w:rsid w:val="00A933C0"/>
    <w:rsid w:val="00A9448D"/>
    <w:rsid w:val="00A95404"/>
    <w:rsid w:val="00A968C5"/>
    <w:rsid w:val="00A97147"/>
    <w:rsid w:val="00AA3C28"/>
    <w:rsid w:val="00AA6CAE"/>
    <w:rsid w:val="00AA759D"/>
    <w:rsid w:val="00AA75D2"/>
    <w:rsid w:val="00AB2786"/>
    <w:rsid w:val="00AC3DD6"/>
    <w:rsid w:val="00AD392B"/>
    <w:rsid w:val="00AD4308"/>
    <w:rsid w:val="00AD73DC"/>
    <w:rsid w:val="00AE1694"/>
    <w:rsid w:val="00AF2A33"/>
    <w:rsid w:val="00B151DD"/>
    <w:rsid w:val="00B309DD"/>
    <w:rsid w:val="00B36621"/>
    <w:rsid w:val="00B36D64"/>
    <w:rsid w:val="00B41B48"/>
    <w:rsid w:val="00B5242A"/>
    <w:rsid w:val="00B526C1"/>
    <w:rsid w:val="00B56194"/>
    <w:rsid w:val="00B60F41"/>
    <w:rsid w:val="00B61A34"/>
    <w:rsid w:val="00B64E8E"/>
    <w:rsid w:val="00B65E8B"/>
    <w:rsid w:val="00B8025A"/>
    <w:rsid w:val="00B827B1"/>
    <w:rsid w:val="00BA35A3"/>
    <w:rsid w:val="00BB23A4"/>
    <w:rsid w:val="00BC2276"/>
    <w:rsid w:val="00BC2522"/>
    <w:rsid w:val="00BD2150"/>
    <w:rsid w:val="00BE0F3F"/>
    <w:rsid w:val="00BE1CC3"/>
    <w:rsid w:val="00BE365A"/>
    <w:rsid w:val="00BE47C4"/>
    <w:rsid w:val="00BE60F1"/>
    <w:rsid w:val="00BF29C6"/>
    <w:rsid w:val="00BF646F"/>
    <w:rsid w:val="00C0384A"/>
    <w:rsid w:val="00C052A2"/>
    <w:rsid w:val="00C06A4A"/>
    <w:rsid w:val="00C1391A"/>
    <w:rsid w:val="00C14CE6"/>
    <w:rsid w:val="00C15218"/>
    <w:rsid w:val="00C248B5"/>
    <w:rsid w:val="00C2725D"/>
    <w:rsid w:val="00C32411"/>
    <w:rsid w:val="00C330C3"/>
    <w:rsid w:val="00C42033"/>
    <w:rsid w:val="00C464DD"/>
    <w:rsid w:val="00C52ACF"/>
    <w:rsid w:val="00C62EF9"/>
    <w:rsid w:val="00C76854"/>
    <w:rsid w:val="00C92AE0"/>
    <w:rsid w:val="00CA450F"/>
    <w:rsid w:val="00CA6AF1"/>
    <w:rsid w:val="00CB2B1E"/>
    <w:rsid w:val="00CB77BC"/>
    <w:rsid w:val="00CC24FD"/>
    <w:rsid w:val="00CC3E8B"/>
    <w:rsid w:val="00CC4E84"/>
    <w:rsid w:val="00CD5641"/>
    <w:rsid w:val="00CE64AC"/>
    <w:rsid w:val="00CE6D57"/>
    <w:rsid w:val="00CF7718"/>
    <w:rsid w:val="00D044B8"/>
    <w:rsid w:val="00D177F1"/>
    <w:rsid w:val="00D323B5"/>
    <w:rsid w:val="00D3557D"/>
    <w:rsid w:val="00D40525"/>
    <w:rsid w:val="00D42ACC"/>
    <w:rsid w:val="00D47881"/>
    <w:rsid w:val="00D51DC5"/>
    <w:rsid w:val="00D676D7"/>
    <w:rsid w:val="00D71517"/>
    <w:rsid w:val="00D7168D"/>
    <w:rsid w:val="00D81729"/>
    <w:rsid w:val="00D83E74"/>
    <w:rsid w:val="00D874E1"/>
    <w:rsid w:val="00D91F75"/>
    <w:rsid w:val="00D9586D"/>
    <w:rsid w:val="00DA51B2"/>
    <w:rsid w:val="00DB0932"/>
    <w:rsid w:val="00DC2506"/>
    <w:rsid w:val="00DC2A57"/>
    <w:rsid w:val="00DC49FA"/>
    <w:rsid w:val="00DD0F56"/>
    <w:rsid w:val="00DD3D6B"/>
    <w:rsid w:val="00DD4467"/>
    <w:rsid w:val="00DD61C8"/>
    <w:rsid w:val="00DD772B"/>
    <w:rsid w:val="00DF06AA"/>
    <w:rsid w:val="00DF1667"/>
    <w:rsid w:val="00DF7A8D"/>
    <w:rsid w:val="00E02286"/>
    <w:rsid w:val="00E041F4"/>
    <w:rsid w:val="00E050BA"/>
    <w:rsid w:val="00E25442"/>
    <w:rsid w:val="00E25A1F"/>
    <w:rsid w:val="00E37EEB"/>
    <w:rsid w:val="00E436C9"/>
    <w:rsid w:val="00E668EC"/>
    <w:rsid w:val="00E70C6F"/>
    <w:rsid w:val="00E710FB"/>
    <w:rsid w:val="00E806D9"/>
    <w:rsid w:val="00E8279F"/>
    <w:rsid w:val="00E82CA2"/>
    <w:rsid w:val="00E83328"/>
    <w:rsid w:val="00E87EA0"/>
    <w:rsid w:val="00E94E5A"/>
    <w:rsid w:val="00E95594"/>
    <w:rsid w:val="00EA31C3"/>
    <w:rsid w:val="00EA6D51"/>
    <w:rsid w:val="00EB33AC"/>
    <w:rsid w:val="00EC0C12"/>
    <w:rsid w:val="00EC16DB"/>
    <w:rsid w:val="00EC6F21"/>
    <w:rsid w:val="00ED3D2F"/>
    <w:rsid w:val="00EE0913"/>
    <w:rsid w:val="00EE5595"/>
    <w:rsid w:val="00F01440"/>
    <w:rsid w:val="00F13305"/>
    <w:rsid w:val="00F30E6C"/>
    <w:rsid w:val="00F359D9"/>
    <w:rsid w:val="00F40463"/>
    <w:rsid w:val="00F46F67"/>
    <w:rsid w:val="00F50336"/>
    <w:rsid w:val="00F55E5B"/>
    <w:rsid w:val="00F5797F"/>
    <w:rsid w:val="00F62E3F"/>
    <w:rsid w:val="00F649C6"/>
    <w:rsid w:val="00F67F90"/>
    <w:rsid w:val="00F77B3E"/>
    <w:rsid w:val="00F81885"/>
    <w:rsid w:val="00F833CB"/>
    <w:rsid w:val="00F87754"/>
    <w:rsid w:val="00F90A4B"/>
    <w:rsid w:val="00F90C56"/>
    <w:rsid w:val="00F94E6A"/>
    <w:rsid w:val="00FA1208"/>
    <w:rsid w:val="00FA12B1"/>
    <w:rsid w:val="00FC1CE4"/>
    <w:rsid w:val="00FD3528"/>
    <w:rsid w:val="00FD594E"/>
    <w:rsid w:val="00FD75B9"/>
    <w:rsid w:val="00FE5FE8"/>
    <w:rsid w:val="00FF084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fillcolor="white" stroke="f">
      <v:fill color="white"/>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986132"/>
    <w:pPr>
      <w:keepNext/>
      <w:keepLines/>
      <w:suppressAutoHyphens/>
      <w:outlineLvl w:val="0"/>
    </w:pPr>
    <w:rPr>
      <w:rFonts w:ascii="SimHei" w:eastAsia="SimHei"/>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803014"/>
    <w:rPr>
      <w:color w:val="auto"/>
      <w:spacing w:val="0"/>
      <w:w w:val="150"/>
      <w:position w:val="0"/>
      <w:vertAlign w:val="superscript"/>
    </w:rPr>
  </w:style>
  <w:style w:type="character" w:styleId="EndnoteReference">
    <w:name w:val="endnote reference"/>
    <w:basedOn w:val="FootnoteReference"/>
    <w:semiHidden/>
    <w:rsid w:val="001E5A51"/>
    <w:rPr>
      <w:color w:val="auto"/>
      <w:spacing w:val="0"/>
      <w:w w:val="150"/>
      <w:position w:val="0"/>
      <w:vertAlign w:val="superscript"/>
    </w:rPr>
  </w:style>
  <w:style w:type="paragraph" w:styleId="FootnoteText">
    <w:name w:val="footnote text"/>
    <w:basedOn w:val="Normal"/>
    <w:link w:val="FootnoteTextChar"/>
    <w:semiHidden/>
    <w:rsid w:val="001E5A51"/>
    <w:pPr>
      <w:tabs>
        <w:tab w:val="right" w:pos="418"/>
      </w:tabs>
      <w:spacing w:after="120" w:line="240" w:lineRule="exact"/>
      <w:ind w:left="170" w:hanging="170"/>
    </w:pPr>
    <w:rPr>
      <w:noProof/>
      <w:sz w:val="18"/>
    </w:rPr>
  </w:style>
  <w:style w:type="character" w:customStyle="1" w:styleId="FootnoteTextChar">
    <w:name w:val="Footnote Text Char"/>
    <w:link w:val="FootnoteText"/>
    <w:semiHidden/>
    <w:rsid w:val="008D7FCE"/>
    <w:rPr>
      <w:rFonts w:ascii="SimSun" w:eastAsia="SimSun"/>
      <w:noProof/>
      <w:kern w:val="14"/>
      <w:sz w:val="18"/>
      <w:lang w:val="en-US" w:eastAsia="zh-CN" w:bidi="ar-SA"/>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link w:val="BalloonTextChar"/>
    <w:semiHidden/>
    <w:rsid w:val="001E5A51"/>
    <w:rPr>
      <w:sz w:val="18"/>
      <w:szCs w:val="18"/>
    </w:rPr>
  </w:style>
  <w:style w:type="character" w:customStyle="1" w:styleId="BalloonTextChar">
    <w:name w:val="Balloon Text Char"/>
    <w:link w:val="BalloonText"/>
    <w:semiHidden/>
    <w:locked/>
    <w:rsid w:val="008D7FCE"/>
    <w:rPr>
      <w:rFonts w:ascii="SimSun" w:eastAsia="SimSun"/>
      <w:kern w:val="14"/>
      <w:sz w:val="18"/>
      <w:szCs w:val="18"/>
      <w:lang w:val="en-US" w:eastAsia="zh-CN" w:bidi="ar-SA"/>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link w:val="HeaderChar"/>
    <w:rsid w:val="001E5A51"/>
    <w:pPr>
      <w:tabs>
        <w:tab w:val="center" w:pos="4320"/>
        <w:tab w:val="right" w:pos="8640"/>
      </w:tabs>
      <w:jc w:val="both"/>
    </w:pPr>
    <w:rPr>
      <w:noProof/>
      <w:sz w:val="18"/>
      <w:lang w:val="en-US" w:eastAsia="zh-CN"/>
    </w:rPr>
  </w:style>
  <w:style w:type="character" w:customStyle="1" w:styleId="HeaderChar">
    <w:name w:val="Header Char"/>
    <w:link w:val="Header"/>
    <w:semiHidden/>
    <w:locked/>
    <w:rsid w:val="008D7FCE"/>
    <w:rPr>
      <w:rFonts w:eastAsia="SimSun"/>
      <w:noProof/>
      <w:sz w:val="18"/>
      <w:lang w:val="en-US" w:eastAsia="zh-CN" w:bidi="ar-SA"/>
    </w:rPr>
  </w:style>
  <w:style w:type="paragraph" w:styleId="Footer">
    <w:name w:val="footer"/>
    <w:rsid w:val="001E5A51"/>
    <w:pPr>
      <w:tabs>
        <w:tab w:val="center" w:pos="4320"/>
        <w:tab w:val="right" w:pos="8640"/>
      </w:tabs>
      <w:jc w:val="both"/>
    </w:pPr>
    <w:rPr>
      <w:b/>
      <w:noProof/>
      <w:sz w:val="18"/>
      <w:szCs w:val="18"/>
      <w:lang w:val="en-US" w:eastAsia="zh-CN"/>
    </w:rPr>
  </w:style>
  <w:style w:type="character" w:styleId="PageNumber">
    <w:name w:val="page number"/>
    <w:basedOn w:val="DefaultParagraphFont"/>
    <w:rsid w:val="008D7FCE"/>
  </w:style>
  <w:style w:type="character" w:styleId="Hyperlink">
    <w:name w:val="Hyperlink"/>
    <w:rsid w:val="008D7FCE"/>
    <w:rPr>
      <w:color w:val="0000FF"/>
      <w:u w:val="single"/>
    </w:rPr>
  </w:style>
  <w:style w:type="paragraph" w:styleId="BodyText">
    <w:name w:val="Body Text"/>
    <w:basedOn w:val="Normal"/>
    <w:rsid w:val="008D7FCE"/>
    <w:pPr>
      <w:spacing w:line="240" w:lineRule="auto"/>
      <w:jc w:val="left"/>
    </w:pPr>
    <w:rPr>
      <w:rFonts w:ascii="Times New Roman"/>
      <w:color w:val="000000"/>
      <w:kern w:val="0"/>
      <w:sz w:val="24"/>
      <w:szCs w:val="19"/>
      <w:lang w:val="en-CA" w:eastAsia="en-US"/>
    </w:rPr>
  </w:style>
  <w:style w:type="paragraph" w:customStyle="1" w:styleId="CarCar1">
    <w:name w:val=" Car Car1"/>
    <w:basedOn w:val="Normal"/>
    <w:rsid w:val="008D7FCE"/>
    <w:pPr>
      <w:spacing w:line="240" w:lineRule="auto"/>
      <w:jc w:val="left"/>
    </w:pPr>
    <w:rPr>
      <w:rFonts w:ascii="Arial" w:hAnsi="Arial" w:cs="Arial"/>
      <w:kern w:val="0"/>
      <w:sz w:val="22"/>
      <w:szCs w:val="22"/>
      <w:lang w:val="en-AU" w:eastAsia="en-US"/>
    </w:rPr>
  </w:style>
  <w:style w:type="character" w:styleId="FollowedHyperlink">
    <w:name w:val="FollowedHyperlink"/>
    <w:rsid w:val="008D7FCE"/>
    <w:rPr>
      <w:color w:val="800080"/>
      <w:u w:val="single"/>
    </w:rPr>
  </w:style>
  <w:style w:type="character" w:customStyle="1" w:styleId="shorttext1">
    <w:name w:val="short_text1"/>
    <w:rsid w:val="008D7FCE"/>
    <w:rPr>
      <w:sz w:val="26"/>
      <w:szCs w:val="26"/>
    </w:rPr>
  </w:style>
  <w:style w:type="table" w:styleId="TableGrid">
    <w:name w:val="Table Grid"/>
    <w:basedOn w:val="TableNormal"/>
    <w:rsid w:val="006F17B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1</Pages>
  <Words>2028</Words>
  <Characters>11562</Characters>
  <Application>Microsoft Office Word</Application>
  <DocSecurity>4</DocSecurity>
  <Lines>96</Lines>
  <Paragraphs>27</Paragraphs>
  <ScaleCrop>false</ScaleCrop>
  <Company>CTPC</Company>
  <LinksUpToDate>false</LinksUpToDate>
  <CharactersWithSpaces>13563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CTPC</dc:creator>
  <cp:keywords/>
  <dc:description/>
  <cp:lastModifiedBy>CTPU User</cp:lastModifiedBy>
  <cp:revision>9</cp:revision>
  <cp:lastPrinted>2010-06-03T14:31:00Z</cp:lastPrinted>
  <dcterms:created xsi:type="dcterms:W3CDTF">2010-06-03T14:29:00Z</dcterms:created>
  <dcterms:modified xsi:type="dcterms:W3CDTF">2010-06-03T20:37:00Z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Comment">
    <vt:lpwstr/>
  </property>
  <property fmtid="{D5CDD505-2E9C-101B-9397-08002B2CF9AE}" pid="5" name="DraftPages">
    <vt:lpwstr> </vt:lpwstr>
  </property>
  <property fmtid="{D5CDD505-2E9C-101B-9397-08002B2CF9AE}" pid="6" name="Operator">
    <vt:lpwstr>LIU</vt:lpwstr>
  </property>
  <property fmtid="{D5CDD505-2E9C-101B-9397-08002B2CF9AE}" pid="7" name="JobNo">
    <vt:lpwstr>1035935C</vt:lpwstr>
  </property>
  <property fmtid="{D5CDD505-2E9C-101B-9397-08002B2CF9AE}" pid="8" name="Symbol1">
    <vt:lpwstr>CEDAW/C/GUA/CO/7/Add.1</vt:lpwstr>
  </property>
  <property fmtid="{D5CDD505-2E9C-101B-9397-08002B2CF9AE}" pid="9" name="sss1">
    <vt:lpwstr>CEDAW/C/GUA/CO/7/Add.1</vt:lpwstr>
  </property>
</Properties>
</file>