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6B4ACD"/>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6B4ACD" w:rsidP="006B4ACD">
            <w:pPr>
              <w:jc w:val="right"/>
            </w:pPr>
            <w:r w:rsidRPr="006B4ACD">
              <w:rPr>
                <w:sz w:val="40"/>
              </w:rPr>
              <w:t>CED</w:t>
            </w:r>
            <w:r>
              <w:t>/C/ALB/CO/1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eastAsia="fr-CH"/>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6B4ACD" w:rsidP="004C4D99">
            <w:pPr>
              <w:spacing w:before="240"/>
            </w:pPr>
            <w:r>
              <w:t>Distr. générale</w:t>
            </w:r>
          </w:p>
          <w:p w:rsidR="006B4ACD" w:rsidRDefault="002F153E" w:rsidP="006B4ACD">
            <w:pPr>
              <w:spacing w:line="240" w:lineRule="exact"/>
            </w:pPr>
            <w:r>
              <w:t>3</w:t>
            </w:r>
            <w:r w:rsidR="006B4ACD">
              <w:t xml:space="preserve"> juillet 2018</w:t>
            </w:r>
          </w:p>
          <w:p w:rsidR="006B4ACD" w:rsidRDefault="006B4ACD" w:rsidP="006B4ACD">
            <w:pPr>
              <w:spacing w:line="240" w:lineRule="exact"/>
            </w:pPr>
            <w:r>
              <w:t>Français</w:t>
            </w:r>
          </w:p>
          <w:p w:rsidR="006B4ACD" w:rsidRPr="00DB58B5" w:rsidRDefault="006B4ACD" w:rsidP="006B4ACD">
            <w:pPr>
              <w:spacing w:line="240" w:lineRule="exact"/>
            </w:pPr>
            <w:r>
              <w:t>Original : anglais</w:t>
            </w:r>
          </w:p>
        </w:tc>
      </w:tr>
    </w:tbl>
    <w:p w:rsidR="00392B1D" w:rsidRPr="00D55CFF" w:rsidRDefault="00392B1D" w:rsidP="00392B1D">
      <w:pPr>
        <w:spacing w:before="120"/>
        <w:rPr>
          <w:b/>
          <w:sz w:val="24"/>
          <w:szCs w:val="24"/>
        </w:rPr>
      </w:pPr>
      <w:r w:rsidRPr="00D55CFF">
        <w:rPr>
          <w:b/>
          <w:sz w:val="24"/>
          <w:szCs w:val="24"/>
        </w:rPr>
        <w:t>Comité des disparitions forcées</w:t>
      </w:r>
    </w:p>
    <w:p w:rsidR="006B4ACD" w:rsidRPr="0027034C" w:rsidRDefault="006B4ACD" w:rsidP="006B4ACD">
      <w:pPr>
        <w:pStyle w:val="HChG"/>
        <w:rPr>
          <w:sz w:val="20"/>
          <w:lang w:val="fr-FR"/>
        </w:rPr>
      </w:pPr>
      <w:r w:rsidRPr="0027034C">
        <w:rPr>
          <w:lang w:val="fr-FR"/>
        </w:rPr>
        <w:tab/>
      </w:r>
      <w:r w:rsidRPr="0027034C">
        <w:rPr>
          <w:lang w:val="fr-FR"/>
        </w:rPr>
        <w:tab/>
        <w:t xml:space="preserve">Observations finales </w:t>
      </w:r>
      <w:r w:rsidRPr="002E2CF7">
        <w:t>concernant</w:t>
      </w:r>
      <w:r w:rsidRPr="0027034C">
        <w:rPr>
          <w:lang w:val="fr-FR"/>
        </w:rPr>
        <w:t xml:space="preserve"> le rapport soumis </w:t>
      </w:r>
      <w:r>
        <w:rPr>
          <w:lang w:val="fr-FR"/>
        </w:rPr>
        <w:br/>
      </w:r>
      <w:r w:rsidRPr="0027034C">
        <w:rPr>
          <w:lang w:val="fr-FR"/>
        </w:rPr>
        <w:t>par l</w:t>
      </w:r>
      <w:r>
        <w:rPr>
          <w:lang w:val="fr-FR"/>
        </w:rPr>
        <w:t>’</w:t>
      </w:r>
      <w:r w:rsidRPr="0027034C">
        <w:rPr>
          <w:lang w:val="fr-FR"/>
        </w:rPr>
        <w:t>Albanie en application du paragraphe</w:t>
      </w:r>
      <w:r>
        <w:rPr>
          <w:lang w:val="fr-FR"/>
        </w:rPr>
        <w:t xml:space="preserve"> 1</w:t>
      </w:r>
      <w:r>
        <w:rPr>
          <w:lang w:val="fr-FR"/>
        </w:rPr>
        <w:br/>
      </w:r>
      <w:r w:rsidRPr="0027034C">
        <w:rPr>
          <w:lang w:val="fr-FR"/>
        </w:rPr>
        <w:t>de l</w:t>
      </w:r>
      <w:r>
        <w:rPr>
          <w:lang w:val="fr-FR"/>
        </w:rPr>
        <w:t>’</w:t>
      </w:r>
      <w:r w:rsidRPr="0027034C">
        <w:rPr>
          <w:lang w:val="fr-FR"/>
        </w:rPr>
        <w:t>article</w:t>
      </w:r>
      <w:r>
        <w:rPr>
          <w:lang w:val="fr-FR"/>
        </w:rPr>
        <w:t xml:space="preserve"> </w:t>
      </w:r>
      <w:r w:rsidRPr="0027034C">
        <w:rPr>
          <w:lang w:val="fr-FR"/>
        </w:rPr>
        <w:t>29 de la Convention</w:t>
      </w:r>
      <w:r w:rsidRPr="002E2CF7">
        <w:rPr>
          <w:rStyle w:val="Appelnotedebasdep"/>
          <w:b w:val="0"/>
          <w:sz w:val="20"/>
          <w:vertAlign w:val="baseline"/>
          <w:lang w:val="fr-FR"/>
        </w:rPr>
        <w:footnoteReference w:customMarkFollows="1" w:id="2"/>
        <w:t>*</w:t>
      </w:r>
    </w:p>
    <w:p w:rsidR="006B4ACD" w:rsidRPr="009F5CD1" w:rsidRDefault="006B4ACD" w:rsidP="006B4ACD">
      <w:pPr>
        <w:pStyle w:val="SingleTxtG"/>
        <w:rPr>
          <w:lang w:val="fr-FR"/>
        </w:rPr>
      </w:pPr>
      <w:r w:rsidRPr="009F5CD1">
        <w:rPr>
          <w:lang w:val="fr-FR"/>
        </w:rPr>
        <w:t>1.</w:t>
      </w:r>
      <w:r w:rsidRPr="009F5CD1">
        <w:rPr>
          <w:lang w:val="fr-FR"/>
        </w:rPr>
        <w:tab/>
        <w:t>Le Comité des disparitions forcées a examiné le rapport soumis par l</w:t>
      </w:r>
      <w:r>
        <w:rPr>
          <w:lang w:val="fr-FR"/>
        </w:rPr>
        <w:t>’</w:t>
      </w:r>
      <w:r w:rsidRPr="009F5CD1">
        <w:rPr>
          <w:lang w:val="fr-FR"/>
        </w:rPr>
        <w:t>Albanie en application du paragraphe</w:t>
      </w:r>
      <w:r>
        <w:rPr>
          <w:lang w:val="fr-FR"/>
        </w:rPr>
        <w:t xml:space="preserve"> </w:t>
      </w:r>
      <w:r w:rsidRPr="009F5CD1">
        <w:rPr>
          <w:lang w:val="fr-FR"/>
        </w:rPr>
        <w:t>1 de l</w:t>
      </w:r>
      <w:r>
        <w:rPr>
          <w:lang w:val="fr-FR"/>
        </w:rPr>
        <w:t>’</w:t>
      </w:r>
      <w:r w:rsidRPr="009F5CD1">
        <w:rPr>
          <w:lang w:val="fr-FR"/>
        </w:rPr>
        <w:t>article</w:t>
      </w:r>
      <w:r>
        <w:rPr>
          <w:lang w:val="fr-FR"/>
        </w:rPr>
        <w:t xml:space="preserve"> </w:t>
      </w:r>
      <w:r w:rsidRPr="009F5CD1">
        <w:rPr>
          <w:lang w:val="fr-FR"/>
        </w:rPr>
        <w:t>29 de la Convention (CED/C/ALB/1) à ses 243</w:t>
      </w:r>
      <w:r w:rsidRPr="009F5CD1">
        <w:rPr>
          <w:vertAlign w:val="superscript"/>
          <w:lang w:val="fr-FR"/>
        </w:rPr>
        <w:t>e</w:t>
      </w:r>
      <w:r>
        <w:rPr>
          <w:lang w:val="fr-FR"/>
        </w:rPr>
        <w:t xml:space="preserve"> </w:t>
      </w:r>
      <w:r w:rsidRPr="009F5CD1">
        <w:rPr>
          <w:lang w:val="fr-FR"/>
        </w:rPr>
        <w:t>et 244</w:t>
      </w:r>
      <w:r w:rsidRPr="009F5CD1">
        <w:rPr>
          <w:vertAlign w:val="superscript"/>
          <w:lang w:val="fr-FR"/>
        </w:rPr>
        <w:t>e</w:t>
      </w:r>
      <w:r>
        <w:rPr>
          <w:lang w:val="fr-FR"/>
        </w:rPr>
        <w:t> </w:t>
      </w:r>
      <w:r w:rsidRPr="009F5CD1">
        <w:rPr>
          <w:lang w:val="fr-FR"/>
        </w:rPr>
        <w:t>séances (CED/C/SR.243 et 244), les 24 et 25</w:t>
      </w:r>
      <w:r>
        <w:rPr>
          <w:lang w:val="fr-FR"/>
        </w:rPr>
        <w:t> </w:t>
      </w:r>
      <w:r w:rsidRPr="009F5CD1">
        <w:rPr>
          <w:lang w:val="fr-FR"/>
        </w:rPr>
        <w:t>mai 2018. À sa 253</w:t>
      </w:r>
      <w:r w:rsidRPr="00811336">
        <w:rPr>
          <w:vertAlign w:val="superscript"/>
          <w:lang w:val="fr-FR"/>
        </w:rPr>
        <w:t>e</w:t>
      </w:r>
      <w:r>
        <w:rPr>
          <w:lang w:val="fr-FR"/>
        </w:rPr>
        <w:t> </w:t>
      </w:r>
      <w:r w:rsidRPr="009F5CD1">
        <w:rPr>
          <w:lang w:val="fr-FR"/>
        </w:rPr>
        <w:t>séance, le 31</w:t>
      </w:r>
      <w:r>
        <w:rPr>
          <w:lang w:val="fr-FR"/>
        </w:rPr>
        <w:t> </w:t>
      </w:r>
      <w:r w:rsidRPr="009F5CD1">
        <w:rPr>
          <w:lang w:val="fr-FR"/>
        </w:rPr>
        <w:t>mai 2018, il a adopté les</w:t>
      </w:r>
      <w:r>
        <w:rPr>
          <w:lang w:val="fr-FR"/>
        </w:rPr>
        <w:t xml:space="preserve"> observations finales ci-après.</w:t>
      </w:r>
    </w:p>
    <w:p w:rsidR="006B4ACD" w:rsidRPr="009F5CD1" w:rsidRDefault="006B4ACD" w:rsidP="006B4ACD">
      <w:pPr>
        <w:pStyle w:val="H1G"/>
        <w:rPr>
          <w:lang w:val="fr-FR"/>
        </w:rPr>
      </w:pPr>
      <w:r w:rsidRPr="009F5CD1">
        <w:rPr>
          <w:lang w:val="fr-FR"/>
        </w:rPr>
        <w:tab/>
        <w:t>A.</w:t>
      </w:r>
      <w:r w:rsidRPr="009F5CD1">
        <w:rPr>
          <w:lang w:val="fr-FR"/>
        </w:rPr>
        <w:tab/>
        <w:t>Introduction</w:t>
      </w:r>
    </w:p>
    <w:p w:rsidR="006B4ACD" w:rsidRPr="009F5CD1" w:rsidRDefault="006B4ACD" w:rsidP="006B4ACD">
      <w:pPr>
        <w:pStyle w:val="SingleTxtG"/>
        <w:rPr>
          <w:lang w:val="fr-FR"/>
        </w:rPr>
      </w:pPr>
      <w:r w:rsidRPr="009F5CD1">
        <w:rPr>
          <w:lang w:val="fr-FR"/>
        </w:rPr>
        <w:t>2.</w:t>
      </w:r>
      <w:r w:rsidRPr="009F5CD1">
        <w:rPr>
          <w:lang w:val="fr-FR"/>
        </w:rPr>
        <w:tab/>
        <w:t>Le Comité accueille avec satisfaction le rapport soumis par l</w:t>
      </w:r>
      <w:r>
        <w:rPr>
          <w:lang w:val="fr-FR"/>
        </w:rPr>
        <w:t>’</w:t>
      </w:r>
      <w:r w:rsidRPr="009F5CD1">
        <w:rPr>
          <w:lang w:val="fr-FR"/>
        </w:rPr>
        <w:t>Albanie en application du paragraphe</w:t>
      </w:r>
      <w:r>
        <w:rPr>
          <w:lang w:val="fr-FR"/>
        </w:rPr>
        <w:t xml:space="preserve"> </w:t>
      </w:r>
      <w:r w:rsidRPr="009F5CD1">
        <w:rPr>
          <w:lang w:val="fr-FR"/>
        </w:rPr>
        <w:t>1 de l</w:t>
      </w:r>
      <w:r>
        <w:rPr>
          <w:lang w:val="fr-FR"/>
        </w:rPr>
        <w:t>’</w:t>
      </w:r>
      <w:r w:rsidRPr="009F5CD1">
        <w:rPr>
          <w:lang w:val="fr-FR"/>
        </w:rPr>
        <w:t>article</w:t>
      </w:r>
      <w:r>
        <w:rPr>
          <w:lang w:val="fr-FR"/>
        </w:rPr>
        <w:t xml:space="preserve"> </w:t>
      </w:r>
      <w:r w:rsidRPr="009F5CD1">
        <w:rPr>
          <w:lang w:val="fr-FR"/>
        </w:rPr>
        <w:t>29 de la Convention et les informations qui y figurent, mais regrette que le rapport n</w:t>
      </w:r>
      <w:r>
        <w:rPr>
          <w:lang w:val="fr-FR"/>
        </w:rPr>
        <w:t>’</w:t>
      </w:r>
      <w:r w:rsidRPr="009F5CD1">
        <w:rPr>
          <w:lang w:val="fr-FR"/>
        </w:rPr>
        <w:t>ait pas été établi conformément aux directives concernant l</w:t>
      </w:r>
      <w:r>
        <w:rPr>
          <w:lang w:val="fr-FR"/>
        </w:rPr>
        <w:t>’</w:t>
      </w:r>
      <w:r w:rsidRPr="009F5CD1">
        <w:rPr>
          <w:lang w:val="fr-FR"/>
        </w:rPr>
        <w:t>établissement des rapports et que les réponses écrites n</w:t>
      </w:r>
      <w:r>
        <w:rPr>
          <w:lang w:val="fr-FR"/>
        </w:rPr>
        <w:t>’</w:t>
      </w:r>
      <w:r w:rsidRPr="009F5CD1">
        <w:rPr>
          <w:lang w:val="fr-FR"/>
        </w:rPr>
        <w:t>aient pas traité pleinement et de manière adéquate des questions posées dans la liste de points. Il se félicite du dialogue ouvert et constructif qu</w:t>
      </w:r>
      <w:r>
        <w:rPr>
          <w:lang w:val="fr-FR"/>
        </w:rPr>
        <w:t>’</w:t>
      </w:r>
      <w:r w:rsidRPr="009F5CD1">
        <w:rPr>
          <w:lang w:val="fr-FR"/>
        </w:rPr>
        <w:t>il a eu avec la délégation de l</w:t>
      </w:r>
      <w:r>
        <w:rPr>
          <w:lang w:val="fr-FR"/>
        </w:rPr>
        <w:t>’</w:t>
      </w:r>
      <w:r w:rsidRPr="009F5CD1">
        <w:rPr>
          <w:lang w:val="fr-FR"/>
        </w:rPr>
        <w:t>État partie sur les mesures prises pour appliquer les dispositions de la Convention, dialogue qui lui a permis de dissiper certaines de ses préoccupations. Il remercie l</w:t>
      </w:r>
      <w:r>
        <w:rPr>
          <w:lang w:val="fr-FR"/>
        </w:rPr>
        <w:t>’</w:t>
      </w:r>
      <w:r w:rsidRPr="009F5CD1">
        <w:rPr>
          <w:lang w:val="fr-FR"/>
        </w:rPr>
        <w:t>État partie de ses réponses écrites à la liste de points (CED/C/ALB/Q/1</w:t>
      </w:r>
      <w:r>
        <w:rPr>
          <w:lang w:val="fr-FR"/>
        </w:rPr>
        <w:t>/Add.1</w:t>
      </w:r>
      <w:r w:rsidRPr="009F5CD1">
        <w:rPr>
          <w:lang w:val="fr-FR"/>
        </w:rPr>
        <w:t>), ainsi que des informations suppléme</w:t>
      </w:r>
      <w:r>
        <w:rPr>
          <w:lang w:val="fr-FR"/>
        </w:rPr>
        <w:t>ntaires communiquées par écrit.</w:t>
      </w:r>
    </w:p>
    <w:p w:rsidR="006B4ACD" w:rsidRPr="009F5CD1" w:rsidRDefault="006B4ACD" w:rsidP="006B4ACD">
      <w:pPr>
        <w:pStyle w:val="H1G"/>
        <w:rPr>
          <w:lang w:val="fr-FR"/>
        </w:rPr>
      </w:pPr>
      <w:r w:rsidRPr="009F5CD1">
        <w:rPr>
          <w:lang w:val="fr-FR"/>
        </w:rPr>
        <w:tab/>
        <w:t>B.</w:t>
      </w:r>
      <w:r w:rsidRPr="009F5CD1">
        <w:rPr>
          <w:lang w:val="fr-FR"/>
        </w:rPr>
        <w:tab/>
        <w:t>Aspects positifs</w:t>
      </w:r>
    </w:p>
    <w:p w:rsidR="006B4ACD" w:rsidRPr="009F5CD1" w:rsidRDefault="006B4ACD" w:rsidP="006B4ACD">
      <w:pPr>
        <w:pStyle w:val="SingleTxtG"/>
        <w:rPr>
          <w:lang w:val="fr-FR"/>
        </w:rPr>
      </w:pPr>
      <w:r w:rsidRPr="009F5CD1">
        <w:rPr>
          <w:lang w:val="fr-FR"/>
        </w:rPr>
        <w:t>3.</w:t>
      </w:r>
      <w:r w:rsidRPr="009F5CD1">
        <w:rPr>
          <w:lang w:val="fr-FR"/>
        </w:rPr>
        <w:tab/>
        <w:t>Le Comité félicite l</w:t>
      </w:r>
      <w:r>
        <w:rPr>
          <w:lang w:val="fr-FR"/>
        </w:rPr>
        <w:t>’</w:t>
      </w:r>
      <w:r w:rsidRPr="009F5CD1">
        <w:rPr>
          <w:lang w:val="fr-FR"/>
        </w:rPr>
        <w:t>État partie d</w:t>
      </w:r>
      <w:r>
        <w:rPr>
          <w:lang w:val="fr-FR"/>
        </w:rPr>
        <w:t>’</w:t>
      </w:r>
      <w:r w:rsidRPr="009F5CD1">
        <w:rPr>
          <w:lang w:val="fr-FR"/>
        </w:rPr>
        <w:t xml:space="preserve">avoir ratifié la totalité des principaux instruments des </w:t>
      </w:r>
      <w:r w:rsidRPr="005005C7">
        <w:rPr>
          <w:spacing w:val="-2"/>
          <w:lang w:val="fr-FR"/>
        </w:rPr>
        <w:t>Nations Unies relatifs aux droits de l’homme et des protocoles facultatifs</w:t>
      </w:r>
      <w:r w:rsidRPr="009F5CD1">
        <w:rPr>
          <w:lang w:val="fr-FR"/>
        </w:rPr>
        <w:t xml:space="preserve"> s</w:t>
      </w:r>
      <w:r>
        <w:rPr>
          <w:lang w:val="fr-FR"/>
        </w:rPr>
        <w:t>’</w:t>
      </w:r>
      <w:r w:rsidRPr="009F5CD1">
        <w:rPr>
          <w:lang w:val="fr-FR"/>
        </w:rPr>
        <w:t>y rapportant, ainsi que le Statut de Rome de la Cour pénale internationale.</w:t>
      </w:r>
    </w:p>
    <w:p w:rsidR="006B4ACD" w:rsidRPr="009F5CD1" w:rsidRDefault="006B4ACD" w:rsidP="006B4ACD">
      <w:pPr>
        <w:pStyle w:val="SingleTxtG"/>
        <w:rPr>
          <w:lang w:val="fr-FR"/>
        </w:rPr>
      </w:pPr>
      <w:r w:rsidRPr="009F5CD1">
        <w:rPr>
          <w:lang w:val="fr-FR"/>
        </w:rPr>
        <w:t>4.</w:t>
      </w:r>
      <w:r w:rsidRPr="009F5CD1">
        <w:rPr>
          <w:lang w:val="fr-FR"/>
        </w:rPr>
        <w:tab/>
        <w:t>Le Comité félicite également l</w:t>
      </w:r>
      <w:r>
        <w:rPr>
          <w:lang w:val="fr-FR"/>
        </w:rPr>
        <w:t>’</w:t>
      </w:r>
      <w:r w:rsidRPr="009F5CD1">
        <w:rPr>
          <w:lang w:val="fr-FR"/>
        </w:rPr>
        <w:t>État partie d</w:t>
      </w:r>
      <w:r>
        <w:rPr>
          <w:lang w:val="fr-FR"/>
        </w:rPr>
        <w:t>’</w:t>
      </w:r>
      <w:r w:rsidRPr="009F5CD1">
        <w:rPr>
          <w:lang w:val="fr-FR"/>
        </w:rPr>
        <w:t>avoir reconnu la compétence du Comité pour examiner des communications émanant de particuliers et d</w:t>
      </w:r>
      <w:r>
        <w:rPr>
          <w:lang w:val="fr-FR"/>
        </w:rPr>
        <w:t>’</w:t>
      </w:r>
      <w:r w:rsidRPr="009F5CD1">
        <w:rPr>
          <w:lang w:val="fr-FR"/>
        </w:rPr>
        <w:t>États en application des articles</w:t>
      </w:r>
      <w:r>
        <w:rPr>
          <w:lang w:val="fr-FR"/>
        </w:rPr>
        <w:t> </w:t>
      </w:r>
      <w:r w:rsidRPr="009F5CD1">
        <w:rPr>
          <w:lang w:val="fr-FR"/>
        </w:rPr>
        <w:t>31 et 32 de la Convention, respectivement.</w:t>
      </w:r>
    </w:p>
    <w:p w:rsidR="006B4ACD" w:rsidRPr="009F5CD1" w:rsidRDefault="006B4ACD" w:rsidP="006B4ACD">
      <w:pPr>
        <w:pStyle w:val="SingleTxtG"/>
        <w:keepNext/>
        <w:rPr>
          <w:lang w:val="fr-FR"/>
        </w:rPr>
      </w:pPr>
      <w:r w:rsidRPr="009F5CD1">
        <w:rPr>
          <w:lang w:val="fr-FR"/>
        </w:rPr>
        <w:t>5</w:t>
      </w:r>
      <w:r>
        <w:rPr>
          <w:lang w:val="fr-FR"/>
        </w:rPr>
        <w:t>.</w:t>
      </w:r>
      <w:r w:rsidRPr="009F5CD1">
        <w:rPr>
          <w:lang w:val="fr-FR"/>
        </w:rPr>
        <w:tab/>
        <w:t>Le Comité félicite en outre l</w:t>
      </w:r>
      <w:r>
        <w:rPr>
          <w:lang w:val="fr-FR"/>
        </w:rPr>
        <w:t>’</w:t>
      </w:r>
      <w:r w:rsidRPr="009F5CD1">
        <w:rPr>
          <w:lang w:val="fr-FR"/>
        </w:rPr>
        <w:t>État partie pour les mesures qu</w:t>
      </w:r>
      <w:r>
        <w:rPr>
          <w:lang w:val="fr-FR"/>
        </w:rPr>
        <w:t>’</w:t>
      </w:r>
      <w:r w:rsidRPr="009F5CD1">
        <w:rPr>
          <w:lang w:val="fr-FR"/>
        </w:rPr>
        <w:t>il a prises dans des domaines ayant trait à la Convention, notamment</w:t>
      </w:r>
      <w:r>
        <w:rPr>
          <w:lang w:val="fr-FR"/>
        </w:rPr>
        <w:t> </w:t>
      </w:r>
      <w:r w:rsidRPr="009F5CD1">
        <w:rPr>
          <w:lang w:val="fr-FR"/>
        </w:rPr>
        <w:t>:</w:t>
      </w:r>
    </w:p>
    <w:p w:rsidR="006B4ACD" w:rsidRPr="009F5CD1" w:rsidRDefault="006B4ACD" w:rsidP="006B4ACD">
      <w:pPr>
        <w:pStyle w:val="SingleTxtG"/>
        <w:ind w:firstLine="567"/>
        <w:rPr>
          <w:lang w:val="fr-FR"/>
        </w:rPr>
      </w:pPr>
      <w:r w:rsidRPr="009F5CD1">
        <w:rPr>
          <w:lang w:val="fr-FR"/>
        </w:rPr>
        <w:t>a)</w:t>
      </w:r>
      <w:r w:rsidRPr="009F5CD1">
        <w:rPr>
          <w:lang w:val="fr-FR"/>
        </w:rPr>
        <w:tab/>
        <w:t>Le fait qu</w:t>
      </w:r>
      <w:r>
        <w:rPr>
          <w:lang w:val="fr-FR"/>
        </w:rPr>
        <w:t>’</w:t>
      </w:r>
      <w:r w:rsidRPr="009F5CD1">
        <w:rPr>
          <w:lang w:val="fr-FR"/>
        </w:rPr>
        <w:t>en vertu de l</w:t>
      </w:r>
      <w:r>
        <w:rPr>
          <w:lang w:val="fr-FR"/>
        </w:rPr>
        <w:t>’</w:t>
      </w:r>
      <w:r w:rsidRPr="009F5CD1">
        <w:rPr>
          <w:lang w:val="fr-FR"/>
        </w:rPr>
        <w:t>article</w:t>
      </w:r>
      <w:r w:rsidR="005005C7">
        <w:rPr>
          <w:lang w:val="fr-FR"/>
        </w:rPr>
        <w:t xml:space="preserve"> </w:t>
      </w:r>
      <w:r w:rsidRPr="009F5CD1">
        <w:rPr>
          <w:lang w:val="fr-FR"/>
        </w:rPr>
        <w:t>67 du Code pénal, la disparition forcée</w:t>
      </w:r>
      <w:r>
        <w:rPr>
          <w:lang w:val="fr-FR"/>
        </w:rPr>
        <w:t xml:space="preserve"> </w:t>
      </w:r>
      <w:r w:rsidRPr="009F5CD1">
        <w:rPr>
          <w:lang w:val="fr-FR"/>
        </w:rPr>
        <w:t>est imprescriptible lorsqu</w:t>
      </w:r>
      <w:r>
        <w:rPr>
          <w:lang w:val="fr-FR"/>
        </w:rPr>
        <w:t>’</w:t>
      </w:r>
      <w:r w:rsidRPr="009F5CD1">
        <w:rPr>
          <w:lang w:val="fr-FR"/>
        </w:rPr>
        <w:t>elle est constitutive d</w:t>
      </w:r>
      <w:r>
        <w:rPr>
          <w:lang w:val="fr-FR"/>
        </w:rPr>
        <w:t>’</w:t>
      </w:r>
      <w:r w:rsidRPr="009F5CD1">
        <w:rPr>
          <w:lang w:val="fr-FR"/>
        </w:rPr>
        <w:t>un crime contre l</w:t>
      </w:r>
      <w:r>
        <w:rPr>
          <w:lang w:val="fr-FR"/>
        </w:rPr>
        <w:t>’</w:t>
      </w:r>
      <w:r w:rsidRPr="009F5CD1">
        <w:rPr>
          <w:lang w:val="fr-FR"/>
        </w:rPr>
        <w:t>humanité</w:t>
      </w:r>
      <w:r>
        <w:rPr>
          <w:lang w:val="fr-FR"/>
        </w:rPr>
        <w:t> </w:t>
      </w:r>
      <w:r w:rsidRPr="009F5CD1">
        <w:rPr>
          <w:lang w:val="fr-FR"/>
        </w:rPr>
        <w:t>;</w:t>
      </w:r>
    </w:p>
    <w:p w:rsidR="006B4ACD" w:rsidRPr="009F5CD1" w:rsidRDefault="006B4ACD" w:rsidP="006B4ACD">
      <w:pPr>
        <w:pStyle w:val="SingleTxtG"/>
        <w:ind w:firstLine="567"/>
        <w:rPr>
          <w:lang w:val="fr-FR"/>
        </w:rPr>
      </w:pPr>
      <w:r w:rsidRPr="009F5CD1">
        <w:rPr>
          <w:lang w:val="fr-FR"/>
        </w:rPr>
        <w:t>b)</w:t>
      </w:r>
      <w:r w:rsidRPr="009F5CD1">
        <w:rPr>
          <w:lang w:val="fr-FR"/>
        </w:rPr>
        <w:tab/>
        <w:t>L</w:t>
      </w:r>
      <w:r>
        <w:rPr>
          <w:lang w:val="fr-FR"/>
        </w:rPr>
        <w:t>’</w:t>
      </w:r>
      <w:r w:rsidRPr="009F5CD1">
        <w:rPr>
          <w:lang w:val="fr-FR"/>
        </w:rPr>
        <w:t>adoption du Code de justice pour mineurs, en 2018.</w:t>
      </w:r>
    </w:p>
    <w:p w:rsidR="006B4ACD" w:rsidRPr="009F5CD1" w:rsidRDefault="006B4ACD" w:rsidP="006B4ACD">
      <w:pPr>
        <w:pStyle w:val="SingleTxtG"/>
        <w:rPr>
          <w:lang w:val="fr-FR"/>
        </w:rPr>
      </w:pPr>
      <w:r w:rsidRPr="009F5CD1">
        <w:rPr>
          <w:lang w:val="fr-FR"/>
        </w:rPr>
        <w:lastRenderedPageBreak/>
        <w:t>6.</w:t>
      </w:r>
      <w:r w:rsidRPr="009F5CD1">
        <w:rPr>
          <w:lang w:val="fr-FR"/>
        </w:rPr>
        <w:tab/>
        <w:t xml:space="preserve">Le Comité </w:t>
      </w:r>
      <w:r>
        <w:rPr>
          <w:lang w:val="fr-FR"/>
        </w:rPr>
        <w:t>salue</w:t>
      </w:r>
      <w:r w:rsidRPr="009F5CD1">
        <w:rPr>
          <w:lang w:val="fr-FR"/>
        </w:rPr>
        <w:t xml:space="preserve"> la création d</w:t>
      </w:r>
      <w:r>
        <w:rPr>
          <w:lang w:val="fr-FR"/>
        </w:rPr>
        <w:t>’</w:t>
      </w:r>
      <w:r w:rsidRPr="009F5CD1">
        <w:rPr>
          <w:lang w:val="fr-FR"/>
        </w:rPr>
        <w:t>un groupe de travail interinstitutions chargé de rédiger les rapports concernant l</w:t>
      </w:r>
      <w:r>
        <w:rPr>
          <w:lang w:val="fr-FR"/>
        </w:rPr>
        <w:t>’</w:t>
      </w:r>
      <w:r w:rsidRPr="009F5CD1">
        <w:rPr>
          <w:lang w:val="fr-FR"/>
        </w:rPr>
        <w:t>application des instruments internationaux relatifs aux droits de l</w:t>
      </w:r>
      <w:r>
        <w:rPr>
          <w:lang w:val="fr-FR"/>
        </w:rPr>
        <w:t>’</w:t>
      </w:r>
      <w:r>
        <w:rPr>
          <w:lang w:val="fr-FR"/>
        </w:rPr>
        <w:t>homme.</w:t>
      </w:r>
    </w:p>
    <w:p w:rsidR="006B4ACD" w:rsidRPr="009F5CD1" w:rsidRDefault="006B4ACD" w:rsidP="006B4ACD">
      <w:pPr>
        <w:pStyle w:val="SingleTxtG"/>
        <w:rPr>
          <w:lang w:val="fr-FR"/>
        </w:rPr>
      </w:pPr>
      <w:r w:rsidRPr="009F5CD1">
        <w:rPr>
          <w:lang w:val="fr-FR"/>
        </w:rPr>
        <w:t>7.</w:t>
      </w:r>
      <w:r w:rsidRPr="009F5CD1">
        <w:rPr>
          <w:lang w:val="fr-FR"/>
        </w:rPr>
        <w:tab/>
        <w:t>Le Comité note avec satisfaction que l</w:t>
      </w:r>
      <w:r>
        <w:rPr>
          <w:lang w:val="fr-FR"/>
        </w:rPr>
        <w:t>’</w:t>
      </w:r>
      <w:r w:rsidRPr="009F5CD1">
        <w:rPr>
          <w:lang w:val="fr-FR"/>
        </w:rPr>
        <w:t>État partie a mis en place, au sein du Bureau du Médiateur, un mécanisme nation</w:t>
      </w:r>
      <w:r>
        <w:rPr>
          <w:lang w:val="fr-FR"/>
        </w:rPr>
        <w:t>al de prévention de la torture.</w:t>
      </w:r>
    </w:p>
    <w:p w:rsidR="006B4ACD" w:rsidRPr="009F5CD1" w:rsidRDefault="006B4ACD" w:rsidP="006B4ACD">
      <w:pPr>
        <w:pStyle w:val="SingleTxtG"/>
        <w:rPr>
          <w:lang w:val="fr-FR"/>
        </w:rPr>
      </w:pPr>
      <w:r w:rsidRPr="009F5CD1">
        <w:rPr>
          <w:lang w:val="fr-FR"/>
        </w:rPr>
        <w:t>8.</w:t>
      </w:r>
      <w:r w:rsidRPr="009F5CD1">
        <w:rPr>
          <w:lang w:val="fr-FR"/>
        </w:rPr>
        <w:tab/>
        <w:t xml:space="preserve">Le Comité accueille avec satisfaction la visite du Groupe de travail sur les disparitions forcées ou </w:t>
      </w:r>
      <w:r>
        <w:rPr>
          <w:lang w:val="fr-FR"/>
        </w:rPr>
        <w:t>in</w:t>
      </w:r>
      <w:r w:rsidRPr="009F5CD1">
        <w:rPr>
          <w:lang w:val="fr-FR"/>
        </w:rPr>
        <w:t>volontaires dans l</w:t>
      </w:r>
      <w:r>
        <w:rPr>
          <w:lang w:val="fr-FR"/>
        </w:rPr>
        <w:t>’</w:t>
      </w:r>
      <w:r w:rsidRPr="009F5CD1">
        <w:rPr>
          <w:lang w:val="fr-FR"/>
        </w:rPr>
        <w:t>État partie</w:t>
      </w:r>
      <w:r>
        <w:rPr>
          <w:lang w:val="fr-FR"/>
        </w:rPr>
        <w:t xml:space="preserve"> </w:t>
      </w:r>
      <w:r>
        <w:t>(A/HRC/36/39/Add.1)</w:t>
      </w:r>
      <w:r w:rsidRPr="009F5CD1">
        <w:rPr>
          <w:lang w:val="fr-FR"/>
        </w:rPr>
        <w:t xml:space="preserve">, en 2016. </w:t>
      </w:r>
    </w:p>
    <w:p w:rsidR="006B4ACD" w:rsidRPr="009F5CD1" w:rsidRDefault="006B4ACD" w:rsidP="003D2439">
      <w:pPr>
        <w:pStyle w:val="H1G"/>
        <w:rPr>
          <w:lang w:val="fr-FR"/>
        </w:rPr>
      </w:pPr>
      <w:r w:rsidRPr="009F5CD1">
        <w:rPr>
          <w:lang w:val="fr-FR"/>
        </w:rPr>
        <w:tab/>
        <w:t>C.</w:t>
      </w:r>
      <w:r w:rsidRPr="009F5CD1">
        <w:rPr>
          <w:lang w:val="fr-FR"/>
        </w:rPr>
        <w:tab/>
        <w:t>Principaux sujets de préoccupation et recommandations</w:t>
      </w:r>
    </w:p>
    <w:p w:rsidR="006B4ACD" w:rsidRPr="009F5CD1" w:rsidRDefault="006B4ACD" w:rsidP="003D2439">
      <w:pPr>
        <w:pStyle w:val="SingleTxtG"/>
        <w:rPr>
          <w:lang w:val="fr-FR"/>
        </w:rPr>
      </w:pPr>
      <w:r w:rsidRPr="009F5CD1">
        <w:rPr>
          <w:lang w:val="fr-FR"/>
        </w:rPr>
        <w:t>9.</w:t>
      </w:r>
      <w:r w:rsidRPr="009F5CD1">
        <w:rPr>
          <w:lang w:val="fr-FR"/>
        </w:rPr>
        <w:tab/>
        <w:t>Le Comité considère qu</w:t>
      </w:r>
      <w:r>
        <w:rPr>
          <w:lang w:val="fr-FR"/>
        </w:rPr>
        <w:t>’</w:t>
      </w:r>
      <w:r w:rsidRPr="009F5CD1">
        <w:rPr>
          <w:lang w:val="fr-FR"/>
        </w:rPr>
        <w:t>au moment de l</w:t>
      </w:r>
      <w:r>
        <w:rPr>
          <w:lang w:val="fr-FR"/>
        </w:rPr>
        <w:t>’</w:t>
      </w:r>
      <w:r w:rsidRPr="009F5CD1">
        <w:rPr>
          <w:lang w:val="fr-FR"/>
        </w:rPr>
        <w:t>adoption des présentes observations finales, la législation en vigueur dans l</w:t>
      </w:r>
      <w:r>
        <w:rPr>
          <w:lang w:val="fr-FR"/>
        </w:rPr>
        <w:t>’</w:t>
      </w:r>
      <w:r w:rsidRPr="009F5CD1">
        <w:rPr>
          <w:lang w:val="fr-FR"/>
        </w:rPr>
        <w:t xml:space="preserve">État partie pour prévenir et </w:t>
      </w:r>
      <w:r>
        <w:rPr>
          <w:lang w:val="fr-FR"/>
        </w:rPr>
        <w:t>réprimer</w:t>
      </w:r>
      <w:r w:rsidRPr="009F5CD1">
        <w:rPr>
          <w:lang w:val="fr-FR"/>
        </w:rPr>
        <w:t xml:space="preserve"> les disparitions forcées n</w:t>
      </w:r>
      <w:r>
        <w:rPr>
          <w:lang w:val="fr-FR"/>
        </w:rPr>
        <w:t>’</w:t>
      </w:r>
      <w:r w:rsidRPr="009F5CD1">
        <w:rPr>
          <w:lang w:val="fr-FR"/>
        </w:rPr>
        <w:t xml:space="preserve">était pas pleinement conforme à certaines des obligations qui incombent aux États ayant ratifié la Convention. Il </w:t>
      </w:r>
      <w:r>
        <w:rPr>
          <w:lang w:val="fr-FR"/>
        </w:rPr>
        <w:t>engage</w:t>
      </w:r>
      <w:r w:rsidRPr="009F5CD1">
        <w:rPr>
          <w:lang w:val="fr-FR"/>
        </w:rPr>
        <w:t xml:space="preserve"> l</w:t>
      </w:r>
      <w:r>
        <w:rPr>
          <w:lang w:val="fr-FR"/>
        </w:rPr>
        <w:t>’</w:t>
      </w:r>
      <w:r w:rsidRPr="009F5CD1">
        <w:rPr>
          <w:lang w:val="fr-FR"/>
        </w:rPr>
        <w:t>État partie à mettre en œuvre ses recommandations, qui ont été formulées dans un esprit constructif et dans le but de l</w:t>
      </w:r>
      <w:r>
        <w:rPr>
          <w:lang w:val="fr-FR"/>
        </w:rPr>
        <w:t>’</w:t>
      </w:r>
      <w:r w:rsidRPr="009F5CD1">
        <w:rPr>
          <w:lang w:val="fr-FR"/>
        </w:rPr>
        <w:t>aider, pour que le cadre juridique existant et la manière dont il est appliqué par les autorités de l</w:t>
      </w:r>
      <w:r>
        <w:rPr>
          <w:lang w:val="fr-FR"/>
        </w:rPr>
        <w:t>’</w:t>
      </w:r>
      <w:r w:rsidRPr="009F5CD1">
        <w:rPr>
          <w:lang w:val="fr-FR"/>
        </w:rPr>
        <w:t xml:space="preserve">État </w:t>
      </w:r>
      <w:r>
        <w:rPr>
          <w:lang w:val="fr-FR"/>
        </w:rPr>
        <w:t xml:space="preserve">partie </w:t>
      </w:r>
      <w:r w:rsidRPr="009F5CD1">
        <w:rPr>
          <w:lang w:val="fr-FR"/>
        </w:rPr>
        <w:t>soient pleinement conformes aux droits et obligations consacrés par la Convention.</w:t>
      </w:r>
    </w:p>
    <w:p w:rsidR="006B4ACD" w:rsidRPr="009F5CD1" w:rsidRDefault="006B4ACD" w:rsidP="003D2439">
      <w:pPr>
        <w:pStyle w:val="H23G"/>
        <w:rPr>
          <w:lang w:val="fr-FR"/>
        </w:rPr>
      </w:pPr>
      <w:r w:rsidRPr="009F5CD1">
        <w:rPr>
          <w:lang w:val="fr-FR"/>
        </w:rPr>
        <w:tab/>
      </w:r>
      <w:r w:rsidRPr="009F5CD1">
        <w:rPr>
          <w:lang w:val="fr-FR"/>
        </w:rPr>
        <w:tab/>
        <w:t>Consultation avec les organisations non gouvernementales et d</w:t>
      </w:r>
      <w:r>
        <w:rPr>
          <w:lang w:val="fr-FR"/>
        </w:rPr>
        <w:t>’</w:t>
      </w:r>
      <w:r w:rsidRPr="009F5CD1">
        <w:rPr>
          <w:lang w:val="fr-FR"/>
        </w:rPr>
        <w:t xml:space="preserve">autres membres </w:t>
      </w:r>
      <w:r>
        <w:rPr>
          <w:lang w:val="fr-FR"/>
        </w:rPr>
        <w:br/>
      </w:r>
      <w:r w:rsidRPr="009F5CD1">
        <w:rPr>
          <w:lang w:val="fr-FR"/>
        </w:rPr>
        <w:t>de la société civile</w:t>
      </w:r>
    </w:p>
    <w:p w:rsidR="006B4ACD" w:rsidRPr="009F5CD1" w:rsidRDefault="006B4ACD" w:rsidP="006B4ACD">
      <w:pPr>
        <w:pStyle w:val="SingleTxtG"/>
        <w:rPr>
          <w:lang w:val="fr-FR"/>
        </w:rPr>
      </w:pPr>
      <w:r w:rsidRPr="009F5CD1">
        <w:rPr>
          <w:lang w:val="fr-FR"/>
        </w:rPr>
        <w:t>10.</w:t>
      </w:r>
      <w:r w:rsidRPr="009F5CD1">
        <w:rPr>
          <w:lang w:val="fr-FR"/>
        </w:rPr>
        <w:tab/>
        <w:t>Le Comité note que le processus d</w:t>
      </w:r>
      <w:r>
        <w:rPr>
          <w:lang w:val="fr-FR"/>
        </w:rPr>
        <w:t>’</w:t>
      </w:r>
      <w:r w:rsidRPr="009F5CD1">
        <w:rPr>
          <w:lang w:val="fr-FR"/>
        </w:rPr>
        <w:t>élaboration des rapports soumis au Comité est essentiellement interministériel et que les organisations non gouvernementales et d</w:t>
      </w:r>
      <w:r>
        <w:rPr>
          <w:lang w:val="fr-FR"/>
        </w:rPr>
        <w:t>’</w:t>
      </w:r>
      <w:r w:rsidRPr="009F5CD1">
        <w:rPr>
          <w:lang w:val="fr-FR"/>
        </w:rPr>
        <w:t>autres membres de la société civile n</w:t>
      </w:r>
      <w:r>
        <w:rPr>
          <w:lang w:val="fr-FR"/>
        </w:rPr>
        <w:t>’</w:t>
      </w:r>
      <w:r w:rsidRPr="009F5CD1">
        <w:rPr>
          <w:lang w:val="fr-FR"/>
        </w:rPr>
        <w:t xml:space="preserve">y sont pas pleinement associés. Il </w:t>
      </w:r>
      <w:r>
        <w:rPr>
          <w:lang w:val="fr-FR"/>
        </w:rPr>
        <w:t xml:space="preserve">considère qu’il serait </w:t>
      </w:r>
      <w:r w:rsidRPr="009F5CD1">
        <w:rPr>
          <w:lang w:val="fr-FR"/>
        </w:rPr>
        <w:t>utile que l</w:t>
      </w:r>
      <w:r>
        <w:rPr>
          <w:lang w:val="fr-FR"/>
        </w:rPr>
        <w:t>’</w:t>
      </w:r>
      <w:r w:rsidRPr="009F5CD1">
        <w:rPr>
          <w:lang w:val="fr-FR"/>
        </w:rPr>
        <w:t>État partie engage les organisations non gouvernementales et d</w:t>
      </w:r>
      <w:r>
        <w:rPr>
          <w:lang w:val="fr-FR"/>
        </w:rPr>
        <w:t>’</w:t>
      </w:r>
      <w:r w:rsidRPr="009F5CD1">
        <w:rPr>
          <w:lang w:val="fr-FR"/>
        </w:rPr>
        <w:t>autres membres de la société civile à apporter leur contribution à un stade qui permett</w:t>
      </w:r>
      <w:r>
        <w:rPr>
          <w:lang w:val="fr-FR"/>
        </w:rPr>
        <w:t>rait</w:t>
      </w:r>
      <w:r w:rsidRPr="009F5CD1">
        <w:rPr>
          <w:lang w:val="fr-FR"/>
        </w:rPr>
        <w:t xml:space="preserve"> de prendre leurs vues en considération.</w:t>
      </w:r>
    </w:p>
    <w:p w:rsidR="006B4ACD" w:rsidRPr="009F5CD1" w:rsidRDefault="006B4ACD" w:rsidP="006B4ACD">
      <w:pPr>
        <w:pStyle w:val="SingleTxtG"/>
        <w:rPr>
          <w:lang w:val="fr-FR"/>
        </w:rPr>
      </w:pPr>
      <w:r w:rsidRPr="009F5CD1">
        <w:rPr>
          <w:lang w:val="fr-FR"/>
        </w:rPr>
        <w:t>11.</w:t>
      </w:r>
      <w:r w:rsidRPr="009F5CD1">
        <w:rPr>
          <w:lang w:val="fr-FR"/>
        </w:rPr>
        <w:tab/>
      </w:r>
      <w:r w:rsidRPr="009F5CD1">
        <w:rPr>
          <w:b/>
          <w:bCs/>
          <w:lang w:val="fr-FR"/>
        </w:rPr>
        <w:t>Le Comité invite instamment l</w:t>
      </w:r>
      <w:r>
        <w:rPr>
          <w:b/>
          <w:bCs/>
          <w:lang w:val="fr-FR"/>
        </w:rPr>
        <w:t>’</w:t>
      </w:r>
      <w:r w:rsidRPr="009F5CD1">
        <w:rPr>
          <w:b/>
          <w:bCs/>
          <w:lang w:val="fr-FR"/>
        </w:rPr>
        <w:t xml:space="preserve">État partie à encourager les </w:t>
      </w:r>
      <w:r w:rsidRPr="009F5CD1">
        <w:rPr>
          <w:b/>
          <w:lang w:val="fr-FR"/>
        </w:rPr>
        <w:t>organisations non gouvernementales</w:t>
      </w:r>
      <w:r w:rsidRPr="009F5CD1">
        <w:rPr>
          <w:lang w:val="fr-FR"/>
        </w:rPr>
        <w:t xml:space="preserve"> </w:t>
      </w:r>
      <w:r w:rsidRPr="009F5CD1">
        <w:rPr>
          <w:b/>
          <w:bCs/>
          <w:lang w:val="fr-FR"/>
        </w:rPr>
        <w:t>et d</w:t>
      </w:r>
      <w:r>
        <w:rPr>
          <w:b/>
          <w:bCs/>
          <w:lang w:val="fr-FR"/>
        </w:rPr>
        <w:t>’</w:t>
      </w:r>
      <w:r w:rsidRPr="009F5CD1">
        <w:rPr>
          <w:b/>
          <w:bCs/>
          <w:lang w:val="fr-FR"/>
        </w:rPr>
        <w:t>autres membres de la société civile, en particulier ceux ayant des activités liées à la Convention ou à des domaines connexes, à apporter leur contribution au stade le plus approprié de la rédaction des rapports destinés au Comité.</w:t>
      </w:r>
      <w:r w:rsidRPr="009F5CD1">
        <w:rPr>
          <w:lang w:val="fr-FR"/>
        </w:rPr>
        <w:t xml:space="preserve"> </w:t>
      </w:r>
      <w:r w:rsidRPr="009F5CD1">
        <w:rPr>
          <w:b/>
          <w:bCs/>
          <w:lang w:val="fr-FR"/>
        </w:rPr>
        <w:t>Il recommande à l</w:t>
      </w:r>
      <w:r>
        <w:rPr>
          <w:b/>
          <w:bCs/>
          <w:lang w:val="fr-FR"/>
        </w:rPr>
        <w:t>’</w:t>
      </w:r>
      <w:r w:rsidRPr="009F5CD1">
        <w:rPr>
          <w:b/>
          <w:bCs/>
          <w:lang w:val="fr-FR"/>
        </w:rPr>
        <w:t xml:space="preserve">État partie </w:t>
      </w:r>
      <w:r>
        <w:rPr>
          <w:b/>
          <w:bCs/>
          <w:lang w:val="fr-FR"/>
        </w:rPr>
        <w:t>d’</w:t>
      </w:r>
      <w:r w:rsidRPr="009F5CD1">
        <w:rPr>
          <w:b/>
          <w:bCs/>
          <w:lang w:val="fr-FR"/>
        </w:rPr>
        <w:t>associer</w:t>
      </w:r>
      <w:r>
        <w:rPr>
          <w:b/>
          <w:bCs/>
          <w:lang w:val="fr-FR"/>
        </w:rPr>
        <w:t xml:space="preserve"> aussi ces acteurs</w:t>
      </w:r>
      <w:r w:rsidRPr="009F5CD1">
        <w:rPr>
          <w:b/>
          <w:bCs/>
          <w:lang w:val="fr-FR"/>
        </w:rPr>
        <w:t xml:space="preserve"> aux activités de suivi des observations finales.</w:t>
      </w:r>
    </w:p>
    <w:p w:rsidR="006B4ACD" w:rsidRPr="009F5CD1" w:rsidRDefault="006B4ACD" w:rsidP="003D2439">
      <w:pPr>
        <w:pStyle w:val="H23G"/>
        <w:rPr>
          <w:lang w:val="fr-FR"/>
        </w:rPr>
      </w:pPr>
      <w:r w:rsidRPr="009F5CD1">
        <w:rPr>
          <w:lang w:val="fr-FR"/>
        </w:rPr>
        <w:tab/>
      </w:r>
      <w:r w:rsidR="004606D6">
        <w:rPr>
          <w:lang w:val="fr-FR"/>
        </w:rPr>
        <w:t>1.</w:t>
      </w:r>
      <w:r w:rsidRPr="009F5CD1">
        <w:rPr>
          <w:lang w:val="fr-FR"/>
        </w:rPr>
        <w:tab/>
        <w:t>Définition et incrimination de la disparition forcée (art.</w:t>
      </w:r>
      <w:r>
        <w:rPr>
          <w:lang w:val="fr-FR"/>
        </w:rPr>
        <w:t> </w:t>
      </w:r>
      <w:r w:rsidRPr="009F5CD1">
        <w:rPr>
          <w:lang w:val="fr-FR"/>
        </w:rPr>
        <w:t>1</w:t>
      </w:r>
      <w:r w:rsidRPr="00FD57B3">
        <w:rPr>
          <w:vertAlign w:val="superscript"/>
          <w:lang w:val="fr-FR"/>
        </w:rPr>
        <w:t>er</w:t>
      </w:r>
      <w:r>
        <w:rPr>
          <w:lang w:val="fr-FR"/>
        </w:rPr>
        <w:t xml:space="preserve"> </w:t>
      </w:r>
      <w:r w:rsidRPr="009F5CD1">
        <w:rPr>
          <w:lang w:val="fr-FR"/>
        </w:rPr>
        <w:t>à 7)</w:t>
      </w:r>
    </w:p>
    <w:p w:rsidR="006B4ACD" w:rsidRPr="009F5CD1" w:rsidRDefault="006B4ACD" w:rsidP="003D2439">
      <w:pPr>
        <w:pStyle w:val="H23G"/>
        <w:rPr>
          <w:lang w:val="fr-FR"/>
        </w:rPr>
      </w:pPr>
      <w:r w:rsidRPr="009F5CD1">
        <w:rPr>
          <w:lang w:val="fr-FR"/>
        </w:rPr>
        <w:tab/>
      </w:r>
      <w:r>
        <w:rPr>
          <w:lang w:val="fr-FR"/>
        </w:rPr>
        <w:tab/>
      </w:r>
      <w:r w:rsidRPr="009F5CD1">
        <w:rPr>
          <w:lang w:val="fr-FR"/>
        </w:rPr>
        <w:t>Définition de la disparition forcée</w:t>
      </w:r>
    </w:p>
    <w:p w:rsidR="006B4ACD" w:rsidRPr="0079695F" w:rsidRDefault="006B4ACD" w:rsidP="006B4ACD">
      <w:pPr>
        <w:pStyle w:val="SingleTxtG"/>
        <w:rPr>
          <w:spacing w:val="-2"/>
          <w:lang w:val="fr-FR"/>
        </w:rPr>
      </w:pPr>
      <w:r w:rsidRPr="009F5CD1">
        <w:rPr>
          <w:lang w:val="fr-FR"/>
        </w:rPr>
        <w:t>12.</w:t>
      </w:r>
      <w:r w:rsidRPr="009F5CD1">
        <w:rPr>
          <w:lang w:val="fr-FR"/>
        </w:rPr>
        <w:tab/>
        <w:t>Le Comité note que le premier paragraphe de l</w:t>
      </w:r>
      <w:r>
        <w:rPr>
          <w:lang w:val="fr-FR"/>
        </w:rPr>
        <w:t>’</w:t>
      </w:r>
      <w:r w:rsidRPr="009F5CD1">
        <w:rPr>
          <w:lang w:val="fr-FR"/>
        </w:rPr>
        <w:t>article</w:t>
      </w:r>
      <w:r>
        <w:rPr>
          <w:lang w:val="fr-FR"/>
        </w:rPr>
        <w:t xml:space="preserve"> </w:t>
      </w:r>
      <w:r w:rsidRPr="009F5CD1">
        <w:rPr>
          <w:lang w:val="fr-FR"/>
        </w:rPr>
        <w:t>109</w:t>
      </w:r>
      <w:r w:rsidR="002F153E">
        <w:rPr>
          <w:lang w:val="fr-FR"/>
        </w:rPr>
        <w:t xml:space="preserve"> </w:t>
      </w:r>
      <w:r w:rsidRPr="009F5CD1">
        <w:rPr>
          <w:lang w:val="fr-FR"/>
        </w:rPr>
        <w:t>c</w:t>
      </w:r>
      <w:r w:rsidR="002F153E">
        <w:rPr>
          <w:lang w:val="fr-FR"/>
        </w:rPr>
        <w:t>)</w:t>
      </w:r>
      <w:r w:rsidRPr="009F5CD1">
        <w:rPr>
          <w:lang w:val="fr-FR"/>
        </w:rPr>
        <w:t xml:space="preserve"> du Code pénal fournit des éléments de définition de la disparition forcée et établit que celle-ci constitue une infraction, </w:t>
      </w:r>
      <w:r>
        <w:rPr>
          <w:lang w:val="fr-FR"/>
        </w:rPr>
        <w:t>conformément aux</w:t>
      </w:r>
      <w:r w:rsidRPr="009F5CD1">
        <w:rPr>
          <w:lang w:val="fr-FR"/>
        </w:rPr>
        <w:t xml:space="preserve"> articles</w:t>
      </w:r>
      <w:r>
        <w:rPr>
          <w:lang w:val="fr-FR"/>
        </w:rPr>
        <w:t xml:space="preserve"> </w:t>
      </w:r>
      <w:r w:rsidRPr="009F5CD1">
        <w:rPr>
          <w:lang w:val="fr-FR"/>
        </w:rPr>
        <w:t xml:space="preserve">2 et 4 de la Convention. Il regrette toutefois que </w:t>
      </w:r>
      <w:r>
        <w:rPr>
          <w:lang w:val="fr-FR"/>
        </w:rPr>
        <w:t xml:space="preserve">bien que </w:t>
      </w:r>
      <w:r w:rsidRPr="009F5CD1">
        <w:rPr>
          <w:lang w:val="fr-FR"/>
        </w:rPr>
        <w:t>l</w:t>
      </w:r>
      <w:r>
        <w:rPr>
          <w:lang w:val="fr-FR"/>
        </w:rPr>
        <w:t>’</w:t>
      </w:r>
      <w:r w:rsidRPr="009F5CD1">
        <w:rPr>
          <w:lang w:val="fr-FR"/>
        </w:rPr>
        <w:t>article</w:t>
      </w:r>
      <w:r>
        <w:rPr>
          <w:lang w:val="fr-FR"/>
        </w:rPr>
        <w:t xml:space="preserve"> </w:t>
      </w:r>
      <w:r w:rsidRPr="009F5CD1">
        <w:rPr>
          <w:lang w:val="fr-FR"/>
        </w:rPr>
        <w:t xml:space="preserve">109/c </w:t>
      </w:r>
      <w:r>
        <w:rPr>
          <w:lang w:val="fr-FR"/>
        </w:rPr>
        <w:t>prévoie</w:t>
      </w:r>
      <w:r w:rsidRPr="009F5CD1">
        <w:rPr>
          <w:lang w:val="fr-FR"/>
        </w:rPr>
        <w:t xml:space="preserve"> les peines encourues, des éléments relatifs à la responsabilité du supérieur </w:t>
      </w:r>
      <w:r>
        <w:rPr>
          <w:lang w:val="fr-FR"/>
        </w:rPr>
        <w:t>et</w:t>
      </w:r>
      <w:r w:rsidRPr="009F5CD1">
        <w:rPr>
          <w:lang w:val="fr-FR"/>
        </w:rPr>
        <w:t xml:space="preserve"> certaines circonstances aggravantes liées au crime de disparition forcée</w:t>
      </w:r>
      <w:r>
        <w:rPr>
          <w:lang w:val="fr-FR"/>
        </w:rPr>
        <w:t>, il</w:t>
      </w:r>
      <w:r>
        <w:rPr>
          <w:lang w:val="fr-FR"/>
        </w:rPr>
        <w:t xml:space="preserve"> </w:t>
      </w:r>
      <w:r>
        <w:rPr>
          <w:lang w:val="fr-FR"/>
        </w:rPr>
        <w:t>ne couvre</w:t>
      </w:r>
      <w:r w:rsidRPr="009F5CD1">
        <w:rPr>
          <w:lang w:val="fr-FR"/>
        </w:rPr>
        <w:t xml:space="preserve"> pas le cas de toute personne qui ordonne une disparition forcée, la commandite, tente de la commettre, en est complice ou y participe, prévu au paragraphe</w:t>
      </w:r>
      <w:r>
        <w:rPr>
          <w:lang w:val="fr-FR"/>
        </w:rPr>
        <w:t xml:space="preserve"> </w:t>
      </w:r>
      <w:r w:rsidRPr="009F5CD1">
        <w:rPr>
          <w:lang w:val="fr-FR"/>
        </w:rPr>
        <w:t>1 de l</w:t>
      </w:r>
      <w:r>
        <w:rPr>
          <w:lang w:val="fr-FR"/>
        </w:rPr>
        <w:t>’</w:t>
      </w:r>
      <w:r w:rsidRPr="009F5CD1">
        <w:rPr>
          <w:lang w:val="fr-FR"/>
        </w:rPr>
        <w:t>article</w:t>
      </w:r>
      <w:r>
        <w:rPr>
          <w:lang w:val="fr-FR"/>
        </w:rPr>
        <w:t xml:space="preserve"> </w:t>
      </w:r>
      <w:r w:rsidRPr="009F5CD1">
        <w:rPr>
          <w:lang w:val="fr-FR"/>
        </w:rPr>
        <w:t>6 de la Convention</w:t>
      </w:r>
      <w:r>
        <w:rPr>
          <w:lang w:val="fr-FR"/>
        </w:rPr>
        <w:t>. Ce</w:t>
      </w:r>
      <w:r w:rsidRPr="009F5CD1">
        <w:rPr>
          <w:lang w:val="fr-FR"/>
        </w:rPr>
        <w:t xml:space="preserve"> cas</w:t>
      </w:r>
      <w:r>
        <w:rPr>
          <w:lang w:val="fr-FR"/>
        </w:rPr>
        <w:t xml:space="preserve"> </w:t>
      </w:r>
      <w:r w:rsidRPr="009F5CD1">
        <w:rPr>
          <w:lang w:val="fr-FR"/>
        </w:rPr>
        <w:t>est en revanche pris en considération dans le cadre du régime général défini aux articles</w:t>
      </w:r>
      <w:r w:rsidR="003D2439">
        <w:rPr>
          <w:lang w:val="fr-FR"/>
        </w:rPr>
        <w:t xml:space="preserve"> </w:t>
      </w:r>
      <w:r w:rsidRPr="009F5CD1">
        <w:rPr>
          <w:lang w:val="fr-FR"/>
        </w:rPr>
        <w:t>22 à 27 du Code pénal. Le Comité considère que le libellé de l</w:t>
      </w:r>
      <w:r>
        <w:rPr>
          <w:lang w:val="fr-FR"/>
        </w:rPr>
        <w:t>’</w:t>
      </w:r>
      <w:r w:rsidRPr="009F5CD1">
        <w:rPr>
          <w:lang w:val="fr-FR"/>
        </w:rPr>
        <w:t>article</w:t>
      </w:r>
      <w:r w:rsidR="003D2439">
        <w:rPr>
          <w:lang w:val="fr-FR"/>
        </w:rPr>
        <w:t xml:space="preserve"> </w:t>
      </w:r>
      <w:r w:rsidRPr="009F5CD1">
        <w:rPr>
          <w:lang w:val="fr-FR"/>
        </w:rPr>
        <w:t xml:space="preserve">109/c est vague et ne </w:t>
      </w:r>
      <w:r>
        <w:rPr>
          <w:lang w:val="fr-FR"/>
        </w:rPr>
        <w:t>décrit pas</w:t>
      </w:r>
      <w:r w:rsidRPr="009F5CD1">
        <w:rPr>
          <w:lang w:val="fr-FR"/>
        </w:rPr>
        <w:t xml:space="preserve"> dans sa globalité le régime juridique </w:t>
      </w:r>
      <w:r>
        <w:rPr>
          <w:lang w:val="fr-FR"/>
        </w:rPr>
        <w:t xml:space="preserve">prévu par le Code pénal </w:t>
      </w:r>
      <w:r w:rsidRPr="009F5CD1">
        <w:rPr>
          <w:lang w:val="fr-FR"/>
        </w:rPr>
        <w:t>concernant le crime de disparition forcée. Il estime qu</w:t>
      </w:r>
      <w:r>
        <w:rPr>
          <w:lang w:val="fr-FR"/>
        </w:rPr>
        <w:t>’</w:t>
      </w:r>
      <w:r w:rsidRPr="009F5CD1">
        <w:rPr>
          <w:lang w:val="fr-FR"/>
        </w:rPr>
        <w:t>une définition claire de la disparition forcée en tant qu</w:t>
      </w:r>
      <w:r>
        <w:rPr>
          <w:lang w:val="fr-FR"/>
        </w:rPr>
        <w:t>’</w:t>
      </w:r>
      <w:r w:rsidRPr="009F5CD1">
        <w:rPr>
          <w:lang w:val="fr-FR"/>
        </w:rPr>
        <w:t>infraction autonome permettrait à l</w:t>
      </w:r>
      <w:r>
        <w:rPr>
          <w:lang w:val="fr-FR"/>
        </w:rPr>
        <w:t>’</w:t>
      </w:r>
      <w:r w:rsidRPr="009F5CD1">
        <w:rPr>
          <w:lang w:val="fr-FR"/>
        </w:rPr>
        <w:t>État partie de s</w:t>
      </w:r>
      <w:r>
        <w:rPr>
          <w:lang w:val="fr-FR"/>
        </w:rPr>
        <w:t>’</w:t>
      </w:r>
      <w:r w:rsidRPr="009F5CD1">
        <w:rPr>
          <w:lang w:val="fr-FR"/>
        </w:rPr>
        <w:t>acquitter pleinement de l</w:t>
      </w:r>
      <w:r>
        <w:rPr>
          <w:lang w:val="fr-FR"/>
        </w:rPr>
        <w:t>’</w:t>
      </w:r>
      <w:r w:rsidRPr="009F5CD1">
        <w:rPr>
          <w:lang w:val="fr-FR"/>
        </w:rPr>
        <w:t>obligation qui lui incombe en vertu de l</w:t>
      </w:r>
      <w:r>
        <w:rPr>
          <w:lang w:val="fr-FR"/>
        </w:rPr>
        <w:t>’</w:t>
      </w:r>
      <w:r w:rsidRPr="009F5CD1">
        <w:rPr>
          <w:lang w:val="fr-FR"/>
        </w:rPr>
        <w:t>article</w:t>
      </w:r>
      <w:r>
        <w:rPr>
          <w:lang w:val="fr-FR"/>
        </w:rPr>
        <w:t> </w:t>
      </w:r>
      <w:r w:rsidRPr="009F5CD1">
        <w:rPr>
          <w:lang w:val="fr-FR"/>
        </w:rPr>
        <w:t>4</w:t>
      </w:r>
      <w:r>
        <w:rPr>
          <w:lang w:val="fr-FR"/>
        </w:rPr>
        <w:t xml:space="preserve"> de la Convention</w:t>
      </w:r>
      <w:r w:rsidRPr="009F5CD1">
        <w:rPr>
          <w:lang w:val="fr-FR"/>
        </w:rPr>
        <w:t>, laquelle est étroitement liée à d</w:t>
      </w:r>
      <w:r>
        <w:rPr>
          <w:lang w:val="fr-FR"/>
        </w:rPr>
        <w:t>’</w:t>
      </w:r>
      <w:r w:rsidRPr="009F5CD1">
        <w:rPr>
          <w:lang w:val="fr-FR"/>
        </w:rPr>
        <w:t xml:space="preserve">autres obligations conventionnelles concernant la législation, comme celles qui sont énoncées à </w:t>
      </w:r>
      <w:r w:rsidRPr="00BB7FCD">
        <w:rPr>
          <w:spacing w:val="-4"/>
          <w:lang w:val="fr-FR"/>
        </w:rPr>
        <w:t>l’alinéa</w:t>
      </w:r>
      <w:r w:rsidR="002F153E">
        <w:rPr>
          <w:spacing w:val="-4"/>
          <w:lang w:val="fr-FR"/>
        </w:rPr>
        <w:t xml:space="preserve"> </w:t>
      </w:r>
      <w:r w:rsidRPr="00BB7FCD">
        <w:rPr>
          <w:spacing w:val="-4"/>
          <w:lang w:val="fr-FR"/>
        </w:rPr>
        <w:t>a) du paragraphe</w:t>
      </w:r>
      <w:r w:rsidR="002F153E">
        <w:rPr>
          <w:spacing w:val="-4"/>
          <w:lang w:val="fr-FR"/>
        </w:rPr>
        <w:t xml:space="preserve"> </w:t>
      </w:r>
      <w:r w:rsidRPr="00BB7FCD">
        <w:rPr>
          <w:spacing w:val="-4"/>
          <w:lang w:val="fr-FR"/>
        </w:rPr>
        <w:t>1 de l’article</w:t>
      </w:r>
      <w:r w:rsidR="002F153E">
        <w:rPr>
          <w:spacing w:val="-4"/>
          <w:lang w:val="fr-FR"/>
        </w:rPr>
        <w:t xml:space="preserve"> </w:t>
      </w:r>
      <w:r w:rsidRPr="00BB7FCD">
        <w:rPr>
          <w:spacing w:val="-4"/>
          <w:lang w:val="fr-FR"/>
        </w:rPr>
        <w:t>6 et aux articles</w:t>
      </w:r>
      <w:r w:rsidR="003D2439">
        <w:rPr>
          <w:spacing w:val="-4"/>
          <w:lang w:val="fr-FR"/>
        </w:rPr>
        <w:t xml:space="preserve"> </w:t>
      </w:r>
      <w:r w:rsidRPr="00BB7FCD">
        <w:rPr>
          <w:spacing w:val="-4"/>
          <w:lang w:val="fr-FR"/>
        </w:rPr>
        <w:t>7 et 8 de la Convention (art. 2, 4</w:t>
      </w:r>
      <w:r>
        <w:rPr>
          <w:spacing w:val="-4"/>
          <w:lang w:val="fr-FR"/>
        </w:rPr>
        <w:t xml:space="preserve"> et</w:t>
      </w:r>
      <w:r w:rsidRPr="00BB7FCD">
        <w:rPr>
          <w:spacing w:val="-4"/>
          <w:lang w:val="fr-FR"/>
        </w:rPr>
        <w:t xml:space="preserve"> 6</w:t>
      </w:r>
      <w:r>
        <w:rPr>
          <w:spacing w:val="-4"/>
          <w:lang w:val="fr-FR"/>
        </w:rPr>
        <w:t xml:space="preserve"> à 8</w:t>
      </w:r>
      <w:r w:rsidRPr="00BB7FCD">
        <w:rPr>
          <w:spacing w:val="-4"/>
          <w:lang w:val="fr-FR"/>
        </w:rPr>
        <w:t>).</w:t>
      </w:r>
    </w:p>
    <w:p w:rsidR="006B4ACD" w:rsidRPr="009F5CD1" w:rsidRDefault="006B4ACD" w:rsidP="006B4ACD">
      <w:pPr>
        <w:pStyle w:val="SingleTxtG"/>
        <w:rPr>
          <w:b/>
          <w:bCs/>
          <w:lang w:val="fr-FR"/>
        </w:rPr>
      </w:pPr>
      <w:r w:rsidRPr="009F5CD1">
        <w:rPr>
          <w:lang w:val="fr-FR"/>
        </w:rPr>
        <w:t>13.</w:t>
      </w:r>
      <w:r w:rsidRPr="009F5CD1">
        <w:rPr>
          <w:lang w:val="fr-FR"/>
        </w:rPr>
        <w:tab/>
      </w:r>
      <w:r w:rsidRPr="009F5CD1">
        <w:rPr>
          <w:b/>
          <w:bCs/>
          <w:lang w:val="fr-FR"/>
        </w:rPr>
        <w:t>Le Comité recommande à l</w:t>
      </w:r>
      <w:r>
        <w:rPr>
          <w:b/>
          <w:bCs/>
          <w:lang w:val="fr-FR"/>
        </w:rPr>
        <w:t>’</w:t>
      </w:r>
      <w:r w:rsidRPr="009F5CD1">
        <w:rPr>
          <w:b/>
          <w:bCs/>
          <w:lang w:val="fr-FR"/>
        </w:rPr>
        <w:t>État partie d</w:t>
      </w:r>
      <w:r>
        <w:rPr>
          <w:b/>
          <w:bCs/>
          <w:lang w:val="fr-FR"/>
        </w:rPr>
        <w:t>’</w:t>
      </w:r>
      <w:r w:rsidRPr="009F5CD1">
        <w:rPr>
          <w:b/>
          <w:bCs/>
          <w:lang w:val="fr-FR"/>
        </w:rPr>
        <w:t>envisager de reformuler l</w:t>
      </w:r>
      <w:r>
        <w:rPr>
          <w:b/>
          <w:bCs/>
          <w:lang w:val="fr-FR"/>
        </w:rPr>
        <w:t>’</w:t>
      </w:r>
      <w:r w:rsidRPr="009F5CD1">
        <w:rPr>
          <w:b/>
          <w:bCs/>
          <w:lang w:val="fr-FR"/>
        </w:rPr>
        <w:t>article</w:t>
      </w:r>
      <w:r w:rsidR="003D2439">
        <w:rPr>
          <w:b/>
          <w:bCs/>
          <w:lang w:val="fr-FR"/>
        </w:rPr>
        <w:t xml:space="preserve"> </w:t>
      </w:r>
      <w:r w:rsidRPr="009F5CD1">
        <w:rPr>
          <w:b/>
          <w:bCs/>
          <w:lang w:val="fr-FR"/>
        </w:rPr>
        <w:t>109/c du Code pénal pour donner une définition claire et distincte de la disparition forcée, et pour préciser les sanctions applicables, conformément aux articles</w:t>
      </w:r>
      <w:r w:rsidR="003D2439">
        <w:rPr>
          <w:b/>
          <w:bCs/>
          <w:lang w:val="fr-FR"/>
        </w:rPr>
        <w:t xml:space="preserve"> </w:t>
      </w:r>
      <w:r w:rsidRPr="009F5CD1">
        <w:rPr>
          <w:b/>
          <w:bCs/>
          <w:lang w:val="fr-FR"/>
        </w:rPr>
        <w:t xml:space="preserve">2 et 4 de la </w:t>
      </w:r>
      <w:r w:rsidRPr="009F5CD1">
        <w:rPr>
          <w:b/>
          <w:bCs/>
          <w:lang w:val="fr-FR"/>
        </w:rPr>
        <w:lastRenderedPageBreak/>
        <w:t>Convention.</w:t>
      </w:r>
      <w:r w:rsidRPr="009F5CD1">
        <w:rPr>
          <w:lang w:val="fr-FR"/>
        </w:rPr>
        <w:t xml:space="preserve"> </w:t>
      </w:r>
      <w:r>
        <w:rPr>
          <w:b/>
          <w:bCs/>
          <w:lang w:val="fr-FR"/>
        </w:rPr>
        <w:t xml:space="preserve">La nouvelle </w:t>
      </w:r>
      <w:r w:rsidRPr="009F5CD1">
        <w:rPr>
          <w:b/>
          <w:bCs/>
          <w:lang w:val="fr-FR"/>
        </w:rPr>
        <w:t xml:space="preserve">formulation devrait préciser davantage le régime juridique </w:t>
      </w:r>
      <w:r>
        <w:rPr>
          <w:b/>
          <w:bCs/>
          <w:lang w:val="fr-FR"/>
        </w:rPr>
        <w:t>national relatif à</w:t>
      </w:r>
      <w:r w:rsidRPr="009F5CD1">
        <w:rPr>
          <w:b/>
          <w:bCs/>
          <w:lang w:val="fr-FR"/>
        </w:rPr>
        <w:t xml:space="preserve"> la disparition forcée</w:t>
      </w:r>
      <w:r>
        <w:rPr>
          <w:b/>
          <w:bCs/>
          <w:lang w:val="fr-FR"/>
        </w:rPr>
        <w:t xml:space="preserve"> et aux</w:t>
      </w:r>
      <w:r w:rsidRPr="009F5CD1">
        <w:rPr>
          <w:b/>
          <w:bCs/>
          <w:lang w:val="fr-FR"/>
        </w:rPr>
        <w:t xml:space="preserve"> obligations connexes, comme celles énoncées à l</w:t>
      </w:r>
      <w:r>
        <w:rPr>
          <w:b/>
          <w:bCs/>
          <w:lang w:val="fr-FR"/>
        </w:rPr>
        <w:t>’</w:t>
      </w:r>
      <w:r w:rsidRPr="009F5CD1">
        <w:rPr>
          <w:b/>
          <w:bCs/>
          <w:lang w:val="fr-FR"/>
        </w:rPr>
        <w:t>alinéa</w:t>
      </w:r>
      <w:r w:rsidR="003D2439">
        <w:rPr>
          <w:b/>
          <w:bCs/>
          <w:lang w:val="fr-FR"/>
        </w:rPr>
        <w:t xml:space="preserve"> </w:t>
      </w:r>
      <w:r w:rsidRPr="009F5CD1">
        <w:rPr>
          <w:b/>
          <w:bCs/>
          <w:lang w:val="fr-FR"/>
        </w:rPr>
        <w:t>a) du paragraphe</w:t>
      </w:r>
      <w:r w:rsidR="003D2439">
        <w:rPr>
          <w:b/>
          <w:bCs/>
          <w:lang w:val="fr-FR"/>
        </w:rPr>
        <w:t xml:space="preserve"> </w:t>
      </w:r>
      <w:r w:rsidRPr="009F5CD1">
        <w:rPr>
          <w:b/>
          <w:bCs/>
          <w:lang w:val="fr-FR"/>
        </w:rPr>
        <w:t>1 de l</w:t>
      </w:r>
      <w:r>
        <w:rPr>
          <w:b/>
          <w:bCs/>
          <w:lang w:val="fr-FR"/>
        </w:rPr>
        <w:t>’</w:t>
      </w:r>
      <w:r w:rsidRPr="009F5CD1">
        <w:rPr>
          <w:b/>
          <w:bCs/>
          <w:lang w:val="fr-FR"/>
        </w:rPr>
        <w:t>article</w:t>
      </w:r>
      <w:r w:rsidR="003D2439">
        <w:rPr>
          <w:b/>
          <w:bCs/>
          <w:lang w:val="fr-FR"/>
        </w:rPr>
        <w:t xml:space="preserve"> </w:t>
      </w:r>
      <w:r w:rsidRPr="009F5CD1">
        <w:rPr>
          <w:b/>
          <w:bCs/>
          <w:lang w:val="fr-FR"/>
        </w:rPr>
        <w:t>6 et à l</w:t>
      </w:r>
      <w:r>
        <w:rPr>
          <w:b/>
          <w:bCs/>
          <w:lang w:val="fr-FR"/>
        </w:rPr>
        <w:t>’</w:t>
      </w:r>
      <w:r w:rsidRPr="009F5CD1">
        <w:rPr>
          <w:b/>
          <w:bCs/>
          <w:lang w:val="fr-FR"/>
        </w:rPr>
        <w:t>article</w:t>
      </w:r>
      <w:r w:rsidR="003D2439">
        <w:rPr>
          <w:b/>
          <w:bCs/>
          <w:lang w:val="fr-FR"/>
        </w:rPr>
        <w:t xml:space="preserve"> </w:t>
      </w:r>
      <w:r w:rsidRPr="009F5CD1">
        <w:rPr>
          <w:b/>
          <w:bCs/>
          <w:lang w:val="fr-FR"/>
        </w:rPr>
        <w:t>7.</w:t>
      </w:r>
    </w:p>
    <w:p w:rsidR="006B4ACD" w:rsidRPr="009F5CD1" w:rsidRDefault="006B4ACD" w:rsidP="006B4ACD">
      <w:pPr>
        <w:pStyle w:val="H23G"/>
        <w:rPr>
          <w:lang w:val="fr-FR"/>
        </w:rPr>
      </w:pPr>
      <w:r w:rsidRPr="009F5CD1">
        <w:rPr>
          <w:lang w:val="fr-FR"/>
        </w:rPr>
        <w:tab/>
      </w:r>
      <w:r w:rsidRPr="009F5CD1">
        <w:rPr>
          <w:lang w:val="fr-FR"/>
        </w:rPr>
        <w:tab/>
      </w:r>
      <w:r>
        <w:rPr>
          <w:lang w:val="fr-FR"/>
        </w:rPr>
        <w:t xml:space="preserve">Personnes ou groupes de personnes agissant sans l’autorisation, </w:t>
      </w:r>
      <w:r w:rsidR="003D2439">
        <w:rPr>
          <w:lang w:val="fr-FR"/>
        </w:rPr>
        <w:br/>
      </w:r>
      <w:r>
        <w:rPr>
          <w:lang w:val="fr-FR"/>
        </w:rPr>
        <w:t>l’appui ou l’acquiescement de l’État</w:t>
      </w:r>
    </w:p>
    <w:p w:rsidR="006B4ACD" w:rsidRPr="009F5CD1" w:rsidRDefault="006B4ACD" w:rsidP="006B4ACD">
      <w:pPr>
        <w:pStyle w:val="SingleTxtG"/>
        <w:rPr>
          <w:bCs/>
          <w:lang w:val="fr-FR"/>
        </w:rPr>
      </w:pPr>
      <w:r w:rsidRPr="009F5CD1">
        <w:rPr>
          <w:lang w:val="fr-FR"/>
        </w:rPr>
        <w:t>14.</w:t>
      </w:r>
      <w:r w:rsidRPr="009F5CD1">
        <w:rPr>
          <w:lang w:val="fr-FR"/>
        </w:rPr>
        <w:tab/>
        <w:t>Le Comité constate qu</w:t>
      </w:r>
      <w:r>
        <w:rPr>
          <w:lang w:val="fr-FR"/>
        </w:rPr>
        <w:t>’</w:t>
      </w:r>
      <w:r w:rsidRPr="009F5CD1">
        <w:rPr>
          <w:lang w:val="fr-FR"/>
        </w:rPr>
        <w:t xml:space="preserve">il existe une incertitude dans le droit pénal </w:t>
      </w:r>
      <w:r>
        <w:rPr>
          <w:lang w:val="fr-FR"/>
        </w:rPr>
        <w:t>national</w:t>
      </w:r>
      <w:r w:rsidRPr="009F5CD1">
        <w:rPr>
          <w:lang w:val="fr-FR"/>
        </w:rPr>
        <w:t xml:space="preserve"> quant à l</w:t>
      </w:r>
      <w:r>
        <w:rPr>
          <w:lang w:val="fr-FR"/>
        </w:rPr>
        <w:t>’</w:t>
      </w:r>
      <w:r w:rsidRPr="009F5CD1">
        <w:rPr>
          <w:lang w:val="fr-FR"/>
        </w:rPr>
        <w:t xml:space="preserve">application de la Convention aux agissements </w:t>
      </w:r>
      <w:r>
        <w:rPr>
          <w:lang w:val="fr-FR"/>
        </w:rPr>
        <w:t>qui sont l’œuvre de</w:t>
      </w:r>
      <w:r w:rsidRPr="009F5CD1">
        <w:rPr>
          <w:lang w:val="fr-FR"/>
        </w:rPr>
        <w:t xml:space="preserve"> </w:t>
      </w:r>
      <w:r>
        <w:rPr>
          <w:lang w:val="fr-FR"/>
        </w:rPr>
        <w:t>personnes ou de groupes de personnes agissant sans l’autorisation, l’appui ou l’acquiescement de l’État</w:t>
      </w:r>
      <w:r w:rsidRPr="009F5CD1">
        <w:rPr>
          <w:lang w:val="fr-FR"/>
        </w:rPr>
        <w:t>, y</w:t>
      </w:r>
      <w:r>
        <w:rPr>
          <w:lang w:val="fr-FR"/>
        </w:rPr>
        <w:t> </w:t>
      </w:r>
      <w:r w:rsidRPr="009F5CD1">
        <w:rPr>
          <w:lang w:val="fr-FR"/>
        </w:rPr>
        <w:t xml:space="preserve">compris </w:t>
      </w:r>
      <w:r>
        <w:rPr>
          <w:lang w:val="fr-FR"/>
        </w:rPr>
        <w:t>en ce qui concerne</w:t>
      </w:r>
      <w:r w:rsidRPr="009F5CD1">
        <w:rPr>
          <w:lang w:val="fr-FR"/>
        </w:rPr>
        <w:t xml:space="preserve"> d</w:t>
      </w:r>
      <w:r>
        <w:rPr>
          <w:lang w:val="fr-FR"/>
        </w:rPr>
        <w:t>’</w:t>
      </w:r>
      <w:r w:rsidRPr="009F5CD1">
        <w:rPr>
          <w:lang w:val="fr-FR"/>
        </w:rPr>
        <w:t>autres infractions connexes, comme la traite des personnes (art.</w:t>
      </w:r>
      <w:r>
        <w:rPr>
          <w:lang w:val="fr-FR"/>
        </w:rPr>
        <w:t> </w:t>
      </w:r>
      <w:r w:rsidRPr="009F5CD1">
        <w:rPr>
          <w:lang w:val="fr-FR"/>
        </w:rPr>
        <w:t>3).</w:t>
      </w:r>
    </w:p>
    <w:p w:rsidR="006B4ACD" w:rsidRPr="009F5CD1" w:rsidRDefault="006B4ACD" w:rsidP="006B4ACD">
      <w:pPr>
        <w:pStyle w:val="SingleTxtG"/>
        <w:rPr>
          <w:b/>
          <w:bCs/>
          <w:lang w:val="fr-FR"/>
        </w:rPr>
      </w:pPr>
      <w:r w:rsidRPr="009F5CD1">
        <w:rPr>
          <w:lang w:val="fr-FR"/>
        </w:rPr>
        <w:t>15.</w:t>
      </w:r>
      <w:r w:rsidRPr="009F5CD1">
        <w:rPr>
          <w:lang w:val="fr-FR"/>
        </w:rPr>
        <w:tab/>
      </w:r>
      <w:r w:rsidRPr="009F5CD1">
        <w:rPr>
          <w:b/>
          <w:bCs/>
          <w:lang w:val="fr-FR"/>
        </w:rPr>
        <w:t>Le Comité encourage l</w:t>
      </w:r>
      <w:r>
        <w:rPr>
          <w:b/>
          <w:bCs/>
          <w:lang w:val="fr-FR"/>
        </w:rPr>
        <w:t>’</w:t>
      </w:r>
      <w:r w:rsidRPr="009F5CD1">
        <w:rPr>
          <w:b/>
          <w:bCs/>
          <w:lang w:val="fr-FR"/>
        </w:rPr>
        <w:t xml:space="preserve">État partie à intégrer expressément dans </w:t>
      </w:r>
      <w:r>
        <w:rPr>
          <w:b/>
          <w:bCs/>
          <w:lang w:val="fr-FR"/>
        </w:rPr>
        <w:t xml:space="preserve">sa législation nationale </w:t>
      </w:r>
      <w:r w:rsidRPr="009F5CD1">
        <w:rPr>
          <w:b/>
          <w:bCs/>
          <w:lang w:val="fr-FR"/>
        </w:rPr>
        <w:t xml:space="preserve">les mesures </w:t>
      </w:r>
      <w:r>
        <w:rPr>
          <w:b/>
          <w:bCs/>
          <w:lang w:val="fr-FR"/>
        </w:rPr>
        <w:t>visées</w:t>
      </w:r>
      <w:r w:rsidRPr="009F5CD1">
        <w:rPr>
          <w:b/>
          <w:bCs/>
          <w:lang w:val="fr-FR"/>
        </w:rPr>
        <w:t xml:space="preserve"> à l</w:t>
      </w:r>
      <w:r>
        <w:rPr>
          <w:b/>
          <w:bCs/>
          <w:lang w:val="fr-FR"/>
        </w:rPr>
        <w:t>’</w:t>
      </w:r>
      <w:r w:rsidRPr="009F5CD1">
        <w:rPr>
          <w:b/>
          <w:bCs/>
          <w:lang w:val="fr-FR"/>
        </w:rPr>
        <w:t>article</w:t>
      </w:r>
      <w:r>
        <w:rPr>
          <w:b/>
          <w:bCs/>
          <w:lang w:val="fr-FR"/>
        </w:rPr>
        <w:t> </w:t>
      </w:r>
      <w:r w:rsidRPr="009F5CD1">
        <w:rPr>
          <w:b/>
          <w:bCs/>
          <w:lang w:val="fr-FR"/>
        </w:rPr>
        <w:t>3 de la Convention relatives aux agissements définis à l</w:t>
      </w:r>
      <w:r>
        <w:rPr>
          <w:b/>
          <w:bCs/>
          <w:lang w:val="fr-FR"/>
        </w:rPr>
        <w:t>’</w:t>
      </w:r>
      <w:r w:rsidRPr="009F5CD1">
        <w:rPr>
          <w:b/>
          <w:bCs/>
          <w:lang w:val="fr-FR"/>
        </w:rPr>
        <w:t>article</w:t>
      </w:r>
      <w:r>
        <w:rPr>
          <w:b/>
          <w:bCs/>
          <w:lang w:val="fr-FR"/>
        </w:rPr>
        <w:t> </w:t>
      </w:r>
      <w:r w:rsidRPr="009F5CD1">
        <w:rPr>
          <w:b/>
          <w:bCs/>
          <w:lang w:val="fr-FR"/>
        </w:rPr>
        <w:t xml:space="preserve">2 de la Convention </w:t>
      </w:r>
      <w:r>
        <w:rPr>
          <w:b/>
          <w:bCs/>
          <w:lang w:val="fr-FR"/>
        </w:rPr>
        <w:t>qui sont l’œuvre de personnes ou de</w:t>
      </w:r>
      <w:r w:rsidRPr="009F5CD1">
        <w:rPr>
          <w:b/>
          <w:bCs/>
          <w:lang w:val="fr-FR"/>
        </w:rPr>
        <w:t xml:space="preserve"> groupes de personnes</w:t>
      </w:r>
      <w:r>
        <w:rPr>
          <w:b/>
          <w:bCs/>
          <w:lang w:val="fr-FR"/>
        </w:rPr>
        <w:t xml:space="preserve"> agissant</w:t>
      </w:r>
      <w:r w:rsidRPr="009F5CD1">
        <w:rPr>
          <w:b/>
          <w:bCs/>
          <w:lang w:val="fr-FR"/>
        </w:rPr>
        <w:t xml:space="preserve"> sans l</w:t>
      </w:r>
      <w:r>
        <w:rPr>
          <w:b/>
          <w:bCs/>
          <w:lang w:val="fr-FR"/>
        </w:rPr>
        <w:t>’</w:t>
      </w:r>
      <w:r w:rsidRPr="009F5CD1">
        <w:rPr>
          <w:b/>
          <w:bCs/>
          <w:lang w:val="fr-FR"/>
        </w:rPr>
        <w:t>autorisation, l</w:t>
      </w:r>
      <w:r>
        <w:rPr>
          <w:b/>
          <w:bCs/>
          <w:lang w:val="fr-FR"/>
        </w:rPr>
        <w:t>’</w:t>
      </w:r>
      <w:r w:rsidRPr="009F5CD1">
        <w:rPr>
          <w:b/>
          <w:bCs/>
          <w:lang w:val="fr-FR"/>
        </w:rPr>
        <w:t>appui ou l</w:t>
      </w:r>
      <w:r>
        <w:rPr>
          <w:b/>
          <w:bCs/>
          <w:lang w:val="fr-FR"/>
        </w:rPr>
        <w:t>’</w:t>
      </w:r>
      <w:r w:rsidRPr="009F5CD1">
        <w:rPr>
          <w:b/>
          <w:bCs/>
          <w:lang w:val="fr-FR"/>
        </w:rPr>
        <w:t>acquiescement de l</w:t>
      </w:r>
      <w:r>
        <w:rPr>
          <w:b/>
          <w:bCs/>
          <w:lang w:val="fr-FR"/>
        </w:rPr>
        <w:t>’</w:t>
      </w:r>
      <w:r w:rsidRPr="009F5CD1">
        <w:rPr>
          <w:b/>
          <w:bCs/>
          <w:lang w:val="fr-FR"/>
        </w:rPr>
        <w:t>État.</w:t>
      </w:r>
    </w:p>
    <w:p w:rsidR="006B4ACD" w:rsidRPr="009F5CD1" w:rsidRDefault="006B4ACD" w:rsidP="006B4ACD">
      <w:pPr>
        <w:pStyle w:val="H23G"/>
        <w:rPr>
          <w:lang w:val="fr-FR"/>
        </w:rPr>
      </w:pPr>
      <w:r w:rsidRPr="009F5CD1">
        <w:rPr>
          <w:lang w:val="fr-FR"/>
        </w:rPr>
        <w:tab/>
      </w:r>
      <w:r w:rsidRPr="009F5CD1">
        <w:rPr>
          <w:lang w:val="fr-FR"/>
        </w:rPr>
        <w:tab/>
        <w:t xml:space="preserve">Définition de la disparition forcée </w:t>
      </w:r>
      <w:r w:rsidRPr="00EE2069">
        <w:rPr>
          <w:lang w:val="fr-FR"/>
        </w:rPr>
        <w:t>constitutive d’</w:t>
      </w:r>
      <w:r w:rsidRPr="007501CB">
        <w:rPr>
          <w:lang w:val="fr-FR"/>
        </w:rPr>
        <w:t>un crime contre l’humanité</w:t>
      </w:r>
    </w:p>
    <w:p w:rsidR="006B4ACD" w:rsidRPr="009F5CD1" w:rsidRDefault="006B4ACD" w:rsidP="006B4ACD">
      <w:pPr>
        <w:pStyle w:val="SingleTxtG"/>
        <w:rPr>
          <w:lang w:val="fr-FR"/>
        </w:rPr>
      </w:pPr>
      <w:r w:rsidRPr="009F5CD1">
        <w:rPr>
          <w:lang w:val="fr-FR"/>
        </w:rPr>
        <w:t>16.</w:t>
      </w:r>
      <w:r w:rsidRPr="009F5CD1">
        <w:rPr>
          <w:lang w:val="fr-FR"/>
        </w:rPr>
        <w:tab/>
        <w:t>Le Comité note que l</w:t>
      </w:r>
      <w:r>
        <w:rPr>
          <w:lang w:val="fr-FR"/>
        </w:rPr>
        <w:t>’</w:t>
      </w:r>
      <w:r w:rsidRPr="009F5CD1">
        <w:rPr>
          <w:lang w:val="fr-FR"/>
        </w:rPr>
        <w:t>article</w:t>
      </w:r>
      <w:r>
        <w:rPr>
          <w:lang w:val="fr-FR"/>
        </w:rPr>
        <w:t> </w:t>
      </w:r>
      <w:r w:rsidRPr="009F5CD1">
        <w:rPr>
          <w:lang w:val="fr-FR"/>
        </w:rPr>
        <w:t>74 du Code pénal fait référence à la disparition forcée comme l</w:t>
      </w:r>
      <w:r>
        <w:rPr>
          <w:lang w:val="fr-FR"/>
        </w:rPr>
        <w:t>’</w:t>
      </w:r>
      <w:r w:rsidRPr="009F5CD1">
        <w:rPr>
          <w:lang w:val="fr-FR"/>
        </w:rPr>
        <w:t>un des actes constitutifs des crimes contre l</w:t>
      </w:r>
      <w:r>
        <w:rPr>
          <w:lang w:val="fr-FR"/>
        </w:rPr>
        <w:t>’</w:t>
      </w:r>
      <w:r w:rsidRPr="009F5CD1">
        <w:rPr>
          <w:lang w:val="fr-FR"/>
        </w:rPr>
        <w:t xml:space="preserve">humanité. </w:t>
      </w:r>
      <w:r>
        <w:rPr>
          <w:lang w:val="fr-FR"/>
        </w:rPr>
        <w:t>T</w:t>
      </w:r>
      <w:r w:rsidRPr="009F5CD1">
        <w:rPr>
          <w:lang w:val="fr-FR"/>
        </w:rPr>
        <w:t>outefois l</w:t>
      </w:r>
      <w:r>
        <w:rPr>
          <w:lang w:val="fr-FR"/>
        </w:rPr>
        <w:t>’</w:t>
      </w:r>
      <w:r w:rsidRPr="009F5CD1">
        <w:rPr>
          <w:lang w:val="fr-FR"/>
        </w:rPr>
        <w:t>article</w:t>
      </w:r>
      <w:r>
        <w:rPr>
          <w:lang w:val="fr-FR"/>
        </w:rPr>
        <w:t> </w:t>
      </w:r>
      <w:r w:rsidRPr="009F5CD1">
        <w:rPr>
          <w:lang w:val="fr-FR"/>
        </w:rPr>
        <w:t>74 ne contient pas de définition de la disparition forcée qui satisfasse pleinement aux dispositions de l</w:t>
      </w:r>
      <w:r>
        <w:rPr>
          <w:lang w:val="fr-FR"/>
        </w:rPr>
        <w:t>’</w:t>
      </w:r>
      <w:r w:rsidRPr="009F5CD1">
        <w:rPr>
          <w:lang w:val="fr-FR"/>
        </w:rPr>
        <w:t xml:space="preserve">article 5 de la Convention. </w:t>
      </w:r>
      <w:r>
        <w:rPr>
          <w:lang w:val="fr-FR"/>
        </w:rPr>
        <w:t>Le Comité</w:t>
      </w:r>
      <w:r w:rsidRPr="009F5CD1">
        <w:rPr>
          <w:lang w:val="fr-FR"/>
        </w:rPr>
        <w:t xml:space="preserve"> regrette également que la disparition forcée constitutive d</w:t>
      </w:r>
      <w:r>
        <w:rPr>
          <w:lang w:val="fr-FR"/>
        </w:rPr>
        <w:t>’</w:t>
      </w:r>
      <w:r w:rsidRPr="009F5CD1">
        <w:rPr>
          <w:lang w:val="fr-FR"/>
        </w:rPr>
        <w:t>un crime contre l</w:t>
      </w:r>
      <w:r>
        <w:rPr>
          <w:lang w:val="fr-FR"/>
        </w:rPr>
        <w:t>’</w:t>
      </w:r>
      <w:r w:rsidRPr="009F5CD1">
        <w:rPr>
          <w:lang w:val="fr-FR"/>
        </w:rPr>
        <w:t>humanité ne soit pas pleinement incorpor</w:t>
      </w:r>
      <w:r>
        <w:rPr>
          <w:lang w:val="fr-FR"/>
        </w:rPr>
        <w:t>ée dans le Code pénal (art. 5).</w:t>
      </w:r>
    </w:p>
    <w:p w:rsidR="006B4ACD" w:rsidRPr="009F5CD1" w:rsidRDefault="006B4ACD" w:rsidP="006B4ACD">
      <w:pPr>
        <w:pStyle w:val="SingleTxtG"/>
        <w:rPr>
          <w:b/>
          <w:bCs/>
          <w:lang w:val="fr-FR"/>
        </w:rPr>
      </w:pPr>
      <w:r w:rsidRPr="009F5CD1">
        <w:rPr>
          <w:lang w:val="fr-FR"/>
        </w:rPr>
        <w:t>17.</w:t>
      </w:r>
      <w:r w:rsidRPr="009F5CD1">
        <w:rPr>
          <w:lang w:val="fr-FR"/>
        </w:rPr>
        <w:tab/>
      </w:r>
      <w:r w:rsidRPr="009F5CD1">
        <w:rPr>
          <w:b/>
          <w:bCs/>
          <w:lang w:val="fr-FR"/>
        </w:rPr>
        <w:t>Le Comité engage vivement l</w:t>
      </w:r>
      <w:r>
        <w:rPr>
          <w:b/>
          <w:bCs/>
          <w:lang w:val="fr-FR"/>
        </w:rPr>
        <w:t>’</w:t>
      </w:r>
      <w:r w:rsidRPr="009F5CD1">
        <w:rPr>
          <w:b/>
          <w:bCs/>
          <w:lang w:val="fr-FR"/>
        </w:rPr>
        <w:t>État partie à adopter les mesures nécessaires pour intégrer dans son Code pénal une définition de la disparition forcée constitutive de crime contre l</w:t>
      </w:r>
      <w:r>
        <w:rPr>
          <w:b/>
          <w:bCs/>
          <w:lang w:val="fr-FR"/>
        </w:rPr>
        <w:t>’</w:t>
      </w:r>
      <w:r w:rsidRPr="009F5CD1">
        <w:rPr>
          <w:b/>
          <w:bCs/>
          <w:lang w:val="fr-FR"/>
        </w:rPr>
        <w:t>humanité, en application de l</w:t>
      </w:r>
      <w:r>
        <w:rPr>
          <w:b/>
          <w:bCs/>
          <w:lang w:val="fr-FR"/>
        </w:rPr>
        <w:t>’</w:t>
      </w:r>
      <w:r w:rsidRPr="009F5CD1">
        <w:rPr>
          <w:b/>
          <w:bCs/>
          <w:lang w:val="fr-FR"/>
        </w:rPr>
        <w:t>article</w:t>
      </w:r>
      <w:r>
        <w:rPr>
          <w:b/>
          <w:bCs/>
          <w:lang w:val="fr-FR"/>
        </w:rPr>
        <w:t> </w:t>
      </w:r>
      <w:r w:rsidRPr="009F5CD1">
        <w:rPr>
          <w:b/>
          <w:bCs/>
          <w:lang w:val="fr-FR"/>
        </w:rPr>
        <w:t>5 de la Convention</w:t>
      </w:r>
      <w:r>
        <w:rPr>
          <w:b/>
          <w:bCs/>
          <w:lang w:val="fr-FR"/>
        </w:rPr>
        <w:t>.</w:t>
      </w:r>
    </w:p>
    <w:p w:rsidR="006B4ACD" w:rsidRPr="009F5CD1" w:rsidRDefault="006B4ACD" w:rsidP="006B4ACD">
      <w:pPr>
        <w:pStyle w:val="H23G"/>
        <w:rPr>
          <w:lang w:val="fr-FR"/>
        </w:rPr>
      </w:pPr>
      <w:r w:rsidRPr="009F5CD1">
        <w:rPr>
          <w:lang w:val="fr-FR"/>
        </w:rPr>
        <w:tab/>
      </w:r>
      <w:r w:rsidRPr="009F5CD1">
        <w:rPr>
          <w:lang w:val="fr-FR"/>
        </w:rPr>
        <w:tab/>
        <w:t>Ordre d</w:t>
      </w:r>
      <w:r>
        <w:rPr>
          <w:lang w:val="fr-FR"/>
        </w:rPr>
        <w:t>’</w:t>
      </w:r>
      <w:r w:rsidRPr="009F5CD1">
        <w:rPr>
          <w:lang w:val="fr-FR"/>
        </w:rPr>
        <w:t>un supérieur</w:t>
      </w:r>
    </w:p>
    <w:p w:rsidR="006B4ACD" w:rsidRPr="009F5CD1" w:rsidRDefault="006B4ACD" w:rsidP="006B4ACD">
      <w:pPr>
        <w:pStyle w:val="SingleTxtG"/>
        <w:rPr>
          <w:lang w:val="fr-FR"/>
        </w:rPr>
      </w:pPr>
      <w:r w:rsidRPr="009F5CD1">
        <w:rPr>
          <w:lang w:val="fr-FR"/>
        </w:rPr>
        <w:t>18.</w:t>
      </w:r>
      <w:r w:rsidRPr="009F5CD1">
        <w:rPr>
          <w:lang w:val="fr-FR"/>
        </w:rPr>
        <w:tab/>
        <w:t>Le Comité prend note des informations fournies par l</w:t>
      </w:r>
      <w:r>
        <w:rPr>
          <w:lang w:val="fr-FR"/>
        </w:rPr>
        <w:t>’</w:t>
      </w:r>
      <w:r w:rsidRPr="009F5CD1">
        <w:rPr>
          <w:lang w:val="fr-FR"/>
        </w:rPr>
        <w:t xml:space="preserve">État partie selon lesquelles le Code des procédures administratives, la loi </w:t>
      </w:r>
      <w:r w:rsidRPr="006E5E77">
        <w:rPr>
          <w:rFonts w:eastAsia="MS Mincho"/>
          <w:szCs w:val="22"/>
          <w:lang w:val="fr-FR"/>
        </w:rPr>
        <w:t>n</w:t>
      </w:r>
      <w:r w:rsidRPr="006E5E77">
        <w:rPr>
          <w:rFonts w:eastAsia="MS Mincho"/>
          <w:szCs w:val="22"/>
          <w:vertAlign w:val="superscript"/>
          <w:lang w:val="fr-FR"/>
        </w:rPr>
        <w:t>o</w:t>
      </w:r>
      <w:r>
        <w:rPr>
          <w:lang w:val="fr-FR"/>
        </w:rPr>
        <w:t> </w:t>
      </w:r>
      <w:r w:rsidRPr="009F5CD1">
        <w:rPr>
          <w:lang w:val="fr-FR"/>
        </w:rPr>
        <w:t>108/2015 sur la Police d</w:t>
      </w:r>
      <w:r>
        <w:rPr>
          <w:lang w:val="fr-FR"/>
        </w:rPr>
        <w:t>’</w:t>
      </w:r>
      <w:r w:rsidRPr="009F5CD1">
        <w:rPr>
          <w:lang w:val="fr-FR"/>
        </w:rPr>
        <w:t xml:space="preserve">État et la loi </w:t>
      </w:r>
      <w:r w:rsidRPr="006E5E77">
        <w:rPr>
          <w:rFonts w:eastAsia="MS Mincho"/>
          <w:szCs w:val="22"/>
          <w:lang w:val="fr-FR"/>
        </w:rPr>
        <w:t>n</w:t>
      </w:r>
      <w:r w:rsidRPr="006E5E77">
        <w:rPr>
          <w:rFonts w:eastAsia="MS Mincho"/>
          <w:szCs w:val="22"/>
          <w:vertAlign w:val="superscript"/>
          <w:lang w:val="fr-FR"/>
        </w:rPr>
        <w:t>o</w:t>
      </w:r>
      <w:r>
        <w:rPr>
          <w:lang w:val="fr-FR"/>
        </w:rPr>
        <w:t> </w:t>
      </w:r>
      <w:r w:rsidRPr="009F5CD1">
        <w:rPr>
          <w:lang w:val="fr-FR"/>
        </w:rPr>
        <w:t>10032 du 11</w:t>
      </w:r>
      <w:r>
        <w:rPr>
          <w:lang w:val="fr-FR"/>
        </w:rPr>
        <w:t> </w:t>
      </w:r>
      <w:r w:rsidRPr="009F5CD1">
        <w:rPr>
          <w:lang w:val="fr-FR"/>
        </w:rPr>
        <w:t>décembre 2008</w:t>
      </w:r>
      <w:r>
        <w:rPr>
          <w:lang w:val="fr-FR"/>
        </w:rPr>
        <w:t xml:space="preserve"> sur la Police pénitentiaire</w:t>
      </w:r>
      <w:r w:rsidRPr="009F5CD1">
        <w:rPr>
          <w:lang w:val="fr-FR"/>
        </w:rPr>
        <w:t>, telle que modifiée, offrent des garanties au subordonné qui</w:t>
      </w:r>
      <w:r>
        <w:rPr>
          <w:lang w:val="fr-FR"/>
        </w:rPr>
        <w:t xml:space="preserve"> souhaite</w:t>
      </w:r>
      <w:r w:rsidRPr="009F5CD1">
        <w:rPr>
          <w:lang w:val="fr-FR"/>
        </w:rPr>
        <w:t xml:space="preserve"> </w:t>
      </w:r>
      <w:r>
        <w:rPr>
          <w:lang w:val="fr-FR"/>
        </w:rPr>
        <w:t>dés</w:t>
      </w:r>
      <w:r w:rsidRPr="009F5CD1">
        <w:rPr>
          <w:lang w:val="fr-FR"/>
        </w:rPr>
        <w:t>obéir à un ordre lui enjoignant de commettre un acte de disparition forcée, et laissent la possibilité d</w:t>
      </w:r>
      <w:r>
        <w:rPr>
          <w:lang w:val="fr-FR"/>
        </w:rPr>
        <w:t>’</w:t>
      </w:r>
      <w:r w:rsidRPr="009F5CD1">
        <w:rPr>
          <w:lang w:val="fr-FR"/>
        </w:rPr>
        <w:t>engager des mesures disciplinaires contre le supérieur en question si l</w:t>
      </w:r>
      <w:r>
        <w:rPr>
          <w:lang w:val="fr-FR"/>
        </w:rPr>
        <w:t>’</w:t>
      </w:r>
      <w:r w:rsidRPr="009F5CD1">
        <w:rPr>
          <w:lang w:val="fr-FR"/>
        </w:rPr>
        <w:t xml:space="preserve">ordre est exécuté. Il souligne que ces dispositions ne sont </w:t>
      </w:r>
      <w:r>
        <w:rPr>
          <w:lang w:val="fr-FR"/>
        </w:rPr>
        <w:t xml:space="preserve">ni assez </w:t>
      </w:r>
      <w:r w:rsidRPr="009F5CD1">
        <w:rPr>
          <w:lang w:val="fr-FR"/>
        </w:rPr>
        <w:t>claires</w:t>
      </w:r>
      <w:r>
        <w:rPr>
          <w:lang w:val="fr-FR"/>
        </w:rPr>
        <w:t xml:space="preserve"> ni</w:t>
      </w:r>
      <w:r w:rsidRPr="009F5CD1">
        <w:rPr>
          <w:lang w:val="fr-FR"/>
        </w:rPr>
        <w:t xml:space="preserve"> </w:t>
      </w:r>
      <w:r>
        <w:rPr>
          <w:lang w:val="fr-FR"/>
        </w:rPr>
        <w:t>assez</w:t>
      </w:r>
      <w:r w:rsidRPr="009F5CD1">
        <w:rPr>
          <w:lang w:val="fr-FR"/>
        </w:rPr>
        <w:t xml:space="preserve"> précises</w:t>
      </w:r>
      <w:r>
        <w:rPr>
          <w:lang w:val="fr-FR"/>
        </w:rPr>
        <w:t>,</w:t>
      </w:r>
      <w:r w:rsidRPr="009F5CD1">
        <w:rPr>
          <w:lang w:val="fr-FR"/>
        </w:rPr>
        <w:t xml:space="preserve"> et</w:t>
      </w:r>
      <w:r>
        <w:rPr>
          <w:lang w:val="fr-FR"/>
        </w:rPr>
        <w:t xml:space="preserve"> qu’elles</w:t>
      </w:r>
      <w:r w:rsidRPr="009F5CD1">
        <w:rPr>
          <w:lang w:val="fr-FR"/>
        </w:rPr>
        <w:t xml:space="preserve"> ne couvrent pas toutes les catégories de personnes visées au paragraphe</w:t>
      </w:r>
      <w:r w:rsidR="003D2439">
        <w:rPr>
          <w:lang w:val="fr-FR"/>
        </w:rPr>
        <w:t xml:space="preserve"> </w:t>
      </w:r>
      <w:r w:rsidRPr="009F5CD1">
        <w:rPr>
          <w:lang w:val="fr-FR"/>
        </w:rPr>
        <w:t>2 de l</w:t>
      </w:r>
      <w:r>
        <w:rPr>
          <w:lang w:val="fr-FR"/>
        </w:rPr>
        <w:t>’</w:t>
      </w:r>
      <w:r w:rsidRPr="009F5CD1">
        <w:rPr>
          <w:lang w:val="fr-FR"/>
        </w:rPr>
        <w:t>article</w:t>
      </w:r>
      <w:r w:rsidR="002F153E">
        <w:rPr>
          <w:lang w:val="fr-FR"/>
        </w:rPr>
        <w:t xml:space="preserve"> </w:t>
      </w:r>
      <w:r w:rsidRPr="009F5CD1">
        <w:rPr>
          <w:lang w:val="fr-FR"/>
        </w:rPr>
        <w:t>6</w:t>
      </w:r>
      <w:r>
        <w:rPr>
          <w:lang w:val="fr-FR"/>
        </w:rPr>
        <w:t xml:space="preserve"> de la Convention</w:t>
      </w:r>
      <w:r w:rsidRPr="009F5CD1">
        <w:rPr>
          <w:lang w:val="fr-FR"/>
        </w:rPr>
        <w:t>, ce qui fait qu</w:t>
      </w:r>
      <w:r>
        <w:rPr>
          <w:lang w:val="fr-FR"/>
        </w:rPr>
        <w:t>’</w:t>
      </w:r>
      <w:r w:rsidRPr="009F5CD1">
        <w:rPr>
          <w:lang w:val="fr-FR"/>
        </w:rPr>
        <w:t>elles n</w:t>
      </w:r>
      <w:r>
        <w:rPr>
          <w:lang w:val="fr-FR"/>
        </w:rPr>
        <w:t>’</w:t>
      </w:r>
      <w:r w:rsidRPr="009F5CD1">
        <w:rPr>
          <w:lang w:val="fr-FR"/>
        </w:rPr>
        <w:t xml:space="preserve">offrent pas une protection suffisante à tout subordonné qui </w:t>
      </w:r>
      <w:r>
        <w:rPr>
          <w:lang w:val="fr-FR"/>
        </w:rPr>
        <w:t xml:space="preserve">souhaite </w:t>
      </w:r>
      <w:r w:rsidRPr="009F5CD1">
        <w:rPr>
          <w:lang w:val="fr-FR"/>
        </w:rPr>
        <w:t>désobéir à un ordre donné par son supérieur lui enjoignant de commettre un acte de disparition forcée. En conséquence, le Comité estime que ces dispositions ne semblent pas offrir les garanties requises au titre du paragraphe</w:t>
      </w:r>
      <w:r w:rsidR="003D2439">
        <w:rPr>
          <w:lang w:val="fr-FR"/>
        </w:rPr>
        <w:t xml:space="preserve"> </w:t>
      </w:r>
      <w:r w:rsidRPr="009F5CD1">
        <w:rPr>
          <w:lang w:val="fr-FR"/>
        </w:rPr>
        <w:t>2 de l</w:t>
      </w:r>
      <w:r>
        <w:rPr>
          <w:lang w:val="fr-FR"/>
        </w:rPr>
        <w:t>’</w:t>
      </w:r>
      <w:r w:rsidRPr="009F5CD1">
        <w:rPr>
          <w:lang w:val="fr-FR"/>
        </w:rPr>
        <w:t>article</w:t>
      </w:r>
      <w:r w:rsidR="002F153E">
        <w:rPr>
          <w:lang w:val="fr-FR"/>
        </w:rPr>
        <w:t xml:space="preserve"> </w:t>
      </w:r>
      <w:r w:rsidRPr="009F5CD1">
        <w:rPr>
          <w:lang w:val="fr-FR"/>
        </w:rPr>
        <w:t>6 de la Convention (art.</w:t>
      </w:r>
      <w:r>
        <w:rPr>
          <w:lang w:val="fr-FR"/>
        </w:rPr>
        <w:t> </w:t>
      </w:r>
      <w:r w:rsidRPr="009F5CD1">
        <w:rPr>
          <w:lang w:val="fr-FR"/>
        </w:rPr>
        <w:t>6).</w:t>
      </w:r>
    </w:p>
    <w:p w:rsidR="006B4ACD" w:rsidRPr="009F5CD1" w:rsidRDefault="006B4ACD" w:rsidP="006B4ACD">
      <w:pPr>
        <w:pStyle w:val="SingleTxtG"/>
        <w:rPr>
          <w:b/>
          <w:lang w:val="fr-FR"/>
        </w:rPr>
      </w:pPr>
      <w:r w:rsidRPr="009F5CD1">
        <w:rPr>
          <w:lang w:val="fr-FR"/>
        </w:rPr>
        <w:t>19.</w:t>
      </w:r>
      <w:r w:rsidRPr="009F5CD1">
        <w:rPr>
          <w:lang w:val="fr-FR"/>
        </w:rPr>
        <w:tab/>
      </w:r>
      <w:r w:rsidRPr="009F5CD1">
        <w:rPr>
          <w:b/>
          <w:bCs/>
          <w:lang w:val="fr-FR"/>
        </w:rPr>
        <w:t>Le Comité recommande à l</w:t>
      </w:r>
      <w:r>
        <w:rPr>
          <w:b/>
          <w:bCs/>
          <w:lang w:val="fr-FR"/>
        </w:rPr>
        <w:t>’</w:t>
      </w:r>
      <w:r w:rsidRPr="009F5CD1">
        <w:rPr>
          <w:b/>
          <w:bCs/>
          <w:lang w:val="fr-FR"/>
        </w:rPr>
        <w:t>État partie de réviser les dispositions de la législation susmentionnée et d</w:t>
      </w:r>
      <w:r>
        <w:rPr>
          <w:b/>
          <w:bCs/>
          <w:lang w:val="fr-FR"/>
        </w:rPr>
        <w:t>’</w:t>
      </w:r>
      <w:r w:rsidRPr="009F5CD1">
        <w:rPr>
          <w:b/>
          <w:bCs/>
          <w:lang w:val="fr-FR"/>
        </w:rPr>
        <w:t>y indiquer expressément qu</w:t>
      </w:r>
      <w:r>
        <w:rPr>
          <w:b/>
          <w:bCs/>
          <w:lang w:val="fr-FR"/>
        </w:rPr>
        <w:t>’</w:t>
      </w:r>
      <w:r w:rsidRPr="009F5CD1">
        <w:rPr>
          <w:b/>
          <w:bCs/>
          <w:lang w:val="fr-FR"/>
        </w:rPr>
        <w:t>aucun ordre ni aucune instruction émanant d</w:t>
      </w:r>
      <w:r>
        <w:rPr>
          <w:b/>
          <w:bCs/>
          <w:lang w:val="fr-FR"/>
        </w:rPr>
        <w:t>’</w:t>
      </w:r>
      <w:r w:rsidRPr="009F5CD1">
        <w:rPr>
          <w:b/>
          <w:bCs/>
          <w:lang w:val="fr-FR"/>
        </w:rPr>
        <w:t>une autorité publique, civile, militaire ou autre, ne peut être invoqué pour justifier un crime de disparition forcée, comme il est établi au paragraphe</w:t>
      </w:r>
      <w:r>
        <w:rPr>
          <w:b/>
          <w:bCs/>
          <w:lang w:val="fr-FR"/>
        </w:rPr>
        <w:t> </w:t>
      </w:r>
      <w:r w:rsidRPr="009F5CD1">
        <w:rPr>
          <w:b/>
          <w:bCs/>
          <w:lang w:val="fr-FR"/>
        </w:rPr>
        <w:t>2 de l</w:t>
      </w:r>
      <w:r>
        <w:rPr>
          <w:b/>
          <w:bCs/>
          <w:lang w:val="fr-FR"/>
        </w:rPr>
        <w:t>’</w:t>
      </w:r>
      <w:r w:rsidRPr="009F5CD1">
        <w:rPr>
          <w:b/>
          <w:bCs/>
          <w:lang w:val="fr-FR"/>
        </w:rPr>
        <w:t>article</w:t>
      </w:r>
      <w:r w:rsidR="004606D6">
        <w:rPr>
          <w:b/>
          <w:bCs/>
          <w:lang w:val="fr-FR"/>
        </w:rPr>
        <w:t xml:space="preserve"> </w:t>
      </w:r>
      <w:r w:rsidRPr="009F5CD1">
        <w:rPr>
          <w:b/>
          <w:bCs/>
          <w:lang w:val="fr-FR"/>
        </w:rPr>
        <w:t>6 de la Convention.</w:t>
      </w:r>
      <w:r w:rsidRPr="009F5CD1">
        <w:rPr>
          <w:lang w:val="fr-FR"/>
        </w:rPr>
        <w:t xml:space="preserve"> </w:t>
      </w:r>
      <w:r w:rsidRPr="009F5CD1">
        <w:rPr>
          <w:b/>
          <w:bCs/>
          <w:lang w:val="fr-FR"/>
        </w:rPr>
        <w:t>Il recommande également à l</w:t>
      </w:r>
      <w:r>
        <w:rPr>
          <w:b/>
          <w:bCs/>
          <w:lang w:val="fr-FR"/>
        </w:rPr>
        <w:t>’</w:t>
      </w:r>
      <w:r w:rsidRPr="009F5CD1">
        <w:rPr>
          <w:b/>
          <w:bCs/>
          <w:lang w:val="fr-FR"/>
        </w:rPr>
        <w:t xml:space="preserve">État partie de renforcer la protection et les garanties juridiques </w:t>
      </w:r>
      <w:r>
        <w:rPr>
          <w:b/>
          <w:bCs/>
          <w:lang w:val="fr-FR"/>
        </w:rPr>
        <w:t>prévues pour</w:t>
      </w:r>
      <w:r w:rsidRPr="009F5CD1">
        <w:rPr>
          <w:b/>
          <w:bCs/>
          <w:lang w:val="fr-FR"/>
        </w:rPr>
        <w:t xml:space="preserve"> les subordonnés qui </w:t>
      </w:r>
      <w:r>
        <w:rPr>
          <w:b/>
          <w:bCs/>
          <w:lang w:val="fr-FR"/>
        </w:rPr>
        <w:t xml:space="preserve">souhaitent </w:t>
      </w:r>
      <w:r w:rsidRPr="009F5CD1">
        <w:rPr>
          <w:b/>
          <w:bCs/>
          <w:lang w:val="fr-FR"/>
        </w:rPr>
        <w:t>désobéir à l</w:t>
      </w:r>
      <w:r>
        <w:rPr>
          <w:b/>
          <w:bCs/>
          <w:lang w:val="fr-FR"/>
        </w:rPr>
        <w:t>’</w:t>
      </w:r>
      <w:r w:rsidRPr="009F5CD1">
        <w:rPr>
          <w:b/>
          <w:bCs/>
          <w:lang w:val="fr-FR"/>
        </w:rPr>
        <w:t>ordre d</w:t>
      </w:r>
      <w:r>
        <w:rPr>
          <w:b/>
          <w:bCs/>
          <w:lang w:val="fr-FR"/>
        </w:rPr>
        <w:t>’</w:t>
      </w:r>
      <w:r w:rsidRPr="009F5CD1">
        <w:rPr>
          <w:b/>
          <w:bCs/>
          <w:lang w:val="fr-FR"/>
        </w:rPr>
        <w:t>un supérieur leur enjoignant de commettre un acte de disparition forcée.</w:t>
      </w:r>
    </w:p>
    <w:p w:rsidR="006B4ACD" w:rsidRPr="009F5CD1" w:rsidRDefault="006B4ACD" w:rsidP="006B4ACD">
      <w:pPr>
        <w:pStyle w:val="H23G"/>
        <w:rPr>
          <w:lang w:val="fr-FR"/>
        </w:rPr>
      </w:pPr>
      <w:r w:rsidRPr="009F5CD1">
        <w:rPr>
          <w:lang w:val="fr-FR"/>
        </w:rPr>
        <w:tab/>
      </w:r>
      <w:r w:rsidRPr="009F5CD1">
        <w:rPr>
          <w:lang w:val="fr-FR"/>
        </w:rPr>
        <w:tab/>
        <w:t>Circonstances aggravantes et atténuantes</w:t>
      </w:r>
    </w:p>
    <w:p w:rsidR="006B4ACD" w:rsidRPr="009F5CD1" w:rsidRDefault="006B4ACD" w:rsidP="006B4ACD">
      <w:pPr>
        <w:pStyle w:val="SingleTxtG"/>
        <w:rPr>
          <w:lang w:val="fr-FR"/>
        </w:rPr>
      </w:pPr>
      <w:r w:rsidRPr="009F5CD1">
        <w:rPr>
          <w:lang w:val="fr-FR"/>
        </w:rPr>
        <w:t>20.</w:t>
      </w:r>
      <w:r w:rsidRPr="009F5CD1">
        <w:rPr>
          <w:lang w:val="fr-FR"/>
        </w:rPr>
        <w:tab/>
        <w:t>Le Comité relève que l</w:t>
      </w:r>
      <w:r>
        <w:rPr>
          <w:lang w:val="fr-FR"/>
        </w:rPr>
        <w:t>’</w:t>
      </w:r>
      <w:r w:rsidRPr="009F5CD1">
        <w:rPr>
          <w:lang w:val="fr-FR"/>
        </w:rPr>
        <w:t>article</w:t>
      </w:r>
      <w:r w:rsidR="003D2439">
        <w:rPr>
          <w:lang w:val="fr-FR"/>
        </w:rPr>
        <w:t xml:space="preserve"> </w:t>
      </w:r>
      <w:r w:rsidR="004606D6">
        <w:rPr>
          <w:lang w:val="fr-FR"/>
        </w:rPr>
        <w:t>109 c)</w:t>
      </w:r>
      <w:r w:rsidRPr="009F5CD1">
        <w:rPr>
          <w:lang w:val="fr-FR"/>
        </w:rPr>
        <w:t xml:space="preserve"> du Code pénal prévoit des peines plus sévères lorsque le crime de disparition forcée est commis dans des circonstances particulières, notamment en cas de décès de la personne disparue, ou pour ceux qui se sont rendus coupables de la disparition forcée de femmes enceintes, </w:t>
      </w:r>
      <w:r>
        <w:rPr>
          <w:lang w:val="fr-FR"/>
        </w:rPr>
        <w:t>de mineurs, de personnes handicapées</w:t>
      </w:r>
      <w:r w:rsidRPr="009F5CD1">
        <w:rPr>
          <w:lang w:val="fr-FR"/>
        </w:rPr>
        <w:t xml:space="preserve"> ou </w:t>
      </w:r>
      <w:r>
        <w:rPr>
          <w:lang w:val="fr-FR"/>
        </w:rPr>
        <w:t xml:space="preserve">d’autres </w:t>
      </w:r>
      <w:r w:rsidRPr="009F5CD1">
        <w:rPr>
          <w:lang w:val="fr-FR"/>
        </w:rPr>
        <w:t xml:space="preserve">personnes </w:t>
      </w:r>
      <w:r>
        <w:rPr>
          <w:lang w:val="fr-FR"/>
        </w:rPr>
        <w:t>particulièrement vulnérables</w:t>
      </w:r>
      <w:r w:rsidRPr="009F5CD1">
        <w:rPr>
          <w:lang w:val="fr-FR"/>
        </w:rPr>
        <w:t>. L</w:t>
      </w:r>
      <w:r>
        <w:rPr>
          <w:lang w:val="fr-FR"/>
        </w:rPr>
        <w:t>’</w:t>
      </w:r>
      <w:r w:rsidRPr="009F5CD1">
        <w:rPr>
          <w:lang w:val="fr-FR"/>
        </w:rPr>
        <w:t>article</w:t>
      </w:r>
      <w:r w:rsidR="003D2439">
        <w:rPr>
          <w:lang w:val="fr-FR"/>
        </w:rPr>
        <w:t xml:space="preserve"> </w:t>
      </w:r>
      <w:r w:rsidRPr="009F5CD1">
        <w:rPr>
          <w:lang w:val="fr-FR"/>
        </w:rPr>
        <w:t>109</w:t>
      </w:r>
      <w:r w:rsidR="004606D6">
        <w:rPr>
          <w:lang w:val="fr-FR"/>
        </w:rPr>
        <w:t xml:space="preserve"> </w:t>
      </w:r>
      <w:r w:rsidRPr="009F5CD1">
        <w:rPr>
          <w:lang w:val="fr-FR"/>
        </w:rPr>
        <w:t>c</w:t>
      </w:r>
      <w:r w:rsidR="004606D6">
        <w:rPr>
          <w:lang w:val="fr-FR"/>
        </w:rPr>
        <w:t>)</w:t>
      </w:r>
      <w:r w:rsidRPr="009F5CD1">
        <w:rPr>
          <w:lang w:val="fr-FR"/>
        </w:rPr>
        <w:t xml:space="preserve"> n</w:t>
      </w:r>
      <w:r>
        <w:rPr>
          <w:lang w:val="fr-FR"/>
        </w:rPr>
        <w:t>’</w:t>
      </w:r>
      <w:r w:rsidRPr="009F5CD1">
        <w:rPr>
          <w:lang w:val="fr-FR"/>
        </w:rPr>
        <w:t>indique toutefois pas les circonstances atténuantes applicables à l</w:t>
      </w:r>
      <w:r>
        <w:rPr>
          <w:lang w:val="fr-FR"/>
        </w:rPr>
        <w:t>’</w:t>
      </w:r>
      <w:r w:rsidRPr="009F5CD1">
        <w:rPr>
          <w:lang w:val="fr-FR"/>
        </w:rPr>
        <w:t xml:space="preserve">infraction de disparition forcée en </w:t>
      </w:r>
      <w:r w:rsidRPr="009F5CD1">
        <w:rPr>
          <w:lang w:val="fr-FR"/>
        </w:rPr>
        <w:lastRenderedPageBreak/>
        <w:t xml:space="preserve">vertu </w:t>
      </w:r>
      <w:r>
        <w:rPr>
          <w:lang w:val="fr-FR"/>
        </w:rPr>
        <w:t xml:space="preserve">de l’alinéa a) </w:t>
      </w:r>
      <w:r w:rsidRPr="009F5CD1">
        <w:rPr>
          <w:lang w:val="fr-FR"/>
        </w:rPr>
        <w:t>du paragraphe</w:t>
      </w:r>
      <w:r w:rsidR="003D2439">
        <w:rPr>
          <w:lang w:val="fr-FR"/>
        </w:rPr>
        <w:t xml:space="preserve"> </w:t>
      </w:r>
      <w:r w:rsidRPr="009F5CD1">
        <w:rPr>
          <w:lang w:val="fr-FR"/>
        </w:rPr>
        <w:t>2 de l</w:t>
      </w:r>
      <w:r>
        <w:rPr>
          <w:lang w:val="fr-FR"/>
        </w:rPr>
        <w:t>’</w:t>
      </w:r>
      <w:r w:rsidRPr="009F5CD1">
        <w:rPr>
          <w:lang w:val="fr-FR"/>
        </w:rPr>
        <w:t>article</w:t>
      </w:r>
      <w:r w:rsidR="003D2439">
        <w:rPr>
          <w:lang w:val="fr-FR"/>
        </w:rPr>
        <w:t xml:space="preserve"> </w:t>
      </w:r>
      <w:r w:rsidRPr="009F5CD1">
        <w:rPr>
          <w:lang w:val="fr-FR"/>
        </w:rPr>
        <w:t>7 de la Convention. Le Comité note également que le Code pénal établit un régime général de circonstances atténuantes et aggravantes (art.</w:t>
      </w:r>
      <w:r>
        <w:rPr>
          <w:lang w:val="fr-FR"/>
        </w:rPr>
        <w:t> </w:t>
      </w:r>
      <w:r w:rsidRPr="009F5CD1">
        <w:rPr>
          <w:lang w:val="fr-FR"/>
        </w:rPr>
        <w:t>48 et 50). Néanmoins, il estime que ces dispositions du Code pénal ne prennent pas correctement et pleinement en considération tous les éléments énoncés à l</w:t>
      </w:r>
      <w:r>
        <w:rPr>
          <w:lang w:val="fr-FR"/>
        </w:rPr>
        <w:t>’</w:t>
      </w:r>
      <w:r w:rsidRPr="009F5CD1">
        <w:rPr>
          <w:lang w:val="fr-FR"/>
        </w:rPr>
        <w:t>article</w:t>
      </w:r>
      <w:r>
        <w:rPr>
          <w:lang w:val="fr-FR"/>
        </w:rPr>
        <w:t> </w:t>
      </w:r>
      <w:r w:rsidRPr="009F5CD1">
        <w:rPr>
          <w:lang w:val="fr-FR"/>
        </w:rPr>
        <w:t>7 de la Convention (art.</w:t>
      </w:r>
      <w:r>
        <w:rPr>
          <w:lang w:val="fr-FR"/>
        </w:rPr>
        <w:t> </w:t>
      </w:r>
      <w:r w:rsidRPr="009F5CD1">
        <w:rPr>
          <w:lang w:val="fr-FR"/>
        </w:rPr>
        <w:t>7).</w:t>
      </w:r>
    </w:p>
    <w:p w:rsidR="006B4ACD" w:rsidRPr="009F5CD1" w:rsidRDefault="006B4ACD" w:rsidP="006B4ACD">
      <w:pPr>
        <w:pStyle w:val="SingleTxtG"/>
        <w:rPr>
          <w:b/>
          <w:bCs/>
          <w:lang w:val="fr-FR"/>
        </w:rPr>
      </w:pPr>
      <w:r w:rsidRPr="009F5CD1">
        <w:rPr>
          <w:lang w:val="fr-FR"/>
        </w:rPr>
        <w:t>21.</w:t>
      </w:r>
      <w:r w:rsidRPr="009F5CD1">
        <w:rPr>
          <w:lang w:val="fr-FR"/>
        </w:rPr>
        <w:tab/>
      </w:r>
      <w:r w:rsidRPr="009F5CD1">
        <w:rPr>
          <w:b/>
          <w:bCs/>
          <w:lang w:val="fr-FR"/>
        </w:rPr>
        <w:t>Le Comité encourage l</w:t>
      </w:r>
      <w:r>
        <w:rPr>
          <w:b/>
          <w:bCs/>
          <w:lang w:val="fr-FR"/>
        </w:rPr>
        <w:t>’</w:t>
      </w:r>
      <w:r w:rsidRPr="009F5CD1">
        <w:rPr>
          <w:b/>
          <w:bCs/>
          <w:lang w:val="fr-FR"/>
        </w:rPr>
        <w:t>État partie à prévoir explicitement dans son Code pénal des circonstances atténuantes et aggravantes applicables à l</w:t>
      </w:r>
      <w:r>
        <w:rPr>
          <w:b/>
          <w:bCs/>
          <w:lang w:val="fr-FR"/>
        </w:rPr>
        <w:t>’</w:t>
      </w:r>
      <w:r w:rsidRPr="009F5CD1">
        <w:rPr>
          <w:b/>
          <w:bCs/>
          <w:lang w:val="fr-FR"/>
        </w:rPr>
        <w:t>acte de disparition forcée, qui recouvrent tous les éléments prévus au paragraphe</w:t>
      </w:r>
      <w:r w:rsidR="003D2439">
        <w:rPr>
          <w:b/>
          <w:bCs/>
          <w:lang w:val="fr-FR"/>
        </w:rPr>
        <w:t xml:space="preserve"> </w:t>
      </w:r>
      <w:r w:rsidRPr="009F5CD1">
        <w:rPr>
          <w:b/>
          <w:bCs/>
          <w:lang w:val="fr-FR"/>
        </w:rPr>
        <w:t>2 de l</w:t>
      </w:r>
      <w:r>
        <w:rPr>
          <w:b/>
          <w:bCs/>
          <w:lang w:val="fr-FR"/>
        </w:rPr>
        <w:t>’</w:t>
      </w:r>
      <w:r w:rsidRPr="009F5CD1">
        <w:rPr>
          <w:b/>
          <w:bCs/>
          <w:lang w:val="fr-FR"/>
        </w:rPr>
        <w:t>article</w:t>
      </w:r>
      <w:r w:rsidR="003D2439">
        <w:rPr>
          <w:b/>
          <w:bCs/>
          <w:lang w:val="fr-FR"/>
        </w:rPr>
        <w:t xml:space="preserve"> </w:t>
      </w:r>
      <w:r w:rsidRPr="009F5CD1">
        <w:rPr>
          <w:b/>
          <w:bCs/>
          <w:lang w:val="fr-FR"/>
        </w:rPr>
        <w:t>7 de la Convention.</w:t>
      </w:r>
      <w:r w:rsidRPr="009F5CD1">
        <w:rPr>
          <w:lang w:val="fr-FR"/>
        </w:rPr>
        <w:t xml:space="preserve"> </w:t>
      </w:r>
      <w:r w:rsidRPr="009F5CD1">
        <w:rPr>
          <w:b/>
          <w:bCs/>
          <w:lang w:val="fr-FR"/>
        </w:rPr>
        <w:t>Il lui recommande également de faire en sorte que les circonstances atténuantes ne donnent en aucun cas lieu à l</w:t>
      </w:r>
      <w:r>
        <w:rPr>
          <w:b/>
          <w:bCs/>
          <w:lang w:val="fr-FR"/>
        </w:rPr>
        <w:t>’</w:t>
      </w:r>
      <w:r w:rsidRPr="009F5CD1">
        <w:rPr>
          <w:b/>
          <w:bCs/>
          <w:lang w:val="fr-FR"/>
        </w:rPr>
        <w:t>absence de sanction appropriée.</w:t>
      </w:r>
    </w:p>
    <w:p w:rsidR="006B4ACD" w:rsidRPr="009F5CD1" w:rsidRDefault="006B4ACD" w:rsidP="003D2439">
      <w:pPr>
        <w:pStyle w:val="H23G"/>
        <w:rPr>
          <w:lang w:val="fr-FR"/>
        </w:rPr>
      </w:pPr>
      <w:r w:rsidRPr="009F5CD1">
        <w:rPr>
          <w:lang w:val="fr-FR"/>
        </w:rPr>
        <w:tab/>
      </w:r>
      <w:r>
        <w:rPr>
          <w:lang w:val="fr-FR"/>
        </w:rPr>
        <w:t>2.</w:t>
      </w:r>
      <w:r>
        <w:rPr>
          <w:lang w:val="fr-FR"/>
        </w:rPr>
        <w:tab/>
      </w:r>
      <w:r w:rsidRPr="009F5CD1">
        <w:rPr>
          <w:lang w:val="fr-FR"/>
        </w:rPr>
        <w:t xml:space="preserve">Responsabilité pénale et coopération judiciaire en matière de disparition forcée </w:t>
      </w:r>
      <w:r w:rsidR="003D2439">
        <w:rPr>
          <w:lang w:val="fr-FR"/>
        </w:rPr>
        <w:br/>
      </w:r>
      <w:r w:rsidRPr="009F5CD1">
        <w:rPr>
          <w:lang w:val="fr-FR"/>
        </w:rPr>
        <w:t>(art.</w:t>
      </w:r>
      <w:r>
        <w:rPr>
          <w:lang w:val="fr-FR"/>
        </w:rPr>
        <w:t> </w:t>
      </w:r>
      <w:r w:rsidRPr="009F5CD1">
        <w:rPr>
          <w:lang w:val="fr-FR"/>
        </w:rPr>
        <w:t>8</w:t>
      </w:r>
      <w:r w:rsidR="003D2439">
        <w:rPr>
          <w:lang w:val="fr-FR"/>
        </w:rPr>
        <w:t xml:space="preserve"> </w:t>
      </w:r>
      <w:r w:rsidRPr="009F5CD1">
        <w:rPr>
          <w:lang w:val="fr-FR"/>
        </w:rPr>
        <w:t>à 15)</w:t>
      </w:r>
    </w:p>
    <w:p w:rsidR="006B4ACD" w:rsidRPr="009F5CD1" w:rsidRDefault="006B4ACD" w:rsidP="006B4ACD">
      <w:pPr>
        <w:pStyle w:val="H23G"/>
        <w:rPr>
          <w:lang w:val="fr-FR"/>
        </w:rPr>
      </w:pPr>
      <w:r>
        <w:rPr>
          <w:lang w:val="fr-FR"/>
        </w:rPr>
        <w:tab/>
      </w:r>
      <w:r>
        <w:rPr>
          <w:lang w:val="fr-FR"/>
        </w:rPr>
        <w:tab/>
      </w:r>
      <w:r w:rsidRPr="009F5CD1">
        <w:rPr>
          <w:lang w:val="fr-FR"/>
        </w:rPr>
        <w:t>Caractère continu de l</w:t>
      </w:r>
      <w:r>
        <w:rPr>
          <w:lang w:val="fr-FR"/>
        </w:rPr>
        <w:t>’</w:t>
      </w:r>
      <w:r w:rsidRPr="009F5CD1">
        <w:rPr>
          <w:lang w:val="fr-FR"/>
        </w:rPr>
        <w:t>infraction de disparition forcée et prescription</w:t>
      </w:r>
    </w:p>
    <w:p w:rsidR="006B4ACD" w:rsidRPr="009F5CD1" w:rsidRDefault="006B4ACD" w:rsidP="006B4ACD">
      <w:pPr>
        <w:pStyle w:val="SingleTxtG"/>
        <w:rPr>
          <w:lang w:val="fr-FR"/>
        </w:rPr>
      </w:pPr>
      <w:r w:rsidRPr="009F5CD1">
        <w:rPr>
          <w:lang w:val="fr-FR"/>
        </w:rPr>
        <w:t>22.</w:t>
      </w:r>
      <w:r w:rsidRPr="009F5CD1">
        <w:rPr>
          <w:lang w:val="fr-FR"/>
        </w:rPr>
        <w:tab/>
        <w:t>Le Comité prend note de la déclaration de la délégation de l</w:t>
      </w:r>
      <w:r>
        <w:rPr>
          <w:lang w:val="fr-FR"/>
        </w:rPr>
        <w:t>’</w:t>
      </w:r>
      <w:r w:rsidRPr="009F5CD1">
        <w:rPr>
          <w:lang w:val="fr-FR"/>
        </w:rPr>
        <w:t xml:space="preserve">État partie selon laquelle la législation pénale </w:t>
      </w:r>
      <w:r>
        <w:rPr>
          <w:lang w:val="fr-FR"/>
        </w:rPr>
        <w:t xml:space="preserve">nationale </w:t>
      </w:r>
      <w:r w:rsidRPr="009F5CD1">
        <w:rPr>
          <w:lang w:val="fr-FR"/>
        </w:rPr>
        <w:t>prend en considération le caractère continu de la disparition forcée, mais relève qu</w:t>
      </w:r>
      <w:r>
        <w:rPr>
          <w:lang w:val="fr-FR"/>
        </w:rPr>
        <w:t>’</w:t>
      </w:r>
      <w:r w:rsidRPr="009F5CD1">
        <w:rPr>
          <w:lang w:val="fr-FR"/>
        </w:rPr>
        <w:t>il n</w:t>
      </w:r>
      <w:r>
        <w:rPr>
          <w:lang w:val="fr-FR"/>
        </w:rPr>
        <w:t>’</w:t>
      </w:r>
      <w:r w:rsidRPr="009F5CD1">
        <w:rPr>
          <w:lang w:val="fr-FR"/>
        </w:rPr>
        <w:t>en est pas fait mention à l</w:t>
      </w:r>
      <w:r>
        <w:rPr>
          <w:lang w:val="fr-FR"/>
        </w:rPr>
        <w:t>’</w:t>
      </w:r>
      <w:r w:rsidRPr="009F5CD1">
        <w:rPr>
          <w:lang w:val="fr-FR"/>
        </w:rPr>
        <w:t>article</w:t>
      </w:r>
      <w:r w:rsidR="003D2439">
        <w:rPr>
          <w:lang w:val="fr-FR"/>
        </w:rPr>
        <w:t xml:space="preserve"> </w:t>
      </w:r>
      <w:r w:rsidRPr="009F5CD1">
        <w:rPr>
          <w:lang w:val="fr-FR"/>
        </w:rPr>
        <w:t>109</w:t>
      </w:r>
      <w:r w:rsidR="004606D6">
        <w:rPr>
          <w:lang w:val="fr-FR"/>
        </w:rPr>
        <w:t xml:space="preserve"> </w:t>
      </w:r>
      <w:r w:rsidRPr="009F5CD1">
        <w:rPr>
          <w:lang w:val="fr-FR"/>
        </w:rPr>
        <w:t>c</w:t>
      </w:r>
      <w:r w:rsidR="004606D6">
        <w:rPr>
          <w:lang w:val="fr-FR"/>
        </w:rPr>
        <w:t>)</w:t>
      </w:r>
      <w:r w:rsidRPr="009F5CD1">
        <w:rPr>
          <w:lang w:val="fr-FR"/>
        </w:rPr>
        <w:t xml:space="preserve"> du Code pénal, qui définit et incrimine la disparition forcée. Il prend note également des informations fournies par l</w:t>
      </w:r>
      <w:r>
        <w:rPr>
          <w:lang w:val="fr-FR"/>
        </w:rPr>
        <w:t>’</w:t>
      </w:r>
      <w:r w:rsidRPr="009F5CD1">
        <w:rPr>
          <w:lang w:val="fr-FR"/>
        </w:rPr>
        <w:t xml:space="preserve">État partie selon lesquelles </w:t>
      </w:r>
      <w:r>
        <w:rPr>
          <w:lang w:val="fr-FR"/>
        </w:rPr>
        <w:t>le</w:t>
      </w:r>
      <w:r w:rsidRPr="009F5CD1">
        <w:rPr>
          <w:lang w:val="fr-FR"/>
        </w:rPr>
        <w:t xml:space="preserve"> crime de disparition forcée rel</w:t>
      </w:r>
      <w:r>
        <w:rPr>
          <w:lang w:val="fr-FR"/>
        </w:rPr>
        <w:t>è</w:t>
      </w:r>
      <w:r w:rsidRPr="009F5CD1">
        <w:rPr>
          <w:lang w:val="fr-FR"/>
        </w:rPr>
        <w:t>ve du régime commun de prescription des délits et crimes prévu à l</w:t>
      </w:r>
      <w:r>
        <w:rPr>
          <w:lang w:val="fr-FR"/>
        </w:rPr>
        <w:t>’</w:t>
      </w:r>
      <w:r w:rsidRPr="009F5CD1">
        <w:rPr>
          <w:lang w:val="fr-FR"/>
        </w:rPr>
        <w:t>article</w:t>
      </w:r>
      <w:r w:rsidR="003D2439">
        <w:rPr>
          <w:lang w:val="fr-FR"/>
        </w:rPr>
        <w:t xml:space="preserve"> </w:t>
      </w:r>
      <w:r w:rsidRPr="009F5CD1">
        <w:rPr>
          <w:lang w:val="fr-FR"/>
        </w:rPr>
        <w:t>66 du Code pénal, qui prévoit que le délai de prescription</w:t>
      </w:r>
      <w:r>
        <w:rPr>
          <w:lang w:val="fr-FR"/>
        </w:rPr>
        <w:t xml:space="preserve"> en cas de disparition forcée</w:t>
      </w:r>
      <w:r w:rsidRPr="009F5CD1">
        <w:rPr>
          <w:lang w:val="fr-FR"/>
        </w:rPr>
        <w:t xml:space="preserve"> </w:t>
      </w:r>
      <w:r>
        <w:rPr>
          <w:lang w:val="fr-FR"/>
        </w:rPr>
        <w:t>commence à courir lorsque</w:t>
      </w:r>
      <w:r w:rsidRPr="009F5CD1">
        <w:rPr>
          <w:lang w:val="fr-FR"/>
        </w:rPr>
        <w:t xml:space="preserve"> </w:t>
      </w:r>
      <w:r>
        <w:rPr>
          <w:lang w:val="fr-FR"/>
        </w:rPr>
        <w:t xml:space="preserve">le crime </w:t>
      </w:r>
      <w:r w:rsidRPr="009F5CD1">
        <w:rPr>
          <w:lang w:val="fr-FR"/>
        </w:rPr>
        <w:t xml:space="preserve">est commis et non lorsque </w:t>
      </w:r>
      <w:r>
        <w:rPr>
          <w:lang w:val="fr-FR"/>
        </w:rPr>
        <w:t xml:space="preserve">celui-ci </w:t>
      </w:r>
      <w:r w:rsidRPr="009F5CD1">
        <w:rPr>
          <w:lang w:val="fr-FR"/>
        </w:rPr>
        <w:t>cesse, comme le prévoit l</w:t>
      </w:r>
      <w:r>
        <w:rPr>
          <w:lang w:val="fr-FR"/>
        </w:rPr>
        <w:t>’</w:t>
      </w:r>
      <w:r w:rsidRPr="009F5CD1">
        <w:rPr>
          <w:lang w:val="fr-FR"/>
        </w:rPr>
        <w:t>alinéa</w:t>
      </w:r>
      <w:r w:rsidR="003D2439">
        <w:rPr>
          <w:lang w:val="fr-FR"/>
        </w:rPr>
        <w:t xml:space="preserve"> </w:t>
      </w:r>
      <w:r w:rsidRPr="009F5CD1">
        <w:rPr>
          <w:lang w:val="fr-FR"/>
        </w:rPr>
        <w:t>b) du paragraphe</w:t>
      </w:r>
      <w:r w:rsidR="003D2439">
        <w:rPr>
          <w:lang w:val="fr-FR"/>
        </w:rPr>
        <w:t xml:space="preserve"> </w:t>
      </w:r>
      <w:r w:rsidRPr="009F5CD1">
        <w:rPr>
          <w:lang w:val="fr-FR"/>
        </w:rPr>
        <w:t>1 de l</w:t>
      </w:r>
      <w:r>
        <w:rPr>
          <w:lang w:val="fr-FR"/>
        </w:rPr>
        <w:t>’</w:t>
      </w:r>
      <w:r w:rsidRPr="009F5CD1">
        <w:rPr>
          <w:lang w:val="fr-FR"/>
        </w:rPr>
        <w:t>article</w:t>
      </w:r>
      <w:r w:rsidR="003D2439">
        <w:rPr>
          <w:lang w:val="fr-FR"/>
        </w:rPr>
        <w:t xml:space="preserve"> </w:t>
      </w:r>
      <w:r w:rsidRPr="009F5CD1">
        <w:rPr>
          <w:lang w:val="fr-FR"/>
        </w:rPr>
        <w:t>8 de la Convention (art.</w:t>
      </w:r>
      <w:r>
        <w:rPr>
          <w:lang w:val="fr-FR"/>
        </w:rPr>
        <w:t> </w:t>
      </w:r>
      <w:r w:rsidRPr="009F5CD1">
        <w:rPr>
          <w:lang w:val="fr-FR"/>
        </w:rPr>
        <w:t>8).</w:t>
      </w:r>
    </w:p>
    <w:p w:rsidR="006B4ACD" w:rsidRPr="009F5CD1" w:rsidRDefault="006B4ACD" w:rsidP="006B4ACD">
      <w:pPr>
        <w:pStyle w:val="SingleTxtG"/>
        <w:rPr>
          <w:b/>
          <w:bCs/>
          <w:lang w:val="fr-FR"/>
        </w:rPr>
      </w:pPr>
      <w:r w:rsidRPr="009F5CD1">
        <w:rPr>
          <w:lang w:val="fr-FR"/>
        </w:rPr>
        <w:t>23.</w:t>
      </w:r>
      <w:r w:rsidRPr="009F5CD1">
        <w:rPr>
          <w:lang w:val="fr-FR"/>
        </w:rPr>
        <w:tab/>
      </w:r>
      <w:r w:rsidRPr="009F5CD1">
        <w:rPr>
          <w:b/>
          <w:bCs/>
          <w:lang w:val="fr-FR"/>
        </w:rPr>
        <w:t>Le Comité recommande à l</w:t>
      </w:r>
      <w:r>
        <w:rPr>
          <w:b/>
          <w:bCs/>
          <w:lang w:val="fr-FR"/>
        </w:rPr>
        <w:t>’</w:t>
      </w:r>
      <w:r w:rsidRPr="009F5CD1">
        <w:rPr>
          <w:b/>
          <w:bCs/>
          <w:lang w:val="fr-FR"/>
        </w:rPr>
        <w:t>État partie de réviser son Code pénal de manière à reconnaître expressément le caractère continu du crime de disparition forcée, et de s</w:t>
      </w:r>
      <w:r>
        <w:rPr>
          <w:b/>
          <w:bCs/>
          <w:lang w:val="fr-FR"/>
        </w:rPr>
        <w:t>’</w:t>
      </w:r>
      <w:r w:rsidRPr="009F5CD1">
        <w:rPr>
          <w:b/>
          <w:bCs/>
          <w:lang w:val="fr-FR"/>
        </w:rPr>
        <w:t>assurer que le délai de prescription de l</w:t>
      </w:r>
      <w:r>
        <w:rPr>
          <w:b/>
          <w:bCs/>
          <w:lang w:val="fr-FR"/>
        </w:rPr>
        <w:t>’</w:t>
      </w:r>
      <w:r w:rsidRPr="009F5CD1">
        <w:rPr>
          <w:b/>
          <w:bCs/>
          <w:lang w:val="fr-FR"/>
        </w:rPr>
        <w:t>action pénale prenne en compte l</w:t>
      </w:r>
      <w:r>
        <w:rPr>
          <w:b/>
          <w:bCs/>
          <w:lang w:val="fr-FR"/>
        </w:rPr>
        <w:t>’</w:t>
      </w:r>
      <w:r w:rsidRPr="009F5CD1">
        <w:rPr>
          <w:b/>
          <w:bCs/>
          <w:lang w:val="fr-FR"/>
        </w:rPr>
        <w:t>extrême gravité du crime de disparition forcée et ne commence à courir que lorsque celui-ci cesse.</w:t>
      </w:r>
    </w:p>
    <w:p w:rsidR="006B4ACD" w:rsidRPr="009F5CD1" w:rsidRDefault="006B4ACD" w:rsidP="003D2439">
      <w:pPr>
        <w:pStyle w:val="H23G"/>
        <w:rPr>
          <w:lang w:val="fr-FR"/>
        </w:rPr>
      </w:pPr>
      <w:r w:rsidRPr="009F5CD1">
        <w:rPr>
          <w:lang w:val="fr-FR"/>
        </w:rPr>
        <w:tab/>
      </w:r>
      <w:r w:rsidRPr="009F5CD1">
        <w:rPr>
          <w:lang w:val="fr-FR"/>
        </w:rPr>
        <w:tab/>
        <w:t>Compétence</w:t>
      </w:r>
    </w:p>
    <w:p w:rsidR="006B4ACD" w:rsidRPr="009F5CD1" w:rsidRDefault="006B4ACD" w:rsidP="006B4ACD">
      <w:pPr>
        <w:pStyle w:val="SingleTxtG"/>
        <w:rPr>
          <w:lang w:val="fr-FR"/>
        </w:rPr>
      </w:pPr>
      <w:r w:rsidRPr="009F5CD1">
        <w:rPr>
          <w:lang w:val="fr-FR"/>
        </w:rPr>
        <w:t>24.</w:t>
      </w:r>
      <w:r w:rsidRPr="009F5CD1">
        <w:rPr>
          <w:lang w:val="fr-FR"/>
        </w:rPr>
        <w:tab/>
        <w:t>Le Comité note que l</w:t>
      </w:r>
      <w:r>
        <w:rPr>
          <w:lang w:val="fr-FR"/>
        </w:rPr>
        <w:t>’</w:t>
      </w:r>
      <w:r w:rsidRPr="009F5CD1">
        <w:rPr>
          <w:lang w:val="fr-FR"/>
        </w:rPr>
        <w:t>article</w:t>
      </w:r>
      <w:r w:rsidR="003D2439">
        <w:rPr>
          <w:lang w:val="fr-FR"/>
        </w:rPr>
        <w:t xml:space="preserve"> </w:t>
      </w:r>
      <w:r w:rsidRPr="009F5CD1">
        <w:rPr>
          <w:lang w:val="fr-FR"/>
        </w:rPr>
        <w:t>7</w:t>
      </w:r>
      <w:r w:rsidR="00792B1E">
        <w:rPr>
          <w:lang w:val="fr-FR"/>
        </w:rPr>
        <w:t xml:space="preserve"> </w:t>
      </w:r>
      <w:r w:rsidRPr="009F5CD1">
        <w:rPr>
          <w:lang w:val="fr-FR"/>
        </w:rPr>
        <w:t>a</w:t>
      </w:r>
      <w:r w:rsidR="00792B1E">
        <w:rPr>
          <w:lang w:val="fr-FR"/>
        </w:rPr>
        <w:t>)</w:t>
      </w:r>
      <w:r w:rsidRPr="009F5CD1">
        <w:rPr>
          <w:lang w:val="fr-FR"/>
        </w:rPr>
        <w:t xml:space="preserve"> du Code pénal établit que la législation pénale albanaise s</w:t>
      </w:r>
      <w:r>
        <w:rPr>
          <w:lang w:val="fr-FR"/>
        </w:rPr>
        <w:t>’</w:t>
      </w:r>
      <w:r w:rsidRPr="009F5CD1">
        <w:rPr>
          <w:lang w:val="fr-FR"/>
        </w:rPr>
        <w:t>applique aux citoyens étrangers qui se rendent coupables, en dehors du territoire de l</w:t>
      </w:r>
      <w:r>
        <w:rPr>
          <w:lang w:val="fr-FR"/>
        </w:rPr>
        <w:t>’</w:t>
      </w:r>
      <w:r w:rsidRPr="009F5CD1">
        <w:rPr>
          <w:lang w:val="fr-FR"/>
        </w:rPr>
        <w:t>État partie, de l</w:t>
      </w:r>
      <w:r>
        <w:rPr>
          <w:lang w:val="fr-FR"/>
        </w:rPr>
        <w:t>’</w:t>
      </w:r>
      <w:r w:rsidRPr="009F5CD1">
        <w:rPr>
          <w:lang w:val="fr-FR"/>
        </w:rPr>
        <w:t xml:space="preserve">une des infractions pour lesquelles des lois spéciales ou des accords internationaux auxquels </w:t>
      </w:r>
      <w:r>
        <w:rPr>
          <w:lang w:val="fr-FR"/>
        </w:rPr>
        <w:t>l’</w:t>
      </w:r>
      <w:r w:rsidRPr="009F5CD1">
        <w:rPr>
          <w:lang w:val="fr-FR"/>
        </w:rPr>
        <w:t>Albanie est partie prévoient l</w:t>
      </w:r>
      <w:r>
        <w:rPr>
          <w:lang w:val="fr-FR"/>
        </w:rPr>
        <w:t>’</w:t>
      </w:r>
      <w:r w:rsidRPr="009F5CD1">
        <w:rPr>
          <w:lang w:val="fr-FR"/>
        </w:rPr>
        <w:t>applicabilité de la législation pénale albanaise. Il prend note des informations fournies par l</w:t>
      </w:r>
      <w:r>
        <w:rPr>
          <w:lang w:val="fr-FR"/>
        </w:rPr>
        <w:t>’</w:t>
      </w:r>
      <w:r w:rsidRPr="009F5CD1">
        <w:rPr>
          <w:lang w:val="fr-FR"/>
        </w:rPr>
        <w:t>État partie dans ses réponses à la liste de points (</w:t>
      </w:r>
      <w:r>
        <w:t xml:space="preserve">CED/C/ALB/Q/1/Add.1, </w:t>
      </w:r>
      <w:r w:rsidRPr="009F5CD1">
        <w:rPr>
          <w:lang w:val="fr-FR"/>
        </w:rPr>
        <w:t>par.</w:t>
      </w:r>
      <w:r>
        <w:rPr>
          <w:lang w:val="fr-FR"/>
        </w:rPr>
        <w:t> </w:t>
      </w:r>
      <w:r w:rsidRPr="009F5CD1">
        <w:rPr>
          <w:lang w:val="fr-FR"/>
        </w:rPr>
        <w:t xml:space="preserve">40), mais </w:t>
      </w:r>
      <w:r>
        <w:rPr>
          <w:lang w:val="fr-FR"/>
        </w:rPr>
        <w:t>ne comprend pas bien si la compétence de l’État partie est établie</w:t>
      </w:r>
      <w:r w:rsidRPr="009F5CD1">
        <w:rPr>
          <w:lang w:val="fr-FR"/>
        </w:rPr>
        <w:t xml:space="preserve"> lorsque le crime de disparition forcée est commis par un étranger en dehors du territoire d</w:t>
      </w:r>
      <w:r>
        <w:rPr>
          <w:lang w:val="fr-FR"/>
        </w:rPr>
        <w:t>’</w:t>
      </w:r>
      <w:r w:rsidRPr="009F5CD1">
        <w:rPr>
          <w:lang w:val="fr-FR"/>
        </w:rPr>
        <w:t>un État partie contre un autre étranger (art.</w:t>
      </w:r>
      <w:r>
        <w:rPr>
          <w:lang w:val="fr-FR"/>
        </w:rPr>
        <w:t> </w:t>
      </w:r>
      <w:r w:rsidRPr="009F5CD1">
        <w:rPr>
          <w:lang w:val="fr-FR"/>
        </w:rPr>
        <w:t>9).</w:t>
      </w:r>
    </w:p>
    <w:p w:rsidR="006B4ACD" w:rsidRPr="009F5CD1" w:rsidRDefault="006B4ACD" w:rsidP="006B4ACD">
      <w:pPr>
        <w:pStyle w:val="SingleTxtG"/>
        <w:rPr>
          <w:b/>
          <w:lang w:val="fr-FR"/>
        </w:rPr>
      </w:pPr>
      <w:r w:rsidRPr="009F5CD1">
        <w:rPr>
          <w:lang w:val="fr-FR"/>
        </w:rPr>
        <w:t>25.</w:t>
      </w:r>
      <w:r w:rsidRPr="009F5CD1">
        <w:rPr>
          <w:lang w:val="fr-FR"/>
        </w:rPr>
        <w:tab/>
      </w:r>
      <w:r w:rsidRPr="009F5CD1">
        <w:rPr>
          <w:b/>
          <w:bCs/>
          <w:lang w:val="fr-FR"/>
        </w:rPr>
        <w:t>Le Comité encourage l</w:t>
      </w:r>
      <w:r>
        <w:rPr>
          <w:b/>
          <w:bCs/>
          <w:lang w:val="fr-FR"/>
        </w:rPr>
        <w:t>’</w:t>
      </w:r>
      <w:r w:rsidRPr="009F5CD1">
        <w:rPr>
          <w:b/>
          <w:bCs/>
          <w:lang w:val="fr-FR"/>
        </w:rPr>
        <w:t>État partie à prendre les mesures nécessaires pour rendre sa législation pénale pleinement conforme aux dispositions du paragraphe</w:t>
      </w:r>
      <w:r w:rsidR="003D2439">
        <w:rPr>
          <w:b/>
          <w:bCs/>
          <w:lang w:val="fr-FR"/>
        </w:rPr>
        <w:t xml:space="preserve"> </w:t>
      </w:r>
      <w:r w:rsidRPr="009F5CD1">
        <w:rPr>
          <w:b/>
          <w:bCs/>
          <w:lang w:val="fr-FR"/>
        </w:rPr>
        <w:t>2 de l</w:t>
      </w:r>
      <w:r>
        <w:rPr>
          <w:b/>
          <w:bCs/>
          <w:lang w:val="fr-FR"/>
        </w:rPr>
        <w:t>’</w:t>
      </w:r>
      <w:r w:rsidRPr="009F5CD1">
        <w:rPr>
          <w:b/>
          <w:bCs/>
          <w:lang w:val="fr-FR"/>
        </w:rPr>
        <w:t>article</w:t>
      </w:r>
      <w:r w:rsidR="003D2439">
        <w:rPr>
          <w:b/>
          <w:bCs/>
          <w:lang w:val="fr-FR"/>
        </w:rPr>
        <w:t xml:space="preserve"> </w:t>
      </w:r>
      <w:r w:rsidRPr="009F5CD1">
        <w:rPr>
          <w:b/>
          <w:bCs/>
          <w:lang w:val="fr-FR"/>
        </w:rPr>
        <w:t>9 de la Convention.</w:t>
      </w:r>
    </w:p>
    <w:p w:rsidR="006B4ACD" w:rsidRPr="009F5CD1" w:rsidRDefault="006B4ACD" w:rsidP="003D2439">
      <w:pPr>
        <w:pStyle w:val="H23G"/>
        <w:rPr>
          <w:lang w:val="fr-FR"/>
        </w:rPr>
      </w:pPr>
      <w:r w:rsidRPr="009F5CD1">
        <w:rPr>
          <w:lang w:val="fr-FR"/>
        </w:rPr>
        <w:tab/>
      </w:r>
      <w:r w:rsidRPr="009F5CD1">
        <w:rPr>
          <w:lang w:val="fr-FR"/>
        </w:rPr>
        <w:tab/>
        <w:t>Tribunaux militaires</w:t>
      </w:r>
    </w:p>
    <w:p w:rsidR="006B4ACD" w:rsidRPr="009F5CD1" w:rsidRDefault="006B4ACD" w:rsidP="006B4ACD">
      <w:pPr>
        <w:pStyle w:val="SingleTxtG"/>
        <w:rPr>
          <w:lang w:val="fr-FR"/>
        </w:rPr>
      </w:pPr>
      <w:r w:rsidRPr="009F5CD1">
        <w:rPr>
          <w:lang w:val="fr-FR"/>
        </w:rPr>
        <w:t>26.</w:t>
      </w:r>
      <w:r w:rsidRPr="009F5CD1">
        <w:rPr>
          <w:lang w:val="fr-FR"/>
        </w:rPr>
        <w:tab/>
        <w:t xml:space="preserve">Le Comité prend note des explications fournies </w:t>
      </w:r>
      <w:r>
        <w:rPr>
          <w:lang w:val="fr-FR"/>
        </w:rPr>
        <w:t xml:space="preserve">par l’État partie </w:t>
      </w:r>
      <w:r w:rsidRPr="009F5CD1">
        <w:rPr>
          <w:lang w:val="fr-FR"/>
        </w:rPr>
        <w:t xml:space="preserve">dans </w:t>
      </w:r>
      <w:r>
        <w:rPr>
          <w:lang w:val="fr-FR"/>
        </w:rPr>
        <w:t>s</w:t>
      </w:r>
      <w:r w:rsidRPr="009F5CD1">
        <w:rPr>
          <w:lang w:val="fr-FR"/>
        </w:rPr>
        <w:t>es réponses</w:t>
      </w:r>
      <w:r>
        <w:rPr>
          <w:lang w:val="fr-FR"/>
        </w:rPr>
        <w:t xml:space="preserve"> à la liste de points,</w:t>
      </w:r>
      <w:r w:rsidRPr="009F5CD1">
        <w:rPr>
          <w:lang w:val="fr-FR"/>
        </w:rPr>
        <w:t xml:space="preserve"> </w:t>
      </w:r>
      <w:r>
        <w:rPr>
          <w:lang w:val="fr-FR"/>
        </w:rPr>
        <w:t>à savoir que</w:t>
      </w:r>
      <w:r w:rsidRPr="009F5CD1">
        <w:rPr>
          <w:lang w:val="fr-FR"/>
        </w:rPr>
        <w:t xml:space="preserve"> lorsqu</w:t>
      </w:r>
      <w:r>
        <w:rPr>
          <w:lang w:val="fr-FR"/>
        </w:rPr>
        <w:t>’</w:t>
      </w:r>
      <w:r w:rsidRPr="009F5CD1">
        <w:rPr>
          <w:lang w:val="fr-FR"/>
        </w:rPr>
        <w:t>un</w:t>
      </w:r>
      <w:r>
        <w:rPr>
          <w:lang w:val="fr-FR"/>
        </w:rPr>
        <w:t xml:space="preserve"> crime </w:t>
      </w:r>
      <w:r w:rsidRPr="009F5CD1">
        <w:rPr>
          <w:lang w:val="fr-FR"/>
        </w:rPr>
        <w:t>de disparition forcée est commis par un soldat, le tribunal ordinaire est compétent pour connaître de l</w:t>
      </w:r>
      <w:r>
        <w:rPr>
          <w:lang w:val="fr-FR"/>
        </w:rPr>
        <w:t>’</w:t>
      </w:r>
      <w:r w:rsidR="003D2439">
        <w:rPr>
          <w:lang w:val="fr-FR"/>
        </w:rPr>
        <w:t xml:space="preserve">infraction </w:t>
      </w:r>
      <w:r>
        <w:rPr>
          <w:lang w:val="fr-FR"/>
        </w:rPr>
        <w:t>(</w:t>
      </w:r>
      <w:r>
        <w:t>CED/C/ALB/Q/1/</w:t>
      </w:r>
      <w:r w:rsidR="003D2439">
        <w:t xml:space="preserve"> </w:t>
      </w:r>
      <w:r>
        <w:t xml:space="preserve">Add.1, </w:t>
      </w:r>
      <w:r w:rsidRPr="009F5CD1">
        <w:rPr>
          <w:lang w:val="fr-FR"/>
        </w:rPr>
        <w:t>par.</w:t>
      </w:r>
      <w:r>
        <w:rPr>
          <w:lang w:val="fr-FR"/>
        </w:rPr>
        <w:t> </w:t>
      </w:r>
      <w:r w:rsidRPr="009F5CD1">
        <w:rPr>
          <w:lang w:val="fr-FR"/>
        </w:rPr>
        <w:t>4</w:t>
      </w:r>
      <w:r>
        <w:rPr>
          <w:lang w:val="fr-FR"/>
        </w:rPr>
        <w:t xml:space="preserve">4) </w:t>
      </w:r>
      <w:r w:rsidRPr="009F5CD1">
        <w:rPr>
          <w:lang w:val="fr-FR"/>
        </w:rPr>
        <w:t xml:space="preserve">et </w:t>
      </w:r>
      <w:r>
        <w:rPr>
          <w:lang w:val="fr-FR"/>
        </w:rPr>
        <w:t>que</w:t>
      </w:r>
      <w:r w:rsidRPr="009F5CD1">
        <w:rPr>
          <w:lang w:val="fr-FR"/>
        </w:rPr>
        <w:t> ni la loi ni la Constitution ne confèrent à une institution militaire quelconque la possibilité d</w:t>
      </w:r>
      <w:r>
        <w:rPr>
          <w:lang w:val="fr-FR"/>
        </w:rPr>
        <w:t>’</w:t>
      </w:r>
      <w:r w:rsidRPr="009F5CD1">
        <w:rPr>
          <w:lang w:val="fr-FR"/>
        </w:rPr>
        <w:t>obtenir cette compétence</w:t>
      </w:r>
      <w:r>
        <w:rPr>
          <w:lang w:val="fr-FR"/>
        </w:rPr>
        <w:t>,</w:t>
      </w:r>
      <w:r w:rsidRPr="009F5CD1">
        <w:rPr>
          <w:lang w:val="fr-FR"/>
        </w:rPr>
        <w:t xml:space="preserve"> </w:t>
      </w:r>
      <w:r>
        <w:rPr>
          <w:lang w:val="fr-FR"/>
        </w:rPr>
        <w:t>même en temps de</w:t>
      </w:r>
      <w:r w:rsidRPr="009F5CD1">
        <w:rPr>
          <w:lang w:val="fr-FR"/>
        </w:rPr>
        <w:t xml:space="preserve"> guerre ou </w:t>
      </w:r>
      <w:r>
        <w:rPr>
          <w:lang w:val="fr-FR"/>
        </w:rPr>
        <w:t>en période d’</w:t>
      </w:r>
      <w:r w:rsidRPr="009F5CD1">
        <w:rPr>
          <w:lang w:val="fr-FR"/>
        </w:rPr>
        <w:t>état d</w:t>
      </w:r>
      <w:r>
        <w:rPr>
          <w:lang w:val="fr-FR"/>
        </w:rPr>
        <w:t>’</w:t>
      </w:r>
      <w:r w:rsidRPr="009F5CD1">
        <w:rPr>
          <w:lang w:val="fr-FR"/>
        </w:rPr>
        <w:t>urgence</w:t>
      </w:r>
      <w:r>
        <w:rPr>
          <w:lang w:val="fr-FR"/>
        </w:rPr>
        <w:t xml:space="preserve"> (ibid.</w:t>
      </w:r>
      <w:r w:rsidR="003D2439">
        <w:rPr>
          <w:lang w:val="fr-FR"/>
        </w:rPr>
        <w:t>, par. </w:t>
      </w:r>
      <w:r>
        <w:rPr>
          <w:lang w:val="fr-FR"/>
        </w:rPr>
        <w:t>57)</w:t>
      </w:r>
      <w:r w:rsidRPr="009F5CD1">
        <w:rPr>
          <w:lang w:val="fr-FR"/>
        </w:rPr>
        <w:t xml:space="preserve">. Il relève toutefois que les informations figurant </w:t>
      </w:r>
      <w:r>
        <w:rPr>
          <w:lang w:val="fr-FR"/>
        </w:rPr>
        <w:t xml:space="preserve">dans le </w:t>
      </w:r>
      <w:r w:rsidRPr="009F5CD1">
        <w:rPr>
          <w:lang w:val="fr-FR"/>
        </w:rPr>
        <w:t>rapport de l</w:t>
      </w:r>
      <w:r>
        <w:rPr>
          <w:lang w:val="fr-FR"/>
        </w:rPr>
        <w:t>’</w:t>
      </w:r>
      <w:r w:rsidRPr="009F5CD1">
        <w:rPr>
          <w:lang w:val="fr-FR"/>
        </w:rPr>
        <w:t xml:space="preserve">État partie </w:t>
      </w:r>
      <w:r>
        <w:rPr>
          <w:lang w:val="fr-FR"/>
        </w:rPr>
        <w:t>(</w:t>
      </w:r>
      <w:r>
        <w:t>CED/C/ALB/1, par.</w:t>
      </w:r>
      <w:r>
        <w:rPr>
          <w:lang w:val="fr-FR"/>
        </w:rPr>
        <w:t> </w:t>
      </w:r>
      <w:r w:rsidRPr="009F5CD1">
        <w:rPr>
          <w:lang w:val="fr-FR"/>
        </w:rPr>
        <w:t>31 et 32</w:t>
      </w:r>
      <w:r>
        <w:rPr>
          <w:lang w:val="fr-FR"/>
        </w:rPr>
        <w:t>)</w:t>
      </w:r>
      <w:r w:rsidRPr="009F5CD1">
        <w:rPr>
          <w:lang w:val="fr-FR"/>
        </w:rPr>
        <w:t xml:space="preserve"> et d</w:t>
      </w:r>
      <w:r>
        <w:rPr>
          <w:lang w:val="fr-FR"/>
        </w:rPr>
        <w:t>ans</w:t>
      </w:r>
      <w:r w:rsidRPr="009F5CD1">
        <w:rPr>
          <w:lang w:val="fr-FR"/>
        </w:rPr>
        <w:t xml:space="preserve"> ses réponses à la liste de points</w:t>
      </w:r>
      <w:r>
        <w:rPr>
          <w:lang w:val="fr-FR"/>
        </w:rPr>
        <w:t xml:space="preserve"> (</w:t>
      </w:r>
      <w:r w:rsidRPr="00B41DA4">
        <w:t>CED/C/ALB/Q/1/Add.1, par.</w:t>
      </w:r>
      <w:r w:rsidR="003D2439">
        <w:t> </w:t>
      </w:r>
      <w:r w:rsidRPr="00B41DA4">
        <w:t>44</w:t>
      </w:r>
      <w:r>
        <w:t>)</w:t>
      </w:r>
      <w:r w:rsidRPr="009F5CD1">
        <w:rPr>
          <w:lang w:val="fr-FR"/>
        </w:rPr>
        <w:t xml:space="preserve">, laissent supposer que les autorités militaires sont </w:t>
      </w:r>
      <w:r>
        <w:rPr>
          <w:lang w:val="fr-FR"/>
        </w:rPr>
        <w:t xml:space="preserve">en réalité </w:t>
      </w:r>
      <w:r w:rsidRPr="009F5CD1">
        <w:rPr>
          <w:lang w:val="fr-FR"/>
        </w:rPr>
        <w:t xml:space="preserve">compétentes pour instruire et poursuivre le crime de disparition forcée, ce qui est en contradiction avec les informations susmentionnées. Le Comité rappelle sa position selon laquelle, par principe, les juridictions militaires ne sauraient offrir </w:t>
      </w:r>
      <w:r w:rsidRPr="009F5CD1">
        <w:rPr>
          <w:lang w:val="fr-FR"/>
        </w:rPr>
        <w:lastRenderedPageBreak/>
        <w:t>l</w:t>
      </w:r>
      <w:r>
        <w:rPr>
          <w:lang w:val="fr-FR"/>
        </w:rPr>
        <w:t>’</w:t>
      </w:r>
      <w:r w:rsidRPr="009F5CD1">
        <w:rPr>
          <w:lang w:val="fr-FR"/>
        </w:rPr>
        <w:t>indépendance et l</w:t>
      </w:r>
      <w:r>
        <w:rPr>
          <w:lang w:val="fr-FR"/>
        </w:rPr>
        <w:t>’</w:t>
      </w:r>
      <w:r w:rsidRPr="009F5CD1">
        <w:rPr>
          <w:lang w:val="fr-FR"/>
        </w:rPr>
        <w:t>impartialité requises par la Convention pour connaître de violations des droits de l</w:t>
      </w:r>
      <w:r>
        <w:rPr>
          <w:lang w:val="fr-FR"/>
        </w:rPr>
        <w:t>’</w:t>
      </w:r>
      <w:r w:rsidRPr="009F5CD1">
        <w:rPr>
          <w:lang w:val="fr-FR"/>
        </w:rPr>
        <w:t>homme telles que les disparitions forcées (art.</w:t>
      </w:r>
      <w:r>
        <w:rPr>
          <w:lang w:val="fr-FR"/>
        </w:rPr>
        <w:t> </w:t>
      </w:r>
      <w:r w:rsidRPr="009F5CD1">
        <w:rPr>
          <w:lang w:val="fr-FR"/>
        </w:rPr>
        <w:t>11).</w:t>
      </w:r>
    </w:p>
    <w:p w:rsidR="006B4ACD" w:rsidRPr="009F5CD1" w:rsidRDefault="006B4ACD" w:rsidP="006B4ACD">
      <w:pPr>
        <w:pStyle w:val="SingleTxtG"/>
        <w:rPr>
          <w:lang w:val="fr-FR"/>
        </w:rPr>
      </w:pPr>
      <w:r w:rsidRPr="009F5CD1">
        <w:rPr>
          <w:lang w:val="fr-FR"/>
        </w:rPr>
        <w:t>27.</w:t>
      </w:r>
      <w:r w:rsidRPr="009F5CD1">
        <w:rPr>
          <w:lang w:val="fr-FR"/>
        </w:rPr>
        <w:tab/>
      </w:r>
      <w:r w:rsidRPr="009F5CD1">
        <w:rPr>
          <w:b/>
          <w:bCs/>
          <w:lang w:val="fr-FR"/>
        </w:rPr>
        <w:t>Le Comité, rappelant sa déclaration sur les disparitions forcées et la juridiction militaire, recommande à l</w:t>
      </w:r>
      <w:r>
        <w:rPr>
          <w:b/>
          <w:bCs/>
          <w:lang w:val="fr-FR"/>
        </w:rPr>
        <w:t>’</w:t>
      </w:r>
      <w:r w:rsidRPr="009F5CD1">
        <w:rPr>
          <w:b/>
          <w:bCs/>
          <w:lang w:val="fr-FR"/>
        </w:rPr>
        <w:t>État partie de prendre les mesures nécessaires pour préciser sa législation et faire en sorte que les disparitions forcées restent expressément en dehors du champ de compétence des juridictions militaires dans tous les cas et que ces affaires ne puissent faire l</w:t>
      </w:r>
      <w:r>
        <w:rPr>
          <w:b/>
          <w:bCs/>
          <w:lang w:val="fr-FR"/>
        </w:rPr>
        <w:t>’</w:t>
      </w:r>
      <w:r w:rsidRPr="009F5CD1">
        <w:rPr>
          <w:b/>
          <w:bCs/>
          <w:lang w:val="fr-FR"/>
        </w:rPr>
        <w:t>objet d</w:t>
      </w:r>
      <w:r>
        <w:rPr>
          <w:b/>
          <w:bCs/>
          <w:lang w:val="fr-FR"/>
        </w:rPr>
        <w:t>’</w:t>
      </w:r>
      <w:r w:rsidRPr="009F5CD1">
        <w:rPr>
          <w:b/>
          <w:bCs/>
          <w:lang w:val="fr-FR"/>
        </w:rPr>
        <w:t>une enquête et être jugées que par les tribunaux ordinaires</w:t>
      </w:r>
      <w:r>
        <w:rPr>
          <w:b/>
          <w:bCs/>
          <w:lang w:val="fr-FR"/>
        </w:rPr>
        <w:t xml:space="preserve"> (</w:t>
      </w:r>
      <w:r w:rsidRPr="00870820">
        <w:rPr>
          <w:b/>
          <w:bCs/>
        </w:rPr>
        <w:t>A/70/56, annex</w:t>
      </w:r>
      <w:r>
        <w:rPr>
          <w:b/>
          <w:bCs/>
        </w:rPr>
        <w:t>e</w:t>
      </w:r>
      <w:r w:rsidRPr="00870820">
        <w:rPr>
          <w:b/>
          <w:bCs/>
        </w:rPr>
        <w:t xml:space="preserve"> III, par.</w:t>
      </w:r>
      <w:r w:rsidR="003D2439">
        <w:rPr>
          <w:b/>
          <w:bCs/>
        </w:rPr>
        <w:t> </w:t>
      </w:r>
      <w:r w:rsidRPr="00870820">
        <w:rPr>
          <w:b/>
          <w:bCs/>
        </w:rPr>
        <w:t>5</w:t>
      </w:r>
      <w:r>
        <w:rPr>
          <w:b/>
          <w:bCs/>
        </w:rPr>
        <w:t>)</w:t>
      </w:r>
      <w:r w:rsidRPr="009F5CD1">
        <w:rPr>
          <w:b/>
          <w:bCs/>
          <w:lang w:val="fr-FR"/>
        </w:rPr>
        <w:t>.</w:t>
      </w:r>
    </w:p>
    <w:p w:rsidR="006B4ACD" w:rsidRPr="009F5CD1" w:rsidRDefault="003D2439" w:rsidP="003D2439">
      <w:pPr>
        <w:pStyle w:val="H23G"/>
        <w:rPr>
          <w:lang w:val="fr-FR"/>
        </w:rPr>
      </w:pPr>
      <w:r>
        <w:rPr>
          <w:lang w:val="fr-FR"/>
        </w:rPr>
        <w:tab/>
      </w:r>
      <w:r w:rsidR="006B4ACD">
        <w:rPr>
          <w:lang w:val="fr-FR"/>
        </w:rPr>
        <w:t>3.</w:t>
      </w:r>
      <w:r w:rsidR="006B4ACD">
        <w:rPr>
          <w:lang w:val="fr-FR"/>
        </w:rPr>
        <w:tab/>
      </w:r>
      <w:r w:rsidR="006B4ACD" w:rsidRPr="009F5CD1">
        <w:rPr>
          <w:lang w:val="fr-FR"/>
        </w:rPr>
        <w:t>Mesures de prévention</w:t>
      </w:r>
      <w:r w:rsidR="006B4ACD">
        <w:rPr>
          <w:lang w:val="fr-FR"/>
        </w:rPr>
        <w:t xml:space="preserve"> des disparitions forcées (art. </w:t>
      </w:r>
      <w:r w:rsidR="006B4ACD" w:rsidRPr="009F5CD1">
        <w:rPr>
          <w:lang w:val="fr-FR"/>
        </w:rPr>
        <w:t>16 à 23)</w:t>
      </w:r>
    </w:p>
    <w:p w:rsidR="006B4ACD" w:rsidRPr="009F5CD1" w:rsidRDefault="006B4ACD" w:rsidP="003D2439">
      <w:pPr>
        <w:pStyle w:val="H23G"/>
        <w:rPr>
          <w:lang w:val="fr-FR"/>
        </w:rPr>
      </w:pPr>
      <w:r w:rsidRPr="009F5CD1">
        <w:rPr>
          <w:lang w:val="fr-FR"/>
        </w:rPr>
        <w:tab/>
      </w:r>
      <w:r w:rsidRPr="009F5CD1">
        <w:rPr>
          <w:lang w:val="fr-FR"/>
        </w:rPr>
        <w:tab/>
        <w:t>Non-refoulement</w:t>
      </w:r>
    </w:p>
    <w:p w:rsidR="006B4ACD" w:rsidRPr="009F5CD1" w:rsidRDefault="006B4ACD" w:rsidP="003D2439">
      <w:pPr>
        <w:pStyle w:val="SingleTxtG"/>
        <w:rPr>
          <w:lang w:val="fr-FR"/>
        </w:rPr>
      </w:pPr>
      <w:r w:rsidRPr="009F5CD1">
        <w:rPr>
          <w:lang w:val="fr-FR"/>
        </w:rPr>
        <w:t>28.</w:t>
      </w:r>
      <w:r w:rsidRPr="009F5CD1">
        <w:rPr>
          <w:lang w:val="fr-FR"/>
        </w:rPr>
        <w:tab/>
        <w:t xml:space="preserve">Le Comité note que la loi </w:t>
      </w:r>
      <w:r w:rsidRPr="00DC44E6">
        <w:rPr>
          <w:rFonts w:eastAsia="MS Mincho"/>
          <w:szCs w:val="22"/>
          <w:lang w:val="fr-FR"/>
        </w:rPr>
        <w:t>n</w:t>
      </w:r>
      <w:r w:rsidRPr="00DC44E6">
        <w:rPr>
          <w:rFonts w:eastAsia="MS Mincho"/>
          <w:szCs w:val="22"/>
          <w:vertAlign w:val="superscript"/>
          <w:lang w:val="fr-FR"/>
        </w:rPr>
        <w:t>o</w:t>
      </w:r>
      <w:r>
        <w:rPr>
          <w:lang w:val="fr-FR"/>
        </w:rPr>
        <w:t> </w:t>
      </w:r>
      <w:r w:rsidRPr="009F5CD1">
        <w:rPr>
          <w:lang w:val="fr-FR"/>
        </w:rPr>
        <w:t>121/2014 sur le droit d</w:t>
      </w:r>
      <w:r>
        <w:rPr>
          <w:lang w:val="fr-FR"/>
        </w:rPr>
        <w:t>’</w:t>
      </w:r>
      <w:r w:rsidRPr="009F5CD1">
        <w:rPr>
          <w:lang w:val="fr-FR"/>
        </w:rPr>
        <w:t>asile (art.</w:t>
      </w:r>
      <w:r>
        <w:rPr>
          <w:lang w:val="fr-FR"/>
        </w:rPr>
        <w:t> </w:t>
      </w:r>
      <w:r w:rsidRPr="009F5CD1">
        <w:rPr>
          <w:lang w:val="fr-FR"/>
        </w:rPr>
        <w:t>6), mentionne le risque, pour un demandeur d</w:t>
      </w:r>
      <w:r>
        <w:rPr>
          <w:lang w:val="fr-FR"/>
        </w:rPr>
        <w:t>’</w:t>
      </w:r>
      <w:r w:rsidRPr="009F5CD1">
        <w:rPr>
          <w:lang w:val="fr-FR"/>
        </w:rPr>
        <w:t>asile, de faire l</w:t>
      </w:r>
      <w:r>
        <w:rPr>
          <w:lang w:val="fr-FR"/>
        </w:rPr>
        <w:t>’</w:t>
      </w:r>
      <w:r w:rsidRPr="009F5CD1">
        <w:rPr>
          <w:lang w:val="fr-FR"/>
        </w:rPr>
        <w:t>objet d</w:t>
      </w:r>
      <w:r>
        <w:rPr>
          <w:lang w:val="fr-FR"/>
        </w:rPr>
        <w:t>’</w:t>
      </w:r>
      <w:r w:rsidRPr="009F5CD1">
        <w:rPr>
          <w:lang w:val="fr-FR"/>
        </w:rPr>
        <w:t>une disparition forcée parmi les motifs de non-refoulement, mais qu</w:t>
      </w:r>
      <w:r>
        <w:rPr>
          <w:lang w:val="fr-FR"/>
        </w:rPr>
        <w:t>’</w:t>
      </w:r>
      <w:r w:rsidRPr="009F5CD1">
        <w:rPr>
          <w:lang w:val="fr-FR"/>
        </w:rPr>
        <w:t xml:space="preserve">elle ne </w:t>
      </w:r>
      <w:r>
        <w:rPr>
          <w:lang w:val="fr-FR"/>
        </w:rPr>
        <w:t>prévoit aucune disposition sur</w:t>
      </w:r>
      <w:r w:rsidRPr="009F5CD1">
        <w:rPr>
          <w:lang w:val="fr-FR"/>
        </w:rPr>
        <w:t xml:space="preserve"> l</w:t>
      </w:r>
      <w:r>
        <w:rPr>
          <w:lang w:val="fr-FR"/>
        </w:rPr>
        <w:t>’</w:t>
      </w:r>
      <w:r w:rsidRPr="009F5CD1">
        <w:rPr>
          <w:lang w:val="fr-FR"/>
        </w:rPr>
        <w:t>application du principe de non-refoulement dans les autres situations prévues au paragraphe</w:t>
      </w:r>
      <w:r w:rsidR="003D2439">
        <w:rPr>
          <w:lang w:val="fr-FR"/>
        </w:rPr>
        <w:t xml:space="preserve"> </w:t>
      </w:r>
      <w:r w:rsidRPr="009F5CD1">
        <w:rPr>
          <w:lang w:val="fr-FR"/>
        </w:rPr>
        <w:t>1 de l</w:t>
      </w:r>
      <w:r>
        <w:rPr>
          <w:lang w:val="fr-FR"/>
        </w:rPr>
        <w:t>’</w:t>
      </w:r>
      <w:r w:rsidRPr="009F5CD1">
        <w:rPr>
          <w:lang w:val="fr-FR"/>
        </w:rPr>
        <w:t>article</w:t>
      </w:r>
      <w:r w:rsidR="003D2439">
        <w:rPr>
          <w:lang w:val="fr-FR"/>
        </w:rPr>
        <w:t xml:space="preserve"> </w:t>
      </w:r>
      <w:r w:rsidRPr="009F5CD1">
        <w:rPr>
          <w:lang w:val="fr-FR"/>
        </w:rPr>
        <w:t>16 de la Convention. Il note également que l</w:t>
      </w:r>
      <w:r>
        <w:rPr>
          <w:lang w:val="fr-FR"/>
        </w:rPr>
        <w:t>’</w:t>
      </w:r>
      <w:r w:rsidRPr="009F5CD1">
        <w:rPr>
          <w:lang w:val="fr-FR"/>
        </w:rPr>
        <w:t>article</w:t>
      </w:r>
      <w:r w:rsidR="003D2439">
        <w:rPr>
          <w:lang w:val="fr-FR"/>
        </w:rPr>
        <w:t xml:space="preserve"> </w:t>
      </w:r>
      <w:r w:rsidRPr="009F5CD1">
        <w:rPr>
          <w:lang w:val="fr-FR"/>
        </w:rPr>
        <w:t>11 du Code pénal</w:t>
      </w:r>
      <w:r>
        <w:rPr>
          <w:lang w:val="fr-FR"/>
        </w:rPr>
        <w:t>, qui concerne l’e</w:t>
      </w:r>
      <w:r w:rsidRPr="009F5CD1">
        <w:rPr>
          <w:lang w:val="fr-FR"/>
        </w:rPr>
        <w:t>xtradition</w:t>
      </w:r>
      <w:r>
        <w:rPr>
          <w:lang w:val="fr-FR"/>
        </w:rPr>
        <w:t>,</w:t>
      </w:r>
      <w:r w:rsidRPr="009F5CD1">
        <w:rPr>
          <w:lang w:val="fr-FR"/>
        </w:rPr>
        <w:t xml:space="preserve"> ne fait pas expressément référence à la disparition forcée. Il note en outre que l</w:t>
      </w:r>
      <w:r>
        <w:rPr>
          <w:lang w:val="fr-FR"/>
        </w:rPr>
        <w:t>’</w:t>
      </w:r>
      <w:r w:rsidRPr="009F5CD1">
        <w:rPr>
          <w:lang w:val="fr-FR"/>
        </w:rPr>
        <w:t>État partie ne donne aucune information quant à l</w:t>
      </w:r>
      <w:r>
        <w:rPr>
          <w:lang w:val="fr-FR"/>
        </w:rPr>
        <w:t>’</w:t>
      </w:r>
      <w:r w:rsidRPr="009F5CD1">
        <w:rPr>
          <w:lang w:val="fr-FR"/>
        </w:rPr>
        <w:t>éventuelle existence de procédures ou mécanismes clairs et précis pour évaluer et vérifier le risque que court une personne d</w:t>
      </w:r>
      <w:r>
        <w:rPr>
          <w:lang w:val="fr-FR"/>
        </w:rPr>
        <w:t>’</w:t>
      </w:r>
      <w:r w:rsidRPr="009F5CD1">
        <w:rPr>
          <w:lang w:val="fr-FR"/>
        </w:rPr>
        <w:t>être victime de disparition forcée dans le pays de destination (art.</w:t>
      </w:r>
      <w:r>
        <w:rPr>
          <w:lang w:val="fr-FR"/>
        </w:rPr>
        <w:t> </w:t>
      </w:r>
      <w:r w:rsidRPr="009F5CD1">
        <w:rPr>
          <w:lang w:val="fr-FR"/>
        </w:rPr>
        <w:t>16).</w:t>
      </w:r>
    </w:p>
    <w:p w:rsidR="006B4ACD" w:rsidRPr="009F5CD1" w:rsidRDefault="006B4ACD" w:rsidP="006B4ACD">
      <w:pPr>
        <w:pStyle w:val="SingleTxtG"/>
        <w:rPr>
          <w:b/>
          <w:bCs/>
          <w:lang w:val="fr-FR"/>
        </w:rPr>
      </w:pPr>
      <w:r w:rsidRPr="009F5CD1">
        <w:rPr>
          <w:lang w:val="fr-FR"/>
        </w:rPr>
        <w:t>29.</w:t>
      </w:r>
      <w:r w:rsidRPr="009F5CD1">
        <w:rPr>
          <w:lang w:val="fr-FR"/>
        </w:rPr>
        <w:tab/>
      </w:r>
      <w:r w:rsidRPr="009F5CD1">
        <w:rPr>
          <w:b/>
          <w:bCs/>
          <w:lang w:val="fr-FR"/>
        </w:rPr>
        <w:t>Le Comité recommande à l</w:t>
      </w:r>
      <w:r>
        <w:rPr>
          <w:b/>
          <w:bCs/>
          <w:lang w:val="fr-FR"/>
        </w:rPr>
        <w:t>’</w:t>
      </w:r>
      <w:r w:rsidRPr="009F5CD1">
        <w:rPr>
          <w:b/>
          <w:bCs/>
          <w:lang w:val="fr-FR"/>
        </w:rPr>
        <w:t>État partie d</w:t>
      </w:r>
      <w:r>
        <w:rPr>
          <w:b/>
          <w:bCs/>
          <w:lang w:val="fr-FR"/>
        </w:rPr>
        <w:t>’</w:t>
      </w:r>
      <w:r w:rsidRPr="009F5CD1">
        <w:rPr>
          <w:b/>
          <w:bCs/>
          <w:lang w:val="fr-FR"/>
        </w:rPr>
        <w:t>envisager d</w:t>
      </w:r>
      <w:r>
        <w:rPr>
          <w:b/>
          <w:bCs/>
          <w:lang w:val="fr-FR"/>
        </w:rPr>
        <w:t>’</w:t>
      </w:r>
      <w:r w:rsidRPr="009F5CD1">
        <w:rPr>
          <w:b/>
          <w:bCs/>
          <w:lang w:val="fr-FR"/>
        </w:rPr>
        <w:t>inscrire expressément dans sa législation nationale l</w:t>
      </w:r>
      <w:r>
        <w:rPr>
          <w:b/>
          <w:bCs/>
          <w:lang w:val="fr-FR"/>
        </w:rPr>
        <w:t>’</w:t>
      </w:r>
      <w:r w:rsidRPr="009F5CD1">
        <w:rPr>
          <w:b/>
          <w:bCs/>
          <w:lang w:val="fr-FR"/>
        </w:rPr>
        <w:t>interdiction d</w:t>
      </w:r>
      <w:r>
        <w:rPr>
          <w:b/>
          <w:bCs/>
          <w:lang w:val="fr-FR"/>
        </w:rPr>
        <w:t>’</w:t>
      </w:r>
      <w:r w:rsidRPr="009F5CD1">
        <w:rPr>
          <w:b/>
          <w:bCs/>
          <w:lang w:val="fr-FR"/>
        </w:rPr>
        <w:t>expulser, de refouler, de remettre ou d</w:t>
      </w:r>
      <w:r>
        <w:rPr>
          <w:b/>
          <w:bCs/>
          <w:lang w:val="fr-FR"/>
        </w:rPr>
        <w:t>’</w:t>
      </w:r>
      <w:r w:rsidRPr="009F5CD1">
        <w:rPr>
          <w:b/>
          <w:bCs/>
          <w:lang w:val="fr-FR"/>
        </w:rPr>
        <w:t>extrader une personne lorsqu</w:t>
      </w:r>
      <w:r>
        <w:rPr>
          <w:b/>
          <w:bCs/>
          <w:lang w:val="fr-FR"/>
        </w:rPr>
        <w:t>’</w:t>
      </w:r>
      <w:r w:rsidRPr="009F5CD1">
        <w:rPr>
          <w:b/>
          <w:bCs/>
          <w:lang w:val="fr-FR"/>
        </w:rPr>
        <w:t>il y a des motifs sérieux de croire qu</w:t>
      </w:r>
      <w:r>
        <w:rPr>
          <w:b/>
          <w:bCs/>
          <w:lang w:val="fr-FR"/>
        </w:rPr>
        <w:t>’</w:t>
      </w:r>
      <w:r w:rsidRPr="009F5CD1">
        <w:rPr>
          <w:b/>
          <w:bCs/>
          <w:lang w:val="fr-FR"/>
        </w:rPr>
        <w:t>elle risque d</w:t>
      </w:r>
      <w:r>
        <w:rPr>
          <w:b/>
          <w:bCs/>
          <w:lang w:val="fr-FR"/>
        </w:rPr>
        <w:t>’</w:t>
      </w:r>
      <w:r w:rsidRPr="009F5CD1">
        <w:rPr>
          <w:b/>
          <w:bCs/>
          <w:lang w:val="fr-FR"/>
        </w:rPr>
        <w:t>être victime d</w:t>
      </w:r>
      <w:r>
        <w:rPr>
          <w:b/>
          <w:bCs/>
          <w:lang w:val="fr-FR"/>
        </w:rPr>
        <w:t>’</w:t>
      </w:r>
      <w:r w:rsidRPr="009F5CD1">
        <w:rPr>
          <w:b/>
          <w:bCs/>
          <w:lang w:val="fr-FR"/>
        </w:rPr>
        <w:t>une disparition forcée, en application du paragraphe</w:t>
      </w:r>
      <w:r w:rsidR="003D2439">
        <w:rPr>
          <w:b/>
          <w:bCs/>
          <w:lang w:val="fr-FR"/>
        </w:rPr>
        <w:t xml:space="preserve"> </w:t>
      </w:r>
      <w:r w:rsidRPr="009F5CD1">
        <w:rPr>
          <w:b/>
          <w:bCs/>
          <w:lang w:val="fr-FR"/>
        </w:rPr>
        <w:t>1 de l</w:t>
      </w:r>
      <w:r>
        <w:rPr>
          <w:b/>
          <w:bCs/>
          <w:lang w:val="fr-FR"/>
        </w:rPr>
        <w:t>’</w:t>
      </w:r>
      <w:r w:rsidRPr="009F5CD1">
        <w:rPr>
          <w:b/>
          <w:bCs/>
          <w:lang w:val="fr-FR"/>
        </w:rPr>
        <w:t>article</w:t>
      </w:r>
      <w:r w:rsidR="003D2439">
        <w:rPr>
          <w:b/>
          <w:bCs/>
          <w:lang w:val="fr-FR"/>
        </w:rPr>
        <w:t xml:space="preserve"> </w:t>
      </w:r>
      <w:r w:rsidRPr="009F5CD1">
        <w:rPr>
          <w:b/>
          <w:bCs/>
          <w:lang w:val="fr-FR"/>
        </w:rPr>
        <w:t>16 de la Convention.</w:t>
      </w:r>
      <w:r w:rsidRPr="009F5CD1">
        <w:rPr>
          <w:lang w:val="fr-FR"/>
        </w:rPr>
        <w:t xml:space="preserve"> </w:t>
      </w:r>
      <w:r w:rsidRPr="009F5CD1">
        <w:rPr>
          <w:b/>
          <w:bCs/>
          <w:lang w:val="fr-FR"/>
        </w:rPr>
        <w:t>Il encourage l</w:t>
      </w:r>
      <w:r>
        <w:rPr>
          <w:b/>
          <w:bCs/>
          <w:lang w:val="fr-FR"/>
        </w:rPr>
        <w:t>’</w:t>
      </w:r>
      <w:r w:rsidRPr="009F5CD1">
        <w:rPr>
          <w:b/>
          <w:bCs/>
          <w:lang w:val="fr-FR"/>
        </w:rPr>
        <w:t>État partie à prendre toutes les mesures nécessaires pour faire en sorte qu</w:t>
      </w:r>
      <w:r>
        <w:rPr>
          <w:b/>
          <w:bCs/>
          <w:lang w:val="fr-FR"/>
        </w:rPr>
        <w:t>’</w:t>
      </w:r>
      <w:r w:rsidRPr="009F5CD1">
        <w:rPr>
          <w:b/>
          <w:bCs/>
          <w:lang w:val="fr-FR"/>
        </w:rPr>
        <w:t>il existe des procédures ou des mécanismes clairs et précis pour évaluer et vérifier le risque que court une personne d</w:t>
      </w:r>
      <w:r>
        <w:rPr>
          <w:b/>
          <w:bCs/>
          <w:lang w:val="fr-FR"/>
        </w:rPr>
        <w:t>’</w:t>
      </w:r>
      <w:r w:rsidRPr="009F5CD1">
        <w:rPr>
          <w:b/>
          <w:bCs/>
          <w:lang w:val="fr-FR"/>
        </w:rPr>
        <w:t>être victime de disparition forcée dans le pays de destination.</w:t>
      </w:r>
    </w:p>
    <w:p w:rsidR="006B4ACD" w:rsidRPr="009F5CD1" w:rsidRDefault="006B4ACD" w:rsidP="003D2439">
      <w:pPr>
        <w:pStyle w:val="H23G"/>
        <w:rPr>
          <w:lang w:val="fr-FR"/>
        </w:rPr>
      </w:pPr>
      <w:r w:rsidRPr="009F5CD1">
        <w:rPr>
          <w:lang w:val="fr-FR"/>
        </w:rPr>
        <w:tab/>
      </w:r>
      <w:r w:rsidRPr="009F5CD1">
        <w:rPr>
          <w:lang w:val="fr-FR"/>
        </w:rPr>
        <w:tab/>
        <w:t>Formation aux dispositions de la Convention</w:t>
      </w:r>
    </w:p>
    <w:p w:rsidR="006B4ACD" w:rsidRPr="009F5CD1" w:rsidRDefault="006B4ACD" w:rsidP="003D2439">
      <w:pPr>
        <w:pStyle w:val="SingleTxtG"/>
        <w:rPr>
          <w:lang w:val="fr-FR"/>
        </w:rPr>
      </w:pPr>
      <w:r w:rsidRPr="009F5CD1">
        <w:rPr>
          <w:lang w:val="fr-FR"/>
        </w:rPr>
        <w:t>30.</w:t>
      </w:r>
      <w:r w:rsidRPr="009F5CD1">
        <w:rPr>
          <w:lang w:val="fr-FR"/>
        </w:rPr>
        <w:tab/>
        <w:t>Le Comité prend note des informations concernant les nombreux programmes de formation sur les droits de l</w:t>
      </w:r>
      <w:r>
        <w:rPr>
          <w:lang w:val="fr-FR"/>
        </w:rPr>
        <w:t>’</w:t>
      </w:r>
      <w:r w:rsidRPr="009F5CD1">
        <w:rPr>
          <w:lang w:val="fr-FR"/>
        </w:rPr>
        <w:t>homme, y</w:t>
      </w:r>
      <w:r w:rsidR="003D2439">
        <w:rPr>
          <w:lang w:val="fr-FR"/>
        </w:rPr>
        <w:t xml:space="preserve"> </w:t>
      </w:r>
      <w:r w:rsidRPr="009F5CD1">
        <w:rPr>
          <w:lang w:val="fr-FR"/>
        </w:rPr>
        <w:t xml:space="preserve">compris sur les normes régissant la privation de liberté, offerts aux agents de police et </w:t>
      </w:r>
      <w:r>
        <w:rPr>
          <w:lang w:val="fr-FR"/>
        </w:rPr>
        <w:t xml:space="preserve">aux </w:t>
      </w:r>
      <w:r w:rsidRPr="009F5CD1">
        <w:rPr>
          <w:lang w:val="fr-FR"/>
        </w:rPr>
        <w:t xml:space="preserve">agents pénitentiaires. Il constate cependant que ces </w:t>
      </w:r>
      <w:r>
        <w:rPr>
          <w:lang w:val="fr-FR"/>
        </w:rPr>
        <w:t xml:space="preserve">programmes de </w:t>
      </w:r>
      <w:r w:rsidRPr="009F5CD1">
        <w:rPr>
          <w:lang w:val="fr-FR"/>
        </w:rPr>
        <w:t>formation ne sont pas dispensé</w:t>
      </w:r>
      <w:r>
        <w:rPr>
          <w:lang w:val="fr-FR"/>
        </w:rPr>
        <w:t>s</w:t>
      </w:r>
      <w:r w:rsidRPr="009F5CD1">
        <w:rPr>
          <w:lang w:val="fr-FR"/>
        </w:rPr>
        <w:t xml:space="preserve"> régulièrement et ne portent pas expressément sur la Convention (art.</w:t>
      </w:r>
      <w:r>
        <w:rPr>
          <w:lang w:val="fr-FR"/>
        </w:rPr>
        <w:t> </w:t>
      </w:r>
      <w:r w:rsidRPr="009F5CD1">
        <w:rPr>
          <w:lang w:val="fr-FR"/>
        </w:rPr>
        <w:t>23).</w:t>
      </w:r>
    </w:p>
    <w:p w:rsidR="006B4ACD" w:rsidRPr="009F5CD1" w:rsidRDefault="006B4ACD" w:rsidP="006B4ACD">
      <w:pPr>
        <w:pStyle w:val="SingleTxtG"/>
        <w:rPr>
          <w:b/>
          <w:bCs/>
          <w:lang w:val="fr-FR"/>
        </w:rPr>
      </w:pPr>
      <w:r w:rsidRPr="009F5CD1">
        <w:rPr>
          <w:lang w:val="fr-FR"/>
        </w:rPr>
        <w:t>31.</w:t>
      </w:r>
      <w:r w:rsidRPr="009F5CD1">
        <w:rPr>
          <w:lang w:val="fr-FR"/>
        </w:rPr>
        <w:tab/>
      </w:r>
      <w:r w:rsidRPr="009F5CD1">
        <w:rPr>
          <w:b/>
          <w:bCs/>
          <w:lang w:val="fr-FR"/>
        </w:rPr>
        <w:t>Le Comité recommande à l</w:t>
      </w:r>
      <w:r>
        <w:rPr>
          <w:b/>
          <w:bCs/>
          <w:lang w:val="fr-FR"/>
        </w:rPr>
        <w:t>’</w:t>
      </w:r>
      <w:r w:rsidRPr="009F5CD1">
        <w:rPr>
          <w:b/>
          <w:bCs/>
          <w:lang w:val="fr-FR"/>
        </w:rPr>
        <w:t>État partie de veiller à ce que tous les agents des forces de l</w:t>
      </w:r>
      <w:r>
        <w:rPr>
          <w:b/>
          <w:bCs/>
          <w:lang w:val="fr-FR"/>
        </w:rPr>
        <w:t>’</w:t>
      </w:r>
      <w:r w:rsidRPr="009F5CD1">
        <w:rPr>
          <w:b/>
          <w:bCs/>
          <w:lang w:val="fr-FR"/>
        </w:rPr>
        <w:t>ordre</w:t>
      </w:r>
      <w:r>
        <w:rPr>
          <w:b/>
          <w:bCs/>
          <w:lang w:val="fr-FR"/>
        </w:rPr>
        <w:t xml:space="preserve">, </w:t>
      </w:r>
      <w:r w:rsidRPr="009F5CD1">
        <w:rPr>
          <w:b/>
          <w:bCs/>
          <w:lang w:val="fr-FR"/>
        </w:rPr>
        <w:t xml:space="preserve">civils </w:t>
      </w:r>
      <w:r>
        <w:rPr>
          <w:b/>
          <w:bCs/>
          <w:lang w:val="fr-FR"/>
        </w:rPr>
        <w:t>comme</w:t>
      </w:r>
      <w:r w:rsidRPr="009F5CD1">
        <w:rPr>
          <w:b/>
          <w:bCs/>
          <w:lang w:val="fr-FR"/>
        </w:rPr>
        <w:t xml:space="preserve"> militaires</w:t>
      </w:r>
      <w:r>
        <w:rPr>
          <w:b/>
          <w:bCs/>
          <w:lang w:val="fr-FR"/>
        </w:rPr>
        <w:t xml:space="preserve">, </w:t>
      </w:r>
      <w:r w:rsidRPr="009F5CD1">
        <w:rPr>
          <w:b/>
          <w:bCs/>
          <w:lang w:val="fr-FR"/>
        </w:rPr>
        <w:t>le personnel médical, les agents de la fonction publique et les autres personnes susceptibles d</w:t>
      </w:r>
      <w:r>
        <w:rPr>
          <w:b/>
          <w:bCs/>
          <w:lang w:val="fr-FR"/>
        </w:rPr>
        <w:t>’</w:t>
      </w:r>
      <w:r w:rsidRPr="009F5CD1">
        <w:rPr>
          <w:b/>
          <w:bCs/>
          <w:lang w:val="fr-FR"/>
        </w:rPr>
        <w:t>intervenir dans la garde ou le traitement de toute personne privée de liberté, notamment les juges, les procureurs et les autres personnes responsables de l</w:t>
      </w:r>
      <w:r>
        <w:rPr>
          <w:b/>
          <w:bCs/>
          <w:lang w:val="fr-FR"/>
        </w:rPr>
        <w:t>’</w:t>
      </w:r>
      <w:r w:rsidRPr="009F5CD1">
        <w:rPr>
          <w:b/>
          <w:bCs/>
          <w:lang w:val="fr-FR"/>
        </w:rPr>
        <w:t>administration de la justice, reçoivent régulièrement une formation appropriée sur les dispositions de la Convention, comme le prévoit son article</w:t>
      </w:r>
      <w:r w:rsidR="003D2439">
        <w:rPr>
          <w:b/>
          <w:bCs/>
          <w:lang w:val="fr-FR"/>
        </w:rPr>
        <w:t xml:space="preserve"> </w:t>
      </w:r>
      <w:r w:rsidRPr="009F5CD1">
        <w:rPr>
          <w:b/>
          <w:bCs/>
          <w:lang w:val="fr-FR"/>
        </w:rPr>
        <w:t>23.</w:t>
      </w:r>
    </w:p>
    <w:p w:rsidR="006B4ACD" w:rsidRPr="009F5CD1" w:rsidRDefault="003D2439" w:rsidP="003D2439">
      <w:pPr>
        <w:pStyle w:val="H23G"/>
        <w:rPr>
          <w:lang w:val="fr-FR"/>
        </w:rPr>
      </w:pPr>
      <w:r>
        <w:rPr>
          <w:lang w:val="fr-FR"/>
        </w:rPr>
        <w:tab/>
      </w:r>
      <w:r w:rsidR="006B4ACD">
        <w:rPr>
          <w:lang w:val="fr-FR"/>
        </w:rPr>
        <w:t>4.</w:t>
      </w:r>
      <w:r w:rsidR="006B4ACD">
        <w:rPr>
          <w:lang w:val="fr-FR"/>
        </w:rPr>
        <w:tab/>
      </w:r>
      <w:r w:rsidR="006B4ACD" w:rsidRPr="009F5CD1">
        <w:rPr>
          <w:lang w:val="fr-FR"/>
        </w:rPr>
        <w:t>Mesures de réparation et mesures de protection des enfants contre les disparitions forcées (art.</w:t>
      </w:r>
      <w:r>
        <w:rPr>
          <w:lang w:val="fr-FR"/>
        </w:rPr>
        <w:t> </w:t>
      </w:r>
      <w:r w:rsidR="006B4ACD" w:rsidRPr="009F5CD1">
        <w:rPr>
          <w:lang w:val="fr-FR"/>
        </w:rPr>
        <w:t>24 et 25)</w:t>
      </w:r>
    </w:p>
    <w:p w:rsidR="006B4ACD" w:rsidRPr="009F5CD1" w:rsidRDefault="006B4ACD" w:rsidP="003D2439">
      <w:pPr>
        <w:pStyle w:val="H23G"/>
        <w:rPr>
          <w:lang w:val="fr-FR"/>
        </w:rPr>
      </w:pPr>
      <w:r w:rsidRPr="009F5CD1">
        <w:rPr>
          <w:lang w:val="fr-FR"/>
        </w:rPr>
        <w:tab/>
      </w:r>
      <w:r w:rsidRPr="009F5CD1">
        <w:rPr>
          <w:lang w:val="fr-FR"/>
        </w:rPr>
        <w:tab/>
        <w:t>Définition de la victime</w:t>
      </w:r>
    </w:p>
    <w:p w:rsidR="006B4ACD" w:rsidRPr="009F5CD1" w:rsidRDefault="006B4ACD" w:rsidP="006B4ACD">
      <w:pPr>
        <w:pStyle w:val="SingleTxtG"/>
        <w:rPr>
          <w:lang w:val="fr-FR"/>
        </w:rPr>
      </w:pPr>
      <w:r w:rsidRPr="009F5CD1">
        <w:rPr>
          <w:lang w:val="fr-FR"/>
        </w:rPr>
        <w:t>32.</w:t>
      </w:r>
      <w:r w:rsidRPr="009F5CD1">
        <w:rPr>
          <w:lang w:val="fr-FR"/>
        </w:rPr>
        <w:tab/>
        <w:t>Le Comité prend note des dispositions de l</w:t>
      </w:r>
      <w:r>
        <w:rPr>
          <w:lang w:val="fr-FR"/>
        </w:rPr>
        <w:t>’</w:t>
      </w:r>
      <w:r w:rsidRPr="009F5CD1">
        <w:rPr>
          <w:lang w:val="fr-FR"/>
        </w:rPr>
        <w:t>article</w:t>
      </w:r>
      <w:r w:rsidR="003D2439">
        <w:rPr>
          <w:lang w:val="fr-FR"/>
        </w:rPr>
        <w:t xml:space="preserve"> </w:t>
      </w:r>
      <w:r w:rsidRPr="009F5CD1">
        <w:rPr>
          <w:lang w:val="fr-FR"/>
        </w:rPr>
        <w:t>58 du Code de procédure pénale, qui renforce les droits des victimes dans les affaires pénales. Il est toutefois préoccupé par l</w:t>
      </w:r>
      <w:r>
        <w:rPr>
          <w:lang w:val="fr-FR"/>
        </w:rPr>
        <w:t>’</w:t>
      </w:r>
      <w:r w:rsidRPr="009F5CD1">
        <w:rPr>
          <w:lang w:val="fr-FR"/>
        </w:rPr>
        <w:t xml:space="preserve">absence, dans ce Code, de définition </w:t>
      </w:r>
      <w:r>
        <w:rPr>
          <w:lang w:val="fr-FR"/>
        </w:rPr>
        <w:t>du terme</w:t>
      </w:r>
      <w:r w:rsidRPr="009F5CD1">
        <w:rPr>
          <w:lang w:val="fr-FR"/>
        </w:rPr>
        <w:t xml:space="preserve"> </w:t>
      </w:r>
      <w:r>
        <w:rPr>
          <w:lang w:val="fr-FR"/>
        </w:rPr>
        <w:t>« </w:t>
      </w:r>
      <w:r w:rsidRPr="009F5CD1">
        <w:rPr>
          <w:lang w:val="fr-FR"/>
        </w:rPr>
        <w:t>victime</w:t>
      </w:r>
      <w:r>
        <w:rPr>
          <w:lang w:val="fr-FR"/>
        </w:rPr>
        <w:t> » qui soit</w:t>
      </w:r>
      <w:r w:rsidRPr="009F5CD1">
        <w:rPr>
          <w:lang w:val="fr-FR"/>
        </w:rPr>
        <w:t xml:space="preserve"> conforme aux dispositions du paragraphe</w:t>
      </w:r>
      <w:r w:rsidR="003D2439">
        <w:rPr>
          <w:lang w:val="fr-FR"/>
        </w:rPr>
        <w:t xml:space="preserve"> </w:t>
      </w:r>
      <w:r w:rsidRPr="009F5CD1">
        <w:rPr>
          <w:lang w:val="fr-FR"/>
        </w:rPr>
        <w:t>1 de l</w:t>
      </w:r>
      <w:r>
        <w:rPr>
          <w:lang w:val="fr-FR"/>
        </w:rPr>
        <w:t>’</w:t>
      </w:r>
      <w:r w:rsidRPr="009F5CD1">
        <w:rPr>
          <w:lang w:val="fr-FR"/>
        </w:rPr>
        <w:t>article</w:t>
      </w:r>
      <w:r w:rsidR="003D2439">
        <w:rPr>
          <w:lang w:val="fr-FR"/>
        </w:rPr>
        <w:t xml:space="preserve"> </w:t>
      </w:r>
      <w:r w:rsidRPr="009F5CD1">
        <w:rPr>
          <w:lang w:val="fr-FR"/>
        </w:rPr>
        <w:t>24 de la Convention. Il prend note des explications fournies par la délégation de l</w:t>
      </w:r>
      <w:r>
        <w:rPr>
          <w:lang w:val="fr-FR"/>
        </w:rPr>
        <w:t>’</w:t>
      </w:r>
      <w:r w:rsidRPr="009F5CD1">
        <w:rPr>
          <w:lang w:val="fr-FR"/>
        </w:rPr>
        <w:t xml:space="preserve">État partie selon laquelle la détermination du statut de </w:t>
      </w:r>
      <w:r>
        <w:rPr>
          <w:lang w:val="fr-FR"/>
        </w:rPr>
        <w:t>« </w:t>
      </w:r>
      <w:r w:rsidRPr="009F5CD1">
        <w:rPr>
          <w:lang w:val="fr-FR"/>
        </w:rPr>
        <w:t>victime</w:t>
      </w:r>
      <w:r>
        <w:rPr>
          <w:lang w:val="fr-FR"/>
        </w:rPr>
        <w:t> »</w:t>
      </w:r>
      <w:r w:rsidRPr="009F5CD1">
        <w:rPr>
          <w:lang w:val="fr-FR"/>
        </w:rPr>
        <w:t xml:space="preserve"> se fait au cas par cas, mais rappelle que le paragraphe</w:t>
      </w:r>
      <w:r w:rsidR="003D2439">
        <w:rPr>
          <w:lang w:val="fr-FR"/>
        </w:rPr>
        <w:t xml:space="preserve"> </w:t>
      </w:r>
      <w:r w:rsidRPr="009F5CD1">
        <w:rPr>
          <w:lang w:val="fr-FR"/>
        </w:rPr>
        <w:t>1 de l</w:t>
      </w:r>
      <w:r>
        <w:rPr>
          <w:lang w:val="fr-FR"/>
        </w:rPr>
        <w:t>’</w:t>
      </w:r>
      <w:r w:rsidRPr="009F5CD1">
        <w:rPr>
          <w:lang w:val="fr-FR"/>
        </w:rPr>
        <w:t>article</w:t>
      </w:r>
      <w:r w:rsidR="003D2439">
        <w:rPr>
          <w:lang w:val="fr-FR"/>
        </w:rPr>
        <w:t xml:space="preserve"> </w:t>
      </w:r>
      <w:r w:rsidRPr="009F5CD1">
        <w:rPr>
          <w:lang w:val="fr-FR"/>
        </w:rPr>
        <w:t xml:space="preserve">24 établit une définition de la </w:t>
      </w:r>
      <w:r>
        <w:rPr>
          <w:lang w:val="fr-FR"/>
        </w:rPr>
        <w:t>« </w:t>
      </w:r>
      <w:r w:rsidRPr="009F5CD1">
        <w:rPr>
          <w:lang w:val="fr-FR"/>
        </w:rPr>
        <w:t>victime</w:t>
      </w:r>
      <w:r>
        <w:rPr>
          <w:lang w:val="fr-FR"/>
        </w:rPr>
        <w:t> »</w:t>
      </w:r>
      <w:r w:rsidRPr="009F5CD1">
        <w:rPr>
          <w:lang w:val="fr-FR"/>
        </w:rPr>
        <w:t xml:space="preserve"> d</w:t>
      </w:r>
      <w:r>
        <w:rPr>
          <w:lang w:val="fr-FR"/>
        </w:rPr>
        <w:t>’</w:t>
      </w:r>
      <w:r w:rsidRPr="009F5CD1">
        <w:rPr>
          <w:lang w:val="fr-FR"/>
        </w:rPr>
        <w:t xml:space="preserve">une nature plus large, qui englobe non seulement la personne disparue mais aussi toute personne physique ayant subi un préjudice direct du fait </w:t>
      </w:r>
      <w:r w:rsidRPr="009F5CD1">
        <w:rPr>
          <w:lang w:val="fr-FR"/>
        </w:rPr>
        <w:lastRenderedPageBreak/>
        <w:t xml:space="preserve">de la disparition forcée. </w:t>
      </w:r>
      <w:r>
        <w:rPr>
          <w:lang w:val="fr-FR"/>
        </w:rPr>
        <w:t>Le Comité</w:t>
      </w:r>
      <w:r w:rsidRPr="009F5CD1">
        <w:rPr>
          <w:lang w:val="fr-FR"/>
        </w:rPr>
        <w:t xml:space="preserve"> note également que l</w:t>
      </w:r>
      <w:r>
        <w:rPr>
          <w:lang w:val="fr-FR"/>
        </w:rPr>
        <w:t>’article</w:t>
      </w:r>
      <w:r w:rsidR="003D2439">
        <w:rPr>
          <w:lang w:val="fr-FR"/>
        </w:rPr>
        <w:t xml:space="preserve"> </w:t>
      </w:r>
      <w:r w:rsidRPr="009F5CD1">
        <w:rPr>
          <w:lang w:val="fr-FR"/>
        </w:rPr>
        <w:t>58 ne mentionne pas expressément le droit des victimes de savoir la vérité sur les circonstances de la disparition forcée. Il considère donc que la législation de l</w:t>
      </w:r>
      <w:r>
        <w:rPr>
          <w:lang w:val="fr-FR"/>
        </w:rPr>
        <w:t>’</w:t>
      </w:r>
      <w:r w:rsidRPr="009F5CD1">
        <w:rPr>
          <w:lang w:val="fr-FR"/>
        </w:rPr>
        <w:t>État partie n</w:t>
      </w:r>
      <w:r>
        <w:rPr>
          <w:lang w:val="fr-FR"/>
        </w:rPr>
        <w:t>’</w:t>
      </w:r>
      <w:r w:rsidRPr="009F5CD1">
        <w:rPr>
          <w:lang w:val="fr-FR"/>
        </w:rPr>
        <w:t>est pas pleinement conforme à la définition plus large qui figure au paragraphe</w:t>
      </w:r>
      <w:r w:rsidR="003D2439">
        <w:rPr>
          <w:lang w:val="fr-FR"/>
        </w:rPr>
        <w:t xml:space="preserve"> </w:t>
      </w:r>
      <w:r w:rsidRPr="009F5CD1">
        <w:rPr>
          <w:lang w:val="fr-FR"/>
        </w:rPr>
        <w:t>1 de l</w:t>
      </w:r>
      <w:r>
        <w:rPr>
          <w:lang w:val="fr-FR"/>
        </w:rPr>
        <w:t>’</w:t>
      </w:r>
      <w:r w:rsidRPr="009F5CD1">
        <w:rPr>
          <w:lang w:val="fr-FR"/>
        </w:rPr>
        <w:t>article</w:t>
      </w:r>
      <w:r w:rsidR="003D2439">
        <w:rPr>
          <w:lang w:val="fr-FR"/>
        </w:rPr>
        <w:t xml:space="preserve"> </w:t>
      </w:r>
      <w:r w:rsidRPr="009F5CD1">
        <w:rPr>
          <w:lang w:val="fr-FR"/>
        </w:rPr>
        <w:t>24 de la Convention (art.</w:t>
      </w:r>
      <w:r>
        <w:rPr>
          <w:lang w:val="fr-FR"/>
        </w:rPr>
        <w:t> </w:t>
      </w:r>
      <w:r w:rsidRPr="009F5CD1">
        <w:rPr>
          <w:lang w:val="fr-FR"/>
        </w:rPr>
        <w:t>24).</w:t>
      </w:r>
    </w:p>
    <w:p w:rsidR="006B4ACD" w:rsidRPr="009F5CD1" w:rsidRDefault="006B4ACD" w:rsidP="006B4ACD">
      <w:pPr>
        <w:pStyle w:val="SingleTxtG"/>
        <w:rPr>
          <w:b/>
          <w:bCs/>
          <w:lang w:val="fr-FR"/>
        </w:rPr>
      </w:pPr>
      <w:r w:rsidRPr="009F5CD1">
        <w:rPr>
          <w:lang w:val="fr-FR"/>
        </w:rPr>
        <w:t>33.</w:t>
      </w:r>
      <w:r w:rsidRPr="009F5CD1">
        <w:rPr>
          <w:lang w:val="fr-FR"/>
        </w:rPr>
        <w:tab/>
      </w:r>
      <w:r w:rsidRPr="009F5CD1">
        <w:rPr>
          <w:b/>
          <w:bCs/>
          <w:lang w:val="fr-FR"/>
        </w:rPr>
        <w:t>Le Comité recommande à l</w:t>
      </w:r>
      <w:r>
        <w:rPr>
          <w:b/>
          <w:bCs/>
          <w:lang w:val="fr-FR"/>
        </w:rPr>
        <w:t>’</w:t>
      </w:r>
      <w:r w:rsidRPr="009F5CD1">
        <w:rPr>
          <w:b/>
          <w:bCs/>
          <w:lang w:val="fr-FR"/>
        </w:rPr>
        <w:t>État partie d</w:t>
      </w:r>
      <w:r>
        <w:rPr>
          <w:b/>
          <w:bCs/>
          <w:lang w:val="fr-FR"/>
        </w:rPr>
        <w:t>’</w:t>
      </w:r>
      <w:r w:rsidRPr="009F5CD1">
        <w:rPr>
          <w:b/>
          <w:bCs/>
          <w:lang w:val="fr-FR"/>
        </w:rPr>
        <w:t xml:space="preserve">inscrire dans sa législation pénale une définition de la victime </w:t>
      </w:r>
      <w:r>
        <w:rPr>
          <w:b/>
          <w:bCs/>
          <w:lang w:val="fr-FR"/>
        </w:rPr>
        <w:t xml:space="preserve">de disparition forcée </w:t>
      </w:r>
      <w:r w:rsidRPr="009F5CD1">
        <w:rPr>
          <w:b/>
          <w:bCs/>
          <w:lang w:val="fr-FR"/>
        </w:rPr>
        <w:t>qui soit conforme à celle qui est énoncée au paragraphe</w:t>
      </w:r>
      <w:r w:rsidR="003D2439">
        <w:rPr>
          <w:b/>
          <w:bCs/>
          <w:lang w:val="fr-FR"/>
        </w:rPr>
        <w:t xml:space="preserve"> </w:t>
      </w:r>
      <w:r w:rsidRPr="009F5CD1">
        <w:rPr>
          <w:b/>
          <w:bCs/>
          <w:lang w:val="fr-FR"/>
        </w:rPr>
        <w:t>1 de l</w:t>
      </w:r>
      <w:r>
        <w:rPr>
          <w:b/>
          <w:bCs/>
          <w:lang w:val="fr-FR"/>
        </w:rPr>
        <w:t>’</w:t>
      </w:r>
      <w:r w:rsidRPr="009F5CD1">
        <w:rPr>
          <w:b/>
          <w:bCs/>
          <w:lang w:val="fr-FR"/>
        </w:rPr>
        <w:t>article</w:t>
      </w:r>
      <w:r w:rsidR="003D2439">
        <w:rPr>
          <w:b/>
          <w:bCs/>
          <w:lang w:val="fr-FR"/>
        </w:rPr>
        <w:t xml:space="preserve"> </w:t>
      </w:r>
      <w:r w:rsidRPr="009F5CD1">
        <w:rPr>
          <w:b/>
          <w:bCs/>
          <w:lang w:val="fr-FR"/>
        </w:rPr>
        <w:t>24 de la Convention, afin de garantir à toute personne ayant subi un préjudice direct du fait d</w:t>
      </w:r>
      <w:r>
        <w:rPr>
          <w:b/>
          <w:bCs/>
          <w:lang w:val="fr-FR"/>
        </w:rPr>
        <w:t>’</w:t>
      </w:r>
      <w:r w:rsidRPr="009F5CD1">
        <w:rPr>
          <w:b/>
          <w:bCs/>
          <w:lang w:val="fr-FR"/>
        </w:rPr>
        <w:t>une disparition forcée la pleine jouissance des droits consacrés par la Convention.</w:t>
      </w:r>
      <w:r w:rsidRPr="009F5CD1">
        <w:rPr>
          <w:lang w:val="fr-FR"/>
        </w:rPr>
        <w:t xml:space="preserve"> </w:t>
      </w:r>
      <w:r w:rsidRPr="009F5CD1">
        <w:rPr>
          <w:b/>
          <w:bCs/>
          <w:lang w:val="fr-FR"/>
        </w:rPr>
        <w:t>L</w:t>
      </w:r>
      <w:r>
        <w:rPr>
          <w:b/>
          <w:bCs/>
          <w:lang w:val="fr-FR"/>
        </w:rPr>
        <w:t>’</w:t>
      </w:r>
      <w:r w:rsidRPr="009F5CD1">
        <w:rPr>
          <w:b/>
          <w:bCs/>
          <w:lang w:val="fr-FR"/>
        </w:rPr>
        <w:t xml:space="preserve">État partie devrait également </w:t>
      </w:r>
      <w:r>
        <w:rPr>
          <w:b/>
          <w:bCs/>
          <w:lang w:val="fr-FR"/>
        </w:rPr>
        <w:t xml:space="preserve">veiller à ce que </w:t>
      </w:r>
      <w:r w:rsidRPr="009F5CD1">
        <w:rPr>
          <w:b/>
          <w:bCs/>
          <w:lang w:val="fr-FR"/>
        </w:rPr>
        <w:t>l</w:t>
      </w:r>
      <w:r>
        <w:rPr>
          <w:b/>
          <w:bCs/>
          <w:lang w:val="fr-FR"/>
        </w:rPr>
        <w:t>’</w:t>
      </w:r>
      <w:r w:rsidRPr="009F5CD1">
        <w:rPr>
          <w:b/>
          <w:bCs/>
          <w:lang w:val="fr-FR"/>
        </w:rPr>
        <w:t>article</w:t>
      </w:r>
      <w:r>
        <w:rPr>
          <w:b/>
          <w:bCs/>
          <w:lang w:val="fr-FR"/>
        </w:rPr>
        <w:t> </w:t>
      </w:r>
      <w:r w:rsidRPr="009F5CD1">
        <w:rPr>
          <w:b/>
          <w:bCs/>
          <w:lang w:val="fr-FR"/>
        </w:rPr>
        <w:t>58 de son Code pénal</w:t>
      </w:r>
      <w:r>
        <w:rPr>
          <w:b/>
          <w:bCs/>
          <w:lang w:val="fr-FR"/>
        </w:rPr>
        <w:t xml:space="preserve"> consacre</w:t>
      </w:r>
      <w:r w:rsidRPr="009F5CD1">
        <w:rPr>
          <w:b/>
          <w:bCs/>
          <w:lang w:val="fr-FR"/>
        </w:rPr>
        <w:t xml:space="preserve"> le droit des victimes de connaître la vérité sur les circonstances de la disparition forcée, comme le prévoit le paragraphe</w:t>
      </w:r>
      <w:r w:rsidR="003D2439">
        <w:rPr>
          <w:b/>
          <w:bCs/>
          <w:lang w:val="fr-FR"/>
        </w:rPr>
        <w:t xml:space="preserve"> </w:t>
      </w:r>
      <w:r w:rsidRPr="009F5CD1">
        <w:rPr>
          <w:b/>
          <w:bCs/>
          <w:lang w:val="fr-FR"/>
        </w:rPr>
        <w:t>2 de l</w:t>
      </w:r>
      <w:r>
        <w:rPr>
          <w:b/>
          <w:bCs/>
          <w:lang w:val="fr-FR"/>
        </w:rPr>
        <w:t>’</w:t>
      </w:r>
      <w:r w:rsidRPr="009F5CD1">
        <w:rPr>
          <w:b/>
          <w:bCs/>
          <w:lang w:val="fr-FR"/>
        </w:rPr>
        <w:t>article</w:t>
      </w:r>
      <w:r w:rsidR="003D2439">
        <w:rPr>
          <w:b/>
          <w:bCs/>
          <w:lang w:val="fr-FR"/>
        </w:rPr>
        <w:t> </w:t>
      </w:r>
      <w:r w:rsidRPr="009F5CD1">
        <w:rPr>
          <w:b/>
          <w:bCs/>
          <w:lang w:val="fr-FR"/>
        </w:rPr>
        <w:t>24 de la Convention.</w:t>
      </w:r>
    </w:p>
    <w:p w:rsidR="006B4ACD" w:rsidRPr="009F5CD1" w:rsidRDefault="006B4ACD" w:rsidP="003D2439">
      <w:pPr>
        <w:pStyle w:val="H23G"/>
        <w:rPr>
          <w:lang w:val="fr-FR"/>
        </w:rPr>
      </w:pPr>
      <w:r w:rsidRPr="009F5CD1">
        <w:rPr>
          <w:lang w:val="fr-FR"/>
        </w:rPr>
        <w:tab/>
      </w:r>
      <w:r w:rsidRPr="009F5CD1">
        <w:rPr>
          <w:lang w:val="fr-FR"/>
        </w:rPr>
        <w:tab/>
      </w:r>
      <w:r w:rsidRPr="0069337F">
        <w:rPr>
          <w:lang w:val="fr-FR"/>
        </w:rPr>
        <w:t>Droit d’</w:t>
      </w:r>
      <w:r w:rsidRPr="00552769">
        <w:rPr>
          <w:lang w:val="fr-FR"/>
        </w:rPr>
        <w:t xml:space="preserve">obtenir réparation et d’être indemnisé rapidement, équitablement </w:t>
      </w:r>
      <w:r w:rsidRPr="00672547">
        <w:rPr>
          <w:lang w:val="fr-FR"/>
        </w:rPr>
        <w:br/>
      </w:r>
      <w:r w:rsidRPr="00B52D2C">
        <w:rPr>
          <w:lang w:val="fr-FR"/>
        </w:rPr>
        <w:t>et de manière adéquate</w:t>
      </w:r>
      <w:r w:rsidRPr="009F5CD1">
        <w:rPr>
          <w:lang w:val="fr-FR"/>
        </w:rPr>
        <w:t xml:space="preserve"> </w:t>
      </w:r>
    </w:p>
    <w:p w:rsidR="006B4ACD" w:rsidRPr="009F5CD1" w:rsidRDefault="006B4ACD" w:rsidP="006B4ACD">
      <w:pPr>
        <w:pStyle w:val="SingleTxtG"/>
        <w:rPr>
          <w:lang w:val="fr-FR"/>
        </w:rPr>
      </w:pPr>
      <w:r w:rsidRPr="009F5CD1">
        <w:rPr>
          <w:lang w:val="fr-FR"/>
        </w:rPr>
        <w:t>34.</w:t>
      </w:r>
      <w:r w:rsidRPr="009F5CD1">
        <w:rPr>
          <w:lang w:val="fr-FR"/>
        </w:rPr>
        <w:tab/>
        <w:t>Le Comité relève que l</w:t>
      </w:r>
      <w:r>
        <w:rPr>
          <w:lang w:val="fr-FR"/>
        </w:rPr>
        <w:t>’</w:t>
      </w:r>
      <w:r w:rsidRPr="009F5CD1">
        <w:rPr>
          <w:lang w:val="fr-FR"/>
        </w:rPr>
        <w:t>article</w:t>
      </w:r>
      <w:r w:rsidR="003D2439">
        <w:rPr>
          <w:lang w:val="fr-FR"/>
        </w:rPr>
        <w:t xml:space="preserve"> </w:t>
      </w:r>
      <w:r w:rsidRPr="009F5CD1">
        <w:rPr>
          <w:lang w:val="fr-FR"/>
        </w:rPr>
        <w:t>58 du Code de procédure pénale dispose que la victime d</w:t>
      </w:r>
      <w:r>
        <w:rPr>
          <w:lang w:val="fr-FR"/>
        </w:rPr>
        <w:t>’</w:t>
      </w:r>
      <w:r w:rsidRPr="009F5CD1">
        <w:rPr>
          <w:lang w:val="fr-FR"/>
        </w:rPr>
        <w:t>une infraction pénale a le droit de demander une indemnisation, mais ne garantit pas les autres formes de réparation prévues aux paragraphes</w:t>
      </w:r>
      <w:r w:rsidR="003D2439">
        <w:rPr>
          <w:lang w:val="fr-FR"/>
        </w:rPr>
        <w:t xml:space="preserve"> </w:t>
      </w:r>
      <w:r w:rsidRPr="009F5CD1">
        <w:rPr>
          <w:lang w:val="fr-FR"/>
        </w:rPr>
        <w:t>4 et 5 de l</w:t>
      </w:r>
      <w:r>
        <w:rPr>
          <w:lang w:val="fr-FR"/>
        </w:rPr>
        <w:t>’</w:t>
      </w:r>
      <w:r w:rsidRPr="009F5CD1">
        <w:rPr>
          <w:lang w:val="fr-FR"/>
        </w:rPr>
        <w:t>article</w:t>
      </w:r>
      <w:r w:rsidR="003D2439">
        <w:rPr>
          <w:lang w:val="fr-FR"/>
        </w:rPr>
        <w:t xml:space="preserve"> </w:t>
      </w:r>
      <w:r w:rsidRPr="009F5CD1">
        <w:rPr>
          <w:lang w:val="fr-FR"/>
        </w:rPr>
        <w:t xml:space="preserve">24 de la Convention, </w:t>
      </w:r>
      <w:r>
        <w:rPr>
          <w:lang w:val="fr-FR"/>
        </w:rPr>
        <w:t>notamment</w:t>
      </w:r>
      <w:r w:rsidRPr="009F5CD1">
        <w:rPr>
          <w:lang w:val="fr-FR"/>
        </w:rPr>
        <w:t xml:space="preserve"> la restitution, la réadaptation, la satisfaction, y</w:t>
      </w:r>
      <w:r w:rsidR="003D2439">
        <w:rPr>
          <w:lang w:val="fr-FR"/>
        </w:rPr>
        <w:t xml:space="preserve"> </w:t>
      </w:r>
      <w:r w:rsidRPr="009F5CD1">
        <w:rPr>
          <w:lang w:val="fr-FR"/>
        </w:rPr>
        <w:t>compris le rétablissement de la dignité et de la réputation, et des garanties de non-répétition (art.</w:t>
      </w:r>
      <w:r>
        <w:rPr>
          <w:lang w:val="fr-FR"/>
        </w:rPr>
        <w:t> </w:t>
      </w:r>
      <w:r w:rsidRPr="009F5CD1">
        <w:rPr>
          <w:lang w:val="fr-FR"/>
        </w:rPr>
        <w:t>24).</w:t>
      </w:r>
    </w:p>
    <w:p w:rsidR="006B4ACD" w:rsidRPr="009F5CD1" w:rsidRDefault="006B4ACD" w:rsidP="006B4ACD">
      <w:pPr>
        <w:pStyle w:val="SingleTxtG"/>
        <w:rPr>
          <w:b/>
          <w:bCs/>
          <w:lang w:val="fr-FR"/>
        </w:rPr>
      </w:pPr>
      <w:r w:rsidRPr="009F5CD1">
        <w:rPr>
          <w:lang w:val="fr-FR"/>
        </w:rPr>
        <w:t>35.</w:t>
      </w:r>
      <w:r w:rsidRPr="009F5CD1">
        <w:rPr>
          <w:lang w:val="fr-FR"/>
        </w:rPr>
        <w:tab/>
      </w:r>
      <w:r w:rsidRPr="009F5CD1">
        <w:rPr>
          <w:b/>
          <w:bCs/>
          <w:lang w:val="fr-FR"/>
        </w:rPr>
        <w:t>Le Comité recommande à l</w:t>
      </w:r>
      <w:r>
        <w:rPr>
          <w:b/>
          <w:bCs/>
          <w:lang w:val="fr-FR"/>
        </w:rPr>
        <w:t>’</w:t>
      </w:r>
      <w:r w:rsidRPr="009F5CD1">
        <w:rPr>
          <w:b/>
          <w:bCs/>
          <w:lang w:val="fr-FR"/>
        </w:rPr>
        <w:t>État partie de prendre des mesures pour élargir les formes de réparation disponibles, en particulier en prévoyant la restitution, la réadaptation, la satisfaction et les garanties de non-répétition, conformément au paragraphe</w:t>
      </w:r>
      <w:r w:rsidR="003D2439">
        <w:rPr>
          <w:b/>
          <w:bCs/>
          <w:lang w:val="fr-FR"/>
        </w:rPr>
        <w:t xml:space="preserve"> </w:t>
      </w:r>
      <w:r w:rsidRPr="009F5CD1">
        <w:rPr>
          <w:b/>
          <w:bCs/>
          <w:lang w:val="fr-FR"/>
        </w:rPr>
        <w:t>5 de l</w:t>
      </w:r>
      <w:r>
        <w:rPr>
          <w:b/>
          <w:bCs/>
          <w:lang w:val="fr-FR"/>
        </w:rPr>
        <w:t>’</w:t>
      </w:r>
      <w:r w:rsidRPr="009F5CD1">
        <w:rPr>
          <w:b/>
          <w:bCs/>
          <w:lang w:val="fr-FR"/>
        </w:rPr>
        <w:t>article</w:t>
      </w:r>
      <w:r w:rsidR="003D2439">
        <w:rPr>
          <w:b/>
          <w:bCs/>
          <w:lang w:val="fr-FR"/>
        </w:rPr>
        <w:t xml:space="preserve"> </w:t>
      </w:r>
      <w:r w:rsidRPr="009F5CD1">
        <w:rPr>
          <w:b/>
          <w:bCs/>
          <w:lang w:val="fr-FR"/>
        </w:rPr>
        <w:t>24 de la Convention.</w:t>
      </w:r>
    </w:p>
    <w:p w:rsidR="006B4ACD" w:rsidRPr="009F5CD1" w:rsidRDefault="006B4ACD" w:rsidP="003D2439">
      <w:pPr>
        <w:pStyle w:val="H23G"/>
        <w:rPr>
          <w:lang w:val="fr-FR"/>
        </w:rPr>
      </w:pPr>
      <w:r w:rsidRPr="009F5CD1">
        <w:rPr>
          <w:lang w:val="fr-FR"/>
        </w:rPr>
        <w:tab/>
      </w:r>
      <w:r w:rsidRPr="009F5CD1">
        <w:rPr>
          <w:lang w:val="fr-FR"/>
        </w:rPr>
        <w:tab/>
        <w:t xml:space="preserve">Les disparitions forcées sous le régime communiste </w:t>
      </w:r>
    </w:p>
    <w:p w:rsidR="006B4ACD" w:rsidRPr="009F5CD1" w:rsidRDefault="006B4ACD" w:rsidP="006B4ACD">
      <w:pPr>
        <w:pStyle w:val="SingleTxtG"/>
        <w:rPr>
          <w:lang w:val="fr-FR"/>
        </w:rPr>
      </w:pPr>
      <w:r w:rsidRPr="009F5CD1">
        <w:rPr>
          <w:lang w:val="fr-FR"/>
        </w:rPr>
        <w:t>36.</w:t>
      </w:r>
      <w:r w:rsidRPr="009F5CD1">
        <w:rPr>
          <w:lang w:val="fr-FR"/>
        </w:rPr>
        <w:tab/>
        <w:t>Le Comité salue les différentes initiatives prises par l</w:t>
      </w:r>
      <w:r>
        <w:rPr>
          <w:lang w:val="fr-FR"/>
        </w:rPr>
        <w:t>’</w:t>
      </w:r>
      <w:r w:rsidRPr="009F5CD1">
        <w:rPr>
          <w:lang w:val="fr-FR"/>
        </w:rPr>
        <w:t>État partie pour lutter contre les violations des droits de l</w:t>
      </w:r>
      <w:r>
        <w:rPr>
          <w:lang w:val="fr-FR"/>
        </w:rPr>
        <w:t>’</w:t>
      </w:r>
      <w:r w:rsidRPr="009F5CD1">
        <w:rPr>
          <w:lang w:val="fr-FR"/>
        </w:rPr>
        <w:t xml:space="preserve">homme, en particulier les disparitions forcées survenues pendant la période communiste, de 1944 à 1991. </w:t>
      </w:r>
      <w:r>
        <w:rPr>
          <w:lang w:val="fr-FR"/>
        </w:rPr>
        <w:t>L</w:t>
      </w:r>
      <w:r w:rsidRPr="009F5CD1">
        <w:rPr>
          <w:lang w:val="fr-FR"/>
        </w:rPr>
        <w:t>e Comité constate que l</w:t>
      </w:r>
      <w:r>
        <w:rPr>
          <w:lang w:val="fr-FR"/>
        </w:rPr>
        <w:t>’</w:t>
      </w:r>
      <w:r w:rsidRPr="009F5CD1">
        <w:rPr>
          <w:lang w:val="fr-FR"/>
        </w:rPr>
        <w:t>État partie a pris des mesures pour indemniser les victimes et leur famille, et a mis en place des institutions spécialement chargées d</w:t>
      </w:r>
      <w:r>
        <w:rPr>
          <w:lang w:val="fr-FR"/>
        </w:rPr>
        <w:t>’</w:t>
      </w:r>
      <w:r w:rsidRPr="009F5CD1">
        <w:rPr>
          <w:lang w:val="fr-FR"/>
        </w:rPr>
        <w:t xml:space="preserve">étudier et de recenser les persécutions politiques commises par le régime communiste et de faire mieux connaître ces événements à la population. Il </w:t>
      </w:r>
      <w:r>
        <w:rPr>
          <w:lang w:val="fr-FR"/>
        </w:rPr>
        <w:t xml:space="preserve">note </w:t>
      </w:r>
      <w:r w:rsidRPr="009F5CD1">
        <w:rPr>
          <w:lang w:val="fr-FR"/>
        </w:rPr>
        <w:t>que l</w:t>
      </w:r>
      <w:r>
        <w:rPr>
          <w:lang w:val="fr-FR"/>
        </w:rPr>
        <w:t>’</w:t>
      </w:r>
      <w:r w:rsidRPr="009F5CD1">
        <w:rPr>
          <w:lang w:val="fr-FR"/>
        </w:rPr>
        <w:t>État partie a créé, au sein de l</w:t>
      </w:r>
      <w:r>
        <w:rPr>
          <w:lang w:val="fr-FR"/>
        </w:rPr>
        <w:t>’</w:t>
      </w:r>
      <w:r w:rsidRPr="009F5CD1">
        <w:rPr>
          <w:lang w:val="fr-FR"/>
        </w:rPr>
        <w:t>Institut pour l</w:t>
      </w:r>
      <w:r>
        <w:rPr>
          <w:lang w:val="fr-FR"/>
        </w:rPr>
        <w:t>’</w:t>
      </w:r>
      <w:r w:rsidRPr="009F5CD1">
        <w:rPr>
          <w:lang w:val="fr-FR"/>
        </w:rPr>
        <w:t xml:space="preserve">intégration des victimes de persécutions politiques, une section des personnes disparues, essentiellement chargée de rechercher les personnes </w:t>
      </w:r>
      <w:r>
        <w:rPr>
          <w:lang w:val="fr-FR"/>
        </w:rPr>
        <w:t>qui ont été victimes de disparition forcée</w:t>
      </w:r>
      <w:r w:rsidRPr="009F5CD1">
        <w:rPr>
          <w:lang w:val="fr-FR"/>
        </w:rPr>
        <w:t xml:space="preserve"> sous le régime communiste, en particulier en s</w:t>
      </w:r>
      <w:r>
        <w:rPr>
          <w:lang w:val="fr-FR"/>
        </w:rPr>
        <w:t>’</w:t>
      </w:r>
      <w:r w:rsidRPr="009F5CD1">
        <w:rPr>
          <w:lang w:val="fr-FR"/>
        </w:rPr>
        <w:t xml:space="preserve">attachant à recueillir des éléments de preuve et des renseignements sur </w:t>
      </w:r>
      <w:r>
        <w:rPr>
          <w:lang w:val="fr-FR"/>
        </w:rPr>
        <w:t>c</w:t>
      </w:r>
      <w:r w:rsidRPr="009F5CD1">
        <w:rPr>
          <w:lang w:val="fr-FR"/>
        </w:rPr>
        <w:t xml:space="preserve">es victimes, </w:t>
      </w:r>
      <w:r>
        <w:rPr>
          <w:lang w:val="fr-FR"/>
        </w:rPr>
        <w:t xml:space="preserve">et en procédant à des </w:t>
      </w:r>
      <w:r w:rsidRPr="009F5CD1">
        <w:rPr>
          <w:lang w:val="fr-FR"/>
        </w:rPr>
        <w:t>exhumation</w:t>
      </w:r>
      <w:r>
        <w:rPr>
          <w:lang w:val="fr-FR"/>
        </w:rPr>
        <w:t>s</w:t>
      </w:r>
      <w:r w:rsidRPr="009F5CD1">
        <w:rPr>
          <w:lang w:val="fr-FR"/>
        </w:rPr>
        <w:t xml:space="preserve"> de</w:t>
      </w:r>
      <w:r>
        <w:rPr>
          <w:lang w:val="fr-FR"/>
        </w:rPr>
        <w:t xml:space="preserve"> restes humains</w:t>
      </w:r>
      <w:r w:rsidRPr="009F5CD1">
        <w:rPr>
          <w:lang w:val="fr-FR"/>
        </w:rPr>
        <w:t>. Il se félicite de la négociation d</w:t>
      </w:r>
      <w:r>
        <w:rPr>
          <w:lang w:val="fr-FR"/>
        </w:rPr>
        <w:t>’</w:t>
      </w:r>
      <w:r w:rsidRPr="009F5CD1">
        <w:rPr>
          <w:lang w:val="fr-FR"/>
        </w:rPr>
        <w:t>un accord avec la Commission internationale des personnes disparues. Il regrette toutefois que l</w:t>
      </w:r>
      <w:r>
        <w:rPr>
          <w:lang w:val="fr-FR"/>
        </w:rPr>
        <w:t>’</w:t>
      </w:r>
      <w:r w:rsidRPr="009F5CD1">
        <w:rPr>
          <w:lang w:val="fr-FR"/>
        </w:rPr>
        <w:t>État partie n</w:t>
      </w:r>
      <w:r>
        <w:rPr>
          <w:lang w:val="fr-FR"/>
        </w:rPr>
        <w:t>’</w:t>
      </w:r>
      <w:r w:rsidRPr="009F5CD1">
        <w:rPr>
          <w:lang w:val="fr-FR"/>
        </w:rPr>
        <w:t>ait pas encore mené d</w:t>
      </w:r>
      <w:r>
        <w:rPr>
          <w:lang w:val="fr-FR"/>
        </w:rPr>
        <w:t>’</w:t>
      </w:r>
      <w:r w:rsidRPr="009F5CD1">
        <w:rPr>
          <w:lang w:val="fr-FR"/>
        </w:rPr>
        <w:t xml:space="preserve">enquêtes </w:t>
      </w:r>
      <w:r>
        <w:rPr>
          <w:lang w:val="fr-FR"/>
        </w:rPr>
        <w:t>en vue d’identifier et de poursuivre</w:t>
      </w:r>
      <w:r w:rsidRPr="009F5CD1">
        <w:rPr>
          <w:lang w:val="fr-FR"/>
        </w:rPr>
        <w:t xml:space="preserve"> les responsables et </w:t>
      </w:r>
      <w:r>
        <w:rPr>
          <w:lang w:val="fr-FR"/>
        </w:rPr>
        <w:t>d’</w:t>
      </w:r>
      <w:r w:rsidRPr="009F5CD1">
        <w:rPr>
          <w:lang w:val="fr-FR"/>
        </w:rPr>
        <w:t>accorder aux victimes et à leur famille toutes les formes de réparation prévues à l</w:t>
      </w:r>
      <w:r>
        <w:rPr>
          <w:lang w:val="fr-FR"/>
        </w:rPr>
        <w:t>’</w:t>
      </w:r>
      <w:r w:rsidRPr="009F5CD1">
        <w:rPr>
          <w:lang w:val="fr-FR"/>
        </w:rPr>
        <w:t>article</w:t>
      </w:r>
      <w:r w:rsidR="003D2439">
        <w:rPr>
          <w:lang w:val="fr-FR"/>
        </w:rPr>
        <w:t xml:space="preserve"> </w:t>
      </w:r>
      <w:r w:rsidRPr="009F5CD1">
        <w:rPr>
          <w:lang w:val="fr-FR"/>
        </w:rPr>
        <w:t>24 de l</w:t>
      </w:r>
      <w:r>
        <w:rPr>
          <w:lang w:val="fr-FR"/>
        </w:rPr>
        <w:t>a Convention.</w:t>
      </w:r>
    </w:p>
    <w:p w:rsidR="006B4ACD" w:rsidRPr="009F5CD1" w:rsidRDefault="006B4ACD" w:rsidP="006B4ACD">
      <w:pPr>
        <w:pStyle w:val="SingleTxtG"/>
        <w:rPr>
          <w:b/>
          <w:bCs/>
          <w:lang w:val="fr-FR"/>
        </w:rPr>
      </w:pPr>
      <w:r w:rsidRPr="009F5CD1">
        <w:rPr>
          <w:lang w:val="fr-FR"/>
        </w:rPr>
        <w:t>37.</w:t>
      </w:r>
      <w:r w:rsidRPr="009F5CD1">
        <w:rPr>
          <w:lang w:val="fr-FR"/>
        </w:rPr>
        <w:tab/>
      </w:r>
      <w:r w:rsidRPr="009F5CD1">
        <w:rPr>
          <w:b/>
          <w:bCs/>
          <w:lang w:val="fr-FR"/>
        </w:rPr>
        <w:t>Le Comité encourage l</w:t>
      </w:r>
      <w:r>
        <w:rPr>
          <w:b/>
          <w:bCs/>
          <w:lang w:val="fr-FR"/>
        </w:rPr>
        <w:t>’</w:t>
      </w:r>
      <w:r w:rsidRPr="009F5CD1">
        <w:rPr>
          <w:b/>
          <w:bCs/>
          <w:lang w:val="fr-FR"/>
        </w:rPr>
        <w:t xml:space="preserve">État partie à </w:t>
      </w:r>
      <w:r>
        <w:rPr>
          <w:b/>
          <w:bCs/>
          <w:lang w:val="fr-FR"/>
        </w:rPr>
        <w:t>redoubler d’efforts</w:t>
      </w:r>
      <w:r w:rsidRPr="009F5CD1">
        <w:rPr>
          <w:b/>
          <w:bCs/>
          <w:lang w:val="fr-FR"/>
        </w:rPr>
        <w:t xml:space="preserve"> pour faire toute la lumière sur les disparitions forcées qui ont eu lieu sous le régime communiste, </w:t>
      </w:r>
      <w:r>
        <w:rPr>
          <w:b/>
          <w:bCs/>
          <w:lang w:val="fr-FR"/>
        </w:rPr>
        <w:t xml:space="preserve">en particulier sur le sort qui a été réservé aux victimes et sur l’endroit où elles se trouvent, et </w:t>
      </w:r>
      <w:r w:rsidRPr="009F5CD1">
        <w:rPr>
          <w:b/>
          <w:bCs/>
          <w:lang w:val="fr-FR"/>
        </w:rPr>
        <w:t>à envisager d</w:t>
      </w:r>
      <w:r>
        <w:rPr>
          <w:b/>
          <w:bCs/>
          <w:lang w:val="fr-FR"/>
        </w:rPr>
        <w:t>’</w:t>
      </w:r>
      <w:r w:rsidRPr="009F5CD1">
        <w:rPr>
          <w:b/>
          <w:bCs/>
          <w:lang w:val="fr-FR"/>
        </w:rPr>
        <w:t>enquêter sur ces crimes, de poursuivre les responsables et d</w:t>
      </w:r>
      <w:r>
        <w:rPr>
          <w:b/>
          <w:bCs/>
          <w:lang w:val="fr-FR"/>
        </w:rPr>
        <w:t>’</w:t>
      </w:r>
      <w:r w:rsidRPr="009F5CD1">
        <w:rPr>
          <w:b/>
          <w:bCs/>
          <w:lang w:val="fr-FR"/>
        </w:rPr>
        <w:t>accorder aux victimes et à leur famille toutes les formes de réparation prévues à l</w:t>
      </w:r>
      <w:r>
        <w:rPr>
          <w:b/>
          <w:bCs/>
          <w:lang w:val="fr-FR"/>
        </w:rPr>
        <w:t>’</w:t>
      </w:r>
      <w:r w:rsidRPr="009F5CD1">
        <w:rPr>
          <w:b/>
          <w:bCs/>
          <w:lang w:val="fr-FR"/>
        </w:rPr>
        <w:t>article</w:t>
      </w:r>
      <w:r w:rsidR="003D2439">
        <w:rPr>
          <w:b/>
          <w:bCs/>
          <w:lang w:val="fr-FR"/>
        </w:rPr>
        <w:t xml:space="preserve"> </w:t>
      </w:r>
      <w:r w:rsidRPr="009F5CD1">
        <w:rPr>
          <w:b/>
          <w:bCs/>
          <w:lang w:val="fr-FR"/>
        </w:rPr>
        <w:t>24 de la Convention.</w:t>
      </w:r>
    </w:p>
    <w:p w:rsidR="006B4ACD" w:rsidRPr="009F5CD1" w:rsidRDefault="006B4ACD" w:rsidP="003D2439">
      <w:pPr>
        <w:pStyle w:val="H23G"/>
        <w:rPr>
          <w:lang w:val="fr-FR"/>
        </w:rPr>
      </w:pPr>
      <w:r w:rsidRPr="009F5CD1">
        <w:rPr>
          <w:lang w:val="fr-FR"/>
        </w:rPr>
        <w:tab/>
      </w:r>
      <w:r w:rsidRPr="009F5CD1">
        <w:rPr>
          <w:lang w:val="fr-FR"/>
        </w:rPr>
        <w:tab/>
        <w:t>Législation relative à la soustraction d</w:t>
      </w:r>
      <w:r>
        <w:rPr>
          <w:lang w:val="fr-FR"/>
        </w:rPr>
        <w:t>’</w:t>
      </w:r>
      <w:r w:rsidRPr="009F5CD1">
        <w:rPr>
          <w:lang w:val="fr-FR"/>
        </w:rPr>
        <w:t>enfants</w:t>
      </w:r>
    </w:p>
    <w:p w:rsidR="006B4ACD" w:rsidRPr="009F5CD1" w:rsidRDefault="006B4ACD" w:rsidP="006B4ACD">
      <w:pPr>
        <w:pStyle w:val="SingleTxtG"/>
        <w:rPr>
          <w:lang w:val="fr-FR"/>
        </w:rPr>
      </w:pPr>
      <w:r w:rsidRPr="009F5CD1">
        <w:rPr>
          <w:lang w:val="fr-FR"/>
        </w:rPr>
        <w:t>38.</w:t>
      </w:r>
      <w:r w:rsidRPr="009F5CD1">
        <w:rPr>
          <w:lang w:val="fr-FR"/>
        </w:rPr>
        <w:tab/>
        <w:t>Le Comité prend note des dispositions de l</w:t>
      </w:r>
      <w:r>
        <w:rPr>
          <w:lang w:val="fr-FR"/>
        </w:rPr>
        <w:t>’</w:t>
      </w:r>
      <w:r w:rsidRPr="009F5CD1">
        <w:rPr>
          <w:lang w:val="fr-FR"/>
        </w:rPr>
        <w:t>article</w:t>
      </w:r>
      <w:r w:rsidR="003D2439">
        <w:rPr>
          <w:lang w:val="fr-FR"/>
        </w:rPr>
        <w:t xml:space="preserve"> </w:t>
      </w:r>
      <w:r w:rsidR="00141A20">
        <w:rPr>
          <w:lang w:val="fr-FR"/>
        </w:rPr>
        <w:t xml:space="preserve">109 </w:t>
      </w:r>
      <w:r w:rsidRPr="009F5CD1">
        <w:rPr>
          <w:lang w:val="fr-FR"/>
        </w:rPr>
        <w:t>c</w:t>
      </w:r>
      <w:r w:rsidR="00141A20">
        <w:rPr>
          <w:lang w:val="fr-FR"/>
        </w:rPr>
        <w:t>)</w:t>
      </w:r>
      <w:r w:rsidRPr="009F5CD1">
        <w:rPr>
          <w:lang w:val="fr-FR"/>
        </w:rPr>
        <w:t xml:space="preserve"> du Code pénal qui englobent tous les éléments de l</w:t>
      </w:r>
      <w:r>
        <w:rPr>
          <w:lang w:val="fr-FR"/>
        </w:rPr>
        <w:t>’</w:t>
      </w:r>
      <w:r w:rsidRPr="009F5CD1">
        <w:rPr>
          <w:lang w:val="fr-FR"/>
        </w:rPr>
        <w:t>alinéa</w:t>
      </w:r>
      <w:r w:rsidR="003D2439">
        <w:rPr>
          <w:lang w:val="fr-FR"/>
        </w:rPr>
        <w:t xml:space="preserve"> </w:t>
      </w:r>
      <w:r w:rsidRPr="009F5CD1">
        <w:rPr>
          <w:lang w:val="fr-FR"/>
        </w:rPr>
        <w:t>a) du paragraphe</w:t>
      </w:r>
      <w:r w:rsidR="003D2439">
        <w:rPr>
          <w:lang w:val="fr-FR"/>
        </w:rPr>
        <w:t xml:space="preserve"> </w:t>
      </w:r>
      <w:r w:rsidRPr="009F5CD1">
        <w:rPr>
          <w:lang w:val="fr-FR"/>
        </w:rPr>
        <w:t>1 de l</w:t>
      </w:r>
      <w:r>
        <w:rPr>
          <w:lang w:val="fr-FR"/>
        </w:rPr>
        <w:t>’</w:t>
      </w:r>
      <w:r w:rsidRPr="009F5CD1">
        <w:rPr>
          <w:lang w:val="fr-FR"/>
        </w:rPr>
        <w:t>article</w:t>
      </w:r>
      <w:r w:rsidR="003D2439">
        <w:rPr>
          <w:lang w:val="fr-FR"/>
        </w:rPr>
        <w:t xml:space="preserve"> </w:t>
      </w:r>
      <w:r w:rsidRPr="009F5CD1">
        <w:rPr>
          <w:lang w:val="fr-FR"/>
        </w:rPr>
        <w:t xml:space="preserve">25 de la Convention. </w:t>
      </w:r>
      <w:r>
        <w:rPr>
          <w:lang w:val="fr-FR"/>
        </w:rPr>
        <w:t>La</w:t>
      </w:r>
      <w:r w:rsidRPr="009F5CD1">
        <w:rPr>
          <w:lang w:val="fr-FR"/>
        </w:rPr>
        <w:t xml:space="preserve"> législation </w:t>
      </w:r>
      <w:r>
        <w:rPr>
          <w:lang w:val="fr-FR"/>
        </w:rPr>
        <w:t xml:space="preserve">nationale </w:t>
      </w:r>
      <w:r w:rsidRPr="009F5CD1">
        <w:rPr>
          <w:lang w:val="fr-FR"/>
        </w:rPr>
        <w:t>offre une protection générale des enfants contre la violence, l</w:t>
      </w:r>
      <w:r>
        <w:rPr>
          <w:lang w:val="fr-FR"/>
        </w:rPr>
        <w:t>’</w:t>
      </w:r>
      <w:r w:rsidRPr="009F5CD1">
        <w:rPr>
          <w:lang w:val="fr-FR"/>
        </w:rPr>
        <w:t>exploitation, la négligence et la maltraitance, mais ne prévoit pas de protection particulière des enfants victimes de disparition forcée. Il constate également que l</w:t>
      </w:r>
      <w:r>
        <w:rPr>
          <w:lang w:val="fr-FR"/>
        </w:rPr>
        <w:t>’</w:t>
      </w:r>
      <w:r w:rsidRPr="009F5CD1">
        <w:rPr>
          <w:lang w:val="fr-FR"/>
        </w:rPr>
        <w:t>État partie n</w:t>
      </w:r>
      <w:r>
        <w:rPr>
          <w:lang w:val="fr-FR"/>
        </w:rPr>
        <w:t>’</w:t>
      </w:r>
      <w:r w:rsidRPr="009F5CD1">
        <w:rPr>
          <w:lang w:val="fr-FR"/>
        </w:rPr>
        <w:t>a fourni aucun renseignement approprié sur les procédures mises en place pour rétablir la véritable identité de tout enfant soumis à une disparition forcée, et qu</w:t>
      </w:r>
      <w:r>
        <w:rPr>
          <w:lang w:val="fr-FR"/>
        </w:rPr>
        <w:t>’</w:t>
      </w:r>
      <w:r w:rsidRPr="009F5CD1">
        <w:rPr>
          <w:lang w:val="fr-FR"/>
        </w:rPr>
        <w:t>il ne l</w:t>
      </w:r>
      <w:r>
        <w:rPr>
          <w:lang w:val="fr-FR"/>
        </w:rPr>
        <w:t>’</w:t>
      </w:r>
      <w:r w:rsidRPr="009F5CD1">
        <w:rPr>
          <w:lang w:val="fr-FR"/>
        </w:rPr>
        <w:t xml:space="preserve">a pas </w:t>
      </w:r>
      <w:r w:rsidRPr="009F5CD1">
        <w:rPr>
          <w:lang w:val="fr-FR"/>
        </w:rPr>
        <w:lastRenderedPageBreak/>
        <w:t xml:space="preserve">informé de la législation et des procédures en place pour réviser </w:t>
      </w:r>
      <w:r>
        <w:rPr>
          <w:lang w:val="fr-FR"/>
        </w:rPr>
        <w:t>et, le cas échéant,</w:t>
      </w:r>
      <w:r w:rsidRPr="009F5CD1">
        <w:rPr>
          <w:lang w:val="fr-FR"/>
        </w:rPr>
        <w:t xml:space="preserve"> annuler toute décision d</w:t>
      </w:r>
      <w:r>
        <w:rPr>
          <w:lang w:val="fr-FR"/>
        </w:rPr>
        <w:t>’</w:t>
      </w:r>
      <w:r w:rsidRPr="009F5CD1">
        <w:rPr>
          <w:lang w:val="fr-FR"/>
        </w:rPr>
        <w:t xml:space="preserve">adoption </w:t>
      </w:r>
      <w:r>
        <w:rPr>
          <w:lang w:val="fr-FR"/>
        </w:rPr>
        <w:t xml:space="preserve">ou de placement d’enfants </w:t>
      </w:r>
      <w:r w:rsidRPr="009F5CD1">
        <w:rPr>
          <w:lang w:val="fr-FR"/>
        </w:rPr>
        <w:t>qui trouve son origine dans une disparition forcée, ou des dispositions législatives qui s</w:t>
      </w:r>
      <w:r>
        <w:rPr>
          <w:lang w:val="fr-FR"/>
        </w:rPr>
        <w:t>’</w:t>
      </w:r>
      <w:r w:rsidRPr="009F5CD1">
        <w:rPr>
          <w:lang w:val="fr-FR"/>
        </w:rPr>
        <w:t xml:space="preserve">y rapportent, </w:t>
      </w:r>
      <w:r>
        <w:rPr>
          <w:lang w:val="fr-FR"/>
        </w:rPr>
        <w:t>en vue de satisfaire pleinement aux dispositions des</w:t>
      </w:r>
      <w:r w:rsidRPr="009F5CD1">
        <w:rPr>
          <w:lang w:val="fr-FR"/>
        </w:rPr>
        <w:t xml:space="preserve"> paragraphes</w:t>
      </w:r>
      <w:r w:rsidR="003D2439">
        <w:rPr>
          <w:lang w:val="fr-FR"/>
        </w:rPr>
        <w:t xml:space="preserve"> </w:t>
      </w:r>
      <w:r w:rsidRPr="009F5CD1">
        <w:rPr>
          <w:lang w:val="fr-FR"/>
        </w:rPr>
        <w:t>1</w:t>
      </w:r>
      <w:r w:rsidR="003D2439">
        <w:rPr>
          <w:lang w:val="fr-FR"/>
        </w:rPr>
        <w:t xml:space="preserve"> </w:t>
      </w:r>
      <w:r w:rsidRPr="009F5CD1">
        <w:rPr>
          <w:lang w:val="fr-FR"/>
        </w:rPr>
        <w:t>b), 2</w:t>
      </w:r>
      <w:r w:rsidR="003D2439">
        <w:rPr>
          <w:lang w:val="fr-FR"/>
        </w:rPr>
        <w:t xml:space="preserve"> </w:t>
      </w:r>
      <w:r w:rsidRPr="009F5CD1">
        <w:rPr>
          <w:lang w:val="fr-FR"/>
        </w:rPr>
        <w:t>et 4 de l</w:t>
      </w:r>
      <w:r>
        <w:rPr>
          <w:lang w:val="fr-FR"/>
        </w:rPr>
        <w:t>’</w:t>
      </w:r>
      <w:r w:rsidRPr="009F5CD1">
        <w:rPr>
          <w:lang w:val="fr-FR"/>
        </w:rPr>
        <w:t>article</w:t>
      </w:r>
      <w:r w:rsidR="003D2439">
        <w:rPr>
          <w:lang w:val="fr-FR"/>
        </w:rPr>
        <w:t xml:space="preserve"> </w:t>
      </w:r>
      <w:r w:rsidRPr="009F5CD1">
        <w:rPr>
          <w:lang w:val="fr-FR"/>
        </w:rPr>
        <w:t>25 (art.</w:t>
      </w:r>
      <w:r>
        <w:rPr>
          <w:lang w:val="fr-FR"/>
        </w:rPr>
        <w:t> </w:t>
      </w:r>
      <w:r w:rsidRPr="009F5CD1">
        <w:rPr>
          <w:lang w:val="fr-FR"/>
        </w:rPr>
        <w:t>25).</w:t>
      </w:r>
    </w:p>
    <w:p w:rsidR="006B4ACD" w:rsidRDefault="006B4ACD" w:rsidP="006B4ACD">
      <w:pPr>
        <w:pStyle w:val="SingleTxtG"/>
        <w:rPr>
          <w:b/>
          <w:bCs/>
          <w:lang w:val="fr-FR"/>
        </w:rPr>
      </w:pPr>
      <w:r w:rsidRPr="009F5CD1">
        <w:rPr>
          <w:lang w:val="fr-FR"/>
        </w:rPr>
        <w:t>39.</w:t>
      </w:r>
      <w:r w:rsidRPr="009F5CD1">
        <w:rPr>
          <w:lang w:val="fr-FR"/>
        </w:rPr>
        <w:tab/>
      </w:r>
      <w:r w:rsidRPr="009F5CD1">
        <w:rPr>
          <w:b/>
          <w:bCs/>
          <w:lang w:val="fr-FR"/>
        </w:rPr>
        <w:t>Le Comité demande instamment à l</w:t>
      </w:r>
      <w:r>
        <w:rPr>
          <w:b/>
          <w:bCs/>
          <w:lang w:val="fr-FR"/>
        </w:rPr>
        <w:t>’</w:t>
      </w:r>
      <w:r w:rsidRPr="009F5CD1">
        <w:rPr>
          <w:b/>
          <w:bCs/>
          <w:lang w:val="fr-FR"/>
        </w:rPr>
        <w:t>État partie de prendre les mesures particulières nécessaires pour assurer une protection effective des enfants contre la disparition forcée, et en particulier</w:t>
      </w:r>
      <w:r>
        <w:rPr>
          <w:b/>
          <w:bCs/>
          <w:lang w:val="fr-FR"/>
        </w:rPr>
        <w:t> </w:t>
      </w:r>
      <w:r w:rsidRPr="009F5CD1">
        <w:rPr>
          <w:b/>
          <w:bCs/>
          <w:lang w:val="fr-FR"/>
        </w:rPr>
        <w:t>: a)</w:t>
      </w:r>
      <w:r w:rsidR="003D2439">
        <w:rPr>
          <w:b/>
          <w:bCs/>
          <w:lang w:val="fr-FR"/>
        </w:rPr>
        <w:t xml:space="preserve"> </w:t>
      </w:r>
      <w:r w:rsidRPr="009F5CD1">
        <w:rPr>
          <w:b/>
          <w:bCs/>
          <w:lang w:val="fr-FR"/>
        </w:rPr>
        <w:t>de mettre en place des procédures visant à rétablir l</w:t>
      </w:r>
      <w:r>
        <w:rPr>
          <w:b/>
          <w:bCs/>
          <w:lang w:val="fr-FR"/>
        </w:rPr>
        <w:t>’</w:t>
      </w:r>
      <w:r w:rsidRPr="009F5CD1">
        <w:rPr>
          <w:b/>
          <w:bCs/>
          <w:lang w:val="fr-FR"/>
        </w:rPr>
        <w:t>identité véritable des enfants en cas de falsification, de dissimulation et de destruction</w:t>
      </w:r>
      <w:r>
        <w:rPr>
          <w:b/>
          <w:bCs/>
          <w:lang w:val="fr-FR"/>
        </w:rPr>
        <w:t xml:space="preserve"> des documents qui en attestent </w:t>
      </w:r>
      <w:r w:rsidRPr="009F5CD1">
        <w:rPr>
          <w:b/>
          <w:bCs/>
          <w:lang w:val="fr-FR"/>
        </w:rPr>
        <w:t>;</w:t>
      </w:r>
      <w:r w:rsidRPr="009F5CD1">
        <w:rPr>
          <w:lang w:val="fr-FR"/>
        </w:rPr>
        <w:t xml:space="preserve"> </w:t>
      </w:r>
      <w:r w:rsidRPr="009F5CD1">
        <w:rPr>
          <w:b/>
          <w:bCs/>
          <w:lang w:val="fr-FR"/>
        </w:rPr>
        <w:t>b)</w:t>
      </w:r>
      <w:r w:rsidR="003D2439">
        <w:rPr>
          <w:b/>
          <w:bCs/>
          <w:lang w:val="fr-FR"/>
        </w:rPr>
        <w:t xml:space="preserve"> </w:t>
      </w:r>
      <w:r w:rsidRPr="009F5CD1">
        <w:rPr>
          <w:b/>
          <w:bCs/>
          <w:lang w:val="fr-FR"/>
        </w:rPr>
        <w:t>d</w:t>
      </w:r>
      <w:r>
        <w:rPr>
          <w:b/>
          <w:bCs/>
          <w:lang w:val="fr-FR"/>
        </w:rPr>
        <w:t>’</w:t>
      </w:r>
      <w:r w:rsidRPr="009F5CD1">
        <w:rPr>
          <w:b/>
          <w:bCs/>
          <w:lang w:val="fr-FR"/>
        </w:rPr>
        <w:t>adopter une législation et d</w:t>
      </w:r>
      <w:r>
        <w:rPr>
          <w:b/>
          <w:bCs/>
          <w:lang w:val="fr-FR"/>
        </w:rPr>
        <w:t>’</w:t>
      </w:r>
      <w:r w:rsidRPr="009F5CD1">
        <w:rPr>
          <w:b/>
          <w:bCs/>
          <w:lang w:val="fr-FR"/>
        </w:rPr>
        <w:t xml:space="preserve">établir des procédures pour réviser et, </w:t>
      </w:r>
      <w:r>
        <w:rPr>
          <w:b/>
          <w:bCs/>
          <w:lang w:val="fr-FR"/>
        </w:rPr>
        <w:t>le cas échéant</w:t>
      </w:r>
      <w:r w:rsidRPr="009F5CD1">
        <w:rPr>
          <w:b/>
          <w:bCs/>
          <w:lang w:val="fr-FR"/>
        </w:rPr>
        <w:t xml:space="preserve">, annuler toute adoption ou </w:t>
      </w:r>
      <w:r>
        <w:rPr>
          <w:b/>
          <w:bCs/>
          <w:lang w:val="fr-FR"/>
        </w:rPr>
        <w:t xml:space="preserve">tout </w:t>
      </w:r>
      <w:r w:rsidRPr="009F5CD1">
        <w:rPr>
          <w:b/>
          <w:bCs/>
          <w:lang w:val="fr-FR"/>
        </w:rPr>
        <w:t>placement</w:t>
      </w:r>
      <w:r>
        <w:rPr>
          <w:b/>
          <w:bCs/>
          <w:lang w:val="fr-FR"/>
        </w:rPr>
        <w:t xml:space="preserve"> d’enfants</w:t>
      </w:r>
      <w:r w:rsidRPr="009F5CD1">
        <w:rPr>
          <w:b/>
          <w:bCs/>
          <w:lang w:val="fr-FR"/>
        </w:rPr>
        <w:t xml:space="preserve"> qui trouve son origine dans une disparition forcée</w:t>
      </w:r>
      <w:r>
        <w:rPr>
          <w:b/>
          <w:bCs/>
          <w:lang w:val="fr-FR"/>
        </w:rPr>
        <w:t> </w:t>
      </w:r>
      <w:r w:rsidRPr="009F5CD1">
        <w:rPr>
          <w:b/>
          <w:bCs/>
          <w:lang w:val="fr-FR"/>
        </w:rPr>
        <w:t>;</w:t>
      </w:r>
      <w:r w:rsidRPr="009F5CD1">
        <w:rPr>
          <w:lang w:val="fr-FR"/>
        </w:rPr>
        <w:t xml:space="preserve"> </w:t>
      </w:r>
      <w:r w:rsidRPr="009F5CD1">
        <w:rPr>
          <w:b/>
          <w:bCs/>
          <w:lang w:val="fr-FR"/>
        </w:rPr>
        <w:t>c)</w:t>
      </w:r>
      <w:r w:rsidR="003D2439">
        <w:rPr>
          <w:b/>
          <w:bCs/>
          <w:lang w:val="fr-FR"/>
        </w:rPr>
        <w:t xml:space="preserve"> </w:t>
      </w:r>
      <w:r w:rsidRPr="009F5CD1">
        <w:rPr>
          <w:b/>
          <w:bCs/>
          <w:lang w:val="fr-FR"/>
        </w:rPr>
        <w:t>de conclure des accords d</w:t>
      </w:r>
      <w:r>
        <w:rPr>
          <w:b/>
          <w:bCs/>
          <w:lang w:val="fr-FR"/>
        </w:rPr>
        <w:t>’</w:t>
      </w:r>
      <w:r w:rsidRPr="009F5CD1">
        <w:rPr>
          <w:b/>
          <w:bCs/>
          <w:lang w:val="fr-FR"/>
        </w:rPr>
        <w:t>entraide avec d</w:t>
      </w:r>
      <w:r>
        <w:rPr>
          <w:b/>
          <w:bCs/>
          <w:lang w:val="fr-FR"/>
        </w:rPr>
        <w:t>’</w:t>
      </w:r>
      <w:r w:rsidRPr="009F5CD1">
        <w:rPr>
          <w:b/>
          <w:bCs/>
          <w:lang w:val="fr-FR"/>
        </w:rPr>
        <w:t>autres États pour la recherche, l</w:t>
      </w:r>
      <w:r>
        <w:rPr>
          <w:b/>
          <w:bCs/>
          <w:lang w:val="fr-FR"/>
        </w:rPr>
        <w:t>’</w:t>
      </w:r>
      <w:r w:rsidRPr="009F5CD1">
        <w:rPr>
          <w:b/>
          <w:bCs/>
          <w:lang w:val="fr-FR"/>
        </w:rPr>
        <w:t>identification et la localisation des enfants soumis à une disparition forcée.</w:t>
      </w:r>
    </w:p>
    <w:p w:rsidR="006B4ACD" w:rsidRDefault="003D2439" w:rsidP="003D2439">
      <w:pPr>
        <w:pStyle w:val="H1G"/>
      </w:pPr>
      <w:r>
        <w:rPr>
          <w:lang w:val="fr-FR"/>
        </w:rPr>
        <w:tab/>
      </w:r>
      <w:r w:rsidR="006B4ACD">
        <w:rPr>
          <w:lang w:val="fr-FR"/>
        </w:rPr>
        <w:t>D.</w:t>
      </w:r>
      <w:r w:rsidR="006B4ACD">
        <w:rPr>
          <w:lang w:val="fr-FR"/>
        </w:rPr>
        <w:tab/>
        <w:t>Diffusion et suivi</w:t>
      </w:r>
    </w:p>
    <w:p w:rsidR="006B4ACD" w:rsidRPr="00E11E69" w:rsidRDefault="006B4ACD" w:rsidP="006B4ACD">
      <w:pPr>
        <w:pStyle w:val="SingleTxtG"/>
        <w:rPr>
          <w:b/>
          <w:bCs/>
        </w:rPr>
      </w:pPr>
      <w:r>
        <w:rPr>
          <w:lang w:val="fr-FR"/>
        </w:rPr>
        <w:t>40.</w:t>
      </w:r>
      <w:r>
        <w:rPr>
          <w:lang w:val="fr-FR"/>
        </w:rPr>
        <w:tab/>
      </w:r>
      <w:r w:rsidRPr="00525FA4">
        <w:rPr>
          <w:b/>
          <w:lang w:val="fr-FR"/>
        </w:rPr>
        <w:t>Le Comité tient à rappeler les obligations auxquelles les États ont souscrit en devenant parties à la Convention et, à ce propos, engage l’État partie à veiller à ce que toutes les mesures qu’il adopte, quelles que soient leur nature et l’autorité dont elles émanent, soient pleinement conformes aux obligations qu’il a acceptées en devenant partie à la Convention et d’autres instruments internationaux pertinents. Il engage tout particulièrement l’État partie à garantir la conduite d’une enquête efficace sur toutes les disparitions forcées ainsi que la satisfaction sans réserve des droits des victimes tels qu’ils sont consacrés par la Convention</w:t>
      </w:r>
      <w:r>
        <w:rPr>
          <w:lang w:val="fr-FR"/>
        </w:rPr>
        <w:t>.</w:t>
      </w:r>
    </w:p>
    <w:p w:rsidR="006B4ACD" w:rsidRPr="00525FA4" w:rsidRDefault="006B4ACD" w:rsidP="006B4ACD">
      <w:pPr>
        <w:pStyle w:val="SingleTxtG"/>
        <w:rPr>
          <w:b/>
          <w:bCs/>
        </w:rPr>
      </w:pPr>
      <w:r>
        <w:rPr>
          <w:lang w:val="fr-FR"/>
        </w:rPr>
        <w:t>41.</w:t>
      </w:r>
      <w:r>
        <w:rPr>
          <w:lang w:val="fr-FR"/>
        </w:rPr>
        <w:tab/>
      </w:r>
      <w:r w:rsidRPr="00525FA4">
        <w:rPr>
          <w:b/>
          <w:lang w:val="fr-FR"/>
        </w:rPr>
        <w:t>Le Comité tient également à souligner que les disparitions forcées ont des effets particulièrement cruels sur les droits fondamentaux des femmes et des enfants. Les femmes victimes de disparition forcée sont particulièrement vulnérables à la violence sexuelle et aux autres formes de violence sexiste. Lorsqu’elles sont les parentes d’une personne disparue, les femmes sont particulièrement exposées à des conséquences sociales et économiques graves ainsi qu’à la violence, aux persécutions et aux représailles du fait des efforts qu’elles font pour localiser leurs proches. Pour leur part, les enfants victimes de disparition forcée, qu’ils soient eux-mêmes soumis à une disparition ou qu’ils subissent les conséquences de la disparition de membres de leur famille, sont particulièrement exposés à de multiples violations des droits de l’homme, notamment la substitution d’identité. C’est pourquoi le Comité insiste sur la nécessité, pour l’État partie, de tenir compte des questions de genre et de la sensibilité des enfants dans l’application des droits et obligations qui découlent de la Convention.</w:t>
      </w:r>
    </w:p>
    <w:p w:rsidR="006B4ACD" w:rsidRPr="00525FA4" w:rsidRDefault="006B4ACD" w:rsidP="006B4ACD">
      <w:pPr>
        <w:pStyle w:val="SingleTxtG"/>
        <w:rPr>
          <w:b/>
          <w:bCs/>
        </w:rPr>
      </w:pPr>
      <w:r>
        <w:rPr>
          <w:lang w:val="fr-FR"/>
        </w:rPr>
        <w:t>42.</w:t>
      </w:r>
      <w:r>
        <w:rPr>
          <w:lang w:val="fr-FR"/>
        </w:rPr>
        <w:tab/>
      </w:r>
      <w:r w:rsidRPr="00525FA4">
        <w:rPr>
          <w:b/>
          <w:lang w:val="fr-FR"/>
        </w:rPr>
        <w:t>L’État partie est invité à diffuser largement la Convention, le rapport qu’il a soum</w:t>
      </w:r>
      <w:r w:rsidR="003D2439">
        <w:rPr>
          <w:b/>
          <w:lang w:val="fr-FR"/>
        </w:rPr>
        <w:t xml:space="preserve">is en application du paragraphe </w:t>
      </w:r>
      <w:r w:rsidRPr="00525FA4">
        <w:rPr>
          <w:b/>
          <w:lang w:val="fr-FR"/>
        </w:rPr>
        <w:t>1 de l’article</w:t>
      </w:r>
      <w:r w:rsidR="003D2439">
        <w:rPr>
          <w:b/>
          <w:lang w:val="fr-FR"/>
        </w:rPr>
        <w:t xml:space="preserve"> </w:t>
      </w:r>
      <w:r w:rsidRPr="00525FA4">
        <w:rPr>
          <w:b/>
          <w:lang w:val="fr-FR"/>
        </w:rPr>
        <w:t>29,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Il est également invité à promouvoir la participation de la société civile, en particulier les associations de victimes, aux mesures prises en application des présentes observations finales.</w:t>
      </w:r>
    </w:p>
    <w:p w:rsidR="006B4ACD" w:rsidRPr="00525FA4" w:rsidRDefault="006B4ACD" w:rsidP="006B4ACD">
      <w:pPr>
        <w:pStyle w:val="SingleTxtG"/>
        <w:rPr>
          <w:b/>
          <w:bCs/>
        </w:rPr>
      </w:pPr>
      <w:r>
        <w:rPr>
          <w:lang w:val="fr-FR"/>
        </w:rPr>
        <w:t>43.</w:t>
      </w:r>
      <w:r>
        <w:rPr>
          <w:lang w:val="fr-FR"/>
        </w:rPr>
        <w:tab/>
      </w:r>
      <w:r w:rsidRPr="00525FA4">
        <w:rPr>
          <w:b/>
          <w:lang w:val="fr-FR"/>
        </w:rPr>
        <w:t>L’État partie ayant soumis son document de base en 2012 (HRI/CORE/</w:t>
      </w:r>
      <w:r w:rsidR="00FB4D60">
        <w:rPr>
          <w:b/>
          <w:lang w:val="fr-FR"/>
        </w:rPr>
        <w:t xml:space="preserve"> </w:t>
      </w:r>
      <w:r w:rsidRPr="00525FA4">
        <w:rPr>
          <w:b/>
          <w:lang w:val="fr-FR"/>
        </w:rPr>
        <w:t>ALB/2012), le Comité l’invite à mettre celui-ci à jour, conformément aux règles applicables aux documents de base communs, énoncées dans les Directives harmonisées concernant l’établissement des rapports destinés aux organes créés en vertu d’instruments internationaux relatifs aux droits de l’homme (voir HRI/GEN.2/</w:t>
      </w:r>
      <w:r w:rsidR="00FB4D60">
        <w:rPr>
          <w:b/>
          <w:lang w:val="fr-FR"/>
        </w:rPr>
        <w:t xml:space="preserve"> </w:t>
      </w:r>
      <w:r w:rsidRPr="00525FA4">
        <w:rPr>
          <w:b/>
          <w:lang w:val="fr-FR"/>
        </w:rPr>
        <w:t>Rev.6, chap. I).</w:t>
      </w:r>
    </w:p>
    <w:p w:rsidR="006B4ACD" w:rsidRPr="00525FA4" w:rsidRDefault="006B4ACD" w:rsidP="006B4ACD">
      <w:pPr>
        <w:pStyle w:val="SingleTxtG"/>
        <w:rPr>
          <w:b/>
          <w:bCs/>
        </w:rPr>
      </w:pPr>
      <w:r>
        <w:rPr>
          <w:lang w:val="fr-FR"/>
        </w:rPr>
        <w:t>44.</w:t>
      </w:r>
      <w:r>
        <w:rPr>
          <w:lang w:val="fr-FR"/>
        </w:rPr>
        <w:tab/>
      </w:r>
      <w:r w:rsidRPr="00525FA4">
        <w:rPr>
          <w:b/>
          <w:lang w:val="fr-FR"/>
        </w:rPr>
        <w:t xml:space="preserve">Conformément au règlement </w:t>
      </w:r>
      <w:r>
        <w:rPr>
          <w:b/>
          <w:lang w:val="fr-FR"/>
        </w:rPr>
        <w:t xml:space="preserve">intérieur </w:t>
      </w:r>
      <w:r w:rsidRPr="00525FA4">
        <w:rPr>
          <w:b/>
          <w:lang w:val="fr-FR"/>
        </w:rPr>
        <w:t>du Comité, l’État partie devrait communiquer, le 1</w:t>
      </w:r>
      <w:r w:rsidRPr="00525FA4">
        <w:rPr>
          <w:b/>
          <w:vertAlign w:val="superscript"/>
          <w:lang w:val="fr-FR"/>
        </w:rPr>
        <w:t>er</w:t>
      </w:r>
      <w:r w:rsidR="00FB4D60">
        <w:rPr>
          <w:b/>
          <w:lang w:val="fr-FR"/>
        </w:rPr>
        <w:t> j</w:t>
      </w:r>
      <w:r w:rsidRPr="00525FA4">
        <w:rPr>
          <w:b/>
          <w:lang w:val="fr-FR"/>
        </w:rPr>
        <w:t>uin 2019 au plus tard, des informations sur la suite qu’il aura donnée aux recommandations du Comité figurant aux paragraphes 31, 33 et 39.</w:t>
      </w:r>
    </w:p>
    <w:p w:rsidR="00446FE5" w:rsidRDefault="006B4ACD" w:rsidP="006B4ACD">
      <w:pPr>
        <w:pStyle w:val="SingleTxtG"/>
        <w:rPr>
          <w:b/>
          <w:lang w:val="fr-FR"/>
        </w:rPr>
      </w:pPr>
      <w:r>
        <w:rPr>
          <w:lang w:val="fr-FR"/>
        </w:rPr>
        <w:lastRenderedPageBreak/>
        <w:t>45.</w:t>
      </w:r>
      <w:r>
        <w:rPr>
          <w:lang w:val="fr-FR"/>
        </w:rPr>
        <w:tab/>
      </w:r>
      <w:r w:rsidRPr="00525FA4">
        <w:rPr>
          <w:b/>
          <w:lang w:val="fr-FR"/>
        </w:rPr>
        <w:t>En application du paragraphe 4 de l’article 29 de la Convention, le Comité demande à l’État partie de lui soumettre, au plus tard le 1</w:t>
      </w:r>
      <w:r>
        <w:rPr>
          <w:b/>
          <w:vertAlign w:val="superscript"/>
          <w:lang w:val="fr-FR"/>
        </w:rPr>
        <w:t>er</w:t>
      </w:r>
      <w:r w:rsidRPr="006B4ACD">
        <w:rPr>
          <w:b/>
          <w:lang w:val="fr-FR"/>
        </w:rPr>
        <w:t> </w:t>
      </w:r>
      <w:r w:rsidRPr="00525FA4">
        <w:rPr>
          <w:b/>
          <w:lang w:val="fr-FR"/>
        </w:rPr>
        <w:t>juin 2024, des informations précises et actualisées sur la mise en œuvre de toutes les recommandations formulées, ainsi que tous renseignements nouveaux concernant l’exécution des obligations découlant de la Convention, dans un document conforme aux prescriptions énoncées dans les Directives concernant la forme et le contenu des rapports que les États parties doivent soumettre en application de l’article 29 de la</w:t>
      </w:r>
      <w:r w:rsidR="00FB4D60">
        <w:rPr>
          <w:b/>
          <w:lang w:val="fr-FR"/>
        </w:rPr>
        <w:t xml:space="preserve"> Convention (voir CED/C/2, par. </w:t>
      </w:r>
      <w:r w:rsidRPr="00525FA4">
        <w:rPr>
          <w:b/>
          <w:lang w:val="fr-FR"/>
        </w:rPr>
        <w:t>39). Le Comité encourage l’État partie à promouvoir et à faciliter la participation de la société civile, en particulier les associations de victimes, à la compilation de ces informations.</w:t>
      </w:r>
    </w:p>
    <w:p w:rsidR="006B4ACD" w:rsidRPr="006B4ACD" w:rsidRDefault="006B4ACD" w:rsidP="006B4ACD">
      <w:pPr>
        <w:pStyle w:val="SingleTxtG"/>
        <w:spacing w:before="240" w:after="0"/>
        <w:jc w:val="center"/>
        <w:rPr>
          <w:u w:val="single"/>
        </w:rPr>
      </w:pPr>
      <w:r>
        <w:rPr>
          <w:u w:val="single"/>
        </w:rPr>
        <w:tab/>
      </w:r>
      <w:r>
        <w:rPr>
          <w:u w:val="single"/>
        </w:rPr>
        <w:tab/>
      </w:r>
      <w:r>
        <w:rPr>
          <w:u w:val="single"/>
        </w:rPr>
        <w:tab/>
      </w:r>
    </w:p>
    <w:sectPr w:rsidR="006B4ACD" w:rsidRPr="006B4ACD" w:rsidSect="006B4AC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9F" w:rsidRDefault="009C169F" w:rsidP="00F95C08">
      <w:pPr>
        <w:spacing w:line="240" w:lineRule="auto"/>
      </w:pPr>
    </w:p>
  </w:endnote>
  <w:endnote w:type="continuationSeparator" w:id="0">
    <w:p w:rsidR="009C169F" w:rsidRPr="00AC3823" w:rsidRDefault="009C169F" w:rsidP="00AC3823">
      <w:pPr>
        <w:pStyle w:val="Pieddepage"/>
      </w:pPr>
    </w:p>
  </w:endnote>
  <w:endnote w:type="continuationNotice" w:id="1">
    <w:p w:rsidR="009C169F" w:rsidRDefault="009C16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CD" w:rsidRPr="006B4ACD" w:rsidRDefault="006B4ACD" w:rsidP="006B4ACD">
    <w:pPr>
      <w:pStyle w:val="Pieddepage"/>
      <w:tabs>
        <w:tab w:val="right" w:pos="9638"/>
      </w:tabs>
    </w:pPr>
    <w:r w:rsidRPr="006B4ACD">
      <w:rPr>
        <w:b/>
        <w:sz w:val="18"/>
      </w:rPr>
      <w:fldChar w:fldCharType="begin"/>
    </w:r>
    <w:r w:rsidRPr="006B4ACD">
      <w:rPr>
        <w:b/>
        <w:sz w:val="18"/>
      </w:rPr>
      <w:instrText xml:space="preserve"> PAGE  \* MERGEFORMAT </w:instrText>
    </w:r>
    <w:r w:rsidRPr="006B4ACD">
      <w:rPr>
        <w:b/>
        <w:sz w:val="18"/>
      </w:rPr>
      <w:fldChar w:fldCharType="separate"/>
    </w:r>
    <w:r w:rsidR="00FF3DB1">
      <w:rPr>
        <w:b/>
        <w:noProof/>
        <w:sz w:val="18"/>
      </w:rPr>
      <w:t>2</w:t>
    </w:r>
    <w:r w:rsidRPr="006B4ACD">
      <w:rPr>
        <w:b/>
        <w:sz w:val="18"/>
      </w:rPr>
      <w:fldChar w:fldCharType="end"/>
    </w:r>
    <w:r>
      <w:rPr>
        <w:b/>
        <w:sz w:val="18"/>
      </w:rPr>
      <w:tab/>
    </w:r>
    <w:r>
      <w:t>GE.18-10886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CD" w:rsidRPr="006B4ACD" w:rsidRDefault="006B4ACD" w:rsidP="006B4ACD">
    <w:pPr>
      <w:pStyle w:val="Pieddepage"/>
      <w:tabs>
        <w:tab w:val="right" w:pos="9638"/>
      </w:tabs>
      <w:rPr>
        <w:b/>
        <w:sz w:val="18"/>
      </w:rPr>
    </w:pPr>
    <w:r>
      <w:t>GE.18-10886</w:t>
    </w:r>
    <w:r>
      <w:tab/>
    </w:r>
    <w:r w:rsidRPr="006B4ACD">
      <w:rPr>
        <w:b/>
        <w:sz w:val="18"/>
      </w:rPr>
      <w:fldChar w:fldCharType="begin"/>
    </w:r>
    <w:r w:rsidRPr="006B4ACD">
      <w:rPr>
        <w:b/>
        <w:sz w:val="18"/>
      </w:rPr>
      <w:instrText xml:space="preserve"> PAGE  \* MERGEFORMAT </w:instrText>
    </w:r>
    <w:r w:rsidRPr="006B4ACD">
      <w:rPr>
        <w:b/>
        <w:sz w:val="18"/>
      </w:rPr>
      <w:fldChar w:fldCharType="separate"/>
    </w:r>
    <w:r w:rsidR="002B2E2E">
      <w:rPr>
        <w:b/>
        <w:noProof/>
        <w:sz w:val="18"/>
      </w:rPr>
      <w:t>7</w:t>
    </w:r>
    <w:r w:rsidRPr="006B4A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DE" w:rsidRPr="006B4ACD" w:rsidRDefault="006B4ACD" w:rsidP="006B4ACD">
    <w:pPr>
      <w:pStyle w:val="Pieddepage"/>
      <w:spacing w:before="120"/>
      <w:rPr>
        <w:sz w:val="20"/>
      </w:rPr>
    </w:pPr>
    <w:r>
      <w:rPr>
        <w:sz w:val="20"/>
      </w:rPr>
      <w:t>GE.</w:t>
    </w:r>
    <w:r w:rsidR="00133EDE">
      <w:rPr>
        <w:noProof/>
        <w:lang w:eastAsia="fr-CH"/>
      </w:rPr>
      <w:drawing>
        <wp:anchor distT="0" distB="0" distL="114300" distR="114300" simplePos="0" relativeHeight="251660288"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18-10886  (F)    200918    011118</w:t>
    </w:r>
    <w:r>
      <w:rPr>
        <w:sz w:val="20"/>
      </w:rPr>
      <w:br/>
    </w:r>
    <w:r w:rsidRPr="006B4ACD">
      <w:rPr>
        <w:rFonts w:ascii="C39T30Lfz" w:hAnsi="C39T30Lfz"/>
        <w:sz w:val="56"/>
      </w:rPr>
      <w:t></w:t>
    </w:r>
    <w:r w:rsidRPr="006B4ACD">
      <w:rPr>
        <w:rFonts w:ascii="C39T30Lfz" w:hAnsi="C39T30Lfz"/>
        <w:sz w:val="56"/>
      </w:rPr>
      <w:t></w:t>
    </w:r>
    <w:r w:rsidRPr="006B4ACD">
      <w:rPr>
        <w:rFonts w:ascii="C39T30Lfz" w:hAnsi="C39T30Lfz"/>
        <w:sz w:val="56"/>
      </w:rPr>
      <w:t></w:t>
    </w:r>
    <w:r w:rsidRPr="006B4ACD">
      <w:rPr>
        <w:rFonts w:ascii="C39T30Lfz" w:hAnsi="C39T30Lfz"/>
        <w:sz w:val="56"/>
      </w:rPr>
      <w:t></w:t>
    </w:r>
    <w:r w:rsidRPr="006B4ACD">
      <w:rPr>
        <w:rFonts w:ascii="C39T30Lfz" w:hAnsi="C39T30Lfz"/>
        <w:sz w:val="56"/>
      </w:rPr>
      <w:t></w:t>
    </w:r>
    <w:r w:rsidRPr="006B4ACD">
      <w:rPr>
        <w:rFonts w:ascii="C39T30Lfz" w:hAnsi="C39T30Lfz"/>
        <w:sz w:val="56"/>
      </w:rPr>
      <w:t></w:t>
    </w:r>
    <w:r w:rsidRPr="006B4ACD">
      <w:rPr>
        <w:rFonts w:ascii="C39T30Lfz" w:hAnsi="C39T30Lfz"/>
        <w:sz w:val="56"/>
      </w:rPr>
      <w:t></w:t>
    </w:r>
    <w:r w:rsidRPr="006B4ACD">
      <w:rPr>
        <w:rFonts w:ascii="C39T30Lfz" w:hAnsi="C39T30Lfz"/>
        <w:sz w:val="56"/>
      </w:rPr>
      <w:t></w:t>
    </w:r>
    <w:r w:rsidRPr="006B4AC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D/C/ALB/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ALB/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9F" w:rsidRPr="00AC3823" w:rsidRDefault="009C169F" w:rsidP="00AC3823">
      <w:pPr>
        <w:pStyle w:val="Pieddepage"/>
        <w:tabs>
          <w:tab w:val="right" w:pos="2155"/>
        </w:tabs>
        <w:spacing w:after="80" w:line="240" w:lineRule="atLeast"/>
        <w:ind w:left="680"/>
        <w:rPr>
          <w:u w:val="single"/>
        </w:rPr>
      </w:pPr>
      <w:r>
        <w:rPr>
          <w:u w:val="single"/>
        </w:rPr>
        <w:tab/>
      </w:r>
    </w:p>
  </w:footnote>
  <w:footnote w:type="continuationSeparator" w:id="0">
    <w:p w:rsidR="009C169F" w:rsidRPr="00AC3823" w:rsidRDefault="009C169F" w:rsidP="00AC3823">
      <w:pPr>
        <w:pStyle w:val="Pieddepage"/>
        <w:tabs>
          <w:tab w:val="right" w:pos="2155"/>
        </w:tabs>
        <w:spacing w:after="80" w:line="240" w:lineRule="atLeast"/>
        <w:ind w:left="680"/>
        <w:rPr>
          <w:u w:val="single"/>
        </w:rPr>
      </w:pPr>
      <w:r>
        <w:rPr>
          <w:u w:val="single"/>
        </w:rPr>
        <w:tab/>
      </w:r>
    </w:p>
  </w:footnote>
  <w:footnote w:type="continuationNotice" w:id="1">
    <w:p w:rsidR="009C169F" w:rsidRPr="00AC3823" w:rsidRDefault="009C169F">
      <w:pPr>
        <w:spacing w:line="240" w:lineRule="auto"/>
        <w:rPr>
          <w:sz w:val="2"/>
          <w:szCs w:val="2"/>
        </w:rPr>
      </w:pPr>
    </w:p>
  </w:footnote>
  <w:footnote w:id="2">
    <w:p w:rsidR="006B4ACD" w:rsidRPr="004C4A5E" w:rsidRDefault="006B4ACD" w:rsidP="006B4ACD">
      <w:pPr>
        <w:pStyle w:val="Notedebasdepage"/>
      </w:pPr>
      <w:r>
        <w:rPr>
          <w:lang w:val="fr-FR"/>
        </w:rPr>
        <w:tab/>
      </w:r>
      <w:r w:rsidRPr="00811336">
        <w:rPr>
          <w:sz w:val="20"/>
          <w:lang w:val="fr-FR"/>
        </w:rPr>
        <w:t>*</w:t>
      </w:r>
      <w:r>
        <w:rPr>
          <w:lang w:val="fr-FR"/>
        </w:rPr>
        <w:tab/>
        <w:t xml:space="preserve">Adoptées par le </w:t>
      </w:r>
      <w:bookmarkStart w:id="0" w:name="_GoBack"/>
      <w:bookmarkEnd w:id="0"/>
      <w:r>
        <w:rPr>
          <w:lang w:val="fr-FR"/>
        </w:rPr>
        <w:t xml:space="preserve">Comité à sa </w:t>
      </w:r>
      <w:r>
        <w:rPr>
          <w:lang w:val="fr-FR"/>
        </w:rPr>
        <w:t>quatorzième session (22 </w:t>
      </w:r>
      <w:r>
        <w:rPr>
          <w:lang w:val="fr-FR"/>
        </w:rPr>
        <w:t>mai-1</w:t>
      </w:r>
      <w:r w:rsidRPr="00846B93">
        <w:rPr>
          <w:vertAlign w:val="superscript"/>
          <w:lang w:val="fr-FR"/>
        </w:rPr>
        <w:t>er</w:t>
      </w:r>
      <w:r>
        <w:rPr>
          <w:lang w:val="fr-FR"/>
        </w:rPr>
        <w:t> </w:t>
      </w:r>
      <w:r>
        <w:rPr>
          <w:lang w:val="fr-FR"/>
        </w:rPr>
        <w:t>juin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CD" w:rsidRPr="006B4ACD" w:rsidRDefault="006B4ACD">
    <w:pPr>
      <w:pStyle w:val="En-tte"/>
    </w:pPr>
    <w:fldSimple w:instr=" TITLE  \* MERGEFORMAT ">
      <w:r w:rsidR="005005C7">
        <w:t>CED/C/ALB/CO/1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CD" w:rsidRPr="006B4ACD" w:rsidRDefault="006B4ACD" w:rsidP="006B4ACD">
    <w:pPr>
      <w:pStyle w:val="En-tte"/>
      <w:jc w:val="right"/>
    </w:pPr>
    <w:fldSimple w:instr=" TITLE  \* MERGEFORMAT ">
      <w:r w:rsidR="005005C7">
        <w:t>CED/C/ALB/CO/1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9F"/>
    <w:rsid w:val="00017F94"/>
    <w:rsid w:val="00022D2E"/>
    <w:rsid w:val="00023842"/>
    <w:rsid w:val="000334F9"/>
    <w:rsid w:val="0007796D"/>
    <w:rsid w:val="000B7790"/>
    <w:rsid w:val="00111F2F"/>
    <w:rsid w:val="00133EDE"/>
    <w:rsid w:val="00141A20"/>
    <w:rsid w:val="0014365E"/>
    <w:rsid w:val="00176178"/>
    <w:rsid w:val="00180213"/>
    <w:rsid w:val="001F525A"/>
    <w:rsid w:val="00223272"/>
    <w:rsid w:val="0024779E"/>
    <w:rsid w:val="00285ACA"/>
    <w:rsid w:val="002B2E2E"/>
    <w:rsid w:val="002F153E"/>
    <w:rsid w:val="00392B1D"/>
    <w:rsid w:val="003D2439"/>
    <w:rsid w:val="00446FE5"/>
    <w:rsid w:val="00452396"/>
    <w:rsid w:val="004606D6"/>
    <w:rsid w:val="004C4D99"/>
    <w:rsid w:val="005005C7"/>
    <w:rsid w:val="00532A82"/>
    <w:rsid w:val="005505B7"/>
    <w:rsid w:val="00573BE5"/>
    <w:rsid w:val="00586ED3"/>
    <w:rsid w:val="00596AA9"/>
    <w:rsid w:val="006B4ACD"/>
    <w:rsid w:val="0071601D"/>
    <w:rsid w:val="0077586E"/>
    <w:rsid w:val="00792B1E"/>
    <w:rsid w:val="007A62E6"/>
    <w:rsid w:val="0080684C"/>
    <w:rsid w:val="00871C75"/>
    <w:rsid w:val="008776DC"/>
    <w:rsid w:val="009705C8"/>
    <w:rsid w:val="009C169F"/>
    <w:rsid w:val="00A30353"/>
    <w:rsid w:val="00AC3823"/>
    <w:rsid w:val="00AE323C"/>
    <w:rsid w:val="00B00181"/>
    <w:rsid w:val="00B765F7"/>
    <w:rsid w:val="00B90DB0"/>
    <w:rsid w:val="00B9212A"/>
    <w:rsid w:val="00BA0CA9"/>
    <w:rsid w:val="00C02897"/>
    <w:rsid w:val="00CD26B5"/>
    <w:rsid w:val="00CE2527"/>
    <w:rsid w:val="00CF2BDE"/>
    <w:rsid w:val="00D3439C"/>
    <w:rsid w:val="00DB1831"/>
    <w:rsid w:val="00DD3BFD"/>
    <w:rsid w:val="00DF6678"/>
    <w:rsid w:val="00F660DF"/>
    <w:rsid w:val="00F95C08"/>
    <w:rsid w:val="00FB4D60"/>
    <w:rsid w:val="00FF3D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870DB7"/>
  <w15:docId w15:val="{C026C305-BE25-42F5-9B7C-6E822C8A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3571</Words>
  <Characters>24037</Characters>
  <Application>Microsoft Office Word</Application>
  <DocSecurity>0</DocSecurity>
  <Lines>1716</Lines>
  <Paragraphs>642</Paragraphs>
  <ScaleCrop>false</ScaleCrop>
  <HeadingPairs>
    <vt:vector size="2" baseType="variant">
      <vt:variant>
        <vt:lpstr>Titre</vt:lpstr>
      </vt:variant>
      <vt:variant>
        <vt:i4>1</vt:i4>
      </vt:variant>
    </vt:vector>
  </HeadingPairs>
  <TitlesOfParts>
    <vt:vector size="1" baseType="lpstr">
      <vt:lpstr>CED/C/ALB/CO/1</vt:lpstr>
    </vt:vector>
  </TitlesOfParts>
  <Company>DCM</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CED/C/ALB/CO/1</dc:title>
  <dc:subject/>
  <dc:creator>Fabienne CRELIER</dc:creator>
  <cp:keywords/>
  <cp:lastModifiedBy>Fabienne Crelier</cp:lastModifiedBy>
  <cp:revision>2</cp:revision>
  <cp:lastPrinted>2018-11-01T09:47:00Z</cp:lastPrinted>
  <dcterms:created xsi:type="dcterms:W3CDTF">2018-11-01T10:37:00Z</dcterms:created>
  <dcterms:modified xsi:type="dcterms:W3CDTF">2018-11-01T10:37:00Z</dcterms:modified>
</cp:coreProperties>
</file>