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006068DC">
              <w:rPr>
                <w:sz w:val="20"/>
              </w:rPr>
              <w:t>/</w:t>
            </w:r>
            <w:r w:rsidR="005865B5">
              <w:rPr>
                <w:rFonts w:hint="eastAsia"/>
                <w:sz w:val="20"/>
              </w:rPr>
              <w:t>C</w:t>
            </w:r>
            <w:r w:rsidR="006068DC">
              <w:rPr>
                <w:rFonts w:hint="eastAsia"/>
                <w:sz w:val="20"/>
              </w:rPr>
              <w:t>/</w:t>
            </w:r>
            <w:r w:rsidR="005865B5">
              <w:rPr>
                <w:rFonts w:hint="eastAsia"/>
                <w:sz w:val="20"/>
              </w:rPr>
              <w:t>98</w:t>
            </w:r>
            <w:r w:rsidR="006068DC">
              <w:rPr>
                <w:rFonts w:hint="eastAsia"/>
                <w:sz w:val="20"/>
              </w:rPr>
              <w:t>/</w:t>
            </w:r>
            <w:r w:rsidR="005865B5">
              <w:rPr>
                <w:rFonts w:hint="eastAsia"/>
                <w:sz w:val="20"/>
              </w:rPr>
              <w:t>D</w:t>
            </w:r>
            <w:r w:rsidR="006068DC">
              <w:rPr>
                <w:rFonts w:hint="eastAsia"/>
                <w:sz w:val="20"/>
              </w:rPr>
              <w:t>/</w:t>
            </w:r>
            <w:r w:rsidR="005865B5">
              <w:rPr>
                <w:rFonts w:hint="eastAsia"/>
                <w:sz w:val="20"/>
              </w:rPr>
              <w:t>1616</w:t>
            </w:r>
            <w:r w:rsidR="006068DC">
              <w:rPr>
                <w:rFonts w:hint="eastAsia"/>
                <w:sz w:val="20"/>
              </w:rPr>
              <w:t>/</w:t>
            </w:r>
            <w:r w:rsidR="005865B5">
              <w:rPr>
                <w:rFonts w:hint="eastAsia"/>
                <w:sz w:val="20"/>
              </w:rPr>
              <w:t>2007</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6068DC" w:rsidP="00BB67F9">
            <w:pPr>
              <w:spacing w:before="240" w:line="240" w:lineRule="atLeast"/>
              <w:rPr>
                <w:sz w:val="20"/>
              </w:rPr>
            </w:pPr>
            <w:r>
              <w:rPr>
                <w:sz w:val="20"/>
              </w:rPr>
              <w:t xml:space="preserve">Distr.: </w:t>
            </w:r>
            <w:r w:rsidR="00C7462D" w:rsidRPr="00BB67F9">
              <w:rPr>
                <w:sz w:val="20"/>
              </w:rPr>
              <w:t>Restricted</w:t>
            </w:r>
            <w:r w:rsidR="000511D6" w:rsidRPr="000511D6">
              <w:rPr>
                <w:rStyle w:val="FootnoteReference"/>
                <w:vertAlign w:val="baseline"/>
              </w:rPr>
              <w:footnoteReference w:customMarkFollows="1" w:id="1"/>
              <w:sym w:font="Symbol" w:char="F02A"/>
            </w:r>
          </w:p>
          <w:p w:rsidR="00C7462D" w:rsidRPr="00BB67F9" w:rsidRDefault="005865B5" w:rsidP="00BB67F9">
            <w:pPr>
              <w:spacing w:line="240" w:lineRule="atLeast"/>
              <w:rPr>
                <w:rFonts w:hint="eastAsia"/>
                <w:sz w:val="20"/>
              </w:rPr>
            </w:pPr>
            <w:r>
              <w:rPr>
                <w:rFonts w:hint="eastAsia"/>
                <w:sz w:val="20"/>
              </w:rPr>
              <w:t xml:space="preserve">10 </w:t>
            </w:r>
            <w:r w:rsidRPr="005865B5">
              <w:rPr>
                <w:sz w:val="20"/>
              </w:rPr>
              <w:t>May</w:t>
            </w:r>
            <w:r w:rsidR="00911A84">
              <w:rPr>
                <w:sz w:val="20"/>
              </w:rPr>
              <w:t xml:space="preserve"> 20</w:t>
            </w:r>
            <w:r w:rsidR="00911A84">
              <w:rPr>
                <w:rFonts w:hint="eastAsia"/>
                <w:sz w:val="20"/>
              </w:rPr>
              <w:t>10</w:t>
            </w:r>
          </w:p>
          <w:p w:rsidR="00C7462D" w:rsidRPr="00BB67F9" w:rsidRDefault="00C7462D" w:rsidP="00BB67F9">
            <w:pPr>
              <w:spacing w:line="240" w:lineRule="atLeast"/>
              <w:rPr>
                <w:sz w:val="20"/>
              </w:rPr>
            </w:pPr>
            <w:r w:rsidRPr="00BB67F9">
              <w:rPr>
                <w:sz w:val="20"/>
              </w:rPr>
              <w:t xml:space="preserve">Chinese </w:t>
            </w:r>
          </w:p>
          <w:p w:rsidR="00C7462D" w:rsidRPr="00BB67F9" w:rsidRDefault="006068DC" w:rsidP="00BB67F9">
            <w:pPr>
              <w:spacing w:line="240" w:lineRule="atLeast"/>
              <w:rPr>
                <w:rFonts w:hint="eastAsia"/>
                <w:sz w:val="20"/>
              </w:rPr>
            </w:pPr>
            <w:r>
              <w:rPr>
                <w:sz w:val="20"/>
              </w:rPr>
              <w:t xml:space="preserve">Original: </w:t>
            </w:r>
            <w:r w:rsidR="005865B5" w:rsidRPr="005865B5">
              <w:rPr>
                <w:sz w:val="20"/>
              </w:rPr>
              <w:t>Spanish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05011" w:rsidRDefault="00C05011">
      <w:pPr>
        <w:rPr>
          <w:rFonts w:eastAsia="SimHei" w:hint="eastAsia"/>
        </w:rPr>
      </w:pPr>
      <w:r w:rsidRPr="00C05011">
        <w:rPr>
          <w:rFonts w:eastAsia="SimHei" w:hint="eastAsia"/>
        </w:rPr>
        <w:t>第九十八届会议</w:t>
      </w:r>
    </w:p>
    <w:p w:rsidR="00BE01D0" w:rsidRPr="00BE01D0" w:rsidRDefault="00C05011">
      <w:pPr>
        <w:rPr>
          <w:rFonts w:hint="eastAsia"/>
          <w:snapToGrid/>
        </w:rPr>
      </w:pPr>
      <w:r w:rsidRPr="00C05011">
        <w:rPr>
          <w:rFonts w:hint="eastAsia"/>
          <w:snapToGrid/>
        </w:rPr>
        <w:t>2010</w:t>
      </w:r>
      <w:r w:rsidRPr="00C05011">
        <w:rPr>
          <w:rFonts w:hint="eastAsia"/>
          <w:snapToGrid/>
        </w:rPr>
        <w:t>年</w:t>
      </w:r>
      <w:r w:rsidRPr="00C05011">
        <w:rPr>
          <w:rFonts w:hint="eastAsia"/>
          <w:snapToGrid/>
        </w:rPr>
        <w:t>3</w:t>
      </w:r>
      <w:r w:rsidRPr="00C05011">
        <w:rPr>
          <w:rFonts w:hint="eastAsia"/>
          <w:snapToGrid/>
        </w:rPr>
        <w:t>月</w:t>
      </w:r>
      <w:r w:rsidRPr="00C05011">
        <w:rPr>
          <w:rFonts w:hint="eastAsia"/>
          <w:snapToGrid/>
        </w:rPr>
        <w:t>8</w:t>
      </w:r>
      <w:r w:rsidRPr="00C05011">
        <w:rPr>
          <w:rFonts w:hint="eastAsia"/>
          <w:snapToGrid/>
        </w:rPr>
        <w:t>日至</w:t>
      </w:r>
      <w:r w:rsidRPr="00C05011">
        <w:rPr>
          <w:rFonts w:hint="eastAsia"/>
          <w:snapToGrid/>
        </w:rPr>
        <w:t>26</w:t>
      </w:r>
      <w:r w:rsidRPr="00C05011">
        <w:rPr>
          <w:rFonts w:hint="eastAsia"/>
          <w:snapToGrid/>
        </w:rPr>
        <w:t>日</w:t>
      </w:r>
    </w:p>
    <w:p w:rsidR="00C7462D" w:rsidRDefault="00334EDE" w:rsidP="000475C3">
      <w:pPr>
        <w:pStyle w:val="HChGC"/>
      </w:pPr>
      <w:r>
        <w:tab/>
      </w:r>
      <w:r>
        <w:tab/>
      </w:r>
      <w:r w:rsidR="00C7462D">
        <w:rPr>
          <w:rFonts w:hint="eastAsia"/>
        </w:rPr>
        <w:t>决定</w:t>
      </w:r>
    </w:p>
    <w:p w:rsidR="00C7462D" w:rsidRDefault="00C7462D" w:rsidP="000475C3">
      <w:pPr>
        <w:pStyle w:val="H1GC"/>
        <w:rPr>
          <w:rFonts w:hint="eastAsia"/>
        </w:rPr>
      </w:pPr>
      <w:r>
        <w:tab/>
      </w:r>
      <w:r>
        <w:tab/>
      </w:r>
      <w:r w:rsidR="00C05011" w:rsidRPr="00C05011">
        <w:rPr>
          <w:rFonts w:hint="eastAsia"/>
        </w:rPr>
        <w:t>第</w:t>
      </w:r>
      <w:r w:rsidR="00C05011" w:rsidRPr="00C05011">
        <w:rPr>
          <w:rFonts w:hint="eastAsia"/>
        </w:rPr>
        <w:t>1616</w:t>
      </w:r>
      <w:r w:rsidR="006068DC">
        <w:rPr>
          <w:rFonts w:hint="eastAsia"/>
        </w:rPr>
        <w:t>/</w:t>
      </w:r>
      <w:r w:rsidR="00C05011" w:rsidRPr="00C05011">
        <w:rPr>
          <w:rFonts w:hint="eastAsia"/>
        </w:rPr>
        <w:t>2007</w:t>
      </w:r>
      <w:r w:rsidR="004F0F04">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6068DC">
              <w:rPr>
                <w:rFonts w:eastAsia="KaiTi_GB2312" w:hint="eastAsia"/>
              </w:rPr>
              <w:t>：</w:t>
            </w:r>
          </w:p>
        </w:tc>
        <w:tc>
          <w:tcPr>
            <w:tcW w:w="4744" w:type="dxa"/>
          </w:tcPr>
          <w:p w:rsidR="009E146E" w:rsidRPr="00C74FB6" w:rsidRDefault="004F0F04" w:rsidP="00CC6B5C">
            <w:pPr>
              <w:pStyle w:val="SingleTxtGC"/>
              <w:ind w:left="0" w:right="0"/>
            </w:pPr>
            <w:r>
              <w:rPr>
                <w:lang w:val="en-GB"/>
              </w:rPr>
              <w:t>Hernando</w:t>
            </w:r>
            <w:r>
              <w:rPr>
                <w:rFonts w:hint="eastAsia"/>
                <w:lang w:val="en-GB"/>
              </w:rPr>
              <w:t xml:space="preserve"> </w:t>
            </w:r>
            <w:r w:rsidR="00C05011" w:rsidRPr="00C05011">
              <w:rPr>
                <w:lang w:val="en-GB"/>
              </w:rPr>
              <w:t>Manzan</w:t>
            </w:r>
            <w:r w:rsidR="006068DC">
              <w:rPr>
                <w:lang w:val="en-GB"/>
              </w:rPr>
              <w:t xml:space="preserve">o, </w:t>
            </w:r>
            <w:r w:rsidR="00C05011" w:rsidRPr="00C05011">
              <w:rPr>
                <w:lang w:val="en-GB"/>
              </w:rPr>
              <w:t>M</w:t>
            </w:r>
            <w:r w:rsidR="00144005">
              <w:rPr>
                <w:lang w:val="en-GB"/>
              </w:rPr>
              <w:t>aria Cristina Ocampo de Manzano</w:t>
            </w:r>
            <w:r w:rsidR="00C05011" w:rsidRPr="00C05011">
              <w:rPr>
                <w:rFonts w:hint="eastAsia"/>
                <w:lang w:val="en-GB"/>
              </w:rPr>
              <w:t>和</w:t>
            </w:r>
            <w:r w:rsidR="00C05011" w:rsidRPr="00C05011">
              <w:rPr>
                <w:lang w:val="en-GB"/>
              </w:rPr>
              <w:t>Belisario Deyongh Manzano</w:t>
            </w:r>
            <w:r w:rsidR="006068DC">
              <w:rPr>
                <w:rFonts w:hint="eastAsia"/>
                <w:lang w:val="en-GB"/>
              </w:rPr>
              <w:t xml:space="preserve"> </w:t>
            </w:r>
            <w:r w:rsidR="006068DC">
              <w:rPr>
                <w:rFonts w:hint="eastAsia"/>
              </w:rPr>
              <w:t>(</w:t>
            </w:r>
            <w:r w:rsidR="00C05011" w:rsidRPr="00C05011">
              <w:rPr>
                <w:rFonts w:hint="eastAsia"/>
              </w:rPr>
              <w:t>由律师</w:t>
            </w:r>
            <w:r w:rsidR="00C05011" w:rsidRPr="00C05011">
              <w:t>Carlos Julio Manzano</w:t>
            </w:r>
            <w:r w:rsidR="00C05011" w:rsidRPr="00C05011">
              <w:rPr>
                <w:rFonts w:hint="eastAsia"/>
              </w:rPr>
              <w:t>代理</w:t>
            </w:r>
            <w:r w:rsidR="006068DC">
              <w:rPr>
                <w:rFonts w:hint="eastAsia"/>
              </w:rPr>
              <w:t>)</w:t>
            </w:r>
          </w:p>
        </w:tc>
      </w:tr>
      <w:tr w:rsidR="009E146E" w:rsidTr="00A8231E">
        <w:trPr>
          <w:cantSplit/>
          <w:trHeight w:val="572"/>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6068DC">
              <w:rPr>
                <w:rFonts w:ascii="Time New Roman" w:eastAsia="KaiTi_GB2312" w:hAnsi="Time New Roman" w:hint="eastAsia"/>
              </w:rPr>
              <w:t>：</w:t>
            </w:r>
          </w:p>
        </w:tc>
        <w:tc>
          <w:tcPr>
            <w:tcW w:w="4744" w:type="dxa"/>
          </w:tcPr>
          <w:p w:rsidR="009E146E" w:rsidRPr="00C74FB6" w:rsidRDefault="009E146E" w:rsidP="00CC6B5C">
            <w:pPr>
              <w:pStyle w:val="SingleTxtGC"/>
              <w:ind w:left="0" w:right="0"/>
            </w:pPr>
            <w:r w:rsidRPr="00C74FB6">
              <w:rPr>
                <w:rFonts w:hint="eastAsia"/>
              </w:rPr>
              <w:t>提交人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6068DC">
              <w:rPr>
                <w:rFonts w:ascii="Time New Roman" w:eastAsia="KaiTi_GB2312" w:hAnsi="Time New Roman" w:hint="eastAsia"/>
              </w:rPr>
              <w:t>：</w:t>
            </w:r>
          </w:p>
        </w:tc>
        <w:tc>
          <w:tcPr>
            <w:tcW w:w="4744" w:type="dxa"/>
          </w:tcPr>
          <w:p w:rsidR="009E146E" w:rsidRPr="00C74FB6" w:rsidRDefault="00C05011" w:rsidP="00CC6B5C">
            <w:pPr>
              <w:pStyle w:val="SingleTxtGC"/>
              <w:ind w:left="0" w:right="0"/>
            </w:pPr>
            <w:r w:rsidRPr="00C05011">
              <w:rPr>
                <w:rFonts w:hint="eastAsia"/>
              </w:rPr>
              <w:t>哥伦比亚</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6068DC">
              <w:rPr>
                <w:rFonts w:ascii="Time New Roman" w:eastAsia="KaiTi_GB2312" w:hAnsi="Time New Roman" w:hint="eastAsia"/>
              </w:rPr>
              <w:t>：</w:t>
            </w:r>
          </w:p>
        </w:tc>
        <w:tc>
          <w:tcPr>
            <w:tcW w:w="4744" w:type="dxa"/>
          </w:tcPr>
          <w:p w:rsidR="009E146E" w:rsidRPr="00C74FB6" w:rsidRDefault="00C05011" w:rsidP="00CC6B5C">
            <w:pPr>
              <w:pStyle w:val="SingleTxtGC"/>
              <w:ind w:left="0" w:right="0"/>
              <w:rPr>
                <w:rFonts w:hint="eastAsia"/>
              </w:rPr>
            </w:pPr>
            <w:r w:rsidRPr="00C05011">
              <w:rPr>
                <w:rFonts w:hint="eastAsia"/>
              </w:rPr>
              <w:t>2007</w:t>
            </w:r>
            <w:r w:rsidRPr="00C05011">
              <w:rPr>
                <w:rFonts w:hint="eastAsia"/>
              </w:rPr>
              <w:t>年</w:t>
            </w:r>
            <w:r w:rsidRPr="00C05011">
              <w:rPr>
                <w:rFonts w:hint="eastAsia"/>
              </w:rPr>
              <w:t>8</w:t>
            </w:r>
            <w:r w:rsidRPr="00C05011">
              <w:rPr>
                <w:rFonts w:hint="eastAsia"/>
              </w:rPr>
              <w:t>月</w:t>
            </w:r>
            <w:r w:rsidRPr="00C05011">
              <w:rPr>
                <w:rFonts w:hint="eastAsia"/>
              </w:rPr>
              <w:t>3</w:t>
            </w:r>
            <w:r w:rsidRPr="00C05011">
              <w:rPr>
                <w:rFonts w:hint="eastAsia"/>
              </w:rPr>
              <w:t>日</w:t>
            </w:r>
            <w:r w:rsidR="006068DC">
              <w:rPr>
                <w:rFonts w:hint="eastAsia"/>
              </w:rPr>
              <w:t>(</w:t>
            </w:r>
            <w:r w:rsidR="009E146E" w:rsidRPr="00C74FB6">
              <w:rPr>
                <w:rFonts w:hint="eastAsia"/>
              </w:rPr>
              <w:t>首次提交</w:t>
            </w:r>
            <w:r w:rsidR="006068DC">
              <w:rPr>
                <w:rFonts w:hint="eastAsia"/>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6068DC">
              <w:rPr>
                <w:rFonts w:ascii="Time New Roman" w:eastAsia="KaiTi_GB2312" w:hAnsi="Time New Roman" w:hint="eastAsia"/>
              </w:rPr>
              <w:t>：</w:t>
            </w:r>
          </w:p>
        </w:tc>
        <w:tc>
          <w:tcPr>
            <w:tcW w:w="4744" w:type="dxa"/>
          </w:tcPr>
          <w:p w:rsidR="009E146E" w:rsidRPr="00C74FB6" w:rsidRDefault="00C05011" w:rsidP="00CC6B5C">
            <w:pPr>
              <w:pStyle w:val="SingleTxtGC"/>
              <w:ind w:left="0" w:right="0"/>
              <w:rPr>
                <w:rFonts w:hint="eastAsia"/>
                <w:lang w:val="fr-CH"/>
              </w:rPr>
            </w:pPr>
            <w:r w:rsidRPr="00C05011">
              <w:rPr>
                <w:rFonts w:hint="eastAsia"/>
                <w:lang w:val="fr-CH"/>
              </w:rPr>
              <w:t>特别报告员根据议事规则第</w:t>
            </w:r>
            <w:r w:rsidRPr="00C05011">
              <w:rPr>
                <w:rFonts w:hint="eastAsia"/>
                <w:lang w:val="fr-CH"/>
              </w:rPr>
              <w:t>97</w:t>
            </w:r>
            <w:r w:rsidRPr="00C05011">
              <w:rPr>
                <w:rFonts w:hint="eastAsia"/>
                <w:lang w:val="fr-CH"/>
              </w:rPr>
              <w:t>条作出的决定</w:t>
            </w:r>
            <w:r w:rsidR="006068DC">
              <w:rPr>
                <w:rFonts w:hint="eastAsia"/>
                <w:lang w:val="fr-CH"/>
              </w:rPr>
              <w:t>，</w:t>
            </w:r>
            <w:r w:rsidRPr="00C05011">
              <w:rPr>
                <w:rFonts w:hint="eastAsia"/>
                <w:lang w:val="fr-CH"/>
              </w:rPr>
              <w:t>于</w:t>
            </w:r>
            <w:r w:rsidRPr="00C05011">
              <w:rPr>
                <w:rFonts w:hint="eastAsia"/>
                <w:lang w:val="fr-CH"/>
              </w:rPr>
              <w:t>2007</w:t>
            </w:r>
            <w:r w:rsidRPr="00C05011">
              <w:rPr>
                <w:rFonts w:hint="eastAsia"/>
                <w:lang w:val="fr-CH"/>
              </w:rPr>
              <w:t>年</w:t>
            </w:r>
            <w:r w:rsidRPr="00C05011">
              <w:rPr>
                <w:rFonts w:hint="eastAsia"/>
                <w:lang w:val="fr-CH"/>
              </w:rPr>
              <w:t>11</w:t>
            </w:r>
            <w:r w:rsidRPr="00C05011">
              <w:rPr>
                <w:rFonts w:hint="eastAsia"/>
                <w:lang w:val="fr-CH"/>
              </w:rPr>
              <w:t>月</w:t>
            </w:r>
            <w:r w:rsidRPr="00C05011">
              <w:rPr>
                <w:rFonts w:hint="eastAsia"/>
                <w:lang w:val="fr-CH"/>
              </w:rPr>
              <w:t>15</w:t>
            </w:r>
            <w:r w:rsidRPr="00C05011">
              <w:rPr>
                <w:rFonts w:hint="eastAsia"/>
                <w:lang w:val="fr-CH"/>
              </w:rPr>
              <w:t>日转交缔约国</w:t>
            </w:r>
            <w:r w:rsidR="006068DC">
              <w:rPr>
                <w:rFonts w:hint="eastAsia"/>
                <w:lang w:val="fr-CH"/>
              </w:rPr>
              <w:t>(</w:t>
            </w:r>
            <w:r w:rsidRPr="00C05011">
              <w:rPr>
                <w:rFonts w:hint="eastAsia"/>
                <w:lang w:val="fr-CH"/>
              </w:rPr>
              <w:t>未以文件形式印发</w:t>
            </w:r>
            <w:r w:rsidR="006068DC">
              <w:rPr>
                <w:rFonts w:hint="eastAsia"/>
                <w:lang w:val="fr-CH"/>
              </w:rPr>
              <w:t>)</w:t>
            </w:r>
          </w:p>
        </w:tc>
      </w:tr>
      <w:tr w:rsidR="009E146E" w:rsidTr="007E15C7">
        <w:trPr>
          <w:cantSplit/>
        </w:trPr>
        <w:tc>
          <w:tcPr>
            <w:tcW w:w="2187" w:type="dxa"/>
          </w:tcPr>
          <w:p w:rsidR="009E146E" w:rsidRPr="00B115C8" w:rsidRDefault="001704EE" w:rsidP="00CC6B5C">
            <w:pPr>
              <w:pStyle w:val="SingleTxtGC"/>
              <w:ind w:left="0" w:right="0"/>
              <w:rPr>
                <w:rFonts w:ascii="Time New Roman" w:eastAsia="KaiTi_GB2312" w:hAnsi="Time New Roman" w:hint="eastAsia"/>
              </w:rPr>
            </w:pPr>
            <w:r>
              <w:rPr>
                <w:rFonts w:ascii="Time New Roman" w:eastAsia="KaiTi_GB2312" w:hAnsi="Time New Roman" w:hint="eastAsia"/>
              </w:rPr>
              <w:t>本决定</w:t>
            </w:r>
            <w:r w:rsidR="00C05011" w:rsidRPr="00C05011">
              <w:rPr>
                <w:rFonts w:ascii="Time New Roman" w:eastAsia="KaiTi_GB2312" w:hAnsi="Time New Roman" w:hint="eastAsia"/>
              </w:rPr>
              <w:t>日期</w:t>
            </w:r>
            <w:r w:rsidR="006068DC">
              <w:rPr>
                <w:rFonts w:ascii="Time New Roman" w:eastAsia="KaiTi_GB2312" w:hAnsi="Time New Roman" w:hint="eastAsia"/>
              </w:rPr>
              <w:t>：</w:t>
            </w:r>
          </w:p>
        </w:tc>
        <w:tc>
          <w:tcPr>
            <w:tcW w:w="4744" w:type="dxa"/>
          </w:tcPr>
          <w:p w:rsidR="009E146E" w:rsidRPr="00C74FB6" w:rsidRDefault="00C05011" w:rsidP="00CC6B5C">
            <w:pPr>
              <w:pStyle w:val="SingleTxtGC"/>
              <w:ind w:left="0" w:right="0"/>
              <w:rPr>
                <w:rFonts w:hint="eastAsia"/>
                <w:lang w:val="fr-CH"/>
              </w:rPr>
            </w:pPr>
            <w:r w:rsidRPr="00C05011">
              <w:rPr>
                <w:rFonts w:hint="eastAsia"/>
                <w:snapToGrid/>
              </w:rPr>
              <w:t>2010</w:t>
            </w:r>
            <w:r w:rsidRPr="00C05011">
              <w:rPr>
                <w:rFonts w:hint="eastAsia"/>
                <w:snapToGrid/>
              </w:rPr>
              <w:t>年</w:t>
            </w:r>
            <w:r w:rsidRPr="00C05011">
              <w:rPr>
                <w:rFonts w:hint="eastAsia"/>
                <w:snapToGrid/>
              </w:rPr>
              <w:t>3</w:t>
            </w:r>
            <w:r w:rsidRPr="00C05011">
              <w:rPr>
                <w:rFonts w:hint="eastAsia"/>
                <w:snapToGrid/>
              </w:rPr>
              <w:t>月</w:t>
            </w:r>
            <w:r w:rsidRPr="00C05011">
              <w:rPr>
                <w:rFonts w:hint="eastAsia"/>
                <w:snapToGrid/>
              </w:rPr>
              <w:t>19</w:t>
            </w:r>
            <w:r w:rsidRPr="00C05011">
              <w:rPr>
                <w:rFonts w:hint="eastAsia"/>
                <w:snapToGrid/>
              </w:rPr>
              <w:t>日</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6068DC">
              <w:rPr>
                <w:rFonts w:hint="eastAsia"/>
                <w:snapToGrid/>
              </w:rPr>
              <w:t>：</w:t>
            </w:r>
          </w:p>
        </w:tc>
        <w:tc>
          <w:tcPr>
            <w:tcW w:w="4744" w:type="dxa"/>
          </w:tcPr>
          <w:p w:rsidR="009E146E" w:rsidRPr="00C74FB6" w:rsidRDefault="00C05011" w:rsidP="00CC6B5C">
            <w:pPr>
              <w:pStyle w:val="SingleTxtGC"/>
              <w:ind w:left="0" w:right="0"/>
              <w:rPr>
                <w:rFonts w:hint="eastAsia"/>
                <w:snapToGrid/>
              </w:rPr>
            </w:pPr>
            <w:r w:rsidRPr="00C05011">
              <w:rPr>
                <w:rFonts w:hint="eastAsia"/>
                <w:snapToGrid/>
              </w:rPr>
              <w:t>在对提交人定罪的诉讼过程中违反正当程序</w:t>
            </w:r>
          </w:p>
        </w:tc>
      </w:tr>
      <w:tr w:rsidR="009E146E" w:rsidTr="007E15C7">
        <w:trPr>
          <w:cantSplit/>
        </w:trPr>
        <w:tc>
          <w:tcPr>
            <w:tcW w:w="218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sidR="006068DC">
              <w:rPr>
                <w:rFonts w:hint="eastAsia"/>
                <w:snapToGrid/>
              </w:rPr>
              <w:t>：</w:t>
            </w:r>
          </w:p>
        </w:tc>
        <w:tc>
          <w:tcPr>
            <w:tcW w:w="4744" w:type="dxa"/>
          </w:tcPr>
          <w:p w:rsidR="009E146E" w:rsidRPr="00C74FB6" w:rsidRDefault="00C05011" w:rsidP="00CC6B5C">
            <w:pPr>
              <w:pStyle w:val="SingleTxtGC"/>
              <w:ind w:left="0" w:right="0"/>
              <w:rPr>
                <w:rFonts w:hint="eastAsia"/>
                <w:snapToGrid/>
              </w:rPr>
            </w:pPr>
            <w:r w:rsidRPr="00C05011">
              <w:rPr>
                <w:rFonts w:hint="eastAsia"/>
                <w:snapToGrid/>
              </w:rPr>
              <w:t>指称证据不足</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sidR="006068DC">
              <w:rPr>
                <w:rFonts w:eastAsia="KaiTi_GB2312" w:hint="eastAsia"/>
                <w:snapToGrid/>
                <w:lang w:val="fr-CH"/>
              </w:rPr>
              <w:t>：</w:t>
            </w:r>
          </w:p>
        </w:tc>
        <w:tc>
          <w:tcPr>
            <w:tcW w:w="4744" w:type="dxa"/>
          </w:tcPr>
          <w:p w:rsidR="009E146E" w:rsidRPr="00C657A9" w:rsidRDefault="00C05011" w:rsidP="00CC6B5C">
            <w:pPr>
              <w:pStyle w:val="SingleTxtGC"/>
              <w:ind w:left="0" w:right="0"/>
              <w:rPr>
                <w:rFonts w:hint="eastAsia"/>
                <w:snapToGrid/>
              </w:rPr>
            </w:pPr>
            <w:r w:rsidRPr="00C05011">
              <w:rPr>
                <w:rFonts w:hint="eastAsia"/>
                <w:snapToGrid/>
              </w:rPr>
              <w:t>在公正法庭上受审的权利</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6068DC">
              <w:rPr>
                <w:rFonts w:hint="eastAsia"/>
                <w:snapToGrid/>
              </w:rPr>
              <w:t>：</w:t>
            </w:r>
          </w:p>
        </w:tc>
        <w:tc>
          <w:tcPr>
            <w:tcW w:w="4744" w:type="dxa"/>
          </w:tcPr>
          <w:p w:rsidR="009E146E" w:rsidRPr="00C657A9" w:rsidRDefault="00C05011" w:rsidP="00CC6B5C">
            <w:pPr>
              <w:pStyle w:val="SingleTxtGC"/>
              <w:ind w:left="0" w:right="0"/>
              <w:rPr>
                <w:rFonts w:hint="eastAsia"/>
                <w:snapToGrid/>
              </w:rPr>
            </w:pPr>
            <w:r w:rsidRPr="00C05011">
              <w:rPr>
                <w:rFonts w:hint="eastAsia"/>
                <w:snapToGrid/>
              </w:rPr>
              <w:t>第十四条第</w:t>
            </w:r>
            <w:r w:rsidRPr="00C05011">
              <w:rPr>
                <w:rFonts w:hint="eastAsia"/>
                <w:snapToGrid/>
              </w:rPr>
              <w:t>1</w:t>
            </w:r>
            <w:r w:rsidRPr="00C05011">
              <w:rPr>
                <w:rFonts w:hint="eastAsia"/>
                <w:snapToGrid/>
              </w:rPr>
              <w:t>款</w:t>
            </w:r>
          </w:p>
        </w:tc>
      </w:tr>
      <w:tr w:rsidR="009E146E" w:rsidTr="007E15C7">
        <w:trPr>
          <w:cantSplit/>
        </w:trPr>
        <w:tc>
          <w:tcPr>
            <w:tcW w:w="218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6068DC">
              <w:rPr>
                <w:rFonts w:hint="eastAsia"/>
                <w:snapToGrid/>
              </w:rPr>
              <w:t>：</w:t>
            </w:r>
          </w:p>
        </w:tc>
        <w:tc>
          <w:tcPr>
            <w:tcW w:w="4744" w:type="dxa"/>
          </w:tcPr>
          <w:p w:rsidR="009E146E" w:rsidRDefault="00C05011" w:rsidP="00CC6B5C">
            <w:pPr>
              <w:pStyle w:val="SingleTxtGC"/>
              <w:ind w:left="0" w:right="0"/>
              <w:rPr>
                <w:rFonts w:hint="eastAsia"/>
                <w:snapToGrid/>
              </w:rPr>
            </w:pPr>
            <w:r w:rsidRPr="00C05011">
              <w:rPr>
                <w:rFonts w:hint="eastAsia"/>
                <w:snapToGrid/>
              </w:rPr>
              <w:t>第二条</w:t>
            </w:r>
          </w:p>
        </w:tc>
      </w:tr>
    </w:tbl>
    <w:p w:rsidR="009E146E" w:rsidRPr="009E146E" w:rsidRDefault="006068DC" w:rsidP="009E146E">
      <w:pPr>
        <w:pStyle w:val="SingleTxtGC"/>
        <w:rPr>
          <w:rFonts w:hint="eastAsia"/>
        </w:rPr>
      </w:pPr>
      <w:r>
        <w:rPr>
          <w:rFonts w:hint="eastAsia"/>
        </w:rPr>
        <w:t>[</w:t>
      </w:r>
      <w:r w:rsidR="009E146E">
        <w:rPr>
          <w:rFonts w:hint="eastAsia"/>
        </w:rPr>
        <w:t>附件</w:t>
      </w:r>
      <w:r>
        <w:rPr>
          <w:rFonts w:hint="eastAsia"/>
        </w:rPr>
        <w:t>]</w:t>
      </w:r>
    </w:p>
    <w:p w:rsidR="00C7462D" w:rsidRDefault="00C7462D" w:rsidP="004303A9">
      <w:pPr>
        <w:pStyle w:val="SingleTxtGC"/>
        <w:rPr>
          <w:lang w:val="fr-CH"/>
        </w:rPr>
      </w:pPr>
    </w:p>
    <w:p w:rsidR="00C05011" w:rsidRPr="00C05011" w:rsidRDefault="00C05011" w:rsidP="00C05011">
      <w:pPr>
        <w:pStyle w:val="HChGC"/>
        <w:rPr>
          <w:rFonts w:hint="eastAsia"/>
        </w:rPr>
      </w:pPr>
      <w:r w:rsidRPr="00C05011">
        <w:rPr>
          <w:rFonts w:hint="eastAsia"/>
        </w:rPr>
        <w:t>附件</w:t>
      </w:r>
    </w:p>
    <w:p w:rsidR="00C05011" w:rsidRDefault="00C05011" w:rsidP="00C05011">
      <w:pPr>
        <w:pStyle w:val="HChGC"/>
        <w:rPr>
          <w:rFonts w:hint="eastAsia"/>
        </w:rPr>
      </w:pPr>
      <w:r w:rsidRPr="00C05011">
        <w:rPr>
          <w:rFonts w:hint="eastAsia"/>
        </w:rPr>
        <w:tab/>
      </w:r>
      <w:r w:rsidRPr="00C05011">
        <w:rPr>
          <w:rFonts w:hint="eastAsia"/>
        </w:rPr>
        <w:tab/>
      </w:r>
      <w:r w:rsidRPr="00C05011">
        <w:rPr>
          <w:rFonts w:hint="eastAsia"/>
        </w:rPr>
        <w:t>人权事务委员会根据《公民权利和政治权利国际公约任择议定书》在第九十八届会议上</w:t>
      </w:r>
    </w:p>
    <w:p w:rsidR="004F0F04" w:rsidRPr="004F0F04" w:rsidRDefault="004F0F04" w:rsidP="004F0F04">
      <w:pPr>
        <w:pStyle w:val="SingleTxtGC"/>
        <w:rPr>
          <w:rFonts w:hint="eastAsia"/>
        </w:rPr>
      </w:pPr>
      <w:r>
        <w:rPr>
          <w:rFonts w:hint="eastAsia"/>
        </w:rPr>
        <w:t>作出的关于</w:t>
      </w:r>
    </w:p>
    <w:p w:rsidR="00C05011" w:rsidRPr="00C05011" w:rsidRDefault="00144005" w:rsidP="00144005">
      <w:pPr>
        <w:pStyle w:val="H1GC"/>
        <w:rPr>
          <w:rFonts w:hint="eastAsia"/>
        </w:rPr>
      </w:pPr>
      <w:r>
        <w:rPr>
          <w:rFonts w:hint="eastAsia"/>
        </w:rPr>
        <w:tab/>
      </w:r>
      <w:r>
        <w:rPr>
          <w:rFonts w:hint="eastAsia"/>
        </w:rPr>
        <w:tab/>
      </w:r>
      <w:r w:rsidR="00C05011" w:rsidRPr="00C05011">
        <w:rPr>
          <w:rFonts w:hint="eastAsia"/>
        </w:rPr>
        <w:t>第</w:t>
      </w:r>
      <w:r w:rsidR="00C05011" w:rsidRPr="00C05011">
        <w:rPr>
          <w:rFonts w:hint="eastAsia"/>
        </w:rPr>
        <w:t>1616</w:t>
      </w:r>
      <w:r w:rsidR="006068DC">
        <w:rPr>
          <w:rFonts w:hint="eastAsia"/>
        </w:rPr>
        <w:t>/</w:t>
      </w:r>
      <w:r w:rsidR="00C05011" w:rsidRPr="00C05011">
        <w:rPr>
          <w:rFonts w:hint="eastAsia"/>
        </w:rPr>
        <w:t>2007</w:t>
      </w:r>
      <w:r w:rsidR="004F0F04">
        <w:rPr>
          <w:rFonts w:hint="eastAsia"/>
        </w:rPr>
        <w:t>号来文的决定</w:t>
      </w:r>
      <w:r w:rsidR="00C05011" w:rsidRPr="00144005">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C05011" w:rsidRPr="00C05011" w:rsidTr="00C05011">
        <w:trPr>
          <w:cantSplit/>
        </w:trPr>
        <w:tc>
          <w:tcPr>
            <w:tcW w:w="2205" w:type="dxa"/>
          </w:tcPr>
          <w:p w:rsidR="00C05011" w:rsidRPr="00C05011" w:rsidRDefault="00C05011" w:rsidP="00C05011">
            <w:pPr>
              <w:pStyle w:val="SingleTxtGC"/>
              <w:ind w:left="0" w:right="0"/>
              <w:rPr>
                <w:rFonts w:ascii="Time New Roman" w:eastAsia="KaiTi_GB2312" w:hAnsi="Time New Roman"/>
              </w:rPr>
            </w:pPr>
            <w:r w:rsidRPr="00C05011">
              <w:rPr>
                <w:rFonts w:ascii="Time New Roman" w:eastAsia="KaiTi_GB2312" w:hAnsi="Time New Roman" w:hint="eastAsia"/>
              </w:rPr>
              <w:t>提交人</w:t>
            </w:r>
            <w:r w:rsidR="006068DC">
              <w:rPr>
                <w:rFonts w:ascii="Time New Roman" w:eastAsia="KaiTi_GB2312" w:hAnsi="Time New Roman" w:hint="eastAsia"/>
              </w:rPr>
              <w:t>：</w:t>
            </w:r>
          </w:p>
        </w:tc>
        <w:tc>
          <w:tcPr>
            <w:tcW w:w="4726" w:type="dxa"/>
          </w:tcPr>
          <w:p w:rsidR="00C05011" w:rsidRPr="00C05011" w:rsidRDefault="00C05011" w:rsidP="00C05011">
            <w:pPr>
              <w:pStyle w:val="SingleTxtGC"/>
              <w:ind w:left="0" w:right="0"/>
              <w:rPr>
                <w:rFonts w:ascii="Time New Roman" w:eastAsia="KaiTi_GB2312" w:hAnsi="Time New Roman"/>
              </w:rPr>
            </w:pPr>
            <w:r w:rsidRPr="00C05011">
              <w:rPr>
                <w:rFonts w:ascii="Time New Roman" w:eastAsia="KaiTi_GB2312" w:hAnsi="Time New Roman"/>
              </w:rPr>
              <w:t>Hernando Manzan</w:t>
            </w:r>
            <w:r w:rsidR="006068DC">
              <w:rPr>
                <w:rFonts w:ascii="Time New Roman" w:eastAsia="KaiTi_GB2312" w:hAnsi="Time New Roman"/>
              </w:rPr>
              <w:t xml:space="preserve">o, </w:t>
            </w:r>
            <w:r w:rsidRPr="00C05011">
              <w:rPr>
                <w:rFonts w:ascii="Time New Roman" w:eastAsia="KaiTi_GB2312" w:hAnsi="Time New Roman"/>
              </w:rPr>
              <w:t>M</w:t>
            </w:r>
            <w:r>
              <w:rPr>
                <w:rFonts w:ascii="Time New Roman" w:eastAsia="KaiTi_GB2312" w:hAnsi="Time New Roman"/>
              </w:rPr>
              <w:t>aria Cristina Ocampo de Manzano</w:t>
            </w:r>
            <w:r w:rsidRPr="00C05011">
              <w:rPr>
                <w:rFonts w:ascii="Time New Roman" w:eastAsia="KaiTi_GB2312" w:hAnsi="Time New Roman" w:hint="eastAsia"/>
              </w:rPr>
              <w:t>和</w:t>
            </w:r>
            <w:r w:rsidRPr="00C05011">
              <w:rPr>
                <w:rFonts w:ascii="Time New Roman" w:eastAsia="KaiTi_GB2312" w:hAnsi="Time New Roman"/>
              </w:rPr>
              <w:t>Belisario Deyongh Manzano</w:t>
            </w:r>
            <w:r w:rsidRPr="00C05011">
              <w:rPr>
                <w:rFonts w:ascii="Time New Roman" w:eastAsia="KaiTi_GB2312" w:hAnsi="Time New Roman" w:hint="eastAsia"/>
              </w:rPr>
              <w:t xml:space="preserve"> </w:t>
            </w:r>
            <w:r w:rsidR="006068DC">
              <w:rPr>
                <w:rFonts w:ascii="Time New Roman" w:eastAsia="KaiTi_GB2312" w:hAnsi="Time New Roman" w:hint="eastAsia"/>
              </w:rPr>
              <w:t>(</w:t>
            </w:r>
            <w:r w:rsidRPr="00C05011">
              <w:rPr>
                <w:rFonts w:ascii="Time New Roman" w:eastAsia="KaiTi_GB2312" w:hAnsi="Time New Roman" w:hint="eastAsia"/>
              </w:rPr>
              <w:t>由律师</w:t>
            </w:r>
            <w:r w:rsidRPr="00C05011">
              <w:rPr>
                <w:rFonts w:ascii="Time New Roman" w:eastAsia="KaiTi_GB2312" w:hAnsi="Time New Roman"/>
              </w:rPr>
              <w:t>Carlos Julio Manzano</w:t>
            </w:r>
            <w:r w:rsidRPr="00C05011">
              <w:rPr>
                <w:rFonts w:ascii="Time New Roman" w:eastAsia="KaiTi_GB2312" w:hAnsi="Time New Roman" w:hint="eastAsia"/>
              </w:rPr>
              <w:t>代理</w:t>
            </w:r>
            <w:r w:rsidR="006068DC">
              <w:rPr>
                <w:rFonts w:ascii="Time New Roman" w:eastAsia="KaiTi_GB2312" w:hAnsi="Time New Roman" w:hint="eastAsia"/>
              </w:rPr>
              <w:t>)</w:t>
            </w:r>
          </w:p>
        </w:tc>
      </w:tr>
      <w:tr w:rsidR="00C05011" w:rsidRPr="00C05011" w:rsidTr="00C05011">
        <w:trPr>
          <w:cantSplit/>
        </w:trPr>
        <w:tc>
          <w:tcPr>
            <w:tcW w:w="2205" w:type="dxa"/>
          </w:tcPr>
          <w:p w:rsidR="00C05011" w:rsidRPr="00C05011" w:rsidRDefault="00C05011" w:rsidP="00C05011">
            <w:pPr>
              <w:pStyle w:val="SingleTxtGC"/>
              <w:ind w:left="0" w:right="0"/>
              <w:rPr>
                <w:rFonts w:ascii="Time New Roman" w:eastAsia="KaiTi_GB2312" w:hAnsi="Time New Roman"/>
              </w:rPr>
            </w:pPr>
            <w:r w:rsidRPr="00C05011">
              <w:rPr>
                <w:rFonts w:ascii="Time New Roman" w:eastAsia="KaiTi_GB2312" w:hAnsi="Time New Roman" w:hint="eastAsia"/>
              </w:rPr>
              <w:t>据称受害人</w:t>
            </w:r>
            <w:r w:rsidR="006068DC">
              <w:rPr>
                <w:rFonts w:ascii="Time New Roman" w:eastAsia="KaiTi_GB2312" w:hAnsi="Time New Roman" w:hint="eastAsia"/>
              </w:rPr>
              <w:t>：</w:t>
            </w:r>
          </w:p>
        </w:tc>
        <w:tc>
          <w:tcPr>
            <w:tcW w:w="4726" w:type="dxa"/>
          </w:tcPr>
          <w:p w:rsidR="00C05011" w:rsidRPr="00A8231E" w:rsidRDefault="00C05011" w:rsidP="00C05011">
            <w:pPr>
              <w:pStyle w:val="SingleTxtGC"/>
              <w:ind w:left="0" w:right="0"/>
              <w:rPr>
                <w:rFonts w:ascii="Time New Roman" w:hAnsi="Time New Roman"/>
              </w:rPr>
            </w:pPr>
            <w:r w:rsidRPr="00A8231E">
              <w:rPr>
                <w:rFonts w:ascii="Time New Roman" w:hAnsi="Time New Roman" w:hint="eastAsia"/>
              </w:rPr>
              <w:t>提交人</w:t>
            </w:r>
          </w:p>
        </w:tc>
      </w:tr>
      <w:tr w:rsidR="00C05011" w:rsidRPr="00C05011" w:rsidTr="00C05011">
        <w:trPr>
          <w:cantSplit/>
        </w:trPr>
        <w:tc>
          <w:tcPr>
            <w:tcW w:w="2205" w:type="dxa"/>
          </w:tcPr>
          <w:p w:rsidR="00C05011" w:rsidRPr="00C05011" w:rsidRDefault="00C05011" w:rsidP="00C05011">
            <w:pPr>
              <w:pStyle w:val="SingleTxtGC"/>
              <w:ind w:left="0" w:right="0"/>
              <w:rPr>
                <w:rFonts w:ascii="Time New Roman" w:eastAsia="KaiTi_GB2312" w:hAnsi="Time New Roman"/>
              </w:rPr>
            </w:pPr>
            <w:r w:rsidRPr="00C05011">
              <w:rPr>
                <w:rFonts w:ascii="Time New Roman" w:eastAsia="KaiTi_GB2312" w:hAnsi="Time New Roman" w:hint="eastAsia"/>
              </w:rPr>
              <w:t>所涉缔约国</w:t>
            </w:r>
            <w:r w:rsidR="006068DC">
              <w:rPr>
                <w:rFonts w:ascii="Time New Roman" w:eastAsia="KaiTi_GB2312" w:hAnsi="Time New Roman" w:hint="eastAsia"/>
              </w:rPr>
              <w:t>：</w:t>
            </w:r>
          </w:p>
        </w:tc>
        <w:tc>
          <w:tcPr>
            <w:tcW w:w="4726" w:type="dxa"/>
          </w:tcPr>
          <w:p w:rsidR="00C05011" w:rsidRPr="00A8231E" w:rsidRDefault="00C05011" w:rsidP="00C05011">
            <w:pPr>
              <w:pStyle w:val="SingleTxtGC"/>
              <w:ind w:left="0" w:right="0"/>
              <w:rPr>
                <w:rFonts w:ascii="Time New Roman" w:hAnsi="Time New Roman" w:hint="eastAsia"/>
              </w:rPr>
            </w:pPr>
            <w:r w:rsidRPr="00A8231E">
              <w:rPr>
                <w:rFonts w:ascii="Time New Roman" w:hAnsi="Time New Roman" w:hint="eastAsia"/>
              </w:rPr>
              <w:t>哥伦比亚</w:t>
            </w:r>
          </w:p>
        </w:tc>
      </w:tr>
      <w:tr w:rsidR="00C05011" w:rsidRPr="00C05011" w:rsidTr="00C05011">
        <w:trPr>
          <w:cantSplit/>
        </w:trPr>
        <w:tc>
          <w:tcPr>
            <w:tcW w:w="2205" w:type="dxa"/>
          </w:tcPr>
          <w:p w:rsidR="00C05011" w:rsidRPr="00C05011" w:rsidRDefault="00C05011" w:rsidP="00C05011">
            <w:pPr>
              <w:pStyle w:val="SingleTxtGC"/>
              <w:ind w:left="0" w:right="0"/>
              <w:rPr>
                <w:rFonts w:ascii="Time New Roman" w:eastAsia="KaiTi_GB2312" w:hAnsi="Time New Roman" w:hint="eastAsia"/>
              </w:rPr>
            </w:pPr>
            <w:r w:rsidRPr="00C05011">
              <w:rPr>
                <w:rFonts w:ascii="Time New Roman" w:eastAsia="KaiTi_GB2312" w:hAnsi="Time New Roman" w:hint="eastAsia"/>
              </w:rPr>
              <w:t>来文日期</w:t>
            </w:r>
            <w:r w:rsidR="006068DC">
              <w:rPr>
                <w:rFonts w:ascii="Time New Roman" w:eastAsia="KaiTi_GB2312" w:hAnsi="Time New Roman" w:hint="eastAsia"/>
              </w:rPr>
              <w:t>：</w:t>
            </w:r>
          </w:p>
        </w:tc>
        <w:tc>
          <w:tcPr>
            <w:tcW w:w="4726" w:type="dxa"/>
          </w:tcPr>
          <w:p w:rsidR="00C05011" w:rsidRPr="00A8231E" w:rsidRDefault="00C05011" w:rsidP="00C05011">
            <w:pPr>
              <w:pStyle w:val="SingleTxtGC"/>
              <w:ind w:left="0" w:right="0"/>
              <w:rPr>
                <w:rFonts w:ascii="Time New Roman" w:hAnsi="Time New Roman" w:hint="eastAsia"/>
              </w:rPr>
            </w:pPr>
            <w:r w:rsidRPr="00A8231E">
              <w:rPr>
                <w:rFonts w:ascii="Time New Roman" w:hAnsi="Time New Roman" w:hint="eastAsia"/>
              </w:rPr>
              <w:t>2007</w:t>
            </w:r>
            <w:r w:rsidRPr="00A8231E">
              <w:rPr>
                <w:rFonts w:ascii="Time New Roman" w:hAnsi="Time New Roman" w:hint="eastAsia"/>
              </w:rPr>
              <w:t>年</w:t>
            </w:r>
            <w:r w:rsidRPr="00A8231E">
              <w:rPr>
                <w:rFonts w:ascii="Time New Roman" w:hAnsi="Time New Roman" w:hint="eastAsia"/>
              </w:rPr>
              <w:t>8</w:t>
            </w:r>
            <w:r w:rsidRPr="00A8231E">
              <w:rPr>
                <w:rFonts w:ascii="Time New Roman" w:hAnsi="Time New Roman" w:hint="eastAsia"/>
              </w:rPr>
              <w:t>月</w:t>
            </w:r>
            <w:r w:rsidRPr="00A8231E">
              <w:rPr>
                <w:rFonts w:ascii="Time New Roman" w:hAnsi="Time New Roman" w:hint="eastAsia"/>
              </w:rPr>
              <w:t>3</w:t>
            </w:r>
            <w:r w:rsidRPr="00A8231E">
              <w:rPr>
                <w:rFonts w:ascii="Time New Roman" w:hAnsi="Time New Roman" w:hint="eastAsia"/>
              </w:rPr>
              <w:t>日</w:t>
            </w:r>
            <w:r w:rsidR="006068DC">
              <w:rPr>
                <w:rFonts w:ascii="Time New Roman" w:hAnsi="Time New Roman" w:hint="eastAsia"/>
              </w:rPr>
              <w:t>(</w:t>
            </w:r>
            <w:r w:rsidRPr="00A8231E">
              <w:rPr>
                <w:rFonts w:ascii="Time New Roman" w:hAnsi="Time New Roman" w:hint="eastAsia"/>
              </w:rPr>
              <w:t>首次提交</w:t>
            </w:r>
            <w:r w:rsidR="006068DC">
              <w:rPr>
                <w:rFonts w:ascii="Time New Roman" w:hAnsi="Time New Roman" w:hint="eastAsia"/>
              </w:rPr>
              <w:t>)</w:t>
            </w:r>
          </w:p>
        </w:tc>
      </w:tr>
    </w:tbl>
    <w:p w:rsidR="00C05011" w:rsidRPr="00C05011" w:rsidRDefault="00C05011" w:rsidP="00C05011">
      <w:pPr>
        <w:pStyle w:val="SingleTxtGC"/>
        <w:rPr>
          <w:rFonts w:hint="eastAsia"/>
        </w:rPr>
      </w:pPr>
      <w:r w:rsidRPr="00C05011">
        <w:rPr>
          <w:rFonts w:hint="eastAsia"/>
        </w:rPr>
        <w:tab/>
      </w:r>
      <w:r w:rsidRPr="00C05011">
        <w:rPr>
          <w:rFonts w:hint="eastAsia"/>
        </w:rPr>
        <w:t>根据《公民权利和政治权利国际公约》第二十八条设立的</w:t>
      </w:r>
      <w:r w:rsidRPr="00C05011">
        <w:rPr>
          <w:rFonts w:eastAsia="KaiTi_GB2312" w:hint="eastAsia"/>
        </w:rPr>
        <w:t>人权事务委员会</w:t>
      </w:r>
      <w:r w:rsidR="006068DC">
        <w:rPr>
          <w:rFonts w:hint="eastAsia"/>
        </w:rPr>
        <w:t>，</w:t>
      </w:r>
    </w:p>
    <w:p w:rsidR="00C05011" w:rsidRPr="00C05011" w:rsidRDefault="00C05011" w:rsidP="00C05011">
      <w:pPr>
        <w:pStyle w:val="SingleTxtGC"/>
        <w:rPr>
          <w:rFonts w:hint="eastAsia"/>
        </w:rPr>
      </w:pPr>
      <w:r w:rsidRPr="00C05011">
        <w:rPr>
          <w:rFonts w:hint="eastAsia"/>
        </w:rPr>
        <w:tab/>
      </w:r>
      <w:r w:rsidRPr="00C05011">
        <w:rPr>
          <w:rFonts w:hint="eastAsia"/>
        </w:rPr>
        <w:t>于</w:t>
      </w:r>
      <w:r w:rsidRPr="00C05011">
        <w:rPr>
          <w:rFonts w:hint="eastAsia"/>
        </w:rPr>
        <w:t>2010</w:t>
      </w:r>
      <w:r w:rsidRPr="00C05011">
        <w:rPr>
          <w:rFonts w:hint="eastAsia"/>
        </w:rPr>
        <w:t>年</w:t>
      </w:r>
      <w:r w:rsidRPr="00C05011">
        <w:rPr>
          <w:rFonts w:hint="eastAsia"/>
        </w:rPr>
        <w:t>3</w:t>
      </w:r>
      <w:r w:rsidRPr="00C05011">
        <w:rPr>
          <w:rFonts w:hint="eastAsia"/>
        </w:rPr>
        <w:t>月</w:t>
      </w:r>
      <w:r w:rsidRPr="00C05011">
        <w:rPr>
          <w:rFonts w:hint="eastAsia"/>
        </w:rPr>
        <w:t>19</w:t>
      </w:r>
      <w:r w:rsidRPr="00C05011">
        <w:rPr>
          <w:rFonts w:hint="eastAsia"/>
        </w:rPr>
        <w:t>日</w:t>
      </w:r>
      <w:r w:rsidRPr="00144005">
        <w:rPr>
          <w:rFonts w:eastAsia="KaiTi_GB2312" w:hint="eastAsia"/>
        </w:rPr>
        <w:t>举行</w:t>
      </w:r>
      <w:r w:rsidRPr="00C05011">
        <w:rPr>
          <w:rFonts w:hint="eastAsia"/>
        </w:rPr>
        <w:t>会议</w:t>
      </w:r>
      <w:r w:rsidR="006068DC">
        <w:rPr>
          <w:rFonts w:hint="eastAsia"/>
        </w:rPr>
        <w:t>，</w:t>
      </w:r>
    </w:p>
    <w:p w:rsidR="00C05011" w:rsidRPr="00C05011" w:rsidRDefault="00C05011" w:rsidP="00C05011">
      <w:pPr>
        <w:pStyle w:val="SingleTxtGC"/>
        <w:rPr>
          <w:rFonts w:hint="eastAsia"/>
        </w:rPr>
      </w:pPr>
      <w:r w:rsidRPr="00C05011">
        <w:rPr>
          <w:rFonts w:hint="eastAsia"/>
        </w:rPr>
        <w:tab/>
      </w:r>
      <w:r w:rsidRPr="00144005">
        <w:rPr>
          <w:rFonts w:eastAsia="KaiTi_GB2312" w:hint="eastAsia"/>
        </w:rPr>
        <w:t>通过</w:t>
      </w:r>
      <w:r w:rsidRPr="00C05011">
        <w:rPr>
          <w:rFonts w:hint="eastAsia"/>
        </w:rPr>
        <w:t>了以下</w:t>
      </w:r>
      <w:r w:rsidR="006068DC">
        <w:rPr>
          <w:rFonts w:hint="eastAsia"/>
        </w:rPr>
        <w:t>：</w:t>
      </w:r>
    </w:p>
    <w:p w:rsidR="00C05011" w:rsidRPr="00C05011" w:rsidRDefault="00C05011" w:rsidP="00144005">
      <w:pPr>
        <w:pStyle w:val="H1GC"/>
        <w:rPr>
          <w:rFonts w:hint="eastAsia"/>
        </w:rPr>
      </w:pPr>
      <w:r w:rsidRPr="00C05011">
        <w:rPr>
          <w:rFonts w:hint="eastAsia"/>
        </w:rPr>
        <w:tab/>
      </w:r>
      <w:r w:rsidR="00144005">
        <w:rPr>
          <w:rFonts w:hint="eastAsia"/>
        </w:rPr>
        <w:tab/>
      </w:r>
      <w:r w:rsidRPr="00C05011">
        <w:rPr>
          <w:rFonts w:hint="eastAsia"/>
        </w:rPr>
        <w:t>关于可否受理的决定</w:t>
      </w:r>
    </w:p>
    <w:p w:rsidR="00C05011" w:rsidRPr="00C05011" w:rsidRDefault="006068DC" w:rsidP="00C05011">
      <w:pPr>
        <w:pStyle w:val="SingleTxtGC"/>
        <w:rPr>
          <w:rFonts w:hint="eastAsia"/>
        </w:rPr>
      </w:pPr>
      <w:r>
        <w:rPr>
          <w:rFonts w:hint="eastAsia"/>
        </w:rPr>
        <w:t>1.</w:t>
      </w:r>
      <w:r w:rsidR="00C05011" w:rsidRPr="00C05011">
        <w:rPr>
          <w:rFonts w:hint="eastAsia"/>
        </w:rPr>
        <w:t xml:space="preserve">  2007</w:t>
      </w:r>
      <w:r w:rsidR="00C05011" w:rsidRPr="00C05011">
        <w:rPr>
          <w:rFonts w:hint="eastAsia"/>
        </w:rPr>
        <w:t>年</w:t>
      </w:r>
      <w:r w:rsidR="00C05011" w:rsidRPr="00C05011">
        <w:rPr>
          <w:rFonts w:hint="eastAsia"/>
        </w:rPr>
        <w:t>7</w:t>
      </w:r>
      <w:r w:rsidR="00C05011" w:rsidRPr="00C05011">
        <w:rPr>
          <w:rFonts w:hint="eastAsia"/>
        </w:rPr>
        <w:t>月</w:t>
      </w:r>
      <w:r w:rsidR="00C05011" w:rsidRPr="00C05011">
        <w:rPr>
          <w:rFonts w:hint="eastAsia"/>
        </w:rPr>
        <w:t>18</w:t>
      </w:r>
      <w:r w:rsidR="00C05011" w:rsidRPr="00C05011">
        <w:rPr>
          <w:rFonts w:hint="eastAsia"/>
        </w:rPr>
        <w:t>日来文的提交人</w:t>
      </w:r>
      <w:r w:rsidR="00C05011" w:rsidRPr="00C05011">
        <w:t>Hernando Manzan</w:t>
      </w:r>
      <w:r>
        <w:t xml:space="preserve">o, </w:t>
      </w:r>
      <w:r w:rsidR="00C05011" w:rsidRPr="00C05011">
        <w:t>Maria Cristina Ocampo de Manzano</w:t>
      </w:r>
      <w:r w:rsidR="00C05011">
        <w:rPr>
          <w:rFonts w:hint="eastAsia"/>
        </w:rPr>
        <w:t>和</w:t>
      </w:r>
      <w:r w:rsidR="00C05011" w:rsidRPr="00C05011">
        <w:t>Belisario Deyongh Manzano</w:t>
      </w:r>
      <w:r w:rsidR="00C05011" w:rsidRPr="00C05011">
        <w:rPr>
          <w:rFonts w:hint="eastAsia"/>
        </w:rPr>
        <w:t>是哥伦比亚公民。他们称哥伦比亚侵犯了他们根据《公约》第十四条第</w:t>
      </w:r>
      <w:r w:rsidR="00C05011" w:rsidRPr="00C05011">
        <w:rPr>
          <w:rFonts w:hint="eastAsia"/>
        </w:rPr>
        <w:t>1</w:t>
      </w:r>
      <w:r w:rsidR="00C05011" w:rsidRPr="00C05011">
        <w:rPr>
          <w:rFonts w:hint="eastAsia"/>
        </w:rPr>
        <w:t>款享有的权利。《任择议定书》于</w:t>
      </w:r>
      <w:r w:rsidR="00C05011" w:rsidRPr="00C05011">
        <w:rPr>
          <w:rFonts w:hint="eastAsia"/>
        </w:rPr>
        <w:t>1976</w:t>
      </w:r>
      <w:r w:rsidR="00C05011" w:rsidRPr="00C05011">
        <w:rPr>
          <w:rFonts w:hint="eastAsia"/>
        </w:rPr>
        <w:t>年</w:t>
      </w:r>
      <w:r w:rsidR="00C05011" w:rsidRPr="00C05011">
        <w:rPr>
          <w:rFonts w:hint="eastAsia"/>
        </w:rPr>
        <w:t>3</w:t>
      </w:r>
      <w:r w:rsidR="00C05011" w:rsidRPr="00C05011">
        <w:rPr>
          <w:rFonts w:hint="eastAsia"/>
        </w:rPr>
        <w:t>月</w:t>
      </w:r>
      <w:r w:rsidR="00C05011" w:rsidRPr="00C05011">
        <w:rPr>
          <w:rFonts w:hint="eastAsia"/>
        </w:rPr>
        <w:t>23</w:t>
      </w:r>
      <w:r w:rsidR="00C05011" w:rsidRPr="00C05011">
        <w:rPr>
          <w:rFonts w:hint="eastAsia"/>
        </w:rPr>
        <w:t>日</w:t>
      </w:r>
      <w:r w:rsidR="00C05011">
        <w:rPr>
          <w:rFonts w:hint="eastAsia"/>
        </w:rPr>
        <w:t>对</w:t>
      </w:r>
      <w:r w:rsidR="00C05011" w:rsidRPr="00C05011">
        <w:rPr>
          <w:rFonts w:hint="eastAsia"/>
        </w:rPr>
        <w:t>缔约国生效。提交人由律师</w:t>
      </w:r>
      <w:r w:rsidR="00C05011" w:rsidRPr="00C05011">
        <w:t>Carlos Julio Manzano</w:t>
      </w:r>
      <w:r w:rsidR="00C05011" w:rsidRPr="00C05011">
        <w:rPr>
          <w:rFonts w:hint="eastAsia"/>
        </w:rPr>
        <w:t>代理。</w:t>
      </w:r>
    </w:p>
    <w:p w:rsidR="00C05011" w:rsidRPr="00C05011" w:rsidRDefault="00C05011" w:rsidP="00144005">
      <w:pPr>
        <w:pStyle w:val="H23GC"/>
        <w:rPr>
          <w:rFonts w:hint="eastAsia"/>
        </w:rPr>
      </w:pPr>
      <w:r w:rsidRPr="00C05011">
        <w:rPr>
          <w:rFonts w:hint="eastAsia"/>
        </w:rPr>
        <w:tab/>
      </w:r>
      <w:r w:rsidRPr="00C05011">
        <w:rPr>
          <w:rFonts w:hint="eastAsia"/>
        </w:rPr>
        <w:tab/>
      </w:r>
      <w:r w:rsidRPr="00C05011">
        <w:rPr>
          <w:rFonts w:hint="eastAsia"/>
        </w:rPr>
        <w:t>提交人陈述的事实</w:t>
      </w:r>
    </w:p>
    <w:p w:rsidR="00C05011" w:rsidRPr="00C05011" w:rsidRDefault="006068DC" w:rsidP="00C05011">
      <w:pPr>
        <w:pStyle w:val="SingleTxtGC"/>
        <w:rPr>
          <w:rFonts w:hint="eastAsia"/>
        </w:rPr>
      </w:pPr>
      <w:r>
        <w:rPr>
          <w:rFonts w:hint="eastAsia"/>
        </w:rPr>
        <w:t>2.</w:t>
      </w:r>
      <w:r w:rsidR="00C05011" w:rsidRPr="00C05011">
        <w:rPr>
          <w:rFonts w:hint="eastAsia"/>
        </w:rPr>
        <w:t xml:space="preserve">1  </w:t>
      </w:r>
      <w:r w:rsidR="00C05011" w:rsidRPr="00C05011">
        <w:t>Manzano</w:t>
      </w:r>
      <w:r w:rsidR="00C05011" w:rsidRPr="00C05011">
        <w:rPr>
          <w:rFonts w:hint="eastAsia"/>
        </w:rPr>
        <w:t>先生和</w:t>
      </w:r>
      <w:r w:rsidR="00C05011" w:rsidRPr="00C05011">
        <w:t>Deyongh</w:t>
      </w:r>
      <w:r w:rsidR="00C05011" w:rsidRPr="00C05011">
        <w:rPr>
          <w:rFonts w:hint="eastAsia"/>
        </w:rPr>
        <w:t>先生自</w:t>
      </w:r>
      <w:r w:rsidR="00C05011" w:rsidRPr="00C05011">
        <w:rPr>
          <w:rFonts w:hint="eastAsia"/>
        </w:rPr>
        <w:t>1984</w:t>
      </w:r>
      <w:r w:rsidR="00C05011" w:rsidRPr="00C05011">
        <w:rPr>
          <w:rFonts w:hint="eastAsia"/>
        </w:rPr>
        <w:t>年</w:t>
      </w:r>
      <w:r w:rsidR="00C05011">
        <w:rPr>
          <w:rFonts w:hint="eastAsia"/>
        </w:rPr>
        <w:t>起</w:t>
      </w:r>
      <w:r w:rsidR="00C05011" w:rsidRPr="00C05011">
        <w:rPr>
          <w:rFonts w:hint="eastAsia"/>
        </w:rPr>
        <w:t>在</w:t>
      </w:r>
      <w:r w:rsidR="00C05011" w:rsidRPr="00C05011">
        <w:t>巴兰基亚</w:t>
      </w:r>
      <w:r w:rsidR="00C05011" w:rsidRPr="00C05011">
        <w:rPr>
          <w:rFonts w:hint="eastAsia"/>
        </w:rPr>
        <w:t>开办一个律师事务所。他们的客户包括一个负责该国所有港口活动的政府企业</w:t>
      </w:r>
      <w:r w:rsidR="00C05011" w:rsidRPr="00C05011">
        <w:t>Puertos</w:t>
      </w:r>
      <w:r w:rsidR="00C05011" w:rsidRPr="00C05011">
        <w:rPr>
          <w:rFonts w:hint="eastAsia"/>
        </w:rPr>
        <w:t xml:space="preserve"> de Colombia</w:t>
      </w:r>
      <w:r>
        <w:rPr>
          <w:rFonts w:hint="eastAsia"/>
        </w:rPr>
        <w:t>(</w:t>
      </w:r>
      <w:r w:rsidR="00C05011" w:rsidRPr="00C05011">
        <w:rPr>
          <w:rFonts w:hint="eastAsia"/>
        </w:rPr>
        <w:t>Colpuertos</w:t>
      </w:r>
      <w:r>
        <w:rPr>
          <w:rFonts w:hint="eastAsia"/>
        </w:rPr>
        <w:t>)</w:t>
      </w:r>
      <w:r w:rsidR="00C05011" w:rsidRPr="00C05011">
        <w:rPr>
          <w:rFonts w:hint="eastAsia"/>
        </w:rPr>
        <w:t>的雇员以及这些活动所用一切资产的所有者。国家以第</w:t>
      </w:r>
      <w:r w:rsidR="00C05011" w:rsidRPr="00C05011">
        <w:rPr>
          <w:rFonts w:hint="eastAsia"/>
        </w:rPr>
        <w:t>01</w:t>
      </w:r>
      <w:r>
        <w:rPr>
          <w:rFonts w:hint="eastAsia"/>
        </w:rPr>
        <w:t>(</w:t>
      </w:r>
      <w:r w:rsidR="00C05011" w:rsidRPr="00C05011">
        <w:rPr>
          <w:rFonts w:hint="eastAsia"/>
        </w:rPr>
        <w:t>1991</w:t>
      </w:r>
      <w:r w:rsidR="00C05011" w:rsidRPr="00C05011">
        <w:rPr>
          <w:rFonts w:hint="eastAsia"/>
        </w:rPr>
        <w:t>年</w:t>
      </w:r>
      <w:r>
        <w:rPr>
          <w:rFonts w:hint="eastAsia"/>
        </w:rPr>
        <w:t>)</w:t>
      </w:r>
      <w:r w:rsidR="00C05011" w:rsidRPr="00C05011">
        <w:rPr>
          <w:rFonts w:hint="eastAsia"/>
        </w:rPr>
        <w:t>号法令将企业资产售予私营部门收购者</w:t>
      </w:r>
      <w:r>
        <w:rPr>
          <w:rFonts w:hint="eastAsia"/>
        </w:rPr>
        <w:t>，</w:t>
      </w:r>
      <w:r w:rsidR="00C05011" w:rsidRPr="00C05011">
        <w:rPr>
          <w:rFonts w:hint="eastAsia"/>
        </w:rPr>
        <w:t>从国家预算中支付尚欠的债务。根据第</w:t>
      </w:r>
      <w:r w:rsidR="00C05011" w:rsidRPr="00C05011">
        <w:rPr>
          <w:rFonts w:hint="eastAsia"/>
        </w:rPr>
        <w:t>36</w:t>
      </w:r>
      <w:r>
        <w:rPr>
          <w:rFonts w:hint="eastAsia"/>
        </w:rPr>
        <w:t>(</w:t>
      </w:r>
      <w:r w:rsidR="00C05011" w:rsidRPr="00C05011">
        <w:rPr>
          <w:rFonts w:hint="eastAsia"/>
        </w:rPr>
        <w:t>1992</w:t>
      </w:r>
      <w:r w:rsidR="00C05011" w:rsidRPr="00C05011">
        <w:rPr>
          <w:rFonts w:hint="eastAsia"/>
        </w:rPr>
        <w:t>年</w:t>
      </w:r>
      <w:r>
        <w:rPr>
          <w:rFonts w:hint="eastAsia"/>
        </w:rPr>
        <w:t>)</w:t>
      </w:r>
      <w:r w:rsidR="00C05011" w:rsidRPr="00C05011">
        <w:rPr>
          <w:rFonts w:hint="eastAsia"/>
        </w:rPr>
        <w:t>号法令</w:t>
      </w:r>
      <w:r>
        <w:rPr>
          <w:rFonts w:hint="eastAsia"/>
        </w:rPr>
        <w:t>，</w:t>
      </w:r>
      <w:r w:rsidR="00C05011" w:rsidRPr="00C05011">
        <w:rPr>
          <w:rFonts w:hint="eastAsia"/>
        </w:rPr>
        <w:t>政府设立了清算</w:t>
      </w:r>
      <w:r w:rsidR="00C05011" w:rsidRPr="00C05011">
        <w:t>Puertos</w:t>
      </w:r>
      <w:r w:rsidR="00C05011" w:rsidRPr="00C05011">
        <w:rPr>
          <w:rFonts w:hint="eastAsia"/>
        </w:rPr>
        <w:t xml:space="preserve"> de Colombia</w:t>
      </w:r>
      <w:r w:rsidR="00C05011" w:rsidRPr="00C05011">
        <w:rPr>
          <w:rFonts w:hint="eastAsia"/>
        </w:rPr>
        <w:t>社会责任基金</w:t>
      </w:r>
      <w:r>
        <w:rPr>
          <w:rFonts w:hint="eastAsia"/>
        </w:rPr>
        <w:t>(</w:t>
      </w:r>
      <w:r w:rsidR="00C05011" w:rsidRPr="00C05011">
        <w:rPr>
          <w:rFonts w:hint="eastAsia"/>
        </w:rPr>
        <w:t>Foncolp</w:t>
      </w:r>
      <w:r w:rsidR="00C05011" w:rsidRPr="00C05011">
        <w:t>uertos</w:t>
      </w:r>
      <w:r>
        <w:rPr>
          <w:rFonts w:hint="eastAsia"/>
        </w:rPr>
        <w:t>)</w:t>
      </w:r>
      <w:r>
        <w:t>，</w:t>
      </w:r>
      <w:r w:rsidR="00C05011" w:rsidRPr="00C05011">
        <w:rPr>
          <w:rFonts w:hint="eastAsia"/>
        </w:rPr>
        <w:t>负责处理</w:t>
      </w:r>
      <w:r w:rsidR="00C05011" w:rsidRPr="00C05011">
        <w:rPr>
          <w:rFonts w:hint="eastAsia"/>
        </w:rPr>
        <w:t xml:space="preserve"> </w:t>
      </w:r>
      <w:r w:rsidR="00C05011" w:rsidRPr="00C05011">
        <w:t>Colpuertos</w:t>
      </w:r>
      <w:r w:rsidR="00C05011" w:rsidRPr="00C05011">
        <w:rPr>
          <w:rFonts w:hint="eastAsia"/>
        </w:rPr>
        <w:t>公司的所有债务。尽管根据</w:t>
      </w:r>
      <w:r w:rsidR="00C05011" w:rsidRPr="00C05011">
        <w:rPr>
          <w:rFonts w:hint="eastAsia"/>
        </w:rPr>
        <w:t>1991</w:t>
      </w:r>
      <w:r w:rsidR="00C05011" w:rsidRPr="00C05011">
        <w:rPr>
          <w:rFonts w:hint="eastAsia"/>
        </w:rPr>
        <w:t>年第</w:t>
      </w:r>
      <w:r w:rsidR="00C05011" w:rsidRPr="00C05011">
        <w:rPr>
          <w:rFonts w:hint="eastAsia"/>
        </w:rPr>
        <w:t>01</w:t>
      </w:r>
      <w:r w:rsidR="00C05011" w:rsidRPr="00C05011">
        <w:rPr>
          <w:rFonts w:hint="eastAsia"/>
        </w:rPr>
        <w:t>号法的计划</w:t>
      </w:r>
      <w:r>
        <w:rPr>
          <w:rFonts w:hint="eastAsia"/>
        </w:rPr>
        <w:t>，</w:t>
      </w:r>
      <w:r w:rsidR="00C05011" w:rsidRPr="00C05011">
        <w:rPr>
          <w:rFonts w:hint="eastAsia"/>
        </w:rPr>
        <w:t>为购买港口资产而设立的私营港口公司有可能帮助支付这些债务</w:t>
      </w:r>
      <w:r>
        <w:rPr>
          <w:rFonts w:hint="eastAsia"/>
        </w:rPr>
        <w:t>，</w:t>
      </w:r>
      <w:r w:rsidR="00C05011" w:rsidRPr="00C05011">
        <w:rPr>
          <w:rFonts w:hint="eastAsia"/>
        </w:rPr>
        <w:t>但从未落实。</w:t>
      </w:r>
    </w:p>
    <w:p w:rsidR="00C05011" w:rsidRPr="00C05011" w:rsidRDefault="006068DC" w:rsidP="00C05011">
      <w:pPr>
        <w:pStyle w:val="SingleTxtGC"/>
        <w:rPr>
          <w:rFonts w:hint="eastAsia"/>
        </w:rPr>
      </w:pPr>
      <w:r>
        <w:rPr>
          <w:rFonts w:hint="eastAsia"/>
        </w:rPr>
        <w:t>2.</w:t>
      </w:r>
      <w:r w:rsidR="00C05011" w:rsidRPr="00C05011">
        <w:rPr>
          <w:rFonts w:hint="eastAsia"/>
        </w:rPr>
        <w:t xml:space="preserve">2  </w:t>
      </w:r>
      <w:r w:rsidR="00C05011" w:rsidRPr="00C05011">
        <w:t>Foncolpuertos</w:t>
      </w:r>
      <w:r w:rsidR="00C05011" w:rsidRPr="00C05011">
        <w:rPr>
          <w:rFonts w:hint="eastAsia"/>
        </w:rPr>
        <w:t>于</w:t>
      </w:r>
      <w:r w:rsidR="00C05011" w:rsidRPr="00C05011">
        <w:rPr>
          <w:rFonts w:hint="eastAsia"/>
        </w:rPr>
        <w:t>1993</w:t>
      </w:r>
      <w:r w:rsidR="00C05011" w:rsidRPr="00C05011">
        <w:rPr>
          <w:rFonts w:hint="eastAsia"/>
        </w:rPr>
        <w:t>年</w:t>
      </w:r>
      <w:r w:rsidR="00C05011" w:rsidRPr="00C05011">
        <w:rPr>
          <w:rFonts w:hint="eastAsia"/>
        </w:rPr>
        <w:t>1</w:t>
      </w:r>
      <w:r w:rsidR="00C05011" w:rsidRPr="00C05011">
        <w:rPr>
          <w:rFonts w:hint="eastAsia"/>
        </w:rPr>
        <w:t>月</w:t>
      </w:r>
      <w:r w:rsidR="00C05011" w:rsidRPr="00C05011">
        <w:rPr>
          <w:rFonts w:hint="eastAsia"/>
        </w:rPr>
        <w:t>1</w:t>
      </w:r>
      <w:r w:rsidR="00C05011" w:rsidRPr="00C05011">
        <w:rPr>
          <w:rFonts w:hint="eastAsia"/>
        </w:rPr>
        <w:t>日开始运作</w:t>
      </w:r>
      <w:r>
        <w:rPr>
          <w:rFonts w:hint="eastAsia"/>
        </w:rPr>
        <w:t>，</w:t>
      </w:r>
      <w:r w:rsidR="00C05011" w:rsidRPr="00C05011">
        <w:rPr>
          <w:rFonts w:hint="eastAsia"/>
        </w:rPr>
        <w:t>提交人的律师事务所当时大约有</w:t>
      </w:r>
      <w:r w:rsidR="00C05011" w:rsidRPr="00C05011">
        <w:rPr>
          <w:rFonts w:hint="eastAsia"/>
        </w:rPr>
        <w:t>100</w:t>
      </w:r>
      <w:r w:rsidR="00C05011" w:rsidRPr="00C05011">
        <w:rPr>
          <w:rFonts w:hint="eastAsia"/>
        </w:rPr>
        <w:t>名客户。他们都从</w:t>
      </w:r>
      <w:r w:rsidR="00C05011" w:rsidRPr="00C05011">
        <w:t>Colpuertos</w:t>
      </w:r>
      <w:r w:rsidR="00C05011" w:rsidRPr="00C05011">
        <w:rPr>
          <w:rFonts w:hint="eastAsia"/>
        </w:rPr>
        <w:t>领取退休金</w:t>
      </w:r>
      <w:r>
        <w:rPr>
          <w:rFonts w:hint="eastAsia"/>
        </w:rPr>
        <w:t>，</w:t>
      </w:r>
      <w:r w:rsidR="00C05011" w:rsidRPr="00C05011">
        <w:rPr>
          <w:rFonts w:hint="eastAsia"/>
        </w:rPr>
        <w:t>并且因退休金支付延期而求助律师事务所。</w:t>
      </w:r>
      <w:r w:rsidR="00C05011" w:rsidRPr="00C05011">
        <w:t>Foncolpuertos</w:t>
      </w:r>
      <w:r w:rsidR="00C05011" w:rsidRPr="00C05011">
        <w:rPr>
          <w:rFonts w:hint="eastAsia"/>
        </w:rPr>
        <w:t>完全承担解决</w:t>
      </w:r>
      <w:r w:rsidR="00C05011" w:rsidRPr="00C05011">
        <w:t>Colpuertos</w:t>
      </w:r>
      <w:r w:rsidR="00C05011" w:rsidRPr="00C05011">
        <w:rPr>
          <w:rFonts w:hint="eastAsia"/>
        </w:rPr>
        <w:t>遗留债务的责任后</w:t>
      </w:r>
      <w:r>
        <w:rPr>
          <w:rFonts w:hint="eastAsia"/>
        </w:rPr>
        <w:t>，</w:t>
      </w:r>
      <w:r w:rsidR="00C05011" w:rsidRPr="00C05011">
        <w:rPr>
          <w:rFonts w:hint="eastAsia"/>
        </w:rPr>
        <w:t>支付越来越迟</w:t>
      </w:r>
      <w:r>
        <w:rPr>
          <w:rFonts w:hint="eastAsia"/>
        </w:rPr>
        <w:t>，</w:t>
      </w:r>
      <w:r w:rsidR="00C05011" w:rsidRPr="00C05011">
        <w:rPr>
          <w:rFonts w:hint="eastAsia"/>
        </w:rPr>
        <w:t>迫使数千退休金领取者寻求律师的协助。</w:t>
      </w:r>
      <w:r w:rsidR="00C05011" w:rsidRPr="00C05011">
        <w:rPr>
          <w:rFonts w:hint="eastAsia"/>
        </w:rPr>
        <w:t>1998</w:t>
      </w:r>
      <w:r w:rsidR="00C05011" w:rsidRPr="00C05011">
        <w:rPr>
          <w:rFonts w:hint="eastAsia"/>
        </w:rPr>
        <w:t>年</w:t>
      </w:r>
      <w:r>
        <w:rPr>
          <w:rFonts w:hint="eastAsia"/>
        </w:rPr>
        <w:t>，</w:t>
      </w:r>
      <w:r w:rsidR="00C05011" w:rsidRPr="00C05011">
        <w:t>Manzano</w:t>
      </w:r>
      <w:r w:rsidR="00C05011" w:rsidRPr="00C05011">
        <w:rPr>
          <w:rFonts w:hint="eastAsia"/>
        </w:rPr>
        <w:t>先生的律师事务所大约有</w:t>
      </w:r>
      <w:r>
        <w:rPr>
          <w:rFonts w:hint="eastAsia"/>
        </w:rPr>
        <w:t>5,</w:t>
      </w:r>
      <w:r w:rsidR="00C05011" w:rsidRPr="00C05011">
        <w:rPr>
          <w:rFonts w:hint="eastAsia"/>
        </w:rPr>
        <w:t>000</w:t>
      </w:r>
      <w:r w:rsidR="00C05011" w:rsidRPr="00C05011">
        <w:rPr>
          <w:rFonts w:hint="eastAsia"/>
        </w:rPr>
        <w:t>名客户</w:t>
      </w:r>
      <w:r>
        <w:rPr>
          <w:rFonts w:hint="eastAsia"/>
        </w:rPr>
        <w:t>，</w:t>
      </w:r>
      <w:r w:rsidR="00C05011" w:rsidRPr="00C05011">
        <w:rPr>
          <w:rFonts w:hint="eastAsia"/>
        </w:rPr>
        <w:t>自由和自发授权其在劳工法庭上代表他们争取获</w:t>
      </w:r>
      <w:r w:rsidR="00C05011">
        <w:rPr>
          <w:rFonts w:hint="eastAsia"/>
        </w:rPr>
        <w:t>得支付</w:t>
      </w:r>
      <w:r w:rsidR="00C05011" w:rsidRPr="00C05011">
        <w:rPr>
          <w:rFonts w:hint="eastAsia"/>
        </w:rPr>
        <w:t>他们合法应享的数个月退休金。当时</w:t>
      </w:r>
      <w:r w:rsidR="00C05011" w:rsidRPr="00C05011">
        <w:t>Foncolpuertos</w:t>
      </w:r>
      <w:r w:rsidR="00C05011" w:rsidRPr="00C05011">
        <w:rPr>
          <w:rFonts w:hint="eastAsia"/>
        </w:rPr>
        <w:t>债务</w:t>
      </w:r>
      <w:r w:rsidR="00C05011">
        <w:rPr>
          <w:rFonts w:hint="eastAsia"/>
        </w:rPr>
        <w:t>支付</w:t>
      </w:r>
      <w:r w:rsidR="00C05011" w:rsidRPr="00C05011">
        <w:rPr>
          <w:rFonts w:hint="eastAsia"/>
        </w:rPr>
        <w:t>完全靠国家预算</w:t>
      </w:r>
      <w:r>
        <w:rPr>
          <w:rFonts w:hint="eastAsia"/>
        </w:rPr>
        <w:t>，</w:t>
      </w:r>
      <w:r w:rsidR="00C05011" w:rsidRPr="00C05011">
        <w:rPr>
          <w:rFonts w:hint="eastAsia"/>
        </w:rPr>
        <w:t>而各港口公司分文不出</w:t>
      </w:r>
      <w:r>
        <w:rPr>
          <w:rFonts w:hint="eastAsia"/>
        </w:rPr>
        <w:t>，</w:t>
      </w:r>
      <w:r w:rsidR="00C05011" w:rsidRPr="00C05011">
        <w:rPr>
          <w:rFonts w:hint="eastAsia"/>
        </w:rPr>
        <w:t>造成了</w:t>
      </w:r>
      <w:r w:rsidR="00C05011">
        <w:rPr>
          <w:rFonts w:hint="eastAsia"/>
        </w:rPr>
        <w:t>很大</w:t>
      </w:r>
      <w:r w:rsidR="00C05011" w:rsidRPr="00C05011">
        <w:rPr>
          <w:rFonts w:hint="eastAsia"/>
        </w:rPr>
        <w:t>的财政问题。有关劳工法院和法庭审理了法律申诉</w:t>
      </w:r>
      <w:r>
        <w:rPr>
          <w:rFonts w:hint="eastAsia"/>
        </w:rPr>
        <w:t>，</w:t>
      </w:r>
      <w:r w:rsidR="00C05011" w:rsidRPr="00C05011">
        <w:rPr>
          <w:rFonts w:hint="eastAsia"/>
        </w:rPr>
        <w:t>酌情通过社会保障部的劳工监察员达成和解。</w:t>
      </w:r>
    </w:p>
    <w:p w:rsidR="00C05011" w:rsidRPr="00C05011" w:rsidRDefault="006068DC" w:rsidP="00C05011">
      <w:pPr>
        <w:pStyle w:val="SingleTxtGC"/>
        <w:rPr>
          <w:rFonts w:hint="eastAsia"/>
        </w:rPr>
      </w:pPr>
      <w:r>
        <w:rPr>
          <w:rFonts w:hint="eastAsia"/>
        </w:rPr>
        <w:t>2.</w:t>
      </w:r>
      <w:r w:rsidR="00C05011" w:rsidRPr="00C05011">
        <w:rPr>
          <w:rFonts w:hint="eastAsia"/>
        </w:rPr>
        <w:t xml:space="preserve">3  </w:t>
      </w:r>
      <w:r w:rsidR="00C05011" w:rsidRPr="00C05011">
        <w:rPr>
          <w:rFonts w:hint="eastAsia"/>
        </w:rPr>
        <w:t>提交人辩称</w:t>
      </w:r>
      <w:r>
        <w:rPr>
          <w:rFonts w:hint="eastAsia"/>
        </w:rPr>
        <w:t>，</w:t>
      </w:r>
      <w:r w:rsidR="00C05011" w:rsidRPr="00C05011">
        <w:rPr>
          <w:rFonts w:hint="eastAsia"/>
        </w:rPr>
        <w:t>面临着随之而来的预算赤字</w:t>
      </w:r>
      <w:r>
        <w:rPr>
          <w:rFonts w:hint="eastAsia"/>
        </w:rPr>
        <w:t>，</w:t>
      </w:r>
      <w:r w:rsidR="00C05011" w:rsidRPr="00C05011">
        <w:rPr>
          <w:rFonts w:hint="eastAsia"/>
        </w:rPr>
        <w:t>国家为了避免支付退休金</w:t>
      </w:r>
      <w:r>
        <w:rPr>
          <w:rFonts w:hint="eastAsia"/>
        </w:rPr>
        <w:t>，</w:t>
      </w:r>
      <w:r w:rsidR="00C05011" w:rsidRPr="00C05011">
        <w:rPr>
          <w:rFonts w:hint="eastAsia"/>
        </w:rPr>
        <w:t>对</w:t>
      </w:r>
      <w:r w:rsidR="00337789">
        <w:rPr>
          <w:rFonts w:hint="eastAsia"/>
        </w:rPr>
        <w:t>所有</w:t>
      </w:r>
      <w:r w:rsidR="00C05011" w:rsidRPr="00C05011">
        <w:rPr>
          <w:rFonts w:hint="eastAsia"/>
        </w:rPr>
        <w:t>以这种或那种方式维护退休金领取者的人发动了不分青红皂白的迫害。</w:t>
      </w:r>
      <w:r w:rsidR="00C05011" w:rsidRPr="00C05011">
        <w:rPr>
          <w:rFonts w:hint="eastAsia"/>
        </w:rPr>
        <w:t>1999</w:t>
      </w:r>
      <w:r w:rsidR="00C05011" w:rsidRPr="00C05011">
        <w:rPr>
          <w:rFonts w:hint="eastAsia"/>
        </w:rPr>
        <w:t>年初</w:t>
      </w:r>
      <w:r>
        <w:rPr>
          <w:rFonts w:hint="eastAsia"/>
        </w:rPr>
        <w:t>，</w:t>
      </w:r>
      <w:r w:rsidR="00C05011" w:rsidRPr="00C05011">
        <w:t>Manzano</w:t>
      </w:r>
      <w:r w:rsidR="00C05011" w:rsidRPr="00C05011">
        <w:rPr>
          <w:rFonts w:hint="eastAsia"/>
        </w:rPr>
        <w:t>家族的政敌、参议员</w:t>
      </w:r>
      <w:r w:rsidR="00C05011" w:rsidRPr="00C05011">
        <w:t>Jaime Vargas</w:t>
      </w:r>
      <w:r w:rsidR="00C05011" w:rsidRPr="00C05011">
        <w:rPr>
          <w:rFonts w:hint="eastAsia"/>
        </w:rPr>
        <w:t>派其助手到</w:t>
      </w:r>
      <w:r w:rsidR="00C05011" w:rsidRPr="00C05011">
        <w:t>巴兰基亚</w:t>
      </w:r>
      <w:r w:rsidR="00C05011" w:rsidRPr="00C05011">
        <w:rPr>
          <w:rFonts w:hint="eastAsia"/>
        </w:rPr>
        <w:t>劳工法院研究</w:t>
      </w:r>
      <w:r w:rsidR="00C05011" w:rsidRPr="00C05011">
        <w:t>Manzano</w:t>
      </w:r>
      <w:r w:rsidR="00C05011" w:rsidRPr="00C05011">
        <w:rPr>
          <w:rFonts w:hint="eastAsia"/>
        </w:rPr>
        <w:t>先生登记的案件。在那次访问之后</w:t>
      </w:r>
      <w:r>
        <w:rPr>
          <w:rFonts w:hint="eastAsia"/>
        </w:rPr>
        <w:t>，</w:t>
      </w:r>
      <w:r w:rsidR="00C05011" w:rsidRPr="00C05011">
        <w:rPr>
          <w:rFonts w:hint="eastAsia"/>
        </w:rPr>
        <w:t>检察官办公室毫无理由地对提交人的业务活动开展初步调查。</w:t>
      </w:r>
      <w:r w:rsidR="00C05011" w:rsidRPr="00C05011">
        <w:rPr>
          <w:rFonts w:hint="eastAsia"/>
        </w:rPr>
        <w:t>1999</w:t>
      </w:r>
      <w:r w:rsidR="00C05011" w:rsidRPr="00C05011">
        <w:rPr>
          <w:rFonts w:hint="eastAsia"/>
        </w:rPr>
        <w:t>年</w:t>
      </w:r>
      <w:r w:rsidR="00C05011" w:rsidRPr="00C05011">
        <w:rPr>
          <w:rFonts w:hint="eastAsia"/>
        </w:rPr>
        <w:t>8</w:t>
      </w:r>
      <w:r w:rsidR="00C05011" w:rsidRPr="00C05011">
        <w:rPr>
          <w:rFonts w:hint="eastAsia"/>
        </w:rPr>
        <w:t>月</w:t>
      </w:r>
      <w:r>
        <w:rPr>
          <w:rFonts w:hint="eastAsia"/>
        </w:rPr>
        <w:t>，</w:t>
      </w:r>
      <w:r w:rsidR="00C05011" w:rsidRPr="00C05011">
        <w:t>Vargas</w:t>
      </w:r>
      <w:r w:rsidR="00C05011" w:rsidRPr="00C05011">
        <w:rPr>
          <w:rFonts w:hint="eastAsia"/>
        </w:rPr>
        <w:t>参议员在议会正式开会期间</w:t>
      </w:r>
      <w:r w:rsidR="00337789">
        <w:rPr>
          <w:rFonts w:hint="eastAsia"/>
        </w:rPr>
        <w:t>宣</w:t>
      </w:r>
      <w:r w:rsidR="00C05011" w:rsidRPr="00C05011">
        <w:rPr>
          <w:rFonts w:hint="eastAsia"/>
        </w:rPr>
        <w:t>读了一份从</w:t>
      </w:r>
      <w:r w:rsidR="00C05011" w:rsidRPr="00C05011">
        <w:t>Foncolpuertos</w:t>
      </w:r>
      <w:r w:rsidR="00C05011" w:rsidRPr="00C05011">
        <w:rPr>
          <w:rFonts w:hint="eastAsia"/>
        </w:rPr>
        <w:t>索取逾期每月退休金的个人名单。该名单上有法官、法院书记官、劳工办公室监察员、基金的主任以及律师</w:t>
      </w:r>
      <w:r>
        <w:rPr>
          <w:rFonts w:hint="eastAsia"/>
        </w:rPr>
        <w:t>，</w:t>
      </w:r>
      <w:r w:rsidR="00C05011" w:rsidRPr="00C05011">
        <w:rPr>
          <w:rFonts w:hint="eastAsia"/>
        </w:rPr>
        <w:t>并请司法部长调查。</w:t>
      </w:r>
      <w:r w:rsidR="00C05011" w:rsidRPr="00C05011">
        <w:t>Hernando Manzano</w:t>
      </w:r>
      <w:r w:rsidR="00C05011" w:rsidRPr="00C05011">
        <w:rPr>
          <w:rFonts w:hint="eastAsia"/>
        </w:rPr>
        <w:t>的名字在名单上。</w:t>
      </w:r>
      <w:r w:rsidR="00C05011" w:rsidRPr="00C05011">
        <w:rPr>
          <w:rFonts w:hint="eastAsia"/>
        </w:rPr>
        <w:t>1999</w:t>
      </w:r>
      <w:r w:rsidR="00C05011" w:rsidRPr="00C05011">
        <w:rPr>
          <w:rFonts w:hint="eastAsia"/>
        </w:rPr>
        <w:t>年</w:t>
      </w:r>
      <w:r w:rsidR="00C05011" w:rsidRPr="00C05011">
        <w:rPr>
          <w:rFonts w:hint="eastAsia"/>
        </w:rPr>
        <w:t>10</w:t>
      </w:r>
      <w:r w:rsidR="00C05011" w:rsidRPr="00C05011">
        <w:rPr>
          <w:rFonts w:hint="eastAsia"/>
        </w:rPr>
        <w:t>月</w:t>
      </w:r>
      <w:r w:rsidR="00C05011" w:rsidRPr="00C05011">
        <w:rPr>
          <w:rFonts w:hint="eastAsia"/>
        </w:rPr>
        <w:t>13</w:t>
      </w:r>
      <w:r w:rsidR="00C05011" w:rsidRPr="00C05011">
        <w:rPr>
          <w:rFonts w:hint="eastAsia"/>
        </w:rPr>
        <w:t>日</w:t>
      </w:r>
      <w:r>
        <w:rPr>
          <w:rFonts w:hint="eastAsia"/>
        </w:rPr>
        <w:t>，</w:t>
      </w:r>
      <w:r w:rsidR="00C05011" w:rsidRPr="00C05011">
        <w:rPr>
          <w:rFonts w:hint="eastAsia"/>
        </w:rPr>
        <w:t>检察官办公室命令他前去解释</w:t>
      </w:r>
      <w:r w:rsidR="00C05011" w:rsidRPr="00C05011">
        <w:rPr>
          <w:rFonts w:hint="eastAsia"/>
        </w:rPr>
        <w:t>1999</w:t>
      </w:r>
      <w:r w:rsidR="00C05011" w:rsidRPr="00C05011">
        <w:rPr>
          <w:rFonts w:hint="eastAsia"/>
        </w:rPr>
        <w:t>年</w:t>
      </w:r>
      <w:r w:rsidR="00C05011" w:rsidRPr="00C05011">
        <w:rPr>
          <w:rFonts w:hint="eastAsia"/>
        </w:rPr>
        <w:t>4</w:t>
      </w:r>
      <w:r w:rsidR="00C05011" w:rsidRPr="00C05011">
        <w:rPr>
          <w:rFonts w:hint="eastAsia"/>
        </w:rPr>
        <w:t>月</w:t>
      </w:r>
      <w:r w:rsidR="00C05011" w:rsidRPr="00C05011">
        <w:rPr>
          <w:rFonts w:hint="eastAsia"/>
        </w:rPr>
        <w:t>14</w:t>
      </w:r>
      <w:r w:rsidR="00C05011" w:rsidRPr="00C05011">
        <w:rPr>
          <w:rFonts w:hint="eastAsia"/>
        </w:rPr>
        <w:t>日对他提起的诉讼中发现的涉嫌违规行为。检察官办公室不顾他的解释而对他提出刑事指控。同时</w:t>
      </w:r>
      <w:r>
        <w:rPr>
          <w:rFonts w:hint="eastAsia"/>
        </w:rPr>
        <w:t>，</w:t>
      </w:r>
      <w:r w:rsidR="00C05011" w:rsidRPr="00C05011">
        <w:rPr>
          <w:rFonts w:hint="eastAsia"/>
        </w:rPr>
        <w:t>他的一伙客户在普通刑事法院对他提起诉讼</w:t>
      </w:r>
      <w:r>
        <w:rPr>
          <w:rFonts w:hint="eastAsia"/>
        </w:rPr>
        <w:t>，</w:t>
      </w:r>
      <w:r w:rsidR="00C05011" w:rsidRPr="00C05011">
        <w:rPr>
          <w:rFonts w:hint="eastAsia"/>
        </w:rPr>
        <w:t>要求</w:t>
      </w:r>
      <w:r w:rsidR="00337789">
        <w:rPr>
          <w:rFonts w:hint="eastAsia"/>
        </w:rPr>
        <w:t>支付</w:t>
      </w:r>
      <w:r w:rsidR="00C05011" w:rsidRPr="00C05011">
        <w:rPr>
          <w:rFonts w:hint="eastAsia"/>
        </w:rPr>
        <w:t>超出他们签订聘用合同时商定款额的部分。这些申诉以有利于提交人的方式得到解决。</w:t>
      </w:r>
    </w:p>
    <w:p w:rsidR="00C05011" w:rsidRPr="00C05011" w:rsidRDefault="006068DC" w:rsidP="00C05011">
      <w:pPr>
        <w:pStyle w:val="SingleTxtGC"/>
        <w:rPr>
          <w:rFonts w:hint="eastAsia"/>
        </w:rPr>
      </w:pPr>
      <w:r>
        <w:rPr>
          <w:rFonts w:hint="eastAsia"/>
        </w:rPr>
        <w:t>2.</w:t>
      </w:r>
      <w:r w:rsidR="00C05011" w:rsidRPr="00C05011">
        <w:rPr>
          <w:rFonts w:hint="eastAsia"/>
        </w:rPr>
        <w:t xml:space="preserve">4  </w:t>
      </w:r>
      <w:r w:rsidR="00C05011" w:rsidRPr="00C05011">
        <w:rPr>
          <w:rFonts w:hint="eastAsia"/>
        </w:rPr>
        <w:t>“</w:t>
      </w:r>
      <w:r w:rsidR="00C05011" w:rsidRPr="00C05011">
        <w:t>Vargas</w:t>
      </w:r>
      <w:r w:rsidR="00C05011" w:rsidRPr="00C05011">
        <w:rPr>
          <w:rFonts w:hint="eastAsia"/>
        </w:rPr>
        <w:t>名单”上的人没有在普通法院受审</w:t>
      </w:r>
      <w:r>
        <w:rPr>
          <w:rFonts w:hint="eastAsia"/>
        </w:rPr>
        <w:t>；</w:t>
      </w:r>
      <w:r w:rsidR="00C05011" w:rsidRPr="00C05011">
        <w:rPr>
          <w:rFonts w:hint="eastAsia"/>
        </w:rPr>
        <w:t>高级司法委员会以</w:t>
      </w:r>
      <w:r w:rsidR="00C05011" w:rsidRPr="00C05011">
        <w:rPr>
          <w:rFonts w:hint="eastAsia"/>
        </w:rPr>
        <w:t>2003</w:t>
      </w:r>
      <w:r w:rsidR="00C05011" w:rsidRPr="00C05011">
        <w:rPr>
          <w:rFonts w:hint="eastAsia"/>
        </w:rPr>
        <w:t>年</w:t>
      </w:r>
      <w:r w:rsidR="00C05011" w:rsidRPr="00C05011">
        <w:rPr>
          <w:rFonts w:hint="eastAsia"/>
        </w:rPr>
        <w:t>5</w:t>
      </w:r>
      <w:r w:rsidR="00C05011" w:rsidRPr="00C05011">
        <w:rPr>
          <w:rFonts w:hint="eastAsia"/>
        </w:rPr>
        <w:t>月</w:t>
      </w:r>
      <w:r w:rsidR="00C05011" w:rsidRPr="00C05011">
        <w:rPr>
          <w:rFonts w:hint="eastAsia"/>
        </w:rPr>
        <w:t>14</w:t>
      </w:r>
      <w:r w:rsidR="00C05011" w:rsidRPr="00C05011">
        <w:rPr>
          <w:rFonts w:hint="eastAsia"/>
        </w:rPr>
        <w:t>日的第</w:t>
      </w:r>
      <w:r w:rsidR="00C05011" w:rsidRPr="00C05011">
        <w:rPr>
          <w:rFonts w:hint="eastAsia"/>
        </w:rPr>
        <w:t>1799</w:t>
      </w:r>
      <w:r w:rsidR="00337789">
        <w:rPr>
          <w:rFonts w:hint="eastAsia"/>
        </w:rPr>
        <w:t>号决定</w:t>
      </w:r>
      <w:r w:rsidR="00C05011" w:rsidRPr="00C05011">
        <w:rPr>
          <w:rFonts w:hint="eastAsia"/>
        </w:rPr>
        <w:t>设立</w:t>
      </w:r>
      <w:r w:rsidR="00337789">
        <w:rPr>
          <w:rFonts w:hint="eastAsia"/>
        </w:rPr>
        <w:t>了</w:t>
      </w:r>
      <w:r w:rsidR="00C05011" w:rsidRPr="00C05011">
        <w:rPr>
          <w:rFonts w:hint="eastAsia"/>
        </w:rPr>
        <w:t>一个专门司法机构</w:t>
      </w:r>
      <w:r>
        <w:rPr>
          <w:rFonts w:hint="eastAsia"/>
        </w:rPr>
        <w:t>，</w:t>
      </w:r>
      <w:r w:rsidR="00337789">
        <w:rPr>
          <w:rFonts w:hint="eastAsia"/>
        </w:rPr>
        <w:t>专门</w:t>
      </w:r>
      <w:r w:rsidR="00C05011" w:rsidRPr="00C05011">
        <w:rPr>
          <w:rFonts w:hint="eastAsia"/>
        </w:rPr>
        <w:t>处理关于清算</w:t>
      </w:r>
      <w:r w:rsidR="00C05011" w:rsidRPr="00C05011">
        <w:t xml:space="preserve">Colpuertos </w:t>
      </w:r>
      <w:r w:rsidR="00C05011" w:rsidRPr="00C05011">
        <w:rPr>
          <w:rFonts w:hint="eastAsia"/>
        </w:rPr>
        <w:t>和</w:t>
      </w:r>
      <w:r w:rsidR="00C05011" w:rsidRPr="00C05011">
        <w:t>Foncolpuertos</w:t>
      </w:r>
      <w:r w:rsidR="00C05011" w:rsidRPr="00C05011">
        <w:rPr>
          <w:rFonts w:hint="eastAsia"/>
        </w:rPr>
        <w:t>的刑事诉讼。这一机构由两个刑事巡回法院和一个地区高等法院组成</w:t>
      </w:r>
      <w:r>
        <w:rPr>
          <w:rFonts w:hint="eastAsia"/>
        </w:rPr>
        <w:t>，</w:t>
      </w:r>
      <w:r w:rsidR="00C05011" w:rsidRPr="00C05011">
        <w:rPr>
          <w:rFonts w:hint="eastAsia"/>
        </w:rPr>
        <w:t>都位于波哥大。决定指出</w:t>
      </w:r>
      <w:r>
        <w:rPr>
          <w:rFonts w:hint="eastAsia"/>
        </w:rPr>
        <w:t>，</w:t>
      </w:r>
      <w:r w:rsidR="00C05011" w:rsidRPr="00C05011">
        <w:rPr>
          <w:rFonts w:hint="eastAsia"/>
        </w:rPr>
        <w:t>这是根据关于《法院组织法》的第</w:t>
      </w:r>
      <w:r w:rsidR="00C05011" w:rsidRPr="00C05011">
        <w:rPr>
          <w:rFonts w:hint="eastAsia"/>
        </w:rPr>
        <w:t>270</w:t>
      </w:r>
      <w:r>
        <w:rPr>
          <w:rFonts w:hint="eastAsia"/>
        </w:rPr>
        <w:t>(</w:t>
      </w:r>
      <w:r w:rsidR="00C05011" w:rsidRPr="00C05011">
        <w:rPr>
          <w:rFonts w:hint="eastAsia"/>
        </w:rPr>
        <w:t>1996</w:t>
      </w:r>
      <w:r w:rsidR="00C05011" w:rsidRPr="00C05011">
        <w:rPr>
          <w:rFonts w:hint="eastAsia"/>
        </w:rPr>
        <w:t>年</w:t>
      </w:r>
      <w:r>
        <w:rPr>
          <w:rFonts w:hint="eastAsia"/>
        </w:rPr>
        <w:t>)</w:t>
      </w:r>
      <w:r w:rsidR="00C05011" w:rsidRPr="00C05011">
        <w:rPr>
          <w:rFonts w:hint="eastAsia"/>
        </w:rPr>
        <w:t>号法令第</w:t>
      </w:r>
      <w:r w:rsidR="00C05011" w:rsidRPr="00C05011">
        <w:rPr>
          <w:rFonts w:hint="eastAsia"/>
        </w:rPr>
        <w:t>63</w:t>
      </w:r>
      <w:r w:rsidR="00C05011" w:rsidRPr="00C05011">
        <w:rPr>
          <w:rFonts w:hint="eastAsia"/>
        </w:rPr>
        <w:t>条作出的</w:t>
      </w:r>
      <w:r>
        <w:rPr>
          <w:rFonts w:hint="eastAsia"/>
        </w:rPr>
        <w:t>，</w:t>
      </w:r>
      <w:r w:rsidR="00337789">
        <w:rPr>
          <w:rFonts w:hint="eastAsia"/>
        </w:rPr>
        <w:t>以</w:t>
      </w:r>
      <w:r w:rsidR="00C05011" w:rsidRPr="00C05011">
        <w:rPr>
          <w:rFonts w:hint="eastAsia"/>
        </w:rPr>
        <w:t>采取措施减少司法系统的积案。鉴于所指称的</w:t>
      </w:r>
      <w:r w:rsidR="00337789">
        <w:rPr>
          <w:rFonts w:hint="eastAsia"/>
        </w:rPr>
        <w:t>事项</w:t>
      </w:r>
      <w:r w:rsidR="00C05011" w:rsidRPr="00C05011">
        <w:rPr>
          <w:rFonts w:hint="eastAsia"/>
        </w:rPr>
        <w:t>和被指控者都在该城</w:t>
      </w:r>
      <w:r>
        <w:rPr>
          <w:rFonts w:hint="eastAsia"/>
        </w:rPr>
        <w:t>，</w:t>
      </w:r>
      <w:r w:rsidR="00C05011" w:rsidRPr="00C05011">
        <w:rPr>
          <w:rFonts w:hint="eastAsia"/>
        </w:rPr>
        <w:t>因此提交人的案件应当由巴兰基亚的刑事法院审理。然而</w:t>
      </w:r>
      <w:r>
        <w:rPr>
          <w:rFonts w:hint="eastAsia"/>
        </w:rPr>
        <w:t>，</w:t>
      </w:r>
      <w:r w:rsidR="00C05011" w:rsidRPr="00C05011">
        <w:rPr>
          <w:rFonts w:hint="eastAsia"/>
        </w:rPr>
        <w:t>案件由上述法院中的第一个</w:t>
      </w:r>
      <w:r w:rsidR="00337789">
        <w:rPr>
          <w:rFonts w:hint="eastAsia"/>
        </w:rPr>
        <w:t>法院</w:t>
      </w:r>
      <w:r w:rsidR="00C05011" w:rsidRPr="00C05011">
        <w:rPr>
          <w:rFonts w:hint="eastAsia"/>
        </w:rPr>
        <w:t>审理</w:t>
      </w:r>
      <w:r>
        <w:rPr>
          <w:rFonts w:hint="eastAsia"/>
        </w:rPr>
        <w:t>，</w:t>
      </w:r>
      <w:r w:rsidR="00C05011" w:rsidRPr="00C05011">
        <w:rPr>
          <w:rFonts w:hint="eastAsia"/>
        </w:rPr>
        <w:t>于</w:t>
      </w:r>
      <w:r w:rsidR="00C05011" w:rsidRPr="00C05011">
        <w:rPr>
          <w:rFonts w:hint="eastAsia"/>
        </w:rPr>
        <w:t>2004</w:t>
      </w:r>
      <w:r w:rsidR="00C05011" w:rsidRPr="00C05011">
        <w:rPr>
          <w:rFonts w:hint="eastAsia"/>
        </w:rPr>
        <w:t>年</w:t>
      </w:r>
      <w:r w:rsidR="00C05011" w:rsidRPr="00C05011">
        <w:rPr>
          <w:rFonts w:hint="eastAsia"/>
        </w:rPr>
        <w:t>9</w:t>
      </w:r>
      <w:r w:rsidR="00C05011" w:rsidRPr="00C05011">
        <w:rPr>
          <w:rFonts w:hint="eastAsia"/>
        </w:rPr>
        <w:t>月</w:t>
      </w:r>
      <w:r w:rsidR="00C05011" w:rsidRPr="00C05011">
        <w:rPr>
          <w:rFonts w:hint="eastAsia"/>
        </w:rPr>
        <w:t>2</w:t>
      </w:r>
      <w:r w:rsidR="00337789">
        <w:rPr>
          <w:rFonts w:hint="eastAsia"/>
        </w:rPr>
        <w:t>4</w:t>
      </w:r>
      <w:r w:rsidR="00C05011" w:rsidRPr="00C05011">
        <w:rPr>
          <w:rFonts w:hint="eastAsia"/>
        </w:rPr>
        <w:t>日裁定提交人是严重欺诈罪的从犯与侵吞为第三方利益的拨款、歪曲司法和为某官员提供虚假信息和伪造公文的主犯。他们被判处</w:t>
      </w:r>
      <w:r w:rsidR="00C05011" w:rsidRPr="00C05011">
        <w:rPr>
          <w:rFonts w:hint="eastAsia"/>
        </w:rPr>
        <w:t>150</w:t>
      </w:r>
      <w:r w:rsidR="00C05011" w:rsidRPr="00C05011">
        <w:rPr>
          <w:rFonts w:hint="eastAsia"/>
        </w:rPr>
        <w:t>个月有期徒刑、剥夺权利和公共责任</w:t>
      </w:r>
      <w:r w:rsidR="00C05011" w:rsidRPr="00C05011">
        <w:rPr>
          <w:rFonts w:hint="eastAsia"/>
        </w:rPr>
        <w:t>10</w:t>
      </w:r>
      <w:r w:rsidR="00C05011" w:rsidRPr="00C05011">
        <w:rPr>
          <w:rFonts w:hint="eastAsia"/>
        </w:rPr>
        <w:t>年</w:t>
      </w:r>
      <w:r>
        <w:rPr>
          <w:rFonts w:hint="eastAsia"/>
        </w:rPr>
        <w:t>，</w:t>
      </w:r>
      <w:r w:rsidR="00337789">
        <w:rPr>
          <w:rFonts w:hint="eastAsia"/>
        </w:rPr>
        <w:t>并处</w:t>
      </w:r>
      <w:r w:rsidR="00C05011" w:rsidRPr="00C05011">
        <w:rPr>
          <w:rFonts w:hint="eastAsia"/>
        </w:rPr>
        <w:t>罚款。提交人提出上诉</w:t>
      </w:r>
      <w:r>
        <w:rPr>
          <w:rFonts w:hint="eastAsia"/>
        </w:rPr>
        <w:t>，</w:t>
      </w:r>
      <w:r w:rsidR="00C05011" w:rsidRPr="00C05011">
        <w:rPr>
          <w:rFonts w:hint="eastAsia"/>
        </w:rPr>
        <w:t>由波哥大地区高等法院刑事庭于</w:t>
      </w:r>
      <w:r w:rsidR="00C05011" w:rsidRPr="00C05011">
        <w:rPr>
          <w:rFonts w:hint="eastAsia"/>
        </w:rPr>
        <w:t>2005</w:t>
      </w:r>
      <w:r w:rsidR="00C05011" w:rsidRPr="00C05011">
        <w:rPr>
          <w:rFonts w:hint="eastAsia"/>
        </w:rPr>
        <w:t>年</w:t>
      </w:r>
      <w:r w:rsidR="00C05011" w:rsidRPr="00C05011">
        <w:rPr>
          <w:rFonts w:hint="eastAsia"/>
        </w:rPr>
        <w:t>5</w:t>
      </w:r>
      <w:r w:rsidR="00C05011" w:rsidRPr="00C05011">
        <w:rPr>
          <w:rFonts w:hint="eastAsia"/>
        </w:rPr>
        <w:t>月</w:t>
      </w:r>
      <w:r w:rsidR="00C05011" w:rsidRPr="00C05011">
        <w:rPr>
          <w:rFonts w:hint="eastAsia"/>
        </w:rPr>
        <w:t>31</w:t>
      </w:r>
      <w:r w:rsidR="00C05011" w:rsidRPr="00C05011">
        <w:rPr>
          <w:rFonts w:hint="eastAsia"/>
        </w:rPr>
        <w:t>日作为清理</w:t>
      </w:r>
      <w:r w:rsidR="00C05011" w:rsidRPr="00C05011">
        <w:t>Foncolpuertos</w:t>
      </w:r>
      <w:r w:rsidR="00C05011" w:rsidRPr="00C05011">
        <w:rPr>
          <w:rFonts w:hint="eastAsia"/>
        </w:rPr>
        <w:t>案件而审理。法院推翻了关于严重欺诈犯罪的</w:t>
      </w:r>
      <w:r w:rsidR="00337789">
        <w:rPr>
          <w:rFonts w:hint="eastAsia"/>
        </w:rPr>
        <w:t>有罪</w:t>
      </w:r>
      <w:r w:rsidR="00C05011" w:rsidRPr="00C05011">
        <w:rPr>
          <w:rFonts w:hint="eastAsia"/>
        </w:rPr>
        <w:t>判决。对于侵吞为第三方利益的拨款、歪曲司法、以及为某官员提供虚假信息和伪造公文罪</w:t>
      </w:r>
      <w:r>
        <w:rPr>
          <w:rFonts w:hint="eastAsia"/>
        </w:rPr>
        <w:t>，</w:t>
      </w:r>
      <w:r w:rsidR="00C05011" w:rsidRPr="00C05011">
        <w:rPr>
          <w:rFonts w:hint="eastAsia"/>
        </w:rPr>
        <w:t>法院将刑期减为</w:t>
      </w:r>
      <w:r w:rsidR="00C05011" w:rsidRPr="00C05011">
        <w:rPr>
          <w:rFonts w:hint="eastAsia"/>
        </w:rPr>
        <w:t>8</w:t>
      </w:r>
      <w:r w:rsidR="00C05011" w:rsidRPr="00C05011">
        <w:rPr>
          <w:rFonts w:hint="eastAsia"/>
        </w:rPr>
        <w:t>年零</w:t>
      </w:r>
      <w:r w:rsidR="00C05011" w:rsidRPr="00C05011">
        <w:rPr>
          <w:rFonts w:hint="eastAsia"/>
        </w:rPr>
        <w:t>1</w:t>
      </w:r>
      <w:r w:rsidR="00C05011" w:rsidRPr="00C05011">
        <w:rPr>
          <w:rFonts w:hint="eastAsia"/>
        </w:rPr>
        <w:t>个月</w:t>
      </w:r>
      <w:r>
        <w:rPr>
          <w:rFonts w:hint="eastAsia"/>
        </w:rPr>
        <w:t>，</w:t>
      </w:r>
      <w:r w:rsidR="00C05011" w:rsidRPr="00C05011">
        <w:rPr>
          <w:rFonts w:hint="eastAsia"/>
        </w:rPr>
        <w:t>在主刑相应期间内剥夺权利和公共责任</w:t>
      </w:r>
      <w:r>
        <w:rPr>
          <w:rFonts w:hint="eastAsia"/>
        </w:rPr>
        <w:t>，</w:t>
      </w:r>
      <w:r w:rsidR="00337789">
        <w:rPr>
          <w:rFonts w:hint="eastAsia"/>
        </w:rPr>
        <w:t>并处</w:t>
      </w:r>
      <w:r w:rsidR="00C05011" w:rsidRPr="00C05011">
        <w:rPr>
          <w:rFonts w:hint="eastAsia"/>
        </w:rPr>
        <w:t>罚款。</w:t>
      </w:r>
    </w:p>
    <w:p w:rsidR="00C05011" w:rsidRPr="00C05011" w:rsidRDefault="006068DC" w:rsidP="00C05011">
      <w:pPr>
        <w:pStyle w:val="SingleTxtGC"/>
        <w:rPr>
          <w:rFonts w:hint="eastAsia"/>
        </w:rPr>
      </w:pPr>
      <w:r>
        <w:rPr>
          <w:rFonts w:hint="eastAsia"/>
        </w:rPr>
        <w:t>2.</w:t>
      </w:r>
      <w:r w:rsidR="00C05011" w:rsidRPr="00C05011">
        <w:rPr>
          <w:rFonts w:hint="eastAsia"/>
        </w:rPr>
        <w:t xml:space="preserve">5  </w:t>
      </w:r>
      <w:r w:rsidR="00C05011" w:rsidRPr="00C05011">
        <w:rPr>
          <w:rFonts w:hint="eastAsia"/>
        </w:rPr>
        <w:t>提交人向最高法院提出上诉</w:t>
      </w:r>
      <w:r>
        <w:rPr>
          <w:rFonts w:hint="eastAsia"/>
        </w:rPr>
        <w:t>，</w:t>
      </w:r>
      <w:r w:rsidR="00C05011" w:rsidRPr="00C05011">
        <w:rPr>
          <w:rFonts w:hint="eastAsia"/>
        </w:rPr>
        <w:t>最高法院在</w:t>
      </w:r>
      <w:r w:rsidR="00C05011" w:rsidRPr="00C05011">
        <w:rPr>
          <w:rFonts w:hint="eastAsia"/>
        </w:rPr>
        <w:t>2007</w:t>
      </w:r>
      <w:r w:rsidR="00C05011" w:rsidRPr="00C05011">
        <w:rPr>
          <w:rFonts w:hint="eastAsia"/>
        </w:rPr>
        <w:t>年</w:t>
      </w:r>
      <w:r w:rsidR="00C05011" w:rsidRPr="00C05011">
        <w:rPr>
          <w:rFonts w:hint="eastAsia"/>
        </w:rPr>
        <w:t>3</w:t>
      </w:r>
      <w:r w:rsidR="00C05011" w:rsidRPr="00C05011">
        <w:rPr>
          <w:rFonts w:hint="eastAsia"/>
        </w:rPr>
        <w:t>月</w:t>
      </w:r>
      <w:r w:rsidR="00C05011" w:rsidRPr="00C05011">
        <w:rPr>
          <w:rFonts w:hint="eastAsia"/>
        </w:rPr>
        <w:t>27</w:t>
      </w:r>
      <w:r w:rsidR="00C05011" w:rsidRPr="00C05011">
        <w:rPr>
          <w:rFonts w:hint="eastAsia"/>
        </w:rPr>
        <w:t>日的裁决中宣布关于欺诈、歪曲司法和为某官员提供虚假信息及伪造公文罪的刑事诉讼超过时效。然而</w:t>
      </w:r>
      <w:r>
        <w:rPr>
          <w:rFonts w:hint="eastAsia"/>
        </w:rPr>
        <w:t>，</w:t>
      </w:r>
      <w:r w:rsidR="00C05011" w:rsidRPr="00C05011">
        <w:rPr>
          <w:rFonts w:hint="eastAsia"/>
        </w:rPr>
        <w:t>法院没有宣布关于侵吞罪的诉讼超过时效。法院审议了提交人</w:t>
      </w:r>
      <w:r w:rsidR="00337789">
        <w:rPr>
          <w:rFonts w:hint="eastAsia"/>
        </w:rPr>
        <w:t>上诉</w:t>
      </w:r>
      <w:r w:rsidR="00C05011" w:rsidRPr="00C05011">
        <w:rPr>
          <w:rFonts w:hint="eastAsia"/>
        </w:rPr>
        <w:t>的理由</w:t>
      </w:r>
      <w:r>
        <w:rPr>
          <w:rFonts w:hint="eastAsia"/>
        </w:rPr>
        <w:t>，</w:t>
      </w:r>
      <w:r w:rsidR="00C05011" w:rsidRPr="00C05011">
        <w:rPr>
          <w:rFonts w:hint="eastAsia"/>
        </w:rPr>
        <w:t>包括辩称由于据称违反自然法官原则</w:t>
      </w:r>
      <w:r>
        <w:rPr>
          <w:rFonts w:hint="eastAsia"/>
        </w:rPr>
        <w:t>，</w:t>
      </w:r>
      <w:r w:rsidR="00C05011" w:rsidRPr="00C05011">
        <w:rPr>
          <w:rFonts w:hint="eastAsia"/>
        </w:rPr>
        <w:t>因此</w:t>
      </w:r>
      <w:r w:rsidR="00337789">
        <w:rPr>
          <w:rFonts w:hint="eastAsia"/>
        </w:rPr>
        <w:t>该司法机构没有管辖权、判决无效。法院</w:t>
      </w:r>
      <w:r w:rsidR="00C05011" w:rsidRPr="00C05011">
        <w:rPr>
          <w:rFonts w:hint="eastAsia"/>
        </w:rPr>
        <w:t>2007</w:t>
      </w:r>
      <w:r w:rsidR="00C05011" w:rsidRPr="00C05011">
        <w:rPr>
          <w:rFonts w:hint="eastAsia"/>
        </w:rPr>
        <w:t>年</w:t>
      </w:r>
      <w:r w:rsidR="00C05011" w:rsidRPr="00C05011">
        <w:rPr>
          <w:rFonts w:hint="eastAsia"/>
        </w:rPr>
        <w:t>4</w:t>
      </w:r>
      <w:r w:rsidR="00C05011" w:rsidRPr="00C05011">
        <w:rPr>
          <w:rFonts w:hint="eastAsia"/>
        </w:rPr>
        <w:t>月</w:t>
      </w:r>
      <w:r w:rsidR="00C05011" w:rsidRPr="00C05011">
        <w:rPr>
          <w:rFonts w:hint="eastAsia"/>
        </w:rPr>
        <w:t>9</w:t>
      </w:r>
      <w:r w:rsidR="00337789">
        <w:rPr>
          <w:rFonts w:hint="eastAsia"/>
        </w:rPr>
        <w:t>日</w:t>
      </w:r>
      <w:r w:rsidR="00C05011" w:rsidRPr="00C05011">
        <w:rPr>
          <w:rFonts w:hint="eastAsia"/>
        </w:rPr>
        <w:t>裁决驳回上诉。关于指称</w:t>
      </w:r>
      <w:r w:rsidR="00337789">
        <w:rPr>
          <w:rFonts w:hint="eastAsia"/>
        </w:rPr>
        <w:t>该</w:t>
      </w:r>
      <w:r w:rsidR="00C05011" w:rsidRPr="00C05011">
        <w:rPr>
          <w:rFonts w:hint="eastAsia"/>
        </w:rPr>
        <w:t>司法机构无管辖权问题</w:t>
      </w:r>
      <w:r>
        <w:rPr>
          <w:rFonts w:hint="eastAsia"/>
        </w:rPr>
        <w:t>，</w:t>
      </w:r>
      <w:r w:rsidR="00C05011" w:rsidRPr="00C05011">
        <w:rPr>
          <w:rFonts w:hint="eastAsia"/>
        </w:rPr>
        <w:t>最高法院指出</w:t>
      </w:r>
      <w:r>
        <w:rPr>
          <w:rFonts w:hint="eastAsia"/>
        </w:rPr>
        <w:t>，</w:t>
      </w:r>
      <w:r w:rsidR="00C05011" w:rsidRPr="00C05011">
        <w:rPr>
          <w:rFonts w:hint="eastAsia"/>
        </w:rPr>
        <w:t>上诉人没有证明他们的正当程序保障怎样遭到实际限制或者审判他们的规则如何被歪曲从而使其权利受到损害</w:t>
      </w:r>
      <w:r>
        <w:rPr>
          <w:rFonts w:hint="eastAsia"/>
        </w:rPr>
        <w:t>，</w:t>
      </w:r>
      <w:r w:rsidR="00C05011" w:rsidRPr="00C05011">
        <w:rPr>
          <w:rFonts w:hint="eastAsia"/>
        </w:rPr>
        <w:t>并确认高级司法委员会行政庭设立有关司法机构的行为在法律上符合第</w:t>
      </w:r>
      <w:r w:rsidR="00C05011" w:rsidRPr="00C05011">
        <w:rPr>
          <w:rFonts w:hint="eastAsia"/>
        </w:rPr>
        <w:t>270</w:t>
      </w:r>
      <w:r>
        <w:rPr>
          <w:rFonts w:hint="eastAsia"/>
        </w:rPr>
        <w:t>(</w:t>
      </w:r>
      <w:r w:rsidR="00C05011" w:rsidRPr="00C05011">
        <w:rPr>
          <w:rFonts w:hint="eastAsia"/>
        </w:rPr>
        <w:t>1996</w:t>
      </w:r>
      <w:r w:rsidR="00C05011" w:rsidRPr="00C05011">
        <w:rPr>
          <w:rFonts w:hint="eastAsia"/>
        </w:rPr>
        <w:t>年</w:t>
      </w:r>
      <w:r>
        <w:rPr>
          <w:rFonts w:hint="eastAsia"/>
        </w:rPr>
        <w:t>)</w:t>
      </w:r>
      <w:r w:rsidR="00C05011" w:rsidRPr="00C05011">
        <w:rPr>
          <w:rFonts w:hint="eastAsia"/>
        </w:rPr>
        <w:t>号法令第</w:t>
      </w:r>
      <w:r w:rsidR="00C05011" w:rsidRPr="00C05011">
        <w:rPr>
          <w:rFonts w:hint="eastAsia"/>
        </w:rPr>
        <w:t>25</w:t>
      </w:r>
      <w:r w:rsidR="00C05011" w:rsidRPr="00C05011">
        <w:rPr>
          <w:rFonts w:hint="eastAsia"/>
        </w:rPr>
        <w:t>和</w:t>
      </w:r>
      <w:r w:rsidR="00C05011" w:rsidRPr="00C05011">
        <w:rPr>
          <w:rFonts w:hint="eastAsia"/>
        </w:rPr>
        <w:t>63</w:t>
      </w:r>
      <w:r w:rsidR="00C05011" w:rsidRPr="00C05011">
        <w:rPr>
          <w:rFonts w:hint="eastAsia"/>
        </w:rPr>
        <w:t>条。</w:t>
      </w:r>
    </w:p>
    <w:p w:rsidR="00C05011" w:rsidRPr="00C05011" w:rsidRDefault="006068DC" w:rsidP="00C05011">
      <w:pPr>
        <w:pStyle w:val="SingleTxtGC"/>
        <w:rPr>
          <w:rFonts w:hint="eastAsia"/>
        </w:rPr>
      </w:pPr>
      <w:r>
        <w:rPr>
          <w:rFonts w:hint="eastAsia"/>
        </w:rPr>
        <w:t>2.</w:t>
      </w:r>
      <w:r w:rsidR="00C05011" w:rsidRPr="00C05011">
        <w:rPr>
          <w:rFonts w:hint="eastAsia"/>
        </w:rPr>
        <w:t xml:space="preserve">6  </w:t>
      </w:r>
      <w:r w:rsidR="00C05011" w:rsidRPr="00C05011">
        <w:rPr>
          <w:rFonts w:hint="eastAsia"/>
        </w:rPr>
        <w:t>提交人还申请</w:t>
      </w:r>
      <w:r w:rsidR="00337789">
        <w:rPr>
          <w:rFonts w:hint="eastAsia"/>
        </w:rPr>
        <w:t>重新审议该裁决</w:t>
      </w:r>
      <w:r>
        <w:rPr>
          <w:rFonts w:hint="eastAsia"/>
        </w:rPr>
        <w:t>，</w:t>
      </w:r>
      <w:r w:rsidR="00337789">
        <w:rPr>
          <w:rFonts w:hint="eastAsia"/>
        </w:rPr>
        <w:t>要求宣布关于侵吞罪的刑事诉讼超过时效。最高法院</w:t>
      </w:r>
      <w:r w:rsidR="00C05011" w:rsidRPr="00C05011">
        <w:rPr>
          <w:rFonts w:hint="eastAsia"/>
        </w:rPr>
        <w:t>2007</w:t>
      </w:r>
      <w:r w:rsidR="00C05011" w:rsidRPr="00C05011">
        <w:rPr>
          <w:rFonts w:hint="eastAsia"/>
        </w:rPr>
        <w:t>年</w:t>
      </w:r>
      <w:r w:rsidR="00C05011" w:rsidRPr="00C05011">
        <w:rPr>
          <w:rFonts w:hint="eastAsia"/>
        </w:rPr>
        <w:t>4</w:t>
      </w:r>
      <w:r w:rsidR="00C05011" w:rsidRPr="00C05011">
        <w:rPr>
          <w:rFonts w:hint="eastAsia"/>
        </w:rPr>
        <w:t>月</w:t>
      </w:r>
      <w:r w:rsidR="00C05011" w:rsidRPr="00C05011">
        <w:rPr>
          <w:rFonts w:hint="eastAsia"/>
        </w:rPr>
        <w:t>20</w:t>
      </w:r>
      <w:r w:rsidR="00337789">
        <w:rPr>
          <w:rFonts w:hint="eastAsia"/>
        </w:rPr>
        <w:t>日</w:t>
      </w:r>
      <w:r w:rsidR="00C05011" w:rsidRPr="00C05011">
        <w:rPr>
          <w:rFonts w:hint="eastAsia"/>
        </w:rPr>
        <w:t>裁决驳回上诉。</w:t>
      </w:r>
    </w:p>
    <w:p w:rsidR="00C05011" w:rsidRPr="00C05011" w:rsidRDefault="006068DC" w:rsidP="00C05011">
      <w:pPr>
        <w:pStyle w:val="SingleTxtGC"/>
        <w:rPr>
          <w:rFonts w:hint="eastAsia"/>
        </w:rPr>
      </w:pPr>
      <w:r>
        <w:rPr>
          <w:rFonts w:hint="eastAsia"/>
        </w:rPr>
        <w:t>2.</w:t>
      </w:r>
      <w:r w:rsidR="00C05011" w:rsidRPr="00C05011">
        <w:rPr>
          <w:rFonts w:hint="eastAsia"/>
        </w:rPr>
        <w:t xml:space="preserve">7  </w:t>
      </w:r>
      <w:r w:rsidR="00C05011" w:rsidRPr="00C05011">
        <w:rPr>
          <w:rFonts w:hint="eastAsia"/>
        </w:rPr>
        <w:t>提交人称</w:t>
      </w:r>
      <w:r>
        <w:rPr>
          <w:rFonts w:hint="eastAsia"/>
        </w:rPr>
        <w:t>，</w:t>
      </w:r>
      <w:r w:rsidR="00C05011" w:rsidRPr="00C05011">
        <w:rPr>
          <w:rFonts w:hint="eastAsia"/>
        </w:rPr>
        <w:t>审判使他们受到游击队的威胁</w:t>
      </w:r>
      <w:r>
        <w:rPr>
          <w:rFonts w:hint="eastAsia"/>
        </w:rPr>
        <w:t>，</w:t>
      </w:r>
      <w:r w:rsidR="00C05011" w:rsidRPr="00C05011">
        <w:rPr>
          <w:rFonts w:hint="eastAsia"/>
        </w:rPr>
        <w:t>迫使他们逃离</w:t>
      </w:r>
      <w:r w:rsidR="00337789">
        <w:rPr>
          <w:rFonts w:hint="eastAsia"/>
        </w:rPr>
        <w:t>该国</w:t>
      </w:r>
      <w:r w:rsidR="00C05011" w:rsidRPr="00C05011">
        <w:rPr>
          <w:rFonts w:hint="eastAsia"/>
        </w:rPr>
        <w:t>。</w:t>
      </w:r>
      <w:r w:rsidR="00337789">
        <w:rPr>
          <w:rFonts w:hint="eastAsia"/>
        </w:rPr>
        <w:t>在</w:t>
      </w:r>
      <w:r w:rsidR="00C05011" w:rsidRPr="00C05011">
        <w:rPr>
          <w:rFonts w:hint="eastAsia"/>
        </w:rPr>
        <w:t>执行判决时</w:t>
      </w:r>
      <w:r>
        <w:rPr>
          <w:rFonts w:hint="eastAsia"/>
        </w:rPr>
        <w:t>，</w:t>
      </w:r>
      <w:r w:rsidR="00C05011" w:rsidRPr="00C05011">
        <w:rPr>
          <w:rFonts w:hint="eastAsia"/>
        </w:rPr>
        <w:t>他们的所有财产</w:t>
      </w:r>
      <w:r w:rsidR="00337789">
        <w:rPr>
          <w:rFonts w:hint="eastAsia"/>
        </w:rPr>
        <w:t>都被没收</w:t>
      </w:r>
      <w:r w:rsidR="00C05011" w:rsidRPr="00C05011">
        <w:rPr>
          <w:rFonts w:hint="eastAsia"/>
        </w:rPr>
        <w:t>。</w:t>
      </w:r>
    </w:p>
    <w:p w:rsidR="00C05011" w:rsidRPr="00C05011" w:rsidRDefault="00C05011" w:rsidP="00337789">
      <w:pPr>
        <w:pStyle w:val="H23GC"/>
        <w:rPr>
          <w:rFonts w:hint="eastAsia"/>
        </w:rPr>
      </w:pPr>
      <w:r w:rsidRPr="00C05011">
        <w:rPr>
          <w:rFonts w:hint="eastAsia"/>
        </w:rPr>
        <w:tab/>
      </w:r>
      <w:r w:rsidRPr="00C05011">
        <w:rPr>
          <w:rFonts w:hint="eastAsia"/>
        </w:rPr>
        <w:tab/>
      </w:r>
      <w:r w:rsidRPr="00C05011">
        <w:rPr>
          <w:rFonts w:hint="eastAsia"/>
        </w:rPr>
        <w:t>申诉</w:t>
      </w:r>
    </w:p>
    <w:p w:rsidR="00C05011" w:rsidRPr="00C05011" w:rsidRDefault="006068DC" w:rsidP="00C05011">
      <w:pPr>
        <w:pStyle w:val="SingleTxtGC"/>
        <w:rPr>
          <w:rFonts w:hint="eastAsia"/>
        </w:rPr>
      </w:pPr>
      <w:r>
        <w:rPr>
          <w:rFonts w:hint="eastAsia"/>
        </w:rPr>
        <w:t>3.</w:t>
      </w:r>
      <w:r w:rsidR="00C05011" w:rsidRPr="00C05011">
        <w:rPr>
          <w:rFonts w:hint="eastAsia"/>
        </w:rPr>
        <w:t xml:space="preserve">  </w:t>
      </w:r>
      <w:r w:rsidR="00C05011" w:rsidRPr="00C05011">
        <w:rPr>
          <w:rFonts w:hint="eastAsia"/>
        </w:rPr>
        <w:t>提交人称</w:t>
      </w:r>
      <w:r>
        <w:rPr>
          <w:rFonts w:hint="eastAsia"/>
        </w:rPr>
        <w:t>，</w:t>
      </w:r>
      <w:r w:rsidR="00C05011" w:rsidRPr="00C05011">
        <w:rPr>
          <w:rFonts w:hint="eastAsia"/>
        </w:rPr>
        <w:t>因下述理由</w:t>
      </w:r>
      <w:r>
        <w:rPr>
          <w:rFonts w:hint="eastAsia"/>
        </w:rPr>
        <w:t>，</w:t>
      </w:r>
      <w:r w:rsidR="00C05011" w:rsidRPr="00C05011">
        <w:rPr>
          <w:rFonts w:hint="eastAsia"/>
        </w:rPr>
        <w:t>他们是缔约国违反《公约》第十四条第</w:t>
      </w:r>
      <w:r w:rsidR="00C05011" w:rsidRPr="00C05011">
        <w:rPr>
          <w:rFonts w:hint="eastAsia"/>
        </w:rPr>
        <w:t>1</w:t>
      </w:r>
      <w:r w:rsidR="00C05011" w:rsidRPr="00C05011">
        <w:rPr>
          <w:rFonts w:hint="eastAsia"/>
        </w:rPr>
        <w:t>款正当程序权的受害者</w:t>
      </w:r>
      <w:r>
        <w:rPr>
          <w:rFonts w:hint="eastAsia"/>
        </w:rPr>
        <w:t>：</w:t>
      </w:r>
    </w:p>
    <w:p w:rsidR="00C05011" w:rsidRPr="00C05011" w:rsidRDefault="00C05011" w:rsidP="00144005">
      <w:pPr>
        <w:pStyle w:val="SingleTxtGC"/>
        <w:rPr>
          <w:rFonts w:hint="eastAsia"/>
        </w:rPr>
      </w:pPr>
      <w:r w:rsidRPr="00C05011">
        <w:rPr>
          <w:rFonts w:hint="eastAsia"/>
        </w:rPr>
        <w:tab/>
      </w:r>
      <w:r w:rsidR="006068DC">
        <w:rPr>
          <w:rFonts w:hint="eastAsia"/>
        </w:rPr>
        <w:t>(</w:t>
      </w:r>
      <w:r w:rsidRPr="00C05011">
        <w:rPr>
          <w:rFonts w:hint="eastAsia"/>
        </w:rPr>
        <w:t>1</w:t>
      </w:r>
      <w:r w:rsidR="006068DC">
        <w:rPr>
          <w:rFonts w:hint="eastAsia"/>
        </w:rPr>
        <w:t>)</w:t>
      </w:r>
      <w:r w:rsidR="00144005">
        <w:rPr>
          <w:rFonts w:hint="eastAsia"/>
        </w:rPr>
        <w:tab/>
      </w:r>
      <w:r w:rsidRPr="00C05011">
        <w:rPr>
          <w:rFonts w:hint="eastAsia"/>
        </w:rPr>
        <w:t>他们的案件仅由</w:t>
      </w:r>
      <w:r w:rsidRPr="00C05011">
        <w:rPr>
          <w:rFonts w:hint="eastAsia"/>
        </w:rPr>
        <w:t>2003</w:t>
      </w:r>
      <w:r w:rsidRPr="00C05011">
        <w:rPr>
          <w:rFonts w:hint="eastAsia"/>
        </w:rPr>
        <w:t>年专设的审判他们被指控行为的法院处理</w:t>
      </w:r>
      <w:r w:rsidR="006068DC">
        <w:rPr>
          <w:rFonts w:hint="eastAsia"/>
        </w:rPr>
        <w:t>，</w:t>
      </w:r>
      <w:r w:rsidRPr="00C05011">
        <w:rPr>
          <w:rFonts w:hint="eastAsia"/>
        </w:rPr>
        <w:t>任命的法官接受了检控方提出的无根据的指控</w:t>
      </w:r>
      <w:r w:rsidR="006068DC">
        <w:rPr>
          <w:rFonts w:hint="eastAsia"/>
        </w:rPr>
        <w:t>，</w:t>
      </w:r>
      <w:r w:rsidRPr="00C05011">
        <w:rPr>
          <w:rFonts w:hint="eastAsia"/>
        </w:rPr>
        <w:t>因此不公平。这违反《刑事诉讼法》第</w:t>
      </w:r>
      <w:r w:rsidRPr="00C05011">
        <w:rPr>
          <w:rFonts w:hint="eastAsia"/>
        </w:rPr>
        <w:t>6</w:t>
      </w:r>
      <w:r w:rsidRPr="00C05011">
        <w:rPr>
          <w:rFonts w:hint="eastAsia"/>
        </w:rPr>
        <w:t>条</w:t>
      </w:r>
      <w:r w:rsidR="006068DC">
        <w:rPr>
          <w:rFonts w:hint="eastAsia"/>
        </w:rPr>
        <w:t>，</w:t>
      </w:r>
      <w:r w:rsidRPr="00C05011">
        <w:rPr>
          <w:rFonts w:hint="eastAsia"/>
        </w:rPr>
        <w:t>即</w:t>
      </w:r>
      <w:r w:rsidR="006068DC">
        <w:rPr>
          <w:rFonts w:hint="eastAsia"/>
        </w:rPr>
        <w:t>：</w:t>
      </w:r>
      <w:r w:rsidRPr="00C05011">
        <w:rPr>
          <w:rFonts w:hint="eastAsia"/>
        </w:rPr>
        <w:t>非经主管法官和被控行为实施之时已经存在的法庭</w:t>
      </w:r>
      <w:r w:rsidR="006068DC">
        <w:rPr>
          <w:rFonts w:hint="eastAsia"/>
        </w:rPr>
        <w:t>，</w:t>
      </w:r>
      <w:r w:rsidRPr="00C05011">
        <w:rPr>
          <w:rFonts w:hint="eastAsia"/>
        </w:rPr>
        <w:t>不得审判任何人。这些机构是临时设立的</w:t>
      </w:r>
      <w:r w:rsidR="006068DC">
        <w:rPr>
          <w:rFonts w:hint="eastAsia"/>
        </w:rPr>
        <w:t>，</w:t>
      </w:r>
      <w:r w:rsidRPr="00C05011">
        <w:rPr>
          <w:rFonts w:hint="eastAsia"/>
        </w:rPr>
        <w:t>为期</w:t>
      </w:r>
      <w:r w:rsidRPr="00C05011">
        <w:rPr>
          <w:rFonts w:hint="eastAsia"/>
        </w:rPr>
        <w:t>4</w:t>
      </w:r>
      <w:r w:rsidRPr="00C05011">
        <w:rPr>
          <w:rFonts w:hint="eastAsia"/>
        </w:rPr>
        <w:t>个月</w:t>
      </w:r>
      <w:r w:rsidR="006068DC">
        <w:rPr>
          <w:rFonts w:hint="eastAsia"/>
        </w:rPr>
        <w:t>，</w:t>
      </w:r>
      <w:r w:rsidRPr="00C05011">
        <w:rPr>
          <w:rFonts w:hint="eastAsia"/>
        </w:rPr>
        <w:t>但依然在运行。提交人指出</w:t>
      </w:r>
      <w:r w:rsidR="006068DC">
        <w:rPr>
          <w:rFonts w:hint="eastAsia"/>
        </w:rPr>
        <w:t>，</w:t>
      </w:r>
      <w:r w:rsidRPr="00C05011">
        <w:rPr>
          <w:rFonts w:hint="eastAsia"/>
        </w:rPr>
        <w:t>他们就此提出了一项刑事控诉</w:t>
      </w:r>
      <w:r w:rsidR="006068DC">
        <w:rPr>
          <w:rFonts w:hint="eastAsia"/>
        </w:rPr>
        <w:t>，</w:t>
      </w:r>
      <w:r w:rsidRPr="00C05011">
        <w:rPr>
          <w:rFonts w:hint="eastAsia"/>
        </w:rPr>
        <w:t>但是从未被受理。</w:t>
      </w:r>
    </w:p>
    <w:p w:rsidR="00C05011" w:rsidRPr="00C05011" w:rsidRDefault="00C05011" w:rsidP="00144005">
      <w:pPr>
        <w:pStyle w:val="SingleTxtGC"/>
        <w:rPr>
          <w:rFonts w:hint="eastAsia"/>
        </w:rPr>
      </w:pPr>
      <w:r w:rsidRPr="00C05011">
        <w:rPr>
          <w:rFonts w:hint="eastAsia"/>
        </w:rPr>
        <w:tab/>
      </w:r>
      <w:r w:rsidR="006068DC">
        <w:rPr>
          <w:rFonts w:hint="eastAsia"/>
        </w:rPr>
        <w:t>(</w:t>
      </w:r>
      <w:r w:rsidRPr="00C05011">
        <w:rPr>
          <w:rFonts w:hint="eastAsia"/>
        </w:rPr>
        <w:t>2</w:t>
      </w:r>
      <w:r w:rsidR="006068DC">
        <w:rPr>
          <w:rFonts w:hint="eastAsia"/>
        </w:rPr>
        <w:t>)</w:t>
      </w:r>
      <w:r w:rsidR="00144005">
        <w:rPr>
          <w:rFonts w:hint="eastAsia"/>
        </w:rPr>
        <w:tab/>
      </w:r>
      <w:r w:rsidRPr="00C05011">
        <w:rPr>
          <w:rFonts w:hint="eastAsia"/>
        </w:rPr>
        <w:t>被指控行为不构成他们被定罪的侵吞罪。《哥伦比亚刑法》将侵吞罪定为“公职人员实施的、为自己或第三方谋利而挪用属于国家或国家拥有利益的企业或机构的资产、或辅税资产或基金、或属于个人但其管理或监管已经托付有关主管官员的资产”。提交人称</w:t>
      </w:r>
      <w:r w:rsidR="006068DC">
        <w:rPr>
          <w:rFonts w:hint="eastAsia"/>
        </w:rPr>
        <w:t>，</w:t>
      </w:r>
      <w:r w:rsidRPr="00C05011">
        <w:rPr>
          <w:rFonts w:hint="eastAsia"/>
        </w:rPr>
        <w:t>在他们的案件中</w:t>
      </w:r>
      <w:r w:rsidR="006068DC">
        <w:rPr>
          <w:rFonts w:hint="eastAsia"/>
        </w:rPr>
        <w:t>，</w:t>
      </w:r>
      <w:r w:rsidRPr="00C05011">
        <w:rPr>
          <w:rFonts w:hint="eastAsia"/>
        </w:rPr>
        <w:t>该罪行的两个基本要</w:t>
      </w:r>
      <w:r w:rsidR="00337789">
        <w:rPr>
          <w:rFonts w:hint="eastAsia"/>
        </w:rPr>
        <w:t>件</w:t>
      </w:r>
      <w:r w:rsidRPr="00C05011">
        <w:rPr>
          <w:rFonts w:hint="eastAsia"/>
        </w:rPr>
        <w:t>不存在</w:t>
      </w:r>
      <w:r w:rsidR="006068DC">
        <w:rPr>
          <w:rFonts w:hint="eastAsia"/>
        </w:rPr>
        <w:t>：</w:t>
      </w:r>
      <w:r w:rsidRPr="00C05011">
        <w:rPr>
          <w:rFonts w:hint="eastAsia"/>
        </w:rPr>
        <w:t>公职人员身份和谋利。提交人不是公职人员</w:t>
      </w:r>
      <w:r w:rsidR="006068DC">
        <w:rPr>
          <w:rFonts w:hint="eastAsia"/>
        </w:rPr>
        <w:t>，</w:t>
      </w:r>
      <w:r w:rsidRPr="00C05011">
        <w:rPr>
          <w:rFonts w:hint="eastAsia"/>
        </w:rPr>
        <w:t>而仅是实际上对国家提起诉讼的开业律师。他们的司法职能限于</w:t>
      </w:r>
      <w:r w:rsidR="00337789">
        <w:rPr>
          <w:rFonts w:hint="eastAsia"/>
        </w:rPr>
        <w:t>代表一伙退休者要求国家支付所欠的与工作有关的债务。关于“谋利”</w:t>
      </w:r>
      <w:r w:rsidRPr="00C05011">
        <w:rPr>
          <w:rFonts w:hint="eastAsia"/>
        </w:rPr>
        <w:t>要</w:t>
      </w:r>
      <w:r w:rsidR="00337789">
        <w:rPr>
          <w:rFonts w:hint="eastAsia"/>
        </w:rPr>
        <w:t>件</w:t>
      </w:r>
      <w:r w:rsidR="006068DC">
        <w:rPr>
          <w:rFonts w:hint="eastAsia"/>
        </w:rPr>
        <w:t>，</w:t>
      </w:r>
      <w:r w:rsidRPr="00C05011">
        <w:rPr>
          <w:rFonts w:hint="eastAsia"/>
        </w:rPr>
        <w:t>整个审判期间</w:t>
      </w:r>
      <w:r w:rsidR="006068DC">
        <w:rPr>
          <w:rFonts w:hint="eastAsia"/>
        </w:rPr>
        <w:t>，</w:t>
      </w:r>
      <w:r w:rsidRPr="00C05011">
        <w:rPr>
          <w:rFonts w:hint="eastAsia"/>
        </w:rPr>
        <w:t>检控方和法官都承认提交人收取的费用完全合法并得到客户的同意</w:t>
      </w:r>
      <w:r w:rsidR="006068DC">
        <w:rPr>
          <w:rFonts w:hint="eastAsia"/>
        </w:rPr>
        <w:t>，</w:t>
      </w:r>
      <w:r w:rsidRPr="00C05011">
        <w:rPr>
          <w:rFonts w:hint="eastAsia"/>
        </w:rPr>
        <w:t>因此</w:t>
      </w:r>
      <w:r w:rsidR="006068DC">
        <w:rPr>
          <w:rFonts w:hint="eastAsia"/>
        </w:rPr>
        <w:t>，</w:t>
      </w:r>
      <w:r w:rsidRPr="00C05011">
        <w:rPr>
          <w:rFonts w:hint="eastAsia"/>
        </w:rPr>
        <w:t>谋利的指控没有依据。</w:t>
      </w:r>
      <w:r w:rsidRPr="00C05011">
        <w:rPr>
          <w:vertAlign w:val="superscript"/>
        </w:rPr>
        <w:footnoteReference w:id="3"/>
      </w:r>
    </w:p>
    <w:p w:rsidR="00C05011" w:rsidRPr="00C05011" w:rsidRDefault="00C05011" w:rsidP="00144005">
      <w:pPr>
        <w:pStyle w:val="SingleTxtGC"/>
        <w:rPr>
          <w:rFonts w:hint="eastAsia"/>
        </w:rPr>
      </w:pPr>
      <w:r w:rsidRPr="00C05011">
        <w:rPr>
          <w:rFonts w:hint="eastAsia"/>
        </w:rPr>
        <w:tab/>
      </w:r>
      <w:r w:rsidR="006068DC">
        <w:rPr>
          <w:rFonts w:hint="eastAsia"/>
        </w:rPr>
        <w:t>(</w:t>
      </w:r>
      <w:r w:rsidRPr="00C05011">
        <w:rPr>
          <w:rFonts w:hint="eastAsia"/>
        </w:rPr>
        <w:t>3</w:t>
      </w:r>
      <w:r w:rsidR="006068DC">
        <w:rPr>
          <w:rFonts w:hint="eastAsia"/>
        </w:rPr>
        <w:t>)</w:t>
      </w:r>
      <w:r w:rsidR="00144005">
        <w:rPr>
          <w:rFonts w:hint="eastAsia"/>
        </w:rPr>
        <w:tab/>
      </w:r>
      <w:r w:rsidRPr="00C05011">
        <w:rPr>
          <w:rFonts w:hint="eastAsia"/>
        </w:rPr>
        <w:t>由于负责案件的法律官员不当延误了法院的审理</w:t>
      </w:r>
      <w:r w:rsidR="006068DC">
        <w:rPr>
          <w:rFonts w:hint="eastAsia"/>
        </w:rPr>
        <w:t>，</w:t>
      </w:r>
      <w:r w:rsidRPr="00C05011">
        <w:rPr>
          <w:rFonts w:hint="eastAsia"/>
        </w:rPr>
        <w:t>因此刑事诉讼的时效于</w:t>
      </w:r>
      <w:r w:rsidRPr="00C05011">
        <w:rPr>
          <w:rFonts w:hint="eastAsia"/>
        </w:rPr>
        <w:t>2006</w:t>
      </w:r>
      <w:r w:rsidRPr="00C05011">
        <w:rPr>
          <w:rFonts w:hint="eastAsia"/>
        </w:rPr>
        <w:t>年</w:t>
      </w:r>
      <w:r w:rsidRPr="00C05011">
        <w:rPr>
          <w:rFonts w:hint="eastAsia"/>
        </w:rPr>
        <w:t>4</w:t>
      </w:r>
      <w:r w:rsidRPr="00C05011">
        <w:rPr>
          <w:rFonts w:hint="eastAsia"/>
        </w:rPr>
        <w:t>月</w:t>
      </w:r>
      <w:r w:rsidRPr="00C05011">
        <w:rPr>
          <w:rFonts w:hint="eastAsia"/>
        </w:rPr>
        <w:t>22</w:t>
      </w:r>
      <w:r w:rsidRPr="00C05011">
        <w:rPr>
          <w:rFonts w:hint="eastAsia"/>
        </w:rPr>
        <w:t>日到期。然而</w:t>
      </w:r>
      <w:r w:rsidR="006068DC">
        <w:rPr>
          <w:rFonts w:hint="eastAsia"/>
        </w:rPr>
        <w:t>，</w:t>
      </w:r>
      <w:r w:rsidRPr="00C05011">
        <w:rPr>
          <w:rFonts w:hint="eastAsia"/>
        </w:rPr>
        <w:t>最高法院在</w:t>
      </w:r>
      <w:r w:rsidRPr="00C05011">
        <w:rPr>
          <w:rFonts w:hint="eastAsia"/>
        </w:rPr>
        <w:t>2007</w:t>
      </w:r>
      <w:r w:rsidRPr="00C05011">
        <w:rPr>
          <w:rFonts w:hint="eastAsia"/>
        </w:rPr>
        <w:t>年</w:t>
      </w:r>
      <w:r w:rsidRPr="00C05011">
        <w:rPr>
          <w:rFonts w:hint="eastAsia"/>
        </w:rPr>
        <w:t>4</w:t>
      </w:r>
      <w:r w:rsidRPr="00C05011">
        <w:rPr>
          <w:rFonts w:hint="eastAsia"/>
        </w:rPr>
        <w:t>月</w:t>
      </w:r>
      <w:r w:rsidRPr="00C05011">
        <w:rPr>
          <w:rFonts w:hint="eastAsia"/>
        </w:rPr>
        <w:t>20</w:t>
      </w:r>
      <w:r w:rsidRPr="00C05011">
        <w:rPr>
          <w:rFonts w:hint="eastAsia"/>
        </w:rPr>
        <w:t>日驳回上诉的裁决中仅指出上诉时限已过</w:t>
      </w:r>
      <w:r w:rsidR="006068DC">
        <w:rPr>
          <w:rFonts w:hint="eastAsia"/>
        </w:rPr>
        <w:t>，</w:t>
      </w:r>
      <w:r w:rsidRPr="00C05011">
        <w:rPr>
          <w:rFonts w:hint="eastAsia"/>
        </w:rPr>
        <w:t>没有论及侵吞罪的法定期限。</w:t>
      </w:r>
    </w:p>
    <w:p w:rsidR="00C05011" w:rsidRPr="00C05011" w:rsidRDefault="00C05011" w:rsidP="00144005">
      <w:pPr>
        <w:pStyle w:val="SingleTxtGC"/>
        <w:rPr>
          <w:rFonts w:hint="eastAsia"/>
        </w:rPr>
      </w:pPr>
      <w:r w:rsidRPr="00C05011">
        <w:rPr>
          <w:rFonts w:hint="eastAsia"/>
        </w:rPr>
        <w:tab/>
      </w:r>
      <w:r w:rsidR="006068DC">
        <w:rPr>
          <w:rFonts w:hint="eastAsia"/>
        </w:rPr>
        <w:t>(</w:t>
      </w:r>
      <w:r w:rsidRPr="00C05011">
        <w:rPr>
          <w:rFonts w:hint="eastAsia"/>
        </w:rPr>
        <w:t>4</w:t>
      </w:r>
      <w:r w:rsidR="006068DC">
        <w:rPr>
          <w:rFonts w:hint="eastAsia"/>
        </w:rPr>
        <w:t>)</w:t>
      </w:r>
      <w:r w:rsidR="00144005">
        <w:rPr>
          <w:rFonts w:hint="eastAsia"/>
        </w:rPr>
        <w:tab/>
      </w:r>
      <w:r w:rsidRPr="00C05011">
        <w:rPr>
          <w:rFonts w:hint="eastAsia"/>
        </w:rPr>
        <w:t>在评估证据方面存在大量错误。特别是</w:t>
      </w:r>
      <w:r w:rsidR="006068DC">
        <w:rPr>
          <w:rFonts w:hint="eastAsia"/>
        </w:rPr>
        <w:t>，</w:t>
      </w:r>
      <w:r w:rsidRPr="00C05011">
        <w:rPr>
          <w:rFonts w:hint="eastAsia"/>
        </w:rPr>
        <w:t>检控方指控提交人代表据称没有向其授权的客户收取国家所欠的款额。提交人称</w:t>
      </w:r>
      <w:r w:rsidR="006068DC">
        <w:rPr>
          <w:rFonts w:hint="eastAsia"/>
        </w:rPr>
        <w:t>，</w:t>
      </w:r>
      <w:r w:rsidRPr="00C05011">
        <w:rPr>
          <w:rFonts w:hint="eastAsia"/>
        </w:rPr>
        <w:t>因为检控方在搜查提交人办公室后将其拿走</w:t>
      </w:r>
      <w:r w:rsidR="006068DC">
        <w:rPr>
          <w:rFonts w:hint="eastAsia"/>
        </w:rPr>
        <w:t>，</w:t>
      </w:r>
      <w:r w:rsidRPr="00C05011">
        <w:rPr>
          <w:rFonts w:hint="eastAsia"/>
        </w:rPr>
        <w:t>所以他们只有部分而非全部的委托书。为了证明他们的确是客户的代理</w:t>
      </w:r>
      <w:r w:rsidR="006068DC">
        <w:rPr>
          <w:rFonts w:hint="eastAsia"/>
        </w:rPr>
        <w:t>，</w:t>
      </w:r>
      <w:r w:rsidRPr="00C05011">
        <w:rPr>
          <w:rFonts w:hint="eastAsia"/>
        </w:rPr>
        <w:t>提交人请求对</w:t>
      </w:r>
      <w:r w:rsidRPr="00C05011">
        <w:t>Foncolpuertos</w:t>
      </w:r>
      <w:r w:rsidRPr="00C05011">
        <w:rPr>
          <w:rFonts w:hint="eastAsia"/>
        </w:rPr>
        <w:t>的客户记录</w:t>
      </w:r>
      <w:r w:rsidR="00337789">
        <w:rPr>
          <w:rFonts w:hint="eastAsia"/>
        </w:rPr>
        <w:t>进行司法审计。然而</w:t>
      </w:r>
      <w:r w:rsidR="006068DC">
        <w:rPr>
          <w:rFonts w:hint="eastAsia"/>
        </w:rPr>
        <w:t>，</w:t>
      </w:r>
      <w:r w:rsidR="00337789">
        <w:rPr>
          <w:rFonts w:hint="eastAsia"/>
        </w:rPr>
        <w:t>由于预审法官的疏忽</w:t>
      </w:r>
      <w:r w:rsidR="006068DC">
        <w:rPr>
          <w:rFonts w:hint="eastAsia"/>
        </w:rPr>
        <w:t>，</w:t>
      </w:r>
      <w:r w:rsidR="00337789">
        <w:rPr>
          <w:rFonts w:hint="eastAsia"/>
        </w:rPr>
        <w:t>代替这一证据的是一份请</w:t>
      </w:r>
      <w:r w:rsidRPr="00C05011">
        <w:t>Foncolpuertos</w:t>
      </w:r>
      <w:r w:rsidRPr="00C05011">
        <w:rPr>
          <w:rFonts w:hint="eastAsia"/>
        </w:rPr>
        <w:t>证明其存在的信。</w:t>
      </w:r>
      <w:r w:rsidRPr="00C05011">
        <w:t>Foncolpuertos</w:t>
      </w:r>
      <w:r w:rsidRPr="00C05011">
        <w:rPr>
          <w:rFonts w:hint="eastAsia"/>
        </w:rPr>
        <w:t>从未提供所</w:t>
      </w:r>
      <w:r w:rsidR="00337789">
        <w:rPr>
          <w:rFonts w:hint="eastAsia"/>
        </w:rPr>
        <w:t>要</w:t>
      </w:r>
      <w:r w:rsidRPr="00C05011">
        <w:rPr>
          <w:rFonts w:hint="eastAsia"/>
        </w:rPr>
        <w:t>求的证明信</w:t>
      </w:r>
      <w:r w:rsidR="006068DC">
        <w:rPr>
          <w:rFonts w:hint="eastAsia"/>
        </w:rPr>
        <w:t>，</w:t>
      </w:r>
      <w:r w:rsidRPr="00C05011">
        <w:rPr>
          <w:rFonts w:hint="eastAsia"/>
        </w:rPr>
        <w:t>而法官也没有要求提供提交人所请求的证据。鉴于缺少证据</w:t>
      </w:r>
      <w:r w:rsidR="006068DC">
        <w:rPr>
          <w:rFonts w:hint="eastAsia"/>
        </w:rPr>
        <w:t>，</w:t>
      </w:r>
      <w:r w:rsidRPr="00C05011">
        <w:rPr>
          <w:rFonts w:hint="eastAsia"/>
        </w:rPr>
        <w:t>判决依据的是没有委托书这一错误推断</w:t>
      </w:r>
      <w:r w:rsidR="006068DC">
        <w:rPr>
          <w:rFonts w:hint="eastAsia"/>
        </w:rPr>
        <w:t>，</w:t>
      </w:r>
      <w:r w:rsidRPr="00C05011">
        <w:rPr>
          <w:rFonts w:hint="eastAsia"/>
        </w:rPr>
        <w:t>构成</w:t>
      </w:r>
      <w:r w:rsidR="00337789">
        <w:rPr>
          <w:rFonts w:hint="eastAsia"/>
        </w:rPr>
        <w:t>拒绝</w:t>
      </w:r>
      <w:r w:rsidRPr="00C05011">
        <w:rPr>
          <w:rFonts w:hint="eastAsia"/>
        </w:rPr>
        <w:t>司法。法官在提交人坚持下同意讯问的少数客户确认他们的确给予了提交人代理权。</w:t>
      </w:r>
    </w:p>
    <w:p w:rsidR="00C05011" w:rsidRPr="00C05011" w:rsidRDefault="00C05011" w:rsidP="00144005">
      <w:pPr>
        <w:pStyle w:val="H23GC"/>
        <w:rPr>
          <w:rFonts w:hint="eastAsia"/>
        </w:rPr>
      </w:pPr>
      <w:r w:rsidRPr="00C05011">
        <w:rPr>
          <w:rFonts w:hint="eastAsia"/>
        </w:rPr>
        <w:tab/>
      </w:r>
      <w:r w:rsidRPr="00C05011">
        <w:rPr>
          <w:rFonts w:hint="eastAsia"/>
        </w:rPr>
        <w:tab/>
      </w:r>
      <w:r w:rsidRPr="00C05011">
        <w:rPr>
          <w:rFonts w:hint="eastAsia"/>
        </w:rPr>
        <w:t>缔约国关于可否受理问题和案情的意见</w:t>
      </w:r>
    </w:p>
    <w:p w:rsidR="00C05011" w:rsidRPr="00C05011" w:rsidRDefault="006068DC" w:rsidP="00C05011">
      <w:pPr>
        <w:pStyle w:val="SingleTxtGC"/>
        <w:rPr>
          <w:rFonts w:hint="eastAsia"/>
        </w:rPr>
      </w:pPr>
      <w:r>
        <w:rPr>
          <w:rFonts w:hint="eastAsia"/>
        </w:rPr>
        <w:t>4.</w:t>
      </w:r>
      <w:r w:rsidR="00C05011" w:rsidRPr="00C05011">
        <w:rPr>
          <w:rFonts w:hint="eastAsia"/>
        </w:rPr>
        <w:t>1  2008</w:t>
      </w:r>
      <w:r w:rsidR="00C05011" w:rsidRPr="00C05011">
        <w:rPr>
          <w:rFonts w:hint="eastAsia"/>
        </w:rPr>
        <w:t>年</w:t>
      </w:r>
      <w:r w:rsidR="00C05011" w:rsidRPr="00C05011">
        <w:rPr>
          <w:rFonts w:hint="eastAsia"/>
        </w:rPr>
        <w:t>1</w:t>
      </w:r>
      <w:r w:rsidR="00C05011" w:rsidRPr="00C05011">
        <w:rPr>
          <w:rFonts w:hint="eastAsia"/>
        </w:rPr>
        <w:t>月</w:t>
      </w:r>
      <w:r w:rsidR="00C05011" w:rsidRPr="00C05011">
        <w:rPr>
          <w:rFonts w:hint="eastAsia"/>
        </w:rPr>
        <w:t>16</w:t>
      </w:r>
      <w:r w:rsidR="00C05011" w:rsidRPr="00C05011">
        <w:rPr>
          <w:rFonts w:hint="eastAsia"/>
        </w:rPr>
        <w:t>日</w:t>
      </w:r>
      <w:r>
        <w:rPr>
          <w:rFonts w:hint="eastAsia"/>
        </w:rPr>
        <w:t>，</w:t>
      </w:r>
      <w:r w:rsidR="00C05011" w:rsidRPr="00C05011">
        <w:rPr>
          <w:rFonts w:hint="eastAsia"/>
        </w:rPr>
        <w:t>缔约国提交</w:t>
      </w:r>
      <w:r w:rsidR="00337789">
        <w:rPr>
          <w:rFonts w:hint="eastAsia"/>
        </w:rPr>
        <w:t>了</w:t>
      </w:r>
      <w:r w:rsidR="00C05011" w:rsidRPr="00C05011">
        <w:rPr>
          <w:rFonts w:hint="eastAsia"/>
        </w:rPr>
        <w:t>一份照会</w:t>
      </w:r>
      <w:r>
        <w:rPr>
          <w:rFonts w:hint="eastAsia"/>
        </w:rPr>
        <w:t>，</w:t>
      </w:r>
      <w:r w:rsidR="00C05011" w:rsidRPr="00C05011">
        <w:rPr>
          <w:rFonts w:hint="eastAsia"/>
        </w:rPr>
        <w:t>陈述关于来文可否受理问题的意见</w:t>
      </w:r>
      <w:r>
        <w:rPr>
          <w:rFonts w:hint="eastAsia"/>
        </w:rPr>
        <w:t>，</w:t>
      </w:r>
      <w:r w:rsidR="00C05011" w:rsidRPr="00C05011">
        <w:rPr>
          <w:rFonts w:hint="eastAsia"/>
        </w:rPr>
        <w:t>辩称委员会应宣布其不可受理。</w:t>
      </w:r>
    </w:p>
    <w:p w:rsidR="00C05011" w:rsidRPr="00C05011" w:rsidRDefault="006068DC" w:rsidP="00C05011">
      <w:pPr>
        <w:pStyle w:val="SingleTxtGC"/>
        <w:rPr>
          <w:rFonts w:hint="eastAsia"/>
        </w:rPr>
      </w:pPr>
      <w:r>
        <w:rPr>
          <w:rFonts w:hint="eastAsia"/>
        </w:rPr>
        <w:t>4.</w:t>
      </w:r>
      <w:r w:rsidR="00C05011" w:rsidRPr="00C05011">
        <w:rPr>
          <w:rFonts w:hint="eastAsia"/>
        </w:rPr>
        <w:t xml:space="preserve">2  </w:t>
      </w:r>
      <w:r w:rsidR="00C05011" w:rsidRPr="00C05011">
        <w:rPr>
          <w:rFonts w:hint="eastAsia"/>
        </w:rPr>
        <w:t>缔约国指出</w:t>
      </w:r>
      <w:r>
        <w:rPr>
          <w:rFonts w:hint="eastAsia"/>
        </w:rPr>
        <w:t>，</w:t>
      </w:r>
      <w:r w:rsidR="00C05011" w:rsidRPr="00C05011">
        <w:rPr>
          <w:rFonts w:hint="eastAsia"/>
        </w:rPr>
        <w:t>来文是</w:t>
      </w:r>
      <w:r w:rsidR="00C05011" w:rsidRPr="00C05011">
        <w:t>Carlos Julio Manzano</w:t>
      </w:r>
      <w:r w:rsidR="00C05011" w:rsidRPr="00C05011">
        <w:rPr>
          <w:rFonts w:hint="eastAsia"/>
        </w:rPr>
        <w:t>代表其兄弟</w:t>
      </w:r>
      <w:r>
        <w:rPr>
          <w:rFonts w:hint="eastAsia"/>
        </w:rPr>
        <w:t>(</w:t>
      </w:r>
      <w:r w:rsidR="00C05011" w:rsidRPr="00C05011">
        <w:rPr>
          <w:rFonts w:hint="eastAsia"/>
        </w:rPr>
        <w:t>根据后者给予的通用委托书</w:t>
      </w:r>
      <w:r>
        <w:rPr>
          <w:rFonts w:hint="eastAsia"/>
        </w:rPr>
        <w:t>)</w:t>
      </w:r>
      <w:r w:rsidR="00C05011" w:rsidRPr="00C05011">
        <w:rPr>
          <w:rFonts w:hint="eastAsia"/>
        </w:rPr>
        <w:t>以及他母亲</w:t>
      </w:r>
      <w:r w:rsidR="00C05011" w:rsidRPr="00C05011">
        <w:t>Maria Cristina Ocampo de Manzano</w:t>
      </w:r>
      <w:r w:rsidR="00C05011" w:rsidRPr="00C05011">
        <w:rPr>
          <w:rFonts w:hint="eastAsia"/>
        </w:rPr>
        <w:t>和他表亲</w:t>
      </w:r>
      <w:r w:rsidR="00C05011" w:rsidRPr="00C05011">
        <w:rPr>
          <w:rFonts w:hint="eastAsia"/>
        </w:rPr>
        <w:t>Belisario Deyongh Manzano</w:t>
      </w:r>
      <w:r w:rsidR="00C05011" w:rsidRPr="00C05011">
        <w:rPr>
          <w:rFonts w:hint="eastAsia"/>
        </w:rPr>
        <w:t>提交的。然而他没有拿出后两者的任何委托书。</w:t>
      </w:r>
      <w:r w:rsidR="00337789">
        <w:rPr>
          <w:rFonts w:hint="eastAsia"/>
        </w:rPr>
        <w:t>据称</w:t>
      </w:r>
      <w:r w:rsidR="00C05011" w:rsidRPr="00C05011">
        <w:rPr>
          <w:rFonts w:hint="eastAsia"/>
        </w:rPr>
        <w:t>是因为后两人下落不明。缔约国辩称</w:t>
      </w:r>
      <w:r>
        <w:rPr>
          <w:rFonts w:hint="eastAsia"/>
        </w:rPr>
        <w:t>，</w:t>
      </w:r>
      <w:r w:rsidR="00C05011" w:rsidRPr="00C05011">
        <w:rPr>
          <w:rFonts w:hint="eastAsia"/>
        </w:rPr>
        <w:t>因为</w:t>
      </w:r>
      <w:r w:rsidR="00C05011" w:rsidRPr="00C05011">
        <w:t>Carlos Julio Manzano</w:t>
      </w:r>
      <w:r w:rsidR="00C05011" w:rsidRPr="00C05011">
        <w:rPr>
          <w:rFonts w:hint="eastAsia"/>
        </w:rPr>
        <w:t>没有经授权代表这两人</w:t>
      </w:r>
      <w:r>
        <w:rPr>
          <w:rFonts w:hint="eastAsia"/>
        </w:rPr>
        <w:t>，</w:t>
      </w:r>
      <w:r w:rsidR="00C05011" w:rsidRPr="00C05011">
        <w:rPr>
          <w:rFonts w:hint="eastAsia"/>
        </w:rPr>
        <w:t>根本没有证明为什么据称受害人不能够自己提出申诉</w:t>
      </w:r>
      <w:r>
        <w:rPr>
          <w:rFonts w:hint="eastAsia"/>
        </w:rPr>
        <w:t>，</w:t>
      </w:r>
      <w:r w:rsidR="00C05011" w:rsidRPr="00C05011">
        <w:rPr>
          <w:rFonts w:hint="eastAsia"/>
        </w:rPr>
        <w:t>所以应根据《任择议定书》第一条宣布来文不可受理。</w:t>
      </w:r>
    </w:p>
    <w:p w:rsidR="00C05011" w:rsidRPr="00C05011" w:rsidRDefault="006068DC" w:rsidP="00C05011">
      <w:pPr>
        <w:pStyle w:val="SingleTxtGC"/>
        <w:rPr>
          <w:rFonts w:hint="eastAsia"/>
        </w:rPr>
      </w:pPr>
      <w:r>
        <w:rPr>
          <w:rFonts w:hint="eastAsia"/>
        </w:rPr>
        <w:t>4.</w:t>
      </w:r>
      <w:r w:rsidR="00C05011" w:rsidRPr="00C05011">
        <w:rPr>
          <w:rFonts w:hint="eastAsia"/>
        </w:rPr>
        <w:t xml:space="preserve">3  </w:t>
      </w:r>
      <w:r w:rsidR="00C05011" w:rsidRPr="00C05011">
        <w:rPr>
          <w:rFonts w:hint="eastAsia"/>
        </w:rPr>
        <w:t>缔约国辩称</w:t>
      </w:r>
      <w:r>
        <w:rPr>
          <w:rFonts w:hint="eastAsia"/>
        </w:rPr>
        <w:t>，</w:t>
      </w:r>
      <w:r w:rsidR="00C05011" w:rsidRPr="00C05011">
        <w:rPr>
          <w:rFonts w:hint="eastAsia"/>
        </w:rPr>
        <w:t>设立机构解决法院积案的理由是确保及时、有效和高效率的司法。因为设立它们是为解决司法积案问题</w:t>
      </w:r>
      <w:r>
        <w:rPr>
          <w:rFonts w:hint="eastAsia"/>
        </w:rPr>
        <w:t>，</w:t>
      </w:r>
      <w:r w:rsidR="00C05011" w:rsidRPr="00C05011">
        <w:rPr>
          <w:rFonts w:hint="eastAsia"/>
        </w:rPr>
        <w:t>从而保障司法效率</w:t>
      </w:r>
      <w:r>
        <w:rPr>
          <w:rFonts w:hint="eastAsia"/>
        </w:rPr>
        <w:t>，</w:t>
      </w:r>
      <w:r w:rsidR="00C05011" w:rsidRPr="00C05011">
        <w:rPr>
          <w:rFonts w:hint="eastAsia"/>
        </w:rPr>
        <w:t>所以是临时性的。积案法院的法律依据</w:t>
      </w:r>
      <w:r w:rsidR="00021383">
        <w:rPr>
          <w:rFonts w:hint="eastAsia"/>
        </w:rPr>
        <w:t>是</w:t>
      </w:r>
      <w:r w:rsidR="00C05011" w:rsidRPr="00C05011">
        <w:rPr>
          <w:rFonts w:hint="eastAsia"/>
        </w:rPr>
        <w:t>《法院组织法》</w:t>
      </w:r>
      <w:r>
        <w:rPr>
          <w:rFonts w:hint="eastAsia"/>
        </w:rPr>
        <w:t>(</w:t>
      </w:r>
      <w:r w:rsidR="00C05011" w:rsidRPr="00C05011">
        <w:rPr>
          <w:rFonts w:hint="eastAsia"/>
        </w:rPr>
        <w:t>1996</w:t>
      </w:r>
      <w:r w:rsidR="00C05011" w:rsidRPr="00C05011">
        <w:rPr>
          <w:rFonts w:hint="eastAsia"/>
        </w:rPr>
        <w:t>年</w:t>
      </w:r>
      <w:r>
        <w:rPr>
          <w:rFonts w:hint="eastAsia"/>
        </w:rPr>
        <w:t>)</w:t>
      </w:r>
      <w:r w:rsidR="00C05011" w:rsidRPr="00C05011">
        <w:rPr>
          <w:rFonts w:hint="eastAsia"/>
        </w:rPr>
        <w:t>第</w:t>
      </w:r>
      <w:r w:rsidR="00C05011" w:rsidRPr="00C05011">
        <w:rPr>
          <w:rFonts w:hint="eastAsia"/>
        </w:rPr>
        <w:t>63</w:t>
      </w:r>
      <w:r w:rsidR="00C05011" w:rsidRPr="00C05011">
        <w:rPr>
          <w:rFonts w:hint="eastAsia"/>
        </w:rPr>
        <w:t>条</w:t>
      </w:r>
      <w:r>
        <w:rPr>
          <w:rFonts w:hint="eastAsia"/>
        </w:rPr>
        <w:t>，</w:t>
      </w:r>
      <w:r w:rsidR="00021383">
        <w:rPr>
          <w:rFonts w:hint="eastAsia"/>
        </w:rPr>
        <w:t>该法</w:t>
      </w:r>
      <w:r w:rsidR="00C05011" w:rsidRPr="00C05011">
        <w:rPr>
          <w:rFonts w:hint="eastAsia"/>
        </w:rPr>
        <w:t>授权高级司法委员会行政庭任命临时的预审或审判法官或治安官的权利。另外</w:t>
      </w:r>
      <w:r>
        <w:rPr>
          <w:rFonts w:hint="eastAsia"/>
        </w:rPr>
        <w:t>，</w:t>
      </w:r>
      <w:r w:rsidR="00C05011" w:rsidRPr="00C05011">
        <w:rPr>
          <w:rFonts w:hint="eastAsia"/>
        </w:rPr>
        <w:t>《宪法》第</w:t>
      </w:r>
      <w:r w:rsidR="00C05011" w:rsidRPr="00C05011">
        <w:rPr>
          <w:rFonts w:hint="eastAsia"/>
        </w:rPr>
        <w:t>257</w:t>
      </w:r>
      <w:r w:rsidR="00C05011" w:rsidRPr="00C05011">
        <w:rPr>
          <w:rFonts w:hint="eastAsia"/>
        </w:rPr>
        <w:t>条第</w:t>
      </w:r>
      <w:r w:rsidR="00C05011" w:rsidRPr="00C05011">
        <w:rPr>
          <w:rFonts w:hint="eastAsia"/>
        </w:rPr>
        <w:t>2</w:t>
      </w:r>
      <w:r w:rsidR="00C05011" w:rsidRPr="00C05011">
        <w:rPr>
          <w:rFonts w:hint="eastAsia"/>
        </w:rPr>
        <w:t>款规定高级司法委员会有权在司法制度内设立、废除、合并或转移职责。</w:t>
      </w:r>
    </w:p>
    <w:p w:rsidR="00C05011" w:rsidRPr="00C05011" w:rsidRDefault="006068DC" w:rsidP="00C05011">
      <w:pPr>
        <w:pStyle w:val="SingleTxtGC"/>
        <w:rPr>
          <w:rFonts w:hint="eastAsia"/>
        </w:rPr>
      </w:pPr>
      <w:r>
        <w:rPr>
          <w:rFonts w:hint="eastAsia"/>
        </w:rPr>
        <w:t>4.</w:t>
      </w:r>
      <w:r w:rsidR="00C05011" w:rsidRPr="00C05011">
        <w:rPr>
          <w:rFonts w:hint="eastAsia"/>
        </w:rPr>
        <w:t xml:space="preserve">4  </w:t>
      </w:r>
      <w:r w:rsidR="00C05011" w:rsidRPr="00C05011">
        <w:rPr>
          <w:rFonts w:hint="eastAsia"/>
        </w:rPr>
        <w:t>在本案中</w:t>
      </w:r>
      <w:r>
        <w:rPr>
          <w:rFonts w:hint="eastAsia"/>
        </w:rPr>
        <w:t>，</w:t>
      </w:r>
      <w:r w:rsidR="00C05011" w:rsidRPr="00C05011">
        <w:rPr>
          <w:rFonts w:hint="eastAsia"/>
        </w:rPr>
        <w:t>设立上述积案法</w:t>
      </w:r>
      <w:r w:rsidR="00021383">
        <w:rPr>
          <w:rFonts w:hint="eastAsia"/>
        </w:rPr>
        <w:t>院</w:t>
      </w:r>
      <w:r w:rsidR="00C05011" w:rsidRPr="00C05011">
        <w:rPr>
          <w:rFonts w:hint="eastAsia"/>
        </w:rPr>
        <w:t>是</w:t>
      </w:r>
      <w:r w:rsidR="00021383">
        <w:rPr>
          <w:rFonts w:hint="eastAsia"/>
        </w:rPr>
        <w:t>为了</w:t>
      </w:r>
      <w:r w:rsidR="00C05011" w:rsidRPr="00C05011">
        <w:rPr>
          <w:rFonts w:hint="eastAsia"/>
        </w:rPr>
        <w:t>处理全国各地因</w:t>
      </w:r>
      <w:r w:rsidR="00C05011" w:rsidRPr="00C05011">
        <w:t>Foncolpuertos</w:t>
      </w:r>
      <w:r w:rsidR="00C05011" w:rsidRPr="00C05011">
        <w:rPr>
          <w:rFonts w:hint="eastAsia"/>
        </w:rPr>
        <w:t>违法行为而造成的巡回刑事法院诉讼瘫痪</w:t>
      </w:r>
      <w:r>
        <w:rPr>
          <w:rFonts w:hint="eastAsia"/>
        </w:rPr>
        <w:t>，</w:t>
      </w:r>
      <w:r w:rsidR="00C05011" w:rsidRPr="00C05011">
        <w:rPr>
          <w:rFonts w:hint="eastAsia"/>
        </w:rPr>
        <w:t>同时考虑到案件重大</w:t>
      </w:r>
      <w:r>
        <w:rPr>
          <w:rFonts w:hint="eastAsia"/>
        </w:rPr>
        <w:t>，</w:t>
      </w:r>
      <w:r w:rsidR="00C05011" w:rsidRPr="00C05011">
        <w:rPr>
          <w:rFonts w:hint="eastAsia"/>
        </w:rPr>
        <w:t>涉及到引发调查的数百万国家资金</w:t>
      </w:r>
      <w:r>
        <w:rPr>
          <w:rFonts w:hint="eastAsia"/>
        </w:rPr>
        <w:t>，</w:t>
      </w:r>
      <w:r w:rsidR="00C05011" w:rsidRPr="00C05011">
        <w:rPr>
          <w:rFonts w:hint="eastAsia"/>
        </w:rPr>
        <w:t>并且有必要确保适当和及时的司法。</w:t>
      </w:r>
      <w:r w:rsidR="00C05011" w:rsidRPr="00C05011">
        <w:rPr>
          <w:rFonts w:hint="eastAsia"/>
        </w:rPr>
        <w:t>2004</w:t>
      </w:r>
      <w:r w:rsidR="00C05011" w:rsidRPr="00C05011">
        <w:rPr>
          <w:rFonts w:hint="eastAsia"/>
        </w:rPr>
        <w:t>年</w:t>
      </w:r>
      <w:r w:rsidR="00C05011" w:rsidRPr="00C05011">
        <w:rPr>
          <w:rFonts w:hint="eastAsia"/>
        </w:rPr>
        <w:t>5</w:t>
      </w:r>
      <w:r w:rsidR="00C05011" w:rsidRPr="00C05011">
        <w:rPr>
          <w:rFonts w:hint="eastAsia"/>
        </w:rPr>
        <w:t>月</w:t>
      </w:r>
      <w:r w:rsidR="00C05011" w:rsidRPr="00C05011">
        <w:rPr>
          <w:rFonts w:hint="eastAsia"/>
        </w:rPr>
        <w:t>20</w:t>
      </w:r>
      <w:r w:rsidR="00C05011" w:rsidRPr="00C05011">
        <w:rPr>
          <w:rFonts w:hint="eastAsia"/>
        </w:rPr>
        <w:t>日</w:t>
      </w:r>
      <w:r>
        <w:rPr>
          <w:rFonts w:hint="eastAsia"/>
        </w:rPr>
        <w:t>，</w:t>
      </w:r>
      <w:r w:rsidR="00C05011" w:rsidRPr="00C05011">
        <w:rPr>
          <w:rFonts w:hint="eastAsia"/>
        </w:rPr>
        <w:t>在审理关于废除行政法庭设立积案法</w:t>
      </w:r>
      <w:r w:rsidR="00021383">
        <w:rPr>
          <w:rFonts w:hint="eastAsia"/>
        </w:rPr>
        <w:t>院</w:t>
      </w:r>
      <w:r w:rsidR="00C05011" w:rsidRPr="00C05011">
        <w:rPr>
          <w:rFonts w:hint="eastAsia"/>
        </w:rPr>
        <w:t>的裁决的上诉时</w:t>
      </w:r>
      <w:r>
        <w:rPr>
          <w:rFonts w:hint="eastAsia"/>
        </w:rPr>
        <w:t>，</w:t>
      </w:r>
      <w:r w:rsidR="00C05011" w:rsidRPr="00C05011">
        <w:rPr>
          <w:rFonts w:hint="eastAsia"/>
        </w:rPr>
        <w:t>国家行政法院第一庭认定</w:t>
      </w:r>
      <w:r>
        <w:rPr>
          <w:rFonts w:hint="eastAsia"/>
        </w:rPr>
        <w:t>：</w:t>
      </w:r>
      <w:r w:rsidR="00C05011" w:rsidRPr="00C05011">
        <w:rPr>
          <w:rFonts w:hint="eastAsia"/>
        </w:rPr>
        <w:t>设立这些法院是为了解决</w:t>
      </w:r>
      <w:r w:rsidR="00C05011" w:rsidRPr="00C05011">
        <w:t>巴兰基亚</w:t>
      </w:r>
      <w:r>
        <w:t>，</w:t>
      </w:r>
      <w:r w:rsidR="00C05011" w:rsidRPr="00C05011">
        <w:rPr>
          <w:rFonts w:hint="eastAsia"/>
        </w:rPr>
        <w:t>卡塔赫纳</w:t>
      </w:r>
      <w:r>
        <w:t>，</w:t>
      </w:r>
      <w:r w:rsidR="00C05011" w:rsidRPr="00C05011">
        <w:rPr>
          <w:rFonts w:hint="eastAsia"/>
        </w:rPr>
        <w:t>圣马尔塔</w:t>
      </w:r>
      <w:r>
        <w:t>，</w:t>
      </w:r>
      <w:r w:rsidR="00C05011" w:rsidRPr="00C05011">
        <w:rPr>
          <w:rFonts w:hint="eastAsia"/>
        </w:rPr>
        <w:t>布埃纳文图拉</w:t>
      </w:r>
      <w:r>
        <w:t>，</w:t>
      </w:r>
      <w:r w:rsidR="00C05011" w:rsidRPr="00C05011">
        <w:rPr>
          <w:rFonts w:hint="eastAsia"/>
        </w:rPr>
        <w:t>图马科和波哥大巡回法院的劳工法庭以及</w:t>
      </w:r>
      <w:r w:rsidR="00C05011" w:rsidRPr="00C05011">
        <w:t>巴兰基亚</w:t>
      </w:r>
      <w:r w:rsidR="00C05011" w:rsidRPr="00C05011">
        <w:rPr>
          <w:rFonts w:hint="eastAsia"/>
        </w:rPr>
        <w:t>司法管辖区劳工法庭的积案。第一庭认为</w:t>
      </w:r>
      <w:r>
        <w:rPr>
          <w:rFonts w:hint="eastAsia"/>
        </w:rPr>
        <w:t>：</w:t>
      </w:r>
      <w:r w:rsidR="00021383">
        <w:rPr>
          <w:rFonts w:hint="eastAsia"/>
        </w:rPr>
        <w:t>变更管辖</w:t>
      </w:r>
      <w:r w:rsidR="00C05011" w:rsidRPr="00C05011">
        <w:rPr>
          <w:rFonts w:hint="eastAsia"/>
        </w:rPr>
        <w:t>规则以减少法院</w:t>
      </w:r>
      <w:r w:rsidR="00021383">
        <w:rPr>
          <w:rFonts w:hint="eastAsia"/>
        </w:rPr>
        <w:t>系统</w:t>
      </w:r>
      <w:r w:rsidR="00C05011" w:rsidRPr="00C05011">
        <w:rPr>
          <w:rFonts w:hint="eastAsia"/>
        </w:rPr>
        <w:t>积案的法律依据是更高一级的法律</w:t>
      </w:r>
      <w:r>
        <w:rPr>
          <w:rFonts w:hint="eastAsia"/>
        </w:rPr>
        <w:t>(</w:t>
      </w:r>
      <w:r w:rsidR="00C05011" w:rsidRPr="00C05011">
        <w:rPr>
          <w:rFonts w:hint="eastAsia"/>
        </w:rPr>
        <w:t>19</w:t>
      </w:r>
      <w:r w:rsidR="004F0F04">
        <w:rPr>
          <w:rFonts w:hint="eastAsia"/>
        </w:rPr>
        <w:t>9</w:t>
      </w:r>
      <w:r w:rsidR="00C05011" w:rsidRPr="00C05011">
        <w:rPr>
          <w:rFonts w:hint="eastAsia"/>
        </w:rPr>
        <w:t>6</w:t>
      </w:r>
      <w:r w:rsidR="00C05011" w:rsidRPr="00C05011">
        <w:rPr>
          <w:rFonts w:hint="eastAsia"/>
        </w:rPr>
        <w:t>年法第</w:t>
      </w:r>
      <w:r w:rsidR="00C05011" w:rsidRPr="00C05011">
        <w:rPr>
          <w:rFonts w:hint="eastAsia"/>
        </w:rPr>
        <w:t>63</w:t>
      </w:r>
      <w:r w:rsidR="00C05011" w:rsidRPr="00C05011">
        <w:rPr>
          <w:rFonts w:hint="eastAsia"/>
        </w:rPr>
        <w:t>条</w:t>
      </w:r>
      <w:r>
        <w:rPr>
          <w:rFonts w:hint="eastAsia"/>
        </w:rPr>
        <w:t>)</w:t>
      </w:r>
      <w:r>
        <w:rPr>
          <w:rFonts w:hint="eastAsia"/>
        </w:rPr>
        <w:t>，</w:t>
      </w:r>
      <w:r w:rsidR="00C05011" w:rsidRPr="00C05011">
        <w:rPr>
          <w:rFonts w:hint="eastAsia"/>
        </w:rPr>
        <w:t>而非受质疑的裁决。该条款是否违宪的问题也经过审查</w:t>
      </w:r>
      <w:r>
        <w:rPr>
          <w:rFonts w:hint="eastAsia"/>
        </w:rPr>
        <w:t>，</w:t>
      </w:r>
      <w:r w:rsidR="00C05011" w:rsidRPr="00C05011">
        <w:rPr>
          <w:rFonts w:hint="eastAsia"/>
        </w:rPr>
        <w:t>并由</w:t>
      </w:r>
      <w:r w:rsidR="00C05011" w:rsidRPr="00C05011">
        <w:rPr>
          <w:rFonts w:hint="eastAsia"/>
        </w:rPr>
        <w:t>1996</w:t>
      </w:r>
      <w:r w:rsidR="00C05011" w:rsidRPr="00C05011">
        <w:rPr>
          <w:rFonts w:hint="eastAsia"/>
        </w:rPr>
        <w:t>年第</w:t>
      </w:r>
      <w:r w:rsidR="00C05011" w:rsidRPr="00C05011">
        <w:rPr>
          <w:rFonts w:hint="eastAsia"/>
        </w:rPr>
        <w:t>C-037</w:t>
      </w:r>
      <w:r w:rsidR="00021383">
        <w:rPr>
          <w:rFonts w:hint="eastAsia"/>
        </w:rPr>
        <w:t>号裁决</w:t>
      </w:r>
      <w:r w:rsidR="00C05011" w:rsidRPr="00C05011">
        <w:rPr>
          <w:rFonts w:hint="eastAsia"/>
        </w:rPr>
        <w:t>宣布合法。</w:t>
      </w:r>
    </w:p>
    <w:p w:rsidR="00C05011" w:rsidRPr="00C05011" w:rsidRDefault="006068DC" w:rsidP="00C05011">
      <w:pPr>
        <w:pStyle w:val="SingleTxtGC"/>
        <w:rPr>
          <w:rFonts w:hint="eastAsia"/>
        </w:rPr>
      </w:pPr>
      <w:r>
        <w:rPr>
          <w:rFonts w:hint="eastAsia"/>
        </w:rPr>
        <w:t>4.</w:t>
      </w:r>
      <w:r w:rsidR="00C05011" w:rsidRPr="00C05011">
        <w:rPr>
          <w:rFonts w:hint="eastAsia"/>
        </w:rPr>
        <w:t xml:space="preserve">5  </w:t>
      </w:r>
      <w:r w:rsidR="00C05011" w:rsidRPr="00C05011">
        <w:rPr>
          <w:rFonts w:hint="eastAsia"/>
        </w:rPr>
        <w:t>缔约国还辩称</w:t>
      </w:r>
      <w:r>
        <w:rPr>
          <w:rFonts w:hint="eastAsia"/>
        </w:rPr>
        <w:t>，</w:t>
      </w:r>
      <w:r w:rsidR="00C05011" w:rsidRPr="00C05011">
        <w:rPr>
          <w:rFonts w:hint="eastAsia"/>
        </w:rPr>
        <w:t>由于提交人要求委员会作为第四级法院</w:t>
      </w:r>
      <w:r w:rsidR="00021383">
        <w:rPr>
          <w:rFonts w:hint="eastAsia"/>
        </w:rPr>
        <w:t>审查</w:t>
      </w:r>
      <w:r w:rsidR="00C05011" w:rsidRPr="00C05011">
        <w:rPr>
          <w:rFonts w:hint="eastAsia"/>
        </w:rPr>
        <w:t>国内法院已经审理过的事实和证据以逃避刑事判决的执行和出售财产支付罚款</w:t>
      </w:r>
      <w:r>
        <w:rPr>
          <w:rFonts w:hint="eastAsia"/>
        </w:rPr>
        <w:t>，</w:t>
      </w:r>
      <w:r w:rsidR="00C05011" w:rsidRPr="00C05011">
        <w:rPr>
          <w:rFonts w:hint="eastAsia"/>
        </w:rPr>
        <w:t>因此应当根据《任择议定书》第二条宣布来文不可受理。</w:t>
      </w:r>
    </w:p>
    <w:p w:rsidR="00C05011" w:rsidRPr="00C05011" w:rsidRDefault="006068DC" w:rsidP="00C05011">
      <w:pPr>
        <w:pStyle w:val="SingleTxtGC"/>
        <w:rPr>
          <w:rFonts w:hint="eastAsia"/>
        </w:rPr>
      </w:pPr>
      <w:r>
        <w:rPr>
          <w:rFonts w:hint="eastAsia"/>
        </w:rPr>
        <w:t>4.</w:t>
      </w:r>
      <w:r w:rsidR="004468E2">
        <w:rPr>
          <w:rFonts w:hint="eastAsia"/>
        </w:rPr>
        <w:t xml:space="preserve">6  </w:t>
      </w:r>
      <w:r w:rsidR="00C05011" w:rsidRPr="00C05011">
        <w:rPr>
          <w:rFonts w:hint="eastAsia"/>
        </w:rPr>
        <w:t>关于案情</w:t>
      </w:r>
      <w:r>
        <w:rPr>
          <w:rFonts w:hint="eastAsia"/>
        </w:rPr>
        <w:t>，</w:t>
      </w:r>
      <w:r w:rsidR="00C05011" w:rsidRPr="00C05011">
        <w:rPr>
          <w:rFonts w:hint="eastAsia"/>
        </w:rPr>
        <w:t>缔约国在</w:t>
      </w:r>
      <w:r w:rsidR="00C05011" w:rsidRPr="00C05011">
        <w:rPr>
          <w:rFonts w:hint="eastAsia"/>
        </w:rPr>
        <w:t>2008</w:t>
      </w:r>
      <w:r w:rsidR="00C05011" w:rsidRPr="00C05011">
        <w:rPr>
          <w:rFonts w:hint="eastAsia"/>
        </w:rPr>
        <w:t>年</w:t>
      </w:r>
      <w:r w:rsidR="00C05011" w:rsidRPr="00C05011">
        <w:rPr>
          <w:rFonts w:hint="eastAsia"/>
        </w:rPr>
        <w:t>5</w:t>
      </w:r>
      <w:r w:rsidR="00C05011" w:rsidRPr="00C05011">
        <w:rPr>
          <w:rFonts w:hint="eastAsia"/>
        </w:rPr>
        <w:t>月</w:t>
      </w:r>
      <w:r w:rsidR="00C05011" w:rsidRPr="00C05011">
        <w:rPr>
          <w:rFonts w:hint="eastAsia"/>
        </w:rPr>
        <w:t>20</w:t>
      </w:r>
      <w:r w:rsidR="00C05011" w:rsidRPr="00C05011">
        <w:rPr>
          <w:rFonts w:hint="eastAsia"/>
        </w:rPr>
        <w:t>日的信中进一步提到提交人关于法官不公的指控。缔约国称</w:t>
      </w:r>
      <w:r>
        <w:rPr>
          <w:rFonts w:hint="eastAsia"/>
        </w:rPr>
        <w:t>，</w:t>
      </w:r>
      <w:r w:rsidR="00C05011" w:rsidRPr="00C05011">
        <w:rPr>
          <w:rFonts w:hint="eastAsia"/>
        </w:rPr>
        <w:t>提交人没有提供证据支持其指控</w:t>
      </w:r>
      <w:r>
        <w:rPr>
          <w:rFonts w:hint="eastAsia"/>
        </w:rPr>
        <w:t>，</w:t>
      </w:r>
      <w:r w:rsidR="00C05011" w:rsidRPr="00C05011">
        <w:rPr>
          <w:rFonts w:hint="eastAsia"/>
        </w:rPr>
        <w:t>甚至没有在国内法</w:t>
      </w:r>
      <w:r w:rsidR="00021383">
        <w:rPr>
          <w:rFonts w:hint="eastAsia"/>
        </w:rPr>
        <w:t>院</w:t>
      </w:r>
      <w:r w:rsidR="00C05011" w:rsidRPr="00C05011">
        <w:rPr>
          <w:rFonts w:hint="eastAsia"/>
        </w:rPr>
        <w:t>提出该问题。诉讼完全符合司法保障</w:t>
      </w:r>
      <w:r>
        <w:rPr>
          <w:rFonts w:hint="eastAsia"/>
        </w:rPr>
        <w:t>，</w:t>
      </w:r>
      <w:r w:rsidR="00C05011" w:rsidRPr="00C05011">
        <w:rPr>
          <w:rFonts w:hint="eastAsia"/>
        </w:rPr>
        <w:t>甚至导致了承认关于严重欺诈、歪曲司法以及为某官员提供虚假资料和伪造公文的刑事指控已过时效。</w:t>
      </w:r>
    </w:p>
    <w:p w:rsidR="00C05011" w:rsidRPr="00C05011" w:rsidRDefault="006068DC" w:rsidP="00C05011">
      <w:pPr>
        <w:pStyle w:val="SingleTxtGC"/>
        <w:rPr>
          <w:rFonts w:hint="eastAsia"/>
        </w:rPr>
      </w:pPr>
      <w:r>
        <w:rPr>
          <w:rFonts w:hint="eastAsia"/>
        </w:rPr>
        <w:t>4.</w:t>
      </w:r>
      <w:r w:rsidR="00C05011" w:rsidRPr="00C05011">
        <w:rPr>
          <w:rFonts w:hint="eastAsia"/>
        </w:rPr>
        <w:t xml:space="preserve">7  </w:t>
      </w:r>
      <w:r w:rsidR="00C05011" w:rsidRPr="00C05011">
        <w:rPr>
          <w:rFonts w:hint="eastAsia"/>
        </w:rPr>
        <w:t>提交人称</w:t>
      </w:r>
      <w:r>
        <w:rPr>
          <w:rFonts w:hint="eastAsia"/>
        </w:rPr>
        <w:t>：</w:t>
      </w:r>
      <w:r w:rsidR="00C05011" w:rsidRPr="00C05011">
        <w:rPr>
          <w:rFonts w:hint="eastAsia"/>
        </w:rPr>
        <w:t>刑事诉讼过程中有不当延误</w:t>
      </w:r>
      <w:r>
        <w:rPr>
          <w:rFonts w:hint="eastAsia"/>
        </w:rPr>
        <w:t>，</w:t>
      </w:r>
      <w:r w:rsidR="00C05011" w:rsidRPr="00C05011">
        <w:rPr>
          <w:rFonts w:hint="eastAsia"/>
        </w:rPr>
        <w:t>但最高法院仅宣布伪造公文和歪曲司法的指控而非侵吞罪的指控已过时效</w:t>
      </w:r>
      <w:r>
        <w:rPr>
          <w:rFonts w:hint="eastAsia"/>
        </w:rPr>
        <w:t>，</w:t>
      </w:r>
      <w:r w:rsidR="00C05011" w:rsidRPr="00C05011">
        <w:rPr>
          <w:rFonts w:hint="eastAsia"/>
        </w:rPr>
        <w:t>因此缔约国违反第十四条。缔约国辩称</w:t>
      </w:r>
      <w:r>
        <w:rPr>
          <w:rFonts w:hint="eastAsia"/>
        </w:rPr>
        <w:t>，</w:t>
      </w:r>
      <w:r w:rsidR="00C05011" w:rsidRPr="00C05011">
        <w:rPr>
          <w:rFonts w:hint="eastAsia"/>
        </w:rPr>
        <w:t>关于保障被拘留者有权在合理期间受审或否则获释的第九条补充第十四条规定的保障。</w:t>
      </w:r>
      <w:r w:rsidR="0048765A">
        <w:t>Manzano</w:t>
      </w:r>
      <w:r w:rsidR="00C05011" w:rsidRPr="00C05011">
        <w:rPr>
          <w:rFonts w:hint="eastAsia"/>
        </w:rPr>
        <w:t>先生和</w:t>
      </w:r>
      <w:r w:rsidR="00C05011" w:rsidRPr="00C05011">
        <w:t>Deyongh</w:t>
      </w:r>
      <w:r w:rsidR="00C05011" w:rsidRPr="00C05011">
        <w:rPr>
          <w:rFonts w:hint="eastAsia"/>
        </w:rPr>
        <w:t>先生从未被拘留</w:t>
      </w:r>
      <w:r>
        <w:rPr>
          <w:rFonts w:hint="eastAsia"/>
        </w:rPr>
        <w:t>，</w:t>
      </w:r>
      <w:r w:rsidR="00C05011" w:rsidRPr="00C05011">
        <w:rPr>
          <w:rFonts w:hint="eastAsia"/>
        </w:rPr>
        <w:t>甚至逃出了哥伦比亚的司法管辖</w:t>
      </w:r>
      <w:r>
        <w:rPr>
          <w:rFonts w:hint="eastAsia"/>
        </w:rPr>
        <w:t>，</w:t>
      </w:r>
      <w:r w:rsidR="00C05011" w:rsidRPr="00C05011">
        <w:rPr>
          <w:rFonts w:hint="eastAsia"/>
        </w:rPr>
        <w:t>因此他们不能称其受到刑事判决任何不当延误的影响</w:t>
      </w:r>
      <w:r>
        <w:rPr>
          <w:rFonts w:hint="eastAsia"/>
        </w:rPr>
        <w:t>，</w:t>
      </w:r>
      <w:r w:rsidR="00C05011" w:rsidRPr="00C05011">
        <w:rPr>
          <w:rFonts w:hint="eastAsia"/>
        </w:rPr>
        <w:t>尤其是关于严重欺诈、歪曲司法以及为某官员提供虚假信息和伪造公文的刑事指控已被宣布超过时效</w:t>
      </w:r>
      <w:r>
        <w:rPr>
          <w:rFonts w:hint="eastAsia"/>
        </w:rPr>
        <w:t>，</w:t>
      </w:r>
      <w:r w:rsidR="00C05011" w:rsidRPr="00C05011">
        <w:rPr>
          <w:rFonts w:hint="eastAsia"/>
        </w:rPr>
        <w:t>以澄清被告的法律地位并使他们摆脱了这些指控。缔约国最后说</w:t>
      </w:r>
      <w:r>
        <w:rPr>
          <w:rFonts w:hint="eastAsia"/>
        </w:rPr>
        <w:t>，</w:t>
      </w:r>
      <w:r w:rsidR="00C05011" w:rsidRPr="00C05011">
        <w:rPr>
          <w:rFonts w:hint="eastAsia"/>
        </w:rPr>
        <w:t>提交人的</w:t>
      </w:r>
      <w:r w:rsidR="00021383">
        <w:rPr>
          <w:rFonts w:hint="eastAsia"/>
        </w:rPr>
        <w:t>论点没有依据</w:t>
      </w:r>
      <w:r>
        <w:rPr>
          <w:rFonts w:hint="eastAsia"/>
        </w:rPr>
        <w:t>，</w:t>
      </w:r>
      <w:r w:rsidR="00C05011" w:rsidRPr="00C05011">
        <w:rPr>
          <w:rFonts w:hint="eastAsia"/>
        </w:rPr>
        <w:t>不存在缔约国违反《公约》的行为。</w:t>
      </w:r>
    </w:p>
    <w:p w:rsidR="00C05011" w:rsidRPr="00C05011" w:rsidRDefault="00C05011" w:rsidP="00144005">
      <w:pPr>
        <w:pStyle w:val="H23GC"/>
        <w:rPr>
          <w:rFonts w:hint="eastAsia"/>
        </w:rPr>
      </w:pPr>
      <w:r w:rsidRPr="00C05011">
        <w:rPr>
          <w:rFonts w:hint="eastAsia"/>
        </w:rPr>
        <w:tab/>
      </w:r>
      <w:r w:rsidRPr="00C05011">
        <w:rPr>
          <w:rFonts w:hint="eastAsia"/>
        </w:rPr>
        <w:tab/>
      </w:r>
      <w:r w:rsidRPr="00C05011">
        <w:rPr>
          <w:rFonts w:hint="eastAsia"/>
        </w:rPr>
        <w:t>提交人关于缔约国意见的评论</w:t>
      </w:r>
    </w:p>
    <w:p w:rsidR="00C05011" w:rsidRPr="00C05011" w:rsidRDefault="006068DC" w:rsidP="00C05011">
      <w:pPr>
        <w:pStyle w:val="SingleTxtGC"/>
        <w:rPr>
          <w:rFonts w:hint="eastAsia"/>
        </w:rPr>
      </w:pPr>
      <w:r>
        <w:rPr>
          <w:rFonts w:hint="eastAsia"/>
        </w:rPr>
        <w:t>5.</w:t>
      </w:r>
      <w:r w:rsidR="00C05011" w:rsidRPr="00C05011">
        <w:rPr>
          <w:rFonts w:hint="eastAsia"/>
        </w:rPr>
        <w:t xml:space="preserve">1  </w:t>
      </w:r>
      <w:r w:rsidR="00C05011" w:rsidRPr="00C05011">
        <w:rPr>
          <w:rFonts w:hint="eastAsia"/>
        </w:rPr>
        <w:t>提交人在</w:t>
      </w:r>
      <w:r w:rsidR="00C05011" w:rsidRPr="00C05011">
        <w:rPr>
          <w:rFonts w:hint="eastAsia"/>
        </w:rPr>
        <w:t>2008</w:t>
      </w:r>
      <w:r w:rsidR="00C05011" w:rsidRPr="00C05011">
        <w:rPr>
          <w:rFonts w:hint="eastAsia"/>
        </w:rPr>
        <w:t>年</w:t>
      </w:r>
      <w:r w:rsidR="00C05011" w:rsidRPr="00C05011">
        <w:rPr>
          <w:rFonts w:hint="eastAsia"/>
        </w:rPr>
        <w:t>10</w:t>
      </w:r>
      <w:r w:rsidR="00C05011" w:rsidRPr="00C05011">
        <w:rPr>
          <w:rFonts w:hint="eastAsia"/>
        </w:rPr>
        <w:t>月</w:t>
      </w:r>
      <w:r w:rsidR="00C05011" w:rsidRPr="00C05011">
        <w:rPr>
          <w:rFonts w:hint="eastAsia"/>
        </w:rPr>
        <w:t>21</w:t>
      </w:r>
      <w:r w:rsidR="00C05011" w:rsidRPr="00C05011">
        <w:rPr>
          <w:rFonts w:hint="eastAsia"/>
        </w:rPr>
        <w:t>日的评论中坚称来文应当视为可</w:t>
      </w:r>
      <w:r w:rsidR="00021383">
        <w:rPr>
          <w:rFonts w:hint="eastAsia"/>
        </w:rPr>
        <w:t>予受理</w:t>
      </w:r>
      <w:r w:rsidR="00C05011" w:rsidRPr="00C05011">
        <w:rPr>
          <w:rFonts w:hint="eastAsia"/>
        </w:rPr>
        <w:t>。关于律师无权代表</w:t>
      </w:r>
      <w:r w:rsidR="00C05011" w:rsidRPr="00C05011">
        <w:t>Maria Cristina Ocampo de Manzano</w:t>
      </w:r>
      <w:r w:rsidR="00C05011" w:rsidRPr="00C05011">
        <w:rPr>
          <w:rFonts w:hint="eastAsia"/>
        </w:rPr>
        <w:t>和</w:t>
      </w:r>
      <w:r w:rsidR="00C05011" w:rsidRPr="00C05011">
        <w:rPr>
          <w:rFonts w:hint="eastAsia"/>
        </w:rPr>
        <w:t>Belisario Deyongh Manzano</w:t>
      </w:r>
      <w:r w:rsidR="00C05011" w:rsidRPr="00C05011">
        <w:rPr>
          <w:rFonts w:hint="eastAsia"/>
        </w:rPr>
        <w:t>的问题</w:t>
      </w:r>
      <w:r>
        <w:rPr>
          <w:rFonts w:hint="eastAsia"/>
        </w:rPr>
        <w:t>，</w:t>
      </w:r>
      <w:r w:rsidR="00C05011" w:rsidRPr="00C05011">
        <w:rPr>
          <w:rFonts w:hint="eastAsia"/>
        </w:rPr>
        <w:t>律师向委员会提交了这两人分别签署的文件</w:t>
      </w:r>
      <w:r>
        <w:rPr>
          <w:rFonts w:hint="eastAsia"/>
        </w:rPr>
        <w:t>，</w:t>
      </w:r>
      <w:r w:rsidR="00C05011" w:rsidRPr="00C05011">
        <w:rPr>
          <w:rFonts w:hint="eastAsia"/>
        </w:rPr>
        <w:t>授权其在委员会代表他们并表示认可已采取的措施。</w:t>
      </w:r>
    </w:p>
    <w:p w:rsidR="00C05011" w:rsidRPr="00C05011" w:rsidRDefault="006068DC" w:rsidP="00C05011">
      <w:pPr>
        <w:pStyle w:val="SingleTxtGC"/>
        <w:rPr>
          <w:rFonts w:hint="eastAsia"/>
        </w:rPr>
      </w:pPr>
      <w:r>
        <w:rPr>
          <w:rFonts w:hint="eastAsia"/>
        </w:rPr>
        <w:t>5.</w:t>
      </w:r>
      <w:r w:rsidR="00C05011" w:rsidRPr="00C05011">
        <w:rPr>
          <w:rFonts w:hint="eastAsia"/>
        </w:rPr>
        <w:t xml:space="preserve">2  </w:t>
      </w:r>
      <w:r w:rsidR="00C05011" w:rsidRPr="00C05011">
        <w:rPr>
          <w:rFonts w:hint="eastAsia"/>
        </w:rPr>
        <w:t>关于为处理</w:t>
      </w:r>
      <w:r w:rsidR="00C05011" w:rsidRPr="00C05011">
        <w:t>Foncolpuertos</w:t>
      </w:r>
      <w:r w:rsidR="00C05011" w:rsidRPr="00C05011">
        <w:rPr>
          <w:rFonts w:hint="eastAsia"/>
        </w:rPr>
        <w:t>案件所设司法机构的合法性</w:t>
      </w:r>
      <w:r>
        <w:rPr>
          <w:rFonts w:hint="eastAsia"/>
        </w:rPr>
        <w:t>，</w:t>
      </w:r>
      <w:r w:rsidR="00C05011" w:rsidRPr="00C05011">
        <w:rPr>
          <w:rFonts w:hint="eastAsia"/>
        </w:rPr>
        <w:t>提交人辩称</w:t>
      </w:r>
      <w:r>
        <w:rPr>
          <w:rFonts w:hint="eastAsia"/>
        </w:rPr>
        <w:t>，</w:t>
      </w:r>
      <w:r w:rsidR="00C05011" w:rsidRPr="00C05011">
        <w:rPr>
          <w:rFonts w:hint="eastAsia"/>
        </w:rPr>
        <w:t>设立这些机构所依据的《法院组织法》违反“主管法官”原则</w:t>
      </w:r>
      <w:r>
        <w:rPr>
          <w:rFonts w:hint="eastAsia"/>
        </w:rPr>
        <w:t>，</w:t>
      </w:r>
      <w:r w:rsidR="00C05011" w:rsidRPr="00C05011">
        <w:rPr>
          <w:rFonts w:hint="eastAsia"/>
        </w:rPr>
        <w:t>并因此违反《公约》第十四条。另外</w:t>
      </w:r>
      <w:r>
        <w:rPr>
          <w:rFonts w:hint="eastAsia"/>
        </w:rPr>
        <w:t>，</w:t>
      </w:r>
      <w:r w:rsidR="00C05011" w:rsidRPr="00C05011">
        <w:rPr>
          <w:rFonts w:hint="eastAsia"/>
        </w:rPr>
        <w:t>《刑事诉讼法》第</w:t>
      </w:r>
      <w:r w:rsidR="00C05011" w:rsidRPr="00C05011">
        <w:rPr>
          <w:rFonts w:hint="eastAsia"/>
        </w:rPr>
        <w:t>11</w:t>
      </w:r>
      <w:r w:rsidR="00C05011" w:rsidRPr="00C05011">
        <w:rPr>
          <w:rFonts w:hint="eastAsia"/>
        </w:rPr>
        <w:t>条在规定“自然法官”原则时指出</w:t>
      </w:r>
      <w:r>
        <w:rPr>
          <w:rFonts w:hint="eastAsia"/>
        </w:rPr>
        <w:t>，</w:t>
      </w:r>
      <w:r w:rsidR="00C05011" w:rsidRPr="00C05011">
        <w:rPr>
          <w:rFonts w:hint="eastAsia"/>
        </w:rPr>
        <w:t>“非经主管法官和被控行为实施之时已经存在的法庭</w:t>
      </w:r>
      <w:r>
        <w:rPr>
          <w:rFonts w:hint="eastAsia"/>
        </w:rPr>
        <w:t>，</w:t>
      </w:r>
      <w:r w:rsidR="00C05011" w:rsidRPr="00C05011">
        <w:rPr>
          <w:rFonts w:hint="eastAsia"/>
        </w:rPr>
        <w:t>不得审判任何人”。他们还指出</w:t>
      </w:r>
      <w:r>
        <w:rPr>
          <w:rFonts w:hint="eastAsia"/>
        </w:rPr>
        <w:t>，</w:t>
      </w:r>
      <w:r w:rsidR="00C05011" w:rsidRPr="00C05011">
        <w:rPr>
          <w:rFonts w:hint="eastAsia"/>
        </w:rPr>
        <w:t>没有将严重损害正义的媒体</w:t>
      </w:r>
      <w:r w:rsidR="00021383">
        <w:rPr>
          <w:rFonts w:hint="eastAsia"/>
        </w:rPr>
        <w:t>排除在</w:t>
      </w:r>
      <w:r w:rsidR="00C05011" w:rsidRPr="00C05011">
        <w:rPr>
          <w:rFonts w:hint="eastAsia"/>
        </w:rPr>
        <w:t>整个诉讼之外。媒体事先将被告称为罪犯</w:t>
      </w:r>
      <w:r>
        <w:rPr>
          <w:rFonts w:hint="eastAsia"/>
        </w:rPr>
        <w:t>，</w:t>
      </w:r>
      <w:r w:rsidR="00C05011" w:rsidRPr="00C05011">
        <w:rPr>
          <w:rFonts w:hint="eastAsia"/>
        </w:rPr>
        <w:t>因此需要寻找能接受检察官指控的法官。既然找不到人</w:t>
      </w:r>
      <w:r>
        <w:rPr>
          <w:rFonts w:hint="eastAsia"/>
        </w:rPr>
        <w:t>，</w:t>
      </w:r>
      <w:r w:rsidR="00C05011" w:rsidRPr="00C05011">
        <w:rPr>
          <w:rFonts w:hint="eastAsia"/>
        </w:rPr>
        <w:t>因此就设立一个专门法庭以</w:t>
      </w:r>
      <w:r w:rsidR="00021383">
        <w:rPr>
          <w:rFonts w:hint="eastAsia"/>
        </w:rPr>
        <w:t>听取</w:t>
      </w:r>
      <w:r w:rsidR="00C05011" w:rsidRPr="00C05011">
        <w:rPr>
          <w:rFonts w:hint="eastAsia"/>
        </w:rPr>
        <w:t>某些政治集团和新闻界的</w:t>
      </w:r>
      <w:r w:rsidR="00021383">
        <w:rPr>
          <w:rFonts w:hint="eastAsia"/>
        </w:rPr>
        <w:t>呼声</w:t>
      </w:r>
      <w:r w:rsidR="00C05011" w:rsidRPr="00C05011">
        <w:rPr>
          <w:rFonts w:hint="eastAsia"/>
        </w:rPr>
        <w:t>。</w:t>
      </w:r>
    </w:p>
    <w:p w:rsidR="00C05011" w:rsidRPr="00C05011" w:rsidRDefault="006068DC" w:rsidP="00C05011">
      <w:pPr>
        <w:pStyle w:val="SingleTxtGC"/>
        <w:rPr>
          <w:rFonts w:hint="eastAsia"/>
        </w:rPr>
      </w:pPr>
      <w:r>
        <w:rPr>
          <w:rFonts w:hint="eastAsia"/>
        </w:rPr>
        <w:t>5.</w:t>
      </w:r>
      <w:r w:rsidR="00C05011" w:rsidRPr="00C05011">
        <w:rPr>
          <w:rFonts w:hint="eastAsia"/>
        </w:rPr>
        <w:t xml:space="preserve">3  </w:t>
      </w:r>
      <w:r w:rsidR="00C05011" w:rsidRPr="00C05011">
        <w:rPr>
          <w:rFonts w:hint="eastAsia"/>
        </w:rPr>
        <w:t>提交人居住在</w:t>
      </w:r>
      <w:r w:rsidR="00C05011" w:rsidRPr="00C05011">
        <w:t>巴兰基亚</w:t>
      </w:r>
      <w:r w:rsidR="00C05011" w:rsidRPr="00C05011">
        <w:rPr>
          <w:rFonts w:hint="eastAsia"/>
          <w:lang w:val="fr-FR"/>
        </w:rPr>
        <w:t>城</w:t>
      </w:r>
      <w:r>
        <w:rPr>
          <w:rFonts w:hint="eastAsia"/>
        </w:rPr>
        <w:t>，</w:t>
      </w:r>
      <w:r w:rsidR="00021383">
        <w:rPr>
          <w:rFonts w:hint="eastAsia"/>
          <w:lang w:val="fr-FR"/>
        </w:rPr>
        <w:t>并且调查</w:t>
      </w:r>
      <w:r w:rsidR="00C05011" w:rsidRPr="00C05011">
        <w:rPr>
          <w:rFonts w:hint="eastAsia"/>
          <w:lang w:val="fr-FR"/>
        </w:rPr>
        <w:t>的事实发生在那里。因此</w:t>
      </w:r>
      <w:r>
        <w:rPr>
          <w:rFonts w:hint="eastAsia"/>
        </w:rPr>
        <w:t>，</w:t>
      </w:r>
      <w:r w:rsidR="00C05011" w:rsidRPr="00C05011">
        <w:rPr>
          <w:rFonts w:hint="eastAsia"/>
        </w:rPr>
        <w:t>自然</w:t>
      </w:r>
      <w:r w:rsidR="00C05011" w:rsidRPr="00C05011">
        <w:rPr>
          <w:rFonts w:hint="eastAsia"/>
          <w:lang w:val="fr-FR"/>
        </w:rPr>
        <w:t>应当由</w:t>
      </w:r>
      <w:r w:rsidR="00C05011" w:rsidRPr="00C05011">
        <w:t>巴兰基</w:t>
      </w:r>
      <w:r w:rsidR="00C05011" w:rsidRPr="00C05011">
        <w:rPr>
          <w:rFonts w:hint="eastAsia"/>
        </w:rPr>
        <w:t>亚巡回法院受理</w:t>
      </w:r>
      <w:r w:rsidR="00C05011" w:rsidRPr="00C05011">
        <w:rPr>
          <w:rFonts w:hint="eastAsia"/>
          <w:lang w:val="fr-FR"/>
        </w:rPr>
        <w:t>案件的一审</w:t>
      </w:r>
      <w:r>
        <w:rPr>
          <w:rFonts w:hint="eastAsia"/>
        </w:rPr>
        <w:t>，</w:t>
      </w:r>
      <w:r w:rsidR="00C05011" w:rsidRPr="00C05011">
        <w:rPr>
          <w:rFonts w:hint="eastAsia"/>
        </w:rPr>
        <w:t>高等法院受理上诉。尽管如此</w:t>
      </w:r>
      <w:r>
        <w:rPr>
          <w:rFonts w:hint="eastAsia"/>
        </w:rPr>
        <w:t>，</w:t>
      </w:r>
      <w:r w:rsidR="00C05011" w:rsidRPr="00C05011">
        <w:rPr>
          <w:rFonts w:hint="eastAsia"/>
        </w:rPr>
        <w:t>案件却由</w:t>
      </w:r>
      <w:r w:rsidR="00C05011" w:rsidRPr="00C05011">
        <w:t>巴兰基亚</w:t>
      </w:r>
      <w:r w:rsidR="00C05011" w:rsidRPr="00C05011">
        <w:rPr>
          <w:rFonts w:hint="eastAsia"/>
        </w:rPr>
        <w:t>千里之外的、设在波哥大的司法机构审理。这违反《刑事诉讼法》第</w:t>
      </w:r>
      <w:r w:rsidR="00C05011" w:rsidRPr="00C05011">
        <w:rPr>
          <w:rFonts w:hint="eastAsia"/>
        </w:rPr>
        <w:t>85</w:t>
      </w:r>
      <w:r w:rsidR="00C05011" w:rsidRPr="00C05011">
        <w:rPr>
          <w:rFonts w:hint="eastAsia"/>
        </w:rPr>
        <w:t>条和第</w:t>
      </w:r>
      <w:r w:rsidR="00C05011" w:rsidRPr="00C05011">
        <w:rPr>
          <w:rFonts w:hint="eastAsia"/>
        </w:rPr>
        <w:t>88</w:t>
      </w:r>
      <w:r w:rsidR="00C05011" w:rsidRPr="00C05011">
        <w:rPr>
          <w:rFonts w:hint="eastAsia"/>
        </w:rPr>
        <w:t>条关于</w:t>
      </w:r>
      <w:r w:rsidR="00021383">
        <w:rPr>
          <w:rFonts w:hint="eastAsia"/>
        </w:rPr>
        <w:t>变更</w:t>
      </w:r>
      <w:r w:rsidR="00C05011" w:rsidRPr="00C05011">
        <w:rPr>
          <w:rFonts w:hint="eastAsia"/>
        </w:rPr>
        <w:t>刑事诉讼地的规则。</w:t>
      </w:r>
    </w:p>
    <w:p w:rsidR="00C05011" w:rsidRPr="00C05011" w:rsidRDefault="006068DC" w:rsidP="00C05011">
      <w:pPr>
        <w:pStyle w:val="SingleTxtGC"/>
        <w:rPr>
          <w:rFonts w:hint="eastAsia"/>
        </w:rPr>
      </w:pPr>
      <w:r>
        <w:rPr>
          <w:rFonts w:hint="eastAsia"/>
        </w:rPr>
        <w:t>5.</w:t>
      </w:r>
      <w:r w:rsidR="00C05011" w:rsidRPr="00C05011">
        <w:rPr>
          <w:rFonts w:hint="eastAsia"/>
        </w:rPr>
        <w:t xml:space="preserve">4  </w:t>
      </w:r>
      <w:r w:rsidR="00C05011" w:rsidRPr="00C05011">
        <w:rPr>
          <w:rFonts w:hint="eastAsia"/>
        </w:rPr>
        <w:t>提交人称</w:t>
      </w:r>
      <w:r>
        <w:rPr>
          <w:rFonts w:hint="eastAsia"/>
        </w:rPr>
        <w:t>，</w:t>
      </w:r>
      <w:r w:rsidR="00C05011" w:rsidRPr="00C05011">
        <w:rPr>
          <w:rFonts w:hint="eastAsia"/>
        </w:rPr>
        <w:t>第</w:t>
      </w:r>
      <w:r w:rsidR="00C05011" w:rsidRPr="00C05011">
        <w:rPr>
          <w:rFonts w:hint="eastAsia"/>
        </w:rPr>
        <w:t>270</w:t>
      </w:r>
      <w:r w:rsidR="00C05011" w:rsidRPr="00C05011">
        <w:rPr>
          <w:rFonts w:hint="eastAsia"/>
        </w:rPr>
        <w:t>号法第</w:t>
      </w:r>
      <w:r w:rsidR="00C05011" w:rsidRPr="00C05011">
        <w:rPr>
          <w:rFonts w:hint="eastAsia"/>
        </w:rPr>
        <w:t>63</w:t>
      </w:r>
      <w:r w:rsidR="00C05011" w:rsidRPr="00C05011">
        <w:rPr>
          <w:rFonts w:hint="eastAsia"/>
        </w:rPr>
        <w:t>条不允许高级司法委员会行政庭不顾属地管辖权原则而将诉讼从一个城市转到另一个城市。它也不允许该庭在所调查事实已经发生后指定法官和设立法庭。委员会仅可任命法官</w:t>
      </w:r>
      <w:r>
        <w:rPr>
          <w:rFonts w:hint="eastAsia"/>
        </w:rPr>
        <w:t>，</w:t>
      </w:r>
      <w:r w:rsidR="00C05011" w:rsidRPr="00C05011">
        <w:rPr>
          <w:rFonts w:hint="eastAsia"/>
        </w:rPr>
        <w:t>但不能设立法庭</w:t>
      </w:r>
      <w:r>
        <w:rPr>
          <w:rFonts w:hint="eastAsia"/>
        </w:rPr>
        <w:t>，</w:t>
      </w:r>
      <w:r w:rsidR="00C05011" w:rsidRPr="00C05011">
        <w:rPr>
          <w:rFonts w:hint="eastAsia"/>
        </w:rPr>
        <w:t>并且只能是临时的并且在自然法官的管辖区内。他们辩称</w:t>
      </w:r>
      <w:r>
        <w:rPr>
          <w:rFonts w:hint="eastAsia"/>
        </w:rPr>
        <w:t>，</w:t>
      </w:r>
      <w:r w:rsidR="00C05011" w:rsidRPr="00C05011">
        <w:rPr>
          <w:rFonts w:hint="eastAsia"/>
        </w:rPr>
        <w:t>修订《法院组织法》</w:t>
      </w:r>
      <w:r>
        <w:rPr>
          <w:rFonts w:hint="eastAsia"/>
        </w:rPr>
        <w:t>(</w:t>
      </w:r>
      <w:r w:rsidR="00C05011" w:rsidRPr="00C05011">
        <w:rPr>
          <w:rFonts w:hint="eastAsia"/>
        </w:rPr>
        <w:t>1996</w:t>
      </w:r>
      <w:r w:rsidR="00C05011" w:rsidRPr="00C05011">
        <w:rPr>
          <w:rFonts w:hint="eastAsia"/>
        </w:rPr>
        <w:t>年第</w:t>
      </w:r>
      <w:r w:rsidR="00C05011" w:rsidRPr="00C05011">
        <w:rPr>
          <w:rFonts w:hint="eastAsia"/>
        </w:rPr>
        <w:t>270</w:t>
      </w:r>
      <w:r w:rsidR="00C05011" w:rsidRPr="00C05011">
        <w:rPr>
          <w:rFonts w:hint="eastAsia"/>
        </w:rPr>
        <w:t>号法</w:t>
      </w:r>
      <w:r>
        <w:rPr>
          <w:rFonts w:hint="eastAsia"/>
        </w:rPr>
        <w:t>)</w:t>
      </w:r>
      <w:r w:rsidR="00C05011" w:rsidRPr="00C05011">
        <w:rPr>
          <w:rFonts w:hint="eastAsia"/>
        </w:rPr>
        <w:t>的第</w:t>
      </w:r>
      <w:r w:rsidR="00C05011" w:rsidRPr="00C05011">
        <w:rPr>
          <w:rFonts w:hint="eastAsia"/>
        </w:rPr>
        <w:t>286</w:t>
      </w:r>
      <w:r>
        <w:rPr>
          <w:rFonts w:hint="eastAsia"/>
        </w:rPr>
        <w:t>(</w:t>
      </w:r>
      <w:r w:rsidR="00C05011" w:rsidRPr="00C05011">
        <w:rPr>
          <w:rFonts w:hint="eastAsia"/>
        </w:rPr>
        <w:t>2007</w:t>
      </w:r>
      <w:r w:rsidR="00C05011" w:rsidRPr="00C05011">
        <w:rPr>
          <w:rFonts w:hint="eastAsia"/>
        </w:rPr>
        <w:t>年</w:t>
      </w:r>
      <w:r>
        <w:rPr>
          <w:rFonts w:hint="eastAsia"/>
        </w:rPr>
        <w:t>)</w:t>
      </w:r>
      <w:r w:rsidR="00C05011" w:rsidRPr="00C05011">
        <w:rPr>
          <w:rFonts w:hint="eastAsia"/>
        </w:rPr>
        <w:t>号众议院法案和第</w:t>
      </w:r>
      <w:r w:rsidR="00C05011" w:rsidRPr="00C05011">
        <w:rPr>
          <w:rFonts w:hint="eastAsia"/>
        </w:rPr>
        <w:t>23</w:t>
      </w:r>
      <w:r>
        <w:rPr>
          <w:rFonts w:hint="eastAsia"/>
        </w:rPr>
        <w:t>(</w:t>
      </w:r>
      <w:r w:rsidR="00C05011" w:rsidRPr="00C05011">
        <w:rPr>
          <w:rFonts w:hint="eastAsia"/>
        </w:rPr>
        <w:t>2006</w:t>
      </w:r>
      <w:r w:rsidR="00C05011" w:rsidRPr="00C05011">
        <w:rPr>
          <w:rFonts w:hint="eastAsia"/>
        </w:rPr>
        <w:t>年</w:t>
      </w:r>
      <w:r>
        <w:rPr>
          <w:rFonts w:hint="eastAsia"/>
        </w:rPr>
        <w:t>)</w:t>
      </w:r>
      <w:r w:rsidR="00C05011" w:rsidRPr="00C05011">
        <w:rPr>
          <w:rFonts w:hint="eastAsia"/>
        </w:rPr>
        <w:t>参议院法案的目的一直是修正《刑事诉讼法》和《刑法》</w:t>
      </w:r>
      <w:r>
        <w:rPr>
          <w:rFonts w:hint="eastAsia"/>
        </w:rPr>
        <w:t>，</w:t>
      </w:r>
      <w:r w:rsidR="00C05011" w:rsidRPr="00C05011">
        <w:rPr>
          <w:rFonts w:hint="eastAsia"/>
        </w:rPr>
        <w:t>从而就诉讼地设立新的权限规则。</w:t>
      </w:r>
      <w:r w:rsidR="00021383">
        <w:rPr>
          <w:rFonts w:hint="eastAsia"/>
        </w:rPr>
        <w:t>从此以后</w:t>
      </w:r>
      <w:r>
        <w:rPr>
          <w:rFonts w:hint="eastAsia"/>
        </w:rPr>
        <w:t>，</w:t>
      </w:r>
      <w:r w:rsidR="00C05011" w:rsidRPr="00C05011">
        <w:rPr>
          <w:rFonts w:hint="eastAsia"/>
        </w:rPr>
        <w:t>这是高级司法委员会和部门司法委员会的责任</w:t>
      </w:r>
      <w:r>
        <w:rPr>
          <w:rFonts w:hint="eastAsia"/>
        </w:rPr>
        <w:t>，</w:t>
      </w:r>
      <w:r w:rsidR="00C05011" w:rsidRPr="00C05011">
        <w:rPr>
          <w:rFonts w:hint="eastAsia"/>
        </w:rPr>
        <w:t>而非最高法院和司法管辖区高等法院的责任。提交人认为</w:t>
      </w:r>
      <w:r>
        <w:rPr>
          <w:rFonts w:hint="eastAsia"/>
        </w:rPr>
        <w:t>，</w:t>
      </w:r>
      <w:r w:rsidR="00C05011" w:rsidRPr="00C05011">
        <w:rPr>
          <w:rFonts w:hint="eastAsia"/>
        </w:rPr>
        <w:t>这证明在这些法案以前</w:t>
      </w:r>
      <w:r>
        <w:rPr>
          <w:rFonts w:hint="eastAsia"/>
        </w:rPr>
        <w:t>，</w:t>
      </w:r>
      <w:r w:rsidR="00C05011" w:rsidRPr="00C05011">
        <w:rPr>
          <w:rFonts w:hint="eastAsia"/>
        </w:rPr>
        <w:t>高级司法委员会没有这类职权。他们指出</w:t>
      </w:r>
      <w:r>
        <w:rPr>
          <w:rFonts w:hint="eastAsia"/>
        </w:rPr>
        <w:t>，</w:t>
      </w:r>
      <w:r w:rsidR="00C05011" w:rsidRPr="00C05011">
        <w:rPr>
          <w:rFonts w:hint="eastAsia"/>
        </w:rPr>
        <w:t>宪法法院在</w:t>
      </w:r>
      <w:r w:rsidR="00C05011" w:rsidRPr="00C05011">
        <w:rPr>
          <w:rFonts w:hint="eastAsia"/>
        </w:rPr>
        <w:t>2008</w:t>
      </w:r>
      <w:r w:rsidR="00C05011" w:rsidRPr="00C05011">
        <w:rPr>
          <w:rFonts w:hint="eastAsia"/>
        </w:rPr>
        <w:t>年</w:t>
      </w:r>
      <w:r w:rsidR="00C05011" w:rsidRPr="00C05011">
        <w:rPr>
          <w:rFonts w:hint="eastAsia"/>
        </w:rPr>
        <w:t>7</w:t>
      </w:r>
      <w:r w:rsidR="00C05011" w:rsidRPr="00C05011">
        <w:rPr>
          <w:rFonts w:hint="eastAsia"/>
        </w:rPr>
        <w:t>月</w:t>
      </w:r>
      <w:r w:rsidR="00C05011" w:rsidRPr="00C05011">
        <w:rPr>
          <w:rFonts w:hint="eastAsia"/>
        </w:rPr>
        <w:t>15</w:t>
      </w:r>
      <w:r w:rsidR="00C05011" w:rsidRPr="00C05011">
        <w:rPr>
          <w:rFonts w:hint="eastAsia"/>
        </w:rPr>
        <w:t>日的裁决中宣布所拟的修订违宪。</w:t>
      </w:r>
    </w:p>
    <w:p w:rsidR="00C05011" w:rsidRPr="00C05011" w:rsidRDefault="006068DC" w:rsidP="00C05011">
      <w:pPr>
        <w:pStyle w:val="SingleTxtGC"/>
        <w:rPr>
          <w:rFonts w:hint="eastAsia"/>
        </w:rPr>
      </w:pPr>
      <w:r>
        <w:rPr>
          <w:rFonts w:hint="eastAsia"/>
        </w:rPr>
        <w:t>5.</w:t>
      </w:r>
      <w:r w:rsidR="00C05011" w:rsidRPr="00C05011">
        <w:rPr>
          <w:rFonts w:hint="eastAsia"/>
        </w:rPr>
        <w:t xml:space="preserve">5  </w:t>
      </w:r>
      <w:r w:rsidR="00C05011" w:rsidRPr="00C05011">
        <w:rPr>
          <w:rFonts w:hint="eastAsia"/>
        </w:rPr>
        <w:t>关于案情</w:t>
      </w:r>
      <w:r>
        <w:rPr>
          <w:rFonts w:hint="eastAsia"/>
        </w:rPr>
        <w:t>，</w:t>
      </w:r>
      <w:r w:rsidR="00C05011" w:rsidRPr="00C05011">
        <w:rPr>
          <w:rFonts w:hint="eastAsia"/>
        </w:rPr>
        <w:t>提交人援引缔约国提到的国家行政法院第一庭</w:t>
      </w:r>
      <w:r w:rsidR="00C05011" w:rsidRPr="00C05011">
        <w:rPr>
          <w:rFonts w:hint="eastAsia"/>
        </w:rPr>
        <w:t>2004</w:t>
      </w:r>
      <w:r w:rsidR="00C05011" w:rsidRPr="00C05011">
        <w:rPr>
          <w:rFonts w:hint="eastAsia"/>
        </w:rPr>
        <w:t>年</w:t>
      </w:r>
      <w:r w:rsidR="00C05011" w:rsidRPr="00C05011">
        <w:rPr>
          <w:rFonts w:hint="eastAsia"/>
        </w:rPr>
        <w:t>5</w:t>
      </w:r>
      <w:r w:rsidR="00C05011" w:rsidRPr="00C05011">
        <w:rPr>
          <w:rFonts w:hint="eastAsia"/>
        </w:rPr>
        <w:t>月</w:t>
      </w:r>
      <w:r w:rsidR="00C05011" w:rsidRPr="00C05011">
        <w:rPr>
          <w:rFonts w:hint="eastAsia"/>
        </w:rPr>
        <w:t>20</w:t>
      </w:r>
      <w:r w:rsidR="00C05011" w:rsidRPr="00C05011">
        <w:rPr>
          <w:rFonts w:hint="eastAsia"/>
        </w:rPr>
        <w:t>日的裁决</w:t>
      </w:r>
      <w:r>
        <w:rPr>
          <w:rFonts w:hint="eastAsia"/>
        </w:rPr>
        <w:t>，</w:t>
      </w:r>
      <w:r w:rsidR="00C05011" w:rsidRPr="00C05011">
        <w:rPr>
          <w:rFonts w:hint="eastAsia"/>
        </w:rPr>
        <w:t>即</w:t>
      </w:r>
      <w:r>
        <w:rPr>
          <w:rFonts w:hint="eastAsia"/>
        </w:rPr>
        <w:t>：</w:t>
      </w:r>
      <w:r w:rsidR="00C05011" w:rsidRPr="00C05011">
        <w:rPr>
          <w:rFonts w:hint="eastAsia"/>
        </w:rPr>
        <w:t>设立有关法庭是出于需要解决</w:t>
      </w:r>
      <w:r w:rsidR="00C05011" w:rsidRPr="00C05011">
        <w:t>巴兰基亚</w:t>
      </w:r>
      <w:r w:rsidR="00C05011" w:rsidRPr="00C05011">
        <w:rPr>
          <w:rFonts w:hint="eastAsia"/>
        </w:rPr>
        <w:t>、卡塔赫纳</w:t>
      </w:r>
      <w:r>
        <w:t>，</w:t>
      </w:r>
      <w:r w:rsidR="00C05011" w:rsidRPr="00C05011">
        <w:rPr>
          <w:rFonts w:hint="eastAsia"/>
        </w:rPr>
        <w:t>圣马尔塔</w:t>
      </w:r>
      <w:r>
        <w:t>，</w:t>
      </w:r>
      <w:r w:rsidR="00C05011" w:rsidRPr="00C05011">
        <w:rPr>
          <w:rFonts w:hint="eastAsia"/>
        </w:rPr>
        <w:t>布埃纳文图拉</w:t>
      </w:r>
      <w:r>
        <w:t>，</w:t>
      </w:r>
      <w:r w:rsidR="00C05011" w:rsidRPr="00C05011">
        <w:rPr>
          <w:rFonts w:hint="eastAsia"/>
        </w:rPr>
        <w:t>图马科和波哥大各司法巡回区劳工法庭以及</w:t>
      </w:r>
      <w:r w:rsidR="00C05011" w:rsidRPr="00C05011">
        <w:t>巴兰基亚</w:t>
      </w:r>
      <w:r w:rsidR="00C05011" w:rsidRPr="00C05011">
        <w:rPr>
          <w:rFonts w:hint="eastAsia"/>
        </w:rPr>
        <w:t>司法管辖区劳工庭的积案。提交人称</w:t>
      </w:r>
      <w:r>
        <w:rPr>
          <w:rFonts w:hint="eastAsia"/>
        </w:rPr>
        <w:t>，</w:t>
      </w:r>
      <w:r w:rsidR="00C05011" w:rsidRPr="00C05011">
        <w:rPr>
          <w:rFonts w:hint="eastAsia"/>
        </w:rPr>
        <w:t>该裁决只适用于这些劳工庭的积案</w:t>
      </w:r>
      <w:r>
        <w:rPr>
          <w:rFonts w:hint="eastAsia"/>
        </w:rPr>
        <w:t>，</w:t>
      </w:r>
      <w:r w:rsidR="00C05011" w:rsidRPr="00C05011">
        <w:rPr>
          <w:rFonts w:hint="eastAsia"/>
        </w:rPr>
        <w:t>不构成在波哥大和有关地区高等法院设立积案刑事法庭的合法理由。</w:t>
      </w:r>
    </w:p>
    <w:p w:rsidR="00C05011" w:rsidRPr="00C05011" w:rsidRDefault="006068DC" w:rsidP="00C05011">
      <w:pPr>
        <w:pStyle w:val="SingleTxtGC"/>
        <w:rPr>
          <w:rFonts w:hint="eastAsia"/>
        </w:rPr>
      </w:pPr>
      <w:r>
        <w:rPr>
          <w:rFonts w:hint="eastAsia"/>
        </w:rPr>
        <w:t>5.</w:t>
      </w:r>
      <w:r w:rsidR="00C05011" w:rsidRPr="00C05011">
        <w:rPr>
          <w:rFonts w:hint="eastAsia"/>
        </w:rPr>
        <w:t xml:space="preserve">6  </w:t>
      </w:r>
      <w:r w:rsidR="00C05011" w:rsidRPr="00C05011">
        <w:rPr>
          <w:rFonts w:hint="eastAsia"/>
        </w:rPr>
        <w:t>提交人辩称</w:t>
      </w:r>
      <w:r>
        <w:rPr>
          <w:rFonts w:hint="eastAsia"/>
        </w:rPr>
        <w:t>，</w:t>
      </w:r>
      <w:r w:rsidR="00C05011" w:rsidRPr="00C05011">
        <w:rPr>
          <w:rFonts w:hint="eastAsia"/>
        </w:rPr>
        <w:t>缔约国在意见中没有答复他们向委员会提出的关于因不当使用证据而侵犯正当程序权的指称。</w:t>
      </w:r>
    </w:p>
    <w:p w:rsidR="00C05011" w:rsidRPr="00C05011" w:rsidRDefault="006068DC" w:rsidP="00C05011">
      <w:pPr>
        <w:pStyle w:val="SingleTxtGC"/>
        <w:rPr>
          <w:rFonts w:hint="eastAsia"/>
        </w:rPr>
      </w:pPr>
      <w:r>
        <w:rPr>
          <w:rFonts w:hint="eastAsia"/>
        </w:rPr>
        <w:t>5.</w:t>
      </w:r>
      <w:r w:rsidR="00C05011" w:rsidRPr="00C05011">
        <w:rPr>
          <w:rFonts w:hint="eastAsia"/>
        </w:rPr>
        <w:t xml:space="preserve">7  </w:t>
      </w:r>
      <w:r w:rsidR="00C05011" w:rsidRPr="00C05011">
        <w:rPr>
          <w:rFonts w:hint="eastAsia"/>
        </w:rPr>
        <w:t>提交人反驳缔约国关于他们从未被拘留的说法。他们指出</w:t>
      </w:r>
      <w:r>
        <w:rPr>
          <w:rFonts w:hint="eastAsia"/>
        </w:rPr>
        <w:t>，</w:t>
      </w:r>
      <w:r w:rsidR="00C05011" w:rsidRPr="00C05011">
        <w:t>Hernando Manzano</w:t>
      </w:r>
      <w:r w:rsidR="00C05011" w:rsidRPr="00C05011">
        <w:rPr>
          <w:rFonts w:hint="eastAsia"/>
        </w:rPr>
        <w:t>从</w:t>
      </w:r>
      <w:r w:rsidR="00C05011" w:rsidRPr="00C05011">
        <w:rPr>
          <w:rFonts w:hint="eastAsia"/>
        </w:rPr>
        <w:t>1999</w:t>
      </w:r>
      <w:r w:rsidR="00C05011" w:rsidRPr="00C05011">
        <w:rPr>
          <w:rFonts w:hint="eastAsia"/>
        </w:rPr>
        <w:t>年</w:t>
      </w:r>
      <w:r w:rsidR="00C05011" w:rsidRPr="00C05011">
        <w:rPr>
          <w:rFonts w:hint="eastAsia"/>
        </w:rPr>
        <w:t>10</w:t>
      </w:r>
      <w:r w:rsidR="00C05011" w:rsidRPr="00C05011">
        <w:rPr>
          <w:rFonts w:hint="eastAsia"/>
        </w:rPr>
        <w:t>月</w:t>
      </w:r>
      <w:r w:rsidR="00C05011" w:rsidRPr="00C05011">
        <w:rPr>
          <w:rFonts w:hint="eastAsia"/>
        </w:rPr>
        <w:t>13</w:t>
      </w:r>
      <w:r w:rsidR="00C05011" w:rsidRPr="00C05011">
        <w:rPr>
          <w:rFonts w:hint="eastAsia"/>
        </w:rPr>
        <w:t>日至</w:t>
      </w:r>
      <w:r w:rsidR="00C05011" w:rsidRPr="00C05011">
        <w:rPr>
          <w:rFonts w:hint="eastAsia"/>
        </w:rPr>
        <w:t>2001</w:t>
      </w:r>
      <w:r w:rsidR="00C05011" w:rsidRPr="00C05011">
        <w:rPr>
          <w:rFonts w:hint="eastAsia"/>
        </w:rPr>
        <w:t>年</w:t>
      </w:r>
      <w:r w:rsidR="00C05011" w:rsidRPr="00C05011">
        <w:rPr>
          <w:rFonts w:hint="eastAsia"/>
        </w:rPr>
        <w:t>7</w:t>
      </w:r>
      <w:r w:rsidR="00C05011" w:rsidRPr="00C05011">
        <w:rPr>
          <w:rFonts w:hint="eastAsia"/>
        </w:rPr>
        <w:t>月</w:t>
      </w:r>
      <w:r w:rsidR="00C05011" w:rsidRPr="00C05011">
        <w:rPr>
          <w:rFonts w:hint="eastAsia"/>
        </w:rPr>
        <w:t>24</w:t>
      </w:r>
      <w:r w:rsidR="00C05011" w:rsidRPr="00C05011">
        <w:rPr>
          <w:rFonts w:hint="eastAsia"/>
        </w:rPr>
        <w:t>日被拘留</w:t>
      </w:r>
      <w:r>
        <w:rPr>
          <w:rFonts w:hint="eastAsia"/>
        </w:rPr>
        <w:t>，</w:t>
      </w:r>
      <w:r w:rsidR="00C05011" w:rsidRPr="00C05011">
        <w:rPr>
          <w:rFonts w:hint="eastAsia"/>
        </w:rPr>
        <w:t>而</w:t>
      </w:r>
      <w:r w:rsidR="00C05011" w:rsidRPr="00C05011">
        <w:t>Belisario Deyongh</w:t>
      </w:r>
      <w:r w:rsidR="00C05011" w:rsidRPr="00C05011">
        <w:rPr>
          <w:rFonts w:hint="eastAsia"/>
        </w:rPr>
        <w:t>从</w:t>
      </w:r>
      <w:r w:rsidR="00C05011" w:rsidRPr="00C05011">
        <w:rPr>
          <w:rFonts w:hint="eastAsia"/>
        </w:rPr>
        <w:t>2000</w:t>
      </w:r>
      <w:r w:rsidR="00C05011" w:rsidRPr="00C05011">
        <w:rPr>
          <w:rFonts w:hint="eastAsia"/>
        </w:rPr>
        <w:t>年</w:t>
      </w:r>
      <w:r w:rsidR="00C05011" w:rsidRPr="00C05011">
        <w:rPr>
          <w:rFonts w:hint="eastAsia"/>
        </w:rPr>
        <w:t>2</w:t>
      </w:r>
      <w:r w:rsidR="00C05011" w:rsidRPr="00C05011">
        <w:rPr>
          <w:rFonts w:hint="eastAsia"/>
        </w:rPr>
        <w:t>月至</w:t>
      </w:r>
      <w:r w:rsidR="00C05011" w:rsidRPr="00C05011">
        <w:rPr>
          <w:rFonts w:hint="eastAsia"/>
        </w:rPr>
        <w:t>2001</w:t>
      </w:r>
      <w:r w:rsidR="00C05011" w:rsidRPr="00C05011">
        <w:rPr>
          <w:rFonts w:hint="eastAsia"/>
        </w:rPr>
        <w:t>年</w:t>
      </w:r>
      <w:r w:rsidR="00C05011" w:rsidRPr="00C05011">
        <w:rPr>
          <w:rFonts w:hint="eastAsia"/>
        </w:rPr>
        <w:t>7</w:t>
      </w:r>
      <w:r w:rsidR="00C05011" w:rsidRPr="00C05011">
        <w:rPr>
          <w:rFonts w:hint="eastAsia"/>
        </w:rPr>
        <w:t>月被拘留。</w:t>
      </w:r>
      <w:r w:rsidR="00C05011" w:rsidRPr="00C05011">
        <w:t>Maria Cristina</w:t>
      </w:r>
      <w:r w:rsidR="00C05011" w:rsidRPr="00C05011">
        <w:rPr>
          <w:rFonts w:hint="eastAsia"/>
        </w:rPr>
        <w:t>因为年老而没被拘留</w:t>
      </w:r>
      <w:r>
        <w:rPr>
          <w:rFonts w:hint="eastAsia"/>
        </w:rPr>
        <w:t>(</w:t>
      </w:r>
      <w:r w:rsidR="00C05011" w:rsidRPr="00C05011">
        <w:rPr>
          <w:rFonts w:hint="eastAsia"/>
        </w:rPr>
        <w:t>当时</w:t>
      </w:r>
      <w:r w:rsidR="00C05011" w:rsidRPr="00C05011">
        <w:rPr>
          <w:rFonts w:hint="eastAsia"/>
        </w:rPr>
        <w:t>74</w:t>
      </w:r>
      <w:r w:rsidR="00C05011" w:rsidRPr="00C05011">
        <w:rPr>
          <w:rFonts w:hint="eastAsia"/>
        </w:rPr>
        <w:t>岁</w:t>
      </w:r>
      <w:r>
        <w:rPr>
          <w:rFonts w:hint="eastAsia"/>
        </w:rPr>
        <w:t>)</w:t>
      </w:r>
      <w:r w:rsidR="00C05011" w:rsidRPr="00C05011">
        <w:rPr>
          <w:rFonts w:hint="eastAsia"/>
        </w:rPr>
        <w:t>。</w:t>
      </w:r>
    </w:p>
    <w:p w:rsidR="00C05011" w:rsidRPr="00C05011" w:rsidRDefault="00C05011" w:rsidP="00021383">
      <w:pPr>
        <w:pStyle w:val="H23GC"/>
        <w:rPr>
          <w:rFonts w:hint="eastAsia"/>
          <w:lang w:val="fr-FR"/>
        </w:rPr>
      </w:pPr>
      <w:r w:rsidRPr="00C05011">
        <w:rPr>
          <w:rFonts w:hint="eastAsia"/>
          <w:lang w:val="fr-FR"/>
        </w:rPr>
        <w:tab/>
      </w:r>
      <w:r w:rsidRPr="00C05011">
        <w:rPr>
          <w:rFonts w:hint="eastAsia"/>
          <w:lang w:val="fr-FR"/>
        </w:rPr>
        <w:tab/>
      </w:r>
      <w:r w:rsidRPr="00C05011">
        <w:rPr>
          <w:rFonts w:hint="eastAsia"/>
          <w:lang w:val="fr-FR"/>
        </w:rPr>
        <w:t>关于可否受理问题的决定</w:t>
      </w:r>
    </w:p>
    <w:p w:rsidR="00C05011" w:rsidRPr="00C05011" w:rsidRDefault="006068DC" w:rsidP="00C05011">
      <w:pPr>
        <w:pStyle w:val="SingleTxtGC"/>
        <w:rPr>
          <w:rFonts w:hint="eastAsia"/>
          <w:lang w:val="fr-FR"/>
        </w:rPr>
      </w:pPr>
      <w:r>
        <w:rPr>
          <w:rFonts w:hint="eastAsia"/>
          <w:lang w:val="fr-FR"/>
        </w:rPr>
        <w:t>6.</w:t>
      </w:r>
      <w:r w:rsidR="00C05011" w:rsidRPr="00C05011">
        <w:rPr>
          <w:rFonts w:hint="eastAsia"/>
          <w:lang w:val="fr-FR"/>
        </w:rPr>
        <w:t xml:space="preserve">1  </w:t>
      </w:r>
      <w:r w:rsidR="00021383" w:rsidRPr="00C05011">
        <w:rPr>
          <w:rFonts w:hint="eastAsia"/>
          <w:lang w:val="fr-FR"/>
        </w:rPr>
        <w:t>在审议来文所载任何申诉之前</w:t>
      </w:r>
      <w:r>
        <w:rPr>
          <w:rFonts w:hint="eastAsia"/>
          <w:lang w:val="fr-FR"/>
        </w:rPr>
        <w:t>，</w:t>
      </w:r>
      <w:r w:rsidR="00C05011" w:rsidRPr="00C05011">
        <w:rPr>
          <w:rFonts w:hint="eastAsia"/>
          <w:lang w:val="fr-FR"/>
        </w:rPr>
        <w:t>人权</w:t>
      </w:r>
      <w:r w:rsidR="00021383">
        <w:rPr>
          <w:rFonts w:hint="eastAsia"/>
          <w:lang w:val="fr-FR"/>
        </w:rPr>
        <w:t>事务委员会</w:t>
      </w:r>
      <w:r w:rsidR="00C05011" w:rsidRPr="00C05011">
        <w:rPr>
          <w:rFonts w:hint="eastAsia"/>
          <w:lang w:val="fr-FR"/>
        </w:rPr>
        <w:t>必须根据议事规则第</w:t>
      </w:r>
      <w:r w:rsidR="00C05011" w:rsidRPr="00C05011">
        <w:rPr>
          <w:rFonts w:hint="eastAsia"/>
          <w:lang w:val="fr-FR"/>
        </w:rPr>
        <w:t>93</w:t>
      </w:r>
      <w:r w:rsidR="00C05011" w:rsidRPr="00C05011">
        <w:rPr>
          <w:rFonts w:hint="eastAsia"/>
          <w:lang w:val="fr-FR"/>
        </w:rPr>
        <w:t>条决定来文是否符合《公约任择议定书》规定的受理条件。</w:t>
      </w:r>
    </w:p>
    <w:p w:rsidR="00C05011" w:rsidRPr="00C05011" w:rsidRDefault="006068DC" w:rsidP="00C05011">
      <w:pPr>
        <w:pStyle w:val="SingleTxtGC"/>
        <w:rPr>
          <w:rFonts w:hint="eastAsia"/>
          <w:lang w:val="fr-FR"/>
        </w:rPr>
      </w:pPr>
      <w:r>
        <w:rPr>
          <w:rFonts w:hint="eastAsia"/>
          <w:lang w:val="fr-FR"/>
        </w:rPr>
        <w:t>6.</w:t>
      </w:r>
      <w:r w:rsidR="00C05011" w:rsidRPr="00C05011">
        <w:rPr>
          <w:rFonts w:hint="eastAsia"/>
          <w:lang w:val="fr-FR"/>
        </w:rPr>
        <w:t xml:space="preserve">2  </w:t>
      </w:r>
      <w:r w:rsidR="00C05011" w:rsidRPr="00C05011">
        <w:rPr>
          <w:rFonts w:hint="eastAsia"/>
          <w:lang w:val="fr-FR"/>
        </w:rPr>
        <w:t>委员会</w:t>
      </w:r>
      <w:r w:rsidR="00021383">
        <w:rPr>
          <w:rFonts w:hint="eastAsia"/>
          <w:lang w:val="fr-FR"/>
        </w:rPr>
        <w:t>已按照</w:t>
      </w:r>
      <w:r w:rsidR="00C05011" w:rsidRPr="00C05011">
        <w:rPr>
          <w:rFonts w:hint="eastAsia"/>
          <w:lang w:val="fr-FR"/>
        </w:rPr>
        <w:t>《任择议定书》第五条第</w:t>
      </w:r>
      <w:r w:rsidR="00C05011" w:rsidRPr="00C05011">
        <w:rPr>
          <w:rFonts w:hint="eastAsia"/>
          <w:lang w:val="fr-FR"/>
        </w:rPr>
        <w:t>2</w:t>
      </w:r>
      <w:r w:rsidR="00C05011" w:rsidRPr="00C05011">
        <w:rPr>
          <w:rFonts w:hint="eastAsia"/>
          <w:lang w:val="fr-FR"/>
        </w:rPr>
        <w:t>款</w:t>
      </w:r>
      <w:r>
        <w:rPr>
          <w:rFonts w:hint="eastAsia"/>
          <w:lang w:val="fr-FR"/>
        </w:rPr>
        <w:t>(</w:t>
      </w:r>
      <w:r w:rsidR="00C05011" w:rsidRPr="00C05011">
        <w:rPr>
          <w:rFonts w:hint="eastAsia"/>
          <w:lang w:val="fr-FR"/>
        </w:rPr>
        <w:t>子</w:t>
      </w:r>
      <w:r>
        <w:rPr>
          <w:rFonts w:hint="eastAsia"/>
          <w:lang w:val="fr-FR"/>
        </w:rPr>
        <w:t>)</w:t>
      </w:r>
      <w:r w:rsidR="00C05011" w:rsidRPr="00C05011">
        <w:rPr>
          <w:rFonts w:hint="eastAsia"/>
          <w:lang w:val="fr-FR"/>
        </w:rPr>
        <w:t>项的</w:t>
      </w:r>
      <w:r w:rsidR="00021383">
        <w:rPr>
          <w:rFonts w:hint="eastAsia"/>
          <w:lang w:val="fr-FR"/>
        </w:rPr>
        <w:t>规定</w:t>
      </w:r>
      <w:r>
        <w:rPr>
          <w:rFonts w:hint="eastAsia"/>
          <w:lang w:val="fr-FR"/>
        </w:rPr>
        <w:t>，</w:t>
      </w:r>
      <w:r w:rsidR="00C05011" w:rsidRPr="00C05011">
        <w:rPr>
          <w:rFonts w:hint="eastAsia"/>
          <w:lang w:val="fr-FR"/>
        </w:rPr>
        <w:t>确定同一事项不</w:t>
      </w:r>
      <w:r w:rsidR="00021383">
        <w:rPr>
          <w:rFonts w:hint="eastAsia"/>
          <w:lang w:val="fr-FR"/>
        </w:rPr>
        <w:t>在</w:t>
      </w:r>
      <w:r w:rsidR="00C05011" w:rsidRPr="00C05011">
        <w:rPr>
          <w:rFonts w:hint="eastAsia"/>
          <w:lang w:val="fr-FR"/>
        </w:rPr>
        <w:t>另一国</w:t>
      </w:r>
      <w:r w:rsidR="00021383">
        <w:rPr>
          <w:rFonts w:hint="eastAsia"/>
          <w:lang w:val="fr-FR"/>
        </w:rPr>
        <w:t>际</w:t>
      </w:r>
      <w:r w:rsidR="00C05011" w:rsidRPr="00C05011">
        <w:rPr>
          <w:rFonts w:hint="eastAsia"/>
          <w:lang w:val="fr-FR"/>
        </w:rPr>
        <w:t>调查或解决程序审查之中。</w:t>
      </w:r>
    </w:p>
    <w:p w:rsidR="00C05011" w:rsidRPr="00C05011" w:rsidRDefault="006068DC" w:rsidP="00C05011">
      <w:pPr>
        <w:pStyle w:val="SingleTxtGC"/>
        <w:rPr>
          <w:rFonts w:hint="eastAsia"/>
          <w:lang w:val="fr-FR"/>
        </w:rPr>
      </w:pPr>
      <w:r>
        <w:rPr>
          <w:rFonts w:hint="eastAsia"/>
          <w:lang w:val="fr-FR"/>
        </w:rPr>
        <w:t>6.</w:t>
      </w:r>
      <w:r w:rsidR="00C05011" w:rsidRPr="00C05011">
        <w:rPr>
          <w:rFonts w:hint="eastAsia"/>
          <w:lang w:val="fr-FR"/>
        </w:rPr>
        <w:t xml:space="preserve">3  </w:t>
      </w:r>
      <w:r w:rsidR="00C05011" w:rsidRPr="00C05011">
        <w:rPr>
          <w:rFonts w:hint="eastAsia"/>
          <w:lang w:val="fr-FR"/>
        </w:rPr>
        <w:t>委员会注意到</w:t>
      </w:r>
      <w:r>
        <w:rPr>
          <w:rFonts w:hint="eastAsia"/>
          <w:lang w:val="fr-FR"/>
        </w:rPr>
        <w:t>，</w:t>
      </w:r>
      <w:r w:rsidR="00C05011" w:rsidRPr="00C05011">
        <w:rPr>
          <w:rFonts w:hint="eastAsia"/>
          <w:lang w:val="fr-FR"/>
        </w:rPr>
        <w:t>缔约国称提交人的律师没有提交其中两人的任何委托书</w:t>
      </w:r>
      <w:r>
        <w:rPr>
          <w:rFonts w:hint="eastAsia"/>
          <w:lang w:val="fr-FR"/>
        </w:rPr>
        <w:t>，</w:t>
      </w:r>
      <w:r w:rsidR="00C05011" w:rsidRPr="00C05011">
        <w:rPr>
          <w:rFonts w:hint="eastAsia"/>
          <w:lang w:val="fr-FR"/>
        </w:rPr>
        <w:t>因此根据《任择议定书》第一条</w:t>
      </w:r>
      <w:r>
        <w:rPr>
          <w:rFonts w:hint="eastAsia"/>
          <w:lang w:val="fr-FR"/>
        </w:rPr>
        <w:t>，</w:t>
      </w:r>
      <w:r w:rsidR="00C05011" w:rsidRPr="00C05011">
        <w:rPr>
          <w:rFonts w:hint="eastAsia"/>
          <w:lang w:val="fr-FR"/>
        </w:rPr>
        <w:t>本来文应视为不可受理。委员会注意到尽管这些委托书最初没有提交</w:t>
      </w:r>
      <w:r>
        <w:rPr>
          <w:rFonts w:hint="eastAsia"/>
          <w:lang w:val="fr-FR"/>
        </w:rPr>
        <w:t>，</w:t>
      </w:r>
      <w:r w:rsidR="00C05011" w:rsidRPr="00C05011">
        <w:rPr>
          <w:rFonts w:hint="eastAsia"/>
          <w:lang w:val="fr-FR"/>
        </w:rPr>
        <w:t>但是后来提交给了委员会。它因此认定缔约国所提出的不可受理的理由无意义。</w:t>
      </w:r>
    </w:p>
    <w:p w:rsidR="00C05011" w:rsidRPr="00C05011" w:rsidRDefault="006068DC" w:rsidP="00C05011">
      <w:pPr>
        <w:pStyle w:val="SingleTxtGC"/>
        <w:rPr>
          <w:rFonts w:hint="eastAsia"/>
          <w:lang w:val="fr-FR"/>
        </w:rPr>
      </w:pPr>
      <w:r>
        <w:rPr>
          <w:rFonts w:hint="eastAsia"/>
          <w:lang w:val="fr-FR"/>
        </w:rPr>
        <w:t>6.</w:t>
      </w:r>
      <w:r w:rsidR="00C05011" w:rsidRPr="00C05011">
        <w:rPr>
          <w:rFonts w:hint="eastAsia"/>
          <w:lang w:val="fr-FR"/>
        </w:rPr>
        <w:t xml:space="preserve">4  </w:t>
      </w:r>
      <w:r w:rsidR="00C05011" w:rsidRPr="00C05011">
        <w:rPr>
          <w:rFonts w:hint="eastAsia"/>
          <w:lang w:val="fr-FR"/>
        </w:rPr>
        <w:t>提交人称他们的正当程序权受到侵犯</w:t>
      </w:r>
      <w:r>
        <w:rPr>
          <w:rFonts w:hint="eastAsia"/>
          <w:lang w:val="fr-FR"/>
        </w:rPr>
        <w:t>；</w:t>
      </w:r>
      <w:r w:rsidR="00C05011" w:rsidRPr="00C05011">
        <w:rPr>
          <w:rFonts w:hint="eastAsia"/>
          <w:lang w:val="fr-FR"/>
        </w:rPr>
        <w:t>理由是审判他们的司法机构在评估证据方面违规、不顾《刑法》定义</w:t>
      </w:r>
      <w:r w:rsidR="00021383">
        <w:rPr>
          <w:rFonts w:hint="eastAsia"/>
          <w:lang w:val="fr-FR"/>
        </w:rPr>
        <w:t>不涵盖他们被控的行为而裁定他们犯有侵吞罪、以及计算法定犯罪时期有误。委员会注意到这些指称涉及</w:t>
      </w:r>
      <w:r w:rsidR="00C05011" w:rsidRPr="00C05011">
        <w:rPr>
          <w:rFonts w:hint="eastAsia"/>
          <w:lang w:val="fr-FR"/>
        </w:rPr>
        <w:t>缔约国法院对事实和证据的评</w:t>
      </w:r>
      <w:r w:rsidR="00021383">
        <w:rPr>
          <w:rFonts w:hint="eastAsia"/>
          <w:lang w:val="fr-FR"/>
        </w:rPr>
        <w:t>价</w:t>
      </w:r>
      <w:r w:rsidR="00C05011" w:rsidRPr="00C05011">
        <w:rPr>
          <w:rFonts w:hint="eastAsia"/>
          <w:lang w:val="fr-FR"/>
        </w:rPr>
        <w:t>。委员会回顾其有关案例说</w:t>
      </w:r>
      <w:r>
        <w:rPr>
          <w:rFonts w:hint="eastAsia"/>
          <w:lang w:val="fr-FR"/>
        </w:rPr>
        <w:t>，</w:t>
      </w:r>
      <w:r w:rsidR="00C05011" w:rsidRPr="00C05011">
        <w:rPr>
          <w:rFonts w:hint="eastAsia"/>
          <w:lang w:val="fr-FR"/>
        </w:rPr>
        <w:t>应由缔约国法庭负责评判每一案件的证据和事实或适用国内法</w:t>
      </w:r>
      <w:r>
        <w:rPr>
          <w:rFonts w:hint="eastAsia"/>
          <w:lang w:val="fr-FR"/>
        </w:rPr>
        <w:t>，</w:t>
      </w:r>
      <w:r w:rsidR="00C05011" w:rsidRPr="00C05011">
        <w:rPr>
          <w:rFonts w:hint="eastAsia"/>
          <w:lang w:val="fr-FR"/>
        </w:rPr>
        <w:t>除非可以确定</w:t>
      </w:r>
      <w:r>
        <w:rPr>
          <w:rFonts w:hint="eastAsia"/>
          <w:lang w:val="fr-FR"/>
        </w:rPr>
        <w:t>，</w:t>
      </w:r>
      <w:r w:rsidR="00C05011" w:rsidRPr="00C05011">
        <w:rPr>
          <w:rFonts w:hint="eastAsia"/>
          <w:lang w:val="fr-FR"/>
        </w:rPr>
        <w:t>这种评价或适用具有明显的任意性质</w:t>
      </w:r>
      <w:r>
        <w:rPr>
          <w:rFonts w:hint="eastAsia"/>
          <w:lang w:val="fr-FR"/>
        </w:rPr>
        <w:t>，</w:t>
      </w:r>
      <w:r w:rsidR="00C05011" w:rsidRPr="00C05011">
        <w:rPr>
          <w:rFonts w:hint="eastAsia"/>
          <w:lang w:val="fr-FR"/>
        </w:rPr>
        <w:t>或相当于明显</w:t>
      </w:r>
      <w:r w:rsidR="00021383">
        <w:rPr>
          <w:rFonts w:hint="eastAsia"/>
          <w:lang w:val="fr-FR"/>
        </w:rPr>
        <w:t>有误</w:t>
      </w:r>
      <w:r w:rsidR="00C05011" w:rsidRPr="00C05011">
        <w:rPr>
          <w:rFonts w:hint="eastAsia"/>
          <w:lang w:val="fr-FR"/>
        </w:rPr>
        <w:t>或拒绝司法。</w:t>
      </w:r>
      <w:r w:rsidR="00C05011" w:rsidRPr="00C05011">
        <w:rPr>
          <w:vertAlign w:val="superscript"/>
          <w:lang w:val="fr-FR"/>
        </w:rPr>
        <w:footnoteReference w:id="4"/>
      </w:r>
      <w:r w:rsidR="00C05011" w:rsidRPr="00C05011">
        <w:rPr>
          <w:rFonts w:hint="eastAsia"/>
          <w:lang w:val="fr-FR"/>
        </w:rPr>
        <w:t xml:space="preserve"> </w:t>
      </w:r>
      <w:r w:rsidR="00021383">
        <w:rPr>
          <w:rFonts w:hint="eastAsia"/>
          <w:lang w:val="fr-FR"/>
        </w:rPr>
        <w:t>委员会</w:t>
      </w:r>
      <w:r w:rsidR="00C05011" w:rsidRPr="00C05011">
        <w:rPr>
          <w:rFonts w:hint="eastAsia"/>
          <w:lang w:val="fr-FR"/>
        </w:rPr>
        <w:t>研究了各方提交的材料</w:t>
      </w:r>
      <w:r>
        <w:rPr>
          <w:rFonts w:hint="eastAsia"/>
          <w:lang w:val="fr-FR"/>
        </w:rPr>
        <w:t>，</w:t>
      </w:r>
      <w:r w:rsidR="00C05011" w:rsidRPr="00C05011">
        <w:rPr>
          <w:rFonts w:hint="eastAsia"/>
          <w:lang w:val="fr-FR"/>
        </w:rPr>
        <w:t>包括一审法院的</w:t>
      </w:r>
      <w:r w:rsidR="00021383">
        <w:rPr>
          <w:rFonts w:hint="eastAsia"/>
          <w:lang w:val="fr-FR"/>
        </w:rPr>
        <w:t>有</w:t>
      </w:r>
      <w:r w:rsidR="00C05011" w:rsidRPr="00C05011">
        <w:rPr>
          <w:rFonts w:hint="eastAsia"/>
          <w:lang w:val="fr-FR"/>
        </w:rPr>
        <w:t>罪判决以及关于提交人上诉和</w:t>
      </w:r>
      <w:r w:rsidR="00021383">
        <w:rPr>
          <w:rFonts w:hint="eastAsia"/>
          <w:lang w:val="fr-FR"/>
        </w:rPr>
        <w:t>最高上诉</w:t>
      </w:r>
      <w:r w:rsidR="00C05011" w:rsidRPr="00C05011">
        <w:rPr>
          <w:rFonts w:hint="eastAsia"/>
          <w:lang w:val="fr-FR"/>
        </w:rPr>
        <w:t>的补救措施的裁决</w:t>
      </w:r>
      <w:r w:rsidR="00144005" w:rsidRPr="00144005">
        <w:rPr>
          <w:rFonts w:hint="eastAsia"/>
          <w:spacing w:val="-50"/>
          <w:lang w:val="fr-FR"/>
        </w:rPr>
        <w:t>―</w:t>
      </w:r>
      <w:r w:rsidR="00144005" w:rsidRPr="00144005">
        <w:rPr>
          <w:rFonts w:hint="eastAsia"/>
          <w:lang w:val="fr-FR"/>
        </w:rPr>
        <w:t>―</w:t>
      </w:r>
      <w:r w:rsidR="00C05011" w:rsidRPr="00C05011">
        <w:rPr>
          <w:rFonts w:hint="eastAsia"/>
          <w:lang w:val="fr-FR"/>
        </w:rPr>
        <w:t>涉及提交人现在向委员会提出的申诉。委员会认为</w:t>
      </w:r>
      <w:r>
        <w:rPr>
          <w:rFonts w:hint="eastAsia"/>
          <w:lang w:val="fr-FR"/>
        </w:rPr>
        <w:t>，</w:t>
      </w:r>
      <w:r w:rsidR="00C05011" w:rsidRPr="00C05011">
        <w:rPr>
          <w:rFonts w:hint="eastAsia"/>
          <w:lang w:val="fr-FR"/>
        </w:rPr>
        <w:t>所提交的材料没有显示这些审理过程存在所指称的缺陷。委员会因此认定</w:t>
      </w:r>
      <w:r>
        <w:rPr>
          <w:rFonts w:hint="eastAsia"/>
          <w:lang w:val="fr-FR"/>
        </w:rPr>
        <w:t>，</w:t>
      </w:r>
      <w:r w:rsidR="00C05011" w:rsidRPr="00C05011">
        <w:rPr>
          <w:rFonts w:hint="eastAsia"/>
          <w:lang w:val="fr-FR"/>
        </w:rPr>
        <w:t>提交人没有为关于违反第十四条第</w:t>
      </w:r>
      <w:r w:rsidR="00C05011" w:rsidRPr="00C05011">
        <w:rPr>
          <w:rFonts w:hint="eastAsia"/>
          <w:lang w:val="fr-FR"/>
        </w:rPr>
        <w:t>1</w:t>
      </w:r>
      <w:r w:rsidR="00021383">
        <w:rPr>
          <w:rFonts w:hint="eastAsia"/>
          <w:lang w:val="fr-FR"/>
        </w:rPr>
        <w:t>款的申诉提供充分证据</w:t>
      </w:r>
      <w:r>
        <w:rPr>
          <w:rFonts w:hint="eastAsia"/>
          <w:lang w:val="fr-FR"/>
        </w:rPr>
        <w:t>，</w:t>
      </w:r>
      <w:r w:rsidR="00021383">
        <w:rPr>
          <w:rFonts w:hint="eastAsia"/>
          <w:lang w:val="fr-FR"/>
        </w:rPr>
        <w:t>因此来文根据《任择议定书》第二条</w:t>
      </w:r>
      <w:r w:rsidR="00C05011" w:rsidRPr="00C05011">
        <w:rPr>
          <w:rFonts w:hint="eastAsia"/>
          <w:lang w:val="fr-FR"/>
        </w:rPr>
        <w:t>不可受理。</w:t>
      </w:r>
    </w:p>
    <w:p w:rsidR="00C05011" w:rsidRPr="00C05011" w:rsidRDefault="006068DC" w:rsidP="00C05011">
      <w:pPr>
        <w:pStyle w:val="SingleTxtGC"/>
        <w:rPr>
          <w:rFonts w:hint="eastAsia"/>
        </w:rPr>
      </w:pPr>
      <w:r>
        <w:rPr>
          <w:rFonts w:hint="eastAsia"/>
          <w:lang w:val="fr-FR"/>
        </w:rPr>
        <w:t>6.</w:t>
      </w:r>
      <w:r w:rsidR="00C05011" w:rsidRPr="00C05011">
        <w:rPr>
          <w:rFonts w:hint="eastAsia"/>
          <w:lang w:val="fr-FR"/>
        </w:rPr>
        <w:t xml:space="preserve">5  </w:t>
      </w:r>
      <w:r w:rsidR="00C05011" w:rsidRPr="00C05011">
        <w:rPr>
          <w:rFonts w:hint="eastAsia"/>
          <w:lang w:val="fr-FR"/>
        </w:rPr>
        <w:t>提交人还称</w:t>
      </w:r>
      <w:r>
        <w:rPr>
          <w:rFonts w:hint="eastAsia"/>
          <w:lang w:val="fr-FR"/>
        </w:rPr>
        <w:t>，</w:t>
      </w:r>
      <w:r w:rsidR="00C05011" w:rsidRPr="00C05011">
        <w:rPr>
          <w:rFonts w:hint="eastAsia"/>
          <w:lang w:val="fr-FR"/>
        </w:rPr>
        <w:t>审判他们的是一个不符合公正要求的法庭和法院</w:t>
      </w:r>
      <w:r>
        <w:rPr>
          <w:rFonts w:hint="eastAsia"/>
          <w:lang w:val="fr-FR"/>
        </w:rPr>
        <w:t>：</w:t>
      </w:r>
      <w:r w:rsidR="00C05011" w:rsidRPr="00C05011">
        <w:rPr>
          <w:rFonts w:hint="eastAsia"/>
          <w:lang w:val="fr-FR"/>
        </w:rPr>
        <w:t>这些法庭和法院是临时</w:t>
      </w:r>
      <w:r w:rsidR="00021383">
        <w:rPr>
          <w:rFonts w:hint="eastAsia"/>
          <w:lang w:val="fr-FR"/>
        </w:rPr>
        <w:t>设</w:t>
      </w:r>
      <w:r w:rsidR="00C05011" w:rsidRPr="00C05011">
        <w:rPr>
          <w:rFonts w:hint="eastAsia"/>
          <w:lang w:val="fr-FR"/>
        </w:rPr>
        <w:t>立的</w:t>
      </w:r>
      <w:r>
        <w:rPr>
          <w:rFonts w:hint="eastAsia"/>
          <w:lang w:val="fr-FR"/>
        </w:rPr>
        <w:t>，</w:t>
      </w:r>
      <w:r w:rsidR="00C05011" w:rsidRPr="00C05011">
        <w:rPr>
          <w:rFonts w:hint="eastAsia"/>
          <w:lang w:val="fr-FR"/>
        </w:rPr>
        <w:t>违反自然法官原则。委员会认为</w:t>
      </w:r>
      <w:r>
        <w:rPr>
          <w:rFonts w:hint="eastAsia"/>
          <w:lang w:val="fr-FR"/>
        </w:rPr>
        <w:t>，</w:t>
      </w:r>
      <w:r w:rsidR="00C05011" w:rsidRPr="00C05011">
        <w:rPr>
          <w:rFonts w:hint="eastAsia"/>
          <w:lang w:val="fr-FR"/>
        </w:rPr>
        <w:t>第十四条不一定禁止设立具有特别管辖权的刑事法院</w:t>
      </w:r>
      <w:r>
        <w:rPr>
          <w:rFonts w:hint="eastAsia"/>
          <w:lang w:val="fr-FR"/>
        </w:rPr>
        <w:t>，</w:t>
      </w:r>
      <w:r w:rsidR="00C05011" w:rsidRPr="00C05011">
        <w:rPr>
          <w:rFonts w:hint="eastAsia"/>
          <w:lang w:val="fr-FR"/>
        </w:rPr>
        <w:t>如果这是国内法准许的并且这些法院的运作符合第十四条规定的保障。</w:t>
      </w:r>
      <w:r w:rsidR="00C05011" w:rsidRPr="00C05011">
        <w:rPr>
          <w:vertAlign w:val="superscript"/>
          <w:lang w:val="fr-FR"/>
        </w:rPr>
        <w:footnoteReference w:id="5"/>
      </w:r>
      <w:r w:rsidR="00C05011" w:rsidRPr="00C05011">
        <w:rPr>
          <w:rFonts w:hint="eastAsia"/>
          <w:lang w:val="fr-FR"/>
        </w:rPr>
        <w:t xml:space="preserve"> </w:t>
      </w:r>
      <w:r w:rsidR="00C05011" w:rsidRPr="00C05011">
        <w:rPr>
          <w:rFonts w:hint="eastAsia"/>
          <w:lang w:val="fr-FR"/>
        </w:rPr>
        <w:t>关于这些要求的第一项</w:t>
      </w:r>
      <w:r>
        <w:rPr>
          <w:rFonts w:hint="eastAsia"/>
          <w:lang w:val="fr-FR"/>
        </w:rPr>
        <w:t>，</w:t>
      </w:r>
      <w:r w:rsidR="00C05011" w:rsidRPr="00C05011">
        <w:rPr>
          <w:rFonts w:hint="eastAsia"/>
          <w:lang w:val="fr-FR"/>
        </w:rPr>
        <w:t>委员会注意到最高法院审理提交人的</w:t>
      </w:r>
      <w:r w:rsidR="00021383">
        <w:rPr>
          <w:rFonts w:hint="eastAsia"/>
          <w:lang w:val="fr-FR"/>
        </w:rPr>
        <w:t>最高</w:t>
      </w:r>
      <w:r w:rsidR="00C05011" w:rsidRPr="00C05011">
        <w:rPr>
          <w:rFonts w:hint="eastAsia"/>
          <w:lang w:val="fr-FR"/>
        </w:rPr>
        <w:t>上诉后裁定这些机构的设立在法律上符合《法院组织法》。委员会认为</w:t>
      </w:r>
      <w:r>
        <w:rPr>
          <w:rFonts w:hint="eastAsia"/>
          <w:lang w:val="fr-FR"/>
        </w:rPr>
        <w:t>，</w:t>
      </w:r>
      <w:r w:rsidR="00C05011" w:rsidRPr="00C05011">
        <w:rPr>
          <w:rFonts w:hint="eastAsia"/>
          <w:lang w:val="fr-FR"/>
        </w:rPr>
        <w:t>它的作用不是评判国家法院对本国法的解释。</w:t>
      </w:r>
      <w:r w:rsidR="00C05011" w:rsidRPr="00C05011">
        <w:rPr>
          <w:vertAlign w:val="superscript"/>
          <w:lang w:val="fr-FR"/>
        </w:rPr>
        <w:footnoteReference w:id="6"/>
      </w:r>
      <w:r w:rsidR="00C05011" w:rsidRPr="00C05011">
        <w:rPr>
          <w:rFonts w:hint="eastAsia"/>
          <w:lang w:val="fr-FR"/>
        </w:rPr>
        <w:t xml:space="preserve"> </w:t>
      </w:r>
      <w:r w:rsidR="00C05011" w:rsidRPr="00C05011">
        <w:rPr>
          <w:rFonts w:hint="eastAsia"/>
          <w:lang w:val="fr-FR"/>
        </w:rPr>
        <w:t>关于第二项要求</w:t>
      </w:r>
      <w:r>
        <w:rPr>
          <w:rFonts w:hint="eastAsia"/>
          <w:lang w:val="fr-FR"/>
        </w:rPr>
        <w:t>，</w:t>
      </w:r>
      <w:r w:rsidR="00C05011" w:rsidRPr="00C05011">
        <w:rPr>
          <w:rFonts w:hint="eastAsia"/>
          <w:lang w:val="fr-FR"/>
        </w:rPr>
        <w:t>委员会认为</w:t>
      </w:r>
      <w:r>
        <w:rPr>
          <w:rFonts w:hint="eastAsia"/>
          <w:lang w:val="fr-FR"/>
        </w:rPr>
        <w:t>，</w:t>
      </w:r>
      <w:r w:rsidR="00C05011" w:rsidRPr="00C05011">
        <w:rPr>
          <w:rFonts w:hint="eastAsia"/>
          <w:lang w:val="fr-FR"/>
        </w:rPr>
        <w:t>专门为审理</w:t>
      </w:r>
      <w:r w:rsidR="00C05011" w:rsidRPr="00C05011">
        <w:t>Foncolpuertos</w:t>
      </w:r>
      <w:r w:rsidR="00C05011" w:rsidRPr="00C05011">
        <w:rPr>
          <w:rFonts w:hint="eastAsia"/>
        </w:rPr>
        <w:t>的案件而设立司法机构</w:t>
      </w:r>
      <w:r>
        <w:rPr>
          <w:rFonts w:hint="eastAsia"/>
        </w:rPr>
        <w:t>，</w:t>
      </w:r>
      <w:r w:rsidR="00C05011" w:rsidRPr="00C05011">
        <w:rPr>
          <w:rFonts w:hint="eastAsia"/>
        </w:rPr>
        <w:t>并不意味着其运作不公正。需要其他</w:t>
      </w:r>
      <w:r w:rsidR="00021383">
        <w:rPr>
          <w:rFonts w:hint="eastAsia"/>
        </w:rPr>
        <w:t>要件</w:t>
      </w:r>
      <w:r w:rsidR="00C05011" w:rsidRPr="00C05011">
        <w:rPr>
          <w:rFonts w:hint="eastAsia"/>
        </w:rPr>
        <w:t>证明不公正</w:t>
      </w:r>
      <w:r>
        <w:rPr>
          <w:rFonts w:hint="eastAsia"/>
        </w:rPr>
        <w:t>；</w:t>
      </w:r>
      <w:r w:rsidR="00021383">
        <w:rPr>
          <w:rFonts w:hint="eastAsia"/>
        </w:rPr>
        <w:t>从</w:t>
      </w:r>
      <w:r w:rsidR="00C05011" w:rsidRPr="00C05011">
        <w:rPr>
          <w:rFonts w:hint="eastAsia"/>
        </w:rPr>
        <w:t>委员会掌握的材料</w:t>
      </w:r>
      <w:r w:rsidR="00021383">
        <w:rPr>
          <w:rFonts w:hint="eastAsia"/>
        </w:rPr>
        <w:t>中</w:t>
      </w:r>
      <w:r w:rsidR="00C05011" w:rsidRPr="00C05011">
        <w:rPr>
          <w:rFonts w:hint="eastAsia"/>
        </w:rPr>
        <w:t>无法得出不公正存在的结论。因此</w:t>
      </w:r>
      <w:r>
        <w:rPr>
          <w:rFonts w:hint="eastAsia"/>
        </w:rPr>
        <w:t>，</w:t>
      </w:r>
      <w:r w:rsidR="00C05011" w:rsidRPr="00C05011">
        <w:rPr>
          <w:rFonts w:hint="eastAsia"/>
        </w:rPr>
        <w:t>委员会认为提交人没有就此为其指称提供充分证据</w:t>
      </w:r>
      <w:r>
        <w:rPr>
          <w:rFonts w:hint="eastAsia"/>
        </w:rPr>
        <w:t>，</w:t>
      </w:r>
      <w:r w:rsidR="00021383">
        <w:rPr>
          <w:rFonts w:hint="eastAsia"/>
        </w:rPr>
        <w:t>来文这一部分根据《任择议定书》第二条</w:t>
      </w:r>
      <w:r w:rsidR="00C05011" w:rsidRPr="00C05011">
        <w:rPr>
          <w:rFonts w:hint="eastAsia"/>
        </w:rPr>
        <w:t>不可受理。</w:t>
      </w:r>
    </w:p>
    <w:p w:rsidR="00C05011" w:rsidRPr="00C05011" w:rsidRDefault="006068DC" w:rsidP="00C05011">
      <w:pPr>
        <w:pStyle w:val="SingleTxtGC"/>
        <w:rPr>
          <w:rFonts w:hint="eastAsia"/>
        </w:rPr>
      </w:pPr>
      <w:r>
        <w:rPr>
          <w:rFonts w:hint="eastAsia"/>
        </w:rPr>
        <w:t>7.</w:t>
      </w:r>
      <w:r w:rsidR="00C05011" w:rsidRPr="00C05011">
        <w:rPr>
          <w:rFonts w:hint="eastAsia"/>
        </w:rPr>
        <w:t xml:space="preserve">  </w:t>
      </w:r>
      <w:r w:rsidR="00C05011" w:rsidRPr="00C05011">
        <w:rPr>
          <w:rFonts w:hint="eastAsia"/>
        </w:rPr>
        <w:t>因此</w:t>
      </w:r>
      <w:r>
        <w:rPr>
          <w:rFonts w:hint="eastAsia"/>
        </w:rPr>
        <w:t>，</w:t>
      </w:r>
      <w:r w:rsidR="00C05011" w:rsidRPr="00C05011">
        <w:rPr>
          <w:rFonts w:hint="eastAsia"/>
        </w:rPr>
        <w:t>人权</w:t>
      </w:r>
      <w:r w:rsidR="00021383">
        <w:rPr>
          <w:rFonts w:hint="eastAsia"/>
        </w:rPr>
        <w:t>事务</w:t>
      </w:r>
      <w:r w:rsidR="00C05011" w:rsidRPr="00C05011">
        <w:rPr>
          <w:rFonts w:hint="eastAsia"/>
        </w:rPr>
        <w:t>委员会决定</w:t>
      </w:r>
      <w:r>
        <w:rPr>
          <w:rFonts w:hint="eastAsia"/>
        </w:rPr>
        <w:t>：</w:t>
      </w:r>
    </w:p>
    <w:p w:rsidR="00C05011" w:rsidRPr="00C05011" w:rsidRDefault="00C05011" w:rsidP="00C05011">
      <w:pPr>
        <w:pStyle w:val="SingleTxtGC"/>
        <w:numPr>
          <w:ilvl w:val="0"/>
          <w:numId w:val="43"/>
        </w:numPr>
        <w:tabs>
          <w:tab w:val="clear" w:pos="2426"/>
          <w:tab w:val="left" w:pos="2427"/>
        </w:tabs>
        <w:rPr>
          <w:rFonts w:hint="eastAsia"/>
        </w:rPr>
      </w:pPr>
      <w:r w:rsidRPr="00C05011">
        <w:rPr>
          <w:rFonts w:hint="eastAsia"/>
        </w:rPr>
        <w:t>根据《任择议定书》第二条</w:t>
      </w:r>
      <w:r w:rsidR="006068DC">
        <w:rPr>
          <w:rFonts w:hint="eastAsia"/>
        </w:rPr>
        <w:t>，</w:t>
      </w:r>
      <w:r w:rsidRPr="00C05011">
        <w:rPr>
          <w:rFonts w:hint="eastAsia"/>
        </w:rPr>
        <w:t>来文不可受理</w:t>
      </w:r>
      <w:r w:rsidR="006068DC">
        <w:rPr>
          <w:rFonts w:hint="eastAsia"/>
        </w:rPr>
        <w:t>；</w:t>
      </w:r>
    </w:p>
    <w:p w:rsidR="00C05011" w:rsidRPr="00C05011" w:rsidRDefault="00C05011" w:rsidP="00C05011">
      <w:pPr>
        <w:pStyle w:val="SingleTxtGC"/>
        <w:numPr>
          <w:ilvl w:val="0"/>
          <w:numId w:val="43"/>
        </w:numPr>
        <w:tabs>
          <w:tab w:val="clear" w:pos="2426"/>
          <w:tab w:val="left" w:pos="2427"/>
        </w:tabs>
        <w:rPr>
          <w:rFonts w:hint="eastAsia"/>
        </w:rPr>
      </w:pPr>
      <w:r w:rsidRPr="00C05011">
        <w:rPr>
          <w:rFonts w:hint="eastAsia"/>
        </w:rPr>
        <w:t>本决定应转</w:t>
      </w:r>
      <w:r w:rsidR="00021383">
        <w:rPr>
          <w:rFonts w:hint="eastAsia"/>
        </w:rPr>
        <w:t>交</w:t>
      </w:r>
      <w:r w:rsidRPr="00C05011">
        <w:rPr>
          <w:rFonts w:hint="eastAsia"/>
        </w:rPr>
        <w:t>缔约国、提交人及其律师。</w:t>
      </w:r>
    </w:p>
    <w:p w:rsidR="00C05011" w:rsidRDefault="006068DC" w:rsidP="00C05011">
      <w:pPr>
        <w:pStyle w:val="SingleTxtGC"/>
        <w:rPr>
          <w:rFonts w:hint="eastAsia"/>
        </w:rPr>
      </w:pPr>
      <w:r>
        <w:rPr>
          <w:rFonts w:hint="eastAsia"/>
        </w:rPr>
        <w:t>[</w:t>
      </w:r>
      <w:r w:rsidR="00C05011" w:rsidRPr="00C05011">
        <w:rPr>
          <w:rFonts w:hint="eastAsia"/>
        </w:rPr>
        <w:t>通过时有英文、法文和西班牙文</w:t>
      </w:r>
      <w:r w:rsidR="00021383">
        <w:rPr>
          <w:rFonts w:hint="eastAsia"/>
        </w:rPr>
        <w:t>本</w:t>
      </w:r>
      <w:r>
        <w:rPr>
          <w:rFonts w:hint="eastAsia"/>
        </w:rPr>
        <w:t>，</w:t>
      </w:r>
      <w:r w:rsidR="00021383">
        <w:rPr>
          <w:rFonts w:hint="eastAsia"/>
        </w:rPr>
        <w:t>其中</w:t>
      </w:r>
      <w:r w:rsidR="00C05011" w:rsidRPr="00C05011">
        <w:rPr>
          <w:rFonts w:hint="eastAsia"/>
        </w:rPr>
        <w:t>西班牙文</w:t>
      </w:r>
      <w:r w:rsidR="00021383">
        <w:rPr>
          <w:rFonts w:hint="eastAsia"/>
        </w:rPr>
        <w:t>本为原文</w:t>
      </w:r>
      <w:r w:rsidR="00C05011" w:rsidRPr="00C05011">
        <w:rPr>
          <w:rFonts w:hint="eastAsia"/>
        </w:rPr>
        <w:t>。随后还将印发阿拉伯文、中文和俄文本作为委员会提交大会的年度报告的一部分。</w:t>
      </w:r>
      <w:r>
        <w:rPr>
          <w:rFonts w:hint="eastAsia"/>
        </w:rPr>
        <w:t>]</w:t>
      </w:r>
    </w:p>
    <w:p w:rsidR="0071315D" w:rsidRDefault="0071315D" w:rsidP="00C05011">
      <w:pPr>
        <w:pStyle w:val="SingleTxtGC"/>
        <w:rPr>
          <w:rFonts w:hint="eastAsia"/>
        </w:rPr>
      </w:pPr>
    </w:p>
    <w:p w:rsidR="0071315D" w:rsidRPr="002D6A9C" w:rsidRDefault="0071315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1315D" w:rsidRPr="00C05011" w:rsidRDefault="0071315D" w:rsidP="00C05011">
      <w:pPr>
        <w:pStyle w:val="SingleTxtGC"/>
        <w:rPr>
          <w:rFonts w:hint="eastAsia"/>
        </w:rPr>
      </w:pPr>
    </w:p>
    <w:sectPr w:rsidR="0071315D" w:rsidRPr="00C0501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03" w:rsidRPr="008C40EB" w:rsidRDefault="00056703"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056703" w:rsidRDefault="000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FD" w:rsidRPr="005865B5" w:rsidRDefault="00FD0FFD">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D1F14">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5865B5">
      <w:rPr>
        <w:rFonts w:eastAsia="SimSun"/>
      </w:rPr>
      <w:t>GE.10-42289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FD" w:rsidRDefault="00FD0FFD">
    <w:pPr>
      <w:pStyle w:val="Footer"/>
      <w:tabs>
        <w:tab w:val="right" w:pos="9639"/>
      </w:tabs>
    </w:pPr>
    <w:r w:rsidRPr="005865B5">
      <w:rPr>
        <w:rFonts w:eastAsia="SimSun"/>
      </w:rPr>
      <w:t>GE.10-42289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D1F14">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FD" w:rsidRPr="00FA3CA8" w:rsidRDefault="00FD0FFD"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42289</w:t>
    </w:r>
    <w:r w:rsidRPr="00EE277A">
      <w:rPr>
        <w:rFonts w:eastAsia="SimSun"/>
        <w:sz w:val="20"/>
        <w:lang w:eastAsia="zh-CN"/>
      </w:rPr>
      <w:t xml:space="preserve"> (C)</w:t>
    </w:r>
    <w:r>
      <w:rPr>
        <w:rFonts w:eastAsia="SimSun"/>
        <w:sz w:val="20"/>
        <w:lang w:eastAsia="zh-CN"/>
      </w:rPr>
      <w:tab/>
    </w:r>
    <w:r>
      <w:rPr>
        <w:rFonts w:eastAsia="SimSun" w:hint="eastAsia"/>
        <w:sz w:val="20"/>
        <w:lang w:eastAsia="zh-CN"/>
      </w:rPr>
      <w:t>080610</w:t>
    </w:r>
    <w:r>
      <w:rPr>
        <w:rFonts w:eastAsia="SimSun"/>
        <w:sz w:val="20"/>
        <w:lang w:eastAsia="zh-CN"/>
      </w:rPr>
      <w:tab/>
    </w:r>
    <w:r>
      <w:rPr>
        <w:rFonts w:eastAsia="SimSun" w:hint="eastAsia"/>
        <w:sz w:val="20"/>
        <w:lang w:eastAsia="zh-CN"/>
      </w:rPr>
      <w:t>210610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03" w:rsidRPr="005749F7" w:rsidRDefault="00056703"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56703" w:rsidRPr="005749F7" w:rsidRDefault="00056703"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FD0FFD" w:rsidRDefault="00FD0FFD">
      <w:pPr>
        <w:pStyle w:val="FootnoteText"/>
        <w:rPr>
          <w:rFonts w:hint="eastAsia"/>
        </w:rPr>
      </w:pPr>
      <w:r>
        <w:rPr>
          <w:rFonts w:hint="eastAsia"/>
        </w:rPr>
        <w:tab/>
      </w:r>
      <w:r w:rsidRPr="000511D6">
        <w:rPr>
          <w:rStyle w:val="FootnoteReference"/>
          <w:vertAlign w:val="baseline"/>
        </w:rPr>
        <w:sym w:font="Symbol" w:char="F02A"/>
      </w:r>
      <w:r>
        <w:rPr>
          <w:rFonts w:hint="eastAsia"/>
        </w:rPr>
        <w:tab/>
      </w:r>
      <w:r>
        <w:rPr>
          <w:rFonts w:hint="eastAsia"/>
        </w:rPr>
        <w:t>根据人权事务委员会的决定公布。</w:t>
      </w:r>
    </w:p>
  </w:footnote>
  <w:footnote w:id="2">
    <w:p w:rsidR="00FD0FFD" w:rsidRPr="001E0133" w:rsidRDefault="00FD0FFD" w:rsidP="00C05011">
      <w:pPr>
        <w:pStyle w:val="FootnoteText"/>
        <w:rPr>
          <w:rFonts w:hint="eastAsia"/>
        </w:rPr>
      </w:pPr>
      <w:r>
        <w:rPr>
          <w:rFonts w:hint="eastAsia"/>
        </w:rPr>
        <w:tab/>
      </w:r>
      <w:r w:rsidRPr="00144005">
        <w:rPr>
          <w:rStyle w:val="FootnoteReference"/>
          <w:vertAlign w:val="baseline"/>
        </w:rPr>
        <w:t>**</w:t>
      </w:r>
      <w:r w:rsidRPr="001E0133">
        <w:rPr>
          <w:rFonts w:hint="eastAsia"/>
        </w:rPr>
        <w:tab/>
      </w:r>
      <w:r>
        <w:rPr>
          <w:rFonts w:hint="eastAsia"/>
        </w:rPr>
        <w:t>委员会以下委员参与了本来文的审理：</w:t>
      </w:r>
      <w:r w:rsidRPr="001438D4">
        <w:rPr>
          <w:rFonts w:hint="eastAsia"/>
        </w:rPr>
        <w:t>阿卜杜勒·法塔赫·奥马尔先生、莱兹赫里·布齐德先生、克里斯蒂娜·沙内女士、</w:t>
      </w:r>
      <w:r w:rsidRPr="00A977ED">
        <w:rPr>
          <w:rFonts w:hint="eastAsia"/>
        </w:rPr>
        <w:t>马哈吉卜</w:t>
      </w:r>
      <w:r w:rsidRPr="004F0F04">
        <w:rPr>
          <w:rFonts w:hint="eastAsia"/>
        </w:rPr>
        <w:t>·</w:t>
      </w:r>
      <w:r w:rsidRPr="00A977ED">
        <w:rPr>
          <w:rFonts w:hint="eastAsia"/>
        </w:rPr>
        <w:t>埃尔</w:t>
      </w:r>
      <w:r w:rsidRPr="004F0F04">
        <w:rPr>
          <w:rFonts w:hint="eastAsia"/>
        </w:rPr>
        <w:t>·</w:t>
      </w:r>
      <w:r>
        <w:t>哈伊巴先生</w:t>
      </w:r>
      <w:r>
        <w:rPr>
          <w:rFonts w:hint="eastAsia"/>
        </w:rPr>
        <w:t>、</w:t>
      </w:r>
      <w:r w:rsidRPr="001438D4">
        <w:rPr>
          <w:rFonts w:hint="eastAsia"/>
        </w:rPr>
        <w:t>艾哈迈德·阿明·法萨拉先生、岩泽雄司先生、海伦·凯勒女士</w:t>
      </w:r>
      <w:r>
        <w:rPr>
          <w:rFonts w:hint="eastAsia"/>
        </w:rPr>
        <w:t>、</w:t>
      </w:r>
      <w:r w:rsidRPr="002D6A99">
        <w:t>拉杰苏默</w:t>
      </w:r>
      <w:r w:rsidRPr="004F0F04">
        <w:rPr>
          <w:rFonts w:hint="eastAsia"/>
        </w:rPr>
        <w:t>·</w:t>
      </w:r>
      <w:r w:rsidRPr="002D6A99">
        <w:t>拉拉赫先生、</w:t>
      </w:r>
      <w:r w:rsidRPr="001438D4">
        <w:rPr>
          <w:rFonts w:hint="eastAsia"/>
        </w:rPr>
        <w:t>赞克·扎内莱·马约迪纳女士、尤利亚·安托阿尼拉·莫托科女士、迈克尔·奥弗莱厄蒂先生、何塞·路易斯·佩雷斯·桑切斯</w:t>
      </w:r>
      <w:r>
        <w:rPr>
          <w:rFonts w:hint="eastAsia"/>
        </w:rPr>
        <w:t>－</w:t>
      </w:r>
      <w:r w:rsidRPr="001438D4">
        <w:rPr>
          <w:rFonts w:hint="eastAsia"/>
        </w:rPr>
        <w:t>塞罗先生、奈杰尔·罗德利勋爵、费边·奥马尔·萨尔维奥利先生、克里斯特·特林先生</w:t>
      </w:r>
      <w:r>
        <w:rPr>
          <w:rFonts w:hint="eastAsia"/>
        </w:rPr>
        <w:t>。根据理事会议事规则第九十条，委员会委员</w:t>
      </w:r>
      <w:r w:rsidRPr="001438D4">
        <w:rPr>
          <w:rFonts w:hint="eastAsia"/>
        </w:rPr>
        <w:t>拉斐尔·里瓦斯·波萨达</w:t>
      </w:r>
      <w:r>
        <w:rPr>
          <w:rFonts w:hint="eastAsia"/>
        </w:rPr>
        <w:t>先生没有参与本决定的通过。</w:t>
      </w:r>
    </w:p>
  </w:footnote>
  <w:footnote w:id="3">
    <w:p w:rsidR="00FD0FFD" w:rsidRDefault="00FD0FFD" w:rsidP="00C05011">
      <w:pPr>
        <w:pStyle w:val="FootnoteText"/>
        <w:rPr>
          <w:rFonts w:hint="eastAsia"/>
        </w:rPr>
      </w:pPr>
      <w:r>
        <w:rPr>
          <w:rFonts w:hint="eastAsia"/>
        </w:rPr>
        <w:tab/>
      </w:r>
      <w:r>
        <w:rPr>
          <w:rStyle w:val="FootnoteReference"/>
        </w:rPr>
        <w:footnoteRef/>
      </w:r>
      <w:r>
        <w:rPr>
          <w:rFonts w:hint="eastAsia"/>
        </w:rPr>
        <w:tab/>
      </w:r>
      <w:r>
        <w:rPr>
          <w:rFonts w:hint="eastAsia"/>
        </w:rPr>
        <w:t>提交人向委员会提供了有罪判决书的副本。</w:t>
      </w:r>
      <w:r>
        <w:rPr>
          <w:rFonts w:hint="eastAsia"/>
        </w:rPr>
        <w:t>2007</w:t>
      </w:r>
      <w:r>
        <w:rPr>
          <w:rFonts w:hint="eastAsia"/>
        </w:rPr>
        <w:t>年</w:t>
      </w:r>
      <w:r>
        <w:rPr>
          <w:rFonts w:hint="eastAsia"/>
        </w:rPr>
        <w:t>4</w:t>
      </w:r>
      <w:r>
        <w:rPr>
          <w:rFonts w:hint="eastAsia"/>
        </w:rPr>
        <w:t>月</w:t>
      </w:r>
      <w:r>
        <w:rPr>
          <w:rFonts w:hint="eastAsia"/>
        </w:rPr>
        <w:t>9</w:t>
      </w:r>
      <w:r>
        <w:rPr>
          <w:rFonts w:hint="eastAsia"/>
        </w:rPr>
        <w:t>日的上诉判决提到</w:t>
      </w:r>
      <w:r>
        <w:rPr>
          <w:rFonts w:hint="eastAsia"/>
        </w:rPr>
        <w:t>(</w:t>
      </w:r>
      <w:r>
        <w:rPr>
          <w:rFonts w:hint="eastAsia"/>
        </w:rPr>
        <w:t>第</w:t>
      </w:r>
      <w:r>
        <w:rPr>
          <w:rFonts w:hint="eastAsia"/>
        </w:rPr>
        <w:t>142</w:t>
      </w:r>
      <w:r>
        <w:rPr>
          <w:rFonts w:hint="eastAsia"/>
        </w:rPr>
        <w:t>页</w:t>
      </w:r>
      <w:r>
        <w:rPr>
          <w:rFonts w:hint="eastAsia"/>
        </w:rPr>
        <w:t>)</w:t>
      </w:r>
      <w:r>
        <w:rPr>
          <w:rFonts w:hint="eastAsia"/>
        </w:rPr>
        <w:t>事实是否符合侵吞罪定义的问题。最高法院不同意提交人的理由，即：不能以犯有侵吞罪处罚非公职人员。法院裁定</w:t>
      </w:r>
      <w:r w:rsidRPr="00761B63">
        <w:rPr>
          <w:rFonts w:hint="eastAsia"/>
        </w:rPr>
        <w:t>可以适用</w:t>
      </w:r>
      <w:r>
        <w:rPr>
          <w:rFonts w:hint="eastAsia"/>
        </w:rPr>
        <w:t>《刑法》关于罪行参与者的第</w:t>
      </w:r>
      <w:r>
        <w:rPr>
          <w:rFonts w:hint="eastAsia"/>
        </w:rPr>
        <w:t>30</w:t>
      </w:r>
      <w:r>
        <w:rPr>
          <w:rFonts w:hint="eastAsia"/>
        </w:rPr>
        <w:t>条，并指出，根据该条最后一款，不符合具体罪行标准的参与者可以获得四分之一的减刑。</w:t>
      </w:r>
    </w:p>
  </w:footnote>
  <w:footnote w:id="4">
    <w:p w:rsidR="00FD0FFD" w:rsidRDefault="00FD0FFD" w:rsidP="00C05011">
      <w:pPr>
        <w:pStyle w:val="FootnoteText"/>
        <w:rPr>
          <w:rFonts w:hint="eastAsia"/>
        </w:rPr>
      </w:pPr>
      <w:r>
        <w:rPr>
          <w:rFonts w:hint="eastAsia"/>
        </w:rPr>
        <w:tab/>
      </w:r>
      <w:r>
        <w:rPr>
          <w:rStyle w:val="FootnoteReference"/>
        </w:rPr>
        <w:footnoteRef/>
      </w:r>
      <w:r>
        <w:rPr>
          <w:rFonts w:hint="eastAsia"/>
        </w:rPr>
        <w:tab/>
      </w:r>
      <w:r>
        <w:rPr>
          <w:rFonts w:hint="eastAsia"/>
        </w:rPr>
        <w:t>见关于第十四条的第</w:t>
      </w:r>
      <w:r>
        <w:rPr>
          <w:rFonts w:hint="eastAsia"/>
        </w:rPr>
        <w:t>32</w:t>
      </w:r>
      <w:r>
        <w:rPr>
          <w:rFonts w:hint="eastAsia"/>
        </w:rPr>
        <w:t>号一般性意见：法院和裁判所前一律平等和获得公正审判的权利</w:t>
      </w:r>
      <w:r>
        <w:t>(</w:t>
      </w:r>
      <w:r w:rsidRPr="00146A48">
        <w:t>CCPR</w:t>
      </w:r>
      <w:r>
        <w:t>/</w:t>
      </w:r>
      <w:r w:rsidRPr="00146A48">
        <w:t>C</w:t>
      </w:r>
      <w:r>
        <w:t>/</w:t>
      </w:r>
      <w:r w:rsidRPr="00146A48">
        <w:t>GC</w:t>
      </w:r>
      <w:r>
        <w:t>/</w:t>
      </w:r>
      <w:r w:rsidRPr="00146A48">
        <w:t>3</w:t>
      </w:r>
      <w:r>
        <w:t>2,</w:t>
      </w:r>
      <w:r>
        <w:rPr>
          <w:rFonts w:hint="eastAsia"/>
        </w:rPr>
        <w:t xml:space="preserve"> </w:t>
      </w:r>
      <w:r>
        <w:rPr>
          <w:rFonts w:hint="eastAsia"/>
        </w:rPr>
        <w:t>第</w:t>
      </w:r>
      <w:r w:rsidRPr="00146A48">
        <w:t>26</w:t>
      </w:r>
      <w:r>
        <w:rPr>
          <w:rFonts w:hint="eastAsia"/>
        </w:rPr>
        <w:t>段</w:t>
      </w:r>
      <w:r>
        <w:t>)</w:t>
      </w:r>
      <w:r>
        <w:rPr>
          <w:rFonts w:hint="eastAsia"/>
        </w:rPr>
        <w:t>。也见第</w:t>
      </w:r>
      <w:r>
        <w:rPr>
          <w:rFonts w:hint="eastAsia"/>
        </w:rPr>
        <w:t>541/1993</w:t>
      </w:r>
      <w:r>
        <w:rPr>
          <w:rFonts w:hint="eastAsia"/>
        </w:rPr>
        <w:t>号来文，</w:t>
      </w:r>
      <w:r w:rsidRPr="00A84F17">
        <w:t>Errol Simms</w:t>
      </w:r>
      <w:r w:rsidRPr="00A84F17">
        <w:rPr>
          <w:rFonts w:hint="eastAsia"/>
        </w:rPr>
        <w:t>诉牙买加</w:t>
      </w:r>
      <w:r>
        <w:rPr>
          <w:rFonts w:hint="eastAsia"/>
        </w:rPr>
        <w:t>，</w:t>
      </w:r>
      <w:r>
        <w:rPr>
          <w:rFonts w:hint="eastAsia"/>
        </w:rPr>
        <w:t>1995</w:t>
      </w:r>
      <w:r>
        <w:rPr>
          <w:rFonts w:hint="eastAsia"/>
        </w:rPr>
        <w:t>年</w:t>
      </w:r>
      <w:r>
        <w:rPr>
          <w:rFonts w:hint="eastAsia"/>
        </w:rPr>
        <w:t>4</w:t>
      </w:r>
      <w:r>
        <w:rPr>
          <w:rFonts w:hint="eastAsia"/>
        </w:rPr>
        <w:t>月</w:t>
      </w:r>
      <w:r>
        <w:rPr>
          <w:rFonts w:hint="eastAsia"/>
        </w:rPr>
        <w:t>3</w:t>
      </w:r>
      <w:r>
        <w:rPr>
          <w:rFonts w:hint="eastAsia"/>
        </w:rPr>
        <w:t>日通过的不可受理决定，第</w:t>
      </w:r>
      <w:r>
        <w:rPr>
          <w:rFonts w:hint="eastAsia"/>
        </w:rPr>
        <w:t>6.2</w:t>
      </w:r>
      <w:r>
        <w:rPr>
          <w:rFonts w:hint="eastAsia"/>
        </w:rPr>
        <w:t>段。</w:t>
      </w:r>
    </w:p>
  </w:footnote>
  <w:footnote w:id="5">
    <w:p w:rsidR="00FD0FFD" w:rsidRDefault="00FD0FFD" w:rsidP="00C05011">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32</w:t>
      </w:r>
      <w:r>
        <w:rPr>
          <w:rFonts w:hint="eastAsia"/>
        </w:rPr>
        <w:t>号一般性意见，第</w:t>
      </w:r>
      <w:r>
        <w:rPr>
          <w:rFonts w:hint="eastAsia"/>
        </w:rPr>
        <w:t>22</w:t>
      </w:r>
      <w:r>
        <w:rPr>
          <w:rFonts w:hint="eastAsia"/>
        </w:rPr>
        <w:t>段。</w:t>
      </w:r>
    </w:p>
  </w:footnote>
  <w:footnote w:id="6">
    <w:p w:rsidR="00FD0FFD" w:rsidRDefault="00FD0FFD" w:rsidP="00C05011">
      <w:pPr>
        <w:pStyle w:val="FootnoteText"/>
        <w:rPr>
          <w:rFonts w:hint="eastAsia"/>
        </w:rPr>
      </w:pPr>
      <w:r>
        <w:rPr>
          <w:rFonts w:hint="eastAsia"/>
        </w:rPr>
        <w:tab/>
      </w:r>
      <w:r>
        <w:rPr>
          <w:rStyle w:val="FootnoteReference"/>
        </w:rPr>
        <w:footnoteRef/>
      </w:r>
      <w:r>
        <w:rPr>
          <w:rFonts w:hint="eastAsia"/>
        </w:rPr>
        <w:tab/>
      </w:r>
      <w:r>
        <w:rPr>
          <w:rFonts w:hint="eastAsia"/>
        </w:rPr>
        <w:t>第</w:t>
      </w:r>
      <w:r>
        <w:rPr>
          <w:rFonts w:hint="eastAsia"/>
        </w:rPr>
        <w:t>1528/2006</w:t>
      </w:r>
      <w:r>
        <w:rPr>
          <w:rFonts w:hint="eastAsia"/>
        </w:rPr>
        <w:t>号来文，</w:t>
      </w:r>
      <w:r w:rsidRPr="00097C7C">
        <w:t>Fernández Murcia</w:t>
      </w:r>
      <w:r>
        <w:rPr>
          <w:rFonts w:hint="eastAsia"/>
        </w:rPr>
        <w:t>诉西班牙，</w:t>
      </w:r>
      <w:r>
        <w:rPr>
          <w:rFonts w:hint="eastAsia"/>
        </w:rPr>
        <w:t>2008</w:t>
      </w:r>
      <w:r>
        <w:rPr>
          <w:rFonts w:hint="eastAsia"/>
        </w:rPr>
        <w:t>年</w:t>
      </w:r>
      <w:r>
        <w:rPr>
          <w:rFonts w:hint="eastAsia"/>
        </w:rPr>
        <w:t>4</w:t>
      </w:r>
      <w:r>
        <w:rPr>
          <w:rFonts w:hint="eastAsia"/>
        </w:rPr>
        <w:t>月</w:t>
      </w:r>
      <w:r>
        <w:rPr>
          <w:rFonts w:hint="eastAsia"/>
        </w:rPr>
        <w:t>1</w:t>
      </w:r>
      <w:r>
        <w:rPr>
          <w:rFonts w:hint="eastAsia"/>
        </w:rPr>
        <w:t>日通过的不可受理决定，第</w:t>
      </w:r>
      <w:r>
        <w:rPr>
          <w:rFonts w:hint="eastAsia"/>
        </w:rPr>
        <w:t>4.3</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FD" w:rsidRPr="005865B5" w:rsidRDefault="00FD0FFD">
    <w:pPr>
      <w:pStyle w:val="Header"/>
    </w:pPr>
    <w:r w:rsidRPr="005865B5">
      <w:t>CCPR/C/98/D/1616/2007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FD" w:rsidRPr="005865B5" w:rsidRDefault="00FD0FFD">
    <w:pPr>
      <w:pStyle w:val="Header"/>
      <w:jc w:val="right"/>
    </w:pPr>
    <w:r w:rsidRPr="005865B5">
      <w:t>CCPR/C/98/D/1616/2007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FD" w:rsidRDefault="00FD0FF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7422C3A"/>
    <w:multiLevelType w:val="hybridMultilevel"/>
    <w:tmpl w:val="E9261E92"/>
    <w:lvl w:ilvl="0" w:tplc="DCEAB37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23"/>
  </w:num>
  <w:num w:numId="14">
    <w:abstractNumId w:val="13"/>
  </w:num>
  <w:num w:numId="15">
    <w:abstractNumId w:val="14"/>
  </w:num>
  <w:num w:numId="16">
    <w:abstractNumId w:val="25"/>
  </w:num>
  <w:num w:numId="17">
    <w:abstractNumId w:val="13"/>
  </w:num>
  <w:num w:numId="18">
    <w:abstractNumId w:val="13"/>
  </w:num>
  <w:num w:numId="19">
    <w:abstractNumId w:val="25"/>
  </w:num>
  <w:num w:numId="20">
    <w:abstractNumId w:val="14"/>
  </w:num>
  <w:num w:numId="21">
    <w:abstractNumId w:val="14"/>
  </w:num>
  <w:num w:numId="22">
    <w:abstractNumId w:val="19"/>
  </w:num>
  <w:num w:numId="23">
    <w:abstractNumId w:val="11"/>
  </w:num>
  <w:num w:numId="24">
    <w:abstractNumId w:val="17"/>
  </w:num>
  <w:num w:numId="25">
    <w:abstractNumId w:val="24"/>
  </w:num>
  <w:num w:numId="26">
    <w:abstractNumId w:val="18"/>
  </w:num>
  <w:num w:numId="27">
    <w:abstractNumId w:val="15"/>
  </w:num>
  <w:num w:numId="28">
    <w:abstractNumId w:val="19"/>
  </w:num>
  <w:num w:numId="29">
    <w:abstractNumId w:val="11"/>
  </w:num>
  <w:num w:numId="30">
    <w:abstractNumId w:val="17"/>
  </w:num>
  <w:num w:numId="31">
    <w:abstractNumId w:val="27"/>
  </w:num>
  <w:num w:numId="32">
    <w:abstractNumId w:val="24"/>
  </w:num>
  <w:num w:numId="33">
    <w:abstractNumId w:val="18"/>
  </w:num>
  <w:num w:numId="34">
    <w:abstractNumId w:val="15"/>
  </w:num>
  <w:num w:numId="35">
    <w:abstractNumId w:val="19"/>
  </w:num>
  <w:num w:numId="36">
    <w:abstractNumId w:val="11"/>
  </w:num>
  <w:num w:numId="37">
    <w:abstractNumId w:val="17"/>
  </w:num>
  <w:num w:numId="38">
    <w:abstractNumId w:val="27"/>
  </w:num>
  <w:num w:numId="39">
    <w:abstractNumId w:val="21"/>
  </w:num>
  <w:num w:numId="40">
    <w:abstractNumId w:val="16"/>
  </w:num>
  <w:num w:numId="41">
    <w:abstractNumId w:val="12"/>
  </w:num>
  <w:num w:numId="42">
    <w:abstractNumId w:val="26"/>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5B5"/>
    <w:rsid w:val="00020C87"/>
    <w:rsid w:val="00021383"/>
    <w:rsid w:val="00022C6D"/>
    <w:rsid w:val="00030AD2"/>
    <w:rsid w:val="000475C3"/>
    <w:rsid w:val="000511D6"/>
    <w:rsid w:val="00055382"/>
    <w:rsid w:val="00056703"/>
    <w:rsid w:val="0007052C"/>
    <w:rsid w:val="00085DDB"/>
    <w:rsid w:val="000B5C2E"/>
    <w:rsid w:val="000C3594"/>
    <w:rsid w:val="000C6A2D"/>
    <w:rsid w:val="000E3FE3"/>
    <w:rsid w:val="000E4FF4"/>
    <w:rsid w:val="000F04AE"/>
    <w:rsid w:val="0012413E"/>
    <w:rsid w:val="001259F1"/>
    <w:rsid w:val="00144005"/>
    <w:rsid w:val="00152893"/>
    <w:rsid w:val="001704EE"/>
    <w:rsid w:val="00172BD1"/>
    <w:rsid w:val="001C53A7"/>
    <w:rsid w:val="001D0F8B"/>
    <w:rsid w:val="001D1874"/>
    <w:rsid w:val="001D1F14"/>
    <w:rsid w:val="001E0E36"/>
    <w:rsid w:val="001E43FE"/>
    <w:rsid w:val="001F2D62"/>
    <w:rsid w:val="00235B78"/>
    <w:rsid w:val="00251218"/>
    <w:rsid w:val="0026330B"/>
    <w:rsid w:val="00295F1A"/>
    <w:rsid w:val="0029644C"/>
    <w:rsid w:val="002A77DF"/>
    <w:rsid w:val="002D7642"/>
    <w:rsid w:val="002E1CDE"/>
    <w:rsid w:val="002F6A32"/>
    <w:rsid w:val="003024F1"/>
    <w:rsid w:val="00327B3E"/>
    <w:rsid w:val="0033248F"/>
    <w:rsid w:val="00334EDE"/>
    <w:rsid w:val="00337789"/>
    <w:rsid w:val="00352F0F"/>
    <w:rsid w:val="0035477D"/>
    <w:rsid w:val="00360908"/>
    <w:rsid w:val="003655E2"/>
    <w:rsid w:val="0038336D"/>
    <w:rsid w:val="00384758"/>
    <w:rsid w:val="003E130D"/>
    <w:rsid w:val="003F1942"/>
    <w:rsid w:val="00411F1E"/>
    <w:rsid w:val="004303A9"/>
    <w:rsid w:val="004468E2"/>
    <w:rsid w:val="00487142"/>
    <w:rsid w:val="0048765A"/>
    <w:rsid w:val="00496D5F"/>
    <w:rsid w:val="004B208D"/>
    <w:rsid w:val="004F0F04"/>
    <w:rsid w:val="005060D3"/>
    <w:rsid w:val="00511D61"/>
    <w:rsid w:val="00547E6A"/>
    <w:rsid w:val="00566A63"/>
    <w:rsid w:val="005749F7"/>
    <w:rsid w:val="005865B5"/>
    <w:rsid w:val="0058774F"/>
    <w:rsid w:val="00587F08"/>
    <w:rsid w:val="005C3406"/>
    <w:rsid w:val="005D73FB"/>
    <w:rsid w:val="006068DC"/>
    <w:rsid w:val="00613C22"/>
    <w:rsid w:val="0061790C"/>
    <w:rsid w:val="00666AB7"/>
    <w:rsid w:val="0068582B"/>
    <w:rsid w:val="006D1BB2"/>
    <w:rsid w:val="00700C0F"/>
    <w:rsid w:val="00704F21"/>
    <w:rsid w:val="007109CC"/>
    <w:rsid w:val="0071315D"/>
    <w:rsid w:val="00741758"/>
    <w:rsid w:val="0075219B"/>
    <w:rsid w:val="00756446"/>
    <w:rsid w:val="00794610"/>
    <w:rsid w:val="007A39CF"/>
    <w:rsid w:val="007E15C7"/>
    <w:rsid w:val="007F752C"/>
    <w:rsid w:val="0080101E"/>
    <w:rsid w:val="00833FBA"/>
    <w:rsid w:val="00834F13"/>
    <w:rsid w:val="00883F5B"/>
    <w:rsid w:val="008C40EB"/>
    <w:rsid w:val="008E34A5"/>
    <w:rsid w:val="008E7C19"/>
    <w:rsid w:val="008F23EE"/>
    <w:rsid w:val="008F2A60"/>
    <w:rsid w:val="00911A84"/>
    <w:rsid w:val="0091645A"/>
    <w:rsid w:val="00932962"/>
    <w:rsid w:val="0096650C"/>
    <w:rsid w:val="00985AAE"/>
    <w:rsid w:val="009902E4"/>
    <w:rsid w:val="009E146E"/>
    <w:rsid w:val="00A11BC5"/>
    <w:rsid w:val="00A328C0"/>
    <w:rsid w:val="00A43331"/>
    <w:rsid w:val="00A8231E"/>
    <w:rsid w:val="00A93A29"/>
    <w:rsid w:val="00AE65DA"/>
    <w:rsid w:val="00AF3863"/>
    <w:rsid w:val="00B03657"/>
    <w:rsid w:val="00B063C6"/>
    <w:rsid w:val="00B115C8"/>
    <w:rsid w:val="00B51E7A"/>
    <w:rsid w:val="00B676D5"/>
    <w:rsid w:val="00B77980"/>
    <w:rsid w:val="00BA27E0"/>
    <w:rsid w:val="00BB67F9"/>
    <w:rsid w:val="00BE01D0"/>
    <w:rsid w:val="00C05011"/>
    <w:rsid w:val="00C53E8D"/>
    <w:rsid w:val="00C7462D"/>
    <w:rsid w:val="00C80503"/>
    <w:rsid w:val="00C84DDE"/>
    <w:rsid w:val="00CC6B5C"/>
    <w:rsid w:val="00CE0E43"/>
    <w:rsid w:val="00CF59E4"/>
    <w:rsid w:val="00CF5A57"/>
    <w:rsid w:val="00CF7146"/>
    <w:rsid w:val="00D42589"/>
    <w:rsid w:val="00D4597B"/>
    <w:rsid w:val="00D62149"/>
    <w:rsid w:val="00D769E5"/>
    <w:rsid w:val="00D935F8"/>
    <w:rsid w:val="00DA74D3"/>
    <w:rsid w:val="00DB258F"/>
    <w:rsid w:val="00DD132F"/>
    <w:rsid w:val="00E12397"/>
    <w:rsid w:val="00E6472C"/>
    <w:rsid w:val="00E77525"/>
    <w:rsid w:val="00EA3661"/>
    <w:rsid w:val="00EA62B1"/>
    <w:rsid w:val="00EB6660"/>
    <w:rsid w:val="00EF093E"/>
    <w:rsid w:val="00F1312C"/>
    <w:rsid w:val="00F25F14"/>
    <w:rsid w:val="00F362F8"/>
    <w:rsid w:val="00F377B3"/>
    <w:rsid w:val="00F418CC"/>
    <w:rsid w:val="00F81CE4"/>
    <w:rsid w:val="00F9137E"/>
    <w:rsid w:val="00FA3CA8"/>
    <w:rsid w:val="00FA48AC"/>
    <w:rsid w:val="00FD0F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1</TotalTime>
  <Pages>1</Pages>
  <Words>3444</Words>
  <Characters>4030</Characters>
  <Application>Microsoft Office Word</Application>
  <DocSecurity>4</DocSecurity>
  <Lines>149</Lines>
  <Paragraphs>94</Paragraphs>
  <ScaleCrop>false</ScaleCrop>
  <Company>CSD</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ZHUANG Changzhen</dc:creator>
  <cp:keywords/>
  <dc:description/>
  <cp:lastModifiedBy>SI</cp:lastModifiedBy>
  <cp:revision>3</cp:revision>
  <cp:lastPrinted>2010-06-21T08:24:00Z</cp:lastPrinted>
  <dcterms:created xsi:type="dcterms:W3CDTF">2010-06-21T08:24:00Z</dcterms:created>
  <dcterms:modified xsi:type="dcterms:W3CDTF">2010-06-21T08:25:00Z</dcterms:modified>
</cp:coreProperties>
</file>