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72D8F" w:rsidP="00C72D8F">
            <w:pPr>
              <w:bidi w:val="0"/>
              <w:spacing w:after="20"/>
              <w:jc w:val="left"/>
              <w:rPr>
                <w:szCs w:val="20"/>
              </w:rPr>
            </w:pPr>
            <w:r w:rsidRPr="00C72D8F">
              <w:rPr>
                <w:sz w:val="40"/>
                <w:szCs w:val="20"/>
              </w:rPr>
              <w:t>CCPR</w:t>
            </w:r>
            <w:r>
              <w:rPr>
                <w:szCs w:val="20"/>
              </w:rPr>
              <w:t>/C/98/D/1467/2006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72D8F" w:rsidRDefault="00C72D8F" w:rsidP="005316C8">
            <w:pPr>
              <w:bidi w:val="0"/>
              <w:spacing w:before="240" w:line="280" w:lineRule="exact"/>
              <w:jc w:val="left"/>
            </w:pPr>
            <w:r>
              <w:t>Distr.: Restricted</w:t>
            </w:r>
            <w:r w:rsidR="00BC2C30" w:rsidRPr="00BC2C30">
              <w:rPr>
                <w:rStyle w:val="FootnoteReference"/>
                <w:sz w:val="20"/>
                <w:vertAlign w:val="baseline"/>
                <w:rtl/>
              </w:rPr>
              <w:footnoteReference w:customMarkFollows="1" w:id="1"/>
              <w:t>*</w:t>
            </w:r>
          </w:p>
          <w:p w:rsidR="00C72D8F" w:rsidRDefault="00C72D8F" w:rsidP="005316C8">
            <w:pPr>
              <w:bidi w:val="0"/>
              <w:spacing w:line="280" w:lineRule="exact"/>
              <w:jc w:val="left"/>
            </w:pPr>
            <w:r>
              <w:t>21 May 2010</w:t>
            </w:r>
          </w:p>
          <w:p w:rsidR="00C72D8F" w:rsidRDefault="00C72D8F" w:rsidP="005316C8">
            <w:pPr>
              <w:bidi w:val="0"/>
              <w:spacing w:line="280" w:lineRule="exact"/>
              <w:jc w:val="left"/>
            </w:pPr>
            <w:r>
              <w:t>Arabic</w:t>
            </w:r>
          </w:p>
          <w:p w:rsidR="00257225" w:rsidRPr="008B4BC6" w:rsidRDefault="00C72D8F" w:rsidP="005316C8">
            <w:pPr>
              <w:bidi w:val="0"/>
              <w:spacing w:line="280" w:lineRule="exact"/>
              <w:jc w:val="left"/>
            </w:pPr>
            <w:r>
              <w:t>Original: French</w:t>
            </w:r>
          </w:p>
        </w:tc>
      </w:tr>
    </w:tbl>
    <w:p w:rsidR="00C72D8F" w:rsidRPr="003D1880" w:rsidRDefault="00C72D8F" w:rsidP="00C72D8F">
      <w:pPr>
        <w:spacing w:before="120" w:line="380" w:lineRule="exact"/>
        <w:rPr>
          <w:b/>
          <w:bCs/>
          <w:sz w:val="36"/>
          <w:szCs w:val="36"/>
          <w:rtl/>
        </w:rPr>
      </w:pPr>
      <w:r w:rsidRPr="003D1880">
        <w:rPr>
          <w:rFonts w:hint="eastAsia"/>
          <w:b/>
          <w:bCs/>
          <w:sz w:val="36"/>
          <w:szCs w:val="36"/>
          <w:rtl/>
        </w:rPr>
        <w:t>اللجنة</w:t>
      </w:r>
      <w:r w:rsidRPr="003D1880">
        <w:rPr>
          <w:b/>
          <w:bCs/>
          <w:sz w:val="36"/>
          <w:szCs w:val="36"/>
          <w:rtl/>
        </w:rPr>
        <w:t xml:space="preserve"> </w:t>
      </w:r>
      <w:r w:rsidRPr="003D1880">
        <w:rPr>
          <w:rFonts w:hint="eastAsia"/>
          <w:b/>
          <w:bCs/>
          <w:sz w:val="36"/>
          <w:szCs w:val="36"/>
          <w:rtl/>
        </w:rPr>
        <w:t>المعنية</w:t>
      </w:r>
      <w:r w:rsidRPr="003D1880">
        <w:rPr>
          <w:b/>
          <w:bCs/>
          <w:sz w:val="36"/>
          <w:szCs w:val="36"/>
          <w:rtl/>
        </w:rPr>
        <w:t xml:space="preserve"> </w:t>
      </w:r>
      <w:r w:rsidRPr="003D1880">
        <w:rPr>
          <w:rFonts w:hint="eastAsia"/>
          <w:b/>
          <w:bCs/>
          <w:sz w:val="36"/>
          <w:szCs w:val="36"/>
          <w:rtl/>
        </w:rPr>
        <w:t>بحقوق</w:t>
      </w:r>
      <w:r w:rsidRPr="003D1880">
        <w:rPr>
          <w:b/>
          <w:bCs/>
          <w:sz w:val="36"/>
          <w:szCs w:val="36"/>
          <w:rtl/>
        </w:rPr>
        <w:t xml:space="preserve"> </w:t>
      </w:r>
      <w:r w:rsidRPr="003D1880">
        <w:rPr>
          <w:rFonts w:hint="eastAsia"/>
          <w:b/>
          <w:bCs/>
          <w:sz w:val="36"/>
          <w:szCs w:val="36"/>
          <w:rtl/>
        </w:rPr>
        <w:t>الإنسان</w:t>
      </w:r>
    </w:p>
    <w:p w:rsidR="00C72D8F" w:rsidRPr="003D1880" w:rsidRDefault="00C72D8F" w:rsidP="00C72D8F">
      <w:pPr>
        <w:spacing w:line="380" w:lineRule="exact"/>
        <w:rPr>
          <w:b/>
          <w:bCs/>
          <w:rtl/>
        </w:rPr>
      </w:pPr>
      <w:r w:rsidRPr="003D1880">
        <w:rPr>
          <w:rFonts w:hint="eastAsia"/>
          <w:b/>
          <w:bCs/>
          <w:rtl/>
        </w:rPr>
        <w:t>الدورة</w:t>
      </w:r>
      <w:r w:rsidRPr="003D1880">
        <w:rPr>
          <w:b/>
          <w:bCs/>
          <w:rtl/>
        </w:rPr>
        <w:t xml:space="preserve"> </w:t>
      </w:r>
      <w:r>
        <w:rPr>
          <w:rFonts w:hint="cs"/>
          <w:b/>
          <w:bCs/>
          <w:rtl/>
        </w:rPr>
        <w:t>الثامنة</w:t>
      </w:r>
      <w:r w:rsidRPr="003D1880">
        <w:rPr>
          <w:b/>
          <w:bCs/>
          <w:rtl/>
        </w:rPr>
        <w:t xml:space="preserve"> </w:t>
      </w:r>
      <w:r w:rsidRPr="003D1880">
        <w:rPr>
          <w:rFonts w:hint="eastAsia"/>
          <w:b/>
          <w:bCs/>
          <w:rtl/>
        </w:rPr>
        <w:t>والتسعون</w:t>
      </w:r>
    </w:p>
    <w:p w:rsidR="00C72D8F" w:rsidRDefault="00C72D8F" w:rsidP="00C72D8F">
      <w:pPr>
        <w:spacing w:line="380" w:lineRule="exact"/>
        <w:rPr>
          <w:rFonts w:hint="cs"/>
          <w:rtl/>
        </w:rPr>
      </w:pPr>
      <w:r>
        <w:rPr>
          <w:rFonts w:hint="cs"/>
          <w:rtl/>
        </w:rPr>
        <w:t>8-26 آذار/مارس 2010</w:t>
      </w:r>
    </w:p>
    <w:p w:rsidR="00C72D8F" w:rsidRDefault="00F364A0" w:rsidP="00122AC3">
      <w:pPr>
        <w:pStyle w:val="HChGA"/>
        <w:rPr>
          <w:rtl/>
        </w:rPr>
      </w:pPr>
      <w:r>
        <w:rPr>
          <w:rFonts w:hint="cs"/>
          <w:rtl/>
        </w:rPr>
        <w:tab/>
      </w:r>
      <w:r>
        <w:rPr>
          <w:rFonts w:hint="cs"/>
          <w:rtl/>
        </w:rPr>
        <w:tab/>
      </w:r>
      <w:r w:rsidR="00C72D8F" w:rsidRPr="003D1880">
        <w:rPr>
          <w:rtl/>
        </w:rPr>
        <w:t>آراء</w:t>
      </w:r>
    </w:p>
    <w:p w:rsidR="00C72D8F" w:rsidRDefault="00F364A0" w:rsidP="00122AC3">
      <w:pPr>
        <w:pStyle w:val="H1GA"/>
        <w:rPr>
          <w:rFonts w:hint="cs"/>
          <w:rtl/>
          <w:lang w:val="fr-CH"/>
        </w:rPr>
      </w:pPr>
      <w:r>
        <w:rPr>
          <w:rFonts w:hint="cs"/>
          <w:rtl/>
          <w:lang w:val="fr-CH"/>
        </w:rPr>
        <w:tab/>
      </w:r>
      <w:r>
        <w:rPr>
          <w:rFonts w:hint="cs"/>
          <w:rtl/>
          <w:lang w:val="fr-CH"/>
        </w:rPr>
        <w:tab/>
      </w:r>
      <w:r w:rsidR="00C72D8F">
        <w:rPr>
          <w:rFonts w:hint="cs"/>
          <w:rtl/>
          <w:lang w:val="fr-CH"/>
        </w:rPr>
        <w:t>البلاغ رقم 1467/2006</w:t>
      </w:r>
    </w:p>
    <w:p w:rsidR="00C72D8F" w:rsidRDefault="00F364A0" w:rsidP="00F364A0">
      <w:pPr>
        <w:pStyle w:val="SingleTxtGA"/>
        <w:tabs>
          <w:tab w:val="clear" w:pos="2608"/>
          <w:tab w:val="clear" w:pos="3289"/>
          <w:tab w:val="clear" w:pos="3969"/>
          <w:tab w:val="clear" w:pos="4649"/>
          <w:tab w:val="left" w:pos="4418"/>
        </w:tabs>
        <w:rPr>
          <w:rFonts w:hint="cs"/>
          <w:rtl/>
          <w:lang w:val="fr-CH"/>
        </w:rPr>
      </w:pPr>
      <w:r>
        <w:rPr>
          <w:rFonts w:hint="cs"/>
          <w:i/>
          <w:iCs/>
          <w:rtl/>
          <w:lang w:val="fr-CH"/>
        </w:rPr>
        <w:tab/>
      </w:r>
      <w:r w:rsidR="00C72D8F">
        <w:rPr>
          <w:rFonts w:hint="cs"/>
          <w:i/>
          <w:iCs/>
          <w:rtl/>
          <w:lang w:val="fr-CH"/>
        </w:rPr>
        <w:t>المقدم من:</w:t>
      </w:r>
      <w:r w:rsidR="00C72D8F">
        <w:rPr>
          <w:rFonts w:hint="cs"/>
          <w:rtl/>
          <w:lang w:val="fr-CH"/>
        </w:rPr>
        <w:tab/>
        <w:t xml:space="preserve">ميشيل </w:t>
      </w:r>
      <w:proofErr w:type="spellStart"/>
      <w:r w:rsidR="00C72D8F">
        <w:rPr>
          <w:rFonts w:hint="cs"/>
          <w:rtl/>
          <w:lang w:val="fr-CH"/>
        </w:rPr>
        <w:t>ديمون</w:t>
      </w:r>
      <w:proofErr w:type="spellEnd"/>
      <w:r w:rsidR="00C72D8F">
        <w:rPr>
          <w:rFonts w:hint="cs"/>
          <w:rtl/>
          <w:lang w:val="fr-CH"/>
        </w:rPr>
        <w:t xml:space="preserve"> (لا يمثله محام)</w:t>
      </w:r>
    </w:p>
    <w:p w:rsidR="00C72D8F" w:rsidRDefault="00F364A0" w:rsidP="00F364A0">
      <w:pPr>
        <w:pStyle w:val="SingleTxtGA"/>
        <w:tabs>
          <w:tab w:val="clear" w:pos="2608"/>
          <w:tab w:val="clear" w:pos="3289"/>
          <w:tab w:val="clear" w:pos="3969"/>
          <w:tab w:val="clear" w:pos="4649"/>
          <w:tab w:val="left" w:pos="4418"/>
        </w:tabs>
        <w:rPr>
          <w:rFonts w:hint="cs"/>
          <w:rtl/>
          <w:lang w:val="fr-CH"/>
        </w:rPr>
      </w:pPr>
      <w:r>
        <w:rPr>
          <w:rFonts w:hint="cs"/>
          <w:i/>
          <w:iCs/>
          <w:rtl/>
          <w:lang w:val="fr-CH"/>
        </w:rPr>
        <w:tab/>
      </w:r>
      <w:r w:rsidR="00C72D8F">
        <w:rPr>
          <w:rFonts w:hint="cs"/>
          <w:i/>
          <w:iCs/>
          <w:rtl/>
          <w:lang w:val="fr-CH"/>
        </w:rPr>
        <w:t>الشخص المدّعى أنه ضحية:</w:t>
      </w:r>
      <w:r w:rsidR="00C72D8F">
        <w:rPr>
          <w:rFonts w:hint="cs"/>
          <w:i/>
          <w:iCs/>
          <w:rtl/>
          <w:lang w:val="fr-CH"/>
        </w:rPr>
        <w:tab/>
      </w:r>
      <w:r w:rsidR="00C72D8F">
        <w:rPr>
          <w:rFonts w:hint="cs"/>
          <w:rtl/>
          <w:lang w:val="fr-CH"/>
        </w:rPr>
        <w:t>صاحب البلاغ</w:t>
      </w:r>
    </w:p>
    <w:p w:rsidR="00C72D8F" w:rsidRDefault="00F364A0" w:rsidP="00F364A0">
      <w:pPr>
        <w:pStyle w:val="SingleTxtGA"/>
        <w:tabs>
          <w:tab w:val="clear" w:pos="2608"/>
          <w:tab w:val="clear" w:pos="3289"/>
          <w:tab w:val="clear" w:pos="3969"/>
          <w:tab w:val="clear" w:pos="4649"/>
          <w:tab w:val="left" w:pos="4418"/>
        </w:tabs>
        <w:rPr>
          <w:rFonts w:hint="cs"/>
          <w:rtl/>
          <w:lang w:val="fr-CH"/>
        </w:rPr>
      </w:pPr>
      <w:r>
        <w:rPr>
          <w:rFonts w:hint="cs"/>
          <w:i/>
          <w:iCs/>
          <w:rtl/>
          <w:lang w:val="fr-CH"/>
        </w:rPr>
        <w:tab/>
      </w:r>
      <w:r w:rsidR="00C72D8F">
        <w:rPr>
          <w:rFonts w:hint="cs"/>
          <w:i/>
          <w:iCs/>
          <w:rtl/>
          <w:lang w:val="fr-CH"/>
        </w:rPr>
        <w:t>الدولة الطرف:</w:t>
      </w:r>
      <w:r w:rsidR="00C72D8F">
        <w:rPr>
          <w:rFonts w:hint="cs"/>
          <w:i/>
          <w:iCs/>
          <w:rtl/>
          <w:lang w:val="fr-CH"/>
        </w:rPr>
        <w:tab/>
      </w:r>
      <w:r w:rsidR="00C72D8F">
        <w:rPr>
          <w:rFonts w:hint="cs"/>
          <w:rtl/>
          <w:lang w:val="fr-CH"/>
        </w:rPr>
        <w:t>كندا</w:t>
      </w:r>
    </w:p>
    <w:p w:rsidR="00C72D8F" w:rsidRDefault="00F364A0" w:rsidP="00F364A0">
      <w:pPr>
        <w:pStyle w:val="SingleTxtGA"/>
        <w:tabs>
          <w:tab w:val="clear" w:pos="2608"/>
          <w:tab w:val="clear" w:pos="3289"/>
          <w:tab w:val="clear" w:pos="3969"/>
          <w:tab w:val="clear" w:pos="4649"/>
          <w:tab w:val="left" w:pos="4418"/>
        </w:tabs>
        <w:rPr>
          <w:rFonts w:hint="cs"/>
          <w:rtl/>
          <w:lang w:val="fr-CH"/>
        </w:rPr>
      </w:pPr>
      <w:r>
        <w:rPr>
          <w:rFonts w:hint="cs"/>
          <w:i/>
          <w:iCs/>
          <w:rtl/>
          <w:lang w:val="fr-CH"/>
        </w:rPr>
        <w:tab/>
      </w:r>
      <w:r w:rsidR="00C72D8F">
        <w:rPr>
          <w:rFonts w:hint="cs"/>
          <w:i/>
          <w:iCs/>
          <w:rtl/>
          <w:lang w:val="fr-CH"/>
        </w:rPr>
        <w:t>تاريخ البلاغ:</w:t>
      </w:r>
      <w:r w:rsidR="00C72D8F">
        <w:rPr>
          <w:rFonts w:hint="cs"/>
          <w:rtl/>
          <w:lang w:val="fr-CH"/>
        </w:rPr>
        <w:tab/>
      </w:r>
      <w:r w:rsidR="00C72D8F" w:rsidRPr="00F364A0">
        <w:rPr>
          <w:rFonts w:hint="cs"/>
          <w:spacing w:val="-2"/>
          <w:rtl/>
          <w:lang w:val="fr-CH"/>
        </w:rPr>
        <w:t xml:space="preserve">17 </w:t>
      </w:r>
      <w:r w:rsidR="00C72D8F" w:rsidRPr="00F364A0">
        <w:rPr>
          <w:rFonts w:hint="cs"/>
          <w:spacing w:val="-2"/>
          <w:sz w:val="30"/>
          <w:rtl/>
          <w:lang w:val="fr-CH"/>
        </w:rPr>
        <w:t xml:space="preserve">آذار/مارس </w:t>
      </w:r>
      <w:r w:rsidR="00C72D8F" w:rsidRPr="00F364A0">
        <w:rPr>
          <w:rFonts w:hint="cs"/>
          <w:spacing w:val="-2"/>
          <w:rtl/>
          <w:lang w:val="fr-CH"/>
        </w:rPr>
        <w:t>2006 (تاريخ تقديم الرسالة الأولى)</w:t>
      </w:r>
    </w:p>
    <w:p w:rsidR="00C72D8F" w:rsidRDefault="00F364A0" w:rsidP="00F364A0">
      <w:pPr>
        <w:pStyle w:val="SingleTxtGA"/>
        <w:tabs>
          <w:tab w:val="clear" w:pos="2608"/>
          <w:tab w:val="clear" w:pos="3289"/>
          <w:tab w:val="clear" w:pos="3969"/>
          <w:tab w:val="clear" w:pos="4649"/>
          <w:tab w:val="left" w:pos="4418"/>
        </w:tabs>
        <w:ind w:left="4418" w:hanging="3171"/>
        <w:rPr>
          <w:rFonts w:hint="cs"/>
          <w:rtl/>
          <w:lang w:val="fr-CH"/>
        </w:rPr>
      </w:pPr>
      <w:r>
        <w:rPr>
          <w:rFonts w:hint="cs"/>
          <w:i/>
          <w:iCs/>
          <w:rtl/>
          <w:lang w:val="fr-CH"/>
        </w:rPr>
        <w:tab/>
      </w:r>
      <w:r w:rsidR="00C72D8F">
        <w:rPr>
          <w:rFonts w:hint="cs"/>
          <w:i/>
          <w:iCs/>
          <w:rtl/>
          <w:lang w:val="fr-CH"/>
        </w:rPr>
        <w:t>الوثائق المرجعية:</w:t>
      </w:r>
      <w:r w:rsidR="00C72D8F">
        <w:rPr>
          <w:rFonts w:hint="cs"/>
          <w:i/>
          <w:iCs/>
          <w:rtl/>
          <w:lang w:val="fr-CH"/>
        </w:rPr>
        <w:tab/>
      </w:r>
      <w:r w:rsidR="00C72D8F">
        <w:rPr>
          <w:rFonts w:hint="cs"/>
          <w:rtl/>
          <w:lang w:val="fr-CH"/>
        </w:rPr>
        <w:t>قرار المقرر الخاص المتّخذ بموجب المادة 97 من النظام الداخلي، الذي أحيل إلى الدولة الطرف في</w:t>
      </w:r>
      <w:r>
        <w:rPr>
          <w:rFonts w:hint="eastAsia"/>
          <w:rtl/>
          <w:lang w:val="fr-CH"/>
        </w:rPr>
        <w:t> </w:t>
      </w:r>
      <w:r w:rsidR="00C72D8F">
        <w:rPr>
          <w:rFonts w:hint="cs"/>
          <w:rtl/>
          <w:lang w:val="fr-CH"/>
        </w:rPr>
        <w:t xml:space="preserve">3 </w:t>
      </w:r>
      <w:r w:rsidR="00C72D8F">
        <w:rPr>
          <w:rFonts w:hint="cs"/>
          <w:sz w:val="30"/>
          <w:rtl/>
          <w:lang w:val="fr-CH"/>
        </w:rPr>
        <w:t xml:space="preserve">أيار/مايو </w:t>
      </w:r>
      <w:r w:rsidR="00C72D8F">
        <w:rPr>
          <w:rFonts w:hint="cs"/>
          <w:rtl/>
          <w:lang w:val="fr-CH"/>
        </w:rPr>
        <w:t>2006 (لم يصدر في شكل وثيقة)</w:t>
      </w:r>
    </w:p>
    <w:p w:rsidR="00C72D8F" w:rsidRDefault="00F364A0" w:rsidP="00F364A0">
      <w:pPr>
        <w:pStyle w:val="SingleTxtGA"/>
        <w:tabs>
          <w:tab w:val="clear" w:pos="2608"/>
          <w:tab w:val="clear" w:pos="3289"/>
          <w:tab w:val="clear" w:pos="3969"/>
          <w:tab w:val="clear" w:pos="4649"/>
          <w:tab w:val="left" w:pos="4418"/>
        </w:tabs>
        <w:ind w:left="4418" w:hanging="3171"/>
        <w:rPr>
          <w:rFonts w:hint="cs"/>
          <w:rtl/>
        </w:rPr>
      </w:pPr>
      <w:r>
        <w:rPr>
          <w:rFonts w:hint="cs"/>
          <w:rtl/>
        </w:rPr>
        <w:tab/>
      </w:r>
      <w:r>
        <w:rPr>
          <w:rFonts w:hint="cs"/>
          <w:rtl/>
        </w:rPr>
        <w:tab/>
      </w:r>
      <w:r w:rsidR="00C72D8F">
        <w:t>CCPR/C/90/D/1467/2006</w:t>
      </w:r>
      <w:r w:rsidR="00C72D8F">
        <w:rPr>
          <w:rFonts w:hint="cs"/>
          <w:rtl/>
        </w:rPr>
        <w:t xml:space="preserve"> - القرار المتعلق </w:t>
      </w:r>
      <w:proofErr w:type="spellStart"/>
      <w:r w:rsidR="00C72D8F">
        <w:rPr>
          <w:rFonts w:hint="cs"/>
          <w:rtl/>
        </w:rPr>
        <w:t>بالمقبولية</w:t>
      </w:r>
      <w:proofErr w:type="spellEnd"/>
      <w:r w:rsidR="00C72D8F">
        <w:rPr>
          <w:rFonts w:hint="cs"/>
          <w:rtl/>
        </w:rPr>
        <w:t xml:space="preserve"> المؤرخ 13 </w:t>
      </w:r>
      <w:r w:rsidR="00C72D8F">
        <w:rPr>
          <w:rFonts w:hint="cs"/>
          <w:sz w:val="30"/>
          <w:rtl/>
        </w:rPr>
        <w:t xml:space="preserve">تموز/يوليه </w:t>
      </w:r>
      <w:r w:rsidR="00C72D8F">
        <w:rPr>
          <w:rFonts w:hint="cs"/>
          <w:rtl/>
        </w:rPr>
        <w:t>2007</w:t>
      </w:r>
    </w:p>
    <w:p w:rsidR="00C72D8F" w:rsidRDefault="00F364A0" w:rsidP="00F364A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تاريخ اعتماد الآراء:</w:t>
      </w:r>
      <w:r w:rsidR="00C72D8F">
        <w:rPr>
          <w:rFonts w:hint="cs"/>
          <w:i/>
          <w:iCs/>
          <w:rtl/>
        </w:rPr>
        <w:tab/>
      </w:r>
      <w:r w:rsidR="00C72D8F">
        <w:rPr>
          <w:rFonts w:hint="cs"/>
          <w:rtl/>
        </w:rPr>
        <w:t xml:space="preserve">16 </w:t>
      </w:r>
      <w:r w:rsidR="00C72D8F">
        <w:rPr>
          <w:rFonts w:hint="cs"/>
          <w:sz w:val="30"/>
          <w:rtl/>
        </w:rPr>
        <w:t xml:space="preserve">آذار/مارس </w:t>
      </w:r>
      <w:r w:rsidR="00C72D8F">
        <w:rPr>
          <w:rFonts w:hint="cs"/>
          <w:rtl/>
        </w:rPr>
        <w:t>2010</w:t>
      </w:r>
    </w:p>
    <w:p w:rsidR="00C72D8F" w:rsidRDefault="00F364A0" w:rsidP="00F364A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الموضوع:</w:t>
      </w:r>
      <w:r w:rsidR="00C72D8F">
        <w:rPr>
          <w:rFonts w:hint="cs"/>
          <w:i/>
          <w:iCs/>
          <w:rtl/>
        </w:rPr>
        <w:tab/>
      </w:r>
      <w:r w:rsidR="00C72D8F">
        <w:rPr>
          <w:rFonts w:hint="cs"/>
          <w:rtl/>
        </w:rPr>
        <w:t>الحق في تعويض بعد إلغاء الإدانة</w:t>
      </w:r>
    </w:p>
    <w:p w:rsidR="00C72D8F" w:rsidRDefault="00F364A0" w:rsidP="00F364A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المسائل الإجرائية:</w:t>
      </w:r>
      <w:r w:rsidR="00C72D8F">
        <w:rPr>
          <w:rFonts w:hint="cs"/>
          <w:i/>
          <w:iCs/>
          <w:rtl/>
        </w:rPr>
        <w:tab/>
      </w:r>
      <w:r w:rsidR="00C72D8F">
        <w:rPr>
          <w:rFonts w:hint="cs"/>
          <w:rtl/>
        </w:rPr>
        <w:t>عدم استنفاد سبل الانتصاف المحلية</w:t>
      </w:r>
    </w:p>
    <w:p w:rsidR="00C72D8F" w:rsidRDefault="00F364A0" w:rsidP="00F364A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المسائل الموضوعية:</w:t>
      </w:r>
      <w:r w:rsidR="00C72D8F">
        <w:rPr>
          <w:rFonts w:hint="cs"/>
          <w:i/>
          <w:iCs/>
          <w:rtl/>
        </w:rPr>
        <w:tab/>
      </w:r>
      <w:r w:rsidR="00C72D8F">
        <w:rPr>
          <w:rFonts w:hint="cs"/>
          <w:rtl/>
        </w:rPr>
        <w:t>التعويض بسبب وقوع خطأ قضائي</w:t>
      </w:r>
    </w:p>
    <w:p w:rsidR="00C72D8F" w:rsidRDefault="00F364A0" w:rsidP="00F364A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مادة العهد:</w:t>
      </w:r>
      <w:r w:rsidR="00C72D8F">
        <w:rPr>
          <w:rFonts w:hint="cs"/>
          <w:i/>
          <w:iCs/>
          <w:rtl/>
        </w:rPr>
        <w:tab/>
      </w:r>
      <w:r w:rsidR="00C72D8F">
        <w:rPr>
          <w:rFonts w:hint="cs"/>
          <w:rtl/>
        </w:rPr>
        <w:t>الفقرة 6 من المادة 14</w:t>
      </w:r>
    </w:p>
    <w:p w:rsidR="00C72D8F" w:rsidRDefault="00F364A0" w:rsidP="00F364A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مادة البروتوكول الاختياري:</w:t>
      </w:r>
      <w:r w:rsidR="00C72D8F">
        <w:rPr>
          <w:rFonts w:hint="cs"/>
          <w:i/>
          <w:iCs/>
          <w:rtl/>
        </w:rPr>
        <w:tab/>
      </w:r>
      <w:r w:rsidR="00C72D8F">
        <w:rPr>
          <w:rFonts w:hint="cs"/>
          <w:rtl/>
        </w:rPr>
        <w:t>الفقرة 2(ب) من المادة 5</w:t>
      </w:r>
    </w:p>
    <w:p w:rsidR="00C72D8F" w:rsidRDefault="00C72D8F" w:rsidP="00F364A0">
      <w:pPr>
        <w:pStyle w:val="SingleTxtGA"/>
        <w:rPr>
          <w:rFonts w:hint="cs"/>
          <w:rtl/>
        </w:rPr>
      </w:pPr>
      <w:r>
        <w:rPr>
          <w:rFonts w:hint="cs"/>
          <w:rtl/>
        </w:rPr>
        <w:tab/>
        <w:t xml:space="preserve">في 16 </w:t>
      </w:r>
      <w:r>
        <w:rPr>
          <w:rFonts w:hint="cs"/>
          <w:sz w:val="30"/>
          <w:rtl/>
        </w:rPr>
        <w:t xml:space="preserve">آذار/مارس </w:t>
      </w:r>
      <w:r>
        <w:rPr>
          <w:rFonts w:hint="cs"/>
          <w:rtl/>
        </w:rPr>
        <w:t>2010، اعتمدت اللجنة المعنية بحقوق الإنسان، بموجب الفقرة</w:t>
      </w:r>
      <w:r w:rsidR="00F364A0">
        <w:rPr>
          <w:rFonts w:hint="eastAsia"/>
          <w:rtl/>
        </w:rPr>
        <w:t> </w:t>
      </w:r>
      <w:r>
        <w:rPr>
          <w:rFonts w:hint="cs"/>
          <w:rtl/>
        </w:rPr>
        <w:t>4 من المادة 5 من البروتوكول الاختياري، النص المرفق باعتباره يمثل آراءها بشأن البلاغ رقم 1467/2006.</w:t>
      </w:r>
    </w:p>
    <w:p w:rsidR="00C72D8F" w:rsidRDefault="00C72D8F" w:rsidP="00C72D8F">
      <w:pPr>
        <w:pStyle w:val="SingleTxtGA"/>
        <w:rPr>
          <w:rFonts w:hint="cs"/>
          <w:rtl/>
        </w:rPr>
      </w:pPr>
      <w:r>
        <w:rPr>
          <w:rFonts w:hint="cs"/>
          <w:rtl/>
        </w:rPr>
        <w:t>[مرفق]</w:t>
      </w:r>
    </w:p>
    <w:p w:rsidR="00C72D8F" w:rsidRDefault="00C72D8F" w:rsidP="00BC2C30">
      <w:pPr>
        <w:pStyle w:val="HChGA"/>
        <w:rPr>
          <w:rFonts w:hint="cs"/>
          <w:rtl/>
        </w:rPr>
      </w:pPr>
      <w:r>
        <w:rPr>
          <w:rFonts w:hint="cs"/>
          <w:rtl/>
        </w:rPr>
        <w:br w:type="page"/>
        <w:t>المرفق</w:t>
      </w:r>
    </w:p>
    <w:p w:rsidR="00C72D8F" w:rsidRDefault="00BC2C30" w:rsidP="00BC2C30">
      <w:pPr>
        <w:pStyle w:val="HChGA"/>
        <w:rPr>
          <w:rFonts w:hint="cs"/>
          <w:rtl/>
        </w:rPr>
      </w:pPr>
      <w:r>
        <w:rPr>
          <w:rFonts w:hint="cs"/>
          <w:rtl/>
        </w:rPr>
        <w:tab/>
      </w:r>
      <w:r>
        <w:rPr>
          <w:rFonts w:hint="cs"/>
          <w:rtl/>
        </w:rPr>
        <w:tab/>
      </w:r>
      <w:r w:rsidR="00C72D8F">
        <w:rPr>
          <w:rFonts w:hint="cs"/>
          <w:rtl/>
        </w:rPr>
        <w:t>آراء اللجنة المعنية بحقوق الإنسان بموجب الفقرة 4 من المادة 5</w:t>
      </w:r>
      <w:r>
        <w:rPr>
          <w:rFonts w:hint="cs"/>
          <w:rtl/>
        </w:rPr>
        <w:t xml:space="preserve"> </w:t>
      </w:r>
      <w:r w:rsidR="00C72D8F">
        <w:rPr>
          <w:rFonts w:hint="cs"/>
          <w:rtl/>
        </w:rPr>
        <w:t>من البروتوكول الاختياري الملحق بالعهد الدولي الخاص بالحقوق</w:t>
      </w:r>
      <w:r>
        <w:rPr>
          <w:rFonts w:hint="cs"/>
          <w:rtl/>
        </w:rPr>
        <w:t xml:space="preserve"> </w:t>
      </w:r>
      <w:r w:rsidR="00C72D8F">
        <w:rPr>
          <w:rFonts w:hint="cs"/>
          <w:rtl/>
        </w:rPr>
        <w:t xml:space="preserve">المدنية والسياسية </w:t>
      </w:r>
      <w:r w:rsidR="00C72D8F" w:rsidRPr="00BC2C30">
        <w:rPr>
          <w:rFonts w:hint="cs"/>
          <w:b w:val="0"/>
          <w:bCs w:val="0"/>
          <w:rtl/>
        </w:rPr>
        <w:t>(الدورة الثامنة والتسعون)</w:t>
      </w:r>
    </w:p>
    <w:p w:rsidR="00C72D8F" w:rsidRDefault="00C72D8F" w:rsidP="00C72D8F">
      <w:pPr>
        <w:pStyle w:val="SingleTxtGA"/>
        <w:rPr>
          <w:rFonts w:hint="cs"/>
          <w:rtl/>
        </w:rPr>
      </w:pPr>
      <w:r>
        <w:rPr>
          <w:rFonts w:hint="cs"/>
          <w:rtl/>
        </w:rPr>
        <w:t>بشأن</w:t>
      </w:r>
    </w:p>
    <w:p w:rsidR="00C72D8F" w:rsidRDefault="00BC2C30" w:rsidP="00BC2C30">
      <w:pPr>
        <w:pStyle w:val="H1GA"/>
        <w:rPr>
          <w:rFonts w:hint="cs"/>
          <w:rtl/>
        </w:rPr>
      </w:pPr>
      <w:r>
        <w:rPr>
          <w:rFonts w:hint="cs"/>
          <w:rtl/>
        </w:rPr>
        <w:tab/>
      </w:r>
      <w:r>
        <w:rPr>
          <w:rFonts w:hint="cs"/>
          <w:rtl/>
        </w:rPr>
        <w:tab/>
      </w:r>
      <w:r w:rsidR="00C72D8F">
        <w:rPr>
          <w:rFonts w:hint="cs"/>
          <w:rtl/>
        </w:rPr>
        <w:t>البلاغ رقم 1467/2006</w:t>
      </w:r>
      <w:r w:rsidRPr="00BC2C30">
        <w:rPr>
          <w:rStyle w:val="FootnoteReference"/>
          <w:sz w:val="20"/>
          <w:vertAlign w:val="baseline"/>
          <w:rtl/>
        </w:rPr>
        <w:footnoteReference w:customMarkFollows="1" w:id="2"/>
        <w:t>**</w:t>
      </w:r>
    </w:p>
    <w:p w:rsidR="00C72D8F" w:rsidRPr="00BC2C30" w:rsidRDefault="00BC2C30" w:rsidP="00BC2C30">
      <w:pPr>
        <w:pStyle w:val="SingleTxtGA"/>
        <w:tabs>
          <w:tab w:val="clear" w:pos="2608"/>
          <w:tab w:val="clear" w:pos="3289"/>
          <w:tab w:val="clear" w:pos="3969"/>
          <w:tab w:val="clear" w:pos="4649"/>
          <w:tab w:val="left" w:pos="4418"/>
        </w:tabs>
        <w:rPr>
          <w:rFonts w:hint="cs"/>
          <w:rtl/>
        </w:rPr>
      </w:pPr>
      <w:r>
        <w:rPr>
          <w:rFonts w:hint="cs"/>
          <w:i/>
          <w:iCs/>
          <w:rtl/>
        </w:rPr>
        <w:tab/>
      </w:r>
      <w:r w:rsidR="00C72D8F" w:rsidRPr="00BC2C30">
        <w:rPr>
          <w:rFonts w:hint="cs"/>
          <w:i/>
          <w:iCs/>
          <w:rtl/>
        </w:rPr>
        <w:t>المقدم من:</w:t>
      </w:r>
      <w:r w:rsidR="00C72D8F" w:rsidRPr="00BC2C30">
        <w:rPr>
          <w:rFonts w:hint="cs"/>
          <w:i/>
          <w:iCs/>
          <w:rtl/>
        </w:rPr>
        <w:tab/>
      </w:r>
      <w:r w:rsidR="00C72D8F" w:rsidRPr="00BC2C30">
        <w:rPr>
          <w:rFonts w:hint="cs"/>
          <w:rtl/>
        </w:rPr>
        <w:t xml:space="preserve">ميشيل </w:t>
      </w:r>
      <w:proofErr w:type="spellStart"/>
      <w:r w:rsidR="00C72D8F" w:rsidRPr="00BC2C30">
        <w:rPr>
          <w:rFonts w:hint="cs"/>
          <w:rtl/>
        </w:rPr>
        <w:t>ديمون</w:t>
      </w:r>
      <w:proofErr w:type="spellEnd"/>
      <w:r w:rsidR="00C72D8F" w:rsidRPr="00BC2C30">
        <w:rPr>
          <w:rFonts w:hint="cs"/>
          <w:rtl/>
        </w:rPr>
        <w:t xml:space="preserve"> (لا يمثله محامٍ)</w:t>
      </w:r>
    </w:p>
    <w:p w:rsidR="00C72D8F" w:rsidRPr="00BC2C30" w:rsidRDefault="00BC2C30" w:rsidP="00BC2C30">
      <w:pPr>
        <w:pStyle w:val="SingleTxtGA"/>
        <w:tabs>
          <w:tab w:val="clear" w:pos="2608"/>
          <w:tab w:val="clear" w:pos="3289"/>
          <w:tab w:val="clear" w:pos="3969"/>
          <w:tab w:val="clear" w:pos="4649"/>
          <w:tab w:val="left" w:pos="4418"/>
        </w:tabs>
        <w:rPr>
          <w:rFonts w:hint="cs"/>
          <w:rtl/>
        </w:rPr>
      </w:pPr>
      <w:r>
        <w:rPr>
          <w:rFonts w:hint="cs"/>
          <w:i/>
          <w:iCs/>
          <w:rtl/>
        </w:rPr>
        <w:tab/>
      </w:r>
      <w:r w:rsidR="00C72D8F" w:rsidRPr="00BC2C30">
        <w:rPr>
          <w:rFonts w:hint="cs"/>
          <w:i/>
          <w:iCs/>
          <w:rtl/>
        </w:rPr>
        <w:t>الشخص المدّعى أنه ضحية:</w:t>
      </w:r>
      <w:r w:rsidR="00C72D8F" w:rsidRPr="00BC2C30">
        <w:rPr>
          <w:rFonts w:hint="cs"/>
          <w:i/>
          <w:iCs/>
          <w:rtl/>
        </w:rPr>
        <w:tab/>
      </w:r>
      <w:r w:rsidR="00C72D8F" w:rsidRPr="00BC2C30">
        <w:rPr>
          <w:rFonts w:hint="cs"/>
          <w:rtl/>
        </w:rPr>
        <w:t>صاحب البلاغ</w:t>
      </w:r>
    </w:p>
    <w:p w:rsidR="00C72D8F" w:rsidRPr="00BC2C30" w:rsidRDefault="00BC2C30" w:rsidP="00BC2C30">
      <w:pPr>
        <w:pStyle w:val="SingleTxtGA"/>
        <w:tabs>
          <w:tab w:val="clear" w:pos="2608"/>
          <w:tab w:val="clear" w:pos="3289"/>
          <w:tab w:val="clear" w:pos="3969"/>
          <w:tab w:val="clear" w:pos="4649"/>
          <w:tab w:val="left" w:pos="4418"/>
        </w:tabs>
        <w:rPr>
          <w:rFonts w:hint="cs"/>
          <w:rtl/>
        </w:rPr>
      </w:pPr>
      <w:r>
        <w:rPr>
          <w:rFonts w:hint="cs"/>
          <w:i/>
          <w:iCs/>
          <w:rtl/>
        </w:rPr>
        <w:tab/>
      </w:r>
      <w:r w:rsidR="00C72D8F" w:rsidRPr="00BC2C30">
        <w:rPr>
          <w:rFonts w:hint="cs"/>
          <w:i/>
          <w:iCs/>
          <w:rtl/>
        </w:rPr>
        <w:t>الدولة الطرف:</w:t>
      </w:r>
      <w:r w:rsidR="00C72D8F" w:rsidRPr="00BC2C30">
        <w:rPr>
          <w:rFonts w:hint="cs"/>
          <w:i/>
          <w:iCs/>
          <w:rtl/>
        </w:rPr>
        <w:tab/>
      </w:r>
      <w:r w:rsidR="00C72D8F" w:rsidRPr="00BC2C30">
        <w:rPr>
          <w:rFonts w:hint="cs"/>
          <w:rtl/>
        </w:rPr>
        <w:t>كندا</w:t>
      </w:r>
    </w:p>
    <w:p w:rsidR="00C72D8F" w:rsidRPr="00BC2C30" w:rsidRDefault="00BC2C30" w:rsidP="00BC2C30">
      <w:pPr>
        <w:pStyle w:val="SingleTxtGA"/>
        <w:tabs>
          <w:tab w:val="clear" w:pos="2608"/>
          <w:tab w:val="clear" w:pos="3289"/>
          <w:tab w:val="clear" w:pos="3969"/>
          <w:tab w:val="clear" w:pos="4649"/>
          <w:tab w:val="left" w:pos="4418"/>
        </w:tabs>
        <w:rPr>
          <w:rFonts w:hint="cs"/>
          <w:spacing w:val="-2"/>
          <w:rtl/>
          <w:lang w:val="fr-CH"/>
        </w:rPr>
      </w:pPr>
      <w:r w:rsidRPr="00BC2C30">
        <w:rPr>
          <w:rFonts w:hint="cs"/>
          <w:i/>
          <w:iCs/>
          <w:rtl/>
          <w:lang w:val="fr-CH"/>
        </w:rPr>
        <w:tab/>
      </w:r>
      <w:r w:rsidR="00C72D8F" w:rsidRPr="00BC2C30">
        <w:rPr>
          <w:rFonts w:hint="cs"/>
          <w:i/>
          <w:iCs/>
          <w:rtl/>
          <w:lang w:val="fr-CH"/>
        </w:rPr>
        <w:t>تاريخ البلاغ:</w:t>
      </w:r>
      <w:r w:rsidR="00C72D8F" w:rsidRPr="00BC2C30">
        <w:rPr>
          <w:rFonts w:hint="cs"/>
          <w:i/>
          <w:iCs/>
          <w:rtl/>
          <w:lang w:val="fr-CH"/>
        </w:rPr>
        <w:tab/>
      </w:r>
      <w:r w:rsidR="00C72D8F" w:rsidRPr="00BC2C30">
        <w:rPr>
          <w:rFonts w:hint="cs"/>
          <w:spacing w:val="-2"/>
          <w:rtl/>
          <w:lang w:val="fr-CH"/>
        </w:rPr>
        <w:t>17 آذار/مارس 2006 (تاريخ تقديم الرسالة الأولى)</w:t>
      </w:r>
    </w:p>
    <w:p w:rsidR="00C72D8F" w:rsidRPr="00BC2C30" w:rsidRDefault="00BC2C30" w:rsidP="00BC2C30">
      <w:pPr>
        <w:pStyle w:val="SingleTxtGA"/>
        <w:tabs>
          <w:tab w:val="clear" w:pos="2608"/>
          <w:tab w:val="clear" w:pos="3289"/>
          <w:tab w:val="clear" w:pos="3969"/>
          <w:tab w:val="clear" w:pos="4649"/>
          <w:tab w:val="left" w:pos="4418"/>
        </w:tabs>
        <w:rPr>
          <w:rFonts w:hint="cs"/>
          <w:rtl/>
        </w:rPr>
      </w:pPr>
      <w:r>
        <w:rPr>
          <w:rFonts w:hint="cs"/>
          <w:i/>
          <w:iCs/>
          <w:rtl/>
        </w:rPr>
        <w:tab/>
      </w:r>
      <w:r w:rsidR="00C72D8F">
        <w:rPr>
          <w:rFonts w:hint="cs"/>
          <w:i/>
          <w:iCs/>
          <w:rtl/>
        </w:rPr>
        <w:t xml:space="preserve">القرار المتعلق </w:t>
      </w:r>
      <w:proofErr w:type="spellStart"/>
      <w:r w:rsidR="00C72D8F">
        <w:rPr>
          <w:rFonts w:hint="cs"/>
          <w:i/>
          <w:iCs/>
          <w:rtl/>
        </w:rPr>
        <w:t>بالمقبولية</w:t>
      </w:r>
      <w:proofErr w:type="spellEnd"/>
      <w:r w:rsidR="00C72D8F">
        <w:rPr>
          <w:rFonts w:hint="cs"/>
          <w:i/>
          <w:iCs/>
          <w:rtl/>
        </w:rPr>
        <w:t>:</w:t>
      </w:r>
      <w:r w:rsidR="00C72D8F" w:rsidRPr="00BC2C30">
        <w:rPr>
          <w:rFonts w:hint="cs"/>
          <w:i/>
          <w:iCs/>
          <w:rtl/>
        </w:rPr>
        <w:tab/>
      </w:r>
      <w:r w:rsidR="00C72D8F" w:rsidRPr="00BC2C30">
        <w:rPr>
          <w:rFonts w:hint="cs"/>
          <w:rtl/>
        </w:rPr>
        <w:t>13 تموز/يوليه 2007</w:t>
      </w:r>
    </w:p>
    <w:p w:rsidR="00C72D8F" w:rsidRDefault="00C72D8F" w:rsidP="00C72D8F">
      <w:pPr>
        <w:pStyle w:val="SingleTxtGA"/>
        <w:rPr>
          <w:rFonts w:hint="cs"/>
          <w:rtl/>
        </w:rPr>
      </w:pPr>
      <w:r>
        <w:rPr>
          <w:rFonts w:hint="cs"/>
          <w:rtl/>
        </w:rPr>
        <w:tab/>
      </w:r>
      <w:r>
        <w:rPr>
          <w:rFonts w:hint="cs"/>
          <w:i/>
          <w:iCs/>
          <w:rtl/>
        </w:rPr>
        <w:t xml:space="preserve">إن اللجنة المعنية بحقوق الإنسان، </w:t>
      </w:r>
      <w:r>
        <w:rPr>
          <w:rFonts w:hint="cs"/>
          <w:rtl/>
        </w:rPr>
        <w:t xml:space="preserve">المنشأة بموجب المادة 28 من العهد الدولي الخاص بالحقوق المدنية والسياسية، </w:t>
      </w:r>
    </w:p>
    <w:p w:rsidR="00C72D8F" w:rsidRDefault="00C72D8F" w:rsidP="00C72D8F">
      <w:pPr>
        <w:pStyle w:val="SingleTxtGA"/>
        <w:rPr>
          <w:rFonts w:hint="cs"/>
          <w:rtl/>
        </w:rPr>
      </w:pPr>
      <w:r>
        <w:rPr>
          <w:rFonts w:hint="cs"/>
          <w:rtl/>
        </w:rPr>
        <w:tab/>
      </w:r>
      <w:r>
        <w:rPr>
          <w:rFonts w:hint="cs"/>
          <w:i/>
          <w:iCs/>
          <w:rtl/>
        </w:rPr>
        <w:t>وقد اجتمعت</w:t>
      </w:r>
      <w:r>
        <w:rPr>
          <w:rFonts w:hint="cs"/>
          <w:rtl/>
        </w:rPr>
        <w:t xml:space="preserve"> في 16 </w:t>
      </w:r>
      <w:r>
        <w:rPr>
          <w:rFonts w:hint="cs"/>
          <w:sz w:val="30"/>
          <w:rtl/>
        </w:rPr>
        <w:t xml:space="preserve">آذار/مارس </w:t>
      </w:r>
      <w:r>
        <w:rPr>
          <w:rFonts w:hint="cs"/>
          <w:rtl/>
        </w:rPr>
        <w:t>2010،</w:t>
      </w:r>
    </w:p>
    <w:p w:rsidR="00C72D8F" w:rsidRDefault="00C72D8F" w:rsidP="00326811">
      <w:pPr>
        <w:pStyle w:val="SingleTxtGA"/>
        <w:rPr>
          <w:rFonts w:hint="cs"/>
          <w:rtl/>
        </w:rPr>
      </w:pPr>
      <w:r>
        <w:rPr>
          <w:rFonts w:hint="cs"/>
          <w:rtl/>
        </w:rPr>
        <w:tab/>
      </w:r>
      <w:r>
        <w:rPr>
          <w:rFonts w:hint="cs"/>
          <w:i/>
          <w:iCs/>
          <w:rtl/>
        </w:rPr>
        <w:t xml:space="preserve">وقد فرغت </w:t>
      </w:r>
      <w:r>
        <w:rPr>
          <w:rFonts w:hint="cs"/>
          <w:rtl/>
        </w:rPr>
        <w:t xml:space="preserve">من النظر في البلاغ رقم 1467/2006، المقدم إليها من ميشيل </w:t>
      </w:r>
      <w:proofErr w:type="spellStart"/>
      <w:r>
        <w:rPr>
          <w:rFonts w:hint="cs"/>
          <w:rtl/>
        </w:rPr>
        <w:t>ديمون</w:t>
      </w:r>
      <w:proofErr w:type="spellEnd"/>
      <w:r>
        <w:rPr>
          <w:rFonts w:hint="cs"/>
          <w:rtl/>
        </w:rPr>
        <w:t xml:space="preserve"> (لا يمثله محامٍ)، بموجب البروتوكول الاختياري الملحق بالعهد الدولي الخاص بالحقوق المدنية</w:t>
      </w:r>
      <w:r w:rsidR="00326811">
        <w:rPr>
          <w:rFonts w:hint="eastAsia"/>
          <w:rtl/>
        </w:rPr>
        <w:t> </w:t>
      </w:r>
      <w:r>
        <w:rPr>
          <w:rFonts w:hint="cs"/>
          <w:rtl/>
        </w:rPr>
        <w:t>والسياسية،</w:t>
      </w:r>
    </w:p>
    <w:p w:rsidR="00C72D8F" w:rsidRDefault="00C72D8F" w:rsidP="00C72D8F">
      <w:pPr>
        <w:pStyle w:val="SingleTxtGA"/>
        <w:rPr>
          <w:rFonts w:hint="cs"/>
          <w:rtl/>
        </w:rPr>
      </w:pPr>
      <w:r>
        <w:rPr>
          <w:rFonts w:hint="cs"/>
          <w:rtl/>
        </w:rPr>
        <w:tab/>
      </w:r>
      <w:r>
        <w:rPr>
          <w:rFonts w:hint="cs"/>
          <w:i/>
          <w:iCs/>
          <w:rtl/>
        </w:rPr>
        <w:t>وقد وضعت</w:t>
      </w:r>
      <w:r>
        <w:rPr>
          <w:rFonts w:hint="cs"/>
          <w:rtl/>
        </w:rPr>
        <w:t xml:space="preserve"> </w:t>
      </w:r>
      <w:r>
        <w:rPr>
          <w:rFonts w:hint="cs"/>
          <w:i/>
          <w:iCs/>
          <w:rtl/>
        </w:rPr>
        <w:t>في اعتبارها</w:t>
      </w:r>
      <w:r>
        <w:rPr>
          <w:rFonts w:hint="cs"/>
          <w:rtl/>
        </w:rPr>
        <w:t xml:space="preserve"> جميع المعلومات المكتوبة التي أتاحها لها صاحب البلاغ والدولة الطرف،</w:t>
      </w:r>
    </w:p>
    <w:p w:rsidR="00C72D8F" w:rsidRDefault="00C72D8F" w:rsidP="00C72D8F">
      <w:pPr>
        <w:pStyle w:val="SingleTxtGA"/>
        <w:rPr>
          <w:rFonts w:hint="cs"/>
          <w:i/>
          <w:iCs/>
          <w:rtl/>
        </w:rPr>
      </w:pPr>
      <w:r>
        <w:rPr>
          <w:rFonts w:hint="cs"/>
          <w:rtl/>
        </w:rPr>
        <w:tab/>
      </w:r>
      <w:r>
        <w:rPr>
          <w:rFonts w:hint="cs"/>
          <w:i/>
          <w:iCs/>
          <w:rtl/>
        </w:rPr>
        <w:t>تعتمد ما يلي:</w:t>
      </w:r>
    </w:p>
    <w:p w:rsidR="00C72D8F" w:rsidRDefault="00326811" w:rsidP="007E6D83">
      <w:pPr>
        <w:pStyle w:val="H1GA"/>
        <w:rPr>
          <w:rFonts w:hint="cs"/>
          <w:rtl/>
        </w:rPr>
      </w:pPr>
      <w:r>
        <w:rPr>
          <w:rFonts w:hint="cs"/>
          <w:rtl/>
        </w:rPr>
        <w:tab/>
      </w:r>
      <w:r>
        <w:rPr>
          <w:rFonts w:hint="cs"/>
          <w:rtl/>
        </w:rPr>
        <w:tab/>
      </w:r>
      <w:r w:rsidR="00C72D8F">
        <w:rPr>
          <w:rFonts w:hint="cs"/>
          <w:rtl/>
        </w:rPr>
        <w:t>الآراء بموجب الفقرة 4 من المادة 5 من البروتوكول الاختياري</w:t>
      </w:r>
    </w:p>
    <w:p w:rsidR="00C72D8F" w:rsidRDefault="00C72D8F" w:rsidP="00B57E54">
      <w:pPr>
        <w:pStyle w:val="SingleTxtGA"/>
        <w:tabs>
          <w:tab w:val="clear" w:pos="1928"/>
          <w:tab w:val="left" w:pos="2078"/>
        </w:tabs>
        <w:rPr>
          <w:rFonts w:hint="cs"/>
          <w:rtl/>
        </w:rPr>
      </w:pPr>
      <w:r>
        <w:rPr>
          <w:rFonts w:hint="cs"/>
          <w:rtl/>
        </w:rPr>
        <w:t>1-1</w:t>
      </w:r>
      <w:r>
        <w:rPr>
          <w:rFonts w:hint="cs"/>
          <w:rtl/>
        </w:rPr>
        <w:tab/>
        <w:t xml:space="preserve">صاحب البلاغ، المؤرخ 17 </w:t>
      </w:r>
      <w:r>
        <w:rPr>
          <w:rFonts w:hint="cs"/>
          <w:sz w:val="30"/>
          <w:rtl/>
        </w:rPr>
        <w:t xml:space="preserve">آذار/مارس </w:t>
      </w:r>
      <w:r>
        <w:rPr>
          <w:rFonts w:hint="cs"/>
          <w:rtl/>
        </w:rPr>
        <w:t xml:space="preserve">2006، هو ميشيل </w:t>
      </w:r>
      <w:proofErr w:type="spellStart"/>
      <w:r>
        <w:rPr>
          <w:rFonts w:hint="cs"/>
          <w:rtl/>
        </w:rPr>
        <w:t>ديمون</w:t>
      </w:r>
      <w:proofErr w:type="spellEnd"/>
      <w:r>
        <w:rPr>
          <w:rFonts w:hint="cs"/>
          <w:rtl/>
        </w:rPr>
        <w:t>، وهو مواطن كندي. ويدّعي أنه ضحية انتهاك كندا للفقرة 6 من المادة 14 من العهد الدولي الخاص بالحقوق المدنية والسياسية. ولا يمثله محامٍ.</w:t>
      </w:r>
    </w:p>
    <w:p w:rsidR="00C72D8F" w:rsidRDefault="00C72D8F" w:rsidP="00B57E54">
      <w:pPr>
        <w:pStyle w:val="SingleTxtGA"/>
        <w:tabs>
          <w:tab w:val="clear" w:pos="1928"/>
          <w:tab w:val="left" w:pos="2078"/>
        </w:tabs>
        <w:rPr>
          <w:rFonts w:hint="cs"/>
          <w:rtl/>
        </w:rPr>
      </w:pPr>
      <w:r>
        <w:rPr>
          <w:rFonts w:hint="cs"/>
          <w:rtl/>
        </w:rPr>
        <w:t>1-2</w:t>
      </w:r>
      <w:r>
        <w:rPr>
          <w:rFonts w:hint="cs"/>
          <w:rtl/>
        </w:rPr>
        <w:tab/>
        <w:t xml:space="preserve">وفي 28 </w:t>
      </w:r>
      <w:r>
        <w:rPr>
          <w:rFonts w:hint="cs"/>
          <w:sz w:val="30"/>
          <w:rtl/>
        </w:rPr>
        <w:t xml:space="preserve">تموز/يوليه </w:t>
      </w:r>
      <w:r>
        <w:rPr>
          <w:rFonts w:hint="cs"/>
          <w:rtl/>
        </w:rPr>
        <w:t xml:space="preserve">2006، قرّر المقرّر الخاص المعني بالبلاغات الجديدة، متصرفاً باسم اللجنة، أن يدرس </w:t>
      </w:r>
      <w:proofErr w:type="spellStart"/>
      <w:r>
        <w:rPr>
          <w:rFonts w:hint="cs"/>
          <w:rtl/>
        </w:rPr>
        <w:t>مقبولية</w:t>
      </w:r>
      <w:proofErr w:type="spellEnd"/>
      <w:r>
        <w:rPr>
          <w:rFonts w:hint="cs"/>
          <w:rtl/>
        </w:rPr>
        <w:t xml:space="preserve"> البلاغ بشكل مستقل عن الأسس الموضوعية.</w:t>
      </w:r>
    </w:p>
    <w:p w:rsidR="00C72D8F" w:rsidRDefault="00326811" w:rsidP="00B57E54">
      <w:pPr>
        <w:pStyle w:val="H23GA"/>
        <w:tabs>
          <w:tab w:val="left" w:pos="2078"/>
        </w:tabs>
        <w:rPr>
          <w:rFonts w:hint="cs"/>
          <w:rtl/>
        </w:rPr>
      </w:pPr>
      <w:r>
        <w:rPr>
          <w:rFonts w:hint="cs"/>
          <w:rtl/>
        </w:rPr>
        <w:tab/>
      </w:r>
      <w:r>
        <w:rPr>
          <w:rFonts w:hint="cs"/>
          <w:rtl/>
        </w:rPr>
        <w:tab/>
      </w:r>
      <w:r w:rsidR="00C72D8F">
        <w:rPr>
          <w:rFonts w:hint="cs"/>
          <w:rtl/>
        </w:rPr>
        <w:t>الوقائع كما عرضها صاحب البلاغ</w:t>
      </w:r>
    </w:p>
    <w:p w:rsidR="00C72D8F" w:rsidRDefault="00C72D8F" w:rsidP="00B57E54">
      <w:pPr>
        <w:pStyle w:val="SingleTxtGA"/>
        <w:tabs>
          <w:tab w:val="clear" w:pos="1928"/>
          <w:tab w:val="left" w:pos="2078"/>
        </w:tabs>
        <w:rPr>
          <w:rFonts w:hint="cs"/>
          <w:rtl/>
        </w:rPr>
      </w:pPr>
      <w:r>
        <w:rPr>
          <w:rFonts w:hint="cs"/>
          <w:rtl/>
        </w:rPr>
        <w:t>2-1</w:t>
      </w:r>
      <w:r>
        <w:rPr>
          <w:rFonts w:hint="cs"/>
          <w:rtl/>
        </w:rPr>
        <w:tab/>
        <w:t xml:space="preserve">في 25 </w:t>
      </w:r>
      <w:r>
        <w:rPr>
          <w:rFonts w:hint="cs"/>
          <w:sz w:val="30"/>
          <w:rtl/>
        </w:rPr>
        <w:t xml:space="preserve">حزيران/يونيه </w:t>
      </w:r>
      <w:r>
        <w:rPr>
          <w:rFonts w:hint="cs"/>
          <w:rtl/>
        </w:rPr>
        <w:t xml:space="preserve">1991، أدانت محكمة </w:t>
      </w:r>
      <w:proofErr w:type="spellStart"/>
      <w:r>
        <w:rPr>
          <w:rFonts w:hint="cs"/>
          <w:rtl/>
        </w:rPr>
        <w:t>كيبيك</w:t>
      </w:r>
      <w:proofErr w:type="spellEnd"/>
      <w:r w:rsidR="00F364A0">
        <w:rPr>
          <w:rFonts w:hint="cs"/>
          <w:rtl/>
        </w:rPr>
        <w:t xml:space="preserve"> </w:t>
      </w:r>
      <w:r>
        <w:rPr>
          <w:rFonts w:hint="cs"/>
          <w:rtl/>
        </w:rPr>
        <w:t xml:space="preserve">صاحب البلاغ بتهمة الاغتصاب في مدينة </w:t>
      </w:r>
      <w:proofErr w:type="spellStart"/>
      <w:r>
        <w:rPr>
          <w:rFonts w:hint="cs"/>
          <w:rtl/>
        </w:rPr>
        <w:t>بوابريان</w:t>
      </w:r>
      <w:proofErr w:type="spellEnd"/>
      <w:r>
        <w:rPr>
          <w:rFonts w:hint="cs"/>
          <w:rtl/>
        </w:rPr>
        <w:t xml:space="preserve"> وحكمت عليه بالسجن مدة 52 شهراً. وطعن صاحب البلاغ في هذا الحكم أمام محكمة الاستئناف في </w:t>
      </w:r>
      <w:proofErr w:type="spellStart"/>
      <w:r>
        <w:rPr>
          <w:rFonts w:hint="cs"/>
          <w:rtl/>
        </w:rPr>
        <w:t>كيبيك</w:t>
      </w:r>
      <w:proofErr w:type="spellEnd"/>
      <w:r>
        <w:rPr>
          <w:rFonts w:hint="cs"/>
          <w:rtl/>
        </w:rPr>
        <w:t xml:space="preserve"> في 14 </w:t>
      </w:r>
      <w:r>
        <w:rPr>
          <w:rFonts w:hint="cs"/>
          <w:sz w:val="30"/>
          <w:rtl/>
        </w:rPr>
        <w:t xml:space="preserve">شباط/فبراير </w:t>
      </w:r>
      <w:r>
        <w:rPr>
          <w:rFonts w:hint="cs"/>
          <w:rtl/>
        </w:rPr>
        <w:t xml:space="preserve">1994، ورفضت الحكمة هذا الطعن لعدم وجود ما يدل على وقوع خطأ قانوني. وقبل النظر في الطعن، وقّعت المجني عليها في الاغتصاب، في 23 </w:t>
      </w:r>
      <w:r>
        <w:rPr>
          <w:rFonts w:hint="cs"/>
          <w:sz w:val="30"/>
          <w:rtl/>
        </w:rPr>
        <w:t xml:space="preserve">حزيران/يونيه </w:t>
      </w:r>
      <w:r>
        <w:rPr>
          <w:rFonts w:hint="cs"/>
          <w:rtl/>
        </w:rPr>
        <w:t>1992، تصريح</w:t>
      </w:r>
      <w:r w:rsidR="002F3549">
        <w:rPr>
          <w:rFonts w:hint="cs"/>
          <w:rtl/>
        </w:rPr>
        <w:t xml:space="preserve">اً </w:t>
      </w:r>
      <w:r>
        <w:rPr>
          <w:rFonts w:hint="cs"/>
          <w:rtl/>
        </w:rPr>
        <w:t>رسمي</w:t>
      </w:r>
      <w:r w:rsidR="002F3549">
        <w:rPr>
          <w:rFonts w:hint="cs"/>
          <w:rtl/>
        </w:rPr>
        <w:t xml:space="preserve">اً </w:t>
      </w:r>
      <w:r>
        <w:rPr>
          <w:rFonts w:hint="cs"/>
          <w:rtl/>
        </w:rPr>
        <w:t xml:space="preserve">تذكر فيه أنها أخطأت في هوية الشخص الذي اعتدى عليها، ولم يعرض هذا التصريح على محكمة الاستئناف. وظلّ صاحب البلاغ في السجن حتى </w:t>
      </w:r>
      <w:r>
        <w:rPr>
          <w:rFonts w:hint="cs"/>
          <w:sz w:val="30"/>
          <w:rtl/>
        </w:rPr>
        <w:t xml:space="preserve">أيار/مايو </w:t>
      </w:r>
      <w:r>
        <w:rPr>
          <w:rFonts w:hint="cs"/>
          <w:rtl/>
        </w:rPr>
        <w:t xml:space="preserve">1997 حيث أخلى سبيله بإفراج مشروط. وبذلك، يكون قد قضى في السجن 34 شهراً. وطلبت الحكومة إلى لجنة تحقيق أن تقدم تقريراً بشأن طلب إعادة النظر الذي تقدم </w:t>
      </w:r>
      <w:proofErr w:type="spellStart"/>
      <w:r>
        <w:rPr>
          <w:rFonts w:hint="cs"/>
          <w:rtl/>
        </w:rPr>
        <w:t>به</w:t>
      </w:r>
      <w:proofErr w:type="spellEnd"/>
      <w:r>
        <w:rPr>
          <w:rFonts w:hint="cs"/>
          <w:rtl/>
        </w:rPr>
        <w:t xml:space="preserve"> صاحب البلاغ بموجب المادة 690 من القانون الجنائي. ويخلص التقرير، الذي صدر في 15 </w:t>
      </w:r>
      <w:r>
        <w:rPr>
          <w:rFonts w:hint="cs"/>
          <w:sz w:val="30"/>
          <w:rtl/>
        </w:rPr>
        <w:t xml:space="preserve">تموز/يوليه </w:t>
      </w:r>
      <w:r>
        <w:rPr>
          <w:rFonts w:hint="cs"/>
          <w:rtl/>
        </w:rPr>
        <w:t xml:space="preserve">1998، إلى أن التصريح الذي أدلت </w:t>
      </w:r>
      <w:proofErr w:type="spellStart"/>
      <w:r>
        <w:rPr>
          <w:rFonts w:hint="cs"/>
          <w:rtl/>
        </w:rPr>
        <w:t>به</w:t>
      </w:r>
      <w:proofErr w:type="spellEnd"/>
      <w:r>
        <w:rPr>
          <w:rFonts w:hint="cs"/>
          <w:rtl/>
        </w:rPr>
        <w:t xml:space="preserve"> المجني عليها يدع مجال</w:t>
      </w:r>
      <w:r w:rsidR="002F3549">
        <w:rPr>
          <w:rFonts w:hint="cs"/>
          <w:rtl/>
        </w:rPr>
        <w:t xml:space="preserve">اً </w:t>
      </w:r>
      <w:r>
        <w:rPr>
          <w:rFonts w:hint="cs"/>
          <w:rtl/>
        </w:rPr>
        <w:t xml:space="preserve">للشك في إدانة صاحب البلاغ. وبناء على ذلك، أعيدت القضية إلى محكمة الاستئناف في </w:t>
      </w:r>
      <w:proofErr w:type="spellStart"/>
      <w:r>
        <w:rPr>
          <w:rFonts w:hint="cs"/>
          <w:rtl/>
        </w:rPr>
        <w:t>كيبيك</w:t>
      </w:r>
      <w:proofErr w:type="spellEnd"/>
      <w:r>
        <w:rPr>
          <w:rFonts w:hint="cs"/>
          <w:rtl/>
        </w:rPr>
        <w:t xml:space="preserve"> . وفي 22 </w:t>
      </w:r>
      <w:r>
        <w:rPr>
          <w:rFonts w:hint="cs"/>
          <w:sz w:val="30"/>
          <w:rtl/>
        </w:rPr>
        <w:t xml:space="preserve">شباط/فبراير </w:t>
      </w:r>
      <w:r>
        <w:rPr>
          <w:rFonts w:hint="cs"/>
          <w:rtl/>
        </w:rPr>
        <w:t xml:space="preserve">2001، ألغت محكمة الاستئناف في </w:t>
      </w:r>
      <w:proofErr w:type="spellStart"/>
      <w:r>
        <w:rPr>
          <w:rFonts w:hint="cs"/>
          <w:rtl/>
        </w:rPr>
        <w:t>كيبيك</w:t>
      </w:r>
      <w:proofErr w:type="spellEnd"/>
      <w:r>
        <w:rPr>
          <w:rFonts w:hint="cs"/>
          <w:rtl/>
        </w:rPr>
        <w:t xml:space="preserve"> الحكم الصادر عن محكمة </w:t>
      </w:r>
      <w:proofErr w:type="spellStart"/>
      <w:r>
        <w:rPr>
          <w:rFonts w:hint="cs"/>
          <w:rtl/>
        </w:rPr>
        <w:t>كيبيك</w:t>
      </w:r>
      <w:proofErr w:type="spellEnd"/>
      <w:r>
        <w:rPr>
          <w:rFonts w:hint="cs"/>
          <w:rtl/>
        </w:rPr>
        <w:t xml:space="preserve"> وبرّأت صاحب البلاغ من جميع التهم الموجهة إليه.</w:t>
      </w:r>
    </w:p>
    <w:p w:rsidR="00C72D8F" w:rsidRDefault="00C72D8F" w:rsidP="00B57E54">
      <w:pPr>
        <w:pStyle w:val="SingleTxtGA"/>
        <w:tabs>
          <w:tab w:val="clear" w:pos="1928"/>
          <w:tab w:val="left" w:pos="2078"/>
        </w:tabs>
        <w:rPr>
          <w:rFonts w:hint="cs"/>
          <w:rtl/>
        </w:rPr>
      </w:pPr>
      <w:r>
        <w:rPr>
          <w:rFonts w:hint="cs"/>
          <w:rtl/>
        </w:rPr>
        <w:t>2-2</w:t>
      </w:r>
      <w:r>
        <w:rPr>
          <w:rFonts w:hint="cs"/>
          <w:rtl/>
        </w:rPr>
        <w:tab/>
        <w:t xml:space="preserve">وفي 21 </w:t>
      </w:r>
      <w:r>
        <w:rPr>
          <w:rFonts w:hint="cs"/>
          <w:sz w:val="30"/>
          <w:rtl/>
        </w:rPr>
        <w:t xml:space="preserve">آب/أغسطس </w:t>
      </w:r>
      <w:r>
        <w:rPr>
          <w:rFonts w:hint="cs"/>
          <w:rtl/>
        </w:rPr>
        <w:t xml:space="preserve">2001، رفع صاحب البلاغ دعوى مدنية أمام المحكمة العليا في </w:t>
      </w:r>
      <w:proofErr w:type="spellStart"/>
      <w:r>
        <w:rPr>
          <w:rFonts w:hint="cs"/>
          <w:rtl/>
        </w:rPr>
        <w:t>كيبيك</w:t>
      </w:r>
      <w:proofErr w:type="spellEnd"/>
      <w:r>
        <w:rPr>
          <w:rFonts w:hint="cs"/>
          <w:rtl/>
        </w:rPr>
        <w:t xml:space="preserve">، لاسيما ضد المدعي العام في </w:t>
      </w:r>
      <w:proofErr w:type="spellStart"/>
      <w:r>
        <w:rPr>
          <w:rFonts w:hint="cs"/>
          <w:rtl/>
        </w:rPr>
        <w:t>كيبيك</w:t>
      </w:r>
      <w:proofErr w:type="spellEnd"/>
      <w:r>
        <w:rPr>
          <w:rFonts w:hint="cs"/>
          <w:rtl/>
        </w:rPr>
        <w:t xml:space="preserve">، للحصول على تعويض مالي مقابل الأضرار التي لحقت </w:t>
      </w:r>
      <w:proofErr w:type="spellStart"/>
      <w:r>
        <w:rPr>
          <w:rFonts w:hint="cs"/>
          <w:rtl/>
        </w:rPr>
        <w:t>به</w:t>
      </w:r>
      <w:proofErr w:type="spellEnd"/>
      <w:r>
        <w:rPr>
          <w:rFonts w:hint="cs"/>
          <w:rtl/>
        </w:rPr>
        <w:t xml:space="preserve"> هو وأسرته. وقدمت </w:t>
      </w:r>
      <w:proofErr w:type="spellStart"/>
      <w:r>
        <w:rPr>
          <w:rFonts w:hint="cs"/>
          <w:rtl/>
        </w:rPr>
        <w:t>كيبيك</w:t>
      </w:r>
      <w:proofErr w:type="spellEnd"/>
      <w:r>
        <w:rPr>
          <w:rFonts w:hint="cs"/>
          <w:rtl/>
        </w:rPr>
        <w:t xml:space="preserve"> عريضة الدفاع عنها في 13 </w:t>
      </w:r>
      <w:r>
        <w:rPr>
          <w:rFonts w:hint="cs"/>
          <w:sz w:val="30"/>
          <w:rtl/>
        </w:rPr>
        <w:t xml:space="preserve">آب/أغسطس </w:t>
      </w:r>
      <w:r>
        <w:rPr>
          <w:rFonts w:hint="cs"/>
          <w:rtl/>
        </w:rPr>
        <w:t>2002 وردّت على ادعاءات صاحب البلاغ. وقام صاحب البلاغ بالتالي بتعديل بيانه الأولي وقدم بيان</w:t>
      </w:r>
      <w:r w:rsidR="002F3549">
        <w:rPr>
          <w:rFonts w:hint="cs"/>
          <w:rtl/>
        </w:rPr>
        <w:t xml:space="preserve">اً </w:t>
      </w:r>
      <w:r>
        <w:rPr>
          <w:rFonts w:hint="cs"/>
          <w:rtl/>
        </w:rPr>
        <w:t>معدل</w:t>
      </w:r>
      <w:r w:rsidR="002F3549">
        <w:rPr>
          <w:rFonts w:hint="cs"/>
          <w:rtl/>
        </w:rPr>
        <w:t xml:space="preserve">اً </w:t>
      </w:r>
      <w:r>
        <w:rPr>
          <w:rFonts w:hint="cs"/>
          <w:rtl/>
        </w:rPr>
        <w:t xml:space="preserve">يتضمن حججه النهائية في 17 </w:t>
      </w:r>
      <w:r>
        <w:rPr>
          <w:rFonts w:hint="cs"/>
          <w:sz w:val="30"/>
          <w:rtl/>
        </w:rPr>
        <w:t xml:space="preserve">شباط/فبراير </w:t>
      </w:r>
      <w:r>
        <w:rPr>
          <w:rFonts w:hint="cs"/>
          <w:rtl/>
        </w:rPr>
        <w:t xml:space="preserve">2004. وفي الختام، عرضت القضية في 15 </w:t>
      </w:r>
      <w:r>
        <w:rPr>
          <w:rFonts w:hint="cs"/>
          <w:sz w:val="30"/>
          <w:rtl/>
        </w:rPr>
        <w:t xml:space="preserve">حزيران/يونيه </w:t>
      </w:r>
      <w:r>
        <w:rPr>
          <w:rFonts w:hint="cs"/>
          <w:rtl/>
        </w:rPr>
        <w:t>2006 لتحديد جلسة للتحقيق والاستماع. كما أرسل صاحب البلاغ عدد</w:t>
      </w:r>
      <w:r w:rsidR="002F3549">
        <w:rPr>
          <w:rFonts w:hint="cs"/>
          <w:rtl/>
        </w:rPr>
        <w:t xml:space="preserve">اً </w:t>
      </w:r>
      <w:r>
        <w:rPr>
          <w:rFonts w:hint="cs"/>
          <w:rtl/>
        </w:rPr>
        <w:t>كبير</w:t>
      </w:r>
      <w:r w:rsidR="002F3549">
        <w:rPr>
          <w:rFonts w:hint="cs"/>
          <w:rtl/>
        </w:rPr>
        <w:t xml:space="preserve">اً </w:t>
      </w:r>
      <w:r>
        <w:rPr>
          <w:rFonts w:hint="cs"/>
          <w:rtl/>
        </w:rPr>
        <w:t>من الرسائل إلى جهات مختلفة للحصول على تعويض عن الخطأ القضائي الذي وقع ضحية له.</w:t>
      </w:r>
    </w:p>
    <w:p w:rsidR="00C72D8F" w:rsidRDefault="00326811" w:rsidP="00B57E54">
      <w:pPr>
        <w:pStyle w:val="H23GA"/>
        <w:tabs>
          <w:tab w:val="left" w:pos="2078"/>
        </w:tabs>
        <w:rPr>
          <w:rFonts w:hint="cs"/>
          <w:rtl/>
        </w:rPr>
      </w:pPr>
      <w:r>
        <w:rPr>
          <w:rFonts w:hint="cs"/>
          <w:rtl/>
        </w:rPr>
        <w:tab/>
      </w:r>
      <w:r>
        <w:rPr>
          <w:rFonts w:hint="cs"/>
          <w:rtl/>
        </w:rPr>
        <w:tab/>
      </w:r>
      <w:r w:rsidR="00C72D8F">
        <w:rPr>
          <w:rFonts w:hint="cs"/>
          <w:rtl/>
        </w:rPr>
        <w:t>الوقائع</w:t>
      </w:r>
    </w:p>
    <w:p w:rsidR="00C72D8F" w:rsidRDefault="00C72D8F" w:rsidP="00B57E54">
      <w:pPr>
        <w:pStyle w:val="SingleTxtGA"/>
        <w:tabs>
          <w:tab w:val="clear" w:pos="1928"/>
          <w:tab w:val="left" w:pos="2078"/>
        </w:tabs>
        <w:rPr>
          <w:rFonts w:hint="cs"/>
          <w:rtl/>
        </w:rPr>
      </w:pPr>
      <w:r>
        <w:rPr>
          <w:rFonts w:hint="cs"/>
          <w:rtl/>
        </w:rPr>
        <w:t>3-1</w:t>
      </w:r>
      <w:r>
        <w:rPr>
          <w:rFonts w:hint="cs"/>
          <w:rtl/>
        </w:rPr>
        <w:tab/>
        <w:t>يدّعي صاحب البلاغ أنه ضحية انتهاك الفقرة 6 من المادة 14 من العهد. ورغم إبطال إدانته الجنائية لوجود واقعة</w:t>
      </w:r>
      <w:r w:rsidR="00F364A0">
        <w:rPr>
          <w:rFonts w:hint="cs"/>
          <w:rtl/>
        </w:rPr>
        <w:t xml:space="preserve"> </w:t>
      </w:r>
      <w:r>
        <w:rPr>
          <w:rFonts w:hint="cs"/>
          <w:rtl/>
        </w:rPr>
        <w:t xml:space="preserve">جديدة أو واقعة حديثة الاكتشاف تحمل الدليل القاطع على وقوع خطأ قضائي، فإنه لم يحكم له بالتعويض بناء على "المبادئ التوجيهية لتعويض الأشخاص الذين </w:t>
      </w:r>
      <w:r w:rsidR="00326811">
        <w:rPr>
          <w:rFonts w:hint="cs"/>
          <w:rtl/>
        </w:rPr>
        <w:t>أدينوا وسجنوا بسبب وقوع خطأ قضائي</w:t>
      </w:r>
      <w:r>
        <w:rPr>
          <w:rFonts w:hint="cs"/>
          <w:rtl/>
        </w:rPr>
        <w:t>". وتشترط هذه المبادئ التوجيهية التي اعتمدتها وزارات العدل والمدعين العامين على الصعيد الاتحادي وعلى صعيد المقاطعات في عام 1988 أن يكون صاحب الطلب قد سُجِن، وأن تظهر واقعة جديدة، وأن يثبت وقوع خطأ قضائي، وأن يصدر قرار بموجب المادة 690 من قانون العقوبات. وتدفع سلطات المقاطعة المعنية التعويض. وإذا كان يحق لشخص ما الحصول على تعويض، يُجرى تحقيق قضائي أو إداري للتوصية بمقدار التعويض.</w:t>
      </w:r>
    </w:p>
    <w:p w:rsidR="00C72D8F" w:rsidRDefault="00C72D8F" w:rsidP="00B57E54">
      <w:pPr>
        <w:pStyle w:val="SingleTxtGA"/>
        <w:tabs>
          <w:tab w:val="clear" w:pos="1928"/>
          <w:tab w:val="left" w:pos="2078"/>
        </w:tabs>
        <w:rPr>
          <w:rFonts w:hint="cs"/>
          <w:rtl/>
        </w:rPr>
      </w:pPr>
      <w:r>
        <w:rPr>
          <w:rFonts w:hint="cs"/>
          <w:rtl/>
        </w:rPr>
        <w:t>3-2</w:t>
      </w:r>
      <w:r>
        <w:rPr>
          <w:rFonts w:hint="cs"/>
          <w:rtl/>
        </w:rPr>
        <w:tab/>
        <w:t xml:space="preserve">ويدّعي صاحب البلاغ أنه يفي بمعايير التعويض الثلاثة الواردة في المبادئ التوجيهية. ونظراً لعدم الاتصال </w:t>
      </w:r>
      <w:proofErr w:type="spellStart"/>
      <w:r>
        <w:rPr>
          <w:rFonts w:hint="cs"/>
          <w:rtl/>
        </w:rPr>
        <w:t>به</w:t>
      </w:r>
      <w:proofErr w:type="spellEnd"/>
      <w:r>
        <w:rPr>
          <w:rFonts w:hint="cs"/>
          <w:rtl/>
        </w:rPr>
        <w:t xml:space="preserve"> رسمي</w:t>
      </w:r>
      <w:r w:rsidR="002F3549">
        <w:rPr>
          <w:rFonts w:hint="cs"/>
          <w:rtl/>
        </w:rPr>
        <w:t>اً،</w:t>
      </w:r>
      <w:r>
        <w:rPr>
          <w:rFonts w:hint="cs"/>
          <w:rtl/>
        </w:rPr>
        <w:t xml:space="preserve"> خاطب السلطات المعنية مراراً وتكراراً للمطالبة بالتعويض. ورُفِضت طلباته كافة. واقترحت وزارة العدل في </w:t>
      </w:r>
      <w:proofErr w:type="spellStart"/>
      <w:r>
        <w:rPr>
          <w:rFonts w:hint="cs"/>
          <w:rtl/>
        </w:rPr>
        <w:t>كيبيك</w:t>
      </w:r>
      <w:proofErr w:type="spellEnd"/>
      <w:r>
        <w:rPr>
          <w:rFonts w:hint="cs"/>
          <w:rtl/>
        </w:rPr>
        <w:t xml:space="preserve"> أن يقدم طلباته إلى القضاء المدني. ويوضّح صاحب البلاغ أن المبادئ التوجيهية لا تشير إلى لزوم رفع دعوى أمام القضاء المدني للحصول على تعويض ويتذرع بأنه لا يملك الموارد المالية اللازمة لذلك. ويذكر أن شخصاً واحداً فقط، هو السيد ر. ب. تلقى تعويضاً من </w:t>
      </w:r>
      <w:proofErr w:type="spellStart"/>
      <w:r>
        <w:rPr>
          <w:rFonts w:hint="cs"/>
          <w:rtl/>
        </w:rPr>
        <w:t>كيبيك</w:t>
      </w:r>
      <w:proofErr w:type="spellEnd"/>
      <w:r>
        <w:rPr>
          <w:rFonts w:hint="cs"/>
          <w:rtl/>
        </w:rPr>
        <w:t xml:space="preserve"> منذ أن وُضِع البرنامج في عام</w:t>
      </w:r>
      <w:r w:rsidR="00272984">
        <w:rPr>
          <w:rFonts w:hint="eastAsia"/>
          <w:rtl/>
        </w:rPr>
        <w:t> </w:t>
      </w:r>
      <w:r>
        <w:rPr>
          <w:rFonts w:hint="cs"/>
          <w:rtl/>
        </w:rPr>
        <w:t>1988. وقد برّئ هذا الشخص في عام 1986 وحصل على التعويض في عام 2001 أي بعد 15 عاماً من الانتظار. ويدعي صاحب البلاغ أن السيد ر. ب. لم يفلح في الحصول على تعويض إلا بعد ممارسة أمين المظالم الضغط على وزير العدل في ذلك الحين.</w:t>
      </w:r>
    </w:p>
    <w:p w:rsidR="00C72D8F" w:rsidRDefault="00326811" w:rsidP="00B57E54">
      <w:pPr>
        <w:pStyle w:val="H23GA"/>
        <w:tabs>
          <w:tab w:val="left" w:pos="2078"/>
        </w:tabs>
        <w:rPr>
          <w:lang w:val="fr-CH"/>
        </w:rPr>
      </w:pPr>
      <w:r>
        <w:rPr>
          <w:rFonts w:hint="cs"/>
          <w:rtl/>
          <w:lang w:val="fr-CH"/>
        </w:rPr>
        <w:tab/>
      </w:r>
      <w:r>
        <w:rPr>
          <w:rFonts w:hint="cs"/>
          <w:rtl/>
          <w:lang w:val="fr-CH"/>
        </w:rPr>
        <w:tab/>
      </w:r>
      <w:r w:rsidR="00C72D8F">
        <w:rPr>
          <w:rFonts w:hint="cs"/>
          <w:rtl/>
          <w:lang w:val="fr-CH"/>
        </w:rPr>
        <w:t xml:space="preserve">ملاحظات الدولة الطرف بشأن </w:t>
      </w:r>
      <w:proofErr w:type="spellStart"/>
      <w:r w:rsidR="00C72D8F">
        <w:rPr>
          <w:rFonts w:hint="cs"/>
          <w:rtl/>
          <w:lang w:val="fr-CH"/>
        </w:rPr>
        <w:t>مقبولية</w:t>
      </w:r>
      <w:proofErr w:type="spellEnd"/>
      <w:r w:rsidR="00C72D8F">
        <w:rPr>
          <w:rFonts w:hint="cs"/>
          <w:rtl/>
          <w:lang w:val="fr-CH"/>
        </w:rPr>
        <w:t xml:space="preserve"> البلاغ </w:t>
      </w:r>
    </w:p>
    <w:p w:rsidR="00C72D8F" w:rsidRDefault="00C72D8F" w:rsidP="00B57E54">
      <w:pPr>
        <w:pStyle w:val="SingleTxtGA"/>
        <w:tabs>
          <w:tab w:val="clear" w:pos="1928"/>
          <w:tab w:val="left" w:pos="2078"/>
        </w:tabs>
        <w:rPr>
          <w:rFonts w:hint="cs"/>
          <w:rtl/>
          <w:lang w:val="fr-CH"/>
        </w:rPr>
      </w:pPr>
      <w:r>
        <w:rPr>
          <w:rFonts w:hint="cs"/>
          <w:rtl/>
          <w:lang w:val="fr-CH"/>
        </w:rPr>
        <w:t>4-1</w:t>
      </w:r>
      <w:r>
        <w:rPr>
          <w:rFonts w:hint="cs"/>
          <w:rtl/>
          <w:lang w:val="fr-CH"/>
        </w:rPr>
        <w:tab/>
        <w:t xml:space="preserve">اعترضت الدولة الطرف، في 7 </w:t>
      </w:r>
      <w:r>
        <w:rPr>
          <w:rFonts w:hint="cs"/>
          <w:sz w:val="30"/>
          <w:rtl/>
          <w:lang w:val="fr-CH"/>
        </w:rPr>
        <w:t xml:space="preserve">تموز/يوليه </w:t>
      </w:r>
      <w:r>
        <w:rPr>
          <w:rFonts w:hint="cs"/>
          <w:rtl/>
          <w:lang w:val="fr-CH"/>
        </w:rPr>
        <w:t xml:space="preserve">2006، على </w:t>
      </w:r>
      <w:proofErr w:type="spellStart"/>
      <w:r>
        <w:rPr>
          <w:rFonts w:hint="cs"/>
          <w:rtl/>
          <w:lang w:val="fr-CH"/>
        </w:rPr>
        <w:t>مقبولية</w:t>
      </w:r>
      <w:proofErr w:type="spellEnd"/>
      <w:r>
        <w:rPr>
          <w:rFonts w:hint="cs"/>
          <w:rtl/>
          <w:lang w:val="fr-CH"/>
        </w:rPr>
        <w:t xml:space="preserve"> البلاغ. وتدفع بأن صاحب البلاغ رفع دعوى مدنية في 21 </w:t>
      </w:r>
      <w:r>
        <w:rPr>
          <w:rFonts w:hint="cs"/>
          <w:sz w:val="30"/>
          <w:rtl/>
          <w:lang w:val="fr-CH"/>
        </w:rPr>
        <w:t xml:space="preserve">آب/أغسطس </w:t>
      </w:r>
      <w:r>
        <w:rPr>
          <w:rFonts w:hint="cs"/>
          <w:rtl/>
          <w:lang w:val="fr-CH"/>
        </w:rPr>
        <w:t xml:space="preserve">2001، أي بعد ستة أشهر من تبرئته، إلى المحكمة العليا </w:t>
      </w:r>
      <w:proofErr w:type="spellStart"/>
      <w:r>
        <w:rPr>
          <w:rFonts w:hint="cs"/>
          <w:rtl/>
          <w:lang w:val="fr-CH"/>
        </w:rPr>
        <w:t>لكيبيك</w:t>
      </w:r>
      <w:proofErr w:type="spellEnd"/>
      <w:r>
        <w:rPr>
          <w:rFonts w:hint="cs"/>
          <w:rtl/>
          <w:lang w:val="fr-CH"/>
        </w:rPr>
        <w:t xml:space="preserve"> ولاسيما ضد حكومة </w:t>
      </w:r>
      <w:proofErr w:type="spellStart"/>
      <w:r>
        <w:rPr>
          <w:rFonts w:hint="cs"/>
          <w:rtl/>
          <w:lang w:val="fr-CH"/>
        </w:rPr>
        <w:t>كيبيك</w:t>
      </w:r>
      <w:proofErr w:type="spellEnd"/>
      <w:r w:rsidR="00F364A0">
        <w:rPr>
          <w:rFonts w:hint="cs"/>
          <w:rtl/>
          <w:lang w:val="fr-CH"/>
        </w:rPr>
        <w:t xml:space="preserve"> </w:t>
      </w:r>
      <w:r>
        <w:rPr>
          <w:rFonts w:hint="cs"/>
          <w:rtl/>
          <w:lang w:val="fr-CH"/>
        </w:rPr>
        <w:t xml:space="preserve">للحصول على تعويض مالي. وسجلت الدعوى بتاريخ 15 </w:t>
      </w:r>
      <w:r>
        <w:rPr>
          <w:rFonts w:hint="cs"/>
          <w:sz w:val="30"/>
          <w:rtl/>
          <w:lang w:val="fr-CH"/>
        </w:rPr>
        <w:t xml:space="preserve">حزيران/يونيه </w:t>
      </w:r>
      <w:r>
        <w:rPr>
          <w:rFonts w:hint="cs"/>
          <w:rtl/>
          <w:lang w:val="fr-CH"/>
        </w:rPr>
        <w:t xml:space="preserve">2006 لتحديد جلسة للتحقيق والاستماع. وتلاحظ الدولة الطرف أن صاحب البلاغ كان بإمكانه أن يرفع الدعوى منذ 13 </w:t>
      </w:r>
      <w:r>
        <w:rPr>
          <w:rFonts w:hint="cs"/>
          <w:sz w:val="30"/>
          <w:rtl/>
          <w:lang w:val="fr-CH"/>
        </w:rPr>
        <w:t xml:space="preserve">آب/أغسطس </w:t>
      </w:r>
      <w:r>
        <w:rPr>
          <w:rFonts w:hint="cs"/>
          <w:rtl/>
          <w:lang w:val="fr-CH"/>
        </w:rPr>
        <w:t xml:space="preserve">2002 بعدما قدمت </w:t>
      </w:r>
      <w:proofErr w:type="spellStart"/>
      <w:r>
        <w:rPr>
          <w:rFonts w:hint="cs"/>
          <w:rtl/>
          <w:lang w:val="fr-CH"/>
        </w:rPr>
        <w:t>كيبيك</w:t>
      </w:r>
      <w:proofErr w:type="spellEnd"/>
      <w:r>
        <w:rPr>
          <w:rFonts w:hint="cs"/>
          <w:rtl/>
          <w:lang w:val="fr-CH"/>
        </w:rPr>
        <w:t xml:space="preserve"> عريضة الدفاع، ولم يفعل ذلك. وبالتالي، تدفع الدولة الطرف بأن صاحب البلاغ لم يستنفد سبل الانتصاف المحلية وأنه سيجري النظر في قضيته مستقبلاً. وذكرت الدولة الطرف أنه إذا رُفِضت دعواه، فإن بإمكانه أن يطعن في هذا الرفض أمام محكمة الاستئناف في </w:t>
      </w:r>
      <w:proofErr w:type="spellStart"/>
      <w:r>
        <w:rPr>
          <w:rFonts w:hint="cs"/>
          <w:rtl/>
          <w:lang w:val="fr-CH"/>
        </w:rPr>
        <w:t>كيبيك</w:t>
      </w:r>
      <w:proofErr w:type="spellEnd"/>
      <w:r>
        <w:rPr>
          <w:rFonts w:hint="cs"/>
          <w:rtl/>
          <w:lang w:val="fr-CH"/>
        </w:rPr>
        <w:t>، وفي نهاية المطاف، وبعد الحصول على إذن، أمام المحكمة العليا في كندا.</w:t>
      </w:r>
    </w:p>
    <w:p w:rsidR="00C72D8F" w:rsidRDefault="00C72D8F" w:rsidP="00B57E54">
      <w:pPr>
        <w:pStyle w:val="SingleTxtGA"/>
        <w:tabs>
          <w:tab w:val="clear" w:pos="1928"/>
          <w:tab w:val="left" w:pos="2078"/>
        </w:tabs>
        <w:rPr>
          <w:rFonts w:hint="cs"/>
          <w:rtl/>
          <w:lang w:val="fr-CH"/>
        </w:rPr>
      </w:pPr>
      <w:r>
        <w:rPr>
          <w:rFonts w:hint="cs"/>
          <w:rtl/>
          <w:lang w:val="fr-CH"/>
        </w:rPr>
        <w:t>4-2</w:t>
      </w:r>
      <w:r>
        <w:rPr>
          <w:rFonts w:hint="cs"/>
          <w:rtl/>
          <w:lang w:val="fr-CH"/>
        </w:rPr>
        <w:tab/>
        <w:t xml:space="preserve">وتشير الدولة الطرف أيضاً إلى أن صاحب البلاغ قدّم شكوى إلى أمين المظالم في </w:t>
      </w:r>
      <w:proofErr w:type="spellStart"/>
      <w:r>
        <w:rPr>
          <w:rFonts w:hint="cs"/>
          <w:rtl/>
          <w:lang w:val="fr-CH"/>
        </w:rPr>
        <w:t>كيبيك</w:t>
      </w:r>
      <w:proofErr w:type="spellEnd"/>
      <w:r w:rsidR="00F364A0">
        <w:rPr>
          <w:rFonts w:hint="cs"/>
          <w:rtl/>
          <w:lang w:val="fr-CH"/>
        </w:rPr>
        <w:t xml:space="preserve"> </w:t>
      </w:r>
      <w:r>
        <w:rPr>
          <w:rFonts w:hint="cs"/>
          <w:rtl/>
          <w:lang w:val="fr-CH"/>
        </w:rPr>
        <w:t xml:space="preserve">في 22 </w:t>
      </w:r>
      <w:r>
        <w:rPr>
          <w:rFonts w:hint="cs"/>
          <w:sz w:val="30"/>
          <w:rtl/>
          <w:lang w:val="fr-CH"/>
        </w:rPr>
        <w:t xml:space="preserve">آذار/مارس </w:t>
      </w:r>
      <w:r>
        <w:rPr>
          <w:rFonts w:hint="cs"/>
          <w:rtl/>
          <w:lang w:val="fr-CH"/>
        </w:rPr>
        <w:t>2006 وأنه يجري النظر في هذه الشكوى. ورغم ادعاء صاحب البلاغ أنه لا يملك الموارد المالية اللازمة لمتابعة هذه الشكاوى، تشير الدولة الطرف إلى أن اللجوء إلى أمين المظالم لا يتطلب موارد مالية وأن التذرُّع بالعجز المالي ليس كافي</w:t>
      </w:r>
      <w:r w:rsidR="002F3549">
        <w:rPr>
          <w:rFonts w:hint="cs"/>
          <w:rtl/>
          <w:lang w:val="fr-CH"/>
        </w:rPr>
        <w:t xml:space="preserve">اً </w:t>
      </w:r>
      <w:r>
        <w:rPr>
          <w:rFonts w:hint="cs"/>
          <w:rtl/>
          <w:lang w:val="fr-CH"/>
        </w:rPr>
        <w:t>للسماح لصاحب البلاغ بعدم استنفاد سبل الانتصاف المحلية.</w:t>
      </w:r>
    </w:p>
    <w:p w:rsidR="00C72D8F" w:rsidRDefault="00326811" w:rsidP="00B57E54">
      <w:pPr>
        <w:pStyle w:val="H23GA"/>
        <w:tabs>
          <w:tab w:val="left" w:pos="2078"/>
        </w:tabs>
        <w:rPr>
          <w:rFonts w:hint="cs"/>
          <w:rtl/>
          <w:lang w:val="fr-CH"/>
        </w:rPr>
      </w:pPr>
      <w:r>
        <w:rPr>
          <w:rFonts w:hint="cs"/>
          <w:rtl/>
          <w:lang w:val="fr-CH"/>
        </w:rPr>
        <w:tab/>
      </w:r>
      <w:r>
        <w:rPr>
          <w:rFonts w:hint="cs"/>
          <w:rtl/>
          <w:lang w:val="fr-CH"/>
        </w:rPr>
        <w:tab/>
      </w:r>
      <w:r w:rsidR="00C72D8F">
        <w:rPr>
          <w:rFonts w:hint="cs"/>
          <w:rtl/>
          <w:lang w:val="fr-CH"/>
        </w:rPr>
        <w:t>تعليقات صاحب البلاغ على ملاحظات الدولة الطرف</w:t>
      </w:r>
    </w:p>
    <w:p w:rsidR="00C72D8F" w:rsidRDefault="00C72D8F" w:rsidP="00B57E54">
      <w:pPr>
        <w:pStyle w:val="SingleTxtGA"/>
        <w:tabs>
          <w:tab w:val="clear" w:pos="1928"/>
          <w:tab w:val="left" w:pos="2078"/>
        </w:tabs>
        <w:rPr>
          <w:rFonts w:hint="cs"/>
          <w:rtl/>
          <w:lang w:val="fr-CH"/>
        </w:rPr>
      </w:pPr>
      <w:r>
        <w:rPr>
          <w:rFonts w:hint="cs"/>
          <w:rtl/>
          <w:lang w:val="fr-CH"/>
        </w:rPr>
        <w:t>5-1</w:t>
      </w:r>
      <w:r>
        <w:rPr>
          <w:rFonts w:hint="cs"/>
          <w:rtl/>
          <w:lang w:val="fr-CH"/>
        </w:rPr>
        <w:tab/>
        <w:t xml:space="preserve">في 17 </w:t>
      </w:r>
      <w:r>
        <w:rPr>
          <w:rFonts w:hint="cs"/>
          <w:sz w:val="30"/>
          <w:rtl/>
          <w:lang w:val="fr-CH"/>
        </w:rPr>
        <w:t xml:space="preserve">تشرين الأول/أكتوبر </w:t>
      </w:r>
      <w:r>
        <w:rPr>
          <w:rFonts w:hint="cs"/>
          <w:rtl/>
          <w:lang w:val="fr-CH"/>
        </w:rPr>
        <w:t xml:space="preserve">2006، لاحظ صاحب البلاغ أن الدولة الطرف تدفع، من جهة، بأن بلاغه غير مقبول لأنه رفع دعوى قضائية، لاسيما ضد المدعي العام </w:t>
      </w:r>
      <w:proofErr w:type="spellStart"/>
      <w:r>
        <w:rPr>
          <w:rFonts w:hint="cs"/>
          <w:rtl/>
          <w:lang w:val="fr-CH"/>
        </w:rPr>
        <w:t>لكيبيك</w:t>
      </w:r>
      <w:proofErr w:type="spellEnd"/>
      <w:r>
        <w:rPr>
          <w:rFonts w:hint="cs"/>
          <w:rtl/>
          <w:lang w:val="fr-CH"/>
        </w:rPr>
        <w:t xml:space="preserve">. ومن جهة أخرى، تدّعي الدولة الطرف أيضاً أن هذه الدعوى غير مقبولة. وعلى أي حال، يؤكد صاحب البلاغ أن الدعوى التي رفعها إلى القضاء لا تتصل بأي حال من الأحوال بحقه في الحصول على تعويض بسبب وقوعه ضحية خطأ قضائي بموجب الفقرة 6 من المادة 14 من العهد، بل تتصل بسعيه لإثبات الأخطاء التي ارتكبتها النيابة والشرطة. </w:t>
      </w:r>
    </w:p>
    <w:p w:rsidR="00C72D8F" w:rsidRDefault="00C72D8F" w:rsidP="00B57E54">
      <w:pPr>
        <w:pStyle w:val="SingleTxtGA"/>
        <w:tabs>
          <w:tab w:val="clear" w:pos="1928"/>
          <w:tab w:val="left" w:pos="2078"/>
        </w:tabs>
        <w:rPr>
          <w:rFonts w:hint="cs"/>
          <w:rtl/>
          <w:lang w:val="fr-CH"/>
        </w:rPr>
      </w:pPr>
      <w:r>
        <w:rPr>
          <w:rFonts w:hint="cs"/>
          <w:rtl/>
          <w:lang w:val="fr-CH"/>
        </w:rPr>
        <w:t>5-2</w:t>
      </w:r>
      <w:r>
        <w:rPr>
          <w:rFonts w:hint="cs"/>
          <w:rtl/>
          <w:lang w:val="fr-CH"/>
        </w:rPr>
        <w:tab/>
        <w:t>ويدفع صاحب البلاغ بأن الدولة الطرف لا تحترم التزاماتها بموجب العهد نظراً إلى أن التدبير الوحيد الذي اتخذته لتنفيذ الفقرة 6 من المادة 14 هو اعتماد "</w:t>
      </w:r>
      <w:r w:rsidRPr="00537E80">
        <w:rPr>
          <w:rFonts w:hint="cs"/>
          <w:rtl/>
        </w:rPr>
        <w:t xml:space="preserve"> </w:t>
      </w:r>
      <w:r>
        <w:rPr>
          <w:rFonts w:hint="cs"/>
          <w:rtl/>
        </w:rPr>
        <w:t xml:space="preserve">المبادئ التوجيهية لتعويض الأشخاص الذين </w:t>
      </w:r>
      <w:r w:rsidR="00326811">
        <w:rPr>
          <w:rFonts w:hint="cs"/>
          <w:rtl/>
        </w:rPr>
        <w:t>أدينوا وسجنوا بسبب وقوع خطأ قضائي</w:t>
      </w:r>
      <w:r>
        <w:rPr>
          <w:rFonts w:hint="cs"/>
          <w:rtl/>
          <w:lang w:val="fr-CH"/>
        </w:rPr>
        <w:t>". ويشير صاحب البلاغ إلى أن الدولة الطرف سلّمت هي نفسها في هذه الوثيقة بأن "</w:t>
      </w:r>
      <w:r w:rsidR="001D34A6">
        <w:rPr>
          <w:rFonts w:hint="cs"/>
          <w:rtl/>
          <w:lang w:val="fr-CH"/>
        </w:rPr>
        <w:t>من الجدير بالذكر</w:t>
      </w:r>
      <w:r>
        <w:rPr>
          <w:rFonts w:hint="cs"/>
          <w:rtl/>
          <w:lang w:val="fr-CH"/>
        </w:rPr>
        <w:t xml:space="preserve"> أن آلية تعويض تستند إلى هذه المبادئ التوجيهية فقط </w:t>
      </w:r>
      <w:r w:rsidR="001D34A6">
        <w:rPr>
          <w:rFonts w:hint="cs"/>
          <w:rtl/>
          <w:lang w:val="fr-CH"/>
        </w:rPr>
        <w:t>ليست كافية لامتثال كندا امتثالاً كاملاً ل</w:t>
      </w:r>
      <w:r>
        <w:rPr>
          <w:rFonts w:hint="cs"/>
          <w:rtl/>
          <w:lang w:val="fr-CH"/>
        </w:rPr>
        <w:t xml:space="preserve">لالتزامات الواردة في العهد الدولي </w:t>
      </w:r>
      <w:r w:rsidR="001D34A6">
        <w:rPr>
          <w:rFonts w:hint="cs"/>
          <w:rtl/>
          <w:lang w:val="fr-CH"/>
        </w:rPr>
        <w:t>لعدم وجود قانون للتعويض</w:t>
      </w:r>
      <w:r>
        <w:rPr>
          <w:rFonts w:hint="cs"/>
          <w:rtl/>
          <w:lang w:val="fr-CH"/>
        </w:rPr>
        <w:t>، كما تقضي بذلك الفقرة 6 من المادة 14 من العهد الدولي". ووفقاً لهذه الوثيقة أيض</w:t>
      </w:r>
      <w:r w:rsidR="002F3549">
        <w:rPr>
          <w:rFonts w:hint="cs"/>
          <w:rtl/>
          <w:lang w:val="fr-CH"/>
        </w:rPr>
        <w:t>اً،</w:t>
      </w:r>
      <w:r>
        <w:rPr>
          <w:rFonts w:hint="cs"/>
          <w:rtl/>
          <w:lang w:val="fr-CH"/>
        </w:rPr>
        <w:t xml:space="preserve"> فإن ضحية الخطأ القضائي في كندا، حتى وإن أُبطل الحكم الصادر ضدها، على النحو الوارد في الفقرة 6 من المادة 14 من العهد، يجب</w:t>
      </w:r>
      <w:r>
        <w:rPr>
          <w:rFonts w:hint="cs"/>
          <w:i/>
          <w:iCs/>
          <w:rtl/>
          <w:lang w:val="fr-CH"/>
        </w:rPr>
        <w:t xml:space="preserve"> أن تثبت </w:t>
      </w:r>
      <w:r>
        <w:rPr>
          <w:rFonts w:hint="cs"/>
          <w:rtl/>
          <w:lang w:val="fr-CH"/>
        </w:rPr>
        <w:t xml:space="preserve">بما لا يدع مجالاً للشك براءتها من أجل الحصول على تعويض. وفي هذا الصدد، يشير صاحب البلاغ إلى الرد الذي تلقّاه من وكيل وزارة العدل في </w:t>
      </w:r>
      <w:proofErr w:type="spellStart"/>
      <w:r>
        <w:rPr>
          <w:rFonts w:hint="cs"/>
          <w:rtl/>
          <w:lang w:val="fr-CH"/>
        </w:rPr>
        <w:t>كيبيك</w:t>
      </w:r>
      <w:proofErr w:type="spellEnd"/>
      <w:r>
        <w:rPr>
          <w:rFonts w:hint="cs"/>
          <w:rtl/>
          <w:lang w:val="fr-CH"/>
        </w:rPr>
        <w:t xml:space="preserve"> المؤرخ 24 </w:t>
      </w:r>
      <w:r>
        <w:rPr>
          <w:rFonts w:hint="cs"/>
          <w:sz w:val="30"/>
          <w:rtl/>
          <w:lang w:val="fr-CH"/>
        </w:rPr>
        <w:t xml:space="preserve">شباط/فبراير </w:t>
      </w:r>
      <w:r>
        <w:rPr>
          <w:rFonts w:hint="cs"/>
          <w:rtl/>
          <w:lang w:val="fr-CH"/>
        </w:rPr>
        <w:t>2006 والذي يؤكد فيه أنه لا يمكنه بعد تحليل الملف أن يستنتج براءته الفعلية وأن هذه القناعة لازمة لتطبيق "</w:t>
      </w:r>
      <w:r w:rsidRPr="00537E80">
        <w:rPr>
          <w:rFonts w:hint="cs"/>
          <w:rtl/>
        </w:rPr>
        <w:t xml:space="preserve"> </w:t>
      </w:r>
      <w:r>
        <w:rPr>
          <w:rFonts w:hint="cs"/>
          <w:rtl/>
        </w:rPr>
        <w:t>المبادئ التوجيهية لتعويض الأشخاص الذي</w:t>
      </w:r>
      <w:r w:rsidR="001D34A6">
        <w:rPr>
          <w:rFonts w:hint="cs"/>
          <w:rtl/>
        </w:rPr>
        <w:t>ن أدينوا وسجنوا بسبب وقوع خطأ قضائي</w:t>
      </w:r>
      <w:r>
        <w:rPr>
          <w:rFonts w:hint="cs"/>
          <w:rtl/>
        </w:rPr>
        <w:t>".</w:t>
      </w:r>
      <w:r>
        <w:rPr>
          <w:rFonts w:hint="cs"/>
          <w:rtl/>
          <w:lang w:val="fr-CH"/>
        </w:rPr>
        <w:t xml:space="preserve"> ويُذكِّر صاحب البلاغ بأن محكمة الاستئناف أصدرت في 22 </w:t>
      </w:r>
      <w:r>
        <w:rPr>
          <w:rFonts w:hint="cs"/>
          <w:sz w:val="30"/>
          <w:rtl/>
          <w:lang w:val="fr-CH"/>
        </w:rPr>
        <w:t xml:space="preserve">شباط/فبراير </w:t>
      </w:r>
      <w:r>
        <w:rPr>
          <w:rFonts w:hint="cs"/>
          <w:rtl/>
          <w:lang w:val="fr-CH"/>
        </w:rPr>
        <w:t>2001 قرارا بتبرئته من التهمة الموجهة إليه وأنه ينبغي أن يستفيد استفادة كاملة من قرينة البراءة.</w:t>
      </w:r>
    </w:p>
    <w:p w:rsidR="00C72D8F" w:rsidRDefault="001D34A6" w:rsidP="00B57E54">
      <w:pPr>
        <w:pStyle w:val="H23GA"/>
        <w:tabs>
          <w:tab w:val="left" w:pos="2078"/>
        </w:tabs>
        <w:rPr>
          <w:rFonts w:hint="cs"/>
          <w:rtl/>
          <w:lang w:val="fr-CH"/>
        </w:rPr>
      </w:pPr>
      <w:r>
        <w:rPr>
          <w:rFonts w:hint="cs"/>
          <w:rtl/>
          <w:lang w:val="fr-CH"/>
        </w:rPr>
        <w:tab/>
      </w:r>
      <w:r>
        <w:rPr>
          <w:rFonts w:hint="cs"/>
          <w:rtl/>
          <w:lang w:val="fr-CH"/>
        </w:rPr>
        <w:tab/>
      </w:r>
      <w:r w:rsidR="00C72D8F">
        <w:rPr>
          <w:rFonts w:hint="cs"/>
          <w:rtl/>
          <w:lang w:val="fr-CH"/>
        </w:rPr>
        <w:t xml:space="preserve">الملاحظات الإضافية المقدمة من الطرفين بشأن </w:t>
      </w:r>
      <w:proofErr w:type="spellStart"/>
      <w:r w:rsidR="00C72D8F">
        <w:rPr>
          <w:rFonts w:hint="cs"/>
          <w:rtl/>
          <w:lang w:val="fr-CH"/>
        </w:rPr>
        <w:t>المقبولية</w:t>
      </w:r>
      <w:proofErr w:type="spellEnd"/>
    </w:p>
    <w:p w:rsidR="00C72D8F" w:rsidRDefault="00C72D8F" w:rsidP="00B57E54">
      <w:pPr>
        <w:pStyle w:val="SingleTxtGA"/>
        <w:tabs>
          <w:tab w:val="clear" w:pos="1928"/>
          <w:tab w:val="left" w:pos="2078"/>
        </w:tabs>
        <w:rPr>
          <w:rFonts w:hint="cs"/>
          <w:rtl/>
          <w:lang w:val="fr-CH"/>
        </w:rPr>
      </w:pPr>
      <w:r>
        <w:rPr>
          <w:rFonts w:hint="cs"/>
          <w:rtl/>
          <w:lang w:val="fr-CH"/>
        </w:rPr>
        <w:t>6-1</w:t>
      </w:r>
      <w:r>
        <w:rPr>
          <w:rFonts w:hint="cs"/>
          <w:rtl/>
          <w:lang w:val="fr-CH"/>
        </w:rPr>
        <w:tab/>
        <w:t xml:space="preserve">في 6 </w:t>
      </w:r>
      <w:r>
        <w:rPr>
          <w:rFonts w:hint="cs"/>
          <w:sz w:val="30"/>
          <w:rtl/>
          <w:lang w:val="fr-CH"/>
        </w:rPr>
        <w:t xml:space="preserve">شباط/فبراير </w:t>
      </w:r>
      <w:r>
        <w:rPr>
          <w:rFonts w:hint="cs"/>
          <w:rtl/>
          <w:lang w:val="fr-CH"/>
        </w:rPr>
        <w:t>2007، لاحظت الدولة الطرف أنه صاحب البلاغ أشار في دعوى المسؤولية المدنية التي رفعها</w:t>
      </w:r>
      <w:r w:rsidR="00F364A0">
        <w:rPr>
          <w:rFonts w:hint="cs"/>
          <w:rtl/>
          <w:lang w:val="fr-CH"/>
        </w:rPr>
        <w:t xml:space="preserve"> </w:t>
      </w:r>
      <w:r>
        <w:rPr>
          <w:rFonts w:hint="cs"/>
          <w:rtl/>
          <w:lang w:val="fr-CH"/>
        </w:rPr>
        <w:t xml:space="preserve">أمام المحكمة العليا في </w:t>
      </w:r>
      <w:proofErr w:type="spellStart"/>
      <w:r>
        <w:rPr>
          <w:rFonts w:hint="cs"/>
          <w:rtl/>
          <w:lang w:val="fr-CH"/>
        </w:rPr>
        <w:t>كيبيك</w:t>
      </w:r>
      <w:proofErr w:type="spellEnd"/>
      <w:r>
        <w:rPr>
          <w:rFonts w:hint="cs"/>
          <w:rtl/>
          <w:lang w:val="fr-CH"/>
        </w:rPr>
        <w:t xml:space="preserve"> إلى أخطاء محددة ارتكبها المدعي العام لكندا أثناء فترة احتجازه في السجون الاتحادية، ولم يكرِّر هذه الادعاءات أمام اللجنة. واستندت حكومة كندا إلى هذه الادعاءات للدفع بعدم </w:t>
      </w:r>
      <w:proofErr w:type="spellStart"/>
      <w:r>
        <w:rPr>
          <w:rFonts w:hint="cs"/>
          <w:rtl/>
          <w:lang w:val="fr-CH"/>
        </w:rPr>
        <w:t>المقبولية</w:t>
      </w:r>
      <w:proofErr w:type="spellEnd"/>
      <w:r>
        <w:rPr>
          <w:rFonts w:hint="cs"/>
          <w:rtl/>
          <w:lang w:val="fr-CH"/>
        </w:rPr>
        <w:t xml:space="preserve">. وفي القضية نفسها المرفوعة أمام المحكمة العليا </w:t>
      </w:r>
      <w:proofErr w:type="spellStart"/>
      <w:r>
        <w:rPr>
          <w:rFonts w:hint="cs"/>
          <w:rtl/>
          <w:lang w:val="fr-CH"/>
        </w:rPr>
        <w:t>لكيبيك</w:t>
      </w:r>
      <w:proofErr w:type="spellEnd"/>
      <w:r>
        <w:rPr>
          <w:rFonts w:hint="cs"/>
          <w:rtl/>
          <w:lang w:val="fr-CH"/>
        </w:rPr>
        <w:t>، طلب صاحب البلاغ، إضافة إلى ذلك، تعويضاً عن الأضرار التي يزعم أنها لحقته وأسرته بسبب إدانته وسجنه</w:t>
      </w:r>
      <w:r w:rsidR="004337AE">
        <w:rPr>
          <w:vertAlign w:val="superscript"/>
          <w:rtl/>
          <w:lang w:val="fr-CH"/>
        </w:rPr>
        <w:t>(</w:t>
      </w:r>
      <w:r w:rsidR="004337AE">
        <w:rPr>
          <w:rStyle w:val="FootnoteReference"/>
          <w:rtl/>
          <w:lang w:val="fr-CH"/>
        </w:rPr>
        <w:footnoteReference w:id="3"/>
      </w:r>
      <w:r w:rsidR="004337AE">
        <w:rPr>
          <w:vertAlign w:val="superscript"/>
          <w:rtl/>
          <w:lang w:val="fr-CH"/>
        </w:rPr>
        <w:t>)</w:t>
      </w:r>
      <w:r w:rsidR="001D34A6">
        <w:rPr>
          <w:rFonts w:hint="cs"/>
          <w:rtl/>
          <w:lang w:val="fr-CH"/>
        </w:rPr>
        <w:t>.</w:t>
      </w:r>
    </w:p>
    <w:p w:rsidR="00C72D8F" w:rsidRDefault="00C72D8F" w:rsidP="00B57E54">
      <w:pPr>
        <w:pStyle w:val="SingleTxtGA"/>
        <w:tabs>
          <w:tab w:val="clear" w:pos="1928"/>
          <w:tab w:val="left" w:pos="2078"/>
        </w:tabs>
        <w:rPr>
          <w:rFonts w:hint="cs"/>
          <w:rtl/>
          <w:lang w:val="fr-CH"/>
        </w:rPr>
      </w:pPr>
      <w:r>
        <w:rPr>
          <w:rFonts w:hint="cs"/>
          <w:rtl/>
          <w:lang w:val="fr-CH"/>
        </w:rPr>
        <w:t>6-2</w:t>
      </w:r>
      <w:r>
        <w:rPr>
          <w:rFonts w:hint="cs"/>
          <w:rtl/>
          <w:lang w:val="fr-CH"/>
        </w:rPr>
        <w:tab/>
        <w:t>ورغم أن صاحب البلاغ يدفع بأن الدعوى التي قدمها "لا تتصل بأي حال من الأحوال بحقه في التعويض بصفته ضحية خطأً قضائي بموجب الفقرة 6 من المادة 14 من العهد"، فإن الدولة الطرف تلاحظ أن صاحب البلاغ قد عدّل بيانه الأولي لكي يضيف إليه فصلاً مستقل</w:t>
      </w:r>
      <w:r w:rsidR="002F3549">
        <w:rPr>
          <w:rFonts w:hint="cs"/>
          <w:rtl/>
          <w:lang w:val="fr-CH"/>
        </w:rPr>
        <w:t xml:space="preserve">اً </w:t>
      </w:r>
      <w:r>
        <w:rPr>
          <w:rFonts w:hint="cs"/>
          <w:rtl/>
          <w:lang w:val="fr-CH"/>
        </w:rPr>
        <w:t xml:space="preserve">يتناول بالتحديد حقه في التعويض بموجب الميثاق الكندي للحقوق والحريات، وميثاق حقوق الإنسان وحرياته، </w:t>
      </w:r>
      <w:r w:rsidR="004337AE">
        <w:rPr>
          <w:rFonts w:hint="cs"/>
          <w:rtl/>
          <w:lang w:val="fr-CH"/>
        </w:rPr>
        <w:t>و</w:t>
      </w:r>
      <w:r>
        <w:rPr>
          <w:rFonts w:hint="cs"/>
          <w:rtl/>
          <w:lang w:val="fr-CH"/>
        </w:rPr>
        <w:t>العهد. ولذلك، وخلافاً لما يدّعيه صاحب البلاغ أمام اللجنة، ترى الدولة الطرف أن الدعوى التي رفعها أمام القضاء بإمكانها أن توفر له التعويض المطلوب عن الخطأ القضائي الذي يدّعي أنه كان ضحية له. وعليه، تدفع الدولة الطرف بأن هذه الدعوى بإمكانها أن توفر لصاحب البلاغ الجبر الذي يسعى إلى الحصول عليه من</w:t>
      </w:r>
      <w:r w:rsidR="00F364A0">
        <w:rPr>
          <w:rFonts w:hint="cs"/>
          <w:rtl/>
          <w:lang w:val="fr-CH"/>
        </w:rPr>
        <w:t xml:space="preserve"> </w:t>
      </w:r>
      <w:r>
        <w:rPr>
          <w:rFonts w:hint="cs"/>
          <w:rtl/>
          <w:lang w:val="fr-CH"/>
        </w:rPr>
        <w:t>اللجنة، أي التعويض عن الخطأ القضائي الذي يدّعي أنه كان ضحية له، بغضّ النظر عن عبء الإثبات الذي سيقع على صاحب البلاغ في هذه الدعوى، طبق</w:t>
      </w:r>
      <w:r w:rsidR="002F3549">
        <w:rPr>
          <w:rFonts w:hint="cs"/>
          <w:rtl/>
          <w:lang w:val="fr-CH"/>
        </w:rPr>
        <w:t xml:space="preserve">اً </w:t>
      </w:r>
      <w:r>
        <w:rPr>
          <w:rFonts w:hint="cs"/>
          <w:rtl/>
          <w:lang w:val="fr-CH"/>
        </w:rPr>
        <w:t xml:space="preserve">للنظام المعمول </w:t>
      </w:r>
      <w:proofErr w:type="spellStart"/>
      <w:r>
        <w:rPr>
          <w:rFonts w:hint="cs"/>
          <w:rtl/>
          <w:lang w:val="fr-CH"/>
        </w:rPr>
        <w:t>به</w:t>
      </w:r>
      <w:proofErr w:type="spellEnd"/>
      <w:r>
        <w:rPr>
          <w:rFonts w:hint="cs"/>
          <w:rtl/>
          <w:lang w:val="fr-CH"/>
        </w:rPr>
        <w:t xml:space="preserve"> أمام أي محكمة مدنية. وبالإضافة إلى ذلك، تُذكِّر الدولة الطرف بأنه يجب على صاحب البلاغ في جميع الأحوال أن يُثبت أن شروط الفقرة 6 من المادة 14 تنطبق عليه، وبخاصة أن يثبت وقوع خطأ قضائي</w:t>
      </w:r>
      <w:r w:rsidR="00644D63">
        <w:rPr>
          <w:vertAlign w:val="superscript"/>
          <w:rtl/>
          <w:lang w:val="fr-CH"/>
        </w:rPr>
        <w:t>(</w:t>
      </w:r>
      <w:r w:rsidR="00644D63">
        <w:rPr>
          <w:rStyle w:val="FootnoteReference"/>
          <w:rtl/>
          <w:lang w:val="fr-CH"/>
        </w:rPr>
        <w:footnoteReference w:id="4"/>
      </w:r>
      <w:r w:rsidR="00644D63">
        <w:rPr>
          <w:vertAlign w:val="superscript"/>
          <w:rtl/>
          <w:lang w:val="fr-CH"/>
        </w:rPr>
        <w:t>)</w:t>
      </w:r>
      <w:r>
        <w:rPr>
          <w:rFonts w:hint="cs"/>
          <w:rtl/>
          <w:lang w:val="fr-CH"/>
        </w:rPr>
        <w:t>.</w:t>
      </w:r>
    </w:p>
    <w:p w:rsidR="00C72D8F" w:rsidRDefault="00C72D8F" w:rsidP="00B57E54">
      <w:pPr>
        <w:pStyle w:val="SingleTxtGA"/>
        <w:tabs>
          <w:tab w:val="clear" w:pos="1928"/>
          <w:tab w:val="left" w:pos="2078"/>
        </w:tabs>
        <w:rPr>
          <w:rFonts w:hint="cs"/>
          <w:rtl/>
          <w:lang w:val="fr-CH"/>
        </w:rPr>
      </w:pPr>
      <w:r>
        <w:rPr>
          <w:rFonts w:hint="cs"/>
          <w:rtl/>
          <w:lang w:val="fr-CH"/>
        </w:rPr>
        <w:t>6-3</w:t>
      </w:r>
      <w:r>
        <w:rPr>
          <w:rFonts w:hint="cs"/>
          <w:rtl/>
          <w:lang w:val="fr-CH"/>
        </w:rPr>
        <w:tab/>
        <w:t xml:space="preserve">وترى الدولة الطرف أن الحجج التي صاغها صاحب البلاغ والتي تخص "المبادئ التوجيهية" ليست </w:t>
      </w:r>
      <w:r w:rsidR="004337AE">
        <w:rPr>
          <w:rFonts w:hint="cs"/>
          <w:rtl/>
          <w:lang w:val="fr-CH"/>
        </w:rPr>
        <w:t>مقبولة</w:t>
      </w:r>
      <w:r>
        <w:rPr>
          <w:rFonts w:hint="cs"/>
          <w:rtl/>
          <w:lang w:val="fr-CH"/>
        </w:rPr>
        <w:t>.</w:t>
      </w:r>
    </w:p>
    <w:p w:rsidR="00C72D8F" w:rsidRDefault="00C72D8F" w:rsidP="00B57E54">
      <w:pPr>
        <w:pStyle w:val="SingleTxtGA"/>
        <w:tabs>
          <w:tab w:val="clear" w:pos="1928"/>
          <w:tab w:val="left" w:pos="2078"/>
        </w:tabs>
        <w:rPr>
          <w:rFonts w:hint="cs"/>
          <w:rtl/>
          <w:lang w:val="fr-CH"/>
        </w:rPr>
      </w:pPr>
      <w:r>
        <w:rPr>
          <w:rFonts w:hint="cs"/>
          <w:rtl/>
          <w:lang w:val="fr-CH"/>
        </w:rPr>
        <w:t>6-4</w:t>
      </w:r>
      <w:r>
        <w:rPr>
          <w:rFonts w:hint="cs"/>
          <w:rtl/>
          <w:lang w:val="fr-CH"/>
        </w:rPr>
        <w:tab/>
        <w:t xml:space="preserve">أما فيما يتعلق بالشكوى المقدمة إلى أمين المظالم في </w:t>
      </w:r>
      <w:proofErr w:type="spellStart"/>
      <w:r>
        <w:rPr>
          <w:rFonts w:hint="cs"/>
          <w:rtl/>
          <w:lang w:val="fr-CH"/>
        </w:rPr>
        <w:t>كيبيك</w:t>
      </w:r>
      <w:proofErr w:type="spellEnd"/>
      <w:r>
        <w:rPr>
          <w:rFonts w:hint="cs"/>
          <w:rtl/>
          <w:lang w:val="fr-CH"/>
        </w:rPr>
        <w:t xml:space="preserve"> المؤرخة 22 </w:t>
      </w:r>
      <w:r>
        <w:rPr>
          <w:rFonts w:hint="cs"/>
          <w:sz w:val="30"/>
          <w:rtl/>
          <w:lang w:val="fr-CH"/>
        </w:rPr>
        <w:t>آذار/</w:t>
      </w:r>
      <w:r w:rsidR="00E73B93">
        <w:rPr>
          <w:rFonts w:hint="cs"/>
          <w:sz w:val="30"/>
          <w:rtl/>
          <w:lang w:val="fr-CH"/>
        </w:rPr>
        <w:t xml:space="preserve"> </w:t>
      </w:r>
      <w:r>
        <w:rPr>
          <w:rFonts w:hint="cs"/>
          <w:sz w:val="30"/>
          <w:rtl/>
          <w:lang w:val="fr-CH"/>
        </w:rPr>
        <w:t>مارس</w:t>
      </w:r>
      <w:r w:rsidR="00E73B93">
        <w:rPr>
          <w:rFonts w:hint="eastAsia"/>
          <w:sz w:val="30"/>
          <w:rtl/>
          <w:lang w:val="fr-CH"/>
        </w:rPr>
        <w:t> </w:t>
      </w:r>
      <w:r>
        <w:rPr>
          <w:rFonts w:hint="cs"/>
          <w:rtl/>
          <w:lang w:val="fr-CH"/>
        </w:rPr>
        <w:t xml:space="preserve">2006، أفادت الدولة الطرف بأن أمين المظالم أعلن في </w:t>
      </w:r>
      <w:r>
        <w:rPr>
          <w:rFonts w:hint="cs"/>
          <w:sz w:val="30"/>
          <w:rtl/>
          <w:lang w:val="fr-CH"/>
        </w:rPr>
        <w:t xml:space="preserve">حزيران/يونيه </w:t>
      </w:r>
      <w:r>
        <w:rPr>
          <w:rFonts w:hint="cs"/>
          <w:rtl/>
          <w:lang w:val="fr-CH"/>
        </w:rPr>
        <w:t>2006 عدم قبول الشكوى لعدم جواز تدخله بموجب قانون أمين المظالم في موضوع قيد البحث أمام محكمة</w:t>
      </w:r>
      <w:r w:rsidR="004337AE">
        <w:rPr>
          <w:rFonts w:hint="eastAsia"/>
          <w:lang w:val="fr-CH"/>
        </w:rPr>
        <w:t> </w:t>
      </w:r>
      <w:r>
        <w:rPr>
          <w:rFonts w:hint="cs"/>
          <w:rtl/>
          <w:lang w:val="fr-CH"/>
        </w:rPr>
        <w:t>قضائية.</w:t>
      </w:r>
    </w:p>
    <w:p w:rsidR="00C72D8F" w:rsidRDefault="00C72D8F" w:rsidP="00B57E54">
      <w:pPr>
        <w:pStyle w:val="SingleTxtGA"/>
        <w:tabs>
          <w:tab w:val="clear" w:pos="1928"/>
          <w:tab w:val="left" w:pos="2078"/>
        </w:tabs>
        <w:rPr>
          <w:rFonts w:hint="cs"/>
          <w:rtl/>
          <w:lang w:val="fr-CH"/>
        </w:rPr>
      </w:pPr>
      <w:r>
        <w:rPr>
          <w:rFonts w:hint="cs"/>
          <w:rtl/>
          <w:lang w:val="fr-CH"/>
        </w:rPr>
        <w:t>7-1</w:t>
      </w:r>
      <w:r>
        <w:rPr>
          <w:rFonts w:hint="cs"/>
          <w:rtl/>
          <w:lang w:val="fr-CH"/>
        </w:rPr>
        <w:tab/>
        <w:t xml:space="preserve">وفي 22 </w:t>
      </w:r>
      <w:r>
        <w:rPr>
          <w:rFonts w:hint="cs"/>
          <w:sz w:val="30"/>
          <w:rtl/>
          <w:lang w:val="fr-CH"/>
        </w:rPr>
        <w:t xml:space="preserve">أيار/مايو </w:t>
      </w:r>
      <w:r>
        <w:rPr>
          <w:rFonts w:hint="cs"/>
          <w:rtl/>
          <w:lang w:val="fr-CH"/>
        </w:rPr>
        <w:t xml:space="preserve">2007، لاحظت الدولة الطرف أنه لم يُنظَر بعد في الدعوى التي قدمها صاحب البلاغ إلى المحكمة العليا </w:t>
      </w:r>
      <w:proofErr w:type="spellStart"/>
      <w:r>
        <w:rPr>
          <w:rFonts w:hint="cs"/>
          <w:rtl/>
          <w:lang w:val="fr-CH"/>
        </w:rPr>
        <w:t>لكيبيك</w:t>
      </w:r>
      <w:proofErr w:type="spellEnd"/>
      <w:r>
        <w:rPr>
          <w:rFonts w:hint="cs"/>
          <w:rtl/>
          <w:lang w:val="fr-CH"/>
        </w:rPr>
        <w:t xml:space="preserve"> ولم يُحدَّد تاريخ لجلسة التحقيق والاستماع. ومنذ تقد</w:t>
      </w:r>
      <w:r w:rsidR="004337AE">
        <w:rPr>
          <w:rFonts w:hint="cs"/>
          <w:rtl/>
          <w:lang w:val="fr-CH"/>
        </w:rPr>
        <w:t>ي</w:t>
      </w:r>
      <w:r>
        <w:rPr>
          <w:rFonts w:hint="cs"/>
          <w:rtl/>
          <w:lang w:val="fr-CH"/>
        </w:rPr>
        <w:t>م الطلب المتعلق بتحديد جلسة للتحقيق والاستماع في</w:t>
      </w:r>
      <w:r w:rsidR="00F364A0">
        <w:rPr>
          <w:rFonts w:hint="cs"/>
          <w:rtl/>
          <w:lang w:val="fr-CH"/>
        </w:rPr>
        <w:t xml:space="preserve"> </w:t>
      </w:r>
      <w:r>
        <w:rPr>
          <w:rFonts w:hint="cs"/>
          <w:rtl/>
          <w:lang w:val="fr-CH"/>
        </w:rPr>
        <w:t xml:space="preserve">15 </w:t>
      </w:r>
      <w:r>
        <w:rPr>
          <w:rFonts w:hint="cs"/>
          <w:sz w:val="30"/>
          <w:rtl/>
          <w:lang w:val="fr-CH"/>
        </w:rPr>
        <w:t xml:space="preserve">حزيران/يونيه </w:t>
      </w:r>
      <w:r>
        <w:rPr>
          <w:rFonts w:hint="cs"/>
          <w:rtl/>
          <w:lang w:val="fr-CH"/>
        </w:rPr>
        <w:t xml:space="preserve">2006، اتخذت الدعوى مسارها العادي. ويعني تسجيل الدعوى للتحقيق والاستماع أن هذه </w:t>
      </w:r>
      <w:r w:rsidRPr="00272984">
        <w:rPr>
          <w:rFonts w:hint="cs"/>
          <w:spacing w:val="-2"/>
          <w:rtl/>
          <w:lang w:val="fr-CH"/>
        </w:rPr>
        <w:t xml:space="preserve">الدعوى جاهزة لتحديد تاريخ المحاكمة. والتقى أطراف الدعوى في المحكمة في </w:t>
      </w:r>
      <w:r w:rsidRPr="00272984">
        <w:rPr>
          <w:rFonts w:hint="cs"/>
          <w:spacing w:val="-2"/>
          <w:sz w:val="30"/>
          <w:rtl/>
          <w:lang w:val="fr-CH"/>
        </w:rPr>
        <w:t>آذار/مارس</w:t>
      </w:r>
      <w:r>
        <w:rPr>
          <w:rFonts w:hint="cs"/>
          <w:sz w:val="30"/>
          <w:rtl/>
          <w:lang w:val="fr-CH"/>
        </w:rPr>
        <w:t xml:space="preserve"> </w:t>
      </w:r>
      <w:r>
        <w:rPr>
          <w:rFonts w:hint="cs"/>
          <w:rtl/>
          <w:lang w:val="fr-CH"/>
        </w:rPr>
        <w:t>2007 لتحديد تاريخ المحاكمة بيد أن المحكمة أجّلت هذا</w:t>
      </w:r>
      <w:r w:rsidR="00F364A0">
        <w:rPr>
          <w:rFonts w:hint="cs"/>
          <w:rtl/>
          <w:lang w:val="fr-CH"/>
        </w:rPr>
        <w:t xml:space="preserve"> </w:t>
      </w:r>
      <w:r>
        <w:rPr>
          <w:rFonts w:hint="cs"/>
          <w:rtl/>
          <w:lang w:val="fr-CH"/>
        </w:rPr>
        <w:t xml:space="preserve">التاريخ إلى 29 </w:t>
      </w:r>
      <w:r>
        <w:rPr>
          <w:rFonts w:hint="cs"/>
          <w:sz w:val="30"/>
          <w:rtl/>
          <w:lang w:val="fr-CH"/>
        </w:rPr>
        <w:t xml:space="preserve">حزيران/يونيه </w:t>
      </w:r>
      <w:r>
        <w:rPr>
          <w:rFonts w:hint="cs"/>
          <w:rtl/>
          <w:lang w:val="fr-CH"/>
        </w:rPr>
        <w:t xml:space="preserve">2007 لكي تُتَّخذ بعض الإجراءات بغية تيسير سير المحاكمة، انطلاقاً من مشاركة عدد كبير من الأطراف فيها وأن المحاكمة ستدوم فترة طويلة. وجدير بالذكر أن الآجال الحالية منذ تسجيل القضية في </w:t>
      </w:r>
      <w:r>
        <w:rPr>
          <w:rFonts w:hint="cs"/>
          <w:sz w:val="30"/>
          <w:rtl/>
          <w:lang w:val="fr-CH"/>
        </w:rPr>
        <w:t xml:space="preserve">حزيران/يونيه </w:t>
      </w:r>
      <w:r>
        <w:rPr>
          <w:rFonts w:hint="cs"/>
          <w:rtl/>
          <w:lang w:val="fr-CH"/>
        </w:rPr>
        <w:t>2006 للتحقيق والاستماع هي آجال عادية في الظروف</w:t>
      </w:r>
      <w:r w:rsidR="004337AE">
        <w:rPr>
          <w:rFonts w:hint="eastAsia"/>
          <w:rtl/>
          <w:lang w:val="fr-CH"/>
        </w:rPr>
        <w:t> </w:t>
      </w:r>
      <w:r>
        <w:rPr>
          <w:rFonts w:hint="cs"/>
          <w:rtl/>
          <w:lang w:val="fr-CH"/>
        </w:rPr>
        <w:t>الحالية.</w:t>
      </w:r>
    </w:p>
    <w:p w:rsidR="00C72D8F" w:rsidRDefault="00C72D8F" w:rsidP="00B57E54">
      <w:pPr>
        <w:pStyle w:val="SingleTxtGA"/>
        <w:tabs>
          <w:tab w:val="clear" w:pos="1928"/>
          <w:tab w:val="left" w:pos="2078"/>
        </w:tabs>
        <w:rPr>
          <w:rFonts w:hint="cs"/>
          <w:rtl/>
          <w:lang w:val="fr-CH"/>
        </w:rPr>
      </w:pPr>
      <w:r>
        <w:rPr>
          <w:rFonts w:hint="cs"/>
          <w:rtl/>
          <w:lang w:val="fr-CH"/>
        </w:rPr>
        <w:t>7-2</w:t>
      </w:r>
      <w:r>
        <w:rPr>
          <w:rFonts w:hint="cs"/>
          <w:rtl/>
          <w:lang w:val="fr-CH"/>
        </w:rPr>
        <w:tab/>
        <w:t xml:space="preserve">وتُذكِّر الدولة الطرف كذلك بأن صاحب البلاغ انتظر ثمانية عشر شهراً بعد تقديم </w:t>
      </w:r>
      <w:proofErr w:type="spellStart"/>
      <w:r>
        <w:rPr>
          <w:rFonts w:hint="cs"/>
          <w:rtl/>
          <w:lang w:val="fr-CH"/>
        </w:rPr>
        <w:t>كيبيك</w:t>
      </w:r>
      <w:proofErr w:type="spellEnd"/>
      <w:r>
        <w:rPr>
          <w:rFonts w:hint="cs"/>
          <w:rtl/>
          <w:lang w:val="fr-CH"/>
        </w:rPr>
        <w:t xml:space="preserve"> مذكّرة الدفاع، أي حتى تاريخ 17 </w:t>
      </w:r>
      <w:r>
        <w:rPr>
          <w:rFonts w:hint="cs"/>
          <w:sz w:val="30"/>
          <w:rtl/>
          <w:lang w:val="fr-CH"/>
        </w:rPr>
        <w:t xml:space="preserve">شباط/فبراير </w:t>
      </w:r>
      <w:r>
        <w:rPr>
          <w:rFonts w:hint="cs"/>
          <w:rtl/>
          <w:lang w:val="fr-CH"/>
        </w:rPr>
        <w:t>2004، لكي يُدرِج في ملف المحكمة تصريح</w:t>
      </w:r>
      <w:r w:rsidR="002F3549">
        <w:rPr>
          <w:rFonts w:hint="cs"/>
          <w:rtl/>
          <w:lang w:val="fr-CH"/>
        </w:rPr>
        <w:t xml:space="preserve">اً </w:t>
      </w:r>
      <w:r>
        <w:rPr>
          <w:rFonts w:hint="cs"/>
          <w:rtl/>
          <w:lang w:val="fr-CH"/>
        </w:rPr>
        <w:t xml:space="preserve">مُعدَّلاً. ثم انتظر ثمانية وعشرين شهراً قبل تقديم طلب التحقيق والاستماع، أي في 15 </w:t>
      </w:r>
      <w:r>
        <w:rPr>
          <w:rFonts w:hint="cs"/>
          <w:sz w:val="30"/>
          <w:rtl/>
          <w:lang w:val="fr-CH"/>
        </w:rPr>
        <w:t xml:space="preserve">حزيران/يونيه </w:t>
      </w:r>
      <w:r>
        <w:rPr>
          <w:rFonts w:hint="cs"/>
          <w:rtl/>
          <w:lang w:val="fr-CH"/>
        </w:rPr>
        <w:t xml:space="preserve">2006، بعد أن أجبرته </w:t>
      </w:r>
      <w:proofErr w:type="spellStart"/>
      <w:r>
        <w:rPr>
          <w:rFonts w:hint="cs"/>
          <w:rtl/>
          <w:lang w:val="fr-CH"/>
        </w:rPr>
        <w:t>كيبيك</w:t>
      </w:r>
      <w:proofErr w:type="spellEnd"/>
      <w:r>
        <w:rPr>
          <w:rFonts w:hint="cs"/>
          <w:rtl/>
          <w:lang w:val="fr-CH"/>
        </w:rPr>
        <w:t xml:space="preserve"> على ذلك بموجب إجراء قضائي. وعليه، فقد انقضى نحو أربعة أعوام بين الفترة التي قدمت فيها </w:t>
      </w:r>
      <w:proofErr w:type="spellStart"/>
      <w:r>
        <w:rPr>
          <w:rFonts w:hint="cs"/>
          <w:rtl/>
          <w:lang w:val="fr-CH"/>
        </w:rPr>
        <w:t>كيبيك</w:t>
      </w:r>
      <w:proofErr w:type="spellEnd"/>
      <w:r>
        <w:rPr>
          <w:rFonts w:hint="cs"/>
          <w:rtl/>
          <w:lang w:val="fr-CH"/>
        </w:rPr>
        <w:t xml:space="preserve"> مذكرة الدفاع إلى المحكمة وتاريخ قيام صاحب البلاغ بطلب</w:t>
      </w:r>
      <w:r w:rsidR="00F364A0">
        <w:rPr>
          <w:rFonts w:hint="cs"/>
          <w:rtl/>
          <w:lang w:val="fr-CH"/>
        </w:rPr>
        <w:t xml:space="preserve"> </w:t>
      </w:r>
      <w:r>
        <w:rPr>
          <w:rFonts w:hint="cs"/>
          <w:rtl/>
          <w:lang w:val="fr-CH"/>
        </w:rPr>
        <w:t>جلسة للتحقيق والاستماع.</w:t>
      </w:r>
    </w:p>
    <w:p w:rsidR="00C72D8F" w:rsidRDefault="00C72D8F" w:rsidP="00B57E54">
      <w:pPr>
        <w:pStyle w:val="SingleTxtGA"/>
        <w:tabs>
          <w:tab w:val="clear" w:pos="1928"/>
          <w:tab w:val="left" w:pos="2078"/>
        </w:tabs>
        <w:rPr>
          <w:lang w:val="fr-CH"/>
        </w:rPr>
      </w:pPr>
      <w:r>
        <w:rPr>
          <w:rFonts w:hint="cs"/>
          <w:rtl/>
          <w:lang w:val="fr-CH"/>
        </w:rPr>
        <w:t>8-</w:t>
      </w:r>
      <w:r>
        <w:rPr>
          <w:rFonts w:hint="cs"/>
          <w:rtl/>
          <w:lang w:val="fr-CH"/>
        </w:rPr>
        <w:tab/>
        <w:t>وفي 29 أيار/مايو 2007، أشار صاحب البلاغ إلى أن الدولة الطرف ذكرت بنفسها في مذكرة الدفاع التي قدمتها ضمن الدعوى التي رفعها أمام المحاكم العادية أن "الالتزامات التي تفرضها الفقرة 3 من المادة 2 والفقرة 6 من المادة 14 من العهد لا يمكن أن تشكل أساس</w:t>
      </w:r>
      <w:r w:rsidR="002F3549">
        <w:rPr>
          <w:rFonts w:hint="cs"/>
          <w:rtl/>
          <w:lang w:val="fr-CH"/>
        </w:rPr>
        <w:t xml:space="preserve">اً </w:t>
      </w:r>
      <w:r>
        <w:rPr>
          <w:rFonts w:hint="cs"/>
          <w:rtl/>
          <w:lang w:val="fr-CH"/>
        </w:rPr>
        <w:t xml:space="preserve">لدعوى قضائية سليمة لعدم إدماج الفقرتين صراحة في القانون الكندي". وفضلاً عن ذلك، ورداً على حجة الدولة الطرف بأنه يقع على صاحب البلاغ إثبات وقوع خطأ قضائي، يفيد صاحب البلاغ بأن ملفه أحيل إلى محكمة الاستئناف في </w:t>
      </w:r>
      <w:proofErr w:type="spellStart"/>
      <w:r>
        <w:rPr>
          <w:rFonts w:hint="cs"/>
          <w:rtl/>
          <w:lang w:val="fr-CH"/>
        </w:rPr>
        <w:t>كيبيك</w:t>
      </w:r>
      <w:proofErr w:type="spellEnd"/>
      <w:r>
        <w:rPr>
          <w:rFonts w:hint="cs"/>
          <w:rtl/>
          <w:lang w:val="fr-CH"/>
        </w:rPr>
        <w:t xml:space="preserve"> التي برّأته، وذلك تحديداً بسبب وقوع خطأ قضائي.</w:t>
      </w:r>
    </w:p>
    <w:p w:rsidR="00C72D8F" w:rsidRDefault="00C72D8F" w:rsidP="00B57E54">
      <w:pPr>
        <w:pStyle w:val="SingleTxtGA"/>
        <w:tabs>
          <w:tab w:val="clear" w:pos="1928"/>
          <w:tab w:val="left" w:pos="2078"/>
        </w:tabs>
        <w:rPr>
          <w:rFonts w:hint="cs"/>
          <w:rtl/>
          <w:lang w:val="fr-CH"/>
        </w:rPr>
      </w:pPr>
      <w:r>
        <w:rPr>
          <w:rFonts w:hint="cs"/>
          <w:rtl/>
          <w:lang w:val="fr-CH"/>
        </w:rPr>
        <w:t>9-</w:t>
      </w:r>
      <w:r>
        <w:rPr>
          <w:rFonts w:hint="cs"/>
          <w:rtl/>
          <w:lang w:val="fr-CH"/>
        </w:rPr>
        <w:tab/>
        <w:t xml:space="preserve">وفي 11 حزيران/يونيه 2007، أفاد صاحب البلاغ بأن المدعي العام </w:t>
      </w:r>
      <w:proofErr w:type="spellStart"/>
      <w:r>
        <w:rPr>
          <w:rFonts w:hint="cs"/>
          <w:rtl/>
          <w:lang w:val="fr-CH"/>
        </w:rPr>
        <w:t>لكيبيك</w:t>
      </w:r>
      <w:proofErr w:type="spellEnd"/>
      <w:r>
        <w:rPr>
          <w:rFonts w:hint="cs"/>
          <w:rtl/>
          <w:lang w:val="fr-CH"/>
        </w:rPr>
        <w:t xml:space="preserve"> هو </w:t>
      </w:r>
      <w:proofErr w:type="spellStart"/>
      <w:r>
        <w:rPr>
          <w:rFonts w:hint="cs"/>
          <w:rtl/>
          <w:lang w:val="fr-CH"/>
        </w:rPr>
        <w:t>المسؤول</w:t>
      </w:r>
      <w:proofErr w:type="spellEnd"/>
      <w:r>
        <w:rPr>
          <w:rFonts w:hint="cs"/>
          <w:rtl/>
          <w:lang w:val="fr-CH"/>
        </w:rPr>
        <w:t xml:space="preserve"> عن تأخير الإجراءات أمام المحكمة العليا في </w:t>
      </w:r>
      <w:proofErr w:type="spellStart"/>
      <w:r>
        <w:rPr>
          <w:rFonts w:hint="cs"/>
          <w:rtl/>
          <w:lang w:val="fr-CH"/>
        </w:rPr>
        <w:t>كيبيك</w:t>
      </w:r>
      <w:proofErr w:type="spellEnd"/>
      <w:r>
        <w:rPr>
          <w:rFonts w:hint="cs"/>
          <w:rtl/>
          <w:lang w:val="fr-CH"/>
        </w:rPr>
        <w:t>. ويؤكد أنه في الفترة بين عامي</w:t>
      </w:r>
      <w:r w:rsidR="004337AE">
        <w:rPr>
          <w:rFonts w:hint="eastAsia"/>
          <w:rtl/>
          <w:lang w:val="fr-CH"/>
        </w:rPr>
        <w:t> </w:t>
      </w:r>
      <w:r>
        <w:rPr>
          <w:rFonts w:hint="cs"/>
          <w:rtl/>
          <w:lang w:val="fr-CH"/>
        </w:rPr>
        <w:t xml:space="preserve">2004 و2006، طلب محاميه مراراً وتكراراً مقابلة محامين في وزارة العدل من أجل التوصل إلى تسوية ودية. ودُعي صاحب البلاغ نفسه إلى مقابلة وكيل وزارة العدل في </w:t>
      </w:r>
      <w:proofErr w:type="spellStart"/>
      <w:r>
        <w:rPr>
          <w:rFonts w:hint="cs"/>
          <w:rtl/>
          <w:lang w:val="fr-CH"/>
        </w:rPr>
        <w:t>كيبيك</w:t>
      </w:r>
      <w:proofErr w:type="spellEnd"/>
      <w:r>
        <w:rPr>
          <w:rFonts w:hint="cs"/>
          <w:rtl/>
          <w:lang w:val="fr-CH"/>
        </w:rPr>
        <w:t xml:space="preserve"> في 30 تشرين الثاني/نوفمبر 2005 لمناقشة تعويض الأشخاص الذين أدينوا وسجنوا بسبب وقوع خطأ قضائي. وفي 24 شباط/فبراير 2006، ذكر وكيل الوزارة لصاحب البلاغ أنه لا يمكن التوصل إلى تسوية وديّة. ولهذه الأسباب، أجّل صاحب البلاغ تقديم الدعوى إلى المحكمة تفادياً لتحمّل نفقات مالية لا طائل منها في انتظار تسوية ودية.</w:t>
      </w:r>
    </w:p>
    <w:p w:rsidR="00C72D8F" w:rsidRDefault="00C72D8F" w:rsidP="00B57E54">
      <w:pPr>
        <w:pStyle w:val="SingleTxtGA"/>
        <w:tabs>
          <w:tab w:val="clear" w:pos="1928"/>
          <w:tab w:val="left" w:pos="2078"/>
        </w:tabs>
        <w:rPr>
          <w:rFonts w:hint="cs"/>
          <w:rtl/>
          <w:lang w:val="fr-CH"/>
        </w:rPr>
      </w:pPr>
      <w:r>
        <w:rPr>
          <w:rFonts w:hint="cs"/>
          <w:rtl/>
          <w:lang w:val="fr-CH"/>
        </w:rPr>
        <w:t>10-1</w:t>
      </w:r>
      <w:r>
        <w:rPr>
          <w:rFonts w:hint="cs"/>
          <w:rtl/>
          <w:lang w:val="fr-CH"/>
        </w:rPr>
        <w:tab/>
        <w:t>وفي 19 حزيران/يونيه 2007، كرّرت الدولة الطرف أنها لا تدّعي أن القضية التي قدمها صاحب البلاغ إلى المحكمة العليا غير مقبولة</w:t>
      </w:r>
      <w:r w:rsidRPr="009B3B7A">
        <w:rPr>
          <w:rFonts w:hint="cs"/>
          <w:rtl/>
          <w:lang w:val="fr-CH"/>
        </w:rPr>
        <w:t xml:space="preserve"> </w:t>
      </w:r>
      <w:r>
        <w:rPr>
          <w:rFonts w:hint="cs"/>
          <w:rtl/>
          <w:lang w:val="fr-CH"/>
        </w:rPr>
        <w:t xml:space="preserve">بأكملها. وأثارت حكومة كندا بعض جوانب عدم </w:t>
      </w:r>
      <w:proofErr w:type="spellStart"/>
      <w:r>
        <w:rPr>
          <w:rFonts w:hint="cs"/>
          <w:rtl/>
          <w:lang w:val="fr-CH"/>
        </w:rPr>
        <w:t>المقبولية</w:t>
      </w:r>
      <w:proofErr w:type="spellEnd"/>
      <w:r>
        <w:rPr>
          <w:rFonts w:hint="cs"/>
          <w:rtl/>
          <w:lang w:val="fr-CH"/>
        </w:rPr>
        <w:t xml:space="preserve"> والدفاع فيما يتعلق بالأخطاء المحدّدة المنسوبة إليها والتي تتصل باحتجاز صاحب البلاغ في السجون الاتحادي</w:t>
      </w:r>
      <w:r w:rsidR="004337AE">
        <w:rPr>
          <w:rFonts w:hint="cs"/>
          <w:rtl/>
          <w:lang w:val="fr-CH"/>
        </w:rPr>
        <w:t>ة</w:t>
      </w:r>
      <w:r>
        <w:rPr>
          <w:rFonts w:hint="cs"/>
          <w:rtl/>
          <w:lang w:val="fr-CH"/>
        </w:rPr>
        <w:t xml:space="preserve">. وفيما يتعلق بالأسس الموضوعية، تدفع الدولة الطرف بأنها لم ترتكب أي خطأ. وفيما يتعلق بالطلب المقدم من صاحب البلاغ لتعويضه عن الأضرار التي يدعي أنها لحقت </w:t>
      </w:r>
      <w:proofErr w:type="spellStart"/>
      <w:r>
        <w:rPr>
          <w:rFonts w:hint="cs"/>
          <w:rtl/>
          <w:lang w:val="fr-CH"/>
        </w:rPr>
        <w:t>به</w:t>
      </w:r>
      <w:proofErr w:type="spellEnd"/>
      <w:r>
        <w:rPr>
          <w:rFonts w:hint="cs"/>
          <w:rtl/>
          <w:lang w:val="fr-CH"/>
        </w:rPr>
        <w:t xml:space="preserve"> هو وأسرته بسبب إدانته وسجنه، أكّدت حكومة كندا أنها غير </w:t>
      </w:r>
      <w:proofErr w:type="spellStart"/>
      <w:r>
        <w:rPr>
          <w:rFonts w:hint="cs"/>
          <w:rtl/>
          <w:lang w:val="fr-CH"/>
        </w:rPr>
        <w:t>مسؤولة</w:t>
      </w:r>
      <w:proofErr w:type="spellEnd"/>
      <w:r>
        <w:rPr>
          <w:rFonts w:hint="cs"/>
          <w:rtl/>
          <w:lang w:val="fr-CH"/>
        </w:rPr>
        <w:t xml:space="preserve"> عن هذه الأضرار. وستحدد المحكمة العليا مدى هذه المسؤولية أو نطاقها، إن</w:t>
      </w:r>
      <w:r w:rsidR="004337AE">
        <w:rPr>
          <w:rFonts w:hint="eastAsia"/>
          <w:rtl/>
          <w:lang w:val="fr-CH"/>
        </w:rPr>
        <w:t> </w:t>
      </w:r>
      <w:r>
        <w:rPr>
          <w:rFonts w:hint="cs"/>
          <w:rtl/>
          <w:lang w:val="fr-CH"/>
        </w:rPr>
        <w:t>وجدت.</w:t>
      </w:r>
    </w:p>
    <w:p w:rsidR="00C72D8F" w:rsidRDefault="00C72D8F" w:rsidP="00B57E54">
      <w:pPr>
        <w:pStyle w:val="SingleTxtGA"/>
        <w:tabs>
          <w:tab w:val="clear" w:pos="1928"/>
          <w:tab w:val="left" w:pos="2078"/>
        </w:tabs>
        <w:rPr>
          <w:rFonts w:hint="cs"/>
          <w:rtl/>
          <w:lang w:val="fr-CH"/>
        </w:rPr>
      </w:pPr>
      <w:r>
        <w:rPr>
          <w:rFonts w:hint="cs"/>
          <w:rtl/>
          <w:lang w:val="fr-CH"/>
        </w:rPr>
        <w:t>10-2</w:t>
      </w:r>
      <w:r>
        <w:rPr>
          <w:rFonts w:hint="cs"/>
          <w:rtl/>
          <w:lang w:val="fr-CH"/>
        </w:rPr>
        <w:tab/>
        <w:t xml:space="preserve">وبالإضافة إلى ذلك، توضح الدولة الطرف أن دعوى المطالبة بالتعويض التي قدمها صاحب البلاغ تستند أولاً وأساساً إلى القواعد المطبقة في </w:t>
      </w:r>
      <w:proofErr w:type="spellStart"/>
      <w:r>
        <w:rPr>
          <w:rFonts w:hint="cs"/>
          <w:rtl/>
          <w:lang w:val="fr-CH"/>
        </w:rPr>
        <w:t>كيبيك</w:t>
      </w:r>
      <w:proofErr w:type="spellEnd"/>
      <w:r>
        <w:rPr>
          <w:rFonts w:hint="cs"/>
          <w:rtl/>
          <w:lang w:val="fr-CH"/>
        </w:rPr>
        <w:t xml:space="preserve"> في مجال المسؤولية المدنية وليس إلى العهد. وعدّل صاحب البلاغ بيانه الأولي فأضاف فصل</w:t>
      </w:r>
      <w:r w:rsidR="002F3549">
        <w:rPr>
          <w:rFonts w:hint="cs"/>
          <w:rtl/>
          <w:lang w:val="fr-CH"/>
        </w:rPr>
        <w:t xml:space="preserve">اً </w:t>
      </w:r>
      <w:r>
        <w:rPr>
          <w:rFonts w:hint="cs"/>
          <w:rtl/>
          <w:lang w:val="fr-CH"/>
        </w:rPr>
        <w:t>منفصل</w:t>
      </w:r>
      <w:r w:rsidR="002F3549">
        <w:rPr>
          <w:rFonts w:hint="cs"/>
          <w:rtl/>
          <w:lang w:val="fr-CH"/>
        </w:rPr>
        <w:t xml:space="preserve">اً </w:t>
      </w:r>
      <w:r>
        <w:rPr>
          <w:rFonts w:hint="cs"/>
          <w:rtl/>
          <w:lang w:val="fr-CH"/>
        </w:rPr>
        <w:t xml:space="preserve">يتناول حقه في التعويض بموجب </w:t>
      </w:r>
      <w:r>
        <w:rPr>
          <w:rFonts w:hint="cs"/>
          <w:i/>
          <w:iCs/>
          <w:rtl/>
          <w:lang w:val="fr-CH"/>
        </w:rPr>
        <w:t xml:space="preserve">الميثاق الكندي للحقوق والحريات وميثاق حقوق الإنسان وحرياته، </w:t>
      </w:r>
      <w:r w:rsidR="004337AE">
        <w:rPr>
          <w:rFonts w:hint="cs"/>
          <w:rtl/>
          <w:lang w:val="fr-CH"/>
        </w:rPr>
        <w:t>والعهد</w:t>
      </w:r>
      <w:r>
        <w:rPr>
          <w:rFonts w:hint="cs"/>
          <w:rtl/>
          <w:lang w:val="fr-CH"/>
        </w:rPr>
        <w:t>. وعليه، فإن حجة حكومة كندا التي تدفع بأن الفقرة 3 من المادة 2 والفقرة 6 من المادة 14 من العهد لا تمثلان أساساً وجيه</w:t>
      </w:r>
      <w:r w:rsidR="002F3549">
        <w:rPr>
          <w:rFonts w:hint="cs"/>
          <w:rtl/>
          <w:lang w:val="fr-CH"/>
        </w:rPr>
        <w:t xml:space="preserve">اً </w:t>
      </w:r>
      <w:r>
        <w:rPr>
          <w:rFonts w:hint="cs"/>
          <w:rtl/>
          <w:lang w:val="fr-CH"/>
        </w:rPr>
        <w:t xml:space="preserve">للدعوى لعدم إدراج العهد صراحة في القانون الكندي لا تؤثر في وجود أو عدم وجود أساس سليم لدعواه أمام المحكمة العليا من أجل الحصول على تعويض مالي، ولا تؤثّر كذلك في تحديد المحكمة مستوى مسؤولية كل طرف من الأطراف الدعوى. وللمحكمة العليا الصلاحيات اللازمة للبتّ في الدعوى المرفوعة من صاحب البلاغ وفي </w:t>
      </w:r>
      <w:proofErr w:type="spellStart"/>
      <w:r>
        <w:rPr>
          <w:rFonts w:hint="cs"/>
          <w:rtl/>
          <w:lang w:val="fr-CH"/>
        </w:rPr>
        <w:t>الدفوع</w:t>
      </w:r>
      <w:proofErr w:type="spellEnd"/>
      <w:r>
        <w:rPr>
          <w:rFonts w:hint="cs"/>
          <w:rtl/>
          <w:lang w:val="fr-CH"/>
        </w:rPr>
        <w:t xml:space="preserve"> المقدمة من الأطراف.</w:t>
      </w:r>
    </w:p>
    <w:p w:rsidR="00C72D8F" w:rsidRDefault="00C72D8F" w:rsidP="00B57E54">
      <w:pPr>
        <w:pStyle w:val="SingleTxtGA"/>
        <w:tabs>
          <w:tab w:val="clear" w:pos="1928"/>
          <w:tab w:val="left" w:pos="2078"/>
        </w:tabs>
        <w:spacing w:after="100"/>
        <w:rPr>
          <w:rFonts w:hint="cs"/>
          <w:rtl/>
          <w:lang w:val="fr-CH"/>
        </w:rPr>
      </w:pPr>
      <w:r>
        <w:rPr>
          <w:rFonts w:hint="cs"/>
          <w:rtl/>
          <w:lang w:val="fr-CH"/>
        </w:rPr>
        <w:t>10-3</w:t>
      </w:r>
      <w:r>
        <w:rPr>
          <w:rFonts w:hint="cs"/>
          <w:rtl/>
          <w:lang w:val="fr-CH"/>
        </w:rPr>
        <w:tab/>
        <w:t xml:space="preserve">وفيما يتعلق بتأكيد صاحب البلاغ أن "... حكومة كندا تدفع بأنها لم تدرج العهد في القانون الكندي (منذ 31 عاماً) وبالتالي، فإن التزاماتها الدولية لا تولّد حقوقاً للمتقاضين الكنديين"، تودّ الدولة الطرف التذكير بأن المادة 2 من العهد لا تتطلّب أسلوباً محدداً لتطبيق الالتزامات الواردة في العهد، بل </w:t>
      </w:r>
      <w:proofErr w:type="spellStart"/>
      <w:r>
        <w:rPr>
          <w:rFonts w:hint="cs"/>
          <w:rtl/>
          <w:lang w:val="fr-CH"/>
        </w:rPr>
        <w:t>تنص</w:t>
      </w:r>
      <w:proofErr w:type="spellEnd"/>
      <w:r>
        <w:rPr>
          <w:rFonts w:hint="cs"/>
          <w:rtl/>
          <w:lang w:val="fr-CH"/>
        </w:rPr>
        <w:t xml:space="preserve"> على أن الدول الأطراف تلتزم بتنفيذ العهد عن طريق اعتماد تدابير ذات صبغة تشريعية أو غير تشريعية. ويجري تنفيذ العهد، في كندا، عن طريق</w:t>
      </w:r>
      <w:r w:rsidR="00272984">
        <w:rPr>
          <w:rFonts w:hint="cs"/>
          <w:rtl/>
          <w:lang w:val="fr-CH"/>
        </w:rPr>
        <w:t xml:space="preserve"> </w:t>
      </w:r>
      <w:r w:rsidRPr="00272984">
        <w:rPr>
          <w:rFonts w:hint="cs"/>
          <w:spacing w:val="-2"/>
          <w:rtl/>
          <w:lang w:val="fr-CH"/>
        </w:rPr>
        <w:t>مجموعة من التدابير، يمكن أن تكون تشريعية أو تنظيمية، وكذلك عن طريق برامج</w:t>
      </w:r>
      <w:r w:rsidR="00272984" w:rsidRPr="00272984">
        <w:rPr>
          <w:rFonts w:hint="cs"/>
          <w:spacing w:val="-2"/>
          <w:rtl/>
          <w:lang w:val="fr-CH"/>
        </w:rPr>
        <w:t xml:space="preserve"> </w:t>
      </w:r>
      <w:r w:rsidRPr="00272984">
        <w:rPr>
          <w:rFonts w:hint="cs"/>
          <w:spacing w:val="-2"/>
          <w:rtl/>
          <w:lang w:val="fr-CH"/>
        </w:rPr>
        <w:t>وسياسات</w:t>
      </w:r>
      <w:r>
        <w:rPr>
          <w:rFonts w:hint="cs"/>
          <w:rtl/>
          <w:lang w:val="fr-CH"/>
        </w:rPr>
        <w:t>.</w:t>
      </w:r>
    </w:p>
    <w:p w:rsidR="00C72D8F" w:rsidRDefault="00C72D8F" w:rsidP="00B57E54">
      <w:pPr>
        <w:pStyle w:val="SingleTxtGA"/>
        <w:tabs>
          <w:tab w:val="clear" w:pos="1928"/>
          <w:tab w:val="left" w:pos="2078"/>
        </w:tabs>
        <w:rPr>
          <w:rFonts w:hint="cs"/>
          <w:rtl/>
          <w:lang w:val="fr-CH"/>
        </w:rPr>
      </w:pPr>
      <w:r>
        <w:rPr>
          <w:rFonts w:hint="cs"/>
          <w:rtl/>
          <w:lang w:val="fr-CH"/>
        </w:rPr>
        <w:t>11-</w:t>
      </w:r>
      <w:r>
        <w:rPr>
          <w:rFonts w:hint="cs"/>
          <w:rtl/>
          <w:lang w:val="fr-CH"/>
        </w:rPr>
        <w:tab/>
        <w:t xml:space="preserve">وفي 1 تموز/يوليه 2007، أوضح صاحب البلاغ، أن تاريخ المحاكمة حُدِّد للفترة من 5 إلى 25 شباط/فبراير 2009 أي لمدة خمسة عشر يوماً. وأشار إلى أن المحكمة العليا في </w:t>
      </w:r>
      <w:proofErr w:type="spellStart"/>
      <w:r>
        <w:rPr>
          <w:rFonts w:hint="cs"/>
          <w:rtl/>
          <w:lang w:val="fr-CH"/>
        </w:rPr>
        <w:t>كيبيك</w:t>
      </w:r>
      <w:proofErr w:type="spellEnd"/>
      <w:r>
        <w:rPr>
          <w:rFonts w:hint="cs"/>
          <w:rtl/>
          <w:lang w:val="fr-CH"/>
        </w:rPr>
        <w:t xml:space="preserve"> "توصي بقوة بمبادرة الأطراف إلى عقد اجتماع للتسوية الودّية قبل </w:t>
      </w:r>
      <w:r w:rsidR="004337AE">
        <w:rPr>
          <w:rFonts w:hint="cs"/>
          <w:rtl/>
          <w:lang w:val="fr-CH"/>
        </w:rPr>
        <w:t>تقديم مذكراتهما المتعلقة بالنظر</w:t>
      </w:r>
      <w:r>
        <w:rPr>
          <w:rFonts w:hint="cs"/>
          <w:rtl/>
          <w:lang w:val="fr-CH"/>
        </w:rPr>
        <w:t xml:space="preserve"> في الدعوى".</w:t>
      </w:r>
    </w:p>
    <w:p w:rsidR="00C72D8F" w:rsidRDefault="00C72D8F" w:rsidP="00B57E54">
      <w:pPr>
        <w:pStyle w:val="SingleTxtGA"/>
        <w:tabs>
          <w:tab w:val="clear" w:pos="1928"/>
          <w:tab w:val="left" w:pos="2078"/>
        </w:tabs>
        <w:rPr>
          <w:rFonts w:hint="cs"/>
          <w:rtl/>
          <w:lang w:val="fr-CH"/>
        </w:rPr>
      </w:pPr>
      <w:r>
        <w:rPr>
          <w:rFonts w:hint="cs"/>
          <w:rtl/>
          <w:lang w:val="fr-CH"/>
        </w:rPr>
        <w:t>12-</w:t>
      </w:r>
      <w:r>
        <w:rPr>
          <w:rFonts w:hint="cs"/>
          <w:rtl/>
          <w:lang w:val="fr-CH"/>
        </w:rPr>
        <w:tab/>
        <w:t>وفي 9 تموز/يوليه 2007، أوضحت الدولة الطرف أن الفترة السابقة للمحاكمة هي فترة عادية نظراً إلى العدد الكبير من الملفات المتراكمة في انتظار النظر فيها في مقاطعة مونتريال، والاستعجال النسبي لهذه الملفات، والفترة المتوقعة للمحاكمة في قضية صاحب البلاغ، وعدد الأطراف المعنية في الملف. وكانت التواريخ التي جرى تحديدها هي أول تواريخ متاحة لمحاكمة ستستغرق مثل هذه الفترة من الزمان.</w:t>
      </w:r>
    </w:p>
    <w:p w:rsidR="00C72D8F" w:rsidRDefault="004337AE" w:rsidP="00B57E54">
      <w:pPr>
        <w:pStyle w:val="H1GA"/>
        <w:tabs>
          <w:tab w:val="left" w:pos="2078"/>
        </w:tabs>
        <w:rPr>
          <w:rFonts w:hint="cs"/>
          <w:rtl/>
          <w:lang w:val="fr-CH"/>
        </w:rPr>
      </w:pPr>
      <w:r>
        <w:rPr>
          <w:rFonts w:hint="cs"/>
          <w:rtl/>
          <w:lang w:val="fr-CH"/>
        </w:rPr>
        <w:tab/>
      </w:r>
      <w:r>
        <w:rPr>
          <w:rFonts w:hint="cs"/>
          <w:rtl/>
          <w:lang w:val="fr-CH"/>
        </w:rPr>
        <w:tab/>
      </w:r>
      <w:r w:rsidR="00C72D8F">
        <w:rPr>
          <w:rFonts w:hint="cs"/>
          <w:rtl/>
          <w:lang w:val="fr-CH"/>
        </w:rPr>
        <w:t xml:space="preserve">قرار اللجنة بشأن </w:t>
      </w:r>
      <w:proofErr w:type="spellStart"/>
      <w:r w:rsidR="00C72D8F">
        <w:rPr>
          <w:rFonts w:hint="cs"/>
          <w:rtl/>
          <w:lang w:val="fr-CH"/>
        </w:rPr>
        <w:t>مقبولية</w:t>
      </w:r>
      <w:proofErr w:type="spellEnd"/>
      <w:r w:rsidR="00C72D8F">
        <w:rPr>
          <w:rFonts w:hint="cs"/>
          <w:rtl/>
          <w:lang w:val="fr-CH"/>
        </w:rPr>
        <w:t xml:space="preserve"> البلاغ</w:t>
      </w:r>
    </w:p>
    <w:p w:rsidR="00C72D8F" w:rsidRDefault="00C72D8F" w:rsidP="00B57E54">
      <w:pPr>
        <w:pStyle w:val="SingleTxtGA"/>
        <w:tabs>
          <w:tab w:val="clear" w:pos="1928"/>
          <w:tab w:val="left" w:pos="2078"/>
        </w:tabs>
        <w:rPr>
          <w:rFonts w:hint="cs"/>
          <w:rtl/>
          <w:lang w:val="fr-CH"/>
        </w:rPr>
      </w:pPr>
      <w:r>
        <w:rPr>
          <w:rFonts w:hint="cs"/>
          <w:rtl/>
          <w:lang w:val="fr-CH"/>
        </w:rPr>
        <w:t>13-1</w:t>
      </w:r>
      <w:r>
        <w:rPr>
          <w:rFonts w:hint="cs"/>
          <w:rtl/>
          <w:lang w:val="fr-CH"/>
        </w:rPr>
        <w:tab/>
        <w:t xml:space="preserve">نظرت اللجنة، في دورتها الثامنة والتسعين المعقودة في 13 تموز/يوليه 2007، في </w:t>
      </w:r>
      <w:proofErr w:type="spellStart"/>
      <w:r>
        <w:rPr>
          <w:rFonts w:hint="cs"/>
          <w:rtl/>
          <w:lang w:val="fr-CH"/>
        </w:rPr>
        <w:t>مقبولية</w:t>
      </w:r>
      <w:proofErr w:type="spellEnd"/>
      <w:r>
        <w:rPr>
          <w:rFonts w:hint="cs"/>
          <w:rtl/>
          <w:lang w:val="fr-CH"/>
        </w:rPr>
        <w:t xml:space="preserve"> البلاغ.</w:t>
      </w:r>
    </w:p>
    <w:p w:rsidR="00C72D8F" w:rsidRDefault="00C72D8F" w:rsidP="00B57E54">
      <w:pPr>
        <w:pStyle w:val="SingleTxtGA"/>
        <w:tabs>
          <w:tab w:val="clear" w:pos="1928"/>
          <w:tab w:val="left" w:pos="2078"/>
        </w:tabs>
        <w:rPr>
          <w:rFonts w:hint="cs"/>
          <w:rtl/>
          <w:lang w:val="fr-CH"/>
        </w:rPr>
      </w:pPr>
      <w:r>
        <w:rPr>
          <w:rFonts w:hint="cs"/>
          <w:rtl/>
          <w:lang w:val="fr-CH"/>
        </w:rPr>
        <w:t>13-2</w:t>
      </w:r>
      <w:r>
        <w:rPr>
          <w:rFonts w:hint="cs"/>
          <w:rtl/>
          <w:lang w:val="fr-CH"/>
        </w:rPr>
        <w:tab/>
      </w:r>
      <w:r w:rsidRPr="004337AE">
        <w:rPr>
          <w:rFonts w:hint="cs"/>
          <w:spacing w:val="-4"/>
          <w:rtl/>
          <w:lang w:val="fr-CH"/>
        </w:rPr>
        <w:t xml:space="preserve">ولاحظت اللجنة أن إدانة محكمة </w:t>
      </w:r>
      <w:proofErr w:type="spellStart"/>
      <w:r w:rsidRPr="004337AE">
        <w:rPr>
          <w:rFonts w:hint="cs"/>
          <w:spacing w:val="-4"/>
          <w:rtl/>
          <w:lang w:val="fr-CH"/>
        </w:rPr>
        <w:t>كيبيك</w:t>
      </w:r>
      <w:proofErr w:type="spellEnd"/>
      <w:r w:rsidRPr="004337AE">
        <w:rPr>
          <w:rFonts w:hint="cs"/>
          <w:spacing w:val="-4"/>
          <w:rtl/>
          <w:lang w:val="fr-CH"/>
        </w:rPr>
        <w:t xml:space="preserve"> صاحب البلاغ في 25 حزيران/</w:t>
      </w:r>
      <w:r w:rsidR="00B57E54">
        <w:rPr>
          <w:rFonts w:hint="cs"/>
          <w:spacing w:val="-4"/>
          <w:rtl/>
          <w:lang w:val="fr-CH"/>
        </w:rPr>
        <w:t xml:space="preserve"> </w:t>
      </w:r>
      <w:r w:rsidRPr="00B57E54">
        <w:rPr>
          <w:rFonts w:hint="cs"/>
          <w:spacing w:val="-2"/>
          <w:rtl/>
          <w:lang w:val="fr-CH"/>
        </w:rPr>
        <w:t>يونيه</w:t>
      </w:r>
      <w:r w:rsidR="00B57E54" w:rsidRPr="00B57E54">
        <w:rPr>
          <w:rFonts w:hint="eastAsia"/>
          <w:spacing w:val="-2"/>
          <w:rtl/>
          <w:lang w:val="fr-CH"/>
        </w:rPr>
        <w:t> </w:t>
      </w:r>
      <w:r w:rsidRPr="00B57E54">
        <w:rPr>
          <w:rFonts w:hint="cs"/>
          <w:spacing w:val="-2"/>
          <w:rtl/>
          <w:lang w:val="fr-CH"/>
        </w:rPr>
        <w:t xml:space="preserve">1991، أكدتها محكمة الاستئناف في </w:t>
      </w:r>
      <w:proofErr w:type="spellStart"/>
      <w:r w:rsidRPr="00B57E54">
        <w:rPr>
          <w:rFonts w:hint="cs"/>
          <w:spacing w:val="-2"/>
          <w:rtl/>
          <w:lang w:val="fr-CH"/>
        </w:rPr>
        <w:t>كيبيك</w:t>
      </w:r>
      <w:proofErr w:type="spellEnd"/>
      <w:r w:rsidRPr="00B57E54">
        <w:rPr>
          <w:rFonts w:hint="cs"/>
          <w:spacing w:val="-2"/>
          <w:rtl/>
          <w:lang w:val="fr-CH"/>
        </w:rPr>
        <w:t xml:space="preserve"> في 14 شباط/فبراير 1994. ولم يطعن</w:t>
      </w:r>
      <w:r>
        <w:rPr>
          <w:rFonts w:hint="cs"/>
          <w:rtl/>
          <w:lang w:val="fr-CH"/>
        </w:rPr>
        <w:t xml:space="preserve"> </w:t>
      </w:r>
      <w:r w:rsidRPr="00B57E54">
        <w:rPr>
          <w:rFonts w:hint="cs"/>
          <w:spacing w:val="-2"/>
          <w:rtl/>
          <w:lang w:val="fr-CH"/>
        </w:rPr>
        <w:t>صاحب البلاغ في هذا الحكم لدى المحكمة العليا في كندا، بل لجأ إلى وزيرة العدل في كندا</w:t>
      </w:r>
      <w:r w:rsidRPr="00272984">
        <w:rPr>
          <w:rFonts w:hint="cs"/>
          <w:spacing w:val="-2"/>
          <w:rtl/>
          <w:lang w:val="fr-CH"/>
        </w:rPr>
        <w:t xml:space="preserve"> بموجب المادة</w:t>
      </w:r>
      <w:r w:rsidR="004337AE" w:rsidRPr="00272984">
        <w:rPr>
          <w:rFonts w:hint="eastAsia"/>
          <w:spacing w:val="-2"/>
          <w:rtl/>
          <w:lang w:val="fr-CH"/>
        </w:rPr>
        <w:t> </w:t>
      </w:r>
      <w:r w:rsidRPr="00272984">
        <w:rPr>
          <w:rFonts w:hint="cs"/>
          <w:spacing w:val="-2"/>
          <w:rtl/>
          <w:lang w:val="fr-CH"/>
        </w:rPr>
        <w:t>690 من القانون الجنائي. وأمرت وزيرة العدل في كندا بإحالة القضية إلى محكمة</w:t>
      </w:r>
      <w:r>
        <w:rPr>
          <w:rFonts w:hint="cs"/>
          <w:rtl/>
          <w:lang w:val="fr-CH"/>
        </w:rPr>
        <w:t xml:space="preserve"> </w:t>
      </w:r>
      <w:r w:rsidRPr="00272984">
        <w:rPr>
          <w:rFonts w:hint="cs"/>
          <w:spacing w:val="-2"/>
          <w:rtl/>
          <w:lang w:val="fr-CH"/>
        </w:rPr>
        <w:t>الاستئناف لما</w:t>
      </w:r>
      <w:r w:rsidR="00272984">
        <w:rPr>
          <w:rFonts w:hint="eastAsia"/>
          <w:spacing w:val="-2"/>
          <w:rtl/>
          <w:lang w:val="fr-CH"/>
        </w:rPr>
        <w:t> </w:t>
      </w:r>
      <w:r w:rsidRPr="00272984">
        <w:rPr>
          <w:rFonts w:hint="cs"/>
          <w:spacing w:val="-2"/>
          <w:rtl/>
          <w:lang w:val="fr-CH"/>
        </w:rPr>
        <w:t xml:space="preserve">كشفته لها بعض المعلومات عن وجاهتها في إدانة صاحب البلاغ أو تبرئته. </w:t>
      </w:r>
      <w:r w:rsidRPr="00B57E54">
        <w:rPr>
          <w:rFonts w:hint="cs"/>
          <w:spacing w:val="-4"/>
          <w:rtl/>
          <w:lang w:val="fr-CH"/>
        </w:rPr>
        <w:t>وفي</w:t>
      </w:r>
      <w:r w:rsidR="004337AE" w:rsidRPr="00B57E54">
        <w:rPr>
          <w:rFonts w:hint="eastAsia"/>
          <w:spacing w:val="-4"/>
          <w:rtl/>
          <w:lang w:val="fr-CH"/>
        </w:rPr>
        <w:t> </w:t>
      </w:r>
      <w:r w:rsidRPr="00B57E54">
        <w:rPr>
          <w:rFonts w:hint="cs"/>
          <w:spacing w:val="-4"/>
          <w:rtl/>
          <w:lang w:val="fr-CH"/>
        </w:rPr>
        <w:t xml:space="preserve">22 شباط/فبراير 2001، برّأت محكمة الاستئناف في </w:t>
      </w:r>
      <w:proofErr w:type="spellStart"/>
      <w:r w:rsidRPr="00B57E54">
        <w:rPr>
          <w:rFonts w:hint="cs"/>
          <w:spacing w:val="-4"/>
          <w:rtl/>
          <w:lang w:val="fr-CH"/>
        </w:rPr>
        <w:t>كيبيك</w:t>
      </w:r>
      <w:proofErr w:type="spellEnd"/>
      <w:r w:rsidRPr="00B57E54">
        <w:rPr>
          <w:rFonts w:hint="cs"/>
          <w:spacing w:val="-4"/>
          <w:rtl/>
          <w:lang w:val="fr-CH"/>
        </w:rPr>
        <w:t xml:space="preserve"> صاحب البلاغ من جميع التهم المنسوبة إليه. وبناءً على ذلك، اعتبرت اللجنة أن الفقرة 6 من المادة 14 تنطبق في هذه</w:t>
      </w:r>
      <w:r w:rsidR="00272984" w:rsidRPr="00B57E54">
        <w:rPr>
          <w:rFonts w:hint="cs"/>
          <w:spacing w:val="-4"/>
          <w:rtl/>
          <w:lang w:val="fr-CH"/>
        </w:rPr>
        <w:t xml:space="preserve"> </w:t>
      </w:r>
      <w:r w:rsidRPr="00B57E54">
        <w:rPr>
          <w:rFonts w:hint="cs"/>
          <w:spacing w:val="-4"/>
          <w:rtl/>
          <w:lang w:val="fr-CH"/>
        </w:rPr>
        <w:t>الحالة</w:t>
      </w:r>
      <w:r>
        <w:rPr>
          <w:rFonts w:hint="cs"/>
          <w:rtl/>
          <w:lang w:val="fr-CH"/>
        </w:rPr>
        <w:t>.</w:t>
      </w:r>
    </w:p>
    <w:p w:rsidR="00C72D8F" w:rsidRDefault="00C72D8F" w:rsidP="00B57E54">
      <w:pPr>
        <w:pStyle w:val="SingleTxtGA"/>
        <w:tabs>
          <w:tab w:val="clear" w:pos="1928"/>
          <w:tab w:val="left" w:pos="2078"/>
        </w:tabs>
        <w:rPr>
          <w:rFonts w:hint="cs"/>
          <w:rtl/>
          <w:lang w:val="fr-CH"/>
        </w:rPr>
      </w:pPr>
      <w:r>
        <w:rPr>
          <w:rFonts w:hint="cs"/>
          <w:rtl/>
          <w:lang w:val="fr-CH"/>
        </w:rPr>
        <w:t>13-3</w:t>
      </w:r>
      <w:r>
        <w:rPr>
          <w:rFonts w:hint="cs"/>
          <w:rtl/>
          <w:lang w:val="fr-CH"/>
        </w:rPr>
        <w:tab/>
        <w:t xml:space="preserve">وفيما يتعلق باستنفاد جميع سبل الانتصاف المحلية، أخذت اللجنة علماً بحجة الدولة الطرف بأن بإمكان صاحب البلاغ، بتقديم دعوى قضائية إلى المحكمة العليا في </w:t>
      </w:r>
      <w:proofErr w:type="spellStart"/>
      <w:r>
        <w:rPr>
          <w:rFonts w:hint="cs"/>
          <w:rtl/>
          <w:lang w:val="fr-CH"/>
        </w:rPr>
        <w:t>كيبيك</w:t>
      </w:r>
      <w:proofErr w:type="spellEnd"/>
      <w:r>
        <w:rPr>
          <w:rFonts w:hint="cs"/>
          <w:rtl/>
          <w:lang w:val="fr-CH"/>
        </w:rPr>
        <w:t xml:space="preserve">، أن يحصل على تعويض عن الخطأ القضائي الذي يدّعي أنه كان ضحية له. بيد أن اللجنة لاحظت أن صاحب البلاغ لجأ بالفعل إلى هيئات عديدة للحصول على تعويض، دون تحقيق نتيجة تذكر </w:t>
      </w:r>
      <w:r w:rsidR="004C1C9A">
        <w:rPr>
          <w:rFonts w:hint="cs"/>
          <w:rtl/>
          <w:lang w:val="fr-CH"/>
        </w:rPr>
        <w:t>حتى</w:t>
      </w:r>
      <w:r>
        <w:rPr>
          <w:rFonts w:hint="cs"/>
          <w:rtl/>
          <w:lang w:val="fr-CH"/>
        </w:rPr>
        <w:t xml:space="preserve"> الآن. وبناء على "المبادئ التوجيهية لتعويض الأشخاص الذين </w:t>
      </w:r>
      <w:r w:rsidR="004C1C9A">
        <w:rPr>
          <w:rFonts w:hint="cs"/>
          <w:rtl/>
          <w:lang w:val="fr-CH"/>
        </w:rPr>
        <w:t>أدينوا وسجنوا بسبب وقوع خطأ قضائي</w:t>
      </w:r>
      <w:r>
        <w:rPr>
          <w:rFonts w:hint="cs"/>
          <w:rtl/>
          <w:lang w:val="fr-CH"/>
        </w:rPr>
        <w:t xml:space="preserve">"، كان على وزير المقاطعة أو الوزير الاتحادي المكلف بالعدالة الجنائية أن يشكل لجنة تحقيق قضائية أو إدارية لدراسة مسألة تعويض صاحب البلاغ. بيد أن هذه اللجنة لم تشكّل إطلاقاً. وعلى أي حال، لاحظت اللجنة أن الدولة الطرف قد أقرّت بنفسها في "المبادئ التوجيهية" بأن "آلية تعويض تستند إلى المبادئ التوجيهية فقط </w:t>
      </w:r>
      <w:r w:rsidR="004C1C9A">
        <w:rPr>
          <w:rFonts w:hint="cs"/>
          <w:rtl/>
          <w:lang w:val="fr-CH"/>
        </w:rPr>
        <w:t>ليست كافية لامتثال كندا امتثالاً كاملاً للالتزامات</w:t>
      </w:r>
      <w:r>
        <w:rPr>
          <w:rFonts w:hint="cs"/>
          <w:rtl/>
          <w:lang w:val="fr-CH"/>
        </w:rPr>
        <w:t xml:space="preserve"> الواردة في العهد الدولي </w:t>
      </w:r>
      <w:r w:rsidR="004C1C9A">
        <w:rPr>
          <w:rFonts w:hint="cs"/>
          <w:rtl/>
          <w:lang w:val="fr-CH"/>
        </w:rPr>
        <w:t>بعدم وجود قانون للتعويض</w:t>
      </w:r>
      <w:r>
        <w:rPr>
          <w:rFonts w:hint="cs"/>
          <w:rtl/>
          <w:lang w:val="fr-CH"/>
        </w:rPr>
        <w:t>، كما تقضي بذلك الفقرة 6 من المادة 14 من العهد الدولي".</w:t>
      </w:r>
    </w:p>
    <w:p w:rsidR="00C72D8F" w:rsidRDefault="00C72D8F" w:rsidP="00B57E54">
      <w:pPr>
        <w:pStyle w:val="SingleTxtGA"/>
        <w:tabs>
          <w:tab w:val="clear" w:pos="1928"/>
          <w:tab w:val="left" w:pos="2078"/>
        </w:tabs>
        <w:rPr>
          <w:rFonts w:hint="cs"/>
          <w:rtl/>
          <w:lang w:val="fr-CH"/>
        </w:rPr>
      </w:pPr>
      <w:r>
        <w:rPr>
          <w:rFonts w:hint="cs"/>
          <w:rtl/>
          <w:lang w:val="fr-CH"/>
        </w:rPr>
        <w:t>13-4</w:t>
      </w:r>
      <w:r>
        <w:rPr>
          <w:rFonts w:hint="cs"/>
          <w:rtl/>
          <w:lang w:val="fr-CH"/>
        </w:rPr>
        <w:tab/>
        <w:t xml:space="preserve">ولاحظت اللجنة أن صاحب البلاغ رفع في 21 آب/أغسطس 2001 دعوى مدنية ضد المدعي العام في </w:t>
      </w:r>
      <w:proofErr w:type="spellStart"/>
      <w:r>
        <w:rPr>
          <w:rFonts w:hint="cs"/>
          <w:rtl/>
          <w:lang w:val="fr-CH"/>
        </w:rPr>
        <w:t>كيبيك</w:t>
      </w:r>
      <w:proofErr w:type="spellEnd"/>
      <w:r>
        <w:rPr>
          <w:rFonts w:hint="cs"/>
          <w:rtl/>
          <w:lang w:val="fr-CH"/>
        </w:rPr>
        <w:t xml:space="preserve"> للحصول على تعويض. ودام هذا الإجراء الذي لم يُبتّ فيه حتى الآن نحو ست سنوات. وتلاحظ اللجنة</w:t>
      </w:r>
      <w:r w:rsidR="004C1C9A">
        <w:rPr>
          <w:rFonts w:hint="cs"/>
          <w:rtl/>
          <w:lang w:val="fr-CH"/>
        </w:rPr>
        <w:t xml:space="preserve"> أنه</w:t>
      </w:r>
      <w:r>
        <w:rPr>
          <w:rFonts w:hint="cs"/>
          <w:rtl/>
          <w:lang w:val="fr-CH"/>
        </w:rPr>
        <w:t xml:space="preserve">، على الرغم من قيام صاحب البلاغ بتعديل بيانه الأولي في 17 شباط/فبراير 2004، ما كان سيتم تسجيل الدعوى للتحقيق والاستماع أمام </w:t>
      </w:r>
      <w:r w:rsidRPr="00272984">
        <w:rPr>
          <w:rFonts w:hint="cs"/>
          <w:spacing w:val="-2"/>
          <w:rtl/>
          <w:lang w:val="fr-CH"/>
        </w:rPr>
        <w:t xml:space="preserve">المحكمة العليا في </w:t>
      </w:r>
      <w:proofErr w:type="spellStart"/>
      <w:r w:rsidRPr="00272984">
        <w:rPr>
          <w:rFonts w:hint="cs"/>
          <w:spacing w:val="-2"/>
          <w:rtl/>
          <w:lang w:val="fr-CH"/>
        </w:rPr>
        <w:t>كيبيك</w:t>
      </w:r>
      <w:proofErr w:type="spellEnd"/>
      <w:r w:rsidRPr="00272984">
        <w:rPr>
          <w:rFonts w:hint="cs"/>
          <w:spacing w:val="-2"/>
          <w:rtl/>
          <w:lang w:val="fr-CH"/>
        </w:rPr>
        <w:t xml:space="preserve"> قبل 15 حزيران/يونيه 2006 لأن المدعي العام في </w:t>
      </w:r>
      <w:proofErr w:type="spellStart"/>
      <w:r w:rsidRPr="00272984">
        <w:rPr>
          <w:rFonts w:hint="cs"/>
          <w:spacing w:val="-2"/>
          <w:rtl/>
          <w:lang w:val="fr-CH"/>
        </w:rPr>
        <w:t>كيبيك</w:t>
      </w:r>
      <w:proofErr w:type="spellEnd"/>
      <w:r w:rsidRPr="00272984">
        <w:rPr>
          <w:rFonts w:hint="cs"/>
          <w:spacing w:val="-2"/>
          <w:rtl/>
          <w:lang w:val="fr-CH"/>
        </w:rPr>
        <w:t xml:space="preserve"> قدم مذكرة الدفاع في 8 حزيران/يونيه 2006 فقط. وبالإضافة إلى ذلك، لاحظت اللجنة أن صاحب البلاغ كان يأمل في تسوية ودّية للقضية حتى 24 شباط/فبراير 2006، وهو التاريخ الذي أبلغه فيه وكيل الوزارة، في نهاية المطاف، بأنه لا توجد إمكانية لهذه التسوية (انظر</w:t>
      </w:r>
      <w:r>
        <w:rPr>
          <w:rFonts w:hint="cs"/>
          <w:rtl/>
          <w:lang w:val="fr-CH"/>
        </w:rPr>
        <w:t xml:space="preserve"> </w:t>
      </w:r>
      <w:r w:rsidRPr="00272984">
        <w:rPr>
          <w:rFonts w:hint="cs"/>
          <w:spacing w:val="-2"/>
          <w:rtl/>
          <w:lang w:val="fr-CH"/>
        </w:rPr>
        <w:t xml:space="preserve">الفقرة 9 أعلاه). ولذلك، رأت اللجنة أنه لا يمكن أن يكون صاحب البلاغ وحده </w:t>
      </w:r>
      <w:proofErr w:type="spellStart"/>
      <w:r w:rsidRPr="00272984">
        <w:rPr>
          <w:rFonts w:hint="cs"/>
          <w:spacing w:val="-2"/>
          <w:rtl/>
          <w:lang w:val="fr-CH"/>
        </w:rPr>
        <w:t>مسؤولاً</w:t>
      </w:r>
      <w:proofErr w:type="spellEnd"/>
      <w:r w:rsidRPr="00272984">
        <w:rPr>
          <w:rFonts w:hint="cs"/>
          <w:spacing w:val="-2"/>
          <w:rtl/>
          <w:lang w:val="fr-CH"/>
        </w:rPr>
        <w:t xml:space="preserve"> عن هذا التأخير. وفي ظل هذه الظروف، ترى اللجنة أن الدولة الطرف لم تقم الدليل على فعالية الإجراءات القضائية وأعلنت </w:t>
      </w:r>
      <w:proofErr w:type="spellStart"/>
      <w:r w:rsidRPr="00272984">
        <w:rPr>
          <w:rFonts w:hint="cs"/>
          <w:spacing w:val="-2"/>
          <w:rtl/>
          <w:lang w:val="fr-CH"/>
        </w:rPr>
        <w:t>مقبولية</w:t>
      </w:r>
      <w:proofErr w:type="spellEnd"/>
      <w:r w:rsidRPr="00272984">
        <w:rPr>
          <w:rFonts w:hint="cs"/>
          <w:spacing w:val="-2"/>
          <w:rtl/>
          <w:lang w:val="fr-CH"/>
        </w:rPr>
        <w:t xml:space="preserve"> البلاغ لما يثيره من مسائل بموجب الفقرة 6 من المادة 14.</w:t>
      </w:r>
    </w:p>
    <w:p w:rsidR="00C72D8F" w:rsidRDefault="004C1C9A" w:rsidP="00B57E54">
      <w:pPr>
        <w:pStyle w:val="H23GA"/>
        <w:tabs>
          <w:tab w:val="left" w:pos="2078"/>
        </w:tabs>
        <w:rPr>
          <w:lang w:val="fr-CH"/>
        </w:rPr>
      </w:pPr>
      <w:r>
        <w:rPr>
          <w:rFonts w:hint="cs"/>
          <w:rtl/>
          <w:lang w:val="fr-CH"/>
        </w:rPr>
        <w:tab/>
      </w:r>
      <w:r>
        <w:rPr>
          <w:rFonts w:hint="cs"/>
          <w:rtl/>
          <w:lang w:val="fr-CH"/>
        </w:rPr>
        <w:tab/>
      </w:r>
      <w:r w:rsidR="00C72D8F">
        <w:rPr>
          <w:rFonts w:hint="cs"/>
          <w:rtl/>
          <w:lang w:val="fr-CH"/>
        </w:rPr>
        <w:t xml:space="preserve">ملاحظات الدولة الطرف على </w:t>
      </w:r>
      <w:proofErr w:type="spellStart"/>
      <w:r w:rsidR="00C72D8F">
        <w:rPr>
          <w:rFonts w:hint="cs"/>
          <w:rtl/>
          <w:lang w:val="fr-CH"/>
        </w:rPr>
        <w:t>مقبولية</w:t>
      </w:r>
      <w:proofErr w:type="spellEnd"/>
      <w:r w:rsidR="00C72D8F">
        <w:rPr>
          <w:rFonts w:hint="cs"/>
          <w:rtl/>
          <w:lang w:val="fr-CH"/>
        </w:rPr>
        <w:t xml:space="preserve"> البلاغ وأسسه الموضوعية</w:t>
      </w:r>
    </w:p>
    <w:p w:rsidR="00C72D8F" w:rsidRDefault="00C72D8F" w:rsidP="00B57E54">
      <w:pPr>
        <w:pStyle w:val="SingleTxtGA"/>
        <w:tabs>
          <w:tab w:val="clear" w:pos="1928"/>
          <w:tab w:val="left" w:pos="2078"/>
        </w:tabs>
        <w:rPr>
          <w:rFonts w:hint="cs"/>
          <w:rtl/>
          <w:lang w:val="fr-CH"/>
        </w:rPr>
      </w:pPr>
      <w:r>
        <w:rPr>
          <w:rFonts w:hint="cs"/>
          <w:rtl/>
          <w:lang w:val="fr-CH"/>
        </w:rPr>
        <w:t>14-1</w:t>
      </w:r>
      <w:r>
        <w:rPr>
          <w:rFonts w:hint="cs"/>
          <w:rtl/>
          <w:lang w:val="fr-CH"/>
        </w:rPr>
        <w:tab/>
        <w:t xml:space="preserve">قدّمت الدولة الطرف، في 29 نيسان/أبريل، ملاحظات على </w:t>
      </w:r>
      <w:proofErr w:type="spellStart"/>
      <w:r>
        <w:rPr>
          <w:rFonts w:hint="cs"/>
          <w:rtl/>
          <w:lang w:val="fr-CH"/>
        </w:rPr>
        <w:t>مقبولية</w:t>
      </w:r>
      <w:proofErr w:type="spellEnd"/>
      <w:r>
        <w:rPr>
          <w:rFonts w:hint="cs"/>
          <w:rtl/>
          <w:lang w:val="fr-CH"/>
        </w:rPr>
        <w:t xml:space="preserve"> البلاغ وأسسه الموضوعية وطلبت إلى اللجنة </w:t>
      </w:r>
      <w:r w:rsidR="004C1C9A">
        <w:rPr>
          <w:rFonts w:hint="cs"/>
          <w:rtl/>
          <w:lang w:val="fr-CH"/>
        </w:rPr>
        <w:t>أن تعيد</w:t>
      </w:r>
      <w:r>
        <w:rPr>
          <w:rFonts w:hint="cs"/>
          <w:rtl/>
          <w:lang w:val="fr-CH"/>
        </w:rPr>
        <w:t xml:space="preserve"> النظر في قرار </w:t>
      </w:r>
      <w:proofErr w:type="spellStart"/>
      <w:r>
        <w:rPr>
          <w:rFonts w:hint="cs"/>
          <w:rtl/>
          <w:lang w:val="fr-CH"/>
        </w:rPr>
        <w:t>المقبولية</w:t>
      </w:r>
      <w:proofErr w:type="spellEnd"/>
      <w:r>
        <w:rPr>
          <w:rFonts w:hint="cs"/>
          <w:rtl/>
          <w:lang w:val="fr-CH"/>
        </w:rPr>
        <w:t xml:space="preserve"> بموجب الفقرة 4 من المادة 99 من نظامها الداخلي وإعلان عد</w:t>
      </w:r>
      <w:r w:rsidR="004C1C9A">
        <w:rPr>
          <w:rFonts w:hint="cs"/>
          <w:rtl/>
          <w:lang w:val="fr-CH"/>
        </w:rPr>
        <w:t>م</w:t>
      </w:r>
      <w:r>
        <w:rPr>
          <w:rFonts w:hint="cs"/>
          <w:rtl/>
          <w:lang w:val="fr-CH"/>
        </w:rPr>
        <w:t xml:space="preserve"> </w:t>
      </w:r>
      <w:proofErr w:type="spellStart"/>
      <w:r>
        <w:rPr>
          <w:rFonts w:hint="cs"/>
          <w:rtl/>
          <w:lang w:val="fr-CH"/>
        </w:rPr>
        <w:t>مقبولية</w:t>
      </w:r>
      <w:proofErr w:type="spellEnd"/>
      <w:r>
        <w:rPr>
          <w:rFonts w:hint="cs"/>
          <w:rtl/>
          <w:lang w:val="fr-CH"/>
        </w:rPr>
        <w:t xml:space="preserve"> البلاغ بسبب عدم استنفاد سبل الانتصاف المحلية. واحتياطي</w:t>
      </w:r>
      <w:r w:rsidR="002F3549">
        <w:rPr>
          <w:rFonts w:hint="cs"/>
          <w:rtl/>
          <w:lang w:val="fr-CH"/>
        </w:rPr>
        <w:t>اً،</w:t>
      </w:r>
      <w:r>
        <w:rPr>
          <w:rFonts w:hint="cs"/>
          <w:rtl/>
          <w:lang w:val="fr-CH"/>
        </w:rPr>
        <w:t xml:space="preserve"> طلبت الدولة الطرف من اللجنة أن تُعلن عدم </w:t>
      </w:r>
      <w:proofErr w:type="spellStart"/>
      <w:r>
        <w:rPr>
          <w:rFonts w:hint="cs"/>
          <w:rtl/>
          <w:lang w:val="fr-CH"/>
        </w:rPr>
        <w:t>مقبولية</w:t>
      </w:r>
      <w:proofErr w:type="spellEnd"/>
      <w:r>
        <w:rPr>
          <w:rFonts w:hint="cs"/>
          <w:rtl/>
          <w:lang w:val="fr-CH"/>
        </w:rPr>
        <w:t xml:space="preserve"> البلاغ من حيث </w:t>
      </w:r>
      <w:r w:rsidRPr="0057171A">
        <w:rPr>
          <w:rFonts w:hint="cs"/>
          <w:rtl/>
          <w:lang w:val="fr-CH"/>
        </w:rPr>
        <w:t>الموضوع</w:t>
      </w:r>
      <w:r>
        <w:rPr>
          <w:rFonts w:hint="cs"/>
          <w:rtl/>
          <w:lang w:val="fr-CH"/>
        </w:rPr>
        <w:t xml:space="preserve"> لعدم إثبات صاحب البلاغ أنه يستوفي الشروط الواجبة لتطبيق الفقرة 6 من المادة 14 من العهد أو رفض البلاغ من حيث الموضوع لعدم انتهاك الفقرة 6 من المادة 14.</w:t>
      </w:r>
    </w:p>
    <w:p w:rsidR="00C72D8F" w:rsidRDefault="00C72D8F" w:rsidP="00CF1652">
      <w:pPr>
        <w:pStyle w:val="SingleTxtGA"/>
        <w:tabs>
          <w:tab w:val="clear" w:pos="1928"/>
          <w:tab w:val="left" w:pos="2078"/>
        </w:tabs>
        <w:rPr>
          <w:rFonts w:hint="cs"/>
          <w:rtl/>
          <w:lang w:val="fr-CH"/>
        </w:rPr>
      </w:pPr>
      <w:r>
        <w:rPr>
          <w:rFonts w:hint="cs"/>
          <w:rtl/>
          <w:lang w:val="fr-CH"/>
        </w:rPr>
        <w:t>14-2</w:t>
      </w:r>
      <w:r>
        <w:rPr>
          <w:rFonts w:hint="cs"/>
          <w:rtl/>
          <w:lang w:val="fr-CH"/>
        </w:rPr>
        <w:tab/>
        <w:t>وتُذكِّر الدولة الطرف بوقائع الدعوى وتؤكد أن ضحية الأفعال المنسوبة إلى صاحب البلاغ صرَّحت في 23 حزيران/يونيه 1992، اعتقاداً منها خطأ بأنه كان بالسجن</w:t>
      </w:r>
      <w:r w:rsidR="00644D63">
        <w:rPr>
          <w:vertAlign w:val="superscript"/>
          <w:rtl/>
          <w:lang w:val="fr-CH"/>
        </w:rPr>
        <w:t>(</w:t>
      </w:r>
      <w:r w:rsidR="00644D63">
        <w:rPr>
          <w:rStyle w:val="FootnoteReference"/>
          <w:rtl/>
          <w:lang w:val="fr-CH"/>
        </w:rPr>
        <w:footnoteReference w:id="5"/>
      </w:r>
      <w:r w:rsidR="00644D63">
        <w:rPr>
          <w:vertAlign w:val="superscript"/>
          <w:rtl/>
          <w:lang w:val="fr-CH"/>
        </w:rPr>
        <w:t>)</w:t>
      </w:r>
      <w:r>
        <w:rPr>
          <w:rFonts w:hint="cs"/>
          <w:rtl/>
          <w:lang w:val="fr-CH"/>
        </w:rPr>
        <w:t>، أنه في وقت ما من نهاية شهر آذار/مارس 1992، بدا لها أنها رأت شبيهاً لصاحب البلاغ في محل لإيجار أشرطة الفيديو. ويُدَّعى أن هذا التصريح أُحيل إلى محامي صاحب البلاغ في رسالة مؤرخة 3 تموز/يوليه 1992. ويُدَّعى أيض</w:t>
      </w:r>
      <w:r w:rsidR="002F3549">
        <w:rPr>
          <w:rFonts w:hint="cs"/>
          <w:rtl/>
          <w:lang w:val="fr-CH"/>
        </w:rPr>
        <w:t xml:space="preserve">اً </w:t>
      </w:r>
      <w:r>
        <w:rPr>
          <w:rFonts w:hint="cs"/>
          <w:rtl/>
          <w:lang w:val="fr-CH"/>
        </w:rPr>
        <w:t xml:space="preserve">أن الضحية أعلنت في عدة مناسبات في الفترة من عام 1994 إلى عام 1997 أن الشك يخامرها في هوية المعتدي عليها، وأنها لم تسحب، مع ذلك، التهمة الموجهة ضده في أي وقت من الأوقات. وبناء على ذلك، خلصت محكمة الاستئناف في </w:t>
      </w:r>
      <w:proofErr w:type="spellStart"/>
      <w:r>
        <w:rPr>
          <w:rFonts w:hint="cs"/>
          <w:rtl/>
          <w:lang w:val="fr-CH"/>
        </w:rPr>
        <w:t>كيبيك</w:t>
      </w:r>
      <w:proofErr w:type="spellEnd"/>
      <w:r>
        <w:rPr>
          <w:rFonts w:hint="cs"/>
          <w:rtl/>
          <w:lang w:val="fr-CH"/>
        </w:rPr>
        <w:t>، في الحكم الذي أصدرته في 22 شباط/</w:t>
      </w:r>
      <w:r w:rsidR="00CF1652">
        <w:rPr>
          <w:rFonts w:hint="cs"/>
          <w:rtl/>
          <w:lang w:val="fr-CH"/>
        </w:rPr>
        <w:t xml:space="preserve"> </w:t>
      </w:r>
      <w:r>
        <w:rPr>
          <w:rFonts w:hint="cs"/>
          <w:rtl/>
          <w:lang w:val="fr-CH"/>
        </w:rPr>
        <w:t>فبراير</w:t>
      </w:r>
      <w:r w:rsidR="00CF1652">
        <w:rPr>
          <w:rFonts w:hint="eastAsia"/>
          <w:rtl/>
          <w:lang w:val="fr-CH"/>
        </w:rPr>
        <w:t> </w:t>
      </w:r>
      <w:r>
        <w:rPr>
          <w:rFonts w:hint="cs"/>
          <w:rtl/>
          <w:lang w:val="fr-CH"/>
        </w:rPr>
        <w:t xml:space="preserve">2001، إلى أن تصريحات الضحية </w:t>
      </w:r>
      <w:r w:rsidR="004C1C9A">
        <w:rPr>
          <w:rFonts w:hint="cs"/>
          <w:rtl/>
          <w:lang w:val="fr-CH"/>
        </w:rPr>
        <w:t>تدع مجالاً للشك</w:t>
      </w:r>
      <w:r>
        <w:rPr>
          <w:rFonts w:hint="cs"/>
          <w:rtl/>
          <w:lang w:val="fr-CH"/>
        </w:rPr>
        <w:t xml:space="preserve"> في إدانة صاحب البلاغ. ورغم ذلك،لم تصدر المحكمة حكماً ببراءته.</w:t>
      </w:r>
    </w:p>
    <w:p w:rsidR="00C72D8F" w:rsidRDefault="00C72D8F" w:rsidP="00B57E54">
      <w:pPr>
        <w:pStyle w:val="SingleTxtGA"/>
        <w:tabs>
          <w:tab w:val="clear" w:pos="1928"/>
          <w:tab w:val="left" w:pos="2078"/>
        </w:tabs>
        <w:rPr>
          <w:rFonts w:hint="cs"/>
          <w:rtl/>
          <w:lang w:val="fr-CH"/>
        </w:rPr>
      </w:pPr>
      <w:r>
        <w:rPr>
          <w:rFonts w:hint="cs"/>
          <w:rtl/>
          <w:lang w:val="fr-CH"/>
        </w:rPr>
        <w:t>14-3</w:t>
      </w:r>
      <w:r>
        <w:rPr>
          <w:rFonts w:hint="cs"/>
          <w:rtl/>
          <w:lang w:val="fr-CH"/>
        </w:rPr>
        <w:tab/>
        <w:t xml:space="preserve">وتُصر الدولة الطرف على أن الدعوى المدنية التي قدمها صاحب البلاغ إلى </w:t>
      </w:r>
      <w:r w:rsidRPr="00B57E54">
        <w:rPr>
          <w:rFonts w:hint="cs"/>
          <w:spacing w:val="-2"/>
          <w:rtl/>
          <w:lang w:val="fr-CH"/>
        </w:rPr>
        <w:t xml:space="preserve">المحكمة العليا في </w:t>
      </w:r>
      <w:proofErr w:type="spellStart"/>
      <w:r w:rsidRPr="00B57E54">
        <w:rPr>
          <w:rFonts w:hint="cs"/>
          <w:spacing w:val="-2"/>
          <w:rtl/>
          <w:lang w:val="fr-CH"/>
        </w:rPr>
        <w:t>كيبيك</w:t>
      </w:r>
      <w:proofErr w:type="spellEnd"/>
      <w:r w:rsidRPr="00B57E54">
        <w:rPr>
          <w:rFonts w:hint="cs"/>
          <w:spacing w:val="-2"/>
          <w:rtl/>
          <w:lang w:val="fr-CH"/>
        </w:rPr>
        <w:t xml:space="preserve"> يمكنها أن توفر له الجبر المطلوب للضرر الذي يدعي أنه لحق </w:t>
      </w:r>
      <w:proofErr w:type="spellStart"/>
      <w:r w:rsidRPr="00B57E54">
        <w:rPr>
          <w:rFonts w:hint="cs"/>
          <w:spacing w:val="-2"/>
          <w:rtl/>
          <w:lang w:val="fr-CH"/>
        </w:rPr>
        <w:t>به</w:t>
      </w:r>
      <w:proofErr w:type="spellEnd"/>
      <w:r w:rsidRPr="00B57E54">
        <w:rPr>
          <w:rFonts w:hint="cs"/>
          <w:spacing w:val="-2"/>
          <w:rtl/>
          <w:lang w:val="fr-CH"/>
        </w:rPr>
        <w:t>.</w:t>
      </w:r>
      <w:r>
        <w:rPr>
          <w:rFonts w:hint="cs"/>
          <w:rtl/>
          <w:lang w:val="fr-CH"/>
        </w:rPr>
        <w:t xml:space="preserve"> </w:t>
      </w:r>
      <w:r w:rsidRPr="00B57E54">
        <w:rPr>
          <w:rFonts w:hint="cs"/>
          <w:spacing w:val="-2"/>
          <w:rtl/>
          <w:lang w:val="fr-CH"/>
        </w:rPr>
        <w:t>ونظراً إلى أن هذه الدعوى جارية، فإن الدولة الطرف تدفع بأن صاحب البلاغ لم يستنفد</w:t>
      </w:r>
      <w:r>
        <w:rPr>
          <w:rFonts w:hint="cs"/>
          <w:rtl/>
          <w:lang w:val="fr-CH"/>
        </w:rPr>
        <w:t xml:space="preserve"> </w:t>
      </w:r>
      <w:r w:rsidRPr="00B57E54">
        <w:rPr>
          <w:rFonts w:hint="cs"/>
          <w:spacing w:val="-2"/>
          <w:rtl/>
          <w:lang w:val="fr-CH"/>
        </w:rPr>
        <w:t>جميع سبل الانتصاف المحلية المفيدة والفعالة. وتؤكد الدولة الطرف أن بإمكان الدعوى المدنية،</w:t>
      </w:r>
      <w:r w:rsidRPr="00272984">
        <w:rPr>
          <w:rFonts w:hint="cs"/>
          <w:spacing w:val="-2"/>
          <w:rtl/>
          <w:lang w:val="fr-CH"/>
        </w:rPr>
        <w:t xml:space="preserve"> </w:t>
      </w:r>
      <w:r w:rsidRPr="00B57E54">
        <w:rPr>
          <w:rFonts w:hint="cs"/>
          <w:spacing w:val="-2"/>
          <w:rtl/>
          <w:lang w:val="fr-CH"/>
        </w:rPr>
        <w:t>إذا حكمت المحكمة لصالح صاحب البلاغ، أن توفر له الجبر الكامل للضرر الذي يدعي أنه لحق</w:t>
      </w:r>
      <w:r w:rsidR="00272984" w:rsidRPr="00B57E54">
        <w:rPr>
          <w:rFonts w:hint="cs"/>
          <w:spacing w:val="-2"/>
          <w:rtl/>
          <w:lang w:val="fr-CH"/>
        </w:rPr>
        <w:t xml:space="preserve"> </w:t>
      </w:r>
      <w:proofErr w:type="spellStart"/>
      <w:r w:rsidRPr="00B57E54">
        <w:rPr>
          <w:rFonts w:hint="cs"/>
          <w:spacing w:val="-2"/>
          <w:rtl/>
          <w:lang w:val="fr-CH"/>
        </w:rPr>
        <w:t>به</w:t>
      </w:r>
      <w:proofErr w:type="spellEnd"/>
      <w:r w:rsidRPr="00B57E54">
        <w:rPr>
          <w:rFonts w:hint="cs"/>
          <w:spacing w:val="-2"/>
          <w:rtl/>
          <w:lang w:val="fr-CH"/>
        </w:rPr>
        <w:t>.</w:t>
      </w:r>
      <w:r>
        <w:rPr>
          <w:rFonts w:hint="cs"/>
          <w:rtl/>
          <w:lang w:val="fr-CH"/>
        </w:rPr>
        <w:t xml:space="preserve"> </w:t>
      </w:r>
    </w:p>
    <w:p w:rsidR="00C72D8F" w:rsidRDefault="00C72D8F" w:rsidP="00B57E54">
      <w:pPr>
        <w:pStyle w:val="SingleTxtGA"/>
        <w:tabs>
          <w:tab w:val="clear" w:pos="1928"/>
          <w:tab w:val="left" w:pos="2078"/>
        </w:tabs>
        <w:rPr>
          <w:rFonts w:hint="cs"/>
          <w:rtl/>
          <w:lang w:val="fr-CH"/>
        </w:rPr>
      </w:pPr>
      <w:r>
        <w:rPr>
          <w:rFonts w:hint="cs"/>
          <w:rtl/>
          <w:lang w:val="fr-CH"/>
        </w:rPr>
        <w:t>14-4</w:t>
      </w:r>
      <w:r>
        <w:rPr>
          <w:rFonts w:hint="cs"/>
          <w:rtl/>
          <w:lang w:val="fr-CH"/>
        </w:rPr>
        <w:tab/>
        <w:t>وتعترض الدولة الطرف على ملاحظات اللجنة في الفقرة 13-4 وتوضح أن المدعي العام في كندا أُضيف كطرف في الدعوى في 24 تموز/يوليه 2002 تقريب</w:t>
      </w:r>
      <w:r w:rsidR="002F3549">
        <w:rPr>
          <w:rFonts w:hint="cs"/>
          <w:rtl/>
          <w:lang w:val="fr-CH"/>
        </w:rPr>
        <w:t xml:space="preserve">اً </w:t>
      </w:r>
      <w:r>
        <w:rPr>
          <w:rFonts w:hint="cs"/>
          <w:rtl/>
          <w:lang w:val="fr-CH"/>
        </w:rPr>
        <w:t xml:space="preserve">بناء على طلب ضم إجباري مقدم إلى المدعي العام </w:t>
      </w:r>
      <w:proofErr w:type="spellStart"/>
      <w:r>
        <w:rPr>
          <w:rFonts w:hint="cs"/>
          <w:rtl/>
          <w:lang w:val="fr-CH"/>
        </w:rPr>
        <w:t>لكيبيك</w:t>
      </w:r>
      <w:proofErr w:type="spellEnd"/>
      <w:r>
        <w:rPr>
          <w:rFonts w:hint="cs"/>
          <w:vertAlign w:val="superscript"/>
          <w:rtl/>
          <w:lang w:val="fr-CH"/>
        </w:rPr>
        <w:t>(</w:t>
      </w:r>
      <w:r>
        <w:rPr>
          <w:rStyle w:val="FootnoteReference"/>
          <w:rtl/>
          <w:lang w:val="fr-CH"/>
        </w:rPr>
        <w:footnoteReference w:id="6"/>
      </w:r>
      <w:r>
        <w:rPr>
          <w:rFonts w:hint="cs"/>
          <w:vertAlign w:val="superscript"/>
          <w:rtl/>
          <w:lang w:val="fr-CH"/>
        </w:rPr>
        <w:t>)</w:t>
      </w:r>
      <w:r>
        <w:rPr>
          <w:rFonts w:hint="cs"/>
          <w:rtl/>
          <w:lang w:val="fr-CH"/>
        </w:rPr>
        <w:t xml:space="preserve"> وأصبح طرف</w:t>
      </w:r>
      <w:r w:rsidR="002F3549">
        <w:rPr>
          <w:rFonts w:hint="cs"/>
          <w:rtl/>
          <w:lang w:val="fr-CH"/>
        </w:rPr>
        <w:t xml:space="preserve">اً </w:t>
      </w:r>
      <w:r>
        <w:rPr>
          <w:rFonts w:hint="cs"/>
          <w:rtl/>
          <w:lang w:val="fr-CH"/>
        </w:rPr>
        <w:t>مدعى عليه في 17 شباط/</w:t>
      </w:r>
      <w:r w:rsidR="00272984">
        <w:rPr>
          <w:rFonts w:hint="cs"/>
          <w:rtl/>
          <w:lang w:val="fr-CH"/>
        </w:rPr>
        <w:t xml:space="preserve"> </w:t>
      </w:r>
      <w:r>
        <w:rPr>
          <w:rFonts w:hint="cs"/>
          <w:rtl/>
          <w:lang w:val="fr-CH"/>
        </w:rPr>
        <w:t>فبراير</w:t>
      </w:r>
      <w:r w:rsidR="00272984">
        <w:rPr>
          <w:rFonts w:hint="eastAsia"/>
          <w:rtl/>
          <w:lang w:val="fr-CH"/>
        </w:rPr>
        <w:t> </w:t>
      </w:r>
      <w:r>
        <w:rPr>
          <w:rFonts w:hint="cs"/>
          <w:rtl/>
          <w:lang w:val="fr-CH"/>
        </w:rPr>
        <w:t>2004 بناء على طلب منقح من صاحب البلاغ. وتوضِّح الدولة الطرف أيض</w:t>
      </w:r>
      <w:r w:rsidR="002F3549">
        <w:rPr>
          <w:rFonts w:hint="cs"/>
          <w:rtl/>
          <w:lang w:val="fr-CH"/>
        </w:rPr>
        <w:t xml:space="preserve">اً </w:t>
      </w:r>
      <w:r>
        <w:rPr>
          <w:rFonts w:hint="cs"/>
          <w:rtl/>
          <w:lang w:val="fr-CH"/>
        </w:rPr>
        <w:t xml:space="preserve">أن الآجال المتعلقة بالدعوى المدنية لدى المحكمة العليا </w:t>
      </w:r>
      <w:proofErr w:type="spellStart"/>
      <w:r>
        <w:rPr>
          <w:rFonts w:hint="cs"/>
          <w:rtl/>
          <w:lang w:val="fr-CH"/>
        </w:rPr>
        <w:t>لكيبيك</w:t>
      </w:r>
      <w:proofErr w:type="spellEnd"/>
      <w:r>
        <w:rPr>
          <w:rFonts w:hint="cs"/>
          <w:rtl/>
          <w:lang w:val="fr-CH"/>
        </w:rPr>
        <w:t xml:space="preserve"> تُعزى بكاملها إلى صاحب البلاغ. فبموجب قانون الإجراءات المدنية في </w:t>
      </w:r>
      <w:proofErr w:type="spellStart"/>
      <w:r>
        <w:rPr>
          <w:rFonts w:hint="cs"/>
          <w:rtl/>
          <w:lang w:val="fr-CH"/>
        </w:rPr>
        <w:t>كيبيك</w:t>
      </w:r>
      <w:proofErr w:type="spellEnd"/>
      <w:r>
        <w:rPr>
          <w:rFonts w:hint="cs"/>
          <w:rtl/>
          <w:lang w:val="fr-CH"/>
        </w:rPr>
        <w:t xml:space="preserve">، المدعي </w:t>
      </w:r>
      <w:proofErr w:type="spellStart"/>
      <w:r>
        <w:rPr>
          <w:rFonts w:hint="cs"/>
          <w:rtl/>
          <w:lang w:val="fr-CH"/>
        </w:rPr>
        <w:t>مسؤول</w:t>
      </w:r>
      <w:proofErr w:type="spellEnd"/>
      <w:r>
        <w:rPr>
          <w:rFonts w:hint="cs"/>
          <w:rtl/>
          <w:lang w:val="fr-CH"/>
        </w:rPr>
        <w:t xml:space="preserve"> عن متابعة قضيته. وبناءً على ذلك، كان بإمكان صاحب البلاغ أن يسجل قضيته للتحقيق والاستماع منذ آذار/</w:t>
      </w:r>
      <w:r w:rsidR="00272984">
        <w:rPr>
          <w:rFonts w:hint="cs"/>
          <w:rtl/>
          <w:lang w:val="fr-CH"/>
        </w:rPr>
        <w:t xml:space="preserve"> </w:t>
      </w:r>
      <w:r>
        <w:rPr>
          <w:rFonts w:hint="cs"/>
          <w:rtl/>
          <w:lang w:val="fr-CH"/>
        </w:rPr>
        <w:t>مارس</w:t>
      </w:r>
      <w:r w:rsidR="00272984">
        <w:rPr>
          <w:rFonts w:hint="eastAsia"/>
          <w:rtl/>
          <w:lang w:val="fr-CH"/>
        </w:rPr>
        <w:t> </w:t>
      </w:r>
      <w:r>
        <w:rPr>
          <w:rFonts w:hint="cs"/>
          <w:rtl/>
          <w:lang w:val="fr-CH"/>
        </w:rPr>
        <w:t>2004، وهو التاريخ الذي كان على المدعي العام في كندا أن يقدم فيه مذكرة دفاعه</w:t>
      </w:r>
      <w:r>
        <w:rPr>
          <w:rFonts w:hint="cs"/>
          <w:vertAlign w:val="superscript"/>
          <w:rtl/>
          <w:lang w:val="fr-CH"/>
        </w:rPr>
        <w:t>(</w:t>
      </w:r>
      <w:r>
        <w:rPr>
          <w:rStyle w:val="FootnoteReference"/>
          <w:rtl/>
          <w:lang w:val="fr-CH"/>
        </w:rPr>
        <w:footnoteReference w:id="7"/>
      </w:r>
      <w:r>
        <w:rPr>
          <w:rFonts w:hint="cs"/>
          <w:vertAlign w:val="superscript"/>
          <w:rtl/>
          <w:lang w:val="fr-CH"/>
        </w:rPr>
        <w:t>)</w:t>
      </w:r>
      <w:r>
        <w:rPr>
          <w:rFonts w:hint="cs"/>
          <w:rtl/>
          <w:lang w:val="fr-CH"/>
        </w:rPr>
        <w:t xml:space="preserve">. وتضيف الدولة الطرف أن صاحب البلاغ لم يسجل قضيته إلا في 15 حزيران/يونيه 2006، بعد أن أجبره المدعي العام في </w:t>
      </w:r>
      <w:proofErr w:type="spellStart"/>
      <w:r>
        <w:rPr>
          <w:rFonts w:hint="cs"/>
          <w:rtl/>
          <w:lang w:val="fr-CH"/>
        </w:rPr>
        <w:t>كيبيك</w:t>
      </w:r>
      <w:proofErr w:type="spellEnd"/>
      <w:r>
        <w:rPr>
          <w:rFonts w:hint="cs"/>
          <w:rtl/>
          <w:lang w:val="fr-CH"/>
        </w:rPr>
        <w:t xml:space="preserve"> على ذلك</w:t>
      </w:r>
      <w:r>
        <w:rPr>
          <w:rFonts w:hint="cs"/>
          <w:vertAlign w:val="superscript"/>
          <w:rtl/>
          <w:lang w:val="fr-CH"/>
        </w:rPr>
        <w:t>(</w:t>
      </w:r>
      <w:r>
        <w:rPr>
          <w:rStyle w:val="FootnoteReference"/>
          <w:rtl/>
          <w:lang w:val="fr-CH"/>
        </w:rPr>
        <w:footnoteReference w:id="8"/>
      </w:r>
      <w:r>
        <w:rPr>
          <w:rFonts w:hint="cs"/>
          <w:vertAlign w:val="superscript"/>
          <w:rtl/>
          <w:lang w:val="fr-CH"/>
        </w:rPr>
        <w:t>)</w:t>
      </w:r>
      <w:r>
        <w:rPr>
          <w:rFonts w:hint="cs"/>
          <w:rtl/>
          <w:lang w:val="fr-CH"/>
        </w:rPr>
        <w:t xml:space="preserve">. وبالإضافة إلى ذلك، تؤكد الدولة الطرف أن التسوية الودية على النحو التي سعى إليها صاحب البلاغ لم تؤخِّر الإجراءات أمام المحكمة العليا في </w:t>
      </w:r>
      <w:proofErr w:type="spellStart"/>
      <w:r>
        <w:rPr>
          <w:rFonts w:hint="cs"/>
          <w:rtl/>
          <w:lang w:val="fr-CH"/>
        </w:rPr>
        <w:t>كيبيك</w:t>
      </w:r>
      <w:proofErr w:type="spellEnd"/>
      <w:r>
        <w:rPr>
          <w:rFonts w:hint="cs"/>
          <w:rtl/>
          <w:lang w:val="fr-CH"/>
        </w:rPr>
        <w:t xml:space="preserve">، لإمكان التسجيل للنظر في الدعوى في </w:t>
      </w:r>
      <w:r w:rsidR="004C1C9A">
        <w:rPr>
          <w:rFonts w:hint="cs"/>
          <w:rtl/>
          <w:lang w:val="fr-CH"/>
        </w:rPr>
        <w:t xml:space="preserve">أي </w:t>
      </w:r>
      <w:r>
        <w:rPr>
          <w:rFonts w:hint="cs"/>
          <w:rtl/>
          <w:lang w:val="fr-CH"/>
        </w:rPr>
        <w:t>وقت من الأوقات، و</w:t>
      </w:r>
      <w:r w:rsidR="004C1C9A">
        <w:rPr>
          <w:rFonts w:hint="cs"/>
          <w:rtl/>
          <w:lang w:val="fr-CH"/>
        </w:rPr>
        <w:t>ليس هذا</w:t>
      </w:r>
      <w:r>
        <w:rPr>
          <w:rFonts w:hint="cs"/>
          <w:rtl/>
          <w:lang w:val="fr-CH"/>
        </w:rPr>
        <w:t xml:space="preserve"> مبررا</w:t>
      </w:r>
      <w:r w:rsidR="004C1C9A">
        <w:rPr>
          <w:rFonts w:hint="cs"/>
          <w:rtl/>
          <w:lang w:val="fr-CH"/>
        </w:rPr>
        <w:t>ً</w:t>
      </w:r>
      <w:r>
        <w:rPr>
          <w:rFonts w:hint="cs"/>
          <w:rtl/>
          <w:lang w:val="fr-CH"/>
        </w:rPr>
        <w:t xml:space="preserve"> لعدم اتخاذه إجراء.</w:t>
      </w:r>
    </w:p>
    <w:p w:rsidR="00C72D8F" w:rsidRDefault="00C72D8F" w:rsidP="00B57E54">
      <w:pPr>
        <w:pStyle w:val="SingleTxtGA"/>
        <w:tabs>
          <w:tab w:val="clear" w:pos="1928"/>
          <w:tab w:val="left" w:pos="2078"/>
        </w:tabs>
        <w:rPr>
          <w:rFonts w:hint="cs"/>
          <w:kern w:val="16"/>
          <w:rtl/>
        </w:rPr>
      </w:pPr>
      <w:r>
        <w:rPr>
          <w:rFonts w:hint="cs"/>
          <w:kern w:val="16"/>
          <w:rtl/>
        </w:rPr>
        <w:t>14-5</w:t>
      </w:r>
      <w:r>
        <w:rPr>
          <w:rFonts w:hint="cs"/>
          <w:kern w:val="16"/>
          <w:rtl/>
        </w:rPr>
        <w:tab/>
        <w:t>وبالإضافة إلى ذلك، تكرر الدولة الطرف التأكيد على أن الأجل بين التاريخ الذي سجل فيه صاحب البلاغ قضيته من أجل التحقيق والاستماع في حزيران/يونيه 2006 وتاريخ الدعوى المحدد في شهر شباط/فبراير 2009، هو أمر عادي بالنظر إلى العدد المرتفع من الملفات قيد البحث</w:t>
      </w:r>
      <w:r w:rsidR="004C1C9A">
        <w:rPr>
          <w:rFonts w:hint="cs"/>
          <w:kern w:val="16"/>
          <w:rtl/>
        </w:rPr>
        <w:t>، والاستعجال النسبي</w:t>
      </w:r>
      <w:r>
        <w:rPr>
          <w:rFonts w:hint="cs"/>
          <w:kern w:val="16"/>
          <w:rtl/>
        </w:rPr>
        <w:t xml:space="preserve"> لهذه الملفات</w:t>
      </w:r>
      <w:r w:rsidR="004C1C9A">
        <w:rPr>
          <w:rFonts w:hint="cs"/>
          <w:kern w:val="16"/>
          <w:rtl/>
        </w:rPr>
        <w:t>،</w:t>
      </w:r>
      <w:r>
        <w:rPr>
          <w:rFonts w:hint="cs"/>
          <w:kern w:val="16"/>
          <w:rtl/>
        </w:rPr>
        <w:t xml:space="preserve"> والفترة </w:t>
      </w:r>
      <w:r w:rsidR="004C1C9A">
        <w:rPr>
          <w:rFonts w:hint="cs"/>
          <w:kern w:val="16"/>
          <w:rtl/>
        </w:rPr>
        <w:t>المتوقعة</w:t>
      </w:r>
      <w:r>
        <w:rPr>
          <w:rFonts w:hint="cs"/>
          <w:kern w:val="16"/>
          <w:rtl/>
        </w:rPr>
        <w:t xml:space="preserve"> للدعوى الخاصة بصاحب البلاغ (انظر الفقرة 12).</w:t>
      </w:r>
    </w:p>
    <w:p w:rsidR="00C72D8F" w:rsidRDefault="00C72D8F" w:rsidP="00B57E54">
      <w:pPr>
        <w:pStyle w:val="SingleTxtGA"/>
        <w:tabs>
          <w:tab w:val="clear" w:pos="1928"/>
          <w:tab w:val="left" w:pos="2078"/>
        </w:tabs>
        <w:rPr>
          <w:rFonts w:hint="cs"/>
          <w:kern w:val="16"/>
          <w:rtl/>
        </w:rPr>
      </w:pPr>
      <w:r>
        <w:rPr>
          <w:rFonts w:hint="cs"/>
          <w:kern w:val="16"/>
          <w:rtl/>
        </w:rPr>
        <w:t>14-6</w:t>
      </w:r>
      <w:r>
        <w:rPr>
          <w:rFonts w:hint="cs"/>
          <w:kern w:val="16"/>
          <w:rtl/>
        </w:rPr>
        <w:tab/>
        <w:t xml:space="preserve">وفيما يتعلق بإنشاء لجنة للتحقيق القانوني والإداري بموجب </w:t>
      </w:r>
      <w:r w:rsidR="00856B22">
        <w:rPr>
          <w:rFonts w:hint="cs"/>
          <w:kern w:val="16"/>
          <w:rtl/>
        </w:rPr>
        <w:t>"</w:t>
      </w:r>
      <w:r>
        <w:rPr>
          <w:rFonts w:hint="cs"/>
          <w:kern w:val="16"/>
          <w:rtl/>
        </w:rPr>
        <w:t xml:space="preserve">المبادئ التوجيهية لتعويض الأشخاص </w:t>
      </w:r>
      <w:r w:rsidR="00856B22">
        <w:rPr>
          <w:rFonts w:hint="cs"/>
          <w:kern w:val="16"/>
          <w:rtl/>
        </w:rPr>
        <w:t>الذين أدينوا وسجنوا بسبب خطأ قضائي"</w:t>
      </w:r>
      <w:r>
        <w:rPr>
          <w:rFonts w:hint="cs"/>
          <w:kern w:val="16"/>
          <w:rtl/>
        </w:rPr>
        <w:t xml:space="preserve">، ترفض الدولة الطرف ملاحظات اللجنة المشار إليها في الفقرة 13-1 وتؤكد الدولة الطرف عدم تشكيل هذه اللجنة إلا إذا كان الشخص يستوفي معايير </w:t>
      </w:r>
      <w:proofErr w:type="spellStart"/>
      <w:r>
        <w:rPr>
          <w:rFonts w:hint="cs"/>
          <w:kern w:val="16"/>
          <w:rtl/>
        </w:rPr>
        <w:t>المقبولية</w:t>
      </w:r>
      <w:proofErr w:type="spellEnd"/>
      <w:r>
        <w:rPr>
          <w:rFonts w:hint="cs"/>
          <w:kern w:val="16"/>
          <w:rtl/>
        </w:rPr>
        <w:t xml:space="preserve">. بيد أن أحد معايير </w:t>
      </w:r>
      <w:proofErr w:type="spellStart"/>
      <w:r>
        <w:rPr>
          <w:rFonts w:hint="cs"/>
          <w:kern w:val="16"/>
          <w:rtl/>
        </w:rPr>
        <w:t>المقبولية</w:t>
      </w:r>
      <w:proofErr w:type="spellEnd"/>
      <w:r>
        <w:rPr>
          <w:rFonts w:hint="cs"/>
          <w:kern w:val="16"/>
          <w:rtl/>
        </w:rPr>
        <w:t xml:space="preserve"> يتمثل في الدليل الذي مفاده أن الشخص لم يرتكب الجريمة التي</w:t>
      </w:r>
      <w:r w:rsidR="00856B22">
        <w:rPr>
          <w:rFonts w:hint="cs"/>
          <w:kern w:val="16"/>
          <w:rtl/>
        </w:rPr>
        <w:t xml:space="preserve"> أدين</w:t>
      </w:r>
      <w:r>
        <w:rPr>
          <w:rFonts w:hint="cs"/>
          <w:kern w:val="16"/>
          <w:rtl/>
        </w:rPr>
        <w:t xml:space="preserve"> بسببها على عكس الشخص البريء. وفي هذه الدعوى، تم تبرئة صاحب البلاغ نظراً لأن الدليل الجديد، يعني إ</w:t>
      </w:r>
      <w:r>
        <w:rPr>
          <w:rFonts w:hint="cs"/>
          <w:kern w:val="16"/>
          <w:rtl/>
          <w:lang w:bidi="ar-SY"/>
        </w:rPr>
        <w:t>فادة</w:t>
      </w:r>
      <w:r>
        <w:rPr>
          <w:rFonts w:hint="cs"/>
          <w:kern w:val="16"/>
          <w:rtl/>
        </w:rPr>
        <w:t xml:space="preserve"> الضحية، لا يمكن أن يسمح لهيئة محلفين تتسم بالحذر بأن تستنتج بما لا يدع مجالاً </w:t>
      </w:r>
      <w:r w:rsidR="00856B22">
        <w:rPr>
          <w:rFonts w:hint="cs"/>
          <w:kern w:val="16"/>
          <w:rtl/>
        </w:rPr>
        <w:t>لل</w:t>
      </w:r>
      <w:r>
        <w:rPr>
          <w:rFonts w:hint="cs"/>
          <w:kern w:val="16"/>
          <w:rtl/>
        </w:rPr>
        <w:t xml:space="preserve">شك </w:t>
      </w:r>
      <w:r w:rsidR="00856B22">
        <w:rPr>
          <w:rFonts w:hint="cs"/>
          <w:kern w:val="16"/>
          <w:rtl/>
        </w:rPr>
        <w:t>ب</w:t>
      </w:r>
      <w:r>
        <w:rPr>
          <w:rFonts w:hint="cs"/>
          <w:kern w:val="16"/>
          <w:rtl/>
        </w:rPr>
        <w:t xml:space="preserve">أن صاحب البلاغ </w:t>
      </w:r>
      <w:r w:rsidR="00856B22">
        <w:rPr>
          <w:rFonts w:hint="cs"/>
          <w:kern w:val="16"/>
          <w:rtl/>
        </w:rPr>
        <w:t>قد ارتكب الجريمة المنسوبة إليه</w:t>
      </w:r>
      <w:r>
        <w:rPr>
          <w:rFonts w:hint="cs"/>
          <w:kern w:val="16"/>
          <w:rtl/>
        </w:rPr>
        <w:t xml:space="preserve">. ولم تعلن محكمة الاستئناف عدم ارتكاب صاحب البلاغ </w:t>
      </w:r>
      <w:r w:rsidR="00856B22">
        <w:rPr>
          <w:rFonts w:hint="cs"/>
          <w:kern w:val="16"/>
          <w:rtl/>
        </w:rPr>
        <w:t>للجريمة التي</w:t>
      </w:r>
      <w:r>
        <w:rPr>
          <w:rFonts w:hint="cs"/>
          <w:kern w:val="16"/>
          <w:rtl/>
        </w:rPr>
        <w:t xml:space="preserve"> أُدين بسببها وفي غياب مثل هذا الإعلان، تم النظر في </w:t>
      </w:r>
      <w:proofErr w:type="spellStart"/>
      <w:r>
        <w:rPr>
          <w:rFonts w:hint="cs"/>
          <w:kern w:val="16"/>
          <w:rtl/>
        </w:rPr>
        <w:t>مقبولية</w:t>
      </w:r>
      <w:proofErr w:type="spellEnd"/>
      <w:r>
        <w:rPr>
          <w:rFonts w:hint="cs"/>
          <w:kern w:val="16"/>
          <w:rtl/>
        </w:rPr>
        <w:t xml:space="preserve"> المبادئ التوجيهية من خلال تحقيق إداري خلص إلى عدم وجود دليل على ارتكاب صاحب البلاغ للجريمة التي</w:t>
      </w:r>
      <w:r w:rsidR="00856B22">
        <w:rPr>
          <w:rFonts w:hint="cs"/>
          <w:kern w:val="16"/>
          <w:rtl/>
        </w:rPr>
        <w:t xml:space="preserve"> أدين</w:t>
      </w:r>
      <w:r>
        <w:rPr>
          <w:rFonts w:hint="cs"/>
          <w:kern w:val="16"/>
          <w:rtl/>
        </w:rPr>
        <w:t xml:space="preserve"> بسببها. وعليه ليس هناك ما يدعو إلى تعيين لجنة تحقيق لتحديد قيمة</w:t>
      </w:r>
      <w:r w:rsidR="00856B22">
        <w:rPr>
          <w:rFonts w:hint="eastAsia"/>
          <w:kern w:val="16"/>
          <w:rtl/>
        </w:rPr>
        <w:t> </w:t>
      </w:r>
      <w:r>
        <w:rPr>
          <w:rFonts w:hint="cs"/>
          <w:kern w:val="16"/>
          <w:rtl/>
        </w:rPr>
        <w:t>التعويض.</w:t>
      </w:r>
    </w:p>
    <w:p w:rsidR="00C72D8F" w:rsidRDefault="00C72D8F" w:rsidP="00B57E54">
      <w:pPr>
        <w:pStyle w:val="SingleTxtGA"/>
        <w:tabs>
          <w:tab w:val="clear" w:pos="1928"/>
          <w:tab w:val="left" w:pos="2078"/>
        </w:tabs>
        <w:rPr>
          <w:rFonts w:hint="cs"/>
          <w:kern w:val="16"/>
          <w:rtl/>
        </w:rPr>
      </w:pPr>
      <w:r>
        <w:rPr>
          <w:rFonts w:hint="cs"/>
          <w:kern w:val="16"/>
          <w:rtl/>
        </w:rPr>
        <w:t>14-7</w:t>
      </w:r>
      <w:r>
        <w:rPr>
          <w:rFonts w:hint="cs"/>
          <w:kern w:val="16"/>
          <w:rtl/>
        </w:rPr>
        <w:tab/>
        <w:t xml:space="preserve">وبالنسبة للعبارة </w:t>
      </w:r>
      <w:r w:rsidR="00856B22">
        <w:rPr>
          <w:rFonts w:hint="cs"/>
          <w:kern w:val="16"/>
          <w:rtl/>
        </w:rPr>
        <w:t>"</w:t>
      </w:r>
      <w:r>
        <w:rPr>
          <w:rFonts w:hint="cs"/>
          <w:kern w:val="16"/>
          <w:rtl/>
        </w:rPr>
        <w:t>طبقاً للقانون</w:t>
      </w:r>
      <w:r w:rsidR="00856B22">
        <w:rPr>
          <w:rFonts w:hint="cs"/>
          <w:kern w:val="16"/>
          <w:rtl/>
        </w:rPr>
        <w:t>"</w:t>
      </w:r>
      <w:r>
        <w:rPr>
          <w:rFonts w:hint="cs"/>
          <w:kern w:val="16"/>
          <w:rtl/>
        </w:rPr>
        <w:t xml:space="preserve"> الواردة في الفقرة 6 من المادة 14 من العهد، ترى الدولة الطرف أن نطاق هذه العبارة ليس له تأثير عملي أو ملموس على نتيجة البلاغ، حيث </w:t>
      </w:r>
      <w:r w:rsidR="002F3549">
        <w:rPr>
          <w:rFonts w:hint="cs"/>
          <w:kern w:val="16"/>
          <w:rtl/>
        </w:rPr>
        <w:t>إ</w:t>
      </w:r>
      <w:r>
        <w:rPr>
          <w:rFonts w:hint="cs"/>
          <w:kern w:val="16"/>
          <w:rtl/>
        </w:rPr>
        <w:t xml:space="preserve">ن معيار البراءة </w:t>
      </w:r>
      <w:r w:rsidR="00856B22">
        <w:rPr>
          <w:rFonts w:hint="cs"/>
          <w:kern w:val="16"/>
          <w:rtl/>
        </w:rPr>
        <w:t>الفعلية</w:t>
      </w:r>
      <w:r>
        <w:rPr>
          <w:rFonts w:hint="cs"/>
          <w:kern w:val="16"/>
          <w:rtl/>
        </w:rPr>
        <w:t xml:space="preserve"> من أجل الحصول على التعويض لن يتغير سواء جرى تطبيق المبادئ التوجيهية بواسطة تدابير إدارية أو بموجب القانون. وتؤكد الدولة الطرف أنه على ضوء الفقرة 2 من المادة 2 من العهد</w:t>
      </w:r>
      <w:r w:rsidR="00644D63">
        <w:rPr>
          <w:kern w:val="16"/>
          <w:vertAlign w:val="superscript"/>
          <w:rtl/>
        </w:rPr>
        <w:t>(</w:t>
      </w:r>
      <w:r w:rsidR="00644D63">
        <w:rPr>
          <w:rStyle w:val="FootnoteReference"/>
          <w:rtl/>
        </w:rPr>
        <w:footnoteReference w:id="9"/>
      </w:r>
      <w:r w:rsidR="00644D63">
        <w:rPr>
          <w:kern w:val="16"/>
          <w:vertAlign w:val="superscript"/>
          <w:rtl/>
        </w:rPr>
        <w:t>)</w:t>
      </w:r>
      <w:r>
        <w:rPr>
          <w:rFonts w:hint="cs"/>
          <w:kern w:val="16"/>
          <w:rtl/>
        </w:rPr>
        <w:t>، فإن</w:t>
      </w:r>
      <w:r w:rsidR="00F364A0">
        <w:rPr>
          <w:rFonts w:hint="cs"/>
          <w:kern w:val="16"/>
          <w:rtl/>
        </w:rPr>
        <w:t xml:space="preserve"> </w:t>
      </w:r>
      <w:r>
        <w:rPr>
          <w:rFonts w:hint="cs"/>
          <w:kern w:val="16"/>
          <w:rtl/>
        </w:rPr>
        <w:t>"المبادئ التوجيهية" تنفذ الحقوق المنصوص عليها في الفقرة 6 من المادة 14 لأنها حقوق عامة ودقيقة ومفصلة بما فيه الكفاية لتمكين الفرد من التنبؤ بالمعايير التي سيتم النظر في طلبه على أساسها.</w:t>
      </w:r>
    </w:p>
    <w:p w:rsidR="00C72D8F" w:rsidRDefault="00C72D8F" w:rsidP="00B57E54">
      <w:pPr>
        <w:pStyle w:val="SingleTxtGA"/>
        <w:tabs>
          <w:tab w:val="clear" w:pos="1928"/>
          <w:tab w:val="left" w:pos="2078"/>
        </w:tabs>
        <w:rPr>
          <w:rFonts w:hint="cs"/>
          <w:kern w:val="16"/>
          <w:rtl/>
        </w:rPr>
      </w:pPr>
      <w:r>
        <w:rPr>
          <w:rFonts w:hint="cs"/>
          <w:kern w:val="16"/>
          <w:rtl/>
        </w:rPr>
        <w:t>14-8</w:t>
      </w:r>
      <w:r>
        <w:rPr>
          <w:rFonts w:hint="cs"/>
          <w:kern w:val="16"/>
          <w:rtl/>
        </w:rPr>
        <w:tab/>
        <w:t>ومن باب الاحتياط، إذا ما احتفظت اللجنة بالآراء التي خلصت إليها في 13</w:t>
      </w:r>
      <w:r w:rsidR="00B57E54">
        <w:rPr>
          <w:rFonts w:hint="cs"/>
          <w:kern w:val="16"/>
          <w:rtl/>
        </w:rPr>
        <w:t xml:space="preserve"> </w:t>
      </w:r>
      <w:r>
        <w:rPr>
          <w:rFonts w:hint="cs"/>
          <w:kern w:val="16"/>
          <w:rtl/>
        </w:rPr>
        <w:t>تموز/يوليه 2007، ترى الدولة الطرف أنه يجب اعتبار البلاغ غير مقبول من حيث الموضوع، بموجب المادة 3 من البروتوكول الاختياري، لعدم إثبات صاحب البلاغ أنه يستوفي كافة الشروط المطلوبة لتطبيق الفقرة 6 من المادة 14. وعلاوة على ذلك، لم يثبت صاحب البلاغ أن إدانته ألغيت بسبب واقعة جديدة أو واقعة حديثة الاكتشاف وتفيد الدولة الطرف بأن إفادة الضحية التي تعرب فيها عن الشك في هوية صاحب البلاغ قد أحيلت إلى</w:t>
      </w:r>
      <w:r w:rsidR="00F364A0">
        <w:rPr>
          <w:rFonts w:hint="cs"/>
          <w:kern w:val="16"/>
          <w:rtl/>
        </w:rPr>
        <w:t xml:space="preserve"> </w:t>
      </w:r>
      <w:r>
        <w:rPr>
          <w:rFonts w:hint="cs"/>
          <w:kern w:val="16"/>
          <w:rtl/>
        </w:rPr>
        <w:t>محاميه في عام 1992، أي في الفترة ما بين إجراء المحاكمة الابتدائية والاستئناف. وفضلاً عن ذلك، تؤكد الدولة الطرف أنه حتى لو تم اعتبار إفادة الضحية</w:t>
      </w:r>
      <w:r w:rsidR="00F364A0">
        <w:rPr>
          <w:rFonts w:hint="cs"/>
          <w:kern w:val="16"/>
          <w:rtl/>
        </w:rPr>
        <w:t xml:space="preserve"> </w:t>
      </w:r>
      <w:r>
        <w:rPr>
          <w:rFonts w:hint="cs"/>
          <w:kern w:val="16"/>
          <w:rtl/>
        </w:rPr>
        <w:t xml:space="preserve">في عام 1992بأنها واقعة جديدة أو واقعة حديثة الاكتشاف، وهو ما تنفيه، فإن عدم الكشف عن وقائع جديدة في الوقت المناسب يُعزى كلياً أو جزئياً لصاحب البلاغ الذي أغفل عرض الوقائع في جلسة الاستماع بتاريخ 14 </w:t>
      </w:r>
      <w:r w:rsidR="00272984">
        <w:rPr>
          <w:rFonts w:hint="cs"/>
          <w:kern w:val="16"/>
          <w:rtl/>
        </w:rPr>
        <w:t xml:space="preserve">شباط/فبراير </w:t>
      </w:r>
      <w:r>
        <w:rPr>
          <w:rFonts w:hint="cs"/>
          <w:kern w:val="16"/>
          <w:rtl/>
        </w:rPr>
        <w:t xml:space="preserve">1994 أمام محكمة الاستئناف في </w:t>
      </w:r>
      <w:proofErr w:type="spellStart"/>
      <w:r>
        <w:rPr>
          <w:rFonts w:hint="cs"/>
          <w:kern w:val="16"/>
          <w:rtl/>
        </w:rPr>
        <w:t>كيبيك</w:t>
      </w:r>
      <w:proofErr w:type="spellEnd"/>
      <w:r>
        <w:rPr>
          <w:rFonts w:hint="cs"/>
          <w:kern w:val="16"/>
          <w:rtl/>
        </w:rPr>
        <w:t xml:space="preserve">. وتذكر الدولة الطرف بأنه حسب </w:t>
      </w:r>
      <w:r w:rsidR="00C34971">
        <w:rPr>
          <w:rFonts w:hint="cs"/>
          <w:kern w:val="16"/>
          <w:rtl/>
        </w:rPr>
        <w:t>السوابق القضائية للجنة،</w:t>
      </w:r>
      <w:r>
        <w:rPr>
          <w:rFonts w:hint="cs"/>
          <w:kern w:val="16"/>
          <w:rtl/>
        </w:rPr>
        <w:t xml:space="preserve"> الدولة الطرف غير </w:t>
      </w:r>
      <w:proofErr w:type="spellStart"/>
      <w:r>
        <w:rPr>
          <w:rFonts w:hint="cs"/>
          <w:kern w:val="16"/>
          <w:rtl/>
        </w:rPr>
        <w:t>مسؤولة</w:t>
      </w:r>
      <w:proofErr w:type="spellEnd"/>
      <w:r>
        <w:rPr>
          <w:rFonts w:hint="cs"/>
          <w:kern w:val="16"/>
          <w:rtl/>
        </w:rPr>
        <w:t xml:space="preserve"> عن تصرفات المحامي المدافع عن صاحب البلاغ أو إهماله. </w:t>
      </w:r>
    </w:p>
    <w:p w:rsidR="00C72D8F" w:rsidRPr="004B4551" w:rsidRDefault="00C72D8F" w:rsidP="00B57E54">
      <w:pPr>
        <w:pStyle w:val="SingleTxtGA"/>
        <w:tabs>
          <w:tab w:val="clear" w:pos="1928"/>
          <w:tab w:val="left" w:pos="2078"/>
        </w:tabs>
        <w:rPr>
          <w:rFonts w:hint="cs"/>
          <w:b/>
          <w:bCs/>
          <w:kern w:val="16"/>
          <w:rtl/>
          <w:lang w:bidi="ar-SY"/>
        </w:rPr>
      </w:pPr>
      <w:r>
        <w:rPr>
          <w:rFonts w:hint="cs"/>
          <w:kern w:val="16"/>
          <w:rtl/>
        </w:rPr>
        <w:t>14-9</w:t>
      </w:r>
      <w:r>
        <w:rPr>
          <w:rFonts w:hint="cs"/>
          <w:kern w:val="16"/>
          <w:rtl/>
        </w:rPr>
        <w:tab/>
        <w:t xml:space="preserve">وأخيراً، ترى الدولة الطرف أن صاحب البلاغ لم يثبت أنه ضحية خطأ قضائي بمفهوم الفقرة 6 من المادة 14. وتذكر أنه حسب الأعمال التحضيرية، الهدف من الفقرة 6 من المادة 14 كما تراه بعض الدول هو تعويض الأشخاص </w:t>
      </w:r>
      <w:r w:rsidR="007067A6">
        <w:rPr>
          <w:rFonts w:hint="cs"/>
          <w:kern w:val="16"/>
          <w:rtl/>
        </w:rPr>
        <w:t>الأبرياء</w:t>
      </w:r>
      <w:r>
        <w:rPr>
          <w:rFonts w:hint="cs"/>
          <w:kern w:val="16"/>
          <w:rtl/>
        </w:rPr>
        <w:t xml:space="preserve"> من الجرائم التي تم إدانتهم بسببها</w:t>
      </w:r>
      <w:r w:rsidR="00644D63">
        <w:rPr>
          <w:kern w:val="16"/>
          <w:vertAlign w:val="superscript"/>
          <w:rtl/>
        </w:rPr>
        <w:t>(</w:t>
      </w:r>
      <w:r w:rsidR="00644D63">
        <w:rPr>
          <w:rStyle w:val="FootnoteReference"/>
          <w:rtl/>
        </w:rPr>
        <w:footnoteReference w:id="10"/>
      </w:r>
      <w:r w:rsidR="00644D63">
        <w:rPr>
          <w:kern w:val="16"/>
          <w:vertAlign w:val="superscript"/>
          <w:rtl/>
        </w:rPr>
        <w:t>)</w:t>
      </w:r>
      <w:r>
        <w:rPr>
          <w:rFonts w:hint="cs"/>
          <w:kern w:val="16"/>
          <w:rtl/>
        </w:rPr>
        <w:t>.</w:t>
      </w:r>
      <w:r w:rsidR="007067A6">
        <w:rPr>
          <w:rFonts w:hint="cs"/>
          <w:kern w:val="16"/>
          <w:rtl/>
        </w:rPr>
        <w:t xml:space="preserve"> </w:t>
      </w:r>
      <w:r>
        <w:rPr>
          <w:rFonts w:hint="cs"/>
          <w:kern w:val="16"/>
          <w:rtl/>
          <w:lang w:bidi="ar-SY"/>
        </w:rPr>
        <w:t xml:space="preserve">وتذكر أيضاً أنه حسب </w:t>
      </w:r>
      <w:r w:rsidR="007067A6">
        <w:rPr>
          <w:rFonts w:hint="cs"/>
          <w:kern w:val="16"/>
          <w:rtl/>
        </w:rPr>
        <w:t>السوابق القضائية للجنة</w:t>
      </w:r>
      <w:r>
        <w:rPr>
          <w:rFonts w:hint="cs"/>
          <w:kern w:val="16"/>
          <w:rtl/>
        </w:rPr>
        <w:t xml:space="preserve"> </w:t>
      </w:r>
      <w:r>
        <w:rPr>
          <w:rFonts w:hint="cs"/>
          <w:kern w:val="16"/>
          <w:rtl/>
          <w:lang w:bidi="ar-SY"/>
        </w:rPr>
        <w:t xml:space="preserve">فإن قرينة البراءة، التي يحتج </w:t>
      </w:r>
      <w:proofErr w:type="spellStart"/>
      <w:r>
        <w:rPr>
          <w:rFonts w:hint="cs"/>
          <w:kern w:val="16"/>
          <w:rtl/>
          <w:lang w:bidi="ar-SY"/>
        </w:rPr>
        <w:t>بها</w:t>
      </w:r>
      <w:proofErr w:type="spellEnd"/>
      <w:r>
        <w:rPr>
          <w:rFonts w:hint="cs"/>
          <w:kern w:val="16"/>
          <w:rtl/>
          <w:lang w:bidi="ar-SY"/>
        </w:rPr>
        <w:t xml:space="preserve"> صاحب البلاغ، لا تنطبق على الإجراءات المرفوعة لأغراض التعويض. ولم يثبت صاحب البلاغ، </w:t>
      </w:r>
      <w:r w:rsidR="007067A6">
        <w:rPr>
          <w:rFonts w:hint="cs"/>
          <w:kern w:val="16"/>
          <w:rtl/>
          <w:lang w:bidi="ar-SY"/>
        </w:rPr>
        <w:t>في جميع الأحوال</w:t>
      </w:r>
      <w:r>
        <w:rPr>
          <w:rFonts w:hint="cs"/>
          <w:kern w:val="16"/>
          <w:rtl/>
          <w:lang w:bidi="ar-SY"/>
        </w:rPr>
        <w:t xml:space="preserve">، أنه لم يرتكب الجريمة موضع النزاع وبالتالي لم يثبت براءته </w:t>
      </w:r>
      <w:r w:rsidR="007067A6">
        <w:rPr>
          <w:rFonts w:hint="cs"/>
          <w:kern w:val="16"/>
          <w:rtl/>
          <w:lang w:bidi="ar-SY"/>
        </w:rPr>
        <w:t>الفعلية</w:t>
      </w:r>
      <w:r>
        <w:rPr>
          <w:rFonts w:hint="cs"/>
          <w:kern w:val="16"/>
          <w:rtl/>
          <w:lang w:bidi="ar-SY"/>
        </w:rPr>
        <w:t>.</w:t>
      </w:r>
      <w:r w:rsidR="00F364A0">
        <w:rPr>
          <w:rFonts w:hint="cs"/>
          <w:kern w:val="16"/>
          <w:rtl/>
          <w:lang w:bidi="ar-SY"/>
        </w:rPr>
        <w:t xml:space="preserve"> </w:t>
      </w:r>
      <w:r>
        <w:rPr>
          <w:rFonts w:hint="cs"/>
          <w:kern w:val="16"/>
          <w:rtl/>
          <w:lang w:bidi="ar-SY"/>
        </w:rPr>
        <w:t>وعدم تأكد الضحية من هوية المعتدي الأمر الذي أدى إلى تبرئة صاحب البلاغ ليس دليل</w:t>
      </w:r>
      <w:r w:rsidR="002F3549">
        <w:rPr>
          <w:rFonts w:hint="cs"/>
          <w:kern w:val="16"/>
          <w:rtl/>
          <w:lang w:bidi="ar-SY"/>
        </w:rPr>
        <w:t xml:space="preserve">اً </w:t>
      </w:r>
      <w:r>
        <w:rPr>
          <w:rFonts w:hint="cs"/>
          <w:kern w:val="16"/>
          <w:rtl/>
          <w:lang w:bidi="ar-SY"/>
        </w:rPr>
        <w:t xml:space="preserve">على براءته </w:t>
      </w:r>
      <w:r w:rsidR="007067A6">
        <w:rPr>
          <w:rFonts w:hint="cs"/>
          <w:kern w:val="16"/>
          <w:rtl/>
          <w:lang w:bidi="ar-SY"/>
        </w:rPr>
        <w:t>الفعلية</w:t>
      </w:r>
      <w:r>
        <w:rPr>
          <w:rFonts w:hint="cs"/>
          <w:kern w:val="16"/>
          <w:rtl/>
          <w:lang w:bidi="ar-SY"/>
        </w:rPr>
        <w:t>. وبالإضافة إلى ذلك، فإن الضحية التي لم تتراجع أبد</w:t>
      </w:r>
      <w:r w:rsidR="002F3549">
        <w:rPr>
          <w:rFonts w:hint="cs"/>
          <w:kern w:val="16"/>
          <w:rtl/>
          <w:lang w:bidi="ar-SY"/>
        </w:rPr>
        <w:t xml:space="preserve">اً </w:t>
      </w:r>
      <w:r>
        <w:rPr>
          <w:rFonts w:hint="cs"/>
          <w:kern w:val="16"/>
          <w:rtl/>
          <w:lang w:bidi="ar-SY"/>
        </w:rPr>
        <w:t xml:space="preserve">ولم تشك خلال التحقيق الأولي وخلال الدعوى في أن صاحب البلاغ هو المعتدي. ولم يتبين لمحكمة الاستئناف التي أعادت النظر في الحكم وجود أي مخالفة أو إهمال أو تعسف في استعمال الحق أو إنكار للعدالة أثناء التحقيق الذي قامت </w:t>
      </w:r>
      <w:proofErr w:type="spellStart"/>
      <w:r>
        <w:rPr>
          <w:rFonts w:hint="cs"/>
          <w:kern w:val="16"/>
          <w:rtl/>
          <w:lang w:bidi="ar-SY"/>
        </w:rPr>
        <w:t>به</w:t>
      </w:r>
      <w:proofErr w:type="spellEnd"/>
      <w:r>
        <w:rPr>
          <w:rFonts w:hint="cs"/>
          <w:kern w:val="16"/>
          <w:rtl/>
          <w:lang w:bidi="ar-SY"/>
        </w:rPr>
        <w:t xml:space="preserve"> الشرطة أو أثناء المحاكمة.</w:t>
      </w:r>
    </w:p>
    <w:p w:rsidR="00C72D8F" w:rsidRDefault="007067A6" w:rsidP="00B57E54">
      <w:pPr>
        <w:pStyle w:val="H23GA"/>
        <w:tabs>
          <w:tab w:val="left" w:pos="2078"/>
        </w:tabs>
        <w:rPr>
          <w:rFonts w:hint="cs"/>
          <w:kern w:val="16"/>
          <w:rtl/>
          <w:lang w:bidi="ar-SY"/>
        </w:rPr>
      </w:pPr>
      <w:r>
        <w:rPr>
          <w:rFonts w:hint="cs"/>
          <w:kern w:val="16"/>
          <w:rtl/>
          <w:lang w:bidi="ar-SY"/>
        </w:rPr>
        <w:tab/>
      </w:r>
      <w:r>
        <w:rPr>
          <w:rFonts w:hint="cs"/>
          <w:kern w:val="16"/>
          <w:rtl/>
          <w:lang w:bidi="ar-SY"/>
        </w:rPr>
        <w:tab/>
      </w:r>
      <w:r w:rsidR="00C72D8F" w:rsidRPr="004B4551">
        <w:rPr>
          <w:rFonts w:hint="cs"/>
          <w:kern w:val="16"/>
          <w:rtl/>
          <w:lang w:bidi="ar-SY"/>
        </w:rPr>
        <w:t xml:space="preserve">تعليقات صاحب البلاغ بشأن ملاحظات الدولة الطرف </w:t>
      </w:r>
    </w:p>
    <w:p w:rsidR="00C72D8F" w:rsidRDefault="00C72D8F" w:rsidP="00B57E54">
      <w:pPr>
        <w:pStyle w:val="SingleTxtGA"/>
        <w:tabs>
          <w:tab w:val="clear" w:pos="1928"/>
          <w:tab w:val="left" w:pos="2078"/>
        </w:tabs>
        <w:rPr>
          <w:rFonts w:hint="cs"/>
          <w:kern w:val="16"/>
          <w:rtl/>
        </w:rPr>
      </w:pPr>
      <w:r w:rsidRPr="009A3081">
        <w:rPr>
          <w:rFonts w:hint="cs"/>
          <w:kern w:val="16"/>
          <w:rtl/>
          <w:lang w:bidi="ar-SY"/>
        </w:rPr>
        <w:t>15-1</w:t>
      </w:r>
      <w:r w:rsidRPr="009A3081">
        <w:rPr>
          <w:rFonts w:hint="cs"/>
          <w:kern w:val="16"/>
          <w:rtl/>
          <w:lang w:bidi="ar-SY"/>
        </w:rPr>
        <w:tab/>
        <w:t>في 29 حزيران/يونيه و9 تموز/يوليه 2008، أعاد صاحب البلاغ التأكيد على أنه يستوفي</w:t>
      </w:r>
      <w:r>
        <w:rPr>
          <w:rFonts w:hint="cs"/>
          <w:kern w:val="16"/>
          <w:rtl/>
          <w:lang w:bidi="ar-SY"/>
        </w:rPr>
        <w:t xml:space="preserve"> جميع المعايير المطلوبة للحصول على تعويض بموجب </w:t>
      </w:r>
      <w:r>
        <w:rPr>
          <w:rFonts w:hint="cs"/>
          <w:kern w:val="16"/>
          <w:rtl/>
        </w:rPr>
        <w:t>" المبادئ التوجيهية"، وكذلك بموجب الفقرة 6 من المادة 14 من العهد، لظهور دليل جديد وهو الإفادة المقدمة من الضحية بأنها أخطأت في هوية المعتدي، وإلغاء إدانته الجنائية بعد ذلك، وتبرئته من كل أوجه الاتهام الموجهة إليه.</w:t>
      </w:r>
    </w:p>
    <w:p w:rsidR="00C72D8F" w:rsidRDefault="00C72D8F" w:rsidP="00B57E54">
      <w:pPr>
        <w:pStyle w:val="SingleTxtGA"/>
        <w:tabs>
          <w:tab w:val="clear" w:pos="1928"/>
          <w:tab w:val="left" w:pos="2078"/>
        </w:tabs>
        <w:rPr>
          <w:rFonts w:hint="cs"/>
          <w:kern w:val="16"/>
          <w:rtl/>
        </w:rPr>
      </w:pPr>
      <w:r>
        <w:rPr>
          <w:rFonts w:hint="cs"/>
          <w:kern w:val="16"/>
          <w:rtl/>
        </w:rPr>
        <w:t>15-2</w:t>
      </w:r>
      <w:r>
        <w:rPr>
          <w:rFonts w:hint="cs"/>
          <w:kern w:val="16"/>
          <w:rtl/>
        </w:rPr>
        <w:tab/>
        <w:t xml:space="preserve">ومن جهة أخرى، يؤكد صاحب البلاغ أن المدعي العام في كل من </w:t>
      </w:r>
      <w:proofErr w:type="spellStart"/>
      <w:r>
        <w:rPr>
          <w:rFonts w:hint="cs"/>
          <w:kern w:val="16"/>
          <w:rtl/>
        </w:rPr>
        <w:t>كيبيك</w:t>
      </w:r>
      <w:proofErr w:type="spellEnd"/>
      <w:r>
        <w:rPr>
          <w:rFonts w:hint="cs"/>
          <w:kern w:val="16"/>
          <w:rtl/>
        </w:rPr>
        <w:t xml:space="preserve"> وكندا </w:t>
      </w:r>
      <w:proofErr w:type="spellStart"/>
      <w:r>
        <w:rPr>
          <w:rFonts w:hint="cs"/>
          <w:kern w:val="16"/>
          <w:rtl/>
        </w:rPr>
        <w:t>مسؤول</w:t>
      </w:r>
      <w:proofErr w:type="spellEnd"/>
      <w:r>
        <w:rPr>
          <w:rFonts w:hint="cs"/>
          <w:kern w:val="16"/>
          <w:rtl/>
        </w:rPr>
        <w:t xml:space="preserve"> عن تأخير الإجراءات المدنية. وأوضح أنه قدم طلب</w:t>
      </w:r>
      <w:r w:rsidR="002F3549">
        <w:rPr>
          <w:rFonts w:hint="cs"/>
          <w:kern w:val="16"/>
          <w:rtl/>
        </w:rPr>
        <w:t xml:space="preserve">اً </w:t>
      </w:r>
      <w:r>
        <w:rPr>
          <w:rFonts w:hint="cs"/>
          <w:kern w:val="16"/>
          <w:rtl/>
        </w:rPr>
        <w:t>للتحقيق والاستماع إلى قضيته بتاريخ 21 أيار/مايو 2002، مما أدى إلى إدخال المدعي العام لكندا في الدعوى بتاريخ 23 تموز/يوليه 2002.</w:t>
      </w:r>
      <w:r w:rsidR="00F364A0">
        <w:rPr>
          <w:rFonts w:hint="cs"/>
          <w:kern w:val="16"/>
          <w:rtl/>
        </w:rPr>
        <w:t xml:space="preserve"> </w:t>
      </w:r>
      <w:r>
        <w:rPr>
          <w:rFonts w:hint="cs"/>
          <w:kern w:val="16"/>
          <w:rtl/>
        </w:rPr>
        <w:t>وأدى ذلك</w:t>
      </w:r>
      <w:r w:rsidR="00F364A0">
        <w:rPr>
          <w:rFonts w:hint="cs"/>
          <w:kern w:val="16"/>
          <w:rtl/>
        </w:rPr>
        <w:t xml:space="preserve"> </w:t>
      </w:r>
      <w:r>
        <w:rPr>
          <w:rFonts w:hint="cs"/>
          <w:kern w:val="16"/>
          <w:rtl/>
        </w:rPr>
        <w:t xml:space="preserve">إلى المواجهة بين حكومة </w:t>
      </w:r>
      <w:proofErr w:type="spellStart"/>
      <w:r>
        <w:rPr>
          <w:rFonts w:hint="cs"/>
          <w:kern w:val="16"/>
          <w:rtl/>
        </w:rPr>
        <w:t>كيبيك</w:t>
      </w:r>
      <w:proofErr w:type="spellEnd"/>
      <w:r>
        <w:rPr>
          <w:rFonts w:hint="cs"/>
          <w:kern w:val="16"/>
          <w:rtl/>
        </w:rPr>
        <w:t xml:space="preserve"> وحكومة كندا وكان سبباً رئيسياً لتأخير الإجراءات المدنية.</w:t>
      </w:r>
    </w:p>
    <w:p w:rsidR="00C72D8F" w:rsidRDefault="00C72D8F" w:rsidP="00B57E54">
      <w:pPr>
        <w:pStyle w:val="SingleTxtGA"/>
        <w:tabs>
          <w:tab w:val="clear" w:pos="1928"/>
          <w:tab w:val="left" w:pos="2078"/>
        </w:tabs>
        <w:rPr>
          <w:rFonts w:hint="cs"/>
          <w:kern w:val="16"/>
          <w:rtl/>
        </w:rPr>
      </w:pPr>
      <w:r>
        <w:rPr>
          <w:rFonts w:hint="cs"/>
          <w:kern w:val="16"/>
          <w:rtl/>
        </w:rPr>
        <w:t>15-3</w:t>
      </w:r>
      <w:r>
        <w:rPr>
          <w:rFonts w:hint="cs"/>
          <w:kern w:val="16"/>
          <w:rtl/>
        </w:rPr>
        <w:tab/>
        <w:t xml:space="preserve">ويطعن صاحب البلاغ في حجج الدولة الطرف بشأن الاتساق بين المبادئ التوجيهية ومقتضيات الفقرة 6 من المادة 14 ويؤكد أن المبادئ التوجيهية تتضمن في حد ذاتها تأكيد الدولة الطرف أنه في غياب قانون، فإن المبادئ التوجيهية </w:t>
      </w:r>
      <w:r w:rsidR="007067A6">
        <w:rPr>
          <w:rFonts w:hint="cs"/>
          <w:kern w:val="16"/>
          <w:rtl/>
        </w:rPr>
        <w:t>ليست كافية لامتثال الدولة الطرف امتثالاً كاملاً</w:t>
      </w:r>
      <w:r>
        <w:rPr>
          <w:rFonts w:hint="cs"/>
          <w:kern w:val="16"/>
          <w:rtl/>
        </w:rPr>
        <w:t xml:space="preserve"> للالتزامات المنصوص عليها بموجب العهد. ويضيف أنه خلافاً "للمبادئ التوجيهية"، لا تفرض الفقرة 6 من المادة 14 على ضحايا خطأ قضائي أن يثبتوا براءتهم</w:t>
      </w:r>
      <w:r w:rsidR="007067A6">
        <w:rPr>
          <w:rFonts w:hint="eastAsia"/>
          <w:kern w:val="16"/>
          <w:rtl/>
        </w:rPr>
        <w:t> </w:t>
      </w:r>
      <w:r w:rsidR="007067A6">
        <w:rPr>
          <w:rFonts w:hint="cs"/>
          <w:kern w:val="16"/>
          <w:rtl/>
        </w:rPr>
        <w:t>الفعلية</w:t>
      </w:r>
      <w:r w:rsidR="00644D63">
        <w:rPr>
          <w:kern w:val="16"/>
          <w:vertAlign w:val="superscript"/>
          <w:rtl/>
        </w:rPr>
        <w:t>(</w:t>
      </w:r>
      <w:r w:rsidR="00644D63">
        <w:rPr>
          <w:rStyle w:val="FootnoteReference"/>
          <w:rtl/>
        </w:rPr>
        <w:footnoteReference w:id="11"/>
      </w:r>
      <w:r w:rsidR="00644D63">
        <w:rPr>
          <w:kern w:val="16"/>
          <w:vertAlign w:val="superscript"/>
          <w:rtl/>
        </w:rPr>
        <w:t>)</w:t>
      </w:r>
      <w:r>
        <w:rPr>
          <w:rFonts w:hint="cs"/>
          <w:kern w:val="16"/>
          <w:rtl/>
        </w:rPr>
        <w:t xml:space="preserve">. </w:t>
      </w:r>
    </w:p>
    <w:p w:rsidR="00C72D8F" w:rsidRDefault="00C72D8F" w:rsidP="00B57E54">
      <w:pPr>
        <w:pStyle w:val="SingleTxtGA"/>
        <w:tabs>
          <w:tab w:val="clear" w:pos="1928"/>
          <w:tab w:val="left" w:pos="2078"/>
        </w:tabs>
        <w:rPr>
          <w:rFonts w:hint="cs"/>
          <w:kern w:val="16"/>
          <w:rtl/>
        </w:rPr>
      </w:pPr>
      <w:r>
        <w:rPr>
          <w:rFonts w:hint="cs"/>
          <w:kern w:val="16"/>
          <w:rtl/>
        </w:rPr>
        <w:t>15-4</w:t>
      </w:r>
      <w:r>
        <w:rPr>
          <w:rFonts w:hint="cs"/>
          <w:kern w:val="16"/>
          <w:rtl/>
        </w:rPr>
        <w:tab/>
        <w:t xml:space="preserve">وعلاوة على ذلك، يؤكد صاحب البلاغ أن قيام وزير العدل بإحالة ملفه إلى محكمة الاستئناف دليل في حد ذاته على براءته وأن </w:t>
      </w:r>
      <w:r w:rsidR="002F3549">
        <w:rPr>
          <w:rFonts w:hint="cs"/>
          <w:kern w:val="16"/>
          <w:rtl/>
        </w:rPr>
        <w:t>"</w:t>
      </w:r>
      <w:r>
        <w:rPr>
          <w:rFonts w:hint="cs"/>
          <w:kern w:val="16"/>
          <w:rtl/>
        </w:rPr>
        <w:t>هذا الطعن يعد إجراء استثنائياً ولا يستعمل إلا</w:t>
      </w:r>
      <w:r w:rsidR="002F3549">
        <w:rPr>
          <w:rFonts w:hint="eastAsia"/>
          <w:kern w:val="16"/>
          <w:rtl/>
        </w:rPr>
        <w:t> </w:t>
      </w:r>
      <w:r>
        <w:rPr>
          <w:rFonts w:hint="cs"/>
          <w:kern w:val="16"/>
          <w:rtl/>
        </w:rPr>
        <w:t>عندما تتحقق الوزيرة من أن هناك على الأرجح خطأ قضائي</w:t>
      </w:r>
      <w:r w:rsidR="002F3549">
        <w:rPr>
          <w:rFonts w:hint="cs"/>
          <w:kern w:val="16"/>
          <w:rtl/>
        </w:rPr>
        <w:t>"</w:t>
      </w:r>
      <w:r>
        <w:rPr>
          <w:rFonts w:hint="cs"/>
          <w:kern w:val="16"/>
          <w:rtl/>
        </w:rPr>
        <w:t>. ويؤكد صاحب البلاغ أن محكمة الاستئناف قامت بالفعل بالحكم ببراءته من خلال إلغاء إدانته وتبرئته. ولو كان هناك شك بشأن براءته،</w:t>
      </w:r>
      <w:r w:rsidR="00F364A0">
        <w:rPr>
          <w:rFonts w:hint="cs"/>
          <w:kern w:val="16"/>
          <w:rtl/>
        </w:rPr>
        <w:t xml:space="preserve"> </w:t>
      </w:r>
      <w:r>
        <w:rPr>
          <w:rFonts w:hint="cs"/>
          <w:kern w:val="16"/>
          <w:rtl/>
        </w:rPr>
        <w:t xml:space="preserve">لأمرت محكمة الاستئناف بمحاكمته من جديد. وحيث أن تحقيق الشرطة لا يتضمن بصمات ولا تحليلات للحمض الخلوي </w:t>
      </w:r>
      <w:proofErr w:type="spellStart"/>
      <w:r>
        <w:rPr>
          <w:rFonts w:hint="cs"/>
          <w:kern w:val="16"/>
          <w:rtl/>
        </w:rPr>
        <w:t>الصبغي</w:t>
      </w:r>
      <w:proofErr w:type="spellEnd"/>
      <w:r>
        <w:rPr>
          <w:rFonts w:hint="cs"/>
          <w:kern w:val="16"/>
          <w:rtl/>
        </w:rPr>
        <w:t xml:space="preserve">، فإن إدانته تستند فقط إلى البيانات التي أدلت </w:t>
      </w:r>
      <w:proofErr w:type="spellStart"/>
      <w:r>
        <w:rPr>
          <w:rFonts w:hint="cs"/>
          <w:kern w:val="16"/>
          <w:rtl/>
        </w:rPr>
        <w:t>بها</w:t>
      </w:r>
      <w:proofErr w:type="spellEnd"/>
      <w:r>
        <w:rPr>
          <w:rFonts w:hint="cs"/>
          <w:kern w:val="16"/>
          <w:rtl/>
        </w:rPr>
        <w:t xml:space="preserve"> الضحية والتي أعلنت فيها في عدة مناسبات براءته، بما في ذلك بشكل علني. ويعترض صاحب البلاغ أيضاً على أوصاف المعتدي المقدم من الدولة الطرف ويشير إلى عدة اختلافات مع الوصف الوارد في تقرير الشرطة الذي حرر عندما قامت الضحية بتقديم</w:t>
      </w:r>
      <w:r w:rsidR="002F3549">
        <w:rPr>
          <w:rFonts w:hint="eastAsia"/>
          <w:kern w:val="16"/>
          <w:rtl/>
        </w:rPr>
        <w:t> </w:t>
      </w:r>
      <w:r>
        <w:rPr>
          <w:rFonts w:hint="cs"/>
          <w:kern w:val="16"/>
          <w:rtl/>
        </w:rPr>
        <w:t>شكواها.</w:t>
      </w:r>
    </w:p>
    <w:p w:rsidR="00C72D8F" w:rsidRDefault="00C72D8F" w:rsidP="00B57E54">
      <w:pPr>
        <w:pStyle w:val="SingleTxtGA"/>
        <w:tabs>
          <w:tab w:val="clear" w:pos="1928"/>
          <w:tab w:val="left" w:pos="2078"/>
        </w:tabs>
        <w:rPr>
          <w:rFonts w:hint="cs"/>
          <w:kern w:val="16"/>
          <w:rtl/>
        </w:rPr>
      </w:pPr>
      <w:r>
        <w:rPr>
          <w:rFonts w:hint="cs"/>
          <w:kern w:val="16"/>
          <w:rtl/>
        </w:rPr>
        <w:t>15-5</w:t>
      </w:r>
      <w:r>
        <w:rPr>
          <w:rFonts w:hint="cs"/>
          <w:kern w:val="16"/>
          <w:rtl/>
        </w:rPr>
        <w:tab/>
        <w:t xml:space="preserve">ويشير صاحب البلاغ أيضاً إلى أن محكمة الاستئناف قبلت الإفادات الست التي أدلت </w:t>
      </w:r>
      <w:proofErr w:type="spellStart"/>
      <w:r>
        <w:rPr>
          <w:rFonts w:hint="cs"/>
          <w:kern w:val="16"/>
          <w:rtl/>
        </w:rPr>
        <w:t>بها</w:t>
      </w:r>
      <w:proofErr w:type="spellEnd"/>
      <w:r>
        <w:rPr>
          <w:rFonts w:hint="cs"/>
          <w:kern w:val="16"/>
          <w:rtl/>
        </w:rPr>
        <w:t xml:space="preserve"> الضحية بعد المحاكمة الابتدائية بوصفها دليلاً جديداً، وأكد أن هذا الدليل الجديد جرى تقديمه في الوقت المناسب وهو صحيح وجدير بالثقة، ومن شأنه أن يؤثر على الحكم. وأفضى تقديم الإفادات إلى إبطال الحكم الصادر</w:t>
      </w:r>
      <w:r w:rsidR="00F364A0">
        <w:rPr>
          <w:rFonts w:hint="cs"/>
          <w:kern w:val="16"/>
          <w:rtl/>
        </w:rPr>
        <w:t xml:space="preserve"> </w:t>
      </w:r>
      <w:r>
        <w:rPr>
          <w:rFonts w:hint="cs"/>
          <w:kern w:val="16"/>
          <w:rtl/>
        </w:rPr>
        <w:t xml:space="preserve">في 25 حزيران/يونيه 1991. ويؤكد صاحب البلاغ أن محكمة الاستئناف تكون بذلك قد أقرت بأنه غير </w:t>
      </w:r>
      <w:proofErr w:type="spellStart"/>
      <w:r>
        <w:rPr>
          <w:rFonts w:hint="cs"/>
          <w:kern w:val="16"/>
          <w:rtl/>
        </w:rPr>
        <w:t>مسؤول</w:t>
      </w:r>
      <w:proofErr w:type="spellEnd"/>
      <w:r>
        <w:rPr>
          <w:rFonts w:hint="cs"/>
          <w:kern w:val="16"/>
          <w:rtl/>
        </w:rPr>
        <w:t xml:space="preserve"> عن عدم الكشف عن هذه الواقعة الجديدة. وفضلاً عن ذلك، ينفي صاحب البلاغ إحالة إفادة الضحية المؤرخة 23 حزيران/يونيه إلى محاميه ويشير إلى أن الدولة الطرف لم تقدم وصلاً باستلام الرسالة المؤرخة 3 تموز/يوليه 1992. ويؤكد صاحب البلاغ أيض</w:t>
      </w:r>
      <w:r w:rsidR="002F3549">
        <w:rPr>
          <w:rFonts w:hint="cs"/>
          <w:kern w:val="16"/>
          <w:rtl/>
        </w:rPr>
        <w:t xml:space="preserve">اً </w:t>
      </w:r>
      <w:r>
        <w:rPr>
          <w:rFonts w:hint="cs"/>
          <w:kern w:val="16"/>
          <w:rtl/>
        </w:rPr>
        <w:t>أن الدولة الطرف كان من الواجب ع</w:t>
      </w:r>
      <w:r w:rsidR="002F3549">
        <w:rPr>
          <w:rFonts w:hint="cs"/>
          <w:kern w:val="16"/>
          <w:rtl/>
        </w:rPr>
        <w:t>ل</w:t>
      </w:r>
      <w:r>
        <w:rPr>
          <w:rFonts w:hint="cs"/>
          <w:kern w:val="16"/>
          <w:rtl/>
        </w:rPr>
        <w:t>يها أن تقدم هذه المعلومات الجديدة إلى محكمة الاستئناف.</w:t>
      </w:r>
    </w:p>
    <w:p w:rsidR="00C72D8F" w:rsidRDefault="00FC7E9B" w:rsidP="00B57E54">
      <w:pPr>
        <w:pStyle w:val="H23GA"/>
        <w:tabs>
          <w:tab w:val="left" w:pos="2078"/>
        </w:tabs>
        <w:rPr>
          <w:rFonts w:hint="cs"/>
          <w:kern w:val="16"/>
          <w:rtl/>
        </w:rPr>
      </w:pPr>
      <w:r>
        <w:rPr>
          <w:rFonts w:hint="cs"/>
          <w:kern w:val="16"/>
          <w:rtl/>
        </w:rPr>
        <w:tab/>
      </w:r>
      <w:r>
        <w:rPr>
          <w:rFonts w:hint="cs"/>
          <w:kern w:val="16"/>
          <w:rtl/>
        </w:rPr>
        <w:tab/>
      </w:r>
      <w:r w:rsidR="00C72D8F" w:rsidRPr="00966A51">
        <w:rPr>
          <w:rFonts w:hint="cs"/>
          <w:kern w:val="16"/>
          <w:rtl/>
        </w:rPr>
        <w:t xml:space="preserve">الملاحظات الإضافية للأطراف بشأن </w:t>
      </w:r>
      <w:proofErr w:type="spellStart"/>
      <w:r w:rsidR="00C72D8F" w:rsidRPr="00966A51">
        <w:rPr>
          <w:rFonts w:hint="cs"/>
          <w:kern w:val="16"/>
          <w:rtl/>
        </w:rPr>
        <w:t>المقبولية</w:t>
      </w:r>
      <w:proofErr w:type="spellEnd"/>
      <w:r w:rsidR="00C72D8F" w:rsidRPr="00966A51">
        <w:rPr>
          <w:rFonts w:hint="cs"/>
          <w:kern w:val="16"/>
          <w:rtl/>
        </w:rPr>
        <w:t xml:space="preserve"> والأسس الموضوعية </w:t>
      </w:r>
    </w:p>
    <w:p w:rsidR="00C72D8F" w:rsidRDefault="00C72D8F" w:rsidP="00B57E54">
      <w:pPr>
        <w:pStyle w:val="SingleTxtGA"/>
        <w:tabs>
          <w:tab w:val="clear" w:pos="1928"/>
          <w:tab w:val="left" w:pos="2078"/>
        </w:tabs>
        <w:rPr>
          <w:rFonts w:hint="cs"/>
          <w:kern w:val="16"/>
          <w:rtl/>
        </w:rPr>
      </w:pPr>
      <w:r>
        <w:rPr>
          <w:rFonts w:hint="cs"/>
          <w:kern w:val="16"/>
          <w:rtl/>
        </w:rPr>
        <w:t>16-1</w:t>
      </w:r>
      <w:r>
        <w:rPr>
          <w:rFonts w:hint="cs"/>
          <w:kern w:val="16"/>
          <w:rtl/>
        </w:rPr>
        <w:tab/>
        <w:t xml:space="preserve">في 19كانون الأول/ديسمبر 2008، كررت الدولة الطرف التأكيد على أن </w:t>
      </w:r>
      <w:r w:rsidR="002F3549">
        <w:rPr>
          <w:rFonts w:hint="cs"/>
          <w:kern w:val="16"/>
          <w:rtl/>
        </w:rPr>
        <w:t>"</w:t>
      </w:r>
      <w:r>
        <w:rPr>
          <w:rFonts w:hint="cs"/>
          <w:kern w:val="16"/>
          <w:rtl/>
        </w:rPr>
        <w:t xml:space="preserve">دليل البراءة </w:t>
      </w:r>
      <w:r w:rsidR="00FC7E9B">
        <w:rPr>
          <w:rFonts w:hint="cs"/>
          <w:kern w:val="16"/>
          <w:rtl/>
        </w:rPr>
        <w:t>الفعلية</w:t>
      </w:r>
      <w:r>
        <w:rPr>
          <w:rFonts w:hint="cs"/>
          <w:kern w:val="16"/>
          <w:rtl/>
        </w:rPr>
        <w:t xml:space="preserve"> ضروري من أجل تطبيق الفقرة 6 من المادة 14 والمبادئ التوجيهية (انظر</w:t>
      </w:r>
      <w:r w:rsidR="00B57E54">
        <w:rPr>
          <w:rFonts w:hint="eastAsia"/>
          <w:kern w:val="16"/>
          <w:rtl/>
        </w:rPr>
        <w:t> </w:t>
      </w:r>
      <w:r>
        <w:rPr>
          <w:rFonts w:hint="cs"/>
          <w:kern w:val="16"/>
          <w:rtl/>
        </w:rPr>
        <w:t>3-1 أعلاه)</w:t>
      </w:r>
      <w:r w:rsidR="00644D63">
        <w:rPr>
          <w:kern w:val="16"/>
          <w:vertAlign w:val="superscript"/>
          <w:rtl/>
        </w:rPr>
        <w:t>(</w:t>
      </w:r>
      <w:r w:rsidR="00644D63">
        <w:rPr>
          <w:rStyle w:val="FootnoteReference"/>
          <w:rtl/>
        </w:rPr>
        <w:footnoteReference w:id="12"/>
      </w:r>
      <w:r w:rsidR="00644D63">
        <w:rPr>
          <w:kern w:val="16"/>
          <w:vertAlign w:val="superscript"/>
          <w:rtl/>
        </w:rPr>
        <w:t>)</w:t>
      </w:r>
      <w:r>
        <w:rPr>
          <w:rFonts w:hint="cs"/>
          <w:kern w:val="16"/>
          <w:rtl/>
        </w:rPr>
        <w:t xml:space="preserve"> وعنصر أساسي من عناصر الخطأ القضائي</w:t>
      </w:r>
      <w:r w:rsidR="002F3549">
        <w:rPr>
          <w:rFonts w:hint="cs"/>
          <w:kern w:val="16"/>
          <w:rtl/>
        </w:rPr>
        <w:t>"</w:t>
      </w:r>
      <w:r>
        <w:rPr>
          <w:rFonts w:hint="cs"/>
          <w:kern w:val="16"/>
          <w:rtl/>
        </w:rPr>
        <w:t>. ويهدف مفهوم الخطأ القضائي، الذي طُبق على الإحالة الصادرة عن وزير العدل، إلى أن يحدد على ضوء عناصر إثبات إضافية ما</w:t>
      </w:r>
      <w:r w:rsidR="00FC7E9B">
        <w:rPr>
          <w:rFonts w:hint="eastAsia"/>
          <w:kern w:val="16"/>
          <w:rtl/>
        </w:rPr>
        <w:t> </w:t>
      </w:r>
      <w:r>
        <w:rPr>
          <w:rFonts w:hint="cs"/>
          <w:kern w:val="16"/>
          <w:rtl/>
        </w:rPr>
        <w:t xml:space="preserve">إذا كان يجب إبقاء الإدانة </w:t>
      </w:r>
      <w:r w:rsidR="00FC7E9B">
        <w:rPr>
          <w:rFonts w:hint="cs"/>
          <w:kern w:val="16"/>
          <w:rtl/>
        </w:rPr>
        <w:t>على أساس عدم الشك فيها بقدر</w:t>
      </w:r>
      <w:r>
        <w:rPr>
          <w:rFonts w:hint="cs"/>
          <w:kern w:val="16"/>
          <w:rtl/>
        </w:rPr>
        <w:t xml:space="preserve"> معقول، بينما يستند التعويض بسبب خطأ قضائي إلى البراءة </w:t>
      </w:r>
      <w:r w:rsidR="00FC7E9B">
        <w:rPr>
          <w:rFonts w:hint="cs"/>
          <w:kern w:val="16"/>
          <w:rtl/>
        </w:rPr>
        <w:t>الفعلية</w:t>
      </w:r>
      <w:r>
        <w:rPr>
          <w:rFonts w:hint="cs"/>
          <w:kern w:val="16"/>
          <w:rtl/>
        </w:rPr>
        <w:t xml:space="preserve"> لصاحب البلاغ. وتكرر الدولة الطرف التأكيد أيضاً على أن إبراء صاحب البلاغ يستند إلى عدم </w:t>
      </w:r>
      <w:r w:rsidR="00FC7E9B">
        <w:rPr>
          <w:rFonts w:hint="cs"/>
          <w:kern w:val="16"/>
          <w:rtl/>
        </w:rPr>
        <w:t>تأكد</w:t>
      </w:r>
      <w:r>
        <w:rPr>
          <w:rFonts w:hint="cs"/>
          <w:kern w:val="16"/>
          <w:rtl/>
        </w:rPr>
        <w:t xml:space="preserve"> الضحية </w:t>
      </w:r>
      <w:r w:rsidR="00FC7E9B">
        <w:rPr>
          <w:rFonts w:hint="cs"/>
          <w:kern w:val="16"/>
          <w:rtl/>
        </w:rPr>
        <w:t>من</w:t>
      </w:r>
      <w:r>
        <w:rPr>
          <w:rFonts w:hint="cs"/>
          <w:kern w:val="16"/>
          <w:rtl/>
        </w:rPr>
        <w:t xml:space="preserve"> هوية المعتدي وأنه استفاد من الشك المعقول ولكنه لا ينبغي تأويله باعتباره دليلاً على البراءة </w:t>
      </w:r>
      <w:r w:rsidR="00FC7E9B">
        <w:rPr>
          <w:rFonts w:hint="cs"/>
          <w:kern w:val="16"/>
          <w:rtl/>
        </w:rPr>
        <w:t>الفعلية</w:t>
      </w:r>
      <w:r>
        <w:rPr>
          <w:rFonts w:hint="cs"/>
          <w:kern w:val="16"/>
          <w:rtl/>
        </w:rPr>
        <w:t xml:space="preserve">. </w:t>
      </w:r>
    </w:p>
    <w:p w:rsidR="00C72D8F" w:rsidRDefault="00C72D8F" w:rsidP="00B57E54">
      <w:pPr>
        <w:pStyle w:val="SingleTxtGA"/>
        <w:tabs>
          <w:tab w:val="clear" w:pos="1928"/>
          <w:tab w:val="left" w:pos="2078"/>
        </w:tabs>
        <w:rPr>
          <w:rFonts w:hint="cs"/>
          <w:kern w:val="16"/>
          <w:rtl/>
        </w:rPr>
      </w:pPr>
      <w:r>
        <w:rPr>
          <w:rFonts w:hint="cs"/>
          <w:kern w:val="16"/>
          <w:rtl/>
        </w:rPr>
        <w:t>16-2</w:t>
      </w:r>
      <w:r>
        <w:rPr>
          <w:rFonts w:hint="cs"/>
          <w:kern w:val="16"/>
          <w:rtl/>
        </w:rPr>
        <w:tab/>
        <w:t>وفيما يتعلق بادعاءات صاحب البلاغ</w:t>
      </w:r>
      <w:r w:rsidR="00F364A0">
        <w:rPr>
          <w:rFonts w:hint="cs"/>
          <w:kern w:val="16"/>
          <w:rtl/>
        </w:rPr>
        <w:t xml:space="preserve"> </w:t>
      </w:r>
      <w:r>
        <w:rPr>
          <w:rFonts w:hint="cs"/>
          <w:kern w:val="16"/>
          <w:rtl/>
        </w:rPr>
        <w:t xml:space="preserve">بشأن تلقيه إفادة الضحية في </w:t>
      </w:r>
      <w:r w:rsidR="00FC7E9B">
        <w:rPr>
          <w:rFonts w:hint="cs"/>
          <w:kern w:val="16"/>
          <w:rtl/>
        </w:rPr>
        <w:t>ع</w:t>
      </w:r>
      <w:r>
        <w:rPr>
          <w:rFonts w:hint="cs"/>
          <w:kern w:val="16"/>
          <w:rtl/>
        </w:rPr>
        <w:t xml:space="preserve">ام 1992، </w:t>
      </w:r>
      <w:r w:rsidR="00FC7E9B">
        <w:rPr>
          <w:rFonts w:hint="cs"/>
          <w:kern w:val="16"/>
          <w:rtl/>
        </w:rPr>
        <w:t>تكرر</w:t>
      </w:r>
      <w:r>
        <w:rPr>
          <w:rFonts w:hint="cs"/>
          <w:kern w:val="16"/>
          <w:rtl/>
        </w:rPr>
        <w:t xml:space="preserve"> الدولة الطرف ملاحظاتها بتاريخ 29 نيسان/أبريل 2008 وتؤكد أن هذه الإدعاءات ستنظر فيها المحكمة العليا في </w:t>
      </w:r>
      <w:proofErr w:type="spellStart"/>
      <w:r>
        <w:rPr>
          <w:rFonts w:hint="cs"/>
          <w:kern w:val="16"/>
          <w:rtl/>
        </w:rPr>
        <w:t>كيبيك</w:t>
      </w:r>
      <w:proofErr w:type="spellEnd"/>
      <w:r>
        <w:rPr>
          <w:rFonts w:hint="cs"/>
          <w:kern w:val="16"/>
          <w:rtl/>
        </w:rPr>
        <w:t xml:space="preserve"> في إطار الدعوى المدنية. ولم يثبت حكم محكمة الاستئناف لعام 2001 بأن </w:t>
      </w:r>
      <w:r w:rsidR="00FC7E9B">
        <w:rPr>
          <w:rFonts w:hint="cs"/>
          <w:kern w:val="16"/>
          <w:rtl/>
        </w:rPr>
        <w:t xml:space="preserve">صاحب البلاغ غير </w:t>
      </w:r>
      <w:proofErr w:type="spellStart"/>
      <w:r w:rsidR="00FC7E9B">
        <w:rPr>
          <w:rFonts w:hint="cs"/>
          <w:kern w:val="16"/>
          <w:rtl/>
        </w:rPr>
        <w:t>مسؤول</w:t>
      </w:r>
      <w:proofErr w:type="spellEnd"/>
      <w:r w:rsidR="00FC7E9B">
        <w:rPr>
          <w:rFonts w:hint="cs"/>
          <w:kern w:val="16"/>
          <w:rtl/>
        </w:rPr>
        <w:t>، كلياً أو جزئياً</w:t>
      </w:r>
      <w:r w:rsidR="00E73B93">
        <w:rPr>
          <w:rFonts w:hint="cs"/>
          <w:kern w:val="16"/>
          <w:rtl/>
        </w:rPr>
        <w:t>،</w:t>
      </w:r>
      <w:r w:rsidR="00FC7E9B">
        <w:rPr>
          <w:rFonts w:hint="cs"/>
          <w:kern w:val="16"/>
          <w:rtl/>
        </w:rPr>
        <w:t xml:space="preserve"> عن </w:t>
      </w:r>
      <w:r>
        <w:rPr>
          <w:rFonts w:hint="cs"/>
          <w:kern w:val="16"/>
          <w:rtl/>
        </w:rPr>
        <w:t>عدم الكشف عن إفادة الضحية لعام 1992 في الوقت المناسب.</w:t>
      </w:r>
    </w:p>
    <w:p w:rsidR="00C72D8F" w:rsidRDefault="00C72D8F" w:rsidP="00B57E54">
      <w:pPr>
        <w:pStyle w:val="SingleTxtGA"/>
        <w:tabs>
          <w:tab w:val="clear" w:pos="1928"/>
          <w:tab w:val="left" w:pos="2078"/>
        </w:tabs>
        <w:rPr>
          <w:rFonts w:hint="cs"/>
          <w:kern w:val="16"/>
          <w:rtl/>
        </w:rPr>
      </w:pPr>
      <w:r>
        <w:rPr>
          <w:rFonts w:hint="cs"/>
          <w:kern w:val="16"/>
          <w:rtl/>
        </w:rPr>
        <w:t>16-3</w:t>
      </w:r>
      <w:r>
        <w:rPr>
          <w:rFonts w:hint="cs"/>
          <w:kern w:val="16"/>
          <w:rtl/>
        </w:rPr>
        <w:tab/>
        <w:t xml:space="preserve">وبالنسبة لإفادة الضحية، توضح الدولة الطرف بأن هذه الإفادة ليس من شأنها أن تبرئ صاحب البلاغ بحيث أنها تؤكد أن الشخص الذي تم رؤيته من قبل الضحية في المحل التجاري </w:t>
      </w:r>
      <w:r w:rsidR="00C14EB7">
        <w:rPr>
          <w:rFonts w:hint="cs"/>
          <w:kern w:val="16"/>
          <w:rtl/>
        </w:rPr>
        <w:t>"</w:t>
      </w:r>
      <w:r>
        <w:rPr>
          <w:rFonts w:hint="cs"/>
          <w:kern w:val="16"/>
          <w:rtl/>
        </w:rPr>
        <w:t>يمكن أن</w:t>
      </w:r>
      <w:r w:rsidR="00F364A0">
        <w:rPr>
          <w:rFonts w:hint="cs"/>
          <w:kern w:val="16"/>
          <w:rtl/>
        </w:rPr>
        <w:t xml:space="preserve"> </w:t>
      </w:r>
      <w:r w:rsidR="00C14EB7">
        <w:rPr>
          <w:rFonts w:hint="cs"/>
          <w:kern w:val="16"/>
          <w:rtl/>
        </w:rPr>
        <w:t xml:space="preserve">يكون </w:t>
      </w:r>
      <w:proofErr w:type="spellStart"/>
      <w:r w:rsidR="00C14EB7">
        <w:rPr>
          <w:rFonts w:hint="cs"/>
          <w:kern w:val="16"/>
          <w:rtl/>
        </w:rPr>
        <w:t>دومون</w:t>
      </w:r>
      <w:proofErr w:type="spellEnd"/>
      <w:r w:rsidR="00C14EB7">
        <w:rPr>
          <w:rFonts w:hint="cs"/>
          <w:kern w:val="16"/>
          <w:rtl/>
        </w:rPr>
        <w:t>"</w:t>
      </w:r>
      <w:r>
        <w:rPr>
          <w:rFonts w:hint="cs"/>
          <w:kern w:val="16"/>
          <w:rtl/>
        </w:rPr>
        <w:t xml:space="preserve">. وإن الإفادات المتتالية الأخرى لن تثبت، بواسطة رجحان الدليل، البراءة </w:t>
      </w:r>
      <w:r w:rsidR="00C14EB7">
        <w:rPr>
          <w:rFonts w:hint="cs"/>
          <w:kern w:val="16"/>
          <w:rtl/>
        </w:rPr>
        <w:t>الفعلية</w:t>
      </w:r>
      <w:r>
        <w:rPr>
          <w:rFonts w:hint="cs"/>
          <w:kern w:val="16"/>
          <w:rtl/>
        </w:rPr>
        <w:t xml:space="preserve"> لصاحب البلاغ.</w:t>
      </w:r>
    </w:p>
    <w:p w:rsidR="00C72D8F" w:rsidRDefault="00C72D8F" w:rsidP="00B57E54">
      <w:pPr>
        <w:pStyle w:val="SingleTxtGA"/>
        <w:tabs>
          <w:tab w:val="clear" w:pos="1928"/>
          <w:tab w:val="left" w:pos="2078"/>
        </w:tabs>
        <w:rPr>
          <w:rFonts w:hint="cs"/>
          <w:kern w:val="16"/>
          <w:rtl/>
        </w:rPr>
      </w:pPr>
      <w:r>
        <w:rPr>
          <w:rFonts w:hint="cs"/>
          <w:kern w:val="16"/>
          <w:rtl/>
        </w:rPr>
        <w:t>16-4</w:t>
      </w:r>
      <w:r>
        <w:rPr>
          <w:rFonts w:hint="cs"/>
          <w:kern w:val="16"/>
          <w:rtl/>
        </w:rPr>
        <w:tab/>
        <w:t xml:space="preserve">وتكرر الدولة الطرف التأكيد على أن </w:t>
      </w:r>
      <w:r w:rsidR="00213C00">
        <w:rPr>
          <w:rFonts w:hint="cs"/>
          <w:kern w:val="16"/>
          <w:rtl/>
        </w:rPr>
        <w:t xml:space="preserve">صاحب البلاغ هو </w:t>
      </w:r>
      <w:proofErr w:type="spellStart"/>
      <w:r w:rsidR="00213C00">
        <w:rPr>
          <w:rFonts w:hint="cs"/>
          <w:kern w:val="16"/>
          <w:rtl/>
        </w:rPr>
        <w:t>المسؤول</w:t>
      </w:r>
      <w:proofErr w:type="spellEnd"/>
      <w:r w:rsidR="00213C00">
        <w:rPr>
          <w:rFonts w:hint="cs"/>
          <w:kern w:val="16"/>
          <w:rtl/>
        </w:rPr>
        <w:t xml:space="preserve"> عن تأخير</w:t>
      </w:r>
      <w:r>
        <w:rPr>
          <w:rFonts w:hint="cs"/>
          <w:kern w:val="16"/>
          <w:rtl/>
        </w:rPr>
        <w:t xml:space="preserve"> الدعوى المدنية </w:t>
      </w:r>
      <w:r w:rsidR="00213C00">
        <w:rPr>
          <w:rFonts w:hint="cs"/>
          <w:kern w:val="16"/>
          <w:rtl/>
        </w:rPr>
        <w:t>وتؤكد الدولة الطرف أن الطلب المقدم من</w:t>
      </w:r>
      <w:r>
        <w:rPr>
          <w:rFonts w:hint="cs"/>
          <w:kern w:val="16"/>
          <w:rtl/>
        </w:rPr>
        <w:t xml:space="preserve"> صاحب البلاغ </w:t>
      </w:r>
      <w:r w:rsidR="00213C00">
        <w:rPr>
          <w:rFonts w:hint="cs"/>
          <w:kern w:val="16"/>
          <w:rtl/>
        </w:rPr>
        <w:t>ل</w:t>
      </w:r>
      <w:r>
        <w:rPr>
          <w:rFonts w:hint="cs"/>
          <w:kern w:val="16"/>
          <w:rtl/>
        </w:rPr>
        <w:t>تسجيل الدعوى من أجل التحقيق و</w:t>
      </w:r>
      <w:r w:rsidR="00213C00">
        <w:rPr>
          <w:rFonts w:hint="cs"/>
          <w:kern w:val="16"/>
          <w:rtl/>
        </w:rPr>
        <w:t xml:space="preserve">الاستماع قد </w:t>
      </w:r>
      <w:r>
        <w:rPr>
          <w:rFonts w:hint="cs"/>
          <w:kern w:val="16"/>
          <w:rtl/>
        </w:rPr>
        <w:t>رُفض في حزيران</w:t>
      </w:r>
      <w:r w:rsidR="00213C00">
        <w:rPr>
          <w:rFonts w:hint="cs"/>
          <w:kern w:val="16"/>
          <w:rtl/>
        </w:rPr>
        <w:t>/يونيه</w:t>
      </w:r>
      <w:r>
        <w:rPr>
          <w:rFonts w:hint="cs"/>
          <w:kern w:val="16"/>
          <w:rtl/>
        </w:rPr>
        <w:t xml:space="preserve"> 2002 وأن صاحب البلاغ </w:t>
      </w:r>
      <w:r w:rsidR="00213C00">
        <w:rPr>
          <w:rFonts w:hint="cs"/>
          <w:kern w:val="16"/>
          <w:rtl/>
        </w:rPr>
        <w:t>لم يتخذ أي إجراء بعد ذلك للنظر في دعواه</w:t>
      </w:r>
      <w:r>
        <w:rPr>
          <w:rFonts w:hint="cs"/>
          <w:kern w:val="16"/>
          <w:rtl/>
        </w:rPr>
        <w:t>.</w:t>
      </w:r>
      <w:r w:rsidR="00F364A0">
        <w:rPr>
          <w:rFonts w:hint="cs"/>
          <w:kern w:val="16"/>
          <w:rtl/>
        </w:rPr>
        <w:t xml:space="preserve"> </w:t>
      </w:r>
      <w:r>
        <w:rPr>
          <w:rFonts w:hint="cs"/>
          <w:kern w:val="16"/>
          <w:rtl/>
        </w:rPr>
        <w:t>ومن جهة أخرى، تؤكد الدولة الطرف أنه خلافاً لبيانات صاحب البلاغ، فإنه لم يتم استنفاد سبل الانتصاف المحلية وأن الإجراء</w:t>
      </w:r>
      <w:r w:rsidR="00213C00">
        <w:rPr>
          <w:rFonts w:hint="cs"/>
          <w:kern w:val="16"/>
          <w:rtl/>
        </w:rPr>
        <w:t>ات</w:t>
      </w:r>
      <w:r>
        <w:rPr>
          <w:rFonts w:hint="cs"/>
          <w:kern w:val="16"/>
          <w:rtl/>
        </w:rPr>
        <w:t xml:space="preserve"> المدني</w:t>
      </w:r>
      <w:r w:rsidR="00213C00">
        <w:rPr>
          <w:rFonts w:hint="cs"/>
          <w:kern w:val="16"/>
          <w:rtl/>
        </w:rPr>
        <w:t>ة</w:t>
      </w:r>
      <w:r>
        <w:rPr>
          <w:rFonts w:hint="cs"/>
          <w:kern w:val="16"/>
          <w:rtl/>
        </w:rPr>
        <w:t xml:space="preserve"> ليس</w:t>
      </w:r>
      <w:r w:rsidR="00213C00">
        <w:rPr>
          <w:rFonts w:hint="cs"/>
          <w:kern w:val="16"/>
          <w:rtl/>
        </w:rPr>
        <w:t>ت منفصلة</w:t>
      </w:r>
      <w:r>
        <w:rPr>
          <w:rFonts w:hint="cs"/>
          <w:kern w:val="16"/>
          <w:rtl/>
        </w:rPr>
        <w:t xml:space="preserve"> ومتميز</w:t>
      </w:r>
      <w:r w:rsidR="00213C00">
        <w:rPr>
          <w:rFonts w:hint="cs"/>
          <w:kern w:val="16"/>
          <w:rtl/>
        </w:rPr>
        <w:t>ة</w:t>
      </w:r>
      <w:r>
        <w:rPr>
          <w:rFonts w:hint="cs"/>
          <w:kern w:val="16"/>
          <w:rtl/>
        </w:rPr>
        <w:t xml:space="preserve"> عن الأساس الموضوعي </w:t>
      </w:r>
      <w:r w:rsidR="00213C00">
        <w:rPr>
          <w:rFonts w:hint="cs"/>
          <w:kern w:val="16"/>
          <w:rtl/>
        </w:rPr>
        <w:t>للبلاغ المعروض على</w:t>
      </w:r>
      <w:r>
        <w:rPr>
          <w:rFonts w:hint="cs"/>
          <w:kern w:val="16"/>
          <w:rtl/>
        </w:rPr>
        <w:t xml:space="preserve"> اللجنة حيث </w:t>
      </w:r>
      <w:r w:rsidR="00213C00">
        <w:rPr>
          <w:rFonts w:hint="cs"/>
          <w:kern w:val="16"/>
          <w:rtl/>
        </w:rPr>
        <w:t>إ</w:t>
      </w:r>
      <w:r>
        <w:rPr>
          <w:rFonts w:hint="cs"/>
          <w:kern w:val="16"/>
          <w:rtl/>
        </w:rPr>
        <w:t xml:space="preserve">ن صاحب البلاغ يحتج بالفقرة 6 من المادة 14 </w:t>
      </w:r>
      <w:r w:rsidR="00213C00">
        <w:rPr>
          <w:rFonts w:hint="cs"/>
          <w:kern w:val="16"/>
          <w:rtl/>
        </w:rPr>
        <w:t>في</w:t>
      </w:r>
      <w:r>
        <w:rPr>
          <w:rFonts w:hint="cs"/>
          <w:kern w:val="16"/>
          <w:rtl/>
        </w:rPr>
        <w:t xml:space="preserve"> دعواه المدنية.</w:t>
      </w:r>
    </w:p>
    <w:p w:rsidR="00C72D8F" w:rsidRDefault="00C72D8F" w:rsidP="00B57E54">
      <w:pPr>
        <w:pStyle w:val="SingleTxtGA"/>
        <w:tabs>
          <w:tab w:val="clear" w:pos="1928"/>
          <w:tab w:val="left" w:pos="2078"/>
        </w:tabs>
        <w:rPr>
          <w:rFonts w:hint="cs"/>
          <w:kern w:val="16"/>
          <w:rtl/>
        </w:rPr>
      </w:pPr>
      <w:r>
        <w:rPr>
          <w:rFonts w:hint="cs"/>
          <w:kern w:val="16"/>
          <w:rtl/>
        </w:rPr>
        <w:t>16-5</w:t>
      </w:r>
      <w:r>
        <w:rPr>
          <w:rFonts w:hint="cs"/>
          <w:kern w:val="16"/>
          <w:rtl/>
        </w:rPr>
        <w:tab/>
        <w:t xml:space="preserve">وترفض الدولة الطرف أيضاً التشكيك في وصف المعتدي الذي أدلت </w:t>
      </w:r>
      <w:proofErr w:type="spellStart"/>
      <w:r>
        <w:rPr>
          <w:rFonts w:hint="cs"/>
          <w:kern w:val="16"/>
          <w:rtl/>
        </w:rPr>
        <w:t>به</w:t>
      </w:r>
      <w:proofErr w:type="spellEnd"/>
      <w:r>
        <w:rPr>
          <w:rFonts w:hint="cs"/>
          <w:kern w:val="16"/>
          <w:rtl/>
        </w:rPr>
        <w:t xml:space="preserve"> الضحية وتشير إلى أن الوصف كما تم الاستماع إليه من قبل المحكمة الابتدائية لم يتم نفيه من طرف صاحب البلاغ سواء في عام 1994 أو في عام 2001.</w:t>
      </w:r>
    </w:p>
    <w:p w:rsidR="00C72D8F" w:rsidRDefault="00C72D8F" w:rsidP="00B57E54">
      <w:pPr>
        <w:pStyle w:val="SingleTxtGA"/>
        <w:tabs>
          <w:tab w:val="clear" w:pos="1928"/>
          <w:tab w:val="left" w:pos="2078"/>
        </w:tabs>
        <w:rPr>
          <w:rFonts w:hint="cs"/>
          <w:kern w:val="16"/>
          <w:rtl/>
        </w:rPr>
      </w:pPr>
      <w:r>
        <w:rPr>
          <w:rFonts w:hint="cs"/>
          <w:kern w:val="16"/>
          <w:rtl/>
        </w:rPr>
        <w:t>17</w:t>
      </w:r>
      <w:r w:rsidR="00213C00">
        <w:rPr>
          <w:rFonts w:hint="cs"/>
          <w:kern w:val="16"/>
          <w:rtl/>
        </w:rPr>
        <w:t>-</w:t>
      </w:r>
      <w:r>
        <w:rPr>
          <w:rFonts w:hint="cs"/>
          <w:kern w:val="16"/>
          <w:rtl/>
        </w:rPr>
        <w:tab/>
        <w:t xml:space="preserve">وفي 10 شباط/فبراير 2009، كرر صاحب البلاغ تأكيد تعليقاته التي أدلى </w:t>
      </w:r>
      <w:proofErr w:type="spellStart"/>
      <w:r>
        <w:rPr>
          <w:rFonts w:hint="cs"/>
          <w:kern w:val="16"/>
          <w:rtl/>
        </w:rPr>
        <w:t>بها</w:t>
      </w:r>
      <w:proofErr w:type="spellEnd"/>
      <w:r>
        <w:rPr>
          <w:rFonts w:hint="cs"/>
          <w:kern w:val="16"/>
          <w:rtl/>
        </w:rPr>
        <w:t xml:space="preserve"> في</w:t>
      </w:r>
      <w:r w:rsidR="00213C00">
        <w:rPr>
          <w:rFonts w:hint="eastAsia"/>
          <w:kern w:val="16"/>
          <w:rtl/>
        </w:rPr>
        <w:t> </w:t>
      </w:r>
      <w:r>
        <w:rPr>
          <w:rFonts w:hint="cs"/>
          <w:kern w:val="16"/>
          <w:rtl/>
        </w:rPr>
        <w:t>29 حزيران/</w:t>
      </w:r>
      <w:r w:rsidR="00213C00">
        <w:rPr>
          <w:rFonts w:hint="cs"/>
          <w:kern w:val="16"/>
          <w:rtl/>
        </w:rPr>
        <w:t xml:space="preserve">يونيه </w:t>
      </w:r>
      <w:r>
        <w:rPr>
          <w:rFonts w:hint="cs"/>
          <w:kern w:val="16"/>
          <w:rtl/>
        </w:rPr>
        <w:t xml:space="preserve">2008 وأشار إلى أن الضحية صرحت علناً بأنه ليس هو </w:t>
      </w:r>
      <w:proofErr w:type="spellStart"/>
      <w:r w:rsidR="00213C00">
        <w:rPr>
          <w:rFonts w:hint="cs"/>
          <w:kern w:val="16"/>
          <w:rtl/>
        </w:rPr>
        <w:t>المسؤول</w:t>
      </w:r>
      <w:proofErr w:type="spellEnd"/>
      <w:r w:rsidR="00213C00">
        <w:rPr>
          <w:rFonts w:hint="cs"/>
          <w:kern w:val="16"/>
          <w:rtl/>
        </w:rPr>
        <w:t xml:space="preserve"> عن</w:t>
      </w:r>
      <w:r w:rsidR="00213C00">
        <w:rPr>
          <w:rFonts w:hint="eastAsia"/>
          <w:kern w:val="16"/>
          <w:rtl/>
        </w:rPr>
        <w:t> </w:t>
      </w:r>
      <w:r>
        <w:rPr>
          <w:rFonts w:hint="cs"/>
          <w:kern w:val="16"/>
          <w:rtl/>
        </w:rPr>
        <w:t>الجريمة.</w:t>
      </w:r>
    </w:p>
    <w:p w:rsidR="00C72D8F" w:rsidRDefault="00C72D8F" w:rsidP="00B57E54">
      <w:pPr>
        <w:pStyle w:val="SingleTxtGA"/>
        <w:tabs>
          <w:tab w:val="clear" w:pos="1928"/>
          <w:tab w:val="left" w:pos="2078"/>
        </w:tabs>
        <w:rPr>
          <w:rFonts w:hint="cs"/>
          <w:kern w:val="16"/>
          <w:rtl/>
        </w:rPr>
      </w:pPr>
      <w:r>
        <w:rPr>
          <w:rFonts w:hint="cs"/>
          <w:kern w:val="16"/>
          <w:rtl/>
        </w:rPr>
        <w:t>18</w:t>
      </w:r>
      <w:r w:rsidR="00213C00">
        <w:rPr>
          <w:rFonts w:hint="cs"/>
          <w:kern w:val="16"/>
          <w:rtl/>
        </w:rPr>
        <w:t>-</w:t>
      </w:r>
      <w:r>
        <w:rPr>
          <w:rFonts w:hint="cs"/>
          <w:kern w:val="16"/>
          <w:rtl/>
        </w:rPr>
        <w:tab/>
        <w:t xml:space="preserve">وفي 27شباط/فبراير 2009، أكدت الدولة الطرف أن </w:t>
      </w:r>
      <w:r w:rsidR="00213C00">
        <w:rPr>
          <w:rFonts w:hint="cs"/>
          <w:kern w:val="16"/>
          <w:rtl/>
        </w:rPr>
        <w:t xml:space="preserve">إمكانية </w:t>
      </w:r>
      <w:r>
        <w:rPr>
          <w:rFonts w:hint="cs"/>
          <w:kern w:val="16"/>
          <w:rtl/>
        </w:rPr>
        <w:t xml:space="preserve">التوصل إلى تسوية ودية ما بين صاحب البلاغ ومدينة </w:t>
      </w:r>
      <w:proofErr w:type="spellStart"/>
      <w:r>
        <w:rPr>
          <w:rFonts w:hint="cs"/>
          <w:kern w:val="16"/>
          <w:rtl/>
        </w:rPr>
        <w:t>بوابرياند</w:t>
      </w:r>
      <w:proofErr w:type="spellEnd"/>
      <w:r>
        <w:rPr>
          <w:rFonts w:hint="cs"/>
          <w:kern w:val="16"/>
          <w:rtl/>
        </w:rPr>
        <w:t xml:space="preserve"> وجهات تأمينها، وهما طرفين من بين الأطراف الأربعة المدعى عليهم في إطار الدعوى المدنية المقامة ضدهم من طرف صاحب البلاغ أمام المحكمة العليا </w:t>
      </w:r>
      <w:proofErr w:type="spellStart"/>
      <w:r>
        <w:rPr>
          <w:rFonts w:hint="cs"/>
          <w:kern w:val="16"/>
          <w:rtl/>
        </w:rPr>
        <w:t>لكيب</w:t>
      </w:r>
      <w:r w:rsidR="00213C00">
        <w:rPr>
          <w:rFonts w:hint="cs"/>
          <w:kern w:val="16"/>
          <w:rtl/>
        </w:rPr>
        <w:t>ي</w:t>
      </w:r>
      <w:r>
        <w:rPr>
          <w:rFonts w:hint="cs"/>
          <w:kern w:val="16"/>
          <w:rtl/>
        </w:rPr>
        <w:t>ك</w:t>
      </w:r>
      <w:proofErr w:type="spellEnd"/>
      <w:r>
        <w:rPr>
          <w:rFonts w:hint="cs"/>
          <w:kern w:val="16"/>
          <w:rtl/>
        </w:rPr>
        <w:t xml:space="preserve">، </w:t>
      </w:r>
      <w:r w:rsidR="00213C00">
        <w:rPr>
          <w:rFonts w:hint="cs"/>
          <w:kern w:val="16"/>
          <w:rtl/>
        </w:rPr>
        <w:t>دليل على وجود</w:t>
      </w:r>
      <w:r>
        <w:rPr>
          <w:rFonts w:hint="cs"/>
          <w:kern w:val="16"/>
          <w:rtl/>
        </w:rPr>
        <w:t xml:space="preserve"> سبل انتصاف محلية مفيدة وفعالة. وقام صاحب </w:t>
      </w:r>
      <w:r w:rsidR="00213C00">
        <w:rPr>
          <w:rFonts w:hint="cs"/>
          <w:kern w:val="16"/>
          <w:rtl/>
        </w:rPr>
        <w:t>البلاغ</w:t>
      </w:r>
      <w:r>
        <w:rPr>
          <w:rFonts w:hint="cs"/>
          <w:kern w:val="16"/>
          <w:rtl/>
        </w:rPr>
        <w:t xml:space="preserve"> بمقاضاة مدينة </w:t>
      </w:r>
      <w:proofErr w:type="spellStart"/>
      <w:r>
        <w:rPr>
          <w:rFonts w:hint="cs"/>
          <w:kern w:val="16"/>
          <w:rtl/>
        </w:rPr>
        <w:t>بوابرياند</w:t>
      </w:r>
      <w:proofErr w:type="spellEnd"/>
      <w:r>
        <w:rPr>
          <w:rFonts w:hint="cs"/>
          <w:kern w:val="16"/>
          <w:rtl/>
        </w:rPr>
        <w:t xml:space="preserve"> بسبب الأضرار المترتبة ع</w:t>
      </w:r>
      <w:r w:rsidR="00213C00">
        <w:rPr>
          <w:rFonts w:hint="cs"/>
          <w:kern w:val="16"/>
          <w:rtl/>
        </w:rPr>
        <w:t>لى</w:t>
      </w:r>
      <w:r>
        <w:rPr>
          <w:rFonts w:hint="cs"/>
          <w:kern w:val="16"/>
          <w:rtl/>
        </w:rPr>
        <w:t xml:space="preserve"> الأخطاء المزعومة المرتكبة من </w:t>
      </w:r>
      <w:r w:rsidR="00213C00">
        <w:rPr>
          <w:rFonts w:hint="cs"/>
          <w:kern w:val="16"/>
          <w:rtl/>
        </w:rPr>
        <w:t>أفراد</w:t>
      </w:r>
      <w:r>
        <w:rPr>
          <w:rFonts w:hint="cs"/>
          <w:kern w:val="16"/>
          <w:rtl/>
        </w:rPr>
        <w:t xml:space="preserve"> الشرطة عند قيامهم بالتحقيق</w:t>
      </w:r>
      <w:r w:rsidR="00644D63">
        <w:rPr>
          <w:kern w:val="16"/>
          <w:vertAlign w:val="superscript"/>
          <w:rtl/>
        </w:rPr>
        <w:t>(</w:t>
      </w:r>
      <w:r w:rsidR="00644D63">
        <w:rPr>
          <w:rStyle w:val="FootnoteReference"/>
          <w:rtl/>
        </w:rPr>
        <w:footnoteReference w:id="13"/>
      </w:r>
      <w:r w:rsidR="00644D63">
        <w:rPr>
          <w:kern w:val="16"/>
          <w:vertAlign w:val="superscript"/>
          <w:rtl/>
        </w:rPr>
        <w:t>)</w:t>
      </w:r>
      <w:r>
        <w:rPr>
          <w:rFonts w:hint="cs"/>
          <w:kern w:val="16"/>
          <w:rtl/>
        </w:rPr>
        <w:t>.</w:t>
      </w:r>
      <w:r w:rsidR="00F364A0">
        <w:rPr>
          <w:rFonts w:hint="cs"/>
          <w:kern w:val="16"/>
          <w:rtl/>
        </w:rPr>
        <w:t xml:space="preserve"> </w:t>
      </w:r>
      <w:r>
        <w:rPr>
          <w:rFonts w:hint="cs"/>
          <w:kern w:val="16"/>
          <w:rtl/>
        </w:rPr>
        <w:t xml:space="preserve">غير أن الشروط المحددة للتسوية، بما في ذلك المبلغ المالي، تظل سرية. وتؤكد الدولة الطرف أنه يجب اعتبار الإفادة غير مقبولة بسبب </w:t>
      </w:r>
      <w:r w:rsidR="00213C00">
        <w:rPr>
          <w:rFonts w:hint="cs"/>
          <w:kern w:val="16"/>
          <w:rtl/>
        </w:rPr>
        <w:t>عدم استنفاد</w:t>
      </w:r>
      <w:r>
        <w:rPr>
          <w:rFonts w:hint="cs"/>
          <w:kern w:val="16"/>
          <w:rtl/>
        </w:rPr>
        <w:t xml:space="preserve"> الانتصاف المحلية.</w:t>
      </w:r>
    </w:p>
    <w:p w:rsidR="00C72D8F" w:rsidRDefault="00C72D8F" w:rsidP="00B57E54">
      <w:pPr>
        <w:pStyle w:val="SingleTxtGA"/>
        <w:tabs>
          <w:tab w:val="clear" w:pos="1928"/>
          <w:tab w:val="left" w:pos="2078"/>
        </w:tabs>
        <w:rPr>
          <w:rFonts w:hint="cs"/>
          <w:kern w:val="16"/>
          <w:rtl/>
        </w:rPr>
      </w:pPr>
      <w:r>
        <w:rPr>
          <w:rFonts w:hint="cs"/>
          <w:kern w:val="16"/>
          <w:rtl/>
        </w:rPr>
        <w:t>19</w:t>
      </w:r>
      <w:r w:rsidR="00213C00">
        <w:rPr>
          <w:rFonts w:hint="cs"/>
          <w:kern w:val="16"/>
          <w:rtl/>
        </w:rPr>
        <w:t>-</w:t>
      </w:r>
      <w:r>
        <w:rPr>
          <w:rFonts w:hint="cs"/>
          <w:kern w:val="16"/>
          <w:rtl/>
        </w:rPr>
        <w:tab/>
        <w:t xml:space="preserve">وفي 23 تموز/يوليه 2009، أكدت الدولة الطرف أن المحكمة العليا </w:t>
      </w:r>
      <w:proofErr w:type="spellStart"/>
      <w:r>
        <w:rPr>
          <w:rFonts w:hint="cs"/>
          <w:kern w:val="16"/>
          <w:rtl/>
        </w:rPr>
        <w:t>لكيب</w:t>
      </w:r>
      <w:r w:rsidR="00213C00">
        <w:rPr>
          <w:rFonts w:hint="cs"/>
          <w:kern w:val="16"/>
          <w:rtl/>
        </w:rPr>
        <w:t>ي</w:t>
      </w:r>
      <w:r>
        <w:rPr>
          <w:rFonts w:hint="cs"/>
          <w:kern w:val="16"/>
          <w:rtl/>
        </w:rPr>
        <w:t>ك</w:t>
      </w:r>
      <w:proofErr w:type="spellEnd"/>
      <w:r>
        <w:rPr>
          <w:rFonts w:hint="cs"/>
          <w:kern w:val="16"/>
          <w:rtl/>
        </w:rPr>
        <w:t xml:space="preserve"> رفضت بتاريخ 17 تموز/يوليه 2009 الدعوى التي أقامها صاحب البلاغ ضد المدعين </w:t>
      </w:r>
      <w:r w:rsidRPr="00B57E54">
        <w:rPr>
          <w:rFonts w:hint="cs"/>
          <w:spacing w:val="-2"/>
          <w:kern w:val="16"/>
          <w:rtl/>
        </w:rPr>
        <w:t>العامين لمحكمة</w:t>
      </w:r>
      <w:r w:rsidR="00F364A0" w:rsidRPr="00B57E54">
        <w:rPr>
          <w:rFonts w:hint="cs"/>
          <w:spacing w:val="-2"/>
          <w:kern w:val="16"/>
          <w:rtl/>
        </w:rPr>
        <w:t xml:space="preserve"> </w:t>
      </w:r>
      <w:proofErr w:type="spellStart"/>
      <w:r w:rsidR="009401B9" w:rsidRPr="00B57E54">
        <w:rPr>
          <w:rFonts w:hint="cs"/>
          <w:spacing w:val="-2"/>
          <w:kern w:val="16"/>
          <w:rtl/>
        </w:rPr>
        <w:t>كيبيك</w:t>
      </w:r>
      <w:proofErr w:type="spellEnd"/>
      <w:r w:rsidRPr="00B57E54">
        <w:rPr>
          <w:rFonts w:hint="cs"/>
          <w:spacing w:val="-2"/>
          <w:kern w:val="16"/>
          <w:rtl/>
        </w:rPr>
        <w:t xml:space="preserve"> وكندا. وتكرر التأكيد على أن الإفادة تبقى غير مقبولة بسبب عدم</w:t>
      </w:r>
      <w:r>
        <w:rPr>
          <w:rFonts w:hint="cs"/>
          <w:kern w:val="16"/>
          <w:rtl/>
        </w:rPr>
        <w:t xml:space="preserve"> </w:t>
      </w:r>
      <w:r w:rsidRPr="00B57E54">
        <w:rPr>
          <w:rFonts w:hint="cs"/>
          <w:spacing w:val="-2"/>
          <w:kern w:val="16"/>
          <w:rtl/>
        </w:rPr>
        <w:t xml:space="preserve">استنفاد سبل الانتصاف المحلية، لأن قرار المحكمة قابل للاستئناف أمام محكمة الاستئناف </w:t>
      </w:r>
      <w:proofErr w:type="spellStart"/>
      <w:r w:rsidRPr="00B57E54">
        <w:rPr>
          <w:rFonts w:hint="cs"/>
          <w:spacing w:val="-2"/>
          <w:kern w:val="16"/>
          <w:rtl/>
        </w:rPr>
        <w:t>بكيب</w:t>
      </w:r>
      <w:r w:rsidR="009401B9" w:rsidRPr="00B57E54">
        <w:rPr>
          <w:rFonts w:hint="cs"/>
          <w:spacing w:val="-2"/>
          <w:kern w:val="16"/>
          <w:rtl/>
        </w:rPr>
        <w:t>ي</w:t>
      </w:r>
      <w:r w:rsidRPr="00B57E54">
        <w:rPr>
          <w:rFonts w:hint="cs"/>
          <w:spacing w:val="-2"/>
          <w:kern w:val="16"/>
          <w:rtl/>
        </w:rPr>
        <w:t>ك</w:t>
      </w:r>
      <w:proofErr w:type="spellEnd"/>
      <w:r>
        <w:rPr>
          <w:rFonts w:hint="cs"/>
          <w:kern w:val="16"/>
          <w:rtl/>
        </w:rPr>
        <w:t>.</w:t>
      </w:r>
    </w:p>
    <w:p w:rsidR="00C72D8F" w:rsidRDefault="00C72D8F" w:rsidP="00B57E54">
      <w:pPr>
        <w:pStyle w:val="SingleTxtGA"/>
        <w:tabs>
          <w:tab w:val="clear" w:pos="1928"/>
          <w:tab w:val="left" w:pos="2078"/>
        </w:tabs>
        <w:rPr>
          <w:rFonts w:hint="cs"/>
          <w:kern w:val="16"/>
          <w:rtl/>
        </w:rPr>
      </w:pPr>
      <w:r>
        <w:rPr>
          <w:rFonts w:hint="cs"/>
          <w:kern w:val="16"/>
          <w:rtl/>
        </w:rPr>
        <w:t>20</w:t>
      </w:r>
      <w:r w:rsidR="00213C00">
        <w:rPr>
          <w:rFonts w:hint="cs"/>
          <w:kern w:val="16"/>
          <w:rtl/>
        </w:rPr>
        <w:t>-</w:t>
      </w:r>
      <w:r>
        <w:rPr>
          <w:rFonts w:hint="cs"/>
          <w:kern w:val="16"/>
          <w:rtl/>
        </w:rPr>
        <w:tab/>
        <w:t>وفي 23أب/أغسطس 2009، أكد صاحب البلاغ أن</w:t>
      </w:r>
      <w:r w:rsidR="009401B9">
        <w:rPr>
          <w:rFonts w:hint="cs"/>
          <w:kern w:val="16"/>
          <w:rtl/>
        </w:rPr>
        <w:t>ه تم إبلاغ المحقق</w:t>
      </w:r>
      <w:r>
        <w:rPr>
          <w:rFonts w:hint="cs"/>
          <w:kern w:val="16"/>
          <w:rtl/>
        </w:rPr>
        <w:t xml:space="preserve"> </w:t>
      </w:r>
      <w:r w:rsidR="009401B9">
        <w:rPr>
          <w:rFonts w:hint="cs"/>
          <w:kern w:val="16"/>
          <w:rtl/>
        </w:rPr>
        <w:t>ب</w:t>
      </w:r>
      <w:r>
        <w:rPr>
          <w:rFonts w:hint="cs"/>
          <w:kern w:val="16"/>
          <w:rtl/>
        </w:rPr>
        <w:t xml:space="preserve">الشك الذي أثارته الضحية فيما يتعلق </w:t>
      </w:r>
      <w:r w:rsidR="009401B9">
        <w:rPr>
          <w:rFonts w:hint="cs"/>
          <w:kern w:val="16"/>
          <w:rtl/>
        </w:rPr>
        <w:t>ب</w:t>
      </w:r>
      <w:r>
        <w:rPr>
          <w:rFonts w:hint="cs"/>
          <w:kern w:val="16"/>
          <w:rtl/>
        </w:rPr>
        <w:t xml:space="preserve">المعتدي </w:t>
      </w:r>
      <w:r w:rsidR="009401B9">
        <w:rPr>
          <w:rFonts w:hint="cs"/>
          <w:kern w:val="16"/>
          <w:rtl/>
        </w:rPr>
        <w:t>في</w:t>
      </w:r>
      <w:r>
        <w:rPr>
          <w:rFonts w:hint="cs"/>
          <w:kern w:val="16"/>
          <w:rtl/>
        </w:rPr>
        <w:t xml:space="preserve"> اليوم التالي </w:t>
      </w:r>
      <w:r w:rsidR="009401B9">
        <w:rPr>
          <w:rFonts w:hint="cs"/>
          <w:kern w:val="16"/>
          <w:rtl/>
        </w:rPr>
        <w:t>من</w:t>
      </w:r>
      <w:r>
        <w:rPr>
          <w:rFonts w:hint="cs"/>
          <w:kern w:val="16"/>
          <w:rtl/>
        </w:rPr>
        <w:t xml:space="preserve"> اللقاء المزعوم في نادي الفيديو في شهر آذار/مارس 1992، </w:t>
      </w:r>
      <w:r w:rsidR="009401B9">
        <w:rPr>
          <w:rFonts w:hint="cs"/>
          <w:kern w:val="16"/>
          <w:rtl/>
        </w:rPr>
        <w:t>ولم</w:t>
      </w:r>
      <w:r>
        <w:rPr>
          <w:rFonts w:hint="cs"/>
          <w:kern w:val="16"/>
          <w:rtl/>
        </w:rPr>
        <w:t xml:space="preserve"> يتم الكشف عن ذلك لا لصاحب البلاغ ولا لمحاميه. وفضلاً عن ذلك، يشير </w:t>
      </w:r>
      <w:r w:rsidR="009401B9">
        <w:rPr>
          <w:rFonts w:hint="cs"/>
          <w:kern w:val="16"/>
          <w:rtl/>
        </w:rPr>
        <w:t xml:space="preserve">صاحب البلاغ </w:t>
      </w:r>
      <w:r>
        <w:rPr>
          <w:rFonts w:hint="cs"/>
          <w:kern w:val="16"/>
          <w:rtl/>
        </w:rPr>
        <w:t xml:space="preserve">إلى أن الحكم المؤرخ 17 تموز/يوليه 2009 يحتوي </w:t>
      </w:r>
      <w:r w:rsidR="009401B9">
        <w:rPr>
          <w:rFonts w:hint="cs"/>
          <w:kern w:val="16"/>
          <w:rtl/>
        </w:rPr>
        <w:t xml:space="preserve">على </w:t>
      </w:r>
      <w:r>
        <w:rPr>
          <w:rFonts w:hint="cs"/>
          <w:kern w:val="16"/>
          <w:rtl/>
        </w:rPr>
        <w:t xml:space="preserve">أخطاء واضحة، </w:t>
      </w:r>
      <w:r w:rsidR="009401B9">
        <w:rPr>
          <w:rFonts w:hint="cs"/>
          <w:kern w:val="16"/>
          <w:rtl/>
        </w:rPr>
        <w:t xml:space="preserve">من </w:t>
      </w:r>
      <w:r>
        <w:rPr>
          <w:rFonts w:hint="cs"/>
          <w:kern w:val="16"/>
          <w:rtl/>
        </w:rPr>
        <w:t xml:space="preserve">ذلك </w:t>
      </w:r>
      <w:r w:rsidR="009401B9">
        <w:rPr>
          <w:rFonts w:hint="cs"/>
          <w:kern w:val="16"/>
          <w:rtl/>
        </w:rPr>
        <w:t xml:space="preserve">مثلاً </w:t>
      </w:r>
      <w:r>
        <w:rPr>
          <w:rFonts w:hint="cs"/>
          <w:kern w:val="16"/>
          <w:rtl/>
        </w:rPr>
        <w:t xml:space="preserve">أن القاضي استند إلى إفادة أدلت </w:t>
      </w:r>
      <w:proofErr w:type="spellStart"/>
      <w:r>
        <w:rPr>
          <w:rFonts w:hint="cs"/>
          <w:kern w:val="16"/>
          <w:rtl/>
        </w:rPr>
        <w:t>بها</w:t>
      </w:r>
      <w:proofErr w:type="spellEnd"/>
      <w:r>
        <w:rPr>
          <w:rFonts w:hint="cs"/>
          <w:kern w:val="16"/>
          <w:rtl/>
        </w:rPr>
        <w:t xml:space="preserve"> الضحية بشأن تحديد هوية المعتدي </w:t>
      </w:r>
      <w:r w:rsidR="009401B9">
        <w:rPr>
          <w:rFonts w:hint="cs"/>
          <w:kern w:val="16"/>
          <w:rtl/>
        </w:rPr>
        <w:t>وطلبت فيها</w:t>
      </w:r>
      <w:r>
        <w:rPr>
          <w:rFonts w:hint="cs"/>
          <w:kern w:val="16"/>
          <w:rtl/>
        </w:rPr>
        <w:t xml:space="preserve"> رؤية صورة صاحب البلاغ </w:t>
      </w:r>
      <w:r w:rsidR="009401B9">
        <w:rPr>
          <w:rFonts w:hint="cs"/>
          <w:kern w:val="16"/>
          <w:rtl/>
        </w:rPr>
        <w:t>و</w:t>
      </w:r>
      <w:r>
        <w:rPr>
          <w:rFonts w:hint="cs"/>
          <w:kern w:val="16"/>
          <w:rtl/>
        </w:rPr>
        <w:t xml:space="preserve">كذلك رؤية يديه لأن </w:t>
      </w:r>
      <w:r w:rsidR="009401B9">
        <w:rPr>
          <w:rFonts w:hint="cs"/>
          <w:kern w:val="16"/>
          <w:rtl/>
        </w:rPr>
        <w:t xml:space="preserve">يدي </w:t>
      </w:r>
      <w:r>
        <w:rPr>
          <w:rFonts w:hint="cs"/>
          <w:kern w:val="16"/>
          <w:rtl/>
        </w:rPr>
        <w:t xml:space="preserve">المعتدي كان </w:t>
      </w:r>
      <w:proofErr w:type="spellStart"/>
      <w:r>
        <w:rPr>
          <w:rFonts w:hint="cs"/>
          <w:kern w:val="16"/>
          <w:rtl/>
        </w:rPr>
        <w:t>به</w:t>
      </w:r>
      <w:r w:rsidR="00BA72E1">
        <w:rPr>
          <w:rFonts w:hint="cs"/>
          <w:kern w:val="16"/>
          <w:rtl/>
        </w:rPr>
        <w:t>ا</w:t>
      </w:r>
      <w:proofErr w:type="spellEnd"/>
      <w:r>
        <w:rPr>
          <w:rFonts w:hint="cs"/>
          <w:kern w:val="16"/>
          <w:rtl/>
        </w:rPr>
        <w:t xml:space="preserve"> وشم</w:t>
      </w:r>
      <w:r w:rsidR="00BA72E1">
        <w:rPr>
          <w:rFonts w:hint="cs"/>
          <w:kern w:val="16"/>
          <w:rtl/>
        </w:rPr>
        <w:t>،</w:t>
      </w:r>
      <w:r>
        <w:rPr>
          <w:rFonts w:hint="cs"/>
          <w:kern w:val="16"/>
          <w:rtl/>
        </w:rPr>
        <w:t xml:space="preserve"> بيد أن الضحية لم </w:t>
      </w:r>
      <w:r w:rsidR="00BA72E1">
        <w:rPr>
          <w:rFonts w:hint="cs"/>
          <w:kern w:val="16"/>
          <w:rtl/>
        </w:rPr>
        <w:t>ت</w:t>
      </w:r>
      <w:r>
        <w:rPr>
          <w:rFonts w:hint="cs"/>
          <w:kern w:val="16"/>
          <w:rtl/>
        </w:rPr>
        <w:t xml:space="preserve">ر أبداً يدي صاحب البلاغ. ويضاف إلى </w:t>
      </w:r>
      <w:r w:rsidR="00BA72E1">
        <w:rPr>
          <w:rFonts w:hint="cs"/>
          <w:kern w:val="16"/>
          <w:rtl/>
        </w:rPr>
        <w:t>ذلك أنه لم</w:t>
      </w:r>
      <w:r w:rsidR="00B57E54">
        <w:rPr>
          <w:rFonts w:hint="eastAsia"/>
          <w:kern w:val="16"/>
          <w:rtl/>
        </w:rPr>
        <w:t> </w:t>
      </w:r>
      <w:r w:rsidR="00BA72E1">
        <w:rPr>
          <w:rFonts w:hint="cs"/>
          <w:kern w:val="16"/>
          <w:rtl/>
        </w:rPr>
        <w:t>تحدث معاينة</w:t>
      </w:r>
      <w:r>
        <w:rPr>
          <w:rFonts w:hint="cs"/>
          <w:kern w:val="16"/>
          <w:rtl/>
        </w:rPr>
        <w:t xml:space="preserve"> </w:t>
      </w:r>
      <w:r w:rsidR="00BA72E1">
        <w:rPr>
          <w:rFonts w:hint="cs"/>
          <w:kern w:val="16"/>
          <w:rtl/>
        </w:rPr>
        <w:t>ل</w:t>
      </w:r>
      <w:r>
        <w:rPr>
          <w:rFonts w:hint="cs"/>
          <w:kern w:val="16"/>
          <w:rtl/>
        </w:rPr>
        <w:t xml:space="preserve">مسرح </w:t>
      </w:r>
      <w:r w:rsidR="00BA72E1">
        <w:rPr>
          <w:rFonts w:hint="cs"/>
          <w:kern w:val="16"/>
          <w:rtl/>
        </w:rPr>
        <w:t>ا</w:t>
      </w:r>
      <w:r>
        <w:rPr>
          <w:rFonts w:hint="cs"/>
          <w:kern w:val="16"/>
          <w:rtl/>
        </w:rPr>
        <w:t>لجريمة</w:t>
      </w:r>
      <w:r w:rsidR="00BA72E1">
        <w:rPr>
          <w:rFonts w:hint="cs"/>
          <w:kern w:val="16"/>
          <w:rtl/>
        </w:rPr>
        <w:t xml:space="preserve"> حيث أبلغت</w:t>
      </w:r>
      <w:r>
        <w:rPr>
          <w:rFonts w:hint="cs"/>
          <w:kern w:val="16"/>
          <w:rtl/>
        </w:rPr>
        <w:t xml:space="preserve"> الضحية عن الاعتداء بعد يومين من وقوع الحادث. </w:t>
      </w:r>
      <w:r w:rsidR="00BA72E1">
        <w:rPr>
          <w:rFonts w:hint="cs"/>
          <w:kern w:val="16"/>
          <w:rtl/>
        </w:rPr>
        <w:t>و</w:t>
      </w:r>
      <w:r>
        <w:rPr>
          <w:rFonts w:hint="cs"/>
          <w:kern w:val="16"/>
          <w:rtl/>
        </w:rPr>
        <w:t xml:space="preserve">فضلاً عن ذلك، من غير </w:t>
      </w:r>
      <w:r w:rsidR="00BA72E1">
        <w:rPr>
          <w:rFonts w:hint="cs"/>
          <w:kern w:val="16"/>
          <w:rtl/>
        </w:rPr>
        <w:t>المعقول</w:t>
      </w:r>
      <w:r>
        <w:rPr>
          <w:rFonts w:hint="cs"/>
          <w:kern w:val="16"/>
          <w:rtl/>
        </w:rPr>
        <w:t xml:space="preserve"> أن تبلغ الضحية، منذ أيلول/سبتمبر 1994، </w:t>
      </w:r>
      <w:r w:rsidR="00685695">
        <w:rPr>
          <w:rFonts w:hint="cs"/>
          <w:kern w:val="16"/>
          <w:rtl/>
        </w:rPr>
        <w:t>الجهات المعنية</w:t>
      </w:r>
      <w:r>
        <w:rPr>
          <w:rFonts w:hint="cs"/>
          <w:kern w:val="16"/>
          <w:rtl/>
        </w:rPr>
        <w:t xml:space="preserve"> بشكها </w:t>
      </w:r>
      <w:r w:rsidR="00685695">
        <w:rPr>
          <w:rFonts w:hint="cs"/>
          <w:kern w:val="16"/>
          <w:rtl/>
        </w:rPr>
        <w:t>في هوية</w:t>
      </w:r>
      <w:r>
        <w:rPr>
          <w:rFonts w:hint="cs"/>
          <w:kern w:val="16"/>
          <w:rtl/>
        </w:rPr>
        <w:t xml:space="preserve"> المعتدي</w:t>
      </w:r>
      <w:r w:rsidR="00685695">
        <w:rPr>
          <w:rFonts w:hint="cs"/>
          <w:kern w:val="16"/>
          <w:rtl/>
        </w:rPr>
        <w:t xml:space="preserve"> وأن لا</w:t>
      </w:r>
      <w:r>
        <w:rPr>
          <w:rFonts w:hint="cs"/>
          <w:kern w:val="16"/>
          <w:rtl/>
        </w:rPr>
        <w:t xml:space="preserve"> تبادر السلطات بإعادة </w:t>
      </w:r>
      <w:r w:rsidR="00685695">
        <w:rPr>
          <w:rFonts w:hint="cs"/>
          <w:kern w:val="16"/>
          <w:rtl/>
        </w:rPr>
        <w:t>النظر في</w:t>
      </w:r>
      <w:r>
        <w:rPr>
          <w:rFonts w:hint="cs"/>
          <w:kern w:val="16"/>
          <w:rtl/>
        </w:rPr>
        <w:t xml:space="preserve"> الدعوى</w:t>
      </w:r>
      <w:r w:rsidR="00685695">
        <w:rPr>
          <w:rFonts w:hint="cs"/>
          <w:kern w:val="16"/>
          <w:rtl/>
        </w:rPr>
        <w:t xml:space="preserve"> منذ ذلك الحين</w:t>
      </w:r>
      <w:r>
        <w:rPr>
          <w:rFonts w:hint="cs"/>
          <w:kern w:val="16"/>
          <w:rtl/>
        </w:rPr>
        <w:t>. وأخيراً، يؤكد صاحب البلاغ أن الدولة الطرف وحكومة</w:t>
      </w:r>
      <w:r w:rsidR="00F364A0">
        <w:rPr>
          <w:rFonts w:hint="cs"/>
          <w:kern w:val="16"/>
          <w:rtl/>
        </w:rPr>
        <w:t xml:space="preserve"> </w:t>
      </w:r>
      <w:proofErr w:type="spellStart"/>
      <w:r>
        <w:rPr>
          <w:rFonts w:hint="cs"/>
          <w:kern w:val="16"/>
          <w:rtl/>
        </w:rPr>
        <w:t>كيبيك</w:t>
      </w:r>
      <w:proofErr w:type="spellEnd"/>
      <w:r>
        <w:rPr>
          <w:rFonts w:hint="cs"/>
          <w:kern w:val="16"/>
          <w:rtl/>
        </w:rPr>
        <w:t xml:space="preserve"> يرفضان الإقرار بمسؤوليتهما بشأن الخطأ القضائي الذي كان ضحيته وأنه لم يحصل، من قبل مدينة </w:t>
      </w:r>
      <w:proofErr w:type="spellStart"/>
      <w:r>
        <w:rPr>
          <w:rFonts w:hint="cs"/>
          <w:kern w:val="16"/>
          <w:rtl/>
        </w:rPr>
        <w:t>بوابرياند</w:t>
      </w:r>
      <w:proofErr w:type="spellEnd"/>
      <w:r>
        <w:rPr>
          <w:rFonts w:hint="cs"/>
          <w:kern w:val="16"/>
          <w:rtl/>
        </w:rPr>
        <w:t xml:space="preserve"> وجهات تأمينها، إلا على جزء من التعويض المطلوب.</w:t>
      </w:r>
    </w:p>
    <w:p w:rsidR="00C72D8F" w:rsidRDefault="00C72D8F" w:rsidP="00B57E54">
      <w:pPr>
        <w:pStyle w:val="SingleTxtGA"/>
        <w:tabs>
          <w:tab w:val="clear" w:pos="1928"/>
          <w:tab w:val="left" w:pos="2078"/>
        </w:tabs>
        <w:rPr>
          <w:rFonts w:hint="cs"/>
          <w:kern w:val="16"/>
          <w:rtl/>
        </w:rPr>
      </w:pPr>
      <w:r>
        <w:rPr>
          <w:rFonts w:hint="cs"/>
          <w:kern w:val="16"/>
          <w:rtl/>
        </w:rPr>
        <w:t>21-1</w:t>
      </w:r>
      <w:r>
        <w:rPr>
          <w:rFonts w:hint="cs"/>
          <w:kern w:val="16"/>
          <w:rtl/>
        </w:rPr>
        <w:tab/>
        <w:t>وفي 15 أيلول/سبتمبر 2009، أبلغت الدولة الطرف اللجنة أن صاحب البلاغ استأنف</w:t>
      </w:r>
      <w:r w:rsidR="00F364A0">
        <w:rPr>
          <w:rFonts w:hint="cs"/>
          <w:kern w:val="16"/>
          <w:rtl/>
        </w:rPr>
        <w:t xml:space="preserve"> </w:t>
      </w:r>
      <w:r>
        <w:rPr>
          <w:rFonts w:hint="cs"/>
          <w:kern w:val="16"/>
          <w:rtl/>
        </w:rPr>
        <w:t xml:space="preserve">الحكم الذي أصدرته المحكمة العليا </w:t>
      </w:r>
      <w:proofErr w:type="spellStart"/>
      <w:r>
        <w:rPr>
          <w:rFonts w:hint="cs"/>
          <w:kern w:val="16"/>
          <w:rtl/>
        </w:rPr>
        <w:t>بكيب</w:t>
      </w:r>
      <w:r w:rsidR="00C1168C">
        <w:rPr>
          <w:rFonts w:hint="cs"/>
          <w:kern w:val="16"/>
          <w:rtl/>
        </w:rPr>
        <w:t>ي</w:t>
      </w:r>
      <w:r>
        <w:rPr>
          <w:rFonts w:hint="cs"/>
          <w:kern w:val="16"/>
          <w:rtl/>
        </w:rPr>
        <w:t>ك</w:t>
      </w:r>
      <w:proofErr w:type="spellEnd"/>
      <w:r>
        <w:rPr>
          <w:rFonts w:hint="cs"/>
          <w:kern w:val="16"/>
          <w:rtl/>
        </w:rPr>
        <w:t xml:space="preserve"> </w:t>
      </w:r>
      <w:r w:rsidR="00685695">
        <w:rPr>
          <w:rFonts w:hint="cs"/>
          <w:kern w:val="16"/>
          <w:rtl/>
        </w:rPr>
        <w:t>في</w:t>
      </w:r>
      <w:r>
        <w:rPr>
          <w:rFonts w:hint="cs"/>
          <w:kern w:val="16"/>
          <w:rtl/>
        </w:rPr>
        <w:t xml:space="preserve"> 17 تموز/يوليه 2009 ومن المتوقع ألا</w:t>
      </w:r>
      <w:r w:rsidR="002F3549">
        <w:rPr>
          <w:rFonts w:hint="eastAsia"/>
          <w:kern w:val="16"/>
          <w:rtl/>
        </w:rPr>
        <w:t> </w:t>
      </w:r>
      <w:r>
        <w:rPr>
          <w:rFonts w:hint="cs"/>
          <w:kern w:val="16"/>
          <w:rtl/>
        </w:rPr>
        <w:t xml:space="preserve">يصدر قرار من قبل محكمة الاستئناف إلا بعد عدة أشهر. وتكرر الدولة الطرف التأكيد </w:t>
      </w:r>
      <w:r w:rsidRPr="002F3549">
        <w:rPr>
          <w:rFonts w:hint="cs"/>
          <w:spacing w:val="-2"/>
          <w:kern w:val="16"/>
          <w:rtl/>
        </w:rPr>
        <w:t>على أن موضوع الدعوى المدنية التي أقامها صاحب البلاغ هو بشكل جوهري</w:t>
      </w:r>
      <w:r w:rsidR="00F364A0" w:rsidRPr="002F3549">
        <w:rPr>
          <w:rFonts w:hint="cs"/>
          <w:spacing w:val="-2"/>
          <w:kern w:val="16"/>
          <w:rtl/>
        </w:rPr>
        <w:t xml:space="preserve"> </w:t>
      </w:r>
      <w:r w:rsidRPr="002F3549">
        <w:rPr>
          <w:rFonts w:hint="cs"/>
          <w:spacing w:val="-2"/>
          <w:kern w:val="16"/>
          <w:rtl/>
        </w:rPr>
        <w:t xml:space="preserve">نفس موضوع </w:t>
      </w:r>
      <w:r w:rsidR="00685695" w:rsidRPr="002F3549">
        <w:rPr>
          <w:rFonts w:hint="cs"/>
          <w:spacing w:val="-2"/>
          <w:kern w:val="16"/>
          <w:rtl/>
        </w:rPr>
        <w:t>البلاغ المعروض على</w:t>
      </w:r>
      <w:r w:rsidRPr="002F3549">
        <w:rPr>
          <w:rFonts w:hint="cs"/>
          <w:spacing w:val="-2"/>
          <w:kern w:val="16"/>
          <w:rtl/>
        </w:rPr>
        <w:t xml:space="preserve"> اللجنة وأن الدعوى المدنية </w:t>
      </w:r>
      <w:r w:rsidR="00685695" w:rsidRPr="002F3549">
        <w:rPr>
          <w:rFonts w:hint="cs"/>
          <w:spacing w:val="-2"/>
          <w:kern w:val="16"/>
          <w:rtl/>
        </w:rPr>
        <w:t xml:space="preserve">تشكل </w:t>
      </w:r>
      <w:r w:rsidRPr="002F3549">
        <w:rPr>
          <w:rFonts w:hint="cs"/>
          <w:spacing w:val="-2"/>
          <w:kern w:val="16"/>
          <w:rtl/>
        </w:rPr>
        <w:t>طعناً مفيداً وفعالاً لم يستنفد بعد</w:t>
      </w:r>
      <w:r>
        <w:rPr>
          <w:rFonts w:hint="cs"/>
          <w:kern w:val="16"/>
          <w:rtl/>
        </w:rPr>
        <w:t>.</w:t>
      </w:r>
    </w:p>
    <w:p w:rsidR="00C72D8F" w:rsidRDefault="00C72D8F" w:rsidP="00B57E54">
      <w:pPr>
        <w:pStyle w:val="SingleTxtGA"/>
        <w:tabs>
          <w:tab w:val="clear" w:pos="1928"/>
          <w:tab w:val="left" w:pos="2078"/>
        </w:tabs>
        <w:rPr>
          <w:rFonts w:hint="cs"/>
          <w:kern w:val="16"/>
          <w:rtl/>
        </w:rPr>
      </w:pPr>
      <w:r>
        <w:rPr>
          <w:rFonts w:hint="cs"/>
          <w:kern w:val="16"/>
          <w:rtl/>
        </w:rPr>
        <w:t>21-2</w:t>
      </w:r>
      <w:r>
        <w:rPr>
          <w:rFonts w:hint="cs"/>
          <w:kern w:val="16"/>
          <w:rtl/>
        </w:rPr>
        <w:tab/>
        <w:t xml:space="preserve">وتوضح الدولة الطرف أن قاضي المحكمة العليا في </w:t>
      </w:r>
      <w:proofErr w:type="spellStart"/>
      <w:r>
        <w:rPr>
          <w:rFonts w:hint="cs"/>
          <w:kern w:val="16"/>
          <w:rtl/>
        </w:rPr>
        <w:t>كيب</w:t>
      </w:r>
      <w:r w:rsidR="00C1168C">
        <w:rPr>
          <w:rFonts w:hint="cs"/>
          <w:kern w:val="16"/>
          <w:rtl/>
        </w:rPr>
        <w:t>ي</w:t>
      </w:r>
      <w:r>
        <w:rPr>
          <w:rFonts w:hint="cs"/>
          <w:kern w:val="16"/>
          <w:rtl/>
        </w:rPr>
        <w:t>ك</w:t>
      </w:r>
      <w:proofErr w:type="spellEnd"/>
      <w:r>
        <w:rPr>
          <w:rFonts w:hint="cs"/>
          <w:kern w:val="16"/>
          <w:rtl/>
        </w:rPr>
        <w:t xml:space="preserve"> رفض دعوى صاحب البلاغ </w:t>
      </w:r>
      <w:r w:rsidR="00685695">
        <w:rPr>
          <w:rFonts w:hint="cs"/>
          <w:kern w:val="16"/>
          <w:rtl/>
        </w:rPr>
        <w:t>لعدم وقوع</w:t>
      </w:r>
      <w:r>
        <w:rPr>
          <w:rFonts w:hint="cs"/>
          <w:kern w:val="16"/>
          <w:rtl/>
        </w:rPr>
        <w:t xml:space="preserve"> خطأ سواء </w:t>
      </w:r>
      <w:r w:rsidR="00685695">
        <w:rPr>
          <w:rFonts w:hint="cs"/>
          <w:kern w:val="16"/>
          <w:rtl/>
        </w:rPr>
        <w:t>من ا</w:t>
      </w:r>
      <w:r>
        <w:rPr>
          <w:rFonts w:hint="cs"/>
          <w:kern w:val="16"/>
          <w:rtl/>
        </w:rPr>
        <w:t xml:space="preserve">لمدعي العام </w:t>
      </w:r>
      <w:proofErr w:type="spellStart"/>
      <w:r>
        <w:rPr>
          <w:rFonts w:hint="cs"/>
          <w:kern w:val="16"/>
          <w:rtl/>
        </w:rPr>
        <w:t>لكيب</w:t>
      </w:r>
      <w:r w:rsidR="00C1168C">
        <w:rPr>
          <w:rFonts w:hint="cs"/>
          <w:kern w:val="16"/>
          <w:rtl/>
        </w:rPr>
        <w:t>ي</w:t>
      </w:r>
      <w:r>
        <w:rPr>
          <w:rFonts w:hint="cs"/>
          <w:kern w:val="16"/>
          <w:rtl/>
        </w:rPr>
        <w:t>ك</w:t>
      </w:r>
      <w:proofErr w:type="spellEnd"/>
      <w:r>
        <w:rPr>
          <w:rFonts w:hint="cs"/>
          <w:kern w:val="16"/>
          <w:rtl/>
        </w:rPr>
        <w:t xml:space="preserve"> </w:t>
      </w:r>
      <w:r w:rsidR="00685695">
        <w:rPr>
          <w:rFonts w:hint="cs"/>
          <w:kern w:val="16"/>
          <w:rtl/>
        </w:rPr>
        <w:t>أو</w:t>
      </w:r>
      <w:r>
        <w:rPr>
          <w:rFonts w:hint="cs"/>
          <w:kern w:val="16"/>
          <w:rtl/>
        </w:rPr>
        <w:t xml:space="preserve"> </w:t>
      </w:r>
      <w:r w:rsidR="00685695">
        <w:rPr>
          <w:rFonts w:hint="cs"/>
          <w:kern w:val="16"/>
          <w:rtl/>
        </w:rPr>
        <w:t>ا</w:t>
      </w:r>
      <w:r>
        <w:rPr>
          <w:rFonts w:hint="cs"/>
          <w:kern w:val="16"/>
          <w:rtl/>
        </w:rPr>
        <w:t xml:space="preserve">لمدعي العام لكندا. وخلصت المحكمة إلى أن المدعي العام </w:t>
      </w:r>
      <w:r w:rsidR="00685695">
        <w:rPr>
          <w:rFonts w:hint="cs"/>
          <w:kern w:val="16"/>
          <w:rtl/>
        </w:rPr>
        <w:t xml:space="preserve">في </w:t>
      </w:r>
      <w:proofErr w:type="spellStart"/>
      <w:r>
        <w:rPr>
          <w:rFonts w:hint="cs"/>
          <w:kern w:val="16"/>
          <w:rtl/>
        </w:rPr>
        <w:t>كيب</w:t>
      </w:r>
      <w:r w:rsidR="00C1168C">
        <w:rPr>
          <w:rFonts w:hint="cs"/>
          <w:kern w:val="16"/>
          <w:rtl/>
        </w:rPr>
        <w:t>ي</w:t>
      </w:r>
      <w:r>
        <w:rPr>
          <w:rFonts w:hint="cs"/>
          <w:kern w:val="16"/>
          <w:rtl/>
        </w:rPr>
        <w:t>ك</w:t>
      </w:r>
      <w:proofErr w:type="spellEnd"/>
      <w:r>
        <w:rPr>
          <w:rFonts w:hint="cs"/>
          <w:kern w:val="16"/>
          <w:rtl/>
        </w:rPr>
        <w:t xml:space="preserve"> كانت لديه </w:t>
      </w:r>
      <w:r w:rsidR="00685695">
        <w:rPr>
          <w:rFonts w:hint="cs"/>
          <w:kern w:val="16"/>
          <w:rtl/>
        </w:rPr>
        <w:t>عند توجيه ا</w:t>
      </w:r>
      <w:r>
        <w:rPr>
          <w:rFonts w:hint="cs"/>
          <w:kern w:val="16"/>
          <w:rtl/>
        </w:rPr>
        <w:t xml:space="preserve">لاتهامات </w:t>
      </w:r>
      <w:r w:rsidR="00685695">
        <w:rPr>
          <w:rFonts w:hint="cs"/>
          <w:kern w:val="16"/>
          <w:rtl/>
        </w:rPr>
        <w:t>إلى صاحب البلاغ في عام 1990</w:t>
      </w:r>
      <w:r>
        <w:rPr>
          <w:rFonts w:hint="cs"/>
          <w:kern w:val="16"/>
          <w:rtl/>
        </w:rPr>
        <w:t xml:space="preserve"> أسباب معقولة و</w:t>
      </w:r>
      <w:r w:rsidR="00685695">
        <w:rPr>
          <w:rFonts w:hint="cs"/>
          <w:kern w:val="16"/>
          <w:rtl/>
        </w:rPr>
        <w:t>تدعو إلى</w:t>
      </w:r>
      <w:r>
        <w:rPr>
          <w:rFonts w:hint="cs"/>
          <w:kern w:val="16"/>
          <w:rtl/>
        </w:rPr>
        <w:t xml:space="preserve"> الاعتقاد بأن صاحب البلاغ </w:t>
      </w:r>
      <w:r w:rsidR="00685695">
        <w:rPr>
          <w:rFonts w:hint="cs"/>
          <w:kern w:val="16"/>
          <w:rtl/>
        </w:rPr>
        <w:t xml:space="preserve">هو </w:t>
      </w:r>
      <w:proofErr w:type="spellStart"/>
      <w:r w:rsidR="00685695">
        <w:rPr>
          <w:rFonts w:hint="cs"/>
          <w:kern w:val="16"/>
          <w:rtl/>
        </w:rPr>
        <w:t>المسؤول</w:t>
      </w:r>
      <w:proofErr w:type="spellEnd"/>
      <w:r w:rsidR="00685695">
        <w:rPr>
          <w:rFonts w:hint="cs"/>
          <w:kern w:val="16"/>
          <w:rtl/>
        </w:rPr>
        <w:t xml:space="preserve"> عن</w:t>
      </w:r>
      <w:r>
        <w:rPr>
          <w:rFonts w:hint="cs"/>
          <w:kern w:val="16"/>
          <w:rtl/>
        </w:rPr>
        <w:t xml:space="preserve"> الجريمة </w:t>
      </w:r>
      <w:r w:rsidR="00975D08">
        <w:rPr>
          <w:rFonts w:hint="cs"/>
          <w:kern w:val="16"/>
          <w:rtl/>
        </w:rPr>
        <w:t>قيد البحث</w:t>
      </w:r>
      <w:r>
        <w:rPr>
          <w:rFonts w:hint="cs"/>
          <w:kern w:val="16"/>
          <w:rtl/>
        </w:rPr>
        <w:t xml:space="preserve"> وأنه لم يكن هناك دليل على </w:t>
      </w:r>
      <w:r w:rsidR="00975D08">
        <w:rPr>
          <w:rFonts w:hint="cs"/>
          <w:kern w:val="16"/>
          <w:rtl/>
        </w:rPr>
        <w:t>الإهمال</w:t>
      </w:r>
      <w:r>
        <w:rPr>
          <w:rFonts w:hint="cs"/>
          <w:kern w:val="16"/>
          <w:rtl/>
        </w:rPr>
        <w:t xml:space="preserve"> أو سوء المعاملة أو سوء النية من قبل المدعي العام </w:t>
      </w:r>
      <w:r w:rsidR="00975D08">
        <w:rPr>
          <w:rFonts w:hint="cs"/>
          <w:kern w:val="16"/>
          <w:rtl/>
        </w:rPr>
        <w:t xml:space="preserve">في </w:t>
      </w:r>
      <w:proofErr w:type="spellStart"/>
      <w:r>
        <w:rPr>
          <w:rFonts w:hint="cs"/>
          <w:kern w:val="16"/>
          <w:rtl/>
        </w:rPr>
        <w:t>كيب</w:t>
      </w:r>
      <w:r w:rsidR="00C1168C">
        <w:rPr>
          <w:rFonts w:hint="cs"/>
          <w:kern w:val="16"/>
          <w:rtl/>
        </w:rPr>
        <w:t>ي</w:t>
      </w:r>
      <w:r>
        <w:rPr>
          <w:rFonts w:hint="cs"/>
          <w:kern w:val="16"/>
          <w:rtl/>
        </w:rPr>
        <w:t>ك</w:t>
      </w:r>
      <w:proofErr w:type="spellEnd"/>
      <w:r>
        <w:rPr>
          <w:rFonts w:hint="cs"/>
          <w:kern w:val="16"/>
          <w:rtl/>
        </w:rPr>
        <w:t xml:space="preserve">. وتؤيد النتائج التي توصلت إليها هذه المحكمة موقف الدولة الطرف التي تؤكد عدم ارتكابها لأي خطأ في إطار محاكمة صاحب البلاغ. وفضلاً عن ذلك، خلصت المحكمة </w:t>
      </w:r>
      <w:r w:rsidR="00975D08">
        <w:rPr>
          <w:rFonts w:hint="cs"/>
          <w:kern w:val="16"/>
          <w:rtl/>
        </w:rPr>
        <w:t xml:space="preserve">إلى </w:t>
      </w:r>
      <w:r>
        <w:rPr>
          <w:rFonts w:hint="cs"/>
          <w:kern w:val="16"/>
          <w:rtl/>
        </w:rPr>
        <w:t xml:space="preserve">أنه لم يثبت </w:t>
      </w:r>
      <w:r w:rsidR="00975D08">
        <w:rPr>
          <w:rFonts w:hint="cs"/>
          <w:kern w:val="16"/>
          <w:rtl/>
        </w:rPr>
        <w:t xml:space="preserve">عدم حصول </w:t>
      </w:r>
      <w:r>
        <w:rPr>
          <w:rFonts w:hint="cs"/>
          <w:kern w:val="16"/>
          <w:rtl/>
        </w:rPr>
        <w:t xml:space="preserve">صاحب البلاغ </w:t>
      </w:r>
      <w:r w:rsidR="00975D08">
        <w:rPr>
          <w:rFonts w:hint="cs"/>
          <w:kern w:val="16"/>
          <w:rtl/>
        </w:rPr>
        <w:t>أ</w:t>
      </w:r>
      <w:r>
        <w:rPr>
          <w:rFonts w:hint="cs"/>
          <w:kern w:val="16"/>
          <w:rtl/>
        </w:rPr>
        <w:t>و</w:t>
      </w:r>
      <w:r w:rsidR="00975D08">
        <w:rPr>
          <w:rFonts w:hint="cs"/>
          <w:kern w:val="16"/>
          <w:rtl/>
        </w:rPr>
        <w:t xml:space="preserve"> </w:t>
      </w:r>
      <w:r>
        <w:rPr>
          <w:rFonts w:hint="cs"/>
          <w:kern w:val="16"/>
          <w:rtl/>
        </w:rPr>
        <w:t xml:space="preserve">محاميه على تقرير التحقيق الذي يتضمن البيانات التي أدلت </w:t>
      </w:r>
      <w:proofErr w:type="spellStart"/>
      <w:r>
        <w:rPr>
          <w:rFonts w:hint="cs"/>
          <w:kern w:val="16"/>
          <w:rtl/>
        </w:rPr>
        <w:t>بها</w:t>
      </w:r>
      <w:proofErr w:type="spellEnd"/>
      <w:r>
        <w:rPr>
          <w:rFonts w:hint="cs"/>
          <w:kern w:val="16"/>
          <w:rtl/>
        </w:rPr>
        <w:t xml:space="preserve"> الضحية وال</w:t>
      </w:r>
      <w:r w:rsidR="00975D08">
        <w:rPr>
          <w:rFonts w:hint="cs"/>
          <w:kern w:val="16"/>
          <w:rtl/>
        </w:rPr>
        <w:t>ذ</w:t>
      </w:r>
      <w:r>
        <w:rPr>
          <w:rFonts w:hint="cs"/>
          <w:kern w:val="16"/>
          <w:rtl/>
        </w:rPr>
        <w:t xml:space="preserve">ي </w:t>
      </w:r>
      <w:r w:rsidR="00975D08">
        <w:rPr>
          <w:rFonts w:hint="cs"/>
          <w:kern w:val="16"/>
          <w:rtl/>
        </w:rPr>
        <w:t xml:space="preserve">أعربت فيه </w:t>
      </w:r>
      <w:r>
        <w:rPr>
          <w:rFonts w:hint="cs"/>
          <w:kern w:val="16"/>
          <w:rtl/>
        </w:rPr>
        <w:t>عن الشك فيما يتعلق بهوية المعتدي</w:t>
      </w:r>
      <w:r w:rsidR="00975D08">
        <w:rPr>
          <w:rFonts w:hint="cs"/>
          <w:kern w:val="16"/>
          <w:rtl/>
        </w:rPr>
        <w:t>،</w:t>
      </w:r>
      <w:r>
        <w:rPr>
          <w:rFonts w:hint="cs"/>
          <w:kern w:val="16"/>
          <w:rtl/>
        </w:rPr>
        <w:t xml:space="preserve"> وأن المدعي العام </w:t>
      </w:r>
      <w:r w:rsidR="00975D08">
        <w:rPr>
          <w:rFonts w:hint="cs"/>
          <w:kern w:val="16"/>
          <w:rtl/>
        </w:rPr>
        <w:t xml:space="preserve">في </w:t>
      </w:r>
      <w:proofErr w:type="spellStart"/>
      <w:r>
        <w:rPr>
          <w:rFonts w:hint="cs"/>
          <w:kern w:val="16"/>
          <w:rtl/>
        </w:rPr>
        <w:t>كيب</w:t>
      </w:r>
      <w:r w:rsidR="00C1168C">
        <w:rPr>
          <w:rFonts w:hint="cs"/>
          <w:kern w:val="16"/>
          <w:rtl/>
        </w:rPr>
        <w:t>ي</w:t>
      </w:r>
      <w:r>
        <w:rPr>
          <w:rFonts w:hint="cs"/>
          <w:kern w:val="16"/>
          <w:rtl/>
        </w:rPr>
        <w:t>ك</w:t>
      </w:r>
      <w:proofErr w:type="spellEnd"/>
      <w:r>
        <w:rPr>
          <w:rFonts w:hint="cs"/>
          <w:kern w:val="16"/>
          <w:rtl/>
        </w:rPr>
        <w:t xml:space="preserve"> لم يرتكب أي خطأ بعدم إثارته لمسألة إفادة الضحية أثناء الاستئناف</w:t>
      </w:r>
      <w:r w:rsidR="00975D08">
        <w:rPr>
          <w:rFonts w:hint="cs"/>
          <w:kern w:val="16"/>
          <w:rtl/>
        </w:rPr>
        <w:t xml:space="preserve"> لأنه استوفى التزامه</w:t>
      </w:r>
      <w:r>
        <w:rPr>
          <w:rFonts w:hint="cs"/>
          <w:kern w:val="16"/>
          <w:rtl/>
        </w:rPr>
        <w:t xml:space="preserve"> بالك</w:t>
      </w:r>
      <w:r w:rsidR="00975D08">
        <w:rPr>
          <w:rFonts w:hint="cs"/>
          <w:kern w:val="16"/>
          <w:rtl/>
        </w:rPr>
        <w:t>شف عن البيانات وأنه ليس من شأنه</w:t>
      </w:r>
      <w:r>
        <w:rPr>
          <w:rFonts w:hint="cs"/>
          <w:kern w:val="16"/>
          <w:rtl/>
        </w:rPr>
        <w:t xml:space="preserve"> أن </w:t>
      </w:r>
      <w:r w:rsidR="00975D08">
        <w:rPr>
          <w:rFonts w:hint="cs"/>
          <w:kern w:val="16"/>
          <w:rtl/>
        </w:rPr>
        <w:t>ي</w:t>
      </w:r>
      <w:r>
        <w:rPr>
          <w:rFonts w:hint="cs"/>
          <w:kern w:val="16"/>
          <w:rtl/>
        </w:rPr>
        <w:t>تدخل</w:t>
      </w:r>
      <w:r w:rsidR="00F364A0">
        <w:rPr>
          <w:rFonts w:hint="cs"/>
          <w:kern w:val="16"/>
          <w:rtl/>
        </w:rPr>
        <w:t xml:space="preserve"> </w:t>
      </w:r>
      <w:r>
        <w:rPr>
          <w:rFonts w:hint="cs"/>
          <w:kern w:val="16"/>
          <w:rtl/>
        </w:rPr>
        <w:t xml:space="preserve">في </w:t>
      </w:r>
      <w:r w:rsidR="00975D08">
        <w:rPr>
          <w:rFonts w:hint="cs"/>
          <w:kern w:val="16"/>
          <w:rtl/>
        </w:rPr>
        <w:t>الأدلة المقدمة من محامي</w:t>
      </w:r>
      <w:r>
        <w:rPr>
          <w:rFonts w:hint="cs"/>
          <w:kern w:val="16"/>
          <w:rtl/>
        </w:rPr>
        <w:t xml:space="preserve"> المتهم. وأخيراً، تؤكد الدولة الطرف أن النتيجة التي توصلت إليها المحكمة العليا </w:t>
      </w:r>
      <w:r w:rsidR="00975D08">
        <w:rPr>
          <w:rFonts w:hint="cs"/>
          <w:kern w:val="16"/>
          <w:rtl/>
        </w:rPr>
        <w:t xml:space="preserve">في </w:t>
      </w:r>
      <w:proofErr w:type="spellStart"/>
      <w:r>
        <w:rPr>
          <w:rFonts w:hint="cs"/>
          <w:kern w:val="16"/>
          <w:rtl/>
        </w:rPr>
        <w:t>كيب</w:t>
      </w:r>
      <w:r w:rsidR="00C1168C">
        <w:rPr>
          <w:rFonts w:hint="cs"/>
          <w:kern w:val="16"/>
          <w:rtl/>
        </w:rPr>
        <w:t>ي</w:t>
      </w:r>
      <w:r>
        <w:rPr>
          <w:rFonts w:hint="cs"/>
          <w:kern w:val="16"/>
          <w:rtl/>
        </w:rPr>
        <w:t>ك</w:t>
      </w:r>
      <w:proofErr w:type="spellEnd"/>
      <w:r>
        <w:rPr>
          <w:rFonts w:hint="cs"/>
          <w:kern w:val="16"/>
          <w:rtl/>
        </w:rPr>
        <w:t xml:space="preserve"> بوجود مؤشرات تكشف بأن الشخص الذي رأته الضحية في نادي الفيديو في شهر آذار/مارس 1992 </w:t>
      </w:r>
      <w:r w:rsidR="00975D08">
        <w:rPr>
          <w:rFonts w:hint="cs"/>
          <w:kern w:val="16"/>
          <w:rtl/>
        </w:rPr>
        <w:t>قد</w:t>
      </w:r>
      <w:r>
        <w:rPr>
          <w:rFonts w:hint="cs"/>
          <w:kern w:val="16"/>
          <w:rtl/>
        </w:rPr>
        <w:t xml:space="preserve"> يكون هو صاحب البلاغ تؤيد موقف المحكمة بأن صاحب البلاغ لم يثبت براءته </w:t>
      </w:r>
      <w:r w:rsidR="00975D08">
        <w:rPr>
          <w:rFonts w:hint="cs"/>
          <w:kern w:val="16"/>
          <w:rtl/>
        </w:rPr>
        <w:t>الفعلية من أجل</w:t>
      </w:r>
      <w:r>
        <w:rPr>
          <w:rFonts w:hint="cs"/>
          <w:kern w:val="16"/>
          <w:rtl/>
        </w:rPr>
        <w:t xml:space="preserve"> تطبيق الفقرة 6 من المادة 14 من العهد.</w:t>
      </w:r>
    </w:p>
    <w:p w:rsidR="00C72D8F" w:rsidRPr="00102FC4" w:rsidRDefault="00975D08" w:rsidP="00B57E54">
      <w:pPr>
        <w:pStyle w:val="H23GA"/>
        <w:tabs>
          <w:tab w:val="left" w:pos="2078"/>
        </w:tabs>
        <w:rPr>
          <w:rFonts w:hint="cs"/>
          <w:kern w:val="16"/>
          <w:rtl/>
        </w:rPr>
      </w:pPr>
      <w:r>
        <w:rPr>
          <w:rFonts w:hint="cs"/>
          <w:kern w:val="16"/>
          <w:rtl/>
        </w:rPr>
        <w:tab/>
      </w:r>
      <w:r>
        <w:rPr>
          <w:rFonts w:hint="cs"/>
          <w:kern w:val="16"/>
          <w:rtl/>
        </w:rPr>
        <w:tab/>
      </w:r>
      <w:r w:rsidR="00C72D8F" w:rsidRPr="00102FC4">
        <w:rPr>
          <w:rFonts w:hint="cs"/>
          <w:kern w:val="16"/>
          <w:rtl/>
        </w:rPr>
        <w:t xml:space="preserve">إعادة النظر في قرار </w:t>
      </w:r>
      <w:proofErr w:type="spellStart"/>
      <w:r w:rsidR="00C72D8F" w:rsidRPr="00102FC4">
        <w:rPr>
          <w:rFonts w:hint="cs"/>
          <w:kern w:val="16"/>
          <w:rtl/>
        </w:rPr>
        <w:t>المقبولية</w:t>
      </w:r>
      <w:proofErr w:type="spellEnd"/>
    </w:p>
    <w:p w:rsidR="00C72D8F" w:rsidRDefault="00C72D8F" w:rsidP="00B57E54">
      <w:pPr>
        <w:pStyle w:val="SingleTxtGA"/>
        <w:tabs>
          <w:tab w:val="clear" w:pos="1928"/>
          <w:tab w:val="left" w:pos="2078"/>
        </w:tabs>
        <w:rPr>
          <w:rFonts w:hint="cs"/>
          <w:kern w:val="16"/>
          <w:rtl/>
        </w:rPr>
      </w:pPr>
      <w:r>
        <w:rPr>
          <w:rFonts w:hint="cs"/>
          <w:kern w:val="16"/>
          <w:rtl/>
        </w:rPr>
        <w:t>22-1</w:t>
      </w:r>
      <w:r>
        <w:rPr>
          <w:rFonts w:hint="cs"/>
          <w:kern w:val="16"/>
          <w:rtl/>
        </w:rPr>
        <w:tab/>
      </w:r>
      <w:r w:rsidR="00975D08">
        <w:rPr>
          <w:rFonts w:hint="cs"/>
          <w:kern w:val="16"/>
          <w:rtl/>
        </w:rPr>
        <w:t>أحاطت اللجنة علماً بالطلب</w:t>
      </w:r>
      <w:r w:rsidR="00382F5A">
        <w:rPr>
          <w:rFonts w:hint="cs"/>
          <w:kern w:val="16"/>
          <w:rtl/>
        </w:rPr>
        <w:t xml:space="preserve"> المقدم من </w:t>
      </w:r>
      <w:r>
        <w:rPr>
          <w:rFonts w:hint="cs"/>
          <w:kern w:val="16"/>
          <w:rtl/>
        </w:rPr>
        <w:t xml:space="preserve">الدولة الطرف </w:t>
      </w:r>
      <w:r w:rsidR="00382F5A">
        <w:rPr>
          <w:rFonts w:hint="cs"/>
          <w:kern w:val="16"/>
          <w:rtl/>
        </w:rPr>
        <w:t>ل</w:t>
      </w:r>
      <w:r>
        <w:rPr>
          <w:rFonts w:hint="cs"/>
          <w:kern w:val="16"/>
          <w:rtl/>
        </w:rPr>
        <w:t xml:space="preserve">إعادة النظر في قرارها بشأن </w:t>
      </w:r>
      <w:proofErr w:type="spellStart"/>
      <w:r>
        <w:rPr>
          <w:rFonts w:hint="cs"/>
          <w:kern w:val="16"/>
          <w:rtl/>
        </w:rPr>
        <w:t>المقبولية</w:t>
      </w:r>
      <w:proofErr w:type="spellEnd"/>
      <w:r>
        <w:rPr>
          <w:rFonts w:hint="cs"/>
          <w:kern w:val="16"/>
          <w:rtl/>
        </w:rPr>
        <w:t xml:space="preserve"> </w:t>
      </w:r>
      <w:r w:rsidR="00382F5A">
        <w:rPr>
          <w:rFonts w:hint="cs"/>
          <w:kern w:val="16"/>
          <w:rtl/>
        </w:rPr>
        <w:t>المؤرخ</w:t>
      </w:r>
      <w:r>
        <w:rPr>
          <w:rFonts w:hint="cs"/>
          <w:kern w:val="16"/>
          <w:rtl/>
        </w:rPr>
        <w:t xml:space="preserve"> 13 تموز/يوليه 2007، بموجب الفقرة 4 من المادة 99 من النظام الداخلي للجنة، واعتبار الإفادة غير مقبولة لعدم استنفاد سبل الانتصاف المحلية.</w:t>
      </w:r>
    </w:p>
    <w:p w:rsidR="00C72D8F" w:rsidRDefault="00C72D8F" w:rsidP="00B57E54">
      <w:pPr>
        <w:pStyle w:val="SingleTxtGA"/>
        <w:tabs>
          <w:tab w:val="clear" w:pos="1928"/>
          <w:tab w:val="left" w:pos="2078"/>
        </w:tabs>
        <w:rPr>
          <w:rFonts w:hint="cs"/>
          <w:kern w:val="16"/>
          <w:rtl/>
        </w:rPr>
      </w:pPr>
      <w:r>
        <w:rPr>
          <w:rFonts w:hint="cs"/>
          <w:kern w:val="16"/>
          <w:rtl/>
        </w:rPr>
        <w:t>22-2</w:t>
      </w:r>
      <w:r>
        <w:rPr>
          <w:rFonts w:hint="cs"/>
          <w:kern w:val="16"/>
          <w:rtl/>
        </w:rPr>
        <w:tab/>
        <w:t xml:space="preserve">وتلاحظ اللجنة أن الدولة الطرف تعترف بأن لجنة التحقيق القانونية أو الإدارية المنصوص عليها </w:t>
      </w:r>
      <w:r w:rsidR="00382F5A">
        <w:rPr>
          <w:rFonts w:hint="cs"/>
          <w:kern w:val="16"/>
          <w:rtl/>
        </w:rPr>
        <w:t>في</w:t>
      </w:r>
      <w:r>
        <w:rPr>
          <w:rFonts w:hint="cs"/>
          <w:kern w:val="16"/>
          <w:rtl/>
        </w:rPr>
        <w:t xml:space="preserve"> </w:t>
      </w:r>
      <w:r w:rsidR="00382F5A">
        <w:rPr>
          <w:rFonts w:hint="cs"/>
          <w:kern w:val="16"/>
          <w:rtl/>
        </w:rPr>
        <w:t>"</w:t>
      </w:r>
      <w:r>
        <w:rPr>
          <w:rFonts w:hint="cs"/>
          <w:kern w:val="16"/>
          <w:rtl/>
        </w:rPr>
        <w:t xml:space="preserve">المبادئ التوجيهية لتعويض الأشخاص </w:t>
      </w:r>
      <w:r w:rsidR="00382F5A">
        <w:rPr>
          <w:rFonts w:hint="cs"/>
          <w:kern w:val="16"/>
          <w:rtl/>
        </w:rPr>
        <w:t>الذين أدينوا وسجنوا بسبب وقوع خطأ قضائي"</w:t>
      </w:r>
      <w:r>
        <w:rPr>
          <w:rFonts w:hint="cs"/>
          <w:kern w:val="16"/>
          <w:rtl/>
        </w:rPr>
        <w:t xml:space="preserve"> لم يتم إنشاؤها للنظر في قضية صاحب البلاغ بسبب </w:t>
      </w:r>
      <w:r w:rsidR="00382F5A">
        <w:rPr>
          <w:rFonts w:hint="cs"/>
          <w:kern w:val="16"/>
          <w:rtl/>
        </w:rPr>
        <w:t xml:space="preserve">عدم استيفاء </w:t>
      </w:r>
      <w:r>
        <w:rPr>
          <w:rFonts w:hint="cs"/>
          <w:kern w:val="16"/>
          <w:rtl/>
        </w:rPr>
        <w:t xml:space="preserve">معايير </w:t>
      </w:r>
      <w:proofErr w:type="spellStart"/>
      <w:r>
        <w:rPr>
          <w:rFonts w:hint="cs"/>
          <w:kern w:val="16"/>
          <w:rtl/>
        </w:rPr>
        <w:t>المقبولية</w:t>
      </w:r>
      <w:proofErr w:type="spellEnd"/>
      <w:r>
        <w:rPr>
          <w:rFonts w:hint="cs"/>
          <w:kern w:val="16"/>
          <w:rtl/>
        </w:rPr>
        <w:t xml:space="preserve"> التي تقتضي </w:t>
      </w:r>
      <w:r w:rsidR="00382F5A">
        <w:rPr>
          <w:rFonts w:hint="cs"/>
          <w:kern w:val="16"/>
          <w:rtl/>
        </w:rPr>
        <w:t>إقامة الدليل</w:t>
      </w:r>
      <w:r>
        <w:rPr>
          <w:rFonts w:hint="cs"/>
          <w:kern w:val="16"/>
          <w:rtl/>
        </w:rPr>
        <w:t xml:space="preserve"> على براءته. وبالتالي فقد رفض طلبه. وتلاحظ أيضاً، أنه بتاريخ 17 تموز/يوليه 2009، رفضت المحكمة العليا </w:t>
      </w:r>
      <w:r w:rsidR="00382F5A">
        <w:rPr>
          <w:rFonts w:hint="cs"/>
          <w:kern w:val="16"/>
          <w:rtl/>
        </w:rPr>
        <w:t xml:space="preserve">في </w:t>
      </w:r>
      <w:proofErr w:type="spellStart"/>
      <w:r w:rsidR="00382F5A">
        <w:rPr>
          <w:rFonts w:hint="cs"/>
          <w:kern w:val="16"/>
          <w:rtl/>
        </w:rPr>
        <w:t>كيبيك</w:t>
      </w:r>
      <w:proofErr w:type="spellEnd"/>
      <w:r w:rsidR="00382F5A">
        <w:rPr>
          <w:rFonts w:hint="cs"/>
          <w:kern w:val="16"/>
          <w:rtl/>
        </w:rPr>
        <w:t xml:space="preserve"> </w:t>
      </w:r>
      <w:r>
        <w:rPr>
          <w:rFonts w:hint="cs"/>
          <w:kern w:val="16"/>
          <w:rtl/>
        </w:rPr>
        <w:t xml:space="preserve">الحكم الابتدائي </w:t>
      </w:r>
      <w:r w:rsidR="00382F5A">
        <w:rPr>
          <w:rFonts w:hint="cs"/>
          <w:kern w:val="16"/>
          <w:rtl/>
        </w:rPr>
        <w:t xml:space="preserve">في </w:t>
      </w:r>
      <w:r>
        <w:rPr>
          <w:rFonts w:hint="cs"/>
          <w:kern w:val="16"/>
          <w:rtl/>
        </w:rPr>
        <w:t xml:space="preserve">دعوى المسؤولية المدنية التي رفعها صاحب البلاغ، في 21 آب/أغسطس 2001، ضد المدعين العامين </w:t>
      </w:r>
      <w:r w:rsidR="00382F5A">
        <w:rPr>
          <w:rFonts w:hint="cs"/>
          <w:kern w:val="16"/>
          <w:rtl/>
        </w:rPr>
        <w:t xml:space="preserve">في </w:t>
      </w:r>
      <w:proofErr w:type="spellStart"/>
      <w:r w:rsidR="00382F5A">
        <w:rPr>
          <w:rFonts w:hint="cs"/>
          <w:kern w:val="16"/>
          <w:rtl/>
        </w:rPr>
        <w:t>كيبيك</w:t>
      </w:r>
      <w:proofErr w:type="spellEnd"/>
      <w:r w:rsidR="00382F5A">
        <w:rPr>
          <w:rFonts w:hint="cs"/>
          <w:kern w:val="16"/>
          <w:rtl/>
        </w:rPr>
        <w:t xml:space="preserve"> </w:t>
      </w:r>
      <w:r>
        <w:rPr>
          <w:rFonts w:hint="cs"/>
          <w:kern w:val="16"/>
          <w:rtl/>
        </w:rPr>
        <w:t xml:space="preserve">وكندا من أجل الحصول على التعويض </w:t>
      </w:r>
      <w:r w:rsidR="00382F5A">
        <w:rPr>
          <w:rFonts w:hint="cs"/>
          <w:kern w:val="16"/>
          <w:rtl/>
        </w:rPr>
        <w:t>بسبب</w:t>
      </w:r>
      <w:r>
        <w:rPr>
          <w:rFonts w:hint="cs"/>
          <w:kern w:val="16"/>
          <w:rtl/>
        </w:rPr>
        <w:t xml:space="preserve"> </w:t>
      </w:r>
      <w:r w:rsidR="00382F5A">
        <w:rPr>
          <w:rFonts w:hint="cs"/>
          <w:kern w:val="16"/>
          <w:rtl/>
        </w:rPr>
        <w:t xml:space="preserve">وقوع </w:t>
      </w:r>
      <w:r>
        <w:rPr>
          <w:rFonts w:hint="cs"/>
          <w:kern w:val="16"/>
          <w:rtl/>
        </w:rPr>
        <w:t xml:space="preserve">خطأ قضائي، ومع ذلك فإن هذه الإجراءات لم تنته، بعد مرور تسع سنوات من تبرئة صاحب البلاغ. وفي ضوء الشروح التي قدمتها الأطراف بشأن أسباب التأخير </w:t>
      </w:r>
      <w:r w:rsidR="00382F5A">
        <w:rPr>
          <w:rFonts w:hint="cs"/>
          <w:kern w:val="16"/>
          <w:rtl/>
        </w:rPr>
        <w:t>الذي وقع</w:t>
      </w:r>
      <w:r>
        <w:rPr>
          <w:rFonts w:hint="cs"/>
          <w:kern w:val="16"/>
          <w:rtl/>
        </w:rPr>
        <w:t xml:space="preserve"> في الإجراءات المدنية، ف</w:t>
      </w:r>
      <w:r w:rsidR="00382F5A">
        <w:rPr>
          <w:rFonts w:hint="cs"/>
          <w:kern w:val="16"/>
          <w:rtl/>
        </w:rPr>
        <w:t xml:space="preserve">إن </w:t>
      </w:r>
      <w:r>
        <w:rPr>
          <w:rFonts w:hint="cs"/>
          <w:kern w:val="16"/>
          <w:rtl/>
        </w:rPr>
        <w:t xml:space="preserve">صاحب البلاغ ليس </w:t>
      </w:r>
      <w:proofErr w:type="spellStart"/>
      <w:r>
        <w:rPr>
          <w:rFonts w:hint="cs"/>
          <w:kern w:val="16"/>
          <w:rtl/>
        </w:rPr>
        <w:t>مسؤولاً</w:t>
      </w:r>
      <w:proofErr w:type="spellEnd"/>
      <w:r>
        <w:rPr>
          <w:rFonts w:hint="cs"/>
          <w:kern w:val="16"/>
          <w:rtl/>
        </w:rPr>
        <w:t xml:space="preserve"> وحده عن هذا التأخير، حيث تم إبلاغه في 24 شباط/</w:t>
      </w:r>
      <w:r w:rsidR="00382F5A">
        <w:rPr>
          <w:rFonts w:hint="cs"/>
          <w:kern w:val="16"/>
          <w:rtl/>
        </w:rPr>
        <w:t xml:space="preserve"> </w:t>
      </w:r>
      <w:r>
        <w:rPr>
          <w:rFonts w:hint="cs"/>
          <w:kern w:val="16"/>
          <w:rtl/>
        </w:rPr>
        <w:t>فبراير</w:t>
      </w:r>
      <w:r w:rsidR="00382F5A">
        <w:rPr>
          <w:rFonts w:hint="eastAsia"/>
          <w:kern w:val="16"/>
          <w:rtl/>
        </w:rPr>
        <w:t> </w:t>
      </w:r>
      <w:r>
        <w:rPr>
          <w:rFonts w:hint="cs"/>
          <w:kern w:val="16"/>
          <w:rtl/>
        </w:rPr>
        <w:t xml:space="preserve">2006 </w:t>
      </w:r>
      <w:r w:rsidR="00382F5A">
        <w:rPr>
          <w:rFonts w:hint="cs"/>
          <w:kern w:val="16"/>
          <w:rtl/>
        </w:rPr>
        <w:t>فقط بعدم الموافقة على</w:t>
      </w:r>
      <w:r>
        <w:rPr>
          <w:rFonts w:hint="cs"/>
          <w:kern w:val="16"/>
          <w:rtl/>
        </w:rPr>
        <w:t xml:space="preserve"> </w:t>
      </w:r>
      <w:r w:rsidR="00382F5A">
        <w:rPr>
          <w:rFonts w:hint="cs"/>
          <w:kern w:val="16"/>
          <w:rtl/>
        </w:rPr>
        <w:t>ال</w:t>
      </w:r>
      <w:r>
        <w:rPr>
          <w:rFonts w:hint="cs"/>
          <w:kern w:val="16"/>
          <w:rtl/>
        </w:rPr>
        <w:t xml:space="preserve">تسوية </w:t>
      </w:r>
      <w:r w:rsidR="00382F5A">
        <w:rPr>
          <w:rFonts w:hint="cs"/>
          <w:kern w:val="16"/>
          <w:rtl/>
        </w:rPr>
        <w:t>ال</w:t>
      </w:r>
      <w:r>
        <w:rPr>
          <w:rFonts w:hint="cs"/>
          <w:kern w:val="16"/>
          <w:rtl/>
        </w:rPr>
        <w:t>ودية.</w:t>
      </w:r>
    </w:p>
    <w:p w:rsidR="00C72D8F" w:rsidRDefault="00C72D8F" w:rsidP="00B57E54">
      <w:pPr>
        <w:pStyle w:val="SingleTxtGA"/>
        <w:tabs>
          <w:tab w:val="clear" w:pos="1928"/>
          <w:tab w:val="left" w:pos="2078"/>
        </w:tabs>
        <w:rPr>
          <w:rFonts w:hint="cs"/>
          <w:kern w:val="16"/>
          <w:rtl/>
        </w:rPr>
      </w:pPr>
      <w:r>
        <w:rPr>
          <w:rFonts w:hint="cs"/>
          <w:kern w:val="16"/>
          <w:rtl/>
        </w:rPr>
        <w:t>22-3</w:t>
      </w:r>
      <w:r>
        <w:rPr>
          <w:rFonts w:hint="cs"/>
          <w:kern w:val="16"/>
          <w:rtl/>
        </w:rPr>
        <w:tab/>
        <w:t xml:space="preserve">وتلاحظ اللجنة أن الدولة الطرف لم تقدم عناصر جديدة من شأنها أن تؤدي إلى إعادة النظر في قرارها بشأن </w:t>
      </w:r>
      <w:proofErr w:type="spellStart"/>
      <w:r>
        <w:rPr>
          <w:rFonts w:hint="cs"/>
          <w:kern w:val="16"/>
          <w:rtl/>
        </w:rPr>
        <w:t>المقبولية</w:t>
      </w:r>
      <w:proofErr w:type="spellEnd"/>
      <w:r>
        <w:rPr>
          <w:rFonts w:hint="cs"/>
          <w:kern w:val="16"/>
          <w:rtl/>
        </w:rPr>
        <w:t xml:space="preserve">. وبالتالي، تكرر تأكيد </w:t>
      </w:r>
      <w:proofErr w:type="spellStart"/>
      <w:r>
        <w:rPr>
          <w:rFonts w:hint="cs"/>
          <w:kern w:val="16"/>
          <w:rtl/>
        </w:rPr>
        <w:t>مقبولية</w:t>
      </w:r>
      <w:proofErr w:type="spellEnd"/>
      <w:r>
        <w:rPr>
          <w:rFonts w:hint="cs"/>
          <w:kern w:val="16"/>
          <w:rtl/>
        </w:rPr>
        <w:t xml:space="preserve"> البلاغ وتشرع في النظر في أسسه الموضوعية.</w:t>
      </w:r>
    </w:p>
    <w:p w:rsidR="00C72D8F" w:rsidRPr="00BF3208" w:rsidRDefault="00382F5A" w:rsidP="00B57E54">
      <w:pPr>
        <w:pStyle w:val="H23GA"/>
        <w:tabs>
          <w:tab w:val="left" w:pos="2078"/>
        </w:tabs>
        <w:rPr>
          <w:rFonts w:hint="cs"/>
          <w:kern w:val="16"/>
          <w:rtl/>
        </w:rPr>
      </w:pPr>
      <w:r>
        <w:rPr>
          <w:rFonts w:hint="cs"/>
          <w:kern w:val="16"/>
          <w:rtl/>
        </w:rPr>
        <w:tab/>
      </w:r>
      <w:r>
        <w:rPr>
          <w:rFonts w:hint="cs"/>
          <w:kern w:val="16"/>
          <w:rtl/>
        </w:rPr>
        <w:tab/>
      </w:r>
      <w:r w:rsidR="00C72D8F" w:rsidRPr="00BF3208">
        <w:rPr>
          <w:rFonts w:hint="cs"/>
          <w:kern w:val="16"/>
          <w:rtl/>
        </w:rPr>
        <w:t>النظر في الأسس الموضوعية</w:t>
      </w:r>
    </w:p>
    <w:p w:rsidR="00C72D8F" w:rsidRDefault="00C72D8F" w:rsidP="00B57E54">
      <w:pPr>
        <w:pStyle w:val="SingleTxtGA"/>
        <w:tabs>
          <w:tab w:val="clear" w:pos="1928"/>
          <w:tab w:val="left" w:pos="2078"/>
        </w:tabs>
        <w:rPr>
          <w:rFonts w:hint="cs"/>
          <w:kern w:val="16"/>
          <w:rtl/>
        </w:rPr>
      </w:pPr>
      <w:r>
        <w:rPr>
          <w:rFonts w:hint="cs"/>
          <w:kern w:val="16"/>
          <w:rtl/>
        </w:rPr>
        <w:t>23-1</w:t>
      </w:r>
      <w:r>
        <w:rPr>
          <w:rFonts w:hint="cs"/>
          <w:kern w:val="16"/>
          <w:rtl/>
        </w:rPr>
        <w:tab/>
        <w:t>نظرت اللجنة في هذا البلاغ وأخذت في الاعتبار جميع المعلومات الخطية المقدمة إليها من الأطراف، بموجب الفقرة 1 من المادة 5 من البروتوكول الاختياري.</w:t>
      </w:r>
    </w:p>
    <w:p w:rsidR="00C72D8F" w:rsidRDefault="00C72D8F" w:rsidP="00B57E54">
      <w:pPr>
        <w:pStyle w:val="SingleTxtGA"/>
        <w:tabs>
          <w:tab w:val="clear" w:pos="1928"/>
          <w:tab w:val="left" w:pos="2078"/>
        </w:tabs>
        <w:rPr>
          <w:rFonts w:hint="cs"/>
          <w:kern w:val="16"/>
          <w:rtl/>
        </w:rPr>
      </w:pPr>
      <w:r>
        <w:rPr>
          <w:rFonts w:hint="cs"/>
          <w:kern w:val="16"/>
          <w:rtl/>
        </w:rPr>
        <w:t>23-2</w:t>
      </w:r>
      <w:r>
        <w:rPr>
          <w:rFonts w:hint="cs"/>
          <w:kern w:val="16"/>
          <w:rtl/>
        </w:rPr>
        <w:tab/>
        <w:t>وتذك</w:t>
      </w:r>
      <w:r w:rsidR="009E44C3">
        <w:rPr>
          <w:rFonts w:hint="cs"/>
          <w:kern w:val="16"/>
          <w:rtl/>
        </w:rPr>
        <w:t>ّ</w:t>
      </w:r>
      <w:r>
        <w:rPr>
          <w:rFonts w:hint="cs"/>
          <w:kern w:val="16"/>
          <w:rtl/>
        </w:rPr>
        <w:t xml:space="preserve">ر اللجنة بشروط تطبيق الفقرة 6 من المادة 14 من العهد، التي بموجبها يعوض الشخص الذي كان محل إدانة جنائية نهائية والذي أُنزل </w:t>
      </w:r>
      <w:proofErr w:type="spellStart"/>
      <w:r>
        <w:rPr>
          <w:rFonts w:hint="cs"/>
          <w:kern w:val="16"/>
          <w:rtl/>
        </w:rPr>
        <w:t>به</w:t>
      </w:r>
      <w:proofErr w:type="spellEnd"/>
      <w:r>
        <w:rPr>
          <w:rFonts w:hint="cs"/>
          <w:kern w:val="16"/>
          <w:rtl/>
        </w:rPr>
        <w:t xml:space="preserve"> العقاب نتيجة لهذه الإدانة، طبقاً للقانون، إذا أبطلت هذه الإدانة لاحقاً أو عند صدور عفو على أساس واقعة جديدة أو واقعة حديثة الاكتشاف تحمل الدليل على وقوع خطأ قضائي</w:t>
      </w:r>
      <w:r w:rsidR="00644D63">
        <w:rPr>
          <w:kern w:val="16"/>
          <w:vertAlign w:val="superscript"/>
          <w:rtl/>
        </w:rPr>
        <w:t>(</w:t>
      </w:r>
      <w:r w:rsidR="00644D63">
        <w:rPr>
          <w:rStyle w:val="FootnoteReference"/>
          <w:rtl/>
        </w:rPr>
        <w:footnoteReference w:id="14"/>
      </w:r>
      <w:r w:rsidR="00644D63">
        <w:rPr>
          <w:kern w:val="16"/>
          <w:vertAlign w:val="superscript"/>
          <w:rtl/>
        </w:rPr>
        <w:t>)</w:t>
      </w:r>
      <w:r>
        <w:rPr>
          <w:rFonts w:hint="cs"/>
          <w:kern w:val="16"/>
          <w:rtl/>
        </w:rPr>
        <w:t>.</w:t>
      </w:r>
    </w:p>
    <w:p w:rsidR="00C72D8F" w:rsidRDefault="00C72D8F" w:rsidP="00B57E54">
      <w:pPr>
        <w:pStyle w:val="SingleTxtGA"/>
        <w:tabs>
          <w:tab w:val="clear" w:pos="1928"/>
          <w:tab w:val="left" w:pos="2078"/>
        </w:tabs>
        <w:rPr>
          <w:rFonts w:hint="cs"/>
          <w:kern w:val="16"/>
          <w:rtl/>
        </w:rPr>
      </w:pPr>
      <w:r>
        <w:rPr>
          <w:rFonts w:hint="cs"/>
          <w:kern w:val="16"/>
          <w:rtl/>
        </w:rPr>
        <w:t>23-3</w:t>
      </w:r>
      <w:r>
        <w:rPr>
          <w:rFonts w:hint="cs"/>
          <w:kern w:val="16"/>
          <w:rtl/>
        </w:rPr>
        <w:tab/>
        <w:t xml:space="preserve">وفي هذه الدعوى، كان صاحب البلاغ محل إدانة جنائية نهائية مقترنة بعقوبة حبس لمدة 52 شهراً. وجرى حبسه لمدة 34 شهراً. وفي 22 شباط/فبراير 2001، أصدرت محكمة الاستئناف </w:t>
      </w:r>
      <w:r w:rsidR="009E44C3">
        <w:rPr>
          <w:rFonts w:hint="cs"/>
          <w:kern w:val="16"/>
          <w:rtl/>
        </w:rPr>
        <w:t xml:space="preserve">في </w:t>
      </w:r>
      <w:proofErr w:type="spellStart"/>
      <w:r w:rsidR="009E44C3">
        <w:rPr>
          <w:rFonts w:hint="cs"/>
          <w:kern w:val="16"/>
          <w:rtl/>
        </w:rPr>
        <w:t>كيبيك</w:t>
      </w:r>
      <w:proofErr w:type="spellEnd"/>
      <w:r w:rsidR="009E44C3">
        <w:rPr>
          <w:rFonts w:hint="cs"/>
          <w:kern w:val="16"/>
          <w:rtl/>
        </w:rPr>
        <w:t xml:space="preserve"> </w:t>
      </w:r>
      <w:r>
        <w:rPr>
          <w:rFonts w:hint="cs"/>
          <w:kern w:val="16"/>
          <w:rtl/>
        </w:rPr>
        <w:t xml:space="preserve">حكماً بتبرئة صاحب البلاغ من كل </w:t>
      </w:r>
      <w:r w:rsidR="009E44C3">
        <w:rPr>
          <w:rFonts w:hint="cs"/>
          <w:kern w:val="16"/>
          <w:rtl/>
        </w:rPr>
        <w:t>الاتهامات</w:t>
      </w:r>
      <w:r>
        <w:rPr>
          <w:rFonts w:hint="cs"/>
          <w:kern w:val="16"/>
          <w:rtl/>
        </w:rPr>
        <w:t xml:space="preserve"> الموجهة إليه</w:t>
      </w:r>
      <w:r w:rsidR="00F364A0">
        <w:rPr>
          <w:rFonts w:hint="cs"/>
          <w:kern w:val="16"/>
          <w:rtl/>
        </w:rPr>
        <w:t xml:space="preserve"> </w:t>
      </w:r>
      <w:r w:rsidR="009E44C3">
        <w:rPr>
          <w:rFonts w:hint="cs"/>
          <w:kern w:val="16"/>
          <w:rtl/>
        </w:rPr>
        <w:t>"</w:t>
      </w:r>
      <w:r>
        <w:rPr>
          <w:rFonts w:hint="cs"/>
          <w:kern w:val="16"/>
          <w:rtl/>
        </w:rPr>
        <w:t>نظراً لكون الدليل الجديد لا يمكن أن يسمح لهيئة محلفين معقولة،</w:t>
      </w:r>
      <w:r w:rsidR="00F364A0">
        <w:rPr>
          <w:rFonts w:hint="cs"/>
          <w:kern w:val="16"/>
          <w:rtl/>
        </w:rPr>
        <w:t xml:space="preserve"> </w:t>
      </w:r>
      <w:r>
        <w:rPr>
          <w:rFonts w:hint="cs"/>
          <w:kern w:val="16"/>
          <w:rtl/>
        </w:rPr>
        <w:t>لديها معلومات صحيحة</w:t>
      </w:r>
      <w:r w:rsidR="00F364A0">
        <w:rPr>
          <w:rFonts w:hint="cs"/>
          <w:kern w:val="16"/>
          <w:rtl/>
        </w:rPr>
        <w:t xml:space="preserve"> </w:t>
      </w:r>
      <w:r>
        <w:rPr>
          <w:rFonts w:hint="cs"/>
          <w:kern w:val="16"/>
          <w:rtl/>
        </w:rPr>
        <w:t xml:space="preserve">أن تخلص، بما لا يدع مجالاً </w:t>
      </w:r>
      <w:r w:rsidR="009E44C3">
        <w:rPr>
          <w:rFonts w:hint="cs"/>
          <w:kern w:val="16"/>
          <w:rtl/>
        </w:rPr>
        <w:t>للشك</w:t>
      </w:r>
      <w:r>
        <w:rPr>
          <w:rFonts w:hint="cs"/>
          <w:kern w:val="16"/>
          <w:rtl/>
        </w:rPr>
        <w:t xml:space="preserve">، إلى الحكم </w:t>
      </w:r>
      <w:r w:rsidR="009E44C3">
        <w:rPr>
          <w:rFonts w:hint="cs"/>
          <w:kern w:val="16"/>
          <w:rtl/>
        </w:rPr>
        <w:t>بإدانة</w:t>
      </w:r>
      <w:r>
        <w:rPr>
          <w:rFonts w:hint="cs"/>
          <w:kern w:val="16"/>
          <w:rtl/>
        </w:rPr>
        <w:t xml:space="preserve"> صاح</w:t>
      </w:r>
      <w:r w:rsidR="003F7BB3">
        <w:rPr>
          <w:rFonts w:hint="cs"/>
          <w:kern w:val="16"/>
          <w:rtl/>
        </w:rPr>
        <w:t>ب البلاغ"</w:t>
      </w:r>
      <w:r>
        <w:rPr>
          <w:rFonts w:hint="cs"/>
          <w:kern w:val="16"/>
          <w:rtl/>
        </w:rPr>
        <w:t>.</w:t>
      </w:r>
    </w:p>
    <w:p w:rsidR="00C72D8F" w:rsidRDefault="00C72D8F" w:rsidP="00B57E54">
      <w:pPr>
        <w:pStyle w:val="SingleTxtGA"/>
        <w:tabs>
          <w:tab w:val="clear" w:pos="1928"/>
          <w:tab w:val="left" w:pos="2078"/>
        </w:tabs>
        <w:rPr>
          <w:rFonts w:hint="cs"/>
          <w:kern w:val="16"/>
          <w:rtl/>
        </w:rPr>
      </w:pPr>
      <w:r>
        <w:rPr>
          <w:rFonts w:hint="cs"/>
          <w:kern w:val="16"/>
          <w:rtl/>
        </w:rPr>
        <w:t>23-4</w:t>
      </w:r>
      <w:r>
        <w:rPr>
          <w:rFonts w:hint="cs"/>
          <w:kern w:val="16"/>
          <w:rtl/>
        </w:rPr>
        <w:tab/>
        <w:t xml:space="preserve">وتلاحظ اللجنة حجة الدولة الطرف التي مفادها أنه لم يثبت أن صاحب البلاغ لم يرتكب الجريمة المشار إليها ولم تثبت براءته. وتؤكد الدولة الطرف أنها تعتقد أن خطأ قضائياً بالمعنى المقصود حسب الفقرة 6 من المادة 14 من العهد لا يحدث إلا عندما يكون الشخص المدان بريئاً في الواقع (البراءة </w:t>
      </w:r>
      <w:r w:rsidR="009E44C3">
        <w:rPr>
          <w:rFonts w:hint="cs"/>
          <w:kern w:val="16"/>
          <w:rtl/>
        </w:rPr>
        <w:t>الفعلية</w:t>
      </w:r>
      <w:r>
        <w:rPr>
          <w:rFonts w:hint="cs"/>
          <w:kern w:val="16"/>
          <w:rtl/>
        </w:rPr>
        <w:t xml:space="preserve">) من الجريمة المنسوبة إليه. وتوضح أيضاً أنه داخل النظام الجنائي الكندي الذي يتبع تقليد القانون العام، لا تعني التبرئة اللاحقة لشخص جرت إدانته أنه برئ، </w:t>
      </w:r>
      <w:r w:rsidR="009E44C3">
        <w:rPr>
          <w:rFonts w:hint="cs"/>
          <w:kern w:val="16"/>
          <w:rtl/>
        </w:rPr>
        <w:t>ما لم</w:t>
      </w:r>
      <w:r>
        <w:rPr>
          <w:rFonts w:hint="cs"/>
          <w:kern w:val="16"/>
          <w:rtl/>
        </w:rPr>
        <w:t xml:space="preserve"> تعلن المحكمة</w:t>
      </w:r>
      <w:r w:rsidR="00F364A0">
        <w:rPr>
          <w:rFonts w:hint="cs"/>
          <w:kern w:val="16"/>
          <w:rtl/>
        </w:rPr>
        <w:t xml:space="preserve"> </w:t>
      </w:r>
      <w:r>
        <w:rPr>
          <w:rFonts w:hint="cs"/>
          <w:kern w:val="16"/>
          <w:rtl/>
        </w:rPr>
        <w:t>ذلك بشكل صريح بناءاً</w:t>
      </w:r>
      <w:r w:rsidR="00F364A0">
        <w:rPr>
          <w:rFonts w:hint="cs"/>
          <w:kern w:val="16"/>
          <w:rtl/>
        </w:rPr>
        <w:t xml:space="preserve"> </w:t>
      </w:r>
      <w:r>
        <w:rPr>
          <w:rFonts w:hint="cs"/>
          <w:kern w:val="16"/>
          <w:rtl/>
        </w:rPr>
        <w:t xml:space="preserve">على دليل </w:t>
      </w:r>
      <w:r w:rsidR="009E44C3">
        <w:rPr>
          <w:rFonts w:hint="cs"/>
          <w:kern w:val="16"/>
          <w:rtl/>
        </w:rPr>
        <w:t>يؤكد</w:t>
      </w:r>
      <w:r>
        <w:rPr>
          <w:rFonts w:hint="cs"/>
          <w:kern w:val="16"/>
          <w:rtl/>
        </w:rPr>
        <w:t xml:space="preserve"> ذلك.</w:t>
      </w:r>
    </w:p>
    <w:p w:rsidR="00C72D8F" w:rsidRDefault="00C72D8F" w:rsidP="00B57E54">
      <w:pPr>
        <w:pStyle w:val="SingleTxtGA"/>
        <w:tabs>
          <w:tab w:val="clear" w:pos="1928"/>
          <w:tab w:val="left" w:pos="2078"/>
        </w:tabs>
        <w:rPr>
          <w:rFonts w:hint="cs"/>
          <w:kern w:val="16"/>
          <w:rtl/>
        </w:rPr>
      </w:pPr>
      <w:r>
        <w:rPr>
          <w:rFonts w:hint="cs"/>
          <w:kern w:val="16"/>
          <w:rtl/>
        </w:rPr>
        <w:t>23-5</w:t>
      </w:r>
      <w:r>
        <w:rPr>
          <w:rFonts w:hint="cs"/>
          <w:kern w:val="16"/>
          <w:rtl/>
        </w:rPr>
        <w:tab/>
        <w:t>وفي هذه القضية، ودون المساس بموقف اللجنة بشأن دقة تأويل الدولة الطرف</w:t>
      </w:r>
      <w:r w:rsidR="00F364A0">
        <w:rPr>
          <w:rFonts w:hint="cs"/>
          <w:kern w:val="16"/>
          <w:rtl/>
        </w:rPr>
        <w:t xml:space="preserve"> </w:t>
      </w:r>
      <w:r>
        <w:rPr>
          <w:rFonts w:hint="cs"/>
          <w:kern w:val="16"/>
          <w:rtl/>
        </w:rPr>
        <w:t>للفقرة</w:t>
      </w:r>
      <w:r w:rsidR="00B07BEC">
        <w:rPr>
          <w:rFonts w:hint="eastAsia"/>
          <w:kern w:val="16"/>
          <w:rtl/>
        </w:rPr>
        <w:t> </w:t>
      </w:r>
      <w:r>
        <w:rPr>
          <w:rFonts w:hint="cs"/>
          <w:kern w:val="16"/>
          <w:rtl/>
        </w:rPr>
        <w:t xml:space="preserve">6 من المادة 14 من العهد وآثاره على قرينة البراءة، تلاحظ </w:t>
      </w:r>
      <w:r w:rsidR="009E44C3">
        <w:rPr>
          <w:rFonts w:hint="cs"/>
          <w:kern w:val="16"/>
          <w:rtl/>
        </w:rPr>
        <w:t xml:space="preserve">اللجنة </w:t>
      </w:r>
      <w:r>
        <w:rPr>
          <w:rFonts w:hint="cs"/>
          <w:kern w:val="16"/>
          <w:rtl/>
        </w:rPr>
        <w:t xml:space="preserve">أن إدانة صاحب البلاغ تقوم بشكل أساسي على إفادات الضحية وأن الشكوك التي أبدتها الضحية منذ شهر آذار/مارس 1992 فيما يتعلق </w:t>
      </w:r>
      <w:r w:rsidR="00E73B93">
        <w:rPr>
          <w:rFonts w:hint="cs"/>
          <w:kern w:val="16"/>
          <w:rtl/>
        </w:rPr>
        <w:t>ب</w:t>
      </w:r>
      <w:r>
        <w:rPr>
          <w:rFonts w:hint="cs"/>
          <w:kern w:val="16"/>
          <w:rtl/>
        </w:rPr>
        <w:t>المعتدي أد</w:t>
      </w:r>
      <w:r w:rsidR="00E73B93">
        <w:rPr>
          <w:rFonts w:hint="cs"/>
          <w:kern w:val="16"/>
          <w:rtl/>
        </w:rPr>
        <w:t>َّ</w:t>
      </w:r>
      <w:r>
        <w:rPr>
          <w:rFonts w:hint="cs"/>
          <w:kern w:val="16"/>
          <w:rtl/>
        </w:rPr>
        <w:t>ت، في 22 شباط/فبراير 2001، إلى إلغاء إدانة صاحب البلاغ. وتوضح</w:t>
      </w:r>
      <w:r w:rsidR="009E44C3">
        <w:rPr>
          <w:rFonts w:hint="cs"/>
          <w:kern w:val="16"/>
          <w:rtl/>
        </w:rPr>
        <w:t xml:space="preserve"> اللجنة</w:t>
      </w:r>
      <w:r>
        <w:rPr>
          <w:rFonts w:hint="cs"/>
          <w:kern w:val="16"/>
          <w:rtl/>
        </w:rPr>
        <w:t>، علاوة على ذلك، أن</w:t>
      </w:r>
      <w:r w:rsidR="009E44C3">
        <w:rPr>
          <w:rFonts w:hint="cs"/>
          <w:kern w:val="16"/>
          <w:rtl/>
        </w:rPr>
        <w:t>ه لا يوجد</w:t>
      </w:r>
      <w:r>
        <w:rPr>
          <w:rFonts w:hint="cs"/>
          <w:kern w:val="16"/>
          <w:rtl/>
        </w:rPr>
        <w:t xml:space="preserve"> إجراء </w:t>
      </w:r>
      <w:r w:rsidR="009E44C3">
        <w:rPr>
          <w:rFonts w:hint="cs"/>
          <w:kern w:val="16"/>
          <w:rtl/>
        </w:rPr>
        <w:t>في</w:t>
      </w:r>
      <w:r>
        <w:rPr>
          <w:rFonts w:hint="cs"/>
          <w:kern w:val="16"/>
          <w:rtl/>
        </w:rPr>
        <w:t xml:space="preserve"> الدولة الطرف يسمح في حالة تبرئة</w:t>
      </w:r>
      <w:r w:rsidR="00F364A0">
        <w:rPr>
          <w:rFonts w:hint="cs"/>
          <w:kern w:val="16"/>
          <w:rtl/>
        </w:rPr>
        <w:t xml:space="preserve"> </w:t>
      </w:r>
      <w:r>
        <w:rPr>
          <w:rFonts w:hint="cs"/>
          <w:kern w:val="16"/>
          <w:rtl/>
        </w:rPr>
        <w:t xml:space="preserve">الشخص </w:t>
      </w:r>
      <w:r w:rsidR="009E44C3">
        <w:rPr>
          <w:rFonts w:hint="cs"/>
          <w:kern w:val="16"/>
          <w:rtl/>
        </w:rPr>
        <w:t>المدان</w:t>
      </w:r>
      <w:r>
        <w:rPr>
          <w:rFonts w:hint="cs"/>
          <w:kern w:val="16"/>
          <w:rtl/>
        </w:rPr>
        <w:t xml:space="preserve"> </w:t>
      </w:r>
      <w:r w:rsidR="009E44C3">
        <w:rPr>
          <w:rFonts w:hint="cs"/>
          <w:kern w:val="16"/>
          <w:rtl/>
        </w:rPr>
        <w:t>ب</w:t>
      </w:r>
      <w:r>
        <w:rPr>
          <w:rFonts w:hint="cs"/>
          <w:kern w:val="16"/>
          <w:rtl/>
        </w:rPr>
        <w:t xml:space="preserve">إجراء تحقيق جديد </w:t>
      </w:r>
      <w:r w:rsidR="009E44C3">
        <w:rPr>
          <w:rFonts w:hint="cs"/>
          <w:kern w:val="16"/>
          <w:rtl/>
        </w:rPr>
        <w:t>من أجل</w:t>
      </w:r>
      <w:r>
        <w:rPr>
          <w:rFonts w:hint="cs"/>
          <w:kern w:val="16"/>
          <w:rtl/>
        </w:rPr>
        <w:t xml:space="preserve"> إعادة النظر في القضية وربما الكشف عن المذنب الحقيقي. وترى اللجنة أن صاحب البلا</w:t>
      </w:r>
      <w:r w:rsidR="009E44C3">
        <w:rPr>
          <w:rFonts w:hint="cs"/>
          <w:kern w:val="16"/>
          <w:rtl/>
        </w:rPr>
        <w:t xml:space="preserve">غ لا يمكن أن يكون </w:t>
      </w:r>
      <w:proofErr w:type="spellStart"/>
      <w:r w:rsidR="009E44C3">
        <w:rPr>
          <w:rFonts w:hint="cs"/>
          <w:kern w:val="16"/>
          <w:rtl/>
        </w:rPr>
        <w:t>مسؤولاً</w:t>
      </w:r>
      <w:proofErr w:type="spellEnd"/>
      <w:r w:rsidR="009E44C3">
        <w:rPr>
          <w:rFonts w:hint="cs"/>
          <w:kern w:val="16"/>
          <w:rtl/>
        </w:rPr>
        <w:t xml:space="preserve"> عن هذا الوضع</w:t>
      </w:r>
      <w:r>
        <w:rPr>
          <w:rFonts w:hint="cs"/>
          <w:kern w:val="16"/>
          <w:rtl/>
        </w:rPr>
        <w:t>.</w:t>
      </w:r>
    </w:p>
    <w:p w:rsidR="00C72D8F" w:rsidRDefault="00C72D8F" w:rsidP="00B57E54">
      <w:pPr>
        <w:pStyle w:val="SingleTxtGA"/>
        <w:tabs>
          <w:tab w:val="clear" w:pos="1928"/>
          <w:tab w:val="left" w:pos="2078"/>
        </w:tabs>
        <w:rPr>
          <w:rFonts w:hint="cs"/>
          <w:kern w:val="16"/>
          <w:rtl/>
        </w:rPr>
      </w:pPr>
      <w:r>
        <w:rPr>
          <w:rFonts w:hint="cs"/>
          <w:kern w:val="16"/>
          <w:rtl/>
        </w:rPr>
        <w:t>23-6</w:t>
      </w:r>
      <w:r>
        <w:rPr>
          <w:rFonts w:hint="cs"/>
          <w:kern w:val="16"/>
          <w:rtl/>
        </w:rPr>
        <w:tab/>
        <w:t>وبالتالي، فإن صاحب البلاغ، بسبب هذه الثغرة</w:t>
      </w:r>
      <w:r w:rsidR="009E44C3">
        <w:rPr>
          <w:rFonts w:hint="cs"/>
          <w:kern w:val="16"/>
          <w:rtl/>
        </w:rPr>
        <w:t>، من جهة،</w:t>
      </w:r>
      <w:r>
        <w:rPr>
          <w:rFonts w:hint="cs"/>
          <w:kern w:val="16"/>
          <w:rtl/>
        </w:rPr>
        <w:t xml:space="preserve"> ومن جهة أخرى بسبب تباطؤ الإجراءات المدنية التي لا </w:t>
      </w:r>
      <w:r w:rsidR="009E44C3">
        <w:rPr>
          <w:rFonts w:hint="cs"/>
          <w:kern w:val="16"/>
          <w:rtl/>
        </w:rPr>
        <w:t>تزال جارية</w:t>
      </w:r>
      <w:r>
        <w:rPr>
          <w:rFonts w:hint="cs"/>
          <w:kern w:val="16"/>
          <w:rtl/>
        </w:rPr>
        <w:t xml:space="preserve"> منذ تسع سنوات، لم يتمكن من تقديم طعن مفيد يسمح بإثبات براءته كما هو مطلوب من</w:t>
      </w:r>
      <w:r w:rsidR="00F364A0">
        <w:rPr>
          <w:rFonts w:hint="cs"/>
          <w:kern w:val="16"/>
          <w:rtl/>
        </w:rPr>
        <w:t xml:space="preserve"> </w:t>
      </w:r>
      <w:r>
        <w:rPr>
          <w:rFonts w:hint="cs"/>
          <w:kern w:val="16"/>
          <w:rtl/>
        </w:rPr>
        <w:t xml:space="preserve">الدولة الطرف، </w:t>
      </w:r>
      <w:r w:rsidR="009E44C3">
        <w:rPr>
          <w:rFonts w:hint="cs"/>
          <w:kern w:val="16"/>
          <w:rtl/>
        </w:rPr>
        <w:t>من أجل</w:t>
      </w:r>
      <w:r>
        <w:rPr>
          <w:rFonts w:hint="cs"/>
          <w:kern w:val="16"/>
          <w:rtl/>
        </w:rPr>
        <w:t xml:space="preserve"> الحصول على التعويض المنصوص عليه في الفقرة 6 من المادة 14. </w:t>
      </w:r>
      <w:r w:rsidR="009E44C3">
        <w:rPr>
          <w:rFonts w:hint="cs"/>
          <w:kern w:val="16"/>
          <w:rtl/>
        </w:rPr>
        <w:t>وتخلص</w:t>
      </w:r>
      <w:r>
        <w:rPr>
          <w:rFonts w:hint="cs"/>
          <w:kern w:val="16"/>
          <w:rtl/>
        </w:rPr>
        <w:t xml:space="preserve"> اللجنة </w:t>
      </w:r>
      <w:r w:rsidR="009E44C3">
        <w:rPr>
          <w:rFonts w:hint="cs"/>
          <w:kern w:val="16"/>
          <w:rtl/>
        </w:rPr>
        <w:t>بالتالي إلى وجود انتهاك</w:t>
      </w:r>
      <w:r w:rsidR="00F364A0">
        <w:rPr>
          <w:rFonts w:hint="cs"/>
          <w:kern w:val="16"/>
          <w:rtl/>
        </w:rPr>
        <w:t xml:space="preserve"> </w:t>
      </w:r>
      <w:r>
        <w:rPr>
          <w:rFonts w:hint="cs"/>
          <w:kern w:val="16"/>
          <w:rtl/>
        </w:rPr>
        <w:t>للفقرة</w:t>
      </w:r>
      <w:r w:rsidR="009E44C3">
        <w:rPr>
          <w:rFonts w:hint="cs"/>
          <w:kern w:val="16"/>
          <w:rtl/>
        </w:rPr>
        <w:t xml:space="preserve"> </w:t>
      </w:r>
      <w:r>
        <w:rPr>
          <w:rFonts w:hint="cs"/>
          <w:kern w:val="16"/>
          <w:rtl/>
        </w:rPr>
        <w:t>3 من المادة 2، التي جرت تلاوتها مع الفقرة 6 من المادة 14 من العهد.</w:t>
      </w:r>
    </w:p>
    <w:p w:rsidR="00C72D8F" w:rsidRDefault="00C72D8F" w:rsidP="00B57E54">
      <w:pPr>
        <w:pStyle w:val="SingleTxtGA"/>
        <w:tabs>
          <w:tab w:val="clear" w:pos="1928"/>
          <w:tab w:val="left" w:pos="2078"/>
        </w:tabs>
        <w:rPr>
          <w:rFonts w:hint="cs"/>
          <w:kern w:val="16"/>
          <w:rtl/>
        </w:rPr>
      </w:pPr>
      <w:r>
        <w:rPr>
          <w:rFonts w:hint="cs"/>
          <w:kern w:val="16"/>
          <w:rtl/>
        </w:rPr>
        <w:t>24</w:t>
      </w:r>
      <w:r w:rsidR="009E44C3">
        <w:rPr>
          <w:rFonts w:hint="cs"/>
          <w:kern w:val="16"/>
          <w:rtl/>
        </w:rPr>
        <w:t>-</w:t>
      </w:r>
      <w:r>
        <w:rPr>
          <w:rFonts w:hint="cs"/>
          <w:kern w:val="16"/>
          <w:rtl/>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للفقرة 3 من المادة 2 التي جرت تلاوته مع الفقرة</w:t>
      </w:r>
      <w:r w:rsidR="009E44C3">
        <w:rPr>
          <w:rFonts w:hint="eastAsia"/>
          <w:kern w:val="16"/>
          <w:rtl/>
        </w:rPr>
        <w:t> </w:t>
      </w:r>
      <w:r>
        <w:rPr>
          <w:rFonts w:hint="cs"/>
          <w:kern w:val="16"/>
          <w:rtl/>
        </w:rPr>
        <w:t>6 من المادة 14.</w:t>
      </w:r>
    </w:p>
    <w:p w:rsidR="00C72D8F" w:rsidRDefault="00C72D8F" w:rsidP="00B57E54">
      <w:pPr>
        <w:pStyle w:val="SingleTxtGA"/>
        <w:tabs>
          <w:tab w:val="clear" w:pos="1928"/>
          <w:tab w:val="left" w:pos="2078"/>
        </w:tabs>
        <w:rPr>
          <w:rFonts w:hint="cs"/>
          <w:kern w:val="16"/>
          <w:rtl/>
        </w:rPr>
      </w:pPr>
      <w:r>
        <w:rPr>
          <w:rFonts w:hint="cs"/>
          <w:kern w:val="16"/>
          <w:rtl/>
        </w:rPr>
        <w:t>25</w:t>
      </w:r>
      <w:r w:rsidR="009E44C3">
        <w:rPr>
          <w:rFonts w:hint="cs"/>
          <w:kern w:val="16"/>
          <w:rtl/>
        </w:rPr>
        <w:t>-</w:t>
      </w:r>
      <w:r>
        <w:rPr>
          <w:rFonts w:hint="cs"/>
          <w:kern w:val="16"/>
          <w:rtl/>
        </w:rPr>
        <w:tab/>
        <w:t xml:space="preserve">وطبقاً لأحكام الفقرة الفرعية </w:t>
      </w:r>
      <w:r w:rsidR="002F3549">
        <w:rPr>
          <w:rFonts w:hint="cs"/>
          <w:kern w:val="16"/>
          <w:rtl/>
        </w:rPr>
        <w:t>(</w:t>
      </w:r>
      <w:r>
        <w:rPr>
          <w:rFonts w:hint="cs"/>
          <w:kern w:val="16"/>
          <w:rtl/>
        </w:rPr>
        <w:t>أ</w:t>
      </w:r>
      <w:r w:rsidR="002F3549">
        <w:rPr>
          <w:rFonts w:hint="cs"/>
          <w:kern w:val="16"/>
          <w:rtl/>
        </w:rPr>
        <w:t>)</w:t>
      </w:r>
      <w:r>
        <w:rPr>
          <w:rFonts w:hint="cs"/>
          <w:kern w:val="16"/>
          <w:rtl/>
        </w:rPr>
        <w:t xml:space="preserve"> من الفقرة 3 من المادة 2 من العهد، فإن</w:t>
      </w:r>
      <w:r w:rsidR="009E44C3">
        <w:rPr>
          <w:rFonts w:hint="cs"/>
          <w:kern w:val="16"/>
          <w:rtl/>
        </w:rPr>
        <w:t xml:space="preserve"> على</w:t>
      </w:r>
      <w:r>
        <w:rPr>
          <w:rFonts w:hint="cs"/>
          <w:kern w:val="16"/>
          <w:rtl/>
        </w:rPr>
        <w:t xml:space="preserve"> الدولة الطرف </w:t>
      </w:r>
      <w:r w:rsidR="009E44C3">
        <w:rPr>
          <w:rFonts w:hint="cs"/>
          <w:kern w:val="16"/>
          <w:rtl/>
        </w:rPr>
        <w:t>أن تكفل</w:t>
      </w:r>
      <w:r>
        <w:rPr>
          <w:rFonts w:hint="cs"/>
          <w:kern w:val="16"/>
          <w:rtl/>
        </w:rPr>
        <w:t xml:space="preserve"> لصاحب البلاغ سبيلاً فعالاً للتظلم في شكل تعويض مناسب. </w:t>
      </w:r>
      <w:r w:rsidRPr="009476FC">
        <w:rPr>
          <w:noProof/>
          <w:sz w:val="28"/>
          <w:rtl/>
        </w:rPr>
        <w:t>كما</w:t>
      </w:r>
      <w:r w:rsidR="002F3549">
        <w:rPr>
          <w:rFonts w:hint="cs"/>
          <w:noProof/>
          <w:sz w:val="28"/>
          <w:rtl/>
        </w:rPr>
        <w:t> </w:t>
      </w:r>
      <w:r w:rsidRPr="009476FC">
        <w:rPr>
          <w:noProof/>
          <w:sz w:val="28"/>
          <w:rtl/>
        </w:rPr>
        <w:t>أن على الدولة الطرف التزام</w:t>
      </w:r>
      <w:r w:rsidRPr="009476FC">
        <w:rPr>
          <w:rFonts w:hint="cs"/>
          <w:noProof/>
          <w:sz w:val="28"/>
          <w:rtl/>
        </w:rPr>
        <w:t>اً</w:t>
      </w:r>
      <w:r w:rsidRPr="009476FC">
        <w:rPr>
          <w:noProof/>
          <w:sz w:val="28"/>
          <w:rtl/>
        </w:rPr>
        <w:t xml:space="preserve"> </w:t>
      </w:r>
      <w:r w:rsidRPr="009476FC">
        <w:rPr>
          <w:rFonts w:hint="cs"/>
          <w:noProof/>
          <w:sz w:val="28"/>
          <w:rtl/>
        </w:rPr>
        <w:t>بالحيلولة دون</w:t>
      </w:r>
      <w:r w:rsidRPr="009476FC">
        <w:rPr>
          <w:noProof/>
          <w:sz w:val="28"/>
          <w:rtl/>
        </w:rPr>
        <w:t xml:space="preserve"> حدوث انتهاكات مماثلة مستقبلا</w:t>
      </w:r>
      <w:r w:rsidRPr="009476FC">
        <w:rPr>
          <w:rFonts w:hint="cs"/>
          <w:noProof/>
          <w:sz w:val="28"/>
          <w:rtl/>
        </w:rPr>
        <w:t>ً</w:t>
      </w:r>
      <w:r>
        <w:rPr>
          <w:rFonts w:hint="cs"/>
          <w:kern w:val="16"/>
          <w:rtl/>
        </w:rPr>
        <w:t>.</w:t>
      </w:r>
    </w:p>
    <w:p w:rsidR="00C72D8F" w:rsidRDefault="00C72D8F" w:rsidP="00B57E54">
      <w:pPr>
        <w:pStyle w:val="SingleTxtGA"/>
        <w:tabs>
          <w:tab w:val="clear" w:pos="1928"/>
          <w:tab w:val="left" w:pos="2078"/>
        </w:tabs>
        <w:rPr>
          <w:kern w:val="16"/>
        </w:rPr>
      </w:pPr>
      <w:r>
        <w:rPr>
          <w:rFonts w:hint="cs"/>
          <w:kern w:val="16"/>
          <w:rtl/>
        </w:rPr>
        <w:t>26</w:t>
      </w:r>
      <w:r w:rsidR="009E44C3">
        <w:rPr>
          <w:rFonts w:hint="cs"/>
          <w:kern w:val="16"/>
          <w:rtl/>
        </w:rPr>
        <w:t>-</w:t>
      </w:r>
      <w:r>
        <w:rPr>
          <w:rFonts w:hint="cs"/>
          <w:kern w:val="16"/>
          <w:rtl/>
        </w:rPr>
        <w:tab/>
      </w:r>
      <w:r w:rsidRPr="009360C9">
        <w:rPr>
          <w:rFonts w:hint="cs"/>
          <w:noProof/>
          <w:rtl/>
        </w:rPr>
        <w:t>واللجنة، إذ تضع في اعتبارها أن الدولة الطرف، عندما أصبحت طرفاً في البروتوكول الاختياري، قد اعترفت باختصاص اللجنة بتحديد ما إذا كان قد حدث انتهاك لأحكام العهد أم لا، وأنها قد تعهدت، عملاً بالمادة 2 من العهد، بأن تضمن تمتع جميع الأفراد الموجودين على أراضيها أو الخاضعين لولايتها بالحقوق المعترف بها في العهد، فإنها تود أن تتلقى من الدولة الطرف في غضون 180 يوماً، معلومات عن التدابير المتخذة لوضع آراء اللجنة موضع التنفيذ. كما أن الدولة الطرف مدعوة إلى تعميم آراء اللجنة.</w:t>
      </w:r>
    </w:p>
    <w:p w:rsidR="00C72D8F" w:rsidRPr="00EE54CD" w:rsidRDefault="00C72D8F" w:rsidP="00C72D8F">
      <w:pPr>
        <w:pStyle w:val="SingleTxtGA"/>
        <w:rPr>
          <w:rFonts w:hint="cs"/>
          <w:spacing w:val="-2"/>
          <w:rtl/>
          <w:lang w:val="fr-CH"/>
        </w:rPr>
      </w:pPr>
      <w:r>
        <w:rPr>
          <w:rFonts w:hint="cs"/>
          <w:spacing w:val="-2"/>
          <w:rtl/>
          <w:lang w:val="fr-CH"/>
        </w:rPr>
        <w:t>[حُرر ب</w:t>
      </w:r>
      <w:r w:rsidRPr="00EE54CD">
        <w:rPr>
          <w:rFonts w:hint="cs"/>
          <w:spacing w:val="-2"/>
          <w:rtl/>
          <w:lang w:val="fr-CH"/>
        </w:rPr>
        <w:t>الإنكليزية</w:t>
      </w:r>
      <w:r>
        <w:rPr>
          <w:rFonts w:hint="cs"/>
          <w:spacing w:val="-2"/>
          <w:rtl/>
          <w:lang w:val="fr-CH"/>
        </w:rPr>
        <w:t xml:space="preserve"> والإسبانية</w:t>
      </w:r>
      <w:r w:rsidRPr="00EE54CD">
        <w:rPr>
          <w:rFonts w:hint="cs"/>
          <w:spacing w:val="-2"/>
          <w:rtl/>
          <w:lang w:val="fr-CH"/>
        </w:rPr>
        <w:t xml:space="preserve"> والفرنسية، علماً بأن النص</w:t>
      </w:r>
      <w:r>
        <w:rPr>
          <w:rFonts w:hint="cs"/>
          <w:spacing w:val="-2"/>
          <w:rtl/>
          <w:lang w:val="fr-CH"/>
        </w:rPr>
        <w:t xml:space="preserve"> الفرنسي</w:t>
      </w:r>
      <w:r w:rsidRPr="00EE54CD">
        <w:rPr>
          <w:rFonts w:hint="cs"/>
          <w:spacing w:val="-2"/>
          <w:rtl/>
          <w:lang w:val="fr-CH"/>
        </w:rPr>
        <w:t xml:space="preserve"> هو النص الأصلي. وسيصدر لاحقاً </w:t>
      </w:r>
      <w:r>
        <w:rPr>
          <w:rFonts w:hint="cs"/>
          <w:spacing w:val="-2"/>
          <w:rtl/>
          <w:lang w:val="fr-CH"/>
        </w:rPr>
        <w:t>ب</w:t>
      </w:r>
      <w:r w:rsidRPr="00EE54CD">
        <w:rPr>
          <w:rFonts w:hint="cs"/>
          <w:spacing w:val="-2"/>
          <w:rtl/>
          <w:lang w:val="fr-CH"/>
        </w:rPr>
        <w:t>العربية</w:t>
      </w:r>
      <w:r>
        <w:rPr>
          <w:rFonts w:hint="cs"/>
          <w:spacing w:val="-2"/>
          <w:rtl/>
          <w:lang w:val="fr-CH"/>
        </w:rPr>
        <w:t xml:space="preserve"> </w:t>
      </w:r>
      <w:r w:rsidRPr="00EE54CD">
        <w:rPr>
          <w:rFonts w:hint="cs"/>
          <w:spacing w:val="-2"/>
          <w:rtl/>
          <w:lang w:val="fr-CH"/>
        </w:rPr>
        <w:t>والصينية</w:t>
      </w:r>
      <w:r>
        <w:rPr>
          <w:rFonts w:hint="cs"/>
          <w:spacing w:val="-2"/>
          <w:rtl/>
          <w:lang w:val="fr-CH"/>
        </w:rPr>
        <w:t xml:space="preserve"> والروسية</w:t>
      </w:r>
      <w:r w:rsidRPr="00EE54CD">
        <w:rPr>
          <w:rFonts w:hint="cs"/>
          <w:spacing w:val="-2"/>
          <w:rtl/>
          <w:lang w:val="fr-CH"/>
        </w:rPr>
        <w:t xml:space="preserve"> كجزء من تقرير اللجنة السنوي إلى الجمعية العامة.]</w:t>
      </w:r>
    </w:p>
    <w:p w:rsidR="00C72D8F" w:rsidRDefault="007E6D83" w:rsidP="007E6D83">
      <w:pPr>
        <w:pStyle w:val="HChGA"/>
        <w:spacing w:before="120"/>
        <w:rPr>
          <w:rFonts w:hint="cs"/>
          <w:kern w:val="16"/>
          <w:rtl/>
        </w:rPr>
      </w:pPr>
      <w:r>
        <w:rPr>
          <w:kern w:val="16"/>
          <w:rtl/>
          <w:lang w:bidi="ar-SY"/>
        </w:rPr>
        <w:br w:type="page"/>
      </w:r>
      <w:r w:rsidR="00C72D8F">
        <w:rPr>
          <w:rFonts w:hint="cs"/>
          <w:kern w:val="16"/>
          <w:rtl/>
          <w:lang w:bidi="ar-SY"/>
        </w:rPr>
        <w:t>تذييل</w:t>
      </w:r>
    </w:p>
    <w:p w:rsidR="00C72D8F" w:rsidRDefault="007E6D83" w:rsidP="007E6D83">
      <w:pPr>
        <w:pStyle w:val="H1GA"/>
        <w:rPr>
          <w:rFonts w:hint="cs"/>
          <w:kern w:val="16"/>
          <w:rtl/>
          <w:lang w:bidi="ar-SY"/>
        </w:rPr>
      </w:pPr>
      <w:r>
        <w:rPr>
          <w:rFonts w:hint="cs"/>
          <w:kern w:val="16"/>
          <w:rtl/>
          <w:lang w:bidi="ar-SY"/>
        </w:rPr>
        <w:tab/>
      </w:r>
      <w:r>
        <w:rPr>
          <w:rFonts w:hint="cs"/>
          <w:kern w:val="16"/>
          <w:rtl/>
          <w:lang w:bidi="ar-SY"/>
        </w:rPr>
        <w:tab/>
      </w:r>
      <w:r w:rsidR="00C72D8F">
        <w:rPr>
          <w:rFonts w:hint="cs"/>
          <w:kern w:val="16"/>
          <w:rtl/>
          <w:lang w:bidi="ar-SY"/>
        </w:rPr>
        <w:t xml:space="preserve">رأي فردي، مخالف جزئياً للسيد </w:t>
      </w:r>
      <w:proofErr w:type="spellStart"/>
      <w:r w:rsidR="00C72D8F">
        <w:rPr>
          <w:rFonts w:hint="cs"/>
          <w:kern w:val="16"/>
          <w:rtl/>
          <w:lang w:bidi="ar-SY"/>
        </w:rPr>
        <w:t>فابيان</w:t>
      </w:r>
      <w:proofErr w:type="spellEnd"/>
      <w:r w:rsidR="00C72D8F">
        <w:rPr>
          <w:rFonts w:hint="cs"/>
          <w:kern w:val="16"/>
          <w:rtl/>
          <w:lang w:bidi="ar-SY"/>
        </w:rPr>
        <w:t xml:space="preserve"> عمر </w:t>
      </w:r>
      <w:proofErr w:type="spellStart"/>
      <w:r w:rsidR="00C72D8F">
        <w:rPr>
          <w:rFonts w:hint="cs"/>
          <w:kern w:val="16"/>
          <w:rtl/>
          <w:lang w:bidi="ar-SY"/>
        </w:rPr>
        <w:t>سالفيولي</w:t>
      </w:r>
      <w:proofErr w:type="spellEnd"/>
    </w:p>
    <w:p w:rsidR="00C72D8F" w:rsidRDefault="00C72D8F" w:rsidP="009E44C3">
      <w:pPr>
        <w:pStyle w:val="SingleTxtGA"/>
        <w:rPr>
          <w:rFonts w:ascii="Traditional Arabic" w:hAnsi="Traditional Arabic" w:hint="cs"/>
          <w:kern w:val="16"/>
          <w:sz w:val="30"/>
          <w:rtl/>
          <w:lang w:bidi="ar-SY"/>
        </w:rPr>
      </w:pPr>
      <w:r w:rsidRPr="007E6D83">
        <w:rPr>
          <w:rFonts w:ascii="Traditional Arabic" w:hAnsi="Traditional Arabic" w:hint="cs"/>
          <w:kern w:val="16"/>
          <w:sz w:val="30"/>
          <w:rtl/>
          <w:lang w:bidi="ar-SY"/>
        </w:rPr>
        <w:t>1</w:t>
      </w:r>
      <w:r w:rsidR="007E6D83">
        <w:rPr>
          <w:rFonts w:ascii="Traditional Arabic" w:hAnsi="Traditional Arabic" w:hint="cs"/>
          <w:kern w:val="16"/>
          <w:sz w:val="30"/>
          <w:rtl/>
          <w:lang w:bidi="ar-SY"/>
        </w:rPr>
        <w:t>-</w:t>
      </w:r>
      <w:r>
        <w:rPr>
          <w:rFonts w:ascii="Traditional Arabic" w:hAnsi="Traditional Arabic" w:hint="cs"/>
          <w:kern w:val="16"/>
          <w:sz w:val="30"/>
          <w:rtl/>
          <w:lang w:bidi="ar-SY"/>
        </w:rPr>
        <w:tab/>
      </w:r>
      <w:r w:rsidR="009E44C3">
        <w:rPr>
          <w:rFonts w:ascii="Traditional Arabic" w:hAnsi="Traditional Arabic" w:hint="cs"/>
          <w:kern w:val="16"/>
          <w:sz w:val="30"/>
          <w:rtl/>
          <w:lang w:bidi="ar-SY"/>
        </w:rPr>
        <w:t>إنني</w:t>
      </w:r>
      <w:r>
        <w:rPr>
          <w:rFonts w:ascii="Traditional Arabic" w:hAnsi="Traditional Arabic" w:hint="cs"/>
          <w:kern w:val="16"/>
          <w:sz w:val="30"/>
          <w:rtl/>
          <w:lang w:bidi="ar-SY"/>
        </w:rPr>
        <w:t xml:space="preserve"> متفق مع قرار </w:t>
      </w:r>
      <w:r w:rsidR="009E44C3">
        <w:rPr>
          <w:rFonts w:ascii="Traditional Arabic" w:hAnsi="Traditional Arabic" w:hint="cs"/>
          <w:kern w:val="16"/>
          <w:sz w:val="30"/>
          <w:rtl/>
          <w:lang w:bidi="ar-SY"/>
        </w:rPr>
        <w:t>ال</w:t>
      </w:r>
      <w:r>
        <w:rPr>
          <w:rFonts w:ascii="Traditional Arabic" w:hAnsi="Traditional Arabic" w:hint="cs"/>
          <w:kern w:val="16"/>
          <w:sz w:val="30"/>
          <w:rtl/>
          <w:lang w:bidi="ar-SY"/>
        </w:rPr>
        <w:t xml:space="preserve">لجنة </w:t>
      </w:r>
      <w:r w:rsidR="009E44C3">
        <w:rPr>
          <w:rFonts w:ascii="Traditional Arabic" w:hAnsi="Traditional Arabic" w:hint="cs"/>
          <w:kern w:val="16"/>
          <w:sz w:val="30"/>
          <w:rtl/>
          <w:lang w:bidi="ar-SY"/>
        </w:rPr>
        <w:t>المعنية ب</w:t>
      </w:r>
      <w:r>
        <w:rPr>
          <w:rFonts w:ascii="Traditional Arabic" w:hAnsi="Traditional Arabic" w:hint="cs"/>
          <w:kern w:val="16"/>
          <w:sz w:val="30"/>
          <w:rtl/>
          <w:lang w:bidi="ar-SY"/>
        </w:rPr>
        <w:t xml:space="preserve">حقوق الإنسان التي لاحظت انتهاكاً لمقتضيات الفقرة 3 من المادة 2، المقروءة مع الفقرة 6 من المادة 14 من العهد الدولي الخاص بالحقوق المدنية والسياسية في قضية </w:t>
      </w:r>
      <w:proofErr w:type="spellStart"/>
      <w:r>
        <w:rPr>
          <w:rFonts w:ascii="Traditional Arabic" w:hAnsi="Traditional Arabic" w:hint="cs"/>
          <w:kern w:val="16"/>
          <w:sz w:val="30"/>
          <w:rtl/>
          <w:lang w:bidi="ar-SY"/>
        </w:rPr>
        <w:t>دومون</w:t>
      </w:r>
      <w:proofErr w:type="spellEnd"/>
      <w:r>
        <w:rPr>
          <w:rFonts w:ascii="Traditional Arabic" w:hAnsi="Traditional Arabic" w:hint="cs"/>
          <w:kern w:val="16"/>
          <w:sz w:val="30"/>
          <w:rtl/>
          <w:lang w:bidi="ar-SY"/>
        </w:rPr>
        <w:t xml:space="preserve"> ضد كندا. </w:t>
      </w:r>
    </w:p>
    <w:p w:rsidR="00C72D8F" w:rsidRDefault="00C72D8F" w:rsidP="009E44C3">
      <w:pPr>
        <w:pStyle w:val="SingleTxtGA"/>
        <w:rPr>
          <w:rFonts w:ascii="Traditional Arabic" w:hAnsi="Traditional Arabic" w:hint="cs"/>
          <w:kern w:val="16"/>
          <w:sz w:val="30"/>
          <w:rtl/>
          <w:lang w:bidi="ar-SY"/>
        </w:rPr>
      </w:pPr>
      <w:r>
        <w:rPr>
          <w:rFonts w:ascii="Traditional Arabic" w:hAnsi="Traditional Arabic" w:hint="cs"/>
          <w:kern w:val="16"/>
          <w:sz w:val="30"/>
          <w:rtl/>
          <w:lang w:bidi="ar-SY"/>
        </w:rPr>
        <w:t>2</w:t>
      </w:r>
      <w:r w:rsidR="007E6D83">
        <w:rPr>
          <w:rFonts w:ascii="Traditional Arabic" w:hAnsi="Traditional Arabic" w:hint="cs"/>
          <w:kern w:val="16"/>
          <w:sz w:val="30"/>
          <w:rtl/>
          <w:lang w:bidi="ar-SY"/>
        </w:rPr>
        <w:t>-</w:t>
      </w:r>
      <w:r>
        <w:rPr>
          <w:rFonts w:ascii="Traditional Arabic" w:hAnsi="Traditional Arabic" w:hint="cs"/>
          <w:kern w:val="16"/>
          <w:sz w:val="30"/>
          <w:rtl/>
          <w:lang w:bidi="ar-SY"/>
        </w:rPr>
        <w:tab/>
        <w:t xml:space="preserve">ومع ذلك، </w:t>
      </w:r>
      <w:r w:rsidR="009E44C3">
        <w:rPr>
          <w:rFonts w:ascii="Traditional Arabic" w:hAnsi="Traditional Arabic" w:hint="cs"/>
          <w:kern w:val="16"/>
          <w:sz w:val="30"/>
          <w:rtl/>
          <w:lang w:bidi="ar-SY"/>
        </w:rPr>
        <w:t>و</w:t>
      </w:r>
      <w:r>
        <w:rPr>
          <w:rFonts w:ascii="Traditional Arabic" w:hAnsi="Traditional Arabic" w:hint="cs"/>
          <w:kern w:val="16"/>
          <w:sz w:val="30"/>
          <w:rtl/>
          <w:lang w:bidi="ar-SY"/>
        </w:rPr>
        <w:t>للأسباب التي سأعرض</w:t>
      </w:r>
      <w:r w:rsidR="009E44C3">
        <w:rPr>
          <w:rFonts w:ascii="Traditional Arabic" w:hAnsi="Traditional Arabic" w:hint="cs"/>
          <w:kern w:val="16"/>
          <w:sz w:val="30"/>
          <w:rtl/>
          <w:lang w:bidi="ar-SY"/>
        </w:rPr>
        <w:t>ها أدناه،</w:t>
      </w:r>
      <w:r>
        <w:rPr>
          <w:rFonts w:ascii="Traditional Arabic" w:hAnsi="Traditional Arabic" w:hint="cs"/>
          <w:kern w:val="16"/>
          <w:sz w:val="30"/>
          <w:rtl/>
          <w:lang w:bidi="ar-SY"/>
        </w:rPr>
        <w:t xml:space="preserve"> أرى أن اللجنة كان </w:t>
      </w:r>
      <w:r w:rsidR="009E44C3">
        <w:rPr>
          <w:rFonts w:ascii="Traditional Arabic" w:hAnsi="Traditional Arabic" w:hint="cs"/>
          <w:kern w:val="16"/>
          <w:sz w:val="30"/>
          <w:rtl/>
          <w:lang w:bidi="ar-SY"/>
        </w:rPr>
        <w:t xml:space="preserve">يجب </w:t>
      </w:r>
      <w:r>
        <w:rPr>
          <w:rFonts w:ascii="Traditional Arabic" w:hAnsi="Traditional Arabic" w:hint="cs"/>
          <w:kern w:val="16"/>
          <w:sz w:val="30"/>
          <w:rtl/>
          <w:lang w:bidi="ar-SY"/>
        </w:rPr>
        <w:t xml:space="preserve">عليها أن تخلص إلى أن الدولة أيضاً </w:t>
      </w:r>
      <w:proofErr w:type="spellStart"/>
      <w:r>
        <w:rPr>
          <w:rFonts w:ascii="Traditional Arabic" w:hAnsi="Traditional Arabic" w:hint="cs"/>
          <w:kern w:val="16"/>
          <w:sz w:val="30"/>
          <w:rtl/>
          <w:lang w:bidi="ar-SY"/>
        </w:rPr>
        <w:t>مسؤولة</w:t>
      </w:r>
      <w:proofErr w:type="spellEnd"/>
      <w:r>
        <w:rPr>
          <w:rFonts w:ascii="Traditional Arabic" w:hAnsi="Traditional Arabic" w:hint="cs"/>
          <w:kern w:val="16"/>
          <w:sz w:val="30"/>
          <w:rtl/>
          <w:lang w:bidi="ar-SY"/>
        </w:rPr>
        <w:t xml:space="preserve"> </w:t>
      </w:r>
      <w:r w:rsidR="009E44C3">
        <w:rPr>
          <w:rFonts w:ascii="Traditional Arabic" w:hAnsi="Traditional Arabic" w:hint="cs"/>
          <w:kern w:val="16"/>
          <w:sz w:val="30"/>
          <w:rtl/>
          <w:lang w:bidi="ar-SY"/>
        </w:rPr>
        <w:t xml:space="preserve">من ناحيتها </w:t>
      </w:r>
      <w:r>
        <w:rPr>
          <w:rFonts w:ascii="Traditional Arabic" w:hAnsi="Traditional Arabic" w:hint="cs"/>
          <w:kern w:val="16"/>
          <w:sz w:val="30"/>
          <w:rtl/>
          <w:lang w:bidi="ar-SY"/>
        </w:rPr>
        <w:t>عن انتهاك ما جاء في الفقرة 6 من المادة 14 من العهد الدولي الخاص بالحقوق المدنية والسياسية.</w:t>
      </w:r>
    </w:p>
    <w:p w:rsidR="00C72D8F" w:rsidRDefault="00C72D8F" w:rsidP="002F3549">
      <w:pPr>
        <w:pStyle w:val="SingleTxtGA"/>
        <w:rPr>
          <w:rFonts w:hint="cs"/>
          <w:kern w:val="16"/>
          <w:rtl/>
        </w:rPr>
      </w:pPr>
      <w:r>
        <w:rPr>
          <w:rFonts w:ascii="Traditional Arabic" w:hAnsi="Traditional Arabic" w:hint="cs"/>
          <w:kern w:val="16"/>
          <w:sz w:val="30"/>
          <w:rtl/>
          <w:lang w:bidi="ar-SY"/>
        </w:rPr>
        <w:t>3</w:t>
      </w:r>
      <w:r w:rsidR="007E6D83">
        <w:rPr>
          <w:rFonts w:ascii="Traditional Arabic" w:hAnsi="Traditional Arabic" w:hint="cs"/>
          <w:kern w:val="16"/>
          <w:sz w:val="30"/>
          <w:rtl/>
          <w:lang w:bidi="ar-SY"/>
        </w:rPr>
        <w:t>-</w:t>
      </w:r>
      <w:r>
        <w:rPr>
          <w:rFonts w:ascii="Traditional Arabic" w:hAnsi="Traditional Arabic" w:hint="cs"/>
          <w:kern w:val="16"/>
          <w:sz w:val="30"/>
          <w:rtl/>
          <w:lang w:bidi="ar-SY"/>
        </w:rPr>
        <w:tab/>
      </w:r>
      <w:proofErr w:type="spellStart"/>
      <w:r>
        <w:rPr>
          <w:rFonts w:ascii="Traditional Arabic" w:hAnsi="Traditional Arabic" w:hint="cs"/>
          <w:kern w:val="16"/>
          <w:sz w:val="30"/>
          <w:rtl/>
          <w:lang w:bidi="ar-SY"/>
        </w:rPr>
        <w:t>وتنص</w:t>
      </w:r>
      <w:proofErr w:type="spellEnd"/>
      <w:r>
        <w:rPr>
          <w:rFonts w:ascii="Traditional Arabic" w:hAnsi="Traditional Arabic" w:hint="cs"/>
          <w:kern w:val="16"/>
          <w:sz w:val="30"/>
          <w:rtl/>
          <w:lang w:bidi="ar-SY"/>
        </w:rPr>
        <w:t xml:space="preserve"> الفقرة 6 من المادة 14 على أنه </w:t>
      </w:r>
      <w:r w:rsidR="002F3549">
        <w:rPr>
          <w:rFonts w:hint="cs"/>
          <w:kern w:val="16"/>
          <w:rtl/>
        </w:rPr>
        <w:t>"</w:t>
      </w:r>
      <w:r>
        <w:rPr>
          <w:rFonts w:hint="cs"/>
          <w:kern w:val="16"/>
          <w:rtl/>
        </w:rPr>
        <w:t>عندما</w:t>
      </w:r>
      <w:r w:rsidR="00F364A0">
        <w:rPr>
          <w:rFonts w:hint="cs"/>
          <w:kern w:val="16"/>
          <w:rtl/>
        </w:rPr>
        <w:t xml:space="preserve"> </w:t>
      </w:r>
      <w:r>
        <w:rPr>
          <w:rFonts w:hint="cs"/>
          <w:kern w:val="16"/>
          <w:rtl/>
        </w:rPr>
        <w:t>يجري إبطال إدانة جنائية نهائية في وقت لاحق أو عندما يصدر عفو</w:t>
      </w:r>
      <w:r w:rsidR="00F364A0">
        <w:rPr>
          <w:rFonts w:hint="cs"/>
          <w:kern w:val="16"/>
          <w:rtl/>
        </w:rPr>
        <w:t xml:space="preserve"> </w:t>
      </w:r>
      <w:r>
        <w:rPr>
          <w:rFonts w:hint="cs"/>
          <w:kern w:val="16"/>
          <w:rtl/>
        </w:rPr>
        <w:t>لأن واقعة جديدة</w:t>
      </w:r>
      <w:r w:rsidR="00F364A0">
        <w:rPr>
          <w:rFonts w:hint="cs"/>
          <w:kern w:val="16"/>
          <w:rtl/>
        </w:rPr>
        <w:t xml:space="preserve"> </w:t>
      </w:r>
      <w:r>
        <w:rPr>
          <w:rFonts w:hint="cs"/>
          <w:kern w:val="16"/>
          <w:rtl/>
        </w:rPr>
        <w:t>أو واقعة حديثة الاكتشاف تدل على وقوع خطأ قضائي، فإن الشخص الذي تحمل عقوبة بسبب هذه الإدانة سيجري تعويضه، وفقاً للقانون، إلا إذا ثبت أن عدم إفشاء الواقعة المجهولة ترجع مسؤوليته</w:t>
      </w:r>
      <w:r w:rsidR="00F364A0">
        <w:rPr>
          <w:rFonts w:hint="cs"/>
          <w:kern w:val="16"/>
          <w:rtl/>
        </w:rPr>
        <w:t xml:space="preserve"> </w:t>
      </w:r>
      <w:r>
        <w:rPr>
          <w:rFonts w:hint="cs"/>
          <w:kern w:val="16"/>
          <w:rtl/>
        </w:rPr>
        <w:t>جزئياً أو كلياً إلى الشخص المدان</w:t>
      </w:r>
      <w:r w:rsidR="002F3549">
        <w:rPr>
          <w:rFonts w:hint="cs"/>
          <w:kern w:val="16"/>
          <w:rtl/>
        </w:rPr>
        <w:t>"</w:t>
      </w:r>
      <w:r>
        <w:rPr>
          <w:rFonts w:hint="cs"/>
          <w:kern w:val="16"/>
          <w:rtl/>
        </w:rPr>
        <w:t>.</w:t>
      </w:r>
    </w:p>
    <w:p w:rsidR="00C72D8F" w:rsidRDefault="00C72D8F" w:rsidP="009E44C3">
      <w:pPr>
        <w:pStyle w:val="SingleTxtGA"/>
        <w:rPr>
          <w:rFonts w:hint="cs"/>
          <w:kern w:val="16"/>
          <w:rtl/>
        </w:rPr>
      </w:pPr>
      <w:r>
        <w:rPr>
          <w:rFonts w:hint="cs"/>
          <w:kern w:val="16"/>
          <w:rtl/>
        </w:rPr>
        <w:t>4</w:t>
      </w:r>
      <w:r w:rsidR="007E6D83">
        <w:rPr>
          <w:rFonts w:hint="cs"/>
          <w:kern w:val="16"/>
          <w:rtl/>
        </w:rPr>
        <w:t>-</w:t>
      </w:r>
      <w:r>
        <w:rPr>
          <w:rFonts w:hint="cs"/>
          <w:kern w:val="16"/>
          <w:rtl/>
        </w:rPr>
        <w:tab/>
        <w:t xml:space="preserve">وبكل وضوح، لا </w:t>
      </w:r>
      <w:r w:rsidR="009E44C3">
        <w:rPr>
          <w:rFonts w:hint="cs"/>
          <w:kern w:val="16"/>
          <w:rtl/>
        </w:rPr>
        <w:t>تتطلب</w:t>
      </w:r>
      <w:r>
        <w:rPr>
          <w:rFonts w:hint="cs"/>
          <w:kern w:val="16"/>
          <w:rtl/>
        </w:rPr>
        <w:t xml:space="preserve"> الفقرة 6 من المادة 14 </w:t>
      </w:r>
      <w:r w:rsidR="009E44C3">
        <w:rPr>
          <w:rFonts w:hint="cs"/>
          <w:kern w:val="16"/>
          <w:rtl/>
        </w:rPr>
        <w:t>م</w:t>
      </w:r>
      <w:r>
        <w:rPr>
          <w:rFonts w:hint="cs"/>
          <w:kern w:val="16"/>
          <w:rtl/>
        </w:rPr>
        <w:t xml:space="preserve">ن الشخص المدان أن يقدم </w:t>
      </w:r>
      <w:r w:rsidR="009E44C3">
        <w:rPr>
          <w:rFonts w:hint="cs"/>
          <w:kern w:val="16"/>
          <w:rtl/>
        </w:rPr>
        <w:t>ال</w:t>
      </w:r>
      <w:r>
        <w:rPr>
          <w:rFonts w:hint="cs"/>
          <w:kern w:val="16"/>
          <w:rtl/>
        </w:rPr>
        <w:t>دليل</w:t>
      </w:r>
      <w:r w:rsidR="009E44C3">
        <w:rPr>
          <w:rFonts w:hint="cs"/>
          <w:kern w:val="16"/>
          <w:rtl/>
        </w:rPr>
        <w:t xml:space="preserve"> على</w:t>
      </w:r>
      <w:r>
        <w:rPr>
          <w:rFonts w:hint="cs"/>
          <w:kern w:val="16"/>
          <w:rtl/>
        </w:rPr>
        <w:t xml:space="preserve"> براءته؛ وإنما </w:t>
      </w:r>
      <w:proofErr w:type="spellStart"/>
      <w:r w:rsidR="009E44C3">
        <w:rPr>
          <w:rFonts w:hint="cs"/>
          <w:kern w:val="16"/>
          <w:rtl/>
        </w:rPr>
        <w:t>تنص</w:t>
      </w:r>
      <w:proofErr w:type="spellEnd"/>
      <w:r w:rsidR="009E44C3">
        <w:rPr>
          <w:rFonts w:hint="cs"/>
          <w:kern w:val="16"/>
          <w:rtl/>
        </w:rPr>
        <w:t xml:space="preserve"> على</w:t>
      </w:r>
      <w:r>
        <w:rPr>
          <w:rFonts w:hint="cs"/>
          <w:kern w:val="16"/>
          <w:rtl/>
        </w:rPr>
        <w:t xml:space="preserve"> الحق في التعويض بسبب خطأ قضائي عندما تدل واقعة جديدة</w:t>
      </w:r>
      <w:r w:rsidR="00F364A0">
        <w:rPr>
          <w:rFonts w:hint="cs"/>
          <w:kern w:val="16"/>
          <w:rtl/>
        </w:rPr>
        <w:t xml:space="preserve"> </w:t>
      </w:r>
      <w:r>
        <w:rPr>
          <w:rFonts w:hint="cs"/>
          <w:kern w:val="16"/>
          <w:rtl/>
        </w:rPr>
        <w:t xml:space="preserve">أو واقعة حديثة الاكتشاف </w:t>
      </w:r>
      <w:r w:rsidR="005C5B7B">
        <w:rPr>
          <w:rFonts w:hint="cs"/>
          <w:kern w:val="16"/>
          <w:rtl/>
        </w:rPr>
        <w:t xml:space="preserve">على </w:t>
      </w:r>
      <w:r>
        <w:rPr>
          <w:rFonts w:hint="cs"/>
          <w:kern w:val="16"/>
          <w:rtl/>
        </w:rPr>
        <w:t>وقوع خطأ</w:t>
      </w:r>
      <w:r w:rsidR="005C5B7B">
        <w:rPr>
          <w:rFonts w:hint="cs"/>
          <w:kern w:val="16"/>
          <w:rtl/>
        </w:rPr>
        <w:t xml:space="preserve"> قضائي</w:t>
      </w:r>
      <w:r>
        <w:rPr>
          <w:rFonts w:hint="cs"/>
          <w:kern w:val="16"/>
          <w:rtl/>
        </w:rPr>
        <w:t>.</w:t>
      </w:r>
    </w:p>
    <w:p w:rsidR="00C72D8F" w:rsidRDefault="00C72D8F" w:rsidP="005C5B7B">
      <w:pPr>
        <w:pStyle w:val="SingleTxtGA"/>
        <w:rPr>
          <w:rFonts w:hint="cs"/>
          <w:kern w:val="16"/>
          <w:rtl/>
        </w:rPr>
      </w:pPr>
      <w:r>
        <w:rPr>
          <w:rFonts w:hint="cs"/>
          <w:kern w:val="16"/>
          <w:rtl/>
        </w:rPr>
        <w:t>5</w:t>
      </w:r>
      <w:r w:rsidR="007E6D83">
        <w:rPr>
          <w:rFonts w:hint="cs"/>
          <w:kern w:val="16"/>
          <w:rtl/>
        </w:rPr>
        <w:t>-</w:t>
      </w:r>
      <w:r>
        <w:rPr>
          <w:rFonts w:hint="cs"/>
          <w:kern w:val="16"/>
          <w:rtl/>
        </w:rPr>
        <w:tab/>
        <w:t>وينبغي أن يلاحظ أن الفقرة 6 لا تشترط كذلك أن</w:t>
      </w:r>
      <w:r w:rsidR="005C5B7B">
        <w:rPr>
          <w:rFonts w:hint="cs"/>
          <w:kern w:val="16"/>
          <w:rtl/>
        </w:rPr>
        <w:t xml:space="preserve"> يكون</w:t>
      </w:r>
      <w:r>
        <w:rPr>
          <w:rFonts w:hint="cs"/>
          <w:kern w:val="16"/>
          <w:rtl/>
        </w:rPr>
        <w:t xml:space="preserve"> الشخص المدان </w:t>
      </w:r>
      <w:r w:rsidR="005C5B7B">
        <w:rPr>
          <w:rFonts w:hint="cs"/>
          <w:kern w:val="16"/>
          <w:rtl/>
        </w:rPr>
        <w:t>خطأ</w:t>
      </w:r>
      <w:r>
        <w:rPr>
          <w:rFonts w:hint="cs"/>
          <w:kern w:val="16"/>
          <w:rtl/>
        </w:rPr>
        <w:t xml:space="preserve"> هو الذي </w:t>
      </w:r>
      <w:r w:rsidR="005C5B7B">
        <w:rPr>
          <w:rFonts w:hint="cs"/>
          <w:kern w:val="16"/>
          <w:rtl/>
        </w:rPr>
        <w:t xml:space="preserve">يقدم الدليل على </w:t>
      </w:r>
      <w:r>
        <w:rPr>
          <w:rFonts w:hint="cs"/>
          <w:kern w:val="16"/>
          <w:rtl/>
        </w:rPr>
        <w:t xml:space="preserve">وقوع خطأ قضائي؛ ويمكن </w:t>
      </w:r>
      <w:r w:rsidR="005C5B7B">
        <w:rPr>
          <w:rFonts w:hint="cs"/>
          <w:kern w:val="16"/>
          <w:rtl/>
        </w:rPr>
        <w:t xml:space="preserve">ثبوت ذلك </w:t>
      </w:r>
      <w:r>
        <w:rPr>
          <w:rFonts w:hint="cs"/>
          <w:kern w:val="16"/>
          <w:rtl/>
        </w:rPr>
        <w:t xml:space="preserve">بأي </w:t>
      </w:r>
      <w:r w:rsidR="005C5B7B">
        <w:rPr>
          <w:rFonts w:hint="cs"/>
          <w:kern w:val="16"/>
          <w:rtl/>
        </w:rPr>
        <w:t>وجه آخر</w:t>
      </w:r>
      <w:r>
        <w:rPr>
          <w:rFonts w:hint="cs"/>
          <w:kern w:val="16"/>
          <w:rtl/>
        </w:rPr>
        <w:t>، بصرف النظر عن تصرف الشخص المدان.</w:t>
      </w:r>
    </w:p>
    <w:p w:rsidR="00C72D8F" w:rsidRDefault="00C72D8F" w:rsidP="005C5B7B">
      <w:pPr>
        <w:pStyle w:val="SingleTxtGA"/>
        <w:rPr>
          <w:rFonts w:hint="cs"/>
          <w:kern w:val="16"/>
          <w:rtl/>
        </w:rPr>
      </w:pPr>
      <w:r>
        <w:rPr>
          <w:rFonts w:hint="cs"/>
          <w:kern w:val="16"/>
          <w:rtl/>
        </w:rPr>
        <w:t>6</w:t>
      </w:r>
      <w:r w:rsidR="007E6D83">
        <w:rPr>
          <w:rFonts w:hint="cs"/>
          <w:kern w:val="16"/>
          <w:rtl/>
        </w:rPr>
        <w:t>-</w:t>
      </w:r>
      <w:r>
        <w:rPr>
          <w:rFonts w:hint="cs"/>
          <w:kern w:val="16"/>
          <w:rtl/>
        </w:rPr>
        <w:tab/>
        <w:t>وفي سياق الفقرة 6 من المادة 14، فإن عبارة</w:t>
      </w:r>
      <w:r w:rsidR="00F364A0">
        <w:rPr>
          <w:rFonts w:hint="cs"/>
          <w:kern w:val="16"/>
          <w:rtl/>
        </w:rPr>
        <w:t xml:space="preserve"> </w:t>
      </w:r>
      <w:r w:rsidR="005C5B7B">
        <w:rPr>
          <w:rFonts w:hint="cs"/>
          <w:kern w:val="16"/>
          <w:rtl/>
        </w:rPr>
        <w:t>"</w:t>
      </w:r>
      <w:r>
        <w:rPr>
          <w:rFonts w:hint="cs"/>
          <w:kern w:val="16"/>
          <w:rtl/>
        </w:rPr>
        <w:t>طبقاً للقانون</w:t>
      </w:r>
      <w:r w:rsidR="005C5B7B">
        <w:rPr>
          <w:rFonts w:hint="cs"/>
          <w:kern w:val="16"/>
          <w:rtl/>
        </w:rPr>
        <w:t>"</w:t>
      </w:r>
      <w:r>
        <w:rPr>
          <w:rFonts w:hint="cs"/>
          <w:kern w:val="16"/>
          <w:rtl/>
        </w:rPr>
        <w:t xml:space="preserve"> لا </w:t>
      </w:r>
      <w:r w:rsidR="005C5B7B">
        <w:rPr>
          <w:rFonts w:hint="cs"/>
          <w:kern w:val="16"/>
          <w:rtl/>
        </w:rPr>
        <w:t>يجوز</w:t>
      </w:r>
      <w:r>
        <w:rPr>
          <w:rFonts w:hint="cs"/>
          <w:kern w:val="16"/>
          <w:rtl/>
        </w:rPr>
        <w:t xml:space="preserve"> للدول تقييد الحق المنصوص عليه عن طريق الوسائل التشريعية ولكن </w:t>
      </w:r>
      <w:r w:rsidR="005C5B7B">
        <w:rPr>
          <w:rFonts w:hint="cs"/>
          <w:kern w:val="16"/>
          <w:rtl/>
        </w:rPr>
        <w:t>يجوز لها</w:t>
      </w:r>
      <w:r>
        <w:rPr>
          <w:rFonts w:hint="cs"/>
          <w:kern w:val="16"/>
          <w:rtl/>
        </w:rPr>
        <w:t xml:space="preserve"> فقط</w:t>
      </w:r>
      <w:r w:rsidR="00F364A0">
        <w:rPr>
          <w:rFonts w:hint="cs"/>
          <w:kern w:val="16"/>
          <w:rtl/>
        </w:rPr>
        <w:t xml:space="preserve"> </w:t>
      </w:r>
      <w:r>
        <w:rPr>
          <w:rFonts w:hint="cs"/>
          <w:kern w:val="16"/>
          <w:rtl/>
        </w:rPr>
        <w:t xml:space="preserve">تنظيم </w:t>
      </w:r>
      <w:r w:rsidR="005C5B7B">
        <w:rPr>
          <w:rFonts w:hint="cs"/>
          <w:kern w:val="16"/>
          <w:rtl/>
        </w:rPr>
        <w:t>تنفيذه</w:t>
      </w:r>
      <w:r>
        <w:rPr>
          <w:rFonts w:hint="cs"/>
          <w:kern w:val="16"/>
          <w:rtl/>
        </w:rPr>
        <w:t xml:space="preserve"> لضمان التعويض. </w:t>
      </w:r>
      <w:r w:rsidR="005C5B7B">
        <w:rPr>
          <w:rFonts w:hint="cs"/>
          <w:kern w:val="16"/>
          <w:rtl/>
        </w:rPr>
        <w:t>وهذا هو مفهوم</w:t>
      </w:r>
      <w:r>
        <w:rPr>
          <w:rFonts w:hint="cs"/>
          <w:kern w:val="16"/>
          <w:rtl/>
        </w:rPr>
        <w:t xml:space="preserve"> اللجنة </w:t>
      </w:r>
      <w:r w:rsidR="005C5B7B">
        <w:rPr>
          <w:rFonts w:hint="cs"/>
          <w:kern w:val="16"/>
          <w:rtl/>
        </w:rPr>
        <w:t>الذي</w:t>
      </w:r>
      <w:r>
        <w:rPr>
          <w:rFonts w:hint="cs"/>
          <w:kern w:val="16"/>
          <w:rtl/>
        </w:rPr>
        <w:t xml:space="preserve"> أشارت </w:t>
      </w:r>
      <w:r w:rsidR="005C5B7B">
        <w:rPr>
          <w:rFonts w:hint="cs"/>
          <w:kern w:val="16"/>
          <w:rtl/>
        </w:rPr>
        <w:t>إليه في</w:t>
      </w:r>
      <w:r>
        <w:rPr>
          <w:rFonts w:hint="cs"/>
          <w:kern w:val="16"/>
          <w:rtl/>
        </w:rPr>
        <w:t xml:space="preserve"> الفقرة 52 من تعليقها العام رقم 32 </w:t>
      </w:r>
      <w:r w:rsidR="005C5B7B">
        <w:rPr>
          <w:rFonts w:hint="cs"/>
          <w:kern w:val="16"/>
          <w:rtl/>
        </w:rPr>
        <w:t>بقولها</w:t>
      </w:r>
      <w:r>
        <w:rPr>
          <w:rFonts w:hint="cs"/>
          <w:kern w:val="16"/>
          <w:rtl/>
        </w:rPr>
        <w:t xml:space="preserve"> </w:t>
      </w:r>
      <w:r w:rsidR="005C5B7B">
        <w:rPr>
          <w:rFonts w:hint="cs"/>
          <w:rtl/>
        </w:rPr>
        <w:t>"إ</w:t>
      </w:r>
      <w:r w:rsidRPr="00D45B11">
        <w:rPr>
          <w:rFonts w:hint="cs"/>
          <w:rtl/>
        </w:rPr>
        <w:t xml:space="preserve">نه من الضروري أن تقوم الدول الأطراف بوضع تشريعات تضمن دفع التعويضات التي </w:t>
      </w:r>
      <w:proofErr w:type="spellStart"/>
      <w:r w:rsidRPr="00D45B11">
        <w:rPr>
          <w:rFonts w:hint="cs"/>
          <w:rtl/>
        </w:rPr>
        <w:t>ينص</w:t>
      </w:r>
      <w:proofErr w:type="spellEnd"/>
      <w:r w:rsidRPr="00D45B11">
        <w:rPr>
          <w:rFonts w:hint="cs"/>
          <w:rtl/>
        </w:rPr>
        <w:t xml:space="preserve"> عليها هذا الحكم في غضون فترة زمنية معقولة</w:t>
      </w:r>
      <w:r w:rsidR="005C5B7B">
        <w:rPr>
          <w:rFonts w:hint="cs"/>
          <w:rtl/>
        </w:rPr>
        <w:t>"</w:t>
      </w:r>
      <w:r>
        <w:rPr>
          <w:rFonts w:hint="cs"/>
          <w:kern w:val="16"/>
          <w:rtl/>
        </w:rPr>
        <w:t>.</w:t>
      </w:r>
    </w:p>
    <w:p w:rsidR="00C72D8F" w:rsidRDefault="00C72D8F" w:rsidP="005C5B7B">
      <w:pPr>
        <w:pStyle w:val="SingleTxtGA"/>
        <w:rPr>
          <w:rFonts w:hint="cs"/>
          <w:kern w:val="16"/>
          <w:rtl/>
        </w:rPr>
      </w:pPr>
      <w:r>
        <w:rPr>
          <w:rFonts w:hint="cs"/>
          <w:kern w:val="16"/>
          <w:rtl/>
        </w:rPr>
        <w:t>7</w:t>
      </w:r>
      <w:r w:rsidR="007E6D83">
        <w:rPr>
          <w:rFonts w:hint="cs"/>
          <w:kern w:val="16"/>
          <w:rtl/>
        </w:rPr>
        <w:t>-</w:t>
      </w:r>
      <w:r>
        <w:rPr>
          <w:rFonts w:hint="cs"/>
          <w:kern w:val="16"/>
          <w:rtl/>
        </w:rPr>
        <w:tab/>
        <w:t xml:space="preserve">وضمن ملاحظاتها، </w:t>
      </w:r>
      <w:r w:rsidR="005C5B7B">
        <w:rPr>
          <w:rFonts w:hint="cs"/>
          <w:kern w:val="16"/>
          <w:rtl/>
        </w:rPr>
        <w:t>تفيد</w:t>
      </w:r>
      <w:r>
        <w:rPr>
          <w:rFonts w:hint="cs"/>
          <w:kern w:val="16"/>
          <w:rtl/>
        </w:rPr>
        <w:t xml:space="preserve"> الدولة </w:t>
      </w:r>
      <w:r w:rsidR="005C5B7B">
        <w:rPr>
          <w:rFonts w:hint="cs"/>
          <w:kern w:val="16"/>
          <w:rtl/>
        </w:rPr>
        <w:t>الطرف ب</w:t>
      </w:r>
      <w:r>
        <w:rPr>
          <w:rFonts w:hint="cs"/>
          <w:kern w:val="16"/>
          <w:rtl/>
        </w:rPr>
        <w:t xml:space="preserve">أنه </w:t>
      </w:r>
      <w:r w:rsidR="005C5B7B">
        <w:rPr>
          <w:rFonts w:hint="cs"/>
          <w:kern w:val="16"/>
          <w:rtl/>
        </w:rPr>
        <w:t>تبين من</w:t>
      </w:r>
      <w:r>
        <w:rPr>
          <w:rFonts w:hint="cs"/>
          <w:kern w:val="16"/>
          <w:rtl/>
        </w:rPr>
        <w:t xml:space="preserve"> الأعمال التحضيرية أن بعض الدول </w:t>
      </w:r>
      <w:r w:rsidR="005C5B7B">
        <w:rPr>
          <w:rFonts w:hint="cs"/>
          <w:kern w:val="16"/>
          <w:rtl/>
        </w:rPr>
        <w:t>ترى أن</w:t>
      </w:r>
      <w:r>
        <w:rPr>
          <w:rFonts w:hint="cs"/>
          <w:kern w:val="16"/>
          <w:rtl/>
        </w:rPr>
        <w:t xml:space="preserve"> موضوع الفقرة 6 من المادة 14 </w:t>
      </w:r>
      <w:r w:rsidR="005C5B7B">
        <w:rPr>
          <w:rFonts w:hint="cs"/>
          <w:kern w:val="16"/>
          <w:rtl/>
        </w:rPr>
        <w:t>هو</w:t>
      </w:r>
      <w:r>
        <w:rPr>
          <w:rFonts w:hint="cs"/>
          <w:kern w:val="16"/>
          <w:rtl/>
        </w:rPr>
        <w:t xml:space="preserve"> التعويض المنصوص عليه بالنسبة للأشخاص الأبرياء من الجرائم التي جرى إدانتهم</w:t>
      </w:r>
      <w:r w:rsidRPr="00721A50">
        <w:rPr>
          <w:rFonts w:hint="cs"/>
          <w:kern w:val="16"/>
          <w:rtl/>
        </w:rPr>
        <w:t xml:space="preserve"> </w:t>
      </w:r>
      <w:r>
        <w:rPr>
          <w:rFonts w:hint="cs"/>
          <w:kern w:val="16"/>
          <w:rtl/>
        </w:rPr>
        <w:t>بسببها وأن دليل البراءة في الواقع يعد شرطاً ضرورياً من أجل تطبيق الفقرة 6 من المادة 14.</w:t>
      </w:r>
    </w:p>
    <w:p w:rsidR="00C72D8F" w:rsidRDefault="00C72D8F" w:rsidP="005C5B7B">
      <w:pPr>
        <w:pStyle w:val="SingleTxtGA"/>
        <w:rPr>
          <w:rFonts w:hint="cs"/>
          <w:kern w:val="16"/>
          <w:rtl/>
        </w:rPr>
      </w:pPr>
      <w:r>
        <w:rPr>
          <w:rFonts w:hint="cs"/>
          <w:kern w:val="16"/>
          <w:rtl/>
        </w:rPr>
        <w:t>8</w:t>
      </w:r>
      <w:r w:rsidR="007E6D83">
        <w:rPr>
          <w:rFonts w:hint="cs"/>
          <w:kern w:val="16"/>
          <w:rtl/>
        </w:rPr>
        <w:t>-</w:t>
      </w:r>
      <w:r>
        <w:rPr>
          <w:rFonts w:hint="cs"/>
          <w:kern w:val="16"/>
          <w:rtl/>
        </w:rPr>
        <w:tab/>
        <w:t xml:space="preserve">وكان يتعين على اللجنة أن تبين بوضوح أن هذا التفسير لا يتطابق مع </w:t>
      </w:r>
      <w:r w:rsidR="005C5B7B">
        <w:rPr>
          <w:rFonts w:hint="cs"/>
          <w:kern w:val="16"/>
          <w:rtl/>
        </w:rPr>
        <w:t>روح ونص</w:t>
      </w:r>
      <w:r>
        <w:rPr>
          <w:rFonts w:hint="cs"/>
          <w:kern w:val="16"/>
          <w:rtl/>
        </w:rPr>
        <w:t xml:space="preserve"> الفقرة 6 من المادة 14 من العهد. وينبغي تأويل </w:t>
      </w:r>
      <w:r w:rsidR="005C5B7B">
        <w:rPr>
          <w:rFonts w:hint="cs"/>
          <w:kern w:val="16"/>
          <w:rtl/>
        </w:rPr>
        <w:t>ال</w:t>
      </w:r>
      <w:r>
        <w:rPr>
          <w:rFonts w:hint="cs"/>
          <w:kern w:val="16"/>
          <w:rtl/>
        </w:rPr>
        <w:t xml:space="preserve">معاهدة بحسن نية، وفقاً لمعناها الحرفي وعلى ضوء أهدافها </w:t>
      </w:r>
      <w:r w:rsidR="005C5B7B">
        <w:rPr>
          <w:rFonts w:hint="cs"/>
          <w:kern w:val="16"/>
          <w:rtl/>
        </w:rPr>
        <w:t>والغرض منها</w:t>
      </w:r>
      <w:r>
        <w:rPr>
          <w:rFonts w:hint="cs"/>
          <w:kern w:val="16"/>
          <w:rtl/>
        </w:rPr>
        <w:t>. و يمكن أن يعتبر اللجوء إلى الأعمال التحضيرية</w:t>
      </w:r>
      <w:r w:rsidR="00F364A0">
        <w:rPr>
          <w:rFonts w:hint="cs"/>
          <w:kern w:val="16"/>
          <w:rtl/>
        </w:rPr>
        <w:t xml:space="preserve"> </w:t>
      </w:r>
      <w:r>
        <w:rPr>
          <w:rFonts w:hint="cs"/>
          <w:kern w:val="16"/>
          <w:rtl/>
        </w:rPr>
        <w:t xml:space="preserve">أمراً صحيحاً </w:t>
      </w:r>
      <w:r w:rsidR="005C5B7B">
        <w:rPr>
          <w:rFonts w:hint="cs"/>
          <w:kern w:val="16"/>
          <w:rtl/>
        </w:rPr>
        <w:t xml:space="preserve">إذا كان </w:t>
      </w:r>
      <w:r>
        <w:rPr>
          <w:rFonts w:hint="cs"/>
          <w:kern w:val="16"/>
          <w:rtl/>
        </w:rPr>
        <w:t xml:space="preserve">منهجاً إضافياً للتأويل وفي الحالة التي يؤدي فيها كل من التفسير والتأويل الغائي إلى نتائج غامضة وغير واضحة. </w:t>
      </w:r>
    </w:p>
    <w:p w:rsidR="00C72D8F" w:rsidRDefault="00C72D8F" w:rsidP="005C5B7B">
      <w:pPr>
        <w:pStyle w:val="SingleTxtGA"/>
        <w:rPr>
          <w:rFonts w:hint="cs"/>
          <w:kern w:val="16"/>
          <w:rtl/>
        </w:rPr>
      </w:pPr>
      <w:r>
        <w:rPr>
          <w:rFonts w:hint="cs"/>
          <w:kern w:val="16"/>
          <w:rtl/>
        </w:rPr>
        <w:t>9</w:t>
      </w:r>
      <w:r w:rsidR="007E6D83">
        <w:rPr>
          <w:rFonts w:hint="cs"/>
          <w:kern w:val="16"/>
          <w:rtl/>
        </w:rPr>
        <w:t>-</w:t>
      </w:r>
      <w:r>
        <w:rPr>
          <w:rFonts w:hint="cs"/>
          <w:kern w:val="16"/>
          <w:rtl/>
        </w:rPr>
        <w:tab/>
      </w:r>
      <w:r w:rsidR="005C5B7B">
        <w:rPr>
          <w:rFonts w:hint="cs"/>
          <w:kern w:val="16"/>
          <w:rtl/>
        </w:rPr>
        <w:t>و</w:t>
      </w:r>
      <w:r>
        <w:rPr>
          <w:rFonts w:hint="cs"/>
          <w:kern w:val="16"/>
          <w:rtl/>
        </w:rPr>
        <w:t>نص الفقرة 6 من المادة 14 من العهد الدولي الخاص بالحقوق المدنية والسياسية واضح</w:t>
      </w:r>
      <w:r w:rsidR="005C5B7B">
        <w:rPr>
          <w:rFonts w:hint="cs"/>
          <w:kern w:val="16"/>
          <w:rtl/>
        </w:rPr>
        <w:t>، و</w:t>
      </w:r>
      <w:r>
        <w:rPr>
          <w:rFonts w:hint="cs"/>
          <w:kern w:val="16"/>
          <w:rtl/>
        </w:rPr>
        <w:t xml:space="preserve">لا يشترط في أي وقت تقديم دليل </w:t>
      </w:r>
      <w:r w:rsidR="005C5B7B">
        <w:rPr>
          <w:rFonts w:hint="cs"/>
          <w:kern w:val="16"/>
          <w:rtl/>
        </w:rPr>
        <w:t xml:space="preserve">على </w:t>
      </w:r>
      <w:r>
        <w:rPr>
          <w:rFonts w:hint="cs"/>
          <w:kern w:val="16"/>
          <w:rtl/>
        </w:rPr>
        <w:t xml:space="preserve">البراءة، </w:t>
      </w:r>
      <w:r w:rsidR="005C5B7B">
        <w:rPr>
          <w:rFonts w:hint="cs"/>
          <w:kern w:val="16"/>
          <w:rtl/>
        </w:rPr>
        <w:t>ناهيك على</w:t>
      </w:r>
      <w:r>
        <w:rPr>
          <w:rFonts w:hint="cs"/>
          <w:kern w:val="16"/>
          <w:rtl/>
        </w:rPr>
        <w:t xml:space="preserve"> </w:t>
      </w:r>
      <w:r w:rsidR="005C5B7B">
        <w:rPr>
          <w:rFonts w:hint="cs"/>
          <w:kern w:val="16"/>
          <w:rtl/>
        </w:rPr>
        <w:t>"</w:t>
      </w:r>
      <w:r>
        <w:rPr>
          <w:rFonts w:hint="cs"/>
          <w:kern w:val="16"/>
          <w:rtl/>
        </w:rPr>
        <w:t xml:space="preserve">البراءة </w:t>
      </w:r>
      <w:r w:rsidR="005C5B7B">
        <w:rPr>
          <w:rFonts w:hint="cs"/>
          <w:kern w:val="16"/>
          <w:rtl/>
        </w:rPr>
        <w:t>الفعلية"</w:t>
      </w:r>
      <w:r>
        <w:rPr>
          <w:rFonts w:hint="cs"/>
          <w:kern w:val="16"/>
          <w:rtl/>
        </w:rPr>
        <w:t>.</w:t>
      </w:r>
    </w:p>
    <w:p w:rsidR="00C72D8F" w:rsidRDefault="00C72D8F" w:rsidP="002F3549">
      <w:pPr>
        <w:pStyle w:val="SingleTxtGA"/>
        <w:rPr>
          <w:rFonts w:ascii="Traditional Arabic" w:hAnsi="Traditional Arabic" w:hint="cs"/>
          <w:kern w:val="16"/>
          <w:sz w:val="30"/>
          <w:rtl/>
          <w:lang w:bidi="ar-SY"/>
        </w:rPr>
      </w:pPr>
      <w:r>
        <w:rPr>
          <w:rFonts w:hint="cs"/>
          <w:kern w:val="16"/>
          <w:rtl/>
        </w:rPr>
        <w:t>10</w:t>
      </w:r>
      <w:r w:rsidR="007E6D83">
        <w:rPr>
          <w:rFonts w:hint="cs"/>
          <w:kern w:val="16"/>
          <w:rtl/>
        </w:rPr>
        <w:t>-</w:t>
      </w:r>
      <w:r>
        <w:rPr>
          <w:rFonts w:hint="cs"/>
          <w:kern w:val="16"/>
          <w:rtl/>
        </w:rPr>
        <w:tab/>
      </w:r>
      <w:r w:rsidR="008B31FE">
        <w:rPr>
          <w:rFonts w:hint="cs"/>
          <w:kern w:val="16"/>
          <w:rtl/>
        </w:rPr>
        <w:t>وبناء على ما سلف، ولما كان</w:t>
      </w:r>
      <w:r>
        <w:rPr>
          <w:rFonts w:hint="cs"/>
          <w:kern w:val="16"/>
          <w:rtl/>
        </w:rPr>
        <w:t xml:space="preserve"> التشريع في كندا </w:t>
      </w:r>
      <w:r w:rsidR="008B31FE">
        <w:rPr>
          <w:rFonts w:hint="cs"/>
          <w:kern w:val="16"/>
          <w:rtl/>
        </w:rPr>
        <w:t>يتطلب من</w:t>
      </w:r>
      <w:r>
        <w:rPr>
          <w:rFonts w:hint="cs"/>
          <w:kern w:val="16"/>
          <w:rtl/>
        </w:rPr>
        <w:t xml:space="preserve"> الشخص المدان خطأً </w:t>
      </w:r>
      <w:r w:rsidR="008B31FE">
        <w:rPr>
          <w:rFonts w:hint="cs"/>
          <w:kern w:val="16"/>
          <w:rtl/>
        </w:rPr>
        <w:t xml:space="preserve">أن </w:t>
      </w:r>
      <w:r>
        <w:rPr>
          <w:rFonts w:hint="cs"/>
          <w:kern w:val="16"/>
          <w:rtl/>
        </w:rPr>
        <w:t xml:space="preserve">يقدم </w:t>
      </w:r>
      <w:r w:rsidR="008B31FE">
        <w:rPr>
          <w:rFonts w:hint="cs"/>
          <w:kern w:val="16"/>
          <w:rtl/>
        </w:rPr>
        <w:t>ال</w:t>
      </w:r>
      <w:r>
        <w:rPr>
          <w:rFonts w:hint="cs"/>
          <w:kern w:val="16"/>
          <w:rtl/>
        </w:rPr>
        <w:t xml:space="preserve">دليل </w:t>
      </w:r>
      <w:r w:rsidR="008B31FE">
        <w:rPr>
          <w:rFonts w:hint="cs"/>
          <w:kern w:val="16"/>
          <w:rtl/>
        </w:rPr>
        <w:t xml:space="preserve">على </w:t>
      </w:r>
      <w:r>
        <w:rPr>
          <w:rFonts w:hint="cs"/>
          <w:kern w:val="16"/>
          <w:rtl/>
        </w:rPr>
        <w:t xml:space="preserve">براءته لتأكيد حقه في الحصول على تعويض بسبب الخطأ القضائي، </w:t>
      </w:r>
      <w:r w:rsidR="008B31FE">
        <w:rPr>
          <w:rFonts w:hint="cs"/>
          <w:kern w:val="16"/>
          <w:rtl/>
        </w:rPr>
        <w:t>فإنه لا</w:t>
      </w:r>
      <w:r w:rsidR="002F3549">
        <w:rPr>
          <w:rFonts w:hint="eastAsia"/>
          <w:kern w:val="16"/>
        </w:rPr>
        <w:t> </w:t>
      </w:r>
      <w:r w:rsidR="008B31FE">
        <w:rPr>
          <w:rFonts w:hint="cs"/>
          <w:kern w:val="16"/>
          <w:rtl/>
        </w:rPr>
        <w:t xml:space="preserve">يمكن القول بأن </w:t>
      </w:r>
      <w:r>
        <w:rPr>
          <w:rFonts w:hint="cs"/>
          <w:kern w:val="16"/>
          <w:rtl/>
        </w:rPr>
        <w:t xml:space="preserve">هذا التشريع </w:t>
      </w:r>
      <w:r w:rsidR="008B31FE">
        <w:rPr>
          <w:rFonts w:hint="cs"/>
          <w:kern w:val="16"/>
          <w:rtl/>
        </w:rPr>
        <w:t>يتوافق</w:t>
      </w:r>
      <w:r>
        <w:rPr>
          <w:rFonts w:hint="cs"/>
          <w:kern w:val="16"/>
          <w:rtl/>
        </w:rPr>
        <w:t xml:space="preserve"> مع مقتضيات الفقرة 6 من المادة 14 من العهد </w:t>
      </w:r>
      <w:r>
        <w:rPr>
          <w:rFonts w:ascii="Traditional Arabic" w:hAnsi="Traditional Arabic" w:hint="cs"/>
          <w:kern w:val="16"/>
          <w:sz w:val="30"/>
          <w:rtl/>
          <w:lang w:bidi="ar-SY"/>
        </w:rPr>
        <w:t>الدولي الخاص بالحقوق المدنية والسياسية.</w:t>
      </w:r>
    </w:p>
    <w:p w:rsidR="00C72D8F" w:rsidRDefault="00C72D8F" w:rsidP="008B31FE">
      <w:pPr>
        <w:pStyle w:val="SingleTxtGA"/>
        <w:rPr>
          <w:rFonts w:ascii="Traditional Arabic" w:hAnsi="Traditional Arabic" w:hint="cs"/>
          <w:kern w:val="16"/>
          <w:sz w:val="30"/>
          <w:rtl/>
          <w:lang w:bidi="ar-SY"/>
        </w:rPr>
      </w:pPr>
      <w:r>
        <w:rPr>
          <w:rFonts w:ascii="Traditional Arabic" w:hAnsi="Traditional Arabic" w:hint="cs"/>
          <w:kern w:val="16"/>
          <w:sz w:val="30"/>
          <w:rtl/>
          <w:lang w:bidi="ar-SY"/>
        </w:rPr>
        <w:t>11</w:t>
      </w:r>
      <w:r w:rsidR="007E6D83">
        <w:rPr>
          <w:rFonts w:ascii="Traditional Arabic" w:hAnsi="Traditional Arabic" w:hint="cs"/>
          <w:kern w:val="16"/>
          <w:sz w:val="30"/>
          <w:rtl/>
          <w:lang w:bidi="ar-SY"/>
        </w:rPr>
        <w:t>-</w:t>
      </w:r>
      <w:r>
        <w:rPr>
          <w:rFonts w:ascii="Traditional Arabic" w:hAnsi="Traditional Arabic" w:hint="cs"/>
          <w:kern w:val="16"/>
          <w:sz w:val="30"/>
          <w:rtl/>
          <w:lang w:bidi="ar-SY"/>
        </w:rPr>
        <w:tab/>
        <w:t xml:space="preserve">وحسب قاعدة عرفية وكذلك قاعدة اتفاقية من </w:t>
      </w:r>
      <w:r w:rsidR="008B31FE">
        <w:rPr>
          <w:rFonts w:ascii="Traditional Arabic" w:hAnsi="Traditional Arabic" w:hint="cs"/>
          <w:kern w:val="16"/>
          <w:sz w:val="30"/>
          <w:rtl/>
          <w:lang w:bidi="ar-SY"/>
        </w:rPr>
        <w:t xml:space="preserve">القواعد العامة للقانون، لا يجوز </w:t>
      </w:r>
      <w:r>
        <w:rPr>
          <w:rFonts w:ascii="Traditional Arabic" w:hAnsi="Traditional Arabic" w:hint="cs"/>
          <w:kern w:val="16"/>
          <w:sz w:val="30"/>
          <w:rtl/>
          <w:lang w:bidi="ar-SY"/>
        </w:rPr>
        <w:t>أن يحتج طرف بأحكام قانونه المحلي لعدم تنفيذ حكم من</w:t>
      </w:r>
      <w:r w:rsidR="008B31FE">
        <w:rPr>
          <w:rFonts w:ascii="Traditional Arabic" w:hAnsi="Traditional Arabic" w:hint="cs"/>
          <w:kern w:val="16"/>
          <w:sz w:val="30"/>
          <w:rtl/>
          <w:lang w:bidi="ar-SY"/>
        </w:rPr>
        <w:t xml:space="preserve"> أحكام القانون الدولي؛ ويترتب على</w:t>
      </w:r>
      <w:r>
        <w:rPr>
          <w:rFonts w:ascii="Traditional Arabic" w:hAnsi="Traditional Arabic" w:hint="cs"/>
          <w:kern w:val="16"/>
          <w:sz w:val="30"/>
          <w:rtl/>
          <w:lang w:bidi="ar-SY"/>
        </w:rPr>
        <w:t xml:space="preserve"> هذه القاعدة ليس فقط الالتزام العام بجعل القانون المحلي متطابقاً مع أحكام الصك الدولي المشار إليه ولكن أيضاً </w:t>
      </w:r>
      <w:r w:rsidR="008B31FE">
        <w:rPr>
          <w:rFonts w:ascii="Traditional Arabic" w:hAnsi="Traditional Arabic" w:hint="cs"/>
          <w:kern w:val="16"/>
          <w:sz w:val="30"/>
          <w:rtl/>
          <w:lang w:bidi="ar-SY"/>
        </w:rPr>
        <w:t>ال</w:t>
      </w:r>
      <w:r>
        <w:rPr>
          <w:rFonts w:ascii="Traditional Arabic" w:hAnsi="Traditional Arabic" w:hint="cs"/>
          <w:kern w:val="16"/>
          <w:sz w:val="30"/>
          <w:rtl/>
          <w:lang w:bidi="ar-SY"/>
        </w:rPr>
        <w:t xml:space="preserve">التزام </w:t>
      </w:r>
      <w:r w:rsidR="008B31FE">
        <w:rPr>
          <w:rFonts w:ascii="Traditional Arabic" w:hAnsi="Traditional Arabic" w:hint="cs"/>
          <w:kern w:val="16"/>
          <w:sz w:val="30"/>
          <w:rtl/>
          <w:lang w:bidi="ar-SY"/>
        </w:rPr>
        <w:t>ب</w:t>
      </w:r>
      <w:r>
        <w:rPr>
          <w:rFonts w:ascii="Traditional Arabic" w:hAnsi="Traditional Arabic" w:hint="cs"/>
          <w:kern w:val="16"/>
          <w:sz w:val="30"/>
          <w:rtl/>
          <w:lang w:bidi="ar-SY"/>
        </w:rPr>
        <w:t>عدم سن</w:t>
      </w:r>
      <w:r w:rsidR="00CF1652">
        <w:rPr>
          <w:rFonts w:ascii="Traditional Arabic" w:hAnsi="Traditional Arabic" w:hint="cs"/>
          <w:kern w:val="16"/>
          <w:sz w:val="30"/>
          <w:rtl/>
          <w:lang w:bidi="ar-SY"/>
        </w:rPr>
        <w:t>ّ</w:t>
      </w:r>
      <w:r>
        <w:rPr>
          <w:rFonts w:ascii="Traditional Arabic" w:hAnsi="Traditional Arabic" w:hint="cs"/>
          <w:kern w:val="16"/>
          <w:sz w:val="30"/>
          <w:rtl/>
          <w:lang w:bidi="ar-SY"/>
        </w:rPr>
        <w:t xml:space="preserve"> قوانين لا تتوافق مع</w:t>
      </w:r>
      <w:r w:rsidR="00F364A0">
        <w:rPr>
          <w:rFonts w:ascii="Traditional Arabic" w:hAnsi="Traditional Arabic" w:hint="cs"/>
          <w:kern w:val="16"/>
          <w:sz w:val="30"/>
          <w:rtl/>
          <w:lang w:bidi="ar-SY"/>
        </w:rPr>
        <w:t xml:space="preserve"> </w:t>
      </w:r>
      <w:r>
        <w:rPr>
          <w:rFonts w:ascii="Traditional Arabic" w:hAnsi="Traditional Arabic" w:hint="cs"/>
          <w:kern w:val="16"/>
          <w:sz w:val="30"/>
          <w:rtl/>
          <w:lang w:bidi="ar-SY"/>
        </w:rPr>
        <w:t>هذا الصك.</w:t>
      </w:r>
    </w:p>
    <w:p w:rsidR="00C72D8F" w:rsidRDefault="00C72D8F" w:rsidP="00E73B93">
      <w:pPr>
        <w:pStyle w:val="SingleTxtGA"/>
        <w:rPr>
          <w:rFonts w:ascii="Traditional Arabic" w:hAnsi="Traditional Arabic" w:hint="cs"/>
          <w:kern w:val="16"/>
          <w:sz w:val="30"/>
          <w:rtl/>
          <w:lang w:bidi="ar-SY"/>
        </w:rPr>
      </w:pPr>
      <w:r>
        <w:rPr>
          <w:rFonts w:ascii="Traditional Arabic" w:hAnsi="Traditional Arabic" w:hint="cs"/>
          <w:kern w:val="16"/>
          <w:sz w:val="30"/>
          <w:rtl/>
          <w:lang w:bidi="ar-SY"/>
        </w:rPr>
        <w:t>12</w:t>
      </w:r>
      <w:r w:rsidR="007E6D83">
        <w:rPr>
          <w:rFonts w:ascii="Traditional Arabic" w:hAnsi="Traditional Arabic" w:hint="cs"/>
          <w:kern w:val="16"/>
          <w:sz w:val="30"/>
          <w:rtl/>
          <w:lang w:bidi="ar-SY"/>
        </w:rPr>
        <w:t>-</w:t>
      </w:r>
      <w:r>
        <w:rPr>
          <w:rFonts w:ascii="Traditional Arabic" w:hAnsi="Traditional Arabic" w:hint="cs"/>
          <w:kern w:val="16"/>
          <w:sz w:val="30"/>
          <w:rtl/>
          <w:lang w:bidi="ar-SY"/>
        </w:rPr>
        <w:tab/>
        <w:t xml:space="preserve">وبناء على ذلك، أعتقد أنه كان يجب على اللجنة، في إطار قضية </w:t>
      </w:r>
      <w:proofErr w:type="spellStart"/>
      <w:r>
        <w:rPr>
          <w:rFonts w:ascii="Traditional Arabic" w:hAnsi="Traditional Arabic" w:hint="cs"/>
          <w:kern w:val="16"/>
          <w:sz w:val="30"/>
          <w:rtl/>
          <w:lang w:bidi="ar-SY"/>
        </w:rPr>
        <w:t>دومون</w:t>
      </w:r>
      <w:proofErr w:type="spellEnd"/>
      <w:r>
        <w:rPr>
          <w:rFonts w:ascii="Traditional Arabic" w:hAnsi="Traditional Arabic" w:hint="cs"/>
          <w:kern w:val="16"/>
          <w:sz w:val="30"/>
          <w:rtl/>
          <w:lang w:bidi="ar-SY"/>
        </w:rPr>
        <w:t>، أن تخلص إلى نتيجة مفادها أنه يجب على الدولة الكندية، من أجل ضمان عدم تكر</w:t>
      </w:r>
      <w:r w:rsidR="008B31FE">
        <w:rPr>
          <w:rFonts w:ascii="Traditional Arabic" w:hAnsi="Traditional Arabic" w:hint="cs"/>
          <w:kern w:val="16"/>
          <w:sz w:val="30"/>
          <w:rtl/>
          <w:lang w:bidi="ar-SY"/>
        </w:rPr>
        <w:t>ا</w:t>
      </w:r>
      <w:r>
        <w:rPr>
          <w:rFonts w:ascii="Traditional Arabic" w:hAnsi="Traditional Arabic" w:hint="cs"/>
          <w:kern w:val="16"/>
          <w:sz w:val="30"/>
          <w:rtl/>
          <w:lang w:bidi="ar-SY"/>
        </w:rPr>
        <w:t xml:space="preserve">ر حدوث </w:t>
      </w:r>
      <w:r>
        <w:rPr>
          <w:rFonts w:ascii="Traditional Arabic" w:hAnsi="Traditional Arabic" w:hint="cs"/>
          <w:kern w:val="16"/>
          <w:sz w:val="30"/>
          <w:lang w:bidi="ar-SY"/>
        </w:rPr>
        <w:t>ا</w:t>
      </w:r>
      <w:proofErr w:type="spellStart"/>
      <w:r>
        <w:rPr>
          <w:rFonts w:ascii="Traditional Arabic" w:hAnsi="Traditional Arabic" w:hint="cs"/>
          <w:kern w:val="16"/>
          <w:sz w:val="30"/>
          <w:rtl/>
          <w:lang w:bidi="ar-SY"/>
        </w:rPr>
        <w:t>نتهاك</w:t>
      </w:r>
      <w:proofErr w:type="spellEnd"/>
      <w:r>
        <w:rPr>
          <w:rFonts w:ascii="Traditional Arabic" w:hAnsi="Traditional Arabic" w:hint="cs"/>
          <w:kern w:val="16"/>
          <w:sz w:val="30"/>
          <w:rtl/>
          <w:lang w:bidi="ar-SY"/>
        </w:rPr>
        <w:t xml:space="preserve"> مماثل، </w:t>
      </w:r>
      <w:r w:rsidR="008B31FE">
        <w:rPr>
          <w:rFonts w:ascii="Traditional Arabic" w:hAnsi="Traditional Arabic" w:hint="cs"/>
          <w:kern w:val="16"/>
          <w:sz w:val="30"/>
          <w:rtl/>
          <w:lang w:bidi="ar-SY"/>
        </w:rPr>
        <w:t xml:space="preserve">أن تلغي التزام الشخص </w:t>
      </w:r>
      <w:r>
        <w:rPr>
          <w:rFonts w:ascii="Traditional Arabic" w:hAnsi="Traditional Arabic" w:hint="cs"/>
          <w:kern w:val="16"/>
          <w:sz w:val="30"/>
          <w:rtl/>
          <w:lang w:bidi="ar-SY"/>
        </w:rPr>
        <w:t xml:space="preserve">المدان </w:t>
      </w:r>
      <w:r w:rsidR="008B31FE">
        <w:rPr>
          <w:rFonts w:ascii="Traditional Arabic" w:hAnsi="Traditional Arabic" w:hint="cs"/>
          <w:kern w:val="16"/>
          <w:sz w:val="30"/>
          <w:rtl/>
          <w:lang w:bidi="ar-SY"/>
        </w:rPr>
        <w:t>بإثبات براءته</w:t>
      </w:r>
      <w:r>
        <w:rPr>
          <w:rFonts w:ascii="Traditional Arabic" w:hAnsi="Traditional Arabic" w:hint="cs"/>
          <w:kern w:val="16"/>
          <w:sz w:val="30"/>
          <w:rtl/>
          <w:lang w:bidi="ar-SY"/>
        </w:rPr>
        <w:t xml:space="preserve"> من أجل الحصول على التعويض عن خطأ</w:t>
      </w:r>
      <w:r w:rsidR="00E73B93">
        <w:rPr>
          <w:rFonts w:ascii="Traditional Arabic" w:hAnsi="Traditional Arabic" w:hint="eastAsia"/>
          <w:kern w:val="16"/>
          <w:sz w:val="30"/>
          <w:rtl/>
          <w:lang w:bidi="ar-SY"/>
        </w:rPr>
        <w:t> </w:t>
      </w:r>
      <w:r>
        <w:rPr>
          <w:rFonts w:ascii="Traditional Arabic" w:hAnsi="Traditional Arabic" w:hint="cs"/>
          <w:kern w:val="16"/>
          <w:sz w:val="30"/>
          <w:rtl/>
          <w:lang w:bidi="ar-SY"/>
        </w:rPr>
        <w:t>قضائي.</w:t>
      </w:r>
    </w:p>
    <w:p w:rsidR="00C72D8F" w:rsidRDefault="00C72D8F" w:rsidP="00326811">
      <w:pPr>
        <w:pStyle w:val="SingleTxtGA"/>
        <w:jc w:val="right"/>
        <w:rPr>
          <w:rFonts w:ascii="Traditional Arabic" w:hAnsi="Traditional Arabic" w:hint="cs"/>
          <w:kern w:val="16"/>
          <w:sz w:val="30"/>
          <w:rtl/>
          <w:lang w:bidi="ar-SY"/>
        </w:rPr>
      </w:pPr>
      <w:r>
        <w:rPr>
          <w:rFonts w:ascii="Traditional Arabic" w:hAnsi="Traditional Arabic" w:hint="cs"/>
          <w:kern w:val="16"/>
          <w:sz w:val="30"/>
          <w:rtl/>
          <w:lang w:bidi="ar-SY"/>
        </w:rPr>
        <w:tab/>
      </w:r>
      <w:r w:rsidRPr="00326811">
        <w:rPr>
          <w:rFonts w:ascii="Traditional Arabic" w:hAnsi="Traditional Arabic" w:hint="cs"/>
          <w:i/>
          <w:iCs/>
          <w:kern w:val="16"/>
          <w:sz w:val="30"/>
          <w:rtl/>
          <w:lang w:bidi="ar-SY"/>
        </w:rPr>
        <w:t>(توقيع)</w:t>
      </w:r>
      <w:r w:rsidR="00326811">
        <w:rPr>
          <w:rFonts w:ascii="Traditional Arabic" w:hAnsi="Traditional Arabic" w:hint="cs"/>
          <w:kern w:val="16"/>
          <w:sz w:val="30"/>
          <w:rtl/>
          <w:lang w:bidi="ar-SY"/>
        </w:rPr>
        <w:t xml:space="preserve"> </w:t>
      </w:r>
      <w:r w:rsidR="00F364A0">
        <w:rPr>
          <w:rFonts w:ascii="Traditional Arabic" w:hAnsi="Traditional Arabic" w:hint="cs"/>
          <w:kern w:val="16"/>
          <w:sz w:val="30"/>
          <w:rtl/>
          <w:lang w:bidi="ar-SY"/>
        </w:rPr>
        <w:t xml:space="preserve"> </w:t>
      </w:r>
      <w:proofErr w:type="spellStart"/>
      <w:r>
        <w:rPr>
          <w:rFonts w:ascii="Traditional Arabic" w:hAnsi="Traditional Arabic" w:hint="cs"/>
          <w:kern w:val="16"/>
          <w:sz w:val="30"/>
          <w:rtl/>
          <w:lang w:bidi="ar-SY"/>
        </w:rPr>
        <w:t>فابيان</w:t>
      </w:r>
      <w:proofErr w:type="spellEnd"/>
      <w:r>
        <w:rPr>
          <w:rFonts w:ascii="Traditional Arabic" w:hAnsi="Traditional Arabic" w:hint="cs"/>
          <w:kern w:val="16"/>
          <w:sz w:val="30"/>
          <w:rtl/>
          <w:lang w:bidi="ar-SY"/>
        </w:rPr>
        <w:t xml:space="preserve"> عمر </w:t>
      </w:r>
      <w:proofErr w:type="spellStart"/>
      <w:r w:rsidRPr="00326811">
        <w:rPr>
          <w:rFonts w:ascii="Traditional Arabic" w:hAnsi="Traditional Arabic" w:hint="cs"/>
          <w:b/>
          <w:bCs/>
          <w:kern w:val="16"/>
          <w:sz w:val="30"/>
          <w:rtl/>
          <w:lang w:bidi="ar-SY"/>
        </w:rPr>
        <w:t>سالفيولي</w:t>
      </w:r>
      <w:proofErr w:type="spellEnd"/>
    </w:p>
    <w:p w:rsidR="00C72D8F" w:rsidRPr="00EE54CD" w:rsidRDefault="00C72D8F" w:rsidP="00C72D8F">
      <w:pPr>
        <w:pStyle w:val="SingleTxtGA"/>
        <w:rPr>
          <w:rFonts w:hint="cs"/>
          <w:spacing w:val="-2"/>
          <w:rtl/>
          <w:lang w:val="fr-CH"/>
        </w:rPr>
      </w:pPr>
      <w:r w:rsidRPr="00EE54CD">
        <w:rPr>
          <w:rFonts w:hint="cs"/>
          <w:spacing w:val="-2"/>
          <w:rtl/>
          <w:lang w:val="fr-CH"/>
        </w:rPr>
        <w:t>[حُرر بالإسبانية والإنكليزية والفرنسية، علماً بأن النص الإسباني هو النص الأصلي. وسيصدر</w:t>
      </w:r>
      <w:r w:rsidR="00F364A0">
        <w:rPr>
          <w:rFonts w:hint="cs"/>
          <w:spacing w:val="-2"/>
          <w:rtl/>
          <w:lang w:val="fr-CH"/>
        </w:rPr>
        <w:t xml:space="preserve"> </w:t>
      </w:r>
      <w:r w:rsidRPr="00EE54CD">
        <w:rPr>
          <w:rFonts w:hint="cs"/>
          <w:spacing w:val="-2"/>
          <w:rtl/>
          <w:lang w:val="fr-CH"/>
        </w:rPr>
        <w:t xml:space="preserve">لاحقاً </w:t>
      </w:r>
      <w:r>
        <w:rPr>
          <w:rFonts w:hint="cs"/>
          <w:spacing w:val="-2"/>
          <w:rtl/>
          <w:lang w:val="fr-CH"/>
        </w:rPr>
        <w:t>ب</w:t>
      </w:r>
      <w:r w:rsidRPr="00EE54CD">
        <w:rPr>
          <w:rFonts w:hint="cs"/>
          <w:spacing w:val="-2"/>
          <w:rtl/>
          <w:lang w:val="fr-CH"/>
        </w:rPr>
        <w:t>العربية</w:t>
      </w:r>
      <w:r>
        <w:rPr>
          <w:rFonts w:hint="cs"/>
          <w:spacing w:val="-2"/>
          <w:rtl/>
          <w:lang w:val="fr-CH"/>
        </w:rPr>
        <w:t xml:space="preserve"> </w:t>
      </w:r>
      <w:r w:rsidRPr="00EE54CD">
        <w:rPr>
          <w:rFonts w:hint="cs"/>
          <w:spacing w:val="-2"/>
          <w:rtl/>
          <w:lang w:val="fr-CH"/>
        </w:rPr>
        <w:t>والصينية</w:t>
      </w:r>
      <w:r>
        <w:rPr>
          <w:rFonts w:hint="cs"/>
          <w:spacing w:val="-2"/>
          <w:rtl/>
          <w:lang w:val="fr-CH"/>
        </w:rPr>
        <w:t xml:space="preserve"> والروسية </w:t>
      </w:r>
      <w:r w:rsidRPr="00EE54CD">
        <w:rPr>
          <w:rFonts w:hint="cs"/>
          <w:spacing w:val="-2"/>
          <w:rtl/>
          <w:lang w:val="fr-CH"/>
        </w:rPr>
        <w:t>كجزء من تقرير اللجنة السنوي إلى الجمعية العامة.]</w:t>
      </w:r>
    </w:p>
    <w:p w:rsidR="00C72D8F" w:rsidRPr="00C72D8F" w:rsidRDefault="00C72D8F" w:rsidP="00C72D8F">
      <w:pPr>
        <w:spacing w:before="120"/>
        <w:jc w:val="center"/>
        <w:rPr>
          <w:rFonts w:hint="cs"/>
          <w:kern w:val="16"/>
          <w:u w:val="single"/>
          <w:rtl/>
        </w:rPr>
      </w:pPr>
      <w:r>
        <w:rPr>
          <w:kern w:val="16"/>
          <w:u w:val="single"/>
          <w:rtl/>
        </w:rPr>
        <w:tab/>
      </w:r>
      <w:r>
        <w:rPr>
          <w:kern w:val="16"/>
          <w:u w:val="single"/>
          <w:rtl/>
        </w:rPr>
        <w:tab/>
      </w:r>
      <w:r>
        <w:rPr>
          <w:kern w:val="16"/>
          <w:u w:val="single"/>
          <w:rtl/>
        </w:rPr>
        <w:tab/>
      </w:r>
    </w:p>
    <w:sectPr w:rsidR="00C72D8F" w:rsidRPr="00C72D8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63" w:rsidRPr="00FE6865" w:rsidRDefault="00921663" w:rsidP="00FE6865">
      <w:pPr>
        <w:pStyle w:val="Footer"/>
      </w:pPr>
    </w:p>
  </w:endnote>
  <w:endnote w:type="continuationSeparator" w:id="0">
    <w:p w:rsidR="00921663" w:rsidRDefault="0092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8F" w:rsidRPr="00C72D8F" w:rsidRDefault="00C72D8F" w:rsidP="00C72D8F">
    <w:pPr>
      <w:pStyle w:val="Footer"/>
      <w:tabs>
        <w:tab w:val="right" w:pos="9598"/>
      </w:tabs>
    </w:pPr>
    <w:r>
      <w:t>GE.10-42678</w:t>
    </w:r>
    <w:r>
      <w:tab/>
    </w:r>
    <w:r w:rsidRPr="00C72D8F">
      <w:rPr>
        <w:b/>
        <w:sz w:val="18"/>
      </w:rPr>
      <w:fldChar w:fldCharType="begin"/>
    </w:r>
    <w:r w:rsidRPr="00C72D8F">
      <w:rPr>
        <w:b/>
        <w:sz w:val="18"/>
      </w:rPr>
      <w:instrText xml:space="preserve"> PAGE  \* MERGEFORMAT </w:instrText>
    </w:r>
    <w:r w:rsidRPr="00C72D8F">
      <w:rPr>
        <w:b/>
        <w:sz w:val="18"/>
      </w:rPr>
      <w:fldChar w:fldCharType="separate"/>
    </w:r>
    <w:r w:rsidR="00AA22A0">
      <w:rPr>
        <w:b/>
        <w:noProof/>
        <w:sz w:val="18"/>
      </w:rPr>
      <w:t>2</w:t>
    </w:r>
    <w:r w:rsidRPr="00C72D8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8F" w:rsidRPr="00C72D8F" w:rsidRDefault="00C72D8F" w:rsidP="00C72D8F">
    <w:pPr>
      <w:pStyle w:val="Footer"/>
      <w:tabs>
        <w:tab w:val="right" w:pos="9598"/>
      </w:tabs>
      <w:rPr>
        <w:b/>
        <w:sz w:val="18"/>
      </w:rPr>
    </w:pPr>
    <w:r w:rsidRPr="00C72D8F">
      <w:rPr>
        <w:b/>
        <w:sz w:val="18"/>
      </w:rPr>
      <w:fldChar w:fldCharType="begin"/>
    </w:r>
    <w:r w:rsidRPr="00C72D8F">
      <w:rPr>
        <w:b/>
        <w:sz w:val="18"/>
      </w:rPr>
      <w:instrText xml:space="preserve"> PAGE  \* MERGEFORMAT </w:instrText>
    </w:r>
    <w:r w:rsidRPr="00C72D8F">
      <w:rPr>
        <w:b/>
        <w:sz w:val="18"/>
      </w:rPr>
      <w:fldChar w:fldCharType="separate"/>
    </w:r>
    <w:r w:rsidR="00CF1652">
      <w:rPr>
        <w:b/>
        <w:noProof/>
        <w:sz w:val="18"/>
      </w:rPr>
      <w:t>21</w:t>
    </w:r>
    <w:r w:rsidRPr="00C72D8F">
      <w:rPr>
        <w:b/>
        <w:sz w:val="18"/>
      </w:rPr>
      <w:fldChar w:fldCharType="end"/>
    </w:r>
    <w:r>
      <w:rPr>
        <w:b/>
        <w:sz w:val="18"/>
      </w:rPr>
      <w:tab/>
    </w:r>
    <w:r>
      <w:t>GE.10-42678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8F" w:rsidRDefault="00C72D8F" w:rsidP="00E73B93">
    <w:pPr>
      <w:pStyle w:val="Footer"/>
      <w:jc w:val="right"/>
    </w:pPr>
    <w:r>
      <w:rPr>
        <w:sz w:val="20"/>
      </w:rPr>
      <w:t>(A)</w:t>
    </w:r>
    <w:r w:rsidR="00BC2C30">
      <w:rPr>
        <w:sz w:val="20"/>
      </w:rPr>
      <w:t xml:space="preserve">   </w:t>
    </w:r>
    <w:r w:rsidR="00F364A0">
      <w:rPr>
        <w:sz w:val="20"/>
      </w:rPr>
      <w:t xml:space="preserve"> </w:t>
    </w:r>
    <w:r>
      <w:rPr>
        <w:sz w:val="20"/>
      </w:rPr>
      <w:t>GE.10-42678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C2C30">
      <w:rPr>
        <w:sz w:val="20"/>
      </w:rPr>
      <w:t xml:space="preserve">    </w:t>
    </w:r>
    <w:r w:rsidR="00E73B93">
      <w:rPr>
        <w:sz w:val="20"/>
      </w:rPr>
      <w:t>28</w:t>
    </w:r>
    <w:r w:rsidR="00BC2C30">
      <w:rPr>
        <w:sz w:val="20"/>
      </w:rPr>
      <w:t>0610    2</w:t>
    </w:r>
    <w:r w:rsidR="00E73B93">
      <w:rPr>
        <w:sz w:val="20"/>
      </w:rPr>
      <w:t>9</w:t>
    </w:r>
    <w:r w:rsidR="00BC2C30">
      <w:rPr>
        <w:sz w:val="20"/>
      </w:rPr>
      <w:t>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63" w:rsidRDefault="00921663" w:rsidP="007E4686">
      <w:pPr>
        <w:pStyle w:val="Footer"/>
        <w:bidi/>
        <w:spacing w:after="80" w:line="200" w:lineRule="exact"/>
        <w:ind w:left="680"/>
      </w:pPr>
      <w:r>
        <w:rPr>
          <w:rFonts w:hint="cs"/>
          <w:rtl/>
        </w:rPr>
        <w:t>__________</w:t>
      </w:r>
    </w:p>
  </w:footnote>
  <w:footnote w:type="continuationSeparator" w:id="0">
    <w:p w:rsidR="00921663" w:rsidRDefault="00921663" w:rsidP="007E4686">
      <w:pPr>
        <w:pStyle w:val="Footer"/>
        <w:bidi/>
        <w:spacing w:after="80" w:line="200" w:lineRule="exact"/>
        <w:ind w:left="680"/>
      </w:pPr>
      <w:r>
        <w:rPr>
          <w:rFonts w:hint="cs"/>
          <w:rtl/>
        </w:rPr>
        <w:t>__________</w:t>
      </w:r>
    </w:p>
  </w:footnote>
  <w:footnote w:id="1">
    <w:p w:rsidR="00BC2C30" w:rsidRPr="00BC2C30" w:rsidRDefault="00BC2C30" w:rsidP="00BC2C30">
      <w:pPr>
        <w:pStyle w:val="footnoteText0"/>
        <w:rPr>
          <w:rFonts w:hint="cs"/>
        </w:rPr>
      </w:pPr>
      <w:r>
        <w:rPr>
          <w:rtl/>
        </w:rPr>
        <w:tab/>
      </w:r>
      <w:r w:rsidRPr="00BC2C30">
        <w:rPr>
          <w:rStyle w:val="FootnoteReference"/>
          <w:sz w:val="20"/>
          <w:vertAlign w:val="baseline"/>
          <w:rtl/>
        </w:rPr>
        <w:t>*</w:t>
      </w:r>
      <w:r>
        <w:rPr>
          <w:rtl/>
        </w:rPr>
        <w:tab/>
      </w:r>
      <w:r w:rsidRPr="00D06016">
        <w:rPr>
          <w:rFonts w:hint="cs"/>
          <w:sz w:val="26"/>
          <w:rtl/>
          <w:lang w:bidi="ar"/>
        </w:rPr>
        <w:t>عممت الوثيقة بقرار من اللجنة المعنية بحقوق الإنسان</w:t>
      </w:r>
      <w:r w:rsidRPr="00D06016">
        <w:rPr>
          <w:rFonts w:hint="cs"/>
          <w:sz w:val="26"/>
          <w:lang w:bidi="ar"/>
        </w:rPr>
        <w:t>.</w:t>
      </w:r>
    </w:p>
  </w:footnote>
  <w:footnote w:id="2">
    <w:p w:rsidR="00BC2C30" w:rsidRDefault="00BC2C30" w:rsidP="00BC2C30">
      <w:pPr>
        <w:pStyle w:val="footnoteText0"/>
        <w:rPr>
          <w:rFonts w:hint="cs"/>
          <w:rtl/>
        </w:rPr>
      </w:pPr>
      <w:r>
        <w:rPr>
          <w:rtl/>
        </w:rPr>
        <w:tab/>
      </w:r>
      <w:r w:rsidRPr="00BC2C30">
        <w:rPr>
          <w:rStyle w:val="FootnoteReference"/>
          <w:sz w:val="20"/>
          <w:vertAlign w:val="baseline"/>
          <w:rtl/>
        </w:rPr>
        <w:t>**</w:t>
      </w:r>
      <w:r>
        <w:rPr>
          <w:rtl/>
        </w:rPr>
        <w:tab/>
      </w:r>
      <w:r>
        <w:rPr>
          <w:rFonts w:hint="cs"/>
          <w:rtl/>
        </w:rPr>
        <w:t>شارك أعضاء اللجنة التالية أسماؤهم في دراسة هذا البلاغ: السيد عبد الفتاح عمر، والسيد الأزهري بوزيد، والسيدة كريستين شانيه، والسيد محجوب الهيبة، والسيد أحمد أمين فتح الله، والسيدة هيلين كيلر، والسيد راجسومر لالاه، والسيدة زونكي زانيلي ماجودينا، والسيدة يوليا أنطوانيلا موتوك، والسيد مايكل أوفلاهرتي، والسيد رافائيل ريفاس بوسادا، والسير نايجل رودلي، والسيد فابيان عمر سالفيولي، والسيد كريستر ثيلين.</w:t>
      </w:r>
    </w:p>
    <w:p w:rsidR="007E6D83" w:rsidRPr="007E6D83" w:rsidRDefault="007E6D83" w:rsidP="00BC2C30">
      <w:pPr>
        <w:pStyle w:val="footnoteText0"/>
        <w:rPr>
          <w:rFonts w:hint="cs"/>
        </w:rPr>
      </w:pPr>
      <w:r>
        <w:rPr>
          <w:rFonts w:hint="cs"/>
          <w:rtl/>
        </w:rPr>
        <w:tab/>
      </w:r>
      <w:r>
        <w:rPr>
          <w:rFonts w:hint="cs"/>
          <w:rtl/>
        </w:rPr>
        <w:tab/>
      </w:r>
      <w:r w:rsidRPr="007E6D83">
        <w:rPr>
          <w:rFonts w:hint="cs"/>
          <w:rtl/>
        </w:rPr>
        <w:t>يرد في مرفق بهذه الآراء نص رأي فردي للسيد فابيان عمر سالفيولي.</w:t>
      </w:r>
    </w:p>
  </w:footnote>
  <w:footnote w:id="3">
    <w:p w:rsidR="004337AE" w:rsidRDefault="004337AE" w:rsidP="004337AE">
      <w:pPr>
        <w:pStyle w:val="FootnoteText"/>
        <w:numPr>
          <w:ilvl w:val="0"/>
          <w:numId w:val="44"/>
        </w:numPr>
        <w:tabs>
          <w:tab w:val="clear" w:pos="1292"/>
        </w:tabs>
        <w:spacing w:after="60" w:line="300" w:lineRule="exact"/>
        <w:ind w:left="1247" w:right="1247"/>
        <w:rPr>
          <w:rFonts w:hint="cs"/>
        </w:rPr>
      </w:pPr>
      <w:r>
        <w:rPr>
          <w:rFonts w:hint="cs"/>
          <w:sz w:val="18"/>
          <w:szCs w:val="26"/>
          <w:rtl/>
        </w:rPr>
        <w:t xml:space="preserve">أرفقت الدولة الطرف في المرفق نسخة من مذكرة دفاع المدعي العام لكندا مؤرخة 8 </w:t>
      </w:r>
      <w:r w:rsidRPr="004337AE">
        <w:rPr>
          <w:rFonts w:hint="cs"/>
          <w:sz w:val="18"/>
          <w:szCs w:val="26"/>
          <w:rtl/>
        </w:rPr>
        <w:t>حزيران/يونيه 2006</w:t>
      </w:r>
      <w:r>
        <w:rPr>
          <w:rFonts w:hint="cs"/>
          <w:sz w:val="18"/>
          <w:szCs w:val="26"/>
          <w:rtl/>
        </w:rPr>
        <w:t xml:space="preserve"> في دعوى صاحب البلاغ</w:t>
      </w:r>
      <w:r w:rsidRPr="004337AE">
        <w:rPr>
          <w:rFonts w:hint="cs"/>
          <w:sz w:val="18"/>
          <w:szCs w:val="26"/>
          <w:rtl/>
        </w:rPr>
        <w:t>.</w:t>
      </w:r>
    </w:p>
  </w:footnote>
  <w:footnote w:id="4">
    <w:p w:rsidR="00644D63" w:rsidRDefault="00644D63" w:rsidP="00644D63">
      <w:pPr>
        <w:pStyle w:val="FootnoteText"/>
        <w:numPr>
          <w:ilvl w:val="0"/>
          <w:numId w:val="44"/>
        </w:numPr>
        <w:tabs>
          <w:tab w:val="clear" w:pos="1292"/>
        </w:tabs>
        <w:spacing w:after="60" w:line="300" w:lineRule="exact"/>
        <w:ind w:left="1247" w:right="1247"/>
        <w:rPr>
          <w:rFonts w:hint="cs"/>
        </w:rPr>
      </w:pPr>
      <w:r>
        <w:rPr>
          <w:rFonts w:hint="cs"/>
          <w:sz w:val="18"/>
          <w:szCs w:val="26"/>
          <w:rtl/>
        </w:rPr>
        <w:t xml:space="preserve">انظر على سبيل المثال البلاغ رقم 89/1981، </w:t>
      </w:r>
      <w:r w:rsidRPr="00272984">
        <w:rPr>
          <w:rFonts w:hint="cs"/>
          <w:i/>
          <w:iCs/>
          <w:sz w:val="18"/>
          <w:szCs w:val="26"/>
          <w:rtl/>
        </w:rPr>
        <w:t>ميهونن ضد فنلندا</w:t>
      </w:r>
      <w:r>
        <w:rPr>
          <w:rFonts w:hint="cs"/>
          <w:sz w:val="18"/>
          <w:szCs w:val="26"/>
          <w:rtl/>
        </w:rPr>
        <w:t xml:space="preserve">، الآراء المعتمَدة في 8 نيسان/أبريل 1985؛ والبلاغ رقم 408/1990، </w:t>
      </w:r>
      <w:r w:rsidRPr="00272984">
        <w:rPr>
          <w:rFonts w:hint="cs"/>
          <w:i/>
          <w:iCs/>
          <w:sz w:val="18"/>
          <w:szCs w:val="26"/>
          <w:rtl/>
        </w:rPr>
        <w:t>دبليو. ج. ﻫ. ضد هولندا</w:t>
      </w:r>
      <w:r>
        <w:rPr>
          <w:rFonts w:hint="cs"/>
          <w:sz w:val="18"/>
          <w:szCs w:val="26"/>
          <w:rtl/>
        </w:rPr>
        <w:t>، قرار عدم المقبولية المعتمد في 22 تموز/يوليه 1992.</w:t>
      </w:r>
    </w:p>
  </w:footnote>
  <w:footnote w:id="5">
    <w:p w:rsidR="00644D63" w:rsidRDefault="00644D63" w:rsidP="00E73B93">
      <w:pPr>
        <w:pStyle w:val="FootnoteText"/>
        <w:numPr>
          <w:ilvl w:val="0"/>
          <w:numId w:val="44"/>
        </w:numPr>
        <w:tabs>
          <w:tab w:val="clear" w:pos="1292"/>
        </w:tabs>
        <w:spacing w:after="60" w:line="300" w:lineRule="exact"/>
        <w:ind w:left="1247" w:right="1247"/>
        <w:rPr>
          <w:rFonts w:hint="cs"/>
        </w:rPr>
      </w:pPr>
      <w:r>
        <w:rPr>
          <w:rFonts w:hint="cs"/>
          <w:sz w:val="18"/>
          <w:szCs w:val="26"/>
          <w:rtl/>
        </w:rPr>
        <w:t>في 27 كانون الثاني/يناير 1992، أخذت محكمة الاستئناف في كيبيك قرار</w:t>
      </w:r>
      <w:r w:rsidR="002F3549">
        <w:rPr>
          <w:rFonts w:hint="cs"/>
          <w:sz w:val="18"/>
          <w:szCs w:val="26"/>
          <w:rtl/>
        </w:rPr>
        <w:t xml:space="preserve">اً </w:t>
      </w:r>
      <w:r>
        <w:rPr>
          <w:rFonts w:hint="cs"/>
          <w:sz w:val="18"/>
          <w:szCs w:val="26"/>
          <w:rtl/>
        </w:rPr>
        <w:t>بإطلاق سراح صاحب البلاغ بشرط انتظار النظر في الاستئناف التي أذِنت به المحكمة في 31 تموز/يوليه 1991.</w:t>
      </w:r>
    </w:p>
  </w:footnote>
  <w:footnote w:id="6">
    <w:p w:rsidR="00C72D8F" w:rsidRDefault="00C72D8F" w:rsidP="00644D63">
      <w:pPr>
        <w:pStyle w:val="FootnoteText"/>
        <w:numPr>
          <w:ilvl w:val="0"/>
          <w:numId w:val="44"/>
        </w:numPr>
        <w:tabs>
          <w:tab w:val="clear" w:pos="1292"/>
        </w:tabs>
        <w:spacing w:after="60" w:line="300" w:lineRule="exact"/>
        <w:ind w:left="1247" w:right="1247"/>
        <w:rPr>
          <w:sz w:val="18"/>
          <w:szCs w:val="26"/>
        </w:rPr>
      </w:pPr>
      <w:r>
        <w:rPr>
          <w:rFonts w:hint="cs"/>
          <w:sz w:val="18"/>
          <w:szCs w:val="26"/>
          <w:rtl/>
        </w:rPr>
        <w:t>الطلب المقدم لضم طرف جديد إلى الدعوى هو إجراء يمكن بموجبه لمدعٍ عليه أن يطلب ضم طرف جديد إلى الدعوى</w:t>
      </w:r>
      <w:r w:rsidR="00F364A0">
        <w:rPr>
          <w:rFonts w:hint="cs"/>
          <w:sz w:val="18"/>
          <w:szCs w:val="26"/>
          <w:rtl/>
        </w:rPr>
        <w:t xml:space="preserve"> </w:t>
      </w:r>
      <w:r>
        <w:rPr>
          <w:rFonts w:hint="cs"/>
          <w:sz w:val="18"/>
          <w:szCs w:val="26"/>
          <w:rtl/>
        </w:rPr>
        <w:t>يكون وجوده لازماً لتسوية الخلاف بصورة كاملة.</w:t>
      </w:r>
    </w:p>
  </w:footnote>
  <w:footnote w:id="7">
    <w:p w:rsidR="00C72D8F" w:rsidRDefault="00C72D8F" w:rsidP="00644D63">
      <w:pPr>
        <w:pStyle w:val="FootnoteText"/>
        <w:numPr>
          <w:ilvl w:val="0"/>
          <w:numId w:val="44"/>
        </w:numPr>
        <w:tabs>
          <w:tab w:val="clear" w:pos="1292"/>
        </w:tabs>
        <w:spacing w:after="60" w:line="300" w:lineRule="exact"/>
        <w:ind w:left="1247" w:right="1247"/>
        <w:rPr>
          <w:sz w:val="18"/>
          <w:szCs w:val="26"/>
        </w:rPr>
      </w:pPr>
      <w:r>
        <w:rPr>
          <w:rFonts w:hint="cs"/>
          <w:sz w:val="18"/>
          <w:szCs w:val="26"/>
          <w:rtl/>
        </w:rPr>
        <w:t>بموجب المادتين 218 و222 من قانون الإجراءات المدنية في كيبيك، فإنه من مصلحة المدعي الرئيسي، أي صاحب البلاغ في هذه القضية، أن يقدّم أي طلب بغية ضمان عدم تأخير طلب ضم طرف جديد إلى الدعوى الرئيسية. ولم يقدم المدعي العام في كندا مذكرة الدفاع إلا في 8 حزيران/يونيه 2006 (انظر الفقرة 13-4 من قرار المقبولية).</w:t>
      </w:r>
    </w:p>
  </w:footnote>
  <w:footnote w:id="8">
    <w:p w:rsidR="00C72D8F" w:rsidRDefault="00C72D8F" w:rsidP="00272984">
      <w:pPr>
        <w:pStyle w:val="FootnoteText"/>
        <w:numPr>
          <w:ilvl w:val="0"/>
          <w:numId w:val="44"/>
        </w:numPr>
        <w:tabs>
          <w:tab w:val="clear" w:pos="1292"/>
        </w:tabs>
        <w:spacing w:after="60" w:line="300" w:lineRule="exact"/>
        <w:ind w:left="1247" w:right="1247"/>
        <w:rPr>
          <w:sz w:val="18"/>
          <w:szCs w:val="26"/>
        </w:rPr>
      </w:pPr>
      <w:r>
        <w:rPr>
          <w:rFonts w:hint="cs"/>
          <w:sz w:val="18"/>
          <w:szCs w:val="26"/>
          <w:rtl/>
        </w:rPr>
        <w:t>في 16 أيار/مايو 2006، قدم المدعي الع</w:t>
      </w:r>
      <w:r w:rsidR="00272984">
        <w:rPr>
          <w:rFonts w:hint="cs"/>
          <w:sz w:val="18"/>
          <w:szCs w:val="26"/>
          <w:rtl/>
        </w:rPr>
        <w:t>ام في كيبيك طلب</w:t>
      </w:r>
      <w:r w:rsidR="002F3549">
        <w:rPr>
          <w:rFonts w:hint="cs"/>
          <w:sz w:val="18"/>
          <w:szCs w:val="26"/>
          <w:rtl/>
        </w:rPr>
        <w:t xml:space="preserve">اً </w:t>
      </w:r>
      <w:r w:rsidR="00272984">
        <w:rPr>
          <w:rFonts w:hint="cs"/>
          <w:sz w:val="18"/>
          <w:szCs w:val="26"/>
          <w:rtl/>
        </w:rPr>
        <w:t>للحكم بسقوط ال</w:t>
      </w:r>
      <w:r>
        <w:rPr>
          <w:rFonts w:hint="cs"/>
          <w:sz w:val="18"/>
          <w:szCs w:val="26"/>
          <w:rtl/>
        </w:rPr>
        <w:t>دعوى بموجب المادة 265 من قانون الإجراءات المدنية في كيبيك.</w:t>
      </w:r>
    </w:p>
  </w:footnote>
  <w:footnote w:id="9">
    <w:p w:rsidR="00644D63" w:rsidRPr="00FE429F" w:rsidRDefault="00644D63" w:rsidP="00644D63">
      <w:pPr>
        <w:pStyle w:val="FootnoteText"/>
        <w:numPr>
          <w:ilvl w:val="0"/>
          <w:numId w:val="44"/>
        </w:numPr>
        <w:tabs>
          <w:tab w:val="clear" w:pos="1292"/>
        </w:tabs>
        <w:spacing w:after="60" w:line="300" w:lineRule="exact"/>
        <w:ind w:left="1247" w:right="1247"/>
        <w:rPr>
          <w:rFonts w:hint="cs"/>
          <w:sz w:val="18"/>
          <w:szCs w:val="26"/>
        </w:rPr>
      </w:pPr>
      <w:r w:rsidRPr="00FE429F">
        <w:rPr>
          <w:rFonts w:hint="cs"/>
          <w:sz w:val="18"/>
          <w:szCs w:val="26"/>
          <w:rtl/>
        </w:rPr>
        <w:t xml:space="preserve">التعليق العام رقم 31، العهد الدولي الخاص بالحقوق المدنية والسياسية </w:t>
      </w:r>
      <w:r w:rsidR="00272984">
        <w:rPr>
          <w:sz w:val="18"/>
          <w:szCs w:val="26"/>
        </w:rPr>
        <w:t>(</w:t>
      </w:r>
      <w:r w:rsidRPr="00FE429F">
        <w:rPr>
          <w:sz w:val="18"/>
          <w:szCs w:val="26"/>
        </w:rPr>
        <w:t>CCPR/C/21/Rev.1/Add.13</w:t>
      </w:r>
      <w:r w:rsidR="00272984">
        <w:rPr>
          <w:sz w:val="18"/>
          <w:szCs w:val="26"/>
        </w:rPr>
        <w:t>)</w:t>
      </w:r>
      <w:r w:rsidRPr="00FE429F">
        <w:rPr>
          <w:rFonts w:hint="cs"/>
          <w:sz w:val="18"/>
          <w:szCs w:val="26"/>
          <w:rtl/>
        </w:rPr>
        <w:t>، المعتمد بتاريخ 26 أيار/مايو 2004، الفقرة 13.</w:t>
      </w:r>
    </w:p>
  </w:footnote>
  <w:footnote w:id="10">
    <w:p w:rsidR="00644D63" w:rsidRPr="00FE429F" w:rsidRDefault="00644D63" w:rsidP="00272984">
      <w:pPr>
        <w:pStyle w:val="FootnoteText"/>
        <w:numPr>
          <w:ilvl w:val="0"/>
          <w:numId w:val="44"/>
        </w:numPr>
        <w:tabs>
          <w:tab w:val="clear" w:pos="1292"/>
        </w:tabs>
        <w:spacing w:after="60" w:line="300" w:lineRule="exact"/>
        <w:ind w:left="1247" w:right="1247"/>
        <w:rPr>
          <w:rFonts w:hint="cs"/>
          <w:sz w:val="18"/>
          <w:szCs w:val="26"/>
        </w:rPr>
      </w:pPr>
      <w:r w:rsidRPr="00FE429F">
        <w:rPr>
          <w:rFonts w:hint="cs"/>
          <w:sz w:val="18"/>
          <w:szCs w:val="26"/>
          <w:rtl/>
        </w:rPr>
        <w:t>الجمعية العامة للأمم المتحدة، الدورة الرابعة عشر، 1959، التقارير الموجزة للجنة الثالثة، المجلد 4، ص</w:t>
      </w:r>
      <w:r w:rsidR="00272984">
        <w:rPr>
          <w:rFonts w:hint="eastAsia"/>
          <w:sz w:val="18"/>
          <w:szCs w:val="26"/>
          <w:rtl/>
        </w:rPr>
        <w:t> </w:t>
      </w:r>
      <w:r w:rsidRPr="00FE429F">
        <w:rPr>
          <w:rFonts w:hint="cs"/>
          <w:sz w:val="18"/>
          <w:szCs w:val="26"/>
          <w:rtl/>
        </w:rPr>
        <w:t>273، الفقرة 24 وص</w:t>
      </w:r>
      <w:r w:rsidR="00272984">
        <w:rPr>
          <w:rFonts w:hint="cs"/>
          <w:sz w:val="18"/>
          <w:szCs w:val="26"/>
          <w:rtl/>
        </w:rPr>
        <w:t xml:space="preserve"> </w:t>
      </w:r>
      <w:r w:rsidRPr="00FE429F">
        <w:rPr>
          <w:rFonts w:hint="cs"/>
          <w:sz w:val="18"/>
          <w:szCs w:val="26"/>
          <w:rtl/>
        </w:rPr>
        <w:t xml:space="preserve">285، الفقرة 11؛ لجنة حقوق الإنسان، التقارير الموجزة، الدورة السادسة، </w:t>
      </w:r>
      <w:r w:rsidRPr="00FE429F">
        <w:rPr>
          <w:sz w:val="18"/>
          <w:szCs w:val="26"/>
        </w:rPr>
        <w:t>E/CN.4/365</w:t>
      </w:r>
      <w:r w:rsidRPr="00FE429F">
        <w:rPr>
          <w:rFonts w:hint="cs"/>
          <w:sz w:val="18"/>
          <w:szCs w:val="26"/>
          <w:rtl/>
        </w:rPr>
        <w:t>، ص</w:t>
      </w:r>
      <w:r w:rsidR="00272984">
        <w:rPr>
          <w:rFonts w:hint="cs"/>
          <w:sz w:val="18"/>
          <w:szCs w:val="26"/>
          <w:rtl/>
        </w:rPr>
        <w:t xml:space="preserve"> </w:t>
      </w:r>
      <w:r w:rsidRPr="00FE429F">
        <w:rPr>
          <w:rFonts w:hint="cs"/>
          <w:sz w:val="18"/>
          <w:szCs w:val="26"/>
          <w:rtl/>
        </w:rPr>
        <w:t xml:space="preserve">39-40؛ لجنة حقوق الإنسان، التقارير الموجزة، الدورة السادسة، </w:t>
      </w:r>
      <w:r w:rsidRPr="00FE429F">
        <w:rPr>
          <w:sz w:val="18"/>
          <w:szCs w:val="26"/>
        </w:rPr>
        <w:t>E/CN.4/SR.158</w:t>
      </w:r>
      <w:r w:rsidRPr="00FE429F">
        <w:rPr>
          <w:sz w:val="18"/>
          <w:szCs w:val="26"/>
          <w:rtl/>
        </w:rPr>
        <w:t>،</w:t>
      </w:r>
      <w:r w:rsidRPr="00FE429F">
        <w:rPr>
          <w:rFonts w:hint="cs"/>
          <w:sz w:val="18"/>
          <w:szCs w:val="26"/>
          <w:rtl/>
        </w:rPr>
        <w:t xml:space="preserve"> ص</w:t>
      </w:r>
      <w:r w:rsidR="00272984">
        <w:rPr>
          <w:rFonts w:hint="cs"/>
          <w:sz w:val="18"/>
          <w:szCs w:val="26"/>
          <w:rtl/>
        </w:rPr>
        <w:t xml:space="preserve"> </w:t>
      </w:r>
      <w:r w:rsidRPr="00FE429F">
        <w:rPr>
          <w:rFonts w:hint="cs"/>
          <w:sz w:val="18"/>
          <w:szCs w:val="26"/>
          <w:rtl/>
        </w:rPr>
        <w:t>7، الفقرة 27 وص</w:t>
      </w:r>
      <w:r w:rsidR="00272984">
        <w:rPr>
          <w:rFonts w:hint="cs"/>
          <w:sz w:val="18"/>
          <w:szCs w:val="26"/>
          <w:rtl/>
        </w:rPr>
        <w:t xml:space="preserve"> </w:t>
      </w:r>
      <w:r w:rsidRPr="00FE429F">
        <w:rPr>
          <w:rFonts w:hint="cs"/>
          <w:sz w:val="18"/>
          <w:szCs w:val="26"/>
          <w:rtl/>
        </w:rPr>
        <w:t xml:space="preserve">12، الفقرة 61؛ لجنة حقوق الإنسان، التقارير الموجزة، الدورة الثامنة، </w:t>
      </w:r>
      <w:r w:rsidRPr="00FE429F">
        <w:rPr>
          <w:sz w:val="18"/>
          <w:szCs w:val="26"/>
        </w:rPr>
        <w:t>E/CN.4/SR.323</w:t>
      </w:r>
      <w:r w:rsidRPr="00FE429F">
        <w:rPr>
          <w:rFonts w:hint="cs"/>
          <w:sz w:val="18"/>
          <w:szCs w:val="26"/>
          <w:rtl/>
        </w:rPr>
        <w:t>، ص</w:t>
      </w:r>
      <w:r w:rsidR="00272984">
        <w:rPr>
          <w:rFonts w:hint="cs"/>
          <w:sz w:val="18"/>
          <w:szCs w:val="26"/>
          <w:rtl/>
        </w:rPr>
        <w:t xml:space="preserve"> </w:t>
      </w:r>
      <w:r w:rsidRPr="00FE429F">
        <w:rPr>
          <w:rFonts w:hint="cs"/>
          <w:sz w:val="18"/>
          <w:szCs w:val="26"/>
          <w:rtl/>
        </w:rPr>
        <w:t>7.</w:t>
      </w:r>
    </w:p>
  </w:footnote>
  <w:footnote w:id="11">
    <w:p w:rsidR="00644D63" w:rsidRPr="00FE429F" w:rsidRDefault="00644D63" w:rsidP="00644D63">
      <w:pPr>
        <w:pStyle w:val="FootnoteText"/>
        <w:numPr>
          <w:ilvl w:val="0"/>
          <w:numId w:val="44"/>
        </w:numPr>
        <w:tabs>
          <w:tab w:val="clear" w:pos="1292"/>
        </w:tabs>
        <w:spacing w:after="60" w:line="300" w:lineRule="exact"/>
        <w:ind w:left="1247" w:right="1247"/>
        <w:rPr>
          <w:rFonts w:hint="cs"/>
          <w:sz w:val="18"/>
          <w:szCs w:val="26"/>
        </w:rPr>
      </w:pPr>
      <w:r w:rsidRPr="00FE429F">
        <w:rPr>
          <w:rFonts w:hint="cs"/>
          <w:sz w:val="18"/>
          <w:szCs w:val="26"/>
          <w:rtl/>
        </w:rPr>
        <w:t>يحيل صاحب البلاغ إلى قضية السيد س.</w:t>
      </w:r>
      <w:r w:rsidR="002F3549">
        <w:rPr>
          <w:rFonts w:hint="cs"/>
          <w:sz w:val="18"/>
          <w:szCs w:val="26"/>
          <w:rtl/>
        </w:rPr>
        <w:t xml:space="preserve"> </w:t>
      </w:r>
      <w:r w:rsidRPr="00FE429F">
        <w:rPr>
          <w:rFonts w:hint="cs"/>
          <w:sz w:val="18"/>
          <w:szCs w:val="26"/>
          <w:rtl/>
        </w:rPr>
        <w:t>ت</w:t>
      </w:r>
      <w:r w:rsidR="002F3549">
        <w:rPr>
          <w:rFonts w:hint="cs"/>
          <w:sz w:val="18"/>
          <w:szCs w:val="26"/>
          <w:rtl/>
        </w:rPr>
        <w:t>.</w:t>
      </w:r>
      <w:r w:rsidRPr="00FE429F">
        <w:rPr>
          <w:rFonts w:hint="cs"/>
          <w:sz w:val="18"/>
          <w:szCs w:val="26"/>
          <w:rtl/>
        </w:rPr>
        <w:t xml:space="preserve"> الذي تمت تبرئته في عام 2007، دون الإعلان عن براءته والذي حصل على تعويض في عام 2008.</w:t>
      </w:r>
    </w:p>
  </w:footnote>
  <w:footnote w:id="12">
    <w:p w:rsidR="00644D63" w:rsidRPr="00FE429F" w:rsidRDefault="00644D63" w:rsidP="003F7BB3">
      <w:pPr>
        <w:pStyle w:val="FootnoteText"/>
        <w:numPr>
          <w:ilvl w:val="0"/>
          <w:numId w:val="44"/>
        </w:numPr>
        <w:tabs>
          <w:tab w:val="clear" w:pos="1292"/>
        </w:tabs>
        <w:spacing w:after="60" w:line="300" w:lineRule="exact"/>
        <w:ind w:left="1247" w:right="1247"/>
        <w:rPr>
          <w:rFonts w:hint="cs"/>
          <w:sz w:val="18"/>
          <w:szCs w:val="26"/>
        </w:rPr>
      </w:pPr>
      <w:r w:rsidRPr="00FE429F">
        <w:rPr>
          <w:rFonts w:hint="cs"/>
          <w:sz w:val="18"/>
          <w:szCs w:val="26"/>
          <w:rtl/>
        </w:rPr>
        <w:t>بموجب المبادئ التوجيهية: "لا يجب منح تعويض إلا للأشخاص الذين لم يرتكبوا الجريمة التي تم إدانتهم</w:t>
      </w:r>
      <w:r w:rsidR="003F7BB3">
        <w:rPr>
          <w:rFonts w:hint="eastAsia"/>
          <w:sz w:val="18"/>
          <w:szCs w:val="26"/>
          <w:rtl/>
        </w:rPr>
        <w:t> </w:t>
      </w:r>
      <w:r w:rsidRPr="00FE429F">
        <w:rPr>
          <w:rFonts w:hint="cs"/>
          <w:sz w:val="18"/>
          <w:szCs w:val="26"/>
          <w:rtl/>
        </w:rPr>
        <w:t>بسببها".</w:t>
      </w:r>
    </w:p>
  </w:footnote>
  <w:footnote w:id="13">
    <w:p w:rsidR="00644D63" w:rsidRPr="00FE429F" w:rsidRDefault="00644D63" w:rsidP="00644D63">
      <w:pPr>
        <w:pStyle w:val="FootnoteText"/>
        <w:numPr>
          <w:ilvl w:val="0"/>
          <w:numId w:val="44"/>
        </w:numPr>
        <w:tabs>
          <w:tab w:val="clear" w:pos="1292"/>
        </w:tabs>
        <w:spacing w:after="60" w:line="300" w:lineRule="exact"/>
        <w:ind w:left="1247" w:right="1247"/>
        <w:rPr>
          <w:rFonts w:hint="cs"/>
          <w:sz w:val="18"/>
          <w:szCs w:val="26"/>
        </w:rPr>
      </w:pPr>
      <w:r w:rsidRPr="00FE429F">
        <w:rPr>
          <w:rFonts w:hint="cs"/>
          <w:sz w:val="18"/>
          <w:szCs w:val="26"/>
          <w:rtl/>
        </w:rPr>
        <w:t>موضوع التسوية الودية مختلف عن القضية كما عرضت على اللجنة، لأنه لا يتعلق بمسألة الخطأ القضائي.</w:t>
      </w:r>
    </w:p>
  </w:footnote>
  <w:footnote w:id="14">
    <w:p w:rsidR="00644D63" w:rsidRPr="00FE429F" w:rsidRDefault="00644D63" w:rsidP="00644D63">
      <w:pPr>
        <w:pStyle w:val="FootnoteText"/>
        <w:numPr>
          <w:ilvl w:val="0"/>
          <w:numId w:val="44"/>
        </w:numPr>
        <w:tabs>
          <w:tab w:val="clear" w:pos="1292"/>
        </w:tabs>
        <w:spacing w:after="60" w:line="300" w:lineRule="exact"/>
        <w:ind w:left="1247" w:right="1247"/>
        <w:rPr>
          <w:rFonts w:hint="cs"/>
          <w:sz w:val="18"/>
          <w:szCs w:val="26"/>
        </w:rPr>
      </w:pPr>
      <w:r w:rsidRPr="00FE429F">
        <w:rPr>
          <w:rFonts w:hint="cs"/>
          <w:sz w:val="18"/>
          <w:szCs w:val="26"/>
          <w:rtl/>
        </w:rPr>
        <w:t xml:space="preserve">انظر </w:t>
      </w:r>
      <w:r w:rsidRPr="00FE429F">
        <w:rPr>
          <w:sz w:val="18"/>
          <w:szCs w:val="26"/>
        </w:rPr>
        <w:t>CCPR/C/GC/32</w:t>
      </w:r>
      <w:r w:rsidRPr="00FE429F">
        <w:rPr>
          <w:rFonts w:hint="cs"/>
          <w:sz w:val="18"/>
          <w:szCs w:val="26"/>
          <w:rtl/>
        </w:rPr>
        <w:t xml:space="preserve"> التعليق العام رقم 32، الفقرة 52، البلاغ رقم 89/1981،</w:t>
      </w:r>
      <w:r w:rsidRPr="00FE429F">
        <w:rPr>
          <w:rFonts w:hint="eastAsia"/>
          <w:sz w:val="18"/>
          <w:szCs w:val="26"/>
          <w:rtl/>
        </w:rPr>
        <w:t xml:space="preserve"> </w:t>
      </w:r>
      <w:r w:rsidRPr="003F7BB3">
        <w:rPr>
          <w:rFonts w:hint="eastAsia"/>
          <w:i/>
          <w:iCs/>
          <w:sz w:val="18"/>
          <w:szCs w:val="26"/>
          <w:rtl/>
        </w:rPr>
        <w:t>موهونن</w:t>
      </w:r>
      <w:r w:rsidRPr="003F7BB3">
        <w:rPr>
          <w:rFonts w:hint="cs"/>
          <w:i/>
          <w:iCs/>
          <w:sz w:val="18"/>
          <w:szCs w:val="26"/>
          <w:rtl/>
        </w:rPr>
        <w:t xml:space="preserve"> ضد فنلندا</w:t>
      </w:r>
      <w:r w:rsidRPr="00FE429F">
        <w:rPr>
          <w:rFonts w:hint="cs"/>
          <w:sz w:val="18"/>
          <w:szCs w:val="26"/>
          <w:rtl/>
        </w:rPr>
        <w:t>، الآراء المعتمدة في 8</w:t>
      </w:r>
      <w:r w:rsidR="003F7BB3">
        <w:rPr>
          <w:rFonts w:hint="cs"/>
          <w:sz w:val="18"/>
          <w:szCs w:val="26"/>
          <w:rtl/>
        </w:rPr>
        <w:t xml:space="preserve"> </w:t>
      </w:r>
      <w:r w:rsidRPr="00FE429F">
        <w:rPr>
          <w:rFonts w:hint="cs"/>
          <w:sz w:val="18"/>
          <w:szCs w:val="26"/>
          <w:rtl/>
        </w:rPr>
        <w:t xml:space="preserve">نيسان/أبريل 1985؛ رقم 408/1990، </w:t>
      </w:r>
      <w:r w:rsidRPr="003F7BB3">
        <w:rPr>
          <w:rFonts w:hint="cs"/>
          <w:i/>
          <w:iCs/>
          <w:sz w:val="18"/>
          <w:szCs w:val="26"/>
          <w:rtl/>
        </w:rPr>
        <w:t>ف. ي. ه‍ ضد هولندا</w:t>
      </w:r>
      <w:r w:rsidRPr="00FE429F">
        <w:rPr>
          <w:rFonts w:hint="cs"/>
          <w:sz w:val="18"/>
          <w:szCs w:val="26"/>
          <w:rtl/>
        </w:rPr>
        <w:t xml:space="preserve">، قرار عدم المقبولية المعتمد في 12آب/أغسطس 1992، الفقرة 6.3؛ رقم 868/1999، </w:t>
      </w:r>
      <w:r w:rsidRPr="003F7BB3">
        <w:rPr>
          <w:rFonts w:hint="cs"/>
          <w:i/>
          <w:iCs/>
          <w:sz w:val="18"/>
          <w:szCs w:val="26"/>
          <w:rtl/>
        </w:rPr>
        <w:t>ويلسون ضد الفلبين</w:t>
      </w:r>
      <w:r w:rsidRPr="00FE429F">
        <w:rPr>
          <w:rFonts w:hint="cs"/>
          <w:sz w:val="18"/>
          <w:szCs w:val="26"/>
          <w:rtl/>
        </w:rPr>
        <w:t xml:space="preserve">، قرار عدم المقبولية المعتمد في 30 تشرين الأول/أكتوبر 2003؛ رقم 880/1999، </w:t>
      </w:r>
      <w:r w:rsidRPr="003F7BB3">
        <w:rPr>
          <w:rFonts w:hint="eastAsia"/>
          <w:i/>
          <w:iCs/>
          <w:sz w:val="18"/>
          <w:szCs w:val="26"/>
          <w:rtl/>
        </w:rPr>
        <w:t>إيرفينغ</w:t>
      </w:r>
      <w:r w:rsidRPr="003F7BB3">
        <w:rPr>
          <w:rFonts w:hint="cs"/>
          <w:i/>
          <w:iCs/>
          <w:sz w:val="18"/>
          <w:szCs w:val="26"/>
          <w:rtl/>
        </w:rPr>
        <w:t xml:space="preserve"> ضد أستراليا</w:t>
      </w:r>
      <w:r w:rsidRPr="00FE429F">
        <w:rPr>
          <w:rFonts w:hint="cs"/>
          <w:sz w:val="18"/>
          <w:szCs w:val="26"/>
          <w:rtl/>
        </w:rPr>
        <w:t xml:space="preserve">، قرار عدم المقبولية المعتمد في 1 نيسان/أبريل 2002؛ رقم 963/2001، </w:t>
      </w:r>
      <w:r w:rsidRPr="003F7BB3">
        <w:rPr>
          <w:rFonts w:hint="cs"/>
          <w:i/>
          <w:iCs/>
          <w:sz w:val="18"/>
          <w:szCs w:val="26"/>
          <w:rtl/>
        </w:rPr>
        <w:t>أوبيرغنغ ضد أستراليا</w:t>
      </w:r>
      <w:r w:rsidRPr="00FE429F">
        <w:rPr>
          <w:rFonts w:hint="cs"/>
          <w:sz w:val="18"/>
          <w:szCs w:val="26"/>
          <w:rtl/>
        </w:rPr>
        <w:t xml:space="preserve">، قرار عدم المقبولية المعتمد في 27 آذار/مارس 2001، الفقرة 4.2؛ رقم 980/2001، </w:t>
      </w:r>
      <w:r w:rsidRPr="003F7BB3">
        <w:rPr>
          <w:rFonts w:hint="cs"/>
          <w:i/>
          <w:iCs/>
          <w:sz w:val="18"/>
          <w:szCs w:val="26"/>
          <w:rtl/>
        </w:rPr>
        <w:t>حسين ضد جزر الموريس</w:t>
      </w:r>
      <w:r w:rsidRPr="00FE429F">
        <w:rPr>
          <w:rFonts w:hint="cs"/>
          <w:sz w:val="18"/>
          <w:szCs w:val="26"/>
          <w:rtl/>
        </w:rPr>
        <w:t xml:space="preserve">، قرار عدم المقبولية المعتمد في 18 آذار/مارس 2002؛ رقم 1001/2001، ستريك/ هولندا، قرار عدم المقبولية المعتمد في 1 تشرين الثاني/نوفمبر 2002؛ رقم 1367/2005، </w:t>
      </w:r>
      <w:r w:rsidRPr="003F7BB3">
        <w:rPr>
          <w:rFonts w:hint="cs"/>
          <w:i/>
          <w:iCs/>
          <w:sz w:val="18"/>
          <w:szCs w:val="26"/>
          <w:rtl/>
        </w:rPr>
        <w:t>أندرسون ضد أستراليا</w:t>
      </w:r>
      <w:r w:rsidRPr="00FE429F">
        <w:rPr>
          <w:rFonts w:hint="cs"/>
          <w:sz w:val="18"/>
          <w:szCs w:val="26"/>
          <w:rtl/>
        </w:rPr>
        <w:t>، قرار عدم المقبولية المعتمد في 31 تشرين الأول/أكتوبر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8F" w:rsidRPr="00C72D8F" w:rsidRDefault="00C72D8F" w:rsidP="00C72D8F">
    <w:pPr>
      <w:pStyle w:val="Header"/>
      <w:jc w:val="right"/>
    </w:pPr>
    <w:r w:rsidRPr="00C72D8F">
      <w:t>CCPR/C/98/D/1467/2006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8F" w:rsidRPr="00C72D8F" w:rsidRDefault="00C72D8F" w:rsidP="00C72D8F">
    <w:pPr>
      <w:pStyle w:val="Header"/>
      <w:jc w:val="left"/>
    </w:pPr>
    <w:r w:rsidRPr="00C72D8F">
      <w:t>CCPR/C/98/D/1467/2006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8F" w:rsidRDefault="00C72D8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72D8F" w:rsidRPr="008F6743" w:rsidRDefault="00C72D8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D76E20"/>
    <w:multiLevelType w:val="hybridMultilevel"/>
    <w:tmpl w:val="C2E696D0"/>
    <w:lvl w:ilvl="0" w:tplc="85521E9A">
      <w:start w:val="1"/>
      <w:numFmt w:val="decimal"/>
      <w:lvlText w:val="(%1)"/>
      <w:lvlJc w:val="right"/>
      <w:pPr>
        <w:tabs>
          <w:tab w:val="num" w:pos="1292"/>
        </w:tabs>
        <w:ind w:left="1292" w:hanging="227"/>
      </w:pPr>
      <w:rPr>
        <w:rFonts w:ascii="Traditional Arabic" w:hAnsi="Traditional Arabic" w:cs="Traditional Arabic" w:hint="cs"/>
        <w:i w:val="0"/>
        <w:iCs w:val="0"/>
        <w:sz w:val="26"/>
        <w:szCs w:val="26"/>
      </w:rPr>
    </w:lvl>
    <w:lvl w:ilvl="1" w:tplc="04090019">
      <w:start w:val="1"/>
      <w:numFmt w:val="decimal"/>
      <w:lvlRestart w:val="0"/>
      <w:lvlText w:val="(%2)"/>
      <w:lvlJc w:val="right"/>
      <w:pPr>
        <w:tabs>
          <w:tab w:val="num" w:pos="1352"/>
        </w:tabs>
        <w:ind w:left="1352" w:hanging="227"/>
      </w:pPr>
      <w:rPr>
        <w:rFonts w:ascii="Times New Roman" w:hAnsi="Times New Roman" w:cs="Traditional Arabic" w:hint="default"/>
        <w:i w:val="0"/>
        <w:iCs w:val="0"/>
        <w:sz w:val="20"/>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FF7928"/>
    <w:multiLevelType w:val="hybridMultilevel"/>
    <w:tmpl w:val="AC908160"/>
    <w:lvl w:ilvl="0" w:tplc="737E336E">
      <w:start w:val="1"/>
      <w:numFmt w:val="decimal"/>
      <w:lvlRestart w:val="0"/>
      <w:lvlText w:val="(%1)"/>
      <w:lvlJc w:val="right"/>
      <w:pPr>
        <w:tabs>
          <w:tab w:val="num" w:pos="1292"/>
        </w:tabs>
        <w:ind w:left="1292" w:hanging="227"/>
      </w:pPr>
      <w:rPr>
        <w:rFonts w:ascii="Traditional Arabic" w:hAnsi="Traditional Arabic" w:cs="Traditional Arabic" w:hint="default"/>
        <w:sz w:val="26"/>
        <w:szCs w:val="26"/>
        <w:vertAlign w:val="baseline"/>
      </w:rPr>
    </w:lvl>
    <w:lvl w:ilvl="1" w:tplc="A44EBE6E">
      <w:start w:val="1"/>
      <w:numFmt w:val="decimal"/>
      <w:lvlRestart w:val="0"/>
      <w:lvlText w:val="(%2)"/>
      <w:lvlJc w:val="right"/>
      <w:pPr>
        <w:tabs>
          <w:tab w:val="num" w:pos="1352"/>
        </w:tabs>
        <w:ind w:left="1352" w:hanging="227"/>
      </w:pPr>
      <w:rPr>
        <w:rFonts w:hint="default"/>
        <w:sz w:val="26"/>
        <w:szCs w:val="26"/>
        <w:vertAlign w:val="baseline"/>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0B851AF4"/>
    <w:multiLevelType w:val="hybridMultilevel"/>
    <w:tmpl w:val="DAE891C4"/>
    <w:lvl w:ilvl="0" w:tplc="BBCE678E">
      <w:start w:val="1"/>
      <w:numFmt w:val="bullet"/>
      <w:pStyle w:val="Bullet1GA"/>
      <w:lvlText w:val=""/>
      <w:lvlJc w:val="left"/>
      <w:pPr>
        <w:tabs>
          <w:tab w:val="num" w:pos="2041"/>
        </w:tabs>
        <w:ind w:left="2041" w:hanging="397"/>
      </w:pPr>
      <w:rPr>
        <w:rFonts w:ascii="Symbol" w:hAnsi="Symbol" w:hint="default"/>
      </w:rPr>
    </w:lvl>
    <w:lvl w:ilvl="1" w:tplc="B4E0850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323674"/>
    <w:multiLevelType w:val="hybridMultilevel"/>
    <w:tmpl w:val="7E66996C"/>
    <w:lvl w:ilvl="0" w:tplc="0409000F">
      <w:start w:val="1"/>
      <w:numFmt w:val="decimal"/>
      <w:lvlText w:val="%1."/>
      <w:lvlJc w:val="left"/>
      <w:pPr>
        <w:tabs>
          <w:tab w:val="num" w:pos="1965"/>
        </w:tabs>
        <w:ind w:left="1965" w:hanging="360"/>
      </w:p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6">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2944EF3"/>
    <w:multiLevelType w:val="hybridMultilevel"/>
    <w:tmpl w:val="78C49DC8"/>
    <w:lvl w:ilvl="0">
      <w:start w:val="3"/>
      <w:numFmt w:val="decimal"/>
      <w:lvlText w:val="(%1)"/>
      <w:lvlJc w:val="right"/>
      <w:pPr>
        <w:tabs>
          <w:tab w:val="num" w:pos="1292"/>
        </w:tabs>
        <w:ind w:left="1292" w:hanging="227"/>
      </w:pPr>
      <w:rPr>
        <w:rFonts w:ascii="Traditional Arabic" w:hAnsi="Traditional Arabic" w:cs="Traditional Arabic" w:hint="cs"/>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1">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5">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3"/>
  </w:num>
  <w:num w:numId="3">
    <w:abstractNumId w:val="17"/>
  </w:num>
  <w:num w:numId="4">
    <w:abstractNumId w:val="15"/>
  </w:num>
  <w:num w:numId="5">
    <w:abstractNumId w:val="12"/>
  </w:num>
  <w:num w:numId="6">
    <w:abstractNumId w:val="24"/>
  </w:num>
  <w:num w:numId="7">
    <w:abstractNumId w:val="14"/>
  </w:num>
  <w:num w:numId="8">
    <w:abstractNumId w:val="13"/>
  </w:num>
  <w:num w:numId="9">
    <w:abstractNumId w:val="16"/>
  </w:num>
  <w:num w:numId="10">
    <w:abstractNumId w:val="23"/>
  </w:num>
  <w:num w:numId="11">
    <w:abstractNumId w:val="3"/>
  </w:num>
  <w:num w:numId="12">
    <w:abstractNumId w:val="17"/>
  </w:num>
  <w:num w:numId="13">
    <w:abstractNumId w:val="15"/>
  </w:num>
  <w:num w:numId="14">
    <w:abstractNumId w:val="12"/>
  </w:num>
  <w:num w:numId="15">
    <w:abstractNumId w:val="24"/>
  </w:num>
  <w:num w:numId="16">
    <w:abstractNumId w:val="3"/>
  </w:num>
  <w:num w:numId="17">
    <w:abstractNumId w:val="17"/>
  </w:num>
  <w:num w:numId="18">
    <w:abstractNumId w:val="15"/>
  </w:num>
  <w:num w:numId="19">
    <w:abstractNumId w:val="12"/>
  </w:num>
  <w:num w:numId="20">
    <w:abstractNumId w:val="24"/>
  </w:num>
  <w:num w:numId="21">
    <w:abstractNumId w:val="3"/>
  </w:num>
  <w:num w:numId="22">
    <w:abstractNumId w:val="17"/>
  </w:num>
  <w:num w:numId="23">
    <w:abstractNumId w:val="12"/>
  </w:num>
  <w:num w:numId="24">
    <w:abstractNumId w:val="24"/>
  </w:num>
  <w:num w:numId="25">
    <w:abstractNumId w:val="17"/>
  </w:num>
  <w:num w:numId="26">
    <w:abstractNumId w:val="3"/>
  </w:num>
  <w:num w:numId="27">
    <w:abstractNumId w:val="6"/>
  </w:num>
  <w:num w:numId="28">
    <w:abstractNumId w:val="4"/>
  </w:num>
  <w:num w:numId="29">
    <w:abstractNumId w:val="19"/>
  </w:num>
  <w:num w:numId="30">
    <w:abstractNumId w:val="7"/>
  </w:num>
  <w:num w:numId="31">
    <w:abstractNumId w:val="11"/>
  </w:num>
  <w:num w:numId="32">
    <w:abstractNumId w:val="18"/>
  </w:num>
  <w:num w:numId="33">
    <w:abstractNumId w:val="21"/>
  </w:num>
  <w:num w:numId="34">
    <w:abstractNumId w:val="25"/>
  </w:num>
  <w:num w:numId="35">
    <w:abstractNumId w:val="8"/>
  </w:num>
  <w:num w:numId="36">
    <w:abstractNumId w:val="20"/>
  </w:num>
  <w:num w:numId="37">
    <w:abstractNumId w:val="22"/>
  </w:num>
  <w:num w:numId="38">
    <w:abstractNumId w:val="0"/>
  </w:num>
  <w:num w:numId="39">
    <w:abstractNumId w:val="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00F"/>
    <w:rsid w:val="00040E25"/>
    <w:rsid w:val="00042149"/>
    <w:rsid w:val="000648EA"/>
    <w:rsid w:val="000957C8"/>
    <w:rsid w:val="00097049"/>
    <w:rsid w:val="000A04D5"/>
    <w:rsid w:val="000A628F"/>
    <w:rsid w:val="000B52F2"/>
    <w:rsid w:val="000D0EAE"/>
    <w:rsid w:val="000D3AC9"/>
    <w:rsid w:val="000D5380"/>
    <w:rsid w:val="000D6654"/>
    <w:rsid w:val="000E103D"/>
    <w:rsid w:val="000F0264"/>
    <w:rsid w:val="000F2EBF"/>
    <w:rsid w:val="000F3A9F"/>
    <w:rsid w:val="000F5FF6"/>
    <w:rsid w:val="001022B5"/>
    <w:rsid w:val="00113FA5"/>
    <w:rsid w:val="00122AC3"/>
    <w:rsid w:val="001455A0"/>
    <w:rsid w:val="001602A3"/>
    <w:rsid w:val="001A5161"/>
    <w:rsid w:val="001A60BD"/>
    <w:rsid w:val="001C6D53"/>
    <w:rsid w:val="001D34A6"/>
    <w:rsid w:val="00213C00"/>
    <w:rsid w:val="00232277"/>
    <w:rsid w:val="0023736D"/>
    <w:rsid w:val="00257225"/>
    <w:rsid w:val="00272984"/>
    <w:rsid w:val="002E0B18"/>
    <w:rsid w:val="002F3549"/>
    <w:rsid w:val="00310160"/>
    <w:rsid w:val="00326811"/>
    <w:rsid w:val="00341A8C"/>
    <w:rsid w:val="003519E6"/>
    <w:rsid w:val="00355F81"/>
    <w:rsid w:val="00356CB4"/>
    <w:rsid w:val="00382F5A"/>
    <w:rsid w:val="003B4356"/>
    <w:rsid w:val="003F08A8"/>
    <w:rsid w:val="003F7BB3"/>
    <w:rsid w:val="004250E3"/>
    <w:rsid w:val="004337AE"/>
    <w:rsid w:val="00472A81"/>
    <w:rsid w:val="004A20A6"/>
    <w:rsid w:val="004B2C92"/>
    <w:rsid w:val="004C1C9A"/>
    <w:rsid w:val="004D6A3A"/>
    <w:rsid w:val="004F4AD7"/>
    <w:rsid w:val="005316C8"/>
    <w:rsid w:val="00557CD3"/>
    <w:rsid w:val="00571432"/>
    <w:rsid w:val="005732A2"/>
    <w:rsid w:val="005762A5"/>
    <w:rsid w:val="00590BA3"/>
    <w:rsid w:val="005B46D9"/>
    <w:rsid w:val="005B7AE0"/>
    <w:rsid w:val="005C5B7B"/>
    <w:rsid w:val="005E23F5"/>
    <w:rsid w:val="005F146F"/>
    <w:rsid w:val="005F71B6"/>
    <w:rsid w:val="00644D63"/>
    <w:rsid w:val="00654786"/>
    <w:rsid w:val="00660FD4"/>
    <w:rsid w:val="00665BE4"/>
    <w:rsid w:val="00685695"/>
    <w:rsid w:val="006A4425"/>
    <w:rsid w:val="006B00A4"/>
    <w:rsid w:val="006B4669"/>
    <w:rsid w:val="006D3CFA"/>
    <w:rsid w:val="006F6BF8"/>
    <w:rsid w:val="0070004C"/>
    <w:rsid w:val="007067A6"/>
    <w:rsid w:val="00707BDF"/>
    <w:rsid w:val="00710727"/>
    <w:rsid w:val="00715F45"/>
    <w:rsid w:val="0072608F"/>
    <w:rsid w:val="00731815"/>
    <w:rsid w:val="00731B84"/>
    <w:rsid w:val="00734AE7"/>
    <w:rsid w:val="0079344E"/>
    <w:rsid w:val="007E197F"/>
    <w:rsid w:val="007E2786"/>
    <w:rsid w:val="007E4686"/>
    <w:rsid w:val="007E6D83"/>
    <w:rsid w:val="007F68C4"/>
    <w:rsid w:val="008153DE"/>
    <w:rsid w:val="00820C68"/>
    <w:rsid w:val="00852A10"/>
    <w:rsid w:val="00856B22"/>
    <w:rsid w:val="00862634"/>
    <w:rsid w:val="00866C59"/>
    <w:rsid w:val="00877306"/>
    <w:rsid w:val="00885524"/>
    <w:rsid w:val="008A6242"/>
    <w:rsid w:val="008B31FE"/>
    <w:rsid w:val="008B4BC6"/>
    <w:rsid w:val="008F6743"/>
    <w:rsid w:val="00901E57"/>
    <w:rsid w:val="009070DF"/>
    <w:rsid w:val="00921663"/>
    <w:rsid w:val="00935F0E"/>
    <w:rsid w:val="009401B9"/>
    <w:rsid w:val="0095208F"/>
    <w:rsid w:val="00975D08"/>
    <w:rsid w:val="00977B3F"/>
    <w:rsid w:val="009814AE"/>
    <w:rsid w:val="009901D3"/>
    <w:rsid w:val="00996BBE"/>
    <w:rsid w:val="009B2C03"/>
    <w:rsid w:val="009D17B9"/>
    <w:rsid w:val="009D1DD5"/>
    <w:rsid w:val="009E44C3"/>
    <w:rsid w:val="009F722C"/>
    <w:rsid w:val="00A26157"/>
    <w:rsid w:val="00A265C3"/>
    <w:rsid w:val="00A43F9A"/>
    <w:rsid w:val="00A53F38"/>
    <w:rsid w:val="00A543D4"/>
    <w:rsid w:val="00AA22A0"/>
    <w:rsid w:val="00AD0014"/>
    <w:rsid w:val="00AD4CF2"/>
    <w:rsid w:val="00AF0BBA"/>
    <w:rsid w:val="00B07BEC"/>
    <w:rsid w:val="00B25159"/>
    <w:rsid w:val="00B30468"/>
    <w:rsid w:val="00B3100F"/>
    <w:rsid w:val="00B44E31"/>
    <w:rsid w:val="00B57E54"/>
    <w:rsid w:val="00BA4F7E"/>
    <w:rsid w:val="00BA72E1"/>
    <w:rsid w:val="00BB2C41"/>
    <w:rsid w:val="00BC2C30"/>
    <w:rsid w:val="00BC55C8"/>
    <w:rsid w:val="00BC5C10"/>
    <w:rsid w:val="00BE2964"/>
    <w:rsid w:val="00C1168C"/>
    <w:rsid w:val="00C14EB7"/>
    <w:rsid w:val="00C21623"/>
    <w:rsid w:val="00C24FBD"/>
    <w:rsid w:val="00C34971"/>
    <w:rsid w:val="00C473BA"/>
    <w:rsid w:val="00C611ED"/>
    <w:rsid w:val="00C6490A"/>
    <w:rsid w:val="00C64FE1"/>
    <w:rsid w:val="00C726D2"/>
    <w:rsid w:val="00C72D8F"/>
    <w:rsid w:val="00C74296"/>
    <w:rsid w:val="00C8345E"/>
    <w:rsid w:val="00CA5F7C"/>
    <w:rsid w:val="00CF1652"/>
    <w:rsid w:val="00D51067"/>
    <w:rsid w:val="00D75657"/>
    <w:rsid w:val="00D960AD"/>
    <w:rsid w:val="00DA0E0E"/>
    <w:rsid w:val="00DB0885"/>
    <w:rsid w:val="00DB0B9A"/>
    <w:rsid w:val="00DB0C39"/>
    <w:rsid w:val="00DB7679"/>
    <w:rsid w:val="00DF1702"/>
    <w:rsid w:val="00DF4DD8"/>
    <w:rsid w:val="00DF668E"/>
    <w:rsid w:val="00E04826"/>
    <w:rsid w:val="00E14D2B"/>
    <w:rsid w:val="00E20DBA"/>
    <w:rsid w:val="00E6524A"/>
    <w:rsid w:val="00E660D6"/>
    <w:rsid w:val="00E73B93"/>
    <w:rsid w:val="00E771AB"/>
    <w:rsid w:val="00EA796F"/>
    <w:rsid w:val="00EB077B"/>
    <w:rsid w:val="00EC50B9"/>
    <w:rsid w:val="00ED26A0"/>
    <w:rsid w:val="00F1727A"/>
    <w:rsid w:val="00F34764"/>
    <w:rsid w:val="00F364A0"/>
    <w:rsid w:val="00F54E3C"/>
    <w:rsid w:val="00F874BD"/>
    <w:rsid w:val="00FB1D0B"/>
    <w:rsid w:val="00FC7E9B"/>
    <w:rsid w:val="00FE429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Footnote Text_a"/>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Footnote number,Footnote Reference_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22</Pages>
  <Words>6034</Words>
  <Characters>33916</Characters>
  <Application>Microsoft Office Word</Application>
  <DocSecurity>4</DocSecurity>
  <Lines>1304</Lines>
  <Paragraphs>868</Paragraphs>
  <ScaleCrop>false</ScaleCrop>
  <HeadingPairs>
    <vt:vector size="2" baseType="variant">
      <vt:variant>
        <vt:lpstr>العنوان</vt:lpstr>
      </vt:variant>
      <vt:variant>
        <vt:i4>1</vt:i4>
      </vt:variant>
    </vt:vector>
  </HeadingPairs>
  <TitlesOfParts>
    <vt:vector size="1" baseType="lpstr">
      <vt:lpstr>CCPR/C/98/D/1467/2006</vt:lpstr>
    </vt:vector>
  </TitlesOfParts>
  <Company>CSD</Company>
  <LinksUpToDate>false</LinksUpToDate>
  <CharactersWithSpaces>39082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CCPR/C/98/D/1467/2006</dc:title>
  <dc:subject/>
  <dc:creator>Mary</dc:creator>
  <cp:keywords/>
  <dc:description>Hagag</dc:description>
  <cp:lastModifiedBy>Mary</cp:lastModifiedBy>
  <cp:revision>2</cp:revision>
  <cp:lastPrinted>2010-06-28T13:59:00Z</cp:lastPrinted>
  <dcterms:created xsi:type="dcterms:W3CDTF">2010-06-29T11:08:00Z</dcterms:created>
  <dcterms:modified xsi:type="dcterms:W3CDTF">2010-06-29T11:08:00Z</dcterms:modified>
</cp:coreProperties>
</file>