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89" w:tblpY="568"/>
        <w:tblOverlap w:val="never"/>
        <w:bidiVisual/>
        <w:tblW w:w="9639" w:type="dxa"/>
        <w:tblInd w:w="182"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1885"/>
        <w:gridCol w:w="2868"/>
        <w:gridCol w:w="3612"/>
      </w:tblGrid>
      <w:tr w:rsidR="00AD0014" w:rsidRPr="00DB7679" w:rsidTr="005B46D9">
        <w:trPr>
          <w:trHeight w:hRule="exact" w:val="851"/>
        </w:trPr>
        <w:tc>
          <w:tcPr>
            <w:tcW w:w="1274" w:type="dxa"/>
            <w:tcBorders>
              <w:top w:val="nil"/>
              <w:bottom w:val="single" w:sz="4" w:space="0" w:color="auto"/>
            </w:tcBorders>
          </w:tcPr>
          <w:p w:rsidR="00AD0014" w:rsidRPr="000F3A9F" w:rsidRDefault="00AD0014" w:rsidP="005E23F5">
            <w:pPr>
              <w:spacing w:line="580" w:lineRule="exact"/>
              <w:rPr>
                <w:rFonts w:hint="cs"/>
              </w:rPr>
            </w:pPr>
          </w:p>
        </w:tc>
        <w:tc>
          <w:tcPr>
            <w:tcW w:w="1885" w:type="dxa"/>
            <w:tcBorders>
              <w:bottom w:val="single" w:sz="4" w:space="0" w:color="auto"/>
            </w:tcBorders>
            <w:vAlign w:val="bottom"/>
          </w:tcPr>
          <w:p w:rsidR="00AD0014" w:rsidRPr="00DB7679" w:rsidRDefault="00AD0014" w:rsidP="00BC55C8">
            <w:pPr>
              <w:spacing w:after="80" w:line="480" w:lineRule="exact"/>
              <w:jc w:val="left"/>
              <w:rPr>
                <w:rFonts w:hint="cs"/>
                <w:szCs w:val="40"/>
                <w:rtl/>
              </w:rPr>
            </w:pPr>
            <w:r w:rsidRPr="00DB7679">
              <w:rPr>
                <w:rFonts w:hint="cs"/>
                <w:szCs w:val="40"/>
                <w:rtl/>
              </w:rPr>
              <w:t>الأمم المتحدة</w:t>
            </w:r>
          </w:p>
        </w:tc>
        <w:tc>
          <w:tcPr>
            <w:tcW w:w="6480" w:type="dxa"/>
            <w:gridSpan w:val="2"/>
            <w:tcBorders>
              <w:bottom w:val="single" w:sz="4" w:space="0" w:color="auto"/>
            </w:tcBorders>
            <w:vAlign w:val="bottom"/>
          </w:tcPr>
          <w:p w:rsidR="00AD0014" w:rsidRPr="00DB7679" w:rsidRDefault="00FD7974" w:rsidP="00FD7974">
            <w:pPr>
              <w:bidi w:val="0"/>
              <w:spacing w:after="20"/>
              <w:jc w:val="left"/>
              <w:rPr>
                <w:szCs w:val="20"/>
              </w:rPr>
            </w:pPr>
            <w:r w:rsidRPr="00FD7974">
              <w:rPr>
                <w:sz w:val="40"/>
                <w:szCs w:val="20"/>
              </w:rPr>
              <w:t>CCPR</w:t>
            </w:r>
            <w:r>
              <w:rPr>
                <w:szCs w:val="20"/>
              </w:rPr>
              <w:t>/C/98/D/1593-1603/2007</w:t>
            </w:r>
          </w:p>
        </w:tc>
      </w:tr>
      <w:tr w:rsidR="00257225" w:rsidRPr="00DB7679" w:rsidTr="005B46D9">
        <w:trPr>
          <w:trHeight w:hRule="exact" w:val="2835"/>
        </w:trPr>
        <w:tc>
          <w:tcPr>
            <w:tcW w:w="1274" w:type="dxa"/>
            <w:tcBorders>
              <w:top w:val="single" w:sz="4" w:space="0" w:color="auto"/>
              <w:bottom w:val="single" w:sz="12" w:space="0" w:color="auto"/>
            </w:tcBorders>
          </w:tcPr>
          <w:p w:rsidR="00257225" w:rsidRPr="00DB7679" w:rsidRDefault="00C64FE1" w:rsidP="00D75657">
            <w:pPr>
              <w:jc w:val="center"/>
              <w:rPr>
                <w:rFonts w:hint="cs"/>
              </w:rPr>
            </w:pPr>
            <w:r w:rsidRPr="00DB767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49.5pt" o:allowincell="f" o:allowoverlap="f">
                  <v:imagedata r:id="rId7" o:title=""/>
                </v:shape>
              </w:pict>
            </w:r>
          </w:p>
        </w:tc>
        <w:tc>
          <w:tcPr>
            <w:tcW w:w="4753" w:type="dxa"/>
            <w:gridSpan w:val="2"/>
            <w:tcBorders>
              <w:top w:val="single" w:sz="4" w:space="0" w:color="auto"/>
              <w:bottom w:val="single" w:sz="12" w:space="0" w:color="auto"/>
            </w:tcBorders>
          </w:tcPr>
          <w:p w:rsidR="00257225" w:rsidRPr="005B46D9" w:rsidRDefault="00257225" w:rsidP="005B46D9">
            <w:pPr>
              <w:rPr>
                <w:rFonts w:hint="cs"/>
                <w:szCs w:val="60"/>
                <w:rtl/>
              </w:rPr>
            </w:pPr>
          </w:p>
        </w:tc>
        <w:tc>
          <w:tcPr>
            <w:tcW w:w="3612" w:type="dxa"/>
            <w:tcBorders>
              <w:top w:val="single" w:sz="4" w:space="0" w:color="auto"/>
              <w:bottom w:val="single" w:sz="12" w:space="0" w:color="auto"/>
            </w:tcBorders>
          </w:tcPr>
          <w:p w:rsidR="00FD7974" w:rsidRDefault="00FD7974" w:rsidP="00866043">
            <w:pPr>
              <w:bidi w:val="0"/>
              <w:spacing w:before="240" w:line="260" w:lineRule="exact"/>
              <w:jc w:val="left"/>
            </w:pPr>
            <w:r>
              <w:t>Distr.: Restricted</w:t>
            </w:r>
            <w:r w:rsidRPr="00FD7974">
              <w:rPr>
                <w:rStyle w:val="FootnoteReference"/>
                <w:sz w:val="20"/>
                <w:vertAlign w:val="baseline"/>
                <w:rtl/>
              </w:rPr>
              <w:footnoteReference w:customMarkFollows="1" w:id="1"/>
              <w:t>*</w:t>
            </w:r>
          </w:p>
          <w:p w:rsidR="00FD7974" w:rsidRDefault="00FD7974" w:rsidP="00866043">
            <w:pPr>
              <w:bidi w:val="0"/>
              <w:spacing w:line="260" w:lineRule="exact"/>
              <w:jc w:val="left"/>
            </w:pPr>
            <w:r>
              <w:t>30 April 2010</w:t>
            </w:r>
          </w:p>
          <w:p w:rsidR="00FD7974" w:rsidRDefault="00FD7974" w:rsidP="00866043">
            <w:pPr>
              <w:bidi w:val="0"/>
              <w:spacing w:line="260" w:lineRule="exact"/>
              <w:jc w:val="left"/>
            </w:pPr>
            <w:r>
              <w:t>Arabic</w:t>
            </w:r>
          </w:p>
          <w:p w:rsidR="00257225" w:rsidRPr="008B4BC6" w:rsidRDefault="00FA53F9" w:rsidP="00866043">
            <w:pPr>
              <w:bidi w:val="0"/>
              <w:spacing w:line="260" w:lineRule="exact"/>
              <w:jc w:val="left"/>
            </w:pPr>
            <w:r>
              <w:t>Original: Englis</w:t>
            </w:r>
            <w:r w:rsidR="00FD7974">
              <w:t>h</w:t>
            </w:r>
          </w:p>
        </w:tc>
      </w:tr>
    </w:tbl>
    <w:p w:rsidR="00FD7974" w:rsidRPr="00FD7974" w:rsidRDefault="00FD7974" w:rsidP="00FD7974">
      <w:pPr>
        <w:spacing w:before="120" w:line="380" w:lineRule="exact"/>
        <w:rPr>
          <w:rFonts w:hint="cs"/>
          <w:b/>
          <w:bCs/>
          <w:sz w:val="26"/>
          <w:szCs w:val="36"/>
          <w:rtl/>
          <w:lang w:val="fr-CH"/>
        </w:rPr>
      </w:pPr>
      <w:r w:rsidRPr="00FD7974">
        <w:rPr>
          <w:rFonts w:hint="cs"/>
          <w:b/>
          <w:bCs/>
          <w:sz w:val="26"/>
          <w:szCs w:val="36"/>
          <w:rtl/>
          <w:lang w:val="fr-CH"/>
        </w:rPr>
        <w:t>اللجنة المعنية بحقوق الإنسان</w:t>
      </w:r>
    </w:p>
    <w:p w:rsidR="00FD7974" w:rsidRPr="00186E06" w:rsidRDefault="00FD7974" w:rsidP="00FD7974">
      <w:pPr>
        <w:spacing w:line="380" w:lineRule="exact"/>
        <w:rPr>
          <w:rFonts w:hint="cs"/>
          <w:rtl/>
          <w:lang w:val="fr-CH"/>
        </w:rPr>
      </w:pPr>
      <w:r w:rsidRPr="00186E06">
        <w:rPr>
          <w:rFonts w:hint="cs"/>
          <w:rtl/>
          <w:lang w:val="fr-CH"/>
        </w:rPr>
        <w:t>الدورة الثامنة والتسعون</w:t>
      </w:r>
    </w:p>
    <w:p w:rsidR="00FD7974" w:rsidRDefault="00FD7974" w:rsidP="00FD7974">
      <w:pPr>
        <w:spacing w:line="380" w:lineRule="exact"/>
        <w:rPr>
          <w:rFonts w:hint="cs"/>
          <w:rtl/>
          <w:lang w:val="fr-CH"/>
        </w:rPr>
      </w:pPr>
      <w:r>
        <w:rPr>
          <w:rFonts w:hint="cs"/>
          <w:rtl/>
          <w:lang w:val="fr-CH"/>
        </w:rPr>
        <w:t>8-26 آذار/مارس 2010</w:t>
      </w:r>
    </w:p>
    <w:p w:rsidR="00FD7974" w:rsidRDefault="00FD7974" w:rsidP="00FD7974">
      <w:pPr>
        <w:pStyle w:val="HChGA"/>
        <w:rPr>
          <w:rFonts w:hint="cs"/>
          <w:rtl/>
          <w:lang w:val="fr-CH"/>
        </w:rPr>
      </w:pPr>
      <w:r>
        <w:rPr>
          <w:rFonts w:hint="cs"/>
          <w:rtl/>
          <w:lang w:val="fr-CH"/>
        </w:rPr>
        <w:tab/>
      </w:r>
      <w:r>
        <w:rPr>
          <w:rFonts w:hint="cs"/>
          <w:rtl/>
          <w:lang w:val="fr-CH"/>
        </w:rPr>
        <w:tab/>
      </w:r>
      <w:r w:rsidRPr="00186E06">
        <w:rPr>
          <w:rFonts w:hint="cs"/>
          <w:rtl/>
          <w:lang w:val="fr-CH"/>
        </w:rPr>
        <w:t>آراء</w:t>
      </w:r>
    </w:p>
    <w:p w:rsidR="00FD7974" w:rsidRDefault="00FD7974" w:rsidP="00FD7974">
      <w:pPr>
        <w:pStyle w:val="H1GA"/>
        <w:rPr>
          <w:rFonts w:hint="cs"/>
          <w:rtl/>
          <w:lang w:val="fr-CH"/>
        </w:rPr>
      </w:pPr>
      <w:r>
        <w:rPr>
          <w:rFonts w:hint="cs"/>
          <w:rtl/>
          <w:lang w:val="fr-CH"/>
        </w:rPr>
        <w:tab/>
      </w:r>
      <w:r>
        <w:rPr>
          <w:rFonts w:hint="cs"/>
          <w:rtl/>
          <w:lang w:val="fr-CH"/>
        </w:rPr>
        <w:tab/>
        <w:t>البلاغات رقم 1593 إلى 1603/2007</w:t>
      </w:r>
    </w:p>
    <w:p w:rsidR="00FD7974" w:rsidRDefault="00FD7974" w:rsidP="00321D2F">
      <w:pPr>
        <w:pStyle w:val="SingleTxtGA"/>
        <w:ind w:left="3969" w:hanging="2722"/>
        <w:rPr>
          <w:rFonts w:hint="cs"/>
          <w:rtl/>
          <w:lang w:val="fr-CH"/>
        </w:rPr>
      </w:pPr>
      <w:r>
        <w:rPr>
          <w:rFonts w:hint="cs"/>
          <w:i/>
          <w:iCs/>
          <w:rtl/>
          <w:lang w:val="fr-CH"/>
        </w:rPr>
        <w:t>المقدمة من:</w:t>
      </w:r>
      <w:r>
        <w:rPr>
          <w:rFonts w:hint="cs"/>
          <w:i/>
          <w:iCs/>
          <w:rtl/>
          <w:lang w:val="fr-CH"/>
        </w:rPr>
        <w:tab/>
      </w:r>
      <w:r>
        <w:rPr>
          <w:rFonts w:hint="cs"/>
          <w:rtl/>
          <w:lang w:val="fr-CH"/>
        </w:rPr>
        <w:tab/>
      </w:r>
      <w:r>
        <w:rPr>
          <w:rFonts w:hint="cs"/>
          <w:rtl/>
          <w:lang w:val="fr-CH"/>
        </w:rPr>
        <w:tab/>
        <w:t xml:space="preserve">السادة </w:t>
      </w:r>
      <w:proofErr w:type="spellStart"/>
      <w:r>
        <w:rPr>
          <w:rFonts w:hint="cs"/>
          <w:rtl/>
          <w:lang w:val="fr-CH"/>
        </w:rPr>
        <w:t>يو</w:t>
      </w:r>
      <w:proofErr w:type="spellEnd"/>
      <w:r>
        <w:rPr>
          <w:rFonts w:hint="cs"/>
          <w:rtl/>
          <w:lang w:val="fr-CH"/>
        </w:rPr>
        <w:t xml:space="preserve"> - من </w:t>
      </w:r>
      <w:proofErr w:type="spellStart"/>
      <w:r>
        <w:rPr>
          <w:rFonts w:hint="cs"/>
          <w:rtl/>
          <w:lang w:val="fr-CH"/>
        </w:rPr>
        <w:t>يونغ</w:t>
      </w:r>
      <w:proofErr w:type="spellEnd"/>
      <w:r>
        <w:rPr>
          <w:rFonts w:hint="cs"/>
          <w:rtl/>
          <w:lang w:val="fr-CH"/>
        </w:rPr>
        <w:t xml:space="preserve">، </w:t>
      </w:r>
      <w:proofErr w:type="spellStart"/>
      <w:r>
        <w:rPr>
          <w:rFonts w:hint="cs"/>
          <w:rtl/>
          <w:lang w:val="fr-CH"/>
        </w:rPr>
        <w:t>وتاي</w:t>
      </w:r>
      <w:proofErr w:type="spellEnd"/>
      <w:r>
        <w:rPr>
          <w:rFonts w:hint="cs"/>
          <w:rtl/>
          <w:lang w:val="fr-CH"/>
        </w:rPr>
        <w:t xml:space="preserve"> - </w:t>
      </w:r>
      <w:proofErr w:type="spellStart"/>
      <w:r>
        <w:rPr>
          <w:rFonts w:hint="cs"/>
          <w:rtl/>
          <w:lang w:val="fr-CH"/>
        </w:rPr>
        <w:t>يانغ</w:t>
      </w:r>
      <w:proofErr w:type="spellEnd"/>
      <w:r>
        <w:rPr>
          <w:rFonts w:hint="cs"/>
          <w:rtl/>
          <w:lang w:val="fr-CH"/>
        </w:rPr>
        <w:t xml:space="preserve"> أوه، </w:t>
      </w:r>
      <w:proofErr w:type="spellStart"/>
      <w:r>
        <w:rPr>
          <w:rFonts w:hint="cs"/>
          <w:rtl/>
          <w:lang w:val="fr-CH"/>
        </w:rPr>
        <w:t>وشانغ</w:t>
      </w:r>
      <w:proofErr w:type="spellEnd"/>
      <w:r>
        <w:rPr>
          <w:rFonts w:hint="cs"/>
          <w:rtl/>
          <w:lang w:val="fr-CH"/>
        </w:rPr>
        <w:t xml:space="preserve"> - </w:t>
      </w:r>
      <w:proofErr w:type="spellStart"/>
      <w:r>
        <w:rPr>
          <w:rFonts w:hint="cs"/>
          <w:rtl/>
          <w:lang w:val="fr-CH"/>
        </w:rPr>
        <w:t>غيون</w:t>
      </w:r>
      <w:proofErr w:type="spellEnd"/>
      <w:r>
        <w:rPr>
          <w:rFonts w:hint="cs"/>
          <w:rtl/>
          <w:lang w:val="fr-CH"/>
        </w:rPr>
        <w:t xml:space="preserve"> يوم، </w:t>
      </w:r>
      <w:proofErr w:type="spellStart"/>
      <w:r>
        <w:rPr>
          <w:rFonts w:hint="cs"/>
          <w:rtl/>
          <w:lang w:val="fr-CH"/>
        </w:rPr>
        <w:t>ودونغ</w:t>
      </w:r>
      <w:proofErr w:type="spellEnd"/>
      <w:r>
        <w:rPr>
          <w:rFonts w:hint="cs"/>
          <w:rtl/>
          <w:lang w:val="fr-CH"/>
        </w:rPr>
        <w:t xml:space="preserve"> - </w:t>
      </w:r>
      <w:proofErr w:type="spellStart"/>
      <w:r>
        <w:rPr>
          <w:rFonts w:hint="cs"/>
          <w:rtl/>
          <w:lang w:val="fr-CH"/>
        </w:rPr>
        <w:t>هيوك</w:t>
      </w:r>
      <w:proofErr w:type="spellEnd"/>
      <w:r>
        <w:rPr>
          <w:rFonts w:hint="cs"/>
          <w:rtl/>
          <w:lang w:val="fr-CH"/>
        </w:rPr>
        <w:t xml:space="preserve"> ناه، وهو - </w:t>
      </w:r>
      <w:proofErr w:type="spellStart"/>
      <w:r>
        <w:rPr>
          <w:rFonts w:hint="cs"/>
          <w:rtl/>
          <w:lang w:val="fr-CH"/>
        </w:rPr>
        <w:t>غون</w:t>
      </w:r>
      <w:proofErr w:type="spellEnd"/>
      <w:r>
        <w:rPr>
          <w:rFonts w:hint="cs"/>
          <w:rtl/>
          <w:lang w:val="fr-CH"/>
        </w:rPr>
        <w:t xml:space="preserve"> </w:t>
      </w:r>
      <w:proofErr w:type="spellStart"/>
      <w:r>
        <w:rPr>
          <w:rFonts w:hint="cs"/>
          <w:rtl/>
          <w:lang w:val="fr-CH"/>
        </w:rPr>
        <w:t>يو</w:t>
      </w:r>
      <w:proofErr w:type="spellEnd"/>
      <w:r>
        <w:rPr>
          <w:rFonts w:hint="cs"/>
          <w:rtl/>
          <w:lang w:val="fr-CH"/>
        </w:rPr>
        <w:t xml:space="preserve">، وشي يون ليم، وشوي جن، </w:t>
      </w:r>
      <w:proofErr w:type="spellStart"/>
      <w:r>
        <w:rPr>
          <w:rFonts w:hint="cs"/>
          <w:rtl/>
          <w:lang w:val="fr-CH"/>
        </w:rPr>
        <w:t>وتاي</w:t>
      </w:r>
      <w:proofErr w:type="spellEnd"/>
      <w:r>
        <w:rPr>
          <w:rFonts w:hint="cs"/>
          <w:rtl/>
          <w:lang w:val="fr-CH"/>
        </w:rPr>
        <w:t xml:space="preserve"> - هون ليم، </w:t>
      </w:r>
      <w:proofErr w:type="spellStart"/>
      <w:r>
        <w:rPr>
          <w:rFonts w:hint="cs"/>
          <w:rtl/>
          <w:lang w:val="fr-CH"/>
        </w:rPr>
        <w:t>وسونغ</w:t>
      </w:r>
      <w:proofErr w:type="spellEnd"/>
      <w:r>
        <w:rPr>
          <w:rFonts w:hint="cs"/>
          <w:rtl/>
          <w:lang w:val="fr-CH"/>
        </w:rPr>
        <w:t xml:space="preserve"> - هوان ليم، </w:t>
      </w:r>
      <w:proofErr w:type="spellStart"/>
      <w:r>
        <w:rPr>
          <w:rFonts w:hint="cs"/>
          <w:rtl/>
          <w:lang w:val="fr-CH"/>
        </w:rPr>
        <w:t>وجاي</w:t>
      </w:r>
      <w:proofErr w:type="spellEnd"/>
      <w:r>
        <w:rPr>
          <w:rFonts w:hint="cs"/>
          <w:rtl/>
          <w:lang w:val="fr-CH"/>
        </w:rPr>
        <w:t xml:space="preserve"> - </w:t>
      </w:r>
      <w:proofErr w:type="spellStart"/>
      <w:r>
        <w:rPr>
          <w:rFonts w:hint="cs"/>
          <w:rtl/>
          <w:lang w:val="fr-CH"/>
        </w:rPr>
        <w:t>سونغ</w:t>
      </w:r>
      <w:proofErr w:type="spellEnd"/>
      <w:r>
        <w:rPr>
          <w:rFonts w:hint="cs"/>
          <w:rtl/>
          <w:lang w:val="fr-CH"/>
        </w:rPr>
        <w:t xml:space="preserve"> ليم، </w:t>
      </w:r>
      <w:proofErr w:type="spellStart"/>
      <w:r>
        <w:rPr>
          <w:rFonts w:hint="cs"/>
          <w:rtl/>
          <w:lang w:val="fr-CH"/>
        </w:rPr>
        <w:t>ودونغ</w:t>
      </w:r>
      <w:proofErr w:type="spellEnd"/>
      <w:r>
        <w:rPr>
          <w:rFonts w:hint="cs"/>
          <w:rtl/>
          <w:lang w:val="fr-CH"/>
        </w:rPr>
        <w:t xml:space="preserve"> - جو </w:t>
      </w:r>
      <w:proofErr w:type="spellStart"/>
      <w:r>
        <w:rPr>
          <w:rFonts w:hint="cs"/>
          <w:rtl/>
          <w:lang w:val="fr-CH"/>
        </w:rPr>
        <w:t>غوه</w:t>
      </w:r>
      <w:proofErr w:type="spellEnd"/>
      <w:r>
        <w:rPr>
          <w:rFonts w:hint="cs"/>
          <w:rtl/>
          <w:lang w:val="fr-CH"/>
        </w:rPr>
        <w:t xml:space="preserve">، </w:t>
      </w:r>
      <w:r w:rsidR="00FF7ABD">
        <w:rPr>
          <w:rFonts w:hint="cs"/>
          <w:rtl/>
          <w:lang w:val="fr-CH"/>
        </w:rPr>
        <w:t>(</w:t>
      </w:r>
      <w:r>
        <w:rPr>
          <w:rFonts w:hint="cs"/>
          <w:rtl/>
          <w:lang w:val="fr-CH"/>
        </w:rPr>
        <w:t xml:space="preserve">يمثلهم المحامي </w:t>
      </w:r>
      <w:proofErr w:type="spellStart"/>
      <w:r>
        <w:rPr>
          <w:rFonts w:hint="cs"/>
          <w:rtl/>
          <w:lang w:val="fr-CH"/>
        </w:rPr>
        <w:t>جيا</w:t>
      </w:r>
      <w:proofErr w:type="spellEnd"/>
      <w:r>
        <w:rPr>
          <w:rFonts w:hint="cs"/>
          <w:rtl/>
          <w:lang w:val="fr-CH"/>
        </w:rPr>
        <w:t xml:space="preserve"> - </w:t>
      </w:r>
      <w:proofErr w:type="spellStart"/>
      <w:r>
        <w:rPr>
          <w:rFonts w:hint="cs"/>
          <w:rtl/>
          <w:lang w:val="fr-CH"/>
        </w:rPr>
        <w:t>شانغ</w:t>
      </w:r>
      <w:proofErr w:type="spellEnd"/>
      <w:r>
        <w:rPr>
          <w:rFonts w:hint="cs"/>
          <w:rtl/>
          <w:lang w:val="fr-CH"/>
        </w:rPr>
        <w:t xml:space="preserve"> أُو من مكاتب </w:t>
      </w:r>
      <w:proofErr w:type="spellStart"/>
      <w:r>
        <w:rPr>
          <w:rFonts w:hint="cs"/>
          <w:rtl/>
          <w:lang w:val="fr-CH"/>
        </w:rPr>
        <w:t>هايمارو</w:t>
      </w:r>
      <w:proofErr w:type="spellEnd"/>
      <w:r>
        <w:rPr>
          <w:rFonts w:hint="cs"/>
          <w:rtl/>
          <w:lang w:val="fr-CH"/>
        </w:rPr>
        <w:t xml:space="preserve"> القانونية)</w:t>
      </w:r>
    </w:p>
    <w:p w:rsidR="00FD7974" w:rsidRDefault="00FD7974" w:rsidP="00FD7974">
      <w:pPr>
        <w:pStyle w:val="SingleTxtGA"/>
        <w:rPr>
          <w:rFonts w:hint="cs"/>
          <w:i/>
          <w:iCs/>
          <w:rtl/>
          <w:lang w:val="fr-CH"/>
        </w:rPr>
      </w:pPr>
      <w:r>
        <w:rPr>
          <w:rFonts w:hint="cs"/>
          <w:i/>
          <w:iCs/>
          <w:rtl/>
          <w:lang w:val="fr-CH"/>
        </w:rPr>
        <w:t>الأشخاص المدعى أنهم ضحية:</w:t>
      </w:r>
      <w:r>
        <w:rPr>
          <w:rFonts w:hint="cs"/>
          <w:rtl/>
          <w:lang w:val="fr-CH"/>
        </w:rPr>
        <w:tab/>
      </w:r>
      <w:r w:rsidRPr="00FA53F9">
        <w:rPr>
          <w:rFonts w:hint="cs"/>
          <w:rtl/>
          <w:lang w:val="fr-CH"/>
        </w:rPr>
        <w:t>أصحاب البلا</w:t>
      </w:r>
      <w:r w:rsidRPr="00FA53F9">
        <w:rPr>
          <w:rFonts w:hint="eastAsia"/>
          <w:rtl/>
          <w:lang w:val="fr-CH"/>
        </w:rPr>
        <w:t>غ</w:t>
      </w:r>
    </w:p>
    <w:p w:rsidR="00FD7974" w:rsidRDefault="00FD7974" w:rsidP="00FD7974">
      <w:pPr>
        <w:pStyle w:val="SingleTxtGA"/>
        <w:ind w:left="2608" w:hanging="1361"/>
        <w:rPr>
          <w:rFonts w:hint="cs"/>
          <w:rtl/>
          <w:lang w:val="fr-CH"/>
        </w:rPr>
      </w:pPr>
      <w:r>
        <w:rPr>
          <w:rFonts w:hint="cs"/>
          <w:i/>
          <w:iCs/>
          <w:rtl/>
          <w:lang w:val="fr-CH"/>
        </w:rPr>
        <w:t>الدولة الطرف:</w:t>
      </w:r>
      <w:r>
        <w:rPr>
          <w:rFonts w:hint="cs"/>
          <w:rtl/>
          <w:lang w:val="fr-CH"/>
        </w:rPr>
        <w:tab/>
      </w:r>
      <w:r>
        <w:rPr>
          <w:rFonts w:hint="cs"/>
          <w:rtl/>
          <w:lang w:val="fr-CH"/>
        </w:rPr>
        <w:tab/>
      </w:r>
      <w:r>
        <w:rPr>
          <w:rFonts w:hint="cs"/>
          <w:rtl/>
          <w:lang w:val="fr-CH"/>
        </w:rPr>
        <w:tab/>
        <w:t>جمهورية كوريا</w:t>
      </w:r>
    </w:p>
    <w:p w:rsidR="00FD7974" w:rsidRDefault="00FD7974" w:rsidP="00FD7974">
      <w:pPr>
        <w:pStyle w:val="SingleTxtGA"/>
        <w:rPr>
          <w:rFonts w:hint="cs"/>
          <w:rtl/>
          <w:lang w:val="fr-CH"/>
        </w:rPr>
      </w:pPr>
      <w:r>
        <w:rPr>
          <w:rFonts w:hint="cs"/>
          <w:i/>
          <w:iCs/>
          <w:rtl/>
          <w:lang w:val="fr-CH"/>
        </w:rPr>
        <w:t>تاريخ تقديم البلاغات:</w:t>
      </w:r>
      <w:r>
        <w:rPr>
          <w:rFonts w:hint="cs"/>
          <w:i/>
          <w:iCs/>
          <w:rtl/>
          <w:lang w:val="fr-CH"/>
        </w:rPr>
        <w:tab/>
      </w:r>
      <w:r>
        <w:rPr>
          <w:rFonts w:hint="cs"/>
          <w:i/>
          <w:iCs/>
          <w:rtl/>
          <w:lang w:val="fr-CH"/>
        </w:rPr>
        <w:tab/>
      </w:r>
      <w:r>
        <w:rPr>
          <w:rFonts w:hint="cs"/>
          <w:rtl/>
          <w:lang w:val="fr-CH"/>
        </w:rPr>
        <w:t>15 أيار/مايو 2007 (تاريخ الرسائل الأولى)</w:t>
      </w:r>
    </w:p>
    <w:p w:rsidR="00FD7974" w:rsidRDefault="00FD7974" w:rsidP="00FD7974">
      <w:pPr>
        <w:pStyle w:val="SingleTxtGA"/>
        <w:ind w:left="3969" w:hanging="2722"/>
        <w:rPr>
          <w:rFonts w:hint="cs"/>
          <w:rtl/>
          <w:lang w:val="fr-CH"/>
        </w:rPr>
      </w:pPr>
      <w:r>
        <w:rPr>
          <w:rFonts w:hint="cs"/>
          <w:i/>
          <w:iCs/>
          <w:rtl/>
          <w:lang w:val="fr-CH"/>
        </w:rPr>
        <w:t>الوثائق المرجعية:</w:t>
      </w:r>
      <w:r>
        <w:rPr>
          <w:rFonts w:hint="cs"/>
          <w:i/>
          <w:iCs/>
          <w:rtl/>
          <w:lang w:val="fr-CH"/>
        </w:rPr>
        <w:tab/>
      </w:r>
      <w:r>
        <w:rPr>
          <w:rFonts w:hint="cs"/>
          <w:i/>
          <w:iCs/>
          <w:rtl/>
          <w:lang w:val="fr-CH"/>
        </w:rPr>
        <w:tab/>
      </w:r>
      <w:r>
        <w:rPr>
          <w:rFonts w:hint="cs"/>
          <w:i/>
          <w:iCs/>
          <w:rtl/>
          <w:lang w:val="fr-CH"/>
        </w:rPr>
        <w:tab/>
      </w:r>
      <w:r>
        <w:rPr>
          <w:rFonts w:hint="cs"/>
          <w:rtl/>
          <w:lang w:val="fr-CH"/>
        </w:rPr>
        <w:t>القرار الذي اتخذه المقرر الخاص بموجب المادة 97، المحال إلى الدولة الطرف في 5 تشرين الأول/أكتوبر 2007 (لم يصدر في شكل وثيقة)</w:t>
      </w:r>
    </w:p>
    <w:p w:rsidR="00FD7974" w:rsidRDefault="00FD7974" w:rsidP="00FD7974">
      <w:pPr>
        <w:pStyle w:val="SingleTxtGA"/>
        <w:rPr>
          <w:rFonts w:hint="cs"/>
          <w:rtl/>
          <w:lang w:val="fr-CH"/>
        </w:rPr>
      </w:pPr>
      <w:r>
        <w:rPr>
          <w:rFonts w:hint="cs"/>
          <w:i/>
          <w:iCs/>
          <w:rtl/>
          <w:lang w:val="fr-CH"/>
        </w:rPr>
        <w:t>تاريخ اعتماد الآراء:</w:t>
      </w:r>
      <w:r>
        <w:rPr>
          <w:rFonts w:hint="cs"/>
          <w:i/>
          <w:iCs/>
          <w:rtl/>
          <w:lang w:val="fr-CH"/>
        </w:rPr>
        <w:tab/>
      </w:r>
      <w:r>
        <w:rPr>
          <w:rFonts w:hint="cs"/>
          <w:i/>
          <w:iCs/>
          <w:rtl/>
          <w:lang w:val="fr-CH"/>
        </w:rPr>
        <w:tab/>
      </w:r>
      <w:r>
        <w:rPr>
          <w:rFonts w:hint="cs"/>
          <w:rtl/>
          <w:lang w:val="fr-CH"/>
        </w:rPr>
        <w:t>23 آذار/مارس 2010</w:t>
      </w:r>
    </w:p>
    <w:p w:rsidR="00FD7974" w:rsidRDefault="00FD7974" w:rsidP="00FD7974">
      <w:pPr>
        <w:pStyle w:val="SingleTxtGA"/>
        <w:rPr>
          <w:rFonts w:hint="cs"/>
          <w:rtl/>
          <w:lang w:val="fr-CH"/>
        </w:rPr>
      </w:pPr>
      <w:r>
        <w:rPr>
          <w:rFonts w:hint="cs"/>
          <w:i/>
          <w:iCs/>
          <w:rtl/>
          <w:lang w:val="fr-CH"/>
        </w:rPr>
        <w:t>الموضوع:</w:t>
      </w:r>
      <w:r>
        <w:rPr>
          <w:rFonts w:hint="cs"/>
          <w:rtl/>
          <w:lang w:val="fr-CH"/>
        </w:rPr>
        <w:tab/>
      </w:r>
      <w:r>
        <w:rPr>
          <w:rFonts w:hint="cs"/>
          <w:rtl/>
          <w:lang w:val="fr-CH"/>
        </w:rPr>
        <w:tab/>
      </w:r>
      <w:r>
        <w:rPr>
          <w:rFonts w:hint="cs"/>
          <w:rtl/>
          <w:lang w:val="fr-CH"/>
        </w:rPr>
        <w:tab/>
        <w:t>الاستنكاف الضميري</w:t>
      </w:r>
    </w:p>
    <w:p w:rsidR="00FD7974" w:rsidRDefault="00FD7974" w:rsidP="00FD7974">
      <w:pPr>
        <w:pStyle w:val="SingleTxtGA"/>
        <w:rPr>
          <w:rFonts w:hint="cs"/>
          <w:rtl/>
          <w:lang w:val="fr-CH"/>
        </w:rPr>
      </w:pPr>
      <w:r>
        <w:rPr>
          <w:rFonts w:hint="cs"/>
          <w:i/>
          <w:iCs/>
          <w:rtl/>
          <w:lang w:val="fr-CH"/>
        </w:rPr>
        <w:t>المسائل الإجرائية:</w:t>
      </w:r>
      <w:r>
        <w:rPr>
          <w:rFonts w:hint="cs"/>
          <w:i/>
          <w:iCs/>
          <w:rtl/>
          <w:lang w:val="fr-CH"/>
        </w:rPr>
        <w:tab/>
      </w:r>
      <w:r>
        <w:rPr>
          <w:rFonts w:hint="cs"/>
          <w:i/>
          <w:iCs/>
          <w:rtl/>
          <w:lang w:val="fr-CH"/>
        </w:rPr>
        <w:tab/>
      </w:r>
      <w:r>
        <w:rPr>
          <w:rFonts w:hint="cs"/>
          <w:i/>
          <w:iCs/>
          <w:rtl/>
          <w:lang w:val="fr-CH"/>
        </w:rPr>
        <w:tab/>
      </w:r>
      <w:r>
        <w:rPr>
          <w:rFonts w:hint="cs"/>
          <w:rtl/>
          <w:lang w:val="fr-CH"/>
        </w:rPr>
        <w:t>لا توجد.</w:t>
      </w:r>
    </w:p>
    <w:p w:rsidR="00FD7974" w:rsidRDefault="00FD7974" w:rsidP="00FD7974">
      <w:pPr>
        <w:pStyle w:val="SingleTxtGA"/>
        <w:rPr>
          <w:rFonts w:hint="cs"/>
          <w:rtl/>
          <w:lang w:val="fr-CH"/>
        </w:rPr>
      </w:pPr>
      <w:r w:rsidRPr="006717DF">
        <w:rPr>
          <w:rFonts w:hint="cs"/>
          <w:i/>
          <w:iCs/>
          <w:rtl/>
          <w:lang w:val="fr-CH"/>
        </w:rPr>
        <w:t>المسائل الموضوعية:</w:t>
      </w:r>
      <w:r>
        <w:rPr>
          <w:rFonts w:hint="cs"/>
          <w:i/>
          <w:iCs/>
          <w:rtl/>
          <w:lang w:val="fr-CH"/>
        </w:rPr>
        <w:tab/>
      </w:r>
      <w:r>
        <w:rPr>
          <w:rFonts w:hint="cs"/>
          <w:i/>
          <w:iCs/>
          <w:rtl/>
          <w:lang w:val="fr-CH"/>
        </w:rPr>
        <w:tab/>
      </w:r>
      <w:r>
        <w:rPr>
          <w:rFonts w:hint="cs"/>
          <w:rtl/>
          <w:lang w:val="fr-CH"/>
        </w:rPr>
        <w:t>الحق في حرية الفكر والوجدان والدين.</w:t>
      </w:r>
    </w:p>
    <w:p w:rsidR="00FD7974" w:rsidRDefault="00FD7974" w:rsidP="00FD7974">
      <w:pPr>
        <w:pStyle w:val="SingleTxtGA"/>
        <w:rPr>
          <w:rFonts w:hint="cs"/>
          <w:rtl/>
          <w:lang w:val="fr-CH"/>
        </w:rPr>
      </w:pPr>
      <w:r>
        <w:rPr>
          <w:rFonts w:hint="cs"/>
          <w:i/>
          <w:iCs/>
          <w:rtl/>
          <w:lang w:val="fr-CH"/>
        </w:rPr>
        <w:t>مواد العهد:</w:t>
      </w:r>
      <w:r>
        <w:rPr>
          <w:rFonts w:hint="cs"/>
          <w:i/>
          <w:iCs/>
          <w:rtl/>
          <w:lang w:val="fr-CH"/>
        </w:rPr>
        <w:tab/>
      </w:r>
      <w:r>
        <w:rPr>
          <w:rFonts w:hint="cs"/>
          <w:rtl/>
          <w:lang w:val="fr-CH"/>
        </w:rPr>
        <w:tab/>
      </w:r>
      <w:r>
        <w:rPr>
          <w:rFonts w:hint="cs"/>
          <w:rtl/>
          <w:lang w:val="fr-CH"/>
        </w:rPr>
        <w:tab/>
        <w:t>الفقرة 1 من المادة 18.</w:t>
      </w:r>
    </w:p>
    <w:p w:rsidR="00FD7974" w:rsidRDefault="00FD7974" w:rsidP="00FD7974">
      <w:pPr>
        <w:pStyle w:val="SingleTxtGA"/>
        <w:rPr>
          <w:rFonts w:hint="cs"/>
          <w:rtl/>
          <w:lang w:val="fr-CH"/>
        </w:rPr>
      </w:pPr>
      <w:r>
        <w:rPr>
          <w:rFonts w:hint="cs"/>
          <w:i/>
          <w:iCs/>
          <w:rtl/>
          <w:lang w:val="fr-CH"/>
        </w:rPr>
        <w:t>مواد البروتوكول الاختياري:</w:t>
      </w:r>
      <w:r>
        <w:rPr>
          <w:rFonts w:hint="cs"/>
          <w:i/>
          <w:iCs/>
          <w:rtl/>
          <w:lang w:val="fr-CH"/>
        </w:rPr>
        <w:tab/>
      </w:r>
      <w:r>
        <w:rPr>
          <w:rFonts w:hint="cs"/>
          <w:rtl/>
          <w:lang w:val="fr-CH"/>
        </w:rPr>
        <w:t>لا توجد.</w:t>
      </w:r>
    </w:p>
    <w:p w:rsidR="00FD7974" w:rsidRDefault="00FD7974" w:rsidP="00C612F2">
      <w:pPr>
        <w:pStyle w:val="SingleTxtGA"/>
        <w:rPr>
          <w:rFonts w:hint="cs"/>
          <w:rtl/>
          <w:lang w:val="fr-CH"/>
        </w:rPr>
      </w:pPr>
      <w:r>
        <w:rPr>
          <w:rFonts w:hint="cs"/>
          <w:rtl/>
          <w:lang w:val="fr-CH"/>
        </w:rPr>
        <w:tab/>
      </w:r>
      <w:r w:rsidRPr="006717DF">
        <w:rPr>
          <w:rFonts w:hint="cs"/>
          <w:rtl/>
          <w:lang w:val="fr-CH"/>
        </w:rPr>
        <w:t>في 23 آذار/مارس 2010</w:t>
      </w:r>
      <w:r>
        <w:rPr>
          <w:rFonts w:hint="cs"/>
          <w:rtl/>
          <w:lang w:val="fr-CH"/>
        </w:rPr>
        <w:t>، اعتمدت اللجنة المعنية بحقوق الإنسان بموجب الفقرة 4 من المادة 5 من البروتوكول الاختياري، النص المرفق باعتباره يمثل آراءها بشأن البلاغات رقم</w:t>
      </w:r>
      <w:r w:rsidR="00C612F2">
        <w:rPr>
          <w:rFonts w:hint="eastAsia"/>
          <w:rtl/>
          <w:lang w:val="fr-CH"/>
        </w:rPr>
        <w:t> </w:t>
      </w:r>
      <w:r>
        <w:rPr>
          <w:rFonts w:hint="cs"/>
          <w:rtl/>
          <w:lang w:val="fr-CH"/>
        </w:rPr>
        <w:t>1593 إلى 1603/2007.</w:t>
      </w:r>
    </w:p>
    <w:p w:rsidR="00FD7974" w:rsidRPr="00C612F2" w:rsidRDefault="00FD7974" w:rsidP="00FD7974">
      <w:pPr>
        <w:pStyle w:val="SingleTxtGA"/>
        <w:rPr>
          <w:rFonts w:hint="cs"/>
          <w:sz w:val="30"/>
          <w:rtl/>
          <w:lang w:val="fr-CH"/>
        </w:rPr>
      </w:pPr>
      <w:r w:rsidRPr="00C612F2">
        <w:rPr>
          <w:rFonts w:hint="cs"/>
          <w:sz w:val="30"/>
          <w:rtl/>
          <w:lang w:val="fr-CH"/>
        </w:rPr>
        <w:t>[</w:t>
      </w:r>
      <w:r w:rsidR="00C612F2">
        <w:rPr>
          <w:rFonts w:hint="cs"/>
          <w:sz w:val="30"/>
          <w:rtl/>
          <w:lang w:val="fr-CH"/>
        </w:rPr>
        <w:t>ال</w:t>
      </w:r>
      <w:r w:rsidRPr="00C612F2">
        <w:rPr>
          <w:rFonts w:hint="cs"/>
          <w:sz w:val="30"/>
          <w:rtl/>
          <w:lang w:val="fr-CH"/>
        </w:rPr>
        <w:t>مرفق]</w:t>
      </w:r>
    </w:p>
    <w:p w:rsidR="00FD7974" w:rsidRDefault="00C612F2" w:rsidP="00F96275">
      <w:pPr>
        <w:pStyle w:val="HChGA"/>
        <w:spacing w:before="120"/>
        <w:rPr>
          <w:rFonts w:hint="cs"/>
          <w:rtl/>
          <w:lang w:val="fr-CH"/>
        </w:rPr>
      </w:pPr>
      <w:r>
        <w:rPr>
          <w:rtl/>
          <w:lang w:val="fr-CH"/>
        </w:rPr>
        <w:br w:type="page"/>
      </w:r>
      <w:r w:rsidR="00FD7974">
        <w:rPr>
          <w:rFonts w:hint="cs"/>
          <w:rtl/>
          <w:lang w:val="fr-CH"/>
        </w:rPr>
        <w:t>المرفق</w:t>
      </w:r>
    </w:p>
    <w:p w:rsidR="00FD7974" w:rsidRPr="00321D2F" w:rsidRDefault="00C612F2" w:rsidP="00C612F2">
      <w:pPr>
        <w:pStyle w:val="HChGA"/>
        <w:rPr>
          <w:rFonts w:hint="cs"/>
          <w:b w:val="0"/>
          <w:bCs w:val="0"/>
          <w:rtl/>
          <w:lang w:val="fr-CH"/>
        </w:rPr>
      </w:pPr>
      <w:r>
        <w:rPr>
          <w:rFonts w:hint="cs"/>
          <w:rtl/>
          <w:lang w:val="fr-CH"/>
        </w:rPr>
        <w:tab/>
      </w:r>
      <w:r>
        <w:rPr>
          <w:rFonts w:hint="cs"/>
          <w:rtl/>
          <w:lang w:val="fr-CH"/>
        </w:rPr>
        <w:tab/>
      </w:r>
      <w:r w:rsidR="00FD7974">
        <w:rPr>
          <w:rFonts w:hint="cs"/>
          <w:rtl/>
          <w:lang w:val="fr-CH"/>
        </w:rPr>
        <w:t>آراء اللجنة المعنية بحقوق الإنسان بموجب الفقرة 4 من المادة 5 من</w:t>
      </w:r>
      <w:r>
        <w:rPr>
          <w:rFonts w:hint="cs"/>
          <w:rtl/>
          <w:lang w:val="fr-CH"/>
        </w:rPr>
        <w:t xml:space="preserve"> </w:t>
      </w:r>
      <w:r w:rsidR="00FD7974">
        <w:rPr>
          <w:rFonts w:hint="cs"/>
          <w:rtl/>
          <w:lang w:val="fr-CH"/>
        </w:rPr>
        <w:t>البروتوكول الاختياري الملحق بالعهد الدولي الخاص بالحقوق المدنية</w:t>
      </w:r>
      <w:r>
        <w:rPr>
          <w:rFonts w:hint="cs"/>
          <w:rtl/>
          <w:lang w:val="fr-CH"/>
        </w:rPr>
        <w:t xml:space="preserve"> </w:t>
      </w:r>
      <w:r w:rsidR="00FD7974">
        <w:rPr>
          <w:rFonts w:hint="cs"/>
          <w:rtl/>
          <w:lang w:val="fr-CH"/>
        </w:rPr>
        <w:t xml:space="preserve">والسياسية </w:t>
      </w:r>
      <w:r w:rsidR="00FD7974" w:rsidRPr="00321D2F">
        <w:rPr>
          <w:rFonts w:hint="cs"/>
          <w:b w:val="0"/>
          <w:bCs w:val="0"/>
          <w:rtl/>
          <w:lang w:val="fr-CH"/>
        </w:rPr>
        <w:t>(الدورة الثامنة والتسعون)</w:t>
      </w:r>
    </w:p>
    <w:p w:rsidR="00FD7974" w:rsidRDefault="00FD7974" w:rsidP="00FD7974">
      <w:pPr>
        <w:pStyle w:val="SingleTxtGA"/>
        <w:rPr>
          <w:rFonts w:hint="cs"/>
          <w:sz w:val="30"/>
          <w:rtl/>
          <w:lang w:val="fr-CH"/>
        </w:rPr>
      </w:pPr>
      <w:r>
        <w:rPr>
          <w:rFonts w:hint="cs"/>
          <w:sz w:val="30"/>
          <w:rtl/>
          <w:lang w:val="fr-CH"/>
        </w:rPr>
        <w:t>بشأن</w:t>
      </w:r>
    </w:p>
    <w:p w:rsidR="00FD7974" w:rsidRDefault="00C612F2" w:rsidP="00F96275">
      <w:pPr>
        <w:pStyle w:val="H1GA"/>
        <w:rPr>
          <w:rFonts w:hint="cs"/>
          <w:rtl/>
          <w:lang w:val="fr-CH"/>
        </w:rPr>
      </w:pPr>
      <w:r>
        <w:rPr>
          <w:rFonts w:hint="cs"/>
          <w:rtl/>
          <w:lang w:val="fr-CH"/>
        </w:rPr>
        <w:tab/>
      </w:r>
      <w:r>
        <w:rPr>
          <w:rFonts w:hint="cs"/>
          <w:rtl/>
          <w:lang w:val="fr-CH"/>
        </w:rPr>
        <w:tab/>
      </w:r>
      <w:r w:rsidR="00FD7974">
        <w:rPr>
          <w:rFonts w:hint="cs"/>
          <w:rtl/>
          <w:lang w:val="fr-CH"/>
        </w:rPr>
        <w:t>البلاغات رقم 1593 إلى 1603/2007</w:t>
      </w:r>
      <w:r w:rsidR="00F96275" w:rsidRPr="00C612F2">
        <w:rPr>
          <w:rStyle w:val="FootnoteReference"/>
          <w:sz w:val="20"/>
          <w:vertAlign w:val="baseline"/>
          <w:rtl/>
          <w:lang w:val="fr-CH"/>
        </w:rPr>
        <w:footnoteReference w:customMarkFollows="1" w:id="2"/>
        <w:t>**</w:t>
      </w:r>
    </w:p>
    <w:p w:rsidR="0048555C" w:rsidRDefault="00FD7974" w:rsidP="00321D2F">
      <w:pPr>
        <w:pStyle w:val="SingleTxtGA"/>
        <w:ind w:left="3969" w:hanging="2722"/>
        <w:rPr>
          <w:rFonts w:hint="cs"/>
          <w:rtl/>
          <w:lang w:val="fr-CH"/>
        </w:rPr>
      </w:pPr>
      <w:r>
        <w:rPr>
          <w:rFonts w:hint="cs"/>
          <w:i/>
          <w:iCs/>
          <w:sz w:val="30"/>
          <w:rtl/>
          <w:lang w:val="fr-CH"/>
        </w:rPr>
        <w:t>المقدمة من:</w:t>
      </w:r>
      <w:r w:rsidR="0048555C">
        <w:rPr>
          <w:rFonts w:hint="cs"/>
          <w:rtl/>
          <w:lang w:val="fr-CH"/>
        </w:rPr>
        <w:tab/>
      </w:r>
      <w:r>
        <w:rPr>
          <w:rFonts w:hint="cs"/>
          <w:rtl/>
          <w:lang w:val="fr-CH"/>
        </w:rPr>
        <w:tab/>
      </w:r>
      <w:r w:rsidR="0048555C">
        <w:rPr>
          <w:rFonts w:hint="cs"/>
          <w:rtl/>
          <w:lang w:val="fr-CH"/>
        </w:rPr>
        <w:tab/>
        <w:t xml:space="preserve">السادة </w:t>
      </w:r>
      <w:proofErr w:type="spellStart"/>
      <w:r w:rsidR="0048555C">
        <w:rPr>
          <w:rFonts w:hint="cs"/>
          <w:rtl/>
          <w:lang w:val="fr-CH"/>
        </w:rPr>
        <w:t>يو</w:t>
      </w:r>
      <w:proofErr w:type="spellEnd"/>
      <w:r w:rsidR="0048555C">
        <w:rPr>
          <w:rFonts w:hint="cs"/>
          <w:rtl/>
          <w:lang w:val="fr-CH"/>
        </w:rPr>
        <w:t xml:space="preserve"> - من </w:t>
      </w:r>
      <w:proofErr w:type="spellStart"/>
      <w:r w:rsidR="0048555C">
        <w:rPr>
          <w:rFonts w:hint="cs"/>
          <w:rtl/>
          <w:lang w:val="fr-CH"/>
        </w:rPr>
        <w:t>يونغ</w:t>
      </w:r>
      <w:proofErr w:type="spellEnd"/>
      <w:r w:rsidR="0048555C">
        <w:rPr>
          <w:rFonts w:hint="cs"/>
          <w:rtl/>
          <w:lang w:val="fr-CH"/>
        </w:rPr>
        <w:t xml:space="preserve">، </w:t>
      </w:r>
      <w:proofErr w:type="spellStart"/>
      <w:r w:rsidR="0048555C">
        <w:rPr>
          <w:rFonts w:hint="cs"/>
          <w:rtl/>
          <w:lang w:val="fr-CH"/>
        </w:rPr>
        <w:t>وتاي</w:t>
      </w:r>
      <w:proofErr w:type="spellEnd"/>
      <w:r w:rsidR="0048555C">
        <w:rPr>
          <w:rFonts w:hint="cs"/>
          <w:rtl/>
          <w:lang w:val="fr-CH"/>
        </w:rPr>
        <w:t xml:space="preserve"> - </w:t>
      </w:r>
      <w:proofErr w:type="spellStart"/>
      <w:r w:rsidR="0048555C">
        <w:rPr>
          <w:rFonts w:hint="cs"/>
          <w:rtl/>
          <w:lang w:val="fr-CH"/>
        </w:rPr>
        <w:t>يانغ</w:t>
      </w:r>
      <w:proofErr w:type="spellEnd"/>
      <w:r w:rsidR="0048555C">
        <w:rPr>
          <w:rFonts w:hint="cs"/>
          <w:rtl/>
          <w:lang w:val="fr-CH"/>
        </w:rPr>
        <w:t xml:space="preserve"> أوه، </w:t>
      </w:r>
      <w:proofErr w:type="spellStart"/>
      <w:r w:rsidR="0048555C">
        <w:rPr>
          <w:rFonts w:hint="cs"/>
          <w:rtl/>
          <w:lang w:val="fr-CH"/>
        </w:rPr>
        <w:t>وشانغ</w:t>
      </w:r>
      <w:proofErr w:type="spellEnd"/>
      <w:r w:rsidR="0048555C">
        <w:rPr>
          <w:rFonts w:hint="cs"/>
          <w:rtl/>
          <w:lang w:val="fr-CH"/>
        </w:rPr>
        <w:t xml:space="preserve"> - </w:t>
      </w:r>
      <w:proofErr w:type="spellStart"/>
      <w:r w:rsidR="0048555C">
        <w:rPr>
          <w:rFonts w:hint="cs"/>
          <w:rtl/>
          <w:lang w:val="fr-CH"/>
        </w:rPr>
        <w:t>غيون</w:t>
      </w:r>
      <w:proofErr w:type="spellEnd"/>
      <w:r w:rsidR="0048555C">
        <w:rPr>
          <w:rFonts w:hint="cs"/>
          <w:rtl/>
          <w:lang w:val="fr-CH"/>
        </w:rPr>
        <w:t xml:space="preserve"> يوم، </w:t>
      </w:r>
      <w:proofErr w:type="spellStart"/>
      <w:r w:rsidR="0048555C">
        <w:rPr>
          <w:rFonts w:hint="cs"/>
          <w:rtl/>
          <w:lang w:val="fr-CH"/>
        </w:rPr>
        <w:t>ودونغ</w:t>
      </w:r>
      <w:proofErr w:type="spellEnd"/>
      <w:r w:rsidR="0048555C">
        <w:rPr>
          <w:rFonts w:hint="cs"/>
          <w:rtl/>
          <w:lang w:val="fr-CH"/>
        </w:rPr>
        <w:t xml:space="preserve"> - </w:t>
      </w:r>
      <w:proofErr w:type="spellStart"/>
      <w:r w:rsidR="0048555C">
        <w:rPr>
          <w:rFonts w:hint="cs"/>
          <w:rtl/>
          <w:lang w:val="fr-CH"/>
        </w:rPr>
        <w:t>هيوك</w:t>
      </w:r>
      <w:proofErr w:type="spellEnd"/>
      <w:r w:rsidR="0048555C">
        <w:rPr>
          <w:rFonts w:hint="cs"/>
          <w:rtl/>
          <w:lang w:val="fr-CH"/>
        </w:rPr>
        <w:t xml:space="preserve"> ناه، وهو - </w:t>
      </w:r>
      <w:proofErr w:type="spellStart"/>
      <w:r w:rsidR="0048555C">
        <w:rPr>
          <w:rFonts w:hint="cs"/>
          <w:rtl/>
          <w:lang w:val="fr-CH"/>
        </w:rPr>
        <w:t>غون</w:t>
      </w:r>
      <w:proofErr w:type="spellEnd"/>
      <w:r w:rsidR="0048555C">
        <w:rPr>
          <w:rFonts w:hint="cs"/>
          <w:rtl/>
          <w:lang w:val="fr-CH"/>
        </w:rPr>
        <w:t xml:space="preserve"> </w:t>
      </w:r>
      <w:proofErr w:type="spellStart"/>
      <w:r w:rsidR="0048555C">
        <w:rPr>
          <w:rFonts w:hint="cs"/>
          <w:rtl/>
          <w:lang w:val="fr-CH"/>
        </w:rPr>
        <w:t>يو</w:t>
      </w:r>
      <w:proofErr w:type="spellEnd"/>
      <w:r w:rsidR="0048555C">
        <w:rPr>
          <w:rFonts w:hint="cs"/>
          <w:rtl/>
          <w:lang w:val="fr-CH"/>
        </w:rPr>
        <w:t xml:space="preserve">، وشي </w:t>
      </w:r>
      <w:r w:rsidR="00321D2F">
        <w:rPr>
          <w:rFonts w:hint="cs"/>
          <w:rtl/>
          <w:lang w:val="fr-CH"/>
        </w:rPr>
        <w:t xml:space="preserve">- </w:t>
      </w:r>
      <w:r w:rsidR="0048555C">
        <w:rPr>
          <w:rFonts w:hint="cs"/>
          <w:rtl/>
          <w:lang w:val="fr-CH"/>
        </w:rPr>
        <w:t xml:space="preserve">يون ليم، وشوي جن، </w:t>
      </w:r>
      <w:proofErr w:type="spellStart"/>
      <w:r w:rsidR="0048555C">
        <w:rPr>
          <w:rFonts w:hint="cs"/>
          <w:rtl/>
          <w:lang w:val="fr-CH"/>
        </w:rPr>
        <w:t>وتاي</w:t>
      </w:r>
      <w:proofErr w:type="spellEnd"/>
      <w:r w:rsidR="0048555C">
        <w:rPr>
          <w:rFonts w:hint="cs"/>
          <w:rtl/>
          <w:lang w:val="fr-CH"/>
        </w:rPr>
        <w:t xml:space="preserve"> - هون ليم، </w:t>
      </w:r>
      <w:proofErr w:type="spellStart"/>
      <w:r w:rsidR="0048555C">
        <w:rPr>
          <w:rFonts w:hint="cs"/>
          <w:rtl/>
          <w:lang w:val="fr-CH"/>
        </w:rPr>
        <w:t>وسونغ</w:t>
      </w:r>
      <w:proofErr w:type="spellEnd"/>
      <w:r w:rsidR="0048555C">
        <w:rPr>
          <w:rFonts w:hint="cs"/>
          <w:rtl/>
          <w:lang w:val="fr-CH"/>
        </w:rPr>
        <w:t xml:space="preserve"> - هوان ليم، </w:t>
      </w:r>
      <w:proofErr w:type="spellStart"/>
      <w:r w:rsidR="0048555C">
        <w:rPr>
          <w:rFonts w:hint="cs"/>
          <w:rtl/>
          <w:lang w:val="fr-CH"/>
        </w:rPr>
        <w:t>وجاي</w:t>
      </w:r>
      <w:proofErr w:type="spellEnd"/>
      <w:r w:rsidR="0048555C">
        <w:rPr>
          <w:rFonts w:hint="cs"/>
          <w:rtl/>
          <w:lang w:val="fr-CH"/>
        </w:rPr>
        <w:t xml:space="preserve"> - </w:t>
      </w:r>
      <w:proofErr w:type="spellStart"/>
      <w:r w:rsidR="0048555C">
        <w:rPr>
          <w:rFonts w:hint="cs"/>
          <w:rtl/>
          <w:lang w:val="fr-CH"/>
        </w:rPr>
        <w:t>سونغ</w:t>
      </w:r>
      <w:proofErr w:type="spellEnd"/>
      <w:r w:rsidR="0048555C">
        <w:rPr>
          <w:rFonts w:hint="cs"/>
          <w:rtl/>
          <w:lang w:val="fr-CH"/>
        </w:rPr>
        <w:t xml:space="preserve"> ليم، </w:t>
      </w:r>
      <w:proofErr w:type="spellStart"/>
      <w:r w:rsidR="0048555C">
        <w:rPr>
          <w:rFonts w:hint="cs"/>
          <w:rtl/>
          <w:lang w:val="fr-CH"/>
        </w:rPr>
        <w:t>ودونغ</w:t>
      </w:r>
      <w:proofErr w:type="spellEnd"/>
      <w:r w:rsidR="0048555C">
        <w:rPr>
          <w:rFonts w:hint="cs"/>
          <w:rtl/>
          <w:lang w:val="fr-CH"/>
        </w:rPr>
        <w:t xml:space="preserve"> - جو </w:t>
      </w:r>
      <w:proofErr w:type="spellStart"/>
      <w:r w:rsidR="0048555C">
        <w:rPr>
          <w:rFonts w:hint="cs"/>
          <w:rtl/>
          <w:lang w:val="fr-CH"/>
        </w:rPr>
        <w:t>غوه</w:t>
      </w:r>
      <w:proofErr w:type="spellEnd"/>
      <w:r w:rsidR="0048555C">
        <w:rPr>
          <w:rFonts w:hint="cs"/>
          <w:rtl/>
          <w:lang w:val="fr-CH"/>
        </w:rPr>
        <w:t xml:space="preserve">، </w:t>
      </w:r>
      <w:r w:rsidR="00FF7ABD">
        <w:rPr>
          <w:rFonts w:hint="cs"/>
          <w:rtl/>
          <w:lang w:val="fr-CH"/>
        </w:rPr>
        <w:t>(</w:t>
      </w:r>
      <w:r w:rsidR="0048555C">
        <w:rPr>
          <w:rFonts w:hint="cs"/>
          <w:rtl/>
          <w:lang w:val="fr-CH"/>
        </w:rPr>
        <w:t xml:space="preserve">يمثلهم المحامي </w:t>
      </w:r>
      <w:proofErr w:type="spellStart"/>
      <w:r w:rsidR="0048555C">
        <w:rPr>
          <w:rFonts w:hint="cs"/>
          <w:rtl/>
          <w:lang w:val="fr-CH"/>
        </w:rPr>
        <w:t>جيا</w:t>
      </w:r>
      <w:proofErr w:type="spellEnd"/>
      <w:r w:rsidR="0048555C">
        <w:rPr>
          <w:rFonts w:hint="cs"/>
          <w:rtl/>
          <w:lang w:val="fr-CH"/>
        </w:rPr>
        <w:t xml:space="preserve"> - </w:t>
      </w:r>
      <w:proofErr w:type="spellStart"/>
      <w:r w:rsidR="0048555C">
        <w:rPr>
          <w:rFonts w:hint="cs"/>
          <w:rtl/>
          <w:lang w:val="fr-CH"/>
        </w:rPr>
        <w:t>شانغ</w:t>
      </w:r>
      <w:proofErr w:type="spellEnd"/>
      <w:r w:rsidR="0048555C">
        <w:rPr>
          <w:rFonts w:hint="cs"/>
          <w:rtl/>
          <w:lang w:val="fr-CH"/>
        </w:rPr>
        <w:t xml:space="preserve"> أُو من مكاتب </w:t>
      </w:r>
      <w:proofErr w:type="spellStart"/>
      <w:r w:rsidR="0048555C">
        <w:rPr>
          <w:rFonts w:hint="cs"/>
          <w:rtl/>
          <w:lang w:val="fr-CH"/>
        </w:rPr>
        <w:t>هايمارو</w:t>
      </w:r>
      <w:proofErr w:type="spellEnd"/>
      <w:r w:rsidR="0048555C">
        <w:rPr>
          <w:rFonts w:hint="cs"/>
          <w:rtl/>
          <w:lang w:val="fr-CH"/>
        </w:rPr>
        <w:t xml:space="preserve"> القانونية)</w:t>
      </w:r>
    </w:p>
    <w:p w:rsidR="00FD7974" w:rsidRDefault="00FD7974" w:rsidP="00FD7974">
      <w:pPr>
        <w:pStyle w:val="SingleTxtGA"/>
        <w:rPr>
          <w:rFonts w:hint="cs"/>
          <w:sz w:val="30"/>
          <w:rtl/>
          <w:lang w:val="fr-CH"/>
        </w:rPr>
      </w:pPr>
      <w:r w:rsidRPr="003D3331">
        <w:rPr>
          <w:rFonts w:hint="cs"/>
          <w:i/>
          <w:iCs/>
          <w:sz w:val="30"/>
          <w:rtl/>
          <w:lang w:val="fr-CH"/>
        </w:rPr>
        <w:t xml:space="preserve">الأشخاص </w:t>
      </w:r>
      <w:r>
        <w:rPr>
          <w:rFonts w:hint="cs"/>
          <w:i/>
          <w:iCs/>
          <w:sz w:val="30"/>
          <w:rtl/>
          <w:lang w:val="fr-CH"/>
        </w:rPr>
        <w:t>المدعى أنهم ضحية:</w:t>
      </w:r>
      <w:r w:rsidRPr="003D3331">
        <w:rPr>
          <w:rFonts w:hint="cs"/>
          <w:sz w:val="30"/>
          <w:rtl/>
          <w:lang w:val="fr-CH"/>
        </w:rPr>
        <w:tab/>
        <w:t>أصحاب البلاغ</w:t>
      </w:r>
    </w:p>
    <w:p w:rsidR="00FD7974" w:rsidRDefault="00FD7974" w:rsidP="00FD7974">
      <w:pPr>
        <w:pStyle w:val="SingleTxtGA"/>
        <w:rPr>
          <w:rFonts w:hint="cs"/>
          <w:sz w:val="30"/>
          <w:rtl/>
          <w:lang w:val="fr-CH"/>
        </w:rPr>
      </w:pPr>
      <w:r>
        <w:rPr>
          <w:rFonts w:hint="cs"/>
          <w:i/>
          <w:iCs/>
          <w:sz w:val="30"/>
          <w:rtl/>
          <w:lang w:val="fr-CH"/>
        </w:rPr>
        <w:t>الدولة الطرف:</w:t>
      </w:r>
      <w:r>
        <w:rPr>
          <w:rFonts w:hint="cs"/>
          <w:sz w:val="30"/>
          <w:rtl/>
          <w:lang w:val="fr-CH"/>
        </w:rPr>
        <w:tab/>
      </w:r>
      <w:r>
        <w:rPr>
          <w:rFonts w:hint="cs"/>
          <w:sz w:val="30"/>
          <w:rtl/>
          <w:lang w:val="fr-CH"/>
        </w:rPr>
        <w:tab/>
      </w:r>
      <w:r>
        <w:rPr>
          <w:rFonts w:hint="cs"/>
          <w:sz w:val="30"/>
          <w:rtl/>
          <w:lang w:val="fr-CH"/>
        </w:rPr>
        <w:tab/>
        <w:t>جمهورية كوريا</w:t>
      </w:r>
    </w:p>
    <w:p w:rsidR="00FD7974" w:rsidRDefault="00FD7974" w:rsidP="007F6A4B">
      <w:pPr>
        <w:pStyle w:val="SingleTxtGA"/>
        <w:rPr>
          <w:rFonts w:hint="cs"/>
          <w:sz w:val="30"/>
          <w:rtl/>
          <w:lang w:val="fr-CH"/>
        </w:rPr>
      </w:pPr>
      <w:r>
        <w:rPr>
          <w:rFonts w:hint="cs"/>
          <w:i/>
          <w:iCs/>
          <w:sz w:val="30"/>
          <w:rtl/>
          <w:lang w:val="fr-CH"/>
        </w:rPr>
        <w:t>تاريخ تقديم البلاغ</w:t>
      </w:r>
      <w:r w:rsidR="0048555C">
        <w:rPr>
          <w:rFonts w:hint="cs"/>
          <w:i/>
          <w:iCs/>
          <w:sz w:val="30"/>
          <w:rtl/>
          <w:lang w:val="fr-CH"/>
        </w:rPr>
        <w:t>ات</w:t>
      </w:r>
      <w:r>
        <w:rPr>
          <w:rFonts w:hint="cs"/>
          <w:i/>
          <w:iCs/>
          <w:sz w:val="30"/>
          <w:rtl/>
          <w:lang w:val="fr-CH"/>
        </w:rPr>
        <w:t>:</w:t>
      </w:r>
      <w:r>
        <w:rPr>
          <w:rFonts w:hint="cs"/>
          <w:i/>
          <w:iCs/>
          <w:sz w:val="30"/>
          <w:rtl/>
          <w:lang w:val="fr-CH"/>
        </w:rPr>
        <w:tab/>
      </w:r>
      <w:r>
        <w:rPr>
          <w:rFonts w:hint="cs"/>
          <w:i/>
          <w:iCs/>
          <w:sz w:val="30"/>
          <w:rtl/>
          <w:lang w:val="fr-CH"/>
        </w:rPr>
        <w:tab/>
      </w:r>
      <w:r>
        <w:rPr>
          <w:rFonts w:hint="cs"/>
          <w:sz w:val="30"/>
          <w:rtl/>
          <w:lang w:val="fr-CH"/>
        </w:rPr>
        <w:t xml:space="preserve">15 </w:t>
      </w:r>
      <w:r w:rsidR="0048555C">
        <w:rPr>
          <w:rFonts w:hint="cs"/>
          <w:sz w:val="30"/>
          <w:rtl/>
          <w:lang w:val="fr-CH"/>
        </w:rPr>
        <w:t xml:space="preserve">أيار/مايو </w:t>
      </w:r>
      <w:r>
        <w:rPr>
          <w:rFonts w:hint="cs"/>
          <w:sz w:val="30"/>
          <w:rtl/>
          <w:lang w:val="fr-CH"/>
        </w:rPr>
        <w:t>2007 (تاريخ الرسائل الأولى)</w:t>
      </w:r>
    </w:p>
    <w:p w:rsidR="00FD7974" w:rsidRDefault="00FD7974" w:rsidP="00FD7974">
      <w:pPr>
        <w:pStyle w:val="SingleTxtGA"/>
        <w:rPr>
          <w:rFonts w:hint="cs"/>
          <w:sz w:val="30"/>
          <w:rtl/>
          <w:lang w:val="fr-CH"/>
        </w:rPr>
      </w:pPr>
      <w:r>
        <w:rPr>
          <w:rFonts w:hint="cs"/>
          <w:i/>
          <w:iCs/>
          <w:sz w:val="30"/>
          <w:rtl/>
          <w:lang w:val="fr-CH"/>
        </w:rPr>
        <w:tab/>
        <w:t>إن اللجنة المعنية</w:t>
      </w:r>
      <w:r w:rsidRPr="003D3331">
        <w:rPr>
          <w:rFonts w:hint="cs"/>
          <w:i/>
          <w:iCs/>
          <w:sz w:val="30"/>
          <w:rtl/>
          <w:lang w:val="fr-CH"/>
        </w:rPr>
        <w:t xml:space="preserve"> بحقوق الإنسان</w:t>
      </w:r>
      <w:r>
        <w:rPr>
          <w:rFonts w:hint="cs"/>
          <w:i/>
          <w:iCs/>
          <w:sz w:val="30"/>
          <w:rtl/>
          <w:lang w:val="fr-CH"/>
        </w:rPr>
        <w:t>،</w:t>
      </w:r>
      <w:r>
        <w:rPr>
          <w:rFonts w:hint="cs"/>
          <w:sz w:val="30"/>
          <w:rtl/>
          <w:lang w:val="fr-CH"/>
        </w:rPr>
        <w:t xml:space="preserve"> المنشأة بموجب المادة 28 من العهد الدولي الخاص بالحقوق المدنية والسياسية،</w:t>
      </w:r>
    </w:p>
    <w:p w:rsidR="00FD7974" w:rsidRDefault="00FD7974" w:rsidP="00FD7974">
      <w:pPr>
        <w:pStyle w:val="SingleTxtGA"/>
        <w:rPr>
          <w:rFonts w:hint="cs"/>
          <w:sz w:val="30"/>
          <w:rtl/>
          <w:lang w:val="fr-CH"/>
        </w:rPr>
      </w:pPr>
      <w:r>
        <w:rPr>
          <w:rFonts w:hint="cs"/>
          <w:i/>
          <w:iCs/>
          <w:sz w:val="30"/>
          <w:rtl/>
          <w:lang w:val="fr-CH"/>
        </w:rPr>
        <w:tab/>
        <w:t xml:space="preserve">وقد اجتمعت </w:t>
      </w:r>
      <w:r>
        <w:rPr>
          <w:rFonts w:hint="cs"/>
          <w:sz w:val="30"/>
          <w:rtl/>
          <w:lang w:val="fr-CH"/>
        </w:rPr>
        <w:t>في 23 آذار/مارس 2010،</w:t>
      </w:r>
    </w:p>
    <w:p w:rsidR="00FD7974" w:rsidRDefault="0048555C" w:rsidP="00417660">
      <w:pPr>
        <w:pStyle w:val="SingleTxtGA"/>
        <w:rPr>
          <w:rFonts w:hint="cs"/>
          <w:rtl/>
          <w:lang w:val="fr-CH"/>
        </w:rPr>
      </w:pPr>
      <w:r>
        <w:rPr>
          <w:rFonts w:hint="cs"/>
          <w:i/>
          <w:iCs/>
          <w:sz w:val="30"/>
          <w:rtl/>
          <w:lang w:val="fr-CH"/>
        </w:rPr>
        <w:tab/>
      </w:r>
      <w:r w:rsidR="00FD7974">
        <w:rPr>
          <w:rFonts w:hint="cs"/>
          <w:i/>
          <w:iCs/>
          <w:sz w:val="30"/>
          <w:rtl/>
          <w:lang w:val="fr-CH"/>
        </w:rPr>
        <w:t xml:space="preserve">وقد فرغت من النظر </w:t>
      </w:r>
      <w:r>
        <w:rPr>
          <w:rFonts w:hint="cs"/>
          <w:sz w:val="30"/>
          <w:rtl/>
          <w:lang w:val="fr-CH"/>
        </w:rPr>
        <w:t xml:space="preserve">في البلاغات رقم </w:t>
      </w:r>
      <w:r w:rsidR="00FD7974">
        <w:rPr>
          <w:rFonts w:hint="cs"/>
          <w:sz w:val="30"/>
          <w:rtl/>
          <w:lang w:val="fr-CH"/>
        </w:rPr>
        <w:t>1593 إلى 1603/2007، المقدمة إلى اللجنة المعنية بحقوق الإنسان بالنيابة عن السادة</w:t>
      </w:r>
      <w:r w:rsidR="00FD7974">
        <w:rPr>
          <w:rFonts w:hint="cs"/>
          <w:rtl/>
          <w:lang w:val="fr-CH"/>
        </w:rPr>
        <w:t xml:space="preserve"> </w:t>
      </w:r>
      <w:proofErr w:type="spellStart"/>
      <w:r w:rsidR="00FD7974">
        <w:rPr>
          <w:rFonts w:hint="cs"/>
          <w:rtl/>
          <w:lang w:val="fr-CH"/>
        </w:rPr>
        <w:t>يو</w:t>
      </w:r>
      <w:proofErr w:type="spellEnd"/>
      <w:r>
        <w:rPr>
          <w:rFonts w:hint="cs"/>
          <w:rtl/>
          <w:lang w:val="fr-CH"/>
        </w:rPr>
        <w:t xml:space="preserve"> - </w:t>
      </w:r>
      <w:r w:rsidR="00FD7974">
        <w:rPr>
          <w:rFonts w:hint="cs"/>
          <w:rtl/>
          <w:lang w:val="fr-CH"/>
        </w:rPr>
        <w:t xml:space="preserve">من </w:t>
      </w:r>
      <w:proofErr w:type="spellStart"/>
      <w:r w:rsidR="00FD7974">
        <w:rPr>
          <w:rFonts w:hint="cs"/>
          <w:rtl/>
          <w:lang w:val="fr-CH"/>
        </w:rPr>
        <w:t>يونغ</w:t>
      </w:r>
      <w:proofErr w:type="spellEnd"/>
      <w:r w:rsidR="00FD7974">
        <w:rPr>
          <w:rFonts w:hint="cs"/>
          <w:rtl/>
          <w:lang w:val="fr-CH"/>
        </w:rPr>
        <w:t xml:space="preserve">، </w:t>
      </w:r>
      <w:proofErr w:type="spellStart"/>
      <w:r w:rsidR="00FD7974">
        <w:rPr>
          <w:rFonts w:hint="cs"/>
          <w:rtl/>
          <w:lang w:val="fr-CH"/>
        </w:rPr>
        <w:t>وتاي</w:t>
      </w:r>
      <w:proofErr w:type="spellEnd"/>
      <w:r w:rsidR="00417660">
        <w:rPr>
          <w:rFonts w:hint="cs"/>
          <w:rtl/>
          <w:lang w:val="fr-CH"/>
        </w:rPr>
        <w:t xml:space="preserve"> -</w:t>
      </w:r>
      <w:r w:rsidR="00FD7974">
        <w:rPr>
          <w:rFonts w:hint="cs"/>
          <w:rtl/>
          <w:lang w:val="fr-CH"/>
        </w:rPr>
        <w:t xml:space="preserve"> </w:t>
      </w:r>
      <w:proofErr w:type="spellStart"/>
      <w:r w:rsidR="00FD7974">
        <w:rPr>
          <w:rFonts w:hint="cs"/>
          <w:rtl/>
          <w:lang w:val="fr-CH"/>
        </w:rPr>
        <w:t>يانغ</w:t>
      </w:r>
      <w:proofErr w:type="spellEnd"/>
      <w:r w:rsidR="00FD7974">
        <w:rPr>
          <w:rFonts w:hint="cs"/>
          <w:rtl/>
          <w:lang w:val="fr-CH"/>
        </w:rPr>
        <w:t xml:space="preserve"> أو</w:t>
      </w:r>
      <w:r>
        <w:rPr>
          <w:rFonts w:hint="cs"/>
          <w:rtl/>
          <w:lang w:val="fr-CH"/>
        </w:rPr>
        <w:t>ه</w:t>
      </w:r>
      <w:r w:rsidR="00FD7974">
        <w:rPr>
          <w:rFonts w:hint="cs"/>
          <w:rtl/>
          <w:lang w:val="fr-CH"/>
        </w:rPr>
        <w:t xml:space="preserve">، </w:t>
      </w:r>
      <w:proofErr w:type="spellStart"/>
      <w:r w:rsidR="00FD7974">
        <w:rPr>
          <w:rFonts w:hint="cs"/>
          <w:rtl/>
          <w:lang w:val="fr-CH"/>
        </w:rPr>
        <w:t>وشانغ</w:t>
      </w:r>
      <w:proofErr w:type="spellEnd"/>
      <w:r w:rsidR="00FD7974">
        <w:rPr>
          <w:rFonts w:hint="cs"/>
          <w:rtl/>
          <w:lang w:val="fr-CH"/>
        </w:rPr>
        <w:t xml:space="preserve"> </w:t>
      </w:r>
      <w:r w:rsidR="00321D2F">
        <w:rPr>
          <w:rFonts w:hint="cs"/>
          <w:rtl/>
          <w:lang w:val="fr-CH"/>
        </w:rPr>
        <w:t xml:space="preserve">- </w:t>
      </w:r>
      <w:proofErr w:type="spellStart"/>
      <w:r>
        <w:rPr>
          <w:rFonts w:hint="cs"/>
          <w:rtl/>
          <w:lang w:val="fr-CH"/>
        </w:rPr>
        <w:t>غيون</w:t>
      </w:r>
      <w:proofErr w:type="spellEnd"/>
      <w:r>
        <w:rPr>
          <w:rFonts w:hint="cs"/>
          <w:rtl/>
          <w:lang w:val="fr-CH"/>
        </w:rPr>
        <w:t xml:space="preserve"> يوم</w:t>
      </w:r>
      <w:r w:rsidR="00FD7974">
        <w:rPr>
          <w:rFonts w:hint="cs"/>
          <w:rtl/>
          <w:lang w:val="fr-CH"/>
        </w:rPr>
        <w:t xml:space="preserve">، </w:t>
      </w:r>
      <w:proofErr w:type="spellStart"/>
      <w:r w:rsidR="00FD7974">
        <w:rPr>
          <w:rFonts w:hint="cs"/>
          <w:rtl/>
          <w:lang w:val="fr-CH"/>
        </w:rPr>
        <w:t>ودونغ</w:t>
      </w:r>
      <w:proofErr w:type="spellEnd"/>
      <w:r w:rsidR="00FD7974">
        <w:rPr>
          <w:rFonts w:hint="cs"/>
          <w:rtl/>
          <w:lang w:val="fr-CH"/>
        </w:rPr>
        <w:t xml:space="preserve"> </w:t>
      </w:r>
      <w:r>
        <w:rPr>
          <w:rFonts w:hint="cs"/>
          <w:rtl/>
          <w:lang w:val="fr-CH"/>
        </w:rPr>
        <w:t xml:space="preserve">- </w:t>
      </w:r>
      <w:proofErr w:type="spellStart"/>
      <w:r w:rsidR="00FD7974">
        <w:rPr>
          <w:rFonts w:hint="cs"/>
          <w:rtl/>
          <w:lang w:val="fr-CH"/>
        </w:rPr>
        <w:t>هيوك</w:t>
      </w:r>
      <w:proofErr w:type="spellEnd"/>
      <w:r w:rsidR="00FD7974">
        <w:rPr>
          <w:rFonts w:hint="cs"/>
          <w:rtl/>
          <w:lang w:val="fr-CH"/>
        </w:rPr>
        <w:t xml:space="preserve"> نا</w:t>
      </w:r>
      <w:r>
        <w:rPr>
          <w:rFonts w:hint="cs"/>
          <w:rtl/>
          <w:lang w:val="fr-CH"/>
        </w:rPr>
        <w:t>ه</w:t>
      </w:r>
      <w:r w:rsidR="00FD7974">
        <w:rPr>
          <w:rFonts w:hint="cs"/>
          <w:rtl/>
          <w:lang w:val="fr-CH"/>
        </w:rPr>
        <w:t xml:space="preserve">، وهو </w:t>
      </w:r>
      <w:r>
        <w:rPr>
          <w:rFonts w:hint="cs"/>
          <w:rtl/>
          <w:lang w:val="fr-CH"/>
        </w:rPr>
        <w:t xml:space="preserve">- </w:t>
      </w:r>
      <w:proofErr w:type="spellStart"/>
      <w:r>
        <w:rPr>
          <w:rFonts w:hint="cs"/>
          <w:rtl/>
          <w:lang w:val="fr-CH"/>
        </w:rPr>
        <w:t>غ</w:t>
      </w:r>
      <w:r w:rsidR="00FD7974">
        <w:rPr>
          <w:rFonts w:hint="cs"/>
          <w:rtl/>
          <w:lang w:val="fr-CH"/>
        </w:rPr>
        <w:t>ون</w:t>
      </w:r>
      <w:proofErr w:type="spellEnd"/>
      <w:r w:rsidR="00FD7974">
        <w:rPr>
          <w:rFonts w:hint="cs"/>
          <w:rtl/>
          <w:lang w:val="fr-CH"/>
        </w:rPr>
        <w:t xml:space="preserve"> </w:t>
      </w:r>
      <w:proofErr w:type="spellStart"/>
      <w:r w:rsidR="00FD7974">
        <w:rPr>
          <w:rFonts w:hint="cs"/>
          <w:rtl/>
          <w:lang w:val="fr-CH"/>
        </w:rPr>
        <w:t>يو</w:t>
      </w:r>
      <w:proofErr w:type="spellEnd"/>
      <w:r w:rsidR="00FD7974">
        <w:rPr>
          <w:rFonts w:hint="cs"/>
          <w:rtl/>
          <w:lang w:val="fr-CH"/>
        </w:rPr>
        <w:t xml:space="preserve">، وشي </w:t>
      </w:r>
      <w:r>
        <w:rPr>
          <w:rFonts w:hint="cs"/>
          <w:rtl/>
          <w:lang w:val="fr-CH"/>
        </w:rPr>
        <w:t xml:space="preserve">- </w:t>
      </w:r>
      <w:r w:rsidR="00FD7974">
        <w:rPr>
          <w:rFonts w:hint="cs"/>
          <w:rtl/>
          <w:lang w:val="fr-CH"/>
        </w:rPr>
        <w:t xml:space="preserve">يون ليم، وشوي جن، </w:t>
      </w:r>
      <w:proofErr w:type="spellStart"/>
      <w:r w:rsidR="00FD7974">
        <w:rPr>
          <w:rFonts w:hint="cs"/>
          <w:rtl/>
          <w:lang w:val="fr-CH"/>
        </w:rPr>
        <w:t>وتاي</w:t>
      </w:r>
      <w:proofErr w:type="spellEnd"/>
      <w:r w:rsidR="00FD7974">
        <w:rPr>
          <w:rFonts w:hint="cs"/>
          <w:rtl/>
          <w:lang w:val="fr-CH"/>
        </w:rPr>
        <w:t xml:space="preserve"> </w:t>
      </w:r>
      <w:r>
        <w:rPr>
          <w:rFonts w:hint="cs"/>
          <w:rtl/>
          <w:lang w:val="fr-CH"/>
        </w:rPr>
        <w:t xml:space="preserve">- </w:t>
      </w:r>
      <w:r w:rsidR="00FD7974">
        <w:rPr>
          <w:rFonts w:hint="cs"/>
          <w:rtl/>
          <w:lang w:val="fr-CH"/>
        </w:rPr>
        <w:t xml:space="preserve">هون ليم، </w:t>
      </w:r>
      <w:proofErr w:type="spellStart"/>
      <w:r w:rsidR="00FD7974">
        <w:rPr>
          <w:rFonts w:hint="cs"/>
          <w:rtl/>
          <w:lang w:val="fr-CH"/>
        </w:rPr>
        <w:t>وسونغ</w:t>
      </w:r>
      <w:proofErr w:type="spellEnd"/>
      <w:r w:rsidR="00FD7974">
        <w:rPr>
          <w:rFonts w:hint="cs"/>
          <w:rtl/>
          <w:lang w:val="fr-CH"/>
        </w:rPr>
        <w:t xml:space="preserve"> </w:t>
      </w:r>
      <w:r>
        <w:rPr>
          <w:rFonts w:hint="cs"/>
          <w:rtl/>
          <w:lang w:val="fr-CH"/>
        </w:rPr>
        <w:t xml:space="preserve">- </w:t>
      </w:r>
      <w:r w:rsidR="00FD7974">
        <w:rPr>
          <w:rFonts w:hint="cs"/>
          <w:rtl/>
          <w:lang w:val="fr-CH"/>
        </w:rPr>
        <w:t xml:space="preserve">هوان ليم، </w:t>
      </w:r>
      <w:proofErr w:type="spellStart"/>
      <w:r w:rsidR="00FD7974">
        <w:rPr>
          <w:rFonts w:hint="cs"/>
          <w:rtl/>
          <w:lang w:val="fr-CH"/>
        </w:rPr>
        <w:t>وجاي</w:t>
      </w:r>
      <w:proofErr w:type="spellEnd"/>
      <w:r w:rsidR="00FD7974">
        <w:rPr>
          <w:rFonts w:hint="cs"/>
          <w:rtl/>
          <w:lang w:val="fr-CH"/>
        </w:rPr>
        <w:t xml:space="preserve"> </w:t>
      </w:r>
      <w:r>
        <w:rPr>
          <w:rFonts w:hint="cs"/>
          <w:rtl/>
          <w:lang w:val="fr-CH"/>
        </w:rPr>
        <w:t xml:space="preserve">- </w:t>
      </w:r>
      <w:proofErr w:type="spellStart"/>
      <w:r w:rsidR="00FD7974">
        <w:rPr>
          <w:rFonts w:hint="cs"/>
          <w:rtl/>
          <w:lang w:val="fr-CH"/>
        </w:rPr>
        <w:t>سونغ</w:t>
      </w:r>
      <w:proofErr w:type="spellEnd"/>
      <w:r w:rsidR="00FD7974">
        <w:rPr>
          <w:rFonts w:hint="cs"/>
          <w:rtl/>
          <w:lang w:val="fr-CH"/>
        </w:rPr>
        <w:t xml:space="preserve"> ليم، </w:t>
      </w:r>
      <w:proofErr w:type="spellStart"/>
      <w:r w:rsidR="00FD7974">
        <w:rPr>
          <w:rFonts w:hint="cs"/>
          <w:rtl/>
          <w:lang w:val="fr-CH"/>
        </w:rPr>
        <w:t>ودونغ</w:t>
      </w:r>
      <w:proofErr w:type="spellEnd"/>
      <w:r w:rsidR="00FD7974">
        <w:rPr>
          <w:rFonts w:hint="cs"/>
          <w:rtl/>
          <w:lang w:val="fr-CH"/>
        </w:rPr>
        <w:t xml:space="preserve"> </w:t>
      </w:r>
      <w:r>
        <w:rPr>
          <w:rFonts w:hint="cs"/>
          <w:rtl/>
          <w:lang w:val="fr-CH"/>
        </w:rPr>
        <w:t xml:space="preserve">- </w:t>
      </w:r>
      <w:r w:rsidR="00FD7974">
        <w:rPr>
          <w:rFonts w:hint="cs"/>
          <w:rtl/>
          <w:lang w:val="fr-CH"/>
        </w:rPr>
        <w:t xml:space="preserve">جو </w:t>
      </w:r>
      <w:proofErr w:type="spellStart"/>
      <w:r>
        <w:rPr>
          <w:rFonts w:hint="cs"/>
          <w:rtl/>
          <w:lang w:val="fr-CH"/>
        </w:rPr>
        <w:t>غوه</w:t>
      </w:r>
      <w:proofErr w:type="spellEnd"/>
      <w:r w:rsidR="00FD7974">
        <w:rPr>
          <w:rFonts w:hint="cs"/>
          <w:rtl/>
          <w:lang w:val="fr-CH"/>
        </w:rPr>
        <w:t>، بموجب البروتوكول الاختياري الملحق بالعهد الدولي الخاص بالحقوق المدنية والسياسية،</w:t>
      </w:r>
    </w:p>
    <w:p w:rsidR="00FD7974" w:rsidRDefault="00FD7974" w:rsidP="0048555C">
      <w:pPr>
        <w:pStyle w:val="SingleTxtGA"/>
        <w:rPr>
          <w:rFonts w:hint="cs"/>
          <w:sz w:val="30"/>
          <w:rtl/>
          <w:lang w:val="fr-CH"/>
        </w:rPr>
      </w:pPr>
      <w:r>
        <w:rPr>
          <w:rFonts w:hint="cs"/>
          <w:sz w:val="30"/>
          <w:rtl/>
          <w:lang w:val="fr-CH"/>
        </w:rPr>
        <w:tab/>
      </w:r>
      <w:r>
        <w:rPr>
          <w:rFonts w:hint="cs"/>
          <w:i/>
          <w:iCs/>
          <w:sz w:val="30"/>
          <w:rtl/>
          <w:lang w:val="fr-CH"/>
        </w:rPr>
        <w:t xml:space="preserve">وقد </w:t>
      </w:r>
      <w:r w:rsidR="0048555C">
        <w:rPr>
          <w:rFonts w:hint="cs"/>
          <w:i/>
          <w:iCs/>
          <w:sz w:val="30"/>
          <w:rtl/>
          <w:lang w:val="fr-CH"/>
        </w:rPr>
        <w:t xml:space="preserve">أخذت في اعتبارها </w:t>
      </w:r>
      <w:r w:rsidR="0048555C" w:rsidRPr="0048555C">
        <w:rPr>
          <w:rFonts w:hint="cs"/>
          <w:sz w:val="30"/>
          <w:rtl/>
          <w:lang w:val="fr-CH"/>
        </w:rPr>
        <w:t xml:space="preserve">جميع المعلومات المكتوبة </w:t>
      </w:r>
      <w:r w:rsidRPr="0048555C">
        <w:rPr>
          <w:rFonts w:hint="cs"/>
          <w:sz w:val="30"/>
          <w:rtl/>
          <w:lang w:val="fr-CH"/>
        </w:rPr>
        <w:t>الت</w:t>
      </w:r>
      <w:r>
        <w:rPr>
          <w:rFonts w:hint="cs"/>
          <w:sz w:val="30"/>
          <w:rtl/>
          <w:lang w:val="fr-CH"/>
        </w:rPr>
        <w:t>ي أتاحها لها أصحاب البلاغ والدولة الطرف،</w:t>
      </w:r>
    </w:p>
    <w:p w:rsidR="00FD7974" w:rsidRPr="0048555C" w:rsidRDefault="00FD7974" w:rsidP="00FD7974">
      <w:pPr>
        <w:pStyle w:val="SingleTxtGA"/>
        <w:rPr>
          <w:rFonts w:hint="cs"/>
          <w:i/>
          <w:iCs/>
          <w:sz w:val="30"/>
          <w:rtl/>
          <w:lang w:val="fr-CH"/>
        </w:rPr>
      </w:pPr>
      <w:r w:rsidRPr="0048555C">
        <w:rPr>
          <w:rFonts w:hint="cs"/>
          <w:i/>
          <w:iCs/>
          <w:sz w:val="30"/>
          <w:rtl/>
          <w:lang w:val="fr-CH"/>
        </w:rPr>
        <w:tab/>
        <w:t>تعتمد</w:t>
      </w:r>
      <w:r w:rsidR="0048555C" w:rsidRPr="0048555C">
        <w:rPr>
          <w:rFonts w:hint="cs"/>
          <w:i/>
          <w:iCs/>
          <w:sz w:val="30"/>
          <w:rtl/>
          <w:lang w:val="fr-CH"/>
        </w:rPr>
        <w:t xml:space="preserve"> ما يلي</w:t>
      </w:r>
      <w:r w:rsidRPr="0048555C">
        <w:rPr>
          <w:rFonts w:hint="cs"/>
          <w:i/>
          <w:iCs/>
          <w:sz w:val="30"/>
          <w:rtl/>
          <w:lang w:val="fr-CH"/>
        </w:rPr>
        <w:t>:</w:t>
      </w:r>
    </w:p>
    <w:p w:rsidR="00FD7974" w:rsidRDefault="0048555C" w:rsidP="0048555C">
      <w:pPr>
        <w:pStyle w:val="H1GA"/>
        <w:rPr>
          <w:rFonts w:hint="cs"/>
          <w:rtl/>
          <w:lang w:val="fr-CH"/>
        </w:rPr>
      </w:pPr>
      <w:r>
        <w:rPr>
          <w:rFonts w:hint="cs"/>
          <w:rtl/>
          <w:lang w:val="fr-CH"/>
        </w:rPr>
        <w:tab/>
      </w:r>
      <w:r>
        <w:rPr>
          <w:rFonts w:hint="cs"/>
          <w:rtl/>
          <w:lang w:val="fr-CH"/>
        </w:rPr>
        <w:tab/>
      </w:r>
      <w:r w:rsidR="00FD7974" w:rsidRPr="003D3331">
        <w:rPr>
          <w:rFonts w:hint="cs"/>
          <w:rtl/>
          <w:lang w:val="fr-CH"/>
        </w:rPr>
        <w:t xml:space="preserve">الآراء بموجب </w:t>
      </w:r>
      <w:r w:rsidR="00FD7974">
        <w:rPr>
          <w:rFonts w:hint="cs"/>
          <w:rtl/>
          <w:lang w:val="fr-CH"/>
        </w:rPr>
        <w:t>الفقرة 4 من المادة 5 من البروتوكول الاختياري</w:t>
      </w:r>
    </w:p>
    <w:p w:rsidR="00FD7974" w:rsidRDefault="00FD7974" w:rsidP="00321D2F">
      <w:pPr>
        <w:pStyle w:val="SingleTxtGA"/>
        <w:rPr>
          <w:rFonts w:hint="cs"/>
          <w:sz w:val="30"/>
          <w:rtl/>
          <w:lang w:val="fr-CH"/>
        </w:rPr>
      </w:pPr>
      <w:r>
        <w:rPr>
          <w:rFonts w:hint="cs"/>
          <w:sz w:val="30"/>
          <w:rtl/>
          <w:lang w:val="fr-CH"/>
        </w:rPr>
        <w:t>1-1</w:t>
      </w:r>
      <w:r>
        <w:rPr>
          <w:rFonts w:hint="cs"/>
          <w:sz w:val="30"/>
          <w:rtl/>
          <w:lang w:val="fr-CH"/>
        </w:rPr>
        <w:tab/>
        <w:t xml:space="preserve">أصحاب البلاغ هم السادة </w:t>
      </w:r>
      <w:proofErr w:type="spellStart"/>
      <w:r w:rsidR="00417660">
        <w:rPr>
          <w:rFonts w:hint="cs"/>
          <w:sz w:val="30"/>
          <w:rtl/>
          <w:lang w:val="fr-CH"/>
        </w:rPr>
        <w:t>يو</w:t>
      </w:r>
      <w:proofErr w:type="spellEnd"/>
      <w:r w:rsidR="00417660">
        <w:rPr>
          <w:rFonts w:hint="cs"/>
          <w:sz w:val="30"/>
          <w:rtl/>
          <w:lang w:val="fr-CH"/>
        </w:rPr>
        <w:t xml:space="preserve"> - من </w:t>
      </w:r>
      <w:proofErr w:type="spellStart"/>
      <w:r>
        <w:rPr>
          <w:rFonts w:hint="cs"/>
          <w:sz w:val="30"/>
          <w:rtl/>
          <w:lang w:val="fr-CH"/>
        </w:rPr>
        <w:t>يونغ</w:t>
      </w:r>
      <w:proofErr w:type="spellEnd"/>
      <w:r>
        <w:rPr>
          <w:rFonts w:hint="cs"/>
          <w:sz w:val="30"/>
          <w:rtl/>
          <w:lang w:val="fr-CH"/>
        </w:rPr>
        <w:t xml:space="preserve"> (البلاغ رقم 1593/2007)</w:t>
      </w:r>
      <w:r w:rsidR="00417660">
        <w:rPr>
          <w:rFonts w:hint="cs"/>
          <w:rtl/>
          <w:lang w:val="fr-CH"/>
        </w:rPr>
        <w:t xml:space="preserve">، </w:t>
      </w:r>
      <w:proofErr w:type="spellStart"/>
      <w:r>
        <w:rPr>
          <w:rFonts w:hint="cs"/>
          <w:rtl/>
          <w:lang w:val="fr-CH"/>
        </w:rPr>
        <w:t>وتاي</w:t>
      </w:r>
      <w:proofErr w:type="spellEnd"/>
      <w:r>
        <w:rPr>
          <w:rFonts w:hint="cs"/>
          <w:rtl/>
          <w:lang w:val="fr-CH"/>
        </w:rPr>
        <w:t xml:space="preserve"> </w:t>
      </w:r>
      <w:r w:rsidR="00417660">
        <w:rPr>
          <w:rFonts w:hint="cs"/>
          <w:rtl/>
          <w:lang w:val="fr-CH"/>
        </w:rPr>
        <w:t xml:space="preserve">- </w:t>
      </w:r>
      <w:proofErr w:type="spellStart"/>
      <w:r>
        <w:rPr>
          <w:rFonts w:hint="cs"/>
          <w:rtl/>
          <w:lang w:val="fr-CH"/>
        </w:rPr>
        <w:t>يانغ</w:t>
      </w:r>
      <w:proofErr w:type="spellEnd"/>
      <w:r>
        <w:rPr>
          <w:rFonts w:hint="cs"/>
          <w:rtl/>
          <w:lang w:val="fr-CH"/>
        </w:rPr>
        <w:t xml:space="preserve"> أو</w:t>
      </w:r>
      <w:r w:rsidR="00417660">
        <w:rPr>
          <w:rFonts w:hint="cs"/>
          <w:rtl/>
          <w:lang w:val="fr-CH"/>
        </w:rPr>
        <w:t>ه</w:t>
      </w:r>
      <w:r>
        <w:rPr>
          <w:rFonts w:hint="cs"/>
          <w:sz w:val="30"/>
          <w:rtl/>
          <w:lang w:val="fr-CH"/>
        </w:rPr>
        <w:t xml:space="preserve"> (البلاغ رقم 1594/2007) </w:t>
      </w:r>
      <w:proofErr w:type="spellStart"/>
      <w:r>
        <w:rPr>
          <w:rFonts w:hint="cs"/>
          <w:sz w:val="30"/>
          <w:rtl/>
          <w:lang w:val="fr-CH"/>
        </w:rPr>
        <w:t>وشانغ</w:t>
      </w:r>
      <w:proofErr w:type="spellEnd"/>
      <w:r>
        <w:rPr>
          <w:rFonts w:hint="cs"/>
          <w:sz w:val="30"/>
          <w:rtl/>
          <w:lang w:val="fr-CH"/>
        </w:rPr>
        <w:t xml:space="preserve"> </w:t>
      </w:r>
      <w:r w:rsidR="00417660">
        <w:rPr>
          <w:rFonts w:hint="cs"/>
          <w:sz w:val="30"/>
          <w:rtl/>
          <w:lang w:val="fr-CH"/>
        </w:rPr>
        <w:t xml:space="preserve">- </w:t>
      </w:r>
      <w:proofErr w:type="spellStart"/>
      <w:r w:rsidR="00417660">
        <w:rPr>
          <w:rFonts w:hint="cs"/>
          <w:sz w:val="30"/>
          <w:rtl/>
          <w:lang w:val="fr-CH"/>
        </w:rPr>
        <w:t>غي</w:t>
      </w:r>
      <w:r>
        <w:rPr>
          <w:rFonts w:hint="cs"/>
          <w:sz w:val="30"/>
          <w:rtl/>
          <w:lang w:val="fr-CH"/>
        </w:rPr>
        <w:t>ون</w:t>
      </w:r>
      <w:proofErr w:type="spellEnd"/>
      <w:r>
        <w:rPr>
          <w:rFonts w:hint="cs"/>
          <w:sz w:val="30"/>
          <w:rtl/>
          <w:lang w:val="fr-CH"/>
        </w:rPr>
        <w:t xml:space="preserve"> يوم (البلاغ رقم 1595/2007) </w:t>
      </w:r>
      <w:proofErr w:type="spellStart"/>
      <w:r>
        <w:rPr>
          <w:rFonts w:hint="cs"/>
          <w:sz w:val="30"/>
          <w:rtl/>
          <w:lang w:val="fr-CH"/>
        </w:rPr>
        <w:t>ودونغ</w:t>
      </w:r>
      <w:proofErr w:type="spellEnd"/>
      <w:r>
        <w:rPr>
          <w:rFonts w:hint="cs"/>
          <w:sz w:val="30"/>
          <w:rtl/>
          <w:lang w:val="fr-CH"/>
        </w:rPr>
        <w:t xml:space="preserve"> </w:t>
      </w:r>
      <w:r w:rsidR="00417660">
        <w:rPr>
          <w:rFonts w:hint="cs"/>
          <w:sz w:val="30"/>
          <w:rtl/>
          <w:lang w:val="fr-CH"/>
        </w:rPr>
        <w:t xml:space="preserve">- </w:t>
      </w:r>
      <w:proofErr w:type="spellStart"/>
      <w:r>
        <w:rPr>
          <w:rFonts w:hint="cs"/>
          <w:sz w:val="30"/>
          <w:rtl/>
          <w:lang w:val="fr-CH"/>
        </w:rPr>
        <w:t>هيوك</w:t>
      </w:r>
      <w:proofErr w:type="spellEnd"/>
      <w:r>
        <w:rPr>
          <w:rFonts w:hint="cs"/>
          <w:sz w:val="30"/>
          <w:rtl/>
          <w:lang w:val="fr-CH"/>
        </w:rPr>
        <w:t xml:space="preserve"> نا</w:t>
      </w:r>
      <w:r w:rsidR="00417660">
        <w:rPr>
          <w:rFonts w:hint="cs"/>
          <w:sz w:val="30"/>
          <w:rtl/>
          <w:lang w:val="fr-CH"/>
        </w:rPr>
        <w:t>ه</w:t>
      </w:r>
      <w:r>
        <w:rPr>
          <w:rFonts w:hint="cs"/>
          <w:sz w:val="30"/>
          <w:rtl/>
          <w:lang w:val="fr-CH"/>
        </w:rPr>
        <w:t xml:space="preserve"> (البلاغ رقم 1596/2007) وهو </w:t>
      </w:r>
      <w:r w:rsidR="00417660">
        <w:rPr>
          <w:rFonts w:hint="cs"/>
          <w:sz w:val="30"/>
          <w:rtl/>
          <w:lang w:val="fr-CH"/>
        </w:rPr>
        <w:t xml:space="preserve">- </w:t>
      </w:r>
      <w:proofErr w:type="spellStart"/>
      <w:r w:rsidR="00417660">
        <w:rPr>
          <w:rFonts w:hint="cs"/>
          <w:sz w:val="30"/>
          <w:rtl/>
          <w:lang w:val="fr-CH"/>
        </w:rPr>
        <w:t>غ</w:t>
      </w:r>
      <w:r>
        <w:rPr>
          <w:rFonts w:hint="cs"/>
          <w:sz w:val="30"/>
          <w:rtl/>
          <w:lang w:val="fr-CH"/>
        </w:rPr>
        <w:t>ون</w:t>
      </w:r>
      <w:proofErr w:type="spellEnd"/>
      <w:r>
        <w:rPr>
          <w:rFonts w:hint="cs"/>
          <w:sz w:val="30"/>
          <w:rtl/>
          <w:lang w:val="fr-CH"/>
        </w:rPr>
        <w:t xml:space="preserve"> </w:t>
      </w:r>
      <w:proofErr w:type="spellStart"/>
      <w:r>
        <w:rPr>
          <w:rFonts w:hint="cs"/>
          <w:sz w:val="30"/>
          <w:rtl/>
          <w:lang w:val="fr-CH"/>
        </w:rPr>
        <w:t>يو</w:t>
      </w:r>
      <w:proofErr w:type="spellEnd"/>
      <w:r>
        <w:rPr>
          <w:rFonts w:hint="cs"/>
          <w:sz w:val="30"/>
          <w:rtl/>
          <w:lang w:val="fr-CH"/>
        </w:rPr>
        <w:t xml:space="preserve"> (البلاغ رقم 1597/2007)</w:t>
      </w:r>
      <w:r w:rsidR="00417660">
        <w:rPr>
          <w:rFonts w:hint="cs"/>
          <w:sz w:val="30"/>
          <w:rtl/>
          <w:lang w:val="fr-CH"/>
        </w:rPr>
        <w:t>،</w:t>
      </w:r>
      <w:r>
        <w:rPr>
          <w:rFonts w:hint="cs"/>
          <w:sz w:val="30"/>
          <w:rtl/>
          <w:lang w:val="fr-CH"/>
        </w:rPr>
        <w:t xml:space="preserve"> وشي </w:t>
      </w:r>
      <w:r w:rsidR="00321D2F">
        <w:rPr>
          <w:rFonts w:hint="cs"/>
          <w:sz w:val="30"/>
          <w:rtl/>
          <w:lang w:val="fr-CH"/>
        </w:rPr>
        <w:t xml:space="preserve">- </w:t>
      </w:r>
      <w:r>
        <w:rPr>
          <w:rFonts w:hint="cs"/>
          <w:sz w:val="30"/>
          <w:rtl/>
          <w:lang w:val="fr-CH"/>
        </w:rPr>
        <w:t>يون ليم (البلاغ رقم 1598/2007)</w:t>
      </w:r>
      <w:r w:rsidR="00417660">
        <w:rPr>
          <w:rFonts w:hint="cs"/>
          <w:sz w:val="30"/>
          <w:rtl/>
          <w:lang w:val="fr-CH"/>
        </w:rPr>
        <w:t>،</w:t>
      </w:r>
      <w:r>
        <w:rPr>
          <w:rFonts w:hint="cs"/>
          <w:sz w:val="30"/>
          <w:rtl/>
          <w:lang w:val="fr-CH"/>
        </w:rPr>
        <w:t xml:space="preserve"> وشوي جن (البلاغ رقم 1599/2007) </w:t>
      </w:r>
      <w:proofErr w:type="spellStart"/>
      <w:r>
        <w:rPr>
          <w:rFonts w:hint="cs"/>
          <w:sz w:val="30"/>
          <w:rtl/>
          <w:lang w:val="fr-CH"/>
        </w:rPr>
        <w:t>وتاي</w:t>
      </w:r>
      <w:proofErr w:type="spellEnd"/>
      <w:r>
        <w:rPr>
          <w:rFonts w:hint="cs"/>
          <w:sz w:val="30"/>
          <w:rtl/>
          <w:lang w:val="fr-CH"/>
        </w:rPr>
        <w:t xml:space="preserve"> </w:t>
      </w:r>
      <w:r w:rsidR="00417660">
        <w:rPr>
          <w:rFonts w:hint="cs"/>
          <w:sz w:val="30"/>
          <w:rtl/>
          <w:lang w:val="fr-CH"/>
        </w:rPr>
        <w:t xml:space="preserve">- </w:t>
      </w:r>
      <w:r>
        <w:rPr>
          <w:rFonts w:hint="cs"/>
          <w:sz w:val="30"/>
          <w:rtl/>
          <w:lang w:val="fr-CH"/>
        </w:rPr>
        <w:t xml:space="preserve">هون ليم (البلاغ رقم 1600/2007) </w:t>
      </w:r>
      <w:proofErr w:type="spellStart"/>
      <w:r>
        <w:rPr>
          <w:rFonts w:hint="cs"/>
          <w:sz w:val="30"/>
          <w:rtl/>
          <w:lang w:val="fr-CH"/>
        </w:rPr>
        <w:t>وسونغ</w:t>
      </w:r>
      <w:proofErr w:type="spellEnd"/>
      <w:r>
        <w:rPr>
          <w:rFonts w:hint="cs"/>
          <w:sz w:val="30"/>
          <w:rtl/>
          <w:lang w:val="fr-CH"/>
        </w:rPr>
        <w:t xml:space="preserve"> </w:t>
      </w:r>
      <w:r w:rsidR="00417660">
        <w:rPr>
          <w:rFonts w:hint="cs"/>
          <w:sz w:val="30"/>
          <w:rtl/>
          <w:lang w:val="fr-CH"/>
        </w:rPr>
        <w:t xml:space="preserve">- </w:t>
      </w:r>
      <w:r>
        <w:rPr>
          <w:rFonts w:hint="cs"/>
          <w:sz w:val="30"/>
          <w:rtl/>
          <w:lang w:val="fr-CH"/>
        </w:rPr>
        <w:t xml:space="preserve">هوان ليم (البلاغ رقم 1601/2007) </w:t>
      </w:r>
      <w:proofErr w:type="spellStart"/>
      <w:r>
        <w:rPr>
          <w:rFonts w:hint="cs"/>
          <w:sz w:val="30"/>
          <w:rtl/>
          <w:lang w:val="fr-CH"/>
        </w:rPr>
        <w:t>وجاي</w:t>
      </w:r>
      <w:proofErr w:type="spellEnd"/>
      <w:r>
        <w:rPr>
          <w:rFonts w:hint="cs"/>
          <w:sz w:val="30"/>
          <w:rtl/>
          <w:lang w:val="fr-CH"/>
        </w:rPr>
        <w:t xml:space="preserve"> </w:t>
      </w:r>
      <w:r w:rsidR="00417660">
        <w:rPr>
          <w:rFonts w:hint="cs"/>
          <w:sz w:val="30"/>
          <w:rtl/>
          <w:lang w:val="fr-CH"/>
        </w:rPr>
        <w:t xml:space="preserve">- </w:t>
      </w:r>
      <w:proofErr w:type="spellStart"/>
      <w:r>
        <w:rPr>
          <w:rFonts w:hint="cs"/>
          <w:sz w:val="30"/>
          <w:rtl/>
          <w:lang w:val="fr-CH"/>
        </w:rPr>
        <w:t>سونغ</w:t>
      </w:r>
      <w:proofErr w:type="spellEnd"/>
      <w:r>
        <w:rPr>
          <w:rFonts w:hint="cs"/>
          <w:sz w:val="30"/>
          <w:rtl/>
          <w:lang w:val="fr-CH"/>
        </w:rPr>
        <w:t xml:space="preserve"> ليم (البلاغ رقم 1602/2007) </w:t>
      </w:r>
      <w:proofErr w:type="spellStart"/>
      <w:r>
        <w:rPr>
          <w:rFonts w:hint="cs"/>
          <w:sz w:val="30"/>
          <w:rtl/>
          <w:lang w:val="fr-CH"/>
        </w:rPr>
        <w:t>ودونغ</w:t>
      </w:r>
      <w:proofErr w:type="spellEnd"/>
      <w:r>
        <w:rPr>
          <w:rFonts w:hint="cs"/>
          <w:sz w:val="30"/>
          <w:rtl/>
          <w:lang w:val="fr-CH"/>
        </w:rPr>
        <w:t xml:space="preserve"> </w:t>
      </w:r>
      <w:r w:rsidR="00417660">
        <w:rPr>
          <w:rFonts w:hint="cs"/>
          <w:sz w:val="30"/>
          <w:rtl/>
          <w:lang w:val="fr-CH"/>
        </w:rPr>
        <w:t xml:space="preserve">- </w:t>
      </w:r>
      <w:r>
        <w:rPr>
          <w:rFonts w:hint="cs"/>
          <w:sz w:val="30"/>
          <w:rtl/>
          <w:lang w:val="fr-CH"/>
        </w:rPr>
        <w:t xml:space="preserve">جو </w:t>
      </w:r>
      <w:proofErr w:type="spellStart"/>
      <w:r w:rsidR="00321D2F">
        <w:rPr>
          <w:rFonts w:hint="cs"/>
          <w:sz w:val="30"/>
          <w:rtl/>
          <w:lang w:val="fr-CH"/>
        </w:rPr>
        <w:t>غوه</w:t>
      </w:r>
      <w:proofErr w:type="spellEnd"/>
      <w:r w:rsidR="00321D2F">
        <w:rPr>
          <w:rFonts w:hint="cs"/>
          <w:sz w:val="30"/>
          <w:rtl/>
          <w:lang w:val="fr-CH"/>
        </w:rPr>
        <w:t xml:space="preserve"> </w:t>
      </w:r>
      <w:r>
        <w:rPr>
          <w:rFonts w:hint="cs"/>
          <w:sz w:val="30"/>
          <w:rtl/>
          <w:lang w:val="fr-CH"/>
        </w:rPr>
        <w:t>(البلاغ رقم 1603/2007)</w:t>
      </w:r>
      <w:r w:rsidR="00417660">
        <w:rPr>
          <w:rFonts w:hint="cs"/>
          <w:sz w:val="30"/>
          <w:rtl/>
          <w:lang w:val="fr-CH"/>
        </w:rPr>
        <w:t>،</w:t>
      </w:r>
      <w:r>
        <w:rPr>
          <w:rFonts w:hint="cs"/>
          <w:sz w:val="30"/>
          <w:rtl/>
          <w:lang w:val="fr-CH"/>
        </w:rPr>
        <w:t xml:space="preserve"> وجميعهم من مواطني جمهورية كوريا</w:t>
      </w:r>
      <w:r w:rsidR="00417660">
        <w:rPr>
          <w:rFonts w:hint="cs"/>
          <w:sz w:val="30"/>
          <w:rtl/>
          <w:lang w:val="fr-CH"/>
        </w:rPr>
        <w:t xml:space="preserve">. </w:t>
      </w:r>
      <w:r>
        <w:rPr>
          <w:rFonts w:hint="cs"/>
          <w:sz w:val="30"/>
          <w:rtl/>
          <w:lang w:val="fr-CH"/>
        </w:rPr>
        <w:t>وهم يدّعون وقوعهم ضحية انتهاك جمهورية كوريا أحكام الفقرة 1 من المادة 18 من العهد. ويمثل أصحاب البلاغ</w:t>
      </w:r>
      <w:r w:rsidR="00417660">
        <w:rPr>
          <w:rFonts w:hint="cs"/>
          <w:sz w:val="30"/>
          <w:rtl/>
          <w:lang w:val="fr-CH"/>
        </w:rPr>
        <w:t>ات</w:t>
      </w:r>
      <w:r>
        <w:rPr>
          <w:rFonts w:hint="cs"/>
          <w:sz w:val="30"/>
          <w:rtl/>
          <w:lang w:val="fr-CH"/>
        </w:rPr>
        <w:t xml:space="preserve"> محامٍ هو السيد </w:t>
      </w:r>
      <w:proofErr w:type="spellStart"/>
      <w:r>
        <w:rPr>
          <w:rFonts w:hint="cs"/>
          <w:sz w:val="30"/>
          <w:rtl/>
          <w:lang w:val="fr-CH"/>
        </w:rPr>
        <w:t>جي</w:t>
      </w:r>
      <w:r w:rsidR="00417660">
        <w:rPr>
          <w:rFonts w:hint="cs"/>
          <w:sz w:val="30"/>
          <w:rtl/>
          <w:lang w:val="fr-CH"/>
        </w:rPr>
        <w:t>ا</w:t>
      </w:r>
      <w:proofErr w:type="spellEnd"/>
      <w:r>
        <w:rPr>
          <w:rFonts w:hint="cs"/>
          <w:sz w:val="30"/>
          <w:rtl/>
          <w:lang w:val="fr-CH"/>
        </w:rPr>
        <w:t xml:space="preserve"> </w:t>
      </w:r>
      <w:r w:rsidR="00321D2F">
        <w:rPr>
          <w:rFonts w:hint="cs"/>
          <w:sz w:val="30"/>
          <w:rtl/>
          <w:lang w:val="fr-CH"/>
        </w:rPr>
        <w:t xml:space="preserve">- </w:t>
      </w:r>
      <w:proofErr w:type="spellStart"/>
      <w:r>
        <w:rPr>
          <w:rFonts w:hint="cs"/>
          <w:sz w:val="30"/>
          <w:rtl/>
          <w:lang w:val="fr-CH"/>
        </w:rPr>
        <w:t>شانغ</w:t>
      </w:r>
      <w:proofErr w:type="spellEnd"/>
      <w:r>
        <w:rPr>
          <w:rFonts w:hint="cs"/>
          <w:sz w:val="30"/>
          <w:rtl/>
          <w:lang w:val="fr-CH"/>
        </w:rPr>
        <w:t xml:space="preserve"> أو من مكاتب </w:t>
      </w:r>
      <w:proofErr w:type="spellStart"/>
      <w:r>
        <w:rPr>
          <w:rFonts w:hint="cs"/>
          <w:sz w:val="30"/>
          <w:rtl/>
          <w:lang w:val="fr-CH"/>
        </w:rPr>
        <w:t>هايمارو</w:t>
      </w:r>
      <w:proofErr w:type="spellEnd"/>
      <w:r w:rsidRPr="00671441">
        <w:rPr>
          <w:rFonts w:hint="cs"/>
          <w:sz w:val="30"/>
          <w:rtl/>
          <w:lang w:val="fr-CH"/>
        </w:rPr>
        <w:t xml:space="preserve"> </w:t>
      </w:r>
      <w:r>
        <w:rPr>
          <w:rFonts w:hint="cs"/>
          <w:sz w:val="30"/>
          <w:rtl/>
          <w:lang w:val="fr-CH"/>
        </w:rPr>
        <w:t>القانونية.</w:t>
      </w:r>
    </w:p>
    <w:p w:rsidR="00FD7974" w:rsidRDefault="00FD7974" w:rsidP="00B96F0A">
      <w:pPr>
        <w:pStyle w:val="SingleTxtGA"/>
        <w:rPr>
          <w:rFonts w:hint="cs"/>
          <w:sz w:val="30"/>
          <w:rtl/>
          <w:lang w:val="fr-CH"/>
        </w:rPr>
      </w:pPr>
      <w:r>
        <w:rPr>
          <w:rFonts w:hint="cs"/>
          <w:sz w:val="30"/>
          <w:rtl/>
          <w:lang w:val="fr-CH"/>
        </w:rPr>
        <w:t>1-2</w:t>
      </w:r>
      <w:r>
        <w:rPr>
          <w:rFonts w:hint="cs"/>
          <w:sz w:val="30"/>
          <w:rtl/>
          <w:lang w:val="fr-CH"/>
        </w:rPr>
        <w:tab/>
        <w:t>في 23 آذار/مارس 2010، قررت اللجنة، عملاً بأحكام الفقرة 2 من المادة 94 من نظامها الداخلي، ضم البلاغات ال</w:t>
      </w:r>
      <w:r w:rsidR="00B96F0A">
        <w:rPr>
          <w:rFonts w:hint="cs"/>
          <w:sz w:val="30"/>
          <w:rtl/>
          <w:lang w:val="fr-CH"/>
        </w:rPr>
        <w:t xml:space="preserve">أحد عشر للبت فيها معاً </w:t>
      </w:r>
      <w:r>
        <w:rPr>
          <w:rFonts w:hint="cs"/>
          <w:sz w:val="30"/>
          <w:rtl/>
          <w:lang w:val="fr-CH"/>
        </w:rPr>
        <w:t>نظراً لأنها تتشابه من حيث مضمون الوقائع والناحية القانونية.</w:t>
      </w:r>
    </w:p>
    <w:p w:rsidR="00FD7974" w:rsidRDefault="00B96F0A" w:rsidP="000D3A92">
      <w:pPr>
        <w:pStyle w:val="H23GA"/>
        <w:rPr>
          <w:rFonts w:hint="cs"/>
          <w:i/>
          <w:iCs/>
          <w:rtl/>
          <w:lang w:val="fr-CH"/>
        </w:rPr>
      </w:pPr>
      <w:r>
        <w:rPr>
          <w:rFonts w:hint="cs"/>
          <w:rtl/>
          <w:lang w:val="fr-CH"/>
        </w:rPr>
        <w:tab/>
      </w:r>
      <w:r>
        <w:rPr>
          <w:rFonts w:hint="cs"/>
          <w:rtl/>
          <w:lang w:val="fr-CH"/>
        </w:rPr>
        <w:tab/>
      </w:r>
      <w:r w:rsidR="00FD7974">
        <w:rPr>
          <w:rFonts w:hint="cs"/>
          <w:rtl/>
          <w:lang w:val="fr-CH"/>
        </w:rPr>
        <w:t>بيا</w:t>
      </w:r>
      <w:r>
        <w:rPr>
          <w:rFonts w:hint="cs"/>
          <w:rtl/>
          <w:lang w:val="fr-CH"/>
        </w:rPr>
        <w:t>ن الوقائع كما قدمها أصحاب البلاغات</w:t>
      </w:r>
    </w:p>
    <w:p w:rsidR="00FD7974" w:rsidRPr="0045773A" w:rsidRDefault="002D1D6D" w:rsidP="002D1D6D">
      <w:pPr>
        <w:pStyle w:val="H4GA"/>
        <w:rPr>
          <w:rFonts w:hint="cs"/>
          <w:rtl/>
          <w:lang w:val="fr-CH"/>
        </w:rPr>
      </w:pPr>
      <w:r>
        <w:rPr>
          <w:rFonts w:hint="cs"/>
          <w:rtl/>
          <w:lang w:val="fr-CH"/>
        </w:rPr>
        <w:tab/>
      </w:r>
      <w:r>
        <w:rPr>
          <w:rFonts w:hint="cs"/>
          <w:rtl/>
          <w:lang w:val="fr-CH"/>
        </w:rPr>
        <w:tab/>
      </w:r>
      <w:r w:rsidR="00FD7974">
        <w:rPr>
          <w:rFonts w:hint="cs"/>
          <w:rtl/>
          <w:lang w:val="fr-CH"/>
        </w:rPr>
        <w:t xml:space="preserve">قضية السيد </w:t>
      </w:r>
      <w:proofErr w:type="spellStart"/>
      <w:r w:rsidR="00FD7974">
        <w:rPr>
          <w:rFonts w:hint="cs"/>
          <w:rtl/>
          <w:lang w:val="fr-CH"/>
        </w:rPr>
        <w:t>يو</w:t>
      </w:r>
      <w:proofErr w:type="spellEnd"/>
      <w:r w:rsidR="00B96F0A">
        <w:rPr>
          <w:rFonts w:hint="cs"/>
          <w:rtl/>
          <w:lang w:val="fr-CH"/>
        </w:rPr>
        <w:t xml:space="preserve"> - </w:t>
      </w:r>
      <w:r w:rsidR="00FD7974">
        <w:rPr>
          <w:rFonts w:hint="cs"/>
          <w:rtl/>
          <w:lang w:val="fr-CH"/>
        </w:rPr>
        <w:t xml:space="preserve">من </w:t>
      </w:r>
      <w:proofErr w:type="spellStart"/>
      <w:r w:rsidR="00FD7974">
        <w:rPr>
          <w:rFonts w:hint="cs"/>
          <w:rtl/>
          <w:lang w:val="fr-CH"/>
        </w:rPr>
        <w:t>يونغ</w:t>
      </w:r>
      <w:proofErr w:type="spellEnd"/>
    </w:p>
    <w:p w:rsidR="00FD7974" w:rsidRDefault="00FD7974" w:rsidP="00DA04A8">
      <w:pPr>
        <w:pStyle w:val="SingleTxtGA"/>
        <w:rPr>
          <w:rFonts w:hint="cs"/>
          <w:sz w:val="30"/>
          <w:rtl/>
          <w:lang w:val="fr-CH"/>
        </w:rPr>
      </w:pPr>
      <w:r>
        <w:rPr>
          <w:rFonts w:hint="cs"/>
          <w:sz w:val="30"/>
          <w:rtl/>
          <w:lang w:val="fr-CH"/>
        </w:rPr>
        <w:t>2-1</w:t>
      </w:r>
      <w:r>
        <w:rPr>
          <w:rFonts w:hint="cs"/>
          <w:sz w:val="30"/>
          <w:rtl/>
          <w:lang w:val="fr-CH"/>
        </w:rPr>
        <w:tab/>
        <w:t xml:space="preserve">في تاريخ غير محدد، أرسلت إدارة السلطة العسكرية في الدولة الطرف إلى السيد </w:t>
      </w:r>
      <w:proofErr w:type="spellStart"/>
      <w:r>
        <w:rPr>
          <w:rFonts w:hint="cs"/>
          <w:sz w:val="30"/>
          <w:rtl/>
          <w:lang w:val="fr-CH"/>
        </w:rPr>
        <w:t>يونغ</w:t>
      </w:r>
      <w:proofErr w:type="spellEnd"/>
      <w:r>
        <w:rPr>
          <w:rFonts w:hint="cs"/>
          <w:sz w:val="30"/>
          <w:rtl/>
          <w:lang w:val="fr-CH"/>
        </w:rPr>
        <w:t xml:space="preserve"> إشعاراً بالتجنيد. وبسبب معتقداته الدينية والوجدانية، رفض السيد </w:t>
      </w:r>
      <w:proofErr w:type="spellStart"/>
      <w:r>
        <w:rPr>
          <w:rFonts w:hint="cs"/>
          <w:sz w:val="30"/>
          <w:rtl/>
          <w:lang w:val="fr-CH"/>
        </w:rPr>
        <w:t>يونغ</w:t>
      </w:r>
      <w:proofErr w:type="spellEnd"/>
      <w:r>
        <w:rPr>
          <w:rFonts w:hint="cs"/>
          <w:sz w:val="30"/>
          <w:rtl/>
          <w:lang w:val="fr-CH"/>
        </w:rPr>
        <w:t xml:space="preserve"> التجنيد خلال الفترة الزمنية المحددة، فاعتقل ووجه إليه </w:t>
      </w:r>
      <w:r w:rsidR="00B96F0A">
        <w:rPr>
          <w:rFonts w:hint="cs"/>
          <w:sz w:val="30"/>
          <w:rtl/>
          <w:lang w:val="fr-CH"/>
        </w:rPr>
        <w:t xml:space="preserve">الاتهام </w:t>
      </w:r>
      <w:r>
        <w:rPr>
          <w:rFonts w:hint="cs"/>
          <w:sz w:val="30"/>
          <w:rtl/>
          <w:lang w:val="fr-CH"/>
        </w:rPr>
        <w:t>بموجب المادة 88 (ال</w:t>
      </w:r>
      <w:r w:rsidR="00B96F0A">
        <w:rPr>
          <w:rFonts w:hint="cs"/>
          <w:sz w:val="30"/>
          <w:rtl/>
          <w:lang w:val="fr-CH"/>
        </w:rPr>
        <w:t>بند</w:t>
      </w:r>
      <w:r>
        <w:rPr>
          <w:rFonts w:hint="cs"/>
          <w:sz w:val="30"/>
          <w:rtl/>
          <w:lang w:val="fr-CH"/>
        </w:rPr>
        <w:t xml:space="preserve"> 1) من قانون الخدمة العسكرية</w:t>
      </w:r>
      <w:r w:rsidR="00B96F0A" w:rsidRPr="00B96F0A">
        <w:rPr>
          <w:rFonts w:hint="cs"/>
          <w:sz w:val="30"/>
          <w:vertAlign w:val="superscript"/>
          <w:rtl/>
          <w:lang w:val="fr-CH"/>
        </w:rPr>
        <w:t>(</w:t>
      </w:r>
      <w:r w:rsidR="00B96F0A" w:rsidRPr="00B96F0A">
        <w:rPr>
          <w:rStyle w:val="FootnoteReference"/>
          <w:rtl/>
          <w:lang w:val="fr-CH"/>
        </w:rPr>
        <w:footnoteReference w:id="3"/>
      </w:r>
      <w:r w:rsidR="00B96F0A" w:rsidRPr="00B96F0A">
        <w:rPr>
          <w:rFonts w:hint="cs"/>
          <w:sz w:val="30"/>
          <w:vertAlign w:val="superscript"/>
          <w:rtl/>
          <w:lang w:val="fr-CH"/>
        </w:rPr>
        <w:t>)</w:t>
      </w:r>
      <w:r>
        <w:rPr>
          <w:rFonts w:hint="cs"/>
          <w:sz w:val="30"/>
          <w:rtl/>
          <w:lang w:val="fr-CH"/>
        </w:rPr>
        <w:t xml:space="preserve">. وفي 1 أيلول/سبتمبر 2005، أدانت المحكمة المحلية </w:t>
      </w:r>
      <w:r w:rsidR="00B96F0A">
        <w:rPr>
          <w:rFonts w:hint="cs"/>
          <w:sz w:val="30"/>
          <w:rtl/>
          <w:lang w:val="fr-CH"/>
        </w:rPr>
        <w:t xml:space="preserve">للمنطقة الشمالية </w:t>
      </w:r>
      <w:r>
        <w:rPr>
          <w:rFonts w:hint="cs"/>
          <w:sz w:val="30"/>
          <w:rtl/>
          <w:lang w:val="fr-CH"/>
        </w:rPr>
        <w:t>لسيول</w:t>
      </w:r>
      <w:r w:rsidR="00866043">
        <w:rPr>
          <w:rFonts w:hint="cs"/>
          <w:sz w:val="30"/>
          <w:rtl/>
          <w:lang w:val="fr-CH"/>
        </w:rPr>
        <w:t xml:space="preserve"> </w:t>
      </w:r>
      <w:r>
        <w:rPr>
          <w:rFonts w:hint="cs"/>
          <w:sz w:val="30"/>
          <w:rtl/>
          <w:lang w:val="fr-CH"/>
        </w:rPr>
        <w:t xml:space="preserve">السيد </w:t>
      </w:r>
      <w:proofErr w:type="spellStart"/>
      <w:r>
        <w:rPr>
          <w:rFonts w:hint="cs"/>
          <w:sz w:val="30"/>
          <w:rtl/>
          <w:lang w:val="fr-CH"/>
        </w:rPr>
        <w:t>يونغ</w:t>
      </w:r>
      <w:proofErr w:type="spellEnd"/>
      <w:r>
        <w:rPr>
          <w:rFonts w:hint="cs"/>
          <w:sz w:val="30"/>
          <w:rtl/>
          <w:lang w:val="fr-CH"/>
        </w:rPr>
        <w:t xml:space="preserve"> وحكمت عليه بالسجن</w:t>
      </w:r>
      <w:r w:rsidR="00DA04A8">
        <w:rPr>
          <w:rFonts w:hint="cs"/>
          <w:sz w:val="30"/>
          <w:rtl/>
          <w:lang w:val="fr-CH"/>
        </w:rPr>
        <w:t xml:space="preserve"> </w:t>
      </w:r>
      <w:r>
        <w:rPr>
          <w:rFonts w:hint="cs"/>
          <w:sz w:val="30"/>
          <w:rtl/>
          <w:lang w:val="fr-CH"/>
        </w:rPr>
        <w:t xml:space="preserve">لمدة سنة ونصف. وفي وقت لاحق رفُضت دعوى الاستئناف التي رفعها </w:t>
      </w:r>
      <w:r w:rsidR="00B96F0A">
        <w:rPr>
          <w:rFonts w:hint="cs"/>
          <w:sz w:val="30"/>
          <w:rtl/>
          <w:lang w:val="fr-CH"/>
        </w:rPr>
        <w:t xml:space="preserve">أمام </w:t>
      </w:r>
      <w:r>
        <w:rPr>
          <w:rFonts w:hint="cs"/>
          <w:sz w:val="30"/>
          <w:rtl/>
          <w:lang w:val="fr-CH"/>
        </w:rPr>
        <w:t xml:space="preserve">محكمة الاستئناف. </w:t>
      </w:r>
    </w:p>
    <w:p w:rsidR="00FD7974" w:rsidRDefault="00B96F0A" w:rsidP="00DA04A8">
      <w:pPr>
        <w:pStyle w:val="SingleTxtGA"/>
        <w:rPr>
          <w:rFonts w:hint="cs"/>
          <w:sz w:val="30"/>
          <w:rtl/>
          <w:lang w:val="fr-CH"/>
        </w:rPr>
      </w:pPr>
      <w:r>
        <w:rPr>
          <w:rFonts w:hint="cs"/>
          <w:sz w:val="30"/>
          <w:rtl/>
          <w:lang w:val="fr-CH"/>
        </w:rPr>
        <w:t>2-2</w:t>
      </w:r>
      <w:r>
        <w:rPr>
          <w:rFonts w:hint="cs"/>
          <w:sz w:val="30"/>
          <w:rtl/>
          <w:lang w:val="fr-CH"/>
        </w:rPr>
        <w:tab/>
      </w:r>
      <w:r w:rsidR="00FD7974">
        <w:rPr>
          <w:rFonts w:hint="cs"/>
          <w:sz w:val="30"/>
          <w:rtl/>
          <w:lang w:val="fr-CH"/>
        </w:rPr>
        <w:t>وفي 25 حزيران/يونيه 2005، أ</w:t>
      </w:r>
      <w:r>
        <w:rPr>
          <w:rFonts w:hint="cs"/>
          <w:sz w:val="30"/>
          <w:rtl/>
          <w:lang w:val="fr-CH"/>
        </w:rPr>
        <w:t>ي</w:t>
      </w:r>
      <w:r w:rsidR="00FD7974">
        <w:rPr>
          <w:rFonts w:hint="cs"/>
          <w:sz w:val="30"/>
          <w:rtl/>
          <w:lang w:val="fr-CH"/>
        </w:rPr>
        <w:t xml:space="preserve">دت المحكمة </w:t>
      </w:r>
      <w:r>
        <w:rPr>
          <w:rFonts w:hint="cs"/>
          <w:sz w:val="30"/>
          <w:rtl/>
          <w:lang w:val="fr-CH"/>
        </w:rPr>
        <w:t xml:space="preserve">العليا </w:t>
      </w:r>
      <w:r w:rsidR="00FD7974">
        <w:rPr>
          <w:rFonts w:hint="cs"/>
          <w:sz w:val="30"/>
          <w:rtl/>
          <w:lang w:val="fr-CH"/>
        </w:rPr>
        <w:t xml:space="preserve">إدانة السيد </w:t>
      </w:r>
      <w:proofErr w:type="spellStart"/>
      <w:r w:rsidR="00FD7974">
        <w:rPr>
          <w:rFonts w:hint="cs"/>
          <w:sz w:val="30"/>
          <w:rtl/>
          <w:lang w:val="fr-CH"/>
        </w:rPr>
        <w:t>يونغ</w:t>
      </w:r>
      <w:proofErr w:type="spellEnd"/>
      <w:r w:rsidR="00FD7974">
        <w:rPr>
          <w:rFonts w:hint="cs"/>
          <w:sz w:val="30"/>
          <w:rtl/>
          <w:lang w:val="fr-CH"/>
        </w:rPr>
        <w:t xml:space="preserve"> وعقوبته، بالاستناد إلى أسباب منها ما يلي:</w:t>
      </w:r>
    </w:p>
    <w:p w:rsidR="00FD7974" w:rsidRDefault="00DA04A8" w:rsidP="00DA04A8">
      <w:pPr>
        <w:pStyle w:val="SingleTxtGA"/>
        <w:ind w:left="1928"/>
        <w:rPr>
          <w:rFonts w:hint="cs"/>
          <w:sz w:val="30"/>
          <w:rtl/>
          <w:lang w:val="fr-CH"/>
        </w:rPr>
      </w:pPr>
      <w:r>
        <w:rPr>
          <w:rFonts w:hint="cs"/>
          <w:sz w:val="30"/>
          <w:rtl/>
          <w:lang w:val="fr-CH"/>
        </w:rPr>
        <w:tab/>
      </w:r>
      <w:r w:rsidR="00FD7974">
        <w:rPr>
          <w:rFonts w:hint="cs"/>
          <w:sz w:val="30"/>
          <w:rtl/>
          <w:lang w:val="fr-CH"/>
        </w:rPr>
        <w:t>"</w:t>
      </w:r>
      <w:proofErr w:type="spellStart"/>
      <w:r w:rsidR="00FD7974">
        <w:rPr>
          <w:rFonts w:hint="cs"/>
          <w:sz w:val="30"/>
          <w:rtl/>
          <w:lang w:val="fr-CH"/>
        </w:rPr>
        <w:t>تنص</w:t>
      </w:r>
      <w:proofErr w:type="spellEnd"/>
      <w:r w:rsidR="00FD7974">
        <w:rPr>
          <w:rFonts w:hint="cs"/>
          <w:sz w:val="30"/>
          <w:rtl/>
          <w:lang w:val="fr-CH"/>
        </w:rPr>
        <w:t xml:space="preserve"> الفقرة 1 من المادة 39 من الدستور على</w:t>
      </w:r>
      <w:r w:rsidR="00B96F0A">
        <w:rPr>
          <w:rFonts w:hint="cs"/>
          <w:sz w:val="30"/>
          <w:rtl/>
          <w:lang w:val="fr-CH"/>
        </w:rPr>
        <w:t xml:space="preserve"> أنه "يقع على جميع المو</w:t>
      </w:r>
      <w:r>
        <w:rPr>
          <w:rFonts w:hint="cs"/>
          <w:sz w:val="30"/>
          <w:rtl/>
          <w:lang w:val="fr-CH"/>
        </w:rPr>
        <w:t xml:space="preserve">اطنين </w:t>
      </w:r>
      <w:r w:rsidR="00B96F0A">
        <w:rPr>
          <w:rFonts w:hint="cs"/>
          <w:sz w:val="30"/>
          <w:rtl/>
          <w:lang w:val="fr-CH"/>
        </w:rPr>
        <w:t>واجب الدفاع عن الوطن وفق الشروط التي يمليها القانون"، وت</w:t>
      </w:r>
      <w:r w:rsidR="008862DB">
        <w:rPr>
          <w:rFonts w:hint="cs"/>
          <w:sz w:val="30"/>
          <w:rtl/>
          <w:lang w:val="fr-CH"/>
        </w:rPr>
        <w:t xml:space="preserve">كلف </w:t>
      </w:r>
      <w:r w:rsidR="00B96F0A">
        <w:rPr>
          <w:rFonts w:hint="cs"/>
          <w:sz w:val="30"/>
          <w:rtl/>
          <w:lang w:val="fr-CH"/>
        </w:rPr>
        <w:t xml:space="preserve">المواطنين الذين يعيشون في كنف سيادة الدولة بالواجب الدستوري المتمثل في الدافع الوطني والخدمة العسكرية، وهو أمر يمكن تبريره لأنه ضروري لحماية </w:t>
      </w:r>
      <w:r w:rsidR="00FD7974">
        <w:rPr>
          <w:rFonts w:hint="cs"/>
          <w:sz w:val="30"/>
          <w:rtl/>
          <w:lang w:val="fr-CH"/>
        </w:rPr>
        <w:t>مواطني الدولة [...]</w:t>
      </w:r>
      <w:r>
        <w:rPr>
          <w:rFonts w:hint="cs"/>
          <w:sz w:val="30"/>
          <w:rtl/>
          <w:lang w:val="fr-CH"/>
        </w:rPr>
        <w:t>.</w:t>
      </w:r>
      <w:r w:rsidR="00FD7974">
        <w:rPr>
          <w:rFonts w:hint="cs"/>
          <w:sz w:val="30"/>
          <w:rtl/>
          <w:lang w:val="fr-CH"/>
        </w:rPr>
        <w:t xml:space="preserve"> كما أن</w:t>
      </w:r>
      <w:r w:rsidR="00B96F0A">
        <w:rPr>
          <w:rFonts w:hint="cs"/>
          <w:sz w:val="30"/>
          <w:rtl/>
          <w:lang w:val="fr-CH"/>
        </w:rPr>
        <w:t>ه بالنظر إلى أن</w:t>
      </w:r>
      <w:r w:rsidR="00FD7974">
        <w:rPr>
          <w:rFonts w:hint="cs"/>
          <w:sz w:val="30"/>
          <w:rtl/>
          <w:lang w:val="fr-CH"/>
        </w:rPr>
        <w:t xml:space="preserve"> المادة 18 من العهد الدولي الخاص بالحقوق المدنية والسياسية</w:t>
      </w:r>
      <w:r w:rsidR="00B96F0A">
        <w:rPr>
          <w:rFonts w:hint="cs"/>
          <w:sz w:val="30"/>
          <w:rtl/>
          <w:lang w:val="fr-CH"/>
        </w:rPr>
        <w:t>، و</w:t>
      </w:r>
      <w:r w:rsidR="00FD7974">
        <w:rPr>
          <w:rFonts w:hint="cs"/>
          <w:sz w:val="30"/>
          <w:rtl/>
          <w:lang w:val="fr-CH"/>
        </w:rPr>
        <w:t xml:space="preserve">كوريا طرف فيه، تغطي، فيما يبدو، نفس نطاق حماية الحقوق الأساسية فيما يتعلق بحرية الوجدان التي تكفلها المادة 19 من الدستور، وحرية الدين التي تكفلها المادة 20 من الدستور، </w:t>
      </w:r>
      <w:r w:rsidR="00B96F0A">
        <w:rPr>
          <w:rFonts w:hint="cs"/>
          <w:sz w:val="30"/>
          <w:rtl/>
          <w:lang w:val="fr-CH"/>
        </w:rPr>
        <w:t xml:space="preserve">يمكن استنتاج </w:t>
      </w:r>
      <w:r w:rsidR="00FD7974">
        <w:rPr>
          <w:rFonts w:hint="cs"/>
          <w:sz w:val="30"/>
          <w:rtl/>
          <w:lang w:val="fr-CH"/>
        </w:rPr>
        <w:t>أن الحق الاستثنائي للمدعى عليه في إعفا</w:t>
      </w:r>
      <w:r w:rsidR="00B96F0A">
        <w:rPr>
          <w:rFonts w:hint="cs"/>
          <w:sz w:val="30"/>
          <w:rtl/>
          <w:lang w:val="fr-CH"/>
        </w:rPr>
        <w:t xml:space="preserve">ئه من أن تطبيق عليه أحكام البند </w:t>
      </w:r>
      <w:r w:rsidR="00FD7974">
        <w:rPr>
          <w:rFonts w:hint="cs"/>
          <w:sz w:val="30"/>
          <w:rtl/>
          <w:lang w:val="fr-CH"/>
        </w:rPr>
        <w:t xml:space="preserve">1 من المادة 88 من قانون الخدمة العسكرية </w:t>
      </w:r>
      <w:r w:rsidR="00B96F0A">
        <w:rPr>
          <w:rFonts w:hint="cs"/>
          <w:sz w:val="30"/>
          <w:rtl/>
          <w:lang w:val="fr-CH"/>
        </w:rPr>
        <w:t xml:space="preserve">لا يستند إلى </w:t>
      </w:r>
      <w:r w:rsidR="00FD7974">
        <w:rPr>
          <w:rFonts w:hint="cs"/>
          <w:sz w:val="30"/>
          <w:rtl/>
          <w:lang w:val="fr-CH"/>
        </w:rPr>
        <w:t>المادة 18 من العهد الدولي الخاص بالحقوق المدنية</w:t>
      </w:r>
      <w:r>
        <w:rPr>
          <w:rFonts w:hint="eastAsia"/>
          <w:sz w:val="30"/>
          <w:rtl/>
          <w:lang w:val="fr-CH"/>
        </w:rPr>
        <w:t> </w:t>
      </w:r>
      <w:r w:rsidR="00FD7974">
        <w:rPr>
          <w:rFonts w:hint="cs"/>
          <w:sz w:val="30"/>
          <w:rtl/>
          <w:lang w:val="fr-CH"/>
        </w:rPr>
        <w:t>والسياسية".</w:t>
      </w:r>
    </w:p>
    <w:p w:rsidR="00FD7974" w:rsidRPr="002D1D6D" w:rsidRDefault="007E696B" w:rsidP="002D1D6D">
      <w:pPr>
        <w:pStyle w:val="H4GA"/>
        <w:rPr>
          <w:rFonts w:hint="cs"/>
          <w:rtl/>
          <w:lang w:val="fr-CH"/>
        </w:rPr>
      </w:pPr>
      <w:r>
        <w:rPr>
          <w:rFonts w:hint="cs"/>
          <w:rtl/>
          <w:lang w:val="fr-CH"/>
        </w:rPr>
        <w:tab/>
      </w:r>
      <w:r>
        <w:rPr>
          <w:rFonts w:hint="cs"/>
          <w:rtl/>
          <w:lang w:val="fr-CH"/>
        </w:rPr>
        <w:tab/>
      </w:r>
      <w:r w:rsidR="00FD7974" w:rsidRPr="002D1D6D">
        <w:rPr>
          <w:rFonts w:hint="cs"/>
          <w:rtl/>
          <w:lang w:val="fr-CH"/>
        </w:rPr>
        <w:t>قضية الس</w:t>
      </w:r>
      <w:r w:rsidR="008862DB" w:rsidRPr="002D1D6D">
        <w:rPr>
          <w:rFonts w:hint="cs"/>
          <w:rtl/>
          <w:lang w:val="fr-CH"/>
        </w:rPr>
        <w:t>ي</w:t>
      </w:r>
      <w:r w:rsidR="00FD7974" w:rsidRPr="002D1D6D">
        <w:rPr>
          <w:rFonts w:hint="cs"/>
          <w:rtl/>
          <w:lang w:val="fr-CH"/>
        </w:rPr>
        <w:t>د أو</w:t>
      </w:r>
      <w:r w:rsidR="008862DB" w:rsidRPr="002D1D6D">
        <w:rPr>
          <w:rFonts w:hint="cs"/>
          <w:rtl/>
          <w:lang w:val="fr-CH"/>
        </w:rPr>
        <w:t>ه</w:t>
      </w:r>
    </w:p>
    <w:p w:rsidR="00FD7974" w:rsidRDefault="00FD7974" w:rsidP="00B01F44">
      <w:pPr>
        <w:pStyle w:val="SingleTxtGA"/>
        <w:rPr>
          <w:rFonts w:hint="cs"/>
          <w:sz w:val="30"/>
          <w:rtl/>
          <w:lang w:val="fr-CH"/>
        </w:rPr>
      </w:pPr>
      <w:r>
        <w:rPr>
          <w:rFonts w:hint="cs"/>
          <w:sz w:val="30"/>
          <w:rtl/>
          <w:lang w:val="fr-CH"/>
        </w:rPr>
        <w:t>2-3</w:t>
      </w:r>
      <w:r>
        <w:rPr>
          <w:rFonts w:hint="cs"/>
          <w:sz w:val="30"/>
          <w:rtl/>
          <w:lang w:val="fr-CH"/>
        </w:rPr>
        <w:tab/>
        <w:t>السيد أو</w:t>
      </w:r>
      <w:r w:rsidR="008862DB">
        <w:rPr>
          <w:rFonts w:hint="cs"/>
          <w:sz w:val="30"/>
          <w:rtl/>
          <w:lang w:val="fr-CH"/>
        </w:rPr>
        <w:t>ه هو من أتباع العقيدة البوذية. وف</w:t>
      </w:r>
      <w:r>
        <w:rPr>
          <w:rFonts w:hint="cs"/>
          <w:sz w:val="30"/>
          <w:rtl/>
          <w:lang w:val="fr-CH"/>
        </w:rPr>
        <w:t xml:space="preserve">ي تاريخ غير محدد، أرسلت إدارة السلطة العسكرية في الدولة الطرف إلى السيد </w:t>
      </w:r>
      <w:r w:rsidR="008862DB">
        <w:rPr>
          <w:rFonts w:hint="cs"/>
          <w:sz w:val="30"/>
          <w:rtl/>
          <w:lang w:val="fr-CH"/>
        </w:rPr>
        <w:t>أوه إ</w:t>
      </w:r>
      <w:r>
        <w:rPr>
          <w:rFonts w:hint="cs"/>
          <w:sz w:val="30"/>
          <w:rtl/>
          <w:lang w:val="fr-CH"/>
        </w:rPr>
        <w:t xml:space="preserve">شعاراً بالتجنيد. وبسبب معتقداته </w:t>
      </w:r>
      <w:r w:rsidR="008862DB">
        <w:rPr>
          <w:rFonts w:hint="cs"/>
          <w:sz w:val="30"/>
          <w:rtl/>
          <w:lang w:val="fr-CH"/>
        </w:rPr>
        <w:t xml:space="preserve">الدينية </w:t>
      </w:r>
      <w:r>
        <w:rPr>
          <w:rFonts w:hint="cs"/>
          <w:sz w:val="30"/>
          <w:rtl/>
          <w:lang w:val="fr-CH"/>
        </w:rPr>
        <w:t>والوجدانية، رفض السيد أو</w:t>
      </w:r>
      <w:r w:rsidR="008862DB">
        <w:rPr>
          <w:rFonts w:hint="cs"/>
          <w:sz w:val="30"/>
          <w:rtl/>
          <w:lang w:val="fr-CH"/>
        </w:rPr>
        <w:t>ه</w:t>
      </w:r>
      <w:r>
        <w:rPr>
          <w:rFonts w:hint="cs"/>
          <w:sz w:val="30"/>
          <w:rtl/>
          <w:lang w:val="fr-CH"/>
        </w:rPr>
        <w:t xml:space="preserve"> التجنيد خلال الفترة الزمنية المحددة</w:t>
      </w:r>
      <w:r w:rsidR="00866043">
        <w:rPr>
          <w:rFonts w:hint="cs"/>
          <w:sz w:val="30"/>
          <w:rtl/>
          <w:lang w:val="fr-CH"/>
        </w:rPr>
        <w:t xml:space="preserve">، </w:t>
      </w:r>
      <w:r>
        <w:rPr>
          <w:rFonts w:hint="cs"/>
          <w:sz w:val="30"/>
          <w:rtl/>
          <w:lang w:val="fr-CH"/>
        </w:rPr>
        <w:t xml:space="preserve">فاعتقل ووجه </w:t>
      </w:r>
      <w:r w:rsidR="008862DB">
        <w:rPr>
          <w:rFonts w:hint="cs"/>
          <w:sz w:val="30"/>
          <w:rtl/>
          <w:lang w:val="fr-CH"/>
        </w:rPr>
        <w:t xml:space="preserve">إليه الاتهام </w:t>
      </w:r>
      <w:r>
        <w:rPr>
          <w:rFonts w:hint="cs"/>
          <w:sz w:val="30"/>
          <w:rtl/>
          <w:lang w:val="fr-CH"/>
        </w:rPr>
        <w:t>بموجب المادة 88 (</w:t>
      </w:r>
      <w:r w:rsidR="008862DB">
        <w:rPr>
          <w:rFonts w:hint="cs"/>
          <w:sz w:val="30"/>
          <w:rtl/>
          <w:lang w:val="fr-CH"/>
        </w:rPr>
        <w:t xml:space="preserve">البند </w:t>
      </w:r>
      <w:r>
        <w:rPr>
          <w:rFonts w:hint="cs"/>
          <w:sz w:val="30"/>
          <w:rtl/>
          <w:lang w:val="fr-CH"/>
        </w:rPr>
        <w:t>1) من قانون الخدمة العسكرية. وأدانت المحكمة المحلية السيد أو</w:t>
      </w:r>
      <w:r w:rsidR="008862DB">
        <w:rPr>
          <w:rFonts w:hint="cs"/>
          <w:sz w:val="30"/>
          <w:rtl/>
          <w:lang w:val="fr-CH"/>
        </w:rPr>
        <w:t>ه،</w:t>
      </w:r>
      <w:r>
        <w:rPr>
          <w:rFonts w:hint="cs"/>
          <w:sz w:val="30"/>
          <w:rtl/>
          <w:lang w:val="fr-CH"/>
        </w:rPr>
        <w:t xml:space="preserve"> وحكمت عليه بالسجن لمدة سنة ونصف. ورفُضت دعوى الاستئناف التي رفعها </w:t>
      </w:r>
      <w:r w:rsidR="00B01F44">
        <w:rPr>
          <w:rFonts w:hint="cs"/>
          <w:sz w:val="30"/>
          <w:rtl/>
          <w:lang w:val="fr-CH"/>
        </w:rPr>
        <w:t xml:space="preserve">أمام </w:t>
      </w:r>
      <w:r>
        <w:rPr>
          <w:rFonts w:hint="cs"/>
          <w:sz w:val="30"/>
          <w:rtl/>
          <w:lang w:val="fr-CH"/>
        </w:rPr>
        <w:t xml:space="preserve">محكمة الاستئناف. وفي 15 تموز/يوليه 2004، </w:t>
      </w:r>
      <w:r w:rsidR="00B01F44">
        <w:rPr>
          <w:rFonts w:hint="cs"/>
          <w:sz w:val="30"/>
          <w:rtl/>
          <w:lang w:val="fr-CH"/>
        </w:rPr>
        <w:t xml:space="preserve">أبدت </w:t>
      </w:r>
      <w:r>
        <w:rPr>
          <w:rFonts w:hint="cs"/>
          <w:sz w:val="30"/>
          <w:rtl/>
          <w:lang w:val="fr-CH"/>
        </w:rPr>
        <w:t xml:space="preserve">المحكمة العليا إدانته وعقوبته </w:t>
      </w:r>
      <w:r w:rsidR="00B01F44">
        <w:rPr>
          <w:rFonts w:hint="cs"/>
          <w:sz w:val="30"/>
          <w:rtl/>
          <w:lang w:val="fr-CH"/>
        </w:rPr>
        <w:t>استناداً إلى أن</w:t>
      </w:r>
      <w:r>
        <w:rPr>
          <w:rFonts w:hint="cs"/>
          <w:sz w:val="30"/>
          <w:rtl/>
          <w:lang w:val="fr-CH"/>
        </w:rPr>
        <w:t>:</w:t>
      </w:r>
    </w:p>
    <w:p w:rsidR="00FD7974" w:rsidRDefault="00DA04A8" w:rsidP="007E696B">
      <w:pPr>
        <w:pStyle w:val="SingleTxtGA"/>
        <w:ind w:left="1928"/>
        <w:rPr>
          <w:rFonts w:hint="cs"/>
          <w:sz w:val="30"/>
          <w:rtl/>
          <w:lang w:val="fr-CH"/>
        </w:rPr>
      </w:pPr>
      <w:r>
        <w:rPr>
          <w:rFonts w:hint="cs"/>
          <w:sz w:val="30"/>
          <w:rtl/>
          <w:lang w:val="fr-CH"/>
        </w:rPr>
        <w:tab/>
      </w:r>
      <w:r w:rsidR="00B01F44">
        <w:rPr>
          <w:rFonts w:hint="cs"/>
          <w:sz w:val="30"/>
          <w:rtl/>
          <w:lang w:val="fr-CH"/>
        </w:rPr>
        <w:t>"</w:t>
      </w:r>
      <w:r w:rsidR="00FD7974">
        <w:rPr>
          <w:rFonts w:hint="cs"/>
          <w:sz w:val="30"/>
          <w:rtl/>
          <w:lang w:val="fr-CH"/>
        </w:rPr>
        <w:t xml:space="preserve">حرية الوجدان هي مجرد حق لتوجيه طلب إلى الدولة </w:t>
      </w:r>
      <w:r w:rsidR="00B01F44">
        <w:rPr>
          <w:rFonts w:hint="cs"/>
          <w:sz w:val="30"/>
          <w:rtl/>
          <w:lang w:val="fr-CH"/>
        </w:rPr>
        <w:t xml:space="preserve">لمراعاة </w:t>
      </w:r>
      <w:r w:rsidR="00FD7974">
        <w:rPr>
          <w:rFonts w:hint="cs"/>
          <w:sz w:val="30"/>
          <w:rtl/>
          <w:lang w:val="fr-CH"/>
        </w:rPr>
        <w:t>وجدان شخص ما وحمايته إن أمكن</w:t>
      </w:r>
      <w:r w:rsidR="00B01F44">
        <w:rPr>
          <w:rFonts w:hint="cs"/>
          <w:sz w:val="30"/>
          <w:rtl/>
          <w:lang w:val="fr-CH"/>
        </w:rPr>
        <w:t xml:space="preserve">، </w:t>
      </w:r>
      <w:r w:rsidR="00FD7974">
        <w:rPr>
          <w:rFonts w:hint="cs"/>
          <w:sz w:val="30"/>
          <w:rtl/>
          <w:lang w:val="fr-CH"/>
        </w:rPr>
        <w:t xml:space="preserve">وبالتالي فهي </w:t>
      </w:r>
      <w:r w:rsidR="00B01F44">
        <w:rPr>
          <w:rFonts w:hint="cs"/>
          <w:sz w:val="30"/>
          <w:rtl/>
          <w:lang w:val="fr-CH"/>
        </w:rPr>
        <w:t xml:space="preserve">لا يمكن أن تشكل </w:t>
      </w:r>
      <w:r w:rsidR="00FD7974">
        <w:rPr>
          <w:rFonts w:hint="cs"/>
          <w:sz w:val="30"/>
          <w:rtl/>
          <w:lang w:val="fr-CH"/>
        </w:rPr>
        <w:t>أساساً لرفض الشخص أداء واجباته بموجب القانون أو المطالبة بتقديم سبل بديلة تحلّ محل هذه</w:t>
      </w:r>
      <w:r w:rsidR="007E696B">
        <w:rPr>
          <w:rFonts w:hint="eastAsia"/>
          <w:sz w:val="30"/>
          <w:rtl/>
          <w:lang w:val="fr-CH"/>
        </w:rPr>
        <w:t> </w:t>
      </w:r>
      <w:r w:rsidR="00FD7974">
        <w:rPr>
          <w:rFonts w:hint="cs"/>
          <w:sz w:val="30"/>
          <w:rtl/>
          <w:lang w:val="fr-CH"/>
        </w:rPr>
        <w:t>الواجبات".</w:t>
      </w:r>
    </w:p>
    <w:p w:rsidR="00FD7974" w:rsidRPr="002D1D6D" w:rsidRDefault="007E696B" w:rsidP="002D1D6D">
      <w:pPr>
        <w:pStyle w:val="H4GA"/>
        <w:rPr>
          <w:rFonts w:hint="cs"/>
          <w:rtl/>
          <w:lang w:val="fr-CH"/>
        </w:rPr>
      </w:pPr>
      <w:r>
        <w:rPr>
          <w:rFonts w:hint="cs"/>
          <w:rtl/>
          <w:lang w:val="fr-CH"/>
        </w:rPr>
        <w:tab/>
      </w:r>
      <w:r>
        <w:rPr>
          <w:rFonts w:hint="cs"/>
          <w:rtl/>
          <w:lang w:val="fr-CH"/>
        </w:rPr>
        <w:tab/>
      </w:r>
      <w:r w:rsidR="00FD7974" w:rsidRPr="002D1D6D">
        <w:rPr>
          <w:rFonts w:hint="cs"/>
          <w:rtl/>
          <w:lang w:val="fr-CH"/>
        </w:rPr>
        <w:t>السيد يوم</w:t>
      </w:r>
    </w:p>
    <w:p w:rsidR="00FD7974" w:rsidRDefault="00FD7974" w:rsidP="00B01F44">
      <w:pPr>
        <w:pStyle w:val="SingleTxtGA"/>
        <w:rPr>
          <w:rFonts w:hint="cs"/>
          <w:sz w:val="30"/>
          <w:rtl/>
          <w:lang w:val="fr-CH"/>
        </w:rPr>
      </w:pPr>
      <w:r>
        <w:rPr>
          <w:rFonts w:hint="cs"/>
          <w:sz w:val="30"/>
          <w:rtl/>
          <w:lang w:val="fr-CH"/>
        </w:rPr>
        <w:t>2-4</w:t>
      </w:r>
      <w:r>
        <w:rPr>
          <w:rFonts w:hint="cs"/>
          <w:sz w:val="30"/>
          <w:rtl/>
          <w:lang w:val="fr-CH"/>
        </w:rPr>
        <w:tab/>
        <w:t>في تاريخ غير محدد، أرسلت إدارة السلطة العسكرية في الدولة الطرف إلى السيد يوم</w:t>
      </w:r>
      <w:r w:rsidRPr="00206422">
        <w:rPr>
          <w:rFonts w:hint="cs"/>
          <w:sz w:val="30"/>
          <w:rtl/>
          <w:lang w:val="fr-CH"/>
        </w:rPr>
        <w:t xml:space="preserve"> </w:t>
      </w:r>
      <w:r>
        <w:rPr>
          <w:rFonts w:hint="cs"/>
          <w:sz w:val="30"/>
          <w:rtl/>
          <w:lang w:val="fr-CH"/>
        </w:rPr>
        <w:t>إشعاراً بالتجنيد. وبسبب معتقداته الدينية والوجدانية، رفض السيد يوم التجنيد خلال الفترة الزمنية المحددة، فاعتقل ووجه</w:t>
      </w:r>
      <w:r w:rsidR="00B01F44">
        <w:rPr>
          <w:rFonts w:hint="cs"/>
          <w:sz w:val="30"/>
          <w:rtl/>
          <w:lang w:val="fr-CH"/>
        </w:rPr>
        <w:t xml:space="preserve"> إليه الاتهام </w:t>
      </w:r>
      <w:r>
        <w:rPr>
          <w:rFonts w:hint="cs"/>
          <w:sz w:val="30"/>
          <w:rtl/>
          <w:lang w:val="fr-CH"/>
        </w:rPr>
        <w:t>بموجب المادة 88 (</w:t>
      </w:r>
      <w:r w:rsidR="00B01F44">
        <w:rPr>
          <w:rFonts w:hint="cs"/>
          <w:sz w:val="30"/>
          <w:rtl/>
          <w:lang w:val="fr-CH"/>
        </w:rPr>
        <w:t xml:space="preserve">البند </w:t>
      </w:r>
      <w:r>
        <w:rPr>
          <w:rFonts w:hint="cs"/>
          <w:sz w:val="30"/>
          <w:rtl/>
          <w:lang w:val="fr-CH"/>
        </w:rPr>
        <w:t xml:space="preserve">1) من قانون الخدمة العسكرية. وأدانت المحكمة المحلية السيد يوم وحكمت عليه بالسجن لمدة سنة ونصف. ورفضت دعوى الاستئناف التي رفعها </w:t>
      </w:r>
      <w:r w:rsidR="00B01F44">
        <w:rPr>
          <w:rFonts w:hint="cs"/>
          <w:sz w:val="30"/>
          <w:rtl/>
          <w:lang w:val="fr-CH"/>
        </w:rPr>
        <w:t xml:space="preserve">أمام </w:t>
      </w:r>
      <w:r>
        <w:rPr>
          <w:rFonts w:hint="cs"/>
          <w:sz w:val="30"/>
          <w:rtl/>
          <w:lang w:val="fr-CH"/>
        </w:rPr>
        <w:t>محكمة الاستئناف. وفي 15 نيسان/أبريل 2005، أ</w:t>
      </w:r>
      <w:r w:rsidR="00B01F44">
        <w:rPr>
          <w:rFonts w:hint="cs"/>
          <w:sz w:val="30"/>
          <w:rtl/>
          <w:lang w:val="fr-CH"/>
        </w:rPr>
        <w:t>ي</w:t>
      </w:r>
      <w:r>
        <w:rPr>
          <w:rFonts w:hint="cs"/>
          <w:sz w:val="30"/>
          <w:rtl/>
          <w:lang w:val="fr-CH"/>
        </w:rPr>
        <w:t>دت المحكمة العليا إدانته وعقوبته استناد</w:t>
      </w:r>
      <w:r w:rsidR="00B01F44">
        <w:rPr>
          <w:rFonts w:hint="cs"/>
          <w:sz w:val="30"/>
          <w:rtl/>
          <w:lang w:val="fr-CH"/>
        </w:rPr>
        <w:t>اً</w:t>
      </w:r>
      <w:r>
        <w:rPr>
          <w:rFonts w:hint="cs"/>
          <w:sz w:val="30"/>
          <w:rtl/>
          <w:lang w:val="fr-CH"/>
        </w:rPr>
        <w:t xml:space="preserve"> إلى أسباب مماثلة للأسباب المقدّمة بشأن </w:t>
      </w:r>
      <w:r w:rsidR="00B01F44">
        <w:rPr>
          <w:rFonts w:hint="cs"/>
          <w:sz w:val="30"/>
          <w:rtl/>
          <w:lang w:val="fr-CH"/>
        </w:rPr>
        <w:t xml:space="preserve">القضيتين المشار إليهما أعلاه. </w:t>
      </w:r>
    </w:p>
    <w:p w:rsidR="00FD7974" w:rsidRPr="002D1D6D" w:rsidRDefault="007E696B" w:rsidP="002D1D6D">
      <w:pPr>
        <w:pStyle w:val="H4GA"/>
        <w:rPr>
          <w:rFonts w:hint="cs"/>
          <w:rtl/>
          <w:lang w:val="fr-CH"/>
        </w:rPr>
      </w:pPr>
      <w:r>
        <w:rPr>
          <w:rFonts w:hint="cs"/>
          <w:rtl/>
          <w:lang w:val="fr-CH"/>
        </w:rPr>
        <w:tab/>
      </w:r>
      <w:r>
        <w:rPr>
          <w:rFonts w:hint="cs"/>
          <w:rtl/>
          <w:lang w:val="fr-CH"/>
        </w:rPr>
        <w:tab/>
      </w:r>
      <w:r w:rsidR="00FD7974" w:rsidRPr="002D1D6D">
        <w:rPr>
          <w:rFonts w:hint="cs"/>
          <w:rtl/>
          <w:lang w:val="fr-CH"/>
        </w:rPr>
        <w:t xml:space="preserve">السيد </w:t>
      </w:r>
      <w:proofErr w:type="spellStart"/>
      <w:r w:rsidR="00FD7974" w:rsidRPr="002D1D6D">
        <w:rPr>
          <w:rFonts w:hint="cs"/>
          <w:rtl/>
          <w:lang w:val="fr-CH"/>
        </w:rPr>
        <w:t>دونغ</w:t>
      </w:r>
      <w:proofErr w:type="spellEnd"/>
      <w:r w:rsidR="000D3A92" w:rsidRPr="002D1D6D">
        <w:rPr>
          <w:rFonts w:hint="cs"/>
          <w:rtl/>
          <w:lang w:val="fr-CH"/>
        </w:rPr>
        <w:t xml:space="preserve"> -</w:t>
      </w:r>
      <w:r w:rsidR="00FD7974" w:rsidRPr="002D1D6D">
        <w:rPr>
          <w:rFonts w:hint="cs"/>
          <w:rtl/>
          <w:lang w:val="fr-CH"/>
        </w:rPr>
        <w:t xml:space="preserve"> </w:t>
      </w:r>
      <w:proofErr w:type="spellStart"/>
      <w:r w:rsidR="00FD7974" w:rsidRPr="002D1D6D">
        <w:rPr>
          <w:rFonts w:hint="cs"/>
          <w:rtl/>
          <w:lang w:val="fr-CH"/>
        </w:rPr>
        <w:t>هيوك</w:t>
      </w:r>
      <w:proofErr w:type="spellEnd"/>
      <w:r w:rsidR="00FD7974" w:rsidRPr="002D1D6D">
        <w:rPr>
          <w:rFonts w:hint="cs"/>
          <w:rtl/>
          <w:lang w:val="fr-CH"/>
        </w:rPr>
        <w:t xml:space="preserve"> نا</w:t>
      </w:r>
      <w:r w:rsidR="00B01F44" w:rsidRPr="002D1D6D">
        <w:rPr>
          <w:rFonts w:hint="cs"/>
          <w:rtl/>
          <w:lang w:val="fr-CH"/>
        </w:rPr>
        <w:t>ه</w:t>
      </w:r>
    </w:p>
    <w:p w:rsidR="00FD7974" w:rsidRDefault="00FD7974" w:rsidP="00FE3643">
      <w:pPr>
        <w:pStyle w:val="SingleTxtGA"/>
        <w:rPr>
          <w:rFonts w:hint="cs"/>
          <w:sz w:val="30"/>
          <w:rtl/>
          <w:lang w:val="fr-CH"/>
        </w:rPr>
      </w:pPr>
      <w:r>
        <w:rPr>
          <w:rFonts w:hint="cs"/>
          <w:sz w:val="30"/>
          <w:rtl/>
          <w:lang w:val="fr-CH"/>
        </w:rPr>
        <w:t>2-5</w:t>
      </w:r>
      <w:r>
        <w:rPr>
          <w:rFonts w:hint="cs"/>
          <w:sz w:val="30"/>
          <w:rtl/>
          <w:lang w:val="fr-CH"/>
        </w:rPr>
        <w:tab/>
        <w:t xml:space="preserve">في تاريخ غير محدد، أرسلت إدارة السلطة العسكرية في الدولة الطرف إلى السيد </w:t>
      </w:r>
      <w:proofErr w:type="spellStart"/>
      <w:r>
        <w:rPr>
          <w:rFonts w:hint="cs"/>
          <w:sz w:val="30"/>
          <w:rtl/>
          <w:lang w:val="fr-CH"/>
        </w:rPr>
        <w:t>دونغ</w:t>
      </w:r>
      <w:proofErr w:type="spellEnd"/>
      <w:r w:rsidR="000D3A92">
        <w:rPr>
          <w:rFonts w:hint="cs"/>
          <w:sz w:val="30"/>
          <w:rtl/>
          <w:lang w:val="fr-CH"/>
        </w:rPr>
        <w:t xml:space="preserve"> -</w:t>
      </w:r>
      <w:r>
        <w:rPr>
          <w:rFonts w:hint="cs"/>
          <w:sz w:val="30"/>
          <w:rtl/>
          <w:lang w:val="fr-CH"/>
        </w:rPr>
        <w:t xml:space="preserve"> </w:t>
      </w:r>
      <w:proofErr w:type="spellStart"/>
      <w:r>
        <w:rPr>
          <w:rFonts w:hint="cs"/>
          <w:sz w:val="30"/>
          <w:rtl/>
          <w:lang w:val="fr-CH"/>
        </w:rPr>
        <w:t>هيوك</w:t>
      </w:r>
      <w:proofErr w:type="spellEnd"/>
      <w:r>
        <w:rPr>
          <w:rFonts w:hint="cs"/>
          <w:sz w:val="30"/>
          <w:rtl/>
          <w:lang w:val="fr-CH"/>
        </w:rPr>
        <w:t xml:space="preserve"> نا</w:t>
      </w:r>
      <w:r w:rsidR="00B01F44">
        <w:rPr>
          <w:rFonts w:hint="cs"/>
          <w:sz w:val="30"/>
          <w:rtl/>
          <w:lang w:val="fr-CH"/>
        </w:rPr>
        <w:t>ه</w:t>
      </w:r>
      <w:r>
        <w:rPr>
          <w:rFonts w:hint="cs"/>
          <w:sz w:val="30"/>
          <w:rtl/>
          <w:lang w:val="fr-CH"/>
        </w:rPr>
        <w:t xml:space="preserve"> إشعاراً بالتجنيد. وبسبب معتقداته الدينية والوجدانية، رفض السيد </w:t>
      </w:r>
      <w:proofErr w:type="spellStart"/>
      <w:r>
        <w:rPr>
          <w:rFonts w:hint="cs"/>
          <w:sz w:val="30"/>
          <w:rtl/>
          <w:lang w:val="fr-CH"/>
        </w:rPr>
        <w:t>دونغ</w:t>
      </w:r>
      <w:proofErr w:type="spellEnd"/>
      <w:r>
        <w:rPr>
          <w:rFonts w:hint="cs"/>
          <w:sz w:val="30"/>
          <w:rtl/>
          <w:lang w:val="fr-CH"/>
        </w:rPr>
        <w:t xml:space="preserve"> التجنيد خلال الفترة الزمنية المحددة، فاعتقل ووجه</w:t>
      </w:r>
      <w:r w:rsidR="00B01F44">
        <w:rPr>
          <w:rFonts w:hint="cs"/>
          <w:sz w:val="30"/>
          <w:rtl/>
          <w:lang w:val="fr-CH"/>
        </w:rPr>
        <w:t xml:space="preserve"> إليه الاتهام </w:t>
      </w:r>
      <w:r>
        <w:rPr>
          <w:rFonts w:hint="cs"/>
          <w:sz w:val="30"/>
          <w:rtl/>
          <w:lang w:val="fr-CH"/>
        </w:rPr>
        <w:t>بموجب المادة 88 (</w:t>
      </w:r>
      <w:r w:rsidR="00B01F44">
        <w:rPr>
          <w:rFonts w:hint="cs"/>
          <w:sz w:val="30"/>
          <w:rtl/>
          <w:lang w:val="fr-CH"/>
        </w:rPr>
        <w:t xml:space="preserve">البند </w:t>
      </w:r>
      <w:r>
        <w:rPr>
          <w:rFonts w:hint="cs"/>
          <w:sz w:val="30"/>
          <w:rtl/>
          <w:lang w:val="fr-CH"/>
        </w:rPr>
        <w:t xml:space="preserve">1) من قانون الخدمة العسكرية. وأدانت المحكمة المحلية السيد </w:t>
      </w:r>
      <w:proofErr w:type="spellStart"/>
      <w:r>
        <w:rPr>
          <w:rFonts w:hint="cs"/>
          <w:sz w:val="30"/>
          <w:rtl/>
          <w:lang w:val="fr-CH"/>
        </w:rPr>
        <w:t>دونغ</w:t>
      </w:r>
      <w:proofErr w:type="spellEnd"/>
      <w:r>
        <w:rPr>
          <w:rFonts w:hint="cs"/>
          <w:sz w:val="30"/>
          <w:rtl/>
          <w:lang w:val="fr-CH"/>
        </w:rPr>
        <w:t xml:space="preserve"> </w:t>
      </w:r>
      <w:r w:rsidR="000D3A92">
        <w:rPr>
          <w:rFonts w:hint="cs"/>
          <w:sz w:val="30"/>
          <w:rtl/>
          <w:lang w:val="fr-CH"/>
        </w:rPr>
        <w:t xml:space="preserve">- </w:t>
      </w:r>
      <w:proofErr w:type="spellStart"/>
      <w:r>
        <w:rPr>
          <w:rFonts w:hint="cs"/>
          <w:sz w:val="30"/>
          <w:rtl/>
          <w:lang w:val="fr-CH"/>
        </w:rPr>
        <w:t>هيوك</w:t>
      </w:r>
      <w:proofErr w:type="spellEnd"/>
      <w:r>
        <w:rPr>
          <w:rFonts w:hint="cs"/>
          <w:sz w:val="30"/>
          <w:rtl/>
          <w:lang w:val="fr-CH"/>
        </w:rPr>
        <w:t xml:space="preserve"> نا</w:t>
      </w:r>
      <w:r w:rsidR="00B01F44">
        <w:rPr>
          <w:rFonts w:hint="cs"/>
          <w:sz w:val="30"/>
          <w:rtl/>
          <w:lang w:val="fr-CH"/>
        </w:rPr>
        <w:t>ه</w:t>
      </w:r>
      <w:r>
        <w:rPr>
          <w:rFonts w:hint="cs"/>
          <w:sz w:val="30"/>
          <w:rtl/>
          <w:lang w:val="fr-CH"/>
        </w:rPr>
        <w:t xml:space="preserve"> وحكمت عليه بالسجن لمدة سنة ونصف. ورفضت دعوى استئنافه التي رفعها </w:t>
      </w:r>
      <w:r w:rsidR="00B01F44">
        <w:rPr>
          <w:rFonts w:hint="cs"/>
          <w:sz w:val="30"/>
          <w:rtl/>
          <w:lang w:val="fr-CH"/>
        </w:rPr>
        <w:t xml:space="preserve">أمام </w:t>
      </w:r>
      <w:r>
        <w:rPr>
          <w:rFonts w:hint="cs"/>
          <w:sz w:val="30"/>
          <w:rtl/>
          <w:lang w:val="fr-CH"/>
        </w:rPr>
        <w:t>محكمة الاستئناف. وفي</w:t>
      </w:r>
      <w:r w:rsidR="00FE3643">
        <w:rPr>
          <w:rFonts w:hint="eastAsia"/>
          <w:sz w:val="30"/>
          <w:rtl/>
          <w:lang w:val="fr-CH"/>
        </w:rPr>
        <w:t> </w:t>
      </w:r>
      <w:r>
        <w:rPr>
          <w:rFonts w:hint="cs"/>
          <w:sz w:val="30"/>
          <w:rtl/>
          <w:lang w:val="fr-CH"/>
        </w:rPr>
        <w:t xml:space="preserve">24 حزيران/يونيه 2005، أيّدت المحكمة </w:t>
      </w:r>
      <w:r w:rsidR="00B01F44">
        <w:rPr>
          <w:rFonts w:hint="cs"/>
          <w:sz w:val="30"/>
          <w:rtl/>
          <w:lang w:val="fr-CH"/>
        </w:rPr>
        <w:t xml:space="preserve">العليا </w:t>
      </w:r>
      <w:r>
        <w:rPr>
          <w:rFonts w:hint="cs"/>
          <w:sz w:val="30"/>
          <w:rtl/>
          <w:lang w:val="fr-CH"/>
        </w:rPr>
        <w:t xml:space="preserve">إدانته وعقوبته </w:t>
      </w:r>
      <w:r w:rsidR="00B01F44">
        <w:rPr>
          <w:rFonts w:hint="cs"/>
          <w:sz w:val="30"/>
          <w:rtl/>
          <w:lang w:val="fr-CH"/>
        </w:rPr>
        <w:t xml:space="preserve">استناداً </w:t>
      </w:r>
      <w:r>
        <w:rPr>
          <w:rFonts w:hint="cs"/>
          <w:sz w:val="30"/>
          <w:rtl/>
          <w:lang w:val="fr-CH"/>
        </w:rPr>
        <w:t>إلى أسباب مماثلة للأسباب المقدمة بشأن القضايا المشار إليها أعلاه.</w:t>
      </w:r>
    </w:p>
    <w:p w:rsidR="00FD7974" w:rsidRPr="002D1D6D" w:rsidRDefault="007E696B" w:rsidP="002D1D6D">
      <w:pPr>
        <w:pStyle w:val="H4GA"/>
        <w:rPr>
          <w:rFonts w:hint="cs"/>
          <w:rtl/>
          <w:lang w:val="fr-CH"/>
        </w:rPr>
      </w:pPr>
      <w:r>
        <w:rPr>
          <w:rFonts w:hint="cs"/>
          <w:rtl/>
          <w:lang w:val="fr-CH"/>
        </w:rPr>
        <w:tab/>
      </w:r>
      <w:r>
        <w:rPr>
          <w:rFonts w:hint="cs"/>
          <w:rtl/>
          <w:lang w:val="fr-CH"/>
        </w:rPr>
        <w:tab/>
      </w:r>
      <w:r w:rsidR="00B01F44" w:rsidRPr="002D1D6D">
        <w:rPr>
          <w:rFonts w:hint="cs"/>
          <w:rtl/>
          <w:lang w:val="fr-CH"/>
        </w:rPr>
        <w:t xml:space="preserve">السيد هو - </w:t>
      </w:r>
      <w:proofErr w:type="spellStart"/>
      <w:r w:rsidR="00B01F44" w:rsidRPr="002D1D6D">
        <w:rPr>
          <w:rFonts w:hint="cs"/>
          <w:rtl/>
          <w:lang w:val="fr-CH"/>
        </w:rPr>
        <w:t>غون</w:t>
      </w:r>
      <w:proofErr w:type="spellEnd"/>
      <w:r w:rsidR="00B01F44" w:rsidRPr="002D1D6D">
        <w:rPr>
          <w:rFonts w:hint="cs"/>
          <w:rtl/>
          <w:lang w:val="fr-CH"/>
        </w:rPr>
        <w:t xml:space="preserve"> </w:t>
      </w:r>
      <w:proofErr w:type="spellStart"/>
      <w:r w:rsidR="00B01F44" w:rsidRPr="002D1D6D">
        <w:rPr>
          <w:rFonts w:hint="cs"/>
          <w:rtl/>
          <w:lang w:val="fr-CH"/>
        </w:rPr>
        <w:t>يو</w:t>
      </w:r>
      <w:proofErr w:type="spellEnd"/>
    </w:p>
    <w:p w:rsidR="00FD7974" w:rsidRPr="007E696B" w:rsidRDefault="00B01F44" w:rsidP="00B01F44">
      <w:pPr>
        <w:pStyle w:val="SingleTxtGA"/>
        <w:rPr>
          <w:rFonts w:hint="cs"/>
          <w:spacing w:val="-2"/>
          <w:sz w:val="30"/>
          <w:rtl/>
          <w:lang w:val="fr-CH"/>
        </w:rPr>
      </w:pPr>
      <w:r>
        <w:rPr>
          <w:rFonts w:hint="cs"/>
          <w:sz w:val="30"/>
          <w:rtl/>
          <w:lang w:val="fr-CH"/>
        </w:rPr>
        <w:t>2-6</w:t>
      </w:r>
      <w:r>
        <w:rPr>
          <w:rFonts w:hint="cs"/>
          <w:sz w:val="30"/>
          <w:rtl/>
          <w:lang w:val="fr-CH"/>
        </w:rPr>
        <w:tab/>
      </w:r>
      <w:r w:rsidR="00FD7974">
        <w:rPr>
          <w:rFonts w:hint="cs"/>
          <w:sz w:val="30"/>
          <w:rtl/>
          <w:lang w:val="fr-CH"/>
        </w:rPr>
        <w:t xml:space="preserve">في تاريخ غير محدد، أرسلت </w:t>
      </w:r>
      <w:r>
        <w:rPr>
          <w:rFonts w:hint="cs"/>
          <w:sz w:val="30"/>
          <w:rtl/>
          <w:lang w:val="fr-CH"/>
        </w:rPr>
        <w:t xml:space="preserve">إليه </w:t>
      </w:r>
      <w:r w:rsidR="00FD7974">
        <w:rPr>
          <w:rFonts w:hint="cs"/>
          <w:sz w:val="30"/>
          <w:rtl/>
          <w:lang w:val="fr-CH"/>
        </w:rPr>
        <w:t xml:space="preserve">إدارة السلطة العسكرية في الدولة الطرف </w:t>
      </w:r>
      <w:r>
        <w:rPr>
          <w:rFonts w:hint="cs"/>
          <w:sz w:val="30"/>
          <w:rtl/>
          <w:lang w:val="fr-CH"/>
        </w:rPr>
        <w:t>إشعاراً بالتجنيد في الخدمة العسكرية</w:t>
      </w:r>
      <w:r w:rsidR="00FD7974">
        <w:rPr>
          <w:rFonts w:hint="cs"/>
          <w:sz w:val="30"/>
          <w:rtl/>
          <w:lang w:val="fr-CH"/>
        </w:rPr>
        <w:t>. وبسبب معتقداته الدينية والوجدانية، رفض التجنيد خلال الفترة الزمنية المحددة، فاعتقل ووجه إليه ال</w:t>
      </w:r>
      <w:r>
        <w:rPr>
          <w:rFonts w:hint="cs"/>
          <w:sz w:val="30"/>
          <w:rtl/>
          <w:lang w:val="fr-CH"/>
        </w:rPr>
        <w:t xml:space="preserve">اتهام </w:t>
      </w:r>
      <w:r w:rsidR="00FD7974">
        <w:rPr>
          <w:rFonts w:hint="cs"/>
          <w:sz w:val="30"/>
          <w:rtl/>
          <w:lang w:val="fr-CH"/>
        </w:rPr>
        <w:t>بموجب المادة 88 (</w:t>
      </w:r>
      <w:r>
        <w:rPr>
          <w:rFonts w:hint="cs"/>
          <w:sz w:val="30"/>
          <w:rtl/>
          <w:lang w:val="fr-CH"/>
        </w:rPr>
        <w:t xml:space="preserve">البند </w:t>
      </w:r>
      <w:r w:rsidR="00FD7974">
        <w:rPr>
          <w:rFonts w:hint="cs"/>
          <w:sz w:val="30"/>
          <w:rtl/>
          <w:lang w:val="fr-CH"/>
        </w:rPr>
        <w:t>1) من قانون الخدمة العسكرية. وأدانت</w:t>
      </w:r>
      <w:r w:rsidR="00DA04A8">
        <w:rPr>
          <w:rFonts w:hint="cs"/>
          <w:sz w:val="30"/>
          <w:rtl/>
          <w:lang w:val="fr-CH"/>
        </w:rPr>
        <w:t>ه</w:t>
      </w:r>
      <w:r w:rsidR="00FD7974">
        <w:rPr>
          <w:rFonts w:hint="cs"/>
          <w:sz w:val="30"/>
          <w:rtl/>
          <w:lang w:val="fr-CH"/>
        </w:rPr>
        <w:t xml:space="preserve"> المحكمة المحلية وحكمت عليه بالسجن لمدة سنة ونصف. ورفضت دعوى الاستئناف التي رفعها </w:t>
      </w:r>
      <w:r>
        <w:rPr>
          <w:rFonts w:hint="cs"/>
          <w:sz w:val="30"/>
          <w:rtl/>
          <w:lang w:val="fr-CH"/>
        </w:rPr>
        <w:t xml:space="preserve">أمام </w:t>
      </w:r>
      <w:r w:rsidR="00FD7974">
        <w:rPr>
          <w:rFonts w:hint="cs"/>
          <w:sz w:val="30"/>
          <w:rtl/>
          <w:lang w:val="fr-CH"/>
        </w:rPr>
        <w:t>محكمة الاستئناف. وفي 24 حزيران/يونيه 2005، أ</w:t>
      </w:r>
      <w:r>
        <w:rPr>
          <w:rFonts w:hint="cs"/>
          <w:sz w:val="30"/>
          <w:rtl/>
          <w:lang w:val="fr-CH"/>
        </w:rPr>
        <w:t xml:space="preserve">يدت </w:t>
      </w:r>
      <w:r w:rsidR="00FD7974">
        <w:rPr>
          <w:rFonts w:hint="cs"/>
          <w:sz w:val="30"/>
          <w:rtl/>
          <w:lang w:val="fr-CH"/>
        </w:rPr>
        <w:t xml:space="preserve">المحكمة </w:t>
      </w:r>
      <w:r w:rsidRPr="007E696B">
        <w:rPr>
          <w:rFonts w:hint="cs"/>
          <w:spacing w:val="-2"/>
          <w:sz w:val="30"/>
          <w:rtl/>
          <w:lang w:val="fr-CH"/>
        </w:rPr>
        <w:t xml:space="preserve">العليا إدانته وعقوبته استناداً </w:t>
      </w:r>
      <w:r w:rsidR="00FD7974" w:rsidRPr="007E696B">
        <w:rPr>
          <w:rFonts w:hint="cs"/>
          <w:spacing w:val="-2"/>
          <w:sz w:val="30"/>
          <w:rtl/>
          <w:lang w:val="fr-CH"/>
        </w:rPr>
        <w:t>إلى أسباب مماثلة للأسباب المقدمة بشأن القضايا المشار إليها</w:t>
      </w:r>
      <w:r w:rsidR="007E696B" w:rsidRPr="007E696B">
        <w:rPr>
          <w:rFonts w:hint="cs"/>
          <w:spacing w:val="-2"/>
          <w:sz w:val="30"/>
          <w:rtl/>
          <w:lang w:val="fr-CH"/>
        </w:rPr>
        <w:t xml:space="preserve"> </w:t>
      </w:r>
      <w:r w:rsidR="00FD7974" w:rsidRPr="007E696B">
        <w:rPr>
          <w:rFonts w:hint="cs"/>
          <w:spacing w:val="-2"/>
          <w:sz w:val="30"/>
          <w:rtl/>
          <w:lang w:val="fr-CH"/>
        </w:rPr>
        <w:t>أعلاه.</w:t>
      </w:r>
    </w:p>
    <w:p w:rsidR="00FD7974" w:rsidRPr="002D1D6D" w:rsidRDefault="007E696B" w:rsidP="002D1D6D">
      <w:pPr>
        <w:pStyle w:val="H4GA"/>
        <w:rPr>
          <w:rFonts w:hint="cs"/>
          <w:rtl/>
          <w:lang w:val="fr-CH"/>
        </w:rPr>
      </w:pPr>
      <w:r>
        <w:rPr>
          <w:rFonts w:hint="cs"/>
          <w:rtl/>
          <w:lang w:val="fr-CH"/>
        </w:rPr>
        <w:tab/>
      </w:r>
      <w:r>
        <w:rPr>
          <w:rFonts w:hint="cs"/>
          <w:rtl/>
          <w:lang w:val="fr-CH"/>
        </w:rPr>
        <w:tab/>
      </w:r>
      <w:r w:rsidR="00FD7974" w:rsidRPr="002D1D6D">
        <w:rPr>
          <w:rFonts w:hint="cs"/>
          <w:rtl/>
          <w:lang w:val="fr-CH"/>
        </w:rPr>
        <w:t>السيد شي</w:t>
      </w:r>
      <w:r w:rsidR="004F0B93" w:rsidRPr="002D1D6D">
        <w:rPr>
          <w:rFonts w:hint="cs"/>
          <w:rtl/>
          <w:lang w:val="fr-CH"/>
        </w:rPr>
        <w:t xml:space="preserve"> -</w:t>
      </w:r>
      <w:r w:rsidR="00FD7974" w:rsidRPr="002D1D6D">
        <w:rPr>
          <w:rFonts w:hint="cs"/>
          <w:rtl/>
          <w:lang w:val="fr-CH"/>
        </w:rPr>
        <w:t xml:space="preserve"> يون ليم</w:t>
      </w:r>
    </w:p>
    <w:p w:rsidR="00FD7974" w:rsidRDefault="00FD7974" w:rsidP="00DA04A8">
      <w:pPr>
        <w:pStyle w:val="SingleTxtGA"/>
        <w:rPr>
          <w:rFonts w:hint="cs"/>
          <w:i/>
          <w:iCs/>
          <w:sz w:val="30"/>
          <w:rtl/>
          <w:lang w:val="fr-CH"/>
        </w:rPr>
      </w:pPr>
      <w:r w:rsidRPr="00FA53F9">
        <w:rPr>
          <w:rFonts w:hint="cs"/>
          <w:sz w:val="30"/>
          <w:rtl/>
          <w:lang w:val="fr-CH"/>
        </w:rPr>
        <w:t>2-7</w:t>
      </w:r>
      <w:r w:rsidR="00FA53F9">
        <w:rPr>
          <w:rFonts w:hint="cs"/>
          <w:sz w:val="30"/>
          <w:rtl/>
          <w:lang w:val="fr-CH"/>
        </w:rPr>
        <w:tab/>
      </w:r>
      <w:r>
        <w:rPr>
          <w:rFonts w:hint="cs"/>
          <w:sz w:val="30"/>
          <w:rtl/>
          <w:lang w:val="fr-CH"/>
        </w:rPr>
        <w:t xml:space="preserve">في تاريخ غير محدد، أرسلت </w:t>
      </w:r>
      <w:r w:rsidR="00FA53F9">
        <w:rPr>
          <w:rFonts w:hint="cs"/>
          <w:sz w:val="30"/>
          <w:rtl/>
          <w:lang w:val="fr-CH"/>
        </w:rPr>
        <w:t xml:space="preserve">إليه </w:t>
      </w:r>
      <w:r>
        <w:rPr>
          <w:rFonts w:hint="cs"/>
          <w:sz w:val="30"/>
          <w:rtl/>
          <w:lang w:val="fr-CH"/>
        </w:rPr>
        <w:t>إدارة السلطة العسكرية في الدولة الطرف إشعاراً بالتجنيد</w:t>
      </w:r>
      <w:r w:rsidR="00FA53F9">
        <w:rPr>
          <w:rFonts w:hint="cs"/>
          <w:sz w:val="30"/>
          <w:rtl/>
          <w:lang w:val="fr-CH"/>
        </w:rPr>
        <w:t xml:space="preserve"> في الخدمة العسكرية. </w:t>
      </w:r>
      <w:r>
        <w:rPr>
          <w:rFonts w:hint="cs"/>
          <w:sz w:val="30"/>
          <w:rtl/>
          <w:lang w:val="fr-CH"/>
        </w:rPr>
        <w:t>وبسبب معتقداته الدينية والوجدانية، رفض التجنيد خلال الفترة الزمنية المحددة، فاعتقل ووجه إليه ال</w:t>
      </w:r>
      <w:r w:rsidR="00FA53F9">
        <w:rPr>
          <w:rFonts w:hint="cs"/>
          <w:sz w:val="30"/>
          <w:rtl/>
          <w:lang w:val="fr-CH"/>
        </w:rPr>
        <w:t xml:space="preserve">اتهام </w:t>
      </w:r>
      <w:r>
        <w:rPr>
          <w:rFonts w:hint="cs"/>
          <w:sz w:val="30"/>
          <w:rtl/>
          <w:lang w:val="fr-CH"/>
        </w:rPr>
        <w:t>بموجب المادة 88 (</w:t>
      </w:r>
      <w:r w:rsidR="00FA53F9">
        <w:rPr>
          <w:rFonts w:hint="cs"/>
          <w:sz w:val="30"/>
          <w:rtl/>
          <w:lang w:val="fr-CH"/>
        </w:rPr>
        <w:t xml:space="preserve">البند </w:t>
      </w:r>
      <w:r>
        <w:rPr>
          <w:rFonts w:hint="cs"/>
          <w:sz w:val="30"/>
          <w:rtl/>
          <w:lang w:val="fr-CH"/>
        </w:rPr>
        <w:t>1) من قانون الخدمة العسكرية. وأدانت</w:t>
      </w:r>
      <w:r w:rsidR="00FA53F9">
        <w:rPr>
          <w:rFonts w:hint="cs"/>
          <w:sz w:val="30"/>
          <w:rtl/>
          <w:lang w:val="fr-CH"/>
        </w:rPr>
        <w:t>ه</w:t>
      </w:r>
      <w:r>
        <w:rPr>
          <w:rFonts w:hint="cs"/>
          <w:sz w:val="30"/>
          <w:rtl/>
          <w:lang w:val="fr-CH"/>
        </w:rPr>
        <w:t xml:space="preserve"> المحكمة المحلية وحكمت عليه بالسجن لمدة سنة ونصف. و</w:t>
      </w:r>
      <w:r w:rsidR="00FA53F9">
        <w:rPr>
          <w:rFonts w:hint="cs"/>
          <w:sz w:val="30"/>
          <w:rtl/>
          <w:lang w:val="fr-CH"/>
        </w:rPr>
        <w:t xml:space="preserve">رفضت دعوى الاستئناف التي رفعها أمام </w:t>
      </w:r>
      <w:r>
        <w:rPr>
          <w:rFonts w:hint="cs"/>
          <w:sz w:val="30"/>
          <w:rtl/>
          <w:lang w:val="fr-CH"/>
        </w:rPr>
        <w:t>محكمة الاستئناف. وفي</w:t>
      </w:r>
      <w:r w:rsidR="004F0B93">
        <w:rPr>
          <w:rFonts w:hint="eastAsia"/>
          <w:sz w:val="30"/>
          <w:rtl/>
          <w:lang w:val="fr-CH"/>
        </w:rPr>
        <w:t> </w:t>
      </w:r>
      <w:r>
        <w:rPr>
          <w:rFonts w:hint="cs"/>
          <w:sz w:val="30"/>
          <w:rtl/>
          <w:lang w:val="fr-CH"/>
        </w:rPr>
        <w:t>13 كانون الثاني/يناير 2005، أ</w:t>
      </w:r>
      <w:r w:rsidR="00FA53F9">
        <w:rPr>
          <w:rFonts w:hint="cs"/>
          <w:sz w:val="30"/>
          <w:rtl/>
          <w:lang w:val="fr-CH"/>
        </w:rPr>
        <w:t>ي</w:t>
      </w:r>
      <w:r>
        <w:rPr>
          <w:rFonts w:hint="cs"/>
          <w:sz w:val="30"/>
          <w:rtl/>
          <w:lang w:val="fr-CH"/>
        </w:rPr>
        <w:t>دت المحكمة</w:t>
      </w:r>
      <w:r w:rsidR="00FA53F9">
        <w:rPr>
          <w:rFonts w:hint="cs"/>
          <w:sz w:val="30"/>
          <w:rtl/>
          <w:lang w:val="fr-CH"/>
        </w:rPr>
        <w:t xml:space="preserve"> العليا </w:t>
      </w:r>
      <w:r>
        <w:rPr>
          <w:rFonts w:hint="cs"/>
          <w:sz w:val="30"/>
          <w:rtl/>
          <w:lang w:val="fr-CH"/>
        </w:rPr>
        <w:t xml:space="preserve">إدانته وعقوبته </w:t>
      </w:r>
      <w:r w:rsidR="00FA53F9">
        <w:rPr>
          <w:rFonts w:hint="cs"/>
          <w:sz w:val="30"/>
          <w:rtl/>
          <w:lang w:val="fr-CH"/>
        </w:rPr>
        <w:t xml:space="preserve">استناداً </w:t>
      </w:r>
      <w:r>
        <w:rPr>
          <w:rFonts w:hint="cs"/>
          <w:sz w:val="30"/>
          <w:rtl/>
          <w:lang w:val="fr-CH"/>
        </w:rPr>
        <w:t>إلى أسباب مماثلة للأسباب المقدمة بشأن القضايا المشار إليها أعلاه</w:t>
      </w:r>
      <w:r w:rsidRPr="006211F2">
        <w:rPr>
          <w:rFonts w:hint="cs"/>
          <w:sz w:val="30"/>
          <w:rtl/>
          <w:lang w:val="fr-CH"/>
        </w:rPr>
        <w:t xml:space="preserve">. ومع ذلك </w:t>
      </w:r>
      <w:r w:rsidR="00FA53F9">
        <w:rPr>
          <w:rFonts w:hint="cs"/>
          <w:sz w:val="30"/>
          <w:rtl/>
          <w:lang w:val="fr-CH"/>
        </w:rPr>
        <w:t>فقد ذكر أيضاً أنه "</w:t>
      </w:r>
      <w:r>
        <w:rPr>
          <w:rFonts w:hint="cs"/>
          <w:sz w:val="30"/>
          <w:rtl/>
          <w:lang w:val="fr-CH"/>
        </w:rPr>
        <w:t xml:space="preserve">على الرغم من أن من المستصوب اعتماد نظام للخدمة البديلة يحل محل الواجب العسكري </w:t>
      </w:r>
      <w:r w:rsidR="00DA04A8">
        <w:rPr>
          <w:rFonts w:hint="cs"/>
          <w:sz w:val="30"/>
          <w:rtl/>
          <w:lang w:val="fr-CH"/>
        </w:rPr>
        <w:t>لأو</w:t>
      </w:r>
      <w:r>
        <w:rPr>
          <w:rFonts w:hint="cs"/>
          <w:sz w:val="30"/>
          <w:rtl/>
          <w:lang w:val="fr-CH"/>
        </w:rPr>
        <w:t xml:space="preserve">لئك الذين يصرون بثبات على </w:t>
      </w:r>
      <w:r w:rsidR="00FA53F9">
        <w:rPr>
          <w:rFonts w:hint="cs"/>
          <w:sz w:val="30"/>
          <w:rtl/>
          <w:lang w:val="fr-CH"/>
        </w:rPr>
        <w:t xml:space="preserve">قرارهم </w:t>
      </w:r>
      <w:r>
        <w:rPr>
          <w:rFonts w:hint="cs"/>
          <w:sz w:val="30"/>
          <w:rtl/>
          <w:lang w:val="fr-CH"/>
        </w:rPr>
        <w:t xml:space="preserve">الديني والوجداني ويتمسكون </w:t>
      </w:r>
      <w:proofErr w:type="spellStart"/>
      <w:r>
        <w:rPr>
          <w:rFonts w:hint="cs"/>
          <w:sz w:val="30"/>
          <w:rtl/>
          <w:lang w:val="fr-CH"/>
        </w:rPr>
        <w:t>به</w:t>
      </w:r>
      <w:proofErr w:type="spellEnd"/>
      <w:r>
        <w:rPr>
          <w:rFonts w:hint="cs"/>
          <w:sz w:val="30"/>
          <w:rtl/>
          <w:lang w:val="fr-CH"/>
        </w:rPr>
        <w:t xml:space="preserve"> رغم ما يترتب على ذلك من عقاب جنائي، بدلاً من إجبارهم على أداء الخدمة العسكرية، ف</w:t>
      </w:r>
      <w:r w:rsidRPr="00A630CA">
        <w:rPr>
          <w:rFonts w:hint="cs"/>
          <w:sz w:val="30"/>
          <w:rtl/>
          <w:lang w:val="fr-CH"/>
        </w:rPr>
        <w:t xml:space="preserve">إن </w:t>
      </w:r>
      <w:r>
        <w:rPr>
          <w:rFonts w:hint="cs"/>
          <w:sz w:val="30"/>
          <w:rtl/>
          <w:lang w:val="fr-CH"/>
        </w:rPr>
        <w:t>إصدار تشريع لهذا الغرض</w:t>
      </w:r>
      <w:r w:rsidRPr="00A630CA">
        <w:rPr>
          <w:rFonts w:hint="cs"/>
          <w:sz w:val="30"/>
          <w:rtl/>
          <w:lang w:val="fr-CH"/>
        </w:rPr>
        <w:t xml:space="preserve"> ليس مسؤولية دستورية تقع على عاتق الحكومة</w:t>
      </w:r>
      <w:r>
        <w:rPr>
          <w:rFonts w:hint="cs"/>
          <w:sz w:val="30"/>
          <w:rtl/>
          <w:lang w:val="fr-CH"/>
        </w:rPr>
        <w:t xml:space="preserve">. </w:t>
      </w:r>
      <w:r w:rsidRPr="00A630CA">
        <w:rPr>
          <w:rFonts w:hint="cs"/>
          <w:sz w:val="30"/>
          <w:rtl/>
          <w:lang w:val="fr-CH"/>
        </w:rPr>
        <w:t>كما أن</w:t>
      </w:r>
      <w:r>
        <w:rPr>
          <w:rFonts w:hint="cs"/>
          <w:sz w:val="30"/>
          <w:rtl/>
          <w:lang w:val="fr-CH"/>
        </w:rPr>
        <w:t xml:space="preserve"> </w:t>
      </w:r>
      <w:r w:rsidRPr="00A630CA">
        <w:rPr>
          <w:rFonts w:hint="cs"/>
          <w:sz w:val="30"/>
          <w:rtl/>
          <w:lang w:val="fr-CH"/>
        </w:rPr>
        <w:t>قانون الخدمة العسكرية</w:t>
      </w:r>
      <w:r w:rsidR="00FA53F9">
        <w:rPr>
          <w:rFonts w:hint="cs"/>
          <w:sz w:val="30"/>
          <w:rtl/>
          <w:lang w:val="fr-CH"/>
        </w:rPr>
        <w:t xml:space="preserve">، الذي </w:t>
      </w:r>
      <w:proofErr w:type="spellStart"/>
      <w:r w:rsidRPr="00A630CA">
        <w:rPr>
          <w:rFonts w:hint="cs"/>
          <w:sz w:val="30"/>
          <w:rtl/>
          <w:lang w:val="fr-CH"/>
        </w:rPr>
        <w:t>ينص</w:t>
      </w:r>
      <w:proofErr w:type="spellEnd"/>
      <w:r>
        <w:rPr>
          <w:rFonts w:hint="cs"/>
          <w:sz w:val="30"/>
          <w:rtl/>
          <w:lang w:val="fr-CH"/>
        </w:rPr>
        <w:t xml:space="preserve"> </w:t>
      </w:r>
      <w:r w:rsidR="00FA53F9">
        <w:rPr>
          <w:rFonts w:hint="cs"/>
          <w:sz w:val="30"/>
          <w:rtl/>
          <w:lang w:val="fr-CH"/>
        </w:rPr>
        <w:t xml:space="preserve">فقط على العقوبة ولا </w:t>
      </w:r>
      <w:proofErr w:type="spellStart"/>
      <w:r w:rsidR="00FA53F9">
        <w:rPr>
          <w:rFonts w:hint="cs"/>
          <w:sz w:val="30"/>
          <w:rtl/>
          <w:lang w:val="fr-CH"/>
        </w:rPr>
        <w:t>ينص</w:t>
      </w:r>
      <w:proofErr w:type="spellEnd"/>
      <w:r w:rsidR="00FA53F9">
        <w:rPr>
          <w:rFonts w:hint="cs"/>
          <w:sz w:val="30"/>
          <w:rtl/>
          <w:lang w:val="fr-CH"/>
        </w:rPr>
        <w:t xml:space="preserve"> على هذا الاستثناء، </w:t>
      </w:r>
      <w:r>
        <w:rPr>
          <w:rFonts w:hint="cs"/>
          <w:sz w:val="30"/>
          <w:rtl/>
          <w:lang w:val="fr-CH"/>
        </w:rPr>
        <w:t>لا يشكل</w:t>
      </w:r>
      <w:r w:rsidRPr="00A630CA">
        <w:rPr>
          <w:rFonts w:hint="cs"/>
          <w:sz w:val="30"/>
          <w:rtl/>
          <w:lang w:val="fr-CH"/>
        </w:rPr>
        <w:t xml:space="preserve"> </w:t>
      </w:r>
      <w:r>
        <w:rPr>
          <w:rFonts w:hint="cs"/>
          <w:sz w:val="30"/>
          <w:rtl/>
          <w:lang w:val="fr-CH"/>
        </w:rPr>
        <w:t>انتهاكاً لأحكام ا</w:t>
      </w:r>
      <w:r w:rsidRPr="00A630CA">
        <w:rPr>
          <w:rFonts w:hint="cs"/>
          <w:sz w:val="30"/>
          <w:rtl/>
          <w:lang w:val="fr-CH"/>
        </w:rPr>
        <w:t>لدستو</w:t>
      </w:r>
      <w:r w:rsidRPr="00FA53F9">
        <w:rPr>
          <w:rFonts w:hint="cs"/>
          <w:sz w:val="30"/>
          <w:rtl/>
          <w:lang w:val="fr-CH"/>
        </w:rPr>
        <w:t>ر".</w:t>
      </w:r>
    </w:p>
    <w:p w:rsidR="00FD7974" w:rsidRPr="002D1D6D" w:rsidRDefault="007E696B" w:rsidP="002D1D6D">
      <w:pPr>
        <w:pStyle w:val="H4GA"/>
        <w:rPr>
          <w:rFonts w:hint="cs"/>
          <w:rtl/>
          <w:lang w:val="fr-CH"/>
        </w:rPr>
      </w:pPr>
      <w:r>
        <w:rPr>
          <w:rFonts w:hint="cs"/>
          <w:rtl/>
          <w:lang w:val="fr-CH"/>
        </w:rPr>
        <w:tab/>
      </w:r>
      <w:r>
        <w:rPr>
          <w:rFonts w:hint="cs"/>
          <w:rtl/>
          <w:lang w:val="fr-CH"/>
        </w:rPr>
        <w:tab/>
      </w:r>
      <w:r w:rsidR="00FD7974" w:rsidRPr="002D1D6D">
        <w:rPr>
          <w:rFonts w:hint="cs"/>
          <w:rtl/>
          <w:lang w:val="fr-CH"/>
        </w:rPr>
        <w:t xml:space="preserve">السيد </w:t>
      </w:r>
      <w:r w:rsidR="00AB3C0F" w:rsidRPr="002D1D6D">
        <w:rPr>
          <w:rFonts w:hint="cs"/>
          <w:rtl/>
          <w:lang w:val="fr-CH"/>
        </w:rPr>
        <w:t>شوي جن</w:t>
      </w:r>
    </w:p>
    <w:p w:rsidR="00FD7974" w:rsidRPr="007E696B" w:rsidRDefault="00FA53F9" w:rsidP="007E696B">
      <w:pPr>
        <w:pStyle w:val="SingleTxtGA"/>
        <w:rPr>
          <w:rFonts w:hint="cs"/>
          <w:spacing w:val="-2"/>
          <w:sz w:val="30"/>
          <w:rtl/>
          <w:lang w:val="fr-CH"/>
        </w:rPr>
      </w:pPr>
      <w:r>
        <w:rPr>
          <w:rFonts w:hint="cs"/>
          <w:sz w:val="30"/>
          <w:rtl/>
          <w:lang w:val="fr-CH"/>
        </w:rPr>
        <w:t>2-8</w:t>
      </w:r>
      <w:r>
        <w:rPr>
          <w:rFonts w:hint="cs"/>
          <w:sz w:val="30"/>
          <w:rtl/>
          <w:lang w:val="fr-CH"/>
        </w:rPr>
        <w:tab/>
      </w:r>
      <w:r w:rsidR="00FD7974">
        <w:rPr>
          <w:rFonts w:hint="cs"/>
          <w:sz w:val="30"/>
          <w:rtl/>
          <w:lang w:val="fr-CH"/>
        </w:rPr>
        <w:t xml:space="preserve">في تاريخ غير محدد، أرسلت </w:t>
      </w:r>
      <w:r>
        <w:rPr>
          <w:rFonts w:hint="cs"/>
          <w:sz w:val="30"/>
          <w:rtl/>
          <w:lang w:val="fr-CH"/>
        </w:rPr>
        <w:t xml:space="preserve">إليه </w:t>
      </w:r>
      <w:r w:rsidR="00FD7974">
        <w:rPr>
          <w:rFonts w:hint="cs"/>
          <w:sz w:val="30"/>
          <w:rtl/>
          <w:lang w:val="fr-CH"/>
        </w:rPr>
        <w:t>إدارة السلطة العسكرية في الدولة الطرف إشعاراً بالتجنيد</w:t>
      </w:r>
      <w:r>
        <w:rPr>
          <w:rFonts w:hint="cs"/>
          <w:sz w:val="30"/>
          <w:rtl/>
          <w:lang w:val="fr-CH"/>
        </w:rPr>
        <w:t xml:space="preserve"> في الخدمة العسكرية</w:t>
      </w:r>
      <w:r w:rsidR="00FD7974">
        <w:rPr>
          <w:rFonts w:hint="cs"/>
          <w:sz w:val="30"/>
          <w:rtl/>
          <w:lang w:val="fr-CH"/>
        </w:rPr>
        <w:t>. وبسبب معتقداته الدينية والوجدانية، رفض التجنيد خلال الفترة الزمنية المحددة، فاعتقل ووجه</w:t>
      </w:r>
      <w:r>
        <w:rPr>
          <w:rFonts w:hint="cs"/>
          <w:sz w:val="30"/>
          <w:rtl/>
          <w:lang w:val="fr-CH"/>
        </w:rPr>
        <w:t xml:space="preserve"> إليه الاتهام</w:t>
      </w:r>
      <w:r w:rsidR="00FD7974">
        <w:rPr>
          <w:rFonts w:hint="cs"/>
          <w:sz w:val="30"/>
          <w:rtl/>
          <w:lang w:val="fr-CH"/>
        </w:rPr>
        <w:t xml:space="preserve"> بموجب المادة 88 (ال</w:t>
      </w:r>
      <w:r>
        <w:rPr>
          <w:rFonts w:hint="cs"/>
          <w:sz w:val="30"/>
          <w:rtl/>
          <w:lang w:val="fr-CH"/>
        </w:rPr>
        <w:t>بند</w:t>
      </w:r>
      <w:r w:rsidR="00FD7974">
        <w:rPr>
          <w:rFonts w:hint="cs"/>
          <w:sz w:val="30"/>
          <w:rtl/>
          <w:lang w:val="fr-CH"/>
        </w:rPr>
        <w:t xml:space="preserve"> 1) من قانون الخدمة العسكرية. وأدانت</w:t>
      </w:r>
      <w:r>
        <w:rPr>
          <w:rFonts w:hint="cs"/>
          <w:sz w:val="30"/>
          <w:rtl/>
          <w:lang w:val="fr-CH"/>
        </w:rPr>
        <w:t xml:space="preserve">ه </w:t>
      </w:r>
      <w:r w:rsidR="00FD7974">
        <w:rPr>
          <w:rFonts w:hint="cs"/>
          <w:sz w:val="30"/>
          <w:rtl/>
          <w:lang w:val="fr-CH"/>
        </w:rPr>
        <w:t xml:space="preserve">المحكمة المحلية وحكمت عليه بالسجن لمدة سنة ونصف. ورفضت دعوى </w:t>
      </w:r>
      <w:r w:rsidR="00FD7974" w:rsidRPr="007E696B">
        <w:rPr>
          <w:rFonts w:hint="cs"/>
          <w:spacing w:val="-2"/>
          <w:sz w:val="30"/>
          <w:rtl/>
          <w:lang w:val="fr-CH"/>
        </w:rPr>
        <w:t xml:space="preserve">الاستئناف التي رفعها </w:t>
      </w:r>
      <w:r w:rsidRPr="007E696B">
        <w:rPr>
          <w:rFonts w:hint="cs"/>
          <w:spacing w:val="-2"/>
          <w:sz w:val="30"/>
          <w:rtl/>
          <w:lang w:val="fr-CH"/>
        </w:rPr>
        <w:t xml:space="preserve">أمام </w:t>
      </w:r>
      <w:r w:rsidR="00FD7974" w:rsidRPr="007E696B">
        <w:rPr>
          <w:rFonts w:hint="cs"/>
          <w:spacing w:val="-2"/>
          <w:sz w:val="30"/>
          <w:rtl/>
          <w:lang w:val="fr-CH"/>
        </w:rPr>
        <w:t>محكمة الاستئناف. وفي 15 أيلول/سبتمبر 2005، أ</w:t>
      </w:r>
      <w:r w:rsidRPr="007E696B">
        <w:rPr>
          <w:rFonts w:hint="cs"/>
          <w:spacing w:val="-2"/>
          <w:sz w:val="30"/>
          <w:rtl/>
          <w:lang w:val="fr-CH"/>
        </w:rPr>
        <w:t xml:space="preserve">يدت </w:t>
      </w:r>
      <w:r w:rsidR="00FD7974" w:rsidRPr="007E696B">
        <w:rPr>
          <w:rFonts w:hint="cs"/>
          <w:spacing w:val="-2"/>
          <w:sz w:val="30"/>
          <w:rtl/>
          <w:lang w:val="fr-CH"/>
        </w:rPr>
        <w:t xml:space="preserve">المحكمة </w:t>
      </w:r>
      <w:r w:rsidRPr="007E696B">
        <w:rPr>
          <w:rFonts w:hint="cs"/>
          <w:spacing w:val="-2"/>
          <w:sz w:val="30"/>
          <w:rtl/>
          <w:lang w:val="fr-CH"/>
        </w:rPr>
        <w:t xml:space="preserve">العليا </w:t>
      </w:r>
      <w:r w:rsidR="00FD7974" w:rsidRPr="007E696B">
        <w:rPr>
          <w:rFonts w:hint="cs"/>
          <w:spacing w:val="-2"/>
          <w:sz w:val="30"/>
          <w:rtl/>
          <w:lang w:val="fr-CH"/>
        </w:rPr>
        <w:t xml:space="preserve">إدانته وعقوبته </w:t>
      </w:r>
      <w:r w:rsidRPr="007E696B">
        <w:rPr>
          <w:rFonts w:hint="cs"/>
          <w:spacing w:val="-2"/>
          <w:sz w:val="30"/>
          <w:rtl/>
          <w:lang w:val="fr-CH"/>
        </w:rPr>
        <w:t xml:space="preserve">استناداً </w:t>
      </w:r>
      <w:r w:rsidR="00FD7974" w:rsidRPr="007E696B">
        <w:rPr>
          <w:rFonts w:hint="cs"/>
          <w:spacing w:val="-2"/>
          <w:sz w:val="30"/>
          <w:rtl/>
          <w:lang w:val="fr-CH"/>
        </w:rPr>
        <w:t>إلى أسباب مماثلة للأسباب المقدمة بشأن القضايا المشار إليها</w:t>
      </w:r>
      <w:r w:rsidR="007E696B" w:rsidRPr="007E696B">
        <w:rPr>
          <w:rFonts w:hint="cs"/>
          <w:spacing w:val="-2"/>
          <w:sz w:val="30"/>
          <w:rtl/>
          <w:lang w:val="fr-CH"/>
        </w:rPr>
        <w:t xml:space="preserve"> </w:t>
      </w:r>
      <w:r w:rsidR="00FD7974" w:rsidRPr="007E696B">
        <w:rPr>
          <w:rFonts w:hint="cs"/>
          <w:spacing w:val="-2"/>
          <w:sz w:val="30"/>
          <w:rtl/>
          <w:lang w:val="fr-CH"/>
        </w:rPr>
        <w:t xml:space="preserve">أعلاه. </w:t>
      </w:r>
    </w:p>
    <w:p w:rsidR="00FD7974" w:rsidRPr="002D1D6D" w:rsidRDefault="007E696B" w:rsidP="002D1D6D">
      <w:pPr>
        <w:pStyle w:val="H4GA"/>
        <w:rPr>
          <w:rFonts w:hint="cs"/>
          <w:rtl/>
          <w:lang w:val="fr-CH"/>
        </w:rPr>
      </w:pPr>
      <w:r>
        <w:rPr>
          <w:rFonts w:hint="cs"/>
          <w:rtl/>
          <w:lang w:val="fr-CH"/>
        </w:rPr>
        <w:tab/>
      </w:r>
      <w:r>
        <w:rPr>
          <w:rFonts w:hint="cs"/>
          <w:rtl/>
          <w:lang w:val="fr-CH"/>
        </w:rPr>
        <w:tab/>
      </w:r>
      <w:r w:rsidR="00FD7974" w:rsidRPr="002D1D6D">
        <w:rPr>
          <w:rFonts w:hint="cs"/>
          <w:rtl/>
          <w:lang w:val="fr-CH"/>
        </w:rPr>
        <w:t xml:space="preserve">السيد </w:t>
      </w:r>
      <w:proofErr w:type="spellStart"/>
      <w:r w:rsidR="00FD7974" w:rsidRPr="002D1D6D">
        <w:rPr>
          <w:rFonts w:hint="cs"/>
          <w:rtl/>
          <w:lang w:val="fr-CH"/>
        </w:rPr>
        <w:t>تاي</w:t>
      </w:r>
      <w:proofErr w:type="spellEnd"/>
      <w:r w:rsidR="00FD7974" w:rsidRPr="002D1D6D">
        <w:rPr>
          <w:rFonts w:hint="cs"/>
          <w:rtl/>
          <w:lang w:val="fr-CH"/>
        </w:rPr>
        <w:t xml:space="preserve"> </w:t>
      </w:r>
      <w:r w:rsidR="00FA53F9" w:rsidRPr="002D1D6D">
        <w:rPr>
          <w:rFonts w:hint="cs"/>
          <w:rtl/>
          <w:lang w:val="fr-CH"/>
        </w:rPr>
        <w:t xml:space="preserve">- </w:t>
      </w:r>
      <w:r w:rsidR="00FD7974" w:rsidRPr="002D1D6D">
        <w:rPr>
          <w:rFonts w:hint="cs"/>
          <w:rtl/>
          <w:lang w:val="fr-CH"/>
        </w:rPr>
        <w:t>هون ليم</w:t>
      </w:r>
    </w:p>
    <w:p w:rsidR="00FD7974" w:rsidRDefault="00FD7974" w:rsidP="00DA04A8">
      <w:pPr>
        <w:pStyle w:val="SingleTxtGA"/>
        <w:rPr>
          <w:rFonts w:hint="cs"/>
          <w:sz w:val="30"/>
          <w:rtl/>
          <w:lang w:val="fr-CH"/>
        </w:rPr>
      </w:pPr>
      <w:r>
        <w:rPr>
          <w:rFonts w:hint="cs"/>
          <w:sz w:val="30"/>
          <w:rtl/>
          <w:lang w:val="fr-CH"/>
        </w:rPr>
        <w:t>2-9</w:t>
      </w:r>
      <w:r w:rsidR="007F6A4B">
        <w:rPr>
          <w:rFonts w:hint="cs"/>
          <w:sz w:val="30"/>
          <w:rtl/>
          <w:lang w:val="fr-CH"/>
        </w:rPr>
        <w:tab/>
      </w:r>
      <w:r>
        <w:rPr>
          <w:rFonts w:hint="cs"/>
          <w:sz w:val="30"/>
          <w:rtl/>
          <w:lang w:val="fr-CH"/>
        </w:rPr>
        <w:t xml:space="preserve">في تاريخ غير محدد، أرسلت </w:t>
      </w:r>
      <w:r w:rsidR="00FA53F9">
        <w:rPr>
          <w:rFonts w:hint="cs"/>
          <w:sz w:val="30"/>
          <w:rtl/>
          <w:lang w:val="fr-CH"/>
        </w:rPr>
        <w:t xml:space="preserve">إليه </w:t>
      </w:r>
      <w:r>
        <w:rPr>
          <w:rFonts w:hint="cs"/>
          <w:sz w:val="30"/>
          <w:rtl/>
          <w:lang w:val="fr-CH"/>
        </w:rPr>
        <w:t>إدارة السلطة العسكرية في الدولة الطرف إشعاراً بالتجنيد</w:t>
      </w:r>
      <w:r w:rsidR="00102DB5">
        <w:rPr>
          <w:rFonts w:hint="cs"/>
          <w:sz w:val="30"/>
          <w:rtl/>
          <w:lang w:val="fr-CH"/>
        </w:rPr>
        <w:t xml:space="preserve"> في الخدمة العسكرية</w:t>
      </w:r>
      <w:r>
        <w:rPr>
          <w:rFonts w:hint="cs"/>
          <w:sz w:val="30"/>
          <w:rtl/>
          <w:lang w:val="fr-CH"/>
        </w:rPr>
        <w:t xml:space="preserve">. وبسبب معتقداته الدينية والوجدانية، رفض </w:t>
      </w:r>
      <w:r w:rsidR="00102DB5">
        <w:rPr>
          <w:rFonts w:hint="cs"/>
          <w:sz w:val="30"/>
          <w:rtl/>
          <w:lang w:val="fr-CH"/>
        </w:rPr>
        <w:t>التجنيد خلال الفترة الزمنية المحددة، فاعتقل ووجه</w:t>
      </w:r>
      <w:r>
        <w:rPr>
          <w:rFonts w:hint="cs"/>
          <w:sz w:val="30"/>
          <w:rtl/>
          <w:lang w:val="fr-CH"/>
        </w:rPr>
        <w:t xml:space="preserve"> إليه ال</w:t>
      </w:r>
      <w:r w:rsidR="00102DB5">
        <w:rPr>
          <w:rFonts w:hint="cs"/>
          <w:sz w:val="30"/>
          <w:rtl/>
          <w:lang w:val="fr-CH"/>
        </w:rPr>
        <w:t xml:space="preserve">اتهام </w:t>
      </w:r>
      <w:r>
        <w:rPr>
          <w:rFonts w:hint="cs"/>
          <w:sz w:val="30"/>
          <w:rtl/>
          <w:lang w:val="fr-CH"/>
        </w:rPr>
        <w:t>بموجب المادة 88 (ال</w:t>
      </w:r>
      <w:r w:rsidR="00102DB5">
        <w:rPr>
          <w:rFonts w:hint="cs"/>
          <w:sz w:val="30"/>
          <w:rtl/>
          <w:lang w:val="fr-CH"/>
        </w:rPr>
        <w:t>بند</w:t>
      </w:r>
      <w:r>
        <w:rPr>
          <w:rFonts w:hint="cs"/>
          <w:sz w:val="30"/>
          <w:rtl/>
          <w:lang w:val="fr-CH"/>
        </w:rPr>
        <w:t xml:space="preserve"> 1) من قانون الخدمة العسكرية. وأدان</w:t>
      </w:r>
      <w:r w:rsidR="00102DB5">
        <w:rPr>
          <w:rFonts w:hint="cs"/>
          <w:sz w:val="30"/>
          <w:rtl/>
          <w:lang w:val="fr-CH"/>
        </w:rPr>
        <w:t xml:space="preserve">ته </w:t>
      </w:r>
      <w:r>
        <w:rPr>
          <w:rFonts w:hint="cs"/>
          <w:sz w:val="30"/>
          <w:rtl/>
          <w:lang w:val="fr-CH"/>
        </w:rPr>
        <w:t>المحكمة المحلية وحكمت عليه بالسجن لمدة سنة ونصف. ورفضت دعوى الاستئناف التي رفعها</w:t>
      </w:r>
      <w:r w:rsidR="00102DB5">
        <w:rPr>
          <w:rFonts w:hint="cs"/>
          <w:sz w:val="30"/>
          <w:rtl/>
          <w:lang w:val="fr-CH"/>
        </w:rPr>
        <w:t xml:space="preserve"> أمام </w:t>
      </w:r>
      <w:r>
        <w:rPr>
          <w:rFonts w:hint="cs"/>
          <w:sz w:val="30"/>
          <w:rtl/>
          <w:lang w:val="fr-CH"/>
        </w:rPr>
        <w:t xml:space="preserve">محكمة الاستئناف. وفي 24 تشرين الثاني/نوفمبر 2004، أيدت المحكمة </w:t>
      </w:r>
      <w:r w:rsidR="00102DB5">
        <w:rPr>
          <w:rFonts w:hint="cs"/>
          <w:sz w:val="30"/>
          <w:rtl/>
          <w:lang w:val="fr-CH"/>
        </w:rPr>
        <w:t xml:space="preserve">العليا </w:t>
      </w:r>
      <w:r>
        <w:rPr>
          <w:rFonts w:hint="cs"/>
          <w:sz w:val="30"/>
          <w:rtl/>
          <w:lang w:val="fr-CH"/>
        </w:rPr>
        <w:t xml:space="preserve">إدانته وعقوبته </w:t>
      </w:r>
      <w:r w:rsidR="00102DB5">
        <w:rPr>
          <w:rFonts w:hint="cs"/>
          <w:sz w:val="30"/>
          <w:rtl/>
          <w:lang w:val="fr-CH"/>
        </w:rPr>
        <w:t xml:space="preserve">استناداً </w:t>
      </w:r>
      <w:r>
        <w:rPr>
          <w:rFonts w:hint="cs"/>
          <w:sz w:val="30"/>
          <w:rtl/>
          <w:lang w:val="fr-CH"/>
        </w:rPr>
        <w:t>إلى أسباب مماثلة للأسباب المقدمة بشأن القضايا المشار إليها أعلاه.</w:t>
      </w:r>
    </w:p>
    <w:p w:rsidR="00FD7974" w:rsidRPr="002D1D6D" w:rsidRDefault="007E696B" w:rsidP="002D1D6D">
      <w:pPr>
        <w:pStyle w:val="H4GA"/>
        <w:rPr>
          <w:rFonts w:hint="cs"/>
          <w:rtl/>
          <w:lang w:val="fr-CH"/>
        </w:rPr>
      </w:pPr>
      <w:r>
        <w:rPr>
          <w:rFonts w:hint="cs"/>
          <w:rtl/>
          <w:lang w:val="fr-CH"/>
        </w:rPr>
        <w:tab/>
      </w:r>
      <w:r>
        <w:rPr>
          <w:rFonts w:hint="cs"/>
          <w:rtl/>
          <w:lang w:val="fr-CH"/>
        </w:rPr>
        <w:tab/>
      </w:r>
      <w:r w:rsidR="00102DB5" w:rsidRPr="002D1D6D">
        <w:rPr>
          <w:rFonts w:hint="cs"/>
          <w:rtl/>
          <w:lang w:val="fr-CH"/>
        </w:rPr>
        <w:t xml:space="preserve">السيد </w:t>
      </w:r>
      <w:proofErr w:type="spellStart"/>
      <w:r w:rsidR="00FD7974" w:rsidRPr="002D1D6D">
        <w:rPr>
          <w:rFonts w:hint="cs"/>
          <w:rtl/>
          <w:lang w:val="fr-CH"/>
        </w:rPr>
        <w:t>سونغ</w:t>
      </w:r>
      <w:proofErr w:type="spellEnd"/>
      <w:r w:rsidR="00FD7974" w:rsidRPr="002D1D6D">
        <w:rPr>
          <w:rFonts w:hint="cs"/>
          <w:rtl/>
          <w:lang w:val="fr-CH"/>
        </w:rPr>
        <w:t xml:space="preserve"> </w:t>
      </w:r>
      <w:r w:rsidR="00102DB5" w:rsidRPr="002D1D6D">
        <w:rPr>
          <w:rFonts w:hint="cs"/>
          <w:rtl/>
          <w:lang w:val="fr-CH"/>
        </w:rPr>
        <w:t xml:space="preserve">- </w:t>
      </w:r>
      <w:r w:rsidR="00FD7974" w:rsidRPr="002D1D6D">
        <w:rPr>
          <w:rFonts w:hint="cs"/>
          <w:rtl/>
          <w:lang w:val="fr-CH"/>
        </w:rPr>
        <w:t>هوان ليم</w:t>
      </w:r>
    </w:p>
    <w:p w:rsidR="00FD7974" w:rsidRDefault="007F6A4B" w:rsidP="00DA04A8">
      <w:pPr>
        <w:pStyle w:val="SingleTxtGA"/>
        <w:rPr>
          <w:rFonts w:hint="cs"/>
          <w:sz w:val="30"/>
          <w:rtl/>
          <w:lang w:val="fr-CH"/>
        </w:rPr>
      </w:pPr>
      <w:r>
        <w:rPr>
          <w:rFonts w:hint="cs"/>
          <w:sz w:val="30"/>
          <w:rtl/>
          <w:lang w:val="fr-CH"/>
        </w:rPr>
        <w:t>2-10</w:t>
      </w:r>
      <w:r>
        <w:rPr>
          <w:rFonts w:hint="cs"/>
          <w:sz w:val="30"/>
          <w:rtl/>
          <w:lang w:val="fr-CH"/>
        </w:rPr>
        <w:tab/>
      </w:r>
      <w:r w:rsidR="00FD7974">
        <w:rPr>
          <w:rFonts w:hint="cs"/>
          <w:sz w:val="30"/>
          <w:rtl/>
          <w:lang w:val="fr-CH"/>
        </w:rPr>
        <w:t xml:space="preserve">في تاريخ غير محدد، أرسلت </w:t>
      </w:r>
      <w:r w:rsidR="00102DB5">
        <w:rPr>
          <w:rFonts w:hint="cs"/>
          <w:sz w:val="30"/>
          <w:rtl/>
          <w:lang w:val="fr-CH"/>
        </w:rPr>
        <w:t xml:space="preserve">إليه </w:t>
      </w:r>
      <w:r w:rsidR="00FD7974">
        <w:rPr>
          <w:rFonts w:hint="cs"/>
          <w:sz w:val="30"/>
          <w:rtl/>
          <w:lang w:val="fr-CH"/>
        </w:rPr>
        <w:t>إدارة ال</w:t>
      </w:r>
      <w:r w:rsidR="00102DB5">
        <w:rPr>
          <w:rFonts w:hint="cs"/>
          <w:sz w:val="30"/>
          <w:rtl/>
          <w:lang w:val="fr-CH"/>
        </w:rPr>
        <w:t>سلطة العسكرية في الدولة الطرف إ</w:t>
      </w:r>
      <w:r w:rsidR="00FD7974">
        <w:rPr>
          <w:rFonts w:hint="cs"/>
          <w:sz w:val="30"/>
          <w:rtl/>
          <w:lang w:val="fr-CH"/>
        </w:rPr>
        <w:t>شعاراً بالتجنيد</w:t>
      </w:r>
      <w:r w:rsidR="00102DB5">
        <w:rPr>
          <w:rFonts w:hint="cs"/>
          <w:sz w:val="30"/>
          <w:rtl/>
          <w:lang w:val="fr-CH"/>
        </w:rPr>
        <w:t xml:space="preserve"> في الخدمة العسكرية. </w:t>
      </w:r>
      <w:r w:rsidR="00FD7974">
        <w:rPr>
          <w:rFonts w:hint="cs"/>
          <w:sz w:val="30"/>
          <w:rtl/>
          <w:lang w:val="fr-CH"/>
        </w:rPr>
        <w:t>وبسبب معتقداته الدينية والوجدانية، رفض التجنيد خلال الفترة الزمنية المحددة، فاعتقل ووجه</w:t>
      </w:r>
      <w:r w:rsidR="00102DB5">
        <w:rPr>
          <w:rFonts w:hint="cs"/>
          <w:sz w:val="30"/>
          <w:rtl/>
          <w:lang w:val="fr-CH"/>
        </w:rPr>
        <w:t xml:space="preserve"> </w:t>
      </w:r>
      <w:r w:rsidR="00FD7974">
        <w:rPr>
          <w:rFonts w:hint="cs"/>
          <w:sz w:val="30"/>
          <w:rtl/>
          <w:lang w:val="fr-CH"/>
        </w:rPr>
        <w:t>إليه ال</w:t>
      </w:r>
      <w:r w:rsidR="00102DB5">
        <w:rPr>
          <w:rFonts w:hint="cs"/>
          <w:sz w:val="30"/>
          <w:rtl/>
          <w:lang w:val="fr-CH"/>
        </w:rPr>
        <w:t xml:space="preserve">اتهام </w:t>
      </w:r>
      <w:r w:rsidR="00FD7974">
        <w:rPr>
          <w:rFonts w:hint="cs"/>
          <w:sz w:val="30"/>
          <w:rtl/>
          <w:lang w:val="fr-CH"/>
        </w:rPr>
        <w:t>بموجب المادة 88 (ال</w:t>
      </w:r>
      <w:r w:rsidR="00102DB5">
        <w:rPr>
          <w:rFonts w:hint="cs"/>
          <w:sz w:val="30"/>
          <w:rtl/>
          <w:lang w:val="fr-CH"/>
        </w:rPr>
        <w:t xml:space="preserve">بند </w:t>
      </w:r>
      <w:r w:rsidR="00FD7974">
        <w:rPr>
          <w:rFonts w:hint="cs"/>
          <w:sz w:val="30"/>
          <w:rtl/>
          <w:lang w:val="fr-CH"/>
        </w:rPr>
        <w:t>1) من قانون الخدمة العسكرية. وأدانت</w:t>
      </w:r>
      <w:r w:rsidR="00102DB5">
        <w:rPr>
          <w:rFonts w:hint="cs"/>
          <w:sz w:val="30"/>
          <w:rtl/>
          <w:lang w:val="fr-CH"/>
        </w:rPr>
        <w:t>ه</w:t>
      </w:r>
      <w:r w:rsidR="00FD7974">
        <w:rPr>
          <w:rFonts w:hint="cs"/>
          <w:sz w:val="30"/>
          <w:rtl/>
          <w:lang w:val="fr-CH"/>
        </w:rPr>
        <w:t xml:space="preserve"> المحكمة المحلية وحكمت عليه بالسجن لمدة سنة ونصف. ورفضت دع</w:t>
      </w:r>
      <w:r w:rsidR="00102DB5">
        <w:rPr>
          <w:rFonts w:hint="cs"/>
          <w:sz w:val="30"/>
          <w:rtl/>
          <w:lang w:val="fr-CH"/>
        </w:rPr>
        <w:t xml:space="preserve">وى الاستئناف التي رفعها أمام </w:t>
      </w:r>
      <w:r w:rsidR="00FD7974">
        <w:rPr>
          <w:rFonts w:hint="cs"/>
          <w:sz w:val="30"/>
          <w:rtl/>
          <w:lang w:val="fr-CH"/>
        </w:rPr>
        <w:t>محكمة الاستئناف. وفي 13 كانون الثاني/يناير 2005</w:t>
      </w:r>
      <w:r w:rsidR="00866043">
        <w:rPr>
          <w:rFonts w:hint="cs"/>
          <w:sz w:val="30"/>
          <w:rtl/>
          <w:lang w:val="fr-CH"/>
        </w:rPr>
        <w:t xml:space="preserve">، </w:t>
      </w:r>
      <w:r w:rsidR="00FD7974">
        <w:rPr>
          <w:rFonts w:hint="cs"/>
          <w:sz w:val="30"/>
          <w:rtl/>
          <w:lang w:val="fr-CH"/>
        </w:rPr>
        <w:t xml:space="preserve">أيّدت المحكمة </w:t>
      </w:r>
      <w:r w:rsidR="00102DB5">
        <w:rPr>
          <w:rFonts w:hint="cs"/>
          <w:sz w:val="30"/>
          <w:rtl/>
          <w:lang w:val="fr-CH"/>
        </w:rPr>
        <w:t xml:space="preserve">العليا </w:t>
      </w:r>
      <w:r w:rsidR="00FD7974">
        <w:rPr>
          <w:rFonts w:hint="cs"/>
          <w:sz w:val="30"/>
          <w:rtl/>
          <w:lang w:val="fr-CH"/>
        </w:rPr>
        <w:t>إدانته وعقوبته استناد</w:t>
      </w:r>
      <w:r w:rsidR="00102DB5">
        <w:rPr>
          <w:rFonts w:hint="cs"/>
          <w:sz w:val="30"/>
          <w:rtl/>
          <w:lang w:val="fr-CH"/>
        </w:rPr>
        <w:t>اً</w:t>
      </w:r>
      <w:r w:rsidR="00FD7974">
        <w:rPr>
          <w:rFonts w:hint="cs"/>
          <w:sz w:val="30"/>
          <w:rtl/>
          <w:lang w:val="fr-CH"/>
        </w:rPr>
        <w:t xml:space="preserve"> إلى أسباب مماثلة للأسباب المقدمة بشأن القضايا المشار إليها أعلاه. ومع ذلك أشارت إلى " أنه وفقاً للنظام القانوني الحالي</w:t>
      </w:r>
      <w:r w:rsidR="00866043">
        <w:rPr>
          <w:rFonts w:hint="cs"/>
          <w:sz w:val="30"/>
          <w:rtl/>
          <w:lang w:val="fr-CH"/>
        </w:rPr>
        <w:t xml:space="preserve">، </w:t>
      </w:r>
      <w:r w:rsidR="00FD7974">
        <w:rPr>
          <w:rFonts w:hint="cs"/>
          <w:sz w:val="30"/>
          <w:rtl/>
          <w:lang w:val="fr-CH"/>
        </w:rPr>
        <w:t>من المستصوب الأخذ بنظام للخدمة البديلة ليحل محل الخدمة العسكرية الإلزامية</w:t>
      </w:r>
      <w:r w:rsidR="00866043">
        <w:rPr>
          <w:rFonts w:hint="cs"/>
          <w:sz w:val="30"/>
          <w:rtl/>
          <w:lang w:val="fr-CH"/>
        </w:rPr>
        <w:t xml:space="preserve">، </w:t>
      </w:r>
      <w:r w:rsidR="00FD7974">
        <w:rPr>
          <w:rFonts w:hint="cs"/>
          <w:sz w:val="30"/>
          <w:rtl/>
          <w:lang w:val="fr-CH"/>
        </w:rPr>
        <w:t xml:space="preserve">بدلاً من إجبار أشخاص </w:t>
      </w:r>
      <w:r w:rsidR="00102DB5">
        <w:rPr>
          <w:rFonts w:hint="cs"/>
          <w:sz w:val="30"/>
          <w:rtl/>
          <w:lang w:val="fr-CH"/>
        </w:rPr>
        <w:t>يصرون بثبات، شأنهم في ذلك شأن المدعى عليه، على قرارهم الديني أو الوجداني</w:t>
      </w:r>
      <w:r w:rsidR="00FD7974">
        <w:rPr>
          <w:rFonts w:hint="cs"/>
          <w:sz w:val="30"/>
          <w:rtl/>
          <w:lang w:val="fr-CH"/>
        </w:rPr>
        <w:t xml:space="preserve">، على الرغم من معاقبتهم بالسجن لأنهم لم </w:t>
      </w:r>
      <w:proofErr w:type="spellStart"/>
      <w:r w:rsidR="00FD7974">
        <w:rPr>
          <w:rFonts w:hint="cs"/>
          <w:sz w:val="30"/>
          <w:rtl/>
          <w:lang w:val="fr-CH"/>
        </w:rPr>
        <w:t>يؤدوا</w:t>
      </w:r>
      <w:proofErr w:type="spellEnd"/>
      <w:r w:rsidR="00FD7974">
        <w:rPr>
          <w:rFonts w:hint="cs"/>
          <w:sz w:val="30"/>
          <w:rtl/>
          <w:lang w:val="fr-CH"/>
        </w:rPr>
        <w:t xml:space="preserve"> الخدمة العسكرية"</w:t>
      </w:r>
      <w:r w:rsidR="00DA04A8">
        <w:rPr>
          <w:rFonts w:hint="cs"/>
          <w:sz w:val="30"/>
          <w:rtl/>
          <w:lang w:val="fr-CH"/>
        </w:rPr>
        <w:t>.</w:t>
      </w:r>
    </w:p>
    <w:p w:rsidR="00FD7974" w:rsidRPr="002D1D6D" w:rsidRDefault="007E696B" w:rsidP="002D1D6D">
      <w:pPr>
        <w:pStyle w:val="H4GA"/>
        <w:rPr>
          <w:rFonts w:hint="cs"/>
          <w:rtl/>
          <w:lang w:val="fr-CH"/>
        </w:rPr>
      </w:pPr>
      <w:r>
        <w:rPr>
          <w:rFonts w:hint="cs"/>
          <w:rtl/>
          <w:lang w:val="fr-CH"/>
        </w:rPr>
        <w:tab/>
      </w:r>
      <w:r>
        <w:rPr>
          <w:rFonts w:hint="cs"/>
          <w:rtl/>
          <w:lang w:val="fr-CH"/>
        </w:rPr>
        <w:tab/>
      </w:r>
      <w:r w:rsidR="00102DB5" w:rsidRPr="002D1D6D">
        <w:rPr>
          <w:rFonts w:hint="cs"/>
          <w:rtl/>
          <w:lang w:val="fr-CH"/>
        </w:rPr>
        <w:t xml:space="preserve">السيد </w:t>
      </w:r>
      <w:proofErr w:type="spellStart"/>
      <w:r w:rsidR="00FD7974" w:rsidRPr="002D1D6D">
        <w:rPr>
          <w:rFonts w:hint="cs"/>
          <w:rtl/>
          <w:lang w:val="fr-CH"/>
        </w:rPr>
        <w:t>جاي</w:t>
      </w:r>
      <w:proofErr w:type="spellEnd"/>
      <w:r w:rsidR="00102DB5" w:rsidRPr="002D1D6D">
        <w:rPr>
          <w:rFonts w:hint="cs"/>
          <w:rtl/>
          <w:lang w:val="fr-CH"/>
        </w:rPr>
        <w:t xml:space="preserve"> -</w:t>
      </w:r>
      <w:r w:rsidR="00FD7974" w:rsidRPr="002D1D6D">
        <w:rPr>
          <w:rFonts w:hint="cs"/>
          <w:rtl/>
          <w:lang w:val="fr-CH"/>
        </w:rPr>
        <w:t xml:space="preserve"> </w:t>
      </w:r>
      <w:proofErr w:type="spellStart"/>
      <w:r w:rsidR="00FD7974" w:rsidRPr="002D1D6D">
        <w:rPr>
          <w:rFonts w:hint="cs"/>
          <w:rtl/>
          <w:lang w:val="fr-CH"/>
        </w:rPr>
        <w:t>سونغ</w:t>
      </w:r>
      <w:proofErr w:type="spellEnd"/>
      <w:r w:rsidR="00FD7974" w:rsidRPr="002D1D6D">
        <w:rPr>
          <w:rFonts w:hint="cs"/>
          <w:rtl/>
          <w:lang w:val="fr-CH"/>
        </w:rPr>
        <w:t xml:space="preserve"> ليم</w:t>
      </w:r>
    </w:p>
    <w:p w:rsidR="00FD7974" w:rsidRPr="008974DE" w:rsidRDefault="00FD7974" w:rsidP="007F6A4B">
      <w:pPr>
        <w:pStyle w:val="SingleTxtGA"/>
        <w:rPr>
          <w:rFonts w:hint="cs"/>
          <w:i/>
          <w:iCs/>
          <w:spacing w:val="-2"/>
          <w:sz w:val="30"/>
          <w:rtl/>
          <w:lang w:val="fr-CH"/>
        </w:rPr>
      </w:pPr>
      <w:r w:rsidRPr="00DA04A8">
        <w:rPr>
          <w:rFonts w:hint="cs"/>
          <w:sz w:val="30"/>
          <w:rtl/>
          <w:lang w:val="fr-CH"/>
        </w:rPr>
        <w:t>2-11</w:t>
      </w:r>
      <w:r w:rsidR="007F6A4B" w:rsidRPr="00DA04A8">
        <w:rPr>
          <w:rFonts w:hint="cs"/>
          <w:sz w:val="30"/>
          <w:rtl/>
          <w:lang w:val="fr-CH"/>
        </w:rPr>
        <w:tab/>
      </w:r>
      <w:r w:rsidRPr="00DA04A8">
        <w:rPr>
          <w:rFonts w:hint="cs"/>
          <w:sz w:val="30"/>
          <w:rtl/>
          <w:lang w:val="fr-CH"/>
        </w:rPr>
        <w:t xml:space="preserve">في تاريخ غير محدد، أرسلت </w:t>
      </w:r>
      <w:r w:rsidR="00102DB5" w:rsidRPr="00DA04A8">
        <w:rPr>
          <w:rFonts w:hint="cs"/>
          <w:sz w:val="30"/>
          <w:rtl/>
          <w:lang w:val="fr-CH"/>
        </w:rPr>
        <w:t xml:space="preserve">إليه </w:t>
      </w:r>
      <w:r w:rsidRPr="00DA04A8">
        <w:rPr>
          <w:rFonts w:hint="cs"/>
          <w:sz w:val="30"/>
          <w:rtl/>
          <w:lang w:val="fr-CH"/>
        </w:rPr>
        <w:t>إدارة الس</w:t>
      </w:r>
      <w:r>
        <w:rPr>
          <w:rFonts w:hint="cs"/>
          <w:sz w:val="30"/>
          <w:rtl/>
          <w:lang w:val="fr-CH"/>
        </w:rPr>
        <w:t>لطة العسكرية في الدولة الطرف إشعاراً بالتجنيد</w:t>
      </w:r>
      <w:r w:rsidR="00102DB5">
        <w:rPr>
          <w:rFonts w:hint="cs"/>
          <w:sz w:val="30"/>
          <w:rtl/>
          <w:lang w:val="fr-CH"/>
        </w:rPr>
        <w:t xml:space="preserve"> في الخدمة العسكرية</w:t>
      </w:r>
      <w:r>
        <w:rPr>
          <w:rFonts w:hint="cs"/>
          <w:sz w:val="30"/>
          <w:rtl/>
          <w:lang w:val="fr-CH"/>
        </w:rPr>
        <w:t xml:space="preserve">. وبسبب معتقداته الدينية والوجدانية، رفض </w:t>
      </w:r>
      <w:r w:rsidR="00102DB5">
        <w:rPr>
          <w:rFonts w:hint="cs"/>
          <w:sz w:val="30"/>
          <w:rtl/>
          <w:lang w:val="fr-CH"/>
        </w:rPr>
        <w:t>الت</w:t>
      </w:r>
      <w:r>
        <w:rPr>
          <w:rFonts w:hint="cs"/>
          <w:sz w:val="30"/>
          <w:rtl/>
          <w:lang w:val="fr-CH"/>
        </w:rPr>
        <w:t>جنيد خلال الفت</w:t>
      </w:r>
      <w:r w:rsidR="00102DB5">
        <w:rPr>
          <w:rFonts w:hint="cs"/>
          <w:sz w:val="30"/>
          <w:rtl/>
          <w:lang w:val="fr-CH"/>
        </w:rPr>
        <w:t>رة الزمنية المحددة، فاعتقل ووجه</w:t>
      </w:r>
      <w:r>
        <w:rPr>
          <w:rFonts w:hint="cs"/>
          <w:sz w:val="30"/>
          <w:rtl/>
          <w:lang w:val="fr-CH"/>
        </w:rPr>
        <w:t xml:space="preserve"> إليه ال</w:t>
      </w:r>
      <w:r w:rsidR="00102DB5">
        <w:rPr>
          <w:rFonts w:hint="cs"/>
          <w:sz w:val="30"/>
          <w:rtl/>
          <w:lang w:val="fr-CH"/>
        </w:rPr>
        <w:t xml:space="preserve">اتهام </w:t>
      </w:r>
      <w:r>
        <w:rPr>
          <w:rFonts w:hint="cs"/>
          <w:sz w:val="30"/>
          <w:rtl/>
          <w:lang w:val="fr-CH"/>
        </w:rPr>
        <w:t>بموجب المادة 88 (ال</w:t>
      </w:r>
      <w:r w:rsidR="00102DB5">
        <w:rPr>
          <w:rFonts w:hint="cs"/>
          <w:sz w:val="30"/>
          <w:rtl/>
          <w:lang w:val="fr-CH"/>
        </w:rPr>
        <w:t>بند</w:t>
      </w:r>
      <w:r>
        <w:rPr>
          <w:rFonts w:hint="cs"/>
          <w:sz w:val="30"/>
          <w:rtl/>
          <w:lang w:val="fr-CH"/>
        </w:rPr>
        <w:t xml:space="preserve"> 1) من قانون الخدمة العسكرية. وأدانت</w:t>
      </w:r>
      <w:r w:rsidR="00102DB5">
        <w:rPr>
          <w:rFonts w:hint="cs"/>
          <w:sz w:val="30"/>
          <w:rtl/>
          <w:lang w:val="fr-CH"/>
        </w:rPr>
        <w:t>ه</w:t>
      </w:r>
      <w:r>
        <w:rPr>
          <w:rFonts w:hint="cs"/>
          <w:sz w:val="30"/>
          <w:rtl/>
          <w:lang w:val="fr-CH"/>
        </w:rPr>
        <w:t xml:space="preserve"> المحكمة المحلية وحكمت عليه بالسجن لمدة سنة ونصف. ورفضت دعوى </w:t>
      </w:r>
      <w:r w:rsidRPr="008974DE">
        <w:rPr>
          <w:rFonts w:hint="cs"/>
          <w:spacing w:val="-2"/>
          <w:sz w:val="30"/>
          <w:rtl/>
          <w:lang w:val="fr-CH"/>
        </w:rPr>
        <w:t xml:space="preserve">الاستئناف التي رفعها </w:t>
      </w:r>
      <w:r w:rsidR="00102DB5" w:rsidRPr="008974DE">
        <w:rPr>
          <w:rFonts w:hint="cs"/>
          <w:spacing w:val="-2"/>
          <w:sz w:val="30"/>
          <w:rtl/>
          <w:lang w:val="fr-CH"/>
        </w:rPr>
        <w:t xml:space="preserve">أمام </w:t>
      </w:r>
      <w:r w:rsidRPr="008974DE">
        <w:rPr>
          <w:rFonts w:hint="cs"/>
          <w:spacing w:val="-2"/>
          <w:sz w:val="30"/>
          <w:rtl/>
          <w:lang w:val="fr-CH"/>
        </w:rPr>
        <w:t>محكمة الاستئناف. وفي 28 تموز/يوليه 2005</w:t>
      </w:r>
      <w:r w:rsidR="00866043">
        <w:rPr>
          <w:rFonts w:hint="cs"/>
          <w:spacing w:val="-2"/>
          <w:sz w:val="30"/>
          <w:rtl/>
          <w:lang w:val="fr-CH"/>
        </w:rPr>
        <w:t xml:space="preserve">، </w:t>
      </w:r>
      <w:r w:rsidRPr="008974DE">
        <w:rPr>
          <w:rFonts w:hint="cs"/>
          <w:spacing w:val="-2"/>
          <w:sz w:val="30"/>
          <w:rtl/>
          <w:lang w:val="fr-CH"/>
        </w:rPr>
        <w:t>أ</w:t>
      </w:r>
      <w:r w:rsidR="00102DB5" w:rsidRPr="008974DE">
        <w:rPr>
          <w:rFonts w:hint="cs"/>
          <w:spacing w:val="-2"/>
          <w:sz w:val="30"/>
          <w:rtl/>
          <w:lang w:val="fr-CH"/>
        </w:rPr>
        <w:t>يد</w:t>
      </w:r>
      <w:r w:rsidRPr="008974DE">
        <w:rPr>
          <w:rFonts w:hint="cs"/>
          <w:spacing w:val="-2"/>
          <w:sz w:val="30"/>
          <w:rtl/>
          <w:lang w:val="fr-CH"/>
        </w:rPr>
        <w:t xml:space="preserve">ت المحكمة </w:t>
      </w:r>
      <w:r w:rsidR="00102DB5" w:rsidRPr="008974DE">
        <w:rPr>
          <w:rFonts w:hint="cs"/>
          <w:spacing w:val="-2"/>
          <w:sz w:val="30"/>
          <w:rtl/>
          <w:lang w:val="fr-CH"/>
        </w:rPr>
        <w:t xml:space="preserve">العليا إدانته وعقوبته استناداً </w:t>
      </w:r>
      <w:r w:rsidRPr="008974DE">
        <w:rPr>
          <w:rFonts w:hint="cs"/>
          <w:spacing w:val="-2"/>
          <w:sz w:val="30"/>
          <w:rtl/>
          <w:lang w:val="fr-CH"/>
        </w:rPr>
        <w:t>إلى أسباب مماثلة للأسباب المقدمة بشأن القضايا المشار إليها</w:t>
      </w:r>
      <w:r w:rsidR="008974DE" w:rsidRPr="008974DE">
        <w:rPr>
          <w:rFonts w:hint="cs"/>
          <w:spacing w:val="-2"/>
          <w:sz w:val="30"/>
          <w:rtl/>
          <w:lang w:val="fr-CH"/>
        </w:rPr>
        <w:t xml:space="preserve"> </w:t>
      </w:r>
      <w:r w:rsidRPr="008974DE">
        <w:rPr>
          <w:rFonts w:hint="cs"/>
          <w:spacing w:val="-2"/>
          <w:sz w:val="30"/>
          <w:rtl/>
          <w:lang w:val="fr-CH"/>
        </w:rPr>
        <w:t>أعلاه</w:t>
      </w:r>
      <w:r w:rsidRPr="008974DE">
        <w:rPr>
          <w:rFonts w:hint="cs"/>
          <w:i/>
          <w:iCs/>
          <w:spacing w:val="-2"/>
          <w:sz w:val="30"/>
          <w:rtl/>
          <w:lang w:val="fr-CH"/>
        </w:rPr>
        <w:t>.</w:t>
      </w:r>
    </w:p>
    <w:p w:rsidR="00FD7974" w:rsidRPr="002D1D6D" w:rsidRDefault="007E696B" w:rsidP="002D1D6D">
      <w:pPr>
        <w:pStyle w:val="H4GA"/>
        <w:rPr>
          <w:rFonts w:hint="cs"/>
          <w:rtl/>
          <w:lang w:val="fr-CH"/>
        </w:rPr>
      </w:pPr>
      <w:r>
        <w:rPr>
          <w:rFonts w:hint="cs"/>
          <w:rtl/>
          <w:lang w:val="fr-CH"/>
        </w:rPr>
        <w:tab/>
      </w:r>
      <w:r>
        <w:rPr>
          <w:rFonts w:hint="cs"/>
          <w:rtl/>
          <w:lang w:val="fr-CH"/>
        </w:rPr>
        <w:tab/>
      </w:r>
      <w:r w:rsidR="00102DB5" w:rsidRPr="002D1D6D">
        <w:rPr>
          <w:rFonts w:hint="cs"/>
          <w:rtl/>
          <w:lang w:val="fr-CH"/>
        </w:rPr>
        <w:t xml:space="preserve">السيد </w:t>
      </w:r>
      <w:proofErr w:type="spellStart"/>
      <w:r w:rsidR="00FD7974" w:rsidRPr="002D1D6D">
        <w:rPr>
          <w:rFonts w:hint="cs"/>
          <w:rtl/>
          <w:lang w:val="fr-CH"/>
        </w:rPr>
        <w:t>دونغ</w:t>
      </w:r>
      <w:proofErr w:type="spellEnd"/>
      <w:r w:rsidR="00FD7974" w:rsidRPr="002D1D6D">
        <w:rPr>
          <w:rFonts w:hint="cs"/>
          <w:rtl/>
          <w:lang w:val="fr-CH"/>
        </w:rPr>
        <w:t xml:space="preserve"> </w:t>
      </w:r>
      <w:r w:rsidR="00102DB5" w:rsidRPr="002D1D6D">
        <w:rPr>
          <w:rFonts w:hint="cs"/>
          <w:rtl/>
          <w:lang w:val="fr-CH"/>
        </w:rPr>
        <w:t xml:space="preserve">- </w:t>
      </w:r>
      <w:r w:rsidR="00FD7974" w:rsidRPr="002D1D6D">
        <w:rPr>
          <w:rFonts w:hint="cs"/>
          <w:rtl/>
          <w:lang w:val="fr-CH"/>
        </w:rPr>
        <w:t xml:space="preserve">جو </w:t>
      </w:r>
      <w:proofErr w:type="spellStart"/>
      <w:r w:rsidR="00FD7974" w:rsidRPr="002D1D6D">
        <w:rPr>
          <w:rFonts w:hint="cs"/>
          <w:rtl/>
          <w:lang w:val="fr-CH"/>
        </w:rPr>
        <w:t>غوه</w:t>
      </w:r>
      <w:proofErr w:type="spellEnd"/>
    </w:p>
    <w:p w:rsidR="00FD7974" w:rsidRDefault="00FD7974" w:rsidP="00DA04A8">
      <w:pPr>
        <w:pStyle w:val="SingleTxtGA"/>
        <w:rPr>
          <w:rFonts w:hint="cs"/>
          <w:rtl/>
          <w:lang w:val="fr-CH"/>
        </w:rPr>
      </w:pPr>
      <w:r>
        <w:rPr>
          <w:rFonts w:hint="cs"/>
          <w:rtl/>
          <w:lang w:val="fr-CH"/>
        </w:rPr>
        <w:t>2-</w:t>
      </w:r>
      <w:r w:rsidR="007F6A4B">
        <w:rPr>
          <w:rFonts w:hint="cs"/>
          <w:rtl/>
          <w:lang w:val="fr-CH"/>
        </w:rPr>
        <w:t>12</w:t>
      </w:r>
      <w:r w:rsidR="007F6A4B">
        <w:rPr>
          <w:rFonts w:hint="cs"/>
          <w:rtl/>
          <w:lang w:val="fr-CH"/>
        </w:rPr>
        <w:tab/>
      </w:r>
      <w:r>
        <w:rPr>
          <w:rFonts w:hint="cs"/>
          <w:rtl/>
          <w:lang w:val="fr-CH"/>
        </w:rPr>
        <w:t xml:space="preserve">السيد </w:t>
      </w:r>
      <w:proofErr w:type="spellStart"/>
      <w:r>
        <w:rPr>
          <w:rFonts w:hint="cs"/>
          <w:rtl/>
          <w:lang w:val="fr-CH"/>
        </w:rPr>
        <w:t>دونغ</w:t>
      </w:r>
      <w:proofErr w:type="spellEnd"/>
      <w:r>
        <w:rPr>
          <w:rFonts w:hint="cs"/>
          <w:rtl/>
          <w:lang w:val="fr-CH"/>
        </w:rPr>
        <w:t xml:space="preserve"> </w:t>
      </w:r>
      <w:r w:rsidR="00102DB5">
        <w:rPr>
          <w:rFonts w:hint="cs"/>
          <w:rtl/>
          <w:lang w:val="fr-CH"/>
        </w:rPr>
        <w:t xml:space="preserve">- جو </w:t>
      </w:r>
      <w:proofErr w:type="spellStart"/>
      <w:r w:rsidR="00102DB5">
        <w:rPr>
          <w:rFonts w:hint="cs"/>
          <w:rtl/>
          <w:lang w:val="fr-CH"/>
        </w:rPr>
        <w:t>غوه</w:t>
      </w:r>
      <w:proofErr w:type="spellEnd"/>
      <w:r w:rsidR="00102DB5">
        <w:rPr>
          <w:rFonts w:hint="cs"/>
          <w:rtl/>
          <w:lang w:val="fr-CH"/>
        </w:rPr>
        <w:t xml:space="preserve"> من المؤمنين بحل المنازعات </w:t>
      </w:r>
      <w:r w:rsidR="00DA04A8">
        <w:rPr>
          <w:rFonts w:hint="cs"/>
          <w:rtl/>
          <w:lang w:val="fr-CH"/>
        </w:rPr>
        <w:t>بالطرق السلمي</w:t>
      </w:r>
      <w:r w:rsidR="00102DB5">
        <w:rPr>
          <w:rFonts w:hint="cs"/>
          <w:rtl/>
          <w:lang w:val="fr-CH"/>
        </w:rPr>
        <w:t xml:space="preserve">ة وهو تابع للكنيسة الكاثوليكية. </w:t>
      </w:r>
      <w:r>
        <w:rPr>
          <w:rFonts w:hint="cs"/>
          <w:sz w:val="30"/>
          <w:rtl/>
          <w:lang w:val="fr-CH"/>
        </w:rPr>
        <w:t xml:space="preserve">وفي تاريخ غير محدد، أرسلت </w:t>
      </w:r>
      <w:r w:rsidR="00102DB5">
        <w:rPr>
          <w:rFonts w:hint="cs"/>
          <w:sz w:val="30"/>
          <w:rtl/>
          <w:lang w:val="fr-CH"/>
        </w:rPr>
        <w:t xml:space="preserve">إليه </w:t>
      </w:r>
      <w:r>
        <w:rPr>
          <w:rFonts w:hint="cs"/>
          <w:sz w:val="30"/>
          <w:rtl/>
          <w:lang w:val="fr-CH"/>
        </w:rPr>
        <w:t>إدارة السلطة العسكرية في الدولة الطرف إشعاراً بالتجنيد</w:t>
      </w:r>
      <w:r w:rsidR="00102DB5">
        <w:rPr>
          <w:rFonts w:hint="cs"/>
          <w:sz w:val="30"/>
          <w:rtl/>
          <w:lang w:val="fr-CH"/>
        </w:rPr>
        <w:t xml:space="preserve"> في الخدمة العسكرية</w:t>
      </w:r>
      <w:r>
        <w:rPr>
          <w:rFonts w:hint="cs"/>
          <w:sz w:val="30"/>
          <w:rtl/>
          <w:lang w:val="fr-CH"/>
        </w:rPr>
        <w:t>. وبسبب معتقداته الدينية والوجدانية، رفض التجنيد خلال الفترة الزمنية المحددة، فاعتقل ووجه</w:t>
      </w:r>
      <w:r w:rsidR="00102DB5">
        <w:rPr>
          <w:rFonts w:hint="cs"/>
          <w:sz w:val="30"/>
          <w:rtl/>
          <w:lang w:val="fr-CH"/>
        </w:rPr>
        <w:t xml:space="preserve"> إليه الاتهام </w:t>
      </w:r>
      <w:r>
        <w:rPr>
          <w:rFonts w:hint="cs"/>
          <w:sz w:val="30"/>
          <w:rtl/>
          <w:lang w:val="fr-CH"/>
        </w:rPr>
        <w:t>بموجب المادة 88 (ال</w:t>
      </w:r>
      <w:r w:rsidR="00102DB5">
        <w:rPr>
          <w:rFonts w:hint="cs"/>
          <w:sz w:val="30"/>
          <w:rtl/>
          <w:lang w:val="fr-CH"/>
        </w:rPr>
        <w:t>بند</w:t>
      </w:r>
      <w:r>
        <w:rPr>
          <w:rFonts w:hint="cs"/>
          <w:sz w:val="30"/>
          <w:rtl/>
          <w:lang w:val="fr-CH"/>
        </w:rPr>
        <w:t xml:space="preserve"> 1) من قانون الخدمة العسكرية. وأدانت</w:t>
      </w:r>
      <w:r w:rsidR="00102DB5">
        <w:rPr>
          <w:rFonts w:hint="cs"/>
          <w:sz w:val="30"/>
          <w:rtl/>
          <w:lang w:val="fr-CH"/>
        </w:rPr>
        <w:t>ه</w:t>
      </w:r>
      <w:r>
        <w:rPr>
          <w:rFonts w:hint="cs"/>
          <w:sz w:val="30"/>
          <w:rtl/>
          <w:lang w:val="fr-CH"/>
        </w:rPr>
        <w:t xml:space="preserve"> المحكمة المحلية وحكمت عليه بالسجن لمدة سنة ونصف. ورفضت دعوى الاستئناف التي رفعها </w:t>
      </w:r>
      <w:r w:rsidR="00102DB5">
        <w:rPr>
          <w:rFonts w:hint="cs"/>
          <w:sz w:val="30"/>
          <w:rtl/>
          <w:lang w:val="fr-CH"/>
        </w:rPr>
        <w:t>أمام م</w:t>
      </w:r>
      <w:r>
        <w:rPr>
          <w:rFonts w:hint="cs"/>
          <w:sz w:val="30"/>
          <w:rtl/>
          <w:lang w:val="fr-CH"/>
        </w:rPr>
        <w:t>حكمة الاستئناف. وفي 7 كانون الأول/ديسمبر 2006، أ</w:t>
      </w:r>
      <w:r w:rsidR="00102DB5">
        <w:rPr>
          <w:rFonts w:hint="cs"/>
          <w:sz w:val="30"/>
          <w:rtl/>
          <w:lang w:val="fr-CH"/>
        </w:rPr>
        <w:t>ي</w:t>
      </w:r>
      <w:r>
        <w:rPr>
          <w:rFonts w:hint="cs"/>
          <w:sz w:val="30"/>
          <w:rtl/>
          <w:lang w:val="fr-CH"/>
        </w:rPr>
        <w:t xml:space="preserve">دت المحكمة </w:t>
      </w:r>
      <w:r w:rsidR="00102DB5">
        <w:rPr>
          <w:rFonts w:hint="cs"/>
          <w:sz w:val="30"/>
          <w:rtl/>
          <w:lang w:val="fr-CH"/>
        </w:rPr>
        <w:t xml:space="preserve">العليا </w:t>
      </w:r>
      <w:r>
        <w:rPr>
          <w:rFonts w:hint="cs"/>
          <w:sz w:val="30"/>
          <w:rtl/>
          <w:lang w:val="fr-CH"/>
        </w:rPr>
        <w:t xml:space="preserve">إدانته وعقوبته </w:t>
      </w:r>
      <w:r w:rsidR="00102DB5">
        <w:rPr>
          <w:rFonts w:hint="cs"/>
          <w:sz w:val="30"/>
          <w:rtl/>
          <w:lang w:val="fr-CH"/>
        </w:rPr>
        <w:t xml:space="preserve">استناداً </w:t>
      </w:r>
      <w:r>
        <w:rPr>
          <w:rFonts w:hint="cs"/>
          <w:sz w:val="30"/>
          <w:rtl/>
          <w:lang w:val="fr-CH"/>
        </w:rPr>
        <w:t>إلى أسباب مماثلة للأسباب المقدمة بشأن القضايا المشار إليها أعلاه</w:t>
      </w:r>
      <w:r w:rsidR="00DA04A8">
        <w:rPr>
          <w:rFonts w:hint="cs"/>
          <w:rtl/>
          <w:lang w:val="fr-CH"/>
        </w:rPr>
        <w:t>.</w:t>
      </w:r>
    </w:p>
    <w:p w:rsidR="00FD7974" w:rsidRPr="002D1D6D" w:rsidRDefault="007E696B" w:rsidP="002D1D6D">
      <w:pPr>
        <w:pStyle w:val="H4GA"/>
        <w:rPr>
          <w:rFonts w:hint="cs"/>
          <w:rtl/>
          <w:lang w:val="fr-CH"/>
        </w:rPr>
      </w:pPr>
      <w:r>
        <w:rPr>
          <w:rFonts w:hint="cs"/>
          <w:rtl/>
          <w:lang w:val="fr-CH"/>
        </w:rPr>
        <w:tab/>
      </w:r>
      <w:r>
        <w:rPr>
          <w:rFonts w:hint="cs"/>
          <w:rtl/>
          <w:lang w:val="fr-CH"/>
        </w:rPr>
        <w:tab/>
      </w:r>
      <w:r w:rsidR="00FD7974" w:rsidRPr="002D1D6D">
        <w:rPr>
          <w:rFonts w:hint="cs"/>
          <w:rtl/>
          <w:lang w:val="fr-CH"/>
        </w:rPr>
        <w:t>قرار المحكمة الدستوري</w:t>
      </w:r>
      <w:r w:rsidR="003421D1" w:rsidRPr="002D1D6D">
        <w:rPr>
          <w:rFonts w:hint="cs"/>
          <w:rtl/>
          <w:lang w:val="fr-CH"/>
        </w:rPr>
        <w:t>ة</w:t>
      </w:r>
    </w:p>
    <w:p w:rsidR="00FD7974" w:rsidRPr="007E696B" w:rsidRDefault="007F6A4B" w:rsidP="007F6A4B">
      <w:pPr>
        <w:pStyle w:val="SingleTxtGA"/>
        <w:rPr>
          <w:rFonts w:hint="cs"/>
          <w:rtl/>
        </w:rPr>
      </w:pPr>
      <w:r>
        <w:rPr>
          <w:rFonts w:hint="cs"/>
          <w:rtl/>
          <w:lang w:val="fr-CH"/>
        </w:rPr>
        <w:t>2-13</w:t>
      </w:r>
      <w:r>
        <w:rPr>
          <w:rFonts w:hint="cs"/>
          <w:rtl/>
          <w:lang w:val="fr-CH"/>
        </w:rPr>
        <w:tab/>
      </w:r>
      <w:r w:rsidR="00FD7974">
        <w:rPr>
          <w:rFonts w:hint="cs"/>
          <w:rtl/>
          <w:lang w:val="fr-CH"/>
        </w:rPr>
        <w:t xml:space="preserve">في 26 آب/أغسطس 2004، </w:t>
      </w:r>
      <w:r>
        <w:rPr>
          <w:rFonts w:hint="cs"/>
          <w:rtl/>
          <w:lang w:val="fr-CH"/>
        </w:rPr>
        <w:t>و</w:t>
      </w:r>
      <w:r w:rsidR="00FD7974">
        <w:rPr>
          <w:rFonts w:hint="cs"/>
          <w:rtl/>
          <w:lang w:val="fr-CH"/>
        </w:rPr>
        <w:t xml:space="preserve">في قضية لا تمت بصلة </w:t>
      </w:r>
      <w:r>
        <w:rPr>
          <w:rFonts w:hint="cs"/>
          <w:rtl/>
          <w:lang w:val="fr-CH"/>
        </w:rPr>
        <w:t>بالبلاغات الراهنة،</w:t>
      </w:r>
      <w:r w:rsidR="00FD7974">
        <w:rPr>
          <w:rFonts w:hint="cs"/>
          <w:rtl/>
          <w:lang w:val="fr-CH"/>
        </w:rPr>
        <w:t xml:space="preserve"> </w:t>
      </w:r>
      <w:r w:rsidR="00FD7974">
        <w:rPr>
          <w:rtl/>
        </w:rPr>
        <w:t xml:space="preserve">رفضت المحكمة </w:t>
      </w:r>
      <w:r w:rsidR="00FD7974">
        <w:rPr>
          <w:rFonts w:hint="eastAsia"/>
          <w:rtl/>
        </w:rPr>
        <w:t>الدستورية،</w:t>
      </w:r>
      <w:r w:rsidR="00FD7974">
        <w:rPr>
          <w:rtl/>
        </w:rPr>
        <w:t xml:space="preserve"> ب</w:t>
      </w:r>
      <w:r w:rsidR="00FD7974">
        <w:rPr>
          <w:rFonts w:hint="cs"/>
          <w:rtl/>
        </w:rPr>
        <w:t>ال</w:t>
      </w:r>
      <w:r w:rsidR="00FD7974">
        <w:rPr>
          <w:rtl/>
        </w:rPr>
        <w:t>أغلبية</w:t>
      </w:r>
      <w:r w:rsidR="00FD7974">
        <w:rPr>
          <w:rFonts w:hint="cs"/>
          <w:rtl/>
        </w:rPr>
        <w:t>،</w:t>
      </w:r>
      <w:r w:rsidR="00FD7974">
        <w:rPr>
          <w:rtl/>
        </w:rPr>
        <w:t xml:space="preserve"> </w:t>
      </w:r>
      <w:r w:rsidR="00FD7974">
        <w:rPr>
          <w:rFonts w:hint="cs"/>
          <w:rtl/>
        </w:rPr>
        <w:t>طعناً</w:t>
      </w:r>
      <w:r w:rsidR="00FD7974">
        <w:rPr>
          <w:rtl/>
        </w:rPr>
        <w:t xml:space="preserve"> </w:t>
      </w:r>
      <w:r>
        <w:rPr>
          <w:rFonts w:hint="cs"/>
          <w:rtl/>
        </w:rPr>
        <w:t xml:space="preserve">في دستورية </w:t>
      </w:r>
      <w:r w:rsidR="00FD7974">
        <w:rPr>
          <w:rtl/>
        </w:rPr>
        <w:t xml:space="preserve">المادة 88 من قانون الخدمة </w:t>
      </w:r>
      <w:r w:rsidR="00FD7974">
        <w:rPr>
          <w:rFonts w:hint="eastAsia"/>
          <w:rtl/>
        </w:rPr>
        <w:t>العسكرية،</w:t>
      </w:r>
      <w:r w:rsidR="00FD7974">
        <w:rPr>
          <w:rtl/>
        </w:rPr>
        <w:t xml:space="preserve"> على أساس تضارب</w:t>
      </w:r>
      <w:r w:rsidR="00FD7974">
        <w:rPr>
          <w:rFonts w:hint="cs"/>
          <w:rtl/>
        </w:rPr>
        <w:t>ها</w:t>
      </w:r>
      <w:r w:rsidR="00FD7974">
        <w:rPr>
          <w:rtl/>
        </w:rPr>
        <w:t xml:space="preserve"> مع حماية حرية </w:t>
      </w:r>
      <w:r w:rsidR="00FD7974">
        <w:rPr>
          <w:rFonts w:hint="cs"/>
          <w:rtl/>
        </w:rPr>
        <w:t>الوجدان</w:t>
      </w:r>
      <w:r w:rsidR="00FD7974">
        <w:rPr>
          <w:rtl/>
        </w:rPr>
        <w:t xml:space="preserve"> التي </w:t>
      </w:r>
      <w:r w:rsidR="00FD7974">
        <w:rPr>
          <w:rFonts w:hint="cs"/>
          <w:rtl/>
        </w:rPr>
        <w:t>يكفلها</w:t>
      </w:r>
      <w:r w:rsidR="00FD7974">
        <w:rPr>
          <w:rtl/>
        </w:rPr>
        <w:t xml:space="preserve"> الدستور الكوري. </w:t>
      </w:r>
      <w:r w:rsidR="00FD7974">
        <w:rPr>
          <w:rFonts w:hint="cs"/>
          <w:rtl/>
        </w:rPr>
        <w:t>واستدلت</w:t>
      </w:r>
      <w:r w:rsidR="00FD7974">
        <w:rPr>
          <w:rtl/>
        </w:rPr>
        <w:t xml:space="preserve"> المحكمة </w:t>
      </w:r>
      <w:r w:rsidR="00FD7974">
        <w:rPr>
          <w:rFonts w:hint="cs"/>
          <w:rtl/>
        </w:rPr>
        <w:t xml:space="preserve">في </w:t>
      </w:r>
      <w:r w:rsidR="00FD7974">
        <w:rPr>
          <w:rtl/>
        </w:rPr>
        <w:t xml:space="preserve">قراراها </w:t>
      </w:r>
      <w:r w:rsidR="00FD7974">
        <w:rPr>
          <w:rFonts w:hint="cs"/>
          <w:rtl/>
        </w:rPr>
        <w:t>ب</w:t>
      </w:r>
      <w:r w:rsidR="00FD7974">
        <w:rPr>
          <w:rtl/>
        </w:rPr>
        <w:t xml:space="preserve">أمور، </w:t>
      </w:r>
      <w:r w:rsidR="00FD7974">
        <w:rPr>
          <w:rFonts w:hint="cs"/>
          <w:rtl/>
        </w:rPr>
        <w:t>منها</w:t>
      </w:r>
      <w:r w:rsidR="00FD7974">
        <w:rPr>
          <w:rtl/>
        </w:rPr>
        <w:t>:</w:t>
      </w:r>
    </w:p>
    <w:p w:rsidR="00FD7974" w:rsidRPr="008974DE" w:rsidRDefault="00FD7974" w:rsidP="007E696B">
      <w:pPr>
        <w:pStyle w:val="SingleTxtGA"/>
        <w:spacing w:line="360" w:lineRule="exact"/>
        <w:ind w:left="1928"/>
        <w:rPr>
          <w:rFonts w:hint="cs"/>
          <w:rtl/>
        </w:rPr>
      </w:pPr>
      <w:r w:rsidRPr="008974DE">
        <w:rPr>
          <w:rFonts w:hint="cs"/>
          <w:rtl/>
        </w:rPr>
        <w:t>"</w:t>
      </w:r>
      <w:r w:rsidR="007F6A4B" w:rsidRPr="008974DE">
        <w:rPr>
          <w:rFonts w:hint="cs"/>
          <w:rtl/>
        </w:rPr>
        <w:t xml:space="preserve">إن </w:t>
      </w:r>
      <w:r w:rsidRPr="008974DE">
        <w:rPr>
          <w:rtl/>
        </w:rPr>
        <w:t xml:space="preserve">حرية </w:t>
      </w:r>
      <w:r w:rsidRPr="008974DE">
        <w:rPr>
          <w:rFonts w:hint="cs"/>
          <w:rtl/>
        </w:rPr>
        <w:t>الوجدان</w:t>
      </w:r>
      <w:r w:rsidRPr="008974DE">
        <w:rPr>
          <w:rtl/>
        </w:rPr>
        <w:t xml:space="preserve"> الواردة في المادة 19 من الدستور </w:t>
      </w:r>
      <w:r w:rsidR="007F6A4B" w:rsidRPr="008974DE">
        <w:rPr>
          <w:rFonts w:hint="cs"/>
          <w:rtl/>
        </w:rPr>
        <w:t xml:space="preserve">لا تمنح الفرد الحق </w:t>
      </w:r>
      <w:r w:rsidRPr="008974DE">
        <w:rPr>
          <w:rtl/>
        </w:rPr>
        <w:t>في رفض</w:t>
      </w:r>
      <w:r w:rsidRPr="008974DE">
        <w:rPr>
          <w:rFonts w:hint="cs"/>
          <w:rtl/>
        </w:rPr>
        <w:t xml:space="preserve"> أداء</w:t>
      </w:r>
      <w:r w:rsidRPr="008974DE">
        <w:rPr>
          <w:rtl/>
        </w:rPr>
        <w:t xml:space="preserve"> الخدمة </w:t>
      </w:r>
      <w:r w:rsidRPr="008974DE">
        <w:rPr>
          <w:rFonts w:hint="eastAsia"/>
          <w:rtl/>
        </w:rPr>
        <w:t>العسكرية</w:t>
      </w:r>
      <w:r w:rsidRPr="008974DE">
        <w:rPr>
          <w:rtl/>
        </w:rPr>
        <w:t xml:space="preserve">. وحرية </w:t>
      </w:r>
      <w:r w:rsidRPr="008974DE">
        <w:rPr>
          <w:rFonts w:hint="cs"/>
          <w:rtl/>
        </w:rPr>
        <w:t>الوجدان</w:t>
      </w:r>
      <w:r w:rsidRPr="008974DE">
        <w:rPr>
          <w:rtl/>
        </w:rPr>
        <w:t xml:space="preserve"> هي مجرد حق لتوجيه طلب إلى الدولة للنظر في </w:t>
      </w:r>
      <w:r w:rsidRPr="008974DE">
        <w:rPr>
          <w:rFonts w:hint="cs"/>
          <w:rtl/>
        </w:rPr>
        <w:t>وجدان</w:t>
      </w:r>
      <w:r w:rsidRPr="008974DE">
        <w:rPr>
          <w:rtl/>
        </w:rPr>
        <w:t xml:space="preserve"> شخص ما </w:t>
      </w:r>
      <w:r w:rsidRPr="008974DE">
        <w:rPr>
          <w:rFonts w:hint="eastAsia"/>
          <w:rtl/>
        </w:rPr>
        <w:t>وحمايته</w:t>
      </w:r>
      <w:r w:rsidRPr="008974DE">
        <w:rPr>
          <w:rtl/>
        </w:rPr>
        <w:t xml:space="preserve"> </w:t>
      </w:r>
      <w:r w:rsidRPr="008974DE">
        <w:rPr>
          <w:rFonts w:hint="cs"/>
          <w:rtl/>
        </w:rPr>
        <w:t xml:space="preserve">إن أمكن، </w:t>
      </w:r>
      <w:r w:rsidRPr="008974DE">
        <w:rPr>
          <w:rtl/>
        </w:rPr>
        <w:t>وبالتالي فه</w:t>
      </w:r>
      <w:r w:rsidRPr="008974DE">
        <w:rPr>
          <w:rFonts w:hint="cs"/>
          <w:rtl/>
        </w:rPr>
        <w:t>ي</w:t>
      </w:r>
      <w:r w:rsidRPr="008974DE">
        <w:rPr>
          <w:rtl/>
        </w:rPr>
        <w:t xml:space="preserve"> ليس</w:t>
      </w:r>
      <w:r w:rsidRPr="008974DE">
        <w:rPr>
          <w:rFonts w:hint="cs"/>
          <w:rtl/>
        </w:rPr>
        <w:t>ت</w:t>
      </w:r>
      <w:r w:rsidRPr="008974DE">
        <w:rPr>
          <w:rtl/>
        </w:rPr>
        <w:t xml:space="preserve"> حق</w:t>
      </w:r>
      <w:r w:rsidRPr="008974DE">
        <w:rPr>
          <w:rFonts w:hint="cs"/>
          <w:rtl/>
        </w:rPr>
        <w:t>اً</w:t>
      </w:r>
      <w:r w:rsidRPr="008974DE">
        <w:rPr>
          <w:rtl/>
        </w:rPr>
        <w:t xml:space="preserve"> </w:t>
      </w:r>
      <w:r w:rsidRPr="008974DE">
        <w:rPr>
          <w:rFonts w:hint="cs"/>
          <w:rtl/>
        </w:rPr>
        <w:t xml:space="preserve">يبرّر </w:t>
      </w:r>
      <w:r w:rsidRPr="008974DE">
        <w:rPr>
          <w:rtl/>
        </w:rPr>
        <w:t xml:space="preserve">رفض الشخص </w:t>
      </w:r>
      <w:r w:rsidRPr="008974DE">
        <w:rPr>
          <w:rFonts w:hint="cs"/>
          <w:rtl/>
        </w:rPr>
        <w:t>أداء</w:t>
      </w:r>
      <w:r w:rsidRPr="008974DE">
        <w:rPr>
          <w:rtl/>
        </w:rPr>
        <w:t xml:space="preserve"> </w:t>
      </w:r>
      <w:r w:rsidRPr="008974DE">
        <w:rPr>
          <w:rFonts w:hint="cs"/>
          <w:rtl/>
        </w:rPr>
        <w:t xml:space="preserve">واجب </w:t>
      </w:r>
      <w:r w:rsidRPr="008974DE">
        <w:rPr>
          <w:rtl/>
        </w:rPr>
        <w:t xml:space="preserve">الخدمة </w:t>
      </w:r>
      <w:r w:rsidRPr="008974DE">
        <w:rPr>
          <w:rFonts w:hint="eastAsia"/>
          <w:rtl/>
        </w:rPr>
        <w:t>العسكرية</w:t>
      </w:r>
      <w:r w:rsidRPr="008974DE">
        <w:rPr>
          <w:rtl/>
        </w:rPr>
        <w:t xml:space="preserve"> لأسباب </w:t>
      </w:r>
      <w:r w:rsidRPr="008974DE">
        <w:rPr>
          <w:rFonts w:hint="cs"/>
          <w:rtl/>
        </w:rPr>
        <w:t>الوجدان</w:t>
      </w:r>
      <w:r w:rsidRPr="008974DE">
        <w:rPr>
          <w:rtl/>
        </w:rPr>
        <w:t xml:space="preserve"> كما لا تمكن </w:t>
      </w:r>
      <w:r w:rsidRPr="008974DE">
        <w:rPr>
          <w:rFonts w:hint="cs"/>
          <w:rtl/>
        </w:rPr>
        <w:t xml:space="preserve">الشخص </w:t>
      </w:r>
      <w:r w:rsidRPr="008974DE">
        <w:rPr>
          <w:rtl/>
        </w:rPr>
        <w:t xml:space="preserve">من </w:t>
      </w:r>
      <w:r w:rsidRPr="008974DE">
        <w:rPr>
          <w:rFonts w:hint="cs"/>
          <w:rtl/>
        </w:rPr>
        <w:t>المطالبة</w:t>
      </w:r>
      <w:r w:rsidRPr="008974DE">
        <w:rPr>
          <w:rtl/>
        </w:rPr>
        <w:t xml:space="preserve"> بترتيب خدمة بديل</w:t>
      </w:r>
      <w:r w:rsidRPr="008974DE">
        <w:rPr>
          <w:rFonts w:hint="cs"/>
          <w:rtl/>
        </w:rPr>
        <w:t xml:space="preserve">ة </w:t>
      </w:r>
      <w:r w:rsidRPr="008974DE">
        <w:rPr>
          <w:rtl/>
        </w:rPr>
        <w:t>ل</w:t>
      </w:r>
      <w:r w:rsidRPr="008974DE">
        <w:rPr>
          <w:rFonts w:hint="cs"/>
          <w:rtl/>
        </w:rPr>
        <w:t>ت</w:t>
      </w:r>
      <w:r w:rsidRPr="008974DE">
        <w:rPr>
          <w:rtl/>
        </w:rPr>
        <w:t xml:space="preserve">حل محل </w:t>
      </w:r>
      <w:r w:rsidRPr="008974DE">
        <w:rPr>
          <w:rFonts w:hint="cs"/>
          <w:rtl/>
        </w:rPr>
        <w:t xml:space="preserve">أداء </w:t>
      </w:r>
      <w:r w:rsidRPr="008974DE">
        <w:rPr>
          <w:rtl/>
        </w:rPr>
        <w:t xml:space="preserve">هذا الواجب القانوني. وعليه، فإن الحق في المطالبة بترتيب خدمة </w:t>
      </w:r>
      <w:r w:rsidRPr="008974DE">
        <w:rPr>
          <w:rFonts w:hint="eastAsia"/>
          <w:rtl/>
        </w:rPr>
        <w:t>بديلة</w:t>
      </w:r>
      <w:r w:rsidRPr="008974DE">
        <w:rPr>
          <w:rtl/>
        </w:rPr>
        <w:t xml:space="preserve"> لا يمكن أن </w:t>
      </w:r>
      <w:r w:rsidRPr="008974DE">
        <w:rPr>
          <w:rFonts w:hint="cs"/>
          <w:rtl/>
        </w:rPr>
        <w:t xml:space="preserve">ينشأ عن </w:t>
      </w:r>
      <w:r w:rsidRPr="008974DE">
        <w:rPr>
          <w:rtl/>
        </w:rPr>
        <w:t xml:space="preserve">حرية </w:t>
      </w:r>
      <w:r w:rsidRPr="008974DE">
        <w:rPr>
          <w:rFonts w:hint="cs"/>
          <w:rtl/>
        </w:rPr>
        <w:t>الوجدان</w:t>
      </w:r>
      <w:r w:rsidRPr="008974DE">
        <w:rPr>
          <w:rtl/>
        </w:rPr>
        <w:t xml:space="preserve">. ولا </w:t>
      </w:r>
      <w:proofErr w:type="spellStart"/>
      <w:r w:rsidRPr="008974DE">
        <w:rPr>
          <w:rFonts w:hint="cs"/>
          <w:rtl/>
        </w:rPr>
        <w:t>يشترع</w:t>
      </w:r>
      <w:proofErr w:type="spellEnd"/>
      <w:r w:rsidRPr="008974DE">
        <w:rPr>
          <w:rFonts w:hint="cs"/>
          <w:rtl/>
        </w:rPr>
        <w:t xml:space="preserve"> </w:t>
      </w:r>
      <w:r w:rsidRPr="008974DE">
        <w:rPr>
          <w:rtl/>
        </w:rPr>
        <w:t>الدستور</w:t>
      </w:r>
      <w:r w:rsidRPr="008974DE">
        <w:rPr>
          <w:rFonts w:hint="cs"/>
          <w:rtl/>
        </w:rPr>
        <w:t xml:space="preserve"> منح </w:t>
      </w:r>
      <w:r w:rsidRPr="008974DE">
        <w:rPr>
          <w:rFonts w:hint="eastAsia"/>
          <w:rtl/>
        </w:rPr>
        <w:t>حرية</w:t>
      </w:r>
      <w:r w:rsidRPr="008974DE">
        <w:rPr>
          <w:rtl/>
        </w:rPr>
        <w:t xml:space="preserve"> </w:t>
      </w:r>
      <w:r w:rsidRPr="008974DE">
        <w:rPr>
          <w:rFonts w:hint="cs"/>
          <w:rtl/>
        </w:rPr>
        <w:t>ال</w:t>
      </w:r>
      <w:r w:rsidRPr="008974DE">
        <w:rPr>
          <w:rtl/>
        </w:rPr>
        <w:t>تعبير</w:t>
      </w:r>
      <w:r w:rsidRPr="008974DE">
        <w:rPr>
          <w:rFonts w:hint="cs"/>
          <w:rtl/>
        </w:rPr>
        <w:t xml:space="preserve"> وضع</w:t>
      </w:r>
      <w:r w:rsidRPr="008974DE">
        <w:rPr>
          <w:rtl/>
        </w:rPr>
        <w:t xml:space="preserve"> </w:t>
      </w:r>
      <w:r w:rsidRPr="008974DE">
        <w:rPr>
          <w:rFonts w:hint="cs"/>
          <w:rtl/>
        </w:rPr>
        <w:t>التفوق</w:t>
      </w:r>
      <w:r w:rsidRPr="008974DE">
        <w:rPr>
          <w:rtl/>
        </w:rPr>
        <w:t xml:space="preserve"> </w:t>
      </w:r>
      <w:r w:rsidRPr="008974DE">
        <w:rPr>
          <w:rFonts w:hint="cs"/>
          <w:rtl/>
        </w:rPr>
        <w:t>ال</w:t>
      </w:r>
      <w:r w:rsidRPr="008974DE">
        <w:rPr>
          <w:rtl/>
        </w:rPr>
        <w:t>مطلق</w:t>
      </w:r>
      <w:r w:rsidRPr="008974DE">
        <w:rPr>
          <w:rFonts w:hint="cs"/>
          <w:rtl/>
        </w:rPr>
        <w:t xml:space="preserve"> على </w:t>
      </w:r>
      <w:r w:rsidRPr="008974DE">
        <w:rPr>
          <w:rtl/>
        </w:rPr>
        <w:t xml:space="preserve">واجب الخدمة العسكرية. </w:t>
      </w:r>
      <w:r w:rsidRPr="008974DE">
        <w:rPr>
          <w:rFonts w:hint="cs"/>
          <w:rtl/>
        </w:rPr>
        <w:t>ولا</w:t>
      </w:r>
      <w:r w:rsidR="007F6A4B" w:rsidRPr="008974DE">
        <w:rPr>
          <w:rFonts w:hint="eastAsia"/>
          <w:rtl/>
        </w:rPr>
        <w:t> </w:t>
      </w:r>
      <w:r w:rsidRPr="008974DE">
        <w:rPr>
          <w:rtl/>
        </w:rPr>
        <w:t xml:space="preserve">يمكن للاستنكاف الضميري </w:t>
      </w:r>
      <w:r w:rsidRPr="008974DE">
        <w:rPr>
          <w:rFonts w:hint="cs"/>
          <w:rtl/>
        </w:rPr>
        <w:t>عن</w:t>
      </w:r>
      <w:r w:rsidRPr="008974DE">
        <w:rPr>
          <w:rtl/>
        </w:rPr>
        <w:t xml:space="preserve"> </w:t>
      </w:r>
      <w:r w:rsidRPr="008974DE">
        <w:rPr>
          <w:rFonts w:hint="cs"/>
          <w:rtl/>
        </w:rPr>
        <w:t xml:space="preserve">أداء </w:t>
      </w:r>
      <w:r w:rsidRPr="008974DE">
        <w:rPr>
          <w:rtl/>
        </w:rPr>
        <w:t xml:space="preserve">الخدمة العسكرية أن </w:t>
      </w:r>
      <w:proofErr w:type="spellStart"/>
      <w:r w:rsidRPr="008974DE">
        <w:rPr>
          <w:rtl/>
        </w:rPr>
        <w:t>ي</w:t>
      </w:r>
      <w:r w:rsidRPr="008974DE">
        <w:rPr>
          <w:rFonts w:hint="cs"/>
          <w:rtl/>
        </w:rPr>
        <w:t>ُ</w:t>
      </w:r>
      <w:r w:rsidRPr="008974DE">
        <w:rPr>
          <w:rtl/>
        </w:rPr>
        <w:t>عترف</w:t>
      </w:r>
      <w:proofErr w:type="spellEnd"/>
      <w:r w:rsidRPr="008974DE">
        <w:rPr>
          <w:rtl/>
        </w:rPr>
        <w:t xml:space="preserve"> </w:t>
      </w:r>
      <w:proofErr w:type="spellStart"/>
      <w:r w:rsidRPr="008974DE">
        <w:rPr>
          <w:rtl/>
        </w:rPr>
        <w:t>به</w:t>
      </w:r>
      <w:proofErr w:type="spellEnd"/>
      <w:r w:rsidRPr="008974DE">
        <w:rPr>
          <w:rtl/>
        </w:rPr>
        <w:t xml:space="preserve"> بصفته حقاً </w:t>
      </w:r>
      <w:r w:rsidRPr="008974DE">
        <w:rPr>
          <w:rFonts w:hint="cs"/>
          <w:rtl/>
        </w:rPr>
        <w:t>نافذاً إلا</w:t>
      </w:r>
      <w:r w:rsidRPr="008974DE">
        <w:rPr>
          <w:rtl/>
        </w:rPr>
        <w:t xml:space="preserve"> في الحالة التي </w:t>
      </w:r>
      <w:proofErr w:type="spellStart"/>
      <w:r w:rsidRPr="008974DE">
        <w:rPr>
          <w:rFonts w:hint="cs"/>
          <w:rtl/>
        </w:rPr>
        <w:t>ينصّ</w:t>
      </w:r>
      <w:proofErr w:type="spellEnd"/>
      <w:r w:rsidRPr="008974DE">
        <w:rPr>
          <w:rtl/>
        </w:rPr>
        <w:t xml:space="preserve"> فيها الدستور صراحة</w:t>
      </w:r>
      <w:r w:rsidRPr="008974DE">
        <w:rPr>
          <w:rFonts w:hint="cs"/>
          <w:rtl/>
        </w:rPr>
        <w:t xml:space="preserve"> على</w:t>
      </w:r>
      <w:r w:rsidRPr="008974DE">
        <w:rPr>
          <w:rtl/>
        </w:rPr>
        <w:t xml:space="preserve"> ذلك الحق</w:t>
      </w:r>
      <w:r w:rsidRPr="008974DE">
        <w:rPr>
          <w:rFonts w:hint="cs"/>
          <w:rtl/>
        </w:rPr>
        <w:t>"</w:t>
      </w:r>
      <w:r w:rsidR="007F6A4B" w:rsidRPr="008974DE">
        <w:rPr>
          <w:rFonts w:hint="cs"/>
          <w:vertAlign w:val="superscript"/>
          <w:rtl/>
        </w:rPr>
        <w:t>(</w:t>
      </w:r>
      <w:r w:rsidRPr="008974DE">
        <w:rPr>
          <w:rStyle w:val="FootnoteReference"/>
          <w:rtl/>
        </w:rPr>
        <w:footnoteReference w:id="4"/>
      </w:r>
      <w:r w:rsidR="007F6A4B" w:rsidRPr="008974DE">
        <w:rPr>
          <w:rFonts w:hint="cs"/>
          <w:vertAlign w:val="superscript"/>
          <w:rtl/>
        </w:rPr>
        <w:t>)</w:t>
      </w:r>
      <w:r w:rsidR="008974DE">
        <w:rPr>
          <w:rFonts w:hint="cs"/>
          <w:rtl/>
        </w:rPr>
        <w:t>.</w:t>
      </w:r>
    </w:p>
    <w:p w:rsidR="00FD7974" w:rsidRDefault="007F6A4B" w:rsidP="007F6A4B">
      <w:pPr>
        <w:pStyle w:val="SingleTxtGA"/>
        <w:rPr>
          <w:rtl/>
        </w:rPr>
      </w:pPr>
      <w:r>
        <w:rPr>
          <w:rFonts w:hint="cs"/>
          <w:rtl/>
        </w:rPr>
        <w:t>2-14</w:t>
      </w:r>
      <w:r>
        <w:rPr>
          <w:rFonts w:hint="cs"/>
          <w:rtl/>
        </w:rPr>
        <w:tab/>
        <w:t xml:space="preserve">ويؤكد أصحاب البلاغات أنه </w:t>
      </w:r>
      <w:r w:rsidR="00FD7974">
        <w:rPr>
          <w:rFonts w:hint="eastAsia"/>
          <w:rtl/>
        </w:rPr>
        <w:t>عقب</w:t>
      </w:r>
      <w:r w:rsidR="00FD7974">
        <w:rPr>
          <w:rtl/>
        </w:rPr>
        <w:t xml:space="preserve"> </w:t>
      </w:r>
      <w:r w:rsidR="00FD7974">
        <w:rPr>
          <w:rFonts w:hint="cs"/>
          <w:rtl/>
        </w:rPr>
        <w:t xml:space="preserve">صدور </w:t>
      </w:r>
      <w:r w:rsidR="00FD7974">
        <w:rPr>
          <w:rFonts w:hint="eastAsia"/>
          <w:rtl/>
        </w:rPr>
        <w:t>قرار</w:t>
      </w:r>
      <w:r w:rsidR="00FD7974">
        <w:rPr>
          <w:rFonts w:hint="cs"/>
          <w:rtl/>
        </w:rPr>
        <w:t>ات المحكمتين العليا والدستورية</w:t>
      </w:r>
      <w:r w:rsidR="00FD7974">
        <w:rPr>
          <w:rFonts w:hint="eastAsia"/>
          <w:rtl/>
        </w:rPr>
        <w:t>،</w:t>
      </w:r>
      <w:r w:rsidR="00FD7974">
        <w:rPr>
          <w:rtl/>
        </w:rPr>
        <w:t xml:space="preserve"> </w:t>
      </w:r>
      <w:r w:rsidR="00FD7974">
        <w:rPr>
          <w:rFonts w:hint="cs"/>
          <w:rtl/>
        </w:rPr>
        <w:t>يتم</w:t>
      </w:r>
      <w:r w:rsidR="00FD7974" w:rsidRPr="001C762E">
        <w:rPr>
          <w:rFonts w:hint="cs"/>
          <w:rtl/>
        </w:rPr>
        <w:t xml:space="preserve"> </w:t>
      </w:r>
      <w:r w:rsidR="00FD7974">
        <w:rPr>
          <w:rFonts w:hint="cs"/>
          <w:rtl/>
        </w:rPr>
        <w:t>سنوياً محاكمة</w:t>
      </w:r>
      <w:r w:rsidR="00FD7974">
        <w:rPr>
          <w:rtl/>
        </w:rPr>
        <w:t xml:space="preserve"> </w:t>
      </w:r>
      <w:r w:rsidR="00FD7974">
        <w:rPr>
          <w:rFonts w:hint="cs"/>
          <w:rtl/>
        </w:rPr>
        <w:t xml:space="preserve">700 </w:t>
      </w:r>
      <w:r>
        <w:rPr>
          <w:rFonts w:hint="cs"/>
          <w:rtl/>
        </w:rPr>
        <w:t xml:space="preserve">من المستنكفين ضميرياً </w:t>
      </w:r>
      <w:r w:rsidR="00FD7974">
        <w:rPr>
          <w:rFonts w:hint="cs"/>
          <w:rtl/>
        </w:rPr>
        <w:t>وسجنهم لمدة سنة ونصف.</w:t>
      </w:r>
      <w:r w:rsidR="00FD7974">
        <w:rPr>
          <w:rtl/>
        </w:rPr>
        <w:t xml:space="preserve"> </w:t>
      </w:r>
      <w:r w:rsidR="00FD7974">
        <w:rPr>
          <w:rFonts w:hint="cs"/>
          <w:rtl/>
        </w:rPr>
        <w:t>وأكثر من 99 في المائة من أولئك ال</w:t>
      </w:r>
      <w:r w:rsidR="00FD7974">
        <w:rPr>
          <w:rtl/>
        </w:rPr>
        <w:t>مستنكف</w:t>
      </w:r>
      <w:r w:rsidR="00FD7974">
        <w:rPr>
          <w:rFonts w:hint="cs"/>
          <w:rtl/>
        </w:rPr>
        <w:t>ين</w:t>
      </w:r>
      <w:r w:rsidR="00FD7974">
        <w:rPr>
          <w:rtl/>
        </w:rPr>
        <w:t xml:space="preserve"> ضمير</w:t>
      </w:r>
      <w:r w:rsidR="00FD7974">
        <w:rPr>
          <w:rFonts w:hint="cs"/>
          <w:rtl/>
        </w:rPr>
        <w:t>ياً هم من شهود يهوه</w:t>
      </w:r>
      <w:r w:rsidR="00FD7974">
        <w:rPr>
          <w:rtl/>
        </w:rPr>
        <w:t xml:space="preserve">. </w:t>
      </w:r>
    </w:p>
    <w:p w:rsidR="00FD7974" w:rsidRDefault="007F6A4B" w:rsidP="007F6A4B">
      <w:pPr>
        <w:pStyle w:val="H23GA"/>
        <w:rPr>
          <w:rFonts w:hint="cs"/>
          <w:rtl/>
        </w:rPr>
      </w:pPr>
      <w:r>
        <w:rPr>
          <w:rFonts w:hint="cs"/>
          <w:rtl/>
        </w:rPr>
        <w:tab/>
      </w:r>
      <w:r>
        <w:rPr>
          <w:rFonts w:hint="cs"/>
          <w:rtl/>
        </w:rPr>
        <w:tab/>
      </w:r>
      <w:r w:rsidR="00FD7974">
        <w:rPr>
          <w:rFonts w:hint="eastAsia"/>
          <w:rtl/>
        </w:rPr>
        <w:t>الشكوى</w:t>
      </w:r>
    </w:p>
    <w:p w:rsidR="00FD7974" w:rsidRDefault="00FD7974" w:rsidP="008974DE">
      <w:pPr>
        <w:pStyle w:val="SingleTxtGA"/>
        <w:rPr>
          <w:rtl/>
        </w:rPr>
      </w:pPr>
      <w:r>
        <w:rPr>
          <w:rtl/>
        </w:rPr>
        <w:t>3-</w:t>
      </w:r>
      <w:r w:rsidR="008974DE">
        <w:rPr>
          <w:rFonts w:hint="cs"/>
          <w:rtl/>
        </w:rPr>
        <w:t>1</w:t>
      </w:r>
      <w:r>
        <w:rPr>
          <w:rtl/>
        </w:rPr>
        <w:tab/>
      </w:r>
      <w:r>
        <w:rPr>
          <w:rFonts w:hint="eastAsia"/>
          <w:rtl/>
        </w:rPr>
        <w:t>يدعي</w:t>
      </w:r>
      <w:r>
        <w:rPr>
          <w:rtl/>
        </w:rPr>
        <w:t xml:space="preserve"> </w:t>
      </w:r>
      <w:r>
        <w:rPr>
          <w:rFonts w:hint="cs"/>
          <w:rtl/>
        </w:rPr>
        <w:t>أ</w:t>
      </w:r>
      <w:r>
        <w:rPr>
          <w:rFonts w:hint="eastAsia"/>
          <w:rtl/>
        </w:rPr>
        <w:t>صح</w:t>
      </w:r>
      <w:r>
        <w:rPr>
          <w:rFonts w:hint="cs"/>
          <w:rtl/>
        </w:rPr>
        <w:t>ا</w:t>
      </w:r>
      <w:r>
        <w:rPr>
          <w:rFonts w:hint="eastAsia"/>
          <w:rtl/>
        </w:rPr>
        <w:t xml:space="preserve">ب </w:t>
      </w:r>
      <w:r w:rsidR="008974DE">
        <w:rPr>
          <w:rFonts w:hint="cs"/>
          <w:rtl/>
        </w:rPr>
        <w:t xml:space="preserve">البلاغات </w:t>
      </w:r>
      <w:r>
        <w:rPr>
          <w:rtl/>
        </w:rPr>
        <w:t xml:space="preserve">أن عدم وجود بديل للخدمة العسكرية الإجبارية في الدولة الطرف، </w:t>
      </w:r>
      <w:r>
        <w:rPr>
          <w:rFonts w:hint="cs"/>
          <w:rtl/>
        </w:rPr>
        <w:t xml:space="preserve">والوقوع </w:t>
      </w:r>
      <w:r>
        <w:rPr>
          <w:rtl/>
        </w:rPr>
        <w:t xml:space="preserve">تحت </w:t>
      </w:r>
      <w:r>
        <w:rPr>
          <w:rFonts w:hint="eastAsia"/>
          <w:rtl/>
        </w:rPr>
        <w:t>طائلة</w:t>
      </w:r>
      <w:r>
        <w:rPr>
          <w:rtl/>
        </w:rPr>
        <w:t xml:space="preserve"> المقاضاة الجنائية والسجن، </w:t>
      </w:r>
      <w:r>
        <w:rPr>
          <w:rFonts w:hint="cs"/>
          <w:rtl/>
        </w:rPr>
        <w:t xml:space="preserve">ينتهك </w:t>
      </w:r>
      <w:r>
        <w:rPr>
          <w:rtl/>
        </w:rPr>
        <w:t xml:space="preserve">حقوقهم بموجب الفقرة 1 من المادة 18 من </w:t>
      </w:r>
      <w:r>
        <w:rPr>
          <w:rFonts w:hint="eastAsia"/>
          <w:rtl/>
        </w:rPr>
        <w:t>العهد</w:t>
      </w:r>
      <w:r>
        <w:rPr>
          <w:rtl/>
        </w:rPr>
        <w:t xml:space="preserve">. </w:t>
      </w:r>
    </w:p>
    <w:p w:rsidR="00FD7974" w:rsidRDefault="008974DE" w:rsidP="008974DE">
      <w:pPr>
        <w:pStyle w:val="SingleTxtGA"/>
        <w:rPr>
          <w:rFonts w:hint="cs"/>
          <w:i/>
          <w:iCs/>
          <w:sz w:val="30"/>
          <w:rtl/>
          <w:lang w:val="fr-CH"/>
        </w:rPr>
      </w:pPr>
      <w:r w:rsidRPr="008974DE">
        <w:rPr>
          <w:rFonts w:hint="cs"/>
          <w:sz w:val="30"/>
          <w:rtl/>
          <w:lang w:val="fr-CH"/>
        </w:rPr>
        <w:t>3-2</w:t>
      </w:r>
      <w:r w:rsidRPr="008974DE">
        <w:rPr>
          <w:rFonts w:hint="cs"/>
          <w:sz w:val="30"/>
          <w:rtl/>
          <w:lang w:val="fr-CH"/>
        </w:rPr>
        <w:tab/>
      </w:r>
      <w:r w:rsidR="00FD7974" w:rsidRPr="007E5251">
        <w:rPr>
          <w:rFonts w:hint="cs"/>
          <w:sz w:val="30"/>
          <w:rtl/>
          <w:lang w:val="fr-CH"/>
        </w:rPr>
        <w:t xml:space="preserve">ويشير أصحاب البلاغ إلى آراء اللجنة في البلاغين 1321/2004 و1322/2004، </w:t>
      </w:r>
      <w:proofErr w:type="spellStart"/>
      <w:r w:rsidR="00FD7974" w:rsidRPr="00DA04A8">
        <w:rPr>
          <w:rFonts w:hint="cs"/>
          <w:i/>
          <w:iCs/>
          <w:sz w:val="30"/>
          <w:rtl/>
          <w:lang w:val="fr-CH"/>
        </w:rPr>
        <w:t>يو</w:t>
      </w:r>
      <w:proofErr w:type="spellEnd"/>
      <w:r w:rsidR="00FD7974" w:rsidRPr="00DA04A8">
        <w:rPr>
          <w:rFonts w:hint="cs"/>
          <w:i/>
          <w:iCs/>
          <w:sz w:val="30"/>
          <w:rtl/>
          <w:lang w:val="fr-CH"/>
        </w:rPr>
        <w:t xml:space="preserve"> </w:t>
      </w:r>
      <w:r w:rsidRPr="00DA04A8">
        <w:rPr>
          <w:rFonts w:hint="cs"/>
          <w:i/>
          <w:iCs/>
          <w:sz w:val="30"/>
          <w:rtl/>
          <w:lang w:val="fr-CH"/>
        </w:rPr>
        <w:t xml:space="preserve">- </w:t>
      </w:r>
      <w:r w:rsidR="00FD7974" w:rsidRPr="00DA04A8">
        <w:rPr>
          <w:rFonts w:hint="cs"/>
          <w:i/>
          <w:iCs/>
          <w:sz w:val="30"/>
          <w:rtl/>
          <w:lang w:val="fr-CH"/>
        </w:rPr>
        <w:t>بوم يون</w:t>
      </w:r>
      <w:r w:rsidR="00866043" w:rsidRPr="00DA04A8">
        <w:rPr>
          <w:rFonts w:hint="cs"/>
          <w:i/>
          <w:iCs/>
          <w:sz w:val="30"/>
          <w:rtl/>
          <w:lang w:val="fr-CH"/>
        </w:rPr>
        <w:t xml:space="preserve"> </w:t>
      </w:r>
      <w:proofErr w:type="spellStart"/>
      <w:r w:rsidR="00866043" w:rsidRPr="00DA04A8">
        <w:rPr>
          <w:rFonts w:hint="cs"/>
          <w:i/>
          <w:iCs/>
          <w:sz w:val="30"/>
          <w:rtl/>
          <w:lang w:val="fr-CH"/>
        </w:rPr>
        <w:t>و</w:t>
      </w:r>
      <w:r w:rsidR="00FD7974" w:rsidRPr="00DA04A8">
        <w:rPr>
          <w:rFonts w:hint="cs"/>
          <w:i/>
          <w:iCs/>
          <w:sz w:val="30"/>
          <w:rtl/>
          <w:lang w:val="fr-CH"/>
        </w:rPr>
        <w:t>ميونغ</w:t>
      </w:r>
      <w:proofErr w:type="spellEnd"/>
      <w:r w:rsidR="00FD7974" w:rsidRPr="00DA04A8">
        <w:rPr>
          <w:rFonts w:hint="cs"/>
          <w:i/>
          <w:iCs/>
          <w:sz w:val="30"/>
          <w:rtl/>
          <w:lang w:val="fr-CH"/>
        </w:rPr>
        <w:t xml:space="preserve"> </w:t>
      </w:r>
      <w:r w:rsidRPr="00DA04A8">
        <w:rPr>
          <w:rFonts w:hint="cs"/>
          <w:i/>
          <w:iCs/>
          <w:sz w:val="30"/>
          <w:rtl/>
          <w:lang w:val="fr-CH"/>
        </w:rPr>
        <w:t xml:space="preserve">- </w:t>
      </w:r>
      <w:r w:rsidR="00AB3C0F">
        <w:rPr>
          <w:rFonts w:hint="cs"/>
          <w:i/>
          <w:iCs/>
          <w:sz w:val="30"/>
          <w:rtl/>
          <w:lang w:val="fr-CH"/>
        </w:rPr>
        <w:t>شوي جن</w:t>
      </w:r>
      <w:r w:rsidR="00FD7974" w:rsidRPr="00DA04A8">
        <w:rPr>
          <w:rFonts w:hint="cs"/>
          <w:i/>
          <w:iCs/>
          <w:sz w:val="30"/>
          <w:rtl/>
          <w:lang w:val="fr-CH"/>
        </w:rPr>
        <w:t xml:space="preserve"> ضد جمهورية كوريا</w:t>
      </w:r>
      <w:r w:rsidR="00FD7974" w:rsidRPr="007E5251">
        <w:rPr>
          <w:rFonts w:hint="cs"/>
          <w:sz w:val="30"/>
          <w:rtl/>
          <w:lang w:val="fr-CH"/>
        </w:rPr>
        <w:t xml:space="preserve">، وهي آراء اعتمدتها اللجنة في 3 تشرين الثاني/نوفمبر 2006، حيث استنتجت </w:t>
      </w:r>
      <w:r>
        <w:rPr>
          <w:rFonts w:hint="cs"/>
          <w:sz w:val="30"/>
          <w:rtl/>
          <w:lang w:val="fr-CH"/>
        </w:rPr>
        <w:t>أ</w:t>
      </w:r>
      <w:r w:rsidR="00FD7974" w:rsidRPr="007E5251">
        <w:rPr>
          <w:rFonts w:hint="cs"/>
          <w:sz w:val="30"/>
          <w:rtl/>
          <w:lang w:val="fr-CH"/>
        </w:rPr>
        <w:t>ن الدولة الطرف</w:t>
      </w:r>
      <w:r w:rsidR="00FD7974">
        <w:rPr>
          <w:rFonts w:hint="cs"/>
          <w:i/>
          <w:iCs/>
          <w:sz w:val="30"/>
          <w:rtl/>
          <w:lang w:val="fr-CH"/>
        </w:rPr>
        <w:t xml:space="preserve"> </w:t>
      </w:r>
      <w:r w:rsidR="00FD7974" w:rsidRPr="007E5251">
        <w:rPr>
          <w:rFonts w:hint="cs"/>
          <w:sz w:val="30"/>
          <w:rtl/>
          <w:lang w:val="fr-CH"/>
        </w:rPr>
        <w:t xml:space="preserve">انتهكت أحكام الفقرة 1 من المادة 18 من العهد، </w:t>
      </w:r>
      <w:r>
        <w:rPr>
          <w:rFonts w:hint="cs"/>
          <w:sz w:val="30"/>
          <w:rtl/>
          <w:lang w:val="fr-CH"/>
        </w:rPr>
        <w:t xml:space="preserve">استناداً </w:t>
      </w:r>
      <w:r w:rsidR="00FD7974" w:rsidRPr="007E5251">
        <w:rPr>
          <w:rFonts w:hint="cs"/>
          <w:sz w:val="30"/>
          <w:rtl/>
          <w:lang w:val="fr-CH"/>
        </w:rPr>
        <w:t>إلى وقائع مماثلة للوقائع المذكورة في البلاغات الراهنة حيث اضطرت الدولة الطرف أن تقدم إلى أصحاب البلاغ تعويضاً</w:t>
      </w:r>
      <w:r>
        <w:rPr>
          <w:rFonts w:hint="eastAsia"/>
          <w:sz w:val="30"/>
          <w:rtl/>
          <w:lang w:val="fr-CH"/>
        </w:rPr>
        <w:t> </w:t>
      </w:r>
      <w:r w:rsidR="00FD7974" w:rsidRPr="007E5251">
        <w:rPr>
          <w:rFonts w:hint="cs"/>
          <w:sz w:val="30"/>
          <w:rtl/>
          <w:lang w:val="fr-CH"/>
        </w:rPr>
        <w:t>فعالاً</w:t>
      </w:r>
      <w:r w:rsidR="00FD7974">
        <w:rPr>
          <w:rFonts w:hint="cs"/>
          <w:i/>
          <w:iCs/>
          <w:sz w:val="30"/>
          <w:rtl/>
          <w:lang w:val="fr-CH"/>
        </w:rPr>
        <w:t>.</w:t>
      </w:r>
    </w:p>
    <w:p w:rsidR="00FD7974" w:rsidRPr="000229B8" w:rsidRDefault="008974DE" w:rsidP="008974DE">
      <w:pPr>
        <w:pStyle w:val="H23GA"/>
        <w:rPr>
          <w:rFonts w:hint="cs"/>
          <w:i/>
          <w:iCs/>
          <w:sz w:val="30"/>
          <w:rtl/>
          <w:lang w:val="fr-CH"/>
        </w:rPr>
      </w:pPr>
      <w:r>
        <w:rPr>
          <w:rFonts w:hint="cs"/>
          <w:rtl/>
        </w:rPr>
        <w:tab/>
      </w:r>
      <w:r>
        <w:rPr>
          <w:rFonts w:hint="cs"/>
          <w:rtl/>
        </w:rPr>
        <w:tab/>
      </w:r>
      <w:r w:rsidR="00FD7974">
        <w:rPr>
          <w:rFonts w:hint="eastAsia"/>
          <w:rtl/>
        </w:rPr>
        <w:t>ملاحظات</w:t>
      </w:r>
      <w:r w:rsidR="00FD7974">
        <w:rPr>
          <w:rtl/>
        </w:rPr>
        <w:t xml:space="preserve"> الدولة </w:t>
      </w:r>
      <w:r w:rsidR="00FD7974">
        <w:rPr>
          <w:rFonts w:hint="eastAsia"/>
          <w:rtl/>
        </w:rPr>
        <w:t>الطرف</w:t>
      </w:r>
      <w:r w:rsidR="00FD7974">
        <w:rPr>
          <w:rtl/>
        </w:rPr>
        <w:t xml:space="preserve"> على </w:t>
      </w:r>
      <w:proofErr w:type="spellStart"/>
      <w:r>
        <w:rPr>
          <w:rFonts w:hint="cs"/>
          <w:rtl/>
        </w:rPr>
        <w:t>ال</w:t>
      </w:r>
      <w:r w:rsidR="00FD7974">
        <w:rPr>
          <w:rtl/>
        </w:rPr>
        <w:t>مقبولية</w:t>
      </w:r>
      <w:proofErr w:type="spellEnd"/>
      <w:r w:rsidR="00FD7974">
        <w:rPr>
          <w:rtl/>
        </w:rPr>
        <w:t xml:space="preserve"> </w:t>
      </w:r>
      <w:r>
        <w:rPr>
          <w:rFonts w:hint="cs"/>
          <w:rtl/>
        </w:rPr>
        <w:t xml:space="preserve">والأسس </w:t>
      </w:r>
      <w:r w:rsidR="00FD7974">
        <w:rPr>
          <w:rtl/>
        </w:rPr>
        <w:t>الموضوعية</w:t>
      </w:r>
    </w:p>
    <w:p w:rsidR="00FD7974" w:rsidRDefault="008974DE" w:rsidP="008974DE">
      <w:pPr>
        <w:pStyle w:val="SingleTxtGA"/>
        <w:rPr>
          <w:rFonts w:hint="cs"/>
          <w:sz w:val="30"/>
          <w:rtl/>
          <w:lang w:val="fr-CH"/>
        </w:rPr>
      </w:pPr>
      <w:r>
        <w:rPr>
          <w:rFonts w:hint="cs"/>
          <w:sz w:val="30"/>
          <w:rtl/>
          <w:lang w:val="fr-CH"/>
        </w:rPr>
        <w:t>4-1</w:t>
      </w:r>
      <w:r>
        <w:rPr>
          <w:rFonts w:hint="cs"/>
          <w:sz w:val="30"/>
          <w:rtl/>
          <w:lang w:val="fr-CH"/>
        </w:rPr>
        <w:tab/>
      </w:r>
      <w:r w:rsidR="00FD7974">
        <w:rPr>
          <w:rFonts w:hint="cs"/>
          <w:sz w:val="30"/>
          <w:rtl/>
          <w:lang w:val="fr-CH"/>
        </w:rPr>
        <w:t xml:space="preserve">في رسالة مؤرخة 14 تشرين الثاني/نوفمبر 2008، قدمت الدولة الطرف رداً فيما يتعلق بالأسس الموضوعية للبلاغات مشيرة إلى آراء اللجنة بشأن </w:t>
      </w:r>
      <w:proofErr w:type="spellStart"/>
      <w:r w:rsidR="00FD7974">
        <w:rPr>
          <w:rFonts w:hint="cs"/>
          <w:sz w:val="30"/>
          <w:rtl/>
          <w:lang w:val="fr-CH"/>
        </w:rPr>
        <w:t>يو</w:t>
      </w:r>
      <w:proofErr w:type="spellEnd"/>
      <w:r w:rsidR="00FD7974">
        <w:rPr>
          <w:rFonts w:hint="cs"/>
          <w:sz w:val="30"/>
          <w:rtl/>
          <w:lang w:val="fr-CH"/>
        </w:rPr>
        <w:t xml:space="preserve"> </w:t>
      </w:r>
      <w:r>
        <w:rPr>
          <w:rFonts w:hint="cs"/>
          <w:sz w:val="30"/>
          <w:rtl/>
          <w:lang w:val="fr-CH"/>
        </w:rPr>
        <w:t xml:space="preserve">- </w:t>
      </w:r>
      <w:r w:rsidR="00FD7974">
        <w:rPr>
          <w:rFonts w:hint="cs"/>
          <w:sz w:val="30"/>
          <w:rtl/>
          <w:lang w:val="fr-CH"/>
        </w:rPr>
        <w:t xml:space="preserve">بوم يون </w:t>
      </w:r>
      <w:proofErr w:type="spellStart"/>
      <w:r w:rsidR="00FD7974">
        <w:rPr>
          <w:rFonts w:hint="cs"/>
          <w:sz w:val="30"/>
          <w:rtl/>
          <w:lang w:val="fr-CH"/>
        </w:rPr>
        <w:t>و</w:t>
      </w:r>
      <w:r>
        <w:rPr>
          <w:rFonts w:hint="cs"/>
          <w:sz w:val="30"/>
          <w:rtl/>
          <w:lang w:val="fr-CH"/>
        </w:rPr>
        <w:t>م</w:t>
      </w:r>
      <w:r w:rsidR="00FD7974">
        <w:rPr>
          <w:rFonts w:hint="cs"/>
          <w:sz w:val="30"/>
          <w:rtl/>
          <w:lang w:val="fr-CH"/>
        </w:rPr>
        <w:t>ي</w:t>
      </w:r>
      <w:r>
        <w:rPr>
          <w:rFonts w:hint="cs"/>
          <w:sz w:val="30"/>
          <w:rtl/>
          <w:lang w:val="fr-CH"/>
        </w:rPr>
        <w:t>ونغ</w:t>
      </w:r>
      <w:proofErr w:type="spellEnd"/>
      <w:r>
        <w:rPr>
          <w:rFonts w:hint="cs"/>
          <w:sz w:val="30"/>
          <w:rtl/>
          <w:lang w:val="fr-CH"/>
        </w:rPr>
        <w:t xml:space="preserve"> - </w:t>
      </w:r>
      <w:r w:rsidR="00AB3C0F">
        <w:rPr>
          <w:rFonts w:hint="cs"/>
          <w:sz w:val="30"/>
          <w:rtl/>
          <w:lang w:val="fr-CH"/>
        </w:rPr>
        <w:t>شوي جن</w:t>
      </w:r>
      <w:r w:rsidRPr="008974DE">
        <w:rPr>
          <w:rFonts w:hint="cs"/>
          <w:sz w:val="30"/>
          <w:vertAlign w:val="superscript"/>
          <w:rtl/>
          <w:lang w:val="fr-CH"/>
        </w:rPr>
        <w:t>(</w:t>
      </w:r>
      <w:r w:rsidR="00FD7974" w:rsidRPr="008974DE">
        <w:rPr>
          <w:rStyle w:val="FootnoteReference"/>
          <w:rtl/>
          <w:lang w:val="fr-CH"/>
        </w:rPr>
        <w:footnoteReference w:id="5"/>
      </w:r>
      <w:r w:rsidRPr="008974DE">
        <w:rPr>
          <w:rFonts w:hint="cs"/>
          <w:sz w:val="30"/>
          <w:vertAlign w:val="superscript"/>
          <w:rtl/>
          <w:lang w:val="fr-CH"/>
        </w:rPr>
        <w:t>)</w:t>
      </w:r>
      <w:r w:rsidR="00FD7974">
        <w:rPr>
          <w:rFonts w:hint="cs"/>
          <w:sz w:val="30"/>
          <w:rtl/>
          <w:lang w:val="fr-CH"/>
        </w:rPr>
        <w:t xml:space="preserve"> وترجو من اللجنة أن تعيد النظر في هذا القرار مع مراعاة البيئة الأمنية في الدولة</w:t>
      </w:r>
      <w:r>
        <w:rPr>
          <w:rFonts w:hint="eastAsia"/>
          <w:sz w:val="30"/>
          <w:rtl/>
          <w:lang w:val="fr-CH"/>
        </w:rPr>
        <w:t> </w:t>
      </w:r>
      <w:r w:rsidR="00FD7974">
        <w:rPr>
          <w:rFonts w:hint="cs"/>
          <w:sz w:val="30"/>
          <w:rtl/>
          <w:lang w:val="fr-CH"/>
        </w:rPr>
        <w:t>الطرف.</w:t>
      </w:r>
    </w:p>
    <w:p w:rsidR="00FD7974" w:rsidRDefault="00FD7974" w:rsidP="008974DE">
      <w:pPr>
        <w:pStyle w:val="SingleTxtGA"/>
        <w:rPr>
          <w:rFonts w:hint="cs"/>
          <w:sz w:val="30"/>
          <w:rtl/>
          <w:lang w:val="fr-CH"/>
        </w:rPr>
      </w:pPr>
      <w:r>
        <w:rPr>
          <w:rFonts w:hint="cs"/>
          <w:sz w:val="30"/>
          <w:rtl/>
          <w:lang w:val="fr-CH"/>
        </w:rPr>
        <w:t>4-2</w:t>
      </w:r>
      <w:r w:rsidR="008974DE">
        <w:rPr>
          <w:rFonts w:hint="cs"/>
          <w:sz w:val="30"/>
          <w:rtl/>
          <w:lang w:val="fr-CH"/>
        </w:rPr>
        <w:tab/>
        <w:t>و</w:t>
      </w:r>
      <w:r>
        <w:rPr>
          <w:rFonts w:hint="cs"/>
          <w:sz w:val="30"/>
          <w:rtl/>
          <w:lang w:val="fr-CH"/>
        </w:rPr>
        <w:t xml:space="preserve">تركز الدولة الطرف على جوانب محددة من قرار اللجنة السابق. أما فيما يتعلق بالحجة التي قدمتها اللجنة في ذلك القرار والمتمثلة في "أن </w:t>
      </w:r>
      <w:r>
        <w:rPr>
          <w:rtl/>
        </w:rPr>
        <w:t xml:space="preserve">عدداً متزايداً من الدول </w:t>
      </w:r>
      <w:r>
        <w:rPr>
          <w:rFonts w:hint="eastAsia"/>
          <w:rtl/>
        </w:rPr>
        <w:t>الأطراف</w:t>
      </w:r>
      <w:r>
        <w:rPr>
          <w:rtl/>
        </w:rPr>
        <w:t xml:space="preserve"> في العهد التي </w:t>
      </w:r>
      <w:r>
        <w:rPr>
          <w:rFonts w:hint="cs"/>
          <w:rtl/>
        </w:rPr>
        <w:t xml:space="preserve">أبقت على </w:t>
      </w:r>
      <w:r>
        <w:rPr>
          <w:rtl/>
        </w:rPr>
        <w:t>الخدمة العسكرية الإ</w:t>
      </w:r>
      <w:r>
        <w:rPr>
          <w:rFonts w:hint="cs"/>
          <w:rtl/>
        </w:rPr>
        <w:t>لزامية</w:t>
      </w:r>
      <w:r>
        <w:rPr>
          <w:rtl/>
        </w:rPr>
        <w:t xml:space="preserve"> قد اعتمد خدمات بديلة </w:t>
      </w:r>
      <w:r>
        <w:rPr>
          <w:rFonts w:hint="eastAsia"/>
          <w:rtl/>
        </w:rPr>
        <w:t>ل</w:t>
      </w:r>
      <w:r>
        <w:rPr>
          <w:rFonts w:hint="cs"/>
          <w:rtl/>
        </w:rPr>
        <w:t>أداء تلك ا</w:t>
      </w:r>
      <w:r>
        <w:rPr>
          <w:rFonts w:hint="eastAsia"/>
          <w:rtl/>
        </w:rPr>
        <w:t>لخدمة</w:t>
      </w:r>
      <w:r>
        <w:rPr>
          <w:rFonts w:hint="cs"/>
          <w:sz w:val="30"/>
          <w:rtl/>
          <w:lang w:val="fr-CH"/>
        </w:rPr>
        <w:t>"</w:t>
      </w:r>
      <w:r w:rsidR="00DA04A8">
        <w:rPr>
          <w:rFonts w:hint="cs"/>
          <w:sz w:val="30"/>
          <w:rtl/>
          <w:lang w:val="fr-CH"/>
        </w:rPr>
        <w:t xml:space="preserve">، </w:t>
      </w:r>
      <w:r>
        <w:rPr>
          <w:rFonts w:hint="cs"/>
          <w:sz w:val="30"/>
          <w:rtl/>
          <w:lang w:val="fr-CH"/>
        </w:rPr>
        <w:t>وتشير الدولة الطرف إلى أن النظم القانونية لألمانيا وتايوان، وهما بلدان أدخلا نظام الخدمة العسكرية البديلة هي نظم تختلف بعض الش</w:t>
      </w:r>
      <w:r w:rsidR="008974DE">
        <w:rPr>
          <w:rFonts w:hint="cs"/>
          <w:sz w:val="30"/>
          <w:rtl/>
          <w:lang w:val="fr-CH"/>
        </w:rPr>
        <w:t>ي</w:t>
      </w:r>
      <w:r>
        <w:rPr>
          <w:rFonts w:hint="cs"/>
          <w:sz w:val="30"/>
          <w:rtl/>
          <w:lang w:val="fr-CH"/>
        </w:rPr>
        <w:t>ء عن نظم الدولة الطرف. ولا تزال الدولة الطرف منقسمة منذ نهاية الحرب العالمية الثانية</w:t>
      </w:r>
      <w:r w:rsidR="0018611E">
        <w:rPr>
          <w:rFonts w:hint="cs"/>
          <w:sz w:val="30"/>
          <w:rtl/>
          <w:lang w:val="fr-CH"/>
        </w:rPr>
        <w:t>،</w:t>
      </w:r>
      <w:r>
        <w:rPr>
          <w:rFonts w:hint="cs"/>
          <w:sz w:val="30"/>
          <w:rtl/>
          <w:lang w:val="fr-CH"/>
        </w:rPr>
        <w:t xml:space="preserve"> أما ألمانيا فهي لم تشهد حرباً كما </w:t>
      </w:r>
      <w:r w:rsidR="008974DE">
        <w:rPr>
          <w:rFonts w:hint="cs"/>
          <w:sz w:val="30"/>
          <w:rtl/>
          <w:lang w:val="fr-CH"/>
        </w:rPr>
        <w:t xml:space="preserve">أن </w:t>
      </w:r>
      <w:r>
        <w:rPr>
          <w:rFonts w:hint="cs"/>
          <w:sz w:val="30"/>
          <w:rtl/>
          <w:lang w:val="fr-CH"/>
        </w:rPr>
        <w:t xml:space="preserve">الوحدة بين الألمانيتين لم تتحقق إلا في عام 1990. </w:t>
      </w:r>
    </w:p>
    <w:p w:rsidR="00FD7974" w:rsidRDefault="00FD7974" w:rsidP="008974DE">
      <w:pPr>
        <w:pStyle w:val="SingleTxtGA"/>
        <w:rPr>
          <w:rFonts w:hint="cs"/>
          <w:rtl/>
          <w:lang w:val="fr-CH"/>
        </w:rPr>
      </w:pPr>
      <w:r>
        <w:rPr>
          <w:rFonts w:hint="cs"/>
          <w:sz w:val="30"/>
          <w:rtl/>
          <w:lang w:val="fr-CH"/>
        </w:rPr>
        <w:t>4-3</w:t>
      </w:r>
      <w:r>
        <w:rPr>
          <w:rFonts w:hint="cs"/>
          <w:rtl/>
          <w:lang w:val="fr-CH"/>
        </w:rPr>
        <w:tab/>
      </w:r>
      <w:r w:rsidR="008974DE">
        <w:rPr>
          <w:rFonts w:hint="cs"/>
          <w:rtl/>
          <w:lang w:val="fr-CH"/>
        </w:rPr>
        <w:t>و</w:t>
      </w:r>
      <w:r>
        <w:rPr>
          <w:rFonts w:hint="cs"/>
          <w:rtl/>
          <w:lang w:val="fr-CH"/>
        </w:rPr>
        <w:t>لم تشن تايوان مطلقاً حرباً على الصين بعد تشكيل الحكومة التايوانية في عام</w:t>
      </w:r>
      <w:r w:rsidR="008974DE">
        <w:rPr>
          <w:rFonts w:hint="eastAsia"/>
          <w:rtl/>
          <w:lang w:val="fr-CH"/>
        </w:rPr>
        <w:t> </w:t>
      </w:r>
      <w:r>
        <w:rPr>
          <w:rFonts w:hint="cs"/>
          <w:rtl/>
          <w:lang w:val="fr-CH"/>
        </w:rPr>
        <w:t xml:space="preserve">1955. أما الحرب الكورية فقد كانت منتشرة في جميع أنحاء شبه الجزيرة الكورية ودامت لمدة ثلاث سنوات وشهر واحد أي من 25 </w:t>
      </w:r>
      <w:r w:rsidRPr="00BD21F0">
        <w:rPr>
          <w:rFonts w:hint="cs"/>
          <w:sz w:val="30"/>
          <w:rtl/>
          <w:lang w:val="fr-CH"/>
        </w:rPr>
        <w:t xml:space="preserve">حزيران/يونيه </w:t>
      </w:r>
      <w:r>
        <w:rPr>
          <w:rFonts w:hint="cs"/>
          <w:rtl/>
          <w:lang w:val="fr-CH"/>
        </w:rPr>
        <w:t xml:space="preserve">1950 إلى </w:t>
      </w:r>
      <w:r w:rsidRPr="00BD21F0">
        <w:rPr>
          <w:rFonts w:hint="cs"/>
          <w:sz w:val="30"/>
          <w:rtl/>
          <w:lang w:val="fr-CH"/>
        </w:rPr>
        <w:t xml:space="preserve">تموز/يوليه </w:t>
      </w:r>
      <w:r>
        <w:rPr>
          <w:rFonts w:hint="cs"/>
          <w:rtl/>
          <w:lang w:val="fr-CH"/>
        </w:rPr>
        <w:t xml:space="preserve">1953، عندما تم في نهاية الأمر التوقيع على اتفاق لوقف إطلاق </w:t>
      </w:r>
      <w:r w:rsidR="008974DE">
        <w:rPr>
          <w:rFonts w:hint="cs"/>
          <w:rtl/>
          <w:lang w:val="fr-CH"/>
        </w:rPr>
        <w:t xml:space="preserve">النار. وخلفت </w:t>
      </w:r>
      <w:r>
        <w:rPr>
          <w:rFonts w:hint="cs"/>
          <w:rtl/>
          <w:lang w:val="fr-CH"/>
        </w:rPr>
        <w:t>هذه الحرب مليون قتيل في الجنوب وانفصل أكثر من عشرة ملايين من الكوريين عن أسرهم ع</w:t>
      </w:r>
      <w:r w:rsidR="008974DE">
        <w:rPr>
          <w:rFonts w:hint="cs"/>
          <w:rtl/>
          <w:lang w:val="fr-CH"/>
        </w:rPr>
        <w:t xml:space="preserve">ندما انتهت. وتدعي الدولة الطرف </w:t>
      </w:r>
      <w:r w:rsidR="0018611E">
        <w:rPr>
          <w:rFonts w:hint="cs"/>
          <w:rtl/>
          <w:lang w:val="fr-CH"/>
        </w:rPr>
        <w:t xml:space="preserve">أن </w:t>
      </w:r>
      <w:r>
        <w:rPr>
          <w:rFonts w:hint="cs"/>
          <w:rtl/>
          <w:lang w:val="fr-CH"/>
        </w:rPr>
        <w:t>تاريخها المؤلم الذي شهد الحرب هو أحد الأسباب التي يحمل الحكومة على التركيز بهذا الشكل على الأمن القومي بوصفه أهم أولوية في جدول أعمالها المتعلق بالسياسة الوطنية. ومن الناحية القانونية، تدعي الدولة الطرف أن اتفاق وقف إطلاق النيران لا يزال سارياً في الدولة الطرف وهو ما يميزها عن بلدان أخرى مثل تايون. فلم يحل محل هذا الاتفاق إطار</w:t>
      </w:r>
      <w:r w:rsidR="008974DE">
        <w:rPr>
          <w:rFonts w:hint="cs"/>
          <w:rtl/>
          <w:lang w:val="fr-CH"/>
        </w:rPr>
        <w:t xml:space="preserve"> قانوني جديد </w:t>
      </w:r>
      <w:r>
        <w:rPr>
          <w:rFonts w:hint="cs"/>
          <w:rtl/>
          <w:lang w:val="fr-CH"/>
        </w:rPr>
        <w:t xml:space="preserve">مثل إعلان بانتهاء الحرب أو اتفاق </w:t>
      </w:r>
      <w:r w:rsidR="008974DE">
        <w:rPr>
          <w:rFonts w:hint="cs"/>
          <w:rtl/>
          <w:lang w:val="fr-CH"/>
        </w:rPr>
        <w:t xml:space="preserve">للسلام يضمن </w:t>
      </w:r>
      <w:r>
        <w:rPr>
          <w:rFonts w:hint="cs"/>
          <w:rtl/>
          <w:lang w:val="fr-CH"/>
        </w:rPr>
        <w:t xml:space="preserve">عدم العدوان والسلم، على الرغم من الجهود المستمرة المبذولة لتحقيق هذا الغرض. وترى الدولة الطرف، أن البيئة الأمنية في جمهورية كوريا هي بيئة لا يمكن مقارنتها بنظيرتها في ألمانيا أو تايوان، لأن الدولة الطرف لها حدود مع جمهورية كوريا الشعبية الديمقراطية على طوال 155 ميلاً. وقد وقعت مواجهات متعددة بين سفن كوريا الشمالية وسفن كوريا الجنوبية، في 15 </w:t>
      </w:r>
      <w:r w:rsidRPr="00925DAE">
        <w:rPr>
          <w:rFonts w:hint="cs"/>
          <w:sz w:val="30"/>
          <w:rtl/>
          <w:lang w:val="fr-CH"/>
        </w:rPr>
        <w:t xml:space="preserve">حزيران/يونيه </w:t>
      </w:r>
      <w:r>
        <w:rPr>
          <w:rFonts w:hint="cs"/>
          <w:rtl/>
          <w:lang w:val="fr-CH"/>
        </w:rPr>
        <w:t xml:space="preserve">1999 و19 </w:t>
      </w:r>
      <w:r w:rsidRPr="00925DAE">
        <w:rPr>
          <w:rFonts w:hint="cs"/>
          <w:sz w:val="30"/>
          <w:rtl/>
          <w:lang w:val="fr-CH"/>
        </w:rPr>
        <w:t xml:space="preserve">حزيران/يونيه </w:t>
      </w:r>
      <w:r>
        <w:rPr>
          <w:rFonts w:hint="cs"/>
          <w:rtl/>
          <w:lang w:val="fr-CH"/>
        </w:rPr>
        <w:t xml:space="preserve">2002. ولذلك فإن هذا يثبت أن اندلاع الحرب لا يزال محتملاً حتى في خضم بيئة تقوم على مصالحة نسبية بين البلدين وهذا يعيد التأكيد على حاجة الدولة الطرف </w:t>
      </w:r>
      <w:r w:rsidR="008974DE">
        <w:rPr>
          <w:rFonts w:hint="cs"/>
          <w:rtl/>
          <w:lang w:val="fr-CH"/>
        </w:rPr>
        <w:t xml:space="preserve">لتعزيز السبل العسكرية </w:t>
      </w:r>
      <w:r>
        <w:rPr>
          <w:rFonts w:hint="cs"/>
          <w:rtl/>
          <w:lang w:val="fr-CH"/>
        </w:rPr>
        <w:t>لأغراض الدفاع.</w:t>
      </w:r>
    </w:p>
    <w:p w:rsidR="00FD7974" w:rsidRDefault="008974DE" w:rsidP="00126BC0">
      <w:pPr>
        <w:pStyle w:val="SingleTxtGA"/>
        <w:rPr>
          <w:rFonts w:hint="cs"/>
          <w:rtl/>
          <w:lang w:val="fr-CH"/>
        </w:rPr>
      </w:pPr>
      <w:r>
        <w:rPr>
          <w:rFonts w:hint="cs"/>
          <w:rtl/>
          <w:lang w:val="fr-CH"/>
        </w:rPr>
        <w:t>4-4</w:t>
      </w:r>
      <w:r>
        <w:rPr>
          <w:rFonts w:hint="cs"/>
          <w:rtl/>
          <w:lang w:val="fr-CH"/>
        </w:rPr>
        <w:tab/>
        <w:t>و</w:t>
      </w:r>
      <w:r w:rsidR="00FD7974">
        <w:rPr>
          <w:rFonts w:hint="cs"/>
          <w:rtl/>
          <w:lang w:val="fr-CH"/>
        </w:rPr>
        <w:t>فيما يتعلق بالحجة التي قدمتها اللجنة، والمتمثلة في أن "جمهورية كوريا لم تنجح في إثبات الضرر المحدد الذي سيلحقها لو احترمت حقوق أصحاب البلاغ كاملاً بموجب المادة</w:t>
      </w:r>
      <w:r>
        <w:rPr>
          <w:rFonts w:hint="eastAsia"/>
          <w:rtl/>
          <w:lang w:val="fr-CH"/>
        </w:rPr>
        <w:t> </w:t>
      </w:r>
      <w:r w:rsidR="00FD7974">
        <w:rPr>
          <w:rFonts w:hint="cs"/>
          <w:rtl/>
          <w:lang w:val="fr-CH"/>
        </w:rPr>
        <w:t xml:space="preserve">18 "، تدعي الدولة الطرف أن الاستنكاف الضميري أو الأخذ بترتيب للاستعاضة عن الخدمة العسكرية هو أمر وثيق الصلة بالأمن القومي، وشرط </w:t>
      </w:r>
      <w:r>
        <w:rPr>
          <w:rFonts w:hint="cs"/>
          <w:rtl/>
          <w:lang w:val="fr-CH"/>
        </w:rPr>
        <w:t>لازم للبقاء الوطني وحرية الشعب. و</w:t>
      </w:r>
      <w:r w:rsidR="00FD7974">
        <w:rPr>
          <w:rFonts w:hint="cs"/>
          <w:rtl/>
          <w:lang w:val="fr-CH"/>
        </w:rPr>
        <w:t xml:space="preserve">هي تخشى </w:t>
      </w:r>
      <w:r>
        <w:rPr>
          <w:rFonts w:hint="cs"/>
          <w:rtl/>
          <w:lang w:val="fr-CH"/>
        </w:rPr>
        <w:t xml:space="preserve">من </w:t>
      </w:r>
      <w:r w:rsidR="00FD7974">
        <w:rPr>
          <w:rFonts w:hint="cs"/>
          <w:rtl/>
          <w:lang w:val="fr-CH"/>
        </w:rPr>
        <w:t xml:space="preserve">أن تؤدي الخدمة البديلة للخدمة العسكرية إلى تقويض الأمن القومي. وتسلط الدولة الطرف الضوء على أن نسبة 70 في المائة من أراضي شبه الجزيرة الكورية مؤلفة من جبال مما يجعل </w:t>
      </w:r>
      <w:r>
        <w:rPr>
          <w:rFonts w:hint="cs"/>
          <w:rtl/>
          <w:lang w:val="fr-CH"/>
        </w:rPr>
        <w:t xml:space="preserve">من الأهمية بمكان </w:t>
      </w:r>
      <w:r w:rsidR="00FD7974">
        <w:rPr>
          <w:rFonts w:hint="cs"/>
          <w:rtl/>
          <w:lang w:val="fr-CH"/>
        </w:rPr>
        <w:t>حشد قوات أرضية كافية لمواجهة حرب العصابات. ومع ذلك، لا يزال عدد الجنود في الدولة الطرف يقترب من 000 680 جندي</w:t>
      </w:r>
      <w:r w:rsidR="00866043">
        <w:rPr>
          <w:rFonts w:hint="cs"/>
          <w:rtl/>
          <w:lang w:val="fr-CH"/>
        </w:rPr>
        <w:t xml:space="preserve">، </w:t>
      </w:r>
      <w:r w:rsidR="00FD7974">
        <w:rPr>
          <w:rFonts w:hint="cs"/>
          <w:rtl/>
          <w:lang w:val="fr-CH"/>
        </w:rPr>
        <w:t>وهو عدد لا يتجاوز 58 في المائة من عدد الجنود في جمهورية كوريا الشعبية الديمقراطية، الذي يبلغ</w:t>
      </w:r>
      <w:r w:rsidR="00866043">
        <w:rPr>
          <w:rFonts w:hint="cs"/>
          <w:rtl/>
          <w:lang w:val="fr-CH"/>
        </w:rPr>
        <w:t xml:space="preserve"> </w:t>
      </w:r>
      <w:r w:rsidR="00FD7974">
        <w:rPr>
          <w:rFonts w:hint="cs"/>
          <w:rtl/>
          <w:lang w:val="fr-CH"/>
        </w:rPr>
        <w:t xml:space="preserve">قرابة 000 170 1 جندي، وقد حدث في الفترة بين عامي 2000 و2005 انخفاض ملحوظ في عدد الجنود الذكور الذي تتراوح أعمارهم بين 15 و25 عاماً. ومن المتوقع </w:t>
      </w:r>
      <w:r w:rsidR="00126BC0">
        <w:rPr>
          <w:rFonts w:hint="cs"/>
          <w:rtl/>
          <w:lang w:val="fr-CH"/>
        </w:rPr>
        <w:t xml:space="preserve">أن يستمر </w:t>
      </w:r>
      <w:r w:rsidR="00FD7974">
        <w:rPr>
          <w:rFonts w:hint="cs"/>
          <w:rtl/>
          <w:lang w:val="fr-CH"/>
        </w:rPr>
        <w:t>هذا الاتجاه في المستقبل مما يجعل من الصعب بصورة أكثر تقبل حالات الاستثناء في التجنيد.</w:t>
      </w:r>
    </w:p>
    <w:p w:rsidR="00FD7974" w:rsidRDefault="00FD7974" w:rsidP="0018611E">
      <w:pPr>
        <w:pStyle w:val="SingleTxtGA"/>
        <w:rPr>
          <w:rFonts w:hint="cs"/>
          <w:rtl/>
          <w:lang w:val="fr-CH"/>
        </w:rPr>
      </w:pPr>
      <w:r>
        <w:rPr>
          <w:rFonts w:hint="cs"/>
          <w:rtl/>
          <w:lang w:val="fr-CH"/>
        </w:rPr>
        <w:t>4-5</w:t>
      </w:r>
      <w:r>
        <w:rPr>
          <w:rFonts w:hint="cs"/>
          <w:rtl/>
          <w:lang w:val="fr-CH"/>
        </w:rPr>
        <w:tab/>
        <w:t xml:space="preserve">ووفقاً للدولة الطرف، كان هناك دائماً أشخاص </w:t>
      </w:r>
      <w:r w:rsidR="00D247D7">
        <w:rPr>
          <w:rFonts w:hint="cs"/>
          <w:rtl/>
          <w:lang w:val="fr-CH"/>
        </w:rPr>
        <w:t xml:space="preserve">يبِّيتون النية على </w:t>
      </w:r>
      <w:r>
        <w:rPr>
          <w:rFonts w:hint="cs"/>
          <w:rtl/>
          <w:lang w:val="fr-CH"/>
        </w:rPr>
        <w:t>"التهرب" من التجنيد بسبب ما تقتضيه الخدمة العسكرية من مواجهة ظروف تطرح</w:t>
      </w:r>
      <w:r w:rsidR="00866043">
        <w:rPr>
          <w:rFonts w:hint="cs"/>
          <w:rtl/>
          <w:lang w:val="fr-CH"/>
        </w:rPr>
        <w:t xml:space="preserve"> </w:t>
      </w:r>
      <w:r>
        <w:rPr>
          <w:rFonts w:hint="cs"/>
          <w:rtl/>
          <w:lang w:val="fr-CH"/>
        </w:rPr>
        <w:t xml:space="preserve">تحديات نسبية أو الخوف من الآثار المترتبة على التوقف عن الدراسة أو التدرج المهني أثناء أداء الخدمة العسكرية. ولذلك فإن احتفاظ الدولة الطرف بالنظام الراهن المتمثل في إتباع سياسة تقضي بعدم الاستثناء في حال أداء الخدمة العسكرية الإلزامية هو أكثر ضرورة من السابق لضمان وجود قوات أرضية كافية. وتدعي الدولة الطرف أنها إذا قبلت طلبات الاستثناء من الخدمة العسكرية، فإنها لن تستطيع، في حال عدم الحصول على توافق عام في الرأي عن الموضوع، من توفير قوى عسكرية كافية لتلبية متطلبات الأمن القومي لأنها ستضعف ثقة الجمهور في عدالة النظام مما يؤدي إلى مساءلته عما إذا كان ذلك النظام ضرورياً ومشروعاً. وفضلاً عن ذلك، فأي استثناء يقوم على المعتقد الديني ينبغي أن يطبق على جميع المعتقدات الدينية، وبما أن الأشخاص الذين لهم معتقدات دينية يشكلون جزءاً كبيراً من القوات العسكرية، فهناك مخاوف </w:t>
      </w:r>
      <w:r w:rsidR="00D247D7">
        <w:rPr>
          <w:rFonts w:hint="cs"/>
          <w:rtl/>
          <w:lang w:val="fr-CH"/>
        </w:rPr>
        <w:t xml:space="preserve">لها ما يبررها إزاء </w:t>
      </w:r>
      <w:r>
        <w:rPr>
          <w:rFonts w:hint="cs"/>
          <w:rtl/>
          <w:lang w:val="fr-CH"/>
        </w:rPr>
        <w:t xml:space="preserve">تزايد الطلبات للإعفاء من الخدمة العسكرية. وسيتفاقم الوضع إذا قبلت الدولة الطرف الاستثناءات بالاستناد إلى الوجدان الشخصي وحده لا إلى المعتقد الديني. ولذلك، ترى الدولة الطرف أنه ينبغي أن يسبق الاعتراف بالاستنكاف الضميري والأخذ بترتيبات بديلة للخدمة العسكرية، </w:t>
      </w:r>
      <w:r w:rsidR="00D247D7">
        <w:rPr>
          <w:rFonts w:hint="cs"/>
          <w:rtl/>
          <w:lang w:val="fr-CH"/>
        </w:rPr>
        <w:t xml:space="preserve">مجموعة </w:t>
      </w:r>
      <w:r>
        <w:rPr>
          <w:rFonts w:hint="cs"/>
          <w:rtl/>
          <w:lang w:val="fr-CH"/>
        </w:rPr>
        <w:t>من التدابير: وجود قوة عسكرية ثابتة وكافية؛</w:t>
      </w:r>
      <w:r w:rsidR="00D247D7">
        <w:rPr>
          <w:rFonts w:hint="cs"/>
          <w:rtl/>
          <w:lang w:val="fr-CH"/>
        </w:rPr>
        <w:t xml:space="preserve"> وكفالة </w:t>
      </w:r>
      <w:r>
        <w:rPr>
          <w:rFonts w:hint="cs"/>
          <w:rtl/>
          <w:lang w:val="fr-CH"/>
        </w:rPr>
        <w:t xml:space="preserve">المساواة بين الأشخاص </w:t>
      </w:r>
      <w:r w:rsidR="00D247D7">
        <w:rPr>
          <w:rFonts w:hint="cs"/>
          <w:rtl/>
          <w:lang w:val="fr-CH"/>
        </w:rPr>
        <w:t>من أديان مختلفة وكذلك بين الأشخاص بلا ديانة؛ وإجر</w:t>
      </w:r>
      <w:r>
        <w:rPr>
          <w:rFonts w:hint="cs"/>
          <w:rtl/>
          <w:lang w:val="fr-CH"/>
        </w:rPr>
        <w:t>اء دراسات متعمقة عن وضع معيار واضح ومحدد للاعتراف بالاستثناء</w:t>
      </w:r>
      <w:r w:rsidR="00D247D7">
        <w:rPr>
          <w:rFonts w:hint="cs"/>
          <w:rtl/>
          <w:lang w:val="fr-CH"/>
        </w:rPr>
        <w:t>؛</w:t>
      </w:r>
      <w:r>
        <w:rPr>
          <w:rFonts w:hint="cs"/>
          <w:rtl/>
          <w:lang w:val="fr-CH"/>
        </w:rPr>
        <w:t xml:space="preserve"> و</w:t>
      </w:r>
      <w:r w:rsidR="00D247D7">
        <w:rPr>
          <w:rFonts w:hint="cs"/>
          <w:rtl/>
          <w:lang w:val="fr-CH"/>
        </w:rPr>
        <w:t xml:space="preserve">التوصل إلى توافق في </w:t>
      </w:r>
      <w:r>
        <w:rPr>
          <w:rFonts w:hint="cs"/>
          <w:rtl/>
          <w:lang w:val="fr-CH"/>
        </w:rPr>
        <w:t xml:space="preserve">الرأي بشأن الموضوع في صفوف </w:t>
      </w:r>
      <w:r w:rsidR="00D247D7">
        <w:rPr>
          <w:rFonts w:hint="cs"/>
          <w:rtl/>
          <w:lang w:val="fr-CH"/>
        </w:rPr>
        <w:t>عامة الجمهور.</w:t>
      </w:r>
    </w:p>
    <w:p w:rsidR="00FD7974" w:rsidRDefault="00FD7974" w:rsidP="0018611E">
      <w:pPr>
        <w:pStyle w:val="SingleTxtGA"/>
        <w:rPr>
          <w:rFonts w:hint="cs"/>
          <w:sz w:val="30"/>
          <w:rtl/>
          <w:lang w:val="fr-CH"/>
        </w:rPr>
      </w:pPr>
      <w:r>
        <w:rPr>
          <w:rFonts w:hint="cs"/>
          <w:rtl/>
          <w:lang w:val="fr-CH"/>
        </w:rPr>
        <w:t>4-6</w:t>
      </w:r>
      <w:r>
        <w:rPr>
          <w:rFonts w:hint="cs"/>
          <w:rtl/>
          <w:lang w:val="fr-CH"/>
        </w:rPr>
        <w:tab/>
        <w:t xml:space="preserve">أما فيما يتعلق بحجة اللجنة بأن "احترام الدولة الطرف عقيدة المستنكفين ضميرياً ومظاهرها يمثل في حد ذاته عنصراً هاماً من عناصر ضمان </w:t>
      </w:r>
      <w:r w:rsidR="00D247D7">
        <w:rPr>
          <w:rFonts w:hint="cs"/>
          <w:rtl/>
          <w:lang w:val="fr-CH"/>
        </w:rPr>
        <w:t>تماسك واستقرار التعددية في المجتمع</w:t>
      </w:r>
      <w:r>
        <w:rPr>
          <w:rFonts w:hint="cs"/>
          <w:rtl/>
          <w:lang w:val="fr-CH"/>
        </w:rPr>
        <w:t>"</w:t>
      </w:r>
      <w:r w:rsidR="00D247D7">
        <w:rPr>
          <w:rFonts w:hint="cs"/>
          <w:rtl/>
          <w:lang w:val="fr-CH"/>
        </w:rPr>
        <w:t xml:space="preserve">، </w:t>
      </w:r>
      <w:r>
        <w:rPr>
          <w:rFonts w:hint="cs"/>
          <w:rtl/>
          <w:lang w:val="fr-CH"/>
        </w:rPr>
        <w:t>ترى الدولة الطرف أن</w:t>
      </w:r>
      <w:r w:rsidR="00D247D7">
        <w:rPr>
          <w:rFonts w:hint="cs"/>
          <w:rtl/>
          <w:lang w:val="fr-CH"/>
        </w:rPr>
        <w:t xml:space="preserve">ه بالنظر إلى الطابع الفريد </w:t>
      </w:r>
      <w:r w:rsidR="0018611E">
        <w:rPr>
          <w:rFonts w:hint="cs"/>
          <w:rtl/>
          <w:lang w:val="fr-CH"/>
        </w:rPr>
        <w:t xml:space="preserve">للبيئة الأمنية </w:t>
      </w:r>
      <w:r w:rsidR="00D247D7">
        <w:rPr>
          <w:rFonts w:hint="cs"/>
          <w:rtl/>
          <w:lang w:val="fr-CH"/>
        </w:rPr>
        <w:t xml:space="preserve">الذي يسود البلد يعد التنفيذ العادل </w:t>
      </w:r>
      <w:r>
        <w:rPr>
          <w:rFonts w:hint="cs"/>
          <w:rtl/>
          <w:lang w:val="fr-CH"/>
        </w:rPr>
        <w:t>والمخلص لأداء الخدمة العسكرية الإلزامية</w:t>
      </w:r>
      <w:r w:rsidR="00866043">
        <w:rPr>
          <w:rFonts w:hint="cs"/>
          <w:rtl/>
          <w:lang w:val="fr-CH"/>
        </w:rPr>
        <w:t xml:space="preserve"> </w:t>
      </w:r>
      <w:r>
        <w:rPr>
          <w:rFonts w:hint="cs"/>
          <w:rtl/>
          <w:lang w:val="fr-CH"/>
        </w:rPr>
        <w:t>عاملاً حاسماً لضمان التماسك الاجتماعي</w:t>
      </w:r>
      <w:r w:rsidR="00866043">
        <w:rPr>
          <w:rFonts w:hint="cs"/>
          <w:rtl/>
          <w:lang w:val="fr-CH"/>
        </w:rPr>
        <w:t xml:space="preserve">. </w:t>
      </w:r>
      <w:r>
        <w:rPr>
          <w:rFonts w:hint="cs"/>
          <w:rtl/>
          <w:lang w:val="fr-CH"/>
        </w:rPr>
        <w:t xml:space="preserve">فاحترام عقيدة المستنكفين ضميرياً ومظاهرها هو أمر لا يمكن تطبيقه من خلال تنفيذ نظام ما فحسب. </w:t>
      </w:r>
      <w:r w:rsidR="00D247D7">
        <w:rPr>
          <w:rFonts w:hint="cs"/>
          <w:rtl/>
          <w:lang w:val="fr-CH"/>
        </w:rPr>
        <w:t xml:space="preserve">ولكن </w:t>
      </w:r>
      <w:r>
        <w:rPr>
          <w:rFonts w:hint="cs"/>
          <w:rtl/>
          <w:lang w:val="fr-CH"/>
        </w:rPr>
        <w:t xml:space="preserve">هذا الاحترام لا يدوم إلا إذا كان هناك اتفاق عام حول الموضوع من جانب أفراد المجتمع. </w:t>
      </w:r>
      <w:r w:rsidR="00D247D7">
        <w:rPr>
          <w:rFonts w:hint="cs"/>
          <w:rtl/>
          <w:lang w:val="fr-CH"/>
        </w:rPr>
        <w:t xml:space="preserve">وقد تبين من استطلاع </w:t>
      </w:r>
      <w:r>
        <w:rPr>
          <w:rFonts w:hint="cs"/>
          <w:rtl/>
          <w:lang w:val="fr-CH"/>
        </w:rPr>
        <w:t xml:space="preserve">للآراء أجري في </w:t>
      </w:r>
      <w:r w:rsidRPr="00E26DAC">
        <w:rPr>
          <w:rFonts w:hint="cs"/>
          <w:sz w:val="30"/>
          <w:rtl/>
          <w:lang w:val="fr-CH"/>
        </w:rPr>
        <w:t xml:space="preserve">تموز/يوليه </w:t>
      </w:r>
      <w:r>
        <w:rPr>
          <w:rFonts w:hint="cs"/>
          <w:rtl/>
          <w:lang w:val="fr-CH"/>
        </w:rPr>
        <w:t>2005 و</w:t>
      </w:r>
      <w:r w:rsidRPr="00E26DAC">
        <w:rPr>
          <w:rFonts w:hint="cs"/>
          <w:sz w:val="30"/>
          <w:rtl/>
          <w:lang w:val="fr-CH"/>
        </w:rPr>
        <w:t xml:space="preserve">أيلول/سبتمبر </w:t>
      </w:r>
      <w:r>
        <w:rPr>
          <w:rFonts w:hint="cs"/>
          <w:sz w:val="30"/>
          <w:rtl/>
          <w:lang w:val="fr-CH"/>
        </w:rPr>
        <w:t xml:space="preserve">2006 أن نسبة </w:t>
      </w:r>
      <w:r w:rsidR="0018611E">
        <w:rPr>
          <w:rFonts w:hint="cs"/>
          <w:sz w:val="30"/>
          <w:rtl/>
          <w:lang w:val="fr-CH"/>
        </w:rPr>
        <w:t>72.3</w:t>
      </w:r>
      <w:r>
        <w:rPr>
          <w:rFonts w:hint="cs"/>
          <w:sz w:val="30"/>
          <w:rtl/>
          <w:lang w:val="fr-CH"/>
        </w:rPr>
        <w:t xml:space="preserve"> في المائة و60.5 في المائة</w:t>
      </w:r>
      <w:r w:rsidR="00D247D7">
        <w:rPr>
          <w:rFonts w:hint="cs"/>
          <w:sz w:val="30"/>
          <w:rtl/>
          <w:lang w:val="fr-CH"/>
        </w:rPr>
        <w:t>،</w:t>
      </w:r>
      <w:r>
        <w:rPr>
          <w:rFonts w:hint="cs"/>
          <w:sz w:val="30"/>
          <w:rtl/>
          <w:lang w:val="fr-CH"/>
        </w:rPr>
        <w:t xml:space="preserve"> على التوالي</w:t>
      </w:r>
      <w:r w:rsidR="00D247D7">
        <w:rPr>
          <w:rFonts w:hint="cs"/>
          <w:sz w:val="30"/>
          <w:rtl/>
          <w:lang w:val="fr-CH"/>
        </w:rPr>
        <w:t xml:space="preserve">، أعربت </w:t>
      </w:r>
      <w:r>
        <w:rPr>
          <w:rFonts w:hint="cs"/>
          <w:sz w:val="30"/>
          <w:rtl/>
          <w:lang w:val="fr-CH"/>
        </w:rPr>
        <w:t xml:space="preserve">عن رفضها الاعتراف بترتيبات للخدمة البديلة للمستنكفين ضميرياً. وترى الدولة الطرف أن الأخذ بمثل هذا الترتيب في مرحلة مبكرة ضمن فترة زمنية قصيرة نسبياً دون </w:t>
      </w:r>
      <w:r w:rsidR="00D247D7">
        <w:rPr>
          <w:rFonts w:hint="cs"/>
          <w:sz w:val="30"/>
          <w:rtl/>
          <w:lang w:val="fr-CH"/>
        </w:rPr>
        <w:t xml:space="preserve">توافق عام في </w:t>
      </w:r>
      <w:r>
        <w:rPr>
          <w:rFonts w:hint="cs"/>
          <w:sz w:val="30"/>
          <w:rtl/>
          <w:lang w:val="fr-CH"/>
        </w:rPr>
        <w:t xml:space="preserve">الرأي </w:t>
      </w:r>
      <w:r w:rsidR="00D247D7">
        <w:rPr>
          <w:rFonts w:hint="cs"/>
          <w:sz w:val="30"/>
          <w:rtl/>
          <w:lang w:val="fr-CH"/>
        </w:rPr>
        <w:t xml:space="preserve">سيؤدي إلى زيادة </w:t>
      </w:r>
      <w:r>
        <w:rPr>
          <w:rFonts w:hint="cs"/>
          <w:sz w:val="30"/>
          <w:rtl/>
          <w:lang w:val="fr-CH"/>
        </w:rPr>
        <w:t xml:space="preserve">التوترات الاجتماعية بدلاً من المساهمة في تحقيق </w:t>
      </w:r>
      <w:r w:rsidR="00D247D7">
        <w:rPr>
          <w:rFonts w:hint="cs"/>
          <w:sz w:val="30"/>
          <w:rtl/>
          <w:lang w:val="fr-CH"/>
        </w:rPr>
        <w:t>ال</w:t>
      </w:r>
      <w:r>
        <w:rPr>
          <w:rFonts w:hint="cs"/>
          <w:sz w:val="30"/>
          <w:rtl/>
          <w:lang w:val="fr-CH"/>
        </w:rPr>
        <w:t>تماسك</w:t>
      </w:r>
      <w:r w:rsidR="0018611E">
        <w:rPr>
          <w:rFonts w:hint="eastAsia"/>
          <w:sz w:val="30"/>
          <w:rtl/>
          <w:lang w:val="fr-CH"/>
        </w:rPr>
        <w:t> </w:t>
      </w:r>
      <w:r w:rsidR="00D247D7">
        <w:rPr>
          <w:rFonts w:hint="cs"/>
          <w:sz w:val="30"/>
          <w:rtl/>
          <w:lang w:val="fr-CH"/>
        </w:rPr>
        <w:t>ال</w:t>
      </w:r>
      <w:r>
        <w:rPr>
          <w:rFonts w:hint="cs"/>
          <w:sz w:val="30"/>
          <w:rtl/>
          <w:lang w:val="fr-CH"/>
        </w:rPr>
        <w:t>اجتماعي.</w:t>
      </w:r>
    </w:p>
    <w:p w:rsidR="00FD7974" w:rsidRDefault="00FD7974" w:rsidP="007035FA">
      <w:pPr>
        <w:pStyle w:val="SingleTxtGA"/>
        <w:rPr>
          <w:rFonts w:hint="cs"/>
          <w:rtl/>
        </w:rPr>
      </w:pPr>
      <w:r>
        <w:rPr>
          <w:rFonts w:hint="cs"/>
          <w:sz w:val="30"/>
          <w:rtl/>
          <w:lang w:val="fr-CH"/>
        </w:rPr>
        <w:t>4-7</w:t>
      </w:r>
      <w:r>
        <w:rPr>
          <w:rFonts w:hint="cs"/>
          <w:sz w:val="30"/>
          <w:rtl/>
          <w:lang w:val="fr-CH"/>
        </w:rPr>
        <w:tab/>
        <w:t xml:space="preserve">وتدعي الدولة الطرف أن مهمة وضع نظام للخدمة البديلة يكفل المساواة والعدالة بين الذين يؤدون الخدمة العسكرية الإلزامية </w:t>
      </w:r>
      <w:r w:rsidR="00D247D7">
        <w:rPr>
          <w:rFonts w:hint="cs"/>
          <w:sz w:val="30"/>
          <w:rtl/>
          <w:lang w:val="fr-CH"/>
        </w:rPr>
        <w:t>و</w:t>
      </w:r>
      <w:r>
        <w:rPr>
          <w:rFonts w:hint="cs"/>
          <w:sz w:val="30"/>
          <w:rtl/>
          <w:lang w:val="fr-CH"/>
        </w:rPr>
        <w:t xml:space="preserve">الذين يؤدون الخدمة البديلة </w:t>
      </w:r>
      <w:r w:rsidR="00D247D7">
        <w:rPr>
          <w:rFonts w:hint="cs"/>
          <w:sz w:val="30"/>
          <w:rtl/>
          <w:lang w:val="fr-CH"/>
        </w:rPr>
        <w:t xml:space="preserve">هي </w:t>
      </w:r>
      <w:r>
        <w:rPr>
          <w:rFonts w:hint="cs"/>
          <w:sz w:val="30"/>
          <w:rtl/>
          <w:lang w:val="fr-CH"/>
        </w:rPr>
        <w:t xml:space="preserve">مهمة صعبة للغاية. فغالبية جنود الدولة الطرف يؤدون واجباتهم في </w:t>
      </w:r>
      <w:r w:rsidR="0018611E">
        <w:rPr>
          <w:rFonts w:hint="cs"/>
          <w:sz w:val="30"/>
          <w:rtl/>
          <w:lang w:val="fr-CH"/>
        </w:rPr>
        <w:t xml:space="preserve">ظروف صعبة وبعضهم يؤدون واجباتهم في </w:t>
      </w:r>
      <w:r>
        <w:rPr>
          <w:rFonts w:hint="cs"/>
          <w:sz w:val="30"/>
          <w:rtl/>
          <w:lang w:val="fr-CH"/>
        </w:rPr>
        <w:t xml:space="preserve">ظروف </w:t>
      </w:r>
      <w:r w:rsidR="00D247D7">
        <w:rPr>
          <w:rFonts w:hint="cs"/>
          <w:sz w:val="30"/>
          <w:rtl/>
          <w:lang w:val="fr-CH"/>
        </w:rPr>
        <w:t xml:space="preserve">تنطوي على مخاطر تهدد حياتهم. </w:t>
      </w:r>
      <w:r>
        <w:rPr>
          <w:rFonts w:hint="cs"/>
          <w:sz w:val="30"/>
          <w:rtl/>
          <w:lang w:val="fr-CH"/>
        </w:rPr>
        <w:t>فهم يعرضون حياتهم للخطر عند أداء واجبهم للدفاع عن الب</w:t>
      </w:r>
      <w:r w:rsidR="00D247D7">
        <w:rPr>
          <w:rFonts w:hint="cs"/>
          <w:sz w:val="30"/>
          <w:rtl/>
          <w:lang w:val="fr-CH"/>
        </w:rPr>
        <w:t>ل</w:t>
      </w:r>
      <w:r>
        <w:rPr>
          <w:rFonts w:hint="cs"/>
          <w:sz w:val="30"/>
          <w:rtl/>
          <w:lang w:val="fr-CH"/>
        </w:rPr>
        <w:t xml:space="preserve">د. وبالفعل، لقي ستة جنود حتفهم وأصيب 19 جندياً بجروح في المجابهات التي وقعت مؤخراً بين السفن البحرية التابعة </w:t>
      </w:r>
      <w:r w:rsidR="00D247D7">
        <w:rPr>
          <w:rFonts w:hint="cs"/>
          <w:sz w:val="30"/>
          <w:rtl/>
          <w:lang w:val="fr-CH"/>
        </w:rPr>
        <w:t xml:space="preserve">لكوريا </w:t>
      </w:r>
      <w:r>
        <w:rPr>
          <w:rFonts w:hint="cs"/>
          <w:sz w:val="30"/>
          <w:rtl/>
          <w:lang w:val="fr-CH"/>
        </w:rPr>
        <w:t>الشمالية وتلك التابعة لكو</w:t>
      </w:r>
      <w:r w:rsidR="0018611E">
        <w:rPr>
          <w:rFonts w:hint="cs"/>
          <w:sz w:val="30"/>
          <w:rtl/>
          <w:lang w:val="fr-CH"/>
        </w:rPr>
        <w:t>ر</w:t>
      </w:r>
      <w:r>
        <w:rPr>
          <w:rFonts w:hint="cs"/>
          <w:sz w:val="30"/>
          <w:rtl/>
          <w:lang w:val="fr-CH"/>
        </w:rPr>
        <w:t xml:space="preserve">يا الجنوبية بالقرب من </w:t>
      </w:r>
      <w:proofErr w:type="spellStart"/>
      <w:r w:rsidR="00D247D7">
        <w:rPr>
          <w:rFonts w:hint="cs"/>
          <w:sz w:val="30"/>
          <w:rtl/>
          <w:lang w:val="fr-CH"/>
        </w:rPr>
        <w:t>يونبيونغ</w:t>
      </w:r>
      <w:proofErr w:type="spellEnd"/>
      <w:r w:rsidR="00D247D7">
        <w:rPr>
          <w:rFonts w:hint="cs"/>
          <w:sz w:val="30"/>
          <w:rtl/>
          <w:lang w:val="fr-CH"/>
        </w:rPr>
        <w:t xml:space="preserve"> - دو </w:t>
      </w:r>
      <w:r>
        <w:rPr>
          <w:rFonts w:hint="cs"/>
          <w:rtl/>
        </w:rPr>
        <w:t xml:space="preserve">في البحر الأصفر في 19 </w:t>
      </w:r>
      <w:r w:rsidRPr="005D7660">
        <w:rPr>
          <w:rFonts w:hint="cs"/>
          <w:sz w:val="30"/>
          <w:rtl/>
        </w:rPr>
        <w:t xml:space="preserve">حزيران/يونيه </w:t>
      </w:r>
      <w:r>
        <w:rPr>
          <w:rFonts w:hint="cs"/>
          <w:rtl/>
        </w:rPr>
        <w:t>2002. ولذلك فمن المستحيل تماماً ضمان المساواة في تحمل ذلك العبء بين أولئك الذين يؤدون الخدمة العسكرية وأولئك الذين يؤدون الخدمة البديلة. وإذا افترضنا أن هذا التفاوت سيتسمر</w:t>
      </w:r>
      <w:r w:rsidR="00866043">
        <w:rPr>
          <w:rFonts w:hint="cs"/>
          <w:rtl/>
        </w:rPr>
        <w:t xml:space="preserve">، </w:t>
      </w:r>
      <w:r w:rsidR="007035FA">
        <w:rPr>
          <w:rFonts w:hint="cs"/>
          <w:rtl/>
        </w:rPr>
        <w:t>س</w:t>
      </w:r>
      <w:r>
        <w:rPr>
          <w:rFonts w:hint="cs"/>
          <w:rtl/>
        </w:rPr>
        <w:t xml:space="preserve">يكون من الضروري أن تعمل الدولة على توعية الجمهور العام </w:t>
      </w:r>
      <w:proofErr w:type="spellStart"/>
      <w:r>
        <w:rPr>
          <w:rFonts w:hint="cs"/>
          <w:rtl/>
        </w:rPr>
        <w:t>به</w:t>
      </w:r>
      <w:proofErr w:type="spellEnd"/>
      <w:r>
        <w:rPr>
          <w:rFonts w:hint="cs"/>
          <w:rtl/>
        </w:rPr>
        <w:t xml:space="preserve"> والحصول على دعمه قبل أن تأخذ بنظام للخدمة البديلة.</w:t>
      </w:r>
    </w:p>
    <w:p w:rsidR="00FD7974" w:rsidRDefault="00FD7974" w:rsidP="007035FA">
      <w:pPr>
        <w:pStyle w:val="SingleTxtGA"/>
        <w:rPr>
          <w:rFonts w:hint="cs"/>
          <w:rtl/>
        </w:rPr>
      </w:pPr>
      <w:r>
        <w:rPr>
          <w:rFonts w:hint="cs"/>
          <w:rtl/>
        </w:rPr>
        <w:t>4-8</w:t>
      </w:r>
      <w:r>
        <w:rPr>
          <w:rFonts w:hint="cs"/>
          <w:rtl/>
        </w:rPr>
        <w:tab/>
        <w:t>وتأسف الدولة الطرف لأنه</w:t>
      </w:r>
      <w:r w:rsidR="007035FA">
        <w:rPr>
          <w:rFonts w:hint="cs"/>
          <w:rtl/>
        </w:rPr>
        <w:t xml:space="preserve"> لدى انضمامها </w:t>
      </w:r>
      <w:r>
        <w:rPr>
          <w:rFonts w:hint="cs"/>
          <w:rtl/>
        </w:rPr>
        <w:t xml:space="preserve">إلى البروتوكول الاختياري </w:t>
      </w:r>
      <w:r w:rsidR="007035FA">
        <w:rPr>
          <w:rFonts w:hint="cs"/>
          <w:rtl/>
        </w:rPr>
        <w:t>الملحق بالعهد ف</w:t>
      </w:r>
      <w:r>
        <w:rPr>
          <w:rFonts w:hint="cs"/>
          <w:rtl/>
        </w:rPr>
        <w:t xml:space="preserve">ي 10 </w:t>
      </w:r>
      <w:r w:rsidRPr="005D7660">
        <w:rPr>
          <w:rFonts w:hint="cs"/>
          <w:sz w:val="30"/>
          <w:rtl/>
        </w:rPr>
        <w:t xml:space="preserve">نيسان/أبريل </w:t>
      </w:r>
      <w:r>
        <w:rPr>
          <w:rFonts w:hint="cs"/>
          <w:rtl/>
        </w:rPr>
        <w:t xml:space="preserve">1990، لم توضح اللجنة موقفها </w:t>
      </w:r>
      <w:r w:rsidR="007035FA">
        <w:rPr>
          <w:rFonts w:hint="cs"/>
          <w:rtl/>
        </w:rPr>
        <w:t xml:space="preserve">حول ما </w:t>
      </w:r>
      <w:r>
        <w:rPr>
          <w:rFonts w:hint="cs"/>
          <w:rtl/>
        </w:rPr>
        <w:t xml:space="preserve">إذا كان الاستنكاف الضميري يقع ضمن نطاق المادة 18. فلم تعلن اللجنة إلا في 30 </w:t>
      </w:r>
      <w:r w:rsidRPr="005D7660">
        <w:rPr>
          <w:rFonts w:hint="cs"/>
          <w:sz w:val="30"/>
          <w:rtl/>
        </w:rPr>
        <w:t xml:space="preserve">تموز/يوليه </w:t>
      </w:r>
      <w:r>
        <w:rPr>
          <w:rFonts w:hint="cs"/>
          <w:rtl/>
        </w:rPr>
        <w:t xml:space="preserve">1993 في تعليقها العام رقم 22 عن موقفها في أن عدم الاعتراف بالاستنكاف الضميري يشكل انتهاكاً لهذه المادة. وتشير الدولة الطرف إلى قرارات كل من المحكمتين العليا والدستورية </w:t>
      </w:r>
      <w:r w:rsidR="007035FA">
        <w:rPr>
          <w:rFonts w:hint="cs"/>
          <w:rtl/>
        </w:rPr>
        <w:t>في هذا الصدد و</w:t>
      </w:r>
      <w:r>
        <w:rPr>
          <w:rFonts w:hint="cs"/>
          <w:rtl/>
        </w:rPr>
        <w:t xml:space="preserve">التي </w:t>
      </w:r>
      <w:proofErr w:type="spellStart"/>
      <w:r>
        <w:rPr>
          <w:rFonts w:hint="cs"/>
          <w:rtl/>
        </w:rPr>
        <w:t>تنص</w:t>
      </w:r>
      <w:proofErr w:type="spellEnd"/>
      <w:r>
        <w:rPr>
          <w:rFonts w:hint="cs"/>
          <w:rtl/>
        </w:rPr>
        <w:t xml:space="preserve"> على أن عدم الأخذ بنظام الخدمة البديلة في الوقت الراهن لا يمكن تفسيره على أنه يشكل انتهاكاً لأحكام العهد وأن المادة الأساسية لقانون الخدمة العسكرية التي تعاقب </w:t>
      </w:r>
      <w:proofErr w:type="spellStart"/>
      <w:r>
        <w:rPr>
          <w:rFonts w:hint="cs"/>
          <w:rtl/>
        </w:rPr>
        <w:t>مستنكفي</w:t>
      </w:r>
      <w:proofErr w:type="spellEnd"/>
      <w:r>
        <w:rPr>
          <w:rFonts w:hint="cs"/>
          <w:rtl/>
        </w:rPr>
        <w:t xml:space="preserve"> الضمير هي مادة دستورية. </w:t>
      </w:r>
    </w:p>
    <w:p w:rsidR="00FD7974" w:rsidRDefault="00FD7974" w:rsidP="007035FA">
      <w:pPr>
        <w:pStyle w:val="SingleTxtGA"/>
        <w:rPr>
          <w:rFonts w:hint="cs"/>
          <w:rtl/>
          <w:lang w:val="fr-CH"/>
        </w:rPr>
      </w:pPr>
      <w:r w:rsidRPr="0018611E">
        <w:rPr>
          <w:rFonts w:hint="cs"/>
          <w:spacing w:val="6"/>
          <w:rtl/>
        </w:rPr>
        <w:t>4-9</w:t>
      </w:r>
      <w:r w:rsidRPr="0018611E">
        <w:rPr>
          <w:rFonts w:hint="cs"/>
          <w:spacing w:val="6"/>
          <w:rtl/>
        </w:rPr>
        <w:tab/>
        <w:t>و</w:t>
      </w:r>
      <w:r w:rsidR="007035FA" w:rsidRPr="0018611E">
        <w:rPr>
          <w:rFonts w:hint="cs"/>
          <w:spacing w:val="6"/>
          <w:rtl/>
        </w:rPr>
        <w:t xml:space="preserve">تبلغ </w:t>
      </w:r>
      <w:r w:rsidRPr="0018611E">
        <w:rPr>
          <w:rFonts w:hint="cs"/>
          <w:spacing w:val="6"/>
          <w:rtl/>
        </w:rPr>
        <w:t xml:space="preserve">الدولة الطرف اللجنة </w:t>
      </w:r>
      <w:r w:rsidR="007035FA" w:rsidRPr="0018611E">
        <w:rPr>
          <w:rFonts w:hint="cs"/>
          <w:spacing w:val="6"/>
          <w:rtl/>
        </w:rPr>
        <w:t>بأ</w:t>
      </w:r>
      <w:r w:rsidRPr="0018611E">
        <w:rPr>
          <w:rFonts w:hint="cs"/>
          <w:spacing w:val="6"/>
          <w:rtl/>
        </w:rPr>
        <w:t xml:space="preserve">نه ابتداءً من </w:t>
      </w:r>
      <w:r w:rsidRPr="0018611E">
        <w:rPr>
          <w:rFonts w:hint="cs"/>
          <w:spacing w:val="6"/>
          <w:sz w:val="30"/>
          <w:rtl/>
        </w:rPr>
        <w:t xml:space="preserve">نيسان/أبريل </w:t>
      </w:r>
      <w:r w:rsidRPr="0018611E">
        <w:rPr>
          <w:rFonts w:hint="cs"/>
          <w:spacing w:val="6"/>
          <w:rtl/>
        </w:rPr>
        <w:t xml:space="preserve">2006 وحتى </w:t>
      </w:r>
      <w:r w:rsidRPr="0018611E">
        <w:rPr>
          <w:rFonts w:hint="cs"/>
          <w:spacing w:val="6"/>
          <w:sz w:val="30"/>
          <w:rtl/>
        </w:rPr>
        <w:t>نيسان/أبريل</w:t>
      </w:r>
      <w:r w:rsidRPr="005D7660">
        <w:rPr>
          <w:rFonts w:hint="cs"/>
          <w:sz w:val="30"/>
          <w:rtl/>
        </w:rPr>
        <w:t xml:space="preserve"> </w:t>
      </w:r>
      <w:r>
        <w:rPr>
          <w:rFonts w:hint="cs"/>
          <w:rtl/>
        </w:rPr>
        <w:t xml:space="preserve">2007، أنشأت وزارة الدفاع "لجنة مشتركة بين القطاعين العام والخاص لإجراء بحوث بشأن نظام الخدمة البديلة". وأجرت هذه اللجنة بحثاً </w:t>
      </w:r>
      <w:r w:rsidR="007035FA">
        <w:rPr>
          <w:rFonts w:hint="cs"/>
          <w:rtl/>
        </w:rPr>
        <w:t xml:space="preserve">بشأن </w:t>
      </w:r>
      <w:r>
        <w:rPr>
          <w:rFonts w:hint="cs"/>
          <w:rtl/>
        </w:rPr>
        <w:t xml:space="preserve">إمكانية مراجعة قانون الخدمة العسكرية والأخذ بنظام الخدمة البديلة بما في ذلك احتمالات </w:t>
      </w:r>
      <w:r w:rsidR="007035FA">
        <w:rPr>
          <w:rFonts w:hint="cs"/>
          <w:rtl/>
        </w:rPr>
        <w:t>العرض وال</w:t>
      </w:r>
      <w:r>
        <w:rPr>
          <w:rFonts w:hint="cs"/>
          <w:rtl/>
        </w:rPr>
        <w:t xml:space="preserve">طلب في المستقبل </w:t>
      </w:r>
      <w:r w:rsidR="007035FA">
        <w:rPr>
          <w:rFonts w:hint="cs"/>
          <w:rtl/>
        </w:rPr>
        <w:t xml:space="preserve">بالنسبة للأفراد </w:t>
      </w:r>
      <w:r>
        <w:rPr>
          <w:rFonts w:hint="cs"/>
          <w:rtl/>
        </w:rPr>
        <w:t>في الخدمة العسكرية، وبيانات مقدمة من أشخاص يرفضون أداء الخدمة العسكرية، ورأي الخبراء في هذا المجال</w:t>
      </w:r>
      <w:r w:rsidR="007035FA">
        <w:rPr>
          <w:rFonts w:hint="cs"/>
          <w:rtl/>
        </w:rPr>
        <w:t>،</w:t>
      </w:r>
      <w:r>
        <w:rPr>
          <w:rFonts w:hint="cs"/>
          <w:rtl/>
        </w:rPr>
        <w:t xml:space="preserve"> وحالات ذات صلة وقعت في بلدان أجنبية</w:t>
      </w:r>
      <w:r>
        <w:rPr>
          <w:vertAlign w:val="superscript"/>
          <w:rtl/>
        </w:rPr>
        <w:t>(</w:t>
      </w:r>
      <w:r>
        <w:rPr>
          <w:rStyle w:val="FootnoteReference"/>
          <w:rtl/>
        </w:rPr>
        <w:footnoteReference w:id="6"/>
      </w:r>
      <w:r>
        <w:rPr>
          <w:vertAlign w:val="superscript"/>
          <w:rtl/>
        </w:rPr>
        <w:t>)</w:t>
      </w:r>
      <w:r>
        <w:rPr>
          <w:rFonts w:hint="cs"/>
          <w:rtl/>
        </w:rPr>
        <w:t>.</w:t>
      </w:r>
      <w:r>
        <w:rPr>
          <w:rtl/>
        </w:rPr>
        <w:t xml:space="preserve"> </w:t>
      </w:r>
      <w:r>
        <w:rPr>
          <w:rFonts w:hint="cs"/>
          <w:rtl/>
          <w:lang w:val="fr-CH"/>
        </w:rPr>
        <w:t xml:space="preserve">وتجري الدولة الطرف حالياً بحوثاً هدفها متابعة الاتجاه الذي كان سائداً للرأي العام من </w:t>
      </w:r>
      <w:r w:rsidRPr="000B2BC3">
        <w:rPr>
          <w:rFonts w:hint="cs"/>
          <w:sz w:val="30"/>
          <w:rtl/>
          <w:lang w:val="fr-CH"/>
        </w:rPr>
        <w:t xml:space="preserve">آب/أغسطس </w:t>
      </w:r>
      <w:r>
        <w:rPr>
          <w:rFonts w:hint="cs"/>
          <w:rtl/>
          <w:lang w:val="fr-CH"/>
        </w:rPr>
        <w:t xml:space="preserve">وحتى </w:t>
      </w:r>
      <w:r w:rsidRPr="000B2BC3">
        <w:rPr>
          <w:rFonts w:hint="cs"/>
          <w:sz w:val="30"/>
          <w:rtl/>
          <w:lang w:val="fr-CH"/>
        </w:rPr>
        <w:t xml:space="preserve">كانون الأول/ديسمبر </w:t>
      </w:r>
      <w:r>
        <w:rPr>
          <w:rFonts w:hint="cs"/>
          <w:rtl/>
          <w:lang w:val="fr-CH"/>
        </w:rPr>
        <w:t>2008.</w:t>
      </w:r>
    </w:p>
    <w:p w:rsidR="00FD7974" w:rsidRDefault="00FD7974" w:rsidP="0018611E">
      <w:pPr>
        <w:pStyle w:val="SingleTxtGA"/>
        <w:rPr>
          <w:rFonts w:hint="cs"/>
          <w:rtl/>
          <w:lang w:val="fr-CH"/>
        </w:rPr>
      </w:pPr>
      <w:r>
        <w:rPr>
          <w:rFonts w:hint="cs"/>
          <w:rtl/>
          <w:lang w:val="fr-CH"/>
        </w:rPr>
        <w:t>4-10</w:t>
      </w:r>
      <w:r>
        <w:rPr>
          <w:rFonts w:hint="cs"/>
          <w:rtl/>
          <w:lang w:val="fr-CH"/>
        </w:rPr>
        <w:tab/>
        <w:t xml:space="preserve">وبالإضافة إلى ذلك، أعلنت الدولة الطرف في </w:t>
      </w:r>
      <w:r w:rsidRPr="000B2BC3">
        <w:rPr>
          <w:rFonts w:hint="cs"/>
          <w:sz w:val="30"/>
          <w:rtl/>
          <w:lang w:val="fr-CH"/>
        </w:rPr>
        <w:t xml:space="preserve">أيلول/سبتمبر </w:t>
      </w:r>
      <w:r>
        <w:rPr>
          <w:rFonts w:hint="cs"/>
          <w:rtl/>
          <w:lang w:val="fr-CH"/>
        </w:rPr>
        <w:t xml:space="preserve">2007 عن خطتها للأخذ بنظام </w:t>
      </w:r>
      <w:r w:rsidR="007035FA">
        <w:rPr>
          <w:rFonts w:hint="cs"/>
          <w:rtl/>
          <w:lang w:val="fr-CH"/>
        </w:rPr>
        <w:t xml:space="preserve">لتكليف </w:t>
      </w:r>
      <w:r>
        <w:rPr>
          <w:rFonts w:hint="cs"/>
          <w:rtl/>
          <w:lang w:val="fr-CH"/>
        </w:rPr>
        <w:t xml:space="preserve">الذين يرفضون التجنيد بسبب معتقداتهم الدينية </w:t>
      </w:r>
      <w:r w:rsidR="007035FA">
        <w:rPr>
          <w:rFonts w:hint="cs"/>
          <w:rtl/>
          <w:lang w:val="fr-CH"/>
        </w:rPr>
        <w:t xml:space="preserve">بالقيام بخدمات مجتمعية </w:t>
      </w:r>
      <w:r>
        <w:rPr>
          <w:rFonts w:hint="cs"/>
          <w:rtl/>
          <w:lang w:val="fr-CH"/>
        </w:rPr>
        <w:t xml:space="preserve">بمجرد التوصل إلى "توافق عام في الرأي" بشأن الموضوع. </w:t>
      </w:r>
      <w:r w:rsidR="007035FA">
        <w:rPr>
          <w:rFonts w:hint="cs"/>
          <w:rtl/>
          <w:lang w:val="fr-CH"/>
        </w:rPr>
        <w:t xml:space="preserve">وتبلغ </w:t>
      </w:r>
      <w:r>
        <w:rPr>
          <w:rFonts w:hint="cs"/>
          <w:rtl/>
          <w:lang w:val="fr-CH"/>
        </w:rPr>
        <w:t xml:space="preserve">الدولة الطرف اللجنة </w:t>
      </w:r>
      <w:r w:rsidR="007035FA">
        <w:rPr>
          <w:rFonts w:hint="cs"/>
          <w:rtl/>
          <w:lang w:val="fr-CH"/>
        </w:rPr>
        <w:t>ب</w:t>
      </w:r>
      <w:r>
        <w:rPr>
          <w:rFonts w:hint="cs"/>
          <w:rtl/>
          <w:lang w:val="fr-CH"/>
        </w:rPr>
        <w:t xml:space="preserve">أنه </w:t>
      </w:r>
      <w:r w:rsidR="007035FA">
        <w:rPr>
          <w:rFonts w:hint="cs"/>
          <w:rtl/>
          <w:lang w:val="fr-CH"/>
        </w:rPr>
        <w:t>ما</w:t>
      </w:r>
      <w:r w:rsidR="0018611E">
        <w:rPr>
          <w:rFonts w:hint="eastAsia"/>
          <w:rtl/>
          <w:lang w:val="fr-CH"/>
        </w:rPr>
        <w:t> </w:t>
      </w:r>
      <w:r w:rsidR="007035FA">
        <w:rPr>
          <w:rFonts w:hint="cs"/>
          <w:rtl/>
          <w:lang w:val="fr-CH"/>
        </w:rPr>
        <w:t xml:space="preserve">أن يتم </w:t>
      </w:r>
      <w:r>
        <w:rPr>
          <w:rFonts w:hint="cs"/>
          <w:rtl/>
          <w:lang w:val="fr-CH"/>
        </w:rPr>
        <w:t xml:space="preserve">التوصل إلى توافق في الرأي، </w:t>
      </w:r>
      <w:r w:rsidR="007035FA">
        <w:rPr>
          <w:rFonts w:hint="cs"/>
          <w:rtl/>
          <w:lang w:val="fr-CH"/>
        </w:rPr>
        <w:t>"</w:t>
      </w:r>
      <w:r>
        <w:rPr>
          <w:rFonts w:hint="cs"/>
          <w:rtl/>
          <w:lang w:val="fr-CH"/>
        </w:rPr>
        <w:t xml:space="preserve">نتيجة البحث الذي يجرى لمعرفة رأي الجمهور ومواقف الوزارات والمؤسسات المعنية، فإنها ستنظر حينئذ في الأخذ بنظام الخدمة البديلة". وفي الختام، ترجو الدولة الطرف من اللجنة إعادة النظر في رأيها السابق بشأن </w:t>
      </w:r>
      <w:r w:rsidR="007035FA">
        <w:rPr>
          <w:rFonts w:hint="cs"/>
          <w:rtl/>
          <w:lang w:val="fr-CH"/>
        </w:rPr>
        <w:t>الموضوع في ضوء الحجج المقدمة في هذه الملاحظات</w:t>
      </w:r>
      <w:r>
        <w:rPr>
          <w:rFonts w:hint="cs"/>
          <w:rtl/>
          <w:lang w:val="fr-CH"/>
        </w:rPr>
        <w:t>.</w:t>
      </w:r>
    </w:p>
    <w:p w:rsidR="00FD7974" w:rsidRPr="000B2BC3" w:rsidRDefault="007035FA" w:rsidP="007035FA">
      <w:pPr>
        <w:pStyle w:val="H23GA"/>
        <w:rPr>
          <w:rFonts w:hint="cs"/>
          <w:rtl/>
          <w:lang w:val="fr-CH"/>
        </w:rPr>
      </w:pPr>
      <w:r>
        <w:rPr>
          <w:rFonts w:hint="cs"/>
          <w:rtl/>
          <w:lang w:val="fr-CH"/>
        </w:rPr>
        <w:tab/>
      </w:r>
      <w:r>
        <w:rPr>
          <w:rFonts w:hint="cs"/>
          <w:rtl/>
          <w:lang w:val="fr-CH"/>
        </w:rPr>
        <w:tab/>
      </w:r>
      <w:r w:rsidR="00FD7974">
        <w:rPr>
          <w:rFonts w:hint="cs"/>
          <w:rtl/>
          <w:lang w:val="fr-CH"/>
        </w:rPr>
        <w:t xml:space="preserve">تعليقات أصحاب </w:t>
      </w:r>
      <w:r>
        <w:rPr>
          <w:rFonts w:hint="cs"/>
          <w:rtl/>
          <w:lang w:val="fr-CH"/>
        </w:rPr>
        <w:t xml:space="preserve">البلاغات </w:t>
      </w:r>
      <w:r w:rsidR="00FD7974">
        <w:rPr>
          <w:rFonts w:hint="cs"/>
          <w:rtl/>
          <w:lang w:val="fr-CH"/>
        </w:rPr>
        <w:t>على ملاحظات الدولة الطرف</w:t>
      </w:r>
    </w:p>
    <w:p w:rsidR="00FD7974" w:rsidRDefault="00FD7974" w:rsidP="003C3422">
      <w:pPr>
        <w:pStyle w:val="SingleTxtGA"/>
        <w:rPr>
          <w:rFonts w:hint="cs"/>
          <w:rtl/>
          <w:lang w:val="fr-CH"/>
        </w:rPr>
      </w:pPr>
      <w:r>
        <w:rPr>
          <w:rFonts w:hint="cs"/>
          <w:rtl/>
          <w:lang w:val="fr-CH"/>
        </w:rPr>
        <w:t>5-1</w:t>
      </w:r>
      <w:r>
        <w:rPr>
          <w:rFonts w:hint="cs"/>
          <w:rtl/>
          <w:lang w:val="fr-CH"/>
        </w:rPr>
        <w:tab/>
        <w:t xml:space="preserve">في رسالة مؤرخة 14 </w:t>
      </w:r>
      <w:r w:rsidRPr="000B2BC3">
        <w:rPr>
          <w:rFonts w:hint="cs"/>
          <w:sz w:val="30"/>
          <w:rtl/>
          <w:lang w:val="fr-CH"/>
        </w:rPr>
        <w:t xml:space="preserve">تشرين الثاني/نوفمبر </w:t>
      </w:r>
      <w:r>
        <w:rPr>
          <w:rFonts w:hint="cs"/>
          <w:rtl/>
          <w:lang w:val="fr-CH"/>
        </w:rPr>
        <w:t>2002، أجاب أصحاب البلاغ</w:t>
      </w:r>
      <w:r w:rsidR="003C3422">
        <w:rPr>
          <w:rFonts w:hint="cs"/>
          <w:rtl/>
          <w:lang w:val="fr-CH"/>
        </w:rPr>
        <w:t xml:space="preserve">ات </w:t>
      </w:r>
      <w:r>
        <w:rPr>
          <w:rFonts w:hint="cs"/>
          <w:rtl/>
          <w:lang w:val="fr-CH"/>
        </w:rPr>
        <w:t>على رسائل الدولة الطرف. وفي</w:t>
      </w:r>
      <w:r w:rsidR="003C3422">
        <w:rPr>
          <w:rFonts w:hint="cs"/>
          <w:rtl/>
          <w:lang w:val="fr-CH"/>
        </w:rPr>
        <w:t xml:space="preserve"> </w:t>
      </w:r>
      <w:r>
        <w:rPr>
          <w:rFonts w:hint="cs"/>
          <w:rtl/>
          <w:lang w:val="fr-CH"/>
        </w:rPr>
        <w:t>ما يتعلق بحجج الدولة الطرف بشأن الأمن القومي، يدعي أصحاب البلاغ أن الأمن هو موضوع هام با</w:t>
      </w:r>
      <w:r w:rsidR="003C3422">
        <w:rPr>
          <w:rFonts w:hint="cs"/>
          <w:rtl/>
          <w:lang w:val="fr-CH"/>
        </w:rPr>
        <w:t>لنسبة لجميع البلدان بغض النظر ع</w:t>
      </w:r>
      <w:r>
        <w:rPr>
          <w:rFonts w:hint="cs"/>
          <w:rtl/>
          <w:lang w:val="fr-CH"/>
        </w:rPr>
        <w:t xml:space="preserve">ما إذا كانت مقسمة أم لا </w:t>
      </w:r>
      <w:r w:rsidR="003C3422">
        <w:rPr>
          <w:rFonts w:hint="cs"/>
          <w:rtl/>
          <w:lang w:val="fr-CH"/>
        </w:rPr>
        <w:t xml:space="preserve">أو عما إذا كان فيها وقف لإطلاق النار </w:t>
      </w:r>
      <w:r>
        <w:rPr>
          <w:rFonts w:hint="cs"/>
          <w:rtl/>
          <w:lang w:val="fr-CH"/>
        </w:rPr>
        <w:t>أم لا. فألمانيا تعمل بالخدمة البديلة منذ الستينات وذلك حتى قبل توحيد الألمانيتين كما أن تايوان تقوم بذلك على الرغم من أنها تابعة للصين.</w:t>
      </w:r>
    </w:p>
    <w:p w:rsidR="00FD7974" w:rsidRDefault="00FD7974" w:rsidP="002E322E">
      <w:pPr>
        <w:pStyle w:val="SingleTxtGA"/>
        <w:rPr>
          <w:rFonts w:hint="cs"/>
          <w:rtl/>
          <w:lang w:val="fr-CH"/>
        </w:rPr>
      </w:pPr>
      <w:r>
        <w:rPr>
          <w:rFonts w:hint="cs"/>
          <w:rtl/>
          <w:lang w:val="fr-CH"/>
        </w:rPr>
        <w:t>5-2</w:t>
      </w:r>
      <w:r>
        <w:rPr>
          <w:rFonts w:hint="cs"/>
          <w:rtl/>
          <w:lang w:val="fr-CH"/>
        </w:rPr>
        <w:tab/>
        <w:t>ووفقاً ل</w:t>
      </w:r>
      <w:r w:rsidR="00FB2C82">
        <w:rPr>
          <w:rFonts w:hint="cs"/>
          <w:rtl/>
          <w:lang w:val="fr-CH"/>
        </w:rPr>
        <w:t xml:space="preserve">ما ذكره </w:t>
      </w:r>
      <w:r>
        <w:rPr>
          <w:rFonts w:hint="cs"/>
          <w:rtl/>
          <w:lang w:val="fr-CH"/>
        </w:rPr>
        <w:t xml:space="preserve">أصحاب البلاغ، فإن الإحصاءات الرسمية تشير إلى </w:t>
      </w:r>
      <w:r w:rsidR="00FB2C82">
        <w:rPr>
          <w:rFonts w:hint="cs"/>
          <w:rtl/>
          <w:lang w:val="fr-CH"/>
        </w:rPr>
        <w:t xml:space="preserve">أنه على الرغم من أن عدد المجندين في الخدمة العسكرية يبلغ </w:t>
      </w:r>
      <w:r>
        <w:rPr>
          <w:rFonts w:hint="cs"/>
          <w:rtl/>
          <w:lang w:val="fr-CH"/>
        </w:rPr>
        <w:t xml:space="preserve">000 430 شخص، </w:t>
      </w:r>
      <w:r w:rsidR="00FB2C82">
        <w:rPr>
          <w:rFonts w:hint="cs"/>
          <w:rtl/>
          <w:lang w:val="fr-CH"/>
        </w:rPr>
        <w:t xml:space="preserve">هناك 000 8 شخص فقط يتمتعون بالإعفاء معظمهم بسبب الإعاقة الجسدية. </w:t>
      </w:r>
      <w:r>
        <w:rPr>
          <w:rFonts w:hint="cs"/>
          <w:rtl/>
          <w:lang w:val="fr-CH"/>
        </w:rPr>
        <w:t>ومن بين المجندين يؤدي 000 270 جندي الخدمة العسكرية في الثكنات في حين يؤدي 000 70 جندي الخدمة العسكرية في إطار "الخدمات الاجتماعية البديلة" مثل العمل في المكاتب الحكومية ومخافر الشرطة ومحطات إطفاء الحرائق ومراكز الصحة العامة ومكاتب الإدعاء ومصانع متعلقة بالدفاع القومي ومختبرات متعددة. والمعيار المستخدم لفرز الأشخاص المجندين هو حالة الشخص الجسدية أو المهارات والمؤهلات والشهادات الجامعية التي يمكن استخد</w:t>
      </w:r>
      <w:r w:rsidR="00FB2C82">
        <w:rPr>
          <w:rFonts w:hint="cs"/>
          <w:rtl/>
          <w:lang w:val="fr-CH"/>
        </w:rPr>
        <w:t>ا</w:t>
      </w:r>
      <w:r>
        <w:rPr>
          <w:rFonts w:hint="cs"/>
          <w:rtl/>
          <w:lang w:val="fr-CH"/>
        </w:rPr>
        <w:t>مها في خدمة بديلة للخدمة العسكرية. و</w:t>
      </w:r>
      <w:r w:rsidR="00FB2C82">
        <w:rPr>
          <w:rFonts w:hint="cs"/>
          <w:rtl/>
          <w:lang w:val="fr-CH"/>
        </w:rPr>
        <w:t xml:space="preserve">يبرهن وجود هذا </w:t>
      </w:r>
      <w:r>
        <w:rPr>
          <w:rFonts w:hint="cs"/>
          <w:rtl/>
          <w:lang w:val="fr-CH"/>
        </w:rPr>
        <w:t xml:space="preserve">العدد الكبير في الخدمة العسكرية البديلة </w:t>
      </w:r>
      <w:r w:rsidR="00FB2C82">
        <w:rPr>
          <w:rFonts w:hint="cs"/>
          <w:rtl/>
          <w:lang w:val="fr-CH"/>
        </w:rPr>
        <w:t xml:space="preserve">على </w:t>
      </w:r>
      <w:r>
        <w:rPr>
          <w:rFonts w:hint="cs"/>
          <w:rtl/>
          <w:lang w:val="fr-CH"/>
        </w:rPr>
        <w:t>أن الدولة الطرف لا تواجه نقصاً في عدد الجنود لأداء الخدمة العسكرية في الثكنات. وفضلاً عن ذلك، يشير أصحاب البلاغ إلى أنه وفقاً ل</w:t>
      </w:r>
      <w:r w:rsidR="00FB2C82">
        <w:rPr>
          <w:rFonts w:hint="cs"/>
          <w:rtl/>
          <w:lang w:val="fr-CH"/>
        </w:rPr>
        <w:t>ما ورد في "كتاب أبيض بشأن الدفاع</w:t>
      </w:r>
      <w:r w:rsidR="00710A24">
        <w:rPr>
          <w:rFonts w:hint="cs"/>
          <w:rtl/>
          <w:lang w:val="fr-CH"/>
        </w:rPr>
        <w:t>"</w:t>
      </w:r>
      <w:r w:rsidR="00FB2C82">
        <w:rPr>
          <w:rFonts w:hint="cs"/>
          <w:rtl/>
          <w:lang w:val="fr-CH"/>
        </w:rPr>
        <w:t xml:space="preserve"> </w:t>
      </w:r>
      <w:r>
        <w:rPr>
          <w:rFonts w:hint="eastAsia"/>
          <w:rtl/>
          <w:lang w:val="fr-CH"/>
        </w:rPr>
        <w:t xml:space="preserve">صادر عن وزارة الدفاع </w:t>
      </w:r>
      <w:r w:rsidR="00FB2C82">
        <w:rPr>
          <w:rFonts w:hint="cs"/>
          <w:rtl/>
          <w:lang w:val="fr-CH"/>
        </w:rPr>
        <w:t xml:space="preserve">الوطني </w:t>
      </w:r>
      <w:r>
        <w:rPr>
          <w:rFonts w:hint="eastAsia"/>
          <w:rtl/>
          <w:lang w:val="fr-CH"/>
        </w:rPr>
        <w:t xml:space="preserve">في 4 </w:t>
      </w:r>
      <w:r w:rsidRPr="004B574B">
        <w:rPr>
          <w:rFonts w:hint="cs"/>
          <w:sz w:val="30"/>
          <w:rtl/>
          <w:lang w:val="fr-CH"/>
        </w:rPr>
        <w:t xml:space="preserve">تشرين الثاني/نوفمبر </w:t>
      </w:r>
      <w:r>
        <w:rPr>
          <w:rFonts w:hint="cs"/>
          <w:rtl/>
          <w:lang w:val="fr-CH"/>
        </w:rPr>
        <w:t xml:space="preserve">2006، </w:t>
      </w:r>
      <w:r w:rsidR="00FB2C82">
        <w:rPr>
          <w:rFonts w:hint="cs"/>
          <w:rtl/>
          <w:lang w:val="fr-CH"/>
        </w:rPr>
        <w:t xml:space="preserve">أوفدت </w:t>
      </w:r>
      <w:r>
        <w:rPr>
          <w:rFonts w:hint="cs"/>
          <w:rtl/>
          <w:lang w:val="fr-CH"/>
        </w:rPr>
        <w:t xml:space="preserve">الدولة الطرف 577 2 جندياً إلى الخارج حتى </w:t>
      </w:r>
      <w:r w:rsidR="00FB2C82">
        <w:rPr>
          <w:rFonts w:hint="cs"/>
          <w:rtl/>
          <w:lang w:val="fr-CH"/>
        </w:rPr>
        <w:t>و</w:t>
      </w:r>
      <w:r>
        <w:rPr>
          <w:rFonts w:hint="cs"/>
          <w:rtl/>
          <w:lang w:val="fr-CH"/>
        </w:rPr>
        <w:t xml:space="preserve">إن لم يكن </w:t>
      </w:r>
      <w:r w:rsidR="00FB2C82">
        <w:rPr>
          <w:rFonts w:hint="cs"/>
          <w:rtl/>
          <w:lang w:val="fr-CH"/>
        </w:rPr>
        <w:t>ل</w:t>
      </w:r>
      <w:r>
        <w:rPr>
          <w:rFonts w:hint="cs"/>
          <w:rtl/>
          <w:lang w:val="fr-CH"/>
        </w:rPr>
        <w:t>ذلك صلة مباشرة بالأمن القومي للدولة الطرف.</w:t>
      </w:r>
    </w:p>
    <w:p w:rsidR="00FD7974" w:rsidRDefault="00FB2C82" w:rsidP="003D7F0A">
      <w:pPr>
        <w:pStyle w:val="SingleTxtGA"/>
        <w:rPr>
          <w:rFonts w:hint="cs"/>
          <w:rtl/>
          <w:lang w:val="fr-CH"/>
        </w:rPr>
      </w:pPr>
      <w:r>
        <w:rPr>
          <w:rFonts w:hint="cs"/>
          <w:rtl/>
          <w:lang w:val="fr-CH"/>
        </w:rPr>
        <w:t>5</w:t>
      </w:r>
      <w:r w:rsidR="00FD7974">
        <w:rPr>
          <w:rFonts w:hint="cs"/>
          <w:rtl/>
          <w:lang w:val="fr-CH"/>
        </w:rPr>
        <w:t>-3</w:t>
      </w:r>
      <w:r w:rsidR="00FD7974">
        <w:rPr>
          <w:rFonts w:hint="cs"/>
          <w:rtl/>
          <w:lang w:val="fr-CH"/>
        </w:rPr>
        <w:tab/>
        <w:t xml:space="preserve">ووفقاً </w:t>
      </w:r>
      <w:r>
        <w:rPr>
          <w:rFonts w:hint="cs"/>
          <w:rtl/>
          <w:lang w:val="fr-CH"/>
        </w:rPr>
        <w:t xml:space="preserve">لما ذكره أصحاب البلاغ، </w:t>
      </w:r>
      <w:r w:rsidR="00FD7974">
        <w:rPr>
          <w:rFonts w:hint="cs"/>
          <w:rtl/>
          <w:lang w:val="fr-CH"/>
        </w:rPr>
        <w:t>لا يت</w:t>
      </w:r>
      <w:r>
        <w:rPr>
          <w:rFonts w:hint="cs"/>
          <w:rtl/>
          <w:lang w:val="fr-CH"/>
        </w:rPr>
        <w:t xml:space="preserve">جاوز عدد </w:t>
      </w:r>
      <w:proofErr w:type="spellStart"/>
      <w:r>
        <w:rPr>
          <w:rFonts w:hint="cs"/>
          <w:rtl/>
          <w:lang w:val="fr-CH"/>
        </w:rPr>
        <w:t>مستنكفي</w:t>
      </w:r>
      <w:proofErr w:type="spellEnd"/>
      <w:r>
        <w:rPr>
          <w:rFonts w:hint="cs"/>
          <w:rtl/>
          <w:lang w:val="fr-CH"/>
        </w:rPr>
        <w:t xml:space="preserve"> الضمير 700 شخص </w:t>
      </w:r>
      <w:r w:rsidR="00FD7974">
        <w:rPr>
          <w:rFonts w:hint="cs"/>
          <w:rtl/>
          <w:lang w:val="fr-CH"/>
        </w:rPr>
        <w:t xml:space="preserve">سنوياً، </w:t>
      </w:r>
      <w:r>
        <w:rPr>
          <w:rFonts w:hint="cs"/>
          <w:rtl/>
          <w:lang w:val="fr-CH"/>
        </w:rPr>
        <w:t xml:space="preserve">بما تبلغ نسبته </w:t>
      </w:r>
      <w:r w:rsidR="00FD7974">
        <w:rPr>
          <w:rFonts w:hint="cs"/>
          <w:rtl/>
          <w:lang w:val="fr-CH"/>
        </w:rPr>
        <w:t xml:space="preserve">0.26 في المائة </w:t>
      </w:r>
      <w:r>
        <w:rPr>
          <w:rFonts w:hint="cs"/>
          <w:rtl/>
          <w:lang w:val="fr-CH"/>
        </w:rPr>
        <w:t>و</w:t>
      </w:r>
      <w:r w:rsidR="00FD7974">
        <w:rPr>
          <w:rFonts w:hint="cs"/>
          <w:rtl/>
          <w:lang w:val="fr-CH"/>
        </w:rPr>
        <w:t>1 في المائة من الجنود الذين يؤدون الخدمة العسكرية داخل وخارج الثكنات العسكرية</w:t>
      </w:r>
      <w:r>
        <w:rPr>
          <w:rFonts w:hint="cs"/>
          <w:rtl/>
          <w:lang w:val="fr-CH"/>
        </w:rPr>
        <w:t>،</w:t>
      </w:r>
      <w:r w:rsidR="00FD7974">
        <w:rPr>
          <w:rFonts w:hint="cs"/>
          <w:rtl/>
          <w:lang w:val="fr-CH"/>
        </w:rPr>
        <w:t xml:space="preserve"> على التوالي. ولذلك، فإن الحجة التي تقدمها الدولة الط</w:t>
      </w:r>
      <w:r>
        <w:rPr>
          <w:rFonts w:hint="cs"/>
          <w:rtl/>
          <w:lang w:val="fr-CH"/>
        </w:rPr>
        <w:t xml:space="preserve">رف بأن اعتماد خدمة بديلة سيقوض </w:t>
      </w:r>
      <w:r w:rsidR="00FD7974">
        <w:rPr>
          <w:rFonts w:hint="cs"/>
          <w:rtl/>
          <w:lang w:val="fr-CH"/>
        </w:rPr>
        <w:t xml:space="preserve">الأمن القومي هي حجة غير معقولة ولا تقوم على أساس. أما فيما يتعلق بالحجج ذات الصلة بالشواغل الأمنية حيال جمهورية كوريا الشعبية الديمقراطية، فإن أصحاب البلاغ يدعون أن عدد سكان الدولة الطرف </w:t>
      </w:r>
      <w:r>
        <w:rPr>
          <w:rFonts w:hint="cs"/>
          <w:rtl/>
          <w:lang w:val="fr-CH"/>
        </w:rPr>
        <w:t xml:space="preserve">يبلغ </w:t>
      </w:r>
      <w:r w:rsidR="00FD7974">
        <w:rPr>
          <w:rFonts w:hint="cs"/>
          <w:rtl/>
          <w:lang w:val="fr-CH"/>
        </w:rPr>
        <w:t>ضعف عدد سكان جمهورية كوريا الشعبية الديمقراطية تقريباً وأن حجم اقتصادها ي</w:t>
      </w:r>
      <w:r>
        <w:rPr>
          <w:rFonts w:hint="cs"/>
          <w:rtl/>
          <w:lang w:val="fr-CH"/>
        </w:rPr>
        <w:t>عادل ثلاثة أمثال ح</w:t>
      </w:r>
      <w:r w:rsidR="00FD7974">
        <w:rPr>
          <w:rFonts w:hint="cs"/>
          <w:rtl/>
          <w:lang w:val="fr-CH"/>
        </w:rPr>
        <w:t xml:space="preserve">جم هذه الأخيرة. وكذلك، فإن جمهورية كوريا الشعبية الديمقراطية تخضع لمراقبة مستمرة بواسطة الأقمار الصناعية. وفضلاً عن ذلك، وبما أن ميزانية الدفاع في الدولة الطرف بلغت 15.7 مليار </w:t>
      </w:r>
      <w:r>
        <w:rPr>
          <w:rFonts w:hint="cs"/>
          <w:rtl/>
          <w:lang w:val="fr-CH"/>
        </w:rPr>
        <w:t xml:space="preserve">دولار </w:t>
      </w:r>
      <w:r w:rsidR="00FD7974">
        <w:rPr>
          <w:rFonts w:hint="cs"/>
          <w:rtl/>
          <w:lang w:val="fr-CH"/>
        </w:rPr>
        <w:t xml:space="preserve">في عام 2006، وأن الميزانية العسكرية لجمهورية كوريا الشعبية الديمقراطية تقدر </w:t>
      </w:r>
      <w:r w:rsidR="003D7F0A">
        <w:rPr>
          <w:rFonts w:hint="cs"/>
          <w:sz w:val="30"/>
          <w:rtl/>
          <w:lang w:val="fr-CH"/>
        </w:rPr>
        <w:t xml:space="preserve">ﺑ </w:t>
      </w:r>
      <w:r w:rsidR="00FD7974">
        <w:rPr>
          <w:rFonts w:hint="eastAsia"/>
          <w:rtl/>
          <w:lang w:val="fr-CH"/>
        </w:rPr>
        <w:t>2.94 مليار دولار في نفس السنة، و</w:t>
      </w:r>
      <w:r w:rsidR="00FD7974">
        <w:rPr>
          <w:rFonts w:hint="cs"/>
          <w:rtl/>
          <w:lang w:val="fr-CH"/>
        </w:rPr>
        <w:t>بما</w:t>
      </w:r>
      <w:r w:rsidR="00FD7974">
        <w:rPr>
          <w:rFonts w:hint="eastAsia"/>
          <w:rtl/>
          <w:lang w:val="fr-CH"/>
        </w:rPr>
        <w:t xml:space="preserve"> </w:t>
      </w:r>
      <w:r w:rsidR="00FD7974">
        <w:rPr>
          <w:rFonts w:hint="cs"/>
          <w:rtl/>
          <w:lang w:val="fr-CH"/>
        </w:rPr>
        <w:t>أن</w:t>
      </w:r>
      <w:r w:rsidR="00FD7974">
        <w:rPr>
          <w:rFonts w:hint="eastAsia"/>
          <w:rtl/>
          <w:lang w:val="fr-CH"/>
        </w:rPr>
        <w:t xml:space="preserve"> الدولة الطرف خفضت مدة الخدمة العسكرية على مر السنين، </w:t>
      </w:r>
      <w:r w:rsidR="00FD7974">
        <w:rPr>
          <w:rFonts w:hint="cs"/>
          <w:rtl/>
          <w:lang w:val="fr-CH"/>
        </w:rPr>
        <w:t>فإن</w:t>
      </w:r>
      <w:r w:rsidR="00FD7974">
        <w:rPr>
          <w:rFonts w:hint="eastAsia"/>
          <w:rtl/>
          <w:lang w:val="fr-CH"/>
        </w:rPr>
        <w:t xml:space="preserve"> الحجة التي تقدمها </w:t>
      </w:r>
      <w:r w:rsidR="00FD7974">
        <w:rPr>
          <w:rFonts w:hint="cs"/>
          <w:rtl/>
          <w:lang w:val="fr-CH"/>
        </w:rPr>
        <w:t xml:space="preserve">الدولة الطرف </w:t>
      </w:r>
      <w:r w:rsidR="00FD7974">
        <w:rPr>
          <w:rFonts w:hint="eastAsia"/>
          <w:rtl/>
          <w:lang w:val="fr-CH"/>
        </w:rPr>
        <w:t xml:space="preserve">في هذا الصدد </w:t>
      </w:r>
      <w:r w:rsidR="00FD7974">
        <w:rPr>
          <w:rFonts w:hint="cs"/>
          <w:rtl/>
          <w:lang w:val="fr-CH"/>
        </w:rPr>
        <w:t xml:space="preserve">هي حجة </w:t>
      </w:r>
      <w:r w:rsidR="00FD7974">
        <w:rPr>
          <w:rFonts w:hint="eastAsia"/>
          <w:rtl/>
          <w:lang w:val="fr-CH"/>
        </w:rPr>
        <w:t xml:space="preserve">غير معقولة. </w:t>
      </w:r>
    </w:p>
    <w:p w:rsidR="00FD7974" w:rsidRDefault="00FD7974" w:rsidP="002E322E">
      <w:pPr>
        <w:pStyle w:val="SingleTxtGA"/>
        <w:rPr>
          <w:rFonts w:hint="cs"/>
          <w:rtl/>
          <w:lang w:val="fr-CH"/>
        </w:rPr>
      </w:pPr>
      <w:r>
        <w:rPr>
          <w:rFonts w:hint="cs"/>
          <w:rtl/>
          <w:lang w:val="fr-CH"/>
        </w:rPr>
        <w:t>5-4</w:t>
      </w:r>
      <w:r>
        <w:rPr>
          <w:rFonts w:hint="cs"/>
          <w:rtl/>
          <w:lang w:val="fr-CH"/>
        </w:rPr>
        <w:tab/>
        <w:t>أما فيما يتعلق بحج</w:t>
      </w:r>
      <w:r w:rsidR="00EF0367">
        <w:rPr>
          <w:rFonts w:hint="cs"/>
          <w:rtl/>
          <w:lang w:val="fr-CH"/>
        </w:rPr>
        <w:t>ة</w:t>
      </w:r>
      <w:r>
        <w:rPr>
          <w:rFonts w:hint="cs"/>
          <w:rtl/>
          <w:lang w:val="fr-CH"/>
        </w:rPr>
        <w:t xml:space="preserve"> الدولة الطرف بأن </w:t>
      </w:r>
      <w:proofErr w:type="spellStart"/>
      <w:r>
        <w:rPr>
          <w:rFonts w:hint="cs"/>
          <w:rtl/>
          <w:lang w:val="fr-CH"/>
        </w:rPr>
        <w:t>اتباع</w:t>
      </w:r>
      <w:proofErr w:type="spellEnd"/>
      <w:r>
        <w:rPr>
          <w:rFonts w:hint="cs"/>
          <w:rtl/>
          <w:lang w:val="fr-CH"/>
        </w:rPr>
        <w:t xml:space="preserve"> سياسة لا تقوم على الاستثناء في نظام ملزم هو أمر ضروري بغية الحد من التهرب من التجنيد، فإن أصحاب البلاغ يؤكدون على أن 000 70 </w:t>
      </w:r>
      <w:r w:rsidR="002E322E">
        <w:rPr>
          <w:rFonts w:hint="cs"/>
          <w:rtl/>
          <w:lang w:val="fr-CH"/>
        </w:rPr>
        <w:t xml:space="preserve">شخص أدوا </w:t>
      </w:r>
      <w:r>
        <w:rPr>
          <w:rFonts w:hint="cs"/>
          <w:rtl/>
          <w:lang w:val="fr-CH"/>
        </w:rPr>
        <w:t xml:space="preserve">الخدمة العسكرية خارج الثكنات العسكرية وإن هذا العدد يتجاوز 100 مرة عدد </w:t>
      </w:r>
      <w:proofErr w:type="spellStart"/>
      <w:r>
        <w:rPr>
          <w:rFonts w:hint="cs"/>
          <w:rtl/>
          <w:lang w:val="fr-CH"/>
        </w:rPr>
        <w:t>مستنكفي</w:t>
      </w:r>
      <w:proofErr w:type="spellEnd"/>
      <w:r>
        <w:rPr>
          <w:rFonts w:hint="cs"/>
          <w:rtl/>
          <w:lang w:val="fr-CH"/>
        </w:rPr>
        <w:t xml:space="preserve"> الضمير. ولذلك، فإن</w:t>
      </w:r>
      <w:r w:rsidR="00EF0367">
        <w:rPr>
          <w:rFonts w:hint="cs"/>
          <w:rtl/>
          <w:lang w:val="fr-CH"/>
        </w:rPr>
        <w:t xml:space="preserve">ه لا مدعاة للقلق </w:t>
      </w:r>
      <w:r>
        <w:rPr>
          <w:rFonts w:hint="cs"/>
          <w:rtl/>
          <w:lang w:val="fr-CH"/>
        </w:rPr>
        <w:t xml:space="preserve">الذي تعرب عنه الدولة الطرف إزاء عدم المساواة بين الأشخاص الذين يؤدون الخدمة العسكرية </w:t>
      </w:r>
      <w:proofErr w:type="spellStart"/>
      <w:r>
        <w:rPr>
          <w:rFonts w:hint="cs"/>
          <w:rtl/>
          <w:lang w:val="fr-CH"/>
        </w:rPr>
        <w:t>ومستنكفي</w:t>
      </w:r>
      <w:proofErr w:type="spellEnd"/>
      <w:r>
        <w:rPr>
          <w:rFonts w:hint="cs"/>
          <w:rtl/>
          <w:lang w:val="fr-CH"/>
        </w:rPr>
        <w:t xml:space="preserve"> الضمير الذين يؤدون خدمة بديلة. كما أشاروا إلى إعلان صادر عن وزارة الدفاع الوطني في 18 </w:t>
      </w:r>
      <w:r w:rsidRPr="00002DBC">
        <w:rPr>
          <w:rFonts w:hint="cs"/>
          <w:sz w:val="30"/>
          <w:rtl/>
          <w:lang w:val="fr-CH"/>
        </w:rPr>
        <w:t xml:space="preserve">أيلول/سبتمبر </w:t>
      </w:r>
      <w:r>
        <w:rPr>
          <w:rFonts w:hint="cs"/>
          <w:rtl/>
          <w:lang w:val="fr-CH"/>
        </w:rPr>
        <w:t xml:space="preserve">2007 يفيد بأن الدولة الطرف تنوي الاستمرار في </w:t>
      </w:r>
      <w:proofErr w:type="spellStart"/>
      <w:r w:rsidR="002E322E">
        <w:rPr>
          <w:rFonts w:hint="cs"/>
          <w:rtl/>
          <w:lang w:val="fr-CH"/>
        </w:rPr>
        <w:t>ا</w:t>
      </w:r>
      <w:r>
        <w:rPr>
          <w:rFonts w:hint="cs"/>
          <w:rtl/>
          <w:lang w:val="fr-CH"/>
        </w:rPr>
        <w:t>تباع</w:t>
      </w:r>
      <w:proofErr w:type="spellEnd"/>
      <w:r>
        <w:rPr>
          <w:rFonts w:hint="cs"/>
          <w:rtl/>
          <w:lang w:val="fr-CH"/>
        </w:rPr>
        <w:t xml:space="preserve"> خطة للسماح </w:t>
      </w:r>
      <w:proofErr w:type="spellStart"/>
      <w:r>
        <w:rPr>
          <w:rFonts w:hint="cs"/>
          <w:rtl/>
          <w:lang w:val="fr-CH"/>
        </w:rPr>
        <w:t>لمستنكفي</w:t>
      </w:r>
      <w:proofErr w:type="spellEnd"/>
      <w:r>
        <w:rPr>
          <w:rFonts w:hint="cs"/>
          <w:rtl/>
          <w:lang w:val="fr-CH"/>
        </w:rPr>
        <w:t xml:space="preserve"> الضمير بأداء خدمة بديلة خاصة كجزء من "الخدمة البديلة الاجتماعية"، شريطة أن: (1) أن تكون الخدمة أصعب "خدمة اجتماعية بديلة" مثل رعاية مرضى فقدان الذاكرة أو المصابين بإعاقة كبيرة من الذين يحتاجون لرعاية مكثفة </w:t>
      </w:r>
      <w:r w:rsidR="00EF0367">
        <w:rPr>
          <w:rFonts w:hint="cs"/>
          <w:rtl/>
          <w:lang w:val="fr-CH"/>
        </w:rPr>
        <w:t>على مدار الساعة</w:t>
      </w:r>
      <w:r>
        <w:rPr>
          <w:rFonts w:hint="cs"/>
          <w:rtl/>
          <w:lang w:val="fr-CH"/>
        </w:rPr>
        <w:t xml:space="preserve">؛ (2) أن يظل الأشخاص الذين يختارون أداء هذا النوع من الخدمة متواجدين في المرفق المخصص لهم دون أن يكون بإمكانهم التنقل من مكان العمل وإليه؛ (3) ينبغي أن تكون الخدمة أطول مرتين بالمقارنة مع خدمة الأشخاص الذين يؤدون الخدمة في الثكنات العسكرية. ووفقاً لأصحاب البلاغ، ونظراً لظروف هذه الخدمة ذات الطبيعة التي تمتاز بتحديات أكثر وتتطلب جهوداً أكبر، فإن من المرجح أن لا يتقدم لأداء هذه الخدمة إلا </w:t>
      </w:r>
      <w:proofErr w:type="spellStart"/>
      <w:r>
        <w:rPr>
          <w:rFonts w:hint="cs"/>
          <w:rtl/>
          <w:lang w:val="fr-CH"/>
        </w:rPr>
        <w:t>مستنكفي</w:t>
      </w:r>
      <w:proofErr w:type="spellEnd"/>
      <w:r>
        <w:rPr>
          <w:rFonts w:hint="cs"/>
          <w:rtl/>
          <w:lang w:val="fr-CH"/>
        </w:rPr>
        <w:t xml:space="preserve"> الضمير الحقيقيين، وليس من المعقول الافتراض أن اعتماد خدمة بديلة </w:t>
      </w:r>
      <w:proofErr w:type="spellStart"/>
      <w:r>
        <w:rPr>
          <w:rFonts w:hint="cs"/>
          <w:rtl/>
          <w:lang w:val="fr-CH"/>
        </w:rPr>
        <w:t>لمستنكفي</w:t>
      </w:r>
      <w:proofErr w:type="spellEnd"/>
      <w:r>
        <w:rPr>
          <w:rFonts w:hint="cs"/>
          <w:rtl/>
          <w:lang w:val="fr-CH"/>
        </w:rPr>
        <w:t xml:space="preserve"> الضمير سيكون له أثر سلبي على النظام العسكري أو سيثير قضايا تتعلق </w:t>
      </w:r>
      <w:proofErr w:type="spellStart"/>
      <w:r>
        <w:rPr>
          <w:rFonts w:hint="cs"/>
          <w:rtl/>
          <w:lang w:val="fr-CH"/>
        </w:rPr>
        <w:t>باللامساواة</w:t>
      </w:r>
      <w:proofErr w:type="spellEnd"/>
      <w:r>
        <w:rPr>
          <w:rFonts w:hint="cs"/>
          <w:rtl/>
          <w:lang w:val="fr-CH"/>
        </w:rPr>
        <w:t xml:space="preserve">. </w:t>
      </w:r>
      <w:r w:rsidR="00EF0367">
        <w:rPr>
          <w:rFonts w:hint="cs"/>
          <w:rtl/>
          <w:lang w:val="fr-CH"/>
        </w:rPr>
        <w:t xml:space="preserve">وأضافوا قولهم إن خبرة أي من ألمانيا أو تايوان </w:t>
      </w:r>
      <w:r>
        <w:rPr>
          <w:rFonts w:hint="cs"/>
          <w:rtl/>
          <w:lang w:val="fr-CH"/>
        </w:rPr>
        <w:t xml:space="preserve">لم تكن </w:t>
      </w:r>
      <w:r w:rsidR="00EF0367">
        <w:rPr>
          <w:rFonts w:hint="cs"/>
          <w:rtl/>
          <w:lang w:val="fr-CH"/>
        </w:rPr>
        <w:t xml:space="preserve">على هذه الشاكلة. </w:t>
      </w:r>
    </w:p>
    <w:p w:rsidR="00FD7974" w:rsidRPr="000E7413" w:rsidRDefault="00FD7974" w:rsidP="00EF0367">
      <w:pPr>
        <w:pStyle w:val="SingleTxtGA"/>
        <w:rPr>
          <w:rFonts w:hint="cs"/>
          <w:rtl/>
        </w:rPr>
      </w:pPr>
      <w:r>
        <w:rPr>
          <w:rFonts w:hint="cs"/>
          <w:rtl/>
          <w:lang w:val="fr-CH"/>
        </w:rPr>
        <w:t>5-5</w:t>
      </w:r>
      <w:r>
        <w:rPr>
          <w:rFonts w:hint="cs"/>
          <w:rtl/>
          <w:lang w:val="fr-CH"/>
        </w:rPr>
        <w:tab/>
        <w:t>أما</w:t>
      </w:r>
      <w:r w:rsidR="00DD47BD">
        <w:rPr>
          <w:rFonts w:hint="cs"/>
          <w:rtl/>
          <w:lang w:val="fr-CH"/>
        </w:rPr>
        <w:t xml:space="preserve"> فيما </w:t>
      </w:r>
      <w:r>
        <w:rPr>
          <w:rFonts w:hint="cs"/>
          <w:rtl/>
          <w:lang w:val="fr-CH"/>
        </w:rPr>
        <w:t>يتعلق بحجة الدولة الطرف بأن</w:t>
      </w:r>
      <w:r w:rsidR="00EF0367">
        <w:rPr>
          <w:rFonts w:hint="cs"/>
          <w:rtl/>
          <w:lang w:val="fr-CH"/>
        </w:rPr>
        <w:t xml:space="preserve">ه لا يوجد "توافق عام في الرأي" حول </w:t>
      </w:r>
      <w:r>
        <w:rPr>
          <w:rFonts w:hint="cs"/>
          <w:rtl/>
          <w:lang w:val="fr-CH"/>
        </w:rPr>
        <w:t>الموضوع، يدعي أصحاب البلاغ</w:t>
      </w:r>
      <w:r w:rsidR="00EF0367">
        <w:rPr>
          <w:rFonts w:hint="cs"/>
          <w:rtl/>
          <w:lang w:val="fr-CH"/>
        </w:rPr>
        <w:t>ات</w:t>
      </w:r>
      <w:r>
        <w:rPr>
          <w:rFonts w:hint="cs"/>
          <w:rtl/>
          <w:lang w:val="fr-CH"/>
        </w:rPr>
        <w:t xml:space="preserve"> أن الدولة الطرف لم تشر إلا إلى إحصاءات لاستطلاعات </w:t>
      </w:r>
      <w:r w:rsidR="00EF0367">
        <w:rPr>
          <w:rFonts w:hint="cs"/>
          <w:rtl/>
          <w:lang w:val="fr-CH"/>
        </w:rPr>
        <w:t xml:space="preserve">الرأي </w:t>
      </w:r>
      <w:r>
        <w:rPr>
          <w:rFonts w:hint="cs"/>
          <w:rtl/>
          <w:lang w:val="fr-CH"/>
        </w:rPr>
        <w:t>أجريت في عامي 2005 و2006 وأنها لم تذكر إحصاءات عام</w:t>
      </w:r>
      <w:r w:rsidR="00EF0367">
        <w:rPr>
          <w:rFonts w:hint="eastAsia"/>
          <w:rtl/>
          <w:lang w:val="fr-CH"/>
        </w:rPr>
        <w:t> </w:t>
      </w:r>
      <w:r>
        <w:rPr>
          <w:rFonts w:hint="cs"/>
          <w:rtl/>
          <w:lang w:val="fr-CH"/>
        </w:rPr>
        <w:t xml:space="preserve">2007، التي تشير إلى اختيار معظم السكان لهذا النوع من الخدمة البديلة الخاصة (نسبة 52 في المائة). وقد اقتبست الحكومة السابقة هذا الرقم واعتمده الحزب السياسي التقدمي (الحزب الديمقراطي المفتوح) كتعليل لرغبته في إدماج الخدمة البديلة الخاصة </w:t>
      </w:r>
      <w:proofErr w:type="spellStart"/>
      <w:r>
        <w:rPr>
          <w:rFonts w:hint="cs"/>
          <w:rtl/>
          <w:lang w:val="fr-CH"/>
        </w:rPr>
        <w:t>لمستنكفي</w:t>
      </w:r>
      <w:proofErr w:type="spellEnd"/>
      <w:r>
        <w:rPr>
          <w:rFonts w:hint="cs"/>
          <w:rtl/>
          <w:lang w:val="fr-CH"/>
        </w:rPr>
        <w:t xml:space="preserve"> الضمير على النحو المشار إليه في الفقرة 4-10 أعلاه. و</w:t>
      </w:r>
      <w:r w:rsidR="00EF0367">
        <w:rPr>
          <w:rFonts w:hint="cs"/>
          <w:rtl/>
          <w:lang w:val="fr-CH"/>
        </w:rPr>
        <w:t xml:space="preserve">قد استرشدت </w:t>
      </w:r>
      <w:r>
        <w:rPr>
          <w:rFonts w:hint="cs"/>
          <w:rtl/>
          <w:lang w:val="fr-CH"/>
        </w:rPr>
        <w:t>الحكومة بآراء اللجنة في قضية</w:t>
      </w:r>
      <w:r w:rsidRPr="00521129">
        <w:rPr>
          <w:rFonts w:hint="cs"/>
          <w:sz w:val="30"/>
          <w:rtl/>
          <w:lang w:val="fr-CH"/>
        </w:rPr>
        <w:t xml:space="preserve"> </w:t>
      </w:r>
      <w:proofErr w:type="spellStart"/>
      <w:r w:rsidRPr="0080300A">
        <w:rPr>
          <w:rFonts w:hint="cs"/>
          <w:i/>
          <w:iCs/>
          <w:sz w:val="30"/>
          <w:rtl/>
          <w:lang w:val="fr-CH"/>
        </w:rPr>
        <w:t>يو</w:t>
      </w:r>
      <w:proofErr w:type="spellEnd"/>
      <w:r w:rsidRPr="0080300A">
        <w:rPr>
          <w:rFonts w:hint="cs"/>
          <w:i/>
          <w:iCs/>
          <w:sz w:val="30"/>
          <w:rtl/>
          <w:lang w:val="fr-CH"/>
        </w:rPr>
        <w:t xml:space="preserve"> </w:t>
      </w:r>
      <w:r w:rsidR="00EF0367" w:rsidRPr="0080300A">
        <w:rPr>
          <w:rFonts w:hint="cs"/>
          <w:i/>
          <w:iCs/>
          <w:sz w:val="30"/>
          <w:rtl/>
          <w:lang w:val="fr-CH"/>
        </w:rPr>
        <w:t xml:space="preserve">- </w:t>
      </w:r>
      <w:r w:rsidRPr="0080300A">
        <w:rPr>
          <w:rFonts w:hint="cs"/>
          <w:i/>
          <w:iCs/>
          <w:sz w:val="30"/>
          <w:rtl/>
          <w:lang w:val="fr-CH"/>
        </w:rPr>
        <w:t>بوم يون</w:t>
      </w:r>
      <w:r>
        <w:rPr>
          <w:rFonts w:hint="cs"/>
          <w:i/>
          <w:iCs/>
          <w:rtl/>
        </w:rPr>
        <w:t xml:space="preserve"> </w:t>
      </w:r>
      <w:proofErr w:type="spellStart"/>
      <w:r>
        <w:rPr>
          <w:rFonts w:hint="cs"/>
          <w:i/>
          <w:iCs/>
          <w:rtl/>
        </w:rPr>
        <w:t>وميونغ</w:t>
      </w:r>
      <w:proofErr w:type="spellEnd"/>
      <w:r>
        <w:rPr>
          <w:rFonts w:hint="cs"/>
          <w:i/>
          <w:iCs/>
          <w:rtl/>
        </w:rPr>
        <w:t xml:space="preserve"> </w:t>
      </w:r>
      <w:r w:rsidR="00EF0367">
        <w:rPr>
          <w:rFonts w:hint="cs"/>
          <w:i/>
          <w:iCs/>
          <w:rtl/>
        </w:rPr>
        <w:t xml:space="preserve">- </w:t>
      </w:r>
      <w:r w:rsidR="00AB3C0F">
        <w:rPr>
          <w:rFonts w:hint="cs"/>
          <w:i/>
          <w:iCs/>
          <w:rtl/>
        </w:rPr>
        <w:t>شوي جن</w:t>
      </w:r>
      <w:r w:rsidRPr="000E7413">
        <w:rPr>
          <w:rFonts w:hint="cs"/>
          <w:i/>
          <w:iCs/>
          <w:rtl/>
        </w:rPr>
        <w:t xml:space="preserve"> ضد جمهورية كوريا</w:t>
      </w:r>
      <w:r>
        <w:rPr>
          <w:rFonts w:hint="cs"/>
          <w:rtl/>
        </w:rPr>
        <w:t xml:space="preserve"> لاتخاذ مثل هذه الخطوة. ومع ذلك، غيرت الحكومة فيما بعد رأيها وبدأت باقتباس استطلاعات سابقة للرأي لدعم رأيها الجديد. وعندما </w:t>
      </w:r>
      <w:r w:rsidR="00EF0367">
        <w:rPr>
          <w:rFonts w:hint="cs"/>
          <w:rtl/>
        </w:rPr>
        <w:t xml:space="preserve">تولى </w:t>
      </w:r>
      <w:r>
        <w:rPr>
          <w:rFonts w:hint="cs"/>
          <w:rtl/>
        </w:rPr>
        <w:t xml:space="preserve">حزب المحافظين (الحزب الوطني الكبير) </w:t>
      </w:r>
      <w:r w:rsidR="00EF0367">
        <w:rPr>
          <w:rFonts w:hint="cs"/>
          <w:rtl/>
        </w:rPr>
        <w:t xml:space="preserve">مقاليد </w:t>
      </w:r>
      <w:r>
        <w:rPr>
          <w:rFonts w:hint="cs"/>
          <w:rtl/>
        </w:rPr>
        <w:t>السلطة في عام 2008، قررت وزارة الدفاع الوطني تأجيل الأخذ بمثل هذا النظام الموسع للخدمة البديلة الخاصة .</w:t>
      </w:r>
    </w:p>
    <w:p w:rsidR="00FD7974" w:rsidRDefault="00FD7974" w:rsidP="00EF0367">
      <w:pPr>
        <w:pStyle w:val="SingleTxtGA"/>
        <w:rPr>
          <w:rFonts w:hint="cs"/>
          <w:rtl/>
          <w:lang w:val="fr-CH"/>
        </w:rPr>
      </w:pPr>
      <w:r>
        <w:rPr>
          <w:rFonts w:hint="cs"/>
          <w:rtl/>
          <w:lang w:val="fr-CH"/>
        </w:rPr>
        <w:t>5-6</w:t>
      </w:r>
      <w:r>
        <w:rPr>
          <w:rFonts w:hint="cs"/>
          <w:rtl/>
          <w:lang w:val="fr-CH"/>
        </w:rPr>
        <w:tab/>
        <w:t xml:space="preserve">ويدعي أصحاب </w:t>
      </w:r>
      <w:r w:rsidR="00EF0367">
        <w:rPr>
          <w:rFonts w:hint="cs"/>
          <w:rtl/>
          <w:lang w:val="fr-CH"/>
        </w:rPr>
        <w:t xml:space="preserve">البلاغات </w:t>
      </w:r>
      <w:r>
        <w:rPr>
          <w:rFonts w:hint="cs"/>
          <w:rtl/>
          <w:lang w:val="fr-CH"/>
        </w:rPr>
        <w:t xml:space="preserve">أن قيام الدولة الطرف بتطبيق خدمة بديلة </w:t>
      </w:r>
      <w:proofErr w:type="spellStart"/>
      <w:r>
        <w:rPr>
          <w:rFonts w:hint="cs"/>
          <w:rtl/>
          <w:lang w:val="fr-CH"/>
        </w:rPr>
        <w:t>لمستنكفي</w:t>
      </w:r>
      <w:proofErr w:type="spellEnd"/>
      <w:r>
        <w:rPr>
          <w:rFonts w:hint="cs"/>
          <w:rtl/>
          <w:lang w:val="fr-CH"/>
        </w:rPr>
        <w:t xml:space="preserve"> الضمير يعني حماية حقوق الأقليات والمشاركة في مجتمع يقوم على الاندماج والتعددية. ويتضح من السجلات الجنائية </w:t>
      </w:r>
      <w:proofErr w:type="spellStart"/>
      <w:r>
        <w:rPr>
          <w:rFonts w:hint="cs"/>
          <w:rtl/>
          <w:lang w:val="fr-CH"/>
        </w:rPr>
        <w:t>لمستنكفي</w:t>
      </w:r>
      <w:proofErr w:type="spellEnd"/>
      <w:r>
        <w:rPr>
          <w:rFonts w:hint="cs"/>
          <w:rtl/>
          <w:lang w:val="fr-CH"/>
        </w:rPr>
        <w:t xml:space="preserve"> الضمير أنهم يعانون من حرمان اجتماعي واقتصادي على السواء. فمثلاً لا يحق لهم التعيين في مناصب حكومية أو في شركات خاصة.</w:t>
      </w:r>
    </w:p>
    <w:p w:rsidR="00FD7974" w:rsidRDefault="00FD7974" w:rsidP="00EF0367">
      <w:pPr>
        <w:pStyle w:val="SingleTxtGA"/>
        <w:rPr>
          <w:rFonts w:hint="cs"/>
          <w:rtl/>
        </w:rPr>
      </w:pPr>
      <w:r>
        <w:rPr>
          <w:rFonts w:hint="cs"/>
          <w:rtl/>
          <w:lang w:val="fr-CH"/>
        </w:rPr>
        <w:t>5-7</w:t>
      </w:r>
      <w:r>
        <w:rPr>
          <w:rFonts w:hint="cs"/>
          <w:rtl/>
          <w:lang w:val="fr-CH"/>
        </w:rPr>
        <w:tab/>
        <w:t>ويدعي أصحاب البلاغ</w:t>
      </w:r>
      <w:r w:rsidR="00EF0367">
        <w:rPr>
          <w:rFonts w:hint="cs"/>
          <w:rtl/>
          <w:lang w:val="fr-CH"/>
        </w:rPr>
        <w:t xml:space="preserve">ات </w:t>
      </w:r>
      <w:r>
        <w:rPr>
          <w:rFonts w:hint="cs"/>
          <w:rtl/>
          <w:lang w:val="fr-CH"/>
        </w:rPr>
        <w:t xml:space="preserve">أن الدولة الطرف ملتزمة بموجب أحكام المادة 18 من </w:t>
      </w:r>
      <w:r w:rsidR="00EF0367">
        <w:rPr>
          <w:rFonts w:hint="cs"/>
          <w:rtl/>
          <w:lang w:val="fr-CH"/>
        </w:rPr>
        <w:t>العهد، على النحو الذي توضحه آراؤ</w:t>
      </w:r>
      <w:r>
        <w:rPr>
          <w:rFonts w:hint="cs"/>
          <w:rtl/>
          <w:lang w:val="fr-CH"/>
        </w:rPr>
        <w:t>ها بشأن قضية</w:t>
      </w:r>
      <w:r w:rsidRPr="00070D18">
        <w:rPr>
          <w:rFonts w:hint="cs"/>
          <w:sz w:val="30"/>
          <w:rtl/>
          <w:lang w:val="fr-CH"/>
        </w:rPr>
        <w:t xml:space="preserve"> </w:t>
      </w:r>
      <w:proofErr w:type="spellStart"/>
      <w:r w:rsidRPr="0080300A">
        <w:rPr>
          <w:rFonts w:hint="cs"/>
          <w:i/>
          <w:iCs/>
          <w:sz w:val="30"/>
          <w:rtl/>
          <w:lang w:val="fr-CH"/>
        </w:rPr>
        <w:t>يو</w:t>
      </w:r>
      <w:proofErr w:type="spellEnd"/>
      <w:r w:rsidRPr="0080300A">
        <w:rPr>
          <w:rFonts w:hint="cs"/>
          <w:i/>
          <w:iCs/>
          <w:sz w:val="30"/>
          <w:rtl/>
          <w:lang w:val="fr-CH"/>
        </w:rPr>
        <w:t xml:space="preserve"> </w:t>
      </w:r>
      <w:r w:rsidR="00EF0367" w:rsidRPr="0080300A">
        <w:rPr>
          <w:rFonts w:hint="cs"/>
          <w:i/>
          <w:iCs/>
          <w:sz w:val="30"/>
          <w:rtl/>
          <w:lang w:val="fr-CH"/>
        </w:rPr>
        <w:t xml:space="preserve">- </w:t>
      </w:r>
      <w:r w:rsidRPr="0080300A">
        <w:rPr>
          <w:rFonts w:hint="cs"/>
          <w:i/>
          <w:iCs/>
          <w:sz w:val="30"/>
          <w:rtl/>
          <w:lang w:val="fr-CH"/>
        </w:rPr>
        <w:t>بوم يون</w:t>
      </w:r>
      <w:r>
        <w:rPr>
          <w:rFonts w:hint="cs"/>
          <w:i/>
          <w:iCs/>
          <w:rtl/>
        </w:rPr>
        <w:t xml:space="preserve"> </w:t>
      </w:r>
      <w:proofErr w:type="spellStart"/>
      <w:r>
        <w:rPr>
          <w:rFonts w:hint="cs"/>
          <w:i/>
          <w:iCs/>
          <w:rtl/>
        </w:rPr>
        <w:t>وميونغ</w:t>
      </w:r>
      <w:proofErr w:type="spellEnd"/>
      <w:r>
        <w:rPr>
          <w:rFonts w:hint="cs"/>
          <w:i/>
          <w:iCs/>
          <w:rtl/>
        </w:rPr>
        <w:t xml:space="preserve"> </w:t>
      </w:r>
      <w:r w:rsidR="00EF0367">
        <w:rPr>
          <w:rFonts w:hint="cs"/>
          <w:i/>
          <w:iCs/>
          <w:rtl/>
        </w:rPr>
        <w:t xml:space="preserve">- </w:t>
      </w:r>
      <w:r w:rsidR="00AB3C0F">
        <w:rPr>
          <w:rFonts w:hint="cs"/>
          <w:i/>
          <w:iCs/>
          <w:rtl/>
        </w:rPr>
        <w:t>شوي جن</w:t>
      </w:r>
      <w:r w:rsidR="00866043">
        <w:rPr>
          <w:rFonts w:hint="cs"/>
          <w:i/>
          <w:iCs/>
          <w:rtl/>
          <w:lang w:val="fr-CH"/>
        </w:rPr>
        <w:t xml:space="preserve"> </w:t>
      </w:r>
      <w:r>
        <w:rPr>
          <w:rFonts w:hint="cs"/>
          <w:i/>
          <w:iCs/>
          <w:rtl/>
        </w:rPr>
        <w:t>ضد جمهورية كوريا</w:t>
      </w:r>
      <w:r>
        <w:rPr>
          <w:rFonts w:hint="cs"/>
          <w:rtl/>
        </w:rPr>
        <w:t xml:space="preserve"> بالسماح </w:t>
      </w:r>
      <w:proofErr w:type="spellStart"/>
      <w:r>
        <w:rPr>
          <w:rFonts w:hint="cs"/>
          <w:rtl/>
        </w:rPr>
        <w:t>لمستنكفي</w:t>
      </w:r>
      <w:proofErr w:type="spellEnd"/>
      <w:r>
        <w:rPr>
          <w:rFonts w:hint="cs"/>
          <w:rtl/>
        </w:rPr>
        <w:t xml:space="preserve"> الضمير أداء خدمة بديلة. وبما أن هناك أشكال</w:t>
      </w:r>
      <w:r w:rsidR="00EF0367">
        <w:rPr>
          <w:rFonts w:hint="cs"/>
          <w:rtl/>
        </w:rPr>
        <w:t>اً</w:t>
      </w:r>
      <w:r>
        <w:rPr>
          <w:rFonts w:hint="cs"/>
          <w:rtl/>
        </w:rPr>
        <w:t xml:space="preserve"> متعددة لمثل هذه الخدمة البديلة موجودة بالفعل، فإنه يمكن للدولة الطرف القيام بذلك بمجرد التنازل عن تدريب حمل السلاح لمدة أربعة أسابيع</w:t>
      </w:r>
      <w:r w:rsidR="00866043">
        <w:rPr>
          <w:rFonts w:hint="cs"/>
          <w:rtl/>
        </w:rPr>
        <w:t xml:space="preserve">. </w:t>
      </w:r>
      <w:r>
        <w:rPr>
          <w:rFonts w:hint="cs"/>
          <w:rtl/>
        </w:rPr>
        <w:t>كما يشير أصحاب البلاغ</w:t>
      </w:r>
      <w:r w:rsidR="00EF0367">
        <w:rPr>
          <w:rFonts w:hint="cs"/>
          <w:rtl/>
        </w:rPr>
        <w:t>ات</w:t>
      </w:r>
      <w:r>
        <w:rPr>
          <w:rFonts w:hint="cs"/>
          <w:rtl/>
        </w:rPr>
        <w:t xml:space="preserve"> إلى أن المادة 18 </w:t>
      </w:r>
      <w:proofErr w:type="spellStart"/>
      <w:r>
        <w:rPr>
          <w:rFonts w:hint="cs"/>
          <w:rtl/>
        </w:rPr>
        <w:t>تنص</w:t>
      </w:r>
      <w:proofErr w:type="spellEnd"/>
      <w:r>
        <w:rPr>
          <w:rFonts w:hint="cs"/>
          <w:rtl/>
        </w:rPr>
        <w:t xml:space="preserve"> على حق لا يمكن </w:t>
      </w:r>
      <w:r w:rsidR="00EF0367">
        <w:rPr>
          <w:rFonts w:hint="cs"/>
          <w:rtl/>
        </w:rPr>
        <w:t xml:space="preserve">تقييده </w:t>
      </w:r>
      <w:r>
        <w:rPr>
          <w:rFonts w:hint="cs"/>
          <w:rtl/>
        </w:rPr>
        <w:t>حتى أثناء أوقات الطوارئ ولذلك فإن حجج الدولة الطرف بشأن الأمن القومي هي حجج لا تقوم على أساس.</w:t>
      </w:r>
    </w:p>
    <w:p w:rsidR="00FD7974" w:rsidRDefault="00EF0367" w:rsidP="00EF0367">
      <w:pPr>
        <w:pStyle w:val="H1GA"/>
        <w:rPr>
          <w:rFonts w:hint="cs"/>
          <w:rtl/>
        </w:rPr>
      </w:pPr>
      <w:r>
        <w:rPr>
          <w:rFonts w:hint="cs"/>
          <w:rtl/>
        </w:rPr>
        <w:tab/>
      </w:r>
      <w:r>
        <w:rPr>
          <w:rFonts w:hint="cs"/>
          <w:rtl/>
        </w:rPr>
        <w:tab/>
      </w:r>
      <w:r w:rsidR="00FD7974">
        <w:rPr>
          <w:rFonts w:hint="cs"/>
          <w:rtl/>
        </w:rPr>
        <w:t>المسائل والإجراءات المعروضة على اللجنة</w:t>
      </w:r>
    </w:p>
    <w:p w:rsidR="00FD7974" w:rsidRPr="0069346B" w:rsidRDefault="00EF0367" w:rsidP="00EF0367">
      <w:pPr>
        <w:pStyle w:val="H23GA"/>
        <w:rPr>
          <w:rFonts w:hint="cs"/>
          <w:rtl/>
          <w:lang w:val="fr-CH"/>
        </w:rPr>
      </w:pPr>
      <w:r>
        <w:rPr>
          <w:rFonts w:hint="cs"/>
          <w:rtl/>
        </w:rPr>
        <w:tab/>
      </w:r>
      <w:r>
        <w:rPr>
          <w:rFonts w:hint="cs"/>
          <w:rtl/>
        </w:rPr>
        <w:tab/>
      </w:r>
      <w:r w:rsidR="00FD7974">
        <w:rPr>
          <w:rFonts w:hint="cs"/>
          <w:rtl/>
        </w:rPr>
        <w:t xml:space="preserve">النظر في </w:t>
      </w:r>
      <w:proofErr w:type="spellStart"/>
      <w:r>
        <w:rPr>
          <w:rFonts w:hint="cs"/>
          <w:rtl/>
        </w:rPr>
        <w:t>المقبولية</w:t>
      </w:r>
      <w:proofErr w:type="spellEnd"/>
    </w:p>
    <w:p w:rsidR="00FD7974" w:rsidRDefault="00FD7974" w:rsidP="00FD7974">
      <w:pPr>
        <w:pStyle w:val="SingleTxtGA"/>
        <w:rPr>
          <w:rFonts w:hint="cs"/>
          <w:rtl/>
          <w:lang w:val="fr-CH"/>
        </w:rPr>
      </w:pPr>
      <w:r>
        <w:rPr>
          <w:rFonts w:hint="cs"/>
          <w:rtl/>
          <w:lang w:val="fr-CH"/>
        </w:rPr>
        <w:t>6-1</w:t>
      </w:r>
      <w:r>
        <w:rPr>
          <w:rFonts w:hint="cs"/>
          <w:rtl/>
          <w:lang w:val="fr-CH"/>
        </w:rPr>
        <w:tab/>
        <w:t>قبل النظر في أي ادعاء يرد في بلاغ ما يجب على اللجنة المعنية بحقوق الإنسان، وفقاً للمادة 93 من نظامها الداخلي، أن تبت</w:t>
      </w:r>
      <w:r w:rsidR="00DD47BD">
        <w:rPr>
          <w:rFonts w:hint="cs"/>
          <w:rtl/>
          <w:lang w:val="fr-CH"/>
        </w:rPr>
        <w:t xml:space="preserve"> فيما </w:t>
      </w:r>
      <w:r>
        <w:rPr>
          <w:rFonts w:hint="cs"/>
          <w:rtl/>
          <w:lang w:val="fr-CH"/>
        </w:rPr>
        <w:t xml:space="preserve">إذا كان البلاغ مقبولاً أم لا بموجب البروتوكول الاختياري الملحق بالعهد. </w:t>
      </w:r>
    </w:p>
    <w:p w:rsidR="00FD7974" w:rsidRDefault="00FD7974" w:rsidP="00EF0367">
      <w:pPr>
        <w:pStyle w:val="SingleTxtGA"/>
        <w:rPr>
          <w:rFonts w:hint="cs"/>
          <w:rtl/>
          <w:lang w:val="fr-CH"/>
        </w:rPr>
      </w:pPr>
      <w:r>
        <w:rPr>
          <w:rFonts w:hint="cs"/>
          <w:rtl/>
          <w:lang w:val="fr-CH"/>
        </w:rPr>
        <w:t>6-2</w:t>
      </w:r>
      <w:r>
        <w:rPr>
          <w:rFonts w:hint="cs"/>
          <w:rtl/>
          <w:lang w:val="fr-CH"/>
        </w:rPr>
        <w:tab/>
        <w:t xml:space="preserve">وفي </w:t>
      </w:r>
      <w:r w:rsidR="00EF0367">
        <w:rPr>
          <w:rFonts w:hint="cs"/>
          <w:rtl/>
          <w:lang w:val="fr-CH"/>
        </w:rPr>
        <w:t>ظل</w:t>
      </w:r>
      <w:r>
        <w:rPr>
          <w:rFonts w:hint="cs"/>
          <w:rtl/>
          <w:lang w:val="fr-CH"/>
        </w:rPr>
        <w:t xml:space="preserve"> عدم اعتراض الدولة الطرف على </w:t>
      </w:r>
      <w:proofErr w:type="spellStart"/>
      <w:r>
        <w:rPr>
          <w:rFonts w:hint="cs"/>
          <w:rtl/>
          <w:lang w:val="fr-CH"/>
        </w:rPr>
        <w:t>مقبولية</w:t>
      </w:r>
      <w:proofErr w:type="spellEnd"/>
      <w:r>
        <w:rPr>
          <w:rFonts w:hint="cs"/>
          <w:rtl/>
          <w:lang w:val="fr-CH"/>
        </w:rPr>
        <w:t xml:space="preserve"> البلاغ</w:t>
      </w:r>
      <w:r w:rsidR="00EF0367">
        <w:rPr>
          <w:rFonts w:hint="cs"/>
          <w:rtl/>
          <w:lang w:val="fr-CH"/>
        </w:rPr>
        <w:t>ات</w:t>
      </w:r>
      <w:r>
        <w:rPr>
          <w:rFonts w:hint="cs"/>
          <w:rtl/>
          <w:lang w:val="fr-CH"/>
        </w:rPr>
        <w:t xml:space="preserve">، فضلاً عن </w:t>
      </w:r>
      <w:r w:rsidR="00EF0367">
        <w:rPr>
          <w:rFonts w:hint="cs"/>
          <w:rtl/>
          <w:lang w:val="fr-CH"/>
        </w:rPr>
        <w:t xml:space="preserve">عدم </w:t>
      </w:r>
      <w:r>
        <w:rPr>
          <w:rFonts w:hint="cs"/>
          <w:rtl/>
          <w:lang w:val="fr-CH"/>
        </w:rPr>
        <w:t xml:space="preserve">وجود أية أسباب </w:t>
      </w:r>
      <w:r w:rsidR="00EF0367">
        <w:rPr>
          <w:rFonts w:hint="cs"/>
          <w:rtl/>
          <w:lang w:val="fr-CH"/>
        </w:rPr>
        <w:t xml:space="preserve">يتعين على اللجنة بموجبها أن تعلن </w:t>
      </w:r>
      <w:r>
        <w:rPr>
          <w:rFonts w:hint="cs"/>
          <w:rtl/>
          <w:lang w:val="fr-CH"/>
        </w:rPr>
        <w:t>أن البلاغ غير مقبول كلياً أو جزئياً، تعلن اللجنة أن البلاغ مقبول بموجب المادة 18 من العهد.</w:t>
      </w:r>
    </w:p>
    <w:p w:rsidR="00FD7974" w:rsidRPr="003D37BE" w:rsidRDefault="00EF0367" w:rsidP="00EF0367">
      <w:pPr>
        <w:pStyle w:val="H23GA"/>
        <w:rPr>
          <w:rFonts w:hint="cs"/>
          <w:rtl/>
          <w:lang w:val="fr-CH"/>
        </w:rPr>
      </w:pPr>
      <w:r>
        <w:rPr>
          <w:rFonts w:hint="cs"/>
          <w:rtl/>
          <w:lang w:val="fr-CH"/>
        </w:rPr>
        <w:tab/>
      </w:r>
      <w:r>
        <w:rPr>
          <w:rFonts w:hint="cs"/>
          <w:rtl/>
          <w:lang w:val="fr-CH"/>
        </w:rPr>
        <w:tab/>
      </w:r>
      <w:r w:rsidR="00FD7974">
        <w:rPr>
          <w:rFonts w:hint="cs"/>
          <w:rtl/>
          <w:lang w:val="fr-CH"/>
        </w:rPr>
        <w:t>النظر في الأسس الموضوعية</w:t>
      </w:r>
    </w:p>
    <w:p w:rsidR="00FD7974" w:rsidRDefault="00FD7974" w:rsidP="00FD7974">
      <w:pPr>
        <w:pStyle w:val="SingleTxtGA"/>
        <w:rPr>
          <w:rFonts w:hint="cs"/>
          <w:rtl/>
          <w:lang w:val="fr-CH"/>
        </w:rPr>
      </w:pPr>
      <w:r>
        <w:rPr>
          <w:rFonts w:hint="cs"/>
          <w:rtl/>
          <w:lang w:val="fr-CH"/>
        </w:rPr>
        <w:t>7-1</w:t>
      </w:r>
      <w:r>
        <w:rPr>
          <w:rFonts w:hint="cs"/>
          <w:rtl/>
          <w:lang w:val="fr-CH"/>
        </w:rPr>
        <w:tab/>
        <w:t>نظرت اللجنة المعنية بحقوق الإنسان في البلاغ</w:t>
      </w:r>
      <w:r w:rsidR="00EF0367">
        <w:rPr>
          <w:rFonts w:hint="cs"/>
          <w:rtl/>
          <w:lang w:val="fr-CH"/>
        </w:rPr>
        <w:t>ات</w:t>
      </w:r>
      <w:r>
        <w:rPr>
          <w:rFonts w:hint="cs"/>
          <w:rtl/>
          <w:lang w:val="fr-CH"/>
        </w:rPr>
        <w:t xml:space="preserve"> الحالي في ضوء جميع المعلومات التي أتاحها لها الأطراف، وفقاً لما تقتضيه الفقرة 1 من المادة 5 من البروتوكول الاختياري.</w:t>
      </w:r>
    </w:p>
    <w:p w:rsidR="00FD7974" w:rsidRDefault="00FD7974" w:rsidP="00EF0367">
      <w:pPr>
        <w:pStyle w:val="SingleTxtGA"/>
        <w:rPr>
          <w:rFonts w:hint="cs"/>
          <w:rtl/>
          <w:lang w:val="fr-CH"/>
        </w:rPr>
      </w:pPr>
      <w:r>
        <w:rPr>
          <w:rFonts w:hint="cs"/>
          <w:rtl/>
          <w:lang w:val="fr-CH"/>
        </w:rPr>
        <w:t>7-2</w:t>
      </w:r>
      <w:r>
        <w:rPr>
          <w:rFonts w:hint="cs"/>
          <w:rtl/>
          <w:lang w:val="fr-CH"/>
        </w:rPr>
        <w:tab/>
        <w:t>و</w:t>
      </w:r>
      <w:r w:rsidR="00EF0367">
        <w:rPr>
          <w:rFonts w:hint="cs"/>
          <w:rtl/>
          <w:lang w:val="fr-CH"/>
        </w:rPr>
        <w:t xml:space="preserve">تشير اللجنة إلى </w:t>
      </w:r>
      <w:r>
        <w:rPr>
          <w:rFonts w:hint="cs"/>
          <w:rtl/>
          <w:lang w:val="fr-CH"/>
        </w:rPr>
        <w:t>ادعاء أصحاب البلاغ</w:t>
      </w:r>
      <w:r w:rsidR="00EF0367">
        <w:rPr>
          <w:rFonts w:hint="cs"/>
          <w:rtl/>
          <w:lang w:val="fr-CH"/>
        </w:rPr>
        <w:t>ات</w:t>
      </w:r>
      <w:r>
        <w:rPr>
          <w:rFonts w:hint="cs"/>
          <w:rtl/>
          <w:lang w:val="fr-CH"/>
        </w:rPr>
        <w:t xml:space="preserve"> بأن حقوقهم بموجب أحكام المادة 18 من العهد قد انتهكت، بسبب عدم وجود خدمة بديلة للخدمة العسكرية في الدولة الطرف، مما أدى إلى عدم أدائهم واجب الخدمة العسكرية الذي تسبب في ملاحقتهم جنائياً وسجنهم. وتذك</w:t>
      </w:r>
      <w:r w:rsidR="00EF0367">
        <w:rPr>
          <w:rFonts w:hint="cs"/>
          <w:rtl/>
          <w:lang w:val="fr-CH"/>
        </w:rPr>
        <w:t>ِّ</w:t>
      </w:r>
      <w:r>
        <w:rPr>
          <w:rFonts w:hint="cs"/>
          <w:rtl/>
          <w:lang w:val="fr-CH"/>
        </w:rPr>
        <w:t xml:space="preserve">ر اللجنة </w:t>
      </w:r>
      <w:r w:rsidR="00EF0367">
        <w:rPr>
          <w:rFonts w:hint="cs"/>
          <w:rtl/>
          <w:lang w:val="fr-CH"/>
        </w:rPr>
        <w:t xml:space="preserve">بما جاء في سوابقها القضائية </w:t>
      </w:r>
      <w:r>
        <w:rPr>
          <w:rFonts w:hint="cs"/>
          <w:rtl/>
          <w:lang w:val="fr-CH"/>
        </w:rPr>
        <w:t xml:space="preserve">في حالات مماثلة تتعلق بالدولة الطرف، </w:t>
      </w:r>
      <w:r w:rsidR="00EF0367">
        <w:rPr>
          <w:rFonts w:hint="cs"/>
          <w:rtl/>
          <w:lang w:val="fr-CH"/>
        </w:rPr>
        <w:t xml:space="preserve">من </w:t>
      </w:r>
      <w:r>
        <w:rPr>
          <w:rFonts w:hint="cs"/>
          <w:rtl/>
          <w:lang w:val="fr-CH"/>
        </w:rPr>
        <w:t>أن إدانة أصحاب البلاغ</w:t>
      </w:r>
      <w:r w:rsidR="00EF0367">
        <w:rPr>
          <w:rFonts w:hint="cs"/>
          <w:rtl/>
          <w:lang w:val="fr-CH"/>
        </w:rPr>
        <w:t>ات</w:t>
      </w:r>
      <w:r>
        <w:rPr>
          <w:rFonts w:hint="cs"/>
          <w:rtl/>
          <w:lang w:val="fr-CH"/>
        </w:rPr>
        <w:t xml:space="preserve"> والحكم عليهم بالسجن هما بمثابة فرض قيد على قدرتهم على المجاهرة بدينهم أو عقيدتهم وأنه في مثل هذه الحالات لم تثبت الدولة الطرف أن التقييد قيد النظر كان ضرورياً ضمن المقصود من الفقرة 3 من المادة 18</w:t>
      </w:r>
      <w:r>
        <w:rPr>
          <w:vertAlign w:val="superscript"/>
          <w:rtl/>
          <w:lang w:val="fr-CH"/>
        </w:rPr>
        <w:t>(</w:t>
      </w:r>
      <w:r>
        <w:rPr>
          <w:rStyle w:val="FootnoteReference"/>
          <w:rtl/>
          <w:lang w:val="fr-CH"/>
        </w:rPr>
        <w:footnoteReference w:id="7"/>
      </w:r>
      <w:r>
        <w:rPr>
          <w:vertAlign w:val="superscript"/>
          <w:rtl/>
          <w:lang w:val="fr-CH"/>
        </w:rPr>
        <w:t>)</w:t>
      </w:r>
      <w:r>
        <w:rPr>
          <w:rFonts w:hint="cs"/>
          <w:rtl/>
          <w:lang w:val="fr-CH"/>
        </w:rPr>
        <w:t>.</w:t>
      </w:r>
      <w:r>
        <w:rPr>
          <w:rtl/>
          <w:lang w:val="fr-CH"/>
        </w:rPr>
        <w:t xml:space="preserve"> </w:t>
      </w:r>
    </w:p>
    <w:p w:rsidR="00FD7974" w:rsidRPr="003D37BE" w:rsidRDefault="00FD7974" w:rsidP="002E322E">
      <w:pPr>
        <w:pStyle w:val="SingleTxtGA"/>
        <w:rPr>
          <w:rFonts w:hint="cs"/>
          <w:rtl/>
          <w:lang w:val="fr-CH"/>
        </w:rPr>
      </w:pPr>
      <w:r>
        <w:rPr>
          <w:rFonts w:hint="cs"/>
          <w:rtl/>
          <w:lang w:val="fr-CH"/>
        </w:rPr>
        <w:t>7-3</w:t>
      </w:r>
      <w:r>
        <w:rPr>
          <w:rFonts w:hint="cs"/>
          <w:rtl/>
          <w:lang w:val="fr-CH"/>
        </w:rPr>
        <w:tab/>
      </w:r>
      <w:r w:rsidR="00EF0367">
        <w:rPr>
          <w:rFonts w:hint="cs"/>
          <w:rtl/>
          <w:lang w:val="fr-CH"/>
        </w:rPr>
        <w:t>و</w:t>
      </w:r>
      <w:r>
        <w:rPr>
          <w:rFonts w:hint="cs"/>
          <w:rtl/>
          <w:lang w:val="fr-CH"/>
        </w:rPr>
        <w:t xml:space="preserve">تلاحظ اللجنة أن الدولة الطرف تكرر في الحالات الراهنة حججها التي قدمتها رداً على </w:t>
      </w:r>
      <w:r w:rsidR="00EF0367">
        <w:rPr>
          <w:rFonts w:hint="cs"/>
          <w:rtl/>
          <w:lang w:val="fr-CH"/>
        </w:rPr>
        <w:t xml:space="preserve">بلاغات </w:t>
      </w:r>
      <w:r>
        <w:rPr>
          <w:rFonts w:hint="cs"/>
          <w:rtl/>
          <w:lang w:val="fr-CH"/>
        </w:rPr>
        <w:t>سابقة</w:t>
      </w:r>
      <w:r>
        <w:rPr>
          <w:vertAlign w:val="superscript"/>
          <w:rtl/>
          <w:lang w:val="fr-CH"/>
        </w:rPr>
        <w:t>(</w:t>
      </w:r>
      <w:r>
        <w:rPr>
          <w:rStyle w:val="FootnoteReference"/>
          <w:rtl/>
          <w:lang w:val="fr-CH"/>
        </w:rPr>
        <w:footnoteReference w:id="8"/>
      </w:r>
      <w:r>
        <w:rPr>
          <w:vertAlign w:val="superscript"/>
          <w:rtl/>
          <w:lang w:val="fr-CH"/>
        </w:rPr>
        <w:t>)</w:t>
      </w:r>
      <w:r>
        <w:rPr>
          <w:rFonts w:hint="cs"/>
          <w:rtl/>
          <w:lang w:val="fr-CH"/>
        </w:rPr>
        <w:t xml:space="preserve"> عرضت على اللجنة ولا </w:t>
      </w:r>
      <w:proofErr w:type="spellStart"/>
      <w:r>
        <w:rPr>
          <w:rFonts w:hint="cs"/>
          <w:rtl/>
          <w:lang w:val="fr-CH"/>
        </w:rPr>
        <w:t>سيما</w:t>
      </w:r>
      <w:proofErr w:type="spellEnd"/>
      <w:r>
        <w:rPr>
          <w:rFonts w:hint="cs"/>
          <w:rtl/>
          <w:lang w:val="fr-CH"/>
        </w:rPr>
        <w:t xml:space="preserve"> قضايا الأمن القومي والمساواة بين الخدمة العسكرية والخدمة البديلة وانعدام توافق الرأي الوطني بشأن الموضوع. وترى اللجنة أنها نظرت في الواقع في هذه الحجج في آرائها السابقة</w:t>
      </w:r>
      <w:r>
        <w:rPr>
          <w:vertAlign w:val="superscript"/>
          <w:rtl/>
          <w:lang w:val="fr-CH"/>
        </w:rPr>
        <w:t>(</w:t>
      </w:r>
      <w:r>
        <w:rPr>
          <w:rStyle w:val="FootnoteReference"/>
          <w:rtl/>
          <w:lang w:val="fr-CH"/>
        </w:rPr>
        <w:footnoteReference w:id="9"/>
      </w:r>
      <w:r>
        <w:rPr>
          <w:vertAlign w:val="superscript"/>
          <w:rtl/>
          <w:lang w:val="fr-CH"/>
        </w:rPr>
        <w:t>)</w:t>
      </w:r>
      <w:r w:rsidR="002E322E">
        <w:rPr>
          <w:rFonts w:hint="cs"/>
          <w:rtl/>
          <w:lang w:val="fr-CH"/>
        </w:rPr>
        <w:t>،</w:t>
      </w:r>
      <w:r>
        <w:rPr>
          <w:rFonts w:hint="cs"/>
          <w:rtl/>
          <w:lang w:val="fr-CH"/>
        </w:rPr>
        <w:t xml:space="preserve"> وبالتالي </w:t>
      </w:r>
      <w:r w:rsidR="009E02F3">
        <w:rPr>
          <w:rFonts w:hint="cs"/>
          <w:rtl/>
          <w:lang w:val="fr-CH"/>
        </w:rPr>
        <w:t>ترى أنه ليس هناك ما</w:t>
      </w:r>
      <w:r w:rsidR="002E322E">
        <w:rPr>
          <w:rFonts w:hint="eastAsia"/>
          <w:rtl/>
          <w:lang w:val="fr-CH"/>
        </w:rPr>
        <w:t> </w:t>
      </w:r>
      <w:r w:rsidR="009E02F3">
        <w:rPr>
          <w:rFonts w:hint="cs"/>
          <w:rtl/>
          <w:lang w:val="fr-CH"/>
        </w:rPr>
        <w:t xml:space="preserve">يدعوها إلى الخروج عن </w:t>
      </w:r>
      <w:r>
        <w:rPr>
          <w:rFonts w:hint="cs"/>
          <w:rtl/>
          <w:lang w:val="fr-CH"/>
        </w:rPr>
        <w:t>موقفها السابق.</w:t>
      </w:r>
    </w:p>
    <w:p w:rsidR="00FD7974" w:rsidRDefault="009E02F3" w:rsidP="009E02F3">
      <w:pPr>
        <w:pStyle w:val="SingleTxtGA"/>
        <w:rPr>
          <w:rFonts w:hint="cs"/>
          <w:rtl/>
          <w:lang w:val="fr-CH"/>
        </w:rPr>
      </w:pPr>
      <w:r>
        <w:rPr>
          <w:rFonts w:hint="cs"/>
          <w:rtl/>
          <w:lang w:val="fr-CH"/>
        </w:rPr>
        <w:t>7-4</w:t>
      </w:r>
      <w:r>
        <w:rPr>
          <w:rFonts w:hint="cs"/>
          <w:rtl/>
          <w:lang w:val="fr-CH"/>
        </w:rPr>
        <w:tab/>
        <w:t xml:space="preserve">وتلاحظ اللجنة أن </w:t>
      </w:r>
      <w:r w:rsidR="00FD7974">
        <w:rPr>
          <w:rFonts w:hint="cs"/>
          <w:rtl/>
          <w:lang w:val="fr-CH"/>
        </w:rPr>
        <w:t>رفض أصحاب البلاغ</w:t>
      </w:r>
      <w:r>
        <w:rPr>
          <w:rFonts w:hint="cs"/>
          <w:rtl/>
          <w:lang w:val="fr-CH"/>
        </w:rPr>
        <w:t>ات ا</w:t>
      </w:r>
      <w:r w:rsidR="00FD7974">
        <w:rPr>
          <w:rFonts w:hint="cs"/>
          <w:rtl/>
          <w:lang w:val="fr-CH"/>
        </w:rPr>
        <w:t>لتجنيد لأداء الخدمة العسكرية الإلزامية هو تعبير مباشر عن عقيدتهم الدينية التي يعتنقو</w:t>
      </w:r>
      <w:r>
        <w:rPr>
          <w:rFonts w:hint="cs"/>
          <w:rtl/>
          <w:lang w:val="fr-CH"/>
        </w:rPr>
        <w:t>ن</w:t>
      </w:r>
      <w:r w:rsidR="00FD7974">
        <w:rPr>
          <w:rFonts w:hint="cs"/>
          <w:rtl/>
          <w:lang w:val="fr-CH"/>
        </w:rPr>
        <w:t>ها اعتناقاً أصيلاً وبالتالي فإن إدانة أصحاب البلاغ</w:t>
      </w:r>
      <w:r>
        <w:rPr>
          <w:rFonts w:hint="cs"/>
          <w:rtl/>
          <w:lang w:val="fr-CH"/>
        </w:rPr>
        <w:t>ات</w:t>
      </w:r>
      <w:r w:rsidR="00FD7974">
        <w:rPr>
          <w:rFonts w:hint="cs"/>
          <w:rtl/>
          <w:lang w:val="fr-CH"/>
        </w:rPr>
        <w:t xml:space="preserve"> والحكم عليهم بالسجن هو بمثابة فرض قيد على قدرتهم المجاهرة بدينهم أو عقيدتهم</w:t>
      </w:r>
      <w:r>
        <w:rPr>
          <w:rFonts w:hint="cs"/>
          <w:rtl/>
          <w:lang w:val="fr-CH"/>
        </w:rPr>
        <w:t>.</w:t>
      </w:r>
      <w:r w:rsidR="00FD7974">
        <w:rPr>
          <w:rFonts w:hint="cs"/>
          <w:rtl/>
          <w:lang w:val="fr-CH"/>
        </w:rPr>
        <w:t xml:space="preserve"> </w:t>
      </w:r>
      <w:r>
        <w:rPr>
          <w:rFonts w:hint="cs"/>
          <w:rtl/>
          <w:lang w:val="fr-CH"/>
        </w:rPr>
        <w:t xml:space="preserve">وترى اللجنة </w:t>
      </w:r>
      <w:r w:rsidR="00FD7974">
        <w:rPr>
          <w:rFonts w:hint="cs"/>
          <w:rtl/>
          <w:lang w:val="fr-CH"/>
        </w:rPr>
        <w:t>أن الدولة الطرف لم تثبت في الحالات الراهنة أن القيود موضع النظر كانت ضرورية، ضمن المقصود من الفقرة 3 من المادة 18</w:t>
      </w:r>
      <w:r>
        <w:rPr>
          <w:rFonts w:hint="cs"/>
          <w:rtl/>
          <w:lang w:val="fr-CH"/>
        </w:rPr>
        <w:t>،</w:t>
      </w:r>
      <w:r w:rsidR="00FD7974">
        <w:rPr>
          <w:rFonts w:hint="cs"/>
          <w:rtl/>
          <w:lang w:val="fr-CH"/>
        </w:rPr>
        <w:t xml:space="preserve"> كما تخلص إلى أن الدولة الطرف</w:t>
      </w:r>
      <w:r w:rsidR="00866043">
        <w:rPr>
          <w:rFonts w:hint="cs"/>
          <w:rtl/>
          <w:lang w:val="fr-CH"/>
        </w:rPr>
        <w:t xml:space="preserve"> </w:t>
      </w:r>
      <w:r w:rsidR="00FD7974">
        <w:rPr>
          <w:rFonts w:hint="cs"/>
          <w:rtl/>
          <w:lang w:val="fr-CH"/>
        </w:rPr>
        <w:t>انتهكت أحكام الفقرة 1 من المادة 18 من العهد.</w:t>
      </w:r>
    </w:p>
    <w:p w:rsidR="00FD7974" w:rsidRDefault="00FD7974" w:rsidP="009E02F3">
      <w:pPr>
        <w:pStyle w:val="SingleTxtGA"/>
        <w:rPr>
          <w:rFonts w:hint="cs"/>
          <w:rtl/>
          <w:lang w:val="fr-CH"/>
        </w:rPr>
      </w:pPr>
      <w:r>
        <w:rPr>
          <w:rFonts w:hint="cs"/>
          <w:rtl/>
          <w:lang w:val="fr-CH"/>
        </w:rPr>
        <w:t>8-</w:t>
      </w:r>
      <w:r>
        <w:rPr>
          <w:rFonts w:hint="cs"/>
          <w:rtl/>
          <w:lang w:val="fr-CH"/>
        </w:rPr>
        <w:tab/>
      </w:r>
      <w:r w:rsidR="009E02F3">
        <w:rPr>
          <w:rFonts w:hint="cs"/>
          <w:rtl/>
          <w:lang w:val="fr-CH"/>
        </w:rPr>
        <w:t>و</w:t>
      </w:r>
      <w:r>
        <w:rPr>
          <w:rFonts w:hint="cs"/>
          <w:rtl/>
          <w:lang w:val="fr-CH"/>
        </w:rPr>
        <w:t xml:space="preserve">اللجنة المعنية بحقوق الإنسان، إذ تتصرف بموجب الفقرة 4 من المادة 5 من البروتوكول الاختياري الملحق بالعهد الدولي الخاص بالحقوق المدنية والسياسية، ترى أن </w:t>
      </w:r>
      <w:r w:rsidR="009E02F3">
        <w:rPr>
          <w:rFonts w:hint="cs"/>
          <w:rtl/>
          <w:lang w:val="fr-CH"/>
        </w:rPr>
        <w:t>الوقائع المعروضة عليها تكشف عن انت</w:t>
      </w:r>
      <w:r>
        <w:rPr>
          <w:rFonts w:hint="cs"/>
          <w:rtl/>
          <w:lang w:val="fr-CH"/>
        </w:rPr>
        <w:t xml:space="preserve">هاك جمهورية كوريا للفقرة 1 من المادة 18 من العهد </w:t>
      </w:r>
      <w:r w:rsidR="009E02F3">
        <w:rPr>
          <w:rFonts w:hint="cs"/>
          <w:rtl/>
          <w:lang w:val="fr-CH"/>
        </w:rPr>
        <w:t xml:space="preserve">بالنسبة </w:t>
      </w:r>
      <w:r>
        <w:rPr>
          <w:rFonts w:hint="cs"/>
          <w:rtl/>
          <w:lang w:val="fr-CH"/>
        </w:rPr>
        <w:t>لكل فرد من بين</w:t>
      </w:r>
      <w:r w:rsidR="00866043">
        <w:rPr>
          <w:rFonts w:hint="cs"/>
          <w:rtl/>
          <w:lang w:val="fr-CH"/>
        </w:rPr>
        <w:t xml:space="preserve"> </w:t>
      </w:r>
      <w:r>
        <w:rPr>
          <w:rFonts w:hint="cs"/>
          <w:rtl/>
          <w:lang w:val="fr-CH"/>
        </w:rPr>
        <w:t>أصحاب البلاغ</w:t>
      </w:r>
      <w:r w:rsidR="009E02F3">
        <w:rPr>
          <w:rFonts w:hint="cs"/>
          <w:rtl/>
          <w:lang w:val="fr-CH"/>
        </w:rPr>
        <w:t>ات</w:t>
      </w:r>
      <w:r>
        <w:rPr>
          <w:rFonts w:hint="cs"/>
          <w:rtl/>
          <w:lang w:val="fr-CH"/>
        </w:rPr>
        <w:t>.</w:t>
      </w:r>
    </w:p>
    <w:p w:rsidR="00FD7974" w:rsidRDefault="00FD7974" w:rsidP="009E02F3">
      <w:pPr>
        <w:pStyle w:val="SingleTxtGA"/>
        <w:rPr>
          <w:rFonts w:hint="cs"/>
          <w:rtl/>
          <w:lang w:val="fr-CH"/>
        </w:rPr>
      </w:pPr>
      <w:r>
        <w:rPr>
          <w:rFonts w:hint="cs"/>
          <w:rtl/>
          <w:lang w:val="fr-CH"/>
        </w:rPr>
        <w:t>9-</w:t>
      </w:r>
      <w:r>
        <w:rPr>
          <w:rFonts w:hint="cs"/>
          <w:rtl/>
          <w:lang w:val="fr-CH"/>
        </w:rPr>
        <w:tab/>
        <w:t>وعملاً بأحكام الفقرة 3(أ) من المادة 2 من العهد، فإن الدولة ملزمة بتمكين أصحاب البلاغ</w:t>
      </w:r>
      <w:r w:rsidR="009E02F3">
        <w:rPr>
          <w:rFonts w:hint="cs"/>
          <w:rtl/>
          <w:lang w:val="fr-CH"/>
        </w:rPr>
        <w:t>ات</w:t>
      </w:r>
      <w:r>
        <w:rPr>
          <w:rFonts w:hint="cs"/>
          <w:rtl/>
          <w:lang w:val="fr-CH"/>
        </w:rPr>
        <w:t xml:space="preserve"> من سبيل انتصاف فعال، بما في</w:t>
      </w:r>
      <w:r w:rsidR="009E02F3">
        <w:rPr>
          <w:rFonts w:hint="cs"/>
          <w:rtl/>
          <w:lang w:val="fr-CH"/>
        </w:rPr>
        <w:t xml:space="preserve"> ذلك </w:t>
      </w:r>
      <w:r>
        <w:rPr>
          <w:rFonts w:hint="cs"/>
          <w:rtl/>
          <w:lang w:val="fr-CH"/>
        </w:rPr>
        <w:t>حقهم في التعويض. والدولة الطرف ملزمة باتخاذ تدابير لضمان عدم تكرار حدوث انتهاكات مماثلة مستقبلاً.</w:t>
      </w:r>
    </w:p>
    <w:p w:rsidR="009E02F3" w:rsidRDefault="00FD7974" w:rsidP="00FD7974">
      <w:pPr>
        <w:pStyle w:val="SingleTxtGA"/>
        <w:rPr>
          <w:rFonts w:hint="cs"/>
          <w:rtl/>
          <w:lang w:val="fr-CH"/>
        </w:rPr>
      </w:pPr>
      <w:r>
        <w:rPr>
          <w:rFonts w:hint="cs"/>
          <w:rtl/>
          <w:lang w:val="fr-CH"/>
        </w:rPr>
        <w:t>10-</w:t>
      </w:r>
      <w:r>
        <w:rPr>
          <w:rFonts w:hint="cs"/>
          <w:rtl/>
          <w:lang w:val="fr-CH"/>
        </w:rPr>
        <w:tab/>
        <w:t xml:space="preserve">وإذ تضع اللجنة في اعتبارها أن الدولة الطرف، بانضمامها إلى البروتوكول الاختياري، تكون قد اعترفت باختصاص اللجنة بالبت فيما إذا كان العهد قد انتهك أم لا، كما أنها تكون قد تعهدت، عملاً بالمادة 2 من العهد، بأن تكفل لجميع الأفراد الموجودين في إقليمها أو الخاضعين لولايتها التمتع بالحقوق المعترف </w:t>
      </w:r>
      <w:proofErr w:type="spellStart"/>
      <w:r>
        <w:rPr>
          <w:rFonts w:hint="cs"/>
          <w:rtl/>
          <w:lang w:val="fr-CH"/>
        </w:rPr>
        <w:t>بها</w:t>
      </w:r>
      <w:proofErr w:type="spellEnd"/>
      <w:r>
        <w:rPr>
          <w:rFonts w:hint="cs"/>
          <w:rtl/>
          <w:lang w:val="fr-CH"/>
        </w:rPr>
        <w:t xml:space="preserve"> في العهد، وبأن توفر سبل انتصاف فعالة وقابل للإنفاذ إذا ما ثبت حدوث أي انتهاك، فإنها تود أن تتلقى من الدولة الطرف في غضون 180 يوماً، معلومات عن التدابير المتخذة لوضع آراء اللجنة موضع التنفيذ. كما أن الدولة الطرف مطالبة بنشر آراء اللجنة</w:t>
      </w:r>
      <w:r w:rsidR="009E02F3">
        <w:rPr>
          <w:rFonts w:hint="cs"/>
          <w:rtl/>
          <w:lang w:val="fr-CH"/>
        </w:rPr>
        <w:t>.</w:t>
      </w:r>
    </w:p>
    <w:p w:rsidR="00FD7974" w:rsidRDefault="00FD7974" w:rsidP="00FD7974">
      <w:pPr>
        <w:pStyle w:val="SingleTxtGA"/>
        <w:rPr>
          <w:rFonts w:hint="cs"/>
          <w:rtl/>
          <w:lang w:val="fr-CH"/>
        </w:rPr>
      </w:pPr>
      <w:r>
        <w:rPr>
          <w:rFonts w:hint="cs"/>
          <w:rtl/>
          <w:lang w:val="fr-CH"/>
        </w:rPr>
        <w:t>[اعتمدت بالإسبانية والإنكليزية والفرنسية، علماً بأن النص الإنكليزي هو النص الأصلي. كما ستصدر لاحقاً بالروسية والصينية والعربية كجزء من تقرير اللجنة السنوي المقدم إلى الجمعية العامة.]</w:t>
      </w:r>
    </w:p>
    <w:p w:rsidR="009E02F3" w:rsidRPr="009E02F3" w:rsidRDefault="009E02F3" w:rsidP="009E02F3">
      <w:pPr>
        <w:spacing w:before="120"/>
        <w:jc w:val="center"/>
        <w:rPr>
          <w:rFonts w:hint="cs"/>
          <w:u w:val="single"/>
          <w:rtl/>
          <w:lang w:val="fr-CH"/>
        </w:rPr>
      </w:pPr>
      <w:r>
        <w:rPr>
          <w:u w:val="single"/>
          <w:rtl/>
          <w:lang w:val="fr-CH"/>
        </w:rPr>
        <w:tab/>
      </w:r>
      <w:r>
        <w:rPr>
          <w:u w:val="single"/>
          <w:rtl/>
          <w:lang w:val="fr-CH"/>
        </w:rPr>
        <w:tab/>
      </w:r>
      <w:r>
        <w:rPr>
          <w:u w:val="single"/>
          <w:rtl/>
          <w:lang w:val="fr-CH"/>
        </w:rPr>
        <w:tab/>
      </w:r>
    </w:p>
    <w:p w:rsidR="008B4BC6" w:rsidRPr="008B4BC6" w:rsidRDefault="008B4BC6" w:rsidP="00FF7ABD">
      <w:pPr>
        <w:pStyle w:val="SingleTxtGA"/>
        <w:ind w:left="0"/>
        <w:rPr>
          <w:rFonts w:hint="cs"/>
          <w:rtl/>
        </w:rPr>
      </w:pPr>
    </w:p>
    <w:sectPr w:rsidR="008B4BC6" w:rsidRPr="008B4BC6" w:rsidSect="00715F45">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701" w:right="1134" w:bottom="2268" w:left="1134" w:header="1134" w:footer="1701"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38B5" w:rsidRPr="00FE6865" w:rsidRDefault="00CF38B5" w:rsidP="00FE6865">
      <w:pPr>
        <w:pStyle w:val="Footer"/>
      </w:pPr>
    </w:p>
  </w:endnote>
  <w:endnote w:type="continuationSeparator" w:id="0">
    <w:p w:rsidR="00CF38B5" w:rsidRDefault="00CF38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7974" w:rsidRPr="00FD7974" w:rsidRDefault="00FD7974" w:rsidP="00FD7974">
    <w:pPr>
      <w:pStyle w:val="Footer"/>
      <w:tabs>
        <w:tab w:val="right" w:pos="9598"/>
      </w:tabs>
    </w:pPr>
    <w:r>
      <w:t>GE.10-41973</w:t>
    </w:r>
    <w:r>
      <w:tab/>
    </w:r>
    <w:r w:rsidRPr="00FD7974">
      <w:rPr>
        <w:b/>
        <w:sz w:val="18"/>
      </w:rPr>
      <w:fldChar w:fldCharType="begin"/>
    </w:r>
    <w:r w:rsidRPr="00FD7974">
      <w:rPr>
        <w:b/>
        <w:sz w:val="18"/>
      </w:rPr>
      <w:instrText xml:space="preserve"> PAGE  \* MERGEFORMAT </w:instrText>
    </w:r>
    <w:r w:rsidRPr="00FD7974">
      <w:rPr>
        <w:b/>
        <w:sz w:val="18"/>
      </w:rPr>
      <w:fldChar w:fldCharType="separate"/>
    </w:r>
    <w:r w:rsidR="008D7278">
      <w:rPr>
        <w:b/>
        <w:noProof/>
        <w:sz w:val="18"/>
      </w:rPr>
      <w:t>12</w:t>
    </w:r>
    <w:r w:rsidRPr="00FD7974">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7974" w:rsidRPr="00FD7974" w:rsidRDefault="00FD7974" w:rsidP="00FD7974">
    <w:pPr>
      <w:pStyle w:val="Footer"/>
      <w:tabs>
        <w:tab w:val="right" w:pos="9598"/>
      </w:tabs>
      <w:rPr>
        <w:b/>
        <w:sz w:val="18"/>
      </w:rPr>
    </w:pPr>
    <w:r w:rsidRPr="00FD7974">
      <w:rPr>
        <w:b/>
        <w:sz w:val="18"/>
      </w:rPr>
      <w:fldChar w:fldCharType="begin"/>
    </w:r>
    <w:r w:rsidRPr="00FD7974">
      <w:rPr>
        <w:b/>
        <w:sz w:val="18"/>
      </w:rPr>
      <w:instrText xml:space="preserve"> PAGE  \* MERGEFORMAT </w:instrText>
    </w:r>
    <w:r w:rsidRPr="00FD7974">
      <w:rPr>
        <w:b/>
        <w:sz w:val="18"/>
      </w:rPr>
      <w:fldChar w:fldCharType="separate"/>
    </w:r>
    <w:r w:rsidR="008D7278">
      <w:rPr>
        <w:b/>
        <w:noProof/>
        <w:sz w:val="18"/>
      </w:rPr>
      <w:t>13</w:t>
    </w:r>
    <w:r w:rsidRPr="00FD7974">
      <w:rPr>
        <w:b/>
        <w:sz w:val="18"/>
      </w:rPr>
      <w:fldChar w:fldCharType="end"/>
    </w:r>
    <w:r>
      <w:rPr>
        <w:b/>
        <w:sz w:val="18"/>
      </w:rPr>
      <w:tab/>
    </w:r>
    <w:r>
      <w:t>GE.10-41973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7974" w:rsidRDefault="00FD7974" w:rsidP="00FD7974">
    <w:pPr>
      <w:pStyle w:val="Footer"/>
      <w:jc w:val="right"/>
    </w:pPr>
    <w:r>
      <w:rPr>
        <w:sz w:val="20"/>
      </w:rPr>
      <w:t>(A)   GE.10-41973</w:t>
    </w: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91.5pt;height:25.5pt;z-index:-2;mso-position-horizontal-relative:text;mso-position-vertical-relative:text" wrapcoords="-177 0 -177 20965 21600 20965 21600 0 -177 0" o:allowincell="f">
          <v:imagedata r:id="rId1" o:title="PleaseRecycleArabic"/>
          <w10:wrap type="tight"/>
          <w10:anchorlock/>
        </v:shape>
      </w:pict>
    </w:r>
    <w:r w:rsidR="00F96275">
      <w:rPr>
        <w:sz w:val="20"/>
      </w:rPr>
      <w:t xml:space="preserve">    250510    260510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38B5" w:rsidRDefault="00CF38B5" w:rsidP="007E4686">
      <w:pPr>
        <w:pStyle w:val="Footer"/>
        <w:bidi/>
        <w:spacing w:after="80" w:line="200" w:lineRule="exact"/>
        <w:ind w:left="680"/>
      </w:pPr>
      <w:r>
        <w:rPr>
          <w:rFonts w:hint="cs"/>
          <w:rtl/>
        </w:rPr>
        <w:t>__________</w:t>
      </w:r>
    </w:p>
  </w:footnote>
  <w:footnote w:type="continuationSeparator" w:id="0">
    <w:p w:rsidR="00CF38B5" w:rsidRDefault="00CF38B5" w:rsidP="007E4686">
      <w:pPr>
        <w:pStyle w:val="Footer"/>
        <w:bidi/>
        <w:spacing w:after="80" w:line="200" w:lineRule="exact"/>
        <w:ind w:left="680"/>
      </w:pPr>
      <w:r>
        <w:rPr>
          <w:rFonts w:hint="cs"/>
          <w:rtl/>
        </w:rPr>
        <w:t>__________</w:t>
      </w:r>
    </w:p>
  </w:footnote>
  <w:footnote w:id="1">
    <w:p w:rsidR="00FD7974" w:rsidRPr="00B96F0A" w:rsidRDefault="00FD7974" w:rsidP="0018611E">
      <w:pPr>
        <w:pStyle w:val="footnoteText0"/>
        <w:ind w:left="1248" w:hanging="430"/>
        <w:rPr>
          <w:rFonts w:hint="cs"/>
        </w:rPr>
      </w:pPr>
      <w:r w:rsidRPr="00B96F0A">
        <w:rPr>
          <w:rtl/>
        </w:rPr>
        <w:tab/>
      </w:r>
      <w:r w:rsidRPr="00B96F0A">
        <w:rPr>
          <w:rStyle w:val="FootnoteReference"/>
          <w:szCs w:val="26"/>
          <w:vertAlign w:val="baseline"/>
          <w:rtl/>
        </w:rPr>
        <w:t>*</w:t>
      </w:r>
      <w:r w:rsidRPr="00B96F0A">
        <w:rPr>
          <w:rtl/>
        </w:rPr>
        <w:tab/>
      </w:r>
      <w:r w:rsidRPr="00B96F0A">
        <w:rPr>
          <w:rFonts w:hint="cs"/>
          <w:rtl/>
          <w:lang w:val="fr-CH"/>
        </w:rPr>
        <w:t>عممت بقرار من اللجنة المعنية بحقوق الإنسان.</w:t>
      </w:r>
    </w:p>
  </w:footnote>
  <w:footnote w:id="2">
    <w:p w:rsidR="00F96275" w:rsidRPr="00B96F0A" w:rsidRDefault="00F96275" w:rsidP="008B6EC7">
      <w:pPr>
        <w:pStyle w:val="footnoteText0"/>
        <w:ind w:left="1248" w:hanging="430"/>
        <w:rPr>
          <w:rFonts w:hint="cs"/>
          <w:rtl/>
        </w:rPr>
      </w:pPr>
      <w:r w:rsidRPr="00B96F0A">
        <w:rPr>
          <w:rStyle w:val="FootnoteReference"/>
          <w:szCs w:val="26"/>
          <w:vertAlign w:val="baseline"/>
          <w:rtl/>
        </w:rPr>
        <w:t>**</w:t>
      </w:r>
      <w:r w:rsidR="008B6EC7">
        <w:rPr>
          <w:rFonts w:hint="cs"/>
          <w:rtl/>
        </w:rPr>
        <w:tab/>
      </w:r>
      <w:r w:rsidRPr="00B96F0A">
        <w:rPr>
          <w:rtl/>
        </w:rPr>
        <w:tab/>
      </w:r>
      <w:r w:rsidRPr="00B96F0A">
        <w:rPr>
          <w:rFonts w:hint="cs"/>
          <w:rtl/>
          <w:lang w:val="fr-CH"/>
        </w:rPr>
        <w:t xml:space="preserve">شارك في دراسة هذا البلاغ أعضاء اللجنة التالية أسماؤهم: السيد عبد الفتاح عمر، والسيد الأزهري بوزيد، والسيدة كريستين شانيه، والسيد محجوب الهيبة، والسيد أحمد أمين فتح الله، والسيد يوغي إيواساوا، والسيدة هيلين كيلر، والسيد راجسومر لالاه، والسيدة </w:t>
      </w:r>
      <w:r w:rsidR="00321D2F">
        <w:rPr>
          <w:rFonts w:hint="cs"/>
          <w:rtl/>
          <w:lang w:val="fr-CH"/>
        </w:rPr>
        <w:t>يوليا</w:t>
      </w:r>
      <w:r w:rsidRPr="00B96F0A">
        <w:rPr>
          <w:rFonts w:hint="cs"/>
          <w:rtl/>
          <w:lang w:val="fr-CH"/>
        </w:rPr>
        <w:t xml:space="preserve"> أنتونيلا موتوك، والسيد مايكل أوفلاهرتي، والسيد خوسيه لويس بيريز سانشيز - ثيرو، والسيد رافائيل ريفاس بوسادا، والسير نايجل رودلي، والسيد فابيان سالفيولي، والسيد كريستر </w:t>
      </w:r>
      <w:r w:rsidR="00321D2F">
        <w:rPr>
          <w:rFonts w:hint="cs"/>
          <w:rtl/>
          <w:lang w:val="fr-CH"/>
        </w:rPr>
        <w:t>ت</w:t>
      </w:r>
      <w:r w:rsidRPr="00B96F0A">
        <w:rPr>
          <w:rFonts w:hint="cs"/>
          <w:rtl/>
          <w:lang w:val="fr-CH"/>
        </w:rPr>
        <w:t>يلين، والسيدة روث ودجوود.</w:t>
      </w:r>
    </w:p>
  </w:footnote>
  <w:footnote w:id="3">
    <w:p w:rsidR="00B96F0A" w:rsidRPr="00B96F0A" w:rsidRDefault="00B96F0A" w:rsidP="002E322E">
      <w:pPr>
        <w:pStyle w:val="FootnoteText"/>
        <w:numPr>
          <w:ilvl w:val="0"/>
          <w:numId w:val="42"/>
        </w:numPr>
        <w:tabs>
          <w:tab w:val="clear" w:pos="1405"/>
          <w:tab w:val="num" w:pos="1358"/>
        </w:tabs>
        <w:spacing w:after="60" w:line="300" w:lineRule="exact"/>
        <w:ind w:left="1358" w:right="1247" w:hanging="180"/>
        <w:rPr>
          <w:rFonts w:hint="cs"/>
          <w:sz w:val="18"/>
          <w:szCs w:val="26"/>
          <w:rtl/>
        </w:rPr>
      </w:pPr>
      <w:r w:rsidRPr="00B96F0A">
        <w:rPr>
          <w:rFonts w:hint="eastAsia"/>
          <w:sz w:val="18"/>
          <w:szCs w:val="26"/>
          <w:rtl/>
        </w:rPr>
        <w:t>تنص</w:t>
      </w:r>
      <w:r w:rsidRPr="00B96F0A">
        <w:rPr>
          <w:sz w:val="18"/>
          <w:szCs w:val="26"/>
          <w:rtl/>
        </w:rPr>
        <w:t xml:space="preserve"> المادة 88 من قانون الخدمة العسكرية </w:t>
      </w:r>
      <w:r w:rsidRPr="00B96F0A">
        <w:rPr>
          <w:rFonts w:hint="eastAsia"/>
          <w:sz w:val="18"/>
          <w:szCs w:val="26"/>
          <w:rtl/>
        </w:rPr>
        <w:t>على</w:t>
      </w:r>
      <w:r w:rsidRPr="00B96F0A">
        <w:rPr>
          <w:sz w:val="18"/>
          <w:szCs w:val="26"/>
          <w:rtl/>
        </w:rPr>
        <w:t xml:space="preserve"> ما يلي: "</w:t>
      </w:r>
      <w:r w:rsidRPr="00B96F0A">
        <w:rPr>
          <w:rFonts w:hint="eastAsia"/>
          <w:sz w:val="18"/>
          <w:szCs w:val="26"/>
          <w:rtl/>
        </w:rPr>
        <w:t>التهرب</w:t>
      </w:r>
      <w:r w:rsidRPr="00B96F0A">
        <w:rPr>
          <w:sz w:val="18"/>
          <w:szCs w:val="26"/>
          <w:rtl/>
        </w:rPr>
        <w:t xml:space="preserve"> </w:t>
      </w:r>
      <w:r w:rsidRPr="00B96F0A">
        <w:rPr>
          <w:rFonts w:hint="eastAsia"/>
          <w:sz w:val="18"/>
          <w:szCs w:val="26"/>
          <w:rtl/>
        </w:rPr>
        <w:t>من</w:t>
      </w:r>
      <w:r w:rsidRPr="00B96F0A">
        <w:rPr>
          <w:sz w:val="18"/>
          <w:szCs w:val="26"/>
          <w:rtl/>
        </w:rPr>
        <w:t xml:space="preserve"> التجنيد"</w:t>
      </w:r>
      <w:r w:rsidR="00321D2F">
        <w:rPr>
          <w:rFonts w:hint="cs"/>
          <w:sz w:val="18"/>
          <w:szCs w:val="26"/>
          <w:rtl/>
        </w:rPr>
        <w:t xml:space="preserve"> </w:t>
      </w:r>
      <w:r w:rsidRPr="00B96F0A">
        <w:rPr>
          <w:sz w:val="18"/>
          <w:szCs w:val="26"/>
          <w:rtl/>
        </w:rPr>
        <w:t xml:space="preserve">(1) </w:t>
      </w:r>
      <w:r w:rsidRPr="00B96F0A">
        <w:rPr>
          <w:rFonts w:hint="cs"/>
          <w:sz w:val="18"/>
          <w:szCs w:val="26"/>
          <w:rtl/>
        </w:rPr>
        <w:t>كل من يتلقّى</w:t>
      </w:r>
      <w:r w:rsidRPr="00B96F0A">
        <w:rPr>
          <w:sz w:val="18"/>
          <w:szCs w:val="26"/>
          <w:rtl/>
        </w:rPr>
        <w:t xml:space="preserve"> إشعاراً بالتجنيد </w:t>
      </w:r>
      <w:r w:rsidRPr="00B96F0A">
        <w:rPr>
          <w:rFonts w:hint="eastAsia"/>
          <w:sz w:val="18"/>
          <w:szCs w:val="26"/>
          <w:rtl/>
        </w:rPr>
        <w:t>أو</w:t>
      </w:r>
      <w:r w:rsidRPr="00B96F0A">
        <w:rPr>
          <w:sz w:val="18"/>
          <w:szCs w:val="26"/>
          <w:rtl/>
        </w:rPr>
        <w:t xml:space="preserve"> إشعاراً </w:t>
      </w:r>
      <w:r w:rsidRPr="00B96F0A">
        <w:rPr>
          <w:rFonts w:hint="cs"/>
          <w:sz w:val="18"/>
          <w:szCs w:val="26"/>
          <w:rtl/>
        </w:rPr>
        <w:t>بالاستدعاء</w:t>
      </w:r>
      <w:r w:rsidRPr="00B96F0A">
        <w:rPr>
          <w:sz w:val="18"/>
          <w:szCs w:val="26"/>
          <w:rtl/>
        </w:rPr>
        <w:t xml:space="preserve"> (بما فيه إشعار التجنيد</w:t>
      </w:r>
      <w:r w:rsidRPr="00B96F0A">
        <w:rPr>
          <w:rFonts w:hint="cs"/>
          <w:sz w:val="18"/>
          <w:szCs w:val="26"/>
          <w:rtl/>
        </w:rPr>
        <w:t xml:space="preserve"> بالقُرعة</w:t>
      </w:r>
      <w:r w:rsidRPr="00B96F0A">
        <w:rPr>
          <w:sz w:val="18"/>
          <w:szCs w:val="26"/>
          <w:rtl/>
        </w:rPr>
        <w:t xml:space="preserve">) في الخدمة النشطة، </w:t>
      </w:r>
      <w:r w:rsidRPr="00B96F0A">
        <w:rPr>
          <w:rFonts w:hint="eastAsia"/>
          <w:sz w:val="18"/>
          <w:szCs w:val="26"/>
          <w:rtl/>
        </w:rPr>
        <w:t>و</w:t>
      </w:r>
      <w:r w:rsidRPr="00B96F0A">
        <w:rPr>
          <w:rFonts w:hint="cs"/>
          <w:sz w:val="18"/>
          <w:szCs w:val="26"/>
          <w:rtl/>
        </w:rPr>
        <w:t>لا ينخرط</w:t>
      </w:r>
      <w:r w:rsidRPr="00B96F0A">
        <w:rPr>
          <w:sz w:val="18"/>
          <w:szCs w:val="26"/>
          <w:rtl/>
        </w:rPr>
        <w:t xml:space="preserve"> في الجيش أو لا ي</w:t>
      </w:r>
      <w:r w:rsidRPr="00B96F0A">
        <w:rPr>
          <w:rFonts w:hint="cs"/>
          <w:sz w:val="18"/>
          <w:szCs w:val="26"/>
          <w:rtl/>
        </w:rPr>
        <w:t>لبي</w:t>
      </w:r>
      <w:r w:rsidRPr="00B96F0A">
        <w:rPr>
          <w:sz w:val="18"/>
          <w:szCs w:val="26"/>
          <w:rtl/>
        </w:rPr>
        <w:t xml:space="preserve"> </w:t>
      </w:r>
      <w:r w:rsidRPr="00B96F0A">
        <w:rPr>
          <w:rFonts w:hint="cs"/>
          <w:sz w:val="18"/>
          <w:szCs w:val="26"/>
          <w:rtl/>
        </w:rPr>
        <w:t>الاستدعاء</w:t>
      </w:r>
      <w:r w:rsidRPr="00B96F0A">
        <w:rPr>
          <w:sz w:val="18"/>
          <w:szCs w:val="26"/>
          <w:rtl/>
        </w:rPr>
        <w:t xml:space="preserve">، حتى بعد نهاية الفترة </w:t>
      </w:r>
      <w:r w:rsidRPr="00B96F0A">
        <w:rPr>
          <w:rFonts w:hint="eastAsia"/>
          <w:sz w:val="18"/>
          <w:szCs w:val="26"/>
          <w:rtl/>
        </w:rPr>
        <w:t>التالية</w:t>
      </w:r>
      <w:r w:rsidRPr="00B96F0A">
        <w:rPr>
          <w:sz w:val="18"/>
          <w:szCs w:val="26"/>
          <w:rtl/>
        </w:rPr>
        <w:t xml:space="preserve"> للتجنيد </w:t>
      </w:r>
      <w:r>
        <w:rPr>
          <w:rFonts w:hint="cs"/>
          <w:sz w:val="18"/>
          <w:szCs w:val="26"/>
          <w:rtl/>
        </w:rPr>
        <w:t xml:space="preserve">بدءاً من تاريخ إشعار التجنيد </w:t>
      </w:r>
      <w:r w:rsidRPr="00B96F0A">
        <w:rPr>
          <w:sz w:val="18"/>
          <w:szCs w:val="26"/>
          <w:rtl/>
        </w:rPr>
        <w:t xml:space="preserve">أو </w:t>
      </w:r>
      <w:r w:rsidRPr="00B96F0A">
        <w:rPr>
          <w:rFonts w:hint="cs"/>
          <w:sz w:val="18"/>
          <w:szCs w:val="26"/>
          <w:rtl/>
        </w:rPr>
        <w:t>الاستدعاء</w:t>
      </w:r>
      <w:r w:rsidRPr="00B96F0A">
        <w:rPr>
          <w:sz w:val="18"/>
          <w:szCs w:val="26"/>
          <w:rtl/>
        </w:rPr>
        <w:t xml:space="preserve">، دون أي سبب مبرر، يعاقب </w:t>
      </w:r>
      <w:r w:rsidRPr="00B96F0A">
        <w:rPr>
          <w:rFonts w:hint="eastAsia"/>
          <w:sz w:val="18"/>
          <w:szCs w:val="26"/>
          <w:rtl/>
        </w:rPr>
        <w:t>بالسجن</w:t>
      </w:r>
      <w:r w:rsidRPr="00B96F0A">
        <w:rPr>
          <w:sz w:val="18"/>
          <w:szCs w:val="26"/>
          <w:rtl/>
        </w:rPr>
        <w:t xml:space="preserve"> بعقوبة لا تتجاوز </w:t>
      </w:r>
      <w:r w:rsidRPr="00B96F0A">
        <w:rPr>
          <w:rFonts w:hint="cs"/>
          <w:sz w:val="18"/>
          <w:szCs w:val="26"/>
          <w:rtl/>
        </w:rPr>
        <w:t>ثلاث</w:t>
      </w:r>
      <w:r w:rsidRPr="00B96F0A">
        <w:rPr>
          <w:sz w:val="18"/>
          <w:szCs w:val="26"/>
          <w:rtl/>
        </w:rPr>
        <w:t xml:space="preserve"> سنوات: 1- خمسة أيام في حالة التجنيد في الخدمة النشطة [...]"</w:t>
      </w:r>
      <w:r w:rsidR="00321D2F">
        <w:rPr>
          <w:rFonts w:hint="cs"/>
          <w:sz w:val="18"/>
          <w:szCs w:val="26"/>
          <w:rtl/>
        </w:rPr>
        <w:t>.</w:t>
      </w:r>
    </w:p>
  </w:footnote>
  <w:footnote w:id="4">
    <w:p w:rsidR="00FD7974" w:rsidRPr="00B96F0A" w:rsidRDefault="008974DE" w:rsidP="00DA04A8">
      <w:pPr>
        <w:pStyle w:val="FootnoteText"/>
        <w:numPr>
          <w:ilvl w:val="0"/>
          <w:numId w:val="42"/>
        </w:numPr>
        <w:tabs>
          <w:tab w:val="clear" w:pos="1405"/>
          <w:tab w:val="num" w:pos="1358"/>
        </w:tabs>
        <w:spacing w:after="60" w:line="300" w:lineRule="exact"/>
        <w:ind w:left="1358" w:right="1247" w:hanging="180"/>
        <w:rPr>
          <w:rFonts w:hint="cs"/>
          <w:sz w:val="18"/>
          <w:szCs w:val="26"/>
        </w:rPr>
      </w:pPr>
      <w:r>
        <w:rPr>
          <w:rFonts w:hint="cs"/>
          <w:sz w:val="18"/>
          <w:szCs w:val="26"/>
          <w:rtl/>
        </w:rPr>
        <w:t xml:space="preserve">في حين أيدت الأغلبية بناء على ذلك </w:t>
      </w:r>
      <w:r w:rsidR="00FD7974" w:rsidRPr="00B96F0A">
        <w:rPr>
          <w:sz w:val="18"/>
          <w:szCs w:val="26"/>
          <w:rtl/>
        </w:rPr>
        <w:t xml:space="preserve">دستورية الأحكام </w:t>
      </w:r>
      <w:r w:rsidR="00FD7974" w:rsidRPr="00B96F0A">
        <w:rPr>
          <w:rFonts w:hint="cs"/>
          <w:sz w:val="18"/>
          <w:szCs w:val="26"/>
          <w:rtl/>
        </w:rPr>
        <w:t>المطعون في</w:t>
      </w:r>
      <w:r>
        <w:rPr>
          <w:rFonts w:hint="cs"/>
          <w:sz w:val="18"/>
          <w:szCs w:val="26"/>
          <w:rtl/>
        </w:rPr>
        <w:t>ها</w:t>
      </w:r>
      <w:r w:rsidR="00FD7974" w:rsidRPr="00B96F0A">
        <w:rPr>
          <w:sz w:val="18"/>
          <w:szCs w:val="26"/>
          <w:rtl/>
        </w:rPr>
        <w:t>، فقد وجهت المشر</w:t>
      </w:r>
      <w:r w:rsidR="00FD7974" w:rsidRPr="00B96F0A">
        <w:rPr>
          <w:rFonts w:hint="cs"/>
          <w:sz w:val="18"/>
          <w:szCs w:val="26"/>
          <w:rtl/>
        </w:rPr>
        <w:t>ّ</w:t>
      </w:r>
      <w:r w:rsidR="00FD7974" w:rsidRPr="00B96F0A">
        <w:rPr>
          <w:sz w:val="18"/>
          <w:szCs w:val="26"/>
          <w:rtl/>
        </w:rPr>
        <w:t xml:space="preserve">ع إلى دراسة </w:t>
      </w:r>
      <w:r w:rsidR="00FD7974" w:rsidRPr="00B96F0A">
        <w:rPr>
          <w:rFonts w:hint="eastAsia"/>
          <w:sz w:val="18"/>
          <w:szCs w:val="26"/>
          <w:rtl/>
        </w:rPr>
        <w:t>الوسائل</w:t>
      </w:r>
      <w:r w:rsidR="00FD7974" w:rsidRPr="00B96F0A">
        <w:rPr>
          <w:sz w:val="18"/>
          <w:szCs w:val="26"/>
          <w:rtl/>
        </w:rPr>
        <w:t xml:space="preserve"> </w:t>
      </w:r>
      <w:r w:rsidR="00FD7974" w:rsidRPr="00B96F0A">
        <w:rPr>
          <w:rFonts w:hint="cs"/>
          <w:sz w:val="18"/>
          <w:szCs w:val="26"/>
          <w:rtl/>
        </w:rPr>
        <w:t>الكفيلة بالحدّ من</w:t>
      </w:r>
      <w:r w:rsidR="00FD7974" w:rsidRPr="00B96F0A">
        <w:rPr>
          <w:sz w:val="18"/>
          <w:szCs w:val="26"/>
          <w:rtl/>
        </w:rPr>
        <w:t xml:space="preserve"> </w:t>
      </w:r>
      <w:r w:rsidR="00FD7974" w:rsidRPr="00B96F0A">
        <w:rPr>
          <w:rFonts w:hint="cs"/>
          <w:sz w:val="18"/>
          <w:szCs w:val="26"/>
          <w:rtl/>
        </w:rPr>
        <w:t>التضارب</w:t>
      </w:r>
      <w:r w:rsidR="00FD7974" w:rsidRPr="00B96F0A">
        <w:rPr>
          <w:sz w:val="18"/>
          <w:szCs w:val="26"/>
          <w:rtl/>
        </w:rPr>
        <w:t xml:space="preserve"> </w:t>
      </w:r>
      <w:r w:rsidR="00FD7974" w:rsidRPr="00B96F0A">
        <w:rPr>
          <w:rFonts w:hint="cs"/>
          <w:sz w:val="18"/>
          <w:szCs w:val="26"/>
          <w:rtl/>
        </w:rPr>
        <w:t xml:space="preserve">القائم </w:t>
      </w:r>
      <w:r w:rsidR="00FD7974" w:rsidRPr="00B96F0A">
        <w:rPr>
          <w:sz w:val="18"/>
          <w:szCs w:val="26"/>
          <w:rtl/>
        </w:rPr>
        <w:t xml:space="preserve">بين حرية الوجدان والمصلحة العامة للأمن </w:t>
      </w:r>
      <w:r w:rsidR="00FD7974" w:rsidRPr="00B96F0A">
        <w:rPr>
          <w:rFonts w:hint="eastAsia"/>
          <w:sz w:val="18"/>
          <w:szCs w:val="26"/>
          <w:rtl/>
        </w:rPr>
        <w:t>الوطني</w:t>
      </w:r>
      <w:r w:rsidR="00FD7974" w:rsidRPr="00B96F0A">
        <w:rPr>
          <w:sz w:val="18"/>
          <w:szCs w:val="26"/>
          <w:rtl/>
        </w:rPr>
        <w:t xml:space="preserve">. وكان بإمكان الرأي </w:t>
      </w:r>
      <w:r w:rsidR="00FD7974" w:rsidRPr="00B96F0A">
        <w:rPr>
          <w:rFonts w:hint="cs"/>
          <w:sz w:val="18"/>
          <w:szCs w:val="26"/>
          <w:rtl/>
        </w:rPr>
        <w:t>المخالف</w:t>
      </w:r>
      <w:r w:rsidR="00FD7974" w:rsidRPr="00B96F0A">
        <w:rPr>
          <w:sz w:val="18"/>
          <w:szCs w:val="26"/>
          <w:rtl/>
        </w:rPr>
        <w:t xml:space="preserve">، </w:t>
      </w:r>
      <w:r w:rsidR="00FD7974" w:rsidRPr="00B96F0A">
        <w:rPr>
          <w:rFonts w:hint="cs"/>
          <w:sz w:val="18"/>
          <w:szCs w:val="26"/>
          <w:rtl/>
        </w:rPr>
        <w:t xml:space="preserve">الذي </w:t>
      </w:r>
      <w:r w:rsidR="00FD7974" w:rsidRPr="00B96F0A">
        <w:rPr>
          <w:sz w:val="18"/>
          <w:szCs w:val="26"/>
          <w:rtl/>
        </w:rPr>
        <w:t>استند إلى التعليق العام رقم 22</w:t>
      </w:r>
      <w:r w:rsidR="00FD7974" w:rsidRPr="00B96F0A">
        <w:rPr>
          <w:rFonts w:hint="cs"/>
          <w:sz w:val="18"/>
          <w:szCs w:val="26"/>
          <w:rtl/>
        </w:rPr>
        <w:t xml:space="preserve"> </w:t>
      </w:r>
      <w:r w:rsidR="00FD7974" w:rsidRPr="00B96F0A">
        <w:rPr>
          <w:sz w:val="18"/>
          <w:szCs w:val="26"/>
          <w:rtl/>
        </w:rPr>
        <w:t xml:space="preserve">للجنة، </w:t>
      </w:r>
      <w:r w:rsidR="00FD7974" w:rsidRPr="00B96F0A">
        <w:rPr>
          <w:rFonts w:hint="eastAsia"/>
          <w:sz w:val="18"/>
          <w:szCs w:val="26"/>
          <w:rtl/>
        </w:rPr>
        <w:t>والقاضي</w:t>
      </w:r>
      <w:r w:rsidR="00FD7974" w:rsidRPr="00B96F0A">
        <w:rPr>
          <w:sz w:val="18"/>
          <w:szCs w:val="26"/>
          <w:rtl/>
        </w:rPr>
        <w:t xml:space="preserve"> بأن عدم وجود تحفظ من جانب الدولة الطرف على المادة 18 من العهد، وقرارات </w:t>
      </w:r>
      <w:r w:rsidR="00FD7974" w:rsidRPr="00B96F0A">
        <w:rPr>
          <w:rFonts w:hint="eastAsia"/>
          <w:sz w:val="18"/>
          <w:szCs w:val="26"/>
          <w:rtl/>
        </w:rPr>
        <w:t>لجنة</w:t>
      </w:r>
      <w:r w:rsidR="00FD7974" w:rsidRPr="00B96F0A">
        <w:rPr>
          <w:sz w:val="18"/>
          <w:szCs w:val="26"/>
          <w:rtl/>
        </w:rPr>
        <w:t xml:space="preserve"> </w:t>
      </w:r>
      <w:r w:rsidR="00FD7974" w:rsidRPr="00B96F0A">
        <w:rPr>
          <w:rFonts w:hint="cs"/>
          <w:sz w:val="18"/>
          <w:szCs w:val="26"/>
          <w:rtl/>
        </w:rPr>
        <w:t>الأمم المتحدة ل</w:t>
      </w:r>
      <w:r w:rsidR="00FD7974" w:rsidRPr="00B96F0A">
        <w:rPr>
          <w:sz w:val="18"/>
          <w:szCs w:val="26"/>
          <w:rtl/>
        </w:rPr>
        <w:t xml:space="preserve">حقوق الإنسان (وقتئذٍ) وممارسات الدول، </w:t>
      </w:r>
      <w:r w:rsidR="00FD7974" w:rsidRPr="00B96F0A">
        <w:rPr>
          <w:rFonts w:hint="cs"/>
          <w:sz w:val="18"/>
          <w:szCs w:val="26"/>
          <w:rtl/>
        </w:rPr>
        <w:t>أن يثبت</w:t>
      </w:r>
      <w:r w:rsidR="00FD7974" w:rsidRPr="00B96F0A">
        <w:rPr>
          <w:sz w:val="18"/>
          <w:szCs w:val="26"/>
          <w:rtl/>
        </w:rPr>
        <w:t xml:space="preserve"> </w:t>
      </w:r>
      <w:r w:rsidR="00FD7974" w:rsidRPr="00B96F0A">
        <w:rPr>
          <w:rFonts w:hint="cs"/>
          <w:sz w:val="18"/>
          <w:szCs w:val="26"/>
          <w:rtl/>
        </w:rPr>
        <w:t xml:space="preserve">عدم دستورية </w:t>
      </w:r>
      <w:r w:rsidR="00FD7974" w:rsidRPr="00B96F0A">
        <w:rPr>
          <w:sz w:val="18"/>
          <w:szCs w:val="26"/>
          <w:rtl/>
        </w:rPr>
        <w:t xml:space="preserve">الأحكام ذات </w:t>
      </w:r>
      <w:r w:rsidR="00FD7974" w:rsidRPr="00B96F0A">
        <w:rPr>
          <w:rFonts w:hint="eastAsia"/>
          <w:sz w:val="18"/>
          <w:szCs w:val="26"/>
          <w:rtl/>
        </w:rPr>
        <w:t>الصلة</w:t>
      </w:r>
      <w:r w:rsidR="00FD7974" w:rsidRPr="00B96F0A">
        <w:rPr>
          <w:sz w:val="18"/>
          <w:szCs w:val="26"/>
          <w:rtl/>
        </w:rPr>
        <w:t xml:space="preserve"> المتعلقة ب</w:t>
      </w:r>
      <w:r w:rsidR="00FD7974" w:rsidRPr="00B96F0A">
        <w:rPr>
          <w:rFonts w:hint="cs"/>
          <w:sz w:val="18"/>
          <w:szCs w:val="26"/>
          <w:rtl/>
        </w:rPr>
        <w:t xml:space="preserve">قانون </w:t>
      </w:r>
      <w:r w:rsidR="00FD7974" w:rsidRPr="00B96F0A">
        <w:rPr>
          <w:sz w:val="18"/>
          <w:szCs w:val="26"/>
          <w:rtl/>
        </w:rPr>
        <w:t>الخدمات العسكرية</w:t>
      </w:r>
      <w:r w:rsidR="00FD7974" w:rsidRPr="00B96F0A">
        <w:rPr>
          <w:rFonts w:hint="cs"/>
          <w:sz w:val="18"/>
          <w:szCs w:val="26"/>
          <w:rtl/>
        </w:rPr>
        <w:t>،</w:t>
      </w:r>
      <w:r w:rsidR="00FD7974" w:rsidRPr="00B96F0A">
        <w:rPr>
          <w:sz w:val="18"/>
          <w:szCs w:val="26"/>
          <w:rtl/>
        </w:rPr>
        <w:t xml:space="preserve"> </w:t>
      </w:r>
      <w:r w:rsidR="00FD7974" w:rsidRPr="00B96F0A">
        <w:rPr>
          <w:rFonts w:hint="cs"/>
          <w:sz w:val="18"/>
          <w:szCs w:val="26"/>
          <w:rtl/>
        </w:rPr>
        <w:t>في غياب أي جهد تشريعي</w:t>
      </w:r>
      <w:r w:rsidR="00FD7974" w:rsidRPr="00B96F0A">
        <w:rPr>
          <w:sz w:val="18"/>
          <w:szCs w:val="26"/>
          <w:rtl/>
        </w:rPr>
        <w:t xml:space="preserve"> </w:t>
      </w:r>
      <w:r w:rsidR="00FD7974" w:rsidRPr="00B96F0A">
        <w:rPr>
          <w:rFonts w:hint="cs"/>
          <w:sz w:val="18"/>
          <w:szCs w:val="26"/>
          <w:rtl/>
        </w:rPr>
        <w:t>يرمي إلى مراعاة</w:t>
      </w:r>
      <w:r w:rsidR="00FD7974" w:rsidRPr="00B96F0A">
        <w:rPr>
          <w:sz w:val="18"/>
          <w:szCs w:val="26"/>
          <w:rtl/>
        </w:rPr>
        <w:t xml:space="preserve"> </w:t>
      </w:r>
      <w:r w:rsidR="00FD7974" w:rsidRPr="00B96F0A">
        <w:rPr>
          <w:rFonts w:hint="eastAsia"/>
          <w:sz w:val="18"/>
          <w:szCs w:val="26"/>
          <w:rtl/>
        </w:rPr>
        <w:t>الاستنكاف</w:t>
      </w:r>
      <w:r w:rsidR="00FD7974" w:rsidRPr="00B96F0A">
        <w:rPr>
          <w:sz w:val="18"/>
          <w:szCs w:val="26"/>
          <w:rtl/>
        </w:rPr>
        <w:t xml:space="preserve"> الضميري </w:t>
      </w:r>
      <w:r w:rsidR="00FD7974" w:rsidRPr="00B96F0A">
        <w:rPr>
          <w:rFonts w:hint="cs"/>
          <w:sz w:val="18"/>
          <w:szCs w:val="26"/>
          <w:rtl/>
        </w:rPr>
        <w:t>على النحو الواجب</w:t>
      </w:r>
      <w:r w:rsidR="00FD7974" w:rsidRPr="00B96F0A">
        <w:rPr>
          <w:sz w:val="18"/>
          <w:szCs w:val="26"/>
          <w:rtl/>
        </w:rPr>
        <w:t>.</w:t>
      </w:r>
    </w:p>
  </w:footnote>
  <w:footnote w:id="5">
    <w:p w:rsidR="00FD7974" w:rsidRPr="00B96F0A" w:rsidRDefault="008974DE" w:rsidP="0018611E">
      <w:pPr>
        <w:pStyle w:val="FootnoteText"/>
        <w:numPr>
          <w:ilvl w:val="0"/>
          <w:numId w:val="42"/>
        </w:numPr>
        <w:tabs>
          <w:tab w:val="clear" w:pos="1405"/>
          <w:tab w:val="num" w:pos="1358"/>
        </w:tabs>
        <w:spacing w:after="60" w:line="300" w:lineRule="exact"/>
        <w:ind w:left="1358" w:right="1247" w:hanging="180"/>
        <w:rPr>
          <w:rFonts w:hint="cs"/>
          <w:sz w:val="18"/>
          <w:szCs w:val="26"/>
        </w:rPr>
      </w:pPr>
      <w:r>
        <w:rPr>
          <w:rFonts w:hint="cs"/>
          <w:sz w:val="18"/>
          <w:szCs w:val="26"/>
          <w:rtl/>
        </w:rPr>
        <w:t xml:space="preserve">الفقرات </w:t>
      </w:r>
      <w:r w:rsidR="00FD7974" w:rsidRPr="00B96F0A">
        <w:rPr>
          <w:rFonts w:hint="cs"/>
          <w:sz w:val="18"/>
          <w:szCs w:val="26"/>
          <w:rtl/>
        </w:rPr>
        <w:t>أعلاه</w:t>
      </w:r>
      <w:r>
        <w:rPr>
          <w:rFonts w:hint="cs"/>
          <w:sz w:val="18"/>
          <w:szCs w:val="26"/>
          <w:rtl/>
        </w:rPr>
        <w:t>.</w:t>
      </w:r>
    </w:p>
  </w:footnote>
  <w:footnote w:id="6">
    <w:p w:rsidR="00FD7974" w:rsidRPr="00B96F0A" w:rsidRDefault="00FD7974" w:rsidP="0018611E">
      <w:pPr>
        <w:pStyle w:val="FootnoteText"/>
        <w:numPr>
          <w:ilvl w:val="0"/>
          <w:numId w:val="42"/>
        </w:numPr>
        <w:tabs>
          <w:tab w:val="clear" w:pos="1405"/>
          <w:tab w:val="num" w:pos="1358"/>
        </w:tabs>
        <w:spacing w:after="60" w:line="300" w:lineRule="exact"/>
        <w:ind w:left="1358" w:right="1247" w:hanging="180"/>
        <w:rPr>
          <w:rFonts w:hint="cs"/>
          <w:sz w:val="18"/>
          <w:szCs w:val="26"/>
        </w:rPr>
      </w:pPr>
      <w:r w:rsidRPr="00B96F0A">
        <w:rPr>
          <w:rFonts w:hint="cs"/>
          <w:sz w:val="18"/>
          <w:szCs w:val="26"/>
          <w:rtl/>
        </w:rPr>
        <w:t xml:space="preserve">لم </w:t>
      </w:r>
      <w:r w:rsidR="003C3422">
        <w:rPr>
          <w:rFonts w:hint="cs"/>
          <w:sz w:val="18"/>
          <w:szCs w:val="26"/>
          <w:rtl/>
        </w:rPr>
        <w:t xml:space="preserve">تورد </w:t>
      </w:r>
      <w:r w:rsidRPr="00B96F0A">
        <w:rPr>
          <w:rFonts w:hint="cs"/>
          <w:sz w:val="18"/>
          <w:szCs w:val="26"/>
          <w:rtl/>
        </w:rPr>
        <w:t>الدولة الطرف أي</w:t>
      </w:r>
      <w:r w:rsidR="003C3422">
        <w:rPr>
          <w:rFonts w:hint="cs"/>
          <w:sz w:val="18"/>
          <w:szCs w:val="26"/>
          <w:rtl/>
        </w:rPr>
        <w:t xml:space="preserve"> إشارة إلى نتائج </w:t>
      </w:r>
      <w:r w:rsidRPr="00B96F0A">
        <w:rPr>
          <w:rFonts w:hint="cs"/>
          <w:sz w:val="18"/>
          <w:szCs w:val="26"/>
          <w:rtl/>
        </w:rPr>
        <w:t>هذه البحوث.</w:t>
      </w:r>
    </w:p>
  </w:footnote>
  <w:footnote w:id="7">
    <w:p w:rsidR="00FD7974" w:rsidRPr="00B96F0A" w:rsidRDefault="00FD7974" w:rsidP="0018611E">
      <w:pPr>
        <w:pStyle w:val="FootnoteText"/>
        <w:numPr>
          <w:ilvl w:val="0"/>
          <w:numId w:val="42"/>
        </w:numPr>
        <w:tabs>
          <w:tab w:val="clear" w:pos="1405"/>
          <w:tab w:val="num" w:pos="1358"/>
        </w:tabs>
        <w:spacing w:after="60" w:line="300" w:lineRule="exact"/>
        <w:ind w:left="1358" w:right="1247" w:hanging="180"/>
        <w:rPr>
          <w:rFonts w:hint="cs"/>
          <w:sz w:val="18"/>
          <w:szCs w:val="26"/>
        </w:rPr>
      </w:pPr>
      <w:r w:rsidRPr="00FE3643">
        <w:rPr>
          <w:rFonts w:hint="cs"/>
          <w:i/>
          <w:iCs/>
          <w:sz w:val="18"/>
          <w:szCs w:val="26"/>
          <w:rtl/>
          <w:lang w:val="fr-CH"/>
        </w:rPr>
        <w:t xml:space="preserve">قضية يو </w:t>
      </w:r>
      <w:r w:rsidR="00EF0367" w:rsidRPr="00FE3643">
        <w:rPr>
          <w:rFonts w:hint="cs"/>
          <w:i/>
          <w:iCs/>
          <w:sz w:val="18"/>
          <w:szCs w:val="26"/>
          <w:rtl/>
          <w:lang w:val="fr-CH"/>
        </w:rPr>
        <w:t xml:space="preserve">- </w:t>
      </w:r>
      <w:r w:rsidRPr="00FE3643">
        <w:rPr>
          <w:rFonts w:hint="cs"/>
          <w:i/>
          <w:iCs/>
          <w:sz w:val="18"/>
          <w:szCs w:val="26"/>
          <w:rtl/>
          <w:lang w:val="fr-CH"/>
        </w:rPr>
        <w:t>بوم يون</w:t>
      </w:r>
      <w:r w:rsidRPr="00FE3643">
        <w:rPr>
          <w:rFonts w:hint="cs"/>
          <w:i/>
          <w:iCs/>
          <w:sz w:val="18"/>
          <w:szCs w:val="26"/>
          <w:rtl/>
        </w:rPr>
        <w:t xml:space="preserve"> وميونغ</w:t>
      </w:r>
      <w:r w:rsidR="00EF0367" w:rsidRPr="00FE3643">
        <w:rPr>
          <w:rFonts w:hint="cs"/>
          <w:i/>
          <w:iCs/>
          <w:sz w:val="18"/>
          <w:szCs w:val="26"/>
          <w:rtl/>
        </w:rPr>
        <w:t xml:space="preserve"> -</w:t>
      </w:r>
      <w:r w:rsidRPr="00FE3643">
        <w:rPr>
          <w:rFonts w:hint="cs"/>
          <w:i/>
          <w:iCs/>
          <w:sz w:val="18"/>
          <w:szCs w:val="26"/>
          <w:rtl/>
        </w:rPr>
        <w:t xml:space="preserve"> </w:t>
      </w:r>
      <w:r w:rsidR="00AB3C0F">
        <w:rPr>
          <w:rFonts w:hint="cs"/>
          <w:i/>
          <w:iCs/>
          <w:sz w:val="18"/>
          <w:szCs w:val="26"/>
          <w:rtl/>
        </w:rPr>
        <w:t>شوي جن</w:t>
      </w:r>
      <w:r w:rsidRPr="00B96F0A">
        <w:rPr>
          <w:rFonts w:hint="cs"/>
          <w:i/>
          <w:iCs/>
          <w:sz w:val="18"/>
          <w:szCs w:val="26"/>
          <w:rtl/>
        </w:rPr>
        <w:t xml:space="preserve"> ضد جمهورية كوريا</w:t>
      </w:r>
      <w:r w:rsidRPr="00B96F0A">
        <w:rPr>
          <w:rFonts w:hint="cs"/>
          <w:sz w:val="18"/>
          <w:szCs w:val="26"/>
          <w:rtl/>
        </w:rPr>
        <w:t>، البلاغ رقم 1321/2004</w:t>
      </w:r>
      <w:r w:rsidR="009E02F3">
        <w:rPr>
          <w:rFonts w:hint="cs"/>
          <w:sz w:val="18"/>
          <w:szCs w:val="26"/>
          <w:rtl/>
        </w:rPr>
        <w:t>،</w:t>
      </w:r>
      <w:r w:rsidRPr="00B96F0A">
        <w:rPr>
          <w:rFonts w:hint="cs"/>
          <w:sz w:val="18"/>
          <w:szCs w:val="26"/>
          <w:rtl/>
        </w:rPr>
        <w:t xml:space="preserve"> و1322/2004</w:t>
      </w:r>
      <w:r w:rsidR="002E322E">
        <w:rPr>
          <w:rFonts w:hint="cs"/>
          <w:sz w:val="18"/>
          <w:szCs w:val="26"/>
          <w:rtl/>
        </w:rPr>
        <w:t>،</w:t>
      </w:r>
      <w:r w:rsidRPr="00B96F0A">
        <w:rPr>
          <w:rFonts w:hint="cs"/>
          <w:sz w:val="18"/>
          <w:szCs w:val="26"/>
          <w:rtl/>
        </w:rPr>
        <w:t xml:space="preserve"> آراء اعتمدتها اللجنة في 3 تشرين الثاني/نوفمبر 2006.</w:t>
      </w:r>
    </w:p>
  </w:footnote>
  <w:footnote w:id="8">
    <w:p w:rsidR="00FD7974" w:rsidRPr="00B96F0A" w:rsidRDefault="009E02F3" w:rsidP="0018611E">
      <w:pPr>
        <w:pStyle w:val="FootnoteText"/>
        <w:numPr>
          <w:ilvl w:val="0"/>
          <w:numId w:val="42"/>
        </w:numPr>
        <w:tabs>
          <w:tab w:val="clear" w:pos="1405"/>
          <w:tab w:val="num" w:pos="1358"/>
        </w:tabs>
        <w:spacing w:after="60" w:line="300" w:lineRule="exact"/>
        <w:ind w:left="1358" w:right="1247" w:hanging="180"/>
        <w:rPr>
          <w:rFonts w:hint="cs"/>
          <w:sz w:val="18"/>
          <w:szCs w:val="26"/>
        </w:rPr>
      </w:pPr>
      <w:r>
        <w:rPr>
          <w:rFonts w:hint="cs"/>
          <w:sz w:val="18"/>
          <w:szCs w:val="26"/>
          <w:rtl/>
        </w:rPr>
        <w:t>المرجع نفسه.</w:t>
      </w:r>
    </w:p>
  </w:footnote>
  <w:footnote w:id="9">
    <w:p w:rsidR="00FD7974" w:rsidRPr="00B96F0A" w:rsidRDefault="009E02F3" w:rsidP="0018611E">
      <w:pPr>
        <w:pStyle w:val="FootnoteText"/>
        <w:numPr>
          <w:ilvl w:val="0"/>
          <w:numId w:val="42"/>
        </w:numPr>
        <w:tabs>
          <w:tab w:val="clear" w:pos="1405"/>
          <w:tab w:val="num" w:pos="1358"/>
        </w:tabs>
        <w:spacing w:after="60" w:line="300" w:lineRule="exact"/>
        <w:ind w:left="1358" w:right="1247" w:hanging="180"/>
        <w:rPr>
          <w:rFonts w:hint="cs"/>
          <w:sz w:val="18"/>
          <w:szCs w:val="26"/>
        </w:rPr>
      </w:pPr>
      <w:r>
        <w:rPr>
          <w:rFonts w:hint="cs"/>
          <w:sz w:val="18"/>
          <w:szCs w:val="26"/>
          <w:rtl/>
        </w:rPr>
        <w:t>المرجع نفسه.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7974" w:rsidRPr="00FD7974" w:rsidRDefault="00FD7974" w:rsidP="00FD7974">
    <w:pPr>
      <w:pStyle w:val="Header"/>
      <w:jc w:val="right"/>
    </w:pPr>
    <w:r w:rsidRPr="00FD7974">
      <w:t>CCPR/C/98/D/1593-1603/2007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7974" w:rsidRPr="00FD7974" w:rsidRDefault="00FD7974" w:rsidP="00FD7974">
    <w:pPr>
      <w:pStyle w:val="Header"/>
      <w:jc w:val="left"/>
    </w:pPr>
    <w:r w:rsidRPr="00FD7974">
      <w:t>CCPR/C/98/D/1593-1603/2007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7974" w:rsidRDefault="00FD7974" w:rsidP="005B46D9">
    <w:pPr>
      <w:pStyle w:val="Header"/>
      <w:pBdr>
        <w:bottom w:val="none" w:sz="0" w:space="0" w:color="auto"/>
      </w:pBdr>
    </w:pPr>
    <w:r>
      <w:rPr>
        <w:noProof/>
      </w:rPr>
      <w:pict>
        <v:shapetype id="_x0000_t202" coordsize="21600,21600" o:spt="202" path="m,l,21600r21600,l21600,xe">
          <v:stroke joinstyle="miter"/>
          <v:path gradientshapeok="t" o:connecttype="rect"/>
        </v:shapetype>
        <v:shape id="_x0000_s2053" type="#_x0000_t202" style="position:absolute;left:0;text-align:left;margin-left:188.1pt;margin-top:19.35pt;width:234.9pt;height:97.65pt;z-index:2" o:allowincell="f" filled="f" stroked="f">
          <v:textbox inset="0,0,0,0">
            <w:txbxContent>
              <w:p w:rsidR="00FD7974" w:rsidRPr="008F6743" w:rsidRDefault="00FD7974" w:rsidP="008F6743">
                <w:pPr>
                  <w:spacing w:before="120" w:line="600" w:lineRule="exact"/>
                  <w:suppressOverlap/>
                  <w:rPr>
                    <w:rFonts w:hint="cs"/>
                    <w:sz w:val="60"/>
                    <w:szCs w:val="60"/>
                  </w:rPr>
                </w:pPr>
                <w:r w:rsidRPr="008F6743">
                  <w:rPr>
                    <w:b/>
                    <w:bCs/>
                    <w:sz w:val="60"/>
                    <w:szCs w:val="60"/>
                    <w:rtl/>
                  </w:rPr>
                  <w:t>العهد الدولي الخاص بالحقوق</w:t>
                </w:r>
                <w:r w:rsidRPr="008F6743">
                  <w:rPr>
                    <w:rFonts w:hint="cs"/>
                    <w:b/>
                    <w:bCs/>
                    <w:sz w:val="60"/>
                    <w:szCs w:val="60"/>
                    <w:rtl/>
                  </w:rPr>
                  <w:br/>
                </w:r>
                <w:r w:rsidRPr="008F6743">
                  <w:rPr>
                    <w:b/>
                    <w:bCs/>
                    <w:sz w:val="60"/>
                    <w:szCs w:val="60"/>
                    <w:rtl/>
                  </w:rPr>
                  <w:t>المدنية والسياسية</w:t>
                </w:r>
              </w:p>
            </w:txbxContent>
          </v:textbox>
          <w10:wrap anchorx="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61C8C"/>
    <w:multiLevelType w:val="multilevel"/>
    <w:tmpl w:val="DAE891C4"/>
    <w:lvl w:ilvl="0">
      <w:start w:val="1"/>
      <w:numFmt w:val="bullet"/>
      <w:lvlText w:val=""/>
      <w:lvlJc w:val="left"/>
      <w:pPr>
        <w:tabs>
          <w:tab w:val="num" w:pos="2041"/>
        </w:tabs>
        <w:ind w:left="2041" w:hanging="39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B851AF4"/>
    <w:multiLevelType w:val="hybridMultilevel"/>
    <w:tmpl w:val="DAE891C4"/>
    <w:lvl w:ilvl="0" w:tplc="810655FA">
      <w:start w:val="1"/>
      <w:numFmt w:val="bullet"/>
      <w:pStyle w:val="Bullet1GA"/>
      <w:lvlText w:val=""/>
      <w:lvlJc w:val="left"/>
      <w:pPr>
        <w:tabs>
          <w:tab w:val="num" w:pos="2041"/>
        </w:tabs>
        <w:ind w:left="2041"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BB42DD7"/>
    <w:multiLevelType w:val="hybridMultilevel"/>
    <w:tmpl w:val="D0863204"/>
    <w:lvl w:ilvl="0" w:tplc="EB522B80">
      <w:start w:val="8"/>
      <w:numFmt w:val="decimal"/>
      <w:lvlRestart w:val="0"/>
      <w:lvlText w:val="(%1)"/>
      <w:lvlJc w:val="right"/>
      <w:pPr>
        <w:tabs>
          <w:tab w:val="num" w:pos="1293"/>
        </w:tabs>
        <w:ind w:left="1293" w:hanging="227"/>
      </w:pPr>
      <w:rPr>
        <w:rFonts w:ascii="Traditional Arabic" w:hAnsi="Traditional Arabic" w:cs="Traditional Arabic" w:hint="default"/>
        <w:sz w:val="26"/>
        <w:szCs w:val="26"/>
      </w:rPr>
    </w:lvl>
    <w:lvl w:ilvl="1" w:tplc="04090019" w:tentative="1">
      <w:start w:val="1"/>
      <w:numFmt w:val="lowerLetter"/>
      <w:lvlText w:val="%2."/>
      <w:lvlJc w:val="left"/>
      <w:pPr>
        <w:tabs>
          <w:tab w:val="num" w:pos="1486"/>
        </w:tabs>
        <w:ind w:left="1486" w:hanging="360"/>
      </w:pPr>
    </w:lvl>
    <w:lvl w:ilvl="2" w:tplc="0409001B" w:tentative="1">
      <w:start w:val="1"/>
      <w:numFmt w:val="lowerRoman"/>
      <w:lvlText w:val="%3."/>
      <w:lvlJc w:val="right"/>
      <w:pPr>
        <w:tabs>
          <w:tab w:val="num" w:pos="2206"/>
        </w:tabs>
        <w:ind w:left="2206" w:hanging="180"/>
      </w:pPr>
    </w:lvl>
    <w:lvl w:ilvl="3" w:tplc="0409000F" w:tentative="1">
      <w:start w:val="1"/>
      <w:numFmt w:val="decimal"/>
      <w:lvlText w:val="%4."/>
      <w:lvlJc w:val="left"/>
      <w:pPr>
        <w:tabs>
          <w:tab w:val="num" w:pos="2926"/>
        </w:tabs>
        <w:ind w:left="2926" w:hanging="360"/>
      </w:pPr>
    </w:lvl>
    <w:lvl w:ilvl="4" w:tplc="04090019" w:tentative="1">
      <w:start w:val="1"/>
      <w:numFmt w:val="lowerLetter"/>
      <w:lvlText w:val="%5."/>
      <w:lvlJc w:val="left"/>
      <w:pPr>
        <w:tabs>
          <w:tab w:val="num" w:pos="3646"/>
        </w:tabs>
        <w:ind w:left="3646" w:hanging="360"/>
      </w:pPr>
    </w:lvl>
    <w:lvl w:ilvl="5" w:tplc="0409001B" w:tentative="1">
      <w:start w:val="1"/>
      <w:numFmt w:val="lowerRoman"/>
      <w:lvlText w:val="%6."/>
      <w:lvlJc w:val="right"/>
      <w:pPr>
        <w:tabs>
          <w:tab w:val="num" w:pos="4366"/>
        </w:tabs>
        <w:ind w:left="4366" w:hanging="180"/>
      </w:pPr>
    </w:lvl>
    <w:lvl w:ilvl="6" w:tplc="0409000F" w:tentative="1">
      <w:start w:val="1"/>
      <w:numFmt w:val="decimal"/>
      <w:lvlText w:val="%7."/>
      <w:lvlJc w:val="left"/>
      <w:pPr>
        <w:tabs>
          <w:tab w:val="num" w:pos="5086"/>
        </w:tabs>
        <w:ind w:left="5086" w:hanging="360"/>
      </w:pPr>
    </w:lvl>
    <w:lvl w:ilvl="7" w:tplc="04090019" w:tentative="1">
      <w:start w:val="1"/>
      <w:numFmt w:val="lowerLetter"/>
      <w:lvlText w:val="%8."/>
      <w:lvlJc w:val="left"/>
      <w:pPr>
        <w:tabs>
          <w:tab w:val="num" w:pos="5806"/>
        </w:tabs>
        <w:ind w:left="5806" w:hanging="360"/>
      </w:pPr>
    </w:lvl>
    <w:lvl w:ilvl="8" w:tplc="0409001B" w:tentative="1">
      <w:start w:val="1"/>
      <w:numFmt w:val="lowerRoman"/>
      <w:lvlText w:val="%9."/>
      <w:lvlJc w:val="right"/>
      <w:pPr>
        <w:tabs>
          <w:tab w:val="num" w:pos="6526"/>
        </w:tabs>
        <w:ind w:left="6526" w:hanging="180"/>
      </w:pPr>
    </w:lvl>
  </w:abstractNum>
  <w:abstractNum w:abstractNumId="3">
    <w:nsid w:val="0C91531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0066FF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14EC593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1B9D1D2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1F13662C"/>
    <w:multiLevelType w:val="multilevel"/>
    <w:tmpl w:val="E424DC24"/>
    <w:lvl w:ilvl="0">
      <w:start w:val="1"/>
      <w:numFmt w:val="bullet"/>
      <w:lvlText w:val=""/>
      <w:lvlJc w:val="left"/>
      <w:pPr>
        <w:tabs>
          <w:tab w:val="num" w:pos="1644"/>
        </w:tabs>
        <w:ind w:left="2041" w:firstLine="0"/>
      </w:pPr>
      <w:rPr>
        <w:rFonts w:ascii="Symbol" w:hAnsi="Symbol" w:hint="default"/>
      </w:rPr>
    </w:lvl>
    <w:lvl w:ilvl="1">
      <w:start w:val="1"/>
      <w:numFmt w:val="bullet"/>
      <w:lvlText w:val="o"/>
      <w:lvlJc w:val="left"/>
      <w:pPr>
        <w:tabs>
          <w:tab w:val="num" w:pos="3935"/>
        </w:tabs>
        <w:ind w:left="3935" w:hanging="360"/>
      </w:pPr>
      <w:rPr>
        <w:rFonts w:ascii="Courier New" w:hAnsi="Courier New" w:cs="Courier New" w:hint="default"/>
      </w:rPr>
    </w:lvl>
    <w:lvl w:ilvl="2">
      <w:start w:val="1"/>
      <w:numFmt w:val="bullet"/>
      <w:lvlText w:val=""/>
      <w:lvlJc w:val="left"/>
      <w:pPr>
        <w:tabs>
          <w:tab w:val="num" w:pos="4655"/>
        </w:tabs>
        <w:ind w:left="4655" w:hanging="360"/>
      </w:pPr>
      <w:rPr>
        <w:rFonts w:ascii="Wingdings" w:hAnsi="Wingdings" w:hint="default"/>
      </w:rPr>
    </w:lvl>
    <w:lvl w:ilvl="3">
      <w:start w:val="1"/>
      <w:numFmt w:val="bullet"/>
      <w:lvlText w:val=""/>
      <w:lvlJc w:val="left"/>
      <w:pPr>
        <w:tabs>
          <w:tab w:val="num" w:pos="5375"/>
        </w:tabs>
        <w:ind w:left="5375" w:hanging="360"/>
      </w:pPr>
      <w:rPr>
        <w:rFonts w:ascii="Symbol" w:hAnsi="Symbol" w:hint="default"/>
      </w:rPr>
    </w:lvl>
    <w:lvl w:ilvl="4">
      <w:start w:val="1"/>
      <w:numFmt w:val="bullet"/>
      <w:lvlText w:val="o"/>
      <w:lvlJc w:val="left"/>
      <w:pPr>
        <w:tabs>
          <w:tab w:val="num" w:pos="6095"/>
        </w:tabs>
        <w:ind w:left="6095" w:hanging="360"/>
      </w:pPr>
      <w:rPr>
        <w:rFonts w:ascii="Courier New" w:hAnsi="Courier New" w:cs="Courier New" w:hint="default"/>
      </w:rPr>
    </w:lvl>
    <w:lvl w:ilvl="5">
      <w:start w:val="1"/>
      <w:numFmt w:val="bullet"/>
      <w:lvlText w:val=""/>
      <w:lvlJc w:val="left"/>
      <w:pPr>
        <w:tabs>
          <w:tab w:val="num" w:pos="6815"/>
        </w:tabs>
        <w:ind w:left="6815" w:hanging="360"/>
      </w:pPr>
      <w:rPr>
        <w:rFonts w:ascii="Wingdings" w:hAnsi="Wingdings" w:hint="default"/>
      </w:rPr>
    </w:lvl>
    <w:lvl w:ilvl="6">
      <w:start w:val="1"/>
      <w:numFmt w:val="bullet"/>
      <w:lvlText w:val=""/>
      <w:lvlJc w:val="left"/>
      <w:pPr>
        <w:tabs>
          <w:tab w:val="num" w:pos="7535"/>
        </w:tabs>
        <w:ind w:left="7535" w:hanging="360"/>
      </w:pPr>
      <w:rPr>
        <w:rFonts w:ascii="Symbol" w:hAnsi="Symbol" w:hint="default"/>
      </w:rPr>
    </w:lvl>
    <w:lvl w:ilvl="7">
      <w:start w:val="1"/>
      <w:numFmt w:val="bullet"/>
      <w:lvlText w:val="o"/>
      <w:lvlJc w:val="left"/>
      <w:pPr>
        <w:tabs>
          <w:tab w:val="num" w:pos="8255"/>
        </w:tabs>
        <w:ind w:left="8255" w:hanging="360"/>
      </w:pPr>
      <w:rPr>
        <w:rFonts w:ascii="Courier New" w:hAnsi="Courier New" w:cs="Courier New" w:hint="default"/>
      </w:rPr>
    </w:lvl>
    <w:lvl w:ilvl="8">
      <w:start w:val="1"/>
      <w:numFmt w:val="bullet"/>
      <w:lvlText w:val=""/>
      <w:lvlJc w:val="left"/>
      <w:pPr>
        <w:tabs>
          <w:tab w:val="num" w:pos="8975"/>
        </w:tabs>
        <w:ind w:left="8975" w:hanging="360"/>
      </w:pPr>
      <w:rPr>
        <w:rFonts w:ascii="Wingdings" w:hAnsi="Wingdings" w:hint="default"/>
      </w:rPr>
    </w:lvl>
  </w:abstractNum>
  <w:abstractNum w:abstractNumId="8">
    <w:nsid w:val="247317F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25F272F0"/>
    <w:multiLevelType w:val="hybridMultilevel"/>
    <w:tmpl w:val="F88E26C4"/>
    <w:lvl w:ilvl="0" w:tplc="1D324D1E">
      <w:start w:val="1"/>
      <w:numFmt w:val="decimal"/>
      <w:pStyle w:val="Roman1GA"/>
      <w:lvlText w:val="'%1'"/>
      <w:lvlJc w:val="right"/>
      <w:pPr>
        <w:tabs>
          <w:tab w:val="num" w:pos="2041"/>
        </w:tabs>
        <w:ind w:left="2041" w:hanging="397"/>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10">
    <w:nsid w:val="2A3156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nsid w:val="2DE4382C"/>
    <w:multiLevelType w:val="multilevel"/>
    <w:tmpl w:val="04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12">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7B610AC"/>
    <w:multiLevelType w:val="hybridMultilevel"/>
    <w:tmpl w:val="1B3880E6"/>
    <w:lvl w:ilvl="0" w:tplc="308CB36A">
      <w:start w:val="5"/>
      <w:numFmt w:val="decimal"/>
      <w:lvlRestart w:val="0"/>
      <w:lvlText w:val="(%1)"/>
      <w:lvlJc w:val="right"/>
      <w:pPr>
        <w:tabs>
          <w:tab w:val="num" w:pos="1293"/>
        </w:tabs>
        <w:ind w:left="1293" w:hanging="227"/>
      </w:pPr>
      <w:rPr>
        <w:rFonts w:ascii="Traditional Arabic" w:hAnsi="Traditional Arabic" w:cs="Traditional Arabic" w:hint="default"/>
        <w:sz w:val="26"/>
        <w:szCs w:val="26"/>
      </w:rPr>
    </w:lvl>
    <w:lvl w:ilvl="1" w:tplc="04090019" w:tentative="1">
      <w:start w:val="1"/>
      <w:numFmt w:val="lowerLetter"/>
      <w:lvlText w:val="%2."/>
      <w:lvlJc w:val="left"/>
      <w:pPr>
        <w:tabs>
          <w:tab w:val="num" w:pos="1486"/>
        </w:tabs>
        <w:ind w:left="1486" w:hanging="360"/>
      </w:pPr>
    </w:lvl>
    <w:lvl w:ilvl="2" w:tplc="0409001B" w:tentative="1">
      <w:start w:val="1"/>
      <w:numFmt w:val="lowerRoman"/>
      <w:lvlText w:val="%3."/>
      <w:lvlJc w:val="right"/>
      <w:pPr>
        <w:tabs>
          <w:tab w:val="num" w:pos="2206"/>
        </w:tabs>
        <w:ind w:left="2206" w:hanging="180"/>
      </w:pPr>
    </w:lvl>
    <w:lvl w:ilvl="3" w:tplc="0409000F" w:tentative="1">
      <w:start w:val="1"/>
      <w:numFmt w:val="decimal"/>
      <w:lvlText w:val="%4."/>
      <w:lvlJc w:val="left"/>
      <w:pPr>
        <w:tabs>
          <w:tab w:val="num" w:pos="2926"/>
        </w:tabs>
        <w:ind w:left="2926" w:hanging="360"/>
      </w:pPr>
    </w:lvl>
    <w:lvl w:ilvl="4" w:tplc="04090019" w:tentative="1">
      <w:start w:val="1"/>
      <w:numFmt w:val="lowerLetter"/>
      <w:lvlText w:val="%5."/>
      <w:lvlJc w:val="left"/>
      <w:pPr>
        <w:tabs>
          <w:tab w:val="num" w:pos="3646"/>
        </w:tabs>
        <w:ind w:left="3646" w:hanging="360"/>
      </w:pPr>
    </w:lvl>
    <w:lvl w:ilvl="5" w:tplc="0409001B" w:tentative="1">
      <w:start w:val="1"/>
      <w:numFmt w:val="lowerRoman"/>
      <w:lvlText w:val="%6."/>
      <w:lvlJc w:val="right"/>
      <w:pPr>
        <w:tabs>
          <w:tab w:val="num" w:pos="4366"/>
        </w:tabs>
        <w:ind w:left="4366" w:hanging="180"/>
      </w:pPr>
    </w:lvl>
    <w:lvl w:ilvl="6" w:tplc="0409000F" w:tentative="1">
      <w:start w:val="1"/>
      <w:numFmt w:val="decimal"/>
      <w:lvlText w:val="%7."/>
      <w:lvlJc w:val="left"/>
      <w:pPr>
        <w:tabs>
          <w:tab w:val="num" w:pos="5086"/>
        </w:tabs>
        <w:ind w:left="5086" w:hanging="360"/>
      </w:pPr>
    </w:lvl>
    <w:lvl w:ilvl="7" w:tplc="04090019" w:tentative="1">
      <w:start w:val="1"/>
      <w:numFmt w:val="lowerLetter"/>
      <w:lvlText w:val="%8."/>
      <w:lvlJc w:val="left"/>
      <w:pPr>
        <w:tabs>
          <w:tab w:val="num" w:pos="5806"/>
        </w:tabs>
        <w:ind w:left="5806" w:hanging="360"/>
      </w:pPr>
    </w:lvl>
    <w:lvl w:ilvl="8" w:tplc="0409001B" w:tentative="1">
      <w:start w:val="1"/>
      <w:numFmt w:val="lowerRoman"/>
      <w:lvlText w:val="%9."/>
      <w:lvlJc w:val="right"/>
      <w:pPr>
        <w:tabs>
          <w:tab w:val="num" w:pos="6526"/>
        </w:tabs>
        <w:ind w:left="6526" w:hanging="180"/>
      </w:pPr>
    </w:lvl>
  </w:abstractNum>
  <w:abstractNum w:abstractNumId="14">
    <w:nsid w:val="3E6B4AC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454B2370"/>
    <w:multiLevelType w:val="hybridMultilevel"/>
    <w:tmpl w:val="278EE6AE"/>
    <w:lvl w:ilvl="0" w:tplc="F1D2A638">
      <w:start w:val="1"/>
      <w:numFmt w:val="bullet"/>
      <w:pStyle w:val="Bullet2GA"/>
      <w:lvlText w:val=""/>
      <w:lvlJc w:val="left"/>
      <w:pPr>
        <w:tabs>
          <w:tab w:val="num" w:pos="1644"/>
        </w:tabs>
        <w:ind w:left="2041" w:firstLine="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6">
    <w:nsid w:val="45657EE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4C8544C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597E7BE8"/>
    <w:multiLevelType w:val="hybridMultilevel"/>
    <w:tmpl w:val="BABA24F0"/>
    <w:lvl w:ilvl="0" w:tplc="1E22665A">
      <w:start w:val="1"/>
      <w:numFmt w:val="decimal"/>
      <w:lvlRestart w:val="0"/>
      <w:lvlText w:val="(%1)"/>
      <w:lvlJc w:val="right"/>
      <w:pPr>
        <w:tabs>
          <w:tab w:val="num" w:pos="1307"/>
        </w:tabs>
        <w:ind w:left="1307" w:hanging="227"/>
      </w:pPr>
      <w:rPr>
        <w:rFonts w:ascii="Traditional Arabic" w:hAnsi="Traditional Arabic" w:cs="Traditional Arabic" w:hint="default"/>
        <w:b w:val="0"/>
        <w:bCs w:val="0"/>
        <w:i w:val="0"/>
        <w:iCs w:val="0"/>
        <w:caps w:val="0"/>
        <w:sz w:val="26"/>
        <w:szCs w:val="26"/>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9">
    <w:nsid w:val="64D6450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6FC818B7"/>
    <w:multiLevelType w:val="hybridMultilevel"/>
    <w:tmpl w:val="D3749CB6"/>
    <w:lvl w:ilvl="0" w:tplc="1E22665A">
      <w:start w:val="1"/>
      <w:numFmt w:val="decimal"/>
      <w:lvlRestart w:val="0"/>
      <w:lvlText w:val="(%1)"/>
      <w:lvlJc w:val="right"/>
      <w:pPr>
        <w:tabs>
          <w:tab w:val="num" w:pos="1292"/>
        </w:tabs>
        <w:ind w:left="1292" w:hanging="227"/>
      </w:pPr>
      <w:rPr>
        <w:rFonts w:ascii="Traditional Arabic" w:hAnsi="Traditional Arabic" w:cs="Traditional Arabic" w:hint="default"/>
        <w:sz w:val="26"/>
        <w:szCs w:val="26"/>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21">
    <w:nsid w:val="76A572EA"/>
    <w:multiLevelType w:val="hybridMultilevel"/>
    <w:tmpl w:val="4B2C6E94"/>
    <w:lvl w:ilvl="0" w:tplc="FD1481C8">
      <w:start w:val="1"/>
      <w:numFmt w:val="decimal"/>
      <w:lvlRestart w:val="0"/>
      <w:lvlText w:val="(%1)"/>
      <w:lvlJc w:val="right"/>
      <w:pPr>
        <w:tabs>
          <w:tab w:val="num" w:pos="1405"/>
        </w:tabs>
        <w:ind w:left="1405" w:hanging="227"/>
      </w:pPr>
      <w:rPr>
        <w:rFonts w:ascii="Traditional Arabic" w:hAnsi="Traditional Arabic" w:cs="Traditional Arabic" w:hint="default"/>
        <w:sz w:val="26"/>
        <w:szCs w:val="26"/>
      </w:rPr>
    </w:lvl>
    <w:lvl w:ilvl="1" w:tplc="04090019" w:tentative="1">
      <w:start w:val="1"/>
      <w:numFmt w:val="lowerLetter"/>
      <w:lvlText w:val="%2."/>
      <w:lvlJc w:val="left"/>
      <w:pPr>
        <w:tabs>
          <w:tab w:val="num" w:pos="1598"/>
        </w:tabs>
        <w:ind w:left="1598" w:hanging="360"/>
      </w:pPr>
    </w:lvl>
    <w:lvl w:ilvl="2" w:tplc="0409001B" w:tentative="1">
      <w:start w:val="1"/>
      <w:numFmt w:val="lowerRoman"/>
      <w:lvlText w:val="%3."/>
      <w:lvlJc w:val="right"/>
      <w:pPr>
        <w:tabs>
          <w:tab w:val="num" w:pos="2318"/>
        </w:tabs>
        <w:ind w:left="2318" w:hanging="180"/>
      </w:pPr>
    </w:lvl>
    <w:lvl w:ilvl="3" w:tplc="0409000F" w:tentative="1">
      <w:start w:val="1"/>
      <w:numFmt w:val="decimal"/>
      <w:lvlText w:val="%4."/>
      <w:lvlJc w:val="left"/>
      <w:pPr>
        <w:tabs>
          <w:tab w:val="num" w:pos="3038"/>
        </w:tabs>
        <w:ind w:left="3038" w:hanging="360"/>
      </w:pPr>
    </w:lvl>
    <w:lvl w:ilvl="4" w:tplc="04090019" w:tentative="1">
      <w:start w:val="1"/>
      <w:numFmt w:val="lowerLetter"/>
      <w:lvlText w:val="%5."/>
      <w:lvlJc w:val="left"/>
      <w:pPr>
        <w:tabs>
          <w:tab w:val="num" w:pos="3758"/>
        </w:tabs>
        <w:ind w:left="3758" w:hanging="360"/>
      </w:pPr>
    </w:lvl>
    <w:lvl w:ilvl="5" w:tplc="0409001B" w:tentative="1">
      <w:start w:val="1"/>
      <w:numFmt w:val="lowerRoman"/>
      <w:lvlText w:val="%6."/>
      <w:lvlJc w:val="right"/>
      <w:pPr>
        <w:tabs>
          <w:tab w:val="num" w:pos="4478"/>
        </w:tabs>
        <w:ind w:left="4478" w:hanging="180"/>
      </w:pPr>
    </w:lvl>
    <w:lvl w:ilvl="6" w:tplc="0409000F" w:tentative="1">
      <w:start w:val="1"/>
      <w:numFmt w:val="decimal"/>
      <w:lvlText w:val="%7."/>
      <w:lvlJc w:val="left"/>
      <w:pPr>
        <w:tabs>
          <w:tab w:val="num" w:pos="5198"/>
        </w:tabs>
        <w:ind w:left="5198" w:hanging="360"/>
      </w:pPr>
    </w:lvl>
    <w:lvl w:ilvl="7" w:tplc="04090019" w:tentative="1">
      <w:start w:val="1"/>
      <w:numFmt w:val="lowerLetter"/>
      <w:lvlText w:val="%8."/>
      <w:lvlJc w:val="left"/>
      <w:pPr>
        <w:tabs>
          <w:tab w:val="num" w:pos="5918"/>
        </w:tabs>
        <w:ind w:left="5918" w:hanging="360"/>
      </w:pPr>
    </w:lvl>
    <w:lvl w:ilvl="8" w:tplc="0409001B" w:tentative="1">
      <w:start w:val="1"/>
      <w:numFmt w:val="lowerRoman"/>
      <w:lvlText w:val="%9."/>
      <w:lvlJc w:val="right"/>
      <w:pPr>
        <w:tabs>
          <w:tab w:val="num" w:pos="6638"/>
        </w:tabs>
        <w:ind w:left="6638" w:hanging="180"/>
      </w:pPr>
    </w:lvl>
  </w:abstractNum>
  <w:abstractNum w:abstractNumId="22">
    <w:nsid w:val="78D00C1C"/>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7AE32A09"/>
    <w:multiLevelType w:val="hybridMultilevel"/>
    <w:tmpl w:val="9C5295AC"/>
    <w:lvl w:ilvl="0" w:tplc="E12AAC4E">
      <w:start w:val="1"/>
      <w:numFmt w:val="decimal"/>
      <w:pStyle w:val="Roman2GA"/>
      <w:lvlText w:val="'%1'"/>
      <w:lvlJc w:val="right"/>
      <w:pPr>
        <w:tabs>
          <w:tab w:val="num" w:pos="2438"/>
        </w:tabs>
        <w:ind w:left="2438" w:hanging="397"/>
      </w:pPr>
      <w:rPr>
        <w:rFonts w:ascii="Georgia" w:hAnsi="Georgia"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abstractNum w:abstractNumId="24">
    <w:nsid w:val="7CAD590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2"/>
  </w:num>
  <w:num w:numId="2">
    <w:abstractNumId w:val="1"/>
  </w:num>
  <w:num w:numId="3">
    <w:abstractNumId w:val="15"/>
  </w:num>
  <w:num w:numId="4">
    <w:abstractNumId w:val="12"/>
  </w:num>
  <w:num w:numId="5">
    <w:abstractNumId w:val="9"/>
  </w:num>
  <w:num w:numId="6">
    <w:abstractNumId w:val="23"/>
  </w:num>
  <w:num w:numId="7">
    <w:abstractNumId w:val="11"/>
  </w:num>
  <w:num w:numId="8">
    <w:abstractNumId w:val="10"/>
  </w:num>
  <w:num w:numId="9">
    <w:abstractNumId w:val="14"/>
  </w:num>
  <w:num w:numId="10">
    <w:abstractNumId w:val="22"/>
  </w:num>
  <w:num w:numId="11">
    <w:abstractNumId w:val="1"/>
  </w:num>
  <w:num w:numId="12">
    <w:abstractNumId w:val="15"/>
  </w:num>
  <w:num w:numId="13">
    <w:abstractNumId w:val="12"/>
  </w:num>
  <w:num w:numId="14">
    <w:abstractNumId w:val="9"/>
  </w:num>
  <w:num w:numId="15">
    <w:abstractNumId w:val="23"/>
  </w:num>
  <w:num w:numId="16">
    <w:abstractNumId w:val="1"/>
  </w:num>
  <w:num w:numId="17">
    <w:abstractNumId w:val="15"/>
  </w:num>
  <w:num w:numId="18">
    <w:abstractNumId w:val="12"/>
  </w:num>
  <w:num w:numId="19">
    <w:abstractNumId w:val="9"/>
  </w:num>
  <w:num w:numId="20">
    <w:abstractNumId w:val="23"/>
  </w:num>
  <w:num w:numId="21">
    <w:abstractNumId w:val="1"/>
  </w:num>
  <w:num w:numId="22">
    <w:abstractNumId w:val="15"/>
  </w:num>
  <w:num w:numId="23">
    <w:abstractNumId w:val="9"/>
  </w:num>
  <w:num w:numId="24">
    <w:abstractNumId w:val="23"/>
  </w:num>
  <w:num w:numId="25">
    <w:abstractNumId w:val="15"/>
  </w:num>
  <w:num w:numId="26">
    <w:abstractNumId w:val="1"/>
  </w:num>
  <w:num w:numId="27">
    <w:abstractNumId w:val="4"/>
  </w:num>
  <w:num w:numId="28">
    <w:abstractNumId w:val="3"/>
  </w:num>
  <w:num w:numId="29">
    <w:abstractNumId w:val="17"/>
  </w:num>
  <w:num w:numId="30">
    <w:abstractNumId w:val="5"/>
  </w:num>
  <w:num w:numId="31">
    <w:abstractNumId w:val="8"/>
  </w:num>
  <w:num w:numId="32">
    <w:abstractNumId w:val="16"/>
  </w:num>
  <w:num w:numId="33">
    <w:abstractNumId w:val="19"/>
  </w:num>
  <w:num w:numId="34">
    <w:abstractNumId w:val="24"/>
  </w:num>
  <w:num w:numId="35">
    <w:abstractNumId w:val="6"/>
  </w:num>
  <w:num w:numId="36">
    <w:abstractNumId w:val="18"/>
  </w:num>
  <w:num w:numId="37">
    <w:abstractNumId w:val="20"/>
  </w:num>
  <w:num w:numId="38">
    <w:abstractNumId w:val="0"/>
  </w:num>
  <w:num w:numId="39">
    <w:abstractNumId w:val="7"/>
  </w:num>
  <w:num w:numId="40">
    <w:abstractNumId w:val="13"/>
  </w:num>
  <w:num w:numId="41">
    <w:abstractNumId w:val="2"/>
  </w:num>
  <w:num w:numId="4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activeWritingStyle w:appName="MSWord" w:lang="ar-SA" w:vendorID="4" w:dllVersion="512" w:checkStyle="0"/>
  <w:proofState w:spelling="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NotTrackMoves/>
  <w:defaultTabStop w:val="567"/>
  <w:evenAndOddHeaders/>
  <w:characterSpacingControl w:val="doNotCompress"/>
  <w:hdrShapeDefaults>
    <o:shapedefaults v:ext="edit" spidmax="3074"/>
    <o:shapelayout v:ext="edit">
      <o:idmap v:ext="edit" data="2"/>
    </o:shapelayout>
  </w:hdrShapeDefaults>
  <w:footnotePr>
    <w:footnote w:id="-1"/>
    <w:footnote w:id="0"/>
  </w:footnotePr>
  <w:endnotePr>
    <w:pos w:val="sectEnd"/>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629C0"/>
    <w:rsid w:val="00040E25"/>
    <w:rsid w:val="00042149"/>
    <w:rsid w:val="000648EA"/>
    <w:rsid w:val="000957C8"/>
    <w:rsid w:val="00097049"/>
    <w:rsid w:val="000A04D5"/>
    <w:rsid w:val="000B52F2"/>
    <w:rsid w:val="000D0EAE"/>
    <w:rsid w:val="000D3A92"/>
    <w:rsid w:val="000D5380"/>
    <w:rsid w:val="000D6654"/>
    <w:rsid w:val="000E103D"/>
    <w:rsid w:val="000F0264"/>
    <w:rsid w:val="000F2EBF"/>
    <w:rsid w:val="000F3A9F"/>
    <w:rsid w:val="000F490C"/>
    <w:rsid w:val="000F5FF6"/>
    <w:rsid w:val="001022B5"/>
    <w:rsid w:val="00102DB5"/>
    <w:rsid w:val="00113FA5"/>
    <w:rsid w:val="00126BC0"/>
    <w:rsid w:val="001455A0"/>
    <w:rsid w:val="001602A3"/>
    <w:rsid w:val="0018611E"/>
    <w:rsid w:val="001A5161"/>
    <w:rsid w:val="001A60BD"/>
    <w:rsid w:val="001C6D53"/>
    <w:rsid w:val="00213F67"/>
    <w:rsid w:val="00232277"/>
    <w:rsid w:val="0023736D"/>
    <w:rsid w:val="00257225"/>
    <w:rsid w:val="002D1D6D"/>
    <w:rsid w:val="002E322E"/>
    <w:rsid w:val="00310160"/>
    <w:rsid w:val="00321D2F"/>
    <w:rsid w:val="00341A8C"/>
    <w:rsid w:val="003421D1"/>
    <w:rsid w:val="003519E6"/>
    <w:rsid w:val="00355F81"/>
    <w:rsid w:val="003B4356"/>
    <w:rsid w:val="003C3422"/>
    <w:rsid w:val="003D7F0A"/>
    <w:rsid w:val="003F08A8"/>
    <w:rsid w:val="00417660"/>
    <w:rsid w:val="004250E3"/>
    <w:rsid w:val="00472A81"/>
    <w:rsid w:val="0048555C"/>
    <w:rsid w:val="004A20A6"/>
    <w:rsid w:val="004B2C92"/>
    <w:rsid w:val="004D6A3A"/>
    <w:rsid w:val="004F0B93"/>
    <w:rsid w:val="004F4AD7"/>
    <w:rsid w:val="00537F29"/>
    <w:rsid w:val="00546D3D"/>
    <w:rsid w:val="00557CD3"/>
    <w:rsid w:val="00571432"/>
    <w:rsid w:val="005732A2"/>
    <w:rsid w:val="005762A5"/>
    <w:rsid w:val="00590BA3"/>
    <w:rsid w:val="005B46D9"/>
    <w:rsid w:val="005B7AE0"/>
    <w:rsid w:val="005E23F5"/>
    <w:rsid w:val="005F146F"/>
    <w:rsid w:val="005F71B6"/>
    <w:rsid w:val="00654786"/>
    <w:rsid w:val="00660FD4"/>
    <w:rsid w:val="00665BE4"/>
    <w:rsid w:val="006A4425"/>
    <w:rsid w:val="006B00A4"/>
    <w:rsid w:val="006B4669"/>
    <w:rsid w:val="006D3CFA"/>
    <w:rsid w:val="006F6BF8"/>
    <w:rsid w:val="007035FA"/>
    <w:rsid w:val="00707BDF"/>
    <w:rsid w:val="00710727"/>
    <w:rsid w:val="00710A24"/>
    <w:rsid w:val="00715F45"/>
    <w:rsid w:val="0072608F"/>
    <w:rsid w:val="00731815"/>
    <w:rsid w:val="00731B84"/>
    <w:rsid w:val="00734AE7"/>
    <w:rsid w:val="0079344E"/>
    <w:rsid w:val="007E197F"/>
    <w:rsid w:val="007E2786"/>
    <w:rsid w:val="007E4686"/>
    <w:rsid w:val="007E696B"/>
    <w:rsid w:val="007F68C4"/>
    <w:rsid w:val="007F6A4B"/>
    <w:rsid w:val="0080300A"/>
    <w:rsid w:val="008153DE"/>
    <w:rsid w:val="00852A10"/>
    <w:rsid w:val="00862634"/>
    <w:rsid w:val="00866043"/>
    <w:rsid w:val="00866C59"/>
    <w:rsid w:val="00877306"/>
    <w:rsid w:val="00877EB4"/>
    <w:rsid w:val="00885524"/>
    <w:rsid w:val="008862DB"/>
    <w:rsid w:val="008974DE"/>
    <w:rsid w:val="008A6242"/>
    <w:rsid w:val="008B4BC6"/>
    <w:rsid w:val="008B6EC7"/>
    <w:rsid w:val="008D7278"/>
    <w:rsid w:val="008F6743"/>
    <w:rsid w:val="00901E57"/>
    <w:rsid w:val="009070DF"/>
    <w:rsid w:val="00935F0E"/>
    <w:rsid w:val="009361FD"/>
    <w:rsid w:val="0095208F"/>
    <w:rsid w:val="00977B3F"/>
    <w:rsid w:val="009814AE"/>
    <w:rsid w:val="00984335"/>
    <w:rsid w:val="009901D3"/>
    <w:rsid w:val="00996BBE"/>
    <w:rsid w:val="009B2C03"/>
    <w:rsid w:val="009D17B9"/>
    <w:rsid w:val="009D1DD5"/>
    <w:rsid w:val="009E02F3"/>
    <w:rsid w:val="009F722C"/>
    <w:rsid w:val="00A14518"/>
    <w:rsid w:val="00A26157"/>
    <w:rsid w:val="00A265C3"/>
    <w:rsid w:val="00A43F9A"/>
    <w:rsid w:val="00A53F38"/>
    <w:rsid w:val="00A543D4"/>
    <w:rsid w:val="00AB3C0F"/>
    <w:rsid w:val="00AD0014"/>
    <w:rsid w:val="00AD4CF2"/>
    <w:rsid w:val="00AF0BBA"/>
    <w:rsid w:val="00B01F44"/>
    <w:rsid w:val="00B25159"/>
    <w:rsid w:val="00B30468"/>
    <w:rsid w:val="00B40A50"/>
    <w:rsid w:val="00B44E31"/>
    <w:rsid w:val="00B629C0"/>
    <w:rsid w:val="00B96F0A"/>
    <w:rsid w:val="00BA4F7E"/>
    <w:rsid w:val="00BB2C41"/>
    <w:rsid w:val="00BC55C8"/>
    <w:rsid w:val="00BC5C10"/>
    <w:rsid w:val="00BE2964"/>
    <w:rsid w:val="00C21623"/>
    <w:rsid w:val="00C24FBD"/>
    <w:rsid w:val="00C473BA"/>
    <w:rsid w:val="00C611ED"/>
    <w:rsid w:val="00C612F2"/>
    <w:rsid w:val="00C6490A"/>
    <w:rsid w:val="00C64FE1"/>
    <w:rsid w:val="00C726D2"/>
    <w:rsid w:val="00C74296"/>
    <w:rsid w:val="00C8345E"/>
    <w:rsid w:val="00CA5F7C"/>
    <w:rsid w:val="00CF38B5"/>
    <w:rsid w:val="00D247D7"/>
    <w:rsid w:val="00D51067"/>
    <w:rsid w:val="00D75657"/>
    <w:rsid w:val="00D960AD"/>
    <w:rsid w:val="00DA04A8"/>
    <w:rsid w:val="00DA0E0E"/>
    <w:rsid w:val="00DB0885"/>
    <w:rsid w:val="00DB0C39"/>
    <w:rsid w:val="00DB7679"/>
    <w:rsid w:val="00DC7E59"/>
    <w:rsid w:val="00DD47BD"/>
    <w:rsid w:val="00DF1702"/>
    <w:rsid w:val="00DF4DD8"/>
    <w:rsid w:val="00DF668E"/>
    <w:rsid w:val="00E04826"/>
    <w:rsid w:val="00E14D2B"/>
    <w:rsid w:val="00E20DBA"/>
    <w:rsid w:val="00E6524A"/>
    <w:rsid w:val="00E660D6"/>
    <w:rsid w:val="00E771AB"/>
    <w:rsid w:val="00EA796F"/>
    <w:rsid w:val="00EB077B"/>
    <w:rsid w:val="00EC50B9"/>
    <w:rsid w:val="00ED26A0"/>
    <w:rsid w:val="00EF0367"/>
    <w:rsid w:val="00F1727A"/>
    <w:rsid w:val="00F34764"/>
    <w:rsid w:val="00F54E3C"/>
    <w:rsid w:val="00F84959"/>
    <w:rsid w:val="00F855A5"/>
    <w:rsid w:val="00F874BD"/>
    <w:rsid w:val="00F96275"/>
    <w:rsid w:val="00FA53F9"/>
    <w:rsid w:val="00FB1D0B"/>
    <w:rsid w:val="00FB2C82"/>
    <w:rsid w:val="00FD7974"/>
    <w:rsid w:val="00FE3643"/>
    <w:rsid w:val="00FE55A3"/>
    <w:rsid w:val="00FE6865"/>
    <w:rsid w:val="00FF7AB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26D2"/>
    <w:pPr>
      <w:bidi/>
      <w:spacing w:line="240" w:lineRule="atLeast"/>
      <w:jc w:val="lowKashida"/>
    </w:pPr>
    <w:rPr>
      <w:rFonts w:cs="Traditional Arabic"/>
      <w:szCs w:val="30"/>
      <w:lang w:val="en-US" w:eastAsia="en-US"/>
    </w:rPr>
  </w:style>
  <w:style w:type="paragraph" w:styleId="Heading1">
    <w:name w:val="heading 1"/>
    <w:aliases w:val="Table_GA"/>
    <w:basedOn w:val="SingleTxtGA"/>
    <w:next w:val="Normal"/>
    <w:qFormat/>
    <w:rsid w:val="000D6654"/>
    <w:pPr>
      <w:suppressAutoHyphens/>
      <w:bidi w:val="0"/>
      <w:outlineLvl w:val="0"/>
    </w:pPr>
  </w:style>
  <w:style w:type="paragraph" w:styleId="Heading2">
    <w:name w:val="heading 2"/>
    <w:basedOn w:val="Normal"/>
    <w:next w:val="Normal"/>
    <w:qFormat/>
    <w:rsid w:val="00E660D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660D6"/>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aliases w:val="6_GA"/>
    <w:basedOn w:val="Normal"/>
    <w:rsid w:val="000D6654"/>
    <w:pPr>
      <w:pBdr>
        <w:bottom w:val="single" w:sz="4" w:space="4" w:color="auto"/>
      </w:pBdr>
      <w:suppressAutoHyphens/>
      <w:bidi w:val="0"/>
    </w:pPr>
    <w:rPr>
      <w:b/>
      <w:bCs/>
      <w:sz w:val="18"/>
      <w:szCs w:val="26"/>
    </w:rPr>
  </w:style>
  <w:style w:type="paragraph" w:styleId="Footer">
    <w:name w:val="footer"/>
    <w:aliases w:val="3_GA"/>
    <w:basedOn w:val="Normal"/>
    <w:rsid w:val="000D6654"/>
    <w:pPr>
      <w:suppressAutoHyphens/>
      <w:bidi w:val="0"/>
      <w:spacing w:line="240" w:lineRule="auto"/>
    </w:pPr>
    <w:rPr>
      <w:sz w:val="16"/>
      <w:szCs w:val="22"/>
      <w:lang w:val="en-GB"/>
    </w:rPr>
  </w:style>
  <w:style w:type="table" w:styleId="TableGrid">
    <w:name w:val="Table Grid"/>
    <w:basedOn w:val="TableNormal"/>
    <w:semiHidden/>
    <w:rsid w:val="000D5380"/>
    <w:pPr>
      <w:bidi/>
      <w:jc w:val="lowKashida"/>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MGA">
    <w:name w:val="_ H __M_GA"/>
    <w:basedOn w:val="Normal"/>
    <w:next w:val="Normal"/>
    <w:rsid w:val="007E2786"/>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rsid w:val="001022B5"/>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rsid w:val="001022B5"/>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rsid w:val="00E771AB"/>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rsid w:val="00E771AB"/>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rsid w:val="00E771AB"/>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rsid w:val="008B4BC6"/>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rsid w:val="000D6654"/>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rsid w:val="000D6654"/>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rsid w:val="000D6654"/>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rsid w:val="000D6654"/>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rsid w:val="003519E6"/>
    <w:pPr>
      <w:numPr>
        <w:numId w:val="26"/>
      </w:numPr>
      <w:suppressAutoHyphens/>
      <w:bidi w:val="0"/>
      <w:spacing w:after="120" w:line="380" w:lineRule="exact"/>
      <w:ind w:right="1247"/>
    </w:pPr>
  </w:style>
  <w:style w:type="paragraph" w:customStyle="1" w:styleId="Bullet2GA">
    <w:name w:val="_Bullet 2_GA"/>
    <w:basedOn w:val="Normal"/>
    <w:rsid w:val="009D1DD5"/>
    <w:pPr>
      <w:numPr>
        <w:numId w:val="25"/>
      </w:numPr>
      <w:tabs>
        <w:tab w:val="clear" w:pos="1644"/>
        <w:tab w:val="left" w:pos="2438"/>
      </w:tabs>
      <w:suppressAutoHyphens/>
      <w:bidi w:val="0"/>
      <w:spacing w:after="120" w:line="380" w:lineRule="exact"/>
      <w:ind w:left="2438" w:right="1247" w:hanging="397"/>
    </w:pPr>
  </w:style>
  <w:style w:type="paragraph" w:customStyle="1" w:styleId="ParaNoGA">
    <w:name w:val="_ParaNo._GA"/>
    <w:basedOn w:val="SingleTxtGA"/>
    <w:rsid w:val="000D6654"/>
    <w:pPr>
      <w:numPr>
        <w:numId w:val="18"/>
      </w:numPr>
      <w:suppressAutoHyphens/>
      <w:bidi w:val="0"/>
    </w:pPr>
  </w:style>
  <w:style w:type="paragraph" w:styleId="EndnoteText">
    <w:name w:val="endnote text"/>
    <w:aliases w:val="2_ GA"/>
    <w:basedOn w:val="Normal"/>
    <w:rsid w:val="00E20DBA"/>
    <w:pPr>
      <w:tabs>
        <w:tab w:val="right" w:pos="1021"/>
      </w:tabs>
      <w:spacing w:after="60" w:line="300" w:lineRule="exact"/>
      <w:ind w:left="1247" w:right="1247" w:hanging="1247"/>
    </w:pPr>
    <w:rPr>
      <w:sz w:val="18"/>
      <w:szCs w:val="26"/>
    </w:rPr>
  </w:style>
  <w:style w:type="paragraph" w:styleId="FootnoteText">
    <w:name w:val="footnote text"/>
    <w:basedOn w:val="Normal"/>
    <w:semiHidden/>
    <w:rsid w:val="00EB077B"/>
    <w:rPr>
      <w:szCs w:val="20"/>
    </w:rPr>
  </w:style>
  <w:style w:type="character" w:customStyle="1" w:styleId="EndtnoteReference">
    <w:name w:val="Endtnote Reference"/>
    <w:aliases w:val="1_GA"/>
    <w:rsid w:val="000D6654"/>
    <w:rPr>
      <w:rFonts w:ascii="Times New Roman" w:hAnsi="Times New Roman" w:cs="Traditional Arabic"/>
      <w:b/>
      <w:kern w:val="0"/>
      <w:sz w:val="18"/>
      <w:szCs w:val="28"/>
      <w:vertAlign w:val="superscript"/>
    </w:rPr>
  </w:style>
  <w:style w:type="character" w:styleId="FootnoteReference">
    <w:name w:val="footnote reference"/>
    <w:aliases w:val="4_GA"/>
    <w:rsid w:val="000D6654"/>
    <w:rPr>
      <w:rFonts w:ascii="Times New Roman" w:hAnsi="Times New Roman" w:cs="Traditional Arabic"/>
      <w:b/>
      <w:kern w:val="0"/>
      <w:sz w:val="18"/>
      <w:szCs w:val="28"/>
      <w:vertAlign w:val="superscript"/>
    </w:rPr>
  </w:style>
  <w:style w:type="paragraph" w:customStyle="1" w:styleId="footnoteText0">
    <w:name w:val="footnote Text"/>
    <w:aliases w:val="5_GA"/>
    <w:basedOn w:val="Normal"/>
    <w:rsid w:val="00E20DBA"/>
    <w:pPr>
      <w:tabs>
        <w:tab w:val="right" w:pos="1021"/>
      </w:tabs>
      <w:spacing w:after="60" w:line="300" w:lineRule="exact"/>
      <w:ind w:left="1247" w:right="1247" w:hanging="1247"/>
    </w:pPr>
    <w:rPr>
      <w:sz w:val="18"/>
      <w:szCs w:val="26"/>
    </w:rPr>
  </w:style>
  <w:style w:type="character" w:styleId="PageNumber">
    <w:name w:val="page number"/>
    <w:aliases w:val="7_GA"/>
    <w:rsid w:val="000D6654"/>
    <w:rPr>
      <w:rFonts w:ascii="Times New Roman" w:hAnsi="Times New Roman"/>
      <w:b/>
      <w:sz w:val="18"/>
    </w:rPr>
  </w:style>
  <w:style w:type="paragraph" w:customStyle="1" w:styleId="XXLargeGA">
    <w:name w:val="XXLarge_GA"/>
    <w:basedOn w:val="XLargeGA"/>
    <w:next w:val="Normal"/>
    <w:rsid w:val="000D6654"/>
    <w:pPr>
      <w:spacing w:line="820" w:lineRule="exact"/>
    </w:pPr>
    <w:rPr>
      <w:spacing w:val="-8"/>
      <w:w w:val="96"/>
      <w:sz w:val="57"/>
      <w:szCs w:val="86"/>
    </w:rPr>
  </w:style>
  <w:style w:type="paragraph" w:customStyle="1" w:styleId="Roman1GA">
    <w:name w:val="_Roman 1_GA"/>
    <w:basedOn w:val="Normal"/>
    <w:rsid w:val="003519E6"/>
    <w:pPr>
      <w:numPr>
        <w:numId w:val="23"/>
      </w:numPr>
      <w:suppressAutoHyphens/>
      <w:bidi w:val="0"/>
      <w:spacing w:after="120" w:line="380" w:lineRule="exact"/>
      <w:ind w:right="1247"/>
    </w:pPr>
  </w:style>
  <w:style w:type="paragraph" w:customStyle="1" w:styleId="Roman2GA">
    <w:name w:val="_Roman 2_GA"/>
    <w:basedOn w:val="Normal"/>
    <w:next w:val="Normal"/>
    <w:rsid w:val="005F71B6"/>
    <w:pPr>
      <w:numPr>
        <w:numId w:val="24"/>
      </w:numPr>
      <w:spacing w:after="120" w:line="380" w:lineRule="exact"/>
      <w:ind w:right="1247"/>
    </w:pPr>
  </w:style>
  <w:style w:type="numbering" w:styleId="111111">
    <w:name w:val="Outline List 2"/>
    <w:basedOn w:val="NoList"/>
    <w:semiHidden/>
    <w:rsid w:val="005732A2"/>
    <w:pPr>
      <w:numPr>
        <w:numId w:val="8"/>
      </w:numPr>
    </w:pPr>
  </w:style>
  <w:style w:type="numbering" w:styleId="1ai">
    <w:name w:val="Outline List 1"/>
    <w:basedOn w:val="NoList"/>
    <w:semiHidden/>
    <w:rsid w:val="005732A2"/>
    <w:pPr>
      <w:numPr>
        <w:numId w:val="10"/>
      </w:numPr>
    </w:pPr>
  </w:style>
  <w:style w:type="character" w:styleId="EndnoteReference">
    <w:name w:val="endnote reference"/>
    <w:semiHidden/>
    <w:rsid w:val="00FE686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6433596">
      <w:bodyDiv w:val="1"/>
      <w:marLeft w:val="0"/>
      <w:marRight w:val="0"/>
      <w:marTop w:val="0"/>
      <w:marBottom w:val="0"/>
      <w:divBdr>
        <w:top w:val="none" w:sz="0" w:space="0" w:color="auto"/>
        <w:left w:val="none" w:sz="0" w:space="0" w:color="auto"/>
        <w:bottom w:val="none" w:sz="0" w:space="0" w:color="auto"/>
        <w:right w:val="none" w:sz="0" w:space="0" w:color="auto"/>
      </w:divBdr>
    </w:div>
    <w:div w:id="168088675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6"/>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Template>
  <TotalTime>1</TotalTime>
  <Pages>16</Pages>
  <Words>4417</Words>
  <Characters>25178</Characters>
  <Application>Microsoft Office Word</Application>
  <DocSecurity>4</DocSecurity>
  <Lines>209</Lines>
  <Paragraphs>59</Paragraphs>
  <ScaleCrop>false</ScaleCrop>
  <HeadingPairs>
    <vt:vector size="2" baseType="variant">
      <vt:variant>
        <vt:lpstr>العنوان</vt:lpstr>
      </vt:variant>
      <vt:variant>
        <vt:i4>1</vt:i4>
      </vt:variant>
    </vt:vector>
  </HeadingPairs>
  <TitlesOfParts>
    <vt:vector size="1" baseType="lpstr">
      <vt:lpstr>CCPR/C/98/D/1593-1603/2007</vt:lpstr>
    </vt:vector>
  </TitlesOfParts>
  <Company>CSD</Company>
  <LinksUpToDate>false</LinksUpToDate>
  <CharactersWithSpaces>29536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CCPR/C/98/D/1593-1603/2007</dc:title>
  <dc:subject>Khudhairi aburafia</dc:subject>
  <dc:creator>Buhnam</dc:creator>
  <cp:keywords>5260 WORDS</cp:keywords>
  <dc:description>ASSI 16P. </dc:description>
  <cp:lastModifiedBy>Buhnam</cp:lastModifiedBy>
  <cp:revision>2</cp:revision>
  <cp:lastPrinted>2010-05-26T08:53:00Z</cp:lastPrinted>
  <dcterms:created xsi:type="dcterms:W3CDTF">2010-05-26T15:29:00Z</dcterms:created>
  <dcterms:modified xsi:type="dcterms:W3CDTF">2010-05-26T15:29:00Z</dcterms:modified>
</cp:coreProperties>
</file>