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B94B09" w:rsidRPr="008E4A81" w:rsidTr="0018403E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B94B09" w:rsidRPr="00B97172" w:rsidRDefault="00B94B09" w:rsidP="0018403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</w:t>
            </w:r>
            <w:r w:rsidRPr="008E4A81">
              <w:rPr>
                <w:sz w:val="28"/>
                <w:szCs w:val="28"/>
              </w:rPr>
              <w:t>ъеди</w:t>
            </w:r>
            <w:r>
              <w:rPr>
                <w:sz w:val="28"/>
              </w:rPr>
              <w:t>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B94B09" w:rsidRPr="00EA2819" w:rsidRDefault="00B94B09" w:rsidP="0018403E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94B09" w:rsidRPr="008E4A81" w:rsidRDefault="008E4A81" w:rsidP="009C6E15">
            <w:pPr>
              <w:suppressAutoHyphens w:val="0"/>
              <w:spacing w:after="80"/>
              <w:jc w:val="right"/>
              <w:rPr>
                <w:lang w:val="en-US"/>
              </w:rPr>
            </w:pPr>
            <w:r w:rsidRPr="008E4A81">
              <w:rPr>
                <w:sz w:val="40"/>
                <w:szCs w:val="40"/>
                <w:lang w:val="en-US"/>
              </w:rPr>
              <w:t>CCPR</w:t>
            </w:r>
            <w:r w:rsidRPr="006030ED">
              <w:rPr>
                <w:lang w:val="en-US"/>
              </w:rPr>
              <w:t>/</w:t>
            </w:r>
            <w:r>
              <w:rPr>
                <w:lang w:val="en-US"/>
              </w:rPr>
              <w:t>C/98/D/1747/2008</w:t>
            </w:r>
          </w:p>
        </w:tc>
      </w:tr>
      <w:tr w:rsidR="00B94B09" w:rsidRPr="009C6E15" w:rsidTr="00184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94B09" w:rsidRDefault="00B94B09" w:rsidP="0018403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94B09" w:rsidRPr="006E479F" w:rsidRDefault="00B94B09" w:rsidP="0018403E">
            <w:pPr>
              <w:spacing w:before="120" w:line="380" w:lineRule="exact"/>
              <w:rPr>
                <w:sz w:val="34"/>
                <w:szCs w:val="34"/>
              </w:rPr>
            </w:pPr>
            <w:r w:rsidRPr="006E479F">
              <w:rPr>
                <w:b/>
                <w:sz w:val="34"/>
                <w:szCs w:val="34"/>
              </w:rPr>
              <w:t xml:space="preserve">Международный пакт </w:t>
            </w:r>
            <w:r w:rsidRPr="006E479F">
              <w:rPr>
                <w:b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C6E15" w:rsidRPr="009C6E15" w:rsidRDefault="00A81A1B" w:rsidP="003D31D6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="009C6E15">
              <w:rPr>
                <w:lang w:val="en-US"/>
              </w:rPr>
              <w:t xml:space="preserve"> Restricted</w:t>
            </w:r>
            <w:r w:rsidR="009C6E15" w:rsidRPr="00F0086B">
              <w:rPr>
                <w:rStyle w:val="FootnoteReference"/>
                <w:szCs w:val="18"/>
                <w:vertAlign w:val="baseline"/>
                <w:lang w:val="en-US"/>
              </w:rPr>
              <w:footnoteReference w:customMarkFollows="1" w:id="1"/>
              <w:t>*</w:t>
            </w:r>
            <w:r w:rsidR="009C6E15">
              <w:rPr>
                <w:lang w:val="en-US"/>
              </w:rPr>
              <w:br/>
              <w:t>12 May 2010</w:t>
            </w:r>
            <w:r w:rsidR="009C6E15">
              <w:rPr>
                <w:lang w:val="en-US"/>
              </w:rPr>
              <w:br/>
              <w:t>Russian</w:t>
            </w:r>
            <w:r w:rsidR="009C6E15">
              <w:rPr>
                <w:lang w:val="en-US"/>
              </w:rPr>
              <w:br/>
              <w:t>Original: French</w:t>
            </w:r>
          </w:p>
        </w:tc>
      </w:tr>
    </w:tbl>
    <w:p w:rsidR="009C6E15" w:rsidRPr="009C6E15" w:rsidRDefault="009C6E15" w:rsidP="00417B75">
      <w:pPr>
        <w:spacing w:before="120"/>
        <w:rPr>
          <w:b/>
        </w:rPr>
      </w:pPr>
      <w:r w:rsidRPr="009C6E15">
        <w:rPr>
          <w:b/>
          <w:sz w:val="24"/>
          <w:szCs w:val="24"/>
        </w:rPr>
        <w:t>Комитет по правам человека</w:t>
      </w:r>
      <w:r w:rsidRPr="009C6E15">
        <w:rPr>
          <w:b/>
        </w:rPr>
        <w:br/>
        <w:t>Девяносто восьмая сессия</w:t>
      </w:r>
    </w:p>
    <w:p w:rsidR="009C6E15" w:rsidRPr="009C6E15" w:rsidRDefault="009C6E15" w:rsidP="009C6E15">
      <w:r w:rsidRPr="009C6E15">
        <w:t>8–26 марта 2010 года</w:t>
      </w:r>
    </w:p>
    <w:p w:rsidR="009C6E15" w:rsidRDefault="009C6E15" w:rsidP="009C6E15">
      <w:pPr>
        <w:pStyle w:val="HChGR"/>
        <w:rPr>
          <w:lang w:val="en-US"/>
        </w:rPr>
      </w:pPr>
      <w:r w:rsidRPr="009C6E15">
        <w:tab/>
      </w:r>
      <w:r w:rsidRPr="009C6E15">
        <w:tab/>
        <w:t>Решение</w:t>
      </w:r>
    </w:p>
    <w:p w:rsidR="009C6E15" w:rsidRPr="009C6E15" w:rsidRDefault="009C6E15" w:rsidP="009C6E15">
      <w:pPr>
        <w:pStyle w:val="H1GR"/>
      </w:pPr>
      <w:r w:rsidRPr="009C6E15">
        <w:tab/>
      </w:r>
      <w:r w:rsidRPr="009C6E15">
        <w:tab/>
        <w:t>Сообщение № 1747/2008</w:t>
      </w:r>
    </w:p>
    <w:tbl>
      <w:tblPr>
        <w:tblStyle w:val="TableGrid"/>
        <w:tblW w:w="0" w:type="auto"/>
        <w:tblInd w:w="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4185"/>
      </w:tblGrid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Представлено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Г-жой Мирей Буавер (адвокатом не представлена)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Предполагаемая жертва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Г-н Мишель Бибо (супруг автора)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Государство-участник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Канада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Дата сообщения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23 июля 2008 года (первоначальное пре</w:t>
            </w:r>
            <w:r w:rsidRPr="009C6E15">
              <w:t>д</w:t>
            </w:r>
            <w:r w:rsidRPr="009C6E15">
              <w:t>ставление)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  <w:rPr>
                <w:iCs/>
              </w:rPr>
            </w:pPr>
            <w:r w:rsidRPr="009C6E15">
              <w:rPr>
                <w:i/>
                <w:iCs/>
              </w:rPr>
              <w:t>Справочная документация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Решение Специального докладчика в соответствии с правилом 97 правил проц</w:t>
            </w:r>
            <w:r w:rsidRPr="009C6E15">
              <w:t>е</w:t>
            </w:r>
            <w:r w:rsidRPr="009C6E15">
              <w:t>дуры, препровожденное государству-участнику 6 июня 2008 года (в виде док</w:t>
            </w:r>
            <w:r w:rsidRPr="009C6E15">
              <w:t>у</w:t>
            </w:r>
            <w:r w:rsidRPr="009C6E15">
              <w:t>мента не издавалось)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Дата принятия решения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19 марта 2010 года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Тема сообщения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Право представлять другое лицо в суде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Процедурные вопросы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Исчерпание внутренних средств правовой защит</w:t>
            </w:r>
            <w:r w:rsidR="001C1172">
              <w:t>ы; несовместимость с некоторыми</w:t>
            </w:r>
            <w:r w:rsidR="001C1172">
              <w:br/>
            </w:r>
            <w:r w:rsidRPr="009C6E15">
              <w:t>п</w:t>
            </w:r>
            <w:r w:rsidRPr="009C6E15">
              <w:t>о</w:t>
            </w:r>
            <w:r w:rsidRPr="009C6E15">
              <w:t>ложениями Пакта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  <w:rPr>
                <w:i/>
                <w:iCs/>
              </w:rPr>
            </w:pPr>
            <w:r w:rsidRPr="009C6E15">
              <w:rPr>
                <w:i/>
                <w:iCs/>
              </w:rPr>
              <w:t>Вопросы существа: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Право на справедливое судебное разбир</w:t>
            </w:r>
            <w:r w:rsidRPr="009C6E15">
              <w:t>а</w:t>
            </w:r>
            <w:r w:rsidRPr="009C6E15">
              <w:t>тельство; недискриминация; право на признание правосубъектности; право на возмещение ущерба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Статьи Факультативного пр</w:t>
            </w:r>
            <w:r w:rsidRPr="009C6E15">
              <w:rPr>
                <w:i/>
                <w:iCs/>
              </w:rPr>
              <w:t>о</w:t>
            </w:r>
            <w:r w:rsidRPr="009C6E15">
              <w:rPr>
                <w:i/>
                <w:iCs/>
              </w:rPr>
              <w:t>токола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3 и 5, пункт 2 b)</w:t>
            </w:r>
          </w:p>
        </w:tc>
      </w:tr>
      <w:tr w:rsidR="009C6E15" w:rsidRPr="009C6E15" w:rsidTr="009C6E15">
        <w:tc>
          <w:tcPr>
            <w:tcW w:w="3144" w:type="dxa"/>
          </w:tcPr>
          <w:p w:rsidR="009C6E15" w:rsidRPr="009C6E15" w:rsidRDefault="009C6E15" w:rsidP="00745C13">
            <w:pPr>
              <w:suppressAutoHyphens w:val="0"/>
              <w:spacing w:after="120"/>
              <w:rPr>
                <w:i/>
                <w:iCs/>
              </w:rPr>
            </w:pPr>
            <w:r w:rsidRPr="009C6E15">
              <w:rPr>
                <w:i/>
              </w:rPr>
              <w:t>Статьи Пакта</w:t>
            </w:r>
            <w:r w:rsidRPr="009C6E15">
              <w:t>:</w:t>
            </w:r>
          </w:p>
        </w:tc>
        <w:tc>
          <w:tcPr>
            <w:tcW w:w="4185" w:type="dxa"/>
          </w:tcPr>
          <w:p w:rsidR="009C6E15" w:rsidRPr="009C6E15" w:rsidRDefault="009C6E15" w:rsidP="00745C13">
            <w:pPr>
              <w:suppressAutoHyphens w:val="0"/>
              <w:spacing w:after="120"/>
            </w:pPr>
            <w:r w:rsidRPr="009C6E15">
              <w:t>2; 5; 14, пункт 1; 16 и 26</w:t>
            </w:r>
          </w:p>
        </w:tc>
      </w:tr>
    </w:tbl>
    <w:p w:rsidR="009C6E15" w:rsidRPr="009C6E15" w:rsidRDefault="009C6E15" w:rsidP="00745C13">
      <w:pPr>
        <w:pStyle w:val="SingleTxtGR"/>
        <w:spacing w:before="120"/>
      </w:pPr>
      <w:r w:rsidRPr="009C6E15">
        <w:t>[Приложение]</w:t>
      </w:r>
    </w:p>
    <w:p w:rsidR="009C6E15" w:rsidRPr="009C6E15" w:rsidRDefault="009C6E15" w:rsidP="00745C13">
      <w:pPr>
        <w:pStyle w:val="HChGR"/>
      </w:pPr>
      <w:r w:rsidRPr="009C6E15">
        <w:t>Приложение</w:t>
      </w:r>
    </w:p>
    <w:p w:rsidR="009C6E15" w:rsidRPr="009C6E15" w:rsidRDefault="00745C13" w:rsidP="00745C13">
      <w:pPr>
        <w:pStyle w:val="HChGR"/>
      </w:pPr>
      <w:r>
        <w:tab/>
      </w:r>
      <w:r>
        <w:tab/>
      </w:r>
      <w:r w:rsidR="009C6E15" w:rsidRPr="009C6E15">
        <w:t>Решение Комитета по правам человека в соответствии с Факультативным протоколом к Международному пакту о гражданских и политических пр</w:t>
      </w:r>
      <w:r w:rsidR="009C6E15" w:rsidRPr="009C6E15">
        <w:t>а</w:t>
      </w:r>
      <w:r w:rsidR="009C6E15" w:rsidRPr="009C6E15">
        <w:t>вах</w:t>
      </w:r>
      <w:r w:rsidR="009C6E15" w:rsidRPr="009C6E15">
        <w:br/>
        <w:t>(девяносто восьмая сессия)</w:t>
      </w:r>
    </w:p>
    <w:p w:rsidR="009C6E15" w:rsidRPr="009C6E15" w:rsidRDefault="009C6E15" w:rsidP="00C169D1">
      <w:pPr>
        <w:pStyle w:val="SingleTxtGR"/>
      </w:pPr>
      <w:r w:rsidRPr="009C6E15">
        <w:t>относительно</w:t>
      </w:r>
    </w:p>
    <w:p w:rsidR="009C6E15" w:rsidRPr="009C6E15" w:rsidRDefault="009C6E15" w:rsidP="00745C13">
      <w:pPr>
        <w:pStyle w:val="H1GR"/>
      </w:pPr>
      <w:r w:rsidRPr="009C6E15">
        <w:tab/>
      </w:r>
      <w:r w:rsidRPr="009C6E15">
        <w:tab/>
        <w:t>Сообщения № 1747/2008</w:t>
      </w:r>
      <w:r w:rsidR="00745C13" w:rsidRPr="00745C13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4185"/>
      </w:tblGrid>
      <w:tr w:rsidR="009C6E15" w:rsidRPr="009C6E15" w:rsidTr="00F0086B">
        <w:tc>
          <w:tcPr>
            <w:tcW w:w="3158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Представлено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t>Г-жой Мирей Буавер (адвокатом не представлена)</w:t>
            </w:r>
          </w:p>
        </w:tc>
      </w:tr>
      <w:tr w:rsidR="009C6E15" w:rsidRPr="009C6E15" w:rsidTr="00F0086B">
        <w:tc>
          <w:tcPr>
            <w:tcW w:w="3158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Предполагаемая жер</w:t>
            </w:r>
            <w:r w:rsidRPr="009C6E15">
              <w:rPr>
                <w:i/>
                <w:iCs/>
              </w:rPr>
              <w:t>т</w:t>
            </w:r>
            <w:r w:rsidRPr="009C6E15">
              <w:rPr>
                <w:i/>
                <w:iCs/>
              </w:rPr>
              <w:t>ва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t>Г-н Мишель Бибо (супруг автора)</w:t>
            </w:r>
          </w:p>
        </w:tc>
      </w:tr>
      <w:tr w:rsidR="009C6E15" w:rsidRPr="009C6E15" w:rsidTr="00F0086B">
        <w:tc>
          <w:tcPr>
            <w:tcW w:w="3158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Государство-участник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t>Канада</w:t>
            </w:r>
          </w:p>
        </w:tc>
      </w:tr>
      <w:tr w:rsidR="009C6E15" w:rsidRPr="009C6E15" w:rsidTr="00F0086B">
        <w:tc>
          <w:tcPr>
            <w:tcW w:w="3158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rPr>
                <w:i/>
                <w:iCs/>
              </w:rPr>
              <w:t>Дата сообщения</w:t>
            </w:r>
            <w:r w:rsidRPr="009C6E15">
              <w:rPr>
                <w:iCs/>
              </w:rPr>
              <w:t>:</w:t>
            </w:r>
          </w:p>
        </w:tc>
        <w:tc>
          <w:tcPr>
            <w:tcW w:w="4185" w:type="dxa"/>
          </w:tcPr>
          <w:p w:rsidR="009C6E15" w:rsidRPr="009C6E15" w:rsidRDefault="009C6E15" w:rsidP="000C0CE6">
            <w:pPr>
              <w:suppressAutoHyphens w:val="0"/>
              <w:spacing w:after="120"/>
            </w:pPr>
            <w:r w:rsidRPr="009C6E15">
              <w:t>23 июля 2008 года (первоначальное пре</w:t>
            </w:r>
            <w:r w:rsidRPr="009C6E15">
              <w:t>д</w:t>
            </w:r>
            <w:r w:rsidRPr="009C6E15">
              <w:t>ставление)</w:t>
            </w:r>
          </w:p>
        </w:tc>
      </w:tr>
    </w:tbl>
    <w:p w:rsidR="009C6E15" w:rsidRPr="009C6E15" w:rsidRDefault="009C6E15" w:rsidP="00745C13">
      <w:pPr>
        <w:pStyle w:val="SingleTxtGR"/>
      </w:pPr>
      <w:r w:rsidRPr="009C6E15">
        <w:tab/>
      </w:r>
      <w:r w:rsidRPr="009C6E15">
        <w:rPr>
          <w:i/>
        </w:rPr>
        <w:t>Комитет по правам человека</w:t>
      </w:r>
      <w:r w:rsidRPr="009C6E15">
        <w:t>, учрежденный в соответствии со статьей 28 Международного пакта о гражданских и политических правах,</w:t>
      </w:r>
    </w:p>
    <w:p w:rsidR="009C6E15" w:rsidRPr="009C6E15" w:rsidRDefault="009C6E15" w:rsidP="00745C13">
      <w:pPr>
        <w:pStyle w:val="SingleTxtGR"/>
      </w:pPr>
      <w:r w:rsidRPr="009C6E15">
        <w:tab/>
      </w:r>
      <w:r w:rsidRPr="009C6E15">
        <w:rPr>
          <w:i/>
        </w:rPr>
        <w:t>на своем заседании</w:t>
      </w:r>
      <w:r w:rsidRPr="009C6E15">
        <w:t xml:space="preserve"> 19 марта 2010 года</w:t>
      </w:r>
    </w:p>
    <w:p w:rsidR="009C6E15" w:rsidRPr="009C6E15" w:rsidRDefault="009C6E15" w:rsidP="00745C13">
      <w:pPr>
        <w:pStyle w:val="SingleTxtGR"/>
      </w:pPr>
      <w:r w:rsidRPr="009C6E15">
        <w:tab/>
      </w:r>
      <w:r w:rsidRPr="009C6E15">
        <w:rPr>
          <w:i/>
        </w:rPr>
        <w:t>принимает следующее</w:t>
      </w:r>
      <w:r w:rsidRPr="009C6E15">
        <w:t>:</w:t>
      </w:r>
    </w:p>
    <w:p w:rsidR="009C6E15" w:rsidRPr="009C6E15" w:rsidRDefault="000C0CE6" w:rsidP="000C0CE6">
      <w:pPr>
        <w:pStyle w:val="H1GR"/>
      </w:pPr>
      <w:r>
        <w:tab/>
      </w:r>
      <w:r>
        <w:tab/>
      </w:r>
      <w:r w:rsidR="009C6E15" w:rsidRPr="009C6E15">
        <w:t>Решение о приемлемости</w:t>
      </w:r>
    </w:p>
    <w:p w:rsidR="009C6E15" w:rsidRPr="009C6E15" w:rsidRDefault="009C6E15" w:rsidP="00745C13">
      <w:pPr>
        <w:pStyle w:val="SingleTxtGR"/>
      </w:pPr>
      <w:r w:rsidRPr="009C6E15">
        <w:t>1.1</w:t>
      </w:r>
      <w:r w:rsidRPr="009C6E15">
        <w:tab/>
        <w:t>Автором сообщения является г-жа Мирей Буавер, гражданка Канады, р</w:t>
      </w:r>
      <w:r w:rsidRPr="009C6E15">
        <w:t>о</w:t>
      </w:r>
      <w:r w:rsidRPr="009C6E15">
        <w:t>дившаяся 25 декабря 1966 года в Монреале (Квебек). Она считает, что ее супруг г</w:t>
      </w:r>
      <w:r w:rsidRPr="009C6E15">
        <w:noBreakHyphen/>
        <w:t>н Мишель Бибо является жертвой нарушения Канадой статей 2; 5; 14, пункт 1; 16 и 26 Пакта. Она не представлена адв</w:t>
      </w:r>
      <w:r w:rsidRPr="009C6E15">
        <w:t>о</w:t>
      </w:r>
      <w:r w:rsidRPr="009C6E15">
        <w:t>катом. Факультативный протокол вступил в силу для Канады 19 мая 1976 года.</w:t>
      </w:r>
    </w:p>
    <w:p w:rsidR="009C6E15" w:rsidRPr="009C6E15" w:rsidRDefault="009C6E15" w:rsidP="00745C13">
      <w:pPr>
        <w:pStyle w:val="SingleTxtGR"/>
      </w:pPr>
      <w:r w:rsidRPr="009C6E15">
        <w:t>1.2</w:t>
      </w:r>
      <w:r w:rsidRPr="009C6E15">
        <w:tab/>
        <w:t>6 июня 2008 года Специальный докладчик по новым сообщениям, дейс</w:t>
      </w:r>
      <w:r w:rsidRPr="009C6E15">
        <w:t>т</w:t>
      </w:r>
      <w:r w:rsidRPr="009C6E15">
        <w:t>вуя от имени Ком</w:t>
      </w:r>
      <w:r w:rsidRPr="009C6E15">
        <w:t>и</w:t>
      </w:r>
      <w:r w:rsidRPr="009C6E15">
        <w:t>тета, решил, что вопрос о приемлемости сообщения следует рассматривать отдельно от вопросов существа.</w:t>
      </w:r>
    </w:p>
    <w:p w:rsidR="009C6E15" w:rsidRPr="009C6E15" w:rsidRDefault="000C0CE6" w:rsidP="000C0CE6">
      <w:pPr>
        <w:pStyle w:val="H23GR"/>
      </w:pPr>
      <w:r>
        <w:tab/>
      </w:r>
      <w:r>
        <w:tab/>
      </w:r>
      <w:r w:rsidR="009C6E15" w:rsidRPr="009C6E15">
        <w:t>Факты в изложении автора</w:t>
      </w:r>
    </w:p>
    <w:p w:rsidR="001A5B1B" w:rsidRDefault="009C6E15" w:rsidP="001A5B1B">
      <w:pPr>
        <w:pStyle w:val="SingleTxtGR"/>
      </w:pPr>
      <w:r w:rsidRPr="009C6E15">
        <w:t>2.1</w:t>
      </w:r>
      <w:r w:rsidRPr="009C6E15">
        <w:tab/>
        <w:t>29 июля 1999 года супруг автора сообщения г</w:t>
      </w:r>
      <w:r w:rsidRPr="009C6E15">
        <w:noBreakHyphen/>
        <w:t>н Мишель Бибо пострадал в дорожно-транспортном происшествии. С тех пор он испытывает хроническую боль в спине и ногах. Для утоления боли он употребляет каннабис, назначе</w:t>
      </w:r>
      <w:r w:rsidRPr="009C6E15">
        <w:t>н</w:t>
      </w:r>
      <w:r w:rsidRPr="009C6E15">
        <w:t>ный ему врачом, в терапевтических целях</w:t>
      </w:r>
      <w:r w:rsidR="000C0CE6">
        <w:rPr>
          <w:rStyle w:val="FootnoteReference"/>
        </w:rPr>
        <w:footnoteReference w:id="3"/>
      </w:r>
      <w:r w:rsidRPr="009C6E15">
        <w:t>. Г</w:t>
      </w:r>
      <w:r w:rsidRPr="009C6E15">
        <w:noBreakHyphen/>
        <w:t>н Мишель Бибо подавал ходата</w:t>
      </w:r>
      <w:r w:rsidRPr="009C6E15">
        <w:t>й</w:t>
      </w:r>
      <w:r w:rsidRPr="009C6E15">
        <w:t>ства о выплате компенсации в связи с дорожно-транспортным происшествием.</w:t>
      </w:r>
      <w:r w:rsidR="001A5B1B">
        <w:t xml:space="preserve"> В 2002 году, не согласившись с решениями, вынесенными по его ходатайствам, он подал судебный иск с требованием возмещения убытков против Управления медицинского страхования Квебека и Общества автомобильного страхования Квебека. Он подал этот иск сам, не прибегая к услугам адвоката, как это ему позволяет статья 61 Гражданского процессуального кодекса, в связи с име</w:t>
      </w:r>
      <w:r w:rsidR="001A5B1B">
        <w:t>в</w:t>
      </w:r>
      <w:r w:rsidR="001A5B1B">
        <w:t>шимся у него негативным опытом взаимодействия с одним из членов адвока</w:t>
      </w:r>
      <w:r w:rsidR="001A5B1B">
        <w:t>т</w:t>
      </w:r>
      <w:r w:rsidR="001A5B1B">
        <w:t>ской коллегии и по причинам финансового характера. По сути, он не имел во</w:t>
      </w:r>
      <w:r w:rsidR="001A5B1B">
        <w:t>з</w:t>
      </w:r>
      <w:r w:rsidR="001A5B1B">
        <w:t>можности воспользоваться юридической помощью, которая предоставляется в Канаде лишь для целей защиты в суде, но не для предъявления иска. После предъявления иска автор сообщения подала заявление о вступлении в дело на основании статьи 208 Гражданского процессуального кодекса. В рамках этой процедуры она просила дать ей возможность представлять своего супруга, п</w:t>
      </w:r>
      <w:r w:rsidR="001A5B1B">
        <w:t>о</w:t>
      </w:r>
      <w:r w:rsidR="001A5B1B">
        <w:t>скольку, он, по ее словам, не способен представлять себя сам по состо</w:t>
      </w:r>
      <w:r w:rsidR="001A5B1B">
        <w:t>я</w:t>
      </w:r>
      <w:r w:rsidR="001A5B1B">
        <w:t>нию здоровья. В суд были переданы справка лечащего врача, а также нотариально удостоверенная доверенность</w:t>
      </w:r>
      <w:r w:rsidR="001A5B1B">
        <w:rPr>
          <w:rStyle w:val="FootnoteReference"/>
          <w:szCs w:val="18"/>
        </w:rPr>
        <w:footnoteReference w:id="4"/>
      </w:r>
      <w:r w:rsidR="001A5B1B">
        <w:t xml:space="preserve">. </w:t>
      </w:r>
    </w:p>
    <w:p w:rsidR="001A5B1B" w:rsidRDefault="001A5B1B" w:rsidP="001A5B1B">
      <w:pPr>
        <w:pStyle w:val="SingleTxtGR"/>
      </w:pPr>
      <w:r>
        <w:t>2.2</w:t>
      </w:r>
      <w:r>
        <w:tab/>
        <w:t>22 октября 2002 года Высший суд Канады отклонил просьбу автора о вступлении в дело как неприемлемую. Согласно этому решению, просьба о всту</w:t>
      </w:r>
      <w:r>
        <w:t>п</w:t>
      </w:r>
      <w:r>
        <w:t>лении в дело преследовала единственную цель − представлять г-на Бибо, как это делал бы адвокат, а не отстаивать собственные интересы, как это пред</w:t>
      </w:r>
      <w:r>
        <w:t>у</w:t>
      </w:r>
      <w:r>
        <w:t>сматривает указанное положение. В нем также отмечалось, что выступать от имени другого лица в суде могут лишь адвокаты. 8 ноября 2002 года Апелляц</w:t>
      </w:r>
      <w:r>
        <w:t>и</w:t>
      </w:r>
      <w:r>
        <w:t>онный суд Кв</w:t>
      </w:r>
      <w:r>
        <w:t>е</w:t>
      </w:r>
      <w:r>
        <w:t>бека отклонил апелляцию на это решение. 10 июня 2004 года Верховный суд Канады отклонил ходатайство по кассации. Осн</w:t>
      </w:r>
      <w:r>
        <w:t>о</w:t>
      </w:r>
      <w:r>
        <w:t>вываясь на действующих положениях</w:t>
      </w:r>
      <w:r>
        <w:rPr>
          <w:rStyle w:val="FootnoteReference"/>
          <w:szCs w:val="18"/>
        </w:rPr>
        <w:footnoteReference w:id="5"/>
      </w:r>
      <w:r>
        <w:t>, он счел, что просьба не удовлетворяет условиям вступления в дело, которые предусмотрены Гражданским процессуальным к</w:t>
      </w:r>
      <w:r>
        <w:t>о</w:t>
      </w:r>
      <w:r>
        <w:t>дексом. В качестве цели своего вступления в дело автор указала лишь предст</w:t>
      </w:r>
      <w:r>
        <w:t>а</w:t>
      </w:r>
      <w:r>
        <w:t>вительство интересов супруга и сослалась на право выступать в суде от его имени. Запрос был сочтен несовместимым не только с положениями законод</w:t>
      </w:r>
      <w:r>
        <w:t>а</w:t>
      </w:r>
      <w:r>
        <w:t>тельства, но и с режимом защиты недееспособных лиц по гражданскому праву Квебека</w:t>
      </w:r>
      <w:r>
        <w:rPr>
          <w:rStyle w:val="FootnoteReference"/>
          <w:szCs w:val="18"/>
        </w:rPr>
        <w:footnoteReference w:id="6"/>
      </w:r>
      <w:r>
        <w:t>. Автор ходатайствовала о пересмотре этого решения, однако 28 октя</w:t>
      </w:r>
      <w:r>
        <w:t>б</w:t>
      </w:r>
      <w:r>
        <w:t>ря 2004 года Верховный суд о</w:t>
      </w:r>
      <w:r>
        <w:t>т</w:t>
      </w:r>
      <w:r>
        <w:t>клонил это ходатайство.</w:t>
      </w:r>
    </w:p>
    <w:p w:rsidR="001A5B1B" w:rsidRDefault="001A5B1B" w:rsidP="001A5B1B">
      <w:pPr>
        <w:pStyle w:val="SingleTxtGR"/>
      </w:pPr>
      <w:r>
        <w:t>2.3</w:t>
      </w:r>
      <w:r>
        <w:tab/>
        <w:t>После этого, по рекомендации главы Генерального директората по вопр</w:t>
      </w:r>
      <w:r>
        <w:t>о</w:t>
      </w:r>
      <w:r>
        <w:t>сам законодательства, автор направила в Комиссию по делам государственных институтов запрос о проведении всеобщей консультации по реформе Гражда</w:t>
      </w:r>
      <w:r>
        <w:t>н</w:t>
      </w:r>
      <w:r>
        <w:t>ского процессуального кодекса Квебека. Однако состав правительства смени</w:t>
      </w:r>
      <w:r>
        <w:t>л</w:t>
      </w:r>
      <w:r>
        <w:t>ся, и в настоящее время ничто не гарантирует продолжения процедур. Она та</w:t>
      </w:r>
      <w:r>
        <w:t>к</w:t>
      </w:r>
      <w:r>
        <w:t>же обращалась с письменными запросами к ряду лиц и учреждений, включая Министра юстиции, Бюро по делам инвалидов и Комиссию по правам личн</w:t>
      </w:r>
      <w:r>
        <w:t>о</w:t>
      </w:r>
      <w:r>
        <w:t>сти. Автор ходатайствует об участии в этом деле на основании статьи 208 Гр</w:t>
      </w:r>
      <w:r>
        <w:t>а</w:t>
      </w:r>
      <w:r>
        <w:t>жданского процессуального кодекса для того, чтобы иметь возможность "ок</w:t>
      </w:r>
      <w:r>
        <w:t>а</w:t>
      </w:r>
      <w:r>
        <w:t>зывать помощь и содействие и обеспечивать представительство" для своего супруга.</w:t>
      </w:r>
    </w:p>
    <w:p w:rsidR="001A5B1B" w:rsidRDefault="001A5B1B" w:rsidP="001A5B1B">
      <w:pPr>
        <w:pStyle w:val="H23GR"/>
      </w:pPr>
      <w:r w:rsidRPr="001A5B1B">
        <w:tab/>
      </w:r>
      <w:r w:rsidRPr="001A5B1B">
        <w:tab/>
      </w:r>
      <w:r>
        <w:t>Жалоба</w:t>
      </w:r>
    </w:p>
    <w:p w:rsidR="001A5B1B" w:rsidRDefault="001A5B1B" w:rsidP="001A5B1B">
      <w:pPr>
        <w:pStyle w:val="SingleTxtGR"/>
      </w:pPr>
      <w:r>
        <w:t>3.1</w:t>
      </w:r>
      <w:r>
        <w:tab/>
        <w:t>Автор заявляет, что государство-участник нарушило статьи 2, 5, 14, 16 и 26 Пакта</w:t>
      </w:r>
      <w:r>
        <w:rPr>
          <w:vertAlign w:val="superscript"/>
        </w:rPr>
        <w:footnoteReference w:id="7"/>
      </w:r>
      <w:r>
        <w:t>. Она считает, что, согласно канадскому законодательству, любое лицо может по своему выбору либо представлять себя само, либо быть представле</w:t>
      </w:r>
      <w:r>
        <w:t>н</w:t>
      </w:r>
      <w:r>
        <w:t>ным адвокатом. Что касается лица, которое является недееспособным в силу своего психического или физического состояния и не может представлять себя само, то оно должно быть представлено адвокатом. По мнению автору, инв</w:t>
      </w:r>
      <w:r>
        <w:t>а</w:t>
      </w:r>
      <w:r>
        <w:t>лид, не способный представлять себя сам, не должен быть ограничен в своем выб</w:t>
      </w:r>
      <w:r>
        <w:t>о</w:t>
      </w:r>
      <w:r>
        <w:t>ре и должен иметь те же права, что и любое другое лицо. В настоящее время если такие лица не могут иметь адвоката в силу своего финансового п</w:t>
      </w:r>
      <w:r>
        <w:t>о</w:t>
      </w:r>
      <w:r>
        <w:t>ложения или по личным соображениям, то они должны отказываться от судебного ра</w:t>
      </w:r>
      <w:r>
        <w:t>з</w:t>
      </w:r>
      <w:r>
        <w:t>бирательства.</w:t>
      </w:r>
    </w:p>
    <w:p w:rsidR="001A5B1B" w:rsidRDefault="001A5B1B" w:rsidP="001A5B1B">
      <w:pPr>
        <w:pStyle w:val="SingleTxtGR"/>
      </w:pPr>
      <w:r>
        <w:t>3.2</w:t>
      </w:r>
      <w:r>
        <w:tab/>
        <w:t>Существует отступление от этого принципа. Оно касается случаев н</w:t>
      </w:r>
      <w:r>
        <w:t>е</w:t>
      </w:r>
      <w:r>
        <w:t>больших долговых требований и вопросов иммиграции, рассматриваемых в а</w:t>
      </w:r>
      <w:r>
        <w:t>д</w:t>
      </w:r>
      <w:r>
        <w:t>министративных судах. В этих случаях наличие адвоката для представления интересов не является обязательным. Гражданский процессуальный кодекс уточняет, что никто не обязан быть представленным адвокатом, за исключен</w:t>
      </w:r>
      <w:r>
        <w:t>и</w:t>
      </w:r>
      <w:r>
        <w:t>ем, в частности, юридических лиц, профсоюзов, сотрудников налоговой слу</w:t>
      </w:r>
      <w:r>
        <w:t>ж</w:t>
      </w:r>
      <w:r>
        <w:t>бы и лиц, действующих в интересах других лиц на основании статьи 59 Коде</w:t>
      </w:r>
      <w:r>
        <w:t>к</w:t>
      </w:r>
      <w:r>
        <w:t>са. Это положение предусматривает, что "никто не может выступать в суде от имени другого лица, за исключением уполномоченных представителей госуда</w:t>
      </w:r>
      <w:r>
        <w:t>р</w:t>
      </w:r>
      <w:r>
        <w:t>ства". Вместе с тем, когда несколько лиц имеют общий интерес в каком-либо споре, одно из них может выступать в суде от имени всех лиц, если оно пол</w:t>
      </w:r>
      <w:r>
        <w:t>у</w:t>
      </w:r>
      <w:r>
        <w:t>чило соответствующие полномочия. Опекуны, попечители и другие представ</w:t>
      </w:r>
      <w:r>
        <w:t>и</w:t>
      </w:r>
      <w:r>
        <w:t>тели лиц, которые не в состоянии в полном объеме осуществлять свои права, выступают от своего собственного имени и в своем соответствующем качестве. То же самое относится к лицам, управляющим имуществом других лиц, в в</w:t>
      </w:r>
      <w:r>
        <w:t>о</w:t>
      </w:r>
      <w:r>
        <w:t>просах управления этим имуществом, а также к поверенным лицам в вопросах выполнения поручения, данного совершеннолетним лицом, предвидящим свою неспособность самостоятельно ухаживать за собой или управлять своим им</w:t>
      </w:r>
      <w:r>
        <w:t>у</w:t>
      </w:r>
      <w:r>
        <w:t>ществом. Таким образом, любое лицо, желающее представлять недееспособное лицо на основании нотариально удостоверенной доверенности или поручения, не может представлять такое лицо и обязано взять адвоката.</w:t>
      </w:r>
    </w:p>
    <w:p w:rsidR="001A5B1B" w:rsidRDefault="001A5B1B" w:rsidP="001A5B1B">
      <w:pPr>
        <w:pStyle w:val="SingleTxtGR"/>
      </w:pPr>
      <w:r>
        <w:t>3.3</w:t>
      </w:r>
      <w:r>
        <w:tab/>
        <w:t>Автор ссылается также на статью 208 Гражданского процессуального к</w:t>
      </w:r>
      <w:r>
        <w:t>о</w:t>
      </w:r>
      <w:r>
        <w:t>декса, согласно которой "лицо, которое имеет заинтересованность в процессе, где оно не является участником, или присутствие которого является необход</w:t>
      </w:r>
      <w:r>
        <w:t>и</w:t>
      </w:r>
      <w:r>
        <w:t>мым для предоставления официального разрешения, оказания помощи или представления недееспособной стороны, может выступить на процессе в л</w:t>
      </w:r>
      <w:r>
        <w:t>ю</w:t>
      </w:r>
      <w:r>
        <w:t>бое время до вынесения решений". Она считает, что у нее есть явная заинтерес</w:t>
      </w:r>
      <w:r>
        <w:t>о</w:t>
      </w:r>
      <w:r>
        <w:t xml:space="preserve">ванность в том, чтобы она могла представлять своего супруга. В связи с этим она считает, что, поскольку ей было отказано в разрешении представлять своего супруга, как это делал бы адвокат, ее супруг является жертвой дискриминации. </w:t>
      </w:r>
    </w:p>
    <w:p w:rsidR="001A5B1B" w:rsidRDefault="001A5B1B" w:rsidP="001A5B1B">
      <w:pPr>
        <w:pStyle w:val="H23GR"/>
      </w:pPr>
      <w:r w:rsidRPr="001A5B1B">
        <w:tab/>
      </w:r>
      <w:r w:rsidRPr="001A5B1B">
        <w:tab/>
      </w:r>
      <w:r>
        <w:t>Замечания государства-участника относительно приемлемости сообщений</w:t>
      </w:r>
    </w:p>
    <w:p w:rsidR="001A5B1B" w:rsidRDefault="001A5B1B" w:rsidP="001A5B1B">
      <w:pPr>
        <w:pStyle w:val="SingleTxtGR"/>
      </w:pPr>
      <w:r>
        <w:t>4.1</w:t>
      </w:r>
      <w:r>
        <w:tab/>
        <w:t>3 июня 2008 года государство-участник оспорило приемлемость сообщ</w:t>
      </w:r>
      <w:r>
        <w:t>е</w:t>
      </w:r>
      <w:r>
        <w:t>ния на том основании, что оно несовместимо с положениями Пакта в части ст</w:t>
      </w:r>
      <w:r>
        <w:t>а</w:t>
      </w:r>
      <w:r>
        <w:t xml:space="preserve">тьи 2, пункта 1 статьи 14 и статьи 26 Пакта, что </w:t>
      </w:r>
      <w:r>
        <w:rPr>
          <w:i/>
          <w:lang w:val="en-US"/>
        </w:rPr>
        <w:t>prima</w:t>
      </w:r>
      <w:r>
        <w:rPr>
          <w:i/>
        </w:rPr>
        <w:t xml:space="preserve"> </w:t>
      </w:r>
      <w:r>
        <w:rPr>
          <w:i/>
          <w:lang w:val="en-US"/>
        </w:rPr>
        <w:t>facie</w:t>
      </w:r>
      <w:r>
        <w:t xml:space="preserve"> отсутствуют нар</w:t>
      </w:r>
      <w:r>
        <w:t>у</w:t>
      </w:r>
      <w:r>
        <w:t>шения статей 5 и 16 и что не были исчерпаны внутренние средства правовой защиты.</w:t>
      </w:r>
    </w:p>
    <w:p w:rsidR="001A5B1B" w:rsidRDefault="001A5B1B" w:rsidP="001A5B1B">
      <w:pPr>
        <w:pStyle w:val="SingleTxtGR"/>
      </w:pPr>
      <w:r>
        <w:t>4.2</w:t>
      </w:r>
      <w:r>
        <w:tab/>
        <w:t xml:space="preserve">Касаясь фактов, государство-участник уточняет, что 29 июля 1999 года </w:t>
      </w:r>
      <w:r>
        <w:br/>
        <w:t>г-н Бибо стал жертвой дорожно-транспортного происшествия, за которым в 2002 году последовала хирургическая операция, в результате чего он оказался в состоянии почти полной инвалидности и ему требуется постоянная помощь. Учитывая свое состояние, 30 мая 2002 года он в присутствии нотариуса подп</w:t>
      </w:r>
      <w:r>
        <w:t>и</w:t>
      </w:r>
      <w:r>
        <w:t>сал генеральную доверенность в пользу своей супруги г-жи Буавер (автор с</w:t>
      </w:r>
      <w:r>
        <w:t>о</w:t>
      </w:r>
      <w:r>
        <w:t>общения), предоставив ей, в частности, полномочия возбуждать от его имени − в случаях, когда это позволяет закон, − любой иск, преследование или процед</w:t>
      </w:r>
      <w:r>
        <w:t>у</w:t>
      </w:r>
      <w:r>
        <w:t>ру. Он также предоставил ей поручение, назначив ее поверенным лицом ввиду своей инвалидности. В этом отношении государство-участник отмечает, что, поскольку поручение в связи с предполагаемой инвалидностью не было офиц</w:t>
      </w:r>
      <w:r>
        <w:t>и</w:t>
      </w:r>
      <w:r>
        <w:t>ально утверждено и недееспособность не была констатирована и признана с</w:t>
      </w:r>
      <w:r>
        <w:t>у</w:t>
      </w:r>
      <w:r>
        <w:t>дом, с юридической точки зрения супруг автора по-прежнему считается сп</w:t>
      </w:r>
      <w:r>
        <w:t>о</w:t>
      </w:r>
      <w:r>
        <w:t>собным действовать сам</w:t>
      </w:r>
      <w:r>
        <w:t>о</w:t>
      </w:r>
      <w:r>
        <w:t>стоятельно.</w:t>
      </w:r>
    </w:p>
    <w:p w:rsidR="006B6D0C" w:rsidRPr="002472DB" w:rsidRDefault="006B6D0C" w:rsidP="006B6D0C">
      <w:pPr>
        <w:pStyle w:val="SingleTxtGR"/>
      </w:pPr>
      <w:r w:rsidRPr="002472DB">
        <w:t>4.3</w:t>
      </w:r>
      <w:r w:rsidRPr="002472DB">
        <w:tab/>
        <w:t>12 июня 2002 года автор от имени своего супруга подписала заявление о возбуждении иска в В</w:t>
      </w:r>
      <w:r>
        <w:t>ысше</w:t>
      </w:r>
      <w:r w:rsidRPr="002472DB">
        <w:t>м суде Квебека о возмещении убытка, в частности против Общества автомобильного страхования Квебека и Управления медици</w:t>
      </w:r>
      <w:r w:rsidRPr="002472DB">
        <w:t>н</w:t>
      </w:r>
      <w:r w:rsidRPr="002472DB">
        <w:t>ского страхования Квебека, указав, что в результате определенных действий этих органов (неправильный диагноз, фальсификация заключений и сокрытие информации о состоянии здоровья супруга автора) ему был причинен ущерб. В</w:t>
      </w:r>
      <w:r>
        <w:rPr>
          <w:lang w:val="en-US"/>
        </w:rPr>
        <w:t> </w:t>
      </w:r>
      <w:r w:rsidRPr="002472DB">
        <w:t>октябре 2002 года в заявлении о вступлении в дело, поданном на основании статьи 208 Гражданского процессуального кодекса, автор просила разрешения суда представлять своего супруга, указав на то, что он физически и морально не способен представлять себя и что он не желает быть представленным адвок</w:t>
      </w:r>
      <w:r w:rsidRPr="002472DB">
        <w:t>а</w:t>
      </w:r>
      <w:r w:rsidRPr="002472DB">
        <w:t>том. Это положение позволяет люб</w:t>
      </w:r>
      <w:r w:rsidRPr="002472DB">
        <w:t>о</w:t>
      </w:r>
      <w:r w:rsidRPr="002472DB">
        <w:t>му лицу, которое имеет заинтересованность в процессе, где оно не является стороной, или присутствие которого является необходимым для предоставления официального разрешения, оказания помощи или представления недееспособной стороны, выступать на процессе в любое время до вынесения решения. В последнем случае требуется, чтобы недеесп</w:t>
      </w:r>
      <w:r w:rsidRPr="002472DB">
        <w:t>о</w:t>
      </w:r>
      <w:r w:rsidRPr="002472DB">
        <w:t>собность была констатирована и признана судом, чего не было сделано в отн</w:t>
      </w:r>
      <w:r w:rsidRPr="002472DB">
        <w:t>о</w:t>
      </w:r>
      <w:r w:rsidRPr="002472DB">
        <w:t>шении г-на Бибо. В</w:t>
      </w:r>
      <w:r>
        <w:t>ысший</w:t>
      </w:r>
      <w:r w:rsidRPr="002472DB">
        <w:t xml:space="preserve"> суд отклонил заявление о вступлении в дело, обо</w:t>
      </w:r>
      <w:r w:rsidRPr="002472DB">
        <w:t>с</w:t>
      </w:r>
      <w:r w:rsidRPr="002472DB">
        <w:t>новав свое решение положениями Гражданского процессуального кодекса Кв</w:t>
      </w:r>
      <w:r w:rsidRPr="002472DB">
        <w:t>е</w:t>
      </w:r>
      <w:r w:rsidRPr="002472DB">
        <w:t>бека и Закона об адвокатуре, признающими право действовать в интересах др</w:t>
      </w:r>
      <w:r w:rsidRPr="002472DB">
        <w:t>у</w:t>
      </w:r>
      <w:r w:rsidRPr="002472DB">
        <w:t>гих лиц в качестве представителей в судах исключ</w:t>
      </w:r>
      <w:r w:rsidRPr="002472DB">
        <w:t>и</w:t>
      </w:r>
      <w:r w:rsidRPr="002472DB">
        <w:t>тельно за адвокатами.</w:t>
      </w:r>
    </w:p>
    <w:p w:rsidR="006B6D0C" w:rsidRPr="002472DB" w:rsidRDefault="006B6D0C" w:rsidP="006B6D0C">
      <w:pPr>
        <w:pStyle w:val="SingleTxtGR"/>
      </w:pPr>
      <w:r w:rsidRPr="002472DB">
        <w:t>4.4</w:t>
      </w:r>
      <w:r w:rsidRPr="002472DB">
        <w:tab/>
        <w:t xml:space="preserve">Поданное автором ходатайство о разрешение обжалования решения в </w:t>
      </w:r>
      <w:r>
        <w:t>А</w:t>
      </w:r>
      <w:r w:rsidRPr="002472DB">
        <w:t>пелляционном суде было отклонено на том основании, что решение первой инстанции было вполне обоснованным. В июне 2003 года Верховный суд Кан</w:t>
      </w:r>
      <w:r w:rsidRPr="002472DB">
        <w:t>а</w:t>
      </w:r>
      <w:r w:rsidRPr="002472DB">
        <w:t xml:space="preserve">ды удовлетворил ходатайство автора о разрешении на обжалование решения, и судом был назначен адвокат, призванный помочь в анализе соответствующих юридических вопросов. Заслушав подателя ходатайства и констатировав, что вступление автора в дело нацелено не на то, чтобы отстаивать </w:t>
      </w:r>
      <w:r>
        <w:t>свои</w:t>
      </w:r>
      <w:r w:rsidRPr="002472DB">
        <w:t xml:space="preserve"> собстве</w:t>
      </w:r>
      <w:r w:rsidRPr="002472DB">
        <w:t>н</w:t>
      </w:r>
      <w:r w:rsidRPr="002472DB">
        <w:t>ные интересы, отличные от интересов ее супруга, а на то, чтобы действовать в его интересах, как это делал бы адвокат, 10 июня 2004 года Верховный суд о</w:t>
      </w:r>
      <w:r w:rsidRPr="002472DB">
        <w:t>т</w:t>
      </w:r>
      <w:r w:rsidRPr="002472DB">
        <w:t xml:space="preserve">клонил </w:t>
      </w:r>
      <w:r>
        <w:t xml:space="preserve">это </w:t>
      </w:r>
      <w:r w:rsidRPr="002472DB">
        <w:t>ходатайство. Верховный суд признал, что Квебек сделал законод</w:t>
      </w:r>
      <w:r w:rsidRPr="002472DB">
        <w:t>а</w:t>
      </w:r>
      <w:r w:rsidRPr="002472DB">
        <w:t xml:space="preserve">тельный выбор, признав, с одной стороны, право физического лица самому представлять себя в суде, а с другой </w:t>
      </w:r>
      <w:r w:rsidRPr="0053781E">
        <w:t>−</w:t>
      </w:r>
      <w:r w:rsidRPr="002472DB">
        <w:t xml:space="preserve"> установив обязанность прибегать к усл</w:t>
      </w:r>
      <w:r w:rsidRPr="002472DB">
        <w:t>у</w:t>
      </w:r>
      <w:r w:rsidRPr="002472DB">
        <w:t>гам адвоката для того, чтобы представлять другое лицо. По мнению Суда, во</w:t>
      </w:r>
      <w:r w:rsidRPr="002472DB">
        <w:t>з</w:t>
      </w:r>
      <w:r w:rsidRPr="002472DB">
        <w:t xml:space="preserve">можность вступать в дело на основании статьи 208 ничего не меняет, поскольку лица, действующие в интересах других лиц, сами должны быть представлены членам адвокатской коллегии. Таким образом, Суд отклонил </w:t>
      </w:r>
      <w:r>
        <w:t>ходатайство пот</w:t>
      </w:r>
      <w:r>
        <w:t>о</w:t>
      </w:r>
      <w:r>
        <w:t>му</w:t>
      </w:r>
      <w:r w:rsidRPr="002472DB">
        <w:t xml:space="preserve">, </w:t>
      </w:r>
      <w:r>
        <w:t>что</w:t>
      </w:r>
      <w:r w:rsidRPr="002472DB">
        <w:t xml:space="preserve"> он пришел к заключению, что запрошенное вступление в дело не соо</w:t>
      </w:r>
      <w:r w:rsidRPr="002472DB">
        <w:t>т</w:t>
      </w:r>
      <w:r w:rsidRPr="002472DB">
        <w:t>ветствовало ситуациям, предусмотренным Гражданским процессуальным к</w:t>
      </w:r>
      <w:r w:rsidRPr="002472DB">
        <w:t>о</w:t>
      </w:r>
      <w:r w:rsidRPr="002472DB">
        <w:t>дексом. Оно также противоречило законодательным положениям, регламент</w:t>
      </w:r>
      <w:r w:rsidRPr="002472DB">
        <w:t>и</w:t>
      </w:r>
      <w:r w:rsidRPr="002472DB">
        <w:t xml:space="preserve">рующим представительство в гражданских судах Квебека. 7 июля 2004 года </w:t>
      </w:r>
      <w:r w:rsidRPr="0053781E">
        <w:br/>
      </w:r>
      <w:r w:rsidRPr="002472DB">
        <w:t>г-жа Буавер направила в Верховный суд запрос о проведении нового слушания, сославшись, в частности, на статьи 7 и 15 Канадской хартии прав и свобод, а также статьи 47</w:t>
      </w:r>
      <w:r w:rsidRPr="0053781E">
        <w:t>−</w:t>
      </w:r>
      <w:r w:rsidRPr="002472DB">
        <w:t>50, 53 и 55 Хартии прав и свобод личности Квебека. 28 октя</w:t>
      </w:r>
      <w:r w:rsidRPr="002472DB">
        <w:t>б</w:t>
      </w:r>
      <w:r w:rsidRPr="002472DB">
        <w:t>ря 2004 года Верховный суд отклонил этот запрос.</w:t>
      </w:r>
    </w:p>
    <w:p w:rsidR="006B6D0C" w:rsidRPr="000E1BCE" w:rsidRDefault="006B6D0C" w:rsidP="006B6D0C">
      <w:pPr>
        <w:pStyle w:val="SingleTxtGR"/>
      </w:pPr>
      <w:r w:rsidRPr="002472DB">
        <w:t>4.5</w:t>
      </w:r>
      <w:r w:rsidRPr="002472DB">
        <w:tab/>
        <w:t>Государство-участник приводит три основания для признания сообщения неприемлемым. Прежде всего</w:t>
      </w:r>
      <w:r>
        <w:t>,</w:t>
      </w:r>
      <w:r w:rsidRPr="002472DB">
        <w:t xml:space="preserve"> сообщение несовместимо с положениями Пакта в силу статьи</w:t>
      </w:r>
      <w:r>
        <w:t xml:space="preserve"> </w:t>
      </w:r>
      <w:r w:rsidRPr="002472DB">
        <w:t>3 Факультативного протокола. Согласно государству-участнику, Комитет уже заявлял о том, что обязанность быть представленным в суде дов</w:t>
      </w:r>
      <w:r w:rsidRPr="002472DB">
        <w:t>е</w:t>
      </w:r>
      <w:r w:rsidRPr="002472DB">
        <w:t>ренным лицом не составляет нарушения статей 14 и 26 Пакта. В этом контексте оно ссылается на Замечание общего порядка № 18 и на соображения Комитета и подчеркивает, что статья 26 признает возможность различий в применении права на равноправие на основе определенных критериев. Кроме того, Комитет расценивает обязанность иметь юридического представителя в высшей наци</w:t>
      </w:r>
      <w:r w:rsidRPr="002472DB">
        <w:t>о</w:t>
      </w:r>
      <w:r w:rsidRPr="002472DB">
        <w:t>нальной судебной инстанции Испании как основанную на объективных и р</w:t>
      </w:r>
      <w:r w:rsidRPr="002472DB">
        <w:t>а</w:t>
      </w:r>
      <w:r w:rsidRPr="002472DB">
        <w:t xml:space="preserve">зумных критериях, </w:t>
      </w:r>
      <w:r>
        <w:t xml:space="preserve">а, </w:t>
      </w:r>
      <w:r w:rsidRPr="002472DB">
        <w:t>следовательно</w:t>
      </w:r>
      <w:r>
        <w:t>,</w:t>
      </w:r>
      <w:r w:rsidRPr="002472DB">
        <w:t xml:space="preserve"> соответствующую статьям 14 и 26 Пакта. Государство-участник считает, что обязанность быть представленным адвок</w:t>
      </w:r>
      <w:r w:rsidRPr="002472DB">
        <w:t>а</w:t>
      </w:r>
      <w:r w:rsidRPr="002472DB">
        <w:t>том в Квебеке основан</w:t>
      </w:r>
      <w:r>
        <w:t>а</w:t>
      </w:r>
      <w:r w:rsidRPr="002472DB">
        <w:t xml:space="preserve"> на объективных и разумных критериях и что необход</w:t>
      </w:r>
      <w:r w:rsidRPr="002472DB">
        <w:t>и</w:t>
      </w:r>
      <w:r w:rsidRPr="002472DB">
        <w:t xml:space="preserve">мость защиты населения (см. статью 26 Профессионального кодекса Квебека) является центральным элементом, который может оправдывать </w:t>
      </w:r>
      <w:r>
        <w:t>признание</w:t>
      </w:r>
      <w:r w:rsidRPr="002472DB">
        <w:t xml:space="preserve"> по</w:t>
      </w:r>
      <w:r w:rsidRPr="002472DB">
        <w:t>л</w:t>
      </w:r>
      <w:r w:rsidRPr="002472DB">
        <w:t xml:space="preserve">номочий для совершения тех или иных действий </w:t>
      </w:r>
      <w:r>
        <w:t xml:space="preserve">лишь за представителями </w:t>
      </w:r>
      <w:r w:rsidRPr="002472DB">
        <w:t>о</w:t>
      </w:r>
      <w:r w:rsidRPr="002472DB">
        <w:t>п</w:t>
      </w:r>
      <w:r w:rsidRPr="002472DB">
        <w:t>ределенной професси</w:t>
      </w:r>
      <w:r>
        <w:t>и</w:t>
      </w:r>
      <w:r w:rsidRPr="002472DB">
        <w:t>, как это имеет место в случае представительства в с</w:t>
      </w:r>
      <w:r w:rsidRPr="002472DB">
        <w:t>у</w:t>
      </w:r>
      <w:r w:rsidRPr="002472DB">
        <w:t>дах, которое является исключительной прерогативой адвокатов.</w:t>
      </w:r>
      <w:r>
        <w:t xml:space="preserve"> </w:t>
      </w:r>
      <w:r w:rsidRPr="000E1BCE">
        <w:t>Кроме того, Ве</w:t>
      </w:r>
      <w:r w:rsidRPr="000E1BCE">
        <w:t>р</w:t>
      </w:r>
      <w:r w:rsidRPr="000E1BCE">
        <w:t>ховный суд отклонил апелляцию автора потому, что он счел, что "важность ш</w:t>
      </w:r>
      <w:r w:rsidRPr="000E1BCE">
        <w:t>а</w:t>
      </w:r>
      <w:r w:rsidRPr="000E1BCE">
        <w:t xml:space="preserve">гов, предпринимаемых адвокатами, уязвимость подзащитных, которые вверяют им свои права, </w:t>
      </w:r>
      <w:r>
        <w:t>и необходимость сохранения доверительных отношений, сущ</w:t>
      </w:r>
      <w:r>
        <w:t>е</w:t>
      </w:r>
      <w:r>
        <w:t xml:space="preserve">ствующих между ними, </w:t>
      </w:r>
      <w:r w:rsidRPr="000E1BCE">
        <w:t>оправдывают эти особые условия осуществления пр</w:t>
      </w:r>
      <w:r w:rsidRPr="000E1BCE">
        <w:t>о</w:t>
      </w:r>
      <w:r w:rsidRPr="000E1BCE">
        <w:t>фессии адвоката". Государство-участник приходит к заключению, что, когда то или иное лицо не желает представлять себя само, обязанность быть предста</w:t>
      </w:r>
      <w:r w:rsidRPr="000E1BCE">
        <w:t>в</w:t>
      </w:r>
      <w:r w:rsidRPr="000E1BCE">
        <w:t>ленным адвокатом Квебека основывается на объективных и разумных критер</w:t>
      </w:r>
      <w:r w:rsidRPr="000E1BCE">
        <w:t>и</w:t>
      </w:r>
      <w:r w:rsidRPr="000E1BCE">
        <w:t>ях и не с</w:t>
      </w:r>
      <w:r w:rsidRPr="000E1BCE">
        <w:t>о</w:t>
      </w:r>
      <w:r w:rsidRPr="000E1BCE">
        <w:t xml:space="preserve">ставляет нарушения Пакта. </w:t>
      </w:r>
    </w:p>
    <w:p w:rsidR="006B6D0C" w:rsidRPr="000E1BCE" w:rsidRDefault="006B6D0C" w:rsidP="006B6D0C">
      <w:pPr>
        <w:pStyle w:val="SingleTxtGR"/>
      </w:pPr>
      <w:r w:rsidRPr="000E1BCE">
        <w:t>4.6</w:t>
      </w:r>
      <w:r w:rsidRPr="000E1BCE">
        <w:tab/>
        <w:t>Сообщение несовместимо с Пактом в той мере, в какой право, которое, как считает автор, было нарушено, не является частью права на справедливое судебное разбирательство, предусмотренного в пункте 1 статьи 14, и не являе</w:t>
      </w:r>
      <w:r w:rsidRPr="000E1BCE">
        <w:t>т</w:t>
      </w:r>
      <w:r w:rsidRPr="000E1BCE">
        <w:t>ся также правом, каким-либо иным образом защищаемым Пактом. Автор пр</w:t>
      </w:r>
      <w:r w:rsidRPr="000E1BCE">
        <w:t>о</w:t>
      </w:r>
      <w:r w:rsidRPr="000E1BCE">
        <w:t>сит Комитет признать ее право иметь возможность свободно представлять св</w:t>
      </w:r>
      <w:r w:rsidRPr="000E1BCE">
        <w:t>о</w:t>
      </w:r>
      <w:r w:rsidRPr="000E1BCE">
        <w:t>его супруга в любой инстанции вне зависимости от того, правомочна она в</w:t>
      </w:r>
      <w:r w:rsidRPr="000E1BCE">
        <w:t>ы</w:t>
      </w:r>
      <w:r w:rsidRPr="000E1BCE">
        <w:t>ступать в качестве адвоката или нет. Государс</w:t>
      </w:r>
      <w:r w:rsidRPr="000E1BCE">
        <w:t>т</w:t>
      </w:r>
      <w:r w:rsidRPr="000E1BCE">
        <w:t>во-участник заявляет, что это право не предусмотрено пунктом 1 статьи 14 или каким-либо иным пол</w:t>
      </w:r>
      <w:r w:rsidRPr="000E1BCE">
        <w:t>о</w:t>
      </w:r>
      <w:r w:rsidRPr="000E1BCE">
        <w:t>жением Пакта. Таким образом, здесь не может быть никакого нарушения</w:t>
      </w:r>
      <w:r w:rsidRPr="000E1BCE">
        <w:rPr>
          <w:vertAlign w:val="superscript"/>
        </w:rPr>
        <w:footnoteReference w:id="8"/>
      </w:r>
      <w:r w:rsidRPr="000E1BCE">
        <w:t>. Кроме того, статья 2 не предусматривает независимого права на возмещение ущерба. Гос</w:t>
      </w:r>
      <w:r w:rsidRPr="000E1BCE">
        <w:t>у</w:t>
      </w:r>
      <w:r w:rsidRPr="000E1BCE">
        <w:t>дарство-участник ссылается на Замечание общего порядка № 31 и на соответс</w:t>
      </w:r>
      <w:r w:rsidRPr="000E1BCE">
        <w:t>т</w:t>
      </w:r>
      <w:r w:rsidRPr="000E1BCE">
        <w:t>вующие решения Комитета и считает, что эта часть сообщения несовместима с положениями Пакта.</w:t>
      </w:r>
    </w:p>
    <w:p w:rsidR="006B6D0C" w:rsidRPr="000E1BCE" w:rsidRDefault="006B6D0C" w:rsidP="006B6D0C">
      <w:pPr>
        <w:pStyle w:val="SingleTxtGR"/>
      </w:pPr>
      <w:r w:rsidRPr="000E1BCE">
        <w:t>4.7</w:t>
      </w:r>
      <w:r w:rsidRPr="000E1BCE">
        <w:tab/>
        <w:t>Что касается статей 5 и 16, то государство-участник считает, что они не имеют отношения к вопросам, затронутым в сообщении. Кроме того, нет ни о</w:t>
      </w:r>
      <w:r w:rsidRPr="000E1BCE">
        <w:t>д</w:t>
      </w:r>
      <w:r w:rsidRPr="000E1BCE">
        <w:t xml:space="preserve">ного факта или доказательства, которое могло бы подтвердить или подкрепить заявление автора в отношении этих статей. </w:t>
      </w:r>
    </w:p>
    <w:p w:rsidR="006B6D0C" w:rsidRPr="000E1BCE" w:rsidRDefault="006B6D0C" w:rsidP="006B6D0C">
      <w:pPr>
        <w:pStyle w:val="SingleTxtGR"/>
      </w:pPr>
      <w:r w:rsidRPr="000E1BCE">
        <w:t>4.8</w:t>
      </w:r>
      <w:r w:rsidRPr="000E1BCE">
        <w:tab/>
        <w:t>Наконец, государство-участник отмечает, что в отношении прав, которые, по мнению автора, Комитету следует признать нарушенными, могла бы быть возбуждена процедура обжалования, предусмотренная в статье 24 Канадской хартии, а также в статье 74 Хартии прав и свобод, со ссылкой на эквив</w:t>
      </w:r>
      <w:r w:rsidRPr="000E1BCE">
        <w:t>а</w:t>
      </w:r>
      <w:r w:rsidRPr="000E1BCE">
        <w:t>лентные права, которые предусмотрены в этих двух хартиях. К сожалению, автор ни р</w:t>
      </w:r>
      <w:r w:rsidRPr="000E1BCE">
        <w:t>а</w:t>
      </w:r>
      <w:r w:rsidRPr="000E1BCE">
        <w:t>зу не упомянула о них. Она пыталась добиться того, чтобы Верховный суд еще раз заслушал ее, и указывала на права, предусмотренные, в частности, в Кана</w:t>
      </w:r>
      <w:r w:rsidRPr="000E1BCE">
        <w:t>д</w:t>
      </w:r>
      <w:r w:rsidRPr="000E1BCE">
        <w:t>ской хартии, но это ходатайство было отклонено в силу того, что Суд уже вынес свое решение и в связи с этим он не мог удовлетворить ходатайство автора. Г</w:t>
      </w:r>
      <w:r w:rsidRPr="000E1BCE">
        <w:t>о</w:t>
      </w:r>
      <w:r w:rsidRPr="000E1BCE">
        <w:t>сударство-участник напоминает о прежних решениях Комитета, которые обяз</w:t>
      </w:r>
      <w:r w:rsidRPr="000E1BCE">
        <w:t>ы</w:t>
      </w:r>
      <w:r w:rsidRPr="000E1BCE">
        <w:t>вают автора ставить вопросы существа, представленные Комитету, перед вну</w:t>
      </w:r>
      <w:r w:rsidRPr="000E1BCE">
        <w:t>т</w:t>
      </w:r>
      <w:r w:rsidRPr="000E1BCE">
        <w:t>ренними судебными органами. В этом же контексте Комитет указывал, что</w:t>
      </w:r>
      <w:r>
        <w:t>,</w:t>
      </w:r>
      <w:r w:rsidRPr="000E1BCE">
        <w:t xml:space="preserve"> п</w:t>
      </w:r>
      <w:r w:rsidRPr="000E1BCE">
        <w:t>о</w:t>
      </w:r>
      <w:r w:rsidRPr="000E1BCE">
        <w:t>мимо</w:t>
      </w:r>
      <w:r>
        <w:t xml:space="preserve"> использования</w:t>
      </w:r>
      <w:r w:rsidRPr="000E1BCE">
        <w:t xml:space="preserve"> традиционных средств, пр</w:t>
      </w:r>
      <w:r>
        <w:t>инцип</w:t>
      </w:r>
      <w:r w:rsidRPr="000E1BCE">
        <w:t xml:space="preserve"> исчерпания внутренних средств правовой защиты включа</w:t>
      </w:r>
      <w:r>
        <w:t>е</w:t>
      </w:r>
      <w:r w:rsidRPr="000E1BCE">
        <w:t>т возможность подачи конституционных ж</w:t>
      </w:r>
      <w:r w:rsidRPr="000E1BCE">
        <w:t>а</w:t>
      </w:r>
      <w:r w:rsidRPr="000E1BCE">
        <w:t>лоб (каковые предусмотрены Канадской хартией), если возникает вопрос об о</w:t>
      </w:r>
      <w:r w:rsidRPr="000E1BCE">
        <w:t>с</w:t>
      </w:r>
      <w:r w:rsidRPr="000E1BCE">
        <w:t>новных правах</w:t>
      </w:r>
      <w:r w:rsidRPr="000E1BCE">
        <w:rPr>
          <w:vertAlign w:val="superscript"/>
        </w:rPr>
        <w:footnoteReference w:id="9"/>
      </w:r>
      <w:r w:rsidRPr="000E1BCE">
        <w:t>. Эти средства правовой защиты имелись в распоряжении авт</w:t>
      </w:r>
      <w:r w:rsidRPr="000E1BCE">
        <w:t>о</w:t>
      </w:r>
      <w:r w:rsidRPr="000E1BCE">
        <w:t xml:space="preserve">ра, и она не воспользовалась ими. </w:t>
      </w:r>
    </w:p>
    <w:p w:rsidR="006B6D0C" w:rsidRPr="000E1BCE" w:rsidRDefault="006B6D0C" w:rsidP="006B6D0C">
      <w:pPr>
        <w:pStyle w:val="H23GR"/>
      </w:pPr>
      <w:r>
        <w:tab/>
      </w:r>
      <w:r>
        <w:tab/>
      </w:r>
      <w:r w:rsidRPr="000E1BCE">
        <w:t>Комментарии автора сообщения по замечаниям государства-участника</w:t>
      </w:r>
    </w:p>
    <w:p w:rsidR="006B6D0C" w:rsidRPr="007F7553" w:rsidRDefault="006B6D0C" w:rsidP="006B6D0C">
      <w:pPr>
        <w:pStyle w:val="SingleTxtGR"/>
      </w:pPr>
      <w:r w:rsidRPr="000E1BCE">
        <w:t>5.1</w:t>
      </w:r>
      <w:r w:rsidRPr="000E1BCE">
        <w:tab/>
        <w:t xml:space="preserve">В своих комментариях, датированных 31 июля 2008 года, автор </w:t>
      </w:r>
      <w:r>
        <w:t xml:space="preserve">в первую очередь </w:t>
      </w:r>
      <w:r w:rsidRPr="000E1BCE">
        <w:t>касается фактов, приведенных государством-участником, которое, по ее словам, опускает некоторые важные сведения. Государство-участник не уто</w:t>
      </w:r>
      <w:r w:rsidRPr="000E1BCE">
        <w:t>ч</w:t>
      </w:r>
      <w:r w:rsidRPr="000E1BCE">
        <w:t>нило, что одна из причин того, что г-н Бибо не может самостоятельно выст</w:t>
      </w:r>
      <w:r w:rsidRPr="000E1BCE">
        <w:t>у</w:t>
      </w:r>
      <w:r w:rsidRPr="000E1BCE">
        <w:t>пать в суде, связан</w:t>
      </w:r>
      <w:r>
        <w:t>а</w:t>
      </w:r>
      <w:r w:rsidRPr="000E1BCE">
        <w:t xml:space="preserve"> со значительным потреблением каннабиса в терапевтич</w:t>
      </w:r>
      <w:r w:rsidRPr="000E1BCE">
        <w:t>е</w:t>
      </w:r>
      <w:r w:rsidRPr="000E1BCE">
        <w:t>ских целях с санкци</w:t>
      </w:r>
      <w:r>
        <w:t>и</w:t>
      </w:r>
      <w:r w:rsidRPr="000E1BCE">
        <w:t xml:space="preserve"> федеральных органов. Автор уточняет также, что г-н Б</w:t>
      </w:r>
      <w:r w:rsidRPr="000E1BCE">
        <w:t>и</w:t>
      </w:r>
      <w:r w:rsidRPr="000E1BCE">
        <w:t>бо хотел воспользоваться юридической помощью, но ему было отказано в ней по телефону без официального подтверждения</w:t>
      </w:r>
      <w:r w:rsidRPr="000E1BCE">
        <w:rPr>
          <w:vertAlign w:val="superscript"/>
        </w:rPr>
        <w:footnoteReference w:id="10"/>
      </w:r>
      <w:r w:rsidRPr="000E1BCE">
        <w:t>. Таким образом, выбор, стоя</w:t>
      </w:r>
      <w:r w:rsidRPr="000E1BCE">
        <w:t>в</w:t>
      </w:r>
      <w:r w:rsidRPr="000E1BCE">
        <w:t>ший перед г-ном Бибо, сводился к следующему: либо представлять себя самому, н</w:t>
      </w:r>
      <w:r w:rsidRPr="000E1BCE">
        <w:t>а</w:t>
      </w:r>
      <w:r w:rsidRPr="000E1BCE">
        <w:t>ходясь под влиянием каннабиса и испытывая хроническую боль, л</w:t>
      </w:r>
      <w:r w:rsidRPr="000E1BCE">
        <w:t>и</w:t>
      </w:r>
      <w:r w:rsidRPr="000E1BCE">
        <w:t>бо быть представленным адвокатом, для оплаты которого у него не было средств.</w:t>
      </w:r>
    </w:p>
    <w:p w:rsidR="006B6D0C" w:rsidRDefault="006B6D0C" w:rsidP="006B6D0C">
      <w:pPr>
        <w:pStyle w:val="SingleTxtGR"/>
      </w:pPr>
      <w:r>
        <w:t>5.2</w:t>
      </w:r>
      <w:r>
        <w:tab/>
        <w:t>Автор добавляет, что обязанность быть представленным адвокатом д</w:t>
      </w:r>
      <w:r>
        <w:t>о</w:t>
      </w:r>
      <w:r>
        <w:t>пускает и</w:t>
      </w:r>
      <w:r>
        <w:t>с</w:t>
      </w:r>
      <w:r>
        <w:t>ключения. Так, физическое лицо не обязано иметь адвоката в суде по небольшим до</w:t>
      </w:r>
      <w:r>
        <w:t>л</w:t>
      </w:r>
      <w:r>
        <w:t>говым требованиям, когда речь идет о суммах, не превышающих 7 000 канадских долл., в Административном суде Квебека при рассмотрении дел, касающихся иммиграции, и в Комиссии по вопросам гигиены и безопасн</w:t>
      </w:r>
      <w:r>
        <w:t>о</w:t>
      </w:r>
      <w:r>
        <w:t>сти труда. Когда же речь идет о других исках, которые затрагивают интересы инвалидов, как это имеет место в данном случае, не существует никакой во</w:t>
      </w:r>
      <w:r>
        <w:t>з</w:t>
      </w:r>
      <w:r>
        <w:t>можности отступления от этой нормы. Таким образом, по мн</w:t>
      </w:r>
      <w:r>
        <w:t>е</w:t>
      </w:r>
      <w:r>
        <w:t xml:space="preserve">нию автора, имеет место вопиющая дискриминация. </w:t>
      </w:r>
    </w:p>
    <w:p w:rsidR="006B6D0C" w:rsidRDefault="006B6D0C" w:rsidP="006B6D0C">
      <w:pPr>
        <w:pStyle w:val="SingleTxtGR"/>
      </w:pPr>
      <w:r>
        <w:t>5.3</w:t>
      </w:r>
      <w:r>
        <w:tab/>
        <w:t>Кроме того, автор напоминает, что вопреки тому, что было подчеркнуто госуда</w:t>
      </w:r>
      <w:r>
        <w:t>р</w:t>
      </w:r>
      <w:r>
        <w:t>ством-участником, она указывала Верховному суду на наличие у нее собственных интересов, поскольку она уточняла, что исход процесса будет бе</w:t>
      </w:r>
      <w:r>
        <w:t>с</w:t>
      </w:r>
      <w:r>
        <w:t>спорно оказывать непосредственное влияние на материальное благосостояние семьи. Таким образом, ее интерес является очевидным. Что касается адвоката, который, как заявляет государство-участник, был задействован в процедуре для оказания помощи г-ну Бибо и автору с</w:t>
      </w:r>
      <w:r>
        <w:t>о</w:t>
      </w:r>
      <w:r>
        <w:t xml:space="preserve">общения, то последняя уточняет, что этот </w:t>
      </w:r>
      <w:r w:rsidRPr="0096642B">
        <w:rPr>
          <w:lang w:val="en-US"/>
        </w:rPr>
        <w:t>amicus</w:t>
      </w:r>
      <w:r w:rsidRPr="0096642B">
        <w:t xml:space="preserve"> </w:t>
      </w:r>
      <w:r w:rsidRPr="0096642B">
        <w:rPr>
          <w:lang w:val="en-US"/>
        </w:rPr>
        <w:t>curiae</w:t>
      </w:r>
      <w:r w:rsidRPr="0096642B">
        <w:t xml:space="preserve"> </w:t>
      </w:r>
      <w:r>
        <w:t>связывался с ней по телефону всего один раз по вопросам общего порядка.</w:t>
      </w:r>
    </w:p>
    <w:p w:rsidR="006B6D0C" w:rsidRDefault="006B6D0C" w:rsidP="006B6D0C">
      <w:pPr>
        <w:pStyle w:val="SingleTxtGR"/>
      </w:pPr>
      <w:r>
        <w:t>5.4</w:t>
      </w:r>
      <w:r>
        <w:tab/>
        <w:t>Автор оспаривает возражение государства-участника относительно пр</w:t>
      </w:r>
      <w:r>
        <w:t>и</w:t>
      </w:r>
      <w:r>
        <w:t>емлемости сообщения по причине несовместимости с положениями Пакта, п</w:t>
      </w:r>
      <w:r>
        <w:t>о</w:t>
      </w:r>
      <w:r>
        <w:t>скольку, по ее мнению, перед судами равны не все. Нет равенства между здор</w:t>
      </w:r>
      <w:r>
        <w:t>о</w:t>
      </w:r>
      <w:r>
        <w:t>выми лицами, которые могут действовать самостоятельно и без оплаты услуг адвокатов в судах, и инвалидами, которым для этого приходится прибегать к помощи адвокатов. Эта ситуация составляет одновременное нарушение пун</w:t>
      </w:r>
      <w:r>
        <w:t>к</w:t>
      </w:r>
      <w:r>
        <w:t>та 1 статьи 14 и статьи 26. Касаясь статьи 16, которая гарантирует всем людям право на признание правосубъектности, автор отмечает, что инвалидам отказ</w:t>
      </w:r>
      <w:r>
        <w:t>а</w:t>
      </w:r>
      <w:r>
        <w:t>но в признании их правосубъектности, поскольку для них не гарант</w:t>
      </w:r>
      <w:r>
        <w:t>и</w:t>
      </w:r>
      <w:r>
        <w:t>ровано право представлять самих себя в суде. Что касается статьи 5, то непризнание за инвалидом тех же прав, что и за здоровым человеком, противоречит одному из основных прав, которое не допускает умаления. Наконец, в пункте 1 статьи 2 указано, что государство должно уважать Пакт без каких бы то ни было разл</w:t>
      </w:r>
      <w:r>
        <w:t>и</w:t>
      </w:r>
      <w:r>
        <w:t>чий. В данном случае государство-участник проводит различие, поскольку оно не обеспечивает ра</w:t>
      </w:r>
      <w:r>
        <w:t>в</w:t>
      </w:r>
      <w:r>
        <w:t xml:space="preserve">ных прав и равного доступа к правосудию для всех. </w:t>
      </w:r>
    </w:p>
    <w:p w:rsidR="006B6D0C" w:rsidRDefault="006B6D0C" w:rsidP="006B6D0C">
      <w:pPr>
        <w:pStyle w:val="SingleTxtGR"/>
      </w:pPr>
      <w:r>
        <w:t>5.5</w:t>
      </w:r>
      <w:r>
        <w:tab/>
        <w:t>Оспаривая замечания государства-участника относительно отсутствия доказательств и фактов, позволяющих установить prima facie нарушение ст</w:t>
      </w:r>
      <w:r>
        <w:t>а</w:t>
      </w:r>
      <w:r>
        <w:t>тей</w:t>
      </w:r>
      <w:r>
        <w:rPr>
          <w:lang w:val="en-US"/>
        </w:rPr>
        <w:t> </w:t>
      </w:r>
      <w:r>
        <w:t>5 и 16, а автор заявляет, что власти Квебека были осведомлены об этих з</w:t>
      </w:r>
      <w:r>
        <w:t>а</w:t>
      </w:r>
      <w:r>
        <w:t>явлениях и что, несмотря на многочисленные письма, направленные в разли</w:t>
      </w:r>
      <w:r>
        <w:t>ч</w:t>
      </w:r>
      <w:r>
        <w:t>ные соответствующие инстанции, они не сделали ничего для исправления п</w:t>
      </w:r>
      <w:r>
        <w:t>о</w:t>
      </w:r>
      <w:r>
        <w:t>ложения.</w:t>
      </w:r>
    </w:p>
    <w:p w:rsidR="006B6D0C" w:rsidRDefault="006B6D0C" w:rsidP="006B6D0C">
      <w:pPr>
        <w:pStyle w:val="SingleTxtGR"/>
      </w:pPr>
      <w:r>
        <w:t>5.6</w:t>
      </w:r>
      <w:r>
        <w:tab/>
        <w:t>В отношении исчерпания внутренних средств правовой защиты автор уточняет, что она ссылалась на Канадскую хартию прав и свобод, а также Кв</w:t>
      </w:r>
      <w:r>
        <w:t>е</w:t>
      </w:r>
      <w:r>
        <w:t>бекскую хартию прав и свобод личности и молодежи в ходе слушания в Ве</w:t>
      </w:r>
      <w:r>
        <w:t>р</w:t>
      </w:r>
      <w:r>
        <w:t>ховном суде. Суд не высказал своего мнения по этим аспектам. Кроме того, в письмах, адресованных различным властям, в том числе Министру юстиции, автор просила, чтобы вопрос о представительстве был вынесен на рассмотр</w:t>
      </w:r>
      <w:r>
        <w:t>е</w:t>
      </w:r>
      <w:r>
        <w:t>ние в парламент. Несмотря на эти многочисленные попытки, явно прослежив</w:t>
      </w:r>
      <w:r>
        <w:t>а</w:t>
      </w:r>
      <w:r>
        <w:t>лось нежелание предпринимать какие-либо дальнейшие шаги в этом направл</w:t>
      </w:r>
      <w:r>
        <w:t>е</w:t>
      </w:r>
      <w:r>
        <w:t>нии. Автор напоминает, что требование исчерпания внутренних средств прав</w:t>
      </w:r>
      <w:r>
        <w:t>о</w:t>
      </w:r>
      <w:r>
        <w:t>вой защиты допускает исключения в тех случаях, когда шансы на успех явл</w:t>
      </w:r>
      <w:r>
        <w:t>я</w:t>
      </w:r>
      <w:r>
        <w:t>ются ничтожными или когда использование дополнительных средств правовой защиты сопряжено с необоснованными задержками. Несмотря на все попытки автора, она получала лишь неудовлетворительные ответы по этому вопросу. Т</w:t>
      </w:r>
      <w:r>
        <w:t>а</w:t>
      </w:r>
      <w:r>
        <w:t xml:space="preserve">ким образом, использование любых иных средств правовой защиты было бы напрасным. </w:t>
      </w:r>
    </w:p>
    <w:p w:rsidR="006B6D0C" w:rsidRDefault="006B6D0C" w:rsidP="006B6D0C">
      <w:pPr>
        <w:pStyle w:val="H23GR"/>
      </w:pPr>
      <w:r>
        <w:tab/>
      </w:r>
      <w:r>
        <w:tab/>
        <w:t>Дополнительные замечания государства-участника по комментариям автора</w:t>
      </w:r>
    </w:p>
    <w:p w:rsidR="006B6D0C" w:rsidRDefault="006B6D0C" w:rsidP="006B6D0C">
      <w:pPr>
        <w:pStyle w:val="SingleTxtGR"/>
        <w:rPr>
          <w:szCs w:val="24"/>
        </w:rPr>
      </w:pPr>
      <w:r>
        <w:t>6.1</w:t>
      </w:r>
      <w:r>
        <w:tab/>
        <w:t>18 ноября 2008 года государство-участник представило дополнительные замеч</w:t>
      </w:r>
      <w:r>
        <w:t>а</w:t>
      </w:r>
      <w:r>
        <w:t>ния по комментариям автора. В отношении вопроса о возможности быть представле</w:t>
      </w:r>
      <w:r>
        <w:t>н</w:t>
      </w:r>
      <w:r>
        <w:t>ным лицом, не являющимся адвокатом, в некоторых судах она уточняет, что здесь речь идет об исключении из общеприменимого принципа представления интересов адвокатом. В Суде по небольшим долговым требов</w:t>
      </w:r>
      <w:r>
        <w:t>а</w:t>
      </w:r>
      <w:r>
        <w:t>ниям возможность быть представленным адвокатом исключена для всех, даже для юридических лиц.</w:t>
      </w:r>
      <w:r w:rsidRPr="00E84A86">
        <w:t xml:space="preserve"> </w:t>
      </w:r>
      <w:r>
        <w:rPr>
          <w:szCs w:val="24"/>
        </w:rPr>
        <w:t>Эта</w:t>
      </w:r>
      <w:r w:rsidRPr="003374FB">
        <w:rPr>
          <w:szCs w:val="24"/>
        </w:rPr>
        <w:t xml:space="preserve"> </w:t>
      </w:r>
      <w:r>
        <w:rPr>
          <w:szCs w:val="24"/>
        </w:rPr>
        <w:t>мера</w:t>
      </w:r>
      <w:r w:rsidRPr="003374FB">
        <w:rPr>
          <w:szCs w:val="24"/>
        </w:rPr>
        <w:t xml:space="preserve"> </w:t>
      </w:r>
      <w:r>
        <w:rPr>
          <w:szCs w:val="24"/>
        </w:rPr>
        <w:t>призвана</w:t>
      </w:r>
      <w:r w:rsidRPr="003374FB">
        <w:rPr>
          <w:szCs w:val="24"/>
        </w:rPr>
        <w:t xml:space="preserve"> </w:t>
      </w:r>
      <w:r>
        <w:rPr>
          <w:szCs w:val="24"/>
        </w:rPr>
        <w:t>ликвидировать</w:t>
      </w:r>
      <w:r w:rsidRPr="003374FB">
        <w:rPr>
          <w:szCs w:val="24"/>
        </w:rPr>
        <w:t xml:space="preserve"> </w:t>
      </w:r>
      <w:r>
        <w:rPr>
          <w:szCs w:val="24"/>
        </w:rPr>
        <w:t>формализм, снизить издержки и сократить сроки процедур. Судья, заслушивающий стороны, отв</w:t>
      </w:r>
      <w:r>
        <w:rPr>
          <w:szCs w:val="24"/>
        </w:rPr>
        <w:t>е</w:t>
      </w:r>
      <w:r>
        <w:rPr>
          <w:szCs w:val="24"/>
        </w:rPr>
        <w:t>чает за ведение разбирательств, опрос свидетелей и заслушивание сторон. Вм</w:t>
      </w:r>
      <w:r>
        <w:rPr>
          <w:szCs w:val="24"/>
        </w:rPr>
        <w:t>е</w:t>
      </w:r>
      <w:r>
        <w:rPr>
          <w:szCs w:val="24"/>
        </w:rPr>
        <w:t>сте с тем физическое лицо может уполномочить одного из своих близких в</w:t>
      </w:r>
      <w:r>
        <w:rPr>
          <w:szCs w:val="24"/>
        </w:rPr>
        <w:t>ы</w:t>
      </w:r>
      <w:r>
        <w:rPr>
          <w:szCs w:val="24"/>
        </w:rPr>
        <w:t>ступать его представит</w:t>
      </w:r>
      <w:r>
        <w:rPr>
          <w:szCs w:val="24"/>
        </w:rPr>
        <w:t>е</w:t>
      </w:r>
      <w:r>
        <w:rPr>
          <w:szCs w:val="24"/>
        </w:rPr>
        <w:t>лем в ходе этих разбирательств. В исключительных случаях, когда в деле затронут сложный правовой вопрос, судья может позв</w:t>
      </w:r>
      <w:r>
        <w:rPr>
          <w:szCs w:val="24"/>
        </w:rPr>
        <w:t>о</w:t>
      </w:r>
      <w:r>
        <w:rPr>
          <w:szCs w:val="24"/>
        </w:rPr>
        <w:t>лить, чтобы стороны были представлены адвокатом. Гонорары</w:t>
      </w:r>
      <w:r w:rsidRPr="003374FB">
        <w:rPr>
          <w:szCs w:val="24"/>
        </w:rPr>
        <w:t xml:space="preserve"> </w:t>
      </w:r>
      <w:r>
        <w:rPr>
          <w:szCs w:val="24"/>
        </w:rPr>
        <w:t>покрываются</w:t>
      </w:r>
      <w:r w:rsidRPr="003374FB">
        <w:rPr>
          <w:szCs w:val="24"/>
        </w:rPr>
        <w:t xml:space="preserve"> </w:t>
      </w:r>
      <w:r>
        <w:rPr>
          <w:szCs w:val="24"/>
        </w:rPr>
        <w:t>Министерством</w:t>
      </w:r>
      <w:r w:rsidRPr="003374FB">
        <w:rPr>
          <w:szCs w:val="24"/>
        </w:rPr>
        <w:t xml:space="preserve"> </w:t>
      </w:r>
      <w:r>
        <w:rPr>
          <w:szCs w:val="24"/>
        </w:rPr>
        <w:t>юстиции</w:t>
      </w:r>
      <w:r w:rsidRPr="003374FB">
        <w:rPr>
          <w:szCs w:val="24"/>
        </w:rPr>
        <w:t xml:space="preserve">. </w:t>
      </w:r>
      <w:r>
        <w:rPr>
          <w:szCs w:val="24"/>
        </w:rPr>
        <w:t>Что касается возможности быть представленным другим лицом в административном суде Квебека, то она ограничена особыми аспектами, предусмотренными в законе, такими как жалобы, поданные на осн</w:t>
      </w:r>
      <w:r>
        <w:rPr>
          <w:szCs w:val="24"/>
        </w:rPr>
        <w:t>о</w:t>
      </w:r>
      <w:r>
        <w:rPr>
          <w:szCs w:val="24"/>
        </w:rPr>
        <w:t>вании закона в связи с несчас</w:t>
      </w:r>
      <w:r>
        <w:rPr>
          <w:szCs w:val="24"/>
        </w:rPr>
        <w:t>т</w:t>
      </w:r>
      <w:r>
        <w:rPr>
          <w:szCs w:val="24"/>
        </w:rPr>
        <w:t>ными случаями на производстве, или возмещение ущерба здоровью, причине</w:t>
      </w:r>
      <w:r>
        <w:rPr>
          <w:szCs w:val="24"/>
        </w:rPr>
        <w:t>н</w:t>
      </w:r>
      <w:r>
        <w:rPr>
          <w:szCs w:val="24"/>
        </w:rPr>
        <w:t>ного в результате контакта с асбестом.</w:t>
      </w:r>
    </w:p>
    <w:p w:rsidR="006B6D0C" w:rsidRDefault="006B6D0C" w:rsidP="006B6D0C">
      <w:pPr>
        <w:pStyle w:val="SingleTxtGR"/>
        <w:rPr>
          <w:szCs w:val="24"/>
        </w:rPr>
      </w:pPr>
      <w:r w:rsidRPr="006D38D9">
        <w:rPr>
          <w:szCs w:val="24"/>
        </w:rPr>
        <w:t>6.2</w:t>
      </w:r>
      <w:r w:rsidRPr="006D38D9">
        <w:rPr>
          <w:szCs w:val="24"/>
        </w:rPr>
        <w:tab/>
      </w:r>
      <w:r>
        <w:rPr>
          <w:szCs w:val="24"/>
        </w:rPr>
        <w:t>В отношении неисчерпания внутренних средств правовой защиты в соо</w:t>
      </w:r>
      <w:r>
        <w:rPr>
          <w:szCs w:val="24"/>
        </w:rPr>
        <w:t>т</w:t>
      </w:r>
      <w:r>
        <w:rPr>
          <w:szCs w:val="24"/>
        </w:rPr>
        <w:t>ветствии с Канадской хартией прав и свобод и Хартией прав и свобод личности Квебека государство-участник заявляет, что автор впервые затронула эти в</w:t>
      </w:r>
      <w:r>
        <w:rPr>
          <w:szCs w:val="24"/>
        </w:rPr>
        <w:t>о</w:t>
      </w:r>
      <w:r>
        <w:rPr>
          <w:szCs w:val="24"/>
        </w:rPr>
        <w:t>просы при подаче ходатайства о проведении нового слушания в Верховном с</w:t>
      </w:r>
      <w:r>
        <w:rPr>
          <w:szCs w:val="24"/>
        </w:rPr>
        <w:t>у</w:t>
      </w:r>
      <w:r>
        <w:rPr>
          <w:szCs w:val="24"/>
        </w:rPr>
        <w:t>де. Однако 28 октября 2004 года Суд отклонил это ходатайство. Такое слушание является исключительной мерой, применяемой по усмотрению Суда, и оно не затрагивает вопросов существа дела. Государство</w:t>
      </w:r>
      <w:r w:rsidRPr="00621767">
        <w:rPr>
          <w:szCs w:val="24"/>
        </w:rPr>
        <w:t>-</w:t>
      </w:r>
      <w:r>
        <w:rPr>
          <w:szCs w:val="24"/>
        </w:rPr>
        <w:t>участник</w:t>
      </w:r>
      <w:r w:rsidRPr="00621767">
        <w:rPr>
          <w:szCs w:val="24"/>
        </w:rPr>
        <w:t xml:space="preserve"> </w:t>
      </w:r>
      <w:r>
        <w:rPr>
          <w:szCs w:val="24"/>
        </w:rPr>
        <w:t>напоминает, что в канадской правовой системе суды сами не возбуждают разбирательств по ко</w:t>
      </w:r>
      <w:r>
        <w:rPr>
          <w:szCs w:val="24"/>
        </w:rPr>
        <w:t>н</w:t>
      </w:r>
      <w:r>
        <w:rPr>
          <w:szCs w:val="24"/>
        </w:rPr>
        <w:t>ституционным проблемам. Вследствие противоречивости механизмов судопр</w:t>
      </w:r>
      <w:r>
        <w:rPr>
          <w:szCs w:val="24"/>
        </w:rPr>
        <w:t>о</w:t>
      </w:r>
      <w:r>
        <w:rPr>
          <w:szCs w:val="24"/>
        </w:rPr>
        <w:t>изводства процедуру обжалования по поводу конституционности того или ин</w:t>
      </w:r>
      <w:r>
        <w:rPr>
          <w:szCs w:val="24"/>
        </w:rPr>
        <w:t>о</w:t>
      </w:r>
      <w:r>
        <w:rPr>
          <w:szCs w:val="24"/>
        </w:rPr>
        <w:t>го положения должны возбуждать стороны в споре. Эти</w:t>
      </w:r>
      <w:r w:rsidRPr="006B6D0C">
        <w:rPr>
          <w:szCs w:val="24"/>
        </w:rPr>
        <w:t xml:space="preserve"> </w:t>
      </w:r>
      <w:r>
        <w:rPr>
          <w:szCs w:val="24"/>
        </w:rPr>
        <w:t>вопросы</w:t>
      </w:r>
      <w:r w:rsidRPr="006B6D0C">
        <w:rPr>
          <w:szCs w:val="24"/>
        </w:rPr>
        <w:t xml:space="preserve"> </w:t>
      </w:r>
      <w:r>
        <w:rPr>
          <w:szCs w:val="24"/>
        </w:rPr>
        <w:t>обычно</w:t>
      </w:r>
      <w:r w:rsidRPr="006B6D0C">
        <w:rPr>
          <w:szCs w:val="24"/>
        </w:rPr>
        <w:t xml:space="preserve"> </w:t>
      </w:r>
      <w:r>
        <w:rPr>
          <w:szCs w:val="24"/>
        </w:rPr>
        <w:t>дол</w:t>
      </w:r>
      <w:r>
        <w:rPr>
          <w:szCs w:val="24"/>
        </w:rPr>
        <w:t>ж</w:t>
      </w:r>
      <w:r>
        <w:rPr>
          <w:szCs w:val="24"/>
        </w:rPr>
        <w:t>ны</w:t>
      </w:r>
      <w:r w:rsidRPr="006B6D0C">
        <w:rPr>
          <w:szCs w:val="24"/>
        </w:rPr>
        <w:t xml:space="preserve"> </w:t>
      </w:r>
      <w:r>
        <w:rPr>
          <w:szCs w:val="24"/>
        </w:rPr>
        <w:t>ставиться</w:t>
      </w:r>
      <w:r w:rsidRPr="006B6D0C">
        <w:rPr>
          <w:szCs w:val="24"/>
        </w:rPr>
        <w:t xml:space="preserve"> </w:t>
      </w:r>
      <w:r>
        <w:rPr>
          <w:szCs w:val="24"/>
        </w:rPr>
        <w:t>начиная</w:t>
      </w:r>
      <w:r w:rsidRPr="006B6D0C">
        <w:rPr>
          <w:szCs w:val="24"/>
        </w:rPr>
        <w:t xml:space="preserve"> </w:t>
      </w:r>
      <w:r>
        <w:rPr>
          <w:szCs w:val="24"/>
        </w:rPr>
        <w:t>с</w:t>
      </w:r>
      <w:r w:rsidRPr="006B6D0C">
        <w:rPr>
          <w:szCs w:val="24"/>
        </w:rPr>
        <w:t xml:space="preserve"> </w:t>
      </w:r>
      <w:r>
        <w:rPr>
          <w:szCs w:val="24"/>
        </w:rPr>
        <w:t>первой</w:t>
      </w:r>
      <w:r w:rsidRPr="006B6D0C">
        <w:rPr>
          <w:szCs w:val="24"/>
        </w:rPr>
        <w:t xml:space="preserve"> </w:t>
      </w:r>
      <w:r>
        <w:rPr>
          <w:szCs w:val="24"/>
        </w:rPr>
        <w:t>инстанции</w:t>
      </w:r>
      <w:r w:rsidRPr="006B6D0C">
        <w:rPr>
          <w:szCs w:val="24"/>
        </w:rPr>
        <w:t xml:space="preserve">. </w:t>
      </w:r>
      <w:r>
        <w:rPr>
          <w:szCs w:val="24"/>
        </w:rPr>
        <w:t>Представление</w:t>
      </w:r>
      <w:r w:rsidRPr="00621767">
        <w:rPr>
          <w:szCs w:val="24"/>
        </w:rPr>
        <w:t xml:space="preserve"> </w:t>
      </w:r>
      <w:r>
        <w:rPr>
          <w:szCs w:val="24"/>
        </w:rPr>
        <w:t>этих</w:t>
      </w:r>
      <w:r w:rsidRPr="00621767">
        <w:rPr>
          <w:szCs w:val="24"/>
        </w:rPr>
        <w:t xml:space="preserve"> </w:t>
      </w:r>
      <w:r>
        <w:rPr>
          <w:szCs w:val="24"/>
        </w:rPr>
        <w:t>элементов</w:t>
      </w:r>
      <w:r w:rsidRPr="00621767">
        <w:rPr>
          <w:szCs w:val="24"/>
        </w:rPr>
        <w:t xml:space="preserve"> </w:t>
      </w:r>
      <w:r>
        <w:rPr>
          <w:szCs w:val="24"/>
        </w:rPr>
        <w:t>в</w:t>
      </w:r>
      <w:r w:rsidRPr="00621767">
        <w:rPr>
          <w:szCs w:val="24"/>
        </w:rPr>
        <w:t xml:space="preserve"> </w:t>
      </w:r>
      <w:r>
        <w:rPr>
          <w:szCs w:val="24"/>
        </w:rPr>
        <w:t>апелляционной</w:t>
      </w:r>
      <w:r w:rsidRPr="00621767">
        <w:rPr>
          <w:szCs w:val="24"/>
        </w:rPr>
        <w:t xml:space="preserve"> </w:t>
      </w:r>
      <w:r>
        <w:rPr>
          <w:szCs w:val="24"/>
        </w:rPr>
        <w:t>инстанции</w:t>
      </w:r>
      <w:r w:rsidRPr="00621767">
        <w:rPr>
          <w:szCs w:val="24"/>
        </w:rPr>
        <w:t xml:space="preserve"> </w:t>
      </w:r>
      <w:r>
        <w:rPr>
          <w:szCs w:val="24"/>
        </w:rPr>
        <w:t>допускается</w:t>
      </w:r>
      <w:r w:rsidRPr="00621767">
        <w:rPr>
          <w:szCs w:val="24"/>
        </w:rPr>
        <w:t xml:space="preserve"> </w:t>
      </w:r>
      <w:r>
        <w:rPr>
          <w:szCs w:val="24"/>
        </w:rPr>
        <w:t>лишь</w:t>
      </w:r>
      <w:r w:rsidRPr="00621767">
        <w:rPr>
          <w:szCs w:val="24"/>
        </w:rPr>
        <w:t xml:space="preserve"> </w:t>
      </w:r>
      <w:r>
        <w:rPr>
          <w:szCs w:val="24"/>
        </w:rPr>
        <w:t>в</w:t>
      </w:r>
      <w:r w:rsidRPr="00621767">
        <w:rPr>
          <w:szCs w:val="24"/>
        </w:rPr>
        <w:t xml:space="preserve"> </w:t>
      </w:r>
      <w:r>
        <w:rPr>
          <w:szCs w:val="24"/>
        </w:rPr>
        <w:t>порядке</w:t>
      </w:r>
      <w:r w:rsidRPr="00621767">
        <w:rPr>
          <w:szCs w:val="24"/>
        </w:rPr>
        <w:t xml:space="preserve"> </w:t>
      </w:r>
      <w:r>
        <w:rPr>
          <w:szCs w:val="24"/>
        </w:rPr>
        <w:t>исключения</w:t>
      </w:r>
      <w:r w:rsidRPr="00621767">
        <w:rPr>
          <w:szCs w:val="24"/>
        </w:rPr>
        <w:t xml:space="preserve">. </w:t>
      </w:r>
      <w:r>
        <w:rPr>
          <w:szCs w:val="24"/>
        </w:rPr>
        <w:t>В данном случае ввиду позднего представления этих аргументов Генеральный прокурор не мог представить контраргументы. Когда ставится вопрос о конституционн</w:t>
      </w:r>
      <w:r>
        <w:rPr>
          <w:szCs w:val="24"/>
        </w:rPr>
        <w:t>о</w:t>
      </w:r>
      <w:r>
        <w:rPr>
          <w:szCs w:val="24"/>
        </w:rPr>
        <w:t>сти того или иного закона, он должен получить предварительное уведомление. Такого</w:t>
      </w:r>
      <w:r w:rsidRPr="00621767">
        <w:rPr>
          <w:szCs w:val="24"/>
        </w:rPr>
        <w:t xml:space="preserve"> </w:t>
      </w:r>
      <w:r>
        <w:rPr>
          <w:szCs w:val="24"/>
        </w:rPr>
        <w:t>уведомления</w:t>
      </w:r>
      <w:r w:rsidRPr="00621767">
        <w:rPr>
          <w:szCs w:val="24"/>
        </w:rPr>
        <w:t xml:space="preserve"> </w:t>
      </w:r>
      <w:r>
        <w:rPr>
          <w:szCs w:val="24"/>
        </w:rPr>
        <w:t>автор</w:t>
      </w:r>
      <w:r w:rsidRPr="00621767">
        <w:rPr>
          <w:szCs w:val="24"/>
        </w:rPr>
        <w:t xml:space="preserve"> </w:t>
      </w:r>
      <w:r>
        <w:rPr>
          <w:szCs w:val="24"/>
        </w:rPr>
        <w:t>не</w:t>
      </w:r>
      <w:r w:rsidRPr="00621767">
        <w:rPr>
          <w:szCs w:val="24"/>
        </w:rPr>
        <w:t xml:space="preserve"> </w:t>
      </w:r>
      <w:r>
        <w:rPr>
          <w:szCs w:val="24"/>
        </w:rPr>
        <w:t>предст</w:t>
      </w:r>
      <w:r>
        <w:rPr>
          <w:szCs w:val="24"/>
        </w:rPr>
        <w:t>а</w:t>
      </w:r>
      <w:r>
        <w:rPr>
          <w:szCs w:val="24"/>
        </w:rPr>
        <w:t>вила</w:t>
      </w:r>
      <w:r w:rsidRPr="00621767">
        <w:rPr>
          <w:szCs w:val="24"/>
        </w:rPr>
        <w:t>.</w:t>
      </w:r>
      <w:r>
        <w:rPr>
          <w:szCs w:val="24"/>
        </w:rPr>
        <w:t xml:space="preserve"> Обоснованием тому служит тот факт, что вопросы конституционности выходят за рамки отношений между сторон</w:t>
      </w:r>
      <w:r>
        <w:rPr>
          <w:szCs w:val="24"/>
        </w:rPr>
        <w:t>а</w:t>
      </w:r>
      <w:r>
        <w:rPr>
          <w:szCs w:val="24"/>
        </w:rPr>
        <w:t>ми и затрагивают общественные интересы. Государство</w:t>
      </w:r>
      <w:r w:rsidRPr="00524264">
        <w:rPr>
          <w:szCs w:val="24"/>
        </w:rPr>
        <w:t xml:space="preserve">, </w:t>
      </w:r>
      <w:r>
        <w:rPr>
          <w:szCs w:val="24"/>
        </w:rPr>
        <w:t>представленное</w:t>
      </w:r>
      <w:r w:rsidRPr="00524264">
        <w:rPr>
          <w:szCs w:val="24"/>
        </w:rPr>
        <w:t xml:space="preserve"> </w:t>
      </w:r>
      <w:r>
        <w:rPr>
          <w:szCs w:val="24"/>
        </w:rPr>
        <w:t>Ген</w:t>
      </w:r>
      <w:r>
        <w:rPr>
          <w:szCs w:val="24"/>
        </w:rPr>
        <w:t>е</w:t>
      </w:r>
      <w:r>
        <w:rPr>
          <w:szCs w:val="24"/>
        </w:rPr>
        <w:t>ральным</w:t>
      </w:r>
      <w:r w:rsidRPr="00524264">
        <w:rPr>
          <w:szCs w:val="24"/>
        </w:rPr>
        <w:t xml:space="preserve"> </w:t>
      </w:r>
      <w:r>
        <w:rPr>
          <w:szCs w:val="24"/>
        </w:rPr>
        <w:t>прокурором</w:t>
      </w:r>
      <w:r w:rsidRPr="00524264">
        <w:rPr>
          <w:szCs w:val="24"/>
        </w:rPr>
        <w:t xml:space="preserve">, </w:t>
      </w:r>
      <w:r>
        <w:rPr>
          <w:szCs w:val="24"/>
        </w:rPr>
        <w:t>должно</w:t>
      </w:r>
      <w:r w:rsidRPr="00524264">
        <w:rPr>
          <w:szCs w:val="24"/>
        </w:rPr>
        <w:t xml:space="preserve"> </w:t>
      </w:r>
      <w:r>
        <w:rPr>
          <w:szCs w:val="24"/>
        </w:rPr>
        <w:t>иметь</w:t>
      </w:r>
      <w:r w:rsidRPr="00524264">
        <w:rPr>
          <w:szCs w:val="24"/>
        </w:rPr>
        <w:t xml:space="preserve"> </w:t>
      </w:r>
      <w:r>
        <w:rPr>
          <w:szCs w:val="24"/>
        </w:rPr>
        <w:t>достаточно</w:t>
      </w:r>
      <w:r w:rsidRPr="00524264">
        <w:rPr>
          <w:szCs w:val="24"/>
        </w:rPr>
        <w:t xml:space="preserve"> </w:t>
      </w:r>
      <w:r>
        <w:rPr>
          <w:szCs w:val="24"/>
        </w:rPr>
        <w:t>времени</w:t>
      </w:r>
      <w:r w:rsidRPr="00524264">
        <w:rPr>
          <w:szCs w:val="24"/>
        </w:rPr>
        <w:t xml:space="preserve">, </w:t>
      </w:r>
      <w:r>
        <w:rPr>
          <w:szCs w:val="24"/>
        </w:rPr>
        <w:t>чтобы</w:t>
      </w:r>
      <w:r w:rsidRPr="00524264">
        <w:rPr>
          <w:szCs w:val="24"/>
        </w:rPr>
        <w:t xml:space="preserve"> </w:t>
      </w:r>
      <w:r>
        <w:rPr>
          <w:szCs w:val="24"/>
        </w:rPr>
        <w:t>быть в состо</w:t>
      </w:r>
      <w:r>
        <w:rPr>
          <w:szCs w:val="24"/>
        </w:rPr>
        <w:t>я</w:t>
      </w:r>
      <w:r>
        <w:rPr>
          <w:szCs w:val="24"/>
        </w:rPr>
        <w:t>нии</w:t>
      </w:r>
      <w:r w:rsidRPr="00524264">
        <w:rPr>
          <w:szCs w:val="24"/>
        </w:rPr>
        <w:t xml:space="preserve"> </w:t>
      </w:r>
      <w:r>
        <w:rPr>
          <w:szCs w:val="24"/>
        </w:rPr>
        <w:t>отстаивать</w:t>
      </w:r>
      <w:r w:rsidRPr="00524264">
        <w:rPr>
          <w:szCs w:val="24"/>
        </w:rPr>
        <w:t xml:space="preserve"> </w:t>
      </w:r>
      <w:r>
        <w:rPr>
          <w:szCs w:val="24"/>
        </w:rPr>
        <w:t>свои</w:t>
      </w:r>
      <w:r w:rsidRPr="00524264">
        <w:rPr>
          <w:szCs w:val="24"/>
        </w:rPr>
        <w:t xml:space="preserve"> </w:t>
      </w:r>
      <w:r>
        <w:rPr>
          <w:szCs w:val="24"/>
        </w:rPr>
        <w:t>решения</w:t>
      </w:r>
      <w:r w:rsidRPr="00524264">
        <w:rPr>
          <w:szCs w:val="24"/>
        </w:rPr>
        <w:t xml:space="preserve"> </w:t>
      </w:r>
      <w:r>
        <w:rPr>
          <w:szCs w:val="24"/>
        </w:rPr>
        <w:t>в</w:t>
      </w:r>
      <w:r w:rsidRPr="00524264">
        <w:rPr>
          <w:szCs w:val="24"/>
        </w:rPr>
        <w:t xml:space="preserve"> </w:t>
      </w:r>
      <w:r>
        <w:rPr>
          <w:szCs w:val="24"/>
        </w:rPr>
        <w:t>законодательной области. Решение о неконст</w:t>
      </w:r>
      <w:r>
        <w:rPr>
          <w:szCs w:val="24"/>
        </w:rPr>
        <w:t>и</w:t>
      </w:r>
      <w:r>
        <w:rPr>
          <w:szCs w:val="24"/>
        </w:rPr>
        <w:t>туционности является серьезным выводом, который требует соблюдения проц</w:t>
      </w:r>
      <w:r>
        <w:rPr>
          <w:szCs w:val="24"/>
        </w:rPr>
        <w:t>е</w:t>
      </w:r>
      <w:r>
        <w:rPr>
          <w:szCs w:val="24"/>
        </w:rPr>
        <w:t>дур. Судебный пересмотр всегда регламентируется процедурными нормами, и в частности обязанностью составлять новые претензии в пределах установле</w:t>
      </w:r>
      <w:r>
        <w:rPr>
          <w:szCs w:val="24"/>
        </w:rPr>
        <w:t>н</w:t>
      </w:r>
      <w:r>
        <w:rPr>
          <w:szCs w:val="24"/>
        </w:rPr>
        <w:t>ных сроков. Кроме того, право быть заслушанным и изложить доводы в свою защиту является фундаментальным правилом, которое должно соблюдаться в отношении обеих сторон. Исходя из этого, государство-участник продолжает считать, что сообщение является н</w:t>
      </w:r>
      <w:r>
        <w:rPr>
          <w:szCs w:val="24"/>
        </w:rPr>
        <w:t>е</w:t>
      </w:r>
      <w:r>
        <w:rPr>
          <w:szCs w:val="24"/>
        </w:rPr>
        <w:t>приемлемым.</w:t>
      </w:r>
    </w:p>
    <w:p w:rsidR="006B6D0C" w:rsidRDefault="006B6D0C" w:rsidP="006B6D0C">
      <w:pPr>
        <w:pStyle w:val="SingleTxtGR"/>
        <w:rPr>
          <w:szCs w:val="24"/>
        </w:rPr>
      </w:pPr>
      <w:r w:rsidRPr="00524264">
        <w:rPr>
          <w:szCs w:val="24"/>
        </w:rPr>
        <w:t>6.3</w:t>
      </w:r>
      <w:r w:rsidRPr="00524264">
        <w:rPr>
          <w:szCs w:val="24"/>
        </w:rPr>
        <w:tab/>
      </w:r>
      <w:r>
        <w:rPr>
          <w:szCs w:val="24"/>
        </w:rPr>
        <w:t>В</w:t>
      </w:r>
      <w:r w:rsidRPr="00524264">
        <w:rPr>
          <w:szCs w:val="24"/>
        </w:rPr>
        <w:t xml:space="preserve"> </w:t>
      </w:r>
      <w:r>
        <w:rPr>
          <w:szCs w:val="24"/>
        </w:rPr>
        <w:t>отношении</w:t>
      </w:r>
      <w:r w:rsidRPr="00524264">
        <w:rPr>
          <w:szCs w:val="24"/>
        </w:rPr>
        <w:t xml:space="preserve"> </w:t>
      </w:r>
      <w:r>
        <w:rPr>
          <w:szCs w:val="24"/>
        </w:rPr>
        <w:t>недееспособности</w:t>
      </w:r>
      <w:r w:rsidRPr="00524264">
        <w:rPr>
          <w:szCs w:val="24"/>
        </w:rPr>
        <w:t xml:space="preserve"> </w:t>
      </w:r>
      <w:r>
        <w:rPr>
          <w:szCs w:val="24"/>
        </w:rPr>
        <w:t>супруга</w:t>
      </w:r>
      <w:r w:rsidRPr="00524264">
        <w:rPr>
          <w:szCs w:val="24"/>
        </w:rPr>
        <w:t xml:space="preserve"> </w:t>
      </w:r>
      <w:r>
        <w:rPr>
          <w:szCs w:val="24"/>
        </w:rPr>
        <w:t>автора</w:t>
      </w:r>
      <w:r w:rsidRPr="00524264">
        <w:rPr>
          <w:szCs w:val="24"/>
        </w:rPr>
        <w:t xml:space="preserve"> </w:t>
      </w:r>
      <w:r>
        <w:rPr>
          <w:szCs w:val="24"/>
        </w:rPr>
        <w:t>г</w:t>
      </w:r>
      <w:r w:rsidRPr="00524264">
        <w:rPr>
          <w:szCs w:val="24"/>
        </w:rPr>
        <w:t>-</w:t>
      </w:r>
      <w:r>
        <w:rPr>
          <w:szCs w:val="24"/>
        </w:rPr>
        <w:t>на</w:t>
      </w:r>
      <w:r w:rsidRPr="00524264">
        <w:rPr>
          <w:szCs w:val="24"/>
        </w:rPr>
        <w:t xml:space="preserve"> </w:t>
      </w:r>
      <w:r>
        <w:rPr>
          <w:szCs w:val="24"/>
        </w:rPr>
        <w:t>Бибо государство-участник подчеркивает, что Квебек не принижает степень серьезности его с</w:t>
      </w:r>
      <w:r>
        <w:rPr>
          <w:szCs w:val="24"/>
        </w:rPr>
        <w:t>о</w:t>
      </w:r>
      <w:r>
        <w:rPr>
          <w:szCs w:val="24"/>
        </w:rPr>
        <w:t>стояния. Вместе с тем, поскольку его недееспособность не была констатирована или признана судом в соответствии с положениями Гражданского кодекса Кв</w:t>
      </w:r>
      <w:r>
        <w:rPr>
          <w:szCs w:val="24"/>
        </w:rPr>
        <w:t>е</w:t>
      </w:r>
      <w:r>
        <w:rPr>
          <w:szCs w:val="24"/>
        </w:rPr>
        <w:t>бека, автор не была наделена пр</w:t>
      </w:r>
      <w:r>
        <w:rPr>
          <w:szCs w:val="24"/>
        </w:rPr>
        <w:t>а</w:t>
      </w:r>
      <w:r>
        <w:rPr>
          <w:szCs w:val="24"/>
        </w:rPr>
        <w:t>вомочием представлять его в качестве опекуна или попечителя, что создает серьезную изначальную юридическую проблему. Однако</w:t>
      </w:r>
      <w:r w:rsidRPr="0022644B">
        <w:rPr>
          <w:szCs w:val="24"/>
        </w:rPr>
        <w:t xml:space="preserve"> </w:t>
      </w:r>
      <w:r>
        <w:rPr>
          <w:szCs w:val="24"/>
        </w:rPr>
        <w:t>эта</w:t>
      </w:r>
      <w:r w:rsidRPr="0022644B">
        <w:rPr>
          <w:szCs w:val="24"/>
        </w:rPr>
        <w:t xml:space="preserve"> </w:t>
      </w:r>
      <w:r>
        <w:rPr>
          <w:szCs w:val="24"/>
        </w:rPr>
        <w:t>сложность</w:t>
      </w:r>
      <w:r w:rsidRPr="0022644B">
        <w:rPr>
          <w:szCs w:val="24"/>
        </w:rPr>
        <w:t xml:space="preserve"> </w:t>
      </w:r>
      <w:r>
        <w:rPr>
          <w:szCs w:val="24"/>
        </w:rPr>
        <w:t>была</w:t>
      </w:r>
      <w:r w:rsidRPr="0022644B">
        <w:rPr>
          <w:szCs w:val="24"/>
        </w:rPr>
        <w:t xml:space="preserve"> </w:t>
      </w:r>
      <w:r>
        <w:rPr>
          <w:szCs w:val="24"/>
        </w:rPr>
        <w:t>рассмотрена</w:t>
      </w:r>
      <w:r w:rsidRPr="0022644B">
        <w:rPr>
          <w:szCs w:val="24"/>
        </w:rPr>
        <w:t xml:space="preserve"> </w:t>
      </w:r>
      <w:r>
        <w:rPr>
          <w:szCs w:val="24"/>
        </w:rPr>
        <w:t>Верховным</w:t>
      </w:r>
      <w:r w:rsidRPr="0022644B">
        <w:rPr>
          <w:szCs w:val="24"/>
        </w:rPr>
        <w:t xml:space="preserve"> </w:t>
      </w:r>
      <w:r>
        <w:rPr>
          <w:szCs w:val="24"/>
        </w:rPr>
        <w:t>судом</w:t>
      </w:r>
      <w:r w:rsidRPr="0022644B">
        <w:rPr>
          <w:szCs w:val="24"/>
        </w:rPr>
        <w:t xml:space="preserve"> </w:t>
      </w:r>
      <w:r>
        <w:rPr>
          <w:szCs w:val="24"/>
        </w:rPr>
        <w:t>Канады</w:t>
      </w:r>
      <w:r w:rsidRPr="0022644B">
        <w:rPr>
          <w:szCs w:val="24"/>
        </w:rPr>
        <w:t>, который подтвердил решение Выс</w:t>
      </w:r>
      <w:r>
        <w:rPr>
          <w:szCs w:val="24"/>
        </w:rPr>
        <w:t>шего</w:t>
      </w:r>
      <w:r w:rsidRPr="0022644B">
        <w:rPr>
          <w:szCs w:val="24"/>
        </w:rPr>
        <w:t xml:space="preserve"> суда. </w:t>
      </w:r>
      <w:r>
        <w:rPr>
          <w:szCs w:val="24"/>
        </w:rPr>
        <w:t>Высший суд не мог удовлетворить это х</w:t>
      </w:r>
      <w:r>
        <w:rPr>
          <w:szCs w:val="24"/>
        </w:rPr>
        <w:t>о</w:t>
      </w:r>
      <w:r>
        <w:rPr>
          <w:szCs w:val="24"/>
        </w:rPr>
        <w:t>датайство и ограничить правоспособность г-на Бибо без соблюд</w:t>
      </w:r>
      <w:r>
        <w:rPr>
          <w:szCs w:val="24"/>
        </w:rPr>
        <w:t>е</w:t>
      </w:r>
      <w:r>
        <w:rPr>
          <w:szCs w:val="24"/>
        </w:rPr>
        <w:t>ния "правовых требований, касающихся проверки наличия инвалидности, степени инвалидн</w:t>
      </w:r>
      <w:r>
        <w:rPr>
          <w:szCs w:val="24"/>
        </w:rPr>
        <w:t>о</w:t>
      </w:r>
      <w:r>
        <w:rPr>
          <w:szCs w:val="24"/>
        </w:rPr>
        <w:t>сти и выбора надлежащей меры". Государство-участник приходит к заключ</w:t>
      </w:r>
      <w:r>
        <w:rPr>
          <w:szCs w:val="24"/>
        </w:rPr>
        <w:t>е</w:t>
      </w:r>
      <w:r>
        <w:rPr>
          <w:szCs w:val="24"/>
        </w:rPr>
        <w:t>нию, что этот аргумент также говорит в пользу неприемлемости сообщения.</w:t>
      </w:r>
    </w:p>
    <w:p w:rsidR="006B6D0C" w:rsidRPr="006B6D0C" w:rsidRDefault="006B6D0C" w:rsidP="006B6D0C">
      <w:pPr>
        <w:pStyle w:val="H23GR"/>
      </w:pPr>
      <w:r>
        <w:tab/>
      </w:r>
      <w:r>
        <w:tab/>
        <w:t>Процедура</w:t>
      </w:r>
      <w:r w:rsidRPr="006B6D0C">
        <w:t xml:space="preserve"> </w:t>
      </w:r>
      <w:r>
        <w:t>рассмотрения</w:t>
      </w:r>
      <w:r w:rsidRPr="006B6D0C">
        <w:t xml:space="preserve"> </w:t>
      </w:r>
      <w:r>
        <w:t>в</w:t>
      </w:r>
      <w:r w:rsidRPr="006B6D0C">
        <w:t xml:space="preserve"> </w:t>
      </w:r>
      <w:r>
        <w:t>Комитете</w:t>
      </w:r>
    </w:p>
    <w:p w:rsidR="006B6D0C" w:rsidRDefault="006B6D0C" w:rsidP="006B6D0C">
      <w:pPr>
        <w:pStyle w:val="SingleTxtGR"/>
        <w:rPr>
          <w:szCs w:val="24"/>
        </w:rPr>
      </w:pPr>
      <w:r w:rsidRPr="00353691">
        <w:rPr>
          <w:szCs w:val="24"/>
        </w:rPr>
        <w:t>7.1</w:t>
      </w:r>
      <w:r w:rsidRPr="00353691">
        <w:rPr>
          <w:szCs w:val="24"/>
        </w:rPr>
        <w:tab/>
      </w:r>
      <w:r>
        <w:rPr>
          <w:szCs w:val="24"/>
        </w:rPr>
        <w:t>Прежде</w:t>
      </w:r>
      <w:r w:rsidRPr="00353691">
        <w:rPr>
          <w:szCs w:val="24"/>
        </w:rPr>
        <w:t xml:space="preserve"> </w:t>
      </w:r>
      <w:r>
        <w:rPr>
          <w:szCs w:val="24"/>
        </w:rPr>
        <w:t>чем</w:t>
      </w:r>
      <w:r w:rsidRPr="00353691">
        <w:rPr>
          <w:szCs w:val="24"/>
        </w:rPr>
        <w:t xml:space="preserve"> </w:t>
      </w:r>
      <w:r>
        <w:rPr>
          <w:szCs w:val="24"/>
        </w:rPr>
        <w:t>рассматривать</w:t>
      </w:r>
      <w:r w:rsidRPr="00353691">
        <w:rPr>
          <w:szCs w:val="24"/>
        </w:rPr>
        <w:t xml:space="preserve"> </w:t>
      </w:r>
      <w:r>
        <w:rPr>
          <w:szCs w:val="24"/>
        </w:rPr>
        <w:t>любые</w:t>
      </w:r>
      <w:r w:rsidRPr="00353691">
        <w:rPr>
          <w:szCs w:val="24"/>
        </w:rPr>
        <w:t xml:space="preserve"> </w:t>
      </w:r>
      <w:r>
        <w:rPr>
          <w:szCs w:val="24"/>
        </w:rPr>
        <w:t>содержащиеся</w:t>
      </w:r>
      <w:r w:rsidRPr="00353691">
        <w:rPr>
          <w:szCs w:val="24"/>
        </w:rPr>
        <w:t xml:space="preserve"> </w:t>
      </w:r>
      <w:r>
        <w:rPr>
          <w:szCs w:val="24"/>
        </w:rPr>
        <w:t>в</w:t>
      </w:r>
      <w:r w:rsidRPr="00353691">
        <w:rPr>
          <w:szCs w:val="24"/>
        </w:rPr>
        <w:t xml:space="preserve"> </w:t>
      </w:r>
      <w:r>
        <w:rPr>
          <w:szCs w:val="24"/>
        </w:rPr>
        <w:t>сообщении</w:t>
      </w:r>
      <w:r w:rsidRPr="00353691">
        <w:rPr>
          <w:szCs w:val="24"/>
        </w:rPr>
        <w:t xml:space="preserve"> </w:t>
      </w:r>
      <w:r>
        <w:rPr>
          <w:szCs w:val="24"/>
        </w:rPr>
        <w:t>жалобы</w:t>
      </w:r>
      <w:r w:rsidRPr="00353691">
        <w:rPr>
          <w:szCs w:val="24"/>
        </w:rPr>
        <w:t xml:space="preserve">, </w:t>
      </w:r>
      <w:r>
        <w:rPr>
          <w:szCs w:val="24"/>
        </w:rPr>
        <w:t>Комитет по правам человека должен, в соответствии с правилом 93 его правил процедуры, опр</w:t>
      </w:r>
      <w:r>
        <w:rPr>
          <w:szCs w:val="24"/>
        </w:rPr>
        <w:t>е</w:t>
      </w:r>
      <w:r>
        <w:rPr>
          <w:szCs w:val="24"/>
        </w:rPr>
        <w:t>делить, является ли данное сообщение приемлемым согласно Факультативному прот</w:t>
      </w:r>
      <w:r>
        <w:rPr>
          <w:szCs w:val="24"/>
        </w:rPr>
        <w:t>о</w:t>
      </w:r>
      <w:r>
        <w:rPr>
          <w:szCs w:val="24"/>
        </w:rPr>
        <w:t>колу к Пакту.</w:t>
      </w:r>
    </w:p>
    <w:p w:rsidR="006B6D0C" w:rsidRDefault="006B6D0C" w:rsidP="006B6D0C">
      <w:pPr>
        <w:pStyle w:val="SingleTxtGR"/>
        <w:rPr>
          <w:szCs w:val="24"/>
        </w:rPr>
      </w:pPr>
      <w:r w:rsidRPr="00353691">
        <w:rPr>
          <w:szCs w:val="24"/>
        </w:rPr>
        <w:t>7.2</w:t>
      </w:r>
      <w:r w:rsidRPr="00353691">
        <w:rPr>
          <w:szCs w:val="24"/>
        </w:rPr>
        <w:tab/>
      </w:r>
      <w:r>
        <w:rPr>
          <w:szCs w:val="24"/>
        </w:rPr>
        <w:t>Во исполнение требования, содержащегося в пункте 2 а) статьи 5 Ф</w:t>
      </w:r>
      <w:r>
        <w:rPr>
          <w:szCs w:val="24"/>
        </w:rPr>
        <w:t>а</w:t>
      </w:r>
      <w:r>
        <w:rPr>
          <w:szCs w:val="24"/>
        </w:rPr>
        <w:t>культативного протокола, Комитет удостоверился в том, что этот же вопрос не рассматривается в соответствии с другой процедурой международного разбир</w:t>
      </w:r>
      <w:r>
        <w:rPr>
          <w:szCs w:val="24"/>
        </w:rPr>
        <w:t>а</w:t>
      </w:r>
      <w:r>
        <w:rPr>
          <w:szCs w:val="24"/>
        </w:rPr>
        <w:t>тельства и урегулирования.</w:t>
      </w:r>
    </w:p>
    <w:p w:rsidR="006B6D0C" w:rsidRDefault="006B6D0C" w:rsidP="006B6D0C">
      <w:pPr>
        <w:pStyle w:val="SingleTxtGR"/>
        <w:rPr>
          <w:szCs w:val="24"/>
        </w:rPr>
      </w:pPr>
      <w:r w:rsidRPr="00353691">
        <w:rPr>
          <w:szCs w:val="24"/>
        </w:rPr>
        <w:t>7.3</w:t>
      </w:r>
      <w:r w:rsidRPr="00353691">
        <w:rPr>
          <w:szCs w:val="24"/>
        </w:rPr>
        <w:tab/>
      </w:r>
      <w:r>
        <w:rPr>
          <w:szCs w:val="24"/>
        </w:rPr>
        <w:t>Комитет принимает к сведению аргумент государства-участника относ</w:t>
      </w:r>
      <w:r>
        <w:rPr>
          <w:szCs w:val="24"/>
        </w:rPr>
        <w:t>и</w:t>
      </w:r>
      <w:r>
        <w:rPr>
          <w:szCs w:val="24"/>
        </w:rPr>
        <w:t>тельно т</w:t>
      </w:r>
      <w:r>
        <w:rPr>
          <w:szCs w:val="24"/>
        </w:rPr>
        <w:t>о</w:t>
      </w:r>
      <w:r>
        <w:rPr>
          <w:szCs w:val="24"/>
        </w:rPr>
        <w:t>го, что автор не исчерпала внутренние средства правовой защиты для целей приемл</w:t>
      </w:r>
      <w:r>
        <w:rPr>
          <w:szCs w:val="24"/>
        </w:rPr>
        <w:t>е</w:t>
      </w:r>
      <w:r>
        <w:rPr>
          <w:szCs w:val="24"/>
        </w:rPr>
        <w:t>мости сообщения. Так</w:t>
      </w:r>
      <w:r w:rsidRPr="0031080C">
        <w:rPr>
          <w:szCs w:val="24"/>
        </w:rPr>
        <w:t xml:space="preserve">, </w:t>
      </w:r>
      <w:r>
        <w:rPr>
          <w:szCs w:val="24"/>
        </w:rPr>
        <w:t>он</w:t>
      </w:r>
      <w:r w:rsidRPr="0031080C">
        <w:rPr>
          <w:szCs w:val="24"/>
        </w:rPr>
        <w:t xml:space="preserve"> </w:t>
      </w:r>
      <w:r>
        <w:rPr>
          <w:szCs w:val="24"/>
        </w:rPr>
        <w:t>ссылается</w:t>
      </w:r>
      <w:r w:rsidRPr="0031080C">
        <w:rPr>
          <w:szCs w:val="24"/>
        </w:rPr>
        <w:t xml:space="preserve"> </w:t>
      </w:r>
      <w:r>
        <w:rPr>
          <w:szCs w:val="24"/>
        </w:rPr>
        <w:t>на</w:t>
      </w:r>
      <w:r w:rsidRPr="0031080C">
        <w:rPr>
          <w:szCs w:val="24"/>
        </w:rPr>
        <w:t xml:space="preserve"> </w:t>
      </w:r>
      <w:r>
        <w:rPr>
          <w:szCs w:val="24"/>
        </w:rPr>
        <w:t>постоянно</w:t>
      </w:r>
      <w:r w:rsidRPr="0031080C">
        <w:rPr>
          <w:szCs w:val="24"/>
        </w:rPr>
        <w:t xml:space="preserve"> </w:t>
      </w:r>
      <w:r>
        <w:rPr>
          <w:szCs w:val="24"/>
        </w:rPr>
        <w:t>принимаемые</w:t>
      </w:r>
      <w:r w:rsidRPr="0031080C">
        <w:rPr>
          <w:szCs w:val="24"/>
        </w:rPr>
        <w:t xml:space="preserve"> </w:t>
      </w:r>
      <w:r>
        <w:rPr>
          <w:szCs w:val="24"/>
        </w:rPr>
        <w:t>им</w:t>
      </w:r>
      <w:r w:rsidRPr="0031080C">
        <w:rPr>
          <w:szCs w:val="24"/>
        </w:rPr>
        <w:t xml:space="preserve"> </w:t>
      </w:r>
      <w:r>
        <w:rPr>
          <w:szCs w:val="24"/>
        </w:rPr>
        <w:t>решения</w:t>
      </w:r>
      <w:r w:rsidRPr="0031080C">
        <w:rPr>
          <w:szCs w:val="24"/>
        </w:rPr>
        <w:t xml:space="preserve">, </w:t>
      </w:r>
      <w:r>
        <w:rPr>
          <w:szCs w:val="24"/>
        </w:rPr>
        <w:t>согласно</w:t>
      </w:r>
      <w:r w:rsidRPr="0031080C">
        <w:rPr>
          <w:szCs w:val="24"/>
        </w:rPr>
        <w:t xml:space="preserve"> </w:t>
      </w:r>
      <w:r>
        <w:rPr>
          <w:szCs w:val="24"/>
        </w:rPr>
        <w:t>которым</w:t>
      </w:r>
      <w:r w:rsidRPr="0031080C">
        <w:rPr>
          <w:szCs w:val="24"/>
        </w:rPr>
        <w:t>, помимо обычных судебных и администрати</w:t>
      </w:r>
      <w:r w:rsidRPr="0031080C">
        <w:rPr>
          <w:szCs w:val="24"/>
        </w:rPr>
        <w:t>в</w:t>
      </w:r>
      <w:r w:rsidRPr="0031080C">
        <w:rPr>
          <w:szCs w:val="24"/>
        </w:rPr>
        <w:t>ных средств правовой защиты, автор должен также воспользоваться всеми др</w:t>
      </w:r>
      <w:r w:rsidRPr="0031080C">
        <w:rPr>
          <w:szCs w:val="24"/>
        </w:rPr>
        <w:t>у</w:t>
      </w:r>
      <w:r w:rsidRPr="0031080C">
        <w:rPr>
          <w:szCs w:val="24"/>
        </w:rPr>
        <w:t>гими средствами правовой защиты, включая конституционные средства, в той мере, в какой такие средства представляются полезными в конкретном случае и доступными для автора</w:t>
      </w:r>
      <w:r>
        <w:rPr>
          <w:rStyle w:val="FootnoteReference"/>
          <w:szCs w:val="24"/>
        </w:rPr>
        <w:footnoteReference w:id="11"/>
      </w:r>
      <w:r>
        <w:rPr>
          <w:szCs w:val="24"/>
        </w:rPr>
        <w:t>. Комитет принимает к сведению, что с точки зрения процедурных норм, установленных в современном праве, автор не воспольз</w:t>
      </w:r>
      <w:r>
        <w:rPr>
          <w:szCs w:val="24"/>
        </w:rPr>
        <w:t>о</w:t>
      </w:r>
      <w:r>
        <w:rPr>
          <w:szCs w:val="24"/>
        </w:rPr>
        <w:t>валась возможностью оспорить конституционность указанных зак</w:t>
      </w:r>
      <w:r>
        <w:rPr>
          <w:szCs w:val="24"/>
        </w:rPr>
        <w:t>о</w:t>
      </w:r>
      <w:r>
        <w:rPr>
          <w:szCs w:val="24"/>
        </w:rPr>
        <w:t>нодательных положений. В данном случае это конституционное средство правовой защиты могло бы стать надлежащим способом выявления возможных несоответс</w:t>
      </w:r>
      <w:r>
        <w:rPr>
          <w:szCs w:val="24"/>
        </w:rPr>
        <w:t>т</w:t>
      </w:r>
      <w:r>
        <w:rPr>
          <w:szCs w:val="24"/>
        </w:rPr>
        <w:t>вий в законе или факта его несоответствия тем фундаментальным принципам, кот</w:t>
      </w:r>
      <w:r>
        <w:rPr>
          <w:szCs w:val="24"/>
        </w:rPr>
        <w:t>о</w:t>
      </w:r>
      <w:r>
        <w:rPr>
          <w:szCs w:val="24"/>
        </w:rPr>
        <w:t>рые автор желает защитить для себя и для своего супруга. Комитет не может предугадать исход этой конституционной процедуры, не располагая аналоги</w:t>
      </w:r>
      <w:r>
        <w:rPr>
          <w:szCs w:val="24"/>
        </w:rPr>
        <w:t>ч</w:t>
      </w:r>
      <w:r>
        <w:rPr>
          <w:szCs w:val="24"/>
        </w:rPr>
        <w:t>ными решениями относительно неконституционности по этому вопросу в ра</w:t>
      </w:r>
      <w:r>
        <w:rPr>
          <w:szCs w:val="24"/>
        </w:rPr>
        <w:t>м</w:t>
      </w:r>
      <w:r>
        <w:rPr>
          <w:szCs w:val="24"/>
        </w:rPr>
        <w:t>ках информации, представленной сторонами. Исходя</w:t>
      </w:r>
      <w:r w:rsidRPr="00CA1A6D">
        <w:rPr>
          <w:szCs w:val="24"/>
        </w:rPr>
        <w:t xml:space="preserve"> </w:t>
      </w:r>
      <w:r>
        <w:rPr>
          <w:szCs w:val="24"/>
        </w:rPr>
        <w:t>из</w:t>
      </w:r>
      <w:r w:rsidRPr="00CA1A6D">
        <w:rPr>
          <w:szCs w:val="24"/>
        </w:rPr>
        <w:t xml:space="preserve"> </w:t>
      </w:r>
      <w:r>
        <w:rPr>
          <w:szCs w:val="24"/>
        </w:rPr>
        <w:t>этого</w:t>
      </w:r>
      <w:r w:rsidRPr="00CA1A6D">
        <w:rPr>
          <w:szCs w:val="24"/>
        </w:rPr>
        <w:t xml:space="preserve">, </w:t>
      </w:r>
      <w:r>
        <w:rPr>
          <w:szCs w:val="24"/>
        </w:rPr>
        <w:t>Комитет</w:t>
      </w:r>
      <w:r w:rsidRPr="00CA1A6D">
        <w:rPr>
          <w:szCs w:val="24"/>
        </w:rPr>
        <w:t xml:space="preserve"> </w:t>
      </w:r>
      <w:r>
        <w:rPr>
          <w:szCs w:val="24"/>
        </w:rPr>
        <w:t>прих</w:t>
      </w:r>
      <w:r>
        <w:rPr>
          <w:szCs w:val="24"/>
        </w:rPr>
        <w:t>о</w:t>
      </w:r>
      <w:r>
        <w:rPr>
          <w:szCs w:val="24"/>
        </w:rPr>
        <w:t>дит</w:t>
      </w:r>
      <w:r w:rsidRPr="00CA1A6D">
        <w:rPr>
          <w:szCs w:val="24"/>
        </w:rPr>
        <w:t xml:space="preserve"> </w:t>
      </w:r>
      <w:r>
        <w:rPr>
          <w:szCs w:val="24"/>
        </w:rPr>
        <w:t>к заключению, что автор не исчерпала всех имевшихся в ее распоряжении внутренних средств правовой защиты. С учетом этого заключения Комитет не считает необходимым выносить решения по другим аргументам в пользу н</w:t>
      </w:r>
      <w:r>
        <w:rPr>
          <w:szCs w:val="24"/>
        </w:rPr>
        <w:t>е</w:t>
      </w:r>
      <w:r>
        <w:rPr>
          <w:szCs w:val="24"/>
        </w:rPr>
        <w:t>приемлемости, которые были представлены государством-участником.</w:t>
      </w:r>
    </w:p>
    <w:p w:rsidR="006B6D0C" w:rsidRDefault="006B6D0C" w:rsidP="006B6D0C">
      <w:pPr>
        <w:pStyle w:val="SingleTxtGR"/>
        <w:rPr>
          <w:szCs w:val="24"/>
        </w:rPr>
      </w:pPr>
      <w:r w:rsidRPr="00CA1A6D">
        <w:rPr>
          <w:szCs w:val="24"/>
        </w:rPr>
        <w:t>8.</w:t>
      </w:r>
      <w:r w:rsidRPr="00CA1A6D">
        <w:rPr>
          <w:szCs w:val="24"/>
        </w:rPr>
        <w:tab/>
      </w:r>
      <w:r>
        <w:rPr>
          <w:szCs w:val="24"/>
        </w:rPr>
        <w:t>Поэтому Комитет по правам человека постановляет:</w:t>
      </w:r>
    </w:p>
    <w:p w:rsidR="006B6D0C" w:rsidRDefault="006B6D0C" w:rsidP="006B6D0C">
      <w:pPr>
        <w:pStyle w:val="SingleTxtGR"/>
        <w:rPr>
          <w:szCs w:val="24"/>
        </w:rPr>
      </w:pPr>
      <w:r>
        <w:rPr>
          <w:szCs w:val="24"/>
        </w:rPr>
        <w:tab/>
        <w:t>а</w:t>
      </w:r>
      <w:r w:rsidRPr="007E4ACF">
        <w:rPr>
          <w:szCs w:val="24"/>
        </w:rPr>
        <w:t>)</w:t>
      </w:r>
      <w:r w:rsidRPr="007E4ACF">
        <w:rPr>
          <w:szCs w:val="24"/>
        </w:rPr>
        <w:tab/>
      </w:r>
      <w:r>
        <w:rPr>
          <w:szCs w:val="24"/>
        </w:rPr>
        <w:t>признать</w:t>
      </w:r>
      <w:r w:rsidRPr="007E4ACF">
        <w:rPr>
          <w:szCs w:val="24"/>
        </w:rPr>
        <w:t xml:space="preserve"> </w:t>
      </w:r>
      <w:r>
        <w:rPr>
          <w:szCs w:val="24"/>
        </w:rPr>
        <w:t>сообщение</w:t>
      </w:r>
      <w:r w:rsidRPr="007E4ACF">
        <w:rPr>
          <w:szCs w:val="24"/>
        </w:rPr>
        <w:t xml:space="preserve"> </w:t>
      </w:r>
      <w:r>
        <w:rPr>
          <w:szCs w:val="24"/>
        </w:rPr>
        <w:t>неприемлемым</w:t>
      </w:r>
      <w:r w:rsidRPr="007E4ACF">
        <w:rPr>
          <w:szCs w:val="24"/>
        </w:rPr>
        <w:t xml:space="preserve"> </w:t>
      </w:r>
      <w:r>
        <w:rPr>
          <w:szCs w:val="24"/>
        </w:rPr>
        <w:t>в</w:t>
      </w:r>
      <w:r w:rsidRPr="007E4ACF">
        <w:rPr>
          <w:szCs w:val="24"/>
        </w:rPr>
        <w:t xml:space="preserve"> </w:t>
      </w:r>
      <w:r>
        <w:rPr>
          <w:szCs w:val="24"/>
        </w:rPr>
        <w:t>соответствии</w:t>
      </w:r>
      <w:r w:rsidRPr="007E4ACF">
        <w:rPr>
          <w:szCs w:val="24"/>
        </w:rPr>
        <w:t xml:space="preserve"> </w:t>
      </w:r>
      <w:r>
        <w:rPr>
          <w:szCs w:val="24"/>
        </w:rPr>
        <w:t>с</w:t>
      </w:r>
      <w:r w:rsidRPr="007E4ACF">
        <w:rPr>
          <w:szCs w:val="24"/>
        </w:rPr>
        <w:t xml:space="preserve"> </w:t>
      </w:r>
      <w:r>
        <w:rPr>
          <w:szCs w:val="24"/>
        </w:rPr>
        <w:t>пунктом</w:t>
      </w:r>
      <w:r w:rsidRPr="007E4ACF">
        <w:rPr>
          <w:szCs w:val="24"/>
        </w:rPr>
        <w:t xml:space="preserve"> 2 </w:t>
      </w:r>
      <w:r w:rsidRPr="003574D1">
        <w:rPr>
          <w:szCs w:val="24"/>
          <w:lang w:val="fr-FR"/>
        </w:rPr>
        <w:t>b</w:t>
      </w:r>
      <w:r w:rsidRPr="007E4ACF">
        <w:rPr>
          <w:szCs w:val="24"/>
        </w:rPr>
        <w:t xml:space="preserve">) </w:t>
      </w:r>
      <w:r>
        <w:rPr>
          <w:szCs w:val="24"/>
        </w:rPr>
        <w:t>статьи 5 Факультативного протокола;</w:t>
      </w:r>
    </w:p>
    <w:p w:rsidR="006B6D0C" w:rsidRDefault="006B6D0C" w:rsidP="006B6D0C">
      <w:pPr>
        <w:pStyle w:val="SingleTxtGR"/>
        <w:rPr>
          <w:szCs w:val="24"/>
        </w:rPr>
      </w:pPr>
      <w:r w:rsidRPr="006B6D0C">
        <w:rPr>
          <w:szCs w:val="24"/>
        </w:rPr>
        <w:tab/>
      </w:r>
      <w:r w:rsidRPr="003574D1">
        <w:rPr>
          <w:szCs w:val="24"/>
          <w:lang w:val="fr-FR"/>
        </w:rPr>
        <w:t>b</w:t>
      </w:r>
      <w:r w:rsidRPr="007E4ACF">
        <w:rPr>
          <w:szCs w:val="24"/>
        </w:rPr>
        <w:t>)</w:t>
      </w:r>
      <w:r w:rsidRPr="007E4ACF">
        <w:rPr>
          <w:szCs w:val="24"/>
        </w:rPr>
        <w:tab/>
      </w:r>
      <w:r>
        <w:rPr>
          <w:szCs w:val="24"/>
        </w:rPr>
        <w:t>препроводить настоящее решение автору сообщения и государству-участнику.</w:t>
      </w:r>
    </w:p>
    <w:p w:rsidR="006B6D0C" w:rsidRDefault="006B6D0C" w:rsidP="006B6D0C">
      <w:pPr>
        <w:pStyle w:val="SingleTxtGR"/>
        <w:rPr>
          <w:szCs w:val="24"/>
        </w:rPr>
      </w:pPr>
      <w:r w:rsidRPr="006F7FD3">
        <w:rPr>
          <w:szCs w:val="24"/>
        </w:rPr>
        <w:t>[</w:t>
      </w:r>
      <w:r>
        <w:rPr>
          <w:szCs w:val="24"/>
        </w:rPr>
        <w:t>Принято на английском, испанском и французском языках, причем языком ор</w:t>
      </w:r>
      <w:r>
        <w:rPr>
          <w:szCs w:val="24"/>
        </w:rPr>
        <w:t>и</w:t>
      </w:r>
      <w:r>
        <w:rPr>
          <w:szCs w:val="24"/>
        </w:rPr>
        <w:t>гинала является французский. Впоследствии будет издано на арабском, кита</w:t>
      </w:r>
      <w:r>
        <w:rPr>
          <w:szCs w:val="24"/>
        </w:rPr>
        <w:t>й</w:t>
      </w:r>
      <w:r>
        <w:rPr>
          <w:szCs w:val="24"/>
        </w:rPr>
        <w:t>ском и русском языках в качестве части ежегодного доклада Комитета Ген</w:t>
      </w:r>
      <w:r>
        <w:rPr>
          <w:szCs w:val="24"/>
        </w:rPr>
        <w:t>е</w:t>
      </w:r>
      <w:r>
        <w:rPr>
          <w:szCs w:val="24"/>
        </w:rPr>
        <w:t>ральной Ассамблее.</w:t>
      </w:r>
      <w:r w:rsidRPr="006F7FD3">
        <w:rPr>
          <w:szCs w:val="24"/>
        </w:rPr>
        <w:t>]</w:t>
      </w:r>
    </w:p>
    <w:p w:rsidR="006B6D0C" w:rsidRPr="00FB5B7A" w:rsidRDefault="006B6D0C" w:rsidP="006B6D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6D0C" w:rsidRPr="00FB5B7A" w:rsidSect="008E4A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27" w:rsidRDefault="00D74627">
      <w:r>
        <w:rPr>
          <w:lang w:val="en-US"/>
        </w:rPr>
        <w:tab/>
      </w:r>
      <w:r>
        <w:separator/>
      </w:r>
    </w:p>
  </w:endnote>
  <w:endnote w:type="continuationSeparator" w:id="0">
    <w:p w:rsidR="00D74627" w:rsidRDefault="00D7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27" w:rsidRPr="008E4A81" w:rsidRDefault="00D74627" w:rsidP="008E4A81">
    <w:pPr>
      <w:pStyle w:val="Footer"/>
      <w:tabs>
        <w:tab w:val="right" w:pos="9598"/>
      </w:tabs>
    </w:pPr>
    <w:r w:rsidRPr="008E4A81">
      <w:rPr>
        <w:b/>
        <w:sz w:val="18"/>
      </w:rPr>
      <w:fldChar w:fldCharType="begin"/>
    </w:r>
    <w:r w:rsidRPr="008E4A81">
      <w:rPr>
        <w:b/>
        <w:sz w:val="18"/>
      </w:rPr>
      <w:instrText xml:space="preserve"> PAGE  \* MERGEFORMAT </w:instrText>
    </w:r>
    <w:r w:rsidRPr="008E4A81">
      <w:rPr>
        <w:b/>
        <w:sz w:val="18"/>
      </w:rPr>
      <w:fldChar w:fldCharType="separate"/>
    </w:r>
    <w:r>
      <w:rPr>
        <w:b/>
        <w:noProof/>
        <w:sz w:val="18"/>
      </w:rPr>
      <w:t>10</w:t>
    </w:r>
    <w:r w:rsidRPr="008E4A81">
      <w:rPr>
        <w:b/>
        <w:sz w:val="18"/>
      </w:rPr>
      <w:fldChar w:fldCharType="end"/>
    </w:r>
    <w:r>
      <w:rPr>
        <w:b/>
        <w:sz w:val="18"/>
      </w:rPr>
      <w:tab/>
    </w:r>
    <w:r>
      <w:t>GE.10-42441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27" w:rsidRPr="008E4A81" w:rsidRDefault="00D74627" w:rsidP="008E4A81">
    <w:pPr>
      <w:pStyle w:val="Footer"/>
      <w:tabs>
        <w:tab w:val="right" w:pos="9598"/>
      </w:tabs>
      <w:rPr>
        <w:b/>
        <w:sz w:val="18"/>
      </w:rPr>
    </w:pPr>
    <w:r>
      <w:t>GE.10-42441</w:t>
    </w:r>
    <w:r>
      <w:tab/>
    </w:r>
    <w:r w:rsidRPr="008E4A81">
      <w:rPr>
        <w:b/>
        <w:sz w:val="18"/>
      </w:rPr>
      <w:fldChar w:fldCharType="begin"/>
    </w:r>
    <w:r w:rsidRPr="008E4A81">
      <w:rPr>
        <w:b/>
        <w:sz w:val="18"/>
      </w:rPr>
      <w:instrText xml:space="preserve"> PAGE  \* MERGEFORMAT </w:instrText>
    </w:r>
    <w:r w:rsidRPr="008E4A81">
      <w:rPr>
        <w:b/>
        <w:sz w:val="18"/>
      </w:rPr>
      <w:fldChar w:fldCharType="separate"/>
    </w:r>
    <w:r w:rsidR="003D7868">
      <w:rPr>
        <w:b/>
        <w:noProof/>
        <w:sz w:val="18"/>
      </w:rPr>
      <w:t>11</w:t>
    </w:r>
    <w:r w:rsidRPr="008E4A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27" w:rsidRDefault="00D74627">
    <w:pPr>
      <w:pStyle w:val="Footer"/>
    </w:pPr>
    <w:r>
      <w:rPr>
        <w:sz w:val="20"/>
      </w:rPr>
      <w:t>GE.10-42441</w: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9.35pt;margin-top:-8.5pt;width:212.8pt;height:18pt;z-index:1;mso-position-horizontal-relative:text;mso-position-vertical-relative:text">
          <v:imagedata r:id="rId1" o:title="recycle_Russian"/>
        </v:shape>
      </w:pict>
    </w:r>
    <w:r>
      <w:rPr>
        <w:sz w:val="20"/>
      </w:rPr>
      <w:t xml:space="preserve">  (R)  270510  270510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27" w:rsidRPr="00F71F63" w:rsidRDefault="00D7462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74627" w:rsidRPr="00F71F63" w:rsidRDefault="00D7462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74627" w:rsidRPr="00635E86" w:rsidRDefault="00D74627" w:rsidP="00635E86">
      <w:pPr>
        <w:pStyle w:val="Footer"/>
      </w:pPr>
    </w:p>
  </w:footnote>
  <w:footnote w:id="1">
    <w:p w:rsidR="00D74627" w:rsidRPr="009C6E15" w:rsidRDefault="00D74627">
      <w:pPr>
        <w:pStyle w:val="FootnoteText"/>
        <w:rPr>
          <w:sz w:val="20"/>
          <w:lang w:val="ru-RU"/>
        </w:rPr>
      </w:pPr>
      <w:r>
        <w:tab/>
      </w:r>
      <w:r w:rsidRPr="00F0086B">
        <w:rPr>
          <w:rStyle w:val="FootnoteReference"/>
          <w:szCs w:val="18"/>
          <w:vertAlign w:val="baseline"/>
          <w:lang w:val="ru-RU"/>
        </w:rPr>
        <w:t>*</w:t>
      </w:r>
      <w:r w:rsidRPr="009C6E15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D74627" w:rsidRPr="001A5B1B" w:rsidRDefault="00D74627" w:rsidP="00F0086B">
      <w:pPr>
        <w:pStyle w:val="FootnoteText"/>
        <w:rPr>
          <w:lang w:val="ru-RU"/>
        </w:rPr>
      </w:pPr>
      <w:r>
        <w:rPr>
          <w:lang w:val="ru-RU"/>
        </w:rPr>
        <w:tab/>
      </w:r>
      <w:r w:rsidRPr="00AB654F">
        <w:rPr>
          <w:rStyle w:val="FootnoteReference"/>
          <w:szCs w:val="18"/>
          <w:vertAlign w:val="baseline"/>
          <w:lang w:val="ru-RU"/>
        </w:rPr>
        <w:t>**</w:t>
      </w:r>
      <w:r>
        <w:rPr>
          <w:lang w:val="ru-RU"/>
        </w:rPr>
        <w:tab/>
      </w:r>
      <w:r w:rsidRPr="001A5B1B">
        <w:rPr>
          <w:lang w:val="ru-RU"/>
        </w:rPr>
        <w:t>В рассмотрении настоящего сообщения принимали участие следующие члены Комитета: г-н Абдельфаттах Амор, г-н Лазхари Бузид, г-жа Кристина Шане,</w:t>
      </w:r>
      <w:r>
        <w:rPr>
          <w:lang w:val="ru-RU"/>
        </w:rPr>
        <w:br/>
        <w:t>г-н Махджу</w:t>
      </w:r>
      <w:r w:rsidRPr="001A5B1B">
        <w:rPr>
          <w:lang w:val="ru-RU"/>
        </w:rPr>
        <w:t>б Эль-Хаиба, г-</w:t>
      </w:r>
      <w:r>
        <w:rPr>
          <w:lang w:val="ru-RU"/>
        </w:rPr>
        <w:t>н Ахмад Амин Фаталла, г-н Юдзи И</w:t>
      </w:r>
      <w:r w:rsidRPr="001A5B1B">
        <w:rPr>
          <w:lang w:val="ru-RU"/>
        </w:rPr>
        <w:t>васава, г-жа Хелен Келлер, г-н Раджсумер Лаллах, г-жа Зонке Занеле Майодина, г-жа Юлия Антоанелла Моток, г-н Майкл О'Флаэрти, г-н Хосе Луис Перес Санчес-Серро, г-н Рафаэль Ривас Посада, сэр Найджел Родли, г-н Фабиан Омар Сальвиоли и г-н Кристер Телин.</w:t>
      </w:r>
    </w:p>
  </w:footnote>
  <w:footnote w:id="3">
    <w:p w:rsidR="00D74627" w:rsidRPr="001A5B1B" w:rsidRDefault="00D74627">
      <w:pPr>
        <w:pStyle w:val="FootnoteText"/>
        <w:rPr>
          <w:lang w:val="ru-RU"/>
        </w:rPr>
      </w:pPr>
      <w:r w:rsidRPr="001A5B1B">
        <w:rPr>
          <w:lang w:val="ru-RU"/>
        </w:rPr>
        <w:tab/>
      </w:r>
      <w:r>
        <w:rPr>
          <w:rStyle w:val="FootnoteReference"/>
        </w:rPr>
        <w:footnoteRef/>
      </w:r>
      <w:r w:rsidRPr="001A5B1B">
        <w:rPr>
          <w:lang w:val="ru-RU"/>
        </w:rPr>
        <w:tab/>
      </w:r>
      <w:r>
        <w:rPr>
          <w:lang w:val="ru-RU"/>
        </w:rPr>
        <w:t>Его ежедневное потребление достигает четырех − шести сигарет, которые он получает по линии Министерства здравоохранения Канады.</w:t>
      </w:r>
    </w:p>
  </w:footnote>
  <w:footnote w:id="4">
    <w:p w:rsidR="00D74627" w:rsidRDefault="00D74627" w:rsidP="001A5B1B">
      <w:pPr>
        <w:pStyle w:val="FootnoteText"/>
        <w:spacing w:line="240" w:lineRule="auto"/>
        <w:rPr>
          <w:lang w:val="ru-RU"/>
        </w:rPr>
      </w:pPr>
      <w:r w:rsidRPr="00A81A1B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Согласно решению Верховного суда Канады, поручение не было официально утверждено, как того требует статья 2166 Гражданского кодекса Квебека, и поэтому</w:t>
      </w:r>
      <w:r>
        <w:rPr>
          <w:lang w:val="ru-RU"/>
        </w:rPr>
        <w:br/>
        <w:t>не имеет силы.</w:t>
      </w:r>
    </w:p>
  </w:footnote>
  <w:footnote w:id="5">
    <w:p w:rsidR="00D74627" w:rsidRDefault="00D74627" w:rsidP="001A5B1B">
      <w:pPr>
        <w:pStyle w:val="FootnoteText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Порядок осуществления права участвовать в деле регулируется Гражданским процессуальным кодексом и Законом об адвокатуре. С одной стороны, закон признает право самому представлять себя в суде (статья 61 Гражданского процессуального кодекса), а с другой − обязывает прибегать к услугам адвоката, когда речь идет об участии в деле в интересах другого лица (статья 62 Кодекса и статья 128 Закона об адвокатуре). Представленность супругами, родственниками, партнерами или друзьями допускается лишь в случае дел, относящихся к ведению Отдела по небольшим долговым требованиям Суда Квебека (статья 959 Гражданского процессуального кодекса).</w:t>
      </w:r>
    </w:p>
  </w:footnote>
  <w:footnote w:id="6">
    <w:p w:rsidR="00D74627" w:rsidRDefault="00D74627" w:rsidP="001A5B1B">
      <w:pPr>
        <w:pStyle w:val="FootnoteText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В своем постановлении Верховный суд настаивает на том, что такая защита основывается на процедуре, которая предусматривает официальное признание недееспособности совершеннолетнего лица. Порядок принятия такого решения определен законом, и это решение не может быть вынесено в ходе судебной процедуры и произвольно принято судьей, см. решения Верховного суда Канады, постановление от 10 июня 2004 года.</w:t>
      </w:r>
    </w:p>
  </w:footnote>
  <w:footnote w:id="7">
    <w:p w:rsidR="00D74627" w:rsidRDefault="00D74627" w:rsidP="001A5B1B">
      <w:pPr>
        <w:pStyle w:val="FootnoteText"/>
        <w:spacing w:line="240" w:lineRule="auto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Перечислив положения Пакта, которые, по ее мнению, были нарушены в данном случае, автор излагает свои аргументы без конкретной привязки к ранее упомянутым положениям.</w:t>
      </w:r>
    </w:p>
  </w:footnote>
  <w:footnote w:id="8">
    <w:p w:rsidR="00D74627" w:rsidRPr="00E1659B" w:rsidRDefault="00D74627" w:rsidP="006B6D0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Государство-участник ссылается на сообщение № 419/1990, </w:t>
      </w:r>
      <w:r>
        <w:rPr>
          <w:i/>
          <w:lang w:val="ru-RU"/>
        </w:rPr>
        <w:t>О.Я. против Финляндии</w:t>
      </w:r>
      <w:r>
        <w:rPr>
          <w:lang w:val="ru-RU"/>
        </w:rPr>
        <w:t xml:space="preserve">, решение о неприемлемости </w:t>
      </w:r>
      <w:r>
        <w:rPr>
          <w:lang w:val="en-US"/>
        </w:rPr>
        <w:t>ratione</w:t>
      </w:r>
      <w:r w:rsidRPr="00E1659B">
        <w:rPr>
          <w:lang w:val="ru-RU"/>
        </w:rPr>
        <w:t xml:space="preserve"> </w:t>
      </w:r>
      <w:r>
        <w:rPr>
          <w:lang w:val="en-US"/>
        </w:rPr>
        <w:t>materiae</w:t>
      </w:r>
      <w:r>
        <w:rPr>
          <w:lang w:val="ru-RU"/>
        </w:rPr>
        <w:t xml:space="preserve"> в отношении права собственности.</w:t>
      </w:r>
    </w:p>
  </w:footnote>
  <w:footnote w:id="9">
    <w:p w:rsidR="00D74627" w:rsidRPr="00044609" w:rsidRDefault="00D74627" w:rsidP="006B6D0C">
      <w:pPr>
        <w:pStyle w:val="FootnoteText"/>
        <w:rPr>
          <w:lang w:val="ru-RU"/>
        </w:rPr>
      </w:pPr>
      <w:r w:rsidRPr="000E1BCE">
        <w:rPr>
          <w:lang w:val="ru-RU"/>
        </w:rPr>
        <w:tab/>
      </w:r>
      <w:r>
        <w:rPr>
          <w:rStyle w:val="FootnoteReference"/>
        </w:rPr>
        <w:footnoteRef/>
      </w:r>
      <w:r w:rsidRPr="00044609">
        <w:rPr>
          <w:lang w:val="ru-RU"/>
        </w:rPr>
        <w:tab/>
      </w:r>
      <w:r>
        <w:rPr>
          <w:lang w:val="ru-RU"/>
        </w:rPr>
        <w:t xml:space="preserve">Государство-участник указывает на сообщение № 1188/2003, </w:t>
      </w:r>
      <w:r>
        <w:rPr>
          <w:i/>
          <w:lang w:val="ru-RU"/>
        </w:rPr>
        <w:t>Ридль-Риденштайн против Германии</w:t>
      </w:r>
      <w:r>
        <w:rPr>
          <w:lang w:val="ru-RU"/>
        </w:rPr>
        <w:t>.</w:t>
      </w:r>
    </w:p>
  </w:footnote>
  <w:footnote w:id="10">
    <w:p w:rsidR="00D74627" w:rsidRPr="007C4726" w:rsidRDefault="00D74627" w:rsidP="006B6D0C">
      <w:pPr>
        <w:pStyle w:val="FootnoteText"/>
        <w:rPr>
          <w:lang w:val="ru-RU"/>
        </w:rPr>
      </w:pPr>
      <w:r w:rsidRPr="000E1BCE">
        <w:rPr>
          <w:lang w:val="ru-RU"/>
        </w:rPr>
        <w:tab/>
      </w:r>
      <w:r>
        <w:rPr>
          <w:rStyle w:val="FootnoteReference"/>
        </w:rPr>
        <w:footnoteRef/>
      </w:r>
      <w:r w:rsidRPr="007C4726">
        <w:rPr>
          <w:lang w:val="ru-RU"/>
        </w:rPr>
        <w:tab/>
      </w:r>
      <w:r>
        <w:rPr>
          <w:lang w:val="ru-RU"/>
        </w:rPr>
        <w:t>В письменном официальном ответе ему было отказано.</w:t>
      </w:r>
    </w:p>
  </w:footnote>
  <w:footnote w:id="11">
    <w:p w:rsidR="00D74627" w:rsidRPr="00CA1A6D" w:rsidRDefault="00D74627" w:rsidP="006B6D0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A1A6D">
        <w:rPr>
          <w:lang w:val="ru-RU"/>
        </w:rPr>
        <w:tab/>
      </w:r>
      <w:r>
        <w:rPr>
          <w:lang w:val="ru-RU"/>
        </w:rPr>
        <w:t xml:space="preserve">См. сообщение № 433/1990, </w:t>
      </w:r>
      <w:r>
        <w:rPr>
          <w:i/>
          <w:lang w:val="ru-RU"/>
        </w:rPr>
        <w:t>А.П.А против Испании,</w:t>
      </w:r>
      <w:r>
        <w:rPr>
          <w:lang w:val="ru-RU"/>
        </w:rPr>
        <w:t xml:space="preserve"> решение относительно приемлемости, принятое 25 марта 1994 года, пункт 6.2; сообщение № 1003/2001,</w:t>
      </w:r>
      <w:r>
        <w:rPr>
          <w:lang w:val="ru-RU"/>
        </w:rPr>
        <w:br/>
      </w:r>
      <w:r>
        <w:rPr>
          <w:i/>
          <w:lang w:val="ru-RU"/>
        </w:rPr>
        <w:t>П.Л. против Германии,</w:t>
      </w:r>
      <w:r>
        <w:rPr>
          <w:lang w:val="ru-RU"/>
        </w:rPr>
        <w:t xml:space="preserve"> решение относительно приемлемости, принятое 22 октября 2003</w:t>
      </w:r>
      <w:r>
        <w:rPr>
          <w:lang w:val="en-US"/>
        </w:rPr>
        <w:t> </w:t>
      </w:r>
      <w:r>
        <w:rPr>
          <w:lang w:val="ru-RU"/>
        </w:rPr>
        <w:t xml:space="preserve">года, пункт 6.5; сообщение № 1188/2003, </w:t>
      </w:r>
      <w:r>
        <w:rPr>
          <w:i/>
          <w:lang w:val="ru-RU"/>
        </w:rPr>
        <w:t>Ридль-Риденштайн против Германии,</w:t>
      </w:r>
      <w:r>
        <w:rPr>
          <w:lang w:val="ru-RU"/>
        </w:rPr>
        <w:t xml:space="preserve"> решение относительно приемлемости, принятое 2 ноября 2004 года, пункт 7.2.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27" w:rsidRPr="008E4A81" w:rsidRDefault="00D74627" w:rsidP="008E4A81">
    <w:pPr>
      <w:pStyle w:val="Header"/>
    </w:pPr>
    <w:r>
      <w:t>CCPR/C/98/</w:t>
    </w:r>
    <w:r>
      <w:rPr>
        <w:lang w:val="en-US"/>
      </w:rPr>
      <w:t>D</w:t>
    </w:r>
    <w:r w:rsidRPr="008E4A81">
      <w:t>/1747/2008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27" w:rsidRPr="008E4A81" w:rsidRDefault="00D74627" w:rsidP="008E4A81">
    <w:pPr>
      <w:pStyle w:val="Header"/>
      <w:jc w:val="right"/>
    </w:pPr>
    <w:r>
      <w:t>CCPR/C/98/D</w:t>
    </w:r>
    <w:r w:rsidRPr="008E4A81">
      <w:t>/1747/2008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9F329D"/>
    <w:multiLevelType w:val="hybridMultilevel"/>
    <w:tmpl w:val="E86E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autoHyphenation/>
  <w:hyphenationZone w:val="357"/>
  <w:doNotHyphenateCaps/>
  <w:evenAndOddHeaders/>
  <w:drawingGridHorizontalSpacing w:val="2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DC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0CE6"/>
    <w:rsid w:val="000C3688"/>
    <w:rsid w:val="000D6863"/>
    <w:rsid w:val="00117AEE"/>
    <w:rsid w:val="001463F7"/>
    <w:rsid w:val="0015769C"/>
    <w:rsid w:val="00180752"/>
    <w:rsid w:val="0018403E"/>
    <w:rsid w:val="00185076"/>
    <w:rsid w:val="0018543C"/>
    <w:rsid w:val="00190231"/>
    <w:rsid w:val="00192ABD"/>
    <w:rsid w:val="001A5B1B"/>
    <w:rsid w:val="001A75D5"/>
    <w:rsid w:val="001A7D40"/>
    <w:rsid w:val="001C1172"/>
    <w:rsid w:val="001D07F7"/>
    <w:rsid w:val="001D7B8F"/>
    <w:rsid w:val="001E48EE"/>
    <w:rsid w:val="001F2D04"/>
    <w:rsid w:val="0020059C"/>
    <w:rsid w:val="002019BD"/>
    <w:rsid w:val="00232323"/>
    <w:rsid w:val="00232D42"/>
    <w:rsid w:val="00237334"/>
    <w:rsid w:val="002444F4"/>
    <w:rsid w:val="002629A0"/>
    <w:rsid w:val="0028492B"/>
    <w:rsid w:val="00291C8F"/>
    <w:rsid w:val="002B1BB3"/>
    <w:rsid w:val="002C5036"/>
    <w:rsid w:val="002C6A71"/>
    <w:rsid w:val="002C6D5F"/>
    <w:rsid w:val="002D15EA"/>
    <w:rsid w:val="002D606D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31D6"/>
    <w:rsid w:val="003D5EBD"/>
    <w:rsid w:val="003D7868"/>
    <w:rsid w:val="00401CE0"/>
    <w:rsid w:val="00403234"/>
    <w:rsid w:val="00407AC3"/>
    <w:rsid w:val="00414586"/>
    <w:rsid w:val="00415059"/>
    <w:rsid w:val="00417B75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588F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33AA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30ED"/>
    <w:rsid w:val="00606A3E"/>
    <w:rsid w:val="006115AA"/>
    <w:rsid w:val="006120AE"/>
    <w:rsid w:val="00614DCA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D0C"/>
    <w:rsid w:val="006B77BC"/>
    <w:rsid w:val="006C1814"/>
    <w:rsid w:val="006C2F45"/>
    <w:rsid w:val="006C361A"/>
    <w:rsid w:val="006C5657"/>
    <w:rsid w:val="006D5E4E"/>
    <w:rsid w:val="006E6860"/>
    <w:rsid w:val="006E7183"/>
    <w:rsid w:val="006F1813"/>
    <w:rsid w:val="006F5FBF"/>
    <w:rsid w:val="0070327E"/>
    <w:rsid w:val="00707B5F"/>
    <w:rsid w:val="00735602"/>
    <w:rsid w:val="00745C13"/>
    <w:rsid w:val="0075279B"/>
    <w:rsid w:val="00753748"/>
    <w:rsid w:val="00762446"/>
    <w:rsid w:val="00781ACB"/>
    <w:rsid w:val="00797516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4A81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C6E15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7B01"/>
    <w:rsid w:val="00A800D1"/>
    <w:rsid w:val="00A81A1B"/>
    <w:rsid w:val="00A92699"/>
    <w:rsid w:val="00AB0CAC"/>
    <w:rsid w:val="00AB5BF0"/>
    <w:rsid w:val="00AB654F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6788"/>
    <w:rsid w:val="00B94B09"/>
    <w:rsid w:val="00BB17DC"/>
    <w:rsid w:val="00BB1AF9"/>
    <w:rsid w:val="00BB4C4A"/>
    <w:rsid w:val="00BD3CAE"/>
    <w:rsid w:val="00BD5F3C"/>
    <w:rsid w:val="00C07C0F"/>
    <w:rsid w:val="00C145C4"/>
    <w:rsid w:val="00C169D1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4627"/>
    <w:rsid w:val="00D809D1"/>
    <w:rsid w:val="00D84ECF"/>
    <w:rsid w:val="00D911E3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391F"/>
    <w:rsid w:val="00E96BE7"/>
    <w:rsid w:val="00EA2CD0"/>
    <w:rsid w:val="00EC0044"/>
    <w:rsid w:val="00EC6B9F"/>
    <w:rsid w:val="00EE516D"/>
    <w:rsid w:val="00EF4966"/>
    <w:rsid w:val="00EF4D1B"/>
    <w:rsid w:val="00EF7295"/>
    <w:rsid w:val="00F0086B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E3A50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94B0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TEMPLAT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11</Pages>
  <Words>4287</Words>
  <Characters>24437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1042441</vt:lpstr>
    </vt:vector>
  </TitlesOfParts>
  <Company>CSD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1042441</dc:title>
  <dc:subject/>
  <dc:creator>Anna Kisseleva</dc:creator>
  <cp:keywords/>
  <dc:description/>
  <cp:lastModifiedBy>Anna Kisseleva</cp:lastModifiedBy>
  <cp:revision>2</cp:revision>
  <cp:lastPrinted>2010-05-27T11:52:00Z</cp:lastPrinted>
  <dcterms:created xsi:type="dcterms:W3CDTF">2010-05-27T11:53:00Z</dcterms:created>
  <dcterms:modified xsi:type="dcterms:W3CDTF">2010-05-27T11:53:00Z</dcterms:modified>
</cp:coreProperties>
</file>