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A23FB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23FB0" w:rsidP="00A23FB0">
            <w:pPr>
              <w:jc w:val="right"/>
            </w:pPr>
            <w:r w:rsidRPr="00A23FB0">
              <w:rPr>
                <w:sz w:val="40"/>
              </w:rPr>
              <w:t>CCPR</w:t>
            </w:r>
            <w:r>
              <w:t>/C/GNQ/CO/1</w:t>
            </w:r>
          </w:p>
        </w:tc>
      </w:tr>
      <w:tr w:rsidR="002D5AAC" w:rsidRPr="000A115B"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A23FB0" w:rsidRDefault="00A23FB0" w:rsidP="00BC3629">
            <w:pPr>
              <w:spacing w:before="240"/>
              <w:rPr>
                <w:lang w:val="en-US"/>
              </w:rPr>
            </w:pPr>
            <w:r w:rsidRPr="00A23FB0">
              <w:rPr>
                <w:lang w:val="en-US"/>
              </w:rPr>
              <w:t>Distr.: General</w:t>
            </w:r>
          </w:p>
          <w:p w:rsidR="00A23FB0" w:rsidRPr="00A23FB0" w:rsidRDefault="00A23FB0" w:rsidP="00A23FB0">
            <w:pPr>
              <w:spacing w:line="240" w:lineRule="exact"/>
              <w:rPr>
                <w:lang w:val="en-US"/>
              </w:rPr>
            </w:pPr>
            <w:r w:rsidRPr="00A23FB0">
              <w:rPr>
                <w:lang w:val="en-US"/>
              </w:rPr>
              <w:t xml:space="preserve">22 </w:t>
            </w:r>
            <w:r w:rsidR="00D85EE0">
              <w:rPr>
                <w:lang w:val="en-US"/>
              </w:rPr>
              <w:t>August</w:t>
            </w:r>
            <w:r w:rsidRPr="00A23FB0">
              <w:rPr>
                <w:lang w:val="en-US"/>
              </w:rPr>
              <w:t xml:space="preserve"> 2019</w:t>
            </w:r>
          </w:p>
          <w:p w:rsidR="00A23FB0" w:rsidRPr="00A23FB0" w:rsidRDefault="00A23FB0" w:rsidP="00A23FB0">
            <w:pPr>
              <w:spacing w:line="240" w:lineRule="exact"/>
              <w:rPr>
                <w:lang w:val="en-US"/>
              </w:rPr>
            </w:pPr>
            <w:r w:rsidRPr="00A23FB0">
              <w:rPr>
                <w:lang w:val="en-US"/>
              </w:rPr>
              <w:t>Russian</w:t>
            </w:r>
          </w:p>
          <w:p w:rsidR="00A23FB0" w:rsidRPr="00A23FB0" w:rsidRDefault="00A23FB0" w:rsidP="00A23FB0">
            <w:pPr>
              <w:spacing w:line="240" w:lineRule="exact"/>
              <w:rPr>
                <w:lang w:val="en-US"/>
              </w:rPr>
            </w:pPr>
            <w:r w:rsidRPr="00A23FB0">
              <w:rPr>
                <w:lang w:val="en-US"/>
              </w:rPr>
              <w:t>Original: Spanish</w:t>
            </w:r>
          </w:p>
        </w:tc>
      </w:tr>
    </w:tbl>
    <w:p w:rsidR="00A23FB0" w:rsidRPr="00EC6B4C" w:rsidRDefault="00A23FB0" w:rsidP="00A23FB0">
      <w:pPr>
        <w:spacing w:before="120"/>
        <w:rPr>
          <w:rFonts w:ascii="Times New Roman Bold" w:hAnsi="Times New Roman Bold"/>
          <w:b/>
          <w:color w:val="000000"/>
          <w:sz w:val="24"/>
          <w:szCs w:val="24"/>
        </w:rPr>
      </w:pPr>
      <w:r w:rsidRPr="00EC6B4C">
        <w:rPr>
          <w:b/>
          <w:bCs/>
          <w:sz w:val="24"/>
          <w:szCs w:val="24"/>
        </w:rPr>
        <w:t>Комитет по правам человека</w:t>
      </w:r>
    </w:p>
    <w:p w:rsidR="00A23FB0" w:rsidRPr="00C2351F" w:rsidRDefault="00A23FB0" w:rsidP="00A23FB0">
      <w:pPr>
        <w:pStyle w:val="HChG"/>
      </w:pPr>
      <w:r>
        <w:tab/>
      </w:r>
      <w:r>
        <w:tab/>
      </w:r>
      <w:r>
        <w:rPr>
          <w:bCs/>
        </w:rPr>
        <w:t>Заключительные замечания в отношении Экваториальной Гвинеи в отсутствие ее</w:t>
      </w:r>
      <w:r>
        <w:rPr>
          <w:bCs/>
          <w:lang w:val="en-US"/>
        </w:rPr>
        <w:t> </w:t>
      </w:r>
      <w:r>
        <w:rPr>
          <w:bCs/>
        </w:rPr>
        <w:t>первоначального доклада</w:t>
      </w:r>
      <w:r w:rsidRPr="00D848C0">
        <w:rPr>
          <w:b w:val="0"/>
          <w:sz w:val="20"/>
        </w:rPr>
        <w:footnoteReference w:customMarkFollows="1" w:id="1"/>
        <w:t>*</w:t>
      </w:r>
    </w:p>
    <w:p w:rsidR="00A23FB0" w:rsidRPr="00C2351F" w:rsidRDefault="00A23FB0" w:rsidP="00A23FB0">
      <w:pPr>
        <w:pStyle w:val="SingleTxtG"/>
      </w:pPr>
      <w:r>
        <w:t>1.</w:t>
      </w:r>
      <w:r>
        <w:tab/>
        <w:t xml:space="preserve">В отсутствие первоначального доклада государства-участника Комитет рассмотрел положение в области гражданских и политических прав в Экваториальной Гвинее согласно Международному пакту о гражданских и политических правах на своих 3623-м и 3624-м заседаниях (CCPR/C/SR.3623 и 3624), состоявшихся </w:t>
      </w:r>
      <w:r>
        <w:br/>
        <w:t>10 и 11 июля 2019 года. Согласно пункту 1 правила 7</w:t>
      </w:r>
      <w:r w:rsidRPr="002B1D4B">
        <w:t>1</w:t>
      </w:r>
      <w:r>
        <w:t xml:space="preserve"> правил процедуры Комитета</w:t>
      </w:r>
      <w:r w:rsidR="00CA508F">
        <w:t>,</w:t>
      </w:r>
      <w:r>
        <w:t xml:space="preserve"> в</w:t>
      </w:r>
      <w:r w:rsidR="00CA508F">
        <w:t> </w:t>
      </w:r>
      <w:r>
        <w:t>случае, когда государство-участник не представило доклад в соответствии со статьей</w:t>
      </w:r>
      <w:r>
        <w:rPr>
          <w:lang w:val="en-US"/>
        </w:rPr>
        <w:t> </w:t>
      </w:r>
      <w:r>
        <w:t>40 Пакта, Комитет может рассмотреть на открытом заседании меры, принятые государством-участником по осуществлению признаваемых в Пакте прав, и принять заключительные замечания.</w:t>
      </w:r>
    </w:p>
    <w:p w:rsidR="00A23FB0" w:rsidRPr="00C2351F" w:rsidRDefault="00A23FB0" w:rsidP="00A23FB0">
      <w:pPr>
        <w:pStyle w:val="SingleTxtG"/>
      </w:pPr>
      <w:r>
        <w:t>2.</w:t>
      </w:r>
      <w:r>
        <w:tab/>
        <w:t>На своих 3638-м и 3641-м заседаниях, состоявшихся 22 и 23 июля 2019 года, Комитет принял настоящие заключительные замечания.</w:t>
      </w:r>
    </w:p>
    <w:p w:rsidR="00A23FB0" w:rsidRPr="00C2351F" w:rsidRDefault="00A23FB0" w:rsidP="00A23FB0">
      <w:pPr>
        <w:pStyle w:val="H1G"/>
      </w:pPr>
      <w:r>
        <w:rPr>
          <w:bCs/>
        </w:rPr>
        <w:tab/>
        <w:t>A.</w:t>
      </w:r>
      <w:r>
        <w:tab/>
      </w:r>
      <w:r>
        <w:rPr>
          <w:bCs/>
        </w:rPr>
        <w:t>Введение</w:t>
      </w:r>
    </w:p>
    <w:p w:rsidR="00A23FB0" w:rsidRPr="00C2351F" w:rsidRDefault="00A23FB0" w:rsidP="00A23FB0">
      <w:pPr>
        <w:pStyle w:val="SingleTxtG"/>
      </w:pPr>
      <w:r>
        <w:t>3.</w:t>
      </w:r>
      <w:r>
        <w:tab/>
        <w:t>Пакт вступил в силу для Экваториальной Гвинеи 25 сентября 1987 года. В</w:t>
      </w:r>
      <w:r>
        <w:rPr>
          <w:lang w:val="en-US"/>
        </w:rPr>
        <w:t> </w:t>
      </w:r>
      <w:r>
        <w:t xml:space="preserve">соответствии </w:t>
      </w:r>
      <w:r w:rsidR="00CA508F">
        <w:t xml:space="preserve">с </w:t>
      </w:r>
      <w:r>
        <w:t>подпунктом а) пункта 1статьи 40 Пакта государство-участник было обязано представить свой первоначальный доклад к 25 октября 1988 года. Комитет выражает сожаление по поводу того, что государство-участник не выполняет свое обязательство по представлению докладов в соответствии со статьей 40 Пакта и что оно, несмотря на многочисленные напоминания, не представило первоначальный доклад.</w:t>
      </w:r>
    </w:p>
    <w:p w:rsidR="00A23FB0" w:rsidRPr="00C2351F" w:rsidRDefault="00A23FB0" w:rsidP="00A23FB0">
      <w:pPr>
        <w:pStyle w:val="SingleTxtG"/>
      </w:pPr>
      <w:r>
        <w:t>4.</w:t>
      </w:r>
      <w:r>
        <w:tab/>
        <w:t>Комитет, тем не менее, высоко ценит предоставленную ему возможность провести с высокопоставленной делегацией государства-участника конструктивный диалог по вопросу об осуществлении положений Пакта. Комитет благодарит государство-участник за письменные ответы (CCPR/C/GNQ/Q/1/Add.1) на перечень вопросов (CCPR/C/GNQ/Q/1), дополненные устными ответами делегации.</w:t>
      </w:r>
    </w:p>
    <w:p w:rsidR="00A23FB0" w:rsidRPr="00C2351F" w:rsidRDefault="00A23FB0" w:rsidP="00A23FB0">
      <w:pPr>
        <w:pStyle w:val="SingleTxtG"/>
      </w:pPr>
      <w:r>
        <w:t>5.</w:t>
      </w:r>
      <w:r>
        <w:tab/>
        <w:t>В свете подробных ответов на перечень вопросов Комитета, которые государство-участник представило в письменной форме, и конструктивного диалога, который Комитет провел с делегацией высокого уровня государства-участника, Комитет рассматривает письменные ответы в качестве первоначального доклада государства-участника и просит государство-участник представить общий базовый документ для содействия будущим обсуждениям.</w:t>
      </w:r>
    </w:p>
    <w:p w:rsidR="00A23FB0" w:rsidRPr="00C2351F" w:rsidRDefault="00A23FB0" w:rsidP="00A23FB0">
      <w:pPr>
        <w:pStyle w:val="H1G"/>
      </w:pPr>
      <w:r>
        <w:rPr>
          <w:bCs/>
        </w:rPr>
        <w:lastRenderedPageBreak/>
        <w:tab/>
        <w:t>B.</w:t>
      </w:r>
      <w:r>
        <w:tab/>
      </w:r>
      <w:r>
        <w:rPr>
          <w:bCs/>
        </w:rPr>
        <w:t>Позитивные аспекты</w:t>
      </w:r>
    </w:p>
    <w:p w:rsidR="00A23FB0" w:rsidRPr="00C2351F" w:rsidRDefault="00A23FB0" w:rsidP="00A23FB0">
      <w:pPr>
        <w:pStyle w:val="SingleTxtG"/>
      </w:pPr>
      <w:r>
        <w:t>6.</w:t>
      </w:r>
      <w:r>
        <w:tab/>
        <w:t>Комитет приветствует многочисленные законодательные и институциональные меры, принятые государством-участником в рассматриваемый период в сфере гражданских и политических прав, в том числе:</w:t>
      </w:r>
    </w:p>
    <w:p w:rsidR="00A23FB0" w:rsidRPr="00C2351F" w:rsidRDefault="00A23FB0" w:rsidP="00A23FB0">
      <w:pPr>
        <w:pStyle w:val="SingleTxtG"/>
        <w:ind w:firstLine="567"/>
      </w:pPr>
      <w:r>
        <w:t>а)</w:t>
      </w:r>
      <w:r>
        <w:tab/>
        <w:t>Указ № 75/2018 от 18 апреля, в соответствии с котор</w:t>
      </w:r>
      <w:r w:rsidR="00131D7B">
        <w:t>ым</w:t>
      </w:r>
      <w:r>
        <w:t xml:space="preserve"> был учрежден Национальный комитет по координации политики борьбы с отмыванием денег и финансированием терроризма; </w:t>
      </w:r>
    </w:p>
    <w:p w:rsidR="00A23FB0" w:rsidRPr="00C2351F" w:rsidRDefault="00A23FB0" w:rsidP="00A23FB0">
      <w:pPr>
        <w:pStyle w:val="SingleTxtG"/>
        <w:ind w:firstLine="567"/>
      </w:pPr>
      <w:r>
        <w:t>b)</w:t>
      </w:r>
      <w:r>
        <w:tab/>
        <w:t xml:space="preserve">Распоряжение от 5 августа 2016 года о создании Комиссии по проверке ситуаций занятости государственных служащих по совместительству и оплаты труда за работу на нескольких должностях государственной службы, а также по недопущению ситуаций, при которых должностные лица выступают в роли и заказчиков, и провайдеров услуг; </w:t>
      </w:r>
    </w:p>
    <w:p w:rsidR="00A23FB0" w:rsidRPr="00C2351F" w:rsidRDefault="00A23FB0" w:rsidP="00A23FB0">
      <w:pPr>
        <w:pStyle w:val="SingleTxtG"/>
        <w:ind w:firstLine="567"/>
      </w:pPr>
      <w:r>
        <w:t>c)</w:t>
      </w:r>
      <w:r>
        <w:tab/>
        <w:t xml:space="preserve">Указ № 426/2014 от 13 февраля, устанавливающий мораторий на смертную казнь; </w:t>
      </w:r>
    </w:p>
    <w:p w:rsidR="00A23FB0" w:rsidRPr="00C2351F" w:rsidRDefault="00A23FB0" w:rsidP="00A23FB0">
      <w:pPr>
        <w:pStyle w:val="SingleTxtG"/>
        <w:ind w:firstLine="567"/>
      </w:pPr>
      <w:r>
        <w:t>d)</w:t>
      </w:r>
      <w:r>
        <w:tab/>
        <w:t>Национальный межведомственный план действий по улучшению положения женщин и обеспечению гендерного равенства (на 2005</w:t>
      </w:r>
      <w:r w:rsidRPr="00A23FB0">
        <w:t>–</w:t>
      </w:r>
      <w:r>
        <w:t xml:space="preserve">2015 годы); </w:t>
      </w:r>
    </w:p>
    <w:p w:rsidR="00A23FB0" w:rsidRPr="00C2351F" w:rsidRDefault="00A23FB0" w:rsidP="00A23FB0">
      <w:pPr>
        <w:pStyle w:val="SingleTxtG"/>
        <w:ind w:firstLine="567"/>
      </w:pPr>
      <w:r>
        <w:t>e)</w:t>
      </w:r>
      <w:r>
        <w:tab/>
        <w:t xml:space="preserve">Кампанию «Нет насилию в отношении женщин в Экваториальной Гвинее» (2008 года); </w:t>
      </w:r>
    </w:p>
    <w:p w:rsidR="00A23FB0" w:rsidRPr="00C2351F" w:rsidRDefault="00A23FB0" w:rsidP="00A23FB0">
      <w:pPr>
        <w:pStyle w:val="SingleTxtG"/>
        <w:ind w:firstLine="567"/>
      </w:pPr>
      <w:r>
        <w:t>f)</w:t>
      </w:r>
      <w:r>
        <w:tab/>
        <w:t>Закон № 3/2005 о профилакт</w:t>
      </w:r>
      <w:r w:rsidR="00CA508F">
        <w:t>ик</w:t>
      </w:r>
      <w:r>
        <w:t xml:space="preserve">е заболеваний, передаваемых половым путем, и ВИЧ/ СПИДа и борьбе с ними; </w:t>
      </w:r>
    </w:p>
    <w:p w:rsidR="00A23FB0" w:rsidRPr="00C2351F" w:rsidRDefault="00A23FB0" w:rsidP="00A23FB0">
      <w:pPr>
        <w:pStyle w:val="SingleTxtG"/>
        <w:ind w:firstLine="567"/>
      </w:pPr>
      <w:r>
        <w:t>g)</w:t>
      </w:r>
      <w:r>
        <w:tab/>
        <w:t>Закон № 1/2004 о незаконном ввозе мигрантов и торговле людьми.</w:t>
      </w:r>
    </w:p>
    <w:p w:rsidR="00A23FB0" w:rsidRPr="00C2351F" w:rsidRDefault="00A23FB0" w:rsidP="00A23FB0">
      <w:pPr>
        <w:pStyle w:val="SingleTxtG"/>
      </w:pPr>
      <w:r>
        <w:t>7.</w:t>
      </w:r>
      <w:r>
        <w:tab/>
        <w:t>Комитет приветствует ратификацию государством-участником следующих международных договоров или присоединение к ним:</w:t>
      </w:r>
    </w:p>
    <w:p w:rsidR="00A23FB0" w:rsidRPr="00C2351F" w:rsidRDefault="00A23FB0" w:rsidP="00A23FB0">
      <w:pPr>
        <w:pStyle w:val="SingleTxtG"/>
        <w:ind w:firstLine="567"/>
      </w:pPr>
      <w:r>
        <w:t>а)</w:t>
      </w:r>
      <w:r>
        <w:tab/>
        <w:t xml:space="preserve">Конвенции Организации Объединенных Наций против коррупции 30 мая 2018 года; </w:t>
      </w:r>
    </w:p>
    <w:p w:rsidR="00A23FB0" w:rsidRPr="00C2351F" w:rsidRDefault="00A23FB0" w:rsidP="00A23FB0">
      <w:pPr>
        <w:pStyle w:val="SingleTxtG"/>
        <w:ind w:firstLine="567"/>
      </w:pPr>
      <w:r>
        <w:t>b)</w:t>
      </w:r>
      <w:r>
        <w:tab/>
        <w:t>Факультативного протокола к Конвенции о ликвидации всех форм дискриминации в отношении женщин 16 октября 200</w:t>
      </w:r>
      <w:r w:rsidRPr="00A23FB0">
        <w:t>9</w:t>
      </w:r>
      <w:r>
        <w:t xml:space="preserve"> года.</w:t>
      </w:r>
    </w:p>
    <w:p w:rsidR="00A23FB0" w:rsidRPr="00C2351F" w:rsidRDefault="00A23FB0" w:rsidP="00A23FB0">
      <w:pPr>
        <w:pStyle w:val="H1G"/>
      </w:pPr>
      <w:r>
        <w:rPr>
          <w:bCs/>
        </w:rPr>
        <w:tab/>
        <w:t>C.</w:t>
      </w:r>
      <w:r>
        <w:tab/>
      </w:r>
      <w:r>
        <w:rPr>
          <w:bCs/>
        </w:rPr>
        <w:t>Основные вопросы, вызывающие обеспокоенность, и</w:t>
      </w:r>
      <w:r>
        <w:rPr>
          <w:bCs/>
          <w:lang w:val="en-US"/>
        </w:rPr>
        <w:t> </w:t>
      </w:r>
      <w:r>
        <w:rPr>
          <w:bCs/>
        </w:rPr>
        <w:t>рекомендации</w:t>
      </w:r>
      <w:bookmarkStart w:id="0" w:name="_Toc491177786"/>
      <w:bookmarkEnd w:id="0"/>
    </w:p>
    <w:p w:rsidR="00A23FB0" w:rsidRPr="00C2351F" w:rsidRDefault="00A23FB0" w:rsidP="00A23FB0">
      <w:pPr>
        <w:pStyle w:val="H23G"/>
      </w:pPr>
      <w:r>
        <w:tab/>
      </w:r>
      <w:r>
        <w:tab/>
      </w:r>
      <w:r>
        <w:rPr>
          <w:bCs/>
        </w:rPr>
        <w:t>Конституционно-правовые рамки осуществления Пакта</w:t>
      </w:r>
    </w:p>
    <w:p w:rsidR="00A23FB0" w:rsidRPr="00C2351F" w:rsidRDefault="00A23FB0" w:rsidP="00A23FB0">
      <w:pPr>
        <w:pStyle w:val="SingleTxtG"/>
      </w:pPr>
      <w:r>
        <w:t>8.</w:t>
      </w:r>
      <w:r>
        <w:tab/>
        <w:t>Комитет отмечает, что международные договоры имеют тот же статус и такое же действие, что и положения Конституции, и являются частью конституционного права в государстве-участнике. Вместе с тем, несмотря на полученную от делегации государства-участника информацию о том, что положения Пакта упоминались и применялись в судах страны, Комитет выражает сожаление по поводу отсутствия информации о конкретных случаях и примерах применения Пакта национальными судами. Комитет также выражает сожаление в связи с отсутствием информации о наличии эффективных средств правовой защиты в случаях нарушения Пакта (статья</w:t>
      </w:r>
      <w:r>
        <w:rPr>
          <w:lang w:val="en-US"/>
        </w:rPr>
        <w:t> </w:t>
      </w:r>
      <w:r>
        <w:t>2).</w:t>
      </w:r>
    </w:p>
    <w:p w:rsidR="00A23FB0" w:rsidRPr="00C2351F" w:rsidRDefault="00A23FB0" w:rsidP="00A23FB0">
      <w:pPr>
        <w:pStyle w:val="SingleTxtG"/>
        <w:rPr>
          <w:b/>
          <w:bCs/>
        </w:rPr>
      </w:pPr>
      <w:r>
        <w:t>9.</w:t>
      </w:r>
      <w:r>
        <w:tab/>
      </w:r>
      <w:r>
        <w:rPr>
          <w:b/>
          <w:bCs/>
        </w:rPr>
        <w:t>Государству-участнику следует гарантировать на практике примат Пакта над национальным законодательством, а также наличие у индивидумов эффективного средства правовой защиты</w:t>
      </w:r>
      <w:r>
        <w:t xml:space="preserve"> </w:t>
      </w:r>
      <w:r>
        <w:rPr>
          <w:b/>
          <w:bCs/>
        </w:rPr>
        <w:t>в случае нарушения Пакта;</w:t>
      </w:r>
      <w:r>
        <w:t xml:space="preserve"> </w:t>
      </w:r>
      <w:r w:rsidRPr="00DF68F5">
        <w:rPr>
          <w:b/>
          <w:bCs/>
        </w:rPr>
        <w:t>е</w:t>
      </w:r>
      <w:r>
        <w:rPr>
          <w:b/>
          <w:bCs/>
        </w:rPr>
        <w:t>му следует также прилагать усилия к подготовке всех специалистов в области права, включая судей, прокуроров и адвокатов, должностных лиц и общественность, по</w:t>
      </w:r>
      <w:r w:rsidR="00131D7B">
        <w:rPr>
          <w:b/>
          <w:bCs/>
        </w:rPr>
        <w:t> </w:t>
      </w:r>
      <w:r>
        <w:rPr>
          <w:b/>
          <w:bCs/>
        </w:rPr>
        <w:t>вопросам прав, закрепленных в Пакте, и их применения.</w:t>
      </w:r>
    </w:p>
    <w:p w:rsidR="00A23FB0" w:rsidRPr="00C2351F" w:rsidRDefault="00A23FB0" w:rsidP="00A23FB0">
      <w:pPr>
        <w:pStyle w:val="H23G"/>
      </w:pPr>
      <w:r>
        <w:tab/>
      </w:r>
      <w:r>
        <w:tab/>
      </w:r>
      <w:r>
        <w:rPr>
          <w:bCs/>
        </w:rPr>
        <w:t>Нормы обычного права и применение Пакта во внутреннем праве</w:t>
      </w:r>
    </w:p>
    <w:p w:rsidR="00A23FB0" w:rsidRPr="00C2351F" w:rsidRDefault="00A23FB0" w:rsidP="00A23FB0">
      <w:pPr>
        <w:pStyle w:val="SingleTxtG"/>
      </w:pPr>
      <w:r>
        <w:t>10.</w:t>
      </w:r>
      <w:r>
        <w:tab/>
        <w:t xml:space="preserve">Несмотря на предоставленные делегацией Экваториальной Гвинеи разъяснения относительно значения норм обычного права в обществе, Комитет выражает </w:t>
      </w:r>
      <w:r>
        <w:lastRenderedPageBreak/>
        <w:t>обеспокоенность по поводу того, что некоторые положения внутреннего законодательства, включая нормы обычного права, до сих пор являются несовместимыми с положениями Пакта, и того, что между различными источниками права, применимыми в государстве-участнике, сохраняются расхождения. В</w:t>
      </w:r>
      <w:r>
        <w:rPr>
          <w:lang w:val="en-US"/>
        </w:rPr>
        <w:t> </w:t>
      </w:r>
      <w:r>
        <w:t>частности, Комитет с обеспокоенностью отмечает статьи 70 и 71 Закона № 5/2009, в</w:t>
      </w:r>
      <w:r w:rsidR="00131D7B">
        <w:t> </w:t>
      </w:r>
      <w:r>
        <w:t xml:space="preserve">которых определяется применение норм обычного права к решениям о раздельном проживании супругов, аннулировании или расторжении браков, заключаемых в соответствии с традиционными ритуалами, а также к решениям об опеке и попечительстве в отношении детей, рожденных в таких браках, и разделе наследственного имущества. В этой связи Комитет выражает обеспокоенность по поводу сообщений о том, что на практике существуют расхождения в вопросах защиты прав замужних женщин, которые не всегда имеют доступ к гражданским судам для защиты своих прав или обжалования решений, принятых традиционными судами (статьи 2 и 3). </w:t>
      </w:r>
    </w:p>
    <w:p w:rsidR="00A23FB0" w:rsidRPr="00C2351F" w:rsidRDefault="00A23FB0" w:rsidP="00A23FB0">
      <w:pPr>
        <w:pStyle w:val="SingleTxtG"/>
        <w:rPr>
          <w:b/>
          <w:bCs/>
        </w:rPr>
      </w:pPr>
      <w:r>
        <w:t>11.</w:t>
      </w:r>
      <w:r>
        <w:tab/>
      </w:r>
      <w:r>
        <w:rPr>
          <w:b/>
          <w:bCs/>
        </w:rPr>
        <w:t>В соответствии с принятым Комитетом замечанием общего порядка №</w:t>
      </w:r>
      <w:r>
        <w:rPr>
          <w:b/>
          <w:bCs/>
          <w:lang w:val="en-US"/>
        </w:rPr>
        <w:t> </w:t>
      </w:r>
      <w:r>
        <w:rPr>
          <w:b/>
          <w:bCs/>
        </w:rPr>
        <w:t>31 (2004) о характере общего юридического обязательства, налагаемого на государства – участники Пакта, государству-участнику следует гарантировать всем находящимся на его территории лицам права, признаваемые в Пакте, и</w:t>
      </w:r>
      <w:r>
        <w:rPr>
          <w:b/>
          <w:bCs/>
          <w:lang w:val="en-US"/>
        </w:rPr>
        <w:t> </w:t>
      </w:r>
      <w:r>
        <w:rPr>
          <w:b/>
          <w:bCs/>
        </w:rPr>
        <w:t>принимать все возможные меры для систематического приведения традиционных и обычных норм в соответствие с положениями Пакта</w:t>
      </w:r>
      <w:r>
        <w:t xml:space="preserve"> </w:t>
      </w:r>
      <w:r>
        <w:rPr>
          <w:b/>
          <w:bCs/>
        </w:rPr>
        <w:t>и обеспечения их совместимости.</w:t>
      </w:r>
      <w:r>
        <w:t xml:space="preserve"> </w:t>
      </w:r>
      <w:r>
        <w:rPr>
          <w:b/>
          <w:bCs/>
        </w:rPr>
        <w:t>В этой связи государству-участнику необходимо ликвидировать дискриминацию в отношении женщин во всех вопросах, касающихся брака, опеки и наследования, и обеспечить, чтобы положения, применяемые традиционными судами, соответствовали Пакту.</w:t>
      </w:r>
      <w:r>
        <w:t xml:space="preserve"> </w:t>
      </w:r>
      <w:r>
        <w:rPr>
          <w:b/>
          <w:bCs/>
        </w:rPr>
        <w:t>Ему следует также обеспечить, чтобы представители традиционных властей проходили инструктаж по вопросам примата положений Пакта и позитивного права над обычным правом.</w:t>
      </w:r>
    </w:p>
    <w:p w:rsidR="00A23FB0" w:rsidRPr="00C2351F" w:rsidRDefault="00A23FB0" w:rsidP="00A23FB0">
      <w:pPr>
        <w:pStyle w:val="H23G"/>
      </w:pPr>
      <w:r>
        <w:tab/>
      </w:r>
      <w:r>
        <w:tab/>
      </w:r>
      <w:r>
        <w:rPr>
          <w:bCs/>
        </w:rPr>
        <w:t>Реформа национального законодательства</w:t>
      </w:r>
      <w:r>
        <w:t xml:space="preserve"> </w:t>
      </w:r>
    </w:p>
    <w:p w:rsidR="00A23FB0" w:rsidRPr="00C2351F" w:rsidRDefault="00A23FB0" w:rsidP="00A23FB0">
      <w:pPr>
        <w:pStyle w:val="SingleTxtG"/>
      </w:pPr>
      <w:r>
        <w:t>12.</w:t>
      </w:r>
      <w:r>
        <w:tab/>
        <w:t>Несмотря на разъяснение, данное делегацией государства-участника, Комитет с обеспокоенностью отмечает полученную им информацию об отсутствии независимости у комиссии, отвечавшей за проведение реформы Конституции в 2011</w:t>
      </w:r>
      <w:r>
        <w:rPr>
          <w:lang w:val="en-US"/>
        </w:rPr>
        <w:t> </w:t>
      </w:r>
      <w:r>
        <w:t xml:space="preserve">году, а также о непроведении публичного обсуждения такой реформы. Комитет принимает к сведению усилия государства-участника по изменению национальных законов, которые устарели или противоречат положениям Пакта, в том числе предстоящее утверждение поправок к Уголовному кодексу. Вместе с тем Комитет выражает сожаление по поводу отсутствия ясности в отношении сроков и условий процесса разработки и изменения Уголовно-процессуального кодекса и Гражданского кодекса (статья 2). </w:t>
      </w:r>
    </w:p>
    <w:p w:rsidR="00A23FB0" w:rsidRPr="00C2351F" w:rsidRDefault="00A23FB0" w:rsidP="00A23FB0">
      <w:pPr>
        <w:pStyle w:val="SingleTxtG"/>
        <w:rPr>
          <w:b/>
          <w:bCs/>
        </w:rPr>
      </w:pPr>
      <w:r>
        <w:t>13.</w:t>
      </w:r>
      <w:r>
        <w:tab/>
      </w:r>
      <w:r>
        <w:rPr>
          <w:b/>
          <w:bCs/>
        </w:rPr>
        <w:t>Государству-участнику следует ускорить процесс пересмотра Уголовно-процессуального кодекса и Гражданского кодекса в четко установленные сроки, транспарентным образом и на основе широкого участия.</w:t>
      </w:r>
      <w:r>
        <w:t xml:space="preserve"> </w:t>
      </w:r>
      <w:r>
        <w:rPr>
          <w:b/>
          <w:bCs/>
        </w:rPr>
        <w:t>Кроме того, ему следует, придерживаясь графика принятия Уголовного кодекса, сделать это в кратчайшие сроки, транспарентным образом и при участии гражданского общества.</w:t>
      </w:r>
      <w:r>
        <w:t xml:space="preserve"> </w:t>
      </w:r>
      <w:r>
        <w:rPr>
          <w:b/>
          <w:bCs/>
        </w:rPr>
        <w:t>Государству-участнику следует обеспечить, чтобы права, закрепленные в Пакте, были полностью инкорпорированы в Конституцию и другое соответствующее внутреннее законодательство, и принять все необходимые меры для обеспечения того, чтобы все законы толковались и применялись в полном соответствии с положениями Пакта.</w:t>
      </w:r>
      <w:r>
        <w:t xml:space="preserve"> </w:t>
      </w:r>
    </w:p>
    <w:p w:rsidR="00A23FB0" w:rsidRPr="00C2351F" w:rsidRDefault="00A23FB0" w:rsidP="00A23FB0">
      <w:pPr>
        <w:pStyle w:val="H23G"/>
      </w:pPr>
      <w:r>
        <w:tab/>
      </w:r>
      <w:r>
        <w:tab/>
      </w:r>
      <w:r>
        <w:tab/>
      </w:r>
      <w:r>
        <w:rPr>
          <w:bCs/>
        </w:rPr>
        <w:t>Национальное правозащитное учреждение</w:t>
      </w:r>
    </w:p>
    <w:p w:rsidR="00A23FB0" w:rsidRPr="00C2351F" w:rsidRDefault="00A23FB0" w:rsidP="00A23FB0">
      <w:pPr>
        <w:pStyle w:val="SingleTxtG"/>
      </w:pPr>
      <w:r>
        <w:t>14.</w:t>
      </w:r>
      <w:r>
        <w:tab/>
        <w:t xml:space="preserve">Комитет принимает к сведению намерение государства-участника преобразовать Центр по поощрению прав человека и демократии в национальное правозащитное учреждение в соответствии с принципами, касающимися статуса национальных учреждений по поощрению и защите прав человека (Парижские принципы), но выражает сожаление по поводу отсутствия информации о конкретных мерах, принимаемых государством-участником в этой связи (статья 2). </w:t>
      </w:r>
    </w:p>
    <w:p w:rsidR="00A23FB0" w:rsidRPr="00C2351F" w:rsidRDefault="00A23FB0" w:rsidP="00A23FB0">
      <w:pPr>
        <w:pStyle w:val="SingleTxtG"/>
        <w:rPr>
          <w:b/>
          <w:bCs/>
        </w:rPr>
      </w:pPr>
      <w:r>
        <w:lastRenderedPageBreak/>
        <w:t>15.</w:t>
      </w:r>
      <w:r>
        <w:tab/>
      </w:r>
      <w:r>
        <w:rPr>
          <w:b/>
          <w:bCs/>
        </w:rPr>
        <w:t>Государству-участнику следует создать независимое национальное правозащитное учреждение, облеченное широким мандатом в сфере защиты прав человека и располагающее достаточными кадровыми и финансовыми ресурсами, как это предусмотрено в Парижских принципах.</w:t>
      </w:r>
    </w:p>
    <w:p w:rsidR="00A23FB0" w:rsidRPr="00C2351F" w:rsidRDefault="00A23FB0" w:rsidP="00A23FB0">
      <w:pPr>
        <w:pStyle w:val="H23G"/>
      </w:pPr>
      <w:r>
        <w:tab/>
      </w:r>
      <w:r>
        <w:tab/>
      </w:r>
      <w:r>
        <w:rPr>
          <w:bCs/>
        </w:rPr>
        <w:t>Представление периодических докладов и статистических данных, касающихся осуществления прав человека</w:t>
      </w:r>
    </w:p>
    <w:p w:rsidR="00A23FB0" w:rsidRPr="00C2351F" w:rsidRDefault="00A23FB0" w:rsidP="00A23FB0">
      <w:pPr>
        <w:pStyle w:val="SingleTxtG"/>
      </w:pPr>
      <w:r>
        <w:t>16.</w:t>
      </w:r>
      <w:r>
        <w:tab/>
        <w:t>Приветствуя заявление делегации государства-участника о намерении представлять в будущем периодические доклады, Комитет выражает обеспокоенность по поводу того, что государство-участник неоднократно затягивало выполнение своих обязательств в отношении отчетности и осуществления рекомендаций и соображений Комитета. Кроме того, он обеспокоен отсутствием статистических данных и информации в отношении осуществления прав человека, что затрудняет мониторинг эффективного осуществления Пакта (статья 2).</w:t>
      </w:r>
    </w:p>
    <w:p w:rsidR="00A23FB0" w:rsidRPr="00C2351F" w:rsidRDefault="00A23FB0" w:rsidP="00A23FB0">
      <w:pPr>
        <w:pStyle w:val="SingleTxtG"/>
        <w:rPr>
          <w:b/>
          <w:bCs/>
        </w:rPr>
      </w:pPr>
      <w:r>
        <w:t>17.</w:t>
      </w:r>
      <w:r>
        <w:tab/>
      </w:r>
      <w:r>
        <w:rPr>
          <w:b/>
          <w:bCs/>
        </w:rPr>
        <w:t>Государству-участнику следует удвоить свои усилия по обеспечению выполнения своих обязательств по представлению докладов и выполнению рекомендаций и соображений Комитета.</w:t>
      </w:r>
      <w:r>
        <w:t xml:space="preserve"> </w:t>
      </w:r>
      <w:r>
        <w:rPr>
          <w:b/>
          <w:bCs/>
        </w:rPr>
        <w:t>Ему следует также улучшить сбор статистических данных, с тем чтобы добиться прогресса в мониторинге осуществления Пакта, а также воспользоваться, при необходимости, технической помощью и содействием в наращивании потенциала.</w:t>
      </w:r>
    </w:p>
    <w:p w:rsidR="00A23FB0" w:rsidRPr="00C2351F" w:rsidRDefault="00A23FB0" w:rsidP="00A23FB0">
      <w:pPr>
        <w:pStyle w:val="H23G"/>
      </w:pPr>
      <w:r>
        <w:tab/>
      </w:r>
      <w:r>
        <w:tab/>
      </w:r>
      <w:r>
        <w:rPr>
          <w:bCs/>
        </w:rPr>
        <w:t>Борьба с коррупцией и природопользование</w:t>
      </w:r>
    </w:p>
    <w:p w:rsidR="00A23FB0" w:rsidRPr="00C2351F" w:rsidRDefault="00A23FB0" w:rsidP="00A23FB0">
      <w:pPr>
        <w:pStyle w:val="SingleTxtG"/>
      </w:pPr>
      <w:r>
        <w:t>18.</w:t>
      </w:r>
      <w:r>
        <w:tab/>
        <w:t>Комитет принимает к сведению меры, принятые государством-участником в рамках борьбы с коррупцией, включая ратификацию Конвенции Организации Объединенных Наций против коррупции, создание Прокуратуры при Счетной палате и принятие Указа № 75/2018, которым был учрежден национальный комитет по координации политики борьбы с отмыванием денег и финансированием терроризма. Вместе с тем Комитет обеспокоен сообщениями о том, что коррупция в государстве-участнике по-прежнему процветает, особенно на высоком государственном уровне, что превентивные меры являются недостаточными и что государство-участник не представило конкретной информации о судебном преследовании и осуждении за совершение коррупционных деяний. Комитет принимает к сведению представленную делегацией государства-участника информацию о том, что часть прибыли, полученной от добывающих отраслей, направляется на социальные нужды. Вместе с тем он обеспокоен сообщениями о недостаточном участии гражданского общества и отсутствии транспарентности в вопросах природопользования (статьи 1, 2, 14 и 25).</w:t>
      </w:r>
    </w:p>
    <w:p w:rsidR="00A23FB0" w:rsidRPr="00C2351F" w:rsidRDefault="00A23FB0" w:rsidP="00A23FB0">
      <w:pPr>
        <w:pStyle w:val="SingleTxtG"/>
        <w:rPr>
          <w:b/>
          <w:bCs/>
        </w:rPr>
      </w:pPr>
      <w:r>
        <w:t>19.</w:t>
      </w:r>
      <w:r>
        <w:tab/>
      </w:r>
      <w:r>
        <w:rPr>
          <w:b/>
          <w:bCs/>
        </w:rPr>
        <w:t>Государству-участнику следует:</w:t>
      </w:r>
      <w:r>
        <w:t xml:space="preserve"> </w:t>
      </w:r>
    </w:p>
    <w:p w:rsidR="00A23FB0" w:rsidRPr="00C2351F" w:rsidRDefault="00A23FB0" w:rsidP="00A23FB0">
      <w:pPr>
        <w:pStyle w:val="SingleTxtG"/>
        <w:rPr>
          <w:b/>
          <w:bCs/>
        </w:rPr>
      </w:pPr>
      <w:r>
        <w:tab/>
      </w:r>
      <w:r w:rsidRPr="00C15474">
        <w:tab/>
      </w:r>
      <w:r w:rsidRPr="000A115B">
        <w:rPr>
          <w:b/>
          <w:bCs/>
        </w:rPr>
        <w:t>а)</w:t>
      </w:r>
      <w:r>
        <w:tab/>
      </w:r>
      <w:r>
        <w:rPr>
          <w:b/>
          <w:bCs/>
        </w:rPr>
        <w:t>активизировать свои усилия по борьбе с коррупцией, в том числе с отмыванием денег, пересмотреть свою правовую базу с целью придания ей более всеобъемлющего характера и большей ориентированности на защиту осведомителей и укреплять благое управление путем мониторинга осуществления принятой стратегии борьбы с коррупцией;</w:t>
      </w:r>
      <w:r>
        <w:t xml:space="preserve"> </w:t>
      </w:r>
    </w:p>
    <w:p w:rsidR="00A23FB0" w:rsidRPr="00C2351F" w:rsidRDefault="00A23FB0" w:rsidP="00A23FB0">
      <w:pPr>
        <w:pStyle w:val="SingleTxtG"/>
        <w:rPr>
          <w:b/>
          <w:bCs/>
        </w:rPr>
      </w:pPr>
      <w:r>
        <w:tab/>
      </w:r>
      <w:r w:rsidRPr="00C15474">
        <w:tab/>
      </w:r>
      <w:r w:rsidRPr="000A115B">
        <w:rPr>
          <w:b/>
          <w:bCs/>
        </w:rPr>
        <w:t>b)</w:t>
      </w:r>
      <w:r>
        <w:tab/>
      </w:r>
      <w:r>
        <w:rPr>
          <w:b/>
          <w:bCs/>
        </w:rPr>
        <w:t>укреплять потенциал органов прокуратуры и правоохранительных органов в области борьбы с коррупцией, в том числе посредством подготовки сотрудников без отрыва от работы и предоставления им надлежащих ресурсов;</w:t>
      </w:r>
      <w:r>
        <w:t xml:space="preserve"> </w:t>
      </w:r>
    </w:p>
    <w:p w:rsidR="00A23FB0" w:rsidRPr="00C2351F" w:rsidRDefault="00A23FB0" w:rsidP="00A23FB0">
      <w:pPr>
        <w:pStyle w:val="SingleTxtG"/>
        <w:rPr>
          <w:b/>
          <w:bCs/>
        </w:rPr>
      </w:pPr>
      <w:r>
        <w:tab/>
      </w:r>
      <w:r w:rsidRPr="00C15474">
        <w:tab/>
      </w:r>
      <w:r w:rsidRPr="000A115B">
        <w:rPr>
          <w:b/>
          <w:bCs/>
        </w:rPr>
        <w:t>c)</w:t>
      </w:r>
      <w:r>
        <w:tab/>
      </w:r>
      <w:r>
        <w:rPr>
          <w:b/>
          <w:bCs/>
        </w:rPr>
        <w:t>обеспечивать независимое и беспристрастное расследование всех коррупционных деяний, привлечение виновных к ответственности и надлежащее наказание в случае признания их виновными;</w:t>
      </w:r>
      <w:r>
        <w:t xml:space="preserve"> </w:t>
      </w:r>
    </w:p>
    <w:p w:rsidR="00A23FB0" w:rsidRPr="00C2351F" w:rsidRDefault="00C15474" w:rsidP="00C15474">
      <w:pPr>
        <w:pStyle w:val="SingleTxtG"/>
      </w:pPr>
      <w:r>
        <w:tab/>
      </w:r>
      <w:r>
        <w:tab/>
      </w:r>
      <w:r w:rsidR="00A23FB0" w:rsidRPr="000A115B">
        <w:rPr>
          <w:b/>
        </w:rPr>
        <w:t>d)</w:t>
      </w:r>
      <w:r w:rsidR="00A23FB0">
        <w:tab/>
      </w:r>
      <w:r w:rsidR="00A23FB0" w:rsidRPr="00C15474">
        <w:rPr>
          <w:b/>
        </w:rPr>
        <w:t xml:space="preserve">проводить дальнейшие кампании по повышению уровня осведомленности о социально-экономических издержках коррупции, ориентированные на политиков, государственных служащих, предпринимательский сектор и население в целом; </w:t>
      </w:r>
    </w:p>
    <w:p w:rsidR="00A23FB0" w:rsidRPr="00C2351F" w:rsidRDefault="00A23FB0" w:rsidP="00A23FB0">
      <w:pPr>
        <w:pStyle w:val="SingleTxtG"/>
        <w:ind w:firstLine="567"/>
        <w:rPr>
          <w:b/>
        </w:rPr>
      </w:pPr>
      <w:r w:rsidRPr="000A115B">
        <w:rPr>
          <w:b/>
          <w:bCs/>
        </w:rPr>
        <w:t>e)</w:t>
      </w:r>
      <w:r>
        <w:tab/>
      </w:r>
      <w:r>
        <w:rPr>
          <w:b/>
          <w:bCs/>
        </w:rPr>
        <w:t xml:space="preserve">принять необходимые меры, включая эффективное осуществление Указа № 42/2007, регулирующего вовлечение гражданского общества в реализацию инициативы по обеспечению транспарентности в добывающей </w:t>
      </w:r>
      <w:r>
        <w:rPr>
          <w:b/>
          <w:bCs/>
        </w:rPr>
        <w:lastRenderedPageBreak/>
        <w:t>промышленности в целях обеспечения транспарентного природопользо</w:t>
      </w:r>
      <w:r w:rsidR="00CA508F">
        <w:rPr>
          <w:b/>
          <w:bCs/>
        </w:rPr>
        <w:t>в</w:t>
      </w:r>
      <w:r>
        <w:rPr>
          <w:b/>
          <w:bCs/>
        </w:rPr>
        <w:t>ания при участии гражданского общества.</w:t>
      </w:r>
      <w:r>
        <w:t xml:space="preserve"> </w:t>
      </w:r>
    </w:p>
    <w:p w:rsidR="00A23FB0" w:rsidRPr="00C2351F" w:rsidRDefault="00A23FB0" w:rsidP="00A23FB0">
      <w:pPr>
        <w:pStyle w:val="H23G"/>
      </w:pPr>
      <w:r>
        <w:tab/>
      </w:r>
      <w:r>
        <w:tab/>
      </w:r>
      <w:r>
        <w:rPr>
          <w:bCs/>
        </w:rPr>
        <w:t>Чрезвычайное положение</w:t>
      </w:r>
      <w:r>
        <w:t xml:space="preserve"> </w:t>
      </w:r>
    </w:p>
    <w:p w:rsidR="00A23FB0" w:rsidRPr="00C2351F" w:rsidRDefault="00A23FB0" w:rsidP="00A23FB0">
      <w:pPr>
        <w:pStyle w:val="SingleTxtG"/>
      </w:pPr>
      <w:r>
        <w:t>20.</w:t>
      </w:r>
      <w:r>
        <w:tab/>
        <w:t>Комитет принимает к сведению представленную государством-участником и подтвержденную его делегацией информацию о том, что чрезвычайное положение в стране официально не введено. Вместе с тем Комитет обеспокоен полученной информацией о том, что в контексте выборов 2016 года и попытки государственного переворота в 2017 году государство-участник приняло меры, равносильные чрезвычайному положению, без соблюдения основных гарантий, предусмотренных в статье 4 Пакта. Комитет также обеспокоен отсутствием подзаконного акта, регулирующего применение Закона № 4/2010, в котором говорится о случаях объявления особого, чрезвычайного или осадного положения (статья 4).</w:t>
      </w:r>
    </w:p>
    <w:p w:rsidR="00A23FB0" w:rsidRPr="00C2351F" w:rsidRDefault="00A23FB0" w:rsidP="00A23FB0">
      <w:pPr>
        <w:pStyle w:val="SingleTxtG"/>
      </w:pPr>
      <w:r>
        <w:t>21.</w:t>
      </w:r>
      <w:r>
        <w:tab/>
      </w:r>
      <w:r>
        <w:rPr>
          <w:b/>
          <w:bCs/>
        </w:rPr>
        <w:t xml:space="preserve">Государству-участнику следует как можно скорее принять меры для отмены </w:t>
      </w:r>
      <w:r w:rsidRPr="000277D6">
        <w:rPr>
          <w:b/>
          <w:bCs/>
          <w:iCs/>
        </w:rPr>
        <w:t>де-факто</w:t>
      </w:r>
      <w:r>
        <w:rPr>
          <w:b/>
          <w:bCs/>
        </w:rPr>
        <w:t xml:space="preserve"> введенного чрезвычайного положения и обеспечить, чтобы любые решения о введении на его территории чрезвычайного положения и любые принимаемые в связи с ним меры соответствовали положениям статьи</w:t>
      </w:r>
      <w:r>
        <w:rPr>
          <w:b/>
          <w:bCs/>
          <w:lang w:val="en-US"/>
        </w:rPr>
        <w:t> </w:t>
      </w:r>
      <w:r>
        <w:rPr>
          <w:b/>
          <w:bCs/>
        </w:rPr>
        <w:t>4 Пакта.</w:t>
      </w:r>
      <w:r>
        <w:t xml:space="preserve"> </w:t>
      </w:r>
      <w:r>
        <w:rPr>
          <w:b/>
          <w:bCs/>
        </w:rPr>
        <w:t>В соответствии с замечанием общего порядка № 29 (2001) Комитета об отступлениях от положений Пакта во время чрезвычайного положения государству-участнику следует принять законы, содержащие четкие положения о чрезвычайном положении, с тем чтобы действие прав, защищаемых пунктом</w:t>
      </w:r>
      <w:r>
        <w:rPr>
          <w:b/>
          <w:bCs/>
          <w:lang w:val="en-US"/>
        </w:rPr>
        <w:t> </w:t>
      </w:r>
      <w:r>
        <w:rPr>
          <w:b/>
          <w:bCs/>
        </w:rPr>
        <w:t>2 статьи 4 Пакта, ни при каких обстоятельствах не могло быть приостановлено, и</w:t>
      </w:r>
      <w:r w:rsidR="008F4CE6">
        <w:rPr>
          <w:b/>
          <w:bCs/>
        </w:rPr>
        <w:t> </w:t>
      </w:r>
      <w:r>
        <w:rPr>
          <w:b/>
          <w:bCs/>
        </w:rPr>
        <w:t>обеспечить, чтобы любое отступление соответствовало положениям Пакта.</w:t>
      </w:r>
    </w:p>
    <w:p w:rsidR="00A23FB0" w:rsidRPr="00C2351F" w:rsidRDefault="00A23FB0" w:rsidP="00A23FB0">
      <w:pPr>
        <w:pStyle w:val="H23G"/>
      </w:pPr>
      <w:r>
        <w:tab/>
      </w:r>
      <w:r>
        <w:tab/>
      </w:r>
      <w:r>
        <w:rPr>
          <w:bCs/>
        </w:rPr>
        <w:t>Меры по борьбе с терроризмом</w:t>
      </w:r>
    </w:p>
    <w:p w:rsidR="00A23FB0" w:rsidRPr="00C2351F" w:rsidRDefault="00A23FB0" w:rsidP="00A23FB0">
      <w:pPr>
        <w:pStyle w:val="SingleTxtG"/>
      </w:pPr>
      <w:r>
        <w:t>22.</w:t>
      </w:r>
      <w:r>
        <w:tab/>
        <w:t>Комитет обеспокоен тем, что содержащееся в национальном законодательстве определение терроризма в силу его размытости и двусмысленного характера может применяться к определенным группам лиц, особенно к представителям гражданского общества и членам политических партий, а также к мирной деятельности, осуществляемой в соответствии с правами на свободу выражения мнений, ассоциации или собраний (статьи 2, 9, 14, 18, 19, 21 и 22).</w:t>
      </w:r>
    </w:p>
    <w:p w:rsidR="00A23FB0" w:rsidRPr="00C2351F" w:rsidRDefault="00A23FB0" w:rsidP="00A23FB0">
      <w:pPr>
        <w:pStyle w:val="SingleTxtG"/>
        <w:rPr>
          <w:b/>
          <w:bCs/>
        </w:rPr>
      </w:pPr>
      <w:r>
        <w:t>23.</w:t>
      </w:r>
      <w:r>
        <w:tab/>
      </w:r>
      <w:r>
        <w:rPr>
          <w:b/>
          <w:bCs/>
        </w:rPr>
        <w:t>Государству-участнику следует обеспечивать, чтобы меры, принимаемые в целях борьбы с терроризмом, полностью соответствовали его обязательствам по Пакту и были направлены только против лиц, подозреваемых в совершении соответствующих действий.</w:t>
      </w:r>
      <w:r>
        <w:t xml:space="preserve"> </w:t>
      </w:r>
    </w:p>
    <w:p w:rsidR="00A23FB0" w:rsidRPr="00C2351F" w:rsidRDefault="00A23FB0" w:rsidP="00A23FB0">
      <w:pPr>
        <w:pStyle w:val="H23G"/>
      </w:pPr>
      <w:r>
        <w:tab/>
      </w:r>
      <w:r>
        <w:tab/>
      </w:r>
      <w:r>
        <w:rPr>
          <w:bCs/>
        </w:rPr>
        <w:t>Борьба с дискриминацией</w:t>
      </w:r>
    </w:p>
    <w:p w:rsidR="00A23FB0" w:rsidRPr="00C2351F" w:rsidRDefault="00A23FB0" w:rsidP="00A23FB0">
      <w:pPr>
        <w:pStyle w:val="SingleTxtG"/>
      </w:pPr>
      <w:r>
        <w:t>24.</w:t>
      </w:r>
      <w:r>
        <w:tab/>
        <w:t>Отмечая наличие соответствующей законодательной базы, включая конституционные положения, запрещающие дискриминацию, Комитет, вместе с тем, выражает сожаление по поводу отсутствия законов, определяющих и криминализирующих прямую и косвенную дискриминацию и охватывающих все запрещенные в статьях 2 и 26 признаки, в частности сексуальную ориентацию, гендерную принадлежность и инвалидность. Он также сожалеет по поводу отсутствия информации о законодательной базе, обеспечивающей жертвам дискриминации эффективные средства правовой защиты. Комитет выражает обеспокоенность в связи с полученной информацией, касающейся актов дискриминации и стигматизации в отношении лесбиянок, гомосексуалистов, бисексуалов, трансгендеров и интерсексуалов, а</w:t>
      </w:r>
      <w:r w:rsidR="008F4CE6">
        <w:t xml:space="preserve"> также лиц, инфицированных ВИЧ/</w:t>
      </w:r>
      <w:r>
        <w:t>больных СПИДом, и непринятия мер для обеспечения того, чтобы инвалиды на практике не подвергались дискриминации (статьи 2 и 26).</w:t>
      </w:r>
    </w:p>
    <w:p w:rsidR="00A23FB0" w:rsidRPr="00C2351F" w:rsidRDefault="00A23FB0" w:rsidP="00A23FB0">
      <w:pPr>
        <w:pStyle w:val="SingleTxtG"/>
        <w:rPr>
          <w:b/>
          <w:bCs/>
        </w:rPr>
      </w:pPr>
      <w:r>
        <w:t>25.</w:t>
      </w:r>
      <w:r>
        <w:tab/>
      </w:r>
      <w:r>
        <w:rPr>
          <w:b/>
          <w:bCs/>
        </w:rPr>
        <w:t>Государству-участнику следует принять необходимые меры к тому, чтобы:</w:t>
      </w:r>
      <w:r>
        <w:t xml:space="preserve"> </w:t>
      </w:r>
    </w:p>
    <w:p w:rsidR="00A23FB0" w:rsidRPr="00C2351F" w:rsidRDefault="00A23FB0" w:rsidP="00A23FB0">
      <w:pPr>
        <w:pStyle w:val="SingleTxtG"/>
        <w:rPr>
          <w:b/>
          <w:bCs/>
        </w:rPr>
      </w:pPr>
      <w:r>
        <w:tab/>
      </w:r>
      <w:r>
        <w:tab/>
      </w:r>
      <w:r w:rsidRPr="000A115B">
        <w:rPr>
          <w:b/>
          <w:bCs/>
        </w:rPr>
        <w:t>а)</w:t>
      </w:r>
      <w:r>
        <w:tab/>
      </w:r>
      <w:r>
        <w:rPr>
          <w:b/>
          <w:bCs/>
        </w:rPr>
        <w:t>ввести в действие всеобъемлющее законодательство для обеспечения полной и эффективной защиты от множественной дискриминации, как прямой, так и косвенной, во всех сферах и по всем признакам, перечисленным в Пакте;</w:t>
      </w:r>
      <w:r>
        <w:t xml:space="preserve"> </w:t>
      </w:r>
    </w:p>
    <w:p w:rsidR="00A23FB0" w:rsidRPr="00C2351F" w:rsidRDefault="00A23FB0" w:rsidP="00A23FB0">
      <w:pPr>
        <w:pStyle w:val="SingleTxtG"/>
        <w:ind w:firstLine="567"/>
        <w:rPr>
          <w:b/>
          <w:bCs/>
        </w:rPr>
      </w:pPr>
      <w:r w:rsidRPr="000A115B">
        <w:rPr>
          <w:b/>
          <w:bCs/>
        </w:rPr>
        <w:lastRenderedPageBreak/>
        <w:t>b)</w:t>
      </w:r>
      <w:r>
        <w:tab/>
      </w:r>
      <w:r>
        <w:rPr>
          <w:b/>
          <w:bCs/>
        </w:rPr>
        <w:t>обеспечивать всем жертвам дискриминации</w:t>
      </w:r>
      <w:r>
        <w:t xml:space="preserve"> </w:t>
      </w:r>
      <w:r>
        <w:rPr>
          <w:b/>
          <w:bCs/>
        </w:rPr>
        <w:t>доступ к эффективным и надлежащим средствам правовой защиты;</w:t>
      </w:r>
    </w:p>
    <w:p w:rsidR="00A23FB0" w:rsidRPr="00C2351F" w:rsidRDefault="00A23FB0" w:rsidP="00A23FB0">
      <w:pPr>
        <w:pStyle w:val="SingleTxtG"/>
        <w:rPr>
          <w:b/>
          <w:bCs/>
        </w:rPr>
      </w:pPr>
      <w:r>
        <w:tab/>
      </w:r>
      <w:r>
        <w:tab/>
      </w:r>
      <w:r w:rsidRPr="000A115B">
        <w:rPr>
          <w:b/>
          <w:bCs/>
        </w:rPr>
        <w:t>c)</w:t>
      </w:r>
      <w:r>
        <w:tab/>
      </w:r>
      <w:r>
        <w:rPr>
          <w:b/>
          <w:bCs/>
        </w:rPr>
        <w:t>обеспечивать эффективную защиту прав лесбиянок, гомосексуалистов, бисексуалов, транссексуалов и интерсексуалов, людей, инфицированных ВИЧ/больных СПИДом, и инвалидов, и гарантировать им основные права человека, добиваясь при этом того, чтобы все случаи дискриминации рассматривались надлежащим образом;</w:t>
      </w:r>
      <w:r>
        <w:t xml:space="preserve"> </w:t>
      </w:r>
    </w:p>
    <w:p w:rsidR="00A23FB0" w:rsidRPr="00C2351F" w:rsidRDefault="00A23FB0" w:rsidP="00A23FB0">
      <w:pPr>
        <w:pStyle w:val="SingleTxtG"/>
        <w:rPr>
          <w:b/>
          <w:bCs/>
        </w:rPr>
      </w:pPr>
      <w:r>
        <w:tab/>
      </w:r>
      <w:r>
        <w:tab/>
      </w:r>
      <w:r w:rsidRPr="000A115B">
        <w:rPr>
          <w:b/>
          <w:bCs/>
        </w:rPr>
        <w:t>d)</w:t>
      </w:r>
      <w:r>
        <w:tab/>
      </w:r>
      <w:r>
        <w:rPr>
          <w:b/>
          <w:bCs/>
        </w:rPr>
        <w:t>проводить широкие просветительские и информационно-разъяснительные кампании, пропагандирующие равенство, терпимость и уважение к многообразию.</w:t>
      </w:r>
      <w:r>
        <w:t xml:space="preserve"> </w:t>
      </w:r>
    </w:p>
    <w:p w:rsidR="00A23FB0" w:rsidRPr="00C2351F" w:rsidRDefault="00A23FB0" w:rsidP="00A23FB0">
      <w:pPr>
        <w:pStyle w:val="H23G"/>
      </w:pPr>
      <w:r>
        <w:tab/>
      </w:r>
      <w:r>
        <w:tab/>
      </w:r>
      <w:r>
        <w:rPr>
          <w:bCs/>
        </w:rPr>
        <w:t>Права меньшинств</w:t>
      </w:r>
      <w:r>
        <w:t xml:space="preserve"> </w:t>
      </w:r>
    </w:p>
    <w:p w:rsidR="00A23FB0" w:rsidRPr="00C2351F" w:rsidRDefault="00A23FB0" w:rsidP="00A23FB0">
      <w:pPr>
        <w:spacing w:before="120" w:after="120"/>
        <w:ind w:left="1134" w:right="1276"/>
        <w:jc w:val="both"/>
      </w:pPr>
      <w:r>
        <w:t>26.</w:t>
      </w:r>
      <w:r>
        <w:tab/>
        <w:t>Комитет по-прежнему обеспокоен (CCPR/CO/79/GNQ, пункт</w:t>
      </w:r>
      <w:r>
        <w:rPr>
          <w:lang w:val="en-US"/>
        </w:rPr>
        <w:t> </w:t>
      </w:r>
      <w:r>
        <w:t>14) сообщениями о дискриминации и преследовании групп этнических меньшинств. В</w:t>
      </w:r>
      <w:r>
        <w:rPr>
          <w:lang w:val="en-US"/>
        </w:rPr>
        <w:t> </w:t>
      </w:r>
      <w:r>
        <w:t>этой связи, несмотря на данные делегацией государства-участника разъяснения в отношении правил, касающихся прав пользования землей, Комитет выражает обеспокоенность сообщениями об экспроприации земли народа буби без какого-либо права на компенсацию (статьи 2, 26 и 27).</w:t>
      </w:r>
    </w:p>
    <w:p w:rsidR="00A23FB0" w:rsidRPr="00C2351F" w:rsidRDefault="00A23FB0" w:rsidP="00A23FB0">
      <w:pPr>
        <w:ind w:left="1134" w:right="1274"/>
        <w:jc w:val="both"/>
      </w:pPr>
      <w:r>
        <w:t>27.</w:t>
      </w:r>
      <w:r>
        <w:tab/>
      </w:r>
      <w:r>
        <w:rPr>
          <w:b/>
          <w:bCs/>
        </w:rPr>
        <w:t>Государству-участнику следует принять эффективные меры по борьбе с дискриминацией в отношении групп этнических меньшинств.</w:t>
      </w:r>
      <w:r>
        <w:t xml:space="preserve"> </w:t>
      </w:r>
      <w:r>
        <w:rPr>
          <w:b/>
          <w:bCs/>
        </w:rPr>
        <w:t>Ему также следует обеспечить, чтобы при экспроприации земли, когда она происходит, соблюдались нормы закона, не допускалась дискриминация и предоставлялась надлежащая компенсация и чтобы затрагиваемые лица имели эффективные и надлежащие средства правовой защиты.</w:t>
      </w:r>
      <w:r>
        <w:t xml:space="preserve"> </w:t>
      </w:r>
    </w:p>
    <w:p w:rsidR="00A23FB0" w:rsidRPr="00C2351F" w:rsidRDefault="00A23FB0" w:rsidP="00A23FB0">
      <w:pPr>
        <w:pStyle w:val="H23G"/>
      </w:pPr>
      <w:r>
        <w:tab/>
      </w:r>
      <w:r>
        <w:tab/>
      </w:r>
      <w:r>
        <w:rPr>
          <w:bCs/>
        </w:rPr>
        <w:t>Недискриминация и равенство мужчин и женщин</w:t>
      </w:r>
    </w:p>
    <w:p w:rsidR="00A23FB0" w:rsidRPr="00C2351F" w:rsidRDefault="00A23FB0" w:rsidP="00A23FB0">
      <w:pPr>
        <w:pStyle w:val="SingleTxtG"/>
      </w:pPr>
      <w:r>
        <w:t>28.</w:t>
      </w:r>
      <w:r>
        <w:tab/>
        <w:t>Комитет приветствует принятие национального межведомственного плана действий по улучшению положения женщин и обеспечению гендерного равенства (на</w:t>
      </w:r>
      <w:r w:rsidR="00471482">
        <w:t> </w:t>
      </w:r>
      <w:r>
        <w:t>2005</w:t>
      </w:r>
      <w:r w:rsidR="00471482">
        <w:t>–</w:t>
      </w:r>
      <w:r>
        <w:t>2015 годы). Однако он обеспокоен сохранением традиционных стереотипов в отношении роли женщин и мужчин в семье и обществе, которые негативно сказываются на осуществлении женщинами своих гражданских и политических прав. Комитет обеспокоен недостаточной представленностью женщин в политической и общественной жизни, в том числе на самых высоких государственных уровнях. В</w:t>
      </w:r>
      <w:r>
        <w:rPr>
          <w:lang w:val="en-US"/>
        </w:rPr>
        <w:t> </w:t>
      </w:r>
      <w:r>
        <w:t xml:space="preserve">частности, Комитет с обеспокоенностью отмечает, что в настоящее время женщины составляют лишь 20% членов парламента и 10% членов Сената и что за последние десять лет эти показатели не изменились. Комитет принимает к сведению разъяснения государства-участника относительно широко распространенной в государстве-участнике практики полигамии (статьи 2, 3, 25 и 26). </w:t>
      </w:r>
    </w:p>
    <w:p w:rsidR="00A23FB0" w:rsidRPr="00C2351F" w:rsidRDefault="00A23FB0" w:rsidP="00A23FB0">
      <w:pPr>
        <w:pStyle w:val="SingleTxtG"/>
        <w:rPr>
          <w:b/>
          <w:bCs/>
        </w:rPr>
      </w:pPr>
      <w:r>
        <w:t>29.</w:t>
      </w:r>
      <w:r>
        <w:tab/>
      </w:r>
      <w:r>
        <w:rPr>
          <w:b/>
          <w:bCs/>
        </w:rPr>
        <w:t>Государству-участнику следует:</w:t>
      </w:r>
      <w:r>
        <w:t xml:space="preserve"> </w:t>
      </w:r>
    </w:p>
    <w:p w:rsidR="00A23FB0" w:rsidRPr="00C2351F" w:rsidRDefault="00A23FB0" w:rsidP="00A23FB0">
      <w:pPr>
        <w:pStyle w:val="SingleTxtG"/>
        <w:ind w:firstLine="567"/>
        <w:rPr>
          <w:b/>
        </w:rPr>
      </w:pPr>
      <w:r w:rsidRPr="000A115B">
        <w:rPr>
          <w:b/>
          <w:bCs/>
        </w:rPr>
        <w:t>а)</w:t>
      </w:r>
      <w:r>
        <w:tab/>
      </w:r>
      <w:r>
        <w:rPr>
          <w:b/>
          <w:bCs/>
        </w:rPr>
        <w:t>активизировать усилия, направленные на повышение уровня осведомленности общественности в рамках борьбы с гендерными стереотипами в семье и обществе;</w:t>
      </w:r>
      <w:r>
        <w:t xml:space="preserve"> </w:t>
      </w:r>
    </w:p>
    <w:p w:rsidR="00A23FB0" w:rsidRPr="00C2351F" w:rsidRDefault="00A23FB0" w:rsidP="00A23FB0">
      <w:pPr>
        <w:pStyle w:val="SingleTxtG"/>
        <w:ind w:firstLine="567"/>
        <w:rPr>
          <w:b/>
        </w:rPr>
      </w:pPr>
      <w:r w:rsidRPr="000A115B">
        <w:rPr>
          <w:b/>
          <w:bCs/>
        </w:rPr>
        <w:t>b)</w:t>
      </w:r>
      <w:r>
        <w:tab/>
      </w:r>
      <w:r>
        <w:rPr>
          <w:b/>
          <w:bCs/>
        </w:rPr>
        <w:t>отменить в национальном законодательстве любые положения, допускающие дискриминацию в отношении женщин;</w:t>
      </w:r>
      <w:r>
        <w:t xml:space="preserve"> </w:t>
      </w:r>
    </w:p>
    <w:p w:rsidR="00A23FB0" w:rsidRPr="00C2351F" w:rsidRDefault="00A23FB0" w:rsidP="00A23FB0">
      <w:pPr>
        <w:pStyle w:val="SingleTxtG"/>
        <w:ind w:firstLine="567"/>
        <w:rPr>
          <w:b/>
        </w:rPr>
      </w:pPr>
      <w:r w:rsidRPr="000A115B">
        <w:rPr>
          <w:b/>
          <w:bCs/>
        </w:rPr>
        <w:t>c)</w:t>
      </w:r>
      <w:r>
        <w:tab/>
      </w:r>
      <w:r>
        <w:rPr>
          <w:b/>
          <w:bCs/>
        </w:rPr>
        <w:t>принять все необходимые меры для обеспечения равного участия женщин во всех сферах общественной жизни, в частности их представленности на высших уровнях в органах государственной, законодательной и судебной власти;</w:t>
      </w:r>
      <w:r>
        <w:t xml:space="preserve"> </w:t>
      </w:r>
    </w:p>
    <w:p w:rsidR="00A23FB0" w:rsidRPr="00C2351F" w:rsidRDefault="00A23FB0" w:rsidP="00A23FB0">
      <w:pPr>
        <w:pStyle w:val="SingleTxtG"/>
        <w:ind w:firstLine="567"/>
        <w:rPr>
          <w:b/>
        </w:rPr>
      </w:pPr>
      <w:r w:rsidRPr="000A115B">
        <w:rPr>
          <w:b/>
          <w:bCs/>
        </w:rPr>
        <w:t>d)</w:t>
      </w:r>
      <w:r>
        <w:tab/>
      </w:r>
      <w:r>
        <w:rPr>
          <w:b/>
          <w:bCs/>
        </w:rPr>
        <w:t>принять надлежащие меры для сокращения числа случаев полигамии в целях ее отмены, в том числе путем привлечения внимания населения к дискриминационному характеру этой практики.</w:t>
      </w:r>
    </w:p>
    <w:p w:rsidR="00A23FB0" w:rsidRPr="00C2351F" w:rsidRDefault="00A23FB0" w:rsidP="00A23FB0">
      <w:pPr>
        <w:pStyle w:val="H23G"/>
      </w:pPr>
      <w:r>
        <w:lastRenderedPageBreak/>
        <w:tab/>
      </w:r>
      <w:r>
        <w:tab/>
      </w:r>
      <w:r>
        <w:rPr>
          <w:bCs/>
        </w:rPr>
        <w:t>Насилие в отношении женщин и насилие в семье</w:t>
      </w:r>
    </w:p>
    <w:p w:rsidR="00A23FB0" w:rsidRPr="00C2351F" w:rsidRDefault="00A23FB0" w:rsidP="00A23FB0">
      <w:pPr>
        <w:pStyle w:val="SingleTxtG"/>
      </w:pPr>
      <w:r>
        <w:t>30.</w:t>
      </w:r>
      <w:r>
        <w:tab/>
        <w:t xml:space="preserve">Комитет принимает к сведению разъяснения делегации государства-участника в отношении деяний, которые могут представлять собой насилие в отношении женщин по нормам внутреннего законодательства, не всегда согласующимся с положениями Пакта. Комитет напоминает государству-участнику о том, что его обязательства после ратификации Пакта предполагают, что оно должно принимать все необходимые меры для осуществления гарантированных в Пакте прав и не может ссылаться на положения конституционного права или другие нормы внутреннего права для оправдания несоблюдения или невыполнения государством его обязательств по Пакту (замечание общего порядка № 31). В этой связи Комитет обеспокоен тем, что: </w:t>
      </w:r>
    </w:p>
    <w:p w:rsidR="00A23FB0" w:rsidRPr="00C2351F" w:rsidRDefault="00A23FB0" w:rsidP="00A23FB0">
      <w:pPr>
        <w:pStyle w:val="SingleTxtG"/>
        <w:ind w:firstLine="567"/>
      </w:pPr>
      <w:r>
        <w:t>а)</w:t>
      </w:r>
      <w:r>
        <w:tab/>
        <w:t>несмотря на подготовку законопроекта о гендерном насилии и семейного кодекса, нет ясности в отношении сроков их введения в действие, в государстве-участнике отсутствуют всеобъемлющие правовые рамки защиты для предупреждения, пресечения и искоренения насилия в отношении женщин, включая насилие в семье, и</w:t>
      </w:r>
      <w:r w:rsidR="00471482">
        <w:t> </w:t>
      </w:r>
      <w:r>
        <w:t xml:space="preserve">наказания виновных; </w:t>
      </w:r>
    </w:p>
    <w:p w:rsidR="00A23FB0" w:rsidRPr="00C2351F" w:rsidRDefault="00A23FB0" w:rsidP="00A23FB0">
      <w:pPr>
        <w:pStyle w:val="SingleTxtG"/>
        <w:ind w:firstLine="567"/>
      </w:pPr>
      <w:r>
        <w:t>b)</w:t>
      </w:r>
      <w:r>
        <w:tab/>
        <w:t>не все случаи гендерного насилия в отношении женщин и девочек регистрируются из-за стигматизации жертв, страха мести и недоверия к правоохранительным органам;</w:t>
      </w:r>
    </w:p>
    <w:p w:rsidR="00A23FB0" w:rsidRPr="00C2351F" w:rsidRDefault="00A23FB0" w:rsidP="00A23FB0">
      <w:pPr>
        <w:pStyle w:val="SingleTxtG"/>
        <w:ind w:firstLine="567"/>
      </w:pPr>
      <w:r>
        <w:t>c)</w:t>
      </w:r>
      <w:r>
        <w:tab/>
        <w:t xml:space="preserve">ему не было представлено никакой информации о проведенных расследованиях или статистических данных в отношении судебного преследования виновных; </w:t>
      </w:r>
    </w:p>
    <w:p w:rsidR="00A23FB0" w:rsidRPr="00C2351F" w:rsidRDefault="00A23FB0" w:rsidP="00A23FB0">
      <w:pPr>
        <w:pStyle w:val="SingleTxtG"/>
        <w:ind w:firstLine="567"/>
      </w:pPr>
      <w:r>
        <w:t>d)</w:t>
      </w:r>
      <w:r>
        <w:tab/>
        <w:t>определение сексуального насилия носит ограничительный характер и предполагает вероятность сексуального насилия только в тех случаях, когда жертве менее 12 лет (статья 429 Уголовного кодекса), и тем, что продолжает оставаться в силе положение, в соответствии с которым уголовное судопроизводство по делам об изнасиловании может быть прекращено в тех случаях, когда потерпевшая сторона явно или неявно прощает насильника (статья 443 Уголовного кодекса) (статьи 3, 6, 7, 14 и 26).</w:t>
      </w:r>
    </w:p>
    <w:p w:rsidR="00A23FB0" w:rsidRPr="00C2351F" w:rsidRDefault="00A23FB0" w:rsidP="00A23FB0">
      <w:pPr>
        <w:pStyle w:val="SingleTxtG"/>
        <w:rPr>
          <w:b/>
          <w:bCs/>
        </w:rPr>
      </w:pPr>
      <w:r>
        <w:t>31.</w:t>
      </w:r>
      <w:r>
        <w:tab/>
      </w:r>
      <w:r>
        <w:rPr>
          <w:b/>
          <w:bCs/>
        </w:rPr>
        <w:t>Государству-участнику следует:</w:t>
      </w:r>
      <w:r>
        <w:t xml:space="preserve"> </w:t>
      </w:r>
    </w:p>
    <w:p w:rsidR="00A23FB0" w:rsidRPr="00C2351F" w:rsidRDefault="00A23FB0" w:rsidP="00A23FB0">
      <w:pPr>
        <w:pStyle w:val="SingleTxtG"/>
        <w:ind w:firstLine="567"/>
        <w:rPr>
          <w:b/>
        </w:rPr>
      </w:pPr>
      <w:r w:rsidRPr="000A115B">
        <w:rPr>
          <w:b/>
          <w:bCs/>
        </w:rPr>
        <w:t>а)</w:t>
      </w:r>
      <w:r>
        <w:tab/>
      </w:r>
      <w:r>
        <w:rPr>
          <w:b/>
          <w:bCs/>
        </w:rPr>
        <w:t>принять в консультации с гражданским обществом всеобъемлющий закон о предупреждении всех форм насилия в отношении женщин и девочек, включая насилие в семье, как в государственной, так и в частной сферах, борьбе с ними и наказании за них;</w:t>
      </w:r>
    </w:p>
    <w:p w:rsidR="00A23FB0" w:rsidRPr="00C2351F" w:rsidRDefault="00A23FB0" w:rsidP="00A23FB0">
      <w:pPr>
        <w:pStyle w:val="SingleTxtG"/>
        <w:ind w:firstLine="567"/>
        <w:rPr>
          <w:b/>
        </w:rPr>
      </w:pPr>
      <w:r w:rsidRPr="000A115B">
        <w:rPr>
          <w:b/>
        </w:rPr>
        <w:t>b)</w:t>
      </w:r>
      <w:r>
        <w:tab/>
      </w:r>
      <w:r>
        <w:rPr>
          <w:b/>
          <w:bCs/>
        </w:rPr>
        <w:t>побуждать женщин и девочек, ставших жертвами насилия, к тому, чтобы они сообщали о случаях насилия в полицию, обеспечивать судебное преследование виновных в любых актах насилия в отношении женщин и девочек и должным образом наказывать виновных;</w:t>
      </w:r>
    </w:p>
    <w:p w:rsidR="00A23FB0" w:rsidRPr="00C2351F" w:rsidRDefault="00A23FB0" w:rsidP="00A23FB0">
      <w:pPr>
        <w:pStyle w:val="SingleTxtG"/>
        <w:ind w:firstLine="567"/>
        <w:rPr>
          <w:b/>
        </w:rPr>
      </w:pPr>
      <w:r w:rsidRPr="000A115B">
        <w:rPr>
          <w:b/>
          <w:bCs/>
        </w:rPr>
        <w:t>c)</w:t>
      </w:r>
      <w:r>
        <w:tab/>
      </w:r>
      <w:r>
        <w:rPr>
          <w:b/>
          <w:bCs/>
        </w:rPr>
        <w:t>реализовывать на всей территории страны информационно-пропагандистские инициативы и осуществлять программы подготовки государственных служащих, в частности судей, прокуроров, сотрудников полиции и медицинского и младшего медицинского персонала, с тем чтобы они могли эффективно реагировать на все случаи насилия в семье и гендерного насилия;</w:t>
      </w:r>
      <w:r>
        <w:t xml:space="preserve"> </w:t>
      </w:r>
    </w:p>
    <w:p w:rsidR="00A23FB0" w:rsidRPr="00C2351F" w:rsidRDefault="00A23FB0" w:rsidP="00A23FB0">
      <w:pPr>
        <w:pStyle w:val="SingleTxtG"/>
        <w:ind w:firstLine="567"/>
        <w:rPr>
          <w:b/>
        </w:rPr>
      </w:pPr>
      <w:r w:rsidRPr="000A115B">
        <w:rPr>
          <w:b/>
          <w:bCs/>
        </w:rPr>
        <w:t>d)</w:t>
      </w:r>
      <w:r>
        <w:tab/>
      </w:r>
      <w:r>
        <w:rPr>
          <w:b/>
          <w:bCs/>
        </w:rPr>
        <w:t>обеспечивать оказание жертвам материальной и психологической помощи, а также гарантировать им доступ к юридическим услугам.</w:t>
      </w:r>
    </w:p>
    <w:p w:rsidR="00A23FB0" w:rsidRPr="00C2351F" w:rsidRDefault="00A23FB0" w:rsidP="00A23FB0">
      <w:pPr>
        <w:pStyle w:val="H23G"/>
      </w:pPr>
      <w:r>
        <w:tab/>
      </w:r>
      <w:r>
        <w:tab/>
      </w:r>
      <w:r>
        <w:rPr>
          <w:bCs/>
        </w:rPr>
        <w:t>Добровольное прерывание беременности и репродуктивные права</w:t>
      </w:r>
    </w:p>
    <w:p w:rsidR="00A23FB0" w:rsidRPr="00C2351F" w:rsidRDefault="00A23FB0" w:rsidP="00A23FB0">
      <w:pPr>
        <w:spacing w:after="120"/>
        <w:ind w:left="1134" w:right="1134"/>
        <w:jc w:val="both"/>
        <w:rPr>
          <w:bCs/>
        </w:rPr>
      </w:pPr>
      <w:r>
        <w:t>32.</w:t>
      </w:r>
      <w:r>
        <w:tab/>
        <w:t xml:space="preserve">Комитет принимает к сведению разъяснение государства-участника о том, что статья 411 и последующие статьи Уголовного кодекса, устанавливающие уголовную ответственность за добровольное прерывание беременности, на практике не применяются, но выражает при этом обеспокоенность по поводу того, что эта норма продолжает действовать и может применяться в будущем. Комитет отмечает, что прерывание беременности допускается сейчас в случаях изнасилования и возникновения угрозы для жизни матери, с разрешения мужа, но по-прежнему </w:t>
      </w:r>
      <w:r>
        <w:lastRenderedPageBreak/>
        <w:t xml:space="preserve">обеспокоен тем, что существующие ограничения могут вынуждать женщин и девушек делать аборты в небезопасных условиях, которые ставят под угрозу их жизнь и здоровье. Комитет обеспокоен высоким уровнем подростковой беременности и сообщениями об отсутствии надлежащих услуг по охране репродуктивного здоровья и низком уровне полового просвещения. Он также обеспокоен тем, что, несмотря на значительные улучшения, уровень материнской смертности по-прежнему остается весьма высоким, в частности в сельских районах (статьи 2, 3, 6, 7, 17 и 26). </w:t>
      </w:r>
    </w:p>
    <w:p w:rsidR="00A23FB0" w:rsidRPr="00C2351F" w:rsidRDefault="00A23FB0" w:rsidP="00A23FB0">
      <w:pPr>
        <w:pStyle w:val="SingleTxtG"/>
      </w:pPr>
      <w:r>
        <w:t>33.</w:t>
      </w:r>
      <w:r>
        <w:tab/>
      </w:r>
      <w:r>
        <w:rPr>
          <w:b/>
          <w:bCs/>
        </w:rPr>
        <w:t>Государству-участнику следует:</w:t>
      </w:r>
    </w:p>
    <w:p w:rsidR="00A23FB0" w:rsidRPr="00C2351F" w:rsidRDefault="00A23FB0" w:rsidP="00A23FB0">
      <w:pPr>
        <w:pStyle w:val="SingleTxtG"/>
        <w:ind w:firstLine="567"/>
        <w:rPr>
          <w:b/>
          <w:bCs/>
        </w:rPr>
      </w:pPr>
      <w:r w:rsidRPr="000A115B">
        <w:rPr>
          <w:b/>
          <w:bCs/>
        </w:rPr>
        <w:t>a)</w:t>
      </w:r>
      <w:r>
        <w:tab/>
      </w:r>
      <w:r>
        <w:rPr>
          <w:b/>
          <w:bCs/>
        </w:rPr>
        <w:t xml:space="preserve">внести изменения в свое законодательство в целях обеспечения законного, безопасного и эффективного доступа к добровольному прерыванию беременности в тех случаях, когда жизнь или здоровье беременной женщины или девочки находятся под угрозой </w:t>
      </w:r>
      <w:proofErr w:type="gramStart"/>
      <w:r>
        <w:rPr>
          <w:b/>
          <w:bCs/>
        </w:rPr>
        <w:t>или</w:t>
      </w:r>
      <w:proofErr w:type="gramEnd"/>
      <w:r>
        <w:rPr>
          <w:b/>
          <w:bCs/>
        </w:rPr>
        <w:t xml:space="preserve"> когда донашивание плода может причинить им существенный вред или страдания, особенно в тех случаях, когда беременность является результатом изнасилования или инцеста или когда плод нежизнеспособен;</w:t>
      </w:r>
      <w:r>
        <w:t xml:space="preserve"> </w:t>
      </w:r>
    </w:p>
    <w:p w:rsidR="00A23FB0" w:rsidRPr="00C2351F" w:rsidRDefault="00A23FB0" w:rsidP="00A23FB0">
      <w:pPr>
        <w:pStyle w:val="SingleTxtG"/>
        <w:ind w:firstLine="567"/>
        <w:rPr>
          <w:b/>
          <w:bCs/>
        </w:rPr>
      </w:pPr>
      <w:r w:rsidRPr="000A115B">
        <w:rPr>
          <w:b/>
          <w:bCs/>
        </w:rPr>
        <w:t>b)</w:t>
      </w:r>
      <w:r>
        <w:tab/>
      </w:r>
      <w:r>
        <w:rPr>
          <w:b/>
          <w:bCs/>
        </w:rPr>
        <w:t>обеспечивать, чтобы женщины и девочки, прибегающие к аборту, а</w:t>
      </w:r>
      <w:r w:rsidR="00A45896">
        <w:rPr>
          <w:b/>
          <w:bCs/>
        </w:rPr>
        <w:t> </w:t>
      </w:r>
      <w:r>
        <w:rPr>
          <w:b/>
          <w:bCs/>
        </w:rPr>
        <w:t>также врачи, которые оказывают им помощь, не привлекались к уголовной ответственности, с учетом того, что подобного рода наказания вынуждают женщин и девочек прибегать к небезопасным абортам;</w:t>
      </w:r>
      <w:r>
        <w:t xml:space="preserve"> </w:t>
      </w:r>
    </w:p>
    <w:p w:rsidR="00A23FB0" w:rsidRPr="00C2351F" w:rsidRDefault="00A23FB0" w:rsidP="00A23FB0">
      <w:pPr>
        <w:pStyle w:val="SingleTxtG"/>
        <w:ind w:firstLine="567"/>
        <w:rPr>
          <w:b/>
          <w:bCs/>
        </w:rPr>
      </w:pPr>
      <w:r w:rsidRPr="000A115B">
        <w:rPr>
          <w:b/>
          <w:bCs/>
        </w:rPr>
        <w:t>c)</w:t>
      </w:r>
      <w:r>
        <w:tab/>
      </w:r>
      <w:r>
        <w:rPr>
          <w:b/>
          <w:bCs/>
        </w:rPr>
        <w:t>гарантировать полный доступ к услугам по охране сексуального и репродуктивного здоровья и всестороннему половому воспитанию для повышения уровня осведомленности мужчин, женщин и детей на всей территории страны, в том числе в отдаленных и сельских районах</w:t>
      </w:r>
      <w:r w:rsidR="00A45896">
        <w:rPr>
          <w:b/>
          <w:bCs/>
        </w:rPr>
        <w:t>.</w:t>
      </w:r>
    </w:p>
    <w:p w:rsidR="00A23FB0" w:rsidRPr="00C2351F" w:rsidRDefault="00A23FB0" w:rsidP="00A23FB0">
      <w:pPr>
        <w:pStyle w:val="H23G"/>
      </w:pPr>
      <w:r>
        <w:tab/>
      </w:r>
      <w:r>
        <w:tab/>
      </w:r>
      <w:r>
        <w:rPr>
          <w:bCs/>
        </w:rPr>
        <w:t>Смертная казнь</w:t>
      </w:r>
      <w:r>
        <w:t xml:space="preserve"> </w:t>
      </w:r>
    </w:p>
    <w:p w:rsidR="00A23FB0" w:rsidRPr="00C2351F" w:rsidRDefault="00A23FB0" w:rsidP="00A23FB0">
      <w:pPr>
        <w:pStyle w:val="SingleTxtG"/>
      </w:pPr>
      <w:r>
        <w:t>34.</w:t>
      </w:r>
      <w:r>
        <w:tab/>
        <w:t>Отмечая, что с 2010 года смертные приговоры не приводятся в исполнение, и</w:t>
      </w:r>
      <w:r w:rsidR="00EB62AF">
        <w:t> </w:t>
      </w:r>
      <w:r>
        <w:t xml:space="preserve">приветствуя мораторий, введенный Указом № 426/2014, </w:t>
      </w:r>
      <w:r w:rsidR="00EB62AF">
        <w:t>Комитет</w:t>
      </w:r>
      <w:r>
        <w:t xml:space="preserve"> вместе с тем выражает сожаление по поводу того, что в законодательстве за некоторые преступления смертная казнь по-прежнему предусмотрена и что эта мера наказания по-прежнему назначается судами. Комитет обеспокоен полученной информацией о том, что до введения моратория все приговоренные к смертной казни лица в государстве-участнике были казнены (статья 6).</w:t>
      </w:r>
    </w:p>
    <w:p w:rsidR="00A23FB0" w:rsidRPr="00C2351F" w:rsidRDefault="00A23FB0" w:rsidP="00A23FB0">
      <w:pPr>
        <w:pStyle w:val="SingleTxtG"/>
        <w:rPr>
          <w:b/>
          <w:bCs/>
        </w:rPr>
      </w:pPr>
      <w:r>
        <w:t>35.</w:t>
      </w:r>
      <w:r>
        <w:tab/>
      </w:r>
      <w:r>
        <w:rPr>
          <w:b/>
          <w:bCs/>
        </w:rPr>
        <w:t>В соответствии с замечанием общего порядка № 36 (2018 год) о праве на жизнь государству-участнику следует рассмотреть вопрос об официальной отмене смертной казни в законодательстве и отмене положений Уголовного кодекса, предусматривающих ее применение.</w:t>
      </w:r>
      <w:r>
        <w:t xml:space="preserve"> </w:t>
      </w:r>
      <w:r>
        <w:rPr>
          <w:b/>
          <w:bCs/>
        </w:rPr>
        <w:t>Ему следует принять все необходимые меры для ратификации второго Факультативного протокола к Международному пакту о гражданских и политических правах, направленного на отмену смертной казни.</w:t>
      </w:r>
    </w:p>
    <w:p w:rsidR="00A23FB0" w:rsidRPr="00C2351F" w:rsidRDefault="00A23FB0" w:rsidP="00A23FB0">
      <w:pPr>
        <w:pStyle w:val="H23G"/>
      </w:pPr>
      <w:r>
        <w:tab/>
      </w:r>
      <w:r>
        <w:tab/>
      </w:r>
      <w:r>
        <w:rPr>
          <w:bCs/>
        </w:rPr>
        <w:t>Чрезмерное применение силы и поведение сотрудников правоохранительных органов</w:t>
      </w:r>
    </w:p>
    <w:p w:rsidR="00A23FB0" w:rsidRPr="00C2351F" w:rsidRDefault="00A23FB0" w:rsidP="00A23FB0">
      <w:pPr>
        <w:pStyle w:val="SingleTxtG"/>
      </w:pPr>
      <w:r>
        <w:t>36.</w:t>
      </w:r>
      <w:r>
        <w:tab/>
        <w:t xml:space="preserve">Комитет обеспокоен тем, что государство-участник не представило информации о наличии конкретных норм, регулирующих применение силы и огнестрельного оружия сотрудниками правоохранительных органов и служб безопасности в государстве-участнике. Комитет также обеспокоен сообщениями о чрезмерном применении силы и огнестрельного оружия сотрудниками правоохранительных органов и о том, что они, как утверждается, убивают или калечат лиц, которые не останавливаются на военных контрольно-пропускных пунктах на территории государства-участника. Несмотря на представленную государством-участником информацию о том, что должностные лица, превышающие свои полномочия, попадают под следствие и осуждаются, Комитет выражает обеспокоенность в связи с полученной информацией о существовании в государстве-участнике атмосферы безнаказанности и непредоставлением государством-участником подробных данных о фактическом количестве проведенных расследований, увольнениях, судебных разбирательствах и вынесенных приговорах, </w:t>
      </w:r>
      <w:r>
        <w:lastRenderedPageBreak/>
        <w:t>а</w:t>
      </w:r>
      <w:r w:rsidR="001B6474">
        <w:t> </w:t>
      </w:r>
      <w:r>
        <w:t>также о ресурсах, выделенных для разбирательства по этим делам (статьи 6, 7, 9, 17 и</w:t>
      </w:r>
      <w:r>
        <w:rPr>
          <w:lang w:val="en-US"/>
        </w:rPr>
        <w:t> </w:t>
      </w:r>
      <w:r>
        <w:t>21).</w:t>
      </w:r>
    </w:p>
    <w:p w:rsidR="00A23FB0" w:rsidRPr="00C2351F" w:rsidRDefault="00A23FB0" w:rsidP="00A23FB0">
      <w:pPr>
        <w:pStyle w:val="SingleTxtG"/>
        <w:rPr>
          <w:b/>
          <w:bCs/>
        </w:rPr>
      </w:pPr>
      <w:r>
        <w:t>37.</w:t>
      </w:r>
      <w:r>
        <w:tab/>
      </w:r>
      <w:r>
        <w:rPr>
          <w:b/>
          <w:bCs/>
        </w:rPr>
        <w:t>Государству-участнику следует принимать меры для эффективного предупреждения и искоренения всех форм чрезмерного применения силы сотрудниками полиции и служб безопасности, в том числе посредством:</w:t>
      </w:r>
    </w:p>
    <w:p w:rsidR="00A23FB0" w:rsidRPr="00C2351F" w:rsidRDefault="00A23FB0" w:rsidP="00A23FB0">
      <w:pPr>
        <w:pStyle w:val="SingleTxtG"/>
        <w:rPr>
          <w:b/>
          <w:bCs/>
        </w:rPr>
      </w:pPr>
      <w:r>
        <w:tab/>
      </w:r>
      <w:r>
        <w:tab/>
      </w:r>
      <w:r w:rsidRPr="000A115B">
        <w:rPr>
          <w:b/>
          <w:bCs/>
        </w:rPr>
        <w:t>а)</w:t>
      </w:r>
      <w:r>
        <w:tab/>
      </w:r>
      <w:r>
        <w:rPr>
          <w:b/>
          <w:bCs/>
        </w:rPr>
        <w:t>принятия соответствующих законов и стратегий для контроля за применением смертоносной силы сотрудниками правоохранительных органов с должным учетом замечания общего порядка № 36 Комитета о праве на жизнь и Основных принципов применения силы и огнестрельного оружия должностными лицами по поддержанию правопорядка;</w:t>
      </w:r>
    </w:p>
    <w:p w:rsidR="00A23FB0" w:rsidRPr="00C2351F" w:rsidRDefault="00A23FB0" w:rsidP="00A23FB0">
      <w:pPr>
        <w:pStyle w:val="SingleTxtG"/>
        <w:rPr>
          <w:b/>
          <w:bCs/>
        </w:rPr>
      </w:pPr>
      <w:r>
        <w:tab/>
      </w:r>
      <w:r>
        <w:tab/>
      </w:r>
      <w:r w:rsidRPr="000A115B">
        <w:rPr>
          <w:b/>
          <w:bCs/>
        </w:rPr>
        <w:t>b)</w:t>
      </w:r>
      <w:r>
        <w:tab/>
      </w:r>
      <w:r>
        <w:rPr>
          <w:b/>
          <w:bCs/>
        </w:rPr>
        <w:t>активизации подготовки сотрудников правоохранительных органов по вопросам международных стандартов применения силы и повышения уровня осведомленности об этих стандартах среди судей, прокуроров и адвокатов;</w:t>
      </w:r>
      <w:r>
        <w:t xml:space="preserve"> </w:t>
      </w:r>
    </w:p>
    <w:p w:rsidR="00A23FB0" w:rsidRPr="00C2351F" w:rsidRDefault="00A23FB0" w:rsidP="00A23FB0">
      <w:pPr>
        <w:pStyle w:val="SingleTxtG"/>
        <w:ind w:firstLine="567"/>
        <w:rPr>
          <w:b/>
          <w:bCs/>
        </w:rPr>
      </w:pPr>
      <w:r w:rsidRPr="000A115B">
        <w:rPr>
          <w:b/>
          <w:bCs/>
        </w:rPr>
        <w:t>c)</w:t>
      </w:r>
      <w:r>
        <w:tab/>
      </w:r>
      <w:r>
        <w:rPr>
          <w:b/>
          <w:bCs/>
        </w:rPr>
        <w:t>внедрения процедур, призванных обеспечивать надлежащее планирование правоприменительной деятельности в соответствии с необходимостью минимизации риска для жизни людей;</w:t>
      </w:r>
      <w:r>
        <w:t xml:space="preserve"> </w:t>
      </w:r>
    </w:p>
    <w:p w:rsidR="00A23FB0" w:rsidRPr="00C2351F" w:rsidRDefault="00A23FB0" w:rsidP="00A23FB0">
      <w:pPr>
        <w:pStyle w:val="SingleTxtG"/>
        <w:rPr>
          <w:b/>
          <w:bCs/>
        </w:rPr>
      </w:pPr>
      <w:r>
        <w:tab/>
      </w:r>
      <w:r>
        <w:tab/>
      </w:r>
      <w:r w:rsidRPr="000A115B">
        <w:rPr>
          <w:b/>
          <w:bCs/>
        </w:rPr>
        <w:t>d)</w:t>
      </w:r>
      <w:r>
        <w:tab/>
      </w:r>
      <w:r>
        <w:rPr>
          <w:b/>
          <w:bCs/>
        </w:rPr>
        <w:t>обеспечения независимого расследования всех случаев чрезмерного применения силы, судебного преследования виновных и вынесения им обвинительных приговоров в соответствии с тяжестью содеянного и обеспечения получения жертвами надлежащей компенсации.</w:t>
      </w:r>
    </w:p>
    <w:p w:rsidR="00A23FB0" w:rsidRPr="00C2351F" w:rsidRDefault="00A23FB0" w:rsidP="00A23FB0">
      <w:pPr>
        <w:pStyle w:val="H23G"/>
      </w:pPr>
      <w:r>
        <w:tab/>
      </w:r>
      <w:r>
        <w:tab/>
      </w:r>
      <w:r>
        <w:rPr>
          <w:bCs/>
        </w:rPr>
        <w:t>Запрещение пыток и других жестоких, бесчеловечных и унижающих достоинство видов обращения и наказания</w:t>
      </w:r>
    </w:p>
    <w:p w:rsidR="00A23FB0" w:rsidRPr="00C2351F" w:rsidRDefault="00A23FB0" w:rsidP="00A23FB0">
      <w:pPr>
        <w:pStyle w:val="SingleTxtG"/>
      </w:pPr>
      <w:r>
        <w:t>38.</w:t>
      </w:r>
      <w:r>
        <w:tab/>
        <w:t xml:space="preserve">Комитет обеспокоен сообщениями о систематическом применении пыток сотрудниками полиции, в частности в полицейских участках, в отношении лиц, которые отказываются </w:t>
      </w:r>
      <w:r w:rsidR="00413159">
        <w:t>«</w:t>
      </w:r>
      <w:r>
        <w:t>сотрудничать</w:t>
      </w:r>
      <w:r w:rsidR="00413159">
        <w:t>»</w:t>
      </w:r>
      <w:r>
        <w:t xml:space="preserve">, включая подозреваемых в совершении как политических, так и уголовных преступлений. Несмотря на обязательство государства-участника наказывать виновных, также подтвержденное его делегацией, Комитет выражает обеспокоенность по поводу полученной информации о незначительном количестве расследований и вынесенных обвинительных приговоров за акты пыток и с обеспокоенностью отмечает отсутствие подробной информации о количестве проведенных расследований и вынесенных обвинительных приговоров за акты пыток. Комитет также обеспокоен полученной информацией о том, что утверждения о применении пыток компетентными органами, включая судебные органы, надлежащим образом не расследуются (статьи 7 и 10). </w:t>
      </w:r>
    </w:p>
    <w:p w:rsidR="00A23FB0" w:rsidRPr="00C2351F" w:rsidRDefault="00A23FB0" w:rsidP="00A23FB0">
      <w:pPr>
        <w:pStyle w:val="SingleTxtG"/>
        <w:rPr>
          <w:b/>
          <w:bCs/>
        </w:rPr>
      </w:pPr>
      <w:r>
        <w:t>39.</w:t>
      </w:r>
      <w:r>
        <w:tab/>
      </w:r>
      <w:r>
        <w:rPr>
          <w:b/>
          <w:bCs/>
        </w:rPr>
        <w:t>Государству-участнику следует в срочном порядке положить конец практике пыток и жестокого обращения.</w:t>
      </w:r>
      <w:r>
        <w:t xml:space="preserve"> </w:t>
      </w:r>
      <w:r>
        <w:rPr>
          <w:b/>
          <w:bCs/>
        </w:rPr>
        <w:t>В частности, ему следует:</w:t>
      </w:r>
    </w:p>
    <w:p w:rsidR="00A23FB0" w:rsidRPr="00C2351F" w:rsidRDefault="00A23FB0" w:rsidP="00A23FB0">
      <w:pPr>
        <w:pStyle w:val="SingleTxtG"/>
        <w:ind w:firstLine="567"/>
        <w:rPr>
          <w:b/>
        </w:rPr>
      </w:pPr>
      <w:r w:rsidRPr="000A115B">
        <w:rPr>
          <w:b/>
          <w:bCs/>
        </w:rPr>
        <w:t>а)</w:t>
      </w:r>
      <w:r>
        <w:tab/>
      </w:r>
      <w:r>
        <w:rPr>
          <w:b/>
          <w:bCs/>
        </w:rPr>
        <w:t>обеспечивать оперативное, тщательное и эффективное расследование всех утверждений о пытках и жестоком обращении и, при необходимости, привлекать к ответственности и наказывать виновных соразмерно тяжести содеянного, а также предоставлять эффективные средства правовой защиты жертвам, включая реабилитацию;</w:t>
      </w:r>
    </w:p>
    <w:p w:rsidR="00A23FB0" w:rsidRPr="00C2351F" w:rsidRDefault="00A23FB0" w:rsidP="00A23FB0">
      <w:pPr>
        <w:pStyle w:val="SingleTxtG"/>
        <w:ind w:firstLine="567"/>
        <w:rPr>
          <w:b/>
        </w:rPr>
      </w:pPr>
      <w:r w:rsidRPr="000A115B">
        <w:rPr>
          <w:b/>
          <w:bCs/>
        </w:rPr>
        <w:t>b)</w:t>
      </w:r>
      <w:r>
        <w:tab/>
      </w:r>
      <w:r>
        <w:rPr>
          <w:b/>
          <w:bCs/>
        </w:rPr>
        <w:t>принимать все необходимые меры для предупреждения пыток, в том числе путем усиления подготовки судей, прокуроров, полицейских, военнослужащих и сотрудников сил безопасности;</w:t>
      </w:r>
      <w:r>
        <w:t xml:space="preserve"> </w:t>
      </w:r>
    </w:p>
    <w:p w:rsidR="00A23FB0" w:rsidRPr="00C2351F" w:rsidRDefault="00A23FB0" w:rsidP="00A23FB0">
      <w:pPr>
        <w:pStyle w:val="SingleTxtG"/>
        <w:ind w:firstLine="567"/>
        <w:rPr>
          <w:b/>
        </w:rPr>
      </w:pPr>
      <w:r w:rsidRPr="000A115B">
        <w:rPr>
          <w:b/>
          <w:bCs/>
        </w:rPr>
        <w:t>c)</w:t>
      </w:r>
      <w:r>
        <w:tab/>
      </w:r>
      <w:r>
        <w:rPr>
          <w:b/>
          <w:bCs/>
        </w:rPr>
        <w:t xml:space="preserve">обеспечивать сбор данных о фактах пыток и жестокого обращения, судебных преследованиях и </w:t>
      </w:r>
      <w:proofErr w:type="gramStart"/>
      <w:r>
        <w:rPr>
          <w:b/>
          <w:bCs/>
        </w:rPr>
        <w:t>вынесенных обвинительных приговорах</w:t>
      </w:r>
      <w:proofErr w:type="gramEnd"/>
      <w:r>
        <w:rPr>
          <w:b/>
          <w:bCs/>
        </w:rPr>
        <w:t xml:space="preserve"> и назначенных наказаниях и предавать такую информацию гласности;</w:t>
      </w:r>
      <w:r>
        <w:t xml:space="preserve"> </w:t>
      </w:r>
    </w:p>
    <w:p w:rsidR="00A23FB0" w:rsidRPr="00C2351F" w:rsidRDefault="00A23FB0" w:rsidP="00A23FB0">
      <w:pPr>
        <w:pStyle w:val="SingleTxtG"/>
        <w:ind w:firstLine="567"/>
        <w:rPr>
          <w:b/>
        </w:rPr>
      </w:pPr>
      <w:r w:rsidRPr="000A115B">
        <w:rPr>
          <w:b/>
          <w:bCs/>
        </w:rPr>
        <w:t>d)</w:t>
      </w:r>
      <w:r>
        <w:tab/>
      </w:r>
      <w:r>
        <w:rPr>
          <w:b/>
          <w:bCs/>
        </w:rPr>
        <w:t>создать независимый механизм для расследования жалоб на пытки и жестокое обращение со стороны сотрудников правоохранительных органов.</w:t>
      </w:r>
    </w:p>
    <w:p w:rsidR="00A23FB0" w:rsidRPr="00C2351F" w:rsidRDefault="00A23FB0" w:rsidP="00A23FB0">
      <w:pPr>
        <w:pStyle w:val="H23G"/>
      </w:pPr>
      <w:r>
        <w:lastRenderedPageBreak/>
        <w:tab/>
      </w:r>
      <w:r>
        <w:tab/>
      </w:r>
      <w:r>
        <w:rPr>
          <w:bCs/>
        </w:rPr>
        <w:t>Условия содержания под стражей</w:t>
      </w:r>
      <w:r>
        <w:t xml:space="preserve"> </w:t>
      </w:r>
    </w:p>
    <w:p w:rsidR="00A23FB0" w:rsidRPr="00C2351F" w:rsidRDefault="00A23FB0" w:rsidP="00A23FB0">
      <w:pPr>
        <w:pStyle w:val="SingleTxtG"/>
      </w:pPr>
      <w:r>
        <w:t>40.</w:t>
      </w:r>
      <w:r>
        <w:tab/>
        <w:t>Несмотря на данные, представленные делегацией государства-участника, Комитет обеспокоен информацией о том, что тюрьмы по-прежнему переполнены и что условия содержания под стражей являются тяжелыми, в частности в том, что касается доступа к питанию, санитарии и медицинской помощи. Комитет также обеспокоен информацией о том, что в некоторых тюрьмах не существует раздельного содержания женщин, мужчин и несовершеннолетних и также лиц, содержащихся под стражей до суда, и осужденных. Комитет обеспокоен отсутствием статистических данных о числе лиц, содержащихся под стражей в государстве-участнике, и отсутствием информации о существовании централизованной системы регистрации задержанных, включая места лишения свободы (статьи 7, 9 и 10).</w:t>
      </w:r>
    </w:p>
    <w:p w:rsidR="00A23FB0" w:rsidRPr="00C2351F" w:rsidRDefault="00A23FB0" w:rsidP="00A23FB0">
      <w:pPr>
        <w:pStyle w:val="SingleTxtG"/>
        <w:rPr>
          <w:b/>
          <w:bCs/>
        </w:rPr>
      </w:pPr>
      <w:r>
        <w:t>41.</w:t>
      </w:r>
      <w:r>
        <w:tab/>
      </w:r>
      <w:r>
        <w:rPr>
          <w:b/>
          <w:bCs/>
        </w:rPr>
        <w:t>Государству-участнику следует:</w:t>
      </w:r>
    </w:p>
    <w:p w:rsidR="00A23FB0" w:rsidRPr="00C2351F" w:rsidRDefault="00A23FB0" w:rsidP="00A23FB0">
      <w:pPr>
        <w:pStyle w:val="SingleTxtG"/>
        <w:rPr>
          <w:b/>
          <w:bCs/>
        </w:rPr>
      </w:pPr>
      <w:r>
        <w:tab/>
      </w:r>
      <w:r w:rsidRPr="00C9244A">
        <w:tab/>
      </w:r>
      <w:r w:rsidRPr="000A115B">
        <w:rPr>
          <w:b/>
          <w:bCs/>
        </w:rPr>
        <w:t>а)</w:t>
      </w:r>
      <w:r>
        <w:tab/>
      </w:r>
      <w:r>
        <w:rPr>
          <w:b/>
          <w:bCs/>
        </w:rPr>
        <w:t>эффективно осуществлять меры по сокращению переполненности тюрем, в особенности за счет поощрения мер, не связанных с лишением свободы, таких как освобождение под залог и домашний арест;</w:t>
      </w:r>
      <w:r>
        <w:t xml:space="preserve"> </w:t>
      </w:r>
    </w:p>
    <w:p w:rsidR="00A23FB0" w:rsidRPr="00C2351F" w:rsidRDefault="00A23FB0" w:rsidP="00A23FB0">
      <w:pPr>
        <w:pStyle w:val="SingleTxtG"/>
        <w:rPr>
          <w:b/>
          <w:bCs/>
        </w:rPr>
      </w:pPr>
      <w:r>
        <w:tab/>
      </w:r>
      <w:r w:rsidRPr="00C9244A">
        <w:tab/>
      </w:r>
      <w:r w:rsidRPr="000A115B">
        <w:rPr>
          <w:b/>
          <w:bCs/>
        </w:rPr>
        <w:t>b)</w:t>
      </w:r>
      <w:r>
        <w:tab/>
      </w:r>
      <w:r>
        <w:rPr>
          <w:b/>
          <w:bCs/>
        </w:rPr>
        <w:t>гарантировать право всех лиц, лишенных свободы, на гуманное и достойное обращение и обеспечивать, чтобы условия содержания во всех местах лишения свободы соответствовали Минимальным стандартным правилам обращения с заключенными (Правила Нельсона Манделы), включая правила, касающиеся доступа к медицинской помощи, санитарии и продовольствию;</w:t>
      </w:r>
    </w:p>
    <w:p w:rsidR="00A23FB0" w:rsidRPr="00C2351F" w:rsidRDefault="00A23FB0" w:rsidP="00A23FB0">
      <w:pPr>
        <w:pStyle w:val="SingleTxtG"/>
        <w:rPr>
          <w:b/>
          <w:bCs/>
        </w:rPr>
      </w:pPr>
      <w:r>
        <w:tab/>
      </w:r>
      <w:r>
        <w:tab/>
      </w:r>
      <w:r w:rsidRPr="000A115B">
        <w:rPr>
          <w:b/>
          <w:bCs/>
        </w:rPr>
        <w:t>c)</w:t>
      </w:r>
      <w:r>
        <w:tab/>
      </w:r>
      <w:r>
        <w:rPr>
          <w:b/>
          <w:bCs/>
        </w:rPr>
        <w:t>принимать необходимые меры для раздельного содержания заключенных по возрасту, полу и основ</w:t>
      </w:r>
      <w:r w:rsidR="00993182">
        <w:rPr>
          <w:b/>
          <w:bCs/>
        </w:rPr>
        <w:t>аниям для заключения под стражу;</w:t>
      </w:r>
    </w:p>
    <w:p w:rsidR="00A23FB0" w:rsidRPr="00C2351F" w:rsidRDefault="00A23FB0" w:rsidP="00A23FB0">
      <w:pPr>
        <w:pStyle w:val="SingleTxtG"/>
        <w:ind w:firstLine="567"/>
        <w:rPr>
          <w:b/>
          <w:bCs/>
        </w:rPr>
      </w:pPr>
      <w:r w:rsidRPr="000A115B">
        <w:rPr>
          <w:b/>
          <w:bCs/>
        </w:rPr>
        <w:t>d)</w:t>
      </w:r>
      <w:r>
        <w:tab/>
      </w:r>
      <w:r>
        <w:rPr>
          <w:b/>
          <w:bCs/>
        </w:rPr>
        <w:t>создать централизованный официальный реестр с указанием фамилий лиц и мест содержания, времени прибытия и отбытия, а также фамилий лиц, ответственных за их содержание под стражей, и обеспечить, чтобы этот реестр был доступен для заинтересованных сторон, включая родственников.</w:t>
      </w:r>
    </w:p>
    <w:p w:rsidR="00A23FB0" w:rsidRPr="00C2351F" w:rsidRDefault="00A23FB0" w:rsidP="00A23FB0">
      <w:pPr>
        <w:pStyle w:val="H23G"/>
      </w:pPr>
      <w:r>
        <w:tab/>
      </w:r>
      <w:r>
        <w:tab/>
      </w:r>
      <w:r>
        <w:rPr>
          <w:bCs/>
        </w:rPr>
        <w:t>Торговля людьми и принудительный труд</w:t>
      </w:r>
    </w:p>
    <w:p w:rsidR="00A23FB0" w:rsidRPr="00C2351F" w:rsidRDefault="00A23FB0" w:rsidP="00A23FB0">
      <w:pPr>
        <w:pStyle w:val="SingleTxtG"/>
      </w:pPr>
      <w:r>
        <w:t>42.</w:t>
      </w:r>
      <w:r>
        <w:tab/>
        <w:t>Отмечая усилия государства-участника по борьбе с торговлей людьми, Комитет вместе с тем выражает обеспокоенность по поводу ее масштабов, в частности торговли женщинами, девочками и детьми в целях экономической и сексуальной эксплуатации. Комитет обеспокоен недостаточностью людских, технических и финансовых ресурсов, выделяемых для защиты жертв торговли людьми, включая приюты и юридические, медицинские и психологические услуги. Кроме того, несмотря на заявление, сделанное делегацией государства-участника, Комитет, тем не менее, выражает обеспокоенность по поводу недостаточности усилий по борьбе с принудительным трудом, включая положение мальчиков, девочек и женщин, ставших жертвами подневольного труда в качестве домашней прислуги (статьи 7, 8 и 24).</w:t>
      </w:r>
    </w:p>
    <w:p w:rsidR="00A23FB0" w:rsidRPr="00C2351F" w:rsidRDefault="00A23FB0" w:rsidP="00A23FB0">
      <w:pPr>
        <w:pStyle w:val="SingleTxtG"/>
        <w:rPr>
          <w:b/>
          <w:bCs/>
        </w:rPr>
      </w:pPr>
      <w:r>
        <w:t>43.</w:t>
      </w:r>
      <w:r>
        <w:tab/>
      </w:r>
      <w:r>
        <w:rPr>
          <w:b/>
          <w:bCs/>
        </w:rPr>
        <w:t>Государству-участнику следует:</w:t>
      </w:r>
      <w:r>
        <w:t xml:space="preserve"> </w:t>
      </w:r>
    </w:p>
    <w:p w:rsidR="00A23FB0" w:rsidRPr="00C2351F" w:rsidRDefault="00A23FB0" w:rsidP="00A23FB0">
      <w:pPr>
        <w:pStyle w:val="SingleTxtG"/>
        <w:rPr>
          <w:b/>
          <w:bCs/>
        </w:rPr>
      </w:pPr>
      <w:r>
        <w:tab/>
      </w:r>
      <w:r>
        <w:tab/>
      </w:r>
      <w:r w:rsidRPr="000A115B">
        <w:rPr>
          <w:b/>
          <w:bCs/>
        </w:rPr>
        <w:t>а)</w:t>
      </w:r>
      <w:r>
        <w:tab/>
      </w:r>
      <w:r>
        <w:rPr>
          <w:b/>
          <w:bCs/>
        </w:rPr>
        <w:t>добиваться соблюдения законодательства о борьбе с торговлей людьми путем проведения расследований с учетом гендерных и возрастных особенностей, обеспечивая судебное преследование и наказание виновных, в том числе государственных должностных лиц, причастных к торговле людьми;</w:t>
      </w:r>
    </w:p>
    <w:p w:rsidR="00A23FB0" w:rsidRPr="00C2351F" w:rsidRDefault="00A23FB0" w:rsidP="00A23FB0">
      <w:pPr>
        <w:pStyle w:val="SingleTxtG"/>
        <w:ind w:firstLine="567"/>
        <w:rPr>
          <w:b/>
          <w:bCs/>
        </w:rPr>
      </w:pPr>
      <w:r w:rsidRPr="000A115B">
        <w:rPr>
          <w:b/>
          <w:bCs/>
        </w:rPr>
        <w:t>b)</w:t>
      </w:r>
      <w:r>
        <w:tab/>
      </w:r>
      <w:r>
        <w:rPr>
          <w:b/>
          <w:bCs/>
        </w:rPr>
        <w:t>знакомить сотрудников правоохранительных органов со стандартами раннего выявления жертв торговли людьми и направлять их в соответствующие службы оказания помощи и реабилитации;</w:t>
      </w:r>
    </w:p>
    <w:p w:rsidR="00A23FB0" w:rsidRPr="00C2351F" w:rsidRDefault="00A23FB0" w:rsidP="00A23FB0">
      <w:pPr>
        <w:pStyle w:val="SingleTxtG"/>
        <w:rPr>
          <w:b/>
          <w:bCs/>
        </w:rPr>
      </w:pPr>
      <w:r>
        <w:tab/>
      </w:r>
      <w:r>
        <w:tab/>
      </w:r>
      <w:r w:rsidRPr="000A115B">
        <w:rPr>
          <w:b/>
          <w:bCs/>
        </w:rPr>
        <w:t>c)</w:t>
      </w:r>
      <w:r>
        <w:tab/>
      </w:r>
      <w:r>
        <w:rPr>
          <w:b/>
          <w:bCs/>
        </w:rPr>
        <w:t>выделять достаточные ресурсы для создания легкодоступных приютов во всех провинциях государства-участника и для оказания надлежащей правовой, медицинской и психосоциальной помощи в этих приютах;</w:t>
      </w:r>
    </w:p>
    <w:p w:rsidR="00A23FB0" w:rsidRPr="00C2351F" w:rsidRDefault="00A23FB0" w:rsidP="00A23FB0">
      <w:pPr>
        <w:pStyle w:val="SingleTxtG"/>
        <w:rPr>
          <w:b/>
          <w:bCs/>
        </w:rPr>
      </w:pPr>
      <w:r>
        <w:tab/>
      </w:r>
      <w:r>
        <w:tab/>
      </w:r>
      <w:r w:rsidRPr="000A115B">
        <w:rPr>
          <w:b/>
          <w:bCs/>
        </w:rPr>
        <w:t>d)</w:t>
      </w:r>
      <w:r>
        <w:tab/>
      </w:r>
      <w:r>
        <w:rPr>
          <w:b/>
          <w:bCs/>
        </w:rPr>
        <w:t>принимать все необходимые меры по ликвидации принудительного труда и всех форм детского труда, в сфере домашнего труда.</w:t>
      </w:r>
    </w:p>
    <w:p w:rsidR="00A23FB0" w:rsidRPr="00C2351F" w:rsidRDefault="00A23FB0" w:rsidP="00A23FB0">
      <w:pPr>
        <w:pStyle w:val="H23G"/>
      </w:pPr>
      <w:r>
        <w:lastRenderedPageBreak/>
        <w:tab/>
      </w:r>
      <w:r>
        <w:tab/>
      </w:r>
      <w:r>
        <w:rPr>
          <w:bCs/>
        </w:rPr>
        <w:t>Произвольный арест и содержание под стражей до суда</w:t>
      </w:r>
    </w:p>
    <w:p w:rsidR="00A23FB0" w:rsidRPr="00C2351F" w:rsidRDefault="00A23FB0" w:rsidP="00A23FB0">
      <w:pPr>
        <w:pStyle w:val="SingleTxtG"/>
      </w:pPr>
      <w:r>
        <w:t>44.</w:t>
      </w:r>
      <w:r>
        <w:tab/>
        <w:t>Комитет выражает обеспокоенность в связи с сообщениями о фактах произвольных арестов и задержания более чем на 48 часов без предъявления обвинения, а также использования задержания в качестве средства запугивания. Он</w:t>
      </w:r>
      <w:r>
        <w:rPr>
          <w:lang w:val="en-US"/>
        </w:rPr>
        <w:t> </w:t>
      </w:r>
      <w:r>
        <w:t>также обеспокоен утверждениями о том, что лица содержатся под стражей в течение длительного времени без юридических гарантий, таких как, в частности, явка к судье, доступ к адвокату и право на информирование своей семьи. Комитет также обеспокоен большим числом лиц, содержащихся под стражей до суда, и отсутствием внятной информации о максимальной продолжительности с</w:t>
      </w:r>
      <w:r w:rsidR="00993182">
        <w:t>р</w:t>
      </w:r>
      <w:r>
        <w:t xml:space="preserve">оков предварительного заключения (статьи 9, 10 и 14). </w:t>
      </w:r>
    </w:p>
    <w:p w:rsidR="00A23FB0" w:rsidRPr="00C2351F" w:rsidRDefault="00A23FB0" w:rsidP="00A23FB0">
      <w:pPr>
        <w:pStyle w:val="SingleTxtG"/>
        <w:rPr>
          <w:b/>
          <w:bCs/>
        </w:rPr>
      </w:pPr>
      <w:r>
        <w:t>45.</w:t>
      </w:r>
      <w:r>
        <w:tab/>
      </w:r>
      <w:r>
        <w:rPr>
          <w:b/>
          <w:bCs/>
        </w:rPr>
        <w:t>Комитет рекомендует государству-участнику:</w:t>
      </w:r>
    </w:p>
    <w:p w:rsidR="00A23FB0" w:rsidRPr="00C2351F" w:rsidRDefault="00A23FB0" w:rsidP="00A23FB0">
      <w:pPr>
        <w:pStyle w:val="SingleTxtG"/>
        <w:rPr>
          <w:b/>
          <w:bCs/>
        </w:rPr>
      </w:pPr>
      <w:r>
        <w:tab/>
      </w:r>
      <w:r w:rsidRPr="0091313E">
        <w:tab/>
      </w:r>
      <w:r w:rsidRPr="000A115B">
        <w:rPr>
          <w:b/>
          <w:bCs/>
        </w:rPr>
        <w:t>а)</w:t>
      </w:r>
      <w:r>
        <w:tab/>
      </w:r>
      <w:r>
        <w:rPr>
          <w:b/>
          <w:bCs/>
        </w:rPr>
        <w:t>принять надлежащие меры для обеспечения того, чтобы никто под его юрисдикцией не подвергался произвольному аресту или задержанию и содержанию под стражей без связи с внешним миром согласно соответствующим положениям Пакта;</w:t>
      </w:r>
      <w:r>
        <w:t xml:space="preserve"> </w:t>
      </w:r>
    </w:p>
    <w:p w:rsidR="00A23FB0" w:rsidRPr="00C2351F" w:rsidRDefault="00A23FB0" w:rsidP="00A23FB0">
      <w:pPr>
        <w:pStyle w:val="SingleTxtG"/>
        <w:rPr>
          <w:b/>
          <w:bCs/>
        </w:rPr>
      </w:pPr>
      <w:r>
        <w:tab/>
      </w:r>
      <w:r>
        <w:tab/>
      </w:r>
      <w:r w:rsidRPr="000A115B">
        <w:rPr>
          <w:b/>
          <w:bCs/>
        </w:rPr>
        <w:t>b)</w:t>
      </w:r>
      <w:r>
        <w:tab/>
      </w:r>
      <w:r>
        <w:rPr>
          <w:b/>
          <w:bCs/>
        </w:rPr>
        <w:t>проводить расследования</w:t>
      </w:r>
      <w:r>
        <w:t xml:space="preserve"> </w:t>
      </w:r>
      <w:r>
        <w:rPr>
          <w:b/>
          <w:bCs/>
        </w:rPr>
        <w:t>по всем случаям произвольного ареста с привлечением виновных к дисциплинарной и/или судебной ответственности;</w:t>
      </w:r>
    </w:p>
    <w:p w:rsidR="00A23FB0" w:rsidRPr="00C2351F" w:rsidRDefault="00A23FB0" w:rsidP="00A23FB0">
      <w:pPr>
        <w:pStyle w:val="SingleTxtG"/>
        <w:rPr>
          <w:b/>
          <w:bCs/>
        </w:rPr>
      </w:pPr>
      <w:r>
        <w:tab/>
      </w:r>
      <w:r>
        <w:tab/>
      </w:r>
      <w:r w:rsidRPr="000A115B">
        <w:rPr>
          <w:b/>
          <w:bCs/>
        </w:rPr>
        <w:t>c)</w:t>
      </w:r>
      <w:r>
        <w:tab/>
      </w:r>
      <w:r>
        <w:rPr>
          <w:b/>
          <w:bCs/>
        </w:rPr>
        <w:t>обеспечивать, чтобы задержанные лица пользовались всеми правовыми гарантиями, предусмотренными статьями 9 и 14 Пакта;</w:t>
      </w:r>
      <w:r>
        <w:t xml:space="preserve"> </w:t>
      </w:r>
    </w:p>
    <w:p w:rsidR="00A23FB0" w:rsidRPr="00C2351F" w:rsidRDefault="00A23FB0" w:rsidP="00A23FB0">
      <w:pPr>
        <w:pStyle w:val="SingleTxtG"/>
        <w:ind w:firstLine="567"/>
        <w:rPr>
          <w:b/>
          <w:bCs/>
        </w:rPr>
      </w:pPr>
      <w:r w:rsidRPr="000A115B">
        <w:rPr>
          <w:b/>
          <w:bCs/>
        </w:rPr>
        <w:t>d)</w:t>
      </w:r>
      <w:r>
        <w:tab/>
      </w:r>
      <w:r>
        <w:rPr>
          <w:b/>
          <w:bCs/>
        </w:rPr>
        <w:t>пересмотреть национальное законодательство с целью ограничения продолжительности сроков предварительного заключения в соответствии с критериями, изложенными в статье 9 Пакта, и с учетом замечания общего порядка № 3</w:t>
      </w:r>
      <w:r w:rsidR="00035824">
        <w:rPr>
          <w:b/>
          <w:bCs/>
        </w:rPr>
        <w:t>5</w:t>
      </w:r>
      <w:r>
        <w:rPr>
          <w:b/>
          <w:bCs/>
        </w:rPr>
        <w:t xml:space="preserve"> (2014) о свободе и безопасности личности</w:t>
      </w:r>
      <w:r w:rsidR="00035824">
        <w:rPr>
          <w:b/>
          <w:bCs/>
        </w:rPr>
        <w:t xml:space="preserve"> (пункт 37)</w:t>
      </w:r>
      <w:r>
        <w:rPr>
          <w:b/>
          <w:bCs/>
        </w:rPr>
        <w:t>;</w:t>
      </w:r>
      <w:r>
        <w:t xml:space="preserve"> </w:t>
      </w:r>
    </w:p>
    <w:p w:rsidR="00A23FB0" w:rsidRPr="00C2351F" w:rsidRDefault="00A23FB0" w:rsidP="00A23FB0">
      <w:pPr>
        <w:pStyle w:val="SingleTxtG"/>
        <w:ind w:firstLine="567"/>
        <w:rPr>
          <w:b/>
          <w:bCs/>
        </w:rPr>
      </w:pPr>
      <w:r w:rsidRPr="000A115B">
        <w:rPr>
          <w:b/>
          <w:bCs/>
        </w:rPr>
        <w:t>e)</w:t>
      </w:r>
      <w:r>
        <w:tab/>
      </w:r>
      <w:r>
        <w:rPr>
          <w:b/>
          <w:bCs/>
        </w:rPr>
        <w:t>принимать все меры к обеспечению того, чтобы следственные судьи применяли досудебное содержание под стражей только в исключительных случаях, и отдавать предпочтение мерам, не связанным с лишением свободы.</w:t>
      </w:r>
    </w:p>
    <w:p w:rsidR="00A23FB0" w:rsidRPr="00C2351F" w:rsidRDefault="00A23FB0" w:rsidP="00A23FB0">
      <w:pPr>
        <w:pStyle w:val="H23G"/>
      </w:pPr>
      <w:r>
        <w:tab/>
      </w:r>
      <w:r>
        <w:tab/>
      </w:r>
      <w:r>
        <w:rPr>
          <w:bCs/>
        </w:rPr>
        <w:t>Свобода передвижения</w:t>
      </w:r>
    </w:p>
    <w:p w:rsidR="00A23FB0" w:rsidRPr="00C2351F" w:rsidRDefault="00A23FB0" w:rsidP="00A23FB0">
      <w:pPr>
        <w:pStyle w:val="SingleTxtG"/>
      </w:pPr>
      <w:r>
        <w:t>46.</w:t>
      </w:r>
      <w:r>
        <w:tab/>
        <w:t>Комитет обеспокоен несоразмерными ограничениями права на свободу передвижения в государстве-участнике, в частности в силу наличия на его территории большого числа контрольно-пропускных пунктов. Несмотря на данные делегацией государства-участника разъяснения, Комитет обеспокоен утверждениями о произвольных ограничениях права на передвижение некоторых лиц, в частности представителей гражданского общества и членов оппозиционных политических партий. Комитет также с обеспокоенностью отмечает представленную делегацией государства-участника информацию о том, что члены оппозиционных партий обязаны уведомлять местные власти о своих передвижениях по территории государства-участника (статья 12).</w:t>
      </w:r>
    </w:p>
    <w:p w:rsidR="00A23FB0" w:rsidRPr="00C2351F" w:rsidRDefault="00A23FB0" w:rsidP="00A23FB0">
      <w:pPr>
        <w:pStyle w:val="SingleTxtG"/>
        <w:rPr>
          <w:b/>
        </w:rPr>
      </w:pPr>
      <w:r>
        <w:t>47.</w:t>
      </w:r>
      <w:r>
        <w:tab/>
      </w:r>
      <w:r>
        <w:rPr>
          <w:b/>
          <w:bCs/>
        </w:rPr>
        <w:t>Государству-участнику следует гарантировать свободу передвижения, отменив все ограничения, несовместимые со статьей 12 Пакта, с учетом замечания общего порядка № 27 (1999 год) о свободе передвижения.</w:t>
      </w:r>
      <w:r>
        <w:t xml:space="preserve"> </w:t>
      </w:r>
      <w:r>
        <w:rPr>
          <w:b/>
          <w:bCs/>
        </w:rPr>
        <w:t>В этой связи ему следует обеспечивать, чтобы каждое лицо, находящееся на его территории</w:t>
      </w:r>
      <w:r>
        <w:t xml:space="preserve"> </w:t>
      </w:r>
      <w:r>
        <w:rPr>
          <w:b/>
          <w:bCs/>
        </w:rPr>
        <w:t>на законных основаниях, имело право свободно передвигаться без предварительного уведомления и независимо от политической принадлежности или любых других причин.</w:t>
      </w:r>
    </w:p>
    <w:p w:rsidR="00A23FB0" w:rsidRPr="00C2351F" w:rsidRDefault="00A23FB0" w:rsidP="00A23FB0">
      <w:pPr>
        <w:pStyle w:val="H23G"/>
      </w:pPr>
      <w:r>
        <w:tab/>
      </w:r>
      <w:r>
        <w:tab/>
      </w:r>
      <w:r>
        <w:rPr>
          <w:bCs/>
        </w:rPr>
        <w:t>Независимость судебной власти и отправление правосудия</w:t>
      </w:r>
      <w:r>
        <w:t xml:space="preserve"> </w:t>
      </w:r>
    </w:p>
    <w:p w:rsidR="00A23FB0" w:rsidRPr="00C2351F" w:rsidRDefault="00A23FB0" w:rsidP="00A23FB0">
      <w:pPr>
        <w:pStyle w:val="SingleTxtG"/>
      </w:pPr>
      <w:r>
        <w:t>48.</w:t>
      </w:r>
      <w:r>
        <w:tab/>
        <w:t xml:space="preserve">Комитет обеспокоен отсутствием независимости судебных органов, в том числе отсутствием транспарентной процедуры назначения и отстранения от должности судей и тем, что многие из них не имеют надлежащей юридической подготовки. В этой связи Комитет с обеспокоенностью отмечает, что большую роль в организации судебной системы играет исполнительная власть. Комитет принимает к сведению данное делегацией разъяснение, но при этом выражает обеспокоенность по поводу </w:t>
      </w:r>
      <w:r>
        <w:lastRenderedPageBreak/>
        <w:t>сообщений о том, что дела гражданских лиц могут разбираться в военных судах (статья 14).</w:t>
      </w:r>
    </w:p>
    <w:p w:rsidR="00A23FB0" w:rsidRPr="00C2351F" w:rsidRDefault="00A23FB0" w:rsidP="00A23FB0">
      <w:pPr>
        <w:pStyle w:val="SingleTxtG"/>
        <w:rPr>
          <w:b/>
          <w:bCs/>
        </w:rPr>
      </w:pPr>
      <w:r>
        <w:t>49.</w:t>
      </w:r>
      <w:r>
        <w:tab/>
      </w:r>
      <w:r>
        <w:rPr>
          <w:b/>
          <w:bCs/>
        </w:rPr>
        <w:t>Государству-участнику следует продолжать свои усилия по реформированию системы правосудия и обеспечивать, чтобы все судебные разбирательства проводились при полном соблюдении гарантий надлежащей правовой процедуры, изложенных в статье 14 Пакта.</w:t>
      </w:r>
      <w:r>
        <w:t xml:space="preserve"> </w:t>
      </w:r>
      <w:r>
        <w:rPr>
          <w:b/>
          <w:bCs/>
        </w:rPr>
        <w:t>В частности, ему следует:</w:t>
      </w:r>
    </w:p>
    <w:p w:rsidR="00A23FB0" w:rsidRPr="00C2351F" w:rsidRDefault="00A23FB0" w:rsidP="00A23FB0">
      <w:pPr>
        <w:pStyle w:val="SingleTxtG"/>
        <w:ind w:firstLine="567"/>
        <w:rPr>
          <w:b/>
        </w:rPr>
      </w:pPr>
      <w:r w:rsidRPr="000A115B">
        <w:rPr>
          <w:b/>
          <w:bCs/>
        </w:rPr>
        <w:t>а)</w:t>
      </w:r>
      <w:r>
        <w:tab/>
      </w:r>
      <w:r>
        <w:rPr>
          <w:b/>
          <w:bCs/>
        </w:rPr>
        <w:t>гарантировать несменяемость и независимость судей и беспристрастность прокуроров путем ограждения судебной системы от любого вмешательства;</w:t>
      </w:r>
    </w:p>
    <w:p w:rsidR="00A23FB0" w:rsidRPr="00C2351F" w:rsidRDefault="00A23FB0" w:rsidP="00A23FB0">
      <w:pPr>
        <w:pStyle w:val="SingleTxtG"/>
        <w:ind w:firstLine="567"/>
        <w:rPr>
          <w:b/>
        </w:rPr>
      </w:pPr>
      <w:r w:rsidRPr="000A115B">
        <w:rPr>
          <w:b/>
          <w:bCs/>
        </w:rPr>
        <w:t>b)</w:t>
      </w:r>
      <w:r>
        <w:tab/>
      </w:r>
      <w:r>
        <w:rPr>
          <w:b/>
          <w:bCs/>
        </w:rPr>
        <w:t>активизировать свои усилия по искоренению коррупции в судебной системе, в том числе путем судебного преследования и наказания виновных, включая судей и прокуроров, которые могут быть к ней причастны;</w:t>
      </w:r>
    </w:p>
    <w:p w:rsidR="00A23FB0" w:rsidRPr="00C2351F" w:rsidRDefault="00A23FB0" w:rsidP="00A23FB0">
      <w:pPr>
        <w:pStyle w:val="SingleTxtG"/>
        <w:ind w:firstLine="567"/>
        <w:rPr>
          <w:b/>
        </w:rPr>
      </w:pPr>
      <w:r w:rsidRPr="000A115B">
        <w:rPr>
          <w:b/>
          <w:bCs/>
        </w:rPr>
        <w:t>c)</w:t>
      </w:r>
      <w:r>
        <w:tab/>
      </w:r>
      <w:r>
        <w:rPr>
          <w:b/>
          <w:bCs/>
        </w:rPr>
        <w:t>обеспечивать независимость процедуры назначения судей и прокуроров на основе объективных и транспарентных критериев оценки профпригодности кандидатов с точки зрения их квалификации, компетентности и репутации;</w:t>
      </w:r>
    </w:p>
    <w:p w:rsidR="00A23FB0" w:rsidRPr="00C2351F" w:rsidRDefault="00A23FB0" w:rsidP="00A23FB0">
      <w:pPr>
        <w:pStyle w:val="SingleTxtG"/>
        <w:ind w:firstLine="567"/>
        <w:rPr>
          <w:b/>
        </w:rPr>
      </w:pPr>
      <w:r w:rsidRPr="000A115B">
        <w:rPr>
          <w:b/>
          <w:bCs/>
        </w:rPr>
        <w:t>d)</w:t>
      </w:r>
      <w:r>
        <w:tab/>
      </w:r>
      <w:r>
        <w:rPr>
          <w:b/>
          <w:bCs/>
        </w:rPr>
        <w:t>обеспечить, чтобы военные суды рассматривали дела исключительно военнослужащих, как это предусмотрено национальным законодательством.</w:t>
      </w:r>
    </w:p>
    <w:p w:rsidR="00A23FB0" w:rsidRPr="00C2351F" w:rsidRDefault="00A23FB0" w:rsidP="00A23FB0">
      <w:pPr>
        <w:pStyle w:val="H23G"/>
      </w:pPr>
      <w:r>
        <w:tab/>
      </w:r>
      <w:r>
        <w:tab/>
      </w:r>
      <w:r>
        <w:rPr>
          <w:bCs/>
        </w:rPr>
        <w:t>Право на неприкосновенность частной жизни и слежка</w:t>
      </w:r>
    </w:p>
    <w:p w:rsidR="00A23FB0" w:rsidRPr="00C2351F" w:rsidRDefault="00A23FB0" w:rsidP="00A23FB0">
      <w:pPr>
        <w:pStyle w:val="SingleTxtG"/>
        <w:rPr>
          <w:b/>
        </w:rPr>
      </w:pPr>
      <w:r>
        <w:t>50.</w:t>
      </w:r>
      <w:r>
        <w:tab/>
        <w:t>Комитет принимает к сведению информацию, представленную государством-участником. Вместе с тем Комитет обеспокоен информацией о том, что активисты гражданского общества, оппозиционеры, журналисты и иностранные дипломаты становятся объектом слежки по телефону и через Интернет (статья 17).</w:t>
      </w:r>
    </w:p>
    <w:p w:rsidR="00A23FB0" w:rsidRPr="00C2351F" w:rsidRDefault="00A23FB0" w:rsidP="00A23FB0">
      <w:pPr>
        <w:pStyle w:val="SingleTxtG"/>
        <w:rPr>
          <w:b/>
          <w:bCs/>
        </w:rPr>
      </w:pPr>
      <w:r>
        <w:t>51.</w:t>
      </w:r>
      <w:r>
        <w:tab/>
      </w:r>
      <w:r>
        <w:rPr>
          <w:b/>
          <w:bCs/>
        </w:rPr>
        <w:t>Государству-участнику следует обеспечивать, чтобы: а) все виды слежки и вмешательства в частную жизнь, в том числе слежка в режиме онлайн в интересах государственной безопасности, регулировались соответствующим законодательством, в полной мере согласующимся с положениями Пакта, в</w:t>
      </w:r>
      <w:r w:rsidR="0091459D">
        <w:rPr>
          <w:b/>
          <w:bCs/>
          <w:lang w:val="en-US"/>
        </w:rPr>
        <w:t> </w:t>
      </w:r>
      <w:r>
        <w:rPr>
          <w:b/>
          <w:bCs/>
        </w:rPr>
        <w:t>частности с его статьей 17, в том числе с принципами законности, соразмерности и необходимости, которым должна отвечать государственная практика;</w:t>
      </w:r>
      <w:r>
        <w:t xml:space="preserve"> </w:t>
      </w:r>
      <w:r>
        <w:rPr>
          <w:b/>
          <w:bCs/>
        </w:rPr>
        <w:t>b)</w:t>
      </w:r>
      <w:r>
        <w:rPr>
          <w:b/>
          <w:bCs/>
          <w:lang w:val="en-US"/>
        </w:rPr>
        <w:t> </w:t>
      </w:r>
      <w:r>
        <w:rPr>
          <w:b/>
          <w:bCs/>
        </w:rPr>
        <w:t>слежка и перехват сообщений осуществлялись только с санкции суда и под контролем эффективных и независимых надзорных механизмов;</w:t>
      </w:r>
      <w:r>
        <w:t xml:space="preserve"> </w:t>
      </w:r>
      <w:r>
        <w:br/>
      </w:r>
      <w:r>
        <w:rPr>
          <w:b/>
          <w:bCs/>
        </w:rPr>
        <w:t>и с) затрагиваемые лица имели надлежащий доступ к эффективным средствам правовой защиты в случае нарушения их прав.</w:t>
      </w:r>
    </w:p>
    <w:p w:rsidR="00A23FB0" w:rsidRPr="00C2351F" w:rsidRDefault="00A23FB0" w:rsidP="00A23FB0">
      <w:pPr>
        <w:pStyle w:val="H23G"/>
      </w:pPr>
      <w:r>
        <w:tab/>
      </w:r>
      <w:r>
        <w:tab/>
      </w:r>
      <w:r>
        <w:rPr>
          <w:bCs/>
        </w:rPr>
        <w:t>Свобода выражения мнений и защита журналистов</w:t>
      </w:r>
      <w:r>
        <w:t xml:space="preserve"> </w:t>
      </w:r>
    </w:p>
    <w:p w:rsidR="00A23FB0" w:rsidRPr="00C2351F" w:rsidRDefault="00A23FB0" w:rsidP="00A23FB0">
      <w:pPr>
        <w:pStyle w:val="SingleTxtG"/>
      </w:pPr>
      <w:r>
        <w:t>52.</w:t>
      </w:r>
      <w:r>
        <w:tab/>
        <w:t xml:space="preserve">Комитет обеспокоен действующими в государстве-участнике жесткими ограничениями свободы выражения мнений, в частности теми, которые предусмотрены в Законе № 6/1997 о печати, публикациях и аудиовизуальных средствах массовой информации. В этой связи Комитет обеспокоен: </w:t>
      </w:r>
    </w:p>
    <w:p w:rsidR="00A23FB0" w:rsidRPr="00C2351F" w:rsidRDefault="00A23FB0" w:rsidP="00A23FB0">
      <w:pPr>
        <w:pStyle w:val="SingleTxtG"/>
        <w:ind w:firstLine="567"/>
      </w:pPr>
      <w:r>
        <w:t>а)</w:t>
      </w:r>
      <w:r>
        <w:tab/>
        <w:t xml:space="preserve">информацией о том, что средства массовой информации во многом находятся под контролем близких к правительству политических партий и что независимые средства массовой информации распространяют свои материалы лишь время от времени из-за отсутствия средств, инфраструктуры и типографий; </w:t>
      </w:r>
    </w:p>
    <w:p w:rsidR="00A23FB0" w:rsidRPr="00C2351F" w:rsidRDefault="00A23FB0" w:rsidP="00A23FB0">
      <w:pPr>
        <w:pStyle w:val="SingleTxtG"/>
        <w:ind w:firstLine="567"/>
      </w:pPr>
      <w:r>
        <w:t>b)</w:t>
      </w:r>
      <w:r>
        <w:tab/>
        <w:t xml:space="preserve">сообщениями о притеснениях и преследовании журналистов, а также изъятии или блокировке некоторых публикаций; </w:t>
      </w:r>
    </w:p>
    <w:p w:rsidR="00A23FB0" w:rsidRPr="00C2351F" w:rsidRDefault="00A23FB0" w:rsidP="00A23FB0">
      <w:pPr>
        <w:pStyle w:val="SingleTxtG"/>
        <w:ind w:firstLine="567"/>
      </w:pPr>
      <w:r>
        <w:t>c)</w:t>
      </w:r>
      <w:r>
        <w:tab/>
        <w:t xml:space="preserve">сообщениями о продолжающих иметь место отказах в выдаче виз иностранным журналистам, которые, если они эту визу все-таки получают, подвергаются досмотрам и строгой цензуре во время нахождения на территории государства-участника; </w:t>
      </w:r>
    </w:p>
    <w:p w:rsidR="00A23FB0" w:rsidRPr="00C2351F" w:rsidRDefault="00A23FB0" w:rsidP="00A23FB0">
      <w:pPr>
        <w:pStyle w:val="SingleTxtG"/>
        <w:ind w:firstLine="567"/>
      </w:pPr>
      <w:r>
        <w:lastRenderedPageBreak/>
        <w:t>d)</w:t>
      </w:r>
      <w:r>
        <w:tab/>
        <w:t>сообщениями о том, что веб</w:t>
      </w:r>
      <w:r w:rsidR="00C35756" w:rsidRPr="00C35756">
        <w:t>-</w:t>
      </w:r>
      <w:r>
        <w:t xml:space="preserve">сайты оппозиционных партий и социальные сети нередко блокируются, особенно в </w:t>
      </w:r>
      <w:r w:rsidR="00C35756">
        <w:t>преддверии</w:t>
      </w:r>
      <w:r>
        <w:t xml:space="preserve"> таких политических событий, как выборы 2017 года (статьи 2, 7, 14 и 19).</w:t>
      </w:r>
    </w:p>
    <w:p w:rsidR="00A23FB0" w:rsidRPr="00C2351F" w:rsidRDefault="00A23FB0" w:rsidP="00A23FB0">
      <w:pPr>
        <w:pStyle w:val="SingleTxtG"/>
        <w:rPr>
          <w:b/>
          <w:bCs/>
        </w:rPr>
      </w:pPr>
      <w:r>
        <w:t>53.</w:t>
      </w:r>
      <w:r>
        <w:tab/>
      </w:r>
      <w:r>
        <w:rPr>
          <w:b/>
          <w:bCs/>
        </w:rPr>
        <w:t>В свете принятого Комитетом замечания общего порядка № 34 (2011) о свободе мнений и их выражения государству-участнику следует:</w:t>
      </w:r>
      <w:r>
        <w:t xml:space="preserve"> </w:t>
      </w:r>
    </w:p>
    <w:p w:rsidR="00A23FB0" w:rsidRPr="00C2351F" w:rsidRDefault="00A23FB0" w:rsidP="00A23FB0">
      <w:pPr>
        <w:pStyle w:val="SingleTxtG"/>
        <w:rPr>
          <w:b/>
          <w:bCs/>
        </w:rPr>
      </w:pPr>
      <w:r>
        <w:tab/>
      </w:r>
      <w:r>
        <w:tab/>
      </w:r>
      <w:r w:rsidRPr="000A115B">
        <w:rPr>
          <w:b/>
          <w:bCs/>
        </w:rPr>
        <w:t>а)</w:t>
      </w:r>
      <w:r>
        <w:tab/>
      </w:r>
      <w:r>
        <w:rPr>
          <w:b/>
          <w:bCs/>
        </w:rPr>
        <w:t>обеспечить, чтобы все положения его законодательства соответствовали статье 19 Пакта;</w:t>
      </w:r>
      <w:r>
        <w:t xml:space="preserve"> </w:t>
      </w:r>
    </w:p>
    <w:p w:rsidR="00A23FB0" w:rsidRPr="00C2351F" w:rsidRDefault="00A23FB0" w:rsidP="00A23FB0">
      <w:pPr>
        <w:pStyle w:val="SingleTxtG"/>
        <w:rPr>
          <w:b/>
          <w:bCs/>
        </w:rPr>
      </w:pPr>
      <w:r>
        <w:tab/>
      </w:r>
      <w:r>
        <w:tab/>
      </w:r>
      <w:r w:rsidRPr="000A115B">
        <w:rPr>
          <w:b/>
          <w:bCs/>
        </w:rPr>
        <w:t>b)</w:t>
      </w:r>
      <w:r>
        <w:tab/>
      </w:r>
      <w:r>
        <w:rPr>
          <w:b/>
          <w:bCs/>
        </w:rPr>
        <w:t>пересмотреть все ограничения, введенные в отношении прессы и средств массовой информации, с тем чтобы обеспечить их строгое соответствие положениям пункта 3 статьи 19 Пакта;</w:t>
      </w:r>
    </w:p>
    <w:p w:rsidR="00A23FB0" w:rsidRPr="00C2351F" w:rsidRDefault="00A23FB0" w:rsidP="00A23FB0">
      <w:pPr>
        <w:pStyle w:val="SingleTxtG"/>
        <w:rPr>
          <w:b/>
          <w:bCs/>
        </w:rPr>
      </w:pPr>
      <w:r>
        <w:tab/>
      </w:r>
      <w:r>
        <w:tab/>
      </w:r>
      <w:r w:rsidRPr="000A115B">
        <w:rPr>
          <w:b/>
          <w:bCs/>
        </w:rPr>
        <w:t>c)</w:t>
      </w:r>
      <w:r>
        <w:tab/>
      </w:r>
      <w:r>
        <w:rPr>
          <w:b/>
          <w:bCs/>
        </w:rPr>
        <w:t>защищать журналистов и средства массовой информации от любых форм неправомерного вмешательства, притеснений и нападений, оперативно расследовать все такие акты и привлекать виновных к ответственности.</w:t>
      </w:r>
    </w:p>
    <w:p w:rsidR="00A23FB0" w:rsidRPr="00C2351F" w:rsidRDefault="00A23FB0" w:rsidP="00A23FB0">
      <w:pPr>
        <w:pStyle w:val="H23G"/>
      </w:pPr>
      <w:r>
        <w:tab/>
      </w:r>
      <w:r>
        <w:tab/>
      </w:r>
      <w:r>
        <w:rPr>
          <w:bCs/>
        </w:rPr>
        <w:t>Свобода мирных собраний</w:t>
      </w:r>
    </w:p>
    <w:p w:rsidR="00A23FB0" w:rsidRPr="00C2351F" w:rsidRDefault="00A23FB0" w:rsidP="00A23FB0">
      <w:pPr>
        <w:pStyle w:val="SingleTxtG"/>
        <w:rPr>
          <w:color w:val="222222"/>
        </w:rPr>
      </w:pPr>
      <w:r>
        <w:t>54.</w:t>
      </w:r>
      <w:r>
        <w:tab/>
        <w:t>Комитет обеспокоен тем, что государство-участник регламентирует право на мирные собрания таким образом, что это препятствует его реализации. Комитет особенно обеспокоен: а) широкими полномочиями государства отменять собрания; b)</w:t>
      </w:r>
      <w:r>
        <w:rPr>
          <w:lang w:val="en-US"/>
        </w:rPr>
        <w:t> </w:t>
      </w:r>
      <w:r>
        <w:t>строгими условиями выдачи разрешений и редкостью выдачи разрешений на проведение демонстраций организациями, непосредственно не связанными с правительством; и с) ограничениями в отношении содержательной части этих демонстраций. Кроме того, он обеспокоен сообщениями о том, что силы безопасности угрожают организаторам и участникам этих демонстраций и применяют к ним насилие (статьи 7, 9, 10, 14, 21 и 25).</w:t>
      </w:r>
    </w:p>
    <w:p w:rsidR="00A23FB0" w:rsidRPr="00C2351F" w:rsidRDefault="00A23FB0" w:rsidP="00A23FB0">
      <w:pPr>
        <w:pStyle w:val="SingleTxtG"/>
        <w:rPr>
          <w:b/>
          <w:bCs/>
        </w:rPr>
      </w:pPr>
      <w:r>
        <w:t>55.</w:t>
      </w:r>
      <w:r>
        <w:tab/>
      </w:r>
      <w:r>
        <w:rPr>
          <w:b/>
          <w:bCs/>
        </w:rPr>
        <w:t>Государству-участнику следует пересмотреть свои законы, подзаконные акты и практику, чтобы гарантировать как в законодательном порядке, так и на практике возможность пользования в полной мере правом на свободу собраний, и обеспечить, чтобы любые ограничения на свободу собраний, в том числе вводимые путем применения административных и уголовных наказаний к</w:t>
      </w:r>
      <w:r w:rsidR="006B2D45">
        <w:rPr>
          <w:b/>
          <w:bCs/>
        </w:rPr>
        <w:t> </w:t>
      </w:r>
      <w:r>
        <w:rPr>
          <w:b/>
          <w:bCs/>
        </w:rPr>
        <w:t>лицам, реализующим это право, соответствовали строгим требованиям статьи</w:t>
      </w:r>
      <w:r>
        <w:rPr>
          <w:b/>
          <w:bCs/>
          <w:lang w:val="en-US"/>
        </w:rPr>
        <w:t> </w:t>
      </w:r>
      <w:r>
        <w:rPr>
          <w:b/>
          <w:bCs/>
        </w:rPr>
        <w:t>21 Пакта.</w:t>
      </w:r>
      <w:r>
        <w:t xml:space="preserve"> </w:t>
      </w:r>
      <w:r>
        <w:rPr>
          <w:b/>
          <w:bCs/>
        </w:rPr>
        <w:t>Государству-участнику следует незамедлительным и действенным образом расследовать все случаи чрезмерного применения силы сотрудниками правоохранительных органов, принимать необходимые административные меры и привлекать к судебной ответственности виновных.</w:t>
      </w:r>
    </w:p>
    <w:p w:rsidR="00A23FB0" w:rsidRPr="00C2351F" w:rsidRDefault="00A23FB0" w:rsidP="00A23FB0">
      <w:pPr>
        <w:pStyle w:val="H23G"/>
      </w:pPr>
      <w:r>
        <w:tab/>
      </w:r>
      <w:r>
        <w:tab/>
      </w:r>
      <w:r>
        <w:rPr>
          <w:bCs/>
        </w:rPr>
        <w:t>Свобода ассоциации</w:t>
      </w:r>
    </w:p>
    <w:p w:rsidR="00A23FB0" w:rsidRPr="00C2351F" w:rsidRDefault="00A23FB0" w:rsidP="00A23FB0">
      <w:pPr>
        <w:pStyle w:val="SingleTxtG"/>
      </w:pPr>
      <w:r>
        <w:t>56.</w:t>
      </w:r>
      <w:r>
        <w:tab/>
        <w:t>Комитет выражает обеспокоенность по поводу несоразмерно ограничительного характера норм, регулирующих регистрацию общественных объединений. В</w:t>
      </w:r>
      <w:r>
        <w:rPr>
          <w:lang w:val="en-US"/>
        </w:rPr>
        <w:t> </w:t>
      </w:r>
      <w:r>
        <w:t>частности, он обеспокоен высокой стоимостью процедуры регистрации и непрозрачностью принимаемых в ее рамках решений. Комитет обеспокоен сообщениями о том, что правозащитники, действующие в государстве-участнике, подвергаются преследованиям и часто арестовываются. В частности, Комитет отмечает сообщения о том, что в октябре 2018 года Альфредо Oкенве из Центр</w:t>
      </w:r>
      <w:r w:rsidR="005E3B5B">
        <w:t>а</w:t>
      </w:r>
      <w:r>
        <w:t xml:space="preserve"> исследований и инициатив в целях развития, как утверждается, был избит сотрудниками правоохранительных органов (статьи 7, 9 и 22).</w:t>
      </w:r>
    </w:p>
    <w:p w:rsidR="00A23FB0" w:rsidRPr="00C2351F" w:rsidRDefault="00A23FB0" w:rsidP="00A23FB0">
      <w:pPr>
        <w:pStyle w:val="SingleTxtG"/>
        <w:rPr>
          <w:b/>
        </w:rPr>
      </w:pPr>
      <w:r>
        <w:t>57.</w:t>
      </w:r>
      <w:r>
        <w:tab/>
      </w:r>
      <w:r>
        <w:rPr>
          <w:b/>
          <w:bCs/>
        </w:rPr>
        <w:t>Государству-участнику следует:</w:t>
      </w:r>
      <w:r>
        <w:t xml:space="preserve"> </w:t>
      </w:r>
    </w:p>
    <w:p w:rsidR="00A23FB0" w:rsidRPr="00C2351F" w:rsidRDefault="00A23FB0" w:rsidP="00A23FB0">
      <w:pPr>
        <w:pStyle w:val="SingleTxtG"/>
        <w:rPr>
          <w:b/>
          <w:bCs/>
        </w:rPr>
      </w:pPr>
      <w:r>
        <w:tab/>
      </w:r>
      <w:r>
        <w:tab/>
      </w:r>
      <w:r w:rsidRPr="000A115B">
        <w:rPr>
          <w:b/>
          <w:bCs/>
        </w:rPr>
        <w:t>а)</w:t>
      </w:r>
      <w:r>
        <w:tab/>
      </w:r>
      <w:r>
        <w:rPr>
          <w:b/>
          <w:bCs/>
        </w:rPr>
        <w:t xml:space="preserve">незамедлительно принять и осуществить эффективные меры по защите организаций гражданского общества, в частности тех, которые занимаются защитой прав человека, и дать им возможность свободно регистрироваться и действовать, не опасаясь преследований, насилия или </w:t>
      </w:r>
      <w:proofErr w:type="gramStart"/>
      <w:r>
        <w:rPr>
          <w:b/>
          <w:bCs/>
        </w:rPr>
        <w:t>запугивания</w:t>
      </w:r>
      <w:proofErr w:type="gramEnd"/>
      <w:r>
        <w:rPr>
          <w:b/>
          <w:bCs/>
        </w:rPr>
        <w:t xml:space="preserve"> или угрозы их применения, и обеспечить привлечение к судебной ответственности лиц, виновных в совершении таких актов;</w:t>
      </w:r>
      <w:r>
        <w:t xml:space="preserve"> </w:t>
      </w:r>
    </w:p>
    <w:p w:rsidR="00A23FB0" w:rsidRPr="00C2351F" w:rsidRDefault="00A23FB0" w:rsidP="00A23FB0">
      <w:pPr>
        <w:pStyle w:val="SingleTxtG"/>
        <w:rPr>
          <w:b/>
          <w:bCs/>
        </w:rPr>
      </w:pPr>
      <w:r>
        <w:tab/>
      </w:r>
      <w:r>
        <w:tab/>
      </w:r>
      <w:bookmarkStart w:id="1" w:name="_GoBack"/>
      <w:r w:rsidRPr="000A115B">
        <w:rPr>
          <w:b/>
          <w:bCs/>
        </w:rPr>
        <w:t>b)</w:t>
      </w:r>
      <w:bookmarkEnd w:id="1"/>
      <w:r>
        <w:tab/>
      </w:r>
      <w:r>
        <w:rPr>
          <w:b/>
          <w:bCs/>
        </w:rPr>
        <w:t xml:space="preserve">сотрудничать с организациями гражданского общества в разработке, осуществлении и мониторинге политики, программ и мер, </w:t>
      </w:r>
      <w:r>
        <w:rPr>
          <w:b/>
          <w:bCs/>
        </w:rPr>
        <w:lastRenderedPageBreak/>
        <w:t>направленных на поощрение гражданских и политических прав, а также в</w:t>
      </w:r>
      <w:r w:rsidR="00210DFA">
        <w:rPr>
          <w:b/>
          <w:bCs/>
        </w:rPr>
        <w:t> </w:t>
      </w:r>
      <w:r>
        <w:rPr>
          <w:b/>
          <w:bCs/>
        </w:rPr>
        <w:t>процессе представления докладов Комитету.</w:t>
      </w:r>
    </w:p>
    <w:p w:rsidR="00A23FB0" w:rsidRPr="00C2351F" w:rsidRDefault="00A23FB0" w:rsidP="00A23FB0">
      <w:pPr>
        <w:pStyle w:val="H23G"/>
      </w:pPr>
      <w:r>
        <w:tab/>
      </w:r>
      <w:r>
        <w:tab/>
      </w:r>
      <w:r>
        <w:rPr>
          <w:bCs/>
        </w:rPr>
        <w:t>Участие в ведении государственных дел</w:t>
      </w:r>
    </w:p>
    <w:p w:rsidR="00A23FB0" w:rsidRPr="00C2351F" w:rsidRDefault="00A23FB0" w:rsidP="00A23FB0">
      <w:pPr>
        <w:pStyle w:val="SingleTxtG"/>
      </w:pPr>
      <w:r>
        <w:t>58.</w:t>
      </w:r>
      <w:r>
        <w:tab/>
        <w:t>Несмотря на информацию, представленную государством-участником, Комитет по-прежнему обеспокоен (CCPR/CO/79/GNQ, пункт 12) сообщениями о случаях преследования, запугивания, притеснения и заключения под стражу кандидатов от оппозиции. Кроме того, Комитет обеспокоен информацией о том, что политическая система государств</w:t>
      </w:r>
      <w:r w:rsidR="00210DFA">
        <w:t>а</w:t>
      </w:r>
      <w:r>
        <w:t>-участник</w:t>
      </w:r>
      <w:r w:rsidR="00210DFA">
        <w:t>а</w:t>
      </w:r>
      <w:r>
        <w:t xml:space="preserve"> ограничивает политический плюрализм. Комитет особенно обеспокоен тем, что оппозиционным партиям выделяется меньше времени в эфире средств массовой информации, по сравнению с Демократической партией Экваториальной Гвинеи (ДПЭГ), особенно в предвыборный период, и тем, что в ходе выборов 2017 года ДПЭГ получила финансовые средства из государственного бюджета, в то время как оппозиционным партиям пришлось самим собирать средства на свою кампанию (статьи 7, 10 и 25).</w:t>
      </w:r>
    </w:p>
    <w:p w:rsidR="00A23FB0" w:rsidRPr="00C2351F" w:rsidRDefault="00A23FB0" w:rsidP="00A23FB0">
      <w:pPr>
        <w:pStyle w:val="SingleTxtG"/>
        <w:rPr>
          <w:b/>
          <w:bCs/>
        </w:rPr>
      </w:pPr>
      <w:r>
        <w:t>59.</w:t>
      </w:r>
      <w:r>
        <w:tab/>
      </w:r>
      <w:r>
        <w:rPr>
          <w:b/>
          <w:bCs/>
        </w:rPr>
        <w:t>Государству-участнику следует привести правила и практику проведения выборов в полное соответствие с Пактом, в том числе с его статьей</w:t>
      </w:r>
      <w:r>
        <w:rPr>
          <w:b/>
          <w:bCs/>
          <w:lang w:val="en-US"/>
        </w:rPr>
        <w:t> </w:t>
      </w:r>
      <w:r>
        <w:rPr>
          <w:b/>
          <w:bCs/>
        </w:rPr>
        <w:t>25, в</w:t>
      </w:r>
      <w:r>
        <w:rPr>
          <w:b/>
          <w:bCs/>
          <w:lang w:val="en-US"/>
        </w:rPr>
        <w:t> </w:t>
      </w:r>
      <w:r>
        <w:rPr>
          <w:b/>
          <w:bCs/>
        </w:rPr>
        <w:t>частности путем создания условий для: а) полного и реального осуществления избирательных прав каждым человеком, в том числе кандидатами от политической оппозиции;</w:t>
      </w:r>
      <w:r>
        <w:t xml:space="preserve"> </w:t>
      </w:r>
      <w:r>
        <w:rPr>
          <w:b/>
          <w:bCs/>
        </w:rPr>
        <w:t>и b) проведения национальных выборов, обеспечивающих проявление политического плюрализма, путем принятия норм, гарантирующих равное отношение к политическим партиям в процессе выборов.</w:t>
      </w:r>
    </w:p>
    <w:p w:rsidR="00A23FB0" w:rsidRPr="00C2351F" w:rsidRDefault="00A23FB0" w:rsidP="00A23FB0">
      <w:pPr>
        <w:pStyle w:val="H1G"/>
      </w:pPr>
      <w:r>
        <w:rPr>
          <w:bCs/>
        </w:rPr>
        <w:tab/>
        <w:t>D.</w:t>
      </w:r>
      <w:r>
        <w:tab/>
      </w:r>
      <w:r>
        <w:rPr>
          <w:bCs/>
        </w:rPr>
        <w:t>Распространение информации и последующая деятельность</w:t>
      </w:r>
    </w:p>
    <w:p w:rsidR="00A23FB0" w:rsidRPr="00C2351F" w:rsidRDefault="00A23FB0" w:rsidP="00A23FB0">
      <w:pPr>
        <w:pStyle w:val="SingleTxtG"/>
        <w:rPr>
          <w:b/>
        </w:rPr>
      </w:pPr>
      <w:r>
        <w:t>60.</w:t>
      </w:r>
      <w:r>
        <w:tab/>
      </w:r>
      <w:r>
        <w:rPr>
          <w:b/>
          <w:bCs/>
        </w:rPr>
        <w:t>Государству-участнику следует обеспечить широкое распространение Пакта, письменных ответов на подготовленный Комитетом перечень вопросов и настоящих заключительных замечаний с целью повышения уровня осведомленности о закрепленных в Пакте правах среди сотрудников судебных, законодательных и административных органов, гражданского общества, действующих в стране неправительственных организаций, а также населения в целом, в том числе представителей общин меньшинств.</w:t>
      </w:r>
      <w:r>
        <w:t xml:space="preserve"> </w:t>
      </w:r>
    </w:p>
    <w:p w:rsidR="00A23FB0" w:rsidRPr="00C2351F" w:rsidRDefault="00A23FB0" w:rsidP="00A23FB0">
      <w:pPr>
        <w:pStyle w:val="SingleTxtG"/>
        <w:rPr>
          <w:b/>
        </w:rPr>
      </w:pPr>
      <w:r>
        <w:t>61.</w:t>
      </w:r>
      <w:r>
        <w:tab/>
      </w:r>
      <w:r>
        <w:rPr>
          <w:b/>
          <w:bCs/>
        </w:rPr>
        <w:t>В соответствии с пунктом 1 статьи 75 правил процедуры Комитета государству-участнику предлагается представить не позднее 26 июля 2021</w:t>
      </w:r>
      <w:r w:rsidR="00210DFA">
        <w:rPr>
          <w:b/>
          <w:bCs/>
        </w:rPr>
        <w:t> </w:t>
      </w:r>
      <w:r>
        <w:rPr>
          <w:b/>
          <w:bCs/>
        </w:rPr>
        <w:t>года информацию об осуществлении рекомендаций Комитета, изложенных в пунктах</w:t>
      </w:r>
      <w:r w:rsidR="00210DFA">
        <w:rPr>
          <w:b/>
          <w:bCs/>
        </w:rPr>
        <w:t> </w:t>
      </w:r>
      <w:r>
        <w:rPr>
          <w:b/>
          <w:bCs/>
        </w:rPr>
        <w:t>19 (борьба с коррупцией и природопользование), 21 (чрезвычайное положение) и 39 (запрещение пыток и других жестоких, бесчеловечных или унижающих достоинство видов обращения и наказания).</w:t>
      </w:r>
      <w:r>
        <w:t xml:space="preserve"> </w:t>
      </w:r>
    </w:p>
    <w:p w:rsidR="00A23FB0" w:rsidRDefault="00A23FB0" w:rsidP="00A23FB0">
      <w:pPr>
        <w:pStyle w:val="SingleTxtG"/>
        <w:rPr>
          <w:b/>
          <w:bCs/>
        </w:rPr>
      </w:pPr>
      <w:r>
        <w:t>62.</w:t>
      </w:r>
      <w:r>
        <w:tab/>
      </w:r>
      <w:r>
        <w:rPr>
          <w:b/>
          <w:bCs/>
        </w:rPr>
        <w:t>Комитет просит государство-участник представить свой следующий периодический доклад не позднее 26 июля 2025 года и включить в этот доклад конкретную обновленную информацию об осуществлении рекомендаций, вынесенных в настоящих заключительных замечаниях, и Пакта в целом.</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доклада не должен превышать 21</w:t>
      </w:r>
      <w:r w:rsidR="00210DFA">
        <w:rPr>
          <w:b/>
          <w:bCs/>
        </w:rPr>
        <w:t> </w:t>
      </w:r>
      <w:r>
        <w:rPr>
          <w:b/>
          <w:bCs/>
        </w:rPr>
        <w:t>200 слов.</w:t>
      </w:r>
      <w:r>
        <w:t xml:space="preserve"> </w:t>
      </w:r>
      <w:r>
        <w:rPr>
          <w:b/>
          <w:bCs/>
        </w:rPr>
        <w:t>Комитет рекомендует всем государствам при представлении своих докладов следовать упрощенной процедуре.</w:t>
      </w:r>
      <w:r>
        <w:t xml:space="preserve"> </w:t>
      </w:r>
      <w:r>
        <w:rPr>
          <w:b/>
          <w:bCs/>
        </w:rPr>
        <w:t>Если государство-участник пожелает следовать упрощенной процедуре представления следующего доклада, ему предлагается проинформировать об этом Комитет в течение одного года с момента получения настоящих заключительных замечаний.</w:t>
      </w:r>
      <w:r>
        <w:t xml:space="preserve"> </w:t>
      </w:r>
      <w:r>
        <w:rPr>
          <w:b/>
          <w:bCs/>
        </w:rPr>
        <w:t>Ответы государства-участника на перечень вопросов, подготовленный Комитетом в соответствии с упрощенной процедурой представления докладов, будут представлять собой следующий периодический доклад, подлежащий представлению в соответствии со статьей 40 Пакта.</w:t>
      </w:r>
    </w:p>
    <w:p w:rsidR="00381C24" w:rsidRPr="00A23FB0" w:rsidRDefault="00A23FB0" w:rsidP="00A23FB0">
      <w:pPr>
        <w:pStyle w:val="SingleTxtG"/>
        <w:spacing w:before="200" w:after="0" w:line="240" w:lineRule="auto"/>
        <w:jc w:val="center"/>
      </w:pPr>
      <w:r>
        <w:rPr>
          <w:bCs/>
          <w:u w:val="single"/>
        </w:rPr>
        <w:tab/>
      </w:r>
      <w:r>
        <w:rPr>
          <w:bCs/>
          <w:u w:val="single"/>
        </w:rPr>
        <w:tab/>
      </w:r>
      <w:r>
        <w:rPr>
          <w:bCs/>
          <w:u w:val="single"/>
        </w:rPr>
        <w:tab/>
      </w:r>
      <w:r>
        <w:rPr>
          <w:bCs/>
          <w:u w:val="single"/>
        </w:rPr>
        <w:tab/>
      </w:r>
    </w:p>
    <w:sectPr w:rsidR="00381C24" w:rsidRPr="00A23FB0" w:rsidSect="00A23F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AD" w:rsidRPr="00A312BC" w:rsidRDefault="006C45AD" w:rsidP="00A312BC"/>
  </w:endnote>
  <w:endnote w:type="continuationSeparator" w:id="0">
    <w:p w:rsidR="006C45AD" w:rsidRPr="00A312BC" w:rsidRDefault="006C45A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B0" w:rsidRPr="00A23FB0" w:rsidRDefault="00A23FB0">
    <w:pPr>
      <w:pStyle w:val="a8"/>
    </w:pPr>
    <w:r w:rsidRPr="00A23FB0">
      <w:rPr>
        <w:b/>
        <w:sz w:val="18"/>
      </w:rPr>
      <w:fldChar w:fldCharType="begin"/>
    </w:r>
    <w:r w:rsidRPr="00A23FB0">
      <w:rPr>
        <w:b/>
        <w:sz w:val="18"/>
      </w:rPr>
      <w:instrText xml:space="preserve"> PAGE  \* MERGEFORMAT </w:instrText>
    </w:r>
    <w:r w:rsidRPr="00A23FB0">
      <w:rPr>
        <w:b/>
        <w:sz w:val="18"/>
      </w:rPr>
      <w:fldChar w:fldCharType="separate"/>
    </w:r>
    <w:r w:rsidR="00C65B54">
      <w:rPr>
        <w:b/>
        <w:noProof/>
        <w:sz w:val="18"/>
      </w:rPr>
      <w:t>12</w:t>
    </w:r>
    <w:r w:rsidRPr="00A23FB0">
      <w:rPr>
        <w:b/>
        <w:sz w:val="18"/>
      </w:rPr>
      <w:fldChar w:fldCharType="end"/>
    </w:r>
    <w:r>
      <w:rPr>
        <w:b/>
        <w:sz w:val="18"/>
      </w:rPr>
      <w:tab/>
    </w:r>
    <w:r>
      <w:t>GE.19-14276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B0" w:rsidRPr="00A23FB0" w:rsidRDefault="00A23FB0" w:rsidP="00A23FB0">
    <w:pPr>
      <w:pStyle w:val="a8"/>
      <w:tabs>
        <w:tab w:val="clear" w:pos="9639"/>
        <w:tab w:val="right" w:pos="9638"/>
      </w:tabs>
      <w:rPr>
        <w:b/>
        <w:sz w:val="18"/>
      </w:rPr>
    </w:pPr>
    <w:r>
      <w:t>GE.19-14276</w:t>
    </w:r>
    <w:r>
      <w:tab/>
    </w:r>
    <w:r w:rsidRPr="00A23FB0">
      <w:rPr>
        <w:b/>
        <w:sz w:val="18"/>
      </w:rPr>
      <w:fldChar w:fldCharType="begin"/>
    </w:r>
    <w:r w:rsidRPr="00A23FB0">
      <w:rPr>
        <w:b/>
        <w:sz w:val="18"/>
      </w:rPr>
      <w:instrText xml:space="preserve"> PAGE  \* MERGEFORMAT </w:instrText>
    </w:r>
    <w:r w:rsidRPr="00A23FB0">
      <w:rPr>
        <w:b/>
        <w:sz w:val="18"/>
      </w:rPr>
      <w:fldChar w:fldCharType="separate"/>
    </w:r>
    <w:r w:rsidR="00C65B54">
      <w:rPr>
        <w:b/>
        <w:noProof/>
        <w:sz w:val="18"/>
      </w:rPr>
      <w:t>13</w:t>
    </w:r>
    <w:r w:rsidRPr="00A23F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23FB0" w:rsidRDefault="00A23FB0" w:rsidP="00A23FB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19-14276  (R)</w:t>
    </w:r>
    <w:r>
      <w:rPr>
        <w:lang w:val="en-US"/>
      </w:rPr>
      <w:t xml:space="preserve">  041119  041119</w:t>
    </w:r>
    <w:r>
      <w:br/>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sidRPr="00A23FB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GNQ/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AD" w:rsidRPr="001075E9" w:rsidRDefault="006C45AD" w:rsidP="001075E9">
      <w:pPr>
        <w:tabs>
          <w:tab w:val="right" w:pos="2155"/>
        </w:tabs>
        <w:spacing w:after="80" w:line="240" w:lineRule="auto"/>
        <w:ind w:left="680"/>
        <w:rPr>
          <w:u w:val="single"/>
        </w:rPr>
      </w:pPr>
      <w:r>
        <w:rPr>
          <w:u w:val="single"/>
        </w:rPr>
        <w:tab/>
      </w:r>
    </w:p>
  </w:footnote>
  <w:footnote w:type="continuationSeparator" w:id="0">
    <w:p w:rsidR="006C45AD" w:rsidRDefault="006C45AD" w:rsidP="00407B78">
      <w:pPr>
        <w:tabs>
          <w:tab w:val="right" w:pos="2155"/>
        </w:tabs>
        <w:spacing w:after="80"/>
        <w:ind w:left="680"/>
        <w:rPr>
          <w:u w:val="single"/>
        </w:rPr>
      </w:pPr>
      <w:r>
        <w:rPr>
          <w:u w:val="single"/>
        </w:rPr>
        <w:tab/>
      </w:r>
    </w:p>
  </w:footnote>
  <w:footnote w:id="1">
    <w:p w:rsidR="00A23FB0" w:rsidRPr="00C2351F" w:rsidRDefault="00A23FB0" w:rsidP="00A23FB0">
      <w:pPr>
        <w:pStyle w:val="ad"/>
      </w:pPr>
      <w:r>
        <w:tab/>
      </w:r>
      <w:r w:rsidRPr="00A23FB0">
        <w:rPr>
          <w:sz w:val="20"/>
        </w:rPr>
        <w:t>*</w:t>
      </w:r>
      <w:r>
        <w:tab/>
        <w:t>Приняты Комитетом на его 126-й сессии (1–26 июля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B0" w:rsidRPr="00A23FB0" w:rsidRDefault="00BD6B6F">
    <w:pPr>
      <w:pStyle w:val="a5"/>
    </w:pPr>
    <w:fldSimple w:instr=" TITLE  \* MERGEFORMAT ">
      <w:r w:rsidR="00C65B54">
        <w:t>CCPR/C/GNQ/CO/1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B0" w:rsidRPr="00A23FB0" w:rsidRDefault="00BD6B6F" w:rsidP="00A23FB0">
    <w:pPr>
      <w:pStyle w:val="a5"/>
      <w:jc w:val="right"/>
    </w:pPr>
    <w:fldSimple w:instr=" TITLE  \* MERGEFORMAT ">
      <w:r w:rsidR="00C65B54">
        <w:t>CCPR/C/GNQ/CO/1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B0" w:rsidRDefault="00A23FB0" w:rsidP="00A23FB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AD"/>
    <w:rsid w:val="000277D6"/>
    <w:rsid w:val="00033EE1"/>
    <w:rsid w:val="00035824"/>
    <w:rsid w:val="00042B72"/>
    <w:rsid w:val="000558BD"/>
    <w:rsid w:val="000A115B"/>
    <w:rsid w:val="000B57E7"/>
    <w:rsid w:val="000B6373"/>
    <w:rsid w:val="000F09DF"/>
    <w:rsid w:val="000F61B2"/>
    <w:rsid w:val="001075E9"/>
    <w:rsid w:val="00131D7B"/>
    <w:rsid w:val="00170E15"/>
    <w:rsid w:val="00176BD3"/>
    <w:rsid w:val="00180183"/>
    <w:rsid w:val="0018024D"/>
    <w:rsid w:val="0018649F"/>
    <w:rsid w:val="00196389"/>
    <w:rsid w:val="001B3EF6"/>
    <w:rsid w:val="001B6474"/>
    <w:rsid w:val="001C7A89"/>
    <w:rsid w:val="00210DFA"/>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41C6"/>
    <w:rsid w:val="00407B78"/>
    <w:rsid w:val="00413159"/>
    <w:rsid w:val="00424203"/>
    <w:rsid w:val="00452493"/>
    <w:rsid w:val="00454E07"/>
    <w:rsid w:val="004709A5"/>
    <w:rsid w:val="00471482"/>
    <w:rsid w:val="00472C5C"/>
    <w:rsid w:val="004969B2"/>
    <w:rsid w:val="0050108D"/>
    <w:rsid w:val="00513081"/>
    <w:rsid w:val="00517901"/>
    <w:rsid w:val="00526683"/>
    <w:rsid w:val="005709E0"/>
    <w:rsid w:val="00572E19"/>
    <w:rsid w:val="005961C8"/>
    <w:rsid w:val="005D7914"/>
    <w:rsid w:val="005E2B41"/>
    <w:rsid w:val="005E3B5B"/>
    <w:rsid w:val="005F0B42"/>
    <w:rsid w:val="006348F0"/>
    <w:rsid w:val="00666B97"/>
    <w:rsid w:val="00681A10"/>
    <w:rsid w:val="006A1ED8"/>
    <w:rsid w:val="006B2D45"/>
    <w:rsid w:val="006C2031"/>
    <w:rsid w:val="006C45AD"/>
    <w:rsid w:val="006D461A"/>
    <w:rsid w:val="006F35EE"/>
    <w:rsid w:val="007021FF"/>
    <w:rsid w:val="00712895"/>
    <w:rsid w:val="0075523D"/>
    <w:rsid w:val="00757357"/>
    <w:rsid w:val="00787D3A"/>
    <w:rsid w:val="00791B9D"/>
    <w:rsid w:val="00825F8D"/>
    <w:rsid w:val="00834B71"/>
    <w:rsid w:val="0086445C"/>
    <w:rsid w:val="008738D9"/>
    <w:rsid w:val="00894693"/>
    <w:rsid w:val="008A08D7"/>
    <w:rsid w:val="008B6909"/>
    <w:rsid w:val="008F4CE6"/>
    <w:rsid w:val="00906890"/>
    <w:rsid w:val="00911BE4"/>
    <w:rsid w:val="0091313E"/>
    <w:rsid w:val="0091459D"/>
    <w:rsid w:val="00931A71"/>
    <w:rsid w:val="00951972"/>
    <w:rsid w:val="009608F3"/>
    <w:rsid w:val="009918E2"/>
    <w:rsid w:val="00993182"/>
    <w:rsid w:val="009A24AC"/>
    <w:rsid w:val="009D21FD"/>
    <w:rsid w:val="00A14DA8"/>
    <w:rsid w:val="00A23FB0"/>
    <w:rsid w:val="00A312BC"/>
    <w:rsid w:val="00A34D07"/>
    <w:rsid w:val="00A45896"/>
    <w:rsid w:val="00A5521D"/>
    <w:rsid w:val="00A84021"/>
    <w:rsid w:val="00A84D35"/>
    <w:rsid w:val="00A917B3"/>
    <w:rsid w:val="00AB4B51"/>
    <w:rsid w:val="00AD6F87"/>
    <w:rsid w:val="00B10CC7"/>
    <w:rsid w:val="00B136DB"/>
    <w:rsid w:val="00B539E7"/>
    <w:rsid w:val="00B62458"/>
    <w:rsid w:val="00BB04F9"/>
    <w:rsid w:val="00BC18B2"/>
    <w:rsid w:val="00BC3629"/>
    <w:rsid w:val="00BD33EE"/>
    <w:rsid w:val="00BD6B6F"/>
    <w:rsid w:val="00BF1A04"/>
    <w:rsid w:val="00C0177C"/>
    <w:rsid w:val="00C106D6"/>
    <w:rsid w:val="00C15474"/>
    <w:rsid w:val="00C35756"/>
    <w:rsid w:val="00C46D5A"/>
    <w:rsid w:val="00C60F0C"/>
    <w:rsid w:val="00C65B54"/>
    <w:rsid w:val="00C805C9"/>
    <w:rsid w:val="00C9244A"/>
    <w:rsid w:val="00C92939"/>
    <w:rsid w:val="00CA1679"/>
    <w:rsid w:val="00CA508F"/>
    <w:rsid w:val="00CB151C"/>
    <w:rsid w:val="00CE5A1A"/>
    <w:rsid w:val="00CF55F6"/>
    <w:rsid w:val="00D33D63"/>
    <w:rsid w:val="00D43244"/>
    <w:rsid w:val="00D76872"/>
    <w:rsid w:val="00D85EE0"/>
    <w:rsid w:val="00D90028"/>
    <w:rsid w:val="00D90138"/>
    <w:rsid w:val="00D9090B"/>
    <w:rsid w:val="00DD78D1"/>
    <w:rsid w:val="00DE32CD"/>
    <w:rsid w:val="00DF71B9"/>
    <w:rsid w:val="00E005F7"/>
    <w:rsid w:val="00E06BEE"/>
    <w:rsid w:val="00E46656"/>
    <w:rsid w:val="00E73F76"/>
    <w:rsid w:val="00E74DEE"/>
    <w:rsid w:val="00EA2C9F"/>
    <w:rsid w:val="00EA420E"/>
    <w:rsid w:val="00EB62AF"/>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C02763-F5B7-40F0-83BB-520150F9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Texto nota pie Car Car Car,Texto nota pie Car Car,Footnote Text Char1 Char,Footnote Text Char2 Char Char,Footnote Text Char Char1 Char Char,Footnote Text Char1 Char Char Char Char,Footnote Text Char1 Char1 Char Char,Fodnotetekst Tegn1"/>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Texto nota pie Car Car Car Знак,Texto nota pie Car Car Знак,Footnote Text Char1 Char Знак,Footnote Text Char2 Char Char Знак,Footnote Text Char Char1 Char Char Знак,Footnote Text Char1 Char Char Char Char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rsid w:val="00A23FB0"/>
    <w:rPr>
      <w:b/>
      <w:sz w:val="28"/>
      <w:lang w:val="ru-RU" w:eastAsia="ru-RU"/>
    </w:rPr>
  </w:style>
  <w:style w:type="character" w:customStyle="1" w:styleId="SingleTxtGChar">
    <w:name w:val="_ Single Txt_G Char"/>
    <w:link w:val="SingleTxtG"/>
    <w:rsid w:val="00A23FB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0975-D7AD-4BD2-8AC9-5C8603C6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5761</Words>
  <Characters>40155</Characters>
  <Application>Microsoft Office Word</Application>
  <DocSecurity>0</DocSecurity>
  <Lines>717</Lines>
  <Paragraphs>192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CCPR/C/GNQ/CO/1</vt:lpstr>
      <vt:lpstr>A/</vt:lpstr>
      <vt:lpstr>A/</vt:lpstr>
    </vt:vector>
  </TitlesOfParts>
  <Company>DCM</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
  <dc:creator>Olga OVTCHINNIKOVA</dc:creator>
  <cp:keywords/>
  <cp:lastModifiedBy>Olga Ovchinnikova</cp:lastModifiedBy>
  <cp:revision>3</cp:revision>
  <cp:lastPrinted>2019-11-04T16:25:00Z</cp:lastPrinted>
  <dcterms:created xsi:type="dcterms:W3CDTF">2019-11-04T16:25:00Z</dcterms:created>
  <dcterms:modified xsi:type="dcterms:W3CDTF">2019-11-04T16:26:00Z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