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A3C" w:rsidRDefault="006C2A3C" w:rsidP="006C2A3C">
      <w:pPr>
        <w:spacing w:line="240" w:lineRule="auto"/>
        <w:jc w:val="left"/>
        <w:rPr>
          <w:szCs w:val="6"/>
          <w:rtl/>
        </w:rPr>
        <w:sectPr w:rsidR="006C2A3C" w:rsidSect="006C2A3C">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1"/>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9.75pt;margin-top:684pt;width:57.45pt;height:57.45pt;z-index:1;mso-position-horizontal-relative:page;mso-position-vertical-relative:page" o:preferrelative="f" filled="t">
            <v:imagedata r:id="rId13" o:title="1&amp;Size =1&amp;Lang = A"/>
            <w10:wrap anchorx="page" anchory="page"/>
          </v:shape>
        </w:pict>
      </w:r>
    </w:p>
    <w:p w:rsidR="002710A9" w:rsidRDefault="002710A9" w:rsidP="002710A9">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rPr>
      </w:pPr>
      <w:r>
        <w:rPr>
          <w:rtl/>
        </w:rPr>
        <w:t>اللجنة المعنية بالقضاء على التمييز ضد المرأة</w:t>
      </w:r>
    </w:p>
    <w:p w:rsidR="002710A9" w:rsidRPr="002710A9" w:rsidRDefault="002710A9" w:rsidP="002710A9">
      <w:pPr>
        <w:tabs>
          <w:tab w:val="left" w:pos="662"/>
          <w:tab w:val="left" w:pos="1267"/>
          <w:tab w:val="left" w:pos="1987"/>
          <w:tab w:val="left" w:pos="2650"/>
        </w:tabs>
        <w:rPr>
          <w:b/>
          <w:bCs/>
          <w:rtl/>
        </w:rPr>
      </w:pPr>
      <w:r w:rsidRPr="002710A9">
        <w:rPr>
          <w:rFonts w:hint="cs"/>
          <w:b/>
          <w:bCs/>
          <w:rtl/>
        </w:rPr>
        <w:t>ا</w:t>
      </w:r>
      <w:r w:rsidRPr="002710A9">
        <w:rPr>
          <w:b/>
          <w:bCs/>
          <w:rtl/>
        </w:rPr>
        <w:t>لدورة الخامسة والخمسون</w:t>
      </w:r>
    </w:p>
    <w:p w:rsidR="002710A9" w:rsidRDefault="002710A9" w:rsidP="002710A9">
      <w:pPr>
        <w:tabs>
          <w:tab w:val="left" w:pos="662"/>
          <w:tab w:val="left" w:pos="1267"/>
          <w:tab w:val="left" w:pos="1987"/>
          <w:tab w:val="left" w:pos="2650"/>
        </w:tabs>
        <w:rPr>
          <w:rtl/>
        </w:rPr>
      </w:pPr>
      <w:r>
        <w:rPr>
          <w:rtl/>
        </w:rPr>
        <w:t>8-26 تموز/يوليه 2013</w:t>
      </w:r>
    </w:p>
    <w:p w:rsidR="002710A9" w:rsidRDefault="002710A9" w:rsidP="002710A9">
      <w:pPr>
        <w:tabs>
          <w:tab w:val="left" w:pos="662"/>
          <w:tab w:val="left" w:pos="1267"/>
          <w:tab w:val="left" w:pos="1987"/>
          <w:tab w:val="left" w:pos="2650"/>
        </w:tabs>
        <w:rPr>
          <w:rtl/>
        </w:rPr>
      </w:pPr>
      <w:r>
        <w:rPr>
          <w:rtl/>
        </w:rPr>
        <w:t>البند 2 من جدول الأعمال المؤقت</w:t>
      </w:r>
    </w:p>
    <w:p w:rsidR="002710A9" w:rsidRPr="002710A9" w:rsidRDefault="002710A9" w:rsidP="002710A9">
      <w:pPr>
        <w:tabs>
          <w:tab w:val="left" w:pos="662"/>
          <w:tab w:val="left" w:pos="1267"/>
          <w:tab w:val="left" w:pos="1987"/>
          <w:tab w:val="left" w:pos="2650"/>
        </w:tabs>
        <w:rPr>
          <w:b/>
          <w:bCs/>
          <w:rtl/>
        </w:rPr>
      </w:pPr>
      <w:r w:rsidRPr="002710A9">
        <w:rPr>
          <w:b/>
          <w:bCs/>
          <w:rtl/>
        </w:rPr>
        <w:t>إقرار جدول الأعمال وتنظيم الأعمال</w:t>
      </w:r>
    </w:p>
    <w:p w:rsidR="002710A9" w:rsidRPr="002710A9" w:rsidRDefault="002710A9" w:rsidP="002710A9">
      <w:pPr>
        <w:tabs>
          <w:tab w:val="left" w:pos="662"/>
          <w:tab w:val="left" w:pos="1267"/>
          <w:tab w:val="left" w:pos="1987"/>
          <w:tab w:val="left" w:pos="2650"/>
        </w:tabs>
        <w:spacing w:line="120" w:lineRule="exact"/>
        <w:rPr>
          <w:sz w:val="10"/>
          <w:rtl/>
        </w:rPr>
      </w:pPr>
    </w:p>
    <w:p w:rsidR="002710A9" w:rsidRPr="002710A9" w:rsidRDefault="002710A9" w:rsidP="002710A9">
      <w:pPr>
        <w:tabs>
          <w:tab w:val="left" w:pos="662"/>
          <w:tab w:val="left" w:pos="1267"/>
          <w:tab w:val="left" w:pos="1987"/>
          <w:tab w:val="left" w:pos="2650"/>
        </w:tabs>
        <w:spacing w:line="120" w:lineRule="exact"/>
        <w:rPr>
          <w:sz w:val="10"/>
          <w:rtl/>
        </w:rPr>
      </w:pPr>
    </w:p>
    <w:p w:rsidR="002710A9" w:rsidRDefault="002710A9" w:rsidP="002710A9">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Pr>
          <w:rtl/>
        </w:rPr>
        <w:t>جدول الأعمال المؤقت</w:t>
      </w:r>
    </w:p>
    <w:p w:rsidR="002710A9" w:rsidRDefault="002710A9" w:rsidP="002710A9">
      <w:pPr>
        <w:pStyle w:val="SingleTxt"/>
        <w:rPr>
          <w:rtl/>
        </w:rPr>
      </w:pPr>
      <w:r>
        <w:rPr>
          <w:rtl/>
        </w:rPr>
        <w:t>1 -</w:t>
      </w:r>
      <w:r>
        <w:rPr>
          <w:rtl/>
        </w:rPr>
        <w:tab/>
        <w:t>افتتاح الدورة.</w:t>
      </w:r>
    </w:p>
    <w:p w:rsidR="002710A9" w:rsidRDefault="002710A9" w:rsidP="002710A9">
      <w:pPr>
        <w:pStyle w:val="SingleTxt"/>
        <w:rPr>
          <w:rtl/>
        </w:rPr>
      </w:pPr>
      <w:r>
        <w:rPr>
          <w:rtl/>
        </w:rPr>
        <w:t>2 -</w:t>
      </w:r>
      <w:r>
        <w:rPr>
          <w:rtl/>
        </w:rPr>
        <w:tab/>
        <w:t>إقرار جدول الأعمال وتنظيم الأعمال.</w:t>
      </w:r>
    </w:p>
    <w:p w:rsidR="002710A9" w:rsidRDefault="002710A9" w:rsidP="003F0D02">
      <w:pPr>
        <w:pStyle w:val="SingleTxt"/>
        <w:ind w:left="1930" w:hanging="663"/>
        <w:rPr>
          <w:rFonts w:hint="cs"/>
          <w:rtl/>
        </w:rPr>
      </w:pPr>
      <w:r>
        <w:rPr>
          <w:rtl/>
        </w:rPr>
        <w:t>3 -</w:t>
      </w:r>
      <w:r>
        <w:rPr>
          <w:rtl/>
        </w:rPr>
        <w:tab/>
        <w:t>تقرير الرئيسة عن الأنشطة المضطلع بها بين دورتي اللجنة الرابعة والخمسين والخامسة</w:t>
      </w:r>
      <w:r w:rsidR="00D75102">
        <w:rPr>
          <w:rFonts w:hint="cs"/>
          <w:rtl/>
        </w:rPr>
        <w:t> </w:t>
      </w:r>
      <w:r>
        <w:rPr>
          <w:rtl/>
        </w:rPr>
        <w:t>والخمسين</w:t>
      </w:r>
      <w:r w:rsidR="00D75102">
        <w:rPr>
          <w:rtl/>
        </w:rPr>
        <w:t>.</w:t>
      </w:r>
    </w:p>
    <w:p w:rsidR="002710A9" w:rsidRDefault="002710A9" w:rsidP="003F0D02">
      <w:pPr>
        <w:pStyle w:val="SingleTxt"/>
        <w:ind w:left="1930" w:hanging="663"/>
        <w:rPr>
          <w:rtl/>
        </w:rPr>
      </w:pPr>
      <w:r>
        <w:rPr>
          <w:rtl/>
        </w:rPr>
        <w:t>4 -</w:t>
      </w:r>
      <w:r>
        <w:rPr>
          <w:rtl/>
        </w:rPr>
        <w:tab/>
        <w:t>النظر في التقارير المقدمة من الدول الأطراف بموجب المادة 18 من اتفاقية القضاء على جميع أشكال التمييز ضد المرأة.</w:t>
      </w:r>
    </w:p>
    <w:p w:rsidR="002710A9" w:rsidRDefault="002710A9" w:rsidP="003F0D02">
      <w:pPr>
        <w:pStyle w:val="SingleTxt"/>
        <w:ind w:left="1930" w:hanging="663"/>
        <w:rPr>
          <w:rtl/>
        </w:rPr>
      </w:pPr>
      <w:r>
        <w:rPr>
          <w:rtl/>
        </w:rPr>
        <w:t>5 -</w:t>
      </w:r>
      <w:r>
        <w:rPr>
          <w:rtl/>
        </w:rPr>
        <w:tab/>
        <w:t>متابعة النظر في التقارير المقدمة من الدول الأطراف بموجب المادة 18 من اتفاقية القضاء على جميع أشكال التمييز ضد المرأة.</w:t>
      </w:r>
    </w:p>
    <w:p w:rsidR="002710A9" w:rsidRDefault="002710A9" w:rsidP="002710A9">
      <w:pPr>
        <w:pStyle w:val="SingleTxt"/>
        <w:rPr>
          <w:rtl/>
        </w:rPr>
      </w:pPr>
      <w:r>
        <w:rPr>
          <w:rtl/>
        </w:rPr>
        <w:t>6 -</w:t>
      </w:r>
      <w:r>
        <w:rPr>
          <w:rtl/>
        </w:rPr>
        <w:tab/>
        <w:t>تنفيذ المادتين 21 و 22 من اتفاقية القضاء على جميع أشكال التمييز ضد المرأة.</w:t>
      </w:r>
    </w:p>
    <w:p w:rsidR="002710A9" w:rsidRDefault="002710A9" w:rsidP="002710A9">
      <w:pPr>
        <w:pStyle w:val="SingleTxt"/>
        <w:rPr>
          <w:rtl/>
        </w:rPr>
      </w:pPr>
      <w:r>
        <w:rPr>
          <w:rtl/>
        </w:rPr>
        <w:t>7 -</w:t>
      </w:r>
      <w:r>
        <w:rPr>
          <w:rtl/>
        </w:rPr>
        <w:tab/>
        <w:t>سبل ووسائل التعجيل بأعمال اللجنة.</w:t>
      </w:r>
    </w:p>
    <w:p w:rsidR="002710A9" w:rsidRDefault="002710A9" w:rsidP="003F0D02">
      <w:pPr>
        <w:pStyle w:val="SingleTxt"/>
        <w:ind w:left="1930" w:hanging="663"/>
        <w:rPr>
          <w:rtl/>
        </w:rPr>
      </w:pPr>
      <w:r>
        <w:rPr>
          <w:rtl/>
        </w:rPr>
        <w:t>8 -</w:t>
      </w:r>
      <w:r>
        <w:rPr>
          <w:rtl/>
        </w:rPr>
        <w:tab/>
        <w:t xml:space="preserve">أنشطة اللجنة </w:t>
      </w:r>
      <w:r w:rsidR="00D401CF">
        <w:rPr>
          <w:rFonts w:hint="cs"/>
          <w:rtl/>
        </w:rPr>
        <w:t xml:space="preserve">المضطلع بها بموجب </w:t>
      </w:r>
      <w:r>
        <w:rPr>
          <w:rtl/>
        </w:rPr>
        <w:t>البروتوكول الاختياري لاتفاقية القضاء على جميع أشكال التمييز ضد المرأة.</w:t>
      </w:r>
    </w:p>
    <w:p w:rsidR="002710A9" w:rsidRDefault="002710A9" w:rsidP="002710A9">
      <w:pPr>
        <w:pStyle w:val="SingleTxt"/>
        <w:rPr>
          <w:rtl/>
        </w:rPr>
      </w:pPr>
      <w:r>
        <w:rPr>
          <w:rtl/>
        </w:rPr>
        <w:t>9 -</w:t>
      </w:r>
      <w:r>
        <w:rPr>
          <w:rtl/>
        </w:rPr>
        <w:tab/>
        <w:t>جدول الأعمال المؤقت لدورة اللجنة السادسة والخمسين.</w:t>
      </w:r>
    </w:p>
    <w:p w:rsidR="002710A9" w:rsidRDefault="002710A9" w:rsidP="002710A9">
      <w:pPr>
        <w:pStyle w:val="SingleTxt"/>
        <w:rPr>
          <w:rtl/>
        </w:rPr>
      </w:pPr>
      <w:r>
        <w:rPr>
          <w:rtl/>
        </w:rPr>
        <w:t>10 -</w:t>
      </w:r>
      <w:r>
        <w:rPr>
          <w:rtl/>
        </w:rPr>
        <w:tab/>
        <w:t>اعتماد تقرير اللجنة عن أعمال دورتها الخامسة والخمسين.</w:t>
      </w:r>
    </w:p>
    <w:p w:rsidR="002710A9" w:rsidRDefault="00D75102" w:rsidP="00B445D8">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rPr>
      </w:pPr>
      <w:r>
        <w:rPr>
          <w:rFonts w:hint="cs"/>
          <w:rtl/>
        </w:rPr>
        <w:tab/>
      </w:r>
      <w:r>
        <w:rPr>
          <w:rFonts w:hint="cs"/>
          <w:rtl/>
        </w:rPr>
        <w:tab/>
      </w:r>
      <w:r w:rsidR="002710A9">
        <w:rPr>
          <w:rtl/>
        </w:rPr>
        <w:t>الشروح</w:t>
      </w:r>
    </w:p>
    <w:p w:rsidR="00D75102" w:rsidRPr="00D75102" w:rsidRDefault="00D75102" w:rsidP="00D75102">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2710A9" w:rsidRDefault="00D75102" w:rsidP="00B445D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sidR="002710A9">
        <w:rPr>
          <w:rtl/>
        </w:rPr>
        <w:t>1 -</w:t>
      </w:r>
      <w:r w:rsidR="002710A9">
        <w:rPr>
          <w:rtl/>
        </w:rPr>
        <w:tab/>
        <w:t>افتتاح الدورة</w:t>
      </w:r>
    </w:p>
    <w:p w:rsidR="002710A9" w:rsidRDefault="003F0D02" w:rsidP="00D75102">
      <w:pPr>
        <w:pStyle w:val="SingleTxt"/>
        <w:rPr>
          <w:rtl/>
        </w:rPr>
      </w:pPr>
      <w:r>
        <w:rPr>
          <w:rFonts w:hint="cs"/>
          <w:rtl/>
        </w:rPr>
        <w:tab/>
      </w:r>
      <w:r w:rsidR="002710A9">
        <w:rPr>
          <w:rtl/>
        </w:rPr>
        <w:t>ستفتتح رئيسة اللجنة المعنية بالقضاء على التمييز ضد المرأة دورة اللجنة الخامسة والخمسين.</w:t>
      </w:r>
    </w:p>
    <w:p w:rsidR="00D75102" w:rsidRPr="00D75102" w:rsidRDefault="00D75102" w:rsidP="00D75102">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spacing w:line="120" w:lineRule="exact"/>
        <w:ind w:left="662" w:hanging="662"/>
        <w:jc w:val="lowKashida"/>
        <w:rPr>
          <w:sz w:val="10"/>
          <w:rtl/>
        </w:rPr>
      </w:pPr>
    </w:p>
    <w:p w:rsidR="002710A9" w:rsidRDefault="002710A9" w:rsidP="003F0D0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tl/>
        </w:rPr>
        <w:tab/>
        <w:t>2 -</w:t>
      </w:r>
      <w:r>
        <w:rPr>
          <w:rtl/>
        </w:rPr>
        <w:tab/>
        <w:t>إقرار جدول الأعمال وتنظيم الأعمال</w:t>
      </w:r>
    </w:p>
    <w:p w:rsidR="002710A9" w:rsidRDefault="003F0D02" w:rsidP="003F0D02">
      <w:pPr>
        <w:pStyle w:val="SingleTxt"/>
        <w:rPr>
          <w:rtl/>
        </w:rPr>
      </w:pPr>
      <w:r>
        <w:rPr>
          <w:rFonts w:hint="cs"/>
          <w:rtl/>
        </w:rPr>
        <w:tab/>
      </w:r>
      <w:r w:rsidR="002710A9">
        <w:rPr>
          <w:rtl/>
        </w:rPr>
        <w:t>تنص المادة 9 من النظام الداخلي على أن يكون البند الموضوعي الأول في جدول الأعمال المؤقت لأي دورة هو إقرار جدول الأعمال. وتنص المادة 7 على أن يعد الأمين العام جدول الأعمال المؤقت لكل دورة، بالتشاور مع رئيسة اللجنة، وفقا للأحكام ذات الصلة في المواد من 17 إلى 22 من الاتفاقية.</w:t>
      </w:r>
    </w:p>
    <w:p w:rsidR="002710A9" w:rsidRDefault="003F0D02" w:rsidP="00D75102">
      <w:pPr>
        <w:pStyle w:val="SingleTxt"/>
        <w:rPr>
          <w:rtl/>
        </w:rPr>
      </w:pPr>
      <w:r>
        <w:rPr>
          <w:rFonts w:hint="cs"/>
          <w:rtl/>
        </w:rPr>
        <w:tab/>
      </w:r>
      <w:r w:rsidR="002710A9">
        <w:rPr>
          <w:rtl/>
        </w:rPr>
        <w:t>وقد أقرت اللجنة في دورتها الرابعة والخمسين، جدول الأعمال المؤقت لدورتها الخامسة والخمسين.</w:t>
      </w:r>
    </w:p>
    <w:p w:rsidR="00D75102" w:rsidRPr="00D75102" w:rsidRDefault="00D75102" w:rsidP="00D75102">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2710A9" w:rsidRDefault="00D75102" w:rsidP="00D7510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sidR="002710A9">
        <w:rPr>
          <w:rtl/>
        </w:rPr>
        <w:t>3 -</w:t>
      </w:r>
      <w:r w:rsidR="002710A9">
        <w:rPr>
          <w:rtl/>
        </w:rPr>
        <w:tab/>
        <w:t>تقرير الرئيسة عن الأنشطة المضطلع بها بين دورتي اللجنة الرابعة والخمسين والخامسة</w:t>
      </w:r>
      <w:r>
        <w:rPr>
          <w:rFonts w:hint="cs"/>
          <w:rtl/>
        </w:rPr>
        <w:t> </w:t>
      </w:r>
      <w:r w:rsidR="00E33487">
        <w:rPr>
          <w:rtl/>
        </w:rPr>
        <w:t>والخمسين</w:t>
      </w:r>
    </w:p>
    <w:p w:rsidR="002710A9" w:rsidRDefault="003F0D02" w:rsidP="00905F81">
      <w:pPr>
        <w:pStyle w:val="SingleTxt"/>
        <w:rPr>
          <w:rtl/>
        </w:rPr>
      </w:pPr>
      <w:r>
        <w:rPr>
          <w:rFonts w:hint="cs"/>
          <w:rtl/>
        </w:rPr>
        <w:tab/>
      </w:r>
      <w:r w:rsidR="002710A9">
        <w:rPr>
          <w:rtl/>
        </w:rPr>
        <w:t xml:space="preserve">ستقوم الرئيسة في إطار البند 3، بإطلاع اللجنة على الأنشطة </w:t>
      </w:r>
      <w:r w:rsidR="00905F81">
        <w:rPr>
          <w:rFonts w:hint="cs"/>
          <w:rtl/>
        </w:rPr>
        <w:t xml:space="preserve">والمناسبات </w:t>
      </w:r>
      <w:r w:rsidR="002710A9">
        <w:rPr>
          <w:rtl/>
        </w:rPr>
        <w:t>التي اضطُلع بها منذ انعقاد الدورة السابقة وكان لها تأثير على أعمال اللجنة.</w:t>
      </w:r>
    </w:p>
    <w:p w:rsidR="00D75102" w:rsidRPr="00D75102" w:rsidRDefault="00D75102" w:rsidP="00D75102">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2710A9" w:rsidRDefault="00D75102" w:rsidP="00D7510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2710A9">
        <w:rPr>
          <w:rtl/>
        </w:rPr>
        <w:t>الوثائق</w:t>
      </w:r>
    </w:p>
    <w:p w:rsidR="002710A9" w:rsidRDefault="002710A9" w:rsidP="002710A9">
      <w:pPr>
        <w:pStyle w:val="SingleTxt"/>
        <w:rPr>
          <w:rFonts w:hint="cs"/>
          <w:rtl/>
        </w:rPr>
      </w:pPr>
      <w:r>
        <w:rPr>
          <w:rtl/>
        </w:rPr>
        <w:t>جدول الأعمال المؤقت والشروح (</w:t>
      </w:r>
      <w:r>
        <w:t>CEDAW/C/55/1</w:t>
      </w:r>
      <w:r>
        <w:rPr>
          <w:rtl/>
        </w:rPr>
        <w:t>)</w:t>
      </w:r>
    </w:p>
    <w:p w:rsidR="00B445D8" w:rsidRPr="00B445D8" w:rsidRDefault="00B445D8" w:rsidP="00B445D8">
      <w:pPr>
        <w:pStyle w:val="SingleTxt"/>
        <w:spacing w:after="0" w:line="120" w:lineRule="exact"/>
        <w:rPr>
          <w:rFonts w:hint="cs"/>
          <w:sz w:val="10"/>
          <w:rtl/>
        </w:rPr>
      </w:pPr>
    </w:p>
    <w:p w:rsidR="002710A9" w:rsidRDefault="00D75102" w:rsidP="00D7510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sidR="002710A9">
        <w:rPr>
          <w:rtl/>
        </w:rPr>
        <w:t>4 -</w:t>
      </w:r>
      <w:r w:rsidR="002710A9">
        <w:rPr>
          <w:rtl/>
        </w:rPr>
        <w:tab/>
        <w:t>النظر في التقارير المقدمة من الدول الأطراف بموجب المادة 18 من اتفاقية القضاء على</w:t>
      </w:r>
      <w:r>
        <w:rPr>
          <w:rFonts w:hint="cs"/>
          <w:rtl/>
        </w:rPr>
        <w:t> </w:t>
      </w:r>
      <w:r w:rsidR="002710A9">
        <w:rPr>
          <w:rtl/>
        </w:rPr>
        <w:t>جميع أشكال التمييز ضد المرأة</w:t>
      </w:r>
    </w:p>
    <w:p w:rsidR="002710A9" w:rsidRDefault="003F0D02" w:rsidP="002710A9">
      <w:pPr>
        <w:pStyle w:val="SingleTxt"/>
        <w:rPr>
          <w:rtl/>
        </w:rPr>
      </w:pPr>
      <w:r>
        <w:rPr>
          <w:rFonts w:hint="cs"/>
          <w:rtl/>
        </w:rPr>
        <w:tab/>
      </w:r>
      <w:r w:rsidR="002710A9">
        <w:rPr>
          <w:rtl/>
        </w:rPr>
        <w:t>تنص المادة 18 من الاتفاقية على أن تقدم الدول الأطراف في الاتفاقية إلى الأمين العام تقريرا عما اتخذته من تدابير تشريعية أو قضائية أو إدارية أو غيرها من التدابير من أجل إنفاذ أحكام الاتفاقية وعن أي تقدم آخر يحرز في هذا الصدد، لكي تنظر فيه اللجنة. ويتعين تقديم هذه التقارير في غضون سنة واحدة من بدء نفاذ الاتفاقية بالنسبة للدولة المعنية، وبعد ذلك كل أربع سنوات على الأقل، وكلما طلبت اللجنة ذلك.</w:t>
      </w:r>
    </w:p>
    <w:p w:rsidR="002710A9" w:rsidRDefault="003F0D02" w:rsidP="00092C99">
      <w:pPr>
        <w:pStyle w:val="SingleTxt"/>
        <w:rPr>
          <w:rtl/>
        </w:rPr>
      </w:pPr>
      <w:r>
        <w:rPr>
          <w:rFonts w:hint="cs"/>
          <w:rtl/>
        </w:rPr>
        <w:tab/>
      </w:r>
      <w:r w:rsidR="002710A9">
        <w:rPr>
          <w:rtl/>
        </w:rPr>
        <w:t>ومن المقرر أن تنظر اللجنة في دورتها الخامسة والخمسين في تقارير الدول التالية: أفغانستان، والبوسنة والهرسك، والجمهورية الدومينيكية، وجمهورية الكونغو الديمقراطية، والرأس</w:t>
      </w:r>
      <w:r w:rsidR="00092C99">
        <w:rPr>
          <w:rFonts w:hint="cs"/>
          <w:rtl/>
        </w:rPr>
        <w:t> </w:t>
      </w:r>
      <w:r w:rsidR="002710A9">
        <w:rPr>
          <w:rtl/>
        </w:rPr>
        <w:t>الأخضر، وصربيا وكوبا، والمملكة المتحدة لبريطانيا العظمى وأيرلندا الشمالية.</w:t>
      </w:r>
    </w:p>
    <w:p w:rsidR="002710A9" w:rsidRDefault="003F0D02" w:rsidP="002710A9">
      <w:pPr>
        <w:pStyle w:val="SingleTxt"/>
        <w:rPr>
          <w:rtl/>
        </w:rPr>
      </w:pPr>
      <w:r>
        <w:rPr>
          <w:rFonts w:hint="cs"/>
          <w:rtl/>
        </w:rPr>
        <w:tab/>
      </w:r>
      <w:r w:rsidR="002710A9">
        <w:rPr>
          <w:rtl/>
        </w:rPr>
        <w:t>وتنص المادة 51 من النظام الداخلي على أن يحضر ممثلو الدولة الطرف جلسات اللجنة عند دراسة تقرير تلك الدولة، وأن يشاركوا في المناقشات ويجيبوا على الأسئلة المتعلقة بالتقرير.</w:t>
      </w:r>
    </w:p>
    <w:p w:rsidR="002710A9" w:rsidRDefault="003F0D02" w:rsidP="00075C10">
      <w:pPr>
        <w:pStyle w:val="SingleTxt"/>
        <w:rPr>
          <w:rtl/>
        </w:rPr>
      </w:pPr>
      <w:r>
        <w:rPr>
          <w:rFonts w:hint="cs"/>
          <w:rtl/>
        </w:rPr>
        <w:tab/>
      </w:r>
      <w:r w:rsidR="002710A9">
        <w:rPr>
          <w:rtl/>
        </w:rPr>
        <w:t>وتنص المادة 49 من النظام الداخلي على أن يُخطِر الأمين العام اللجنة في كل دورة بعدم استلام أي تقرير مطلوب من دولة طرف بموجب المادة 18 من الاتفاقية. ويقدم الأمين العام أيضا إلى اللجنة قائمة بالتقارير التي قدمتها الدول الأطراف في الاتفاقية وقائمة بالتقارير التي</w:t>
      </w:r>
      <w:r w:rsidR="00075C10">
        <w:rPr>
          <w:rFonts w:hint="cs"/>
          <w:rtl/>
        </w:rPr>
        <w:t> </w:t>
      </w:r>
      <w:r w:rsidR="002710A9">
        <w:rPr>
          <w:rtl/>
        </w:rPr>
        <w:t xml:space="preserve">قدمتها الدول الأطراف في الاتفاقية ولم تنظر اللجنة فيها بعد. </w:t>
      </w:r>
    </w:p>
    <w:p w:rsidR="002710A9" w:rsidRDefault="003F0D02" w:rsidP="006B25AC">
      <w:pPr>
        <w:pStyle w:val="SingleTxt"/>
        <w:rPr>
          <w:rtl/>
        </w:rPr>
      </w:pPr>
      <w:r>
        <w:rPr>
          <w:rFonts w:hint="cs"/>
          <w:rtl/>
        </w:rPr>
        <w:tab/>
      </w:r>
      <w:r w:rsidR="002710A9">
        <w:rPr>
          <w:rtl/>
        </w:rPr>
        <w:t>وسيجري إطلاع اللجنة في دورتها الخامسة والخمسين على حالة تقديم الدول الأطراف التقارير المتأخرة بموجب المادة 18 من الاتفاقية.</w:t>
      </w:r>
    </w:p>
    <w:p w:rsidR="002710A9" w:rsidRDefault="003F0D02" w:rsidP="00AE515B">
      <w:pPr>
        <w:pStyle w:val="SingleTxt"/>
        <w:rPr>
          <w:rtl/>
        </w:rPr>
      </w:pPr>
      <w:r>
        <w:rPr>
          <w:rFonts w:hint="cs"/>
          <w:rtl/>
        </w:rPr>
        <w:tab/>
      </w:r>
      <w:r w:rsidR="002710A9">
        <w:rPr>
          <w:rtl/>
        </w:rPr>
        <w:t>وقبل انعقاد كل دورة، يجتمع فريق عامل لما قبل الدورة تابع للجنة لإعداد قائمة بالمسائل والأسئلة المتصلة بالتقارير لإحالتها إلى الدول الأطراف قبل الجلسات المقرر مناقشة تقاريرها فيها. وقد اجتمع الفريق العامل لما قبل الدورة الخامسة والخمسين في جنيف في الفترة من</w:t>
      </w:r>
      <w:r w:rsidR="00075C10">
        <w:rPr>
          <w:rFonts w:hint="cs"/>
          <w:rtl/>
        </w:rPr>
        <w:t> </w:t>
      </w:r>
      <w:r w:rsidR="002710A9">
        <w:rPr>
          <w:rtl/>
        </w:rPr>
        <w:t>22 إلى 25 تشرين الأول/أكتوبر 2012. وتجدر الإشارة إلى أن الفريق العامل لما</w:t>
      </w:r>
      <w:r w:rsidR="00075C10">
        <w:rPr>
          <w:rFonts w:hint="cs"/>
          <w:rtl/>
        </w:rPr>
        <w:t> </w:t>
      </w:r>
      <w:r w:rsidR="002710A9">
        <w:rPr>
          <w:rtl/>
        </w:rPr>
        <w:t>قبل</w:t>
      </w:r>
      <w:r w:rsidR="00075C10">
        <w:rPr>
          <w:rFonts w:hint="cs"/>
          <w:rtl/>
        </w:rPr>
        <w:t> </w:t>
      </w:r>
      <w:r w:rsidR="002710A9">
        <w:rPr>
          <w:rtl/>
        </w:rPr>
        <w:t xml:space="preserve">الدورة انعقد </w:t>
      </w:r>
      <w:r w:rsidR="00B318F6">
        <w:rPr>
          <w:rFonts w:hint="cs"/>
          <w:rtl/>
        </w:rPr>
        <w:t xml:space="preserve">لمدة </w:t>
      </w:r>
      <w:r w:rsidR="002710A9">
        <w:rPr>
          <w:rtl/>
        </w:rPr>
        <w:t>أربعة أيام، حيث كان يوم 26 تشرين الأول/أكتوبر عطلة رسمية للأمم المتحدة. وسيعرض على اللجنة تقرير الفريق العامل لما قبل الدورة (</w:t>
      </w:r>
      <w:r w:rsidR="002710A9">
        <w:t>CEDAW/C/PSWG/55/1</w:t>
      </w:r>
      <w:r w:rsidR="002710A9">
        <w:rPr>
          <w:rtl/>
        </w:rPr>
        <w:t>) وردود الدول الأطراف على قوائم المسائل والأسئلة.</w:t>
      </w:r>
    </w:p>
    <w:p w:rsidR="004857F1" w:rsidRPr="004857F1" w:rsidRDefault="004857F1" w:rsidP="004857F1">
      <w:pPr>
        <w:pStyle w:val="SingleTxt"/>
        <w:spacing w:after="0" w:line="120" w:lineRule="exact"/>
        <w:rPr>
          <w:sz w:val="10"/>
          <w:rtl/>
        </w:rPr>
      </w:pPr>
    </w:p>
    <w:p w:rsidR="002710A9" w:rsidRDefault="002710A9" w:rsidP="004857F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tl/>
        </w:rPr>
        <w:tab/>
      </w:r>
      <w:r>
        <w:rPr>
          <w:rtl/>
        </w:rPr>
        <w:tab/>
        <w:t>الوثائق</w:t>
      </w:r>
    </w:p>
    <w:p w:rsidR="002710A9" w:rsidRPr="004857F1" w:rsidRDefault="004857F1" w:rsidP="004857F1">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2710A9" w:rsidRPr="004857F1">
        <w:rPr>
          <w:rtl/>
        </w:rPr>
        <w:t>التقارير</w:t>
      </w:r>
    </w:p>
    <w:p w:rsidR="002710A9" w:rsidRPr="004857F1" w:rsidRDefault="003E5B31" w:rsidP="004857F1">
      <w:pPr>
        <w:pStyle w:val="SingleTxt"/>
        <w:rPr>
          <w:w w:val="100"/>
          <w:rtl/>
        </w:rPr>
      </w:pPr>
      <w:r>
        <w:rPr>
          <w:w w:val="100"/>
          <w:rtl/>
        </w:rPr>
        <w:t>التقرير</w:t>
      </w:r>
      <w:r w:rsidR="002710A9" w:rsidRPr="004857F1">
        <w:rPr>
          <w:w w:val="100"/>
          <w:rtl/>
        </w:rPr>
        <w:t xml:space="preserve"> </w:t>
      </w:r>
      <w:r>
        <w:rPr>
          <w:rFonts w:hint="cs"/>
          <w:w w:val="100"/>
          <w:rtl/>
        </w:rPr>
        <w:t xml:space="preserve">الجامع للتقريرين الدوريين الأول والثاني لأفغانستان </w:t>
      </w:r>
      <w:r w:rsidR="002710A9" w:rsidRPr="004857F1">
        <w:rPr>
          <w:w w:val="100"/>
          <w:rtl/>
        </w:rPr>
        <w:t>(</w:t>
      </w:r>
      <w:r w:rsidR="002710A9" w:rsidRPr="004857F1">
        <w:rPr>
          <w:w w:val="100"/>
        </w:rPr>
        <w:t>CEDAW/C/AFG/1-2</w:t>
      </w:r>
      <w:r w:rsidR="002710A9" w:rsidRPr="004857F1">
        <w:rPr>
          <w:w w:val="100"/>
          <w:rtl/>
        </w:rPr>
        <w:t>)</w:t>
      </w:r>
    </w:p>
    <w:p w:rsidR="002710A9" w:rsidRDefault="003E5B31" w:rsidP="003E5B31">
      <w:pPr>
        <w:pStyle w:val="SingleTxt"/>
        <w:rPr>
          <w:rtl/>
        </w:rPr>
      </w:pPr>
      <w:r>
        <w:rPr>
          <w:rFonts w:hint="cs"/>
          <w:rtl/>
        </w:rPr>
        <w:t xml:space="preserve">التقرير الجامع للتقريرين الدوريين الرابع والخامس للبوسنة </w:t>
      </w:r>
      <w:r w:rsidR="002710A9">
        <w:rPr>
          <w:rtl/>
        </w:rPr>
        <w:t>والهرسك (</w:t>
      </w:r>
      <w:r w:rsidR="002710A9">
        <w:t>CEDAW/C/BIH/4-5</w:t>
      </w:r>
      <w:r w:rsidR="002710A9">
        <w:rPr>
          <w:rtl/>
        </w:rPr>
        <w:t>)</w:t>
      </w:r>
    </w:p>
    <w:p w:rsidR="002710A9" w:rsidRDefault="002710A9" w:rsidP="002710A9">
      <w:pPr>
        <w:pStyle w:val="SingleTxt"/>
        <w:rPr>
          <w:rtl/>
        </w:rPr>
      </w:pPr>
      <w:r>
        <w:rPr>
          <w:rtl/>
        </w:rPr>
        <w:t>التقرير الجامع للتقريرين الدوريين السابع والثامن للرأس الأخضر (</w:t>
      </w:r>
      <w:r>
        <w:t>CEDAW/C/CPV/7-8</w:t>
      </w:r>
      <w:r>
        <w:rPr>
          <w:rtl/>
        </w:rPr>
        <w:t>)</w:t>
      </w:r>
    </w:p>
    <w:p w:rsidR="002710A9" w:rsidRDefault="002710A9" w:rsidP="002710A9">
      <w:pPr>
        <w:pStyle w:val="SingleTxt"/>
        <w:rPr>
          <w:rtl/>
        </w:rPr>
      </w:pPr>
      <w:r>
        <w:rPr>
          <w:rtl/>
        </w:rPr>
        <w:t>التقرير الجامع للتقريرين الدوريين السابع والثامن لكوبا (</w:t>
      </w:r>
      <w:r>
        <w:t>CEDAW/C/CUB/7-8</w:t>
      </w:r>
      <w:r>
        <w:rPr>
          <w:rtl/>
        </w:rPr>
        <w:t>)</w:t>
      </w:r>
    </w:p>
    <w:p w:rsidR="002710A9" w:rsidRDefault="002710A9" w:rsidP="002710A9">
      <w:pPr>
        <w:pStyle w:val="SingleTxt"/>
        <w:rPr>
          <w:rtl/>
        </w:rPr>
      </w:pPr>
      <w:r>
        <w:rPr>
          <w:rtl/>
        </w:rPr>
        <w:t>التقرير الجامع للتقريرين الدوريين السادس والسابع لجمهورية الكونغو الديمقراطية (</w:t>
      </w:r>
      <w:r>
        <w:t>CEDAW/C/COD/6-7</w:t>
      </w:r>
      <w:r>
        <w:rPr>
          <w:rtl/>
        </w:rPr>
        <w:t>)</w:t>
      </w:r>
    </w:p>
    <w:p w:rsidR="002710A9" w:rsidRDefault="002710A9" w:rsidP="002710A9">
      <w:pPr>
        <w:pStyle w:val="SingleTxt"/>
        <w:rPr>
          <w:rtl/>
        </w:rPr>
      </w:pPr>
      <w:r>
        <w:rPr>
          <w:rtl/>
        </w:rPr>
        <w:t>التقرير الجامع للتقريرين الدوريين السادس والسابع للجمهورية الدومينيكية (</w:t>
      </w:r>
      <w:r>
        <w:t>CEDAW/C/DOM/6-7</w:t>
      </w:r>
      <w:r>
        <w:rPr>
          <w:rtl/>
        </w:rPr>
        <w:t>)</w:t>
      </w:r>
    </w:p>
    <w:p w:rsidR="002710A9" w:rsidRDefault="002710A9" w:rsidP="002710A9">
      <w:pPr>
        <w:pStyle w:val="SingleTxt"/>
        <w:rPr>
          <w:rtl/>
        </w:rPr>
      </w:pPr>
      <w:r>
        <w:rPr>
          <w:rtl/>
        </w:rPr>
        <w:t>التقرير الجامع للتقريرين الدوريين الثاني والثالث لصربيا (</w:t>
      </w:r>
      <w:r>
        <w:t>CEDAW/C/SRB/2-3</w:t>
      </w:r>
      <w:r>
        <w:rPr>
          <w:rtl/>
        </w:rPr>
        <w:t>)</w:t>
      </w:r>
    </w:p>
    <w:p w:rsidR="002710A9" w:rsidRDefault="002710A9" w:rsidP="002710A9">
      <w:pPr>
        <w:pStyle w:val="SingleTxt"/>
        <w:rPr>
          <w:rtl/>
        </w:rPr>
      </w:pPr>
      <w:r>
        <w:rPr>
          <w:rtl/>
        </w:rPr>
        <w:t>التقرير الدوري السابع للمملكة المتحدة لبريطانيا العظمى وأيرلندا الشمالية (</w:t>
      </w:r>
      <w:r>
        <w:t>CEDAW/C/GBR/7</w:t>
      </w:r>
      <w:r>
        <w:rPr>
          <w:rtl/>
        </w:rPr>
        <w:t xml:space="preserve"> و </w:t>
      </w:r>
      <w:r>
        <w:t>Add.1</w:t>
      </w:r>
      <w:r>
        <w:rPr>
          <w:rtl/>
        </w:rPr>
        <w:t xml:space="preserve"> و </w:t>
      </w:r>
      <w:r>
        <w:t>Add.2</w:t>
      </w:r>
      <w:r>
        <w:rPr>
          <w:rtl/>
        </w:rPr>
        <w:t>)</w:t>
      </w:r>
    </w:p>
    <w:p w:rsidR="004857F1" w:rsidRPr="004857F1" w:rsidRDefault="004857F1" w:rsidP="004857F1">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2710A9" w:rsidRPr="004857F1" w:rsidRDefault="004857F1" w:rsidP="004857F1">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4857F1">
        <w:rPr>
          <w:rtl/>
        </w:rPr>
        <w:t>قوائم المسائل والأسئلة</w:t>
      </w:r>
    </w:p>
    <w:p w:rsidR="002710A9" w:rsidRDefault="002710A9" w:rsidP="002710A9">
      <w:pPr>
        <w:pStyle w:val="SingleTxt"/>
        <w:rPr>
          <w:rtl/>
        </w:rPr>
      </w:pPr>
      <w:r>
        <w:rPr>
          <w:rtl/>
        </w:rPr>
        <w:t>أفغانستان (</w:t>
      </w:r>
      <w:r>
        <w:t>CEDAW/C/AFG/Q/1-2</w:t>
      </w:r>
      <w:r>
        <w:rPr>
          <w:rtl/>
        </w:rPr>
        <w:t>)</w:t>
      </w:r>
    </w:p>
    <w:p w:rsidR="0049598D" w:rsidRDefault="0049598D" w:rsidP="0049598D">
      <w:pPr>
        <w:pStyle w:val="SingleTxt"/>
        <w:rPr>
          <w:rFonts w:hint="cs"/>
          <w:rtl/>
        </w:rPr>
      </w:pPr>
      <w:r>
        <w:rPr>
          <w:rtl/>
        </w:rPr>
        <w:t>البوسنة والهرسك (</w:t>
      </w:r>
      <w:r>
        <w:t>CEDAW/C/BIH/Q/4-5</w:t>
      </w:r>
      <w:r>
        <w:rPr>
          <w:rtl/>
        </w:rPr>
        <w:t>)</w:t>
      </w:r>
    </w:p>
    <w:p w:rsidR="0049598D" w:rsidRDefault="0049598D" w:rsidP="0049598D">
      <w:pPr>
        <w:pStyle w:val="SingleTxt"/>
        <w:rPr>
          <w:rtl/>
        </w:rPr>
      </w:pPr>
      <w:r>
        <w:rPr>
          <w:rtl/>
        </w:rPr>
        <w:t>الجمهورية الدومينيكية (</w:t>
      </w:r>
      <w:r>
        <w:t>CEDAW/C/DOM/Q/6-7</w:t>
      </w:r>
      <w:r>
        <w:rPr>
          <w:rtl/>
        </w:rPr>
        <w:t>)</w:t>
      </w:r>
    </w:p>
    <w:p w:rsidR="0049598D" w:rsidRDefault="0049598D" w:rsidP="0049598D">
      <w:pPr>
        <w:pStyle w:val="SingleTxt"/>
        <w:rPr>
          <w:rtl/>
        </w:rPr>
      </w:pPr>
      <w:r>
        <w:rPr>
          <w:rtl/>
        </w:rPr>
        <w:t>جمهورية الكونغو الديمقراطية (</w:t>
      </w:r>
      <w:r>
        <w:t>CEDAW/C/COD/Q/6-7</w:t>
      </w:r>
      <w:r>
        <w:rPr>
          <w:rtl/>
        </w:rPr>
        <w:t>)</w:t>
      </w:r>
    </w:p>
    <w:p w:rsidR="002710A9" w:rsidRDefault="002710A9" w:rsidP="002710A9">
      <w:pPr>
        <w:pStyle w:val="SingleTxt"/>
        <w:rPr>
          <w:rtl/>
        </w:rPr>
      </w:pPr>
      <w:r>
        <w:rPr>
          <w:rtl/>
        </w:rPr>
        <w:t>الرأس الأخضر (</w:t>
      </w:r>
      <w:r>
        <w:t>CEDAW/C/CPV/Q/7-8</w:t>
      </w:r>
      <w:r>
        <w:rPr>
          <w:rtl/>
        </w:rPr>
        <w:t>)</w:t>
      </w:r>
    </w:p>
    <w:p w:rsidR="0049598D" w:rsidRDefault="0049598D" w:rsidP="002710A9">
      <w:pPr>
        <w:pStyle w:val="SingleTxt"/>
        <w:rPr>
          <w:rFonts w:hint="cs"/>
          <w:rtl/>
        </w:rPr>
      </w:pPr>
      <w:r>
        <w:rPr>
          <w:rtl/>
        </w:rPr>
        <w:t>صربيا (</w:t>
      </w:r>
      <w:r>
        <w:t>CEDAW/C/SRB/Q/2-3</w:t>
      </w:r>
      <w:r>
        <w:rPr>
          <w:rtl/>
        </w:rPr>
        <w:t>)</w:t>
      </w:r>
    </w:p>
    <w:p w:rsidR="007061D2" w:rsidRDefault="007061D2" w:rsidP="002710A9">
      <w:pPr>
        <w:pStyle w:val="SingleTxt"/>
        <w:rPr>
          <w:rFonts w:hint="cs"/>
          <w:rtl/>
        </w:rPr>
      </w:pPr>
      <w:r>
        <w:rPr>
          <w:rtl/>
        </w:rPr>
        <w:t>كوبا (</w:t>
      </w:r>
      <w:r>
        <w:t>CEDAW/C/CUB/Q/7-8</w:t>
      </w:r>
      <w:r>
        <w:rPr>
          <w:rtl/>
        </w:rPr>
        <w:t>)</w:t>
      </w:r>
    </w:p>
    <w:p w:rsidR="007061D2" w:rsidRDefault="007061D2" w:rsidP="002710A9">
      <w:pPr>
        <w:pStyle w:val="SingleTxt"/>
        <w:rPr>
          <w:rFonts w:hint="cs"/>
          <w:rtl/>
        </w:rPr>
      </w:pPr>
      <w:r>
        <w:rPr>
          <w:rtl/>
        </w:rPr>
        <w:t>المملكة المتحدة (</w:t>
      </w:r>
      <w:r>
        <w:t>CEDAW/C/GBR/Q/7</w:t>
      </w:r>
      <w:r>
        <w:rPr>
          <w:rtl/>
        </w:rPr>
        <w:t>)</w:t>
      </w:r>
    </w:p>
    <w:p w:rsidR="00995366" w:rsidRPr="00995366" w:rsidRDefault="00995366" w:rsidP="00995366">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hint="cs"/>
          <w:sz w:val="10"/>
          <w:rtl/>
        </w:rPr>
      </w:pPr>
    </w:p>
    <w:p w:rsidR="002710A9" w:rsidRDefault="00995366" w:rsidP="00995366">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2710A9">
        <w:rPr>
          <w:rtl/>
        </w:rPr>
        <w:t>الردود على قوائم المسائل والأسئلة</w:t>
      </w:r>
    </w:p>
    <w:p w:rsidR="002710A9" w:rsidRDefault="002710A9" w:rsidP="002710A9">
      <w:pPr>
        <w:pStyle w:val="SingleTxt"/>
        <w:rPr>
          <w:rtl/>
        </w:rPr>
      </w:pPr>
      <w:r>
        <w:rPr>
          <w:rtl/>
        </w:rPr>
        <w:t>أفغانستان (</w:t>
      </w:r>
      <w:r>
        <w:t>CEDAW/C/AFG/Q/1-2/Add.1</w:t>
      </w:r>
      <w:r>
        <w:rPr>
          <w:rtl/>
        </w:rPr>
        <w:t>)</w:t>
      </w:r>
    </w:p>
    <w:p w:rsidR="002710A9" w:rsidRDefault="002710A9" w:rsidP="002710A9">
      <w:pPr>
        <w:pStyle w:val="SingleTxt"/>
        <w:rPr>
          <w:rFonts w:hint="cs"/>
          <w:rtl/>
        </w:rPr>
      </w:pPr>
      <w:r>
        <w:rPr>
          <w:rtl/>
        </w:rPr>
        <w:t>البوسنة والهرسك (</w:t>
      </w:r>
      <w:r>
        <w:t>CEDAW/C/BIH/Q/4-5/Add.1</w:t>
      </w:r>
      <w:r>
        <w:rPr>
          <w:rtl/>
        </w:rPr>
        <w:t>)</w:t>
      </w:r>
    </w:p>
    <w:p w:rsidR="003F0D02" w:rsidRDefault="003F0D02" w:rsidP="003F0D02">
      <w:pPr>
        <w:pStyle w:val="SingleTxt"/>
        <w:rPr>
          <w:rtl/>
        </w:rPr>
      </w:pPr>
      <w:r>
        <w:rPr>
          <w:rtl/>
        </w:rPr>
        <w:t>الجمهورية الدومينيكية (</w:t>
      </w:r>
      <w:r>
        <w:t>CEDAW/C/DOM/Q/6-7/Add.1</w:t>
      </w:r>
      <w:r>
        <w:rPr>
          <w:rtl/>
        </w:rPr>
        <w:t>)</w:t>
      </w:r>
    </w:p>
    <w:p w:rsidR="00493CD1" w:rsidRDefault="00493CD1" w:rsidP="00493CD1">
      <w:pPr>
        <w:pStyle w:val="SingleTxt"/>
        <w:rPr>
          <w:rFonts w:hint="cs"/>
          <w:rtl/>
        </w:rPr>
      </w:pPr>
      <w:r>
        <w:rPr>
          <w:rtl/>
        </w:rPr>
        <w:t>جمهورية الكونغو الديمقراطية (</w:t>
      </w:r>
      <w:r>
        <w:t>CEDAW/C/COD/Q/4-5/Add.1</w:t>
      </w:r>
      <w:r>
        <w:rPr>
          <w:rtl/>
        </w:rPr>
        <w:t>)</w:t>
      </w:r>
    </w:p>
    <w:p w:rsidR="002710A9" w:rsidRDefault="002710A9" w:rsidP="002710A9">
      <w:pPr>
        <w:pStyle w:val="SingleTxt"/>
        <w:rPr>
          <w:rtl/>
        </w:rPr>
      </w:pPr>
      <w:r>
        <w:rPr>
          <w:rtl/>
        </w:rPr>
        <w:t>الرأس الأخضر (</w:t>
      </w:r>
      <w:r>
        <w:t>CEDAW/C/CPV/Q/7-8/Add.1</w:t>
      </w:r>
      <w:r>
        <w:rPr>
          <w:rtl/>
        </w:rPr>
        <w:t>)</w:t>
      </w:r>
    </w:p>
    <w:p w:rsidR="002710A9" w:rsidRDefault="002710A9" w:rsidP="002710A9">
      <w:pPr>
        <w:pStyle w:val="SingleTxt"/>
        <w:rPr>
          <w:rtl/>
        </w:rPr>
      </w:pPr>
      <w:r>
        <w:rPr>
          <w:rtl/>
        </w:rPr>
        <w:t>صربيا (</w:t>
      </w:r>
      <w:r>
        <w:t>CEDAW/C/SRB/Q/2-3/Add.1</w:t>
      </w:r>
      <w:r>
        <w:rPr>
          <w:rtl/>
        </w:rPr>
        <w:t>)</w:t>
      </w:r>
    </w:p>
    <w:p w:rsidR="00493CD1" w:rsidRDefault="00493CD1" w:rsidP="002710A9">
      <w:pPr>
        <w:pStyle w:val="SingleTxt"/>
        <w:rPr>
          <w:rFonts w:hint="cs"/>
          <w:rtl/>
        </w:rPr>
      </w:pPr>
      <w:r>
        <w:rPr>
          <w:rtl/>
        </w:rPr>
        <w:t>كوبا (</w:t>
      </w:r>
      <w:r>
        <w:t>CEDAW/C/CUB/Q/7-8/Add.1</w:t>
      </w:r>
      <w:r>
        <w:rPr>
          <w:rtl/>
        </w:rPr>
        <w:t>)</w:t>
      </w:r>
    </w:p>
    <w:p w:rsidR="002710A9" w:rsidRDefault="002710A9" w:rsidP="002710A9">
      <w:pPr>
        <w:pStyle w:val="SingleTxt"/>
        <w:rPr>
          <w:rtl/>
        </w:rPr>
      </w:pPr>
      <w:r>
        <w:rPr>
          <w:rtl/>
        </w:rPr>
        <w:t>المملكة المتحدة (</w:t>
      </w:r>
      <w:r>
        <w:t>CEDAW/C/GBR/Q/7/Add.1</w:t>
      </w:r>
      <w:r>
        <w:rPr>
          <w:rtl/>
        </w:rPr>
        <w:t>)</w:t>
      </w:r>
    </w:p>
    <w:p w:rsidR="002710A9" w:rsidRDefault="002710A9" w:rsidP="00A0140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tl/>
        </w:rPr>
        <w:tab/>
        <w:t>5 -</w:t>
      </w:r>
      <w:r>
        <w:rPr>
          <w:rtl/>
        </w:rPr>
        <w:tab/>
        <w:t>متابعة النظر في التقارير المقدمة من الدول الأطراف بموجب المادة 18 من اتفاقية القضاء على ج</w:t>
      </w:r>
      <w:r w:rsidR="001C2DD5">
        <w:rPr>
          <w:rtl/>
        </w:rPr>
        <w:t>ميع أشكال التمييز ضد المرأة</w:t>
      </w:r>
    </w:p>
    <w:p w:rsidR="002710A9" w:rsidRDefault="003F0D02" w:rsidP="00F12F7F">
      <w:pPr>
        <w:pStyle w:val="SingleTxt"/>
        <w:rPr>
          <w:rFonts w:hint="cs"/>
          <w:rtl/>
        </w:rPr>
      </w:pPr>
      <w:r>
        <w:rPr>
          <w:rFonts w:hint="cs"/>
          <w:rtl/>
        </w:rPr>
        <w:tab/>
      </w:r>
      <w:r w:rsidR="002710A9">
        <w:rPr>
          <w:rtl/>
        </w:rPr>
        <w:t>قررت اللجنة في دورتها السابعة والأربعين أن تضيف إلى جدول أعمالها بندا عنوانه ”متابعة النظر في التقارير المقدمة من الدول الأطراف بموجب المادة 18 من اتفاقية القضاء على</w:t>
      </w:r>
      <w:r w:rsidR="00A0140D">
        <w:rPr>
          <w:rtl/>
        </w:rPr>
        <w:t xml:space="preserve"> جميع أشكال التمييز ضد المرأة“.</w:t>
      </w:r>
    </w:p>
    <w:p w:rsidR="002710A9" w:rsidRDefault="003F0D02" w:rsidP="00F12F7F">
      <w:pPr>
        <w:pStyle w:val="SingleTxt"/>
        <w:rPr>
          <w:rtl/>
        </w:rPr>
      </w:pPr>
      <w:r>
        <w:rPr>
          <w:rFonts w:hint="cs"/>
          <w:rtl/>
        </w:rPr>
        <w:tab/>
      </w:r>
      <w:r w:rsidR="002710A9">
        <w:rPr>
          <w:rtl/>
        </w:rPr>
        <w:t>وستناقش اللجنة المسائل المت</w:t>
      </w:r>
      <w:r w:rsidR="00F12F7F">
        <w:rPr>
          <w:rFonts w:hint="cs"/>
          <w:rtl/>
        </w:rPr>
        <w:t>ص</w:t>
      </w:r>
      <w:r w:rsidR="002710A9">
        <w:rPr>
          <w:rtl/>
        </w:rPr>
        <w:t>لة بمتابعة الملاحظات الختامية.</w:t>
      </w:r>
    </w:p>
    <w:p w:rsidR="001C2DD5" w:rsidRPr="001C2DD5" w:rsidRDefault="001C2DD5" w:rsidP="001C2DD5">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sz w:val="10"/>
          <w:rtl/>
        </w:rPr>
      </w:pPr>
    </w:p>
    <w:p w:rsidR="002710A9" w:rsidRDefault="002710A9" w:rsidP="001C2DD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tl/>
        </w:rPr>
        <w:tab/>
        <w:t>6 -</w:t>
      </w:r>
      <w:r>
        <w:rPr>
          <w:rtl/>
        </w:rPr>
        <w:tab/>
        <w:t>تنفيذ المادتين 21 و 22 من اتفاقية القضاء ع</w:t>
      </w:r>
      <w:r w:rsidR="001C2DD5">
        <w:rPr>
          <w:rtl/>
        </w:rPr>
        <w:t>لى جميع أشكال التمييز ضد المرأة</w:t>
      </w:r>
    </w:p>
    <w:p w:rsidR="002710A9" w:rsidRDefault="003F0D02" w:rsidP="002710A9">
      <w:pPr>
        <w:pStyle w:val="SingleTxt"/>
        <w:rPr>
          <w:rtl/>
        </w:rPr>
      </w:pPr>
      <w:r>
        <w:rPr>
          <w:rFonts w:hint="cs"/>
          <w:rtl/>
        </w:rPr>
        <w:tab/>
      </w:r>
      <w:r w:rsidR="002710A9">
        <w:rPr>
          <w:rtl/>
        </w:rPr>
        <w:t xml:space="preserve">تنص المادة 21 من الاتفاقية على أنه يجوز للجنة أن تقدم اقتراحات وتوصيات عامة مبنية على دراسة التقارير والمعلومات الواردة من الدول الأطراف. وتنص أيضا على أن تدرج تلك الاقتراحات والتوصيات العامة في التقرير الذي تقدمه اللجنة إلى الجمعية العامة، مشفوعة بتعليقات الدول الأطراف، إن وجدت. </w:t>
      </w:r>
    </w:p>
    <w:p w:rsidR="002710A9" w:rsidRDefault="003F0D02" w:rsidP="002710A9">
      <w:pPr>
        <w:pStyle w:val="SingleTxt"/>
        <w:rPr>
          <w:rtl/>
        </w:rPr>
      </w:pPr>
      <w:r>
        <w:rPr>
          <w:rFonts w:hint="cs"/>
          <w:rtl/>
        </w:rPr>
        <w:tab/>
      </w:r>
      <w:r w:rsidR="002710A9">
        <w:rPr>
          <w:rtl/>
        </w:rPr>
        <w:t xml:space="preserve">وتنص المادة 22 من الاتفاقية على أنه يحق للوكالات المتخصصة أن توفد من يمثلها أثناء النظر في تنفيذ ما يقع في نطاق أنشطتها من أحكام الاتفاقية، وعلى أنه يجوز للجنة أن تدعو الوكالات المتخصصة إلى تقديم تقارير عن تنفيذ الاتفاقية في تلك المجالات. </w:t>
      </w:r>
    </w:p>
    <w:p w:rsidR="00E33487" w:rsidRPr="00E33487" w:rsidRDefault="00E33487" w:rsidP="00E33487">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sz w:val="10"/>
          <w:rtl/>
        </w:rPr>
      </w:pPr>
    </w:p>
    <w:p w:rsidR="002710A9" w:rsidRDefault="002710A9" w:rsidP="00E3348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tl/>
        </w:rPr>
        <w:tab/>
      </w:r>
      <w:r>
        <w:rPr>
          <w:rtl/>
        </w:rPr>
        <w:tab/>
        <w:t>الوثائق</w:t>
      </w:r>
    </w:p>
    <w:p w:rsidR="002710A9" w:rsidRDefault="002710A9" w:rsidP="002710A9">
      <w:pPr>
        <w:pStyle w:val="SingleTxt"/>
        <w:rPr>
          <w:rtl/>
        </w:rPr>
      </w:pPr>
      <w:r>
        <w:rPr>
          <w:rtl/>
        </w:rPr>
        <w:t>التقارير المقدمة من وكالات الأمم المتحدة المتخصصة بشأن تنفيذ الاتفاقية في المجالات التي تدخل في نطاق أنشطتها.</w:t>
      </w:r>
    </w:p>
    <w:p w:rsidR="00E33487" w:rsidRPr="00E33487" w:rsidRDefault="00E33487" w:rsidP="00E33487">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sz w:val="10"/>
          <w:rtl/>
        </w:rPr>
      </w:pPr>
    </w:p>
    <w:p w:rsidR="002710A9" w:rsidRDefault="002710A9" w:rsidP="00E3348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tl/>
        </w:rPr>
        <w:tab/>
        <w:t>7 -</w:t>
      </w:r>
      <w:r>
        <w:rPr>
          <w:rtl/>
        </w:rPr>
        <w:tab/>
        <w:t>سبل ووسائل التعجيل بأعمال اللجنة</w:t>
      </w:r>
    </w:p>
    <w:p w:rsidR="002710A9" w:rsidRDefault="003F0D02" w:rsidP="002710A9">
      <w:pPr>
        <w:pStyle w:val="SingleTxt"/>
        <w:rPr>
          <w:rtl/>
        </w:rPr>
      </w:pPr>
      <w:r>
        <w:rPr>
          <w:rFonts w:hint="cs"/>
          <w:rtl/>
        </w:rPr>
        <w:tab/>
      </w:r>
      <w:r w:rsidR="002710A9">
        <w:rPr>
          <w:rtl/>
        </w:rPr>
        <w:t>ستناقش اللجنة المسائل المتصلة بأساليب عملها.</w:t>
      </w:r>
    </w:p>
    <w:p w:rsidR="00E33487" w:rsidRPr="00E33487" w:rsidRDefault="00E33487" w:rsidP="00E33487">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2710A9" w:rsidRDefault="00E33487" w:rsidP="00F12F7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sidR="002710A9">
        <w:rPr>
          <w:rtl/>
        </w:rPr>
        <w:t>8 -</w:t>
      </w:r>
      <w:r w:rsidR="002710A9">
        <w:rPr>
          <w:rtl/>
        </w:rPr>
        <w:tab/>
        <w:t xml:space="preserve">أنشطة اللجنة </w:t>
      </w:r>
      <w:r w:rsidR="00F12F7F">
        <w:rPr>
          <w:rFonts w:hint="cs"/>
          <w:rtl/>
        </w:rPr>
        <w:t xml:space="preserve">المضطلع بها بموجب </w:t>
      </w:r>
      <w:r w:rsidR="002710A9">
        <w:rPr>
          <w:rtl/>
        </w:rPr>
        <w:t>البروتوكول الاختياري لاتفاقية القضاء على جميع أشكال التمييز ضد المرأة</w:t>
      </w:r>
    </w:p>
    <w:p w:rsidR="002710A9" w:rsidRDefault="003F0D02" w:rsidP="002710A9">
      <w:pPr>
        <w:pStyle w:val="SingleTxt"/>
        <w:rPr>
          <w:rtl/>
        </w:rPr>
      </w:pPr>
      <w:r>
        <w:rPr>
          <w:rFonts w:hint="cs"/>
          <w:rtl/>
        </w:rPr>
        <w:tab/>
      </w:r>
      <w:r w:rsidR="002710A9">
        <w:rPr>
          <w:rtl/>
        </w:rPr>
        <w:t>ستعقد الدورة السادسة والعشرون للفريق العامل المعني بالبلاغات المقدمة بموجب البروتوكول الاختياري يومي 4 و 5 تموز/يوليه 2013 في جنيف.</w:t>
      </w:r>
    </w:p>
    <w:p w:rsidR="002710A9" w:rsidRDefault="008434D4" w:rsidP="008434D4">
      <w:pPr>
        <w:pStyle w:val="SingleTxt"/>
        <w:rPr>
          <w:rtl/>
        </w:rPr>
      </w:pPr>
      <w:r>
        <w:rPr>
          <w:rtl/>
        </w:rPr>
        <w:br w:type="page"/>
      </w:r>
      <w:r w:rsidR="003F0D02">
        <w:rPr>
          <w:rFonts w:hint="cs"/>
          <w:rtl/>
        </w:rPr>
        <w:tab/>
      </w:r>
      <w:r w:rsidR="002710A9">
        <w:rPr>
          <w:rtl/>
        </w:rPr>
        <w:t>وستواصل اللجنة في دورتها الخامسة والخمسين تنفيذ ولايتها بموجب المادتين 2 و 8 من</w:t>
      </w:r>
      <w:r>
        <w:rPr>
          <w:rFonts w:hint="cs"/>
          <w:rtl/>
        </w:rPr>
        <w:t> </w:t>
      </w:r>
      <w:r w:rsidR="002710A9">
        <w:rPr>
          <w:rtl/>
        </w:rPr>
        <w:t>البروتوكول الاختياري للاتفاقية.</w:t>
      </w:r>
    </w:p>
    <w:p w:rsidR="008434D4" w:rsidRPr="008434D4" w:rsidRDefault="008434D4" w:rsidP="008434D4">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sz w:val="10"/>
          <w:rtl/>
        </w:rPr>
      </w:pPr>
    </w:p>
    <w:p w:rsidR="002710A9" w:rsidRDefault="002710A9" w:rsidP="00A242B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tl/>
        </w:rPr>
        <w:tab/>
        <w:t>9 -</w:t>
      </w:r>
      <w:r>
        <w:rPr>
          <w:rtl/>
        </w:rPr>
        <w:tab/>
        <w:t>جدول الأعمال المؤقت لدورة اللجنة السادسة والخمسين</w:t>
      </w:r>
    </w:p>
    <w:p w:rsidR="00C94CDC" w:rsidRPr="00C94CDC" w:rsidRDefault="00C94CDC" w:rsidP="00C94CDC">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2710A9" w:rsidRDefault="00A242B0" w:rsidP="00A242B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2710A9">
        <w:rPr>
          <w:rtl/>
        </w:rPr>
        <w:t>الوثائق</w:t>
      </w:r>
    </w:p>
    <w:p w:rsidR="002710A9" w:rsidRDefault="002710A9" w:rsidP="002710A9">
      <w:pPr>
        <w:pStyle w:val="SingleTxt"/>
        <w:rPr>
          <w:rFonts w:hint="cs"/>
          <w:rtl/>
        </w:rPr>
      </w:pPr>
      <w:r>
        <w:rPr>
          <w:rtl/>
        </w:rPr>
        <w:t>جدول الأعمال المؤقت للدورة السادسة والخمسين (</w:t>
      </w:r>
      <w:r>
        <w:t>CEDAW/C/56/1</w:t>
      </w:r>
      <w:r>
        <w:rPr>
          <w:rtl/>
        </w:rPr>
        <w:t>).</w:t>
      </w:r>
    </w:p>
    <w:p w:rsidR="00B445D8" w:rsidRPr="00B445D8" w:rsidRDefault="00B445D8" w:rsidP="00B445D8">
      <w:pPr>
        <w:pStyle w:val="SingleTxt"/>
        <w:spacing w:after="0" w:line="120" w:lineRule="exact"/>
        <w:rPr>
          <w:rFonts w:hint="cs"/>
          <w:sz w:val="10"/>
          <w:rtl/>
        </w:rPr>
      </w:pPr>
    </w:p>
    <w:p w:rsidR="002F0573" w:rsidRDefault="00C94CDC" w:rsidP="00C94CD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sidR="002710A9">
        <w:rPr>
          <w:rtl/>
        </w:rPr>
        <w:t>10 -</w:t>
      </w:r>
      <w:r w:rsidR="002710A9">
        <w:rPr>
          <w:rtl/>
        </w:rPr>
        <w:tab/>
        <w:t>اعتماد تقرير اللجنة ع</w:t>
      </w:r>
      <w:r w:rsidR="00027534">
        <w:rPr>
          <w:rtl/>
        </w:rPr>
        <w:t>ن أعمال دورتها الخامسة والخمسين</w:t>
      </w:r>
    </w:p>
    <w:p w:rsidR="00027534" w:rsidRPr="00D401CF" w:rsidRDefault="00D401CF" w:rsidP="00D401CF">
      <w:pPr>
        <w:pStyle w:val="SingleTxt"/>
        <w:spacing w:after="0" w:line="240" w:lineRule="auto"/>
        <w:rPr>
          <w:rFonts w:hint="cs"/>
          <w:rtl/>
        </w:rPr>
      </w:pPr>
      <w:r>
        <w:rPr>
          <w:rFonts w:hint="cs"/>
          <w:noProof/>
          <w:w w:val="100"/>
          <w:rtl/>
        </w:rPr>
        <w:pict>
          <v:line id="_x0000_s1027" style="position:absolute;left:0;text-align:left;z-index:2" from="206.6pt,24pt" to="278.6pt,24pt" strokeweight=".25pt">
            <w10:wrap anchorx="page"/>
          </v:line>
        </w:pict>
      </w:r>
    </w:p>
    <w:sectPr w:rsidR="00027534" w:rsidRPr="00D401CF" w:rsidSect="006C2A3C">
      <w:endnotePr>
        <w:numFmt w:val="lowerLetter"/>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3-04-24T09:20:00Z" w:initials="Start">
    <w:p w:rsidR="00643D5D" w:rsidRDefault="00643D5D">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NO&gt;&gt;N1328570A&lt;&lt;ODS JOB NO&gt;&gt;</w:t>
      </w:r>
    </w:p>
    <w:p w:rsidR="00643D5D" w:rsidRDefault="00643D5D">
      <w:pPr>
        <w:pStyle w:val="CommentText"/>
      </w:pPr>
      <w:r>
        <w:t>&lt;&lt;ODS DOC SYMBOL1&gt;&gt;CEDAW/C/55/1&lt;&lt;ODS DOC SYMBOL1&gt;&gt;</w:t>
      </w:r>
    </w:p>
    <w:p w:rsidR="00643D5D" w:rsidRDefault="00643D5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D5D" w:rsidRDefault="00643D5D">
      <w:r>
        <w:separator/>
      </w:r>
    </w:p>
  </w:endnote>
  <w:endnote w:type="continuationSeparator" w:id="0">
    <w:p w:rsidR="00643D5D" w:rsidRDefault="00643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643D5D" w:rsidTr="006C2A3C">
      <w:tblPrEx>
        <w:tblCellMar>
          <w:top w:w="0" w:type="dxa"/>
          <w:bottom w:w="0" w:type="dxa"/>
        </w:tblCellMar>
      </w:tblPrEx>
      <w:tc>
        <w:tcPr>
          <w:tcW w:w="5033" w:type="dxa"/>
          <w:shd w:val="clear" w:color="auto" w:fill="auto"/>
        </w:tcPr>
        <w:p w:rsidR="00643D5D" w:rsidRPr="006C2A3C" w:rsidRDefault="00643D5D" w:rsidP="006C2A3C">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2</w:t>
          </w:r>
          <w:r>
            <w:rPr>
              <w:w w:val="103"/>
            </w:rPr>
            <w:fldChar w:fldCharType="end"/>
          </w:r>
        </w:p>
      </w:tc>
      <w:tc>
        <w:tcPr>
          <w:tcW w:w="5033" w:type="dxa"/>
          <w:shd w:val="clear" w:color="auto" w:fill="auto"/>
        </w:tcPr>
        <w:p w:rsidR="00643D5D" w:rsidRPr="006C2A3C" w:rsidRDefault="00643D5D" w:rsidP="006C2A3C">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13-28570</w:t>
          </w:r>
          <w:r>
            <w:rPr>
              <w:b w:val="0"/>
              <w:w w:val="103"/>
            </w:rPr>
            <w:fldChar w:fldCharType="end"/>
          </w:r>
        </w:p>
      </w:tc>
    </w:tr>
  </w:tbl>
  <w:p w:rsidR="00643D5D" w:rsidRPr="006C2A3C" w:rsidRDefault="00643D5D" w:rsidP="006C2A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643D5D" w:rsidTr="006C2A3C">
      <w:tblPrEx>
        <w:tblCellMar>
          <w:top w:w="0" w:type="dxa"/>
          <w:bottom w:w="0" w:type="dxa"/>
        </w:tblCellMar>
      </w:tblPrEx>
      <w:tc>
        <w:tcPr>
          <w:tcW w:w="5033" w:type="dxa"/>
          <w:shd w:val="clear" w:color="auto" w:fill="auto"/>
        </w:tcPr>
        <w:p w:rsidR="00643D5D" w:rsidRPr="006C2A3C" w:rsidRDefault="00643D5D" w:rsidP="006C2A3C">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13-28570</w:t>
          </w:r>
          <w:r>
            <w:rPr>
              <w:b w:val="0"/>
              <w:w w:val="103"/>
            </w:rPr>
            <w:fldChar w:fldCharType="end"/>
          </w:r>
        </w:p>
      </w:tc>
      <w:tc>
        <w:tcPr>
          <w:tcW w:w="5033" w:type="dxa"/>
          <w:shd w:val="clear" w:color="auto" w:fill="auto"/>
        </w:tcPr>
        <w:p w:rsidR="00643D5D" w:rsidRPr="006C2A3C" w:rsidRDefault="00643D5D" w:rsidP="006C2A3C">
          <w:pPr>
            <w:pStyle w:val="Footer"/>
            <w:rPr>
              <w:w w:val="103"/>
            </w:rPr>
          </w:pPr>
          <w:r>
            <w:rPr>
              <w:w w:val="103"/>
            </w:rPr>
            <w:fldChar w:fldCharType="begin"/>
          </w:r>
          <w:r>
            <w:rPr>
              <w:w w:val="103"/>
            </w:rPr>
            <w:instrText xml:space="preserve"> PAGE  \* MERGEFORMAT </w:instrText>
          </w:r>
          <w:r>
            <w:rPr>
              <w:w w:val="103"/>
            </w:rPr>
            <w:fldChar w:fldCharType="separate"/>
          </w:r>
          <w:r>
            <w:rPr>
              <w:w w:val="103"/>
            </w:rPr>
            <w:t>5</w:t>
          </w:r>
          <w:r>
            <w:rPr>
              <w:w w:val="103"/>
            </w:rPr>
            <w:fldChar w:fldCharType="end"/>
          </w:r>
        </w:p>
      </w:tc>
    </w:tr>
  </w:tbl>
  <w:p w:rsidR="00643D5D" w:rsidRPr="006C2A3C" w:rsidRDefault="00643D5D" w:rsidP="006C2A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3744"/>
      <w:gridCol w:w="5033"/>
    </w:tblGrid>
    <w:tr w:rsidR="00643D5D" w:rsidTr="002710A9">
      <w:tblPrEx>
        <w:tblCellMar>
          <w:top w:w="0" w:type="dxa"/>
          <w:bottom w:w="0" w:type="dxa"/>
        </w:tblCellMar>
      </w:tblPrEx>
      <w:trPr>
        <w:jc w:val="right"/>
      </w:trPr>
      <w:tc>
        <w:tcPr>
          <w:tcW w:w="3744" w:type="dxa"/>
        </w:tcPr>
        <w:p w:rsidR="00643D5D" w:rsidRDefault="00643D5D" w:rsidP="006C2A3C">
          <w:pPr>
            <w:pStyle w:val="Footer"/>
            <w:spacing w:line="240" w:lineRule="atLeast"/>
            <w:rPr>
              <w:rFonts w:cs="Times New Roman"/>
              <w:b w:val="0"/>
              <w:w w:val="103"/>
              <w:sz w:val="20"/>
            </w:rPr>
          </w:pPr>
          <w:r w:rsidRPr="006C2A3C">
            <w:rPr>
              <w:rFonts w:cs="Times New Roman"/>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25.5pt">
                <v:imagedata r:id="rId1" o:title="PleaseRecycleArabic"/>
              </v:shape>
            </w:pict>
          </w:r>
        </w:p>
      </w:tc>
      <w:tc>
        <w:tcPr>
          <w:tcW w:w="5033" w:type="dxa"/>
        </w:tcPr>
        <w:p w:rsidR="00643D5D" w:rsidRDefault="00643D5D" w:rsidP="00643D5D">
          <w:pPr>
            <w:pStyle w:val="Footer"/>
            <w:jc w:val="right"/>
            <w:rPr>
              <w:rFonts w:cs="Times New Roman"/>
              <w:b w:val="0"/>
              <w:w w:val="103"/>
              <w:sz w:val="20"/>
            </w:rPr>
          </w:pPr>
          <w:r>
            <w:rPr>
              <w:rFonts w:cs="Times New Roman"/>
              <w:b w:val="0"/>
              <w:w w:val="103"/>
              <w:sz w:val="20"/>
            </w:rPr>
            <w:t>25</w:t>
          </w:r>
          <w:bookmarkStart w:id="0" w:name="TmpSave"/>
          <w:bookmarkEnd w:id="0"/>
          <w:r>
            <w:rPr>
              <w:rFonts w:cs="Times New Roman"/>
              <w:b w:val="0"/>
              <w:w w:val="103"/>
              <w:sz w:val="20"/>
            </w:rPr>
            <w:t xml:space="preserve">0413    230413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13-28570 (A)</w:t>
          </w:r>
          <w:r>
            <w:rPr>
              <w:rFonts w:cs="Times New Roman"/>
              <w:b w:val="0"/>
              <w:w w:val="103"/>
              <w:sz w:val="20"/>
            </w:rPr>
            <w:fldChar w:fldCharType="end"/>
          </w:r>
        </w:p>
        <w:p w:rsidR="00643D5D" w:rsidRPr="006C2A3C" w:rsidRDefault="00643D5D" w:rsidP="006C2A3C">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*1328570*</w:t>
          </w:r>
          <w:r>
            <w:rPr>
              <w:rFonts w:ascii="Barcode 3 of 9 by request" w:hAnsi="Barcode 3 of 9 by request" w:cs="Times New Roman"/>
              <w:b w:val="0"/>
              <w:sz w:val="24"/>
            </w:rPr>
            <w:fldChar w:fldCharType="end"/>
          </w:r>
        </w:p>
      </w:tc>
    </w:tr>
  </w:tbl>
  <w:p w:rsidR="00643D5D" w:rsidRPr="006C2A3C" w:rsidRDefault="00643D5D" w:rsidP="006C2A3C">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D5D" w:rsidRDefault="00643D5D">
      <w:r>
        <w:separator/>
      </w:r>
    </w:p>
  </w:footnote>
  <w:footnote w:type="continuationSeparator" w:id="0">
    <w:p w:rsidR="00643D5D" w:rsidRDefault="00643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643D5D" w:rsidTr="006C2A3C">
      <w:tblPrEx>
        <w:tblCellMar>
          <w:top w:w="0" w:type="dxa"/>
          <w:bottom w:w="0" w:type="dxa"/>
        </w:tblCellMar>
      </w:tblPrEx>
      <w:trPr>
        <w:trHeight w:hRule="exact" w:val="864"/>
        <w:jc w:val="center"/>
      </w:trPr>
      <w:tc>
        <w:tcPr>
          <w:tcW w:w="4925" w:type="dxa"/>
          <w:shd w:val="clear" w:color="auto" w:fill="auto"/>
          <w:vAlign w:val="bottom"/>
        </w:tcPr>
        <w:p w:rsidR="00643D5D" w:rsidRDefault="00643D5D" w:rsidP="006C2A3C">
          <w:pPr>
            <w:pStyle w:val="Header"/>
            <w:bidi/>
            <w:jc w:val="right"/>
          </w:pPr>
        </w:p>
      </w:tc>
      <w:tc>
        <w:tcPr>
          <w:tcW w:w="4925" w:type="dxa"/>
          <w:shd w:val="clear" w:color="auto" w:fill="auto"/>
          <w:vAlign w:val="bottom"/>
        </w:tcPr>
        <w:p w:rsidR="00643D5D" w:rsidRPr="006C2A3C" w:rsidRDefault="00643D5D" w:rsidP="006C2A3C">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CEDAW/C/55/1</w:t>
          </w:r>
          <w:r>
            <w:rPr>
              <w:w w:val="103"/>
            </w:rPr>
            <w:fldChar w:fldCharType="end"/>
          </w:r>
        </w:p>
      </w:tc>
    </w:tr>
  </w:tbl>
  <w:p w:rsidR="00643D5D" w:rsidRPr="006C2A3C" w:rsidRDefault="00643D5D" w:rsidP="006C2A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643D5D" w:rsidTr="006C2A3C">
      <w:tblPrEx>
        <w:tblCellMar>
          <w:top w:w="0" w:type="dxa"/>
          <w:bottom w:w="0" w:type="dxa"/>
        </w:tblCellMar>
      </w:tblPrEx>
      <w:trPr>
        <w:trHeight w:hRule="exact" w:val="864"/>
        <w:jc w:val="center"/>
      </w:trPr>
      <w:tc>
        <w:tcPr>
          <w:tcW w:w="4925" w:type="dxa"/>
          <w:shd w:val="clear" w:color="auto" w:fill="auto"/>
          <w:vAlign w:val="bottom"/>
        </w:tcPr>
        <w:p w:rsidR="00643D5D" w:rsidRPr="006C2A3C" w:rsidRDefault="00643D5D" w:rsidP="006C2A3C">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CEDAW/C/55/1</w:t>
          </w:r>
          <w:r>
            <w:rPr>
              <w:w w:val="103"/>
            </w:rPr>
            <w:fldChar w:fldCharType="end"/>
          </w:r>
        </w:p>
      </w:tc>
      <w:tc>
        <w:tcPr>
          <w:tcW w:w="4925" w:type="dxa"/>
          <w:shd w:val="clear" w:color="auto" w:fill="auto"/>
          <w:vAlign w:val="bottom"/>
        </w:tcPr>
        <w:p w:rsidR="00643D5D" w:rsidRDefault="00643D5D" w:rsidP="006C2A3C">
          <w:pPr>
            <w:pStyle w:val="Header"/>
          </w:pPr>
        </w:p>
      </w:tc>
    </w:tr>
  </w:tbl>
  <w:p w:rsidR="00643D5D" w:rsidRPr="006C2A3C" w:rsidRDefault="00643D5D" w:rsidP="006C2A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643D5D" w:rsidTr="006C2A3C">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643D5D" w:rsidRDefault="00643D5D" w:rsidP="006C2A3C">
          <w:pPr>
            <w:pStyle w:val="Header"/>
            <w:spacing w:after="120"/>
          </w:pPr>
        </w:p>
      </w:tc>
      <w:tc>
        <w:tcPr>
          <w:tcW w:w="1786" w:type="dxa"/>
          <w:tcBorders>
            <w:bottom w:val="single" w:sz="4" w:space="0" w:color="auto"/>
          </w:tcBorders>
          <w:shd w:val="clear" w:color="auto" w:fill="auto"/>
          <w:vAlign w:val="bottom"/>
        </w:tcPr>
        <w:p w:rsidR="00643D5D" w:rsidRPr="006C2A3C" w:rsidRDefault="00643D5D" w:rsidP="006C2A3C">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643D5D" w:rsidRDefault="00643D5D" w:rsidP="006C2A3C">
          <w:pPr>
            <w:pStyle w:val="Header"/>
            <w:spacing w:after="120"/>
          </w:pPr>
        </w:p>
      </w:tc>
      <w:tc>
        <w:tcPr>
          <w:tcW w:w="6523" w:type="dxa"/>
          <w:gridSpan w:val="3"/>
          <w:tcBorders>
            <w:bottom w:val="single" w:sz="4" w:space="0" w:color="auto"/>
          </w:tcBorders>
          <w:shd w:val="clear" w:color="auto" w:fill="auto"/>
          <w:vAlign w:val="bottom"/>
        </w:tcPr>
        <w:p w:rsidR="00643D5D" w:rsidRPr="006C2A3C" w:rsidRDefault="00643D5D" w:rsidP="006C2A3C">
          <w:pPr>
            <w:spacing w:line="380" w:lineRule="exact"/>
            <w:jc w:val="right"/>
          </w:pPr>
          <w:r>
            <w:rPr>
              <w:sz w:val="40"/>
            </w:rPr>
            <w:t>CEDAW</w:t>
          </w:r>
          <w:r>
            <w:t>/C/55/1</w:t>
          </w:r>
        </w:p>
      </w:tc>
    </w:tr>
    <w:tr w:rsidR="00643D5D" w:rsidRPr="006C2A3C" w:rsidTr="006C2A3C">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643D5D" w:rsidRDefault="00643D5D" w:rsidP="006C2A3C">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643D5D" w:rsidRPr="006C2A3C" w:rsidRDefault="00643D5D" w:rsidP="006C2A3C">
          <w:pPr>
            <w:pStyle w:val="Header"/>
            <w:spacing w:before="109"/>
            <w:jc w:val="right"/>
          </w:pPr>
        </w:p>
      </w:tc>
      <w:tc>
        <w:tcPr>
          <w:tcW w:w="5227" w:type="dxa"/>
          <w:gridSpan w:val="3"/>
          <w:tcBorders>
            <w:top w:val="single" w:sz="4" w:space="0" w:color="auto"/>
            <w:bottom w:val="single" w:sz="12" w:space="0" w:color="auto"/>
          </w:tcBorders>
          <w:shd w:val="clear" w:color="auto" w:fill="auto"/>
        </w:tcPr>
        <w:p w:rsidR="00643D5D" w:rsidRPr="006C2A3C" w:rsidRDefault="00643D5D" w:rsidP="006C2A3C">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643D5D" w:rsidRPr="006C2A3C" w:rsidRDefault="00643D5D" w:rsidP="006C2A3C">
          <w:pPr>
            <w:pStyle w:val="Header"/>
            <w:spacing w:before="109"/>
          </w:pPr>
        </w:p>
      </w:tc>
      <w:tc>
        <w:tcPr>
          <w:tcW w:w="3100" w:type="dxa"/>
          <w:gridSpan w:val="2"/>
          <w:tcBorders>
            <w:top w:val="single" w:sz="4" w:space="0" w:color="auto"/>
            <w:bottom w:val="single" w:sz="12" w:space="0" w:color="auto"/>
          </w:tcBorders>
          <w:shd w:val="clear" w:color="auto" w:fill="auto"/>
        </w:tcPr>
        <w:p w:rsidR="00643D5D" w:rsidRDefault="00643D5D" w:rsidP="006C2A3C">
          <w:pPr>
            <w:bidi w:val="0"/>
            <w:spacing w:before="240" w:line="240" w:lineRule="exact"/>
          </w:pPr>
          <w:r>
            <w:t>Distr.: General</w:t>
          </w:r>
        </w:p>
        <w:p w:rsidR="00643D5D" w:rsidRDefault="00643D5D" w:rsidP="006C2A3C">
          <w:pPr>
            <w:bidi w:val="0"/>
            <w:spacing w:line="240" w:lineRule="exact"/>
            <w:jc w:val="left"/>
          </w:pPr>
          <w:r>
            <w:t>9 April 2013</w:t>
          </w:r>
        </w:p>
        <w:p w:rsidR="00643D5D" w:rsidRDefault="00643D5D" w:rsidP="006C2A3C">
          <w:pPr>
            <w:bidi w:val="0"/>
            <w:spacing w:line="240" w:lineRule="exact"/>
            <w:jc w:val="left"/>
          </w:pPr>
          <w:r>
            <w:t>Arabic</w:t>
          </w:r>
        </w:p>
        <w:p w:rsidR="00643D5D" w:rsidRPr="006C2A3C" w:rsidRDefault="00643D5D" w:rsidP="006C2A3C">
          <w:pPr>
            <w:bidi w:val="0"/>
            <w:spacing w:line="240" w:lineRule="exact"/>
            <w:jc w:val="left"/>
          </w:pPr>
          <w:r>
            <w:t>Original: English</w:t>
          </w:r>
        </w:p>
      </w:tc>
    </w:tr>
  </w:tbl>
  <w:p w:rsidR="00643D5D" w:rsidRPr="006C2A3C" w:rsidRDefault="00643D5D" w:rsidP="006C2A3C">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328570*"/>
    <w:docVar w:name="CreationDt" w:val="24/04/2013 09:205 ص"/>
    <w:docVar w:name="DocCategory" w:val="Doc"/>
    <w:docVar w:name="DocType" w:val="Final"/>
    <w:docVar w:name="FooterJN" w:val="13-28570"/>
    <w:docVar w:name="jobn" w:val="13-28570 (A)"/>
    <w:docVar w:name="jobnDT" w:val="13-28570 (A)   240413"/>
    <w:docVar w:name="jobnDTDT" w:val="13-28570 (A)   240413   240413"/>
    <w:docVar w:name="JobNo" w:val="1328570A"/>
    <w:docVar w:name="OandT" w:val=" "/>
    <w:docVar w:name="sss1" w:val="CEDAW/C/55/1"/>
    <w:docVar w:name="sss2" w:val="-"/>
    <w:docVar w:name="Symbol1" w:val="CEDAW/C/55/1"/>
    <w:docVar w:name="Symbol2" w:val="-"/>
  </w:docVars>
  <w:rsids>
    <w:rsidRoot w:val="009A728E"/>
    <w:rsid w:val="000170D3"/>
    <w:rsid w:val="00027534"/>
    <w:rsid w:val="000311C9"/>
    <w:rsid w:val="00042425"/>
    <w:rsid w:val="00047F6A"/>
    <w:rsid w:val="00050E1A"/>
    <w:rsid w:val="0006648F"/>
    <w:rsid w:val="00075C10"/>
    <w:rsid w:val="00087310"/>
    <w:rsid w:val="00092C99"/>
    <w:rsid w:val="0009732C"/>
    <w:rsid w:val="000C4EED"/>
    <w:rsid w:val="000D2CEC"/>
    <w:rsid w:val="00101EE8"/>
    <w:rsid w:val="00113349"/>
    <w:rsid w:val="0012522B"/>
    <w:rsid w:val="001519A9"/>
    <w:rsid w:val="001568A8"/>
    <w:rsid w:val="00165F18"/>
    <w:rsid w:val="001737F8"/>
    <w:rsid w:val="001775EA"/>
    <w:rsid w:val="0018030C"/>
    <w:rsid w:val="00187870"/>
    <w:rsid w:val="001C2DD5"/>
    <w:rsid w:val="001E5A5A"/>
    <w:rsid w:val="001E5A7A"/>
    <w:rsid w:val="001F6786"/>
    <w:rsid w:val="00226FFA"/>
    <w:rsid w:val="002352DB"/>
    <w:rsid w:val="00236A29"/>
    <w:rsid w:val="002416C5"/>
    <w:rsid w:val="0025002E"/>
    <w:rsid w:val="00252D19"/>
    <w:rsid w:val="00266F59"/>
    <w:rsid w:val="002710A9"/>
    <w:rsid w:val="00272B6C"/>
    <w:rsid w:val="0027623A"/>
    <w:rsid w:val="00290F2F"/>
    <w:rsid w:val="002937DA"/>
    <w:rsid w:val="002A09C6"/>
    <w:rsid w:val="002C2AF2"/>
    <w:rsid w:val="002C4E1B"/>
    <w:rsid w:val="002D58BC"/>
    <w:rsid w:val="002E1490"/>
    <w:rsid w:val="002F0573"/>
    <w:rsid w:val="00312162"/>
    <w:rsid w:val="003501D5"/>
    <w:rsid w:val="003676A8"/>
    <w:rsid w:val="00371AC4"/>
    <w:rsid w:val="00376CFA"/>
    <w:rsid w:val="00383A67"/>
    <w:rsid w:val="00383CA8"/>
    <w:rsid w:val="003A65ED"/>
    <w:rsid w:val="003D4612"/>
    <w:rsid w:val="003E26D7"/>
    <w:rsid w:val="003E5B31"/>
    <w:rsid w:val="003E7A7A"/>
    <w:rsid w:val="003F0D02"/>
    <w:rsid w:val="003F4B8C"/>
    <w:rsid w:val="00401BDF"/>
    <w:rsid w:val="00411BBD"/>
    <w:rsid w:val="00415922"/>
    <w:rsid w:val="00423BD7"/>
    <w:rsid w:val="0042757D"/>
    <w:rsid w:val="0043371F"/>
    <w:rsid w:val="00437C14"/>
    <w:rsid w:val="004527C9"/>
    <w:rsid w:val="00453069"/>
    <w:rsid w:val="0048330E"/>
    <w:rsid w:val="00483F5B"/>
    <w:rsid w:val="004857F1"/>
    <w:rsid w:val="00490874"/>
    <w:rsid w:val="00493CD1"/>
    <w:rsid w:val="00494EE2"/>
    <w:rsid w:val="0049598D"/>
    <w:rsid w:val="00496E83"/>
    <w:rsid w:val="004A2886"/>
    <w:rsid w:val="004B14A0"/>
    <w:rsid w:val="004B1CBB"/>
    <w:rsid w:val="004D1B0C"/>
    <w:rsid w:val="004F0D2B"/>
    <w:rsid w:val="004F1402"/>
    <w:rsid w:val="004F75CD"/>
    <w:rsid w:val="0050659B"/>
    <w:rsid w:val="00521CAC"/>
    <w:rsid w:val="00524A2E"/>
    <w:rsid w:val="005279DE"/>
    <w:rsid w:val="00534772"/>
    <w:rsid w:val="00537FCD"/>
    <w:rsid w:val="00545F76"/>
    <w:rsid w:val="005545BB"/>
    <w:rsid w:val="00556882"/>
    <w:rsid w:val="00561E43"/>
    <w:rsid w:val="0057078E"/>
    <w:rsid w:val="005838F5"/>
    <w:rsid w:val="00591B45"/>
    <w:rsid w:val="00596606"/>
    <w:rsid w:val="005A0F73"/>
    <w:rsid w:val="005A2EA3"/>
    <w:rsid w:val="005B4C28"/>
    <w:rsid w:val="005C2ECE"/>
    <w:rsid w:val="005C7ED8"/>
    <w:rsid w:val="005E097C"/>
    <w:rsid w:val="006007BD"/>
    <w:rsid w:val="00616E82"/>
    <w:rsid w:val="006218A3"/>
    <w:rsid w:val="00643D5D"/>
    <w:rsid w:val="00654E96"/>
    <w:rsid w:val="006564CE"/>
    <w:rsid w:val="00663F64"/>
    <w:rsid w:val="00673942"/>
    <w:rsid w:val="00692B46"/>
    <w:rsid w:val="00696B7A"/>
    <w:rsid w:val="006A1E4E"/>
    <w:rsid w:val="006B25AC"/>
    <w:rsid w:val="006C2A3C"/>
    <w:rsid w:val="006C38EE"/>
    <w:rsid w:val="006E7E51"/>
    <w:rsid w:val="00700F06"/>
    <w:rsid w:val="007061D2"/>
    <w:rsid w:val="0071531E"/>
    <w:rsid w:val="0071645B"/>
    <w:rsid w:val="00716E9D"/>
    <w:rsid w:val="00731D2E"/>
    <w:rsid w:val="00747B9E"/>
    <w:rsid w:val="007524BE"/>
    <w:rsid w:val="007525FA"/>
    <w:rsid w:val="00770CF8"/>
    <w:rsid w:val="00774FF0"/>
    <w:rsid w:val="0079046D"/>
    <w:rsid w:val="0079753A"/>
    <w:rsid w:val="007A296C"/>
    <w:rsid w:val="007A6DD9"/>
    <w:rsid w:val="007D3BB9"/>
    <w:rsid w:val="007D60E0"/>
    <w:rsid w:val="007D6B8D"/>
    <w:rsid w:val="007E32B9"/>
    <w:rsid w:val="007F7943"/>
    <w:rsid w:val="0081284F"/>
    <w:rsid w:val="00814843"/>
    <w:rsid w:val="008170DE"/>
    <w:rsid w:val="00830E32"/>
    <w:rsid w:val="008434D4"/>
    <w:rsid w:val="00845A14"/>
    <w:rsid w:val="0085331D"/>
    <w:rsid w:val="00853F0F"/>
    <w:rsid w:val="00873A11"/>
    <w:rsid w:val="00873AF9"/>
    <w:rsid w:val="0088317F"/>
    <w:rsid w:val="008A3FCA"/>
    <w:rsid w:val="008D1C04"/>
    <w:rsid w:val="008F04A0"/>
    <w:rsid w:val="008F419C"/>
    <w:rsid w:val="008F64A7"/>
    <w:rsid w:val="0090012B"/>
    <w:rsid w:val="0090351F"/>
    <w:rsid w:val="00905F81"/>
    <w:rsid w:val="00964FA8"/>
    <w:rsid w:val="00970BAD"/>
    <w:rsid w:val="009768D1"/>
    <w:rsid w:val="00981E99"/>
    <w:rsid w:val="009829B7"/>
    <w:rsid w:val="009927C0"/>
    <w:rsid w:val="00995366"/>
    <w:rsid w:val="009961E6"/>
    <w:rsid w:val="009A728E"/>
    <w:rsid w:val="009B6C65"/>
    <w:rsid w:val="009B752D"/>
    <w:rsid w:val="009C0017"/>
    <w:rsid w:val="009C15F4"/>
    <w:rsid w:val="009D62A3"/>
    <w:rsid w:val="009E2A1F"/>
    <w:rsid w:val="009E5241"/>
    <w:rsid w:val="009F231F"/>
    <w:rsid w:val="009F5698"/>
    <w:rsid w:val="00A0140D"/>
    <w:rsid w:val="00A2413F"/>
    <w:rsid w:val="00A242B0"/>
    <w:rsid w:val="00A37C4B"/>
    <w:rsid w:val="00A47282"/>
    <w:rsid w:val="00A56F63"/>
    <w:rsid w:val="00A66F66"/>
    <w:rsid w:val="00A71AE5"/>
    <w:rsid w:val="00A77F16"/>
    <w:rsid w:val="00A90909"/>
    <w:rsid w:val="00AA1E16"/>
    <w:rsid w:val="00AC002C"/>
    <w:rsid w:val="00AC2EE0"/>
    <w:rsid w:val="00AC3C26"/>
    <w:rsid w:val="00AC6CDD"/>
    <w:rsid w:val="00AD38D0"/>
    <w:rsid w:val="00AE108C"/>
    <w:rsid w:val="00AE515B"/>
    <w:rsid w:val="00AE5AE2"/>
    <w:rsid w:val="00AF1A53"/>
    <w:rsid w:val="00AF7AC7"/>
    <w:rsid w:val="00B05ADC"/>
    <w:rsid w:val="00B272BE"/>
    <w:rsid w:val="00B318F6"/>
    <w:rsid w:val="00B445D8"/>
    <w:rsid w:val="00B5784C"/>
    <w:rsid w:val="00B9542C"/>
    <w:rsid w:val="00B95560"/>
    <w:rsid w:val="00BA7FAB"/>
    <w:rsid w:val="00BC2F4C"/>
    <w:rsid w:val="00BC4A05"/>
    <w:rsid w:val="00BC567D"/>
    <w:rsid w:val="00BF0B15"/>
    <w:rsid w:val="00C12CBB"/>
    <w:rsid w:val="00C25A2D"/>
    <w:rsid w:val="00C260F8"/>
    <w:rsid w:val="00C40B21"/>
    <w:rsid w:val="00C43FBE"/>
    <w:rsid w:val="00C449C6"/>
    <w:rsid w:val="00C564B0"/>
    <w:rsid w:val="00C6283F"/>
    <w:rsid w:val="00C71487"/>
    <w:rsid w:val="00C814A5"/>
    <w:rsid w:val="00C84B2B"/>
    <w:rsid w:val="00C855F6"/>
    <w:rsid w:val="00C94CDC"/>
    <w:rsid w:val="00C96573"/>
    <w:rsid w:val="00CA4791"/>
    <w:rsid w:val="00CD0BB8"/>
    <w:rsid w:val="00CD3849"/>
    <w:rsid w:val="00CF7384"/>
    <w:rsid w:val="00D2343D"/>
    <w:rsid w:val="00D30EAE"/>
    <w:rsid w:val="00D318F1"/>
    <w:rsid w:val="00D401CF"/>
    <w:rsid w:val="00D40B0E"/>
    <w:rsid w:val="00D44FE0"/>
    <w:rsid w:val="00D66413"/>
    <w:rsid w:val="00D75102"/>
    <w:rsid w:val="00DA66B7"/>
    <w:rsid w:val="00DB0865"/>
    <w:rsid w:val="00DB7206"/>
    <w:rsid w:val="00DC5C1E"/>
    <w:rsid w:val="00DE5433"/>
    <w:rsid w:val="00DE68A7"/>
    <w:rsid w:val="00DF5A43"/>
    <w:rsid w:val="00DF5F38"/>
    <w:rsid w:val="00E23336"/>
    <w:rsid w:val="00E31661"/>
    <w:rsid w:val="00E32B52"/>
    <w:rsid w:val="00E33487"/>
    <w:rsid w:val="00E35D91"/>
    <w:rsid w:val="00E3652F"/>
    <w:rsid w:val="00E47EB8"/>
    <w:rsid w:val="00E704FD"/>
    <w:rsid w:val="00E750E1"/>
    <w:rsid w:val="00E7795A"/>
    <w:rsid w:val="00E9114A"/>
    <w:rsid w:val="00EA079D"/>
    <w:rsid w:val="00EA0D5B"/>
    <w:rsid w:val="00EA3948"/>
    <w:rsid w:val="00EA489C"/>
    <w:rsid w:val="00EA7B59"/>
    <w:rsid w:val="00EB0CA7"/>
    <w:rsid w:val="00EB4992"/>
    <w:rsid w:val="00EF2E52"/>
    <w:rsid w:val="00F031FB"/>
    <w:rsid w:val="00F12F7F"/>
    <w:rsid w:val="00F32E4A"/>
    <w:rsid w:val="00F36D8C"/>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SingleTxt"/>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6C2A3C"/>
    <w:rPr>
      <w:szCs w:val="20"/>
    </w:rPr>
  </w:style>
  <w:style w:type="paragraph" w:styleId="CommentSubject">
    <w:name w:val="annotation subject"/>
    <w:basedOn w:val="CommentText"/>
    <w:next w:val="CommentText"/>
    <w:semiHidden/>
    <w:rsid w:val="006C2A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6</Pages>
  <Words>1118</Words>
  <Characters>5613</Characters>
  <Application>Microsoft Office Word</Application>
  <DocSecurity>4</DocSecurity>
  <Lines>136</Lines>
  <Paragraphs>70</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ECS User</dc:creator>
  <cp:keywords/>
  <dc:description/>
  <cp:lastModifiedBy>Ibrahim Basaly</cp:lastModifiedBy>
  <cp:revision>10</cp:revision>
  <cp:lastPrinted>2013-04-24T12:25:00Z</cp:lastPrinted>
  <dcterms:created xsi:type="dcterms:W3CDTF">2013-04-24T12:16:00Z</dcterms:created>
  <dcterms:modified xsi:type="dcterms:W3CDTF">2013-04-25T09:18:00Z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1328570</vt:lpwstr>
  </property>
  <property fmtid="{D5CDD505-2E9C-101B-9397-08002B2CF9AE}" pid="3" name="Symbol1">
    <vt:lpwstr>CEDAW/C/55/1</vt:lpwstr>
  </property>
  <property fmtid="{D5CDD505-2E9C-101B-9397-08002B2CF9AE}" pid="4" name="Symbol2">
    <vt:lpwstr/>
  </property>
  <property fmtid="{D5CDD505-2E9C-101B-9397-08002B2CF9AE}" pid="5" name="Translator">
    <vt:lpwstr/>
  </property>
  <property fmtid="{D5CDD505-2E9C-101B-9397-08002B2CF9AE}" pid="6" name="Comment">
    <vt:lpwstr>Final</vt:lpwstr>
  </property>
  <property fmtid="{D5CDD505-2E9C-101B-9397-08002B2CF9AE}" pid="7" name="DraftPages">
    <vt:lpwstr>6</vt:lpwstr>
  </property>
  <property fmtid="{D5CDD505-2E9C-101B-9397-08002B2CF9AE}" pid="8" name="Operator">
    <vt:lpwstr>Rami</vt:lpwstr>
  </property>
</Properties>
</file>