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B" w:rsidRDefault="00CF19CB" w:rsidP="00CF19CB">
      <w:pPr>
        <w:spacing w:line="60" w:lineRule="exact"/>
        <w:rPr>
          <w:sz w:val="6"/>
        </w:rPr>
        <w:sectPr w:rsidR="00CF19CB" w:rsidSect="00CF19CB">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CF19CB">
      <w:pPr>
        <w:spacing w:line="60" w:lineRule="exact"/>
        <w:rPr>
          <w:sz w:val="6"/>
        </w:rPr>
      </w:pPr>
    </w:p>
    <w:p w:rsidR="00F622D3" w:rsidRDefault="000906DB" w:rsidP="00F622D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57"/>
        <w:rPr>
          <w:rFonts w:ascii="黑体" w:eastAsia="黑体"/>
          <w:sz w:val="24"/>
          <w:szCs w:val="24"/>
          <w:lang w:val="fr-CH"/>
        </w:rPr>
      </w:pPr>
      <w:r w:rsidRPr="000906DB">
        <w:rPr>
          <w:rFonts w:ascii="黑体" w:eastAsia="黑体" w:hint="eastAsia"/>
          <w:sz w:val="24"/>
          <w:szCs w:val="24"/>
          <w:lang w:val="fr-CH"/>
        </w:rPr>
        <w:t>残疾人权利委员会</w:t>
      </w:r>
    </w:p>
    <w:p w:rsidR="00F622D3" w:rsidRPr="00F622D3" w:rsidRDefault="00F622D3" w:rsidP="00F622D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 w:name="_GoBack"/>
      <w:bookmarkEnd w:id="1"/>
    </w:p>
    <w:p w:rsidR="00F622D3" w:rsidRPr="00F622D3" w:rsidRDefault="00F622D3" w:rsidP="00F622D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622D3" w:rsidRPr="00F622D3" w:rsidRDefault="00F622D3" w:rsidP="00F622D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622D3" w:rsidRPr="00BB0C78" w:rsidRDefault="00F622D3" w:rsidP="00F622D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297700">
        <w:rPr>
          <w:rFonts w:hint="eastAsia"/>
        </w:rPr>
        <w:t>第</w:t>
      </w:r>
      <w:r>
        <w:t>12</w:t>
      </w:r>
      <w:r w:rsidRPr="00297700">
        <w:t>/201</w:t>
      </w:r>
      <w:r>
        <w:t>3</w:t>
      </w:r>
      <w:r w:rsidRPr="00297700">
        <w:rPr>
          <w:rFonts w:hint="eastAsia"/>
        </w:rPr>
        <w:t>号来文</w:t>
      </w:r>
    </w:p>
    <w:p w:rsidR="00F622D3" w:rsidRPr="00F622D3" w:rsidRDefault="00F622D3" w:rsidP="00F622D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622D3" w:rsidRPr="00F622D3" w:rsidRDefault="00F622D3" w:rsidP="00F622D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622D3" w:rsidRPr="00F622D3" w:rsidRDefault="00F622D3" w:rsidP="00F622D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BB0C78">
        <w:tab/>
      </w:r>
      <w:r w:rsidRPr="00BB0C78">
        <w:tab/>
      </w:r>
      <w:r w:rsidRPr="00297700">
        <w:rPr>
          <w:rFonts w:hint="eastAsia"/>
        </w:rPr>
        <w:t>委员会第十三届会议</w:t>
      </w:r>
      <w:r w:rsidRPr="00297700">
        <w:t>(</w:t>
      </w:r>
      <w:r w:rsidRPr="00297700">
        <w:rPr>
          <w:rFonts w:hint="eastAsia"/>
        </w:rPr>
        <w:t>2015年3月2</w:t>
      </w:r>
      <w:r w:rsidRPr="00297700">
        <w:t>5</w:t>
      </w:r>
      <w:r w:rsidRPr="00297700">
        <w:rPr>
          <w:rFonts w:hint="eastAsia"/>
        </w:rPr>
        <w:t>日至4月17日</w:t>
      </w:r>
      <w:r w:rsidRPr="00297700">
        <w:t>)</w:t>
      </w:r>
      <w:r>
        <w:rPr>
          <w:rFonts w:hint="eastAsia"/>
        </w:rPr>
        <w:t>作出</w:t>
      </w:r>
      <w:r w:rsidRPr="00297700">
        <w:rPr>
          <w:rFonts w:hint="eastAsia"/>
        </w:rPr>
        <w:t>的</w:t>
      </w:r>
      <w:r>
        <w:rPr>
          <w:rFonts w:hint="eastAsia"/>
        </w:rPr>
        <w:t>决定</w:t>
      </w:r>
    </w:p>
    <w:p w:rsidR="00F622D3" w:rsidRPr="00F622D3" w:rsidRDefault="00F622D3" w:rsidP="00F622D3">
      <w:pPr>
        <w:pStyle w:val="SingleTxt"/>
        <w:spacing w:after="0" w:line="120" w:lineRule="exact"/>
        <w:rPr>
          <w:sz w:val="10"/>
          <w:lang w:val="fr-CH"/>
        </w:rPr>
      </w:pPr>
    </w:p>
    <w:p w:rsidR="00F622D3" w:rsidRPr="00F622D3" w:rsidRDefault="00F622D3" w:rsidP="00F622D3">
      <w:pPr>
        <w:pStyle w:val="SingleTxt"/>
        <w:spacing w:after="0" w:line="120" w:lineRule="exact"/>
        <w:rPr>
          <w:sz w:val="10"/>
          <w:lang w:val="fr-CH"/>
        </w:rPr>
      </w:pPr>
    </w:p>
    <w:tbl>
      <w:tblPr>
        <w:tblW w:w="0" w:type="auto"/>
        <w:tblInd w:w="1624" w:type="dxa"/>
        <w:tblLayout w:type="fixed"/>
        <w:tblCellMar>
          <w:left w:w="0" w:type="dxa"/>
          <w:right w:w="0" w:type="dxa"/>
        </w:tblCellMar>
        <w:tblLook w:val="01E0" w:firstRow="1" w:lastRow="1" w:firstColumn="1" w:lastColumn="1" w:noHBand="0" w:noVBand="0"/>
      </w:tblPr>
      <w:tblGrid>
        <w:gridCol w:w="2156"/>
        <w:gridCol w:w="4716"/>
      </w:tblGrid>
      <w:tr w:rsidR="00F622D3" w:rsidRPr="00C942DD" w:rsidTr="00F16AE5">
        <w:trPr>
          <w:cantSplit/>
        </w:trPr>
        <w:tc>
          <w:tcPr>
            <w:tcW w:w="2156" w:type="dxa"/>
            <w:shd w:val="clear" w:color="auto" w:fill="auto"/>
          </w:tcPr>
          <w:p w:rsidR="00F622D3" w:rsidRPr="00C942DD" w:rsidRDefault="00F622D3" w:rsidP="00F622D3">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6" w:type="dxa"/>
            <w:shd w:val="clear" w:color="auto" w:fill="auto"/>
          </w:tcPr>
          <w:p w:rsidR="00F622D3" w:rsidRPr="00FE5EB7" w:rsidRDefault="00F622D3" w:rsidP="00FE5EB7">
            <w:pPr>
              <w:pStyle w:val="SingleTxtGC"/>
              <w:suppressAutoHyphens/>
              <w:ind w:left="0" w:right="0"/>
              <w:rPr>
                <w:rFonts w:asciiTheme="majorBidi" w:eastAsiaTheme="minorEastAsia" w:hAnsiTheme="majorBidi" w:cstheme="majorBidi"/>
              </w:rPr>
            </w:pPr>
            <w:r w:rsidRPr="00FE5EB7">
              <w:rPr>
                <w:rFonts w:asciiTheme="majorBidi" w:eastAsiaTheme="minorEastAsia" w:hAnsiTheme="majorBidi" w:cstheme="majorBidi"/>
              </w:rPr>
              <w:t>A. M. (</w:t>
            </w:r>
            <w:r w:rsidRPr="00FE5EB7">
              <w:rPr>
                <w:rFonts w:asciiTheme="majorBidi" w:eastAsiaTheme="minorEastAsia" w:hAnsiTheme="majorBidi" w:cstheme="majorBidi"/>
              </w:rPr>
              <w:t>由澳大利亚残疾法中心代理</w:t>
            </w:r>
            <w:r w:rsidRPr="00FE5EB7">
              <w:rPr>
                <w:rFonts w:asciiTheme="majorBidi" w:eastAsiaTheme="minorEastAsia" w:hAnsiTheme="majorBidi" w:cstheme="majorBidi"/>
              </w:rPr>
              <w:t>)</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6" w:type="dxa"/>
            <w:shd w:val="clear" w:color="auto" w:fill="auto"/>
          </w:tcPr>
          <w:p w:rsidR="00F622D3" w:rsidRPr="00FE5EB7" w:rsidRDefault="00F622D3" w:rsidP="00FE5EB7">
            <w:pPr>
              <w:pStyle w:val="SingleTxtGC"/>
              <w:suppressAutoHyphens/>
              <w:ind w:left="0" w:right="0"/>
              <w:rPr>
                <w:rFonts w:asciiTheme="majorBidi" w:eastAsiaTheme="minorEastAsia" w:hAnsiTheme="majorBidi" w:cstheme="majorBidi"/>
              </w:rPr>
            </w:pPr>
            <w:r w:rsidRPr="00FE5EB7">
              <w:rPr>
                <w:rFonts w:asciiTheme="majorBidi" w:eastAsiaTheme="minorEastAsia" w:hAnsiTheme="majorBidi" w:cstheme="majorBidi"/>
              </w:rPr>
              <w:t>提交人</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6" w:type="dxa"/>
            <w:shd w:val="clear" w:color="auto" w:fill="auto"/>
          </w:tcPr>
          <w:p w:rsidR="00F622D3" w:rsidRPr="00FE5EB7" w:rsidRDefault="00F622D3" w:rsidP="00FE5EB7">
            <w:pPr>
              <w:pStyle w:val="SingleTxtGC"/>
              <w:suppressAutoHyphens/>
              <w:ind w:left="0" w:right="0"/>
              <w:rPr>
                <w:rFonts w:asciiTheme="majorBidi" w:eastAsiaTheme="minorEastAsia" w:hAnsiTheme="majorBidi" w:cstheme="majorBidi"/>
              </w:rPr>
            </w:pPr>
            <w:r w:rsidRPr="00FE5EB7">
              <w:rPr>
                <w:rFonts w:asciiTheme="majorBidi" w:eastAsiaTheme="minorEastAsia" w:hAnsiTheme="majorBidi" w:cstheme="majorBidi"/>
                <w:sz w:val="22"/>
                <w:szCs w:val="22"/>
              </w:rPr>
              <w:t>澳大利亚</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来文日期：</w:t>
            </w:r>
          </w:p>
        </w:tc>
        <w:tc>
          <w:tcPr>
            <w:tcW w:w="4716" w:type="dxa"/>
            <w:shd w:val="clear" w:color="auto" w:fill="auto"/>
          </w:tcPr>
          <w:p w:rsidR="00F622D3" w:rsidRPr="00FE5EB7" w:rsidRDefault="00F622D3" w:rsidP="00FE5EB7">
            <w:pPr>
              <w:pStyle w:val="SingleTxtGC"/>
              <w:suppressAutoHyphens/>
              <w:ind w:left="0" w:right="0"/>
              <w:rPr>
                <w:rFonts w:asciiTheme="majorBidi" w:eastAsiaTheme="minorEastAsia" w:hAnsiTheme="majorBidi" w:cstheme="majorBidi"/>
              </w:rPr>
            </w:pPr>
            <w:r w:rsidRPr="00FE5EB7">
              <w:rPr>
                <w:rFonts w:asciiTheme="majorBidi" w:eastAsiaTheme="minorEastAsia" w:hAnsiTheme="majorBidi" w:cstheme="majorBidi"/>
              </w:rPr>
              <w:t>2013</w:t>
            </w:r>
            <w:r w:rsidRPr="00FE5EB7">
              <w:rPr>
                <w:rFonts w:asciiTheme="majorBidi" w:eastAsiaTheme="minorEastAsia" w:hAnsiTheme="majorBidi" w:cstheme="majorBidi"/>
              </w:rPr>
              <w:t>年</w:t>
            </w:r>
            <w:r w:rsidRPr="00FE5EB7">
              <w:rPr>
                <w:rFonts w:asciiTheme="majorBidi" w:eastAsiaTheme="minorEastAsia" w:hAnsiTheme="majorBidi" w:cstheme="majorBidi"/>
              </w:rPr>
              <w:t>4</w:t>
            </w:r>
            <w:r w:rsidRPr="00FE5EB7">
              <w:rPr>
                <w:rFonts w:asciiTheme="majorBidi" w:eastAsiaTheme="minorEastAsia" w:hAnsiTheme="majorBidi" w:cstheme="majorBidi"/>
              </w:rPr>
              <w:t>月</w:t>
            </w:r>
            <w:r w:rsidRPr="00FE5EB7">
              <w:rPr>
                <w:rFonts w:asciiTheme="majorBidi" w:eastAsiaTheme="minorEastAsia" w:hAnsiTheme="majorBidi" w:cstheme="majorBidi"/>
              </w:rPr>
              <w:t>18</w:t>
            </w:r>
            <w:r w:rsidRPr="00FE5EB7">
              <w:rPr>
                <w:rFonts w:asciiTheme="majorBidi" w:eastAsiaTheme="minorEastAsia" w:hAnsiTheme="majorBidi" w:cstheme="majorBidi"/>
              </w:rPr>
              <w:t>日</w:t>
            </w:r>
            <w:r w:rsidRPr="00FE5EB7">
              <w:rPr>
                <w:rFonts w:asciiTheme="majorBidi" w:eastAsiaTheme="minorEastAsia" w:hAnsiTheme="majorBidi" w:cstheme="majorBidi"/>
              </w:rPr>
              <w:t>(</w:t>
            </w:r>
            <w:r w:rsidRPr="00FE5EB7">
              <w:rPr>
                <w:rFonts w:asciiTheme="majorBidi" w:eastAsiaTheme="minorEastAsia" w:hAnsiTheme="majorBidi" w:cstheme="majorBidi"/>
              </w:rPr>
              <w:t>首次提交</w:t>
            </w:r>
            <w:r w:rsidRPr="00FE5EB7">
              <w:rPr>
                <w:rFonts w:asciiTheme="majorBidi" w:eastAsiaTheme="minorEastAsia" w:hAnsiTheme="majorBidi" w:cstheme="majorBidi"/>
              </w:rPr>
              <w:t>)</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参考文件：</w:t>
            </w:r>
          </w:p>
        </w:tc>
        <w:tc>
          <w:tcPr>
            <w:tcW w:w="4716" w:type="dxa"/>
            <w:shd w:val="clear" w:color="auto" w:fill="auto"/>
          </w:tcPr>
          <w:p w:rsidR="00F622D3" w:rsidRPr="00FE5EB7" w:rsidRDefault="00F622D3" w:rsidP="00FE5EB7">
            <w:pPr>
              <w:pStyle w:val="SingleTxtGC"/>
              <w:suppressAutoHyphens/>
              <w:ind w:left="0" w:right="0"/>
              <w:rPr>
                <w:rFonts w:asciiTheme="majorBidi" w:eastAsiaTheme="minorEastAsia" w:hAnsiTheme="majorBidi" w:cstheme="majorBidi"/>
                <w:spacing w:val="2"/>
                <w:lang w:val="fr-CH"/>
              </w:rPr>
            </w:pPr>
            <w:r w:rsidRPr="00FE5EB7">
              <w:rPr>
                <w:rFonts w:asciiTheme="majorBidi" w:eastAsiaTheme="minorEastAsia" w:hAnsiTheme="majorBidi" w:cstheme="majorBidi"/>
              </w:rPr>
              <w:t>特别报告员根据议事规则第</w:t>
            </w:r>
            <w:r w:rsidRPr="00FE5EB7">
              <w:rPr>
                <w:rFonts w:asciiTheme="majorBidi" w:eastAsiaTheme="minorEastAsia" w:hAnsiTheme="majorBidi" w:cstheme="majorBidi"/>
              </w:rPr>
              <w:t>70</w:t>
            </w:r>
            <w:r w:rsidRPr="00FE5EB7">
              <w:rPr>
                <w:rFonts w:asciiTheme="majorBidi" w:eastAsiaTheme="minorEastAsia" w:hAnsiTheme="majorBidi" w:cstheme="majorBidi"/>
              </w:rPr>
              <w:t>条作出的决定</w:t>
            </w:r>
            <w:r w:rsidR="00FE5EB7" w:rsidRPr="00FE5EB7">
              <w:rPr>
                <w:rFonts w:asciiTheme="majorBidi" w:eastAsiaTheme="minorEastAsia" w:hAnsiTheme="majorBidi" w:cstheme="majorBidi"/>
              </w:rPr>
              <w:t>，</w:t>
            </w:r>
            <w:r w:rsidRPr="00FE5EB7">
              <w:rPr>
                <w:rFonts w:asciiTheme="majorBidi" w:eastAsiaTheme="minorEastAsia" w:hAnsiTheme="majorBidi" w:cstheme="majorBidi"/>
              </w:rPr>
              <w:t>于</w:t>
            </w:r>
            <w:r w:rsidRPr="00FE5EB7">
              <w:rPr>
                <w:rFonts w:asciiTheme="majorBidi" w:eastAsiaTheme="minorEastAsia" w:hAnsiTheme="majorBidi" w:cstheme="majorBidi"/>
              </w:rPr>
              <w:t xml:space="preserve"> 2013</w:t>
            </w:r>
            <w:r w:rsidRPr="00FE5EB7">
              <w:rPr>
                <w:rFonts w:asciiTheme="majorBidi" w:eastAsiaTheme="minorEastAsia" w:hAnsiTheme="majorBidi" w:cstheme="majorBidi"/>
              </w:rPr>
              <w:t>年</w:t>
            </w:r>
            <w:r w:rsidRPr="00FE5EB7">
              <w:rPr>
                <w:rFonts w:asciiTheme="majorBidi" w:eastAsiaTheme="minorEastAsia" w:hAnsiTheme="majorBidi" w:cstheme="majorBidi"/>
              </w:rPr>
              <w:t>6</w:t>
            </w:r>
            <w:r w:rsidRPr="00FE5EB7">
              <w:rPr>
                <w:rFonts w:asciiTheme="majorBidi" w:eastAsiaTheme="minorEastAsia" w:hAnsiTheme="majorBidi" w:cstheme="majorBidi"/>
              </w:rPr>
              <w:t>月</w:t>
            </w:r>
            <w:r w:rsidRPr="00FE5EB7">
              <w:rPr>
                <w:rFonts w:asciiTheme="majorBidi" w:eastAsiaTheme="minorEastAsia" w:hAnsiTheme="majorBidi" w:cstheme="majorBidi"/>
              </w:rPr>
              <w:t>7</w:t>
            </w:r>
            <w:r w:rsidRPr="00FE5EB7">
              <w:rPr>
                <w:rFonts w:asciiTheme="majorBidi" w:eastAsiaTheme="minorEastAsia" w:hAnsiTheme="majorBidi" w:cstheme="majorBidi"/>
              </w:rPr>
              <w:t>日转交缔约国</w:t>
            </w:r>
            <w:r w:rsidRPr="00FE5EB7">
              <w:rPr>
                <w:rFonts w:asciiTheme="majorBidi" w:eastAsiaTheme="minorEastAsia" w:hAnsiTheme="majorBidi" w:cstheme="majorBidi"/>
              </w:rPr>
              <w:t>(</w:t>
            </w:r>
            <w:r w:rsidRPr="00FE5EB7">
              <w:rPr>
                <w:rFonts w:asciiTheme="majorBidi" w:eastAsiaTheme="minorEastAsia" w:hAnsiTheme="majorBidi" w:cstheme="majorBidi"/>
              </w:rPr>
              <w:t>未以文件形式印发</w:t>
            </w:r>
            <w:r w:rsidRPr="00FE5EB7">
              <w:rPr>
                <w:rFonts w:asciiTheme="majorBidi" w:eastAsiaTheme="minorEastAsia" w:hAnsiTheme="majorBidi" w:cstheme="majorBidi"/>
              </w:rPr>
              <w:t>)</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ascii="Time New Roman" w:eastAsia="楷体_GB2312" w:hAnsi="Time New Roman" w:hint="eastAsia"/>
              </w:rPr>
            </w:pPr>
            <w:r w:rsidRPr="00C942DD">
              <w:rPr>
                <w:rFonts w:eastAsia="楷体_GB2312" w:hint="eastAsia"/>
              </w:rPr>
              <w:t>意见的通过日期</w:t>
            </w:r>
            <w:r w:rsidRPr="00C942DD">
              <w:rPr>
                <w:rFonts w:ascii="Time New Roman" w:eastAsia="楷体_GB2312" w:hAnsi="Time New Roman" w:hint="eastAsia"/>
              </w:rPr>
              <w:t>：</w:t>
            </w:r>
          </w:p>
        </w:tc>
        <w:tc>
          <w:tcPr>
            <w:tcW w:w="4716" w:type="dxa"/>
            <w:shd w:val="clear" w:color="auto" w:fill="auto"/>
          </w:tcPr>
          <w:p w:rsidR="00F622D3" w:rsidRPr="00FE5EB7" w:rsidRDefault="00FE5EB7" w:rsidP="00FE5EB7">
            <w:pPr>
              <w:pStyle w:val="SingleTxtGC"/>
              <w:suppressAutoHyphens/>
              <w:ind w:left="0" w:right="0"/>
              <w:rPr>
                <w:rFonts w:asciiTheme="majorBidi" w:eastAsiaTheme="minorEastAsia" w:hAnsiTheme="majorBidi" w:cstheme="majorBidi"/>
                <w:lang w:val="fr-CH"/>
              </w:rPr>
            </w:pPr>
            <w:r w:rsidRPr="00FE5EB7">
              <w:rPr>
                <w:rFonts w:asciiTheme="majorBidi" w:eastAsiaTheme="minorEastAsia" w:hAnsiTheme="majorBidi" w:cstheme="majorBidi"/>
              </w:rPr>
              <w:t>2015</w:t>
            </w:r>
            <w:r w:rsidRPr="00FE5EB7">
              <w:rPr>
                <w:rFonts w:asciiTheme="majorBidi" w:eastAsiaTheme="minorEastAsia" w:hAnsiTheme="majorBidi" w:cstheme="majorBidi"/>
              </w:rPr>
              <w:t>年</w:t>
            </w:r>
            <w:r w:rsidRPr="00FE5EB7">
              <w:rPr>
                <w:rFonts w:asciiTheme="majorBidi" w:eastAsiaTheme="minorEastAsia" w:hAnsiTheme="majorBidi" w:cstheme="majorBidi"/>
              </w:rPr>
              <w:t>3</w:t>
            </w:r>
            <w:r w:rsidRPr="00FE5EB7">
              <w:rPr>
                <w:rFonts w:asciiTheme="majorBidi" w:eastAsiaTheme="minorEastAsia" w:hAnsiTheme="majorBidi" w:cstheme="majorBidi"/>
              </w:rPr>
              <w:t>月</w:t>
            </w:r>
            <w:r w:rsidRPr="00FE5EB7">
              <w:rPr>
                <w:rFonts w:asciiTheme="majorBidi" w:eastAsiaTheme="minorEastAsia" w:hAnsiTheme="majorBidi" w:cstheme="majorBidi"/>
              </w:rPr>
              <w:t>27</w:t>
            </w:r>
            <w:r w:rsidRPr="00FE5EB7">
              <w:rPr>
                <w:rFonts w:asciiTheme="majorBidi" w:eastAsiaTheme="minorEastAsia" w:hAnsiTheme="majorBidi" w:cstheme="majorBidi"/>
              </w:rPr>
              <w:t>日</w:t>
            </w:r>
          </w:p>
        </w:tc>
      </w:tr>
      <w:tr w:rsidR="004E7D83" w:rsidTr="00547D08">
        <w:trPr>
          <w:cantSplit/>
        </w:trPr>
        <w:tc>
          <w:tcPr>
            <w:tcW w:w="2156" w:type="dxa"/>
            <w:shd w:val="clear" w:color="auto" w:fill="auto"/>
          </w:tcPr>
          <w:p w:rsidR="004E7D83" w:rsidRPr="00C942DD" w:rsidRDefault="004E7D83" w:rsidP="00547D08">
            <w:pPr>
              <w:pStyle w:val="SingleTxtGC"/>
              <w:suppressAutoHyphens/>
              <w:ind w:left="0" w:right="0"/>
              <w:rPr>
                <w:rFonts w:eastAsia="楷体_GB2312"/>
                <w:snapToGrid/>
                <w:lang w:val="fr-CH"/>
              </w:rPr>
            </w:pPr>
            <w:r w:rsidRPr="00C942DD">
              <w:rPr>
                <w:rFonts w:eastAsia="楷体_GB2312" w:hint="eastAsia"/>
                <w:snapToGrid/>
              </w:rPr>
              <w:t>程序性问题</w:t>
            </w:r>
            <w:r w:rsidRPr="00C942DD">
              <w:rPr>
                <w:rFonts w:hint="eastAsia"/>
                <w:snapToGrid/>
              </w:rPr>
              <w:t>：</w:t>
            </w:r>
          </w:p>
        </w:tc>
        <w:tc>
          <w:tcPr>
            <w:tcW w:w="4716" w:type="dxa"/>
            <w:shd w:val="clear" w:color="auto" w:fill="auto"/>
          </w:tcPr>
          <w:p w:rsidR="004E7D83" w:rsidRPr="00FE5EB7" w:rsidRDefault="004E7D83" w:rsidP="00547D08">
            <w:pPr>
              <w:pStyle w:val="SingleTxtGC"/>
              <w:suppressAutoHyphens/>
              <w:ind w:left="0" w:right="0"/>
              <w:rPr>
                <w:rFonts w:asciiTheme="majorBidi" w:eastAsiaTheme="minorEastAsia" w:hAnsiTheme="majorBidi" w:cstheme="majorBidi"/>
                <w:snapToGrid/>
              </w:rPr>
            </w:pPr>
            <w:r w:rsidRPr="00FE5EB7">
              <w:rPr>
                <w:rFonts w:asciiTheme="majorBidi" w:eastAsiaTheme="minorEastAsia" w:hAnsiTheme="majorBidi" w:cstheme="majorBidi"/>
              </w:rPr>
              <w:t>缺乏受害人地位。</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事由</w:t>
            </w:r>
            <w:r w:rsidRPr="00C942DD">
              <w:rPr>
                <w:rFonts w:hint="eastAsia"/>
                <w:snapToGrid/>
              </w:rPr>
              <w:t>：</w:t>
            </w:r>
          </w:p>
        </w:tc>
        <w:tc>
          <w:tcPr>
            <w:tcW w:w="4716" w:type="dxa"/>
            <w:shd w:val="clear" w:color="auto" w:fill="auto"/>
          </w:tcPr>
          <w:p w:rsidR="00F622D3" w:rsidRPr="00FE5EB7" w:rsidRDefault="00FE5EB7" w:rsidP="00FE5EB7">
            <w:pPr>
              <w:pStyle w:val="SingleTxtGC"/>
              <w:suppressAutoHyphens/>
              <w:ind w:left="0" w:right="0"/>
              <w:rPr>
                <w:rFonts w:asciiTheme="majorBidi" w:eastAsiaTheme="minorEastAsia" w:hAnsiTheme="majorBidi" w:cstheme="majorBidi"/>
                <w:snapToGrid/>
              </w:rPr>
            </w:pPr>
            <w:r w:rsidRPr="00FE5EB7">
              <w:rPr>
                <w:rFonts w:asciiTheme="majorBidi" w:eastAsiaTheme="minorEastAsia" w:hAnsiTheme="majorBidi" w:cstheme="majorBidi"/>
              </w:rPr>
              <w:t>法律面前获得平等承认；获得司法保护；表达意见的自由；获得信息的机会；参与公共生活。</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0" w:right="0"/>
              <w:rPr>
                <w:rFonts w:ascii="Time New Roman" w:eastAsia="楷体_GB2312" w:hAnsi="Time New Roman" w:hint="eastAsia"/>
              </w:rPr>
            </w:pPr>
            <w:r w:rsidRPr="00C942DD">
              <w:rPr>
                <w:rFonts w:eastAsia="楷体_GB2312"/>
                <w:snapToGrid/>
              </w:rPr>
              <w:t>实质性问题</w:t>
            </w:r>
            <w:r w:rsidRPr="00C942DD">
              <w:rPr>
                <w:rFonts w:eastAsia="楷体_GB2312" w:hint="eastAsia"/>
                <w:snapToGrid/>
                <w:lang w:val="fr-CH"/>
              </w:rPr>
              <w:t>：</w:t>
            </w:r>
          </w:p>
        </w:tc>
        <w:tc>
          <w:tcPr>
            <w:tcW w:w="4716" w:type="dxa"/>
            <w:shd w:val="clear" w:color="auto" w:fill="auto"/>
          </w:tcPr>
          <w:p w:rsidR="00F622D3" w:rsidRPr="00FE5EB7" w:rsidRDefault="00FE5EB7" w:rsidP="00FE5EB7">
            <w:pPr>
              <w:pStyle w:val="SingleTxtGC"/>
              <w:suppressAutoHyphens/>
              <w:ind w:left="0" w:right="0"/>
              <w:rPr>
                <w:rFonts w:asciiTheme="majorBidi" w:eastAsiaTheme="minorEastAsia" w:hAnsiTheme="majorBidi" w:cstheme="majorBidi"/>
                <w:snapToGrid/>
              </w:rPr>
            </w:pPr>
            <w:r w:rsidRPr="00FE5EB7">
              <w:rPr>
                <w:rFonts w:asciiTheme="majorBidi" w:eastAsiaTheme="minorEastAsia" w:hAnsiTheme="majorBidi" w:cstheme="majorBidi"/>
              </w:rPr>
              <w:t>平等和不歧视；法律面前获得平等承认；表达意见的自由；参与公共生活。</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85" w:right="0"/>
              <w:rPr>
                <w:rFonts w:eastAsia="楷体_GB2312"/>
                <w:snapToGrid/>
              </w:rPr>
            </w:pPr>
            <w:r w:rsidRPr="00C942DD">
              <w:rPr>
                <w:rFonts w:ascii="Time New Roman" w:eastAsia="楷体_GB2312" w:hAnsi="Time New Roman" w:hint="eastAsia"/>
              </w:rPr>
              <w:t>《公约》</w:t>
            </w:r>
            <w:r w:rsidRPr="00C942DD">
              <w:rPr>
                <w:rFonts w:eastAsia="楷体_GB2312" w:hint="eastAsia"/>
                <w:snapToGrid/>
              </w:rPr>
              <w:t>条款</w:t>
            </w:r>
            <w:r w:rsidRPr="00C942DD">
              <w:rPr>
                <w:rFonts w:hint="eastAsia"/>
                <w:snapToGrid/>
              </w:rPr>
              <w:t>：</w:t>
            </w:r>
          </w:p>
        </w:tc>
        <w:tc>
          <w:tcPr>
            <w:tcW w:w="4716" w:type="dxa"/>
            <w:shd w:val="clear" w:color="auto" w:fill="auto"/>
          </w:tcPr>
          <w:p w:rsidR="00F622D3" w:rsidRPr="00FE5EB7" w:rsidRDefault="00FE5EB7" w:rsidP="00FE5EB7">
            <w:pPr>
              <w:pStyle w:val="SingleTxtGC"/>
              <w:suppressAutoHyphens/>
              <w:ind w:left="0" w:right="0"/>
              <w:rPr>
                <w:rFonts w:asciiTheme="majorBidi" w:eastAsiaTheme="minorEastAsia" w:hAnsiTheme="majorBidi" w:cstheme="majorBidi"/>
                <w:snapToGrid/>
              </w:rPr>
            </w:pPr>
            <w:r w:rsidRPr="00FE5EB7">
              <w:rPr>
                <w:rFonts w:asciiTheme="majorBidi" w:eastAsiaTheme="minorEastAsia" w:hAnsiTheme="majorBidi" w:cstheme="majorBidi"/>
              </w:rPr>
              <w:t>第</w:t>
            </w:r>
            <w:r w:rsidR="000D7757">
              <w:rPr>
                <w:rFonts w:asciiTheme="majorBidi" w:eastAsiaTheme="minorEastAsia" w:hAnsiTheme="majorBidi" w:cstheme="majorBidi" w:hint="eastAsia"/>
              </w:rPr>
              <w:t>十</w:t>
            </w:r>
            <w:r w:rsidRPr="00FE5EB7">
              <w:rPr>
                <w:rFonts w:asciiTheme="majorBidi" w:eastAsiaTheme="minorEastAsia" w:hAnsiTheme="majorBidi" w:cstheme="majorBidi"/>
              </w:rPr>
              <w:t>二条、第十三条、第二十一条和第二十九条。</w:t>
            </w:r>
          </w:p>
        </w:tc>
      </w:tr>
      <w:tr w:rsidR="00F622D3" w:rsidTr="00F16AE5">
        <w:trPr>
          <w:cantSplit/>
        </w:trPr>
        <w:tc>
          <w:tcPr>
            <w:tcW w:w="2156" w:type="dxa"/>
            <w:shd w:val="clear" w:color="auto" w:fill="auto"/>
          </w:tcPr>
          <w:p w:rsidR="00F622D3" w:rsidRPr="00C942DD" w:rsidRDefault="00F622D3" w:rsidP="00215F8A">
            <w:pPr>
              <w:pStyle w:val="SingleTxtGC"/>
              <w:suppressAutoHyphens/>
              <w:ind w:left="-85" w:right="0"/>
              <w:rPr>
                <w:rFonts w:ascii="Time New Roman" w:eastAsia="楷体_GB2312" w:hAnsi="Time New Roman" w:hint="eastAsia"/>
              </w:rPr>
            </w:pPr>
            <w:r w:rsidRPr="00C942DD">
              <w:rPr>
                <w:rFonts w:ascii="Time New Roman" w:eastAsia="楷体_GB2312" w:hAnsi="Time New Roman" w:hint="eastAsia"/>
              </w:rPr>
              <w:t>《任择议定书》</w:t>
            </w:r>
            <w:r w:rsidRPr="00C942DD">
              <w:rPr>
                <w:rFonts w:eastAsia="楷体_GB2312" w:hint="eastAsia"/>
                <w:snapToGrid/>
              </w:rPr>
              <w:t>条款</w:t>
            </w:r>
            <w:r w:rsidRPr="00C942DD">
              <w:rPr>
                <w:rFonts w:hint="eastAsia"/>
                <w:snapToGrid/>
              </w:rPr>
              <w:t>：</w:t>
            </w:r>
          </w:p>
        </w:tc>
        <w:tc>
          <w:tcPr>
            <w:tcW w:w="4716" w:type="dxa"/>
            <w:shd w:val="clear" w:color="auto" w:fill="auto"/>
          </w:tcPr>
          <w:p w:rsidR="00F622D3" w:rsidRPr="00FE5EB7" w:rsidRDefault="00FE5EB7" w:rsidP="00FE5EB7">
            <w:pPr>
              <w:pStyle w:val="SingleTxtGC"/>
              <w:suppressAutoHyphens/>
              <w:ind w:left="0" w:right="0"/>
              <w:rPr>
                <w:rFonts w:asciiTheme="majorBidi" w:eastAsiaTheme="minorEastAsia" w:hAnsiTheme="majorBidi" w:cstheme="majorBidi"/>
                <w:snapToGrid/>
              </w:rPr>
            </w:pPr>
            <w:r w:rsidRPr="00FE5EB7">
              <w:rPr>
                <w:rFonts w:asciiTheme="majorBidi" w:eastAsiaTheme="minorEastAsia" w:hAnsiTheme="majorBidi" w:cstheme="majorBidi"/>
              </w:rPr>
              <w:t>第一条第一款和第二条第</w:t>
            </w:r>
            <w:r w:rsidRPr="00FE5EB7">
              <w:rPr>
                <w:rFonts w:asciiTheme="majorBidi" w:eastAsiaTheme="minorEastAsia" w:hAnsiTheme="majorBidi" w:cstheme="majorBidi"/>
              </w:rPr>
              <w:t>(</w:t>
            </w:r>
            <w:r w:rsidRPr="00FE5EB7">
              <w:rPr>
                <w:rFonts w:asciiTheme="majorBidi" w:eastAsiaTheme="minorEastAsia" w:hAnsiTheme="majorBidi" w:cstheme="majorBidi"/>
              </w:rPr>
              <w:t>四</w:t>
            </w:r>
            <w:r w:rsidRPr="00FE5EB7">
              <w:rPr>
                <w:rFonts w:asciiTheme="majorBidi" w:eastAsiaTheme="minorEastAsia" w:hAnsiTheme="majorBidi" w:cstheme="majorBidi"/>
              </w:rPr>
              <w:t>)</w:t>
            </w:r>
            <w:r w:rsidRPr="00FE5EB7">
              <w:rPr>
                <w:rFonts w:asciiTheme="majorBidi" w:eastAsiaTheme="minorEastAsia" w:hAnsiTheme="majorBidi" w:cstheme="majorBidi"/>
              </w:rPr>
              <w:t>项。</w:t>
            </w:r>
          </w:p>
        </w:tc>
      </w:tr>
    </w:tbl>
    <w:p w:rsidR="00F622D3" w:rsidRPr="00231456" w:rsidRDefault="00F622D3" w:rsidP="00F622D3"/>
    <w:p w:rsidR="00FE5EB7" w:rsidRDefault="00FE5EB7">
      <w:pPr>
        <w:spacing w:line="240" w:lineRule="auto"/>
        <w:jc w:val="left"/>
      </w:pPr>
      <w:r>
        <w:br w:type="page"/>
      </w:r>
    </w:p>
    <w:p w:rsidR="00D66A76" w:rsidRPr="00D66A76" w:rsidRDefault="00D66A76" w:rsidP="00D66A7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66A76" w:rsidRPr="00D66A76" w:rsidRDefault="00D66A76" w:rsidP="00D66A7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Pr="00BB0C78" w:rsidRDefault="00FE5EB7" w:rsidP="00FE5EB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B0C78">
        <w:tab/>
      </w:r>
      <w:r w:rsidRPr="00BB0C78">
        <w:tab/>
      </w:r>
      <w:r>
        <w:rPr>
          <w:rFonts w:hint="eastAsia"/>
        </w:rPr>
        <w:t>附件</w:t>
      </w:r>
    </w:p>
    <w:p w:rsidR="00150074" w:rsidRPr="00150074" w:rsidRDefault="00150074" w:rsidP="001500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50074" w:rsidRPr="00150074" w:rsidRDefault="00150074" w:rsidP="001500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50074" w:rsidRPr="00150074" w:rsidRDefault="00150074" w:rsidP="001500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Pr="00C82A1C" w:rsidRDefault="00FE5EB7" w:rsidP="001500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rPr>
      </w:pPr>
      <w:r w:rsidRPr="00BB0C78">
        <w:tab/>
      </w:r>
      <w:r w:rsidRPr="00BB0C78">
        <w:tab/>
      </w:r>
      <w:r w:rsidRPr="00C82A1C">
        <w:rPr>
          <w:rFonts w:hint="eastAsia"/>
        </w:rPr>
        <w:t>残疾人权利委员会第十</w:t>
      </w:r>
      <w:r>
        <w:rPr>
          <w:rFonts w:hint="eastAsia"/>
        </w:rPr>
        <w:t>三</w:t>
      </w:r>
      <w:r w:rsidRPr="00C82A1C">
        <w:rPr>
          <w:rFonts w:hint="eastAsia"/>
        </w:rPr>
        <w:t>届会议</w:t>
      </w:r>
    </w:p>
    <w:p w:rsidR="00150074" w:rsidRPr="00150074" w:rsidRDefault="00150074" w:rsidP="00150074">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50074" w:rsidRPr="00150074" w:rsidRDefault="00150074" w:rsidP="00150074">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Default="00FE5EB7" w:rsidP="00150074">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B0C78">
        <w:tab/>
      </w:r>
      <w:r w:rsidRPr="00BB0C78">
        <w:tab/>
      </w:r>
      <w:r>
        <w:rPr>
          <w:rFonts w:hint="eastAsia"/>
        </w:rPr>
        <w:t>作出的</w:t>
      </w:r>
      <w:r w:rsidRPr="00C82A1C">
        <w:rPr>
          <w:rFonts w:hint="eastAsia"/>
        </w:rPr>
        <w:t>关于</w:t>
      </w:r>
    </w:p>
    <w:p w:rsidR="00150074" w:rsidRPr="00150074" w:rsidRDefault="00150074" w:rsidP="001500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50074" w:rsidRPr="00150074" w:rsidRDefault="00150074" w:rsidP="001500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Default="00FE5EB7" w:rsidP="001500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2A1C">
        <w:tab/>
      </w:r>
      <w:r w:rsidRPr="00C82A1C">
        <w:tab/>
      </w:r>
      <w:r w:rsidRPr="00C82A1C">
        <w:rPr>
          <w:rFonts w:hint="eastAsia"/>
        </w:rPr>
        <w:t>第</w:t>
      </w:r>
      <w:r w:rsidRPr="00C82A1C">
        <w:t>12/2013</w:t>
      </w:r>
      <w:r w:rsidRPr="00C82A1C">
        <w:rPr>
          <w:rFonts w:hint="eastAsia"/>
        </w:rPr>
        <w:t>号来文的决定</w:t>
      </w:r>
      <w:r w:rsidRPr="004E7D83">
        <w:rPr>
          <w:rStyle w:val="a3"/>
          <w:rFonts w:ascii="宋体" w:eastAsia="宋体" w:hAnsi="宋体"/>
          <w:bCs/>
          <w:color w:val="0000CC"/>
          <w:szCs w:val="24"/>
        </w:rPr>
        <w:footnoteReference w:id="1"/>
      </w:r>
    </w:p>
    <w:p w:rsidR="00150074" w:rsidRPr="00150074" w:rsidRDefault="00150074" w:rsidP="00150074">
      <w:pPr>
        <w:pStyle w:val="SingleTxt"/>
        <w:spacing w:after="0" w:line="120" w:lineRule="exact"/>
        <w:rPr>
          <w:sz w:val="10"/>
        </w:rPr>
      </w:pPr>
    </w:p>
    <w:p w:rsidR="00150074" w:rsidRPr="00150074" w:rsidRDefault="00150074" w:rsidP="00150074">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079"/>
        <w:gridCol w:w="4717"/>
      </w:tblGrid>
      <w:tr w:rsidR="00FE5EB7" w:rsidRPr="00C942DD" w:rsidTr="00F16AE5">
        <w:trPr>
          <w:cantSplit/>
        </w:trPr>
        <w:tc>
          <w:tcPr>
            <w:tcW w:w="2079" w:type="dxa"/>
            <w:shd w:val="clear" w:color="auto" w:fill="auto"/>
          </w:tcPr>
          <w:p w:rsidR="00FE5EB7" w:rsidRPr="00C942DD" w:rsidRDefault="00FE5EB7" w:rsidP="00215F8A">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7" w:type="dxa"/>
            <w:shd w:val="clear" w:color="auto" w:fill="auto"/>
          </w:tcPr>
          <w:p w:rsidR="00FE5EB7" w:rsidRPr="00C942DD" w:rsidRDefault="00FE5EB7" w:rsidP="00EE5EA6">
            <w:pPr>
              <w:pStyle w:val="SingleTxtGC"/>
              <w:suppressAutoHyphens/>
              <w:ind w:left="0" w:right="0"/>
              <w:rPr>
                <w:lang w:val="fr-FR"/>
              </w:rPr>
            </w:pPr>
            <w:r w:rsidRPr="00BB0C78">
              <w:rPr>
                <w:rFonts w:eastAsia="Calibri"/>
              </w:rPr>
              <w:t xml:space="preserve">A. M. </w:t>
            </w:r>
            <w:r w:rsidRPr="00DD6B48">
              <w:t>(</w:t>
            </w:r>
            <w:r w:rsidRPr="00DD6B48">
              <w:rPr>
                <w:rFonts w:hint="eastAsia"/>
              </w:rPr>
              <w:t>由澳大利亚残疾法中心代理</w:t>
            </w:r>
            <w:bookmarkStart w:id="2" w:name="TmpSave"/>
            <w:bookmarkEnd w:id="2"/>
            <w:r w:rsidRPr="00DD6B48">
              <w:t>)</w:t>
            </w:r>
          </w:p>
        </w:tc>
      </w:tr>
      <w:tr w:rsidR="00FE5EB7" w:rsidRPr="00C74FB6" w:rsidTr="00F16AE5">
        <w:trPr>
          <w:cantSplit/>
        </w:trPr>
        <w:tc>
          <w:tcPr>
            <w:tcW w:w="2079" w:type="dxa"/>
            <w:shd w:val="clear" w:color="auto" w:fill="auto"/>
          </w:tcPr>
          <w:p w:rsidR="00FE5EB7" w:rsidRPr="00C942DD" w:rsidRDefault="00FE5EB7" w:rsidP="00215F8A">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7" w:type="dxa"/>
            <w:shd w:val="clear" w:color="auto" w:fill="auto"/>
          </w:tcPr>
          <w:p w:rsidR="00FE5EB7" w:rsidRPr="00C74FB6" w:rsidRDefault="00FE5EB7" w:rsidP="00215F8A">
            <w:pPr>
              <w:pStyle w:val="SingleTxtGC"/>
              <w:suppressAutoHyphens/>
              <w:ind w:left="0" w:right="0"/>
            </w:pPr>
            <w:r>
              <w:rPr>
                <w:rFonts w:ascii="宋体" w:hAnsi="宋体" w:hint="eastAsia"/>
              </w:rPr>
              <w:t>提交人</w:t>
            </w:r>
          </w:p>
        </w:tc>
      </w:tr>
      <w:tr w:rsidR="00FE5EB7" w:rsidRPr="00C74FB6" w:rsidTr="00F16AE5">
        <w:trPr>
          <w:cantSplit/>
        </w:trPr>
        <w:tc>
          <w:tcPr>
            <w:tcW w:w="2079" w:type="dxa"/>
            <w:shd w:val="clear" w:color="auto" w:fill="auto"/>
          </w:tcPr>
          <w:p w:rsidR="00FE5EB7" w:rsidRPr="00C942DD" w:rsidRDefault="00FE5EB7" w:rsidP="00215F8A">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7" w:type="dxa"/>
            <w:shd w:val="clear" w:color="auto" w:fill="auto"/>
          </w:tcPr>
          <w:p w:rsidR="00FE5EB7" w:rsidRPr="00C74FB6" w:rsidRDefault="00FE5EB7" w:rsidP="00215F8A">
            <w:pPr>
              <w:pStyle w:val="SingleTxtGC"/>
              <w:suppressAutoHyphens/>
              <w:ind w:left="0" w:right="0"/>
            </w:pPr>
            <w:r>
              <w:rPr>
                <w:rFonts w:hint="eastAsia"/>
              </w:rPr>
              <w:t>澳大利亚</w:t>
            </w:r>
          </w:p>
        </w:tc>
      </w:tr>
      <w:tr w:rsidR="00FE5EB7" w:rsidRPr="00C74FB6" w:rsidTr="00F16AE5">
        <w:trPr>
          <w:cantSplit/>
        </w:trPr>
        <w:tc>
          <w:tcPr>
            <w:tcW w:w="2079" w:type="dxa"/>
            <w:shd w:val="clear" w:color="auto" w:fill="auto"/>
          </w:tcPr>
          <w:p w:rsidR="00FE5EB7" w:rsidRPr="00C942DD" w:rsidRDefault="00FE5EB7" w:rsidP="00215F8A">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来文日期：</w:t>
            </w:r>
          </w:p>
        </w:tc>
        <w:tc>
          <w:tcPr>
            <w:tcW w:w="4717" w:type="dxa"/>
            <w:shd w:val="clear" w:color="auto" w:fill="auto"/>
          </w:tcPr>
          <w:p w:rsidR="00FE5EB7" w:rsidRPr="00C74FB6" w:rsidRDefault="00FE5EB7" w:rsidP="00215F8A">
            <w:pPr>
              <w:pStyle w:val="SingleTxtGC"/>
              <w:suppressAutoHyphens/>
              <w:ind w:left="0" w:right="0"/>
            </w:pPr>
            <w:r w:rsidRPr="00BB0C78">
              <w:t>2013</w:t>
            </w:r>
            <w:r>
              <w:rPr>
                <w:rFonts w:hint="eastAsia"/>
              </w:rPr>
              <w:t>年</w:t>
            </w:r>
            <w:r>
              <w:rPr>
                <w:rFonts w:hint="eastAsia"/>
              </w:rPr>
              <w:t>4</w:t>
            </w:r>
            <w:r>
              <w:rPr>
                <w:rFonts w:hint="eastAsia"/>
              </w:rPr>
              <w:t>月</w:t>
            </w:r>
            <w:r>
              <w:rPr>
                <w:rFonts w:hint="eastAsia"/>
              </w:rPr>
              <w:t>18</w:t>
            </w:r>
            <w:r>
              <w:rPr>
                <w:rFonts w:hint="eastAsia"/>
              </w:rPr>
              <w:t>日</w:t>
            </w:r>
            <w:r w:rsidRPr="00935AFD">
              <w:t>(</w:t>
            </w:r>
            <w:r>
              <w:rPr>
                <w:rFonts w:hint="eastAsia"/>
              </w:rPr>
              <w:t>首次提交</w:t>
            </w:r>
            <w:r w:rsidRPr="00935AFD">
              <w:t>)</w:t>
            </w:r>
          </w:p>
        </w:tc>
      </w:tr>
    </w:tbl>
    <w:p w:rsidR="00150074" w:rsidRPr="00150074" w:rsidRDefault="00150074" w:rsidP="00150074">
      <w:pPr>
        <w:pStyle w:val="SingleTxt"/>
        <w:spacing w:after="0" w:line="120" w:lineRule="exact"/>
        <w:ind w:firstLine="431"/>
        <w:rPr>
          <w:snapToGrid w:val="0"/>
          <w:sz w:val="10"/>
        </w:rPr>
      </w:pPr>
    </w:p>
    <w:p w:rsidR="00150074" w:rsidRPr="00150074" w:rsidRDefault="00150074" w:rsidP="00150074">
      <w:pPr>
        <w:pStyle w:val="SingleTxt"/>
        <w:spacing w:after="0" w:line="120" w:lineRule="exact"/>
        <w:ind w:firstLine="431"/>
        <w:rPr>
          <w:snapToGrid w:val="0"/>
          <w:sz w:val="10"/>
        </w:rPr>
      </w:pPr>
    </w:p>
    <w:p w:rsidR="00FE5EB7" w:rsidRPr="00150074" w:rsidRDefault="00FE5EB7" w:rsidP="00150074">
      <w:pPr>
        <w:pStyle w:val="SingleTxt"/>
        <w:ind w:firstLine="431"/>
        <w:rPr>
          <w:rFonts w:eastAsiaTheme="minorEastAsia"/>
          <w:iCs/>
        </w:rPr>
      </w:pPr>
      <w:r>
        <w:rPr>
          <w:rFonts w:hint="eastAsia"/>
          <w:snapToGrid w:val="0"/>
        </w:rPr>
        <w:t>根据《残疾人权利公约》第三十四条设立的</w:t>
      </w:r>
      <w:r>
        <w:rPr>
          <w:rFonts w:eastAsia="楷体_GB2312" w:hint="eastAsia"/>
          <w:snapToGrid w:val="0"/>
        </w:rPr>
        <w:t>残疾人权利委员会</w:t>
      </w:r>
      <w:r w:rsidR="00150074">
        <w:rPr>
          <w:rFonts w:eastAsiaTheme="minorEastAsia" w:hint="eastAsia"/>
          <w:iCs/>
        </w:rPr>
        <w:t>，</w:t>
      </w:r>
    </w:p>
    <w:p w:rsidR="00FE5EB7" w:rsidRPr="00150074" w:rsidRDefault="00FE5EB7" w:rsidP="00150074">
      <w:pPr>
        <w:pStyle w:val="SingleTxt"/>
        <w:ind w:firstLine="431"/>
        <w:rPr>
          <w:rFonts w:eastAsiaTheme="minorEastAsia"/>
          <w:iCs/>
        </w:rPr>
      </w:pPr>
      <w:r>
        <w:rPr>
          <w:rFonts w:hint="eastAsia"/>
          <w:snapToGrid w:val="0"/>
          <w:szCs w:val="21"/>
        </w:rPr>
        <w:t>于</w:t>
      </w:r>
      <w:r>
        <w:rPr>
          <w:snapToGrid w:val="0"/>
          <w:szCs w:val="21"/>
        </w:rPr>
        <w:t>201</w:t>
      </w:r>
      <w:r>
        <w:rPr>
          <w:rFonts w:hint="eastAsia"/>
          <w:snapToGrid w:val="0"/>
          <w:szCs w:val="21"/>
        </w:rPr>
        <w:t>5</w:t>
      </w:r>
      <w:r>
        <w:rPr>
          <w:rFonts w:hint="eastAsia"/>
          <w:snapToGrid w:val="0"/>
          <w:szCs w:val="21"/>
        </w:rPr>
        <w:t>年</w:t>
      </w:r>
      <w:r>
        <w:rPr>
          <w:rFonts w:hint="eastAsia"/>
          <w:snapToGrid w:val="0"/>
          <w:szCs w:val="21"/>
        </w:rPr>
        <w:t>3</w:t>
      </w:r>
      <w:r>
        <w:rPr>
          <w:rFonts w:hint="eastAsia"/>
          <w:snapToGrid w:val="0"/>
          <w:szCs w:val="21"/>
        </w:rPr>
        <w:t>月</w:t>
      </w:r>
      <w:r>
        <w:rPr>
          <w:snapToGrid w:val="0"/>
          <w:szCs w:val="21"/>
        </w:rPr>
        <w:t>2</w:t>
      </w:r>
      <w:r>
        <w:rPr>
          <w:rFonts w:hint="eastAsia"/>
          <w:snapToGrid w:val="0"/>
          <w:szCs w:val="21"/>
        </w:rPr>
        <w:t>7</w:t>
      </w:r>
      <w:r>
        <w:rPr>
          <w:rFonts w:hint="eastAsia"/>
          <w:snapToGrid w:val="0"/>
          <w:szCs w:val="21"/>
        </w:rPr>
        <w:t>日</w:t>
      </w:r>
      <w:r>
        <w:rPr>
          <w:rFonts w:eastAsia="楷体_GB2312" w:hint="eastAsia"/>
          <w:snapToGrid w:val="0"/>
          <w:szCs w:val="21"/>
        </w:rPr>
        <w:t>举行会议</w:t>
      </w:r>
      <w:r w:rsidR="00150074">
        <w:rPr>
          <w:rFonts w:eastAsiaTheme="minorEastAsia" w:hint="eastAsia"/>
          <w:iCs/>
        </w:rPr>
        <w:t>，</w:t>
      </w:r>
    </w:p>
    <w:p w:rsidR="00FE5EB7" w:rsidRPr="00150074" w:rsidRDefault="00FE5EB7" w:rsidP="00150074">
      <w:pPr>
        <w:pStyle w:val="SingleTxt"/>
        <w:ind w:firstLine="431"/>
        <w:rPr>
          <w:rFonts w:eastAsiaTheme="minorEastAsia"/>
          <w:iCs/>
        </w:rPr>
      </w:pPr>
      <w:r>
        <w:rPr>
          <w:rFonts w:eastAsia="楷体_GB2312" w:hint="eastAsia"/>
          <w:snapToGrid w:val="0"/>
          <w:szCs w:val="21"/>
        </w:rPr>
        <w:t>结束了</w:t>
      </w:r>
      <w:r>
        <w:rPr>
          <w:rFonts w:hint="eastAsia"/>
          <w:snapToGrid w:val="0"/>
          <w:szCs w:val="21"/>
        </w:rPr>
        <w:t>对</w:t>
      </w:r>
      <w:r>
        <w:rPr>
          <w:snapToGrid w:val="0"/>
          <w:szCs w:val="21"/>
        </w:rPr>
        <w:t xml:space="preserve">A.M. </w:t>
      </w:r>
      <w:r>
        <w:rPr>
          <w:rFonts w:hint="eastAsia"/>
          <w:snapToGrid w:val="0"/>
          <w:szCs w:val="21"/>
        </w:rPr>
        <w:t>的代理根据《残疾人权利公约任择议定书》提交残疾人权利委员会的第</w:t>
      </w:r>
      <w:r>
        <w:rPr>
          <w:snapToGrid w:val="0"/>
          <w:szCs w:val="21"/>
        </w:rPr>
        <w:t>12/2013</w:t>
      </w:r>
      <w:r>
        <w:rPr>
          <w:rFonts w:hint="eastAsia"/>
          <w:snapToGrid w:val="0"/>
          <w:szCs w:val="21"/>
        </w:rPr>
        <w:t>号来文的审议</w:t>
      </w:r>
      <w:r w:rsidR="00150074">
        <w:rPr>
          <w:rFonts w:eastAsiaTheme="minorEastAsia" w:hint="eastAsia"/>
          <w:iCs/>
        </w:rPr>
        <w:t>，</w:t>
      </w:r>
    </w:p>
    <w:p w:rsidR="00FE5EB7" w:rsidRPr="00150074" w:rsidRDefault="00FE5EB7" w:rsidP="00150074">
      <w:pPr>
        <w:pStyle w:val="SingleTxt"/>
        <w:ind w:firstLine="431"/>
        <w:rPr>
          <w:rFonts w:eastAsiaTheme="minorEastAsia"/>
          <w:iCs/>
        </w:rPr>
      </w:pPr>
      <w:r>
        <w:rPr>
          <w:rFonts w:eastAsia="楷体_GB2312" w:hint="eastAsia"/>
          <w:snapToGrid w:val="0"/>
          <w:szCs w:val="21"/>
        </w:rPr>
        <w:t>考虑了</w:t>
      </w:r>
      <w:r>
        <w:rPr>
          <w:rFonts w:hint="eastAsia"/>
          <w:snapToGrid w:val="0"/>
          <w:szCs w:val="21"/>
        </w:rPr>
        <w:t>来文提交人和缔约国向其提供的全部书面资料</w:t>
      </w:r>
      <w:r w:rsidR="00150074">
        <w:rPr>
          <w:rFonts w:eastAsiaTheme="minorEastAsia" w:hint="eastAsia"/>
          <w:iCs/>
        </w:rPr>
        <w:t>，</w:t>
      </w:r>
    </w:p>
    <w:p w:rsidR="00FE5EB7" w:rsidRDefault="00FE5EB7" w:rsidP="00150074">
      <w:pPr>
        <w:pStyle w:val="SingleTxt"/>
        <w:ind w:firstLine="431"/>
        <w:rPr>
          <w:rFonts w:eastAsia="Calibri"/>
        </w:rPr>
      </w:pPr>
      <w:r>
        <w:rPr>
          <w:rFonts w:eastAsia="楷体_GB2312" w:hint="eastAsia"/>
          <w:szCs w:val="21"/>
        </w:rPr>
        <w:t>通过</w:t>
      </w:r>
      <w:r w:rsidRPr="004E7D83">
        <w:rPr>
          <w:rFonts w:ascii="宋体" w:hAnsi="宋体" w:hint="eastAsia"/>
          <w:szCs w:val="21"/>
        </w:rPr>
        <w:t>如下</w:t>
      </w:r>
      <w:r>
        <w:rPr>
          <w:rFonts w:hint="eastAsia"/>
          <w:szCs w:val="21"/>
        </w:rPr>
        <w:t>：</w:t>
      </w:r>
    </w:p>
    <w:p w:rsidR="00D66A76" w:rsidRPr="00D66A76" w:rsidRDefault="00D66A76" w:rsidP="00D66A7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66A76" w:rsidRPr="00D66A76" w:rsidRDefault="00D66A76" w:rsidP="00D66A7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Default="00D66A76" w:rsidP="00D66A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rPr>
      </w:pPr>
      <w:r>
        <w:rPr>
          <w:rFonts w:hint="eastAsia"/>
        </w:rPr>
        <w:tab/>
      </w:r>
      <w:r>
        <w:rPr>
          <w:rFonts w:hint="eastAsia"/>
        </w:rPr>
        <w:tab/>
      </w:r>
      <w:r w:rsidR="00FE5EB7">
        <w:rPr>
          <w:rFonts w:hint="eastAsia"/>
        </w:rPr>
        <w:t>根据《任择议定书》第二条作出的决定</w:t>
      </w:r>
    </w:p>
    <w:p w:rsidR="00D66A76" w:rsidRPr="00D66A76" w:rsidRDefault="00D66A76" w:rsidP="00D66A76">
      <w:pPr>
        <w:pStyle w:val="SingleTxt"/>
        <w:spacing w:after="0" w:line="120" w:lineRule="exact"/>
        <w:rPr>
          <w:sz w:val="10"/>
        </w:rPr>
      </w:pPr>
    </w:p>
    <w:p w:rsidR="00D66A76" w:rsidRPr="00D66A76" w:rsidRDefault="00D66A76" w:rsidP="00D66A76">
      <w:pPr>
        <w:pStyle w:val="SingleTxt"/>
        <w:spacing w:after="0" w:line="120" w:lineRule="exact"/>
        <w:rPr>
          <w:sz w:val="10"/>
        </w:rPr>
      </w:pPr>
    </w:p>
    <w:p w:rsidR="00FE5EB7" w:rsidRPr="00BB0C78" w:rsidRDefault="00FE5EB7" w:rsidP="00D66A76">
      <w:pPr>
        <w:pStyle w:val="SingleTxt"/>
      </w:pPr>
      <w:r w:rsidRPr="00BB0C78">
        <w:t>1.1</w:t>
      </w:r>
      <w:r w:rsidR="00150074">
        <w:rPr>
          <w:rFonts w:hint="eastAsia"/>
        </w:rPr>
        <w:t xml:space="preserve">  </w:t>
      </w:r>
      <w:r>
        <w:rPr>
          <w:rFonts w:hint="eastAsia"/>
        </w:rPr>
        <w:t>来文提交人</w:t>
      </w:r>
      <w:r w:rsidRPr="00BB0C78">
        <w:t xml:space="preserve"> A. M.</w:t>
      </w:r>
      <w:r>
        <w:rPr>
          <w:rFonts w:hint="eastAsia"/>
        </w:rPr>
        <w:t>是澳大利亚公民，</w:t>
      </w:r>
      <w:r>
        <w:t>1970</w:t>
      </w:r>
      <w:r>
        <w:rPr>
          <w:rFonts w:hint="eastAsia"/>
        </w:rPr>
        <w:t>年出生。他声称，澳大利亚违反了《公约》第十二、第十三、第二十一和第二十九条，使他成为受害人。他由澳大利亚残疾法中心代理。《公约》和《任择议定书》分别于</w:t>
      </w:r>
      <w:r>
        <w:rPr>
          <w:rFonts w:hint="eastAsia"/>
        </w:rPr>
        <w:t>2008</w:t>
      </w:r>
      <w:r>
        <w:rPr>
          <w:rFonts w:hint="eastAsia"/>
        </w:rPr>
        <w:t>年</w:t>
      </w:r>
      <w:r>
        <w:rPr>
          <w:rFonts w:hint="eastAsia"/>
        </w:rPr>
        <w:t>8</w:t>
      </w:r>
      <w:r>
        <w:rPr>
          <w:rFonts w:hint="eastAsia"/>
        </w:rPr>
        <w:t>月</w:t>
      </w:r>
      <w:r>
        <w:rPr>
          <w:rFonts w:hint="eastAsia"/>
        </w:rPr>
        <w:t>17</w:t>
      </w:r>
      <w:r>
        <w:rPr>
          <w:rFonts w:hint="eastAsia"/>
        </w:rPr>
        <w:t>日和</w:t>
      </w:r>
      <w:r>
        <w:rPr>
          <w:rFonts w:hint="eastAsia"/>
        </w:rPr>
        <w:t>2009</w:t>
      </w:r>
      <w:r>
        <w:rPr>
          <w:rFonts w:hint="eastAsia"/>
        </w:rPr>
        <w:t>年</w:t>
      </w:r>
      <w:r>
        <w:rPr>
          <w:rFonts w:hint="eastAsia"/>
        </w:rPr>
        <w:t>9</w:t>
      </w:r>
      <w:r>
        <w:rPr>
          <w:rFonts w:hint="eastAsia"/>
        </w:rPr>
        <w:t>月</w:t>
      </w:r>
      <w:r>
        <w:rPr>
          <w:rFonts w:hint="eastAsia"/>
        </w:rPr>
        <w:t>19</w:t>
      </w:r>
      <w:r>
        <w:rPr>
          <w:rFonts w:hint="eastAsia"/>
        </w:rPr>
        <w:t>日对该缔约国生效。</w:t>
      </w:r>
    </w:p>
    <w:p w:rsidR="00FE5EB7" w:rsidRPr="00D66A76" w:rsidRDefault="00150074" w:rsidP="008A0E4C">
      <w:pPr>
        <w:pStyle w:val="SingleTxt"/>
        <w:rPr>
          <w:spacing w:val="4"/>
        </w:rPr>
      </w:pPr>
      <w:r>
        <w:t>1.2</w:t>
      </w:r>
      <w:r>
        <w:rPr>
          <w:rFonts w:hint="eastAsia"/>
        </w:rPr>
        <w:t xml:space="preserve"> </w:t>
      </w:r>
      <w:r w:rsidRPr="00D66A76">
        <w:rPr>
          <w:rFonts w:hint="eastAsia"/>
          <w:spacing w:val="4"/>
        </w:rPr>
        <w:t xml:space="preserve"> </w:t>
      </w:r>
      <w:r w:rsidR="00FE5EB7" w:rsidRPr="00D66A76">
        <w:rPr>
          <w:rFonts w:hint="eastAsia"/>
          <w:spacing w:val="4"/>
        </w:rPr>
        <w:t>201</w:t>
      </w:r>
      <w:r w:rsidR="008A0E4C">
        <w:rPr>
          <w:rFonts w:hint="eastAsia"/>
          <w:spacing w:val="4"/>
        </w:rPr>
        <w:t>4</w:t>
      </w:r>
      <w:r w:rsidR="00FE5EB7" w:rsidRPr="00D66A76">
        <w:rPr>
          <w:rFonts w:hint="eastAsia"/>
          <w:spacing w:val="4"/>
        </w:rPr>
        <w:t>年</w:t>
      </w:r>
      <w:r w:rsidR="00FE5EB7" w:rsidRPr="00D66A76">
        <w:rPr>
          <w:rFonts w:hint="eastAsia"/>
          <w:spacing w:val="4"/>
        </w:rPr>
        <w:t>2</w:t>
      </w:r>
      <w:r w:rsidR="00FE5EB7" w:rsidRPr="00D66A76">
        <w:rPr>
          <w:rFonts w:hint="eastAsia"/>
          <w:spacing w:val="4"/>
        </w:rPr>
        <w:t>月</w:t>
      </w:r>
      <w:r w:rsidR="00FE5EB7" w:rsidRPr="00D66A76">
        <w:rPr>
          <w:rFonts w:hint="eastAsia"/>
          <w:spacing w:val="4"/>
        </w:rPr>
        <w:t>11</w:t>
      </w:r>
      <w:r w:rsidR="00FE5EB7" w:rsidRPr="00D66A76">
        <w:rPr>
          <w:rFonts w:hint="eastAsia"/>
          <w:spacing w:val="4"/>
        </w:rPr>
        <w:t>日，代表委员会行事的新来文和临时措施问题特别报告员依照议事规则第</w:t>
      </w:r>
      <w:r w:rsidR="00FE5EB7" w:rsidRPr="00D66A76">
        <w:rPr>
          <w:rFonts w:hint="eastAsia"/>
          <w:spacing w:val="4"/>
        </w:rPr>
        <w:t>70</w:t>
      </w:r>
      <w:r w:rsidR="00FE5EB7" w:rsidRPr="00D66A76">
        <w:rPr>
          <w:rFonts w:hint="eastAsia"/>
          <w:spacing w:val="4"/>
        </w:rPr>
        <w:t>条第</w:t>
      </w:r>
      <w:r w:rsidR="00FE5EB7" w:rsidRPr="00D66A76">
        <w:rPr>
          <w:spacing w:val="4"/>
        </w:rPr>
        <w:t>8</w:t>
      </w:r>
      <w:r w:rsidR="00FE5EB7" w:rsidRPr="00D66A76">
        <w:rPr>
          <w:rFonts w:hint="eastAsia"/>
          <w:spacing w:val="4"/>
        </w:rPr>
        <w:t>款作出决定，来文可否受理的问题应与案情实质分开审议。</w:t>
      </w:r>
    </w:p>
    <w:p w:rsidR="00150074" w:rsidRPr="00150074" w:rsidRDefault="00150074" w:rsidP="00247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16AE5" w:rsidRPr="00F16AE5" w:rsidRDefault="00F16AE5" w:rsidP="00D66A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4" w:right="1259" w:hanging="1264"/>
        <w:rPr>
          <w:sz w:val="10"/>
        </w:rPr>
      </w:pPr>
    </w:p>
    <w:p w:rsidR="00FE5EB7" w:rsidRPr="00BB0C78" w:rsidRDefault="00FE5EB7" w:rsidP="00D66A76">
      <w:pPr>
        <w:pStyle w:val="H23"/>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pPr>
      <w:r w:rsidRPr="00BB0C78">
        <w:tab/>
      </w:r>
      <w:r w:rsidRPr="00BB0C78">
        <w:tab/>
      </w:r>
      <w:r>
        <w:rPr>
          <w:rFonts w:hint="eastAsia"/>
        </w:rPr>
        <w:t>提交人陈述的事实</w:t>
      </w:r>
    </w:p>
    <w:p w:rsidR="00150074" w:rsidRPr="00150074" w:rsidRDefault="00150074" w:rsidP="002477D7">
      <w:pPr>
        <w:pStyle w:val="SingleTxt"/>
        <w:keepNext/>
        <w:keepLines/>
        <w:spacing w:after="0" w:line="120" w:lineRule="exact"/>
        <w:rPr>
          <w:w w:val="103"/>
          <w:sz w:val="10"/>
        </w:rPr>
      </w:pPr>
    </w:p>
    <w:p w:rsidR="00150074" w:rsidRPr="00150074" w:rsidRDefault="00150074" w:rsidP="002477D7">
      <w:pPr>
        <w:pStyle w:val="SingleTxt"/>
        <w:keepNext/>
        <w:keepLines/>
        <w:spacing w:after="0" w:line="120" w:lineRule="exact"/>
        <w:rPr>
          <w:w w:val="103"/>
          <w:sz w:val="10"/>
        </w:rPr>
      </w:pPr>
    </w:p>
    <w:p w:rsidR="00FE5EB7" w:rsidRPr="00BB0C78" w:rsidRDefault="00FE5EB7" w:rsidP="002477D7">
      <w:pPr>
        <w:pStyle w:val="SingleTxt"/>
        <w:spacing w:after="180"/>
      </w:pPr>
      <w:r w:rsidRPr="00BB0C78">
        <w:rPr>
          <w:w w:val="103"/>
        </w:rPr>
        <w:t>2.1</w:t>
      </w:r>
      <w:r w:rsidR="00150074">
        <w:rPr>
          <w:rFonts w:hint="eastAsia"/>
          <w:w w:val="103"/>
        </w:rPr>
        <w:t xml:space="preserve">  </w:t>
      </w:r>
      <w:r>
        <w:rPr>
          <w:rFonts w:hint="eastAsia"/>
          <w:w w:val="103"/>
        </w:rPr>
        <w:t>提交人是失聪者，需要通过澳大利亚手语</w:t>
      </w:r>
      <w:r w:rsidRPr="00BB0C78">
        <w:rPr>
          <w:w w:val="103"/>
        </w:rPr>
        <w:t>(Auslan)</w:t>
      </w:r>
      <w:r>
        <w:rPr>
          <w:rFonts w:hint="eastAsia"/>
          <w:w w:val="103"/>
        </w:rPr>
        <w:t>翻译与他人交流。自</w:t>
      </w:r>
      <w:r>
        <w:rPr>
          <w:rFonts w:hint="eastAsia"/>
          <w:w w:val="103"/>
        </w:rPr>
        <w:t>2002</w:t>
      </w:r>
      <w:r>
        <w:rPr>
          <w:rFonts w:hint="eastAsia"/>
          <w:w w:val="103"/>
        </w:rPr>
        <w:t>年或更早以来，他就作为积极分子投入了聋哑群体的努力，要求新南威尔士州司法行政官和政府重新考虑排斥需要手语翻译的聋哑人担任陪审员的立场。他代表他本人及若干组织和维权群体开展了这方面的努力。</w:t>
      </w:r>
    </w:p>
    <w:p w:rsidR="00FE5EB7" w:rsidRPr="003C0C58" w:rsidRDefault="00FE5EB7" w:rsidP="00BD3B4F">
      <w:pPr>
        <w:pStyle w:val="SingleTxt"/>
        <w:spacing w:after="180"/>
        <w:rPr>
          <w:w w:val="103"/>
        </w:rPr>
      </w:pPr>
      <w:r w:rsidRPr="00BB0C78">
        <w:rPr>
          <w:w w:val="103"/>
        </w:rPr>
        <w:t>2.2</w:t>
      </w:r>
      <w:r w:rsidR="002477D7">
        <w:rPr>
          <w:rFonts w:hint="eastAsia"/>
          <w:w w:val="103"/>
        </w:rPr>
        <w:t xml:space="preserve">  </w:t>
      </w:r>
      <w:r w:rsidRPr="003C0C58">
        <w:rPr>
          <w:rFonts w:hint="eastAsia"/>
          <w:w w:val="103"/>
        </w:rPr>
        <w:t>根据</w:t>
      </w:r>
      <w:r>
        <w:rPr>
          <w:rFonts w:hint="eastAsia"/>
          <w:w w:val="103"/>
        </w:rPr>
        <w:t>“</w:t>
      </w:r>
      <w:r w:rsidRPr="003C0C58">
        <w:rPr>
          <w:rFonts w:hint="eastAsia"/>
          <w:w w:val="103"/>
        </w:rPr>
        <w:t>1912</w:t>
      </w:r>
      <w:r w:rsidRPr="003C0C58">
        <w:rPr>
          <w:rFonts w:hint="eastAsia"/>
          <w:w w:val="103"/>
        </w:rPr>
        <w:t>年新南威尔士州选民和选举法</w:t>
      </w:r>
      <w:r>
        <w:rPr>
          <w:rFonts w:hint="eastAsia"/>
          <w:w w:val="103"/>
        </w:rPr>
        <w:t>”</w:t>
      </w:r>
      <w:r w:rsidRPr="003C0C58">
        <w:rPr>
          <w:rFonts w:hint="eastAsia"/>
          <w:w w:val="103"/>
        </w:rPr>
        <w:t>，提交人被登记为新南威尔士州立法议会选举人。因此，按照</w:t>
      </w:r>
      <w:r>
        <w:rPr>
          <w:rFonts w:hint="eastAsia"/>
          <w:w w:val="103"/>
        </w:rPr>
        <w:t>“</w:t>
      </w:r>
      <w:r w:rsidRPr="003C0C58">
        <w:rPr>
          <w:rFonts w:hint="eastAsia"/>
          <w:w w:val="103"/>
        </w:rPr>
        <w:t>1977</w:t>
      </w:r>
      <w:r w:rsidRPr="003C0C58">
        <w:rPr>
          <w:rFonts w:hint="eastAsia"/>
          <w:w w:val="103"/>
        </w:rPr>
        <w:t>年新南威尔士州陪审团法</w:t>
      </w:r>
      <w:r>
        <w:rPr>
          <w:rFonts w:hint="eastAsia"/>
          <w:w w:val="103"/>
        </w:rPr>
        <w:t>”</w:t>
      </w:r>
      <w:r w:rsidRPr="003C0C58">
        <w:rPr>
          <w:rFonts w:hint="eastAsia"/>
          <w:w w:val="103"/>
        </w:rPr>
        <w:t>第</w:t>
      </w:r>
      <w:r w:rsidRPr="003C0C58">
        <w:rPr>
          <w:rFonts w:hint="eastAsia"/>
          <w:w w:val="103"/>
        </w:rPr>
        <w:t>5</w:t>
      </w:r>
      <w:r w:rsidRPr="003C0C58">
        <w:rPr>
          <w:rFonts w:hint="eastAsia"/>
          <w:w w:val="103"/>
        </w:rPr>
        <w:t>条，他有在新南威尔士州履行陪审义务的资格和责任，当地的陪审员由司法行政官挑选和列入陪审团名单。司法行政官是新南威尔士州检察和司法部的法定官员</w:t>
      </w:r>
      <w:r w:rsidR="00BD3B4F">
        <w:rPr>
          <w:rFonts w:hint="eastAsia"/>
          <w:w w:val="103"/>
        </w:rPr>
        <w:t>。</w:t>
      </w:r>
      <w:r w:rsidRPr="00580078">
        <w:rPr>
          <w:rStyle w:val="a3"/>
          <w:color w:val="0000CC"/>
          <w:w w:val="103"/>
        </w:rPr>
        <w:footnoteReference w:id="2"/>
      </w:r>
    </w:p>
    <w:p w:rsidR="00FE5EB7" w:rsidRPr="003C0C58" w:rsidRDefault="002477D7" w:rsidP="004E7D83">
      <w:pPr>
        <w:pStyle w:val="SingleTxt"/>
        <w:spacing w:after="180"/>
        <w:rPr>
          <w:w w:val="103"/>
        </w:rPr>
      </w:pPr>
      <w:r>
        <w:rPr>
          <w:w w:val="103"/>
        </w:rPr>
        <w:t>2.3</w:t>
      </w:r>
      <w:r>
        <w:rPr>
          <w:rFonts w:hint="eastAsia"/>
          <w:w w:val="103"/>
        </w:rPr>
        <w:t xml:space="preserve">  </w:t>
      </w:r>
      <w:r w:rsidR="00FE5EB7" w:rsidRPr="003C0C58">
        <w:rPr>
          <w:rFonts w:hint="eastAsia"/>
          <w:w w:val="103"/>
        </w:rPr>
        <w:t>根据</w:t>
      </w:r>
      <w:r w:rsidR="00FE5EB7">
        <w:rPr>
          <w:rFonts w:hint="eastAsia"/>
          <w:w w:val="103"/>
        </w:rPr>
        <w:t>“</w:t>
      </w:r>
      <w:r w:rsidR="00FE5EB7" w:rsidRPr="003C0C58">
        <w:rPr>
          <w:rFonts w:hint="eastAsia"/>
          <w:w w:val="103"/>
        </w:rPr>
        <w:t>2010</w:t>
      </w:r>
      <w:r w:rsidR="00FE5EB7" w:rsidRPr="003C0C58">
        <w:rPr>
          <w:rFonts w:hint="eastAsia"/>
          <w:w w:val="103"/>
        </w:rPr>
        <w:t>年陪审团修正案法</w:t>
      </w:r>
      <w:r w:rsidR="00FE5EB7">
        <w:rPr>
          <w:rFonts w:hint="eastAsia"/>
          <w:w w:val="103"/>
        </w:rPr>
        <w:t>”</w:t>
      </w:r>
      <w:r w:rsidR="00FE5EB7" w:rsidRPr="003C0C58">
        <w:rPr>
          <w:rFonts w:hint="eastAsia"/>
          <w:w w:val="103"/>
        </w:rPr>
        <w:t>第</w:t>
      </w:r>
      <w:r w:rsidR="00FE5EB7" w:rsidRPr="003C0C58">
        <w:rPr>
          <w:rFonts w:hint="eastAsia"/>
          <w:w w:val="103"/>
        </w:rPr>
        <w:t>14</w:t>
      </w:r>
      <w:r w:rsidR="00FE5EB7" w:rsidRPr="003C0C58">
        <w:rPr>
          <w:rFonts w:hint="eastAsia"/>
          <w:w w:val="103"/>
        </w:rPr>
        <w:t>条</w:t>
      </w:r>
      <w:r>
        <w:rPr>
          <w:rFonts w:hint="eastAsia"/>
          <w:w w:val="103"/>
        </w:rPr>
        <w:t>(D)</w:t>
      </w:r>
      <w:r w:rsidR="00FE5EB7" w:rsidRPr="003C0C58">
        <w:rPr>
          <w:rFonts w:hint="eastAsia"/>
          <w:w w:val="103"/>
        </w:rPr>
        <w:t>项，“如果有人根据本法要求豁免并被免除陪审团服务</w:t>
      </w:r>
      <w:r w:rsidR="00FE5EB7" w:rsidRPr="002477D7">
        <w:rPr>
          <w:rFonts w:hint="eastAsia"/>
          <w:spacing w:val="4"/>
          <w:w w:val="103"/>
        </w:rPr>
        <w:t>，司法行政官就应修正一份补充名单或陪审团名单，删除该人的姓名和详情”。提交人说，新南威尔士州的司法行政官一贯认为，对于在庭审和陪审团商议过程中需要澳大利亚手语翻译的失聪者，因残疾免除其陪审义务有“正当原因”，即使这些人自己并没有要求这种免除。</w:t>
      </w:r>
      <w:r w:rsidR="00FE5EB7" w:rsidRPr="00580078">
        <w:rPr>
          <w:rStyle w:val="a3"/>
          <w:color w:val="0000CC"/>
          <w:spacing w:val="4"/>
          <w:w w:val="103"/>
        </w:rPr>
        <w:footnoteReference w:id="3"/>
      </w:r>
      <w:r w:rsidR="00FE5EB7" w:rsidRPr="002477D7">
        <w:rPr>
          <w:spacing w:val="4"/>
          <w:w w:val="103"/>
        </w:rPr>
        <w:t xml:space="preserve"> </w:t>
      </w:r>
      <w:r w:rsidR="00FE5EB7" w:rsidRPr="002477D7">
        <w:rPr>
          <w:rFonts w:hint="eastAsia"/>
          <w:spacing w:val="4"/>
          <w:w w:val="103"/>
        </w:rPr>
        <w:t>按照“陪审团法”第</w:t>
      </w:r>
      <w:r w:rsidR="00FE5EB7" w:rsidRPr="002477D7">
        <w:rPr>
          <w:rFonts w:hint="eastAsia"/>
          <w:spacing w:val="4"/>
          <w:w w:val="103"/>
        </w:rPr>
        <w:t>14A</w:t>
      </w:r>
      <w:r w:rsidR="00FE5EB7" w:rsidRPr="002477D7">
        <w:rPr>
          <w:rFonts w:hint="eastAsia"/>
          <w:spacing w:val="4"/>
          <w:w w:val="103"/>
        </w:rPr>
        <w:t>条</w:t>
      </w:r>
      <w:r w:rsidR="00FE5EB7" w:rsidRPr="002477D7">
        <w:rPr>
          <w:rFonts w:hint="eastAsia"/>
          <w:spacing w:val="4"/>
          <w:w w:val="103"/>
        </w:rPr>
        <w:t>(</w:t>
      </w:r>
      <w:r w:rsidR="004E7D83">
        <w:rPr>
          <w:spacing w:val="4"/>
          <w:w w:val="103"/>
        </w:rPr>
        <w:t>b</w:t>
      </w:r>
      <w:r w:rsidR="00FE5EB7" w:rsidRPr="002477D7">
        <w:rPr>
          <w:rFonts w:hint="eastAsia"/>
          <w:spacing w:val="4"/>
          <w:w w:val="103"/>
        </w:rPr>
        <w:t>)</w:t>
      </w:r>
      <w:r w:rsidR="00FE5EB7" w:rsidRPr="002477D7">
        <w:rPr>
          <w:rFonts w:hint="eastAsia"/>
          <w:spacing w:val="4"/>
          <w:w w:val="103"/>
        </w:rPr>
        <w:t>款，“如果与某人相连的某种残疾使得该人在没有合理照顾的条件下不适合或无能力有效担任陪</w:t>
      </w:r>
      <w:r w:rsidR="00FE5EB7" w:rsidRPr="003C0C58">
        <w:rPr>
          <w:rFonts w:hint="eastAsia"/>
          <w:w w:val="103"/>
        </w:rPr>
        <w:t>审员，该人就有被免除履行陪审义务的正当原因</w:t>
      </w:r>
      <w:r w:rsidR="00EE5EA6">
        <w:rPr>
          <w:rFonts w:hint="eastAsia"/>
          <w:w w:val="103"/>
        </w:rPr>
        <w:t>。</w:t>
      </w:r>
    </w:p>
    <w:p w:rsidR="00FE5EB7" w:rsidRPr="00BB0C78" w:rsidRDefault="00FE5EB7" w:rsidP="002477D7">
      <w:pPr>
        <w:pStyle w:val="SingleTxt"/>
        <w:spacing w:after="180"/>
        <w:rPr>
          <w:w w:val="103"/>
        </w:rPr>
      </w:pPr>
      <w:r w:rsidRPr="00BB0C78">
        <w:rPr>
          <w:w w:val="103"/>
        </w:rPr>
        <w:t>2.4</w:t>
      </w:r>
      <w:r w:rsidR="002477D7">
        <w:rPr>
          <w:rFonts w:hint="eastAsia"/>
          <w:w w:val="103"/>
        </w:rPr>
        <w:t xml:space="preserve">  </w:t>
      </w:r>
      <w:r w:rsidRPr="003C0C58">
        <w:rPr>
          <w:rFonts w:hint="eastAsia"/>
          <w:w w:val="103"/>
        </w:rPr>
        <w:t>提交人本人从来没有被挑选履行陪审义务，但他认为，司法行政官排除失聪者陪审义务的做法是歧视性的，如果他被随机挑选履行陪审义务，对他就会产生不良影响。</w:t>
      </w:r>
      <w:r w:rsidRPr="003C0C58">
        <w:rPr>
          <w:rFonts w:hint="eastAsia"/>
          <w:w w:val="103"/>
        </w:rPr>
        <w:t>2012</w:t>
      </w:r>
      <w:r w:rsidRPr="003C0C58">
        <w:rPr>
          <w:rFonts w:hint="eastAsia"/>
          <w:w w:val="103"/>
        </w:rPr>
        <w:t>年</w:t>
      </w:r>
      <w:r w:rsidRPr="003C0C58">
        <w:rPr>
          <w:rFonts w:hint="eastAsia"/>
          <w:w w:val="103"/>
        </w:rPr>
        <w:t>4</w:t>
      </w:r>
      <w:r w:rsidRPr="003C0C58">
        <w:rPr>
          <w:rFonts w:hint="eastAsia"/>
          <w:w w:val="103"/>
        </w:rPr>
        <w:t>月</w:t>
      </w:r>
      <w:r w:rsidRPr="003C0C58">
        <w:rPr>
          <w:rFonts w:hint="eastAsia"/>
          <w:w w:val="103"/>
        </w:rPr>
        <w:t>18</w:t>
      </w:r>
      <w:r>
        <w:rPr>
          <w:rFonts w:hint="eastAsia"/>
          <w:w w:val="103"/>
        </w:rPr>
        <w:t>日，提交人以其</w:t>
      </w:r>
      <w:r w:rsidRPr="003C0C58">
        <w:rPr>
          <w:rFonts w:hint="eastAsia"/>
          <w:w w:val="103"/>
        </w:rPr>
        <w:t>本人及其他失聪者的名义向澳大利亚人权委员会投诉。他在投诉中说，新南威尔士州排斥他们履行陪审义务，对他以及</w:t>
      </w:r>
      <w:r>
        <w:rPr>
          <w:rFonts w:hint="eastAsia"/>
          <w:w w:val="103"/>
        </w:rPr>
        <w:t>用</w:t>
      </w:r>
      <w:r w:rsidRPr="003C0C58">
        <w:rPr>
          <w:rFonts w:hint="eastAsia"/>
          <w:w w:val="103"/>
        </w:rPr>
        <w:t>澳大利亚手语沟通的其他失聪者实行了非法歧视。</w:t>
      </w:r>
    </w:p>
    <w:p w:rsidR="00FE5EB7" w:rsidRPr="00BB0C78" w:rsidRDefault="002477D7" w:rsidP="002477D7">
      <w:pPr>
        <w:pStyle w:val="SingleTxt"/>
        <w:spacing w:after="180"/>
        <w:rPr>
          <w:w w:val="103"/>
        </w:rPr>
      </w:pPr>
      <w:r>
        <w:rPr>
          <w:w w:val="103"/>
        </w:rPr>
        <w:t>2.5</w:t>
      </w:r>
      <w:r>
        <w:rPr>
          <w:rFonts w:hint="eastAsia"/>
          <w:w w:val="103"/>
        </w:rPr>
        <w:t xml:space="preserve">  </w:t>
      </w:r>
      <w:r w:rsidR="00FE5EB7" w:rsidRPr="003C0C58">
        <w:rPr>
          <w:rFonts w:hint="eastAsia"/>
          <w:w w:val="103"/>
        </w:rPr>
        <w:t>2012</w:t>
      </w:r>
      <w:r w:rsidR="00FE5EB7" w:rsidRPr="003C0C58">
        <w:rPr>
          <w:rFonts w:hint="eastAsia"/>
          <w:w w:val="103"/>
        </w:rPr>
        <w:t>年</w:t>
      </w:r>
      <w:r w:rsidR="00FE5EB7" w:rsidRPr="003C0C58">
        <w:rPr>
          <w:rFonts w:hint="eastAsia"/>
          <w:w w:val="103"/>
        </w:rPr>
        <w:t>6</w:t>
      </w:r>
      <w:r w:rsidR="00FE5EB7" w:rsidRPr="003C0C58">
        <w:rPr>
          <w:rFonts w:hint="eastAsia"/>
          <w:w w:val="103"/>
        </w:rPr>
        <w:t>月</w:t>
      </w:r>
      <w:r w:rsidR="00FE5EB7" w:rsidRPr="003C0C58">
        <w:rPr>
          <w:rFonts w:hint="eastAsia"/>
          <w:w w:val="103"/>
        </w:rPr>
        <w:t>22</w:t>
      </w:r>
      <w:r w:rsidR="00FE5EB7" w:rsidRPr="003C0C58">
        <w:rPr>
          <w:rFonts w:hint="eastAsia"/>
          <w:w w:val="103"/>
        </w:rPr>
        <w:t>日，澳大</w:t>
      </w:r>
      <w:r>
        <w:rPr>
          <w:rFonts w:hint="eastAsia"/>
          <w:w w:val="103"/>
        </w:rPr>
        <w:t>利亚人权委员会就提交人的投诉询问了新南威尔士州检察和司法部总监</w:t>
      </w:r>
      <w:r>
        <w:rPr>
          <w:rFonts w:hint="eastAsia"/>
          <w:w w:val="103"/>
        </w:rPr>
        <w:t>(</w:t>
      </w:r>
      <w:r>
        <w:rPr>
          <w:rFonts w:hint="eastAsia"/>
          <w:w w:val="103"/>
        </w:rPr>
        <w:t>总监</w:t>
      </w:r>
      <w:r>
        <w:rPr>
          <w:rFonts w:hint="eastAsia"/>
          <w:w w:val="103"/>
        </w:rPr>
        <w:t>)</w:t>
      </w:r>
      <w:r w:rsidR="00FE5EB7" w:rsidRPr="003C0C58">
        <w:rPr>
          <w:rFonts w:hint="eastAsia"/>
          <w:w w:val="103"/>
        </w:rPr>
        <w:t>，这是司法行政官任职的部门。</w:t>
      </w:r>
      <w:r w:rsidR="00FE5EB7" w:rsidRPr="003C0C58">
        <w:rPr>
          <w:rFonts w:hint="eastAsia"/>
          <w:w w:val="103"/>
        </w:rPr>
        <w:t>2012</w:t>
      </w:r>
      <w:r w:rsidR="00FE5EB7" w:rsidRPr="003C0C58">
        <w:rPr>
          <w:rFonts w:hint="eastAsia"/>
          <w:w w:val="103"/>
        </w:rPr>
        <w:t>年</w:t>
      </w:r>
      <w:r w:rsidR="00FE5EB7" w:rsidRPr="003C0C58">
        <w:rPr>
          <w:rFonts w:hint="eastAsia"/>
          <w:w w:val="103"/>
        </w:rPr>
        <w:t>8</w:t>
      </w:r>
      <w:r w:rsidR="00FE5EB7" w:rsidRPr="003C0C58">
        <w:rPr>
          <w:rFonts w:hint="eastAsia"/>
          <w:w w:val="103"/>
        </w:rPr>
        <w:t>月</w:t>
      </w:r>
      <w:r w:rsidR="00FE5EB7" w:rsidRPr="003C0C58">
        <w:rPr>
          <w:rFonts w:hint="eastAsia"/>
          <w:w w:val="103"/>
        </w:rPr>
        <w:t>3</w:t>
      </w:r>
      <w:r w:rsidR="00FE5EB7" w:rsidRPr="003C0C58">
        <w:rPr>
          <w:rFonts w:hint="eastAsia"/>
          <w:w w:val="103"/>
        </w:rPr>
        <w:t>日，总监告知该委员会，“关于严重失聪或有重大听力残障的人能否担任陪审员的问题，要求对不同的复杂问题加以权衡，对残疾人参与司法系统的权利，必须对照被告人获得公正审判的重要权利和维护陪审制度的效率和时效来权衡”。因此，一个人是否有资格担任陪审员，是一个需要逐案考虑的问题，取决于审判的具体情况，包括所提供证据的性质和所产生的感官问题</w:t>
      </w:r>
      <w:r w:rsidR="00EE5EA6">
        <w:rPr>
          <w:rFonts w:hint="eastAsia"/>
          <w:w w:val="103"/>
        </w:rPr>
        <w:t>。</w:t>
      </w:r>
    </w:p>
    <w:p w:rsidR="00FE5EB7" w:rsidRPr="00BB0C78" w:rsidRDefault="00FE5EB7" w:rsidP="002477D7">
      <w:pPr>
        <w:pStyle w:val="SingleTxt"/>
        <w:keepNext/>
        <w:keepLines/>
        <w:spacing w:after="180"/>
        <w:rPr>
          <w:w w:val="103"/>
        </w:rPr>
      </w:pPr>
      <w:r w:rsidRPr="00BB0C78">
        <w:rPr>
          <w:w w:val="103"/>
        </w:rPr>
        <w:lastRenderedPageBreak/>
        <w:t>2.6</w:t>
      </w:r>
      <w:r w:rsidR="002477D7">
        <w:rPr>
          <w:rFonts w:hint="eastAsia"/>
          <w:w w:val="103"/>
        </w:rPr>
        <w:t xml:space="preserve">  </w:t>
      </w:r>
      <w:r>
        <w:rPr>
          <w:rFonts w:hint="eastAsia"/>
          <w:w w:val="103"/>
        </w:rPr>
        <w:t>总监进一步解释说，从候选名单中随机选出的人会收到一份列名通知，告知他们的名字中选，将被列入陪审团名单。在这个阶段，中选人可与司法行政官办公室取得联系，要求将其从名单中剔除。如果收到履行陪审义务传票的人有残疾，需要特别照顾，就应与司法行政官办公室取得联系，司法行政官则评估是否能够在法庭安排所需要的照顾。总监还指出，提交人从来没有被随机选中，因此没有受到歧视</w:t>
      </w:r>
      <w:r w:rsidR="00EE5EA6">
        <w:rPr>
          <w:rFonts w:hint="eastAsia"/>
          <w:w w:val="103"/>
        </w:rPr>
        <w:t>。</w:t>
      </w:r>
    </w:p>
    <w:p w:rsidR="00FE5EB7" w:rsidRPr="00BB0C78" w:rsidRDefault="00FE5EB7" w:rsidP="002477D7">
      <w:pPr>
        <w:pStyle w:val="SingleTxt"/>
        <w:rPr>
          <w:w w:val="103"/>
        </w:rPr>
      </w:pPr>
      <w:r w:rsidRPr="00BB0C78">
        <w:rPr>
          <w:w w:val="103"/>
        </w:rPr>
        <w:t>2.7</w:t>
      </w:r>
      <w:r w:rsidR="002477D7">
        <w:rPr>
          <w:rFonts w:hint="eastAsia"/>
          <w:w w:val="103"/>
        </w:rPr>
        <w:t xml:space="preserve">  </w:t>
      </w:r>
      <w:r>
        <w:rPr>
          <w:rFonts w:hint="eastAsia"/>
          <w:w w:val="103"/>
        </w:rPr>
        <w:t>总监还指出，“陪审团法”第</w:t>
      </w:r>
      <w:r>
        <w:rPr>
          <w:rFonts w:hint="eastAsia"/>
          <w:w w:val="103"/>
        </w:rPr>
        <w:t>48</w:t>
      </w:r>
      <w:r>
        <w:rPr>
          <w:rFonts w:hint="eastAsia"/>
          <w:w w:val="103"/>
        </w:rPr>
        <w:t>条不许陪审团成员在庭审过程中使用即时字幕，因为这需要聘用一名未经随机投票程序传唤和挑选的人</w:t>
      </w:r>
      <w:r w:rsidRPr="00580078">
        <w:rPr>
          <w:rStyle w:val="a3"/>
          <w:color w:val="0000CC"/>
          <w:w w:val="103"/>
        </w:rPr>
        <w:footnoteReference w:id="4"/>
      </w:r>
      <w:r>
        <w:rPr>
          <w:rFonts w:hint="eastAsia"/>
          <w:w w:val="103"/>
        </w:rPr>
        <w:t>。总监还说，即时字幕技术的资源密集性很强，在现有法庭资源范围内同一时间只能有一场庭审使用这种技术。因此，只能通过使用红外助听系统提供照顾，为使用助听器的人提供增强的音频信号。全国所有法院都有这种系统，大城市的法院有常备系统，较小的区法院有便携式设备。如果某人没有助听接收器，或无法使用自有助听接收器，则可作出安排应请求提供一个接收器</w:t>
      </w:r>
      <w:r w:rsidR="00EE5EA6">
        <w:rPr>
          <w:rFonts w:hint="eastAsia"/>
          <w:w w:val="103"/>
        </w:rPr>
        <w:t>。</w:t>
      </w:r>
    </w:p>
    <w:p w:rsidR="00FE5EB7" w:rsidRPr="00BB0C78" w:rsidRDefault="00FE5EB7" w:rsidP="006634A5">
      <w:pPr>
        <w:pStyle w:val="SingleTxt"/>
        <w:rPr>
          <w:w w:val="103"/>
        </w:rPr>
      </w:pPr>
      <w:r w:rsidRPr="00BB0C78">
        <w:rPr>
          <w:w w:val="103"/>
        </w:rPr>
        <w:t>2.8</w:t>
      </w:r>
      <w:r w:rsidR="002477D7">
        <w:rPr>
          <w:rFonts w:hint="eastAsia"/>
          <w:w w:val="103"/>
        </w:rPr>
        <w:t xml:space="preserve">  </w:t>
      </w:r>
      <w:r>
        <w:rPr>
          <w:rFonts w:hint="eastAsia"/>
          <w:w w:val="103"/>
        </w:rPr>
        <w:t>提交人认为，总监关于需要澳大利亚手语翻译履行陪审义务的失聪者能力的假设，显然是以新南威尔士州政府用以拒绝法律改革委员会的建议</w:t>
      </w:r>
      <w:r w:rsidRPr="00BB0C78">
        <w:rPr>
          <w:w w:val="103"/>
        </w:rPr>
        <w:t>1</w:t>
      </w:r>
      <w:r w:rsidR="006634A5">
        <w:rPr>
          <w:rFonts w:hint="eastAsia"/>
          <w:w w:val="103"/>
        </w:rPr>
        <w:t xml:space="preserve"> </w:t>
      </w:r>
      <w:r w:rsidRPr="00BB0C78">
        <w:rPr>
          <w:w w:val="103"/>
        </w:rPr>
        <w:t>(e)</w:t>
      </w:r>
      <w:r>
        <w:rPr>
          <w:rFonts w:hint="eastAsia"/>
          <w:w w:val="103"/>
        </w:rPr>
        <w:t>的理由为依据的，该委员会建议，在法庭和陪审商议过程中允许手语译员和速记员为失聪陪审员提供协助。</w:t>
      </w:r>
      <w:r w:rsidRPr="00580078">
        <w:rPr>
          <w:rStyle w:val="a3"/>
          <w:color w:val="0000CC"/>
          <w:w w:val="103"/>
        </w:rPr>
        <w:footnoteReference w:id="5"/>
      </w:r>
    </w:p>
    <w:p w:rsidR="00FE5EB7" w:rsidRPr="00BB0C78" w:rsidRDefault="00FE5EB7" w:rsidP="002477D7">
      <w:pPr>
        <w:pStyle w:val="SingleTxt"/>
        <w:rPr>
          <w:w w:val="103"/>
        </w:rPr>
      </w:pPr>
      <w:r w:rsidRPr="00BB0C78">
        <w:rPr>
          <w:w w:val="103"/>
        </w:rPr>
        <w:t>2.9</w:t>
      </w:r>
      <w:r w:rsidR="002477D7">
        <w:rPr>
          <w:rFonts w:hint="eastAsia"/>
          <w:w w:val="103"/>
        </w:rPr>
        <w:t xml:space="preserve">  </w:t>
      </w:r>
      <w:r>
        <w:rPr>
          <w:rFonts w:hint="eastAsia"/>
          <w:w w:val="103"/>
        </w:rPr>
        <w:t>2012</w:t>
      </w:r>
      <w:r>
        <w:rPr>
          <w:rFonts w:hint="eastAsia"/>
          <w:w w:val="103"/>
        </w:rPr>
        <w:t>年</w:t>
      </w:r>
      <w:r>
        <w:rPr>
          <w:rFonts w:hint="eastAsia"/>
          <w:w w:val="103"/>
        </w:rPr>
        <w:t>11</w:t>
      </w:r>
      <w:r>
        <w:rPr>
          <w:rFonts w:hint="eastAsia"/>
          <w:w w:val="103"/>
        </w:rPr>
        <w:t>月</w:t>
      </w:r>
      <w:r>
        <w:rPr>
          <w:rFonts w:hint="eastAsia"/>
          <w:w w:val="103"/>
        </w:rPr>
        <w:t>23</w:t>
      </w:r>
      <w:r>
        <w:rPr>
          <w:rFonts w:hint="eastAsia"/>
          <w:w w:val="103"/>
        </w:rPr>
        <w:t>日提交人和总监之间的调解会议失败，此后，澳大利亚人权委员会</w:t>
      </w:r>
      <w:r>
        <w:rPr>
          <w:rFonts w:hint="eastAsia"/>
          <w:w w:val="103"/>
        </w:rPr>
        <w:t>2012</w:t>
      </w:r>
      <w:r>
        <w:rPr>
          <w:rFonts w:hint="eastAsia"/>
          <w:w w:val="103"/>
        </w:rPr>
        <w:t>年</w:t>
      </w:r>
      <w:r>
        <w:rPr>
          <w:rFonts w:hint="eastAsia"/>
          <w:w w:val="103"/>
        </w:rPr>
        <w:t>11</w:t>
      </w:r>
      <w:r>
        <w:rPr>
          <w:rFonts w:hint="eastAsia"/>
          <w:w w:val="103"/>
        </w:rPr>
        <w:t>月</w:t>
      </w:r>
      <w:r>
        <w:rPr>
          <w:rFonts w:hint="eastAsia"/>
          <w:w w:val="103"/>
        </w:rPr>
        <w:t>27</w:t>
      </w:r>
      <w:r>
        <w:rPr>
          <w:rFonts w:hint="eastAsia"/>
          <w:w w:val="103"/>
        </w:rPr>
        <w:t>日中止了提交人的申诉，理由是当事双方之间没有调解的合理期望。委员会告知提交人，他可向澳大利亚联邦法院或联邦巡回法官法院提交申诉，控告新南威尔士州检察和司法部非法歧视</w:t>
      </w:r>
      <w:r w:rsidR="00EE5EA6">
        <w:rPr>
          <w:rFonts w:hint="eastAsia"/>
          <w:w w:val="103"/>
        </w:rPr>
        <w:t>。</w:t>
      </w:r>
    </w:p>
    <w:p w:rsidR="00FE5EB7" w:rsidRPr="00D5415B" w:rsidRDefault="002477D7" w:rsidP="00301A96">
      <w:pPr>
        <w:pStyle w:val="SingleTxt"/>
        <w:rPr>
          <w:w w:val="103"/>
        </w:rPr>
      </w:pPr>
      <w:r>
        <w:rPr>
          <w:w w:val="103"/>
        </w:rPr>
        <w:t>2.10</w:t>
      </w:r>
      <w:r>
        <w:rPr>
          <w:rFonts w:hint="eastAsia"/>
          <w:w w:val="103"/>
        </w:rPr>
        <w:t xml:space="preserve">  </w:t>
      </w:r>
      <w:r w:rsidR="00FE5EB7">
        <w:rPr>
          <w:rFonts w:hint="eastAsia"/>
          <w:w w:val="103"/>
        </w:rPr>
        <w:t>提交人认为，通过向澳大利亚人权委员会投诉，他已经用尽所有合理的可用补救办法。他首先提出，“</w:t>
      </w:r>
      <w:r w:rsidR="00FE5EB7">
        <w:rPr>
          <w:rFonts w:hint="eastAsia"/>
          <w:w w:val="103"/>
        </w:rPr>
        <w:t>1992</w:t>
      </w:r>
      <w:r w:rsidR="00FE5EB7">
        <w:rPr>
          <w:rFonts w:hint="eastAsia"/>
          <w:w w:val="103"/>
        </w:rPr>
        <w:t>年残疾歧视法”禁止在执行英联邦法律和方案的过程中以残疾为理由的歧视。但是，司法行政官履行职务所依据的“</w:t>
      </w:r>
      <w:r w:rsidR="00FE5EB7">
        <w:rPr>
          <w:rFonts w:hint="eastAsia"/>
          <w:w w:val="103"/>
        </w:rPr>
        <w:t>1977</w:t>
      </w:r>
      <w:r w:rsidR="00FE5EB7">
        <w:rPr>
          <w:rFonts w:hint="eastAsia"/>
          <w:w w:val="103"/>
        </w:rPr>
        <w:t>年陪审团法”是一部新南威尔士州的法律。另外，“残疾歧视法”和“</w:t>
      </w:r>
      <w:r w:rsidR="00FE5EB7">
        <w:rPr>
          <w:rFonts w:hint="eastAsia"/>
          <w:w w:val="103"/>
        </w:rPr>
        <w:t>1977</w:t>
      </w:r>
      <w:r w:rsidR="00FE5EB7">
        <w:rPr>
          <w:rFonts w:hint="eastAsia"/>
          <w:w w:val="103"/>
        </w:rPr>
        <w:t>年新南威尔士州反歧视法”</w:t>
      </w:r>
      <w:r w:rsidR="00FE5EB7" w:rsidRPr="00580078">
        <w:rPr>
          <w:rStyle w:val="a3"/>
          <w:color w:val="0000CC"/>
          <w:w w:val="103"/>
        </w:rPr>
        <w:footnoteReference w:id="6"/>
      </w:r>
      <w:r w:rsidR="00301A96">
        <w:rPr>
          <w:rFonts w:hint="eastAsia"/>
          <w:w w:val="103"/>
        </w:rPr>
        <w:t xml:space="preserve"> </w:t>
      </w:r>
      <w:r w:rsidR="00FE5EB7">
        <w:rPr>
          <w:rFonts w:hint="eastAsia"/>
          <w:w w:val="103"/>
        </w:rPr>
        <w:t>并没有规定禁止在执行法律和方案的过程中以残疾为理由的歧视。如果提交人要向联邦法院或联邦巡回法官法院提起申诉，就必须向陪审团表明，司法行政官办公室的职能应当被解释为“提供服务和便利”，这样才能归入“残疾歧视法”</w:t>
      </w:r>
      <w:r w:rsidR="00FE5EB7" w:rsidRPr="00580078">
        <w:rPr>
          <w:rStyle w:val="a3"/>
          <w:color w:val="0000CC"/>
          <w:w w:val="103"/>
        </w:rPr>
        <w:footnoteReference w:id="7"/>
      </w:r>
      <w:r>
        <w:rPr>
          <w:rFonts w:hint="eastAsia"/>
          <w:w w:val="103"/>
        </w:rPr>
        <w:t xml:space="preserve"> </w:t>
      </w:r>
      <w:r w:rsidR="00FE5EB7">
        <w:rPr>
          <w:rFonts w:hint="eastAsia"/>
          <w:w w:val="103"/>
        </w:rPr>
        <w:t>或“新南威尔士州反歧视法”</w:t>
      </w:r>
      <w:r w:rsidR="00FE5EB7" w:rsidRPr="00580078">
        <w:rPr>
          <w:rStyle w:val="a3"/>
          <w:color w:val="0000CC"/>
          <w:w w:val="103"/>
        </w:rPr>
        <w:footnoteReference w:id="8"/>
      </w:r>
      <w:r>
        <w:rPr>
          <w:rFonts w:hint="eastAsia"/>
          <w:w w:val="103"/>
        </w:rPr>
        <w:t xml:space="preserve"> </w:t>
      </w:r>
      <w:r w:rsidR="00FE5EB7">
        <w:rPr>
          <w:rFonts w:hint="eastAsia"/>
          <w:w w:val="103"/>
        </w:rPr>
        <w:t>的范围。提交人还说，该缔约国没有关于这个问题的判例法。</w:t>
      </w:r>
    </w:p>
    <w:p w:rsidR="00FE5EB7" w:rsidRPr="00BB0C78" w:rsidRDefault="00FE5EB7" w:rsidP="002477D7">
      <w:pPr>
        <w:pStyle w:val="SingleTxt"/>
        <w:rPr>
          <w:w w:val="103"/>
        </w:rPr>
      </w:pPr>
      <w:r w:rsidRPr="00BB0C78">
        <w:rPr>
          <w:w w:val="103"/>
        </w:rPr>
        <w:lastRenderedPageBreak/>
        <w:t>2.11</w:t>
      </w:r>
      <w:r w:rsidR="002477D7">
        <w:rPr>
          <w:rFonts w:hint="eastAsia"/>
          <w:w w:val="103"/>
        </w:rPr>
        <w:t xml:space="preserve">  </w:t>
      </w:r>
      <w:r>
        <w:rPr>
          <w:rFonts w:hint="eastAsia"/>
          <w:w w:val="103"/>
        </w:rPr>
        <w:t>提交人</w:t>
      </w:r>
      <w:r w:rsidRPr="002477D7">
        <w:rPr>
          <w:rFonts w:hint="eastAsia"/>
          <w:spacing w:val="4"/>
          <w:w w:val="103"/>
        </w:rPr>
        <w:t>还称，法院认定他的案件不在“残疾歧视法”或“新南威尔士州反歧视法”范围之内的“风险很大”。他表示，澳大利亚的英联邦反残疾歧视法和新南威尔士州的“</w:t>
      </w:r>
      <w:r w:rsidRPr="002477D7">
        <w:rPr>
          <w:rFonts w:hint="eastAsia"/>
          <w:spacing w:val="4"/>
          <w:w w:val="103"/>
        </w:rPr>
        <w:t>1977</w:t>
      </w:r>
      <w:r w:rsidRPr="002477D7">
        <w:rPr>
          <w:rFonts w:hint="eastAsia"/>
          <w:spacing w:val="4"/>
          <w:w w:val="103"/>
        </w:rPr>
        <w:t>年反歧视法”在特定公共生活领域禁止残疾歧视的规定是有例外的。陪审义</w:t>
      </w:r>
      <w:r>
        <w:rPr>
          <w:rFonts w:hint="eastAsia"/>
          <w:w w:val="103"/>
        </w:rPr>
        <w:t>务是一种公共责任或义务，而</w:t>
      </w:r>
      <w:r w:rsidRPr="00CA0A7E">
        <w:rPr>
          <w:rFonts w:hint="eastAsia"/>
          <w:w w:val="103"/>
        </w:rPr>
        <w:t>公共责任或义务</w:t>
      </w:r>
      <w:r>
        <w:rPr>
          <w:rFonts w:hint="eastAsia"/>
          <w:w w:val="103"/>
        </w:rPr>
        <w:t>无论在“残疾歧视法”还是在“新南威尔士州反歧视法”之下都不是受保护的公共生活领域</w:t>
      </w:r>
      <w:r w:rsidR="00EE5EA6">
        <w:rPr>
          <w:rFonts w:hint="eastAsia"/>
          <w:w w:val="103"/>
        </w:rPr>
        <w:t>。</w:t>
      </w:r>
    </w:p>
    <w:p w:rsidR="00FE5EB7" w:rsidRDefault="00FE5EB7" w:rsidP="002477D7">
      <w:pPr>
        <w:pStyle w:val="SingleTxt"/>
        <w:rPr>
          <w:w w:val="103"/>
        </w:rPr>
      </w:pPr>
      <w:r w:rsidRPr="00BB0C78">
        <w:rPr>
          <w:w w:val="103"/>
        </w:rPr>
        <w:t>2.12</w:t>
      </w:r>
      <w:r w:rsidR="002477D7">
        <w:rPr>
          <w:rFonts w:hint="eastAsia"/>
          <w:w w:val="103"/>
        </w:rPr>
        <w:t xml:space="preserve">  </w:t>
      </w:r>
      <w:r>
        <w:rPr>
          <w:rFonts w:hint="eastAsia"/>
          <w:w w:val="103"/>
        </w:rPr>
        <w:t>第三，提交人认为，存在着法院认定他没有提出声请的充分理由，而且不应被视为受到据称歧视行为的“影响”的风险。提交人说，在“残疾歧视法”之下的判例法中，对“受影响者”的解释是狭义的。</w:t>
      </w:r>
      <w:r w:rsidRPr="00580078">
        <w:rPr>
          <w:rStyle w:val="a3"/>
          <w:color w:val="0000CC"/>
          <w:w w:val="103"/>
        </w:rPr>
        <w:footnoteReference w:id="9"/>
      </w:r>
      <w:r w:rsidRPr="00BB0C78">
        <w:rPr>
          <w:w w:val="103"/>
        </w:rPr>
        <w:t xml:space="preserve"> </w:t>
      </w:r>
      <w:r>
        <w:rPr>
          <w:rFonts w:hint="eastAsia"/>
          <w:w w:val="103"/>
        </w:rPr>
        <w:t>提交人最后说，如果他到法院提出声请并败诉，他就不得不支付大笔费用。他认为这种钱财风险过高，并且使他无法合理利用国内补救办法。</w:t>
      </w:r>
    </w:p>
    <w:p w:rsidR="00580078" w:rsidRPr="00580078" w:rsidRDefault="00580078" w:rsidP="00580078">
      <w:pPr>
        <w:pStyle w:val="Sponsors"/>
        <w:spacing w:line="120" w:lineRule="exact"/>
        <w:rPr>
          <w:sz w:val="10"/>
        </w:rPr>
      </w:pPr>
    </w:p>
    <w:p w:rsidR="00580078" w:rsidRPr="00580078" w:rsidRDefault="00580078" w:rsidP="00580078">
      <w:pPr>
        <w:pStyle w:val="Sponsors"/>
        <w:spacing w:line="120" w:lineRule="exact"/>
        <w:rPr>
          <w:sz w:val="10"/>
        </w:rPr>
      </w:pPr>
    </w:p>
    <w:p w:rsidR="00FE5EB7" w:rsidRPr="00803795" w:rsidRDefault="00FE5EB7" w:rsidP="00580078">
      <w:pPr>
        <w:pStyle w:val="Sponsors"/>
      </w:pPr>
      <w:r w:rsidRPr="00BB0C78">
        <w:tab/>
      </w:r>
      <w:r w:rsidRPr="00BB0C78">
        <w:tab/>
      </w:r>
      <w:r w:rsidRPr="00803795">
        <w:rPr>
          <w:rFonts w:hint="eastAsia"/>
        </w:rPr>
        <w:t>申诉</w:t>
      </w:r>
    </w:p>
    <w:p w:rsidR="00580078" w:rsidRPr="00580078" w:rsidRDefault="00580078" w:rsidP="00580078">
      <w:pPr>
        <w:pStyle w:val="SingleTxt"/>
        <w:spacing w:after="0" w:line="120" w:lineRule="exact"/>
        <w:rPr>
          <w:w w:val="103"/>
          <w:sz w:val="10"/>
        </w:rPr>
      </w:pPr>
    </w:p>
    <w:p w:rsidR="00580078" w:rsidRPr="00580078" w:rsidRDefault="00580078" w:rsidP="00580078">
      <w:pPr>
        <w:pStyle w:val="SingleTxt"/>
        <w:spacing w:after="0" w:line="120" w:lineRule="exact"/>
        <w:rPr>
          <w:w w:val="103"/>
          <w:sz w:val="10"/>
        </w:rPr>
      </w:pPr>
    </w:p>
    <w:p w:rsidR="00FE5EB7" w:rsidRPr="00BB0C78" w:rsidRDefault="00FE5EB7" w:rsidP="002477D7">
      <w:pPr>
        <w:pStyle w:val="SingleTxt"/>
        <w:rPr>
          <w:w w:val="103"/>
        </w:rPr>
      </w:pPr>
      <w:r w:rsidRPr="00BB0C78">
        <w:rPr>
          <w:w w:val="103"/>
        </w:rPr>
        <w:t>3.1</w:t>
      </w:r>
      <w:r w:rsidR="002477D7">
        <w:rPr>
          <w:rFonts w:hint="eastAsia"/>
          <w:w w:val="103"/>
        </w:rPr>
        <w:t xml:space="preserve">  </w:t>
      </w:r>
      <w:r>
        <w:rPr>
          <w:rFonts w:hint="eastAsia"/>
        </w:rPr>
        <w:t>提交人称，缔约国侵犯了他在《残疾人权利公约》第十二条、第十三条、第二十一条和第二十九条之下的权利</w:t>
      </w:r>
      <w:r w:rsidR="00EE5EA6">
        <w:rPr>
          <w:rFonts w:hint="eastAsia"/>
        </w:rPr>
        <w:t>。</w:t>
      </w:r>
    </w:p>
    <w:p w:rsidR="00FE5EB7" w:rsidRPr="00BB0C78" w:rsidRDefault="00FE5EB7" w:rsidP="00580078">
      <w:pPr>
        <w:pStyle w:val="SingleTxt"/>
        <w:rPr>
          <w:w w:val="103"/>
        </w:rPr>
      </w:pPr>
      <w:r w:rsidRPr="00BB0C78">
        <w:rPr>
          <w:w w:val="103"/>
        </w:rPr>
        <w:t>3.2</w:t>
      </w:r>
      <w:r w:rsidR="00580078">
        <w:rPr>
          <w:rFonts w:hint="eastAsia"/>
          <w:w w:val="103"/>
        </w:rPr>
        <w:t xml:space="preserve">  </w:t>
      </w:r>
      <w:r>
        <w:rPr>
          <w:rFonts w:hint="eastAsia"/>
        </w:rPr>
        <w:t>他声称，假如他被选中参加陪审团，国内主管机关拒不允许在法庭审理和陪审团议事过程中使用澳大利亚手语翻译帮助他履行陪审义务就构成侵犯他在《公约》第十二条第二款之下受到保障的、在与其他人平等的基础上享有法律行为能力权利的行为。提交人认为，履行陪审义务是成年公民法律行为能力的一个基本方面。他还认为，总监的说法具有的直接含义是，失聪者本来就没有能力充分了解法律程序，他们的参与会侵犯被告人获得公正审判的权利。提交人认为，这种立场等于侵犯了他在与其他人平等的基础上在生活所有方面享有法律行为能力的权利。另外，提交人认为，总监和行政司法官拒不允许在法庭审理和陪审团议事过程中使用澳大利亚手语翻译帮助他在与其他人平等的基础上履行陪审义务侵犯了</w:t>
      </w:r>
      <w:r w:rsidR="00580078">
        <w:rPr>
          <w:rFonts w:hint="eastAsia"/>
        </w:rPr>
        <w:t xml:space="preserve"> </w:t>
      </w:r>
      <w:r>
        <w:t xml:space="preserve">(a) </w:t>
      </w:r>
      <w:r>
        <w:rPr>
          <w:rFonts w:hint="eastAsia"/>
        </w:rPr>
        <w:t>他按照《公约》第十二条第三款获得所需支持以便行使法律行为能力履行陪审义务的权利；</w:t>
      </w:r>
      <w:r>
        <w:t xml:space="preserve">(b) </w:t>
      </w:r>
      <w:r>
        <w:rPr>
          <w:rFonts w:hint="eastAsia"/>
        </w:rPr>
        <w:t>他按照《公约》第五条和第十二条享有的不受歧视地享有法律行为能力的权利；</w:t>
      </w:r>
      <w:r>
        <w:t xml:space="preserve">(c) </w:t>
      </w:r>
      <w:r>
        <w:rPr>
          <w:rFonts w:hint="eastAsia"/>
        </w:rPr>
        <w:t>他按照《公约》第二十一条享有的通过自己选择的交流形式寻求、接受和传递信息和思想的自由。</w:t>
      </w:r>
    </w:p>
    <w:p w:rsidR="00FE5EB7" w:rsidRPr="00BB0C78" w:rsidRDefault="00FE5EB7" w:rsidP="00FE5EB7">
      <w:pPr>
        <w:pStyle w:val="SingleTxt"/>
        <w:rPr>
          <w:w w:val="103"/>
        </w:rPr>
      </w:pPr>
      <w:r w:rsidRPr="00BB0C78">
        <w:rPr>
          <w:w w:val="103"/>
        </w:rPr>
        <w:t>3.3</w:t>
      </w:r>
      <w:r w:rsidR="00580078">
        <w:rPr>
          <w:rFonts w:hint="eastAsia"/>
          <w:w w:val="103"/>
        </w:rPr>
        <w:t xml:space="preserve">  </w:t>
      </w:r>
      <w:r>
        <w:rPr>
          <w:rFonts w:hint="eastAsia"/>
        </w:rPr>
        <w:t>关于据称违反《公约》第十三条的行为，提交人说，假如他被选中参加陪审团，国内主管机关拒不允许在法庭审理和陪审团议事过程中使用澳大利亚手语翻译帮助他履行陪审义务就构成侵犯他有效获得司法保护权利的行为。他认为，应当把对法律制度内陪审团的参与看作是在与他人平等的基础上有效获得司法保护权利的一个构成部分。</w:t>
      </w:r>
    </w:p>
    <w:p w:rsidR="00FE5EB7" w:rsidRPr="00BB0C78" w:rsidRDefault="00FE5EB7" w:rsidP="00580078">
      <w:pPr>
        <w:pStyle w:val="SingleTxt"/>
        <w:rPr>
          <w:w w:val="103"/>
        </w:rPr>
      </w:pPr>
      <w:r w:rsidRPr="00BB0C78">
        <w:rPr>
          <w:w w:val="103"/>
        </w:rPr>
        <w:lastRenderedPageBreak/>
        <w:t>3.4</w:t>
      </w:r>
      <w:r w:rsidR="00580078">
        <w:rPr>
          <w:rFonts w:hint="eastAsia"/>
          <w:w w:val="103"/>
        </w:rPr>
        <w:t xml:space="preserve">  </w:t>
      </w:r>
      <w:r>
        <w:rPr>
          <w:rFonts w:hint="eastAsia"/>
        </w:rPr>
        <w:t>提交</w:t>
      </w:r>
      <w:r w:rsidRPr="009B4879">
        <w:rPr>
          <w:rFonts w:hint="eastAsia"/>
          <w:spacing w:val="4"/>
        </w:rPr>
        <w:t>人还认为，应当把澳大利亚手语翻译看作是《公约》第二十一条意义上的一种“交流形式”和一种“正式互动”。总监在</w:t>
      </w:r>
      <w:r w:rsidRPr="009B4879">
        <w:rPr>
          <w:rFonts w:hint="eastAsia"/>
          <w:spacing w:val="4"/>
        </w:rPr>
        <w:t>2012</w:t>
      </w:r>
      <w:r w:rsidRPr="009B4879">
        <w:rPr>
          <w:rFonts w:hint="eastAsia"/>
          <w:spacing w:val="4"/>
        </w:rPr>
        <w:t>年</w:t>
      </w:r>
      <w:r w:rsidRPr="009B4879">
        <w:rPr>
          <w:rFonts w:hint="eastAsia"/>
          <w:spacing w:val="4"/>
        </w:rPr>
        <w:t>8</w:t>
      </w:r>
      <w:r w:rsidRPr="009B4879">
        <w:rPr>
          <w:rFonts w:hint="eastAsia"/>
          <w:spacing w:val="4"/>
        </w:rPr>
        <w:t>月</w:t>
      </w:r>
      <w:r w:rsidRPr="009B4879">
        <w:rPr>
          <w:rFonts w:hint="eastAsia"/>
          <w:spacing w:val="4"/>
        </w:rPr>
        <w:t>3</w:t>
      </w:r>
      <w:r w:rsidRPr="009B4879">
        <w:rPr>
          <w:rFonts w:hint="eastAsia"/>
          <w:spacing w:val="4"/>
        </w:rPr>
        <w:t>日致澳大利亚人权委员会的信件中说，为帮助听力残疾者履行陪审义务所能提供的唯一“交流”形式是助听方法。提交人说，由于他严重失聪，无法通过助听手段听到口语，这种办法对他没有帮助。由于陪审义务是代表国家执法的一种强制性公民义务，提交人认为，缔约国拒绝向失聪和需要澳大利亚手语翻</w:t>
      </w:r>
      <w:r>
        <w:rPr>
          <w:rFonts w:hint="eastAsia"/>
        </w:rPr>
        <w:t>译的有资格陪审员提供法庭诉讼和陪审团议事的澳大利亚手语翻译，等于是违反《公约》第二十一条的行为。</w:t>
      </w:r>
    </w:p>
    <w:p w:rsidR="00FE5EB7" w:rsidRPr="00BB0C78" w:rsidRDefault="00FE5EB7" w:rsidP="00301A96">
      <w:pPr>
        <w:pStyle w:val="SingleTxt"/>
        <w:rPr>
          <w:w w:val="103"/>
        </w:rPr>
      </w:pPr>
      <w:r w:rsidRPr="00BB0C78">
        <w:rPr>
          <w:w w:val="103"/>
        </w:rPr>
        <w:t>3.5</w:t>
      </w:r>
      <w:r w:rsidR="00580078">
        <w:rPr>
          <w:rFonts w:hint="eastAsia"/>
          <w:w w:val="103"/>
        </w:rPr>
        <w:t xml:space="preserve">  </w:t>
      </w:r>
      <w:r>
        <w:rPr>
          <w:rFonts w:hint="eastAsia"/>
        </w:rPr>
        <w:t>最后，提交人说，还发生了侵犯他在《公约》第二十九条下权利的行为。他认为，总监和司法行政官拒不允许庭审和陪审团议事的澳大利亚手语翻译，等于侵犯了他的如下权利</w:t>
      </w:r>
      <w:r w:rsidR="00301A96">
        <w:rPr>
          <w:rFonts w:hint="eastAsia"/>
        </w:rPr>
        <w:t xml:space="preserve"> </w:t>
      </w:r>
      <w:r>
        <w:t xml:space="preserve">(a) </w:t>
      </w:r>
      <w:r>
        <w:rPr>
          <w:rFonts w:hint="eastAsia"/>
        </w:rPr>
        <w:t>享有政治权利，即参与公共事务的权利和获得公共服务的权利；和</w:t>
      </w:r>
      <w:r w:rsidR="00301A96">
        <w:rPr>
          <w:rFonts w:hint="eastAsia"/>
        </w:rPr>
        <w:t xml:space="preserve"> </w:t>
      </w:r>
      <w:r>
        <w:t xml:space="preserve">(b) </w:t>
      </w:r>
      <w:r>
        <w:rPr>
          <w:rFonts w:hint="eastAsia"/>
        </w:rPr>
        <w:t>不受歧视地享有政治权利，即参与公共事务的权利和获得公共服务的权利。</w:t>
      </w:r>
    </w:p>
    <w:p w:rsidR="00580078" w:rsidRPr="00580078" w:rsidRDefault="00580078" w:rsidP="00580078">
      <w:pPr>
        <w:pStyle w:val="Sponsors"/>
        <w:spacing w:line="120" w:lineRule="exact"/>
        <w:rPr>
          <w:sz w:val="10"/>
        </w:rPr>
      </w:pPr>
    </w:p>
    <w:p w:rsidR="00580078" w:rsidRPr="00580078" w:rsidRDefault="00580078" w:rsidP="00580078">
      <w:pPr>
        <w:pStyle w:val="Sponsors"/>
        <w:spacing w:line="120" w:lineRule="exact"/>
        <w:rPr>
          <w:sz w:val="10"/>
        </w:rPr>
      </w:pPr>
    </w:p>
    <w:p w:rsidR="00FE5EB7" w:rsidRPr="00BB0C78" w:rsidRDefault="00FE5EB7" w:rsidP="00580078">
      <w:pPr>
        <w:pStyle w:val="Sponsors"/>
      </w:pPr>
      <w:r w:rsidRPr="00BB0C78">
        <w:tab/>
      </w:r>
      <w:r w:rsidRPr="00BB0C78">
        <w:tab/>
      </w:r>
      <w:r>
        <w:rPr>
          <w:rFonts w:hint="eastAsia"/>
        </w:rPr>
        <w:t>缔约国关于是否受理的意见</w:t>
      </w:r>
    </w:p>
    <w:p w:rsidR="00580078" w:rsidRPr="00580078" w:rsidRDefault="00580078" w:rsidP="00580078">
      <w:pPr>
        <w:pStyle w:val="SingleTxt"/>
        <w:spacing w:after="0" w:line="120" w:lineRule="exact"/>
        <w:rPr>
          <w:w w:val="103"/>
          <w:sz w:val="10"/>
        </w:rPr>
      </w:pPr>
    </w:p>
    <w:p w:rsidR="00580078" w:rsidRPr="00580078" w:rsidRDefault="00580078" w:rsidP="00580078">
      <w:pPr>
        <w:pStyle w:val="SingleTxt"/>
        <w:spacing w:after="0" w:line="120" w:lineRule="exact"/>
        <w:rPr>
          <w:w w:val="103"/>
          <w:sz w:val="10"/>
        </w:rPr>
      </w:pPr>
    </w:p>
    <w:p w:rsidR="00FE5EB7" w:rsidRPr="00BB0C78" w:rsidRDefault="00FE5EB7" w:rsidP="00580078">
      <w:pPr>
        <w:pStyle w:val="SingleTxt"/>
        <w:rPr>
          <w:w w:val="103"/>
        </w:rPr>
      </w:pPr>
      <w:r w:rsidRPr="00BB0C78">
        <w:rPr>
          <w:w w:val="103"/>
        </w:rPr>
        <w:t>4.1</w:t>
      </w:r>
      <w:r w:rsidR="00580078">
        <w:rPr>
          <w:rFonts w:hint="eastAsia"/>
          <w:w w:val="103"/>
        </w:rPr>
        <w:t xml:space="preserve">  </w:t>
      </w:r>
      <w:r>
        <w:rPr>
          <w:rFonts w:hint="eastAsia"/>
          <w:snapToGrid w:val="0"/>
        </w:rPr>
        <w:t>2013</w:t>
      </w:r>
      <w:r>
        <w:rPr>
          <w:rFonts w:hint="eastAsia"/>
          <w:snapToGrid w:val="0"/>
        </w:rPr>
        <w:t>年</w:t>
      </w:r>
      <w:r>
        <w:rPr>
          <w:rFonts w:hint="eastAsia"/>
          <w:snapToGrid w:val="0"/>
        </w:rPr>
        <w:t>10</w:t>
      </w:r>
      <w:r>
        <w:rPr>
          <w:rFonts w:hint="eastAsia"/>
          <w:snapToGrid w:val="0"/>
        </w:rPr>
        <w:t>月</w:t>
      </w:r>
      <w:r>
        <w:rPr>
          <w:rFonts w:hint="eastAsia"/>
          <w:snapToGrid w:val="0"/>
        </w:rPr>
        <w:t>11</w:t>
      </w:r>
      <w:r>
        <w:rPr>
          <w:rFonts w:hint="eastAsia"/>
          <w:snapToGrid w:val="0"/>
        </w:rPr>
        <w:t>日，缔约国请委员会按照委员会议事规则第</w:t>
      </w:r>
      <w:r>
        <w:rPr>
          <w:rFonts w:hint="eastAsia"/>
          <w:snapToGrid w:val="0"/>
        </w:rPr>
        <w:t>70</w:t>
      </w:r>
      <w:r w:rsidR="00580078">
        <w:rPr>
          <w:rFonts w:hint="eastAsia"/>
          <w:snapToGrid w:val="0"/>
        </w:rPr>
        <w:t>条第</w:t>
      </w:r>
      <w:r w:rsidR="00580078">
        <w:rPr>
          <w:rFonts w:hint="eastAsia"/>
          <w:snapToGrid w:val="0"/>
        </w:rPr>
        <w:t>(</w:t>
      </w:r>
      <w:r>
        <w:rPr>
          <w:rFonts w:hint="eastAsia"/>
          <w:snapToGrid w:val="0"/>
        </w:rPr>
        <w:t>5</w:t>
      </w:r>
      <w:r w:rsidR="00580078">
        <w:rPr>
          <w:rFonts w:hint="eastAsia"/>
          <w:snapToGrid w:val="0"/>
        </w:rPr>
        <w:t>)</w:t>
      </w:r>
      <w:r>
        <w:rPr>
          <w:rFonts w:hint="eastAsia"/>
          <w:snapToGrid w:val="0"/>
        </w:rPr>
        <w:t>款，与案情分开另行审议是否受理来文</w:t>
      </w:r>
      <w:r w:rsidR="00EE5EA6">
        <w:rPr>
          <w:rFonts w:hint="eastAsia"/>
          <w:snapToGrid w:val="0"/>
        </w:rPr>
        <w:t>。</w:t>
      </w:r>
    </w:p>
    <w:p w:rsidR="00FE5EB7" w:rsidRPr="00BB0C78" w:rsidRDefault="00FE5EB7" w:rsidP="00FE5EB7">
      <w:pPr>
        <w:pStyle w:val="SingleTxt"/>
        <w:rPr>
          <w:w w:val="103"/>
        </w:rPr>
      </w:pPr>
      <w:r w:rsidRPr="00BB0C78">
        <w:rPr>
          <w:w w:val="103"/>
        </w:rPr>
        <w:t>4.2</w:t>
      </w:r>
      <w:r w:rsidR="00580078">
        <w:rPr>
          <w:rFonts w:hint="eastAsia"/>
          <w:w w:val="103"/>
        </w:rPr>
        <w:t xml:space="preserve">  </w:t>
      </w:r>
      <w:r>
        <w:rPr>
          <w:rFonts w:hint="eastAsia"/>
          <w:snapToGrid w:val="0"/>
        </w:rPr>
        <w:t>缔约国表示，“</w:t>
      </w:r>
      <w:r>
        <w:rPr>
          <w:rFonts w:hint="eastAsia"/>
          <w:snapToGrid w:val="0"/>
        </w:rPr>
        <w:t>1977</w:t>
      </w:r>
      <w:r>
        <w:rPr>
          <w:rFonts w:hint="eastAsia"/>
          <w:snapToGrid w:val="0"/>
        </w:rPr>
        <w:t>年陪审团法”处理新南威尔士州的陪审团挑选程序，其中第</w:t>
      </w:r>
      <w:r>
        <w:rPr>
          <w:rFonts w:hint="eastAsia"/>
          <w:snapToGrid w:val="0"/>
        </w:rPr>
        <w:t>5</w:t>
      </w:r>
      <w:r>
        <w:rPr>
          <w:rFonts w:hint="eastAsia"/>
          <w:snapToGrid w:val="0"/>
        </w:rPr>
        <w:t>条规定，“根据本法，按照“</w:t>
      </w:r>
      <w:r>
        <w:rPr>
          <w:rFonts w:hint="eastAsia"/>
          <w:snapToGrid w:val="0"/>
        </w:rPr>
        <w:t>1912</w:t>
      </w:r>
      <w:r>
        <w:rPr>
          <w:rFonts w:hint="eastAsia"/>
          <w:snapToGrid w:val="0"/>
        </w:rPr>
        <w:t>年议会选民和选举法”登记为新南威尔士州立法会议选举人的，有资格和义务担任陪审员”。缔约国回顾说，提交人向澳大利亚人权委员会投诉，声称他和失聪并使用澳大利亚手语交流的其他人受到歧视，要求给予一般性的补救。</w:t>
      </w:r>
      <w:r w:rsidRPr="00580078">
        <w:rPr>
          <w:rStyle w:val="a3"/>
          <w:color w:val="0000CC"/>
          <w:w w:val="103"/>
        </w:rPr>
        <w:footnoteReference w:id="10"/>
      </w:r>
      <w:r w:rsidR="00580078">
        <w:rPr>
          <w:rFonts w:hint="eastAsia"/>
          <w:snapToGrid w:val="0"/>
        </w:rPr>
        <w:t xml:space="preserve"> </w:t>
      </w:r>
      <w:r>
        <w:rPr>
          <w:rFonts w:hint="eastAsia"/>
          <w:snapToGrid w:val="0"/>
        </w:rPr>
        <w:t>新南威尔士州检察和司法部说，提交人“并没有被随机选中，因此他受到歧视的主张被驳回”。</w:t>
      </w:r>
      <w:r w:rsidRPr="00580078">
        <w:rPr>
          <w:rStyle w:val="a3"/>
          <w:color w:val="0000CC"/>
          <w:w w:val="103"/>
        </w:rPr>
        <w:footnoteReference w:id="11"/>
      </w:r>
    </w:p>
    <w:p w:rsidR="00FE5EB7" w:rsidRPr="00E67628" w:rsidRDefault="00FE5EB7" w:rsidP="00580078">
      <w:pPr>
        <w:pStyle w:val="SingleTxt"/>
        <w:rPr>
          <w:snapToGrid w:val="0"/>
        </w:rPr>
      </w:pPr>
      <w:r w:rsidRPr="00BB0C78">
        <w:rPr>
          <w:w w:val="103"/>
        </w:rPr>
        <w:t>4.3</w:t>
      </w:r>
      <w:r w:rsidR="00580078">
        <w:rPr>
          <w:rFonts w:hint="eastAsia"/>
          <w:w w:val="103"/>
        </w:rPr>
        <w:t xml:space="preserve">  </w:t>
      </w:r>
      <w:r>
        <w:rPr>
          <w:rFonts w:hint="eastAsia"/>
          <w:snapToGrid w:val="0"/>
        </w:rPr>
        <w:t>缔约国认为，提交人的说法并没有证明他是违反《公约》条款行为的受害人。缔约国认为，《任择议定书》第一条第一款要求一个人事实上是侵权行为的受害者；理论上或假设某人受到一种措施的影响是不够的；民众之诉不属于《任择议定书》第一条第一款的范围。缔约国提到了人权事务委员会的判例，在该判例中，《任择议定书》的受害人要求超出了个人事实上受到行为或不行为的影响并确实发生侵权行为的情况，延伸到了侵权行为即刻可能发生或构成实际威胁的情况。</w:t>
      </w:r>
      <w:r w:rsidRPr="00580078">
        <w:rPr>
          <w:rStyle w:val="a3"/>
          <w:color w:val="0000CC"/>
          <w:w w:val="103"/>
        </w:rPr>
        <w:footnoteReference w:id="12"/>
      </w:r>
      <w:r>
        <w:rPr>
          <w:rFonts w:hint="eastAsia"/>
          <w:snapToGrid w:val="0"/>
        </w:rPr>
        <w:t xml:space="preserve"> </w:t>
      </w:r>
      <w:r>
        <w:rPr>
          <w:rFonts w:hint="eastAsia"/>
          <w:snapToGrid w:val="0"/>
        </w:rPr>
        <w:t>但是，缔约国认为，这一判例并不延及单纯假设的事件</w:t>
      </w:r>
      <w:r w:rsidR="00EE5EA6">
        <w:rPr>
          <w:rFonts w:hint="eastAsia"/>
          <w:snapToGrid w:val="0"/>
        </w:rPr>
        <w:t>。</w:t>
      </w:r>
    </w:p>
    <w:p w:rsidR="00FE5EB7" w:rsidRPr="00E67628" w:rsidRDefault="00FE5EB7" w:rsidP="009B4879">
      <w:pPr>
        <w:pStyle w:val="SingleTxt"/>
        <w:rPr>
          <w:snapToGrid w:val="0"/>
        </w:rPr>
      </w:pPr>
      <w:r w:rsidRPr="00BB0C78">
        <w:rPr>
          <w:w w:val="103"/>
        </w:rPr>
        <w:lastRenderedPageBreak/>
        <w:t>4.4</w:t>
      </w:r>
      <w:r w:rsidR="00580078">
        <w:rPr>
          <w:rFonts w:hint="eastAsia"/>
          <w:w w:val="103"/>
        </w:rPr>
        <w:t xml:space="preserve">  </w:t>
      </w:r>
      <w:r>
        <w:rPr>
          <w:rFonts w:hint="eastAsia"/>
          <w:snapToGrid w:val="0"/>
        </w:rPr>
        <w:t>缔约国还指出，人权事务委员会在某些情况下认为，并非专门针对某一具体个人实行的有效立法达到了《任择议定书》的受害人要求。这类案件涉及到的是如果适用就会具有惩罚性或剥夺性的立法。在本来文中，提交人声称自己是澳大利亚违反《公约》某些条款的受害人，认为除了听力残障之外，他“有资格和义务履行陪审义务”。提交人声称他被按照“</w:t>
      </w:r>
      <w:r>
        <w:rPr>
          <w:rFonts w:hint="eastAsia"/>
          <w:snapToGrid w:val="0"/>
        </w:rPr>
        <w:t>1912</w:t>
      </w:r>
      <w:r>
        <w:rPr>
          <w:rFonts w:hint="eastAsia"/>
          <w:snapToGrid w:val="0"/>
        </w:rPr>
        <w:t>年议会选民和选举法”登记为新南威尔士州立法会议选举人，因此按照‘陪审团法’第五条有资格和义务担任陪审员”，对此种说法缔约国没有异议。但是，缔约国认为，这本身并不证明一个人是侵权行为的受害者，因为挑选陪审团程序的任何阶段都没有涉及提交人，事实也没有表现出提交人由于一项非自愿免除他履行陪审义务的决定而受到影响，或按照“陪审团法”的规定受到传唤或聘请的立即可能。缔约国也不认为本来文中提到的事实显示出《公约》</w:t>
      </w:r>
      <w:r>
        <w:rPr>
          <w:rFonts w:hint="eastAsia"/>
          <w:snapToGrid w:val="0"/>
        </w:rPr>
        <w:t>2009</w:t>
      </w:r>
      <w:r>
        <w:rPr>
          <w:rFonts w:hint="eastAsia"/>
          <w:snapToGrid w:val="0"/>
        </w:rPr>
        <w:t>年</w:t>
      </w:r>
      <w:r>
        <w:rPr>
          <w:rFonts w:hint="eastAsia"/>
          <w:snapToGrid w:val="0"/>
        </w:rPr>
        <w:t>9</w:t>
      </w:r>
      <w:r>
        <w:rPr>
          <w:rFonts w:hint="eastAsia"/>
          <w:snapToGrid w:val="0"/>
        </w:rPr>
        <w:t>月</w:t>
      </w:r>
      <w:r>
        <w:rPr>
          <w:rFonts w:hint="eastAsia"/>
          <w:snapToGrid w:val="0"/>
        </w:rPr>
        <w:t>19</w:t>
      </w:r>
      <w:r>
        <w:rPr>
          <w:rFonts w:hint="eastAsia"/>
          <w:snapToGrid w:val="0"/>
        </w:rPr>
        <w:t>日在澳大利亚生效以后缔约国有任何相关行为涉及到提交人。因此，缔约国认为来文涉及到的事件纯属假设，按照所提到的任何立法都无法把提交人看作是受害者。</w:t>
      </w:r>
    </w:p>
    <w:p w:rsidR="00FE5EB7" w:rsidRPr="00BB0C78" w:rsidRDefault="00FE5EB7" w:rsidP="009B4879">
      <w:pPr>
        <w:pStyle w:val="SingleTxt"/>
        <w:rPr>
          <w:w w:val="103"/>
        </w:rPr>
      </w:pPr>
      <w:r w:rsidRPr="00BB0C78">
        <w:rPr>
          <w:w w:val="103"/>
        </w:rPr>
        <w:t>4.5</w:t>
      </w:r>
      <w:r w:rsidR="009B4879">
        <w:rPr>
          <w:rFonts w:hint="eastAsia"/>
          <w:w w:val="103"/>
        </w:rPr>
        <w:t xml:space="preserve">  </w:t>
      </w:r>
      <w:r w:rsidRPr="00AE105B">
        <w:rPr>
          <w:rFonts w:hint="eastAsia"/>
          <w:w w:val="103"/>
        </w:rPr>
        <w:t>缔约国还提到，提交人说，他广泛参与了法律改革活动，帮助失聪者得到他们履行</w:t>
      </w:r>
      <w:r>
        <w:rPr>
          <w:rFonts w:hint="eastAsia"/>
          <w:w w:val="103"/>
        </w:rPr>
        <w:t>陪审义务</w:t>
      </w:r>
      <w:r w:rsidRPr="00AE105B">
        <w:rPr>
          <w:rFonts w:hint="eastAsia"/>
          <w:w w:val="103"/>
        </w:rPr>
        <w:t>所需要作出的调整，这一事实也支持他作为受害者的地位。缔约国不认为提交人的这种参与使他具有某种具体侵权行为的受害人地位</w:t>
      </w:r>
      <w:r w:rsidR="00EE5EA6">
        <w:rPr>
          <w:rFonts w:hint="eastAsia"/>
          <w:w w:val="103"/>
        </w:rPr>
        <w:t>。</w:t>
      </w:r>
    </w:p>
    <w:p w:rsidR="00FE5EB7" w:rsidRPr="00BB0C78" w:rsidRDefault="009B4879" w:rsidP="00FE5EB7">
      <w:pPr>
        <w:pStyle w:val="SingleTxt"/>
        <w:rPr>
          <w:w w:val="103"/>
        </w:rPr>
      </w:pPr>
      <w:r>
        <w:rPr>
          <w:w w:val="103"/>
        </w:rPr>
        <w:t>4.6</w:t>
      </w:r>
      <w:r>
        <w:rPr>
          <w:rFonts w:hint="eastAsia"/>
          <w:w w:val="103"/>
        </w:rPr>
        <w:t xml:space="preserve">  </w:t>
      </w:r>
      <w:r w:rsidR="00FE5EB7" w:rsidRPr="00AE105B">
        <w:rPr>
          <w:rFonts w:hint="eastAsia"/>
          <w:w w:val="103"/>
        </w:rPr>
        <w:t>缔约国还认为，提交人对于司法行政官排除需要澳大利亚手语翻译的失聪者履行</w:t>
      </w:r>
      <w:r w:rsidR="00FE5EB7">
        <w:rPr>
          <w:rFonts w:hint="eastAsia"/>
          <w:w w:val="103"/>
        </w:rPr>
        <w:t>陪审义务</w:t>
      </w:r>
      <w:r w:rsidR="00FE5EB7" w:rsidRPr="00AE105B">
        <w:rPr>
          <w:rFonts w:hint="eastAsia"/>
          <w:w w:val="103"/>
        </w:rPr>
        <w:t>向澳大利亚人权委员会投诉，这并不能使他具有受害人的地位，因为投诉也是假设性质的。最后，缔约国虽然承认提交人属于“残疾人”一语的范围之内，但是认为这并不足以使他符合受害人的条件。</w:t>
      </w:r>
    </w:p>
    <w:p w:rsidR="00FE5EB7" w:rsidRPr="00BB0C78" w:rsidRDefault="009B4879" w:rsidP="00FE5EB7">
      <w:pPr>
        <w:pStyle w:val="SingleTxt"/>
        <w:rPr>
          <w:w w:val="103"/>
        </w:rPr>
      </w:pPr>
      <w:r>
        <w:rPr>
          <w:w w:val="103"/>
        </w:rPr>
        <w:t>4.7</w:t>
      </w:r>
      <w:r>
        <w:rPr>
          <w:rFonts w:hint="eastAsia"/>
          <w:w w:val="103"/>
        </w:rPr>
        <w:t xml:space="preserve">  </w:t>
      </w:r>
      <w:r w:rsidR="00FE5EB7">
        <w:rPr>
          <w:rFonts w:hint="eastAsia"/>
          <w:w w:val="103"/>
        </w:rPr>
        <w:t>缔约国还补充说，应当基于未能用尽国内补救办法的理由认定来文不可受理，因为提交人在向澳大利亚人权委员会投诉之后没有提起任何诉讼，而该委员会的宗旨是帮助当事各方进入调解程序。委员会终止投诉程序，就为提交人开辟了另一个补救渠道，因为他有权在</w:t>
      </w:r>
      <w:r w:rsidR="00FE5EB7">
        <w:rPr>
          <w:rFonts w:hint="eastAsia"/>
          <w:w w:val="103"/>
        </w:rPr>
        <w:t>60</w:t>
      </w:r>
      <w:r w:rsidR="00FE5EB7">
        <w:rPr>
          <w:rFonts w:hint="eastAsia"/>
          <w:w w:val="103"/>
        </w:rPr>
        <w:t>天内向联邦法院或联邦巡回法院提出申请。</w:t>
      </w:r>
      <w:r w:rsidR="00FE5EB7" w:rsidRPr="00580078">
        <w:rPr>
          <w:rStyle w:val="a3"/>
          <w:color w:val="0000CC"/>
          <w:w w:val="103"/>
        </w:rPr>
        <w:footnoteReference w:id="13"/>
      </w:r>
      <w:r w:rsidR="00FE5EB7" w:rsidRPr="00BB0C78">
        <w:rPr>
          <w:w w:val="103"/>
        </w:rPr>
        <w:t xml:space="preserve"> </w:t>
      </w:r>
      <w:r w:rsidR="00FE5EB7">
        <w:rPr>
          <w:rFonts w:hint="eastAsia"/>
          <w:w w:val="103"/>
        </w:rPr>
        <w:t>提交人没有到这两个联邦法院寻求这一渠道或任何司法补救，在来文的任何部分中也没有就可用补救办法的及时性或有效性提出问题。缔约国还提到了人权事务委员会的判例，根据这一判例，缺乏资金并不能免除提交人按照《任择议定书》第二条第</w:t>
      </w:r>
      <w:r w:rsidR="00FE5EB7" w:rsidRPr="00BB0C78">
        <w:rPr>
          <w:w w:val="103"/>
        </w:rPr>
        <w:t>(</w:t>
      </w:r>
      <w:r w:rsidR="00FE5EB7">
        <w:rPr>
          <w:rFonts w:hint="eastAsia"/>
          <w:w w:val="103"/>
        </w:rPr>
        <w:t>四</w:t>
      </w:r>
      <w:r>
        <w:rPr>
          <w:w w:val="103"/>
        </w:rPr>
        <w:t>)</w:t>
      </w:r>
      <w:r w:rsidR="00FE5EB7">
        <w:rPr>
          <w:rFonts w:hint="eastAsia"/>
          <w:w w:val="103"/>
        </w:rPr>
        <w:t>项</w:t>
      </w:r>
      <w:r w:rsidR="00FE5EB7">
        <w:rPr>
          <w:rFonts w:ascii="宋体" w:hAnsi="宋体"/>
          <w:w w:val="103"/>
        </w:rPr>
        <w:t>的规定用尽所有可用国内补救办法的责任。</w:t>
      </w:r>
      <w:r w:rsidR="00FE5EB7" w:rsidRPr="00580078">
        <w:rPr>
          <w:rStyle w:val="a3"/>
          <w:color w:val="0000CC"/>
          <w:w w:val="103"/>
        </w:rPr>
        <w:footnoteReference w:id="14"/>
      </w:r>
      <w:r w:rsidR="00FE5EB7" w:rsidRPr="00BB0C78">
        <w:rPr>
          <w:w w:val="103"/>
        </w:rPr>
        <w:t xml:space="preserve"> </w:t>
      </w:r>
      <w:r w:rsidR="00FE5EB7">
        <w:rPr>
          <w:rFonts w:hint="eastAsia"/>
          <w:w w:val="103"/>
        </w:rPr>
        <w:t>提交人没有向澳大利亚的任何法院提出申诉，提交人的情况和他向法院提出申诉可能引起的任何费用都不符合第二条第</w:t>
      </w:r>
      <w:r w:rsidR="00FE5EB7" w:rsidRPr="00BB0C78">
        <w:rPr>
          <w:w w:val="103"/>
        </w:rPr>
        <w:t>(</w:t>
      </w:r>
      <w:r w:rsidR="00FE5EB7">
        <w:rPr>
          <w:rFonts w:hint="eastAsia"/>
          <w:w w:val="103"/>
        </w:rPr>
        <w:t>四</w:t>
      </w:r>
      <w:r w:rsidR="00EE434E">
        <w:rPr>
          <w:w w:val="103"/>
        </w:rPr>
        <w:t>)</w:t>
      </w:r>
      <w:r w:rsidR="00FE5EB7">
        <w:rPr>
          <w:rFonts w:hint="eastAsia"/>
          <w:w w:val="103"/>
        </w:rPr>
        <w:t>项</w:t>
      </w:r>
      <w:r w:rsidR="00FE5EB7">
        <w:rPr>
          <w:rFonts w:ascii="宋体" w:hAnsi="宋体"/>
          <w:w w:val="103"/>
        </w:rPr>
        <w:t>的规定</w:t>
      </w:r>
      <w:r w:rsidR="00FE5EB7" w:rsidRPr="00AE105B">
        <w:rPr>
          <w:rFonts w:hint="eastAsia"/>
          <w:w w:val="103"/>
        </w:rPr>
        <w:t>。</w:t>
      </w:r>
    </w:p>
    <w:p w:rsidR="00FE5EB7" w:rsidRPr="00BB0C78" w:rsidRDefault="00FE5EB7" w:rsidP="009B4879">
      <w:pPr>
        <w:pStyle w:val="SingleTxt"/>
        <w:rPr>
          <w:w w:val="103"/>
        </w:rPr>
      </w:pPr>
      <w:r w:rsidRPr="00BB0C78">
        <w:rPr>
          <w:w w:val="103"/>
        </w:rPr>
        <w:t>4.8</w:t>
      </w:r>
      <w:r w:rsidR="009B4879">
        <w:rPr>
          <w:rFonts w:hint="eastAsia"/>
          <w:w w:val="103"/>
        </w:rPr>
        <w:t xml:space="preserve">  </w:t>
      </w:r>
      <w:r w:rsidRPr="00AE105B">
        <w:rPr>
          <w:rFonts w:hint="eastAsia"/>
          <w:w w:val="103"/>
        </w:rPr>
        <w:t>因此，缔约国认为，应当按照《任择议定书》第一条第一款和第二条</w:t>
      </w:r>
      <w:r>
        <w:rPr>
          <w:rFonts w:hint="eastAsia"/>
          <w:w w:val="103"/>
        </w:rPr>
        <w:t>第</w:t>
      </w:r>
      <w:r w:rsidRPr="00AE105B">
        <w:rPr>
          <w:rFonts w:hint="eastAsia"/>
          <w:w w:val="103"/>
        </w:rPr>
        <w:t>(</w:t>
      </w:r>
      <w:r w:rsidRPr="00AE105B">
        <w:rPr>
          <w:rFonts w:hint="eastAsia"/>
          <w:w w:val="103"/>
        </w:rPr>
        <w:t>四</w:t>
      </w:r>
      <w:r w:rsidRPr="00AE105B">
        <w:rPr>
          <w:rFonts w:hint="eastAsia"/>
          <w:w w:val="103"/>
        </w:rPr>
        <w:t>)</w:t>
      </w:r>
      <w:r>
        <w:rPr>
          <w:rFonts w:hint="eastAsia"/>
          <w:w w:val="103"/>
        </w:rPr>
        <w:t>项</w:t>
      </w:r>
      <w:r w:rsidRPr="00AE105B">
        <w:rPr>
          <w:rFonts w:hint="eastAsia"/>
          <w:w w:val="103"/>
        </w:rPr>
        <w:t>认定提交人的来文不可受理。</w:t>
      </w:r>
    </w:p>
    <w:p w:rsidR="00F16AE5" w:rsidRPr="00F16AE5" w:rsidRDefault="00F16AE5" w:rsidP="00F16AE5">
      <w:pPr>
        <w:pStyle w:val="Sponsors"/>
        <w:keepNext/>
        <w:keepLines/>
        <w:spacing w:line="120" w:lineRule="exact"/>
        <w:rPr>
          <w:sz w:val="10"/>
        </w:rPr>
      </w:pPr>
    </w:p>
    <w:p w:rsidR="00F16AE5" w:rsidRPr="00F16AE5" w:rsidRDefault="00F16AE5" w:rsidP="00F16AE5">
      <w:pPr>
        <w:pStyle w:val="Sponsors"/>
        <w:keepNext/>
        <w:keepLines/>
        <w:spacing w:line="120" w:lineRule="exact"/>
        <w:rPr>
          <w:sz w:val="10"/>
        </w:rPr>
      </w:pPr>
    </w:p>
    <w:p w:rsidR="00FE5EB7" w:rsidRPr="00BB0C78" w:rsidRDefault="00FE5EB7" w:rsidP="00EC1640">
      <w:pPr>
        <w:pStyle w:val="Sponsors"/>
        <w:keepNext/>
        <w:keepLines/>
      </w:pPr>
      <w:r w:rsidRPr="00BB0C78">
        <w:tab/>
      </w:r>
      <w:r w:rsidRPr="00BB0C78">
        <w:tab/>
      </w:r>
      <w:r>
        <w:rPr>
          <w:rFonts w:hint="eastAsia"/>
        </w:rPr>
        <w:t>提交人对缔约国意见的评论</w:t>
      </w:r>
    </w:p>
    <w:p w:rsidR="00EC1640" w:rsidRPr="00EC1640" w:rsidRDefault="00EC1640" w:rsidP="00EC1640">
      <w:pPr>
        <w:pStyle w:val="SingleTxt"/>
        <w:keepNext/>
        <w:keepLines/>
        <w:spacing w:after="0" w:line="120" w:lineRule="exact"/>
        <w:rPr>
          <w:w w:val="103"/>
          <w:sz w:val="10"/>
        </w:rPr>
      </w:pPr>
    </w:p>
    <w:p w:rsidR="00EC1640" w:rsidRPr="00EC1640" w:rsidRDefault="00EC1640" w:rsidP="00EC1640">
      <w:pPr>
        <w:pStyle w:val="SingleTxt"/>
        <w:keepNext/>
        <w:keepLines/>
        <w:spacing w:after="0" w:line="120" w:lineRule="exact"/>
        <w:rPr>
          <w:w w:val="103"/>
          <w:sz w:val="10"/>
        </w:rPr>
      </w:pPr>
    </w:p>
    <w:p w:rsidR="00FE5EB7" w:rsidRPr="00BB0C78" w:rsidRDefault="00FE5EB7" w:rsidP="00EC1640">
      <w:pPr>
        <w:pStyle w:val="SingleTxt"/>
        <w:rPr>
          <w:w w:val="103"/>
        </w:rPr>
      </w:pPr>
      <w:r w:rsidRPr="00BB0C78">
        <w:rPr>
          <w:w w:val="103"/>
        </w:rPr>
        <w:t>5.1</w:t>
      </w:r>
      <w:r w:rsidR="00EC1640">
        <w:rPr>
          <w:rFonts w:hint="eastAsia"/>
          <w:w w:val="103"/>
        </w:rPr>
        <w:t xml:space="preserve">  </w:t>
      </w:r>
      <w:r>
        <w:rPr>
          <w:rFonts w:hint="eastAsia"/>
          <w:w w:val="103"/>
        </w:rPr>
        <w:t>2014</w:t>
      </w:r>
      <w:r>
        <w:rPr>
          <w:rFonts w:hint="eastAsia"/>
          <w:w w:val="103"/>
        </w:rPr>
        <w:t>年</w:t>
      </w:r>
      <w:r>
        <w:rPr>
          <w:rFonts w:hint="eastAsia"/>
          <w:w w:val="103"/>
        </w:rPr>
        <w:t>1</w:t>
      </w:r>
      <w:r>
        <w:rPr>
          <w:rFonts w:hint="eastAsia"/>
          <w:w w:val="103"/>
        </w:rPr>
        <w:t>月</w:t>
      </w:r>
      <w:r>
        <w:rPr>
          <w:rFonts w:hint="eastAsia"/>
          <w:w w:val="103"/>
        </w:rPr>
        <w:t>24</w:t>
      </w:r>
      <w:r>
        <w:rPr>
          <w:rFonts w:hint="eastAsia"/>
          <w:w w:val="103"/>
        </w:rPr>
        <w:t>日，提交人向委员会提出了关于受理问题的评论。提交人重申了在首次来文中的一些说法，认为缔约国对受理案件的反对是错误的看法。他说，作为</w:t>
      </w:r>
      <w:r>
        <w:rPr>
          <w:rFonts w:hint="eastAsia"/>
          <w:snapToGrid w:val="0"/>
        </w:rPr>
        <w:t>按照“</w:t>
      </w:r>
      <w:r>
        <w:rPr>
          <w:rFonts w:hint="eastAsia"/>
          <w:snapToGrid w:val="0"/>
        </w:rPr>
        <w:t>1912</w:t>
      </w:r>
      <w:r>
        <w:rPr>
          <w:rFonts w:hint="eastAsia"/>
          <w:snapToGrid w:val="0"/>
        </w:rPr>
        <w:t>年议会选民和选举法”登记为新南威尔士州立法会议选举人的澳大利亚公民，他既有资格也有责任按照“陪审团”第</w:t>
      </w:r>
      <w:r>
        <w:rPr>
          <w:rFonts w:hint="eastAsia"/>
          <w:snapToGrid w:val="0"/>
        </w:rPr>
        <w:t>5</w:t>
      </w:r>
      <w:r>
        <w:rPr>
          <w:rFonts w:hint="eastAsia"/>
          <w:snapToGrid w:val="0"/>
        </w:rPr>
        <w:t>条担任陪审员。因此，如果受到传唤，他就有履行陪审义务的法律义务。</w:t>
      </w:r>
    </w:p>
    <w:p w:rsidR="00FE5EB7" w:rsidRPr="00BB0C78" w:rsidRDefault="00FE5EB7" w:rsidP="004E7D83">
      <w:pPr>
        <w:pStyle w:val="SingleTxt"/>
        <w:rPr>
          <w:w w:val="103"/>
        </w:rPr>
      </w:pPr>
      <w:r w:rsidRPr="00BB0C78">
        <w:rPr>
          <w:w w:val="103"/>
        </w:rPr>
        <w:t>5.2</w:t>
      </w:r>
      <w:r w:rsidR="00EC1640">
        <w:rPr>
          <w:rFonts w:hint="eastAsia"/>
          <w:w w:val="103"/>
        </w:rPr>
        <w:t xml:space="preserve">  </w:t>
      </w:r>
      <w:r>
        <w:rPr>
          <w:rFonts w:hint="eastAsia"/>
          <w:w w:val="103"/>
        </w:rPr>
        <w:t>新南威尔士州通过行政司法官拒绝有资格和义务履行陪审义务的失聪和需要澳大利亚手语翻译的人在该州担任陪审员。提交人回顾了</w:t>
      </w:r>
      <w:r>
        <w:rPr>
          <w:rFonts w:hint="eastAsia"/>
          <w:w w:val="103"/>
        </w:rPr>
        <w:t>201</w:t>
      </w:r>
      <w:r w:rsidR="004E7D83">
        <w:rPr>
          <w:w w:val="103"/>
        </w:rPr>
        <w:t>2</w:t>
      </w:r>
      <w:r>
        <w:rPr>
          <w:rFonts w:hint="eastAsia"/>
          <w:w w:val="103"/>
        </w:rPr>
        <w:t>年</w:t>
      </w:r>
      <w:r>
        <w:rPr>
          <w:rFonts w:hint="eastAsia"/>
          <w:w w:val="103"/>
        </w:rPr>
        <w:t>8</w:t>
      </w:r>
      <w:r>
        <w:rPr>
          <w:rFonts w:hint="eastAsia"/>
          <w:w w:val="103"/>
        </w:rPr>
        <w:t>月</w:t>
      </w:r>
      <w:r>
        <w:rPr>
          <w:rFonts w:hint="eastAsia"/>
          <w:w w:val="103"/>
        </w:rPr>
        <w:t>3</w:t>
      </w:r>
      <w:r>
        <w:rPr>
          <w:rFonts w:hint="eastAsia"/>
          <w:w w:val="103"/>
        </w:rPr>
        <w:t>日总监致澳大利亚人权委员会信件的内容，</w:t>
      </w:r>
      <w:r w:rsidRPr="00580078">
        <w:rPr>
          <w:rStyle w:val="a3"/>
          <w:color w:val="0000CC"/>
          <w:w w:val="103"/>
        </w:rPr>
        <w:footnoteReference w:id="15"/>
      </w:r>
      <w:r w:rsidRPr="00BB0C78">
        <w:rPr>
          <w:w w:val="103"/>
        </w:rPr>
        <w:t xml:space="preserve"> </w:t>
      </w:r>
      <w:r>
        <w:rPr>
          <w:rFonts w:hint="eastAsia"/>
          <w:w w:val="103"/>
        </w:rPr>
        <w:t>他告知本委员会，</w:t>
      </w:r>
      <w:r>
        <w:rPr>
          <w:rFonts w:hint="eastAsia"/>
          <w:w w:val="103"/>
        </w:rPr>
        <w:t>2013</w:t>
      </w:r>
      <w:r>
        <w:rPr>
          <w:rFonts w:hint="eastAsia"/>
          <w:w w:val="103"/>
        </w:rPr>
        <w:t>年</w:t>
      </w:r>
      <w:r>
        <w:rPr>
          <w:rFonts w:hint="eastAsia"/>
          <w:w w:val="103"/>
        </w:rPr>
        <w:t>12</w:t>
      </w:r>
      <w:r>
        <w:rPr>
          <w:rFonts w:hint="eastAsia"/>
          <w:w w:val="103"/>
        </w:rPr>
        <w:t>月，新南威尔士州向新南威尔士州法律改革委员会提供了该项答复的更新本，表示</w:t>
      </w:r>
      <w:r>
        <w:rPr>
          <w:rFonts w:hint="eastAsia"/>
          <w:w w:val="103"/>
        </w:rPr>
        <w:t>2010</w:t>
      </w:r>
      <w:r>
        <w:rPr>
          <w:rFonts w:hint="eastAsia"/>
          <w:w w:val="103"/>
        </w:rPr>
        <w:t>年</w:t>
      </w:r>
      <w:r>
        <w:rPr>
          <w:rFonts w:hint="eastAsia"/>
          <w:w w:val="103"/>
        </w:rPr>
        <w:t>6</w:t>
      </w:r>
      <w:r>
        <w:rPr>
          <w:rFonts w:hint="eastAsia"/>
          <w:w w:val="103"/>
        </w:rPr>
        <w:t>月宣布的立场并没有改变，仍然拒不允许失聪和需要当庭协助的人作为陪审员参加庭审和陪审团的商议。提交人还说，所有这些事实都存在于来文日期之时和《任择议定书》对澳大利亚生效之后。</w:t>
      </w:r>
    </w:p>
    <w:p w:rsidR="00FE5EB7" w:rsidRPr="00BB0C78" w:rsidRDefault="00EC1640" w:rsidP="00FE5EB7">
      <w:pPr>
        <w:pStyle w:val="SingleTxt"/>
        <w:rPr>
          <w:w w:val="103"/>
        </w:rPr>
      </w:pPr>
      <w:r>
        <w:rPr>
          <w:w w:val="103"/>
        </w:rPr>
        <w:t>5.3</w:t>
      </w:r>
      <w:r>
        <w:rPr>
          <w:rFonts w:hint="eastAsia"/>
          <w:w w:val="103"/>
        </w:rPr>
        <w:t xml:space="preserve">  </w:t>
      </w:r>
      <w:r w:rsidR="00FE5EB7">
        <w:rPr>
          <w:rFonts w:hint="eastAsia"/>
          <w:w w:val="103"/>
        </w:rPr>
        <w:t>提交人说，陪审义务代表人民参与公共司法的庄严责任，排斥使用澳大利亚手语的失聪者等于侵犯他们的公民身份和与他人平等的地位。</w:t>
      </w:r>
    </w:p>
    <w:p w:rsidR="00FE5EB7" w:rsidRPr="00BB0C78" w:rsidRDefault="00FE5EB7" w:rsidP="00EC1640">
      <w:pPr>
        <w:pStyle w:val="SingleTxt"/>
        <w:rPr>
          <w:w w:val="103"/>
        </w:rPr>
      </w:pPr>
      <w:r w:rsidRPr="00BB0C78">
        <w:rPr>
          <w:w w:val="103"/>
        </w:rPr>
        <w:t>5.4</w:t>
      </w:r>
      <w:r w:rsidR="00EC1640">
        <w:rPr>
          <w:rFonts w:hint="eastAsia"/>
          <w:w w:val="103"/>
        </w:rPr>
        <w:t xml:space="preserve">  </w:t>
      </w:r>
      <w:r>
        <w:rPr>
          <w:rFonts w:hint="eastAsia"/>
          <w:w w:val="103"/>
        </w:rPr>
        <w:t>提交人还告知委员会，在新南威尔士州法律改革委员会失聪或失明陪审员调查过程中，失聪者担任陪审员的能力受到了“全面审查”。同样，法律改革委员会的报告建议允许需要澳大利亚手语辅助的失聪者担任陪审员，而新南威尔士州政府的答复对此加以拒绝，理由是这些人没有这样做的资格和能力，这一答复已经广为流传，包括在法律制度的利害关系方群体当中。提交人说，这对有关失聪者资格和能力的看法具有严重的负面影响</w:t>
      </w:r>
      <w:r w:rsidR="00EE5EA6">
        <w:rPr>
          <w:rFonts w:hint="eastAsia"/>
          <w:w w:val="103"/>
        </w:rPr>
        <w:t>。</w:t>
      </w:r>
    </w:p>
    <w:p w:rsidR="00FE5EB7" w:rsidRDefault="00EC1640" w:rsidP="00EC1640">
      <w:pPr>
        <w:pStyle w:val="SingleTxt"/>
        <w:rPr>
          <w:w w:val="103"/>
        </w:rPr>
      </w:pPr>
      <w:r>
        <w:rPr>
          <w:w w:val="103"/>
        </w:rPr>
        <w:t>5.5</w:t>
      </w:r>
      <w:r>
        <w:rPr>
          <w:rFonts w:hint="eastAsia"/>
          <w:w w:val="103"/>
        </w:rPr>
        <w:t xml:space="preserve">  </w:t>
      </w:r>
      <w:r w:rsidR="00FE5EB7">
        <w:rPr>
          <w:rFonts w:hint="eastAsia"/>
          <w:w w:val="103"/>
        </w:rPr>
        <w:t>提交人认为，他作为据称侵权行为的受害人的地位，并不会只不过没有受到传唤履行陪审义务而降低：由于残疾和需要一种合理调整即使用澳大利亚手语，他被持续剥夺履行陪审义务的资格。这种资格的剥夺也适用于使用澳大利亚手语作为交流手段的其他失聪者这一事实，并不能减少侵权行为对提交人的影响：他有履行陪审义务的当前法律义务。如果受到传唤，他肯定会被拒绝使用澳大利亚手语翻译并非自愿地被剥夺履行陪审义务的资格。这可能在任何时候发生，可能针对提交人</w:t>
      </w:r>
      <w:r>
        <w:rPr>
          <w:rFonts w:hint="eastAsia"/>
          <w:w w:val="103"/>
        </w:rPr>
        <w:t>所属群体中的任何一个人。提交人认为，他的指控表明他的尊严和人权</w:t>
      </w:r>
      <w:r>
        <w:rPr>
          <w:rFonts w:hint="eastAsia"/>
          <w:w w:val="103"/>
        </w:rPr>
        <w:t>(</w:t>
      </w:r>
      <w:r w:rsidR="00FE5EB7">
        <w:rPr>
          <w:rFonts w:hint="eastAsia"/>
          <w:w w:val="103"/>
        </w:rPr>
        <w:t>即公民地位受到减损，不正当地把他说成是无资格和无能力</w:t>
      </w:r>
      <w:r>
        <w:rPr>
          <w:rFonts w:hint="eastAsia"/>
          <w:w w:val="103"/>
        </w:rPr>
        <w:t>)</w:t>
      </w:r>
      <w:r w:rsidR="00FE5EB7">
        <w:rPr>
          <w:rFonts w:hint="eastAsia"/>
          <w:w w:val="103"/>
        </w:rPr>
        <w:t>受到了当前、现实的打击。他还说，这种政策和公众舆论持续存在所具有的蔓延作用影响到了并继续影响</w:t>
      </w:r>
      <w:r w:rsidR="00FE5EB7" w:rsidRPr="00EC1640">
        <w:rPr>
          <w:rFonts w:hint="eastAsia"/>
          <w:w w:val="103"/>
        </w:rPr>
        <w:t>着他本人。因此，提交人认为应当按照在</w:t>
      </w:r>
      <w:r w:rsidR="00FE5EB7" w:rsidRPr="004E7D83">
        <w:rPr>
          <w:i/>
          <w:iCs/>
          <w:w w:val="103"/>
        </w:rPr>
        <w:t>E.W.</w:t>
      </w:r>
      <w:r w:rsidR="00FE5EB7" w:rsidRPr="004E7D83">
        <w:rPr>
          <w:rFonts w:ascii="楷体" w:eastAsia="楷体" w:hAnsi="楷体" w:hint="eastAsia"/>
          <w:w w:val="103"/>
        </w:rPr>
        <w:t>等人</w:t>
      </w:r>
      <w:r w:rsidR="00FE5EB7" w:rsidRPr="00EC1640">
        <w:rPr>
          <w:rFonts w:hint="eastAsia"/>
          <w:w w:val="103"/>
        </w:rPr>
        <w:t>诉</w:t>
      </w:r>
      <w:r w:rsidR="00FE5EB7" w:rsidRPr="004E7D83">
        <w:rPr>
          <w:rFonts w:ascii="楷体" w:eastAsia="楷体" w:hAnsi="楷体" w:hint="eastAsia"/>
          <w:w w:val="103"/>
        </w:rPr>
        <w:t>荷兰</w:t>
      </w:r>
      <w:r w:rsidR="00FE5EB7" w:rsidRPr="00EC1640">
        <w:rPr>
          <w:rFonts w:hint="eastAsia"/>
          <w:w w:val="103"/>
        </w:rPr>
        <w:t>和</w:t>
      </w:r>
      <w:r w:rsidR="00FE5EB7" w:rsidRPr="004E7D83">
        <w:rPr>
          <w:i/>
          <w:iCs/>
          <w:w w:val="103"/>
        </w:rPr>
        <w:t>Temeharo</w:t>
      </w:r>
      <w:r w:rsidR="00FE5EB7" w:rsidRPr="00EC1640">
        <w:rPr>
          <w:rFonts w:hint="eastAsia"/>
          <w:w w:val="103"/>
        </w:rPr>
        <w:t>诉</w:t>
      </w:r>
      <w:r w:rsidR="00FE5EB7" w:rsidRPr="004E7D83">
        <w:rPr>
          <w:rFonts w:ascii="楷体" w:eastAsia="楷体" w:hAnsi="楷体" w:hint="eastAsia"/>
          <w:w w:val="103"/>
        </w:rPr>
        <w:t>法国</w:t>
      </w:r>
      <w:r w:rsidR="00FE5EB7" w:rsidRPr="00EC1640">
        <w:rPr>
          <w:rFonts w:hint="eastAsia"/>
          <w:w w:val="103"/>
        </w:rPr>
        <w:t>案件</w:t>
      </w:r>
      <w:r w:rsidR="00FE5EB7" w:rsidRPr="00580078">
        <w:rPr>
          <w:rStyle w:val="a3"/>
          <w:color w:val="0000CC"/>
          <w:w w:val="103"/>
        </w:rPr>
        <w:footnoteReference w:id="16"/>
      </w:r>
      <w:r>
        <w:rPr>
          <w:rFonts w:hint="eastAsia"/>
          <w:w w:val="103"/>
        </w:rPr>
        <w:t xml:space="preserve"> </w:t>
      </w:r>
      <w:r w:rsidR="00FE5EB7">
        <w:rPr>
          <w:rFonts w:hint="eastAsia"/>
          <w:w w:val="103"/>
        </w:rPr>
        <w:t>中确立的原则，认定他的来文可予受理</w:t>
      </w:r>
      <w:r w:rsidR="00EE5EA6">
        <w:rPr>
          <w:rFonts w:hint="eastAsia"/>
          <w:w w:val="103"/>
        </w:rPr>
        <w:t>。</w:t>
      </w:r>
    </w:p>
    <w:p w:rsidR="00FE5EB7" w:rsidRPr="00BB0C78" w:rsidRDefault="00FE5EB7" w:rsidP="00EC1640">
      <w:pPr>
        <w:pStyle w:val="SingleTxt"/>
        <w:keepNext/>
        <w:keepLines/>
        <w:rPr>
          <w:w w:val="103"/>
        </w:rPr>
      </w:pPr>
      <w:r w:rsidRPr="00BB0C78">
        <w:rPr>
          <w:w w:val="103"/>
        </w:rPr>
        <w:lastRenderedPageBreak/>
        <w:t>5.6</w:t>
      </w:r>
      <w:r w:rsidR="00EC1640">
        <w:rPr>
          <w:rFonts w:hint="eastAsia"/>
          <w:w w:val="103"/>
        </w:rPr>
        <w:t xml:space="preserve">  </w:t>
      </w:r>
      <w:r>
        <w:rPr>
          <w:rFonts w:hint="eastAsia"/>
          <w:w w:val="103"/>
        </w:rPr>
        <w:t>提交人说，无论是“</w:t>
      </w:r>
      <w:r>
        <w:rPr>
          <w:rFonts w:hint="eastAsia"/>
          <w:w w:val="103"/>
        </w:rPr>
        <w:t>1993</w:t>
      </w:r>
      <w:r>
        <w:rPr>
          <w:rFonts w:hint="eastAsia"/>
          <w:w w:val="103"/>
        </w:rPr>
        <w:t>年残疾歧视法”还是“</w:t>
      </w:r>
      <w:r>
        <w:rPr>
          <w:rFonts w:hint="eastAsia"/>
          <w:w w:val="103"/>
        </w:rPr>
        <w:t>1997</w:t>
      </w:r>
      <w:r>
        <w:rPr>
          <w:rFonts w:hint="eastAsia"/>
          <w:w w:val="103"/>
        </w:rPr>
        <w:t>年反歧视法”都没有禁止履行公共责任如陪审义务方面的歧视。因此，提交人认为，按照其中任何一项法规都无法提起诉讼或得到补救，所以，他已经用尽了所有可用的国内补救办法</w:t>
      </w:r>
      <w:r w:rsidR="00EE5EA6">
        <w:rPr>
          <w:rFonts w:hint="eastAsia"/>
          <w:w w:val="103"/>
        </w:rPr>
        <w:t>。</w:t>
      </w:r>
    </w:p>
    <w:p w:rsidR="00FE5EB7" w:rsidRPr="00BB0C78" w:rsidRDefault="00EC1640" w:rsidP="00FE5EB7">
      <w:pPr>
        <w:pStyle w:val="SingleTxt"/>
        <w:rPr>
          <w:w w:val="103"/>
        </w:rPr>
      </w:pPr>
      <w:r>
        <w:rPr>
          <w:w w:val="103"/>
        </w:rPr>
        <w:t>5.7</w:t>
      </w:r>
      <w:r>
        <w:rPr>
          <w:rFonts w:hint="eastAsia"/>
          <w:w w:val="103"/>
        </w:rPr>
        <w:t xml:space="preserve">  </w:t>
      </w:r>
      <w:r w:rsidR="00FE5EB7">
        <w:rPr>
          <w:rFonts w:hint="eastAsia"/>
          <w:w w:val="103"/>
        </w:rPr>
        <w:t>提交人还告知委员会，他的法律代表建议他说，他不应通过将此事提交联邦法院向澳大利亚人权委员会提起申诉，因为这几乎肯定会败诉，理由要么是他的指控不涉及禁止残疾歧视的某个生活领域，要么是因为法院会判定他没有充分理由坚持这种主张。提交人说，缔约方对这种评估并没有提出质疑，而昆士兰州民事和行政法庭的判例则支持这种评估。</w:t>
      </w:r>
      <w:r w:rsidR="00FE5EB7" w:rsidRPr="00580078">
        <w:rPr>
          <w:rStyle w:val="a3"/>
          <w:color w:val="0000CC"/>
          <w:w w:val="103"/>
        </w:rPr>
        <w:footnoteReference w:id="17"/>
      </w:r>
      <w:r w:rsidR="00FE5EB7">
        <w:rPr>
          <w:rFonts w:hint="eastAsia"/>
          <w:w w:val="103"/>
        </w:rPr>
        <w:t xml:space="preserve"> </w:t>
      </w:r>
      <w:r w:rsidR="00FE5EB7">
        <w:rPr>
          <w:rFonts w:hint="eastAsia"/>
          <w:w w:val="103"/>
        </w:rPr>
        <w:t>在</w:t>
      </w:r>
      <w:r w:rsidR="00FE5EB7" w:rsidRPr="004E7D83">
        <w:rPr>
          <w:i/>
          <w:iCs/>
          <w:w w:val="103"/>
        </w:rPr>
        <w:t>Lyons</w:t>
      </w:r>
      <w:r w:rsidR="00FE5EB7" w:rsidRPr="00EC1640">
        <w:rPr>
          <w:rFonts w:hint="eastAsia"/>
          <w:w w:val="103"/>
        </w:rPr>
        <w:t>诉</w:t>
      </w:r>
      <w:r w:rsidR="00FE5EB7" w:rsidRPr="004E7D83">
        <w:rPr>
          <w:rFonts w:ascii="楷体" w:eastAsia="楷体" w:hAnsi="楷体" w:hint="eastAsia"/>
          <w:w w:val="103"/>
        </w:rPr>
        <w:t>昆士兰州</w:t>
      </w:r>
      <w:r w:rsidR="00FE5EB7" w:rsidRPr="00EC1640">
        <w:rPr>
          <w:rFonts w:hint="eastAsia"/>
          <w:w w:val="103"/>
        </w:rPr>
        <w:t>一案中，原告主</w:t>
      </w:r>
      <w:r w:rsidR="00FE5EB7">
        <w:rPr>
          <w:rFonts w:hint="eastAsia"/>
          <w:w w:val="103"/>
        </w:rPr>
        <w:t>张，排除一名需要澳大利亚手语翻译的失聪者提供陪审服务构成直接和间接歧视。这一主张涉及到“国家法律和方案</w:t>
      </w:r>
      <w:r w:rsidR="00FE5EB7" w:rsidRPr="00EC1640">
        <w:rPr>
          <w:rFonts w:hint="eastAsia"/>
          <w:spacing w:val="4"/>
          <w:w w:val="103"/>
        </w:rPr>
        <w:t>的执行”，按照“昆士兰州反歧视法”这是一个禁止残疾歧视的生活领域，而按照“</w:t>
      </w:r>
      <w:r w:rsidR="00FE5EB7" w:rsidRPr="00EC1640">
        <w:rPr>
          <w:rFonts w:hint="eastAsia"/>
          <w:spacing w:val="4"/>
          <w:w w:val="103"/>
        </w:rPr>
        <w:t>1993</w:t>
      </w:r>
      <w:r w:rsidR="00FE5EB7" w:rsidRPr="00EC1640">
        <w:rPr>
          <w:rFonts w:hint="eastAsia"/>
          <w:spacing w:val="4"/>
          <w:w w:val="103"/>
        </w:rPr>
        <w:t>年歧视残疾法”或“新南威尔士州反歧视法则不是。该案件还包括的论点是，司法行政官挑选和任命陪审员时就是在提供“服务和便利”。法庭驳回了关于执行国家法律和方案过程中直接和间接歧视的主张。关于直接歧视的主张，</w:t>
      </w:r>
      <w:r w:rsidR="00FE5EB7">
        <w:rPr>
          <w:rFonts w:hint="eastAsia"/>
          <w:w w:val="103"/>
        </w:rPr>
        <w:t>法庭认定，在申诉人作为失聪者的受保护地位与她被排除提供陪</w:t>
      </w:r>
      <w:r w:rsidR="00FE5EB7" w:rsidRPr="00EC1640">
        <w:rPr>
          <w:rFonts w:hint="eastAsia"/>
          <w:spacing w:val="4"/>
          <w:w w:val="103"/>
        </w:rPr>
        <w:t>审服务之间没有因果关系。法庭认为，与有可比性的相关者比较，她并没有受到</w:t>
      </w:r>
      <w:r w:rsidR="00FE5EB7">
        <w:rPr>
          <w:rFonts w:hint="eastAsia"/>
          <w:w w:val="103"/>
        </w:rPr>
        <w:t>较不利的待遇。关于间接歧视的主张，法庭认定，申诉人没有被要求遵守由于她的残疾所不能遵守并且使她处于不利地位的要求或条件</w:t>
      </w:r>
      <w:r w:rsidR="00EE5EA6">
        <w:rPr>
          <w:rFonts w:hint="eastAsia"/>
          <w:w w:val="103"/>
        </w:rPr>
        <w:t>。</w:t>
      </w:r>
    </w:p>
    <w:p w:rsidR="00FE5EB7" w:rsidRPr="00BB0C78" w:rsidRDefault="00FE5EB7" w:rsidP="00EC1640">
      <w:pPr>
        <w:pStyle w:val="SingleTxt"/>
        <w:rPr>
          <w:w w:val="103"/>
        </w:rPr>
      </w:pPr>
      <w:r w:rsidRPr="00BB0C78">
        <w:rPr>
          <w:w w:val="103"/>
        </w:rPr>
        <w:t>5.8</w:t>
      </w:r>
      <w:r w:rsidR="00EC1640">
        <w:rPr>
          <w:rFonts w:hint="eastAsia"/>
          <w:w w:val="103"/>
        </w:rPr>
        <w:t xml:space="preserve">  </w:t>
      </w:r>
      <w:r>
        <w:rPr>
          <w:rFonts w:hint="eastAsia"/>
          <w:w w:val="103"/>
        </w:rPr>
        <w:t>提交人指出，该法庭并没有认为需要确定司法行政官在选择和任命陪审员的时候是否在提供服务和便利。他认为，即使这个生活领域被认为是有关的，结果也仍然是一样的。在这种情况下，即使出现联邦法院判定司法行政官挑选和任命陪审员的活动属于“残疾歧视法”所保护的服务和便利范围之内这种极不可能的情形，他的主张也会因为与间接歧视主张之间的因果关系和无法查明不能允许的间接歧视要求或条件而被驳回。提交人还说，按照“</w:t>
      </w:r>
      <w:r>
        <w:rPr>
          <w:rFonts w:hint="eastAsia"/>
          <w:w w:val="103"/>
        </w:rPr>
        <w:t>2004</w:t>
      </w:r>
      <w:r>
        <w:rPr>
          <w:rFonts w:hint="eastAsia"/>
          <w:w w:val="103"/>
        </w:rPr>
        <w:t>年法律专业法”第</w:t>
      </w:r>
      <w:r>
        <w:rPr>
          <w:rFonts w:hint="eastAsia"/>
          <w:w w:val="103"/>
        </w:rPr>
        <w:t>345</w:t>
      </w:r>
      <w:r>
        <w:rPr>
          <w:rFonts w:hint="eastAsia"/>
          <w:w w:val="103"/>
        </w:rPr>
        <w:t>条，澳大利亚执业律师有义务不启动或维持没有合理成功前景</w:t>
      </w:r>
      <w:r w:rsidRPr="00580078">
        <w:rPr>
          <w:rStyle w:val="a3"/>
          <w:color w:val="0000CC"/>
          <w:w w:val="103"/>
        </w:rPr>
        <w:footnoteReference w:id="18"/>
      </w:r>
      <w:r w:rsidR="00EC1640">
        <w:rPr>
          <w:rFonts w:hint="eastAsia"/>
          <w:w w:val="103"/>
        </w:rPr>
        <w:t xml:space="preserve"> </w:t>
      </w:r>
      <w:r>
        <w:rPr>
          <w:rFonts w:hint="eastAsia"/>
          <w:w w:val="103"/>
        </w:rPr>
        <w:t>的民事主张。如果澳大利亚执业律师启动或维持这样一种诉求，将有可能被判支付诉讼费用，并被判犯有专业行为不能令人满意或专业行为不当的罪过。在这种情况下，他</w:t>
      </w:r>
      <w:r>
        <w:rPr>
          <w:rFonts w:hint="eastAsia"/>
          <w:w w:val="103"/>
        </w:rPr>
        <w:t>/</w:t>
      </w:r>
      <w:r>
        <w:rPr>
          <w:rFonts w:hint="eastAsia"/>
          <w:w w:val="103"/>
        </w:rPr>
        <w:t>她继续从事法律行业的权利可能会被暂停或取消。</w:t>
      </w:r>
      <w:r w:rsidRPr="00580078">
        <w:rPr>
          <w:rStyle w:val="a3"/>
          <w:color w:val="0000CC"/>
          <w:w w:val="103"/>
        </w:rPr>
        <w:footnoteReference w:id="19"/>
      </w:r>
      <w:r w:rsidRPr="00BB0C78">
        <w:rPr>
          <w:w w:val="103"/>
        </w:rPr>
        <w:t xml:space="preserve"> </w:t>
      </w:r>
      <w:r>
        <w:rPr>
          <w:rFonts w:hint="eastAsia"/>
          <w:w w:val="103"/>
        </w:rPr>
        <w:t>因此，提交人认为，缔约国是要求提交人提起没有任何胜诉可能、会使她</w:t>
      </w:r>
      <w:r>
        <w:rPr>
          <w:rFonts w:hint="eastAsia"/>
          <w:w w:val="103"/>
        </w:rPr>
        <w:t>/</w:t>
      </w:r>
      <w:r>
        <w:rPr>
          <w:rFonts w:hint="eastAsia"/>
          <w:w w:val="103"/>
        </w:rPr>
        <w:t>他的法律顾问面临败诉成本并使他的律师可能受到专业行为不当指控的诉讼，委员会应当驳回这种说法。提交人认为，《任择议定书》第二条第四款要求提交人必须用尽所有可用国内补救办法的规定，应当仅限于有合理胜诉前景的诉讼。</w:t>
      </w:r>
    </w:p>
    <w:p w:rsidR="00EC1640" w:rsidRPr="00EC1640" w:rsidRDefault="00EC1640" w:rsidP="00EC1640">
      <w:pPr>
        <w:pStyle w:val="Sponsors"/>
        <w:spacing w:line="120" w:lineRule="exact"/>
        <w:rPr>
          <w:sz w:val="10"/>
        </w:rPr>
      </w:pPr>
    </w:p>
    <w:p w:rsidR="00EC1640" w:rsidRPr="00EC1640" w:rsidRDefault="00EC1640" w:rsidP="00EC1640">
      <w:pPr>
        <w:pStyle w:val="Sponsors"/>
        <w:spacing w:line="120" w:lineRule="exact"/>
        <w:rPr>
          <w:sz w:val="10"/>
        </w:rPr>
      </w:pPr>
    </w:p>
    <w:p w:rsidR="00F16AE5" w:rsidRPr="00F16AE5" w:rsidRDefault="00F16AE5" w:rsidP="00F16AE5">
      <w:pPr>
        <w:pStyle w:val="Sponsors"/>
        <w:spacing w:line="120" w:lineRule="exact"/>
        <w:rPr>
          <w:sz w:val="10"/>
        </w:rPr>
      </w:pPr>
    </w:p>
    <w:p w:rsidR="00F16AE5" w:rsidRPr="00F16AE5" w:rsidRDefault="00F16AE5" w:rsidP="00F16AE5">
      <w:pPr>
        <w:pStyle w:val="Sponsors"/>
        <w:spacing w:line="120" w:lineRule="exact"/>
        <w:rPr>
          <w:sz w:val="10"/>
        </w:rPr>
      </w:pPr>
    </w:p>
    <w:p w:rsidR="00F16AE5" w:rsidRPr="00F16AE5" w:rsidRDefault="00F16AE5" w:rsidP="00F16AE5">
      <w:pPr>
        <w:pStyle w:val="Sponsors"/>
        <w:spacing w:line="120" w:lineRule="exact"/>
        <w:rPr>
          <w:sz w:val="10"/>
        </w:rPr>
      </w:pPr>
    </w:p>
    <w:p w:rsidR="00FE5EB7" w:rsidRPr="00BB0C78" w:rsidRDefault="00FE5EB7" w:rsidP="00EC1640">
      <w:pPr>
        <w:pStyle w:val="Sponsors"/>
      </w:pPr>
      <w:r w:rsidRPr="00BB0C78">
        <w:tab/>
      </w:r>
      <w:r w:rsidRPr="00BB0C78">
        <w:tab/>
      </w:r>
      <w:r>
        <w:rPr>
          <w:rFonts w:hint="eastAsia"/>
        </w:rPr>
        <w:t>缔约国的进一步意见</w:t>
      </w:r>
    </w:p>
    <w:p w:rsidR="00EC1640" w:rsidRPr="00EC1640" w:rsidRDefault="00EC1640" w:rsidP="00EC1640">
      <w:pPr>
        <w:pStyle w:val="SingleTxt"/>
        <w:spacing w:after="0" w:line="120" w:lineRule="exact"/>
        <w:rPr>
          <w:w w:val="103"/>
          <w:sz w:val="10"/>
        </w:rPr>
      </w:pPr>
    </w:p>
    <w:p w:rsidR="00EC1640" w:rsidRPr="00EC1640" w:rsidRDefault="00EC1640" w:rsidP="00EC1640">
      <w:pPr>
        <w:pStyle w:val="SingleTxt"/>
        <w:spacing w:after="0" w:line="120" w:lineRule="exact"/>
        <w:rPr>
          <w:w w:val="103"/>
          <w:sz w:val="10"/>
        </w:rPr>
      </w:pPr>
    </w:p>
    <w:p w:rsidR="00FE5EB7" w:rsidRPr="00BB0C78" w:rsidRDefault="00FE5EB7" w:rsidP="00EC1640">
      <w:pPr>
        <w:pStyle w:val="SingleTxt"/>
        <w:rPr>
          <w:w w:val="103"/>
        </w:rPr>
      </w:pPr>
      <w:r w:rsidRPr="00BB0C78">
        <w:rPr>
          <w:w w:val="103"/>
        </w:rPr>
        <w:t>6.1</w:t>
      </w:r>
      <w:r w:rsidR="00EC1640">
        <w:rPr>
          <w:rFonts w:hint="eastAsia"/>
          <w:w w:val="103"/>
        </w:rPr>
        <w:t xml:space="preserve">  </w:t>
      </w:r>
      <w:r w:rsidRPr="00BB0C78">
        <w:rPr>
          <w:w w:val="103"/>
        </w:rPr>
        <w:t>2014</w:t>
      </w:r>
      <w:r w:rsidR="00722D25">
        <w:rPr>
          <w:rFonts w:hint="eastAsia"/>
          <w:w w:val="103"/>
        </w:rPr>
        <w:t>年</w:t>
      </w:r>
      <w:r>
        <w:rPr>
          <w:rFonts w:hint="eastAsia"/>
          <w:w w:val="103"/>
        </w:rPr>
        <w:t>5</w:t>
      </w:r>
      <w:r>
        <w:rPr>
          <w:rFonts w:hint="eastAsia"/>
          <w:w w:val="103"/>
        </w:rPr>
        <w:t>月</w:t>
      </w:r>
      <w:r>
        <w:rPr>
          <w:rFonts w:hint="eastAsia"/>
          <w:w w:val="103"/>
        </w:rPr>
        <w:t>1</w:t>
      </w:r>
      <w:r>
        <w:rPr>
          <w:rFonts w:hint="eastAsia"/>
          <w:w w:val="103"/>
        </w:rPr>
        <w:t>日，缔约国提出了关于受理问题的进一步意见说，缔约国的意见并非截止于此，提交人提出但未经缔约国置评的任何意见，不应被视为得到了同意</w:t>
      </w:r>
      <w:r w:rsidR="00EE5EA6">
        <w:rPr>
          <w:rFonts w:hint="eastAsia"/>
          <w:w w:val="103"/>
        </w:rPr>
        <w:t>。</w:t>
      </w:r>
    </w:p>
    <w:p w:rsidR="00FE5EB7" w:rsidRPr="00BB0C78" w:rsidRDefault="00EC1640" w:rsidP="00FE5EB7">
      <w:pPr>
        <w:pStyle w:val="SingleTxt"/>
        <w:rPr>
          <w:w w:val="103"/>
        </w:rPr>
      </w:pPr>
      <w:r>
        <w:rPr>
          <w:w w:val="103"/>
        </w:rPr>
        <w:t>6.2</w:t>
      </w:r>
      <w:r>
        <w:rPr>
          <w:rFonts w:hint="eastAsia"/>
          <w:w w:val="103"/>
        </w:rPr>
        <w:t xml:space="preserve">  </w:t>
      </w:r>
      <w:r w:rsidR="00FE5EB7">
        <w:rPr>
          <w:rFonts w:hint="eastAsia"/>
          <w:w w:val="103"/>
        </w:rPr>
        <w:t>缔约国重申，应当依照《任择议定书》第一条第一款认定本来文不予受理，因为提交人没能证明他是任何违反《公约》行为的受害人。缔约国说，提交人指称，尤其因为新南威尔士州主管部门对愿意履行陪审义务的失聪者的政策和行为，他的尊严和人权受到了当前、现实的打击。</w:t>
      </w:r>
    </w:p>
    <w:p w:rsidR="00FE5EB7" w:rsidRPr="00BB0C78" w:rsidRDefault="00FE5EB7" w:rsidP="006634A5">
      <w:pPr>
        <w:pStyle w:val="SingleTxt"/>
        <w:rPr>
          <w:w w:val="103"/>
        </w:rPr>
      </w:pPr>
      <w:r w:rsidRPr="00BB0C78">
        <w:rPr>
          <w:w w:val="103"/>
        </w:rPr>
        <w:t>6.3</w:t>
      </w:r>
      <w:r w:rsidR="00EC1640">
        <w:rPr>
          <w:rFonts w:hint="eastAsia"/>
          <w:w w:val="103"/>
        </w:rPr>
        <w:t xml:space="preserve">  </w:t>
      </w:r>
      <w:r>
        <w:rPr>
          <w:rFonts w:hint="eastAsia"/>
          <w:w w:val="103"/>
        </w:rPr>
        <w:t>缔约国对提交人关于行政司法官和新南威尔士州政府行为的描述持有异议，但认为在受理阶段处理这个问题是不恰当的。相反，缔约国重申，为了满足作为受害人的条件，个人必须在事实上受到有关法规或行动的影响。缔约国认为，提交人没有证明任何特定行为或不行为与他在《公约》第十二、第十三、第二十一和第二十九条之下的权利受到侵犯之间有任何联系。具体而言，其他人对没有资格或没有能力履行陪审义务所可能持有的看法</w:t>
      </w:r>
      <w:r w:rsidR="006634A5">
        <w:rPr>
          <w:rFonts w:hint="eastAsia"/>
          <w:w w:val="103"/>
        </w:rPr>
        <w:t>(</w:t>
      </w:r>
      <w:r w:rsidR="006634A5">
        <w:rPr>
          <w:rFonts w:hint="eastAsia"/>
          <w:w w:val="103"/>
        </w:rPr>
        <w:t>较一般而言</w:t>
      </w:r>
      <w:r w:rsidR="006634A5">
        <w:rPr>
          <w:rFonts w:hint="eastAsia"/>
          <w:w w:val="103"/>
        </w:rPr>
        <w:t>)</w:t>
      </w:r>
      <w:r>
        <w:rPr>
          <w:rFonts w:hint="eastAsia"/>
          <w:w w:val="103"/>
        </w:rPr>
        <w:t>不属于这些条款的范围，也没有使提交人成为受害人。另外，提交人作为澳大利亚公民的地位和与其他人的平等地位并没有受到指称行为的影响。陪审义务是由公民来履行，陪审员可能被认为是社区的代表，但是，在新南威尔士州履行陪审义务的一整套规定并没有以任何方式影响所涉个人的公民权利或者他们参与公共和政治生活的权利。</w:t>
      </w:r>
    </w:p>
    <w:p w:rsidR="00FE5EB7" w:rsidRPr="00BB0C78" w:rsidRDefault="00EC1640" w:rsidP="00FE5EB7">
      <w:pPr>
        <w:pStyle w:val="SingleTxt"/>
        <w:rPr>
          <w:w w:val="103"/>
        </w:rPr>
      </w:pPr>
      <w:r>
        <w:rPr>
          <w:w w:val="103"/>
        </w:rPr>
        <w:t>6.4</w:t>
      </w:r>
      <w:r>
        <w:rPr>
          <w:rFonts w:hint="eastAsia"/>
          <w:w w:val="103"/>
        </w:rPr>
        <w:t xml:space="preserve">  </w:t>
      </w:r>
      <w:r w:rsidR="00FE5EB7">
        <w:rPr>
          <w:rFonts w:hint="eastAsia"/>
          <w:w w:val="103"/>
        </w:rPr>
        <w:t>缔约国还注意到，提交人声称，作为需要澳大利亚手语的失聪者群体之一员他面临着即刻的威胁，因为“</w:t>
      </w:r>
      <w:r w:rsidR="00FE5EB7">
        <w:rPr>
          <w:rFonts w:hint="eastAsia"/>
          <w:w w:val="103"/>
        </w:rPr>
        <w:t>1977</w:t>
      </w:r>
      <w:r>
        <w:rPr>
          <w:rFonts w:hint="eastAsia"/>
          <w:w w:val="103"/>
        </w:rPr>
        <w:t>年陪审团法</w:t>
      </w:r>
      <w:r>
        <w:rPr>
          <w:rFonts w:hint="eastAsia"/>
          <w:w w:val="103"/>
        </w:rPr>
        <w:t>(</w:t>
      </w:r>
      <w:r>
        <w:rPr>
          <w:rFonts w:hint="eastAsia"/>
          <w:w w:val="103"/>
        </w:rPr>
        <w:t>新南威尔士州</w:t>
      </w:r>
      <w:r>
        <w:rPr>
          <w:rFonts w:hint="eastAsia"/>
          <w:w w:val="103"/>
        </w:rPr>
        <w:t>)</w:t>
      </w:r>
      <w:r w:rsidR="00FE5EB7">
        <w:rPr>
          <w:rFonts w:hint="eastAsia"/>
          <w:w w:val="103"/>
        </w:rPr>
        <w:t>”的一般执行在任何时候都会使他受到追究，要求他履行陪审义务，而新南威尔士州的政策却自动将他排除在这一“当前法律义务”之外。缔约国重申，为了满足作为侵权受害人的条件，必须至少存在发生侵权行为的即刻可能或实际威胁，而且必须是针对具体个人的。缔约国还提到人权事务委员会的判例，认为判例显然表明达到这一标准并不容易。</w:t>
      </w:r>
      <w:r w:rsidR="00FE5EB7" w:rsidRPr="00580078">
        <w:rPr>
          <w:rStyle w:val="a3"/>
          <w:color w:val="0000CC"/>
          <w:w w:val="103"/>
        </w:rPr>
        <w:footnoteReference w:id="20"/>
      </w:r>
    </w:p>
    <w:p w:rsidR="00FE5EB7" w:rsidRPr="00BB0C78" w:rsidRDefault="00EC1640" w:rsidP="00FE5EB7">
      <w:pPr>
        <w:pStyle w:val="SingleTxt"/>
        <w:rPr>
          <w:w w:val="103"/>
        </w:rPr>
      </w:pPr>
      <w:r>
        <w:rPr>
          <w:w w:val="103"/>
        </w:rPr>
        <w:t>6.5</w:t>
      </w:r>
      <w:r>
        <w:rPr>
          <w:rFonts w:hint="eastAsia"/>
          <w:w w:val="103"/>
        </w:rPr>
        <w:t xml:space="preserve">  </w:t>
      </w:r>
      <w:r w:rsidR="00FE5EB7">
        <w:rPr>
          <w:rFonts w:hint="eastAsia"/>
          <w:w w:val="103"/>
        </w:rPr>
        <w:t>另外，缔约国提出，“有责任”和“责任”的概念既可以是指当前的也可以是指可能的法律责任或义务。在“陪审团法”和该法规定的挑选承担责任履行陪审义务的个人的程序范围内，显然该法第</w:t>
      </w:r>
      <w:r w:rsidR="00FE5EB7">
        <w:rPr>
          <w:rFonts w:hint="eastAsia"/>
          <w:w w:val="103"/>
        </w:rPr>
        <w:t>5</w:t>
      </w:r>
      <w:r w:rsidR="00FE5EB7">
        <w:rPr>
          <w:rFonts w:hint="eastAsia"/>
          <w:w w:val="103"/>
        </w:rPr>
        <w:t>条的陪审义务责任是指未来的而不是当前的法律责任或义务。“陪审团法”的规定并没有任何特定方式适用于提交人，该法的一般执行并不符合即刻可能或实际威胁的标准。</w:t>
      </w:r>
    </w:p>
    <w:p w:rsidR="00FE5EB7" w:rsidRPr="00BB0C78" w:rsidRDefault="00FE5EB7" w:rsidP="00FE5EB7">
      <w:pPr>
        <w:pStyle w:val="SingleTxt"/>
        <w:rPr>
          <w:w w:val="103"/>
        </w:rPr>
      </w:pPr>
      <w:r w:rsidRPr="00BB0C78">
        <w:rPr>
          <w:w w:val="103"/>
        </w:rPr>
        <w:t>6.6</w:t>
      </w:r>
      <w:r w:rsidRPr="00BB0C78">
        <w:rPr>
          <w:w w:val="103"/>
        </w:rPr>
        <w:tab/>
      </w:r>
      <w:r>
        <w:rPr>
          <w:rFonts w:hint="eastAsia"/>
          <w:w w:val="103"/>
        </w:rPr>
        <w:t>缔约国还说，如果是规定某一个人的活动为非法的立法或者是可对某一个人强制执行的立法类型，受害人条件也可能得到满足。像“陪审团法”这种不具备刑事、管制或强制效力的法律不符合这一条件</w:t>
      </w:r>
      <w:r w:rsidR="00EE5EA6">
        <w:rPr>
          <w:rFonts w:hint="eastAsia"/>
          <w:w w:val="103"/>
        </w:rPr>
        <w:t>。</w:t>
      </w:r>
    </w:p>
    <w:p w:rsidR="00F16AE5" w:rsidRPr="00F16AE5" w:rsidRDefault="00F16AE5" w:rsidP="00F16AE5">
      <w:pPr>
        <w:pStyle w:val="Sponsors"/>
        <w:spacing w:line="120" w:lineRule="exact"/>
        <w:rPr>
          <w:sz w:val="10"/>
        </w:rPr>
      </w:pPr>
    </w:p>
    <w:p w:rsidR="00F16AE5" w:rsidRPr="00F16AE5" w:rsidRDefault="00F16AE5" w:rsidP="00F16AE5">
      <w:pPr>
        <w:pStyle w:val="Sponsors"/>
        <w:spacing w:line="120" w:lineRule="exact"/>
        <w:rPr>
          <w:sz w:val="10"/>
        </w:rPr>
      </w:pPr>
    </w:p>
    <w:p w:rsidR="00F16AE5" w:rsidRPr="00F16AE5" w:rsidRDefault="00F16AE5" w:rsidP="00F16AE5">
      <w:pPr>
        <w:pStyle w:val="Sponsors"/>
        <w:keepNext/>
        <w:keepLines/>
        <w:spacing w:line="120" w:lineRule="exact"/>
        <w:rPr>
          <w:sz w:val="10"/>
        </w:rPr>
      </w:pPr>
    </w:p>
    <w:p w:rsidR="00F16AE5" w:rsidRPr="00F16AE5" w:rsidRDefault="00F16AE5" w:rsidP="00F16AE5">
      <w:pPr>
        <w:pStyle w:val="Sponsors"/>
        <w:keepNext/>
        <w:keepLines/>
        <w:spacing w:line="120" w:lineRule="exact"/>
        <w:rPr>
          <w:sz w:val="10"/>
        </w:rPr>
      </w:pPr>
    </w:p>
    <w:p w:rsidR="00FE5EB7" w:rsidRPr="00BB0C78" w:rsidRDefault="00FE5EB7" w:rsidP="00F16AE5">
      <w:pPr>
        <w:pStyle w:val="Sponsors"/>
        <w:keepNext/>
        <w:keepLines/>
      </w:pPr>
      <w:r w:rsidRPr="00BB0C78">
        <w:tab/>
      </w:r>
      <w:r w:rsidRPr="00BB0C78">
        <w:tab/>
      </w:r>
      <w:r>
        <w:rPr>
          <w:rFonts w:hint="eastAsia"/>
        </w:rPr>
        <w:t>提交人的进一步评论</w:t>
      </w:r>
    </w:p>
    <w:p w:rsidR="00F16AE5" w:rsidRPr="00F16AE5" w:rsidRDefault="00F16AE5" w:rsidP="00F16AE5">
      <w:pPr>
        <w:pStyle w:val="SingleTxt"/>
        <w:spacing w:after="0" w:line="120" w:lineRule="exact"/>
        <w:rPr>
          <w:sz w:val="10"/>
        </w:rPr>
      </w:pPr>
    </w:p>
    <w:p w:rsidR="00F16AE5" w:rsidRPr="00F16AE5" w:rsidRDefault="00F16AE5" w:rsidP="00F16AE5">
      <w:pPr>
        <w:pStyle w:val="SingleTxt"/>
        <w:spacing w:after="0" w:line="120" w:lineRule="exact"/>
        <w:rPr>
          <w:sz w:val="10"/>
        </w:rPr>
      </w:pPr>
    </w:p>
    <w:p w:rsidR="00FE5EB7" w:rsidRPr="00BB0C78" w:rsidRDefault="00FE5EB7" w:rsidP="00F16AE5">
      <w:pPr>
        <w:pStyle w:val="SingleTxt"/>
      </w:pPr>
      <w:r w:rsidRPr="00BB0C78">
        <w:t>7.1</w:t>
      </w:r>
      <w:r w:rsidR="00F16AE5">
        <w:rPr>
          <w:rFonts w:hint="eastAsia"/>
        </w:rPr>
        <w:t xml:space="preserve">  </w:t>
      </w:r>
      <w:r>
        <w:rPr>
          <w:rFonts w:hint="eastAsia"/>
        </w:rPr>
        <w:t>提交人于</w:t>
      </w:r>
      <w:r>
        <w:rPr>
          <w:rFonts w:hint="eastAsia"/>
        </w:rPr>
        <w:t>2014</w:t>
      </w:r>
      <w:r>
        <w:rPr>
          <w:rFonts w:hint="eastAsia"/>
        </w:rPr>
        <w:t>年</w:t>
      </w:r>
      <w:r>
        <w:rPr>
          <w:rFonts w:hint="eastAsia"/>
        </w:rPr>
        <w:t>6</w:t>
      </w:r>
      <w:r>
        <w:rPr>
          <w:rFonts w:hint="eastAsia"/>
        </w:rPr>
        <w:t>月</w:t>
      </w:r>
      <w:r>
        <w:rPr>
          <w:rFonts w:hint="eastAsia"/>
        </w:rPr>
        <w:t>17</w:t>
      </w:r>
      <w:r>
        <w:rPr>
          <w:rFonts w:hint="eastAsia"/>
        </w:rPr>
        <w:t>日提交了进一步评论，对缔约国的论点提出异议</w:t>
      </w:r>
      <w:r w:rsidR="00EE5EA6">
        <w:rPr>
          <w:rFonts w:hint="eastAsia"/>
        </w:rPr>
        <w:t>。</w:t>
      </w:r>
    </w:p>
    <w:p w:rsidR="00FE5EB7" w:rsidRPr="00BB0C78" w:rsidRDefault="00F16AE5" w:rsidP="00FE5EB7">
      <w:pPr>
        <w:pStyle w:val="SingleTxt"/>
      </w:pPr>
      <w:r>
        <w:t>7.2</w:t>
      </w:r>
      <w:r>
        <w:rPr>
          <w:rFonts w:hint="eastAsia"/>
        </w:rPr>
        <w:t xml:space="preserve">  </w:t>
      </w:r>
      <w:r w:rsidR="00FE5EB7">
        <w:rPr>
          <w:rFonts w:hint="eastAsia"/>
        </w:rPr>
        <w:t>提交人指出，缔约国对提交人有资格和有责任担任陪审员没有提出异议。提交人说，他负有持续性法定义务，可能任何时候都必须履行。虽然义务的履行可以被合理地说成是偶然的或可能的，但义务本身任何时候都存在。</w:t>
      </w:r>
    </w:p>
    <w:p w:rsidR="00FE5EB7" w:rsidRPr="00BB0C78" w:rsidRDefault="00F16AE5" w:rsidP="00FE5EB7">
      <w:pPr>
        <w:pStyle w:val="SingleTxt"/>
      </w:pPr>
      <w:r>
        <w:t>7.3</w:t>
      </w:r>
      <w:r>
        <w:rPr>
          <w:rFonts w:hint="eastAsia"/>
        </w:rPr>
        <w:t xml:space="preserve">  </w:t>
      </w:r>
      <w:r w:rsidR="00FE5EB7">
        <w:rPr>
          <w:rFonts w:hint="eastAsia"/>
        </w:rPr>
        <w:t>如果受到传唤，担任陪审员的法定义务就落到了提交人身上，而新南威尔士州司法行政官的政策阻挠像提交人这样的失聪者履行该项义务，因为他们在庭审和陪审团商议过程中需要澳大利亚手语翻译。因此，提交人显然受到了有关失聪者和陪审义务的“陪审团法”条款和司法行政官政策的直接和个人影响</w:t>
      </w:r>
      <w:r w:rsidR="00EE5EA6">
        <w:rPr>
          <w:rFonts w:hint="eastAsia"/>
        </w:rPr>
        <w:t>。</w:t>
      </w:r>
    </w:p>
    <w:p w:rsidR="00FE5EB7" w:rsidRPr="00BB0C78" w:rsidRDefault="00F16AE5" w:rsidP="00FE5EB7">
      <w:pPr>
        <w:pStyle w:val="SingleTxt"/>
      </w:pPr>
      <w:r>
        <w:t>7.4</w:t>
      </w:r>
      <w:r>
        <w:rPr>
          <w:rFonts w:hint="eastAsia"/>
        </w:rPr>
        <w:t xml:space="preserve">  </w:t>
      </w:r>
      <w:r w:rsidR="00FE5EB7">
        <w:rPr>
          <w:rFonts w:hint="eastAsia"/>
        </w:rPr>
        <w:t>提交人还指出，缔约国说，“陪审团法”不是具有“</w:t>
      </w:r>
      <w:r w:rsidR="00FE5EB7">
        <w:rPr>
          <w:rFonts w:hint="eastAsia"/>
          <w:w w:val="103"/>
        </w:rPr>
        <w:t>刑事、管制或强制效力”的法律，因此“受害人条件”没有得到满足。提交人提到“陪审团法”第</w:t>
      </w:r>
      <w:r w:rsidR="00FE5EB7">
        <w:rPr>
          <w:rFonts w:hint="eastAsia"/>
          <w:w w:val="103"/>
        </w:rPr>
        <w:t>9</w:t>
      </w:r>
      <w:r w:rsidR="00FE5EB7">
        <w:rPr>
          <w:rFonts w:hint="eastAsia"/>
          <w:w w:val="103"/>
        </w:rPr>
        <w:t>部分，其中列举了一系列与不遵守该法对个人和公司规定的义务有关的罪行。他说，作为有资格和有责任履行陪审义务的个人，他可能受到司法行政官按照其中一些罪行对他采取的执法行动。</w:t>
      </w:r>
    </w:p>
    <w:p w:rsidR="00FE5EB7" w:rsidRDefault="00F16AE5" w:rsidP="00F16AE5">
      <w:pPr>
        <w:pStyle w:val="SingleTxt"/>
      </w:pPr>
      <w:r>
        <w:t>7.5</w:t>
      </w:r>
      <w:r>
        <w:rPr>
          <w:rFonts w:hint="eastAsia"/>
        </w:rPr>
        <w:t xml:space="preserve">  </w:t>
      </w:r>
      <w:r w:rsidR="00FE5EB7">
        <w:rPr>
          <w:rFonts w:hint="eastAsia"/>
        </w:rPr>
        <w:t>提交人说，根据“陪审团”第</w:t>
      </w:r>
      <w:r w:rsidR="00FE5EB7">
        <w:rPr>
          <w:rFonts w:hint="eastAsia"/>
        </w:rPr>
        <w:t>61</w:t>
      </w:r>
      <w:r w:rsidR="00FE5EB7">
        <w:rPr>
          <w:rFonts w:hint="eastAsia"/>
        </w:rPr>
        <w:t>条和第</w:t>
      </w:r>
      <w:r w:rsidR="00FE5EB7">
        <w:rPr>
          <w:rFonts w:hint="eastAsia"/>
        </w:rPr>
        <w:t>66</w:t>
      </w:r>
      <w:r w:rsidR="00FE5EB7">
        <w:rPr>
          <w:rFonts w:hint="eastAsia"/>
        </w:rPr>
        <w:t>条，如果他未在允许的时间范围内送回可能在陪审员的问题调查表，或者如果他送回的问题调查表没有填写答项，他就有可能受到罚</w:t>
      </w:r>
      <w:r w:rsidR="00FE5EB7">
        <w:rPr>
          <w:rFonts w:hint="eastAsia"/>
        </w:rPr>
        <w:t>5</w:t>
      </w:r>
      <w:r>
        <w:rPr>
          <w:rFonts w:hint="eastAsia"/>
        </w:rPr>
        <w:t>分</w:t>
      </w:r>
      <w:r>
        <w:rPr>
          <w:rFonts w:hint="eastAsia"/>
        </w:rPr>
        <w:t>(</w:t>
      </w:r>
      <w:r w:rsidR="00FE5EB7">
        <w:rPr>
          <w:rFonts w:hint="eastAsia"/>
        </w:rPr>
        <w:t>550</w:t>
      </w:r>
      <w:r w:rsidR="00FE5EB7">
        <w:rPr>
          <w:rFonts w:hint="eastAsia"/>
        </w:rPr>
        <w:t>澳大利亚元</w:t>
      </w:r>
      <w:r>
        <w:rPr>
          <w:rFonts w:hint="eastAsia"/>
        </w:rPr>
        <w:t>)</w:t>
      </w:r>
      <w:r w:rsidR="00FE5EB7">
        <w:rPr>
          <w:rFonts w:hint="eastAsia"/>
        </w:rPr>
        <w:t>的处罚。新南威尔士州司法行政部门认为是“不完整的回答”可能包括指控提交人拒不说明由于失聪和需要澳大利亚手语翻译参加庭审和陪审团商议而可能不符合履行陪审义务的条件。由于提交人不认为自己不符合担任陪审员的资格，这种情况是可能出现的。</w:t>
      </w:r>
    </w:p>
    <w:p w:rsidR="00FE5EB7" w:rsidRPr="00BB0C78" w:rsidRDefault="00F16AE5" w:rsidP="00F16AE5">
      <w:pPr>
        <w:pStyle w:val="SingleTxt"/>
      </w:pPr>
      <w:r>
        <w:t>7.6</w:t>
      </w:r>
      <w:r>
        <w:rPr>
          <w:rFonts w:hint="eastAsia"/>
        </w:rPr>
        <w:t xml:space="preserve">  </w:t>
      </w:r>
      <w:r w:rsidR="00FE5EB7">
        <w:rPr>
          <w:rFonts w:hint="eastAsia"/>
        </w:rPr>
        <w:t>另外，根据“陪审团”第</w:t>
      </w:r>
      <w:r w:rsidR="00FE5EB7" w:rsidRPr="00BB0C78">
        <w:t>62A</w:t>
      </w:r>
      <w:r w:rsidR="00FE5EB7">
        <w:rPr>
          <w:rFonts w:hint="eastAsia"/>
        </w:rPr>
        <w:t>条，如果提交人没能在被要求出庭或参加验尸调查日的前一天告知新南威尔士州行政司法官，他由于失聪和需要澳大利亚手语翻译参加庭审和陪审团审议而可能不符合担任陪审员的资格，他可能就会面临最高为</w:t>
      </w:r>
      <w:r w:rsidR="00FE5EB7">
        <w:rPr>
          <w:rFonts w:hint="eastAsia"/>
        </w:rPr>
        <w:t>10</w:t>
      </w:r>
      <w:r w:rsidR="00FE5EB7">
        <w:rPr>
          <w:rFonts w:hint="eastAsia"/>
        </w:rPr>
        <w:t>罚分的处罚</w:t>
      </w:r>
      <w:r>
        <w:rPr>
          <w:rFonts w:hint="eastAsia"/>
        </w:rPr>
        <w:t>(</w:t>
      </w:r>
      <w:r w:rsidR="00FE5EB7">
        <w:rPr>
          <w:rFonts w:hint="eastAsia"/>
        </w:rPr>
        <w:t>1,100</w:t>
      </w:r>
      <w:r>
        <w:rPr>
          <w:rFonts w:hint="eastAsia"/>
        </w:rPr>
        <w:t>澳大利亚元</w:t>
      </w:r>
      <w:r>
        <w:rPr>
          <w:rFonts w:hint="eastAsia"/>
        </w:rPr>
        <w:t>)</w:t>
      </w:r>
      <w:r w:rsidR="00FE5EB7">
        <w:rPr>
          <w:rFonts w:hint="eastAsia"/>
        </w:rPr>
        <w:t>。同样，由于提交人不认为自己不符合担任陪审员的资格，这种情况是可能出现的。</w:t>
      </w:r>
    </w:p>
    <w:p w:rsidR="00FE5EB7" w:rsidRPr="00BB0C78" w:rsidRDefault="00F16AE5" w:rsidP="004E7D83">
      <w:pPr>
        <w:pStyle w:val="SingleTxt"/>
      </w:pPr>
      <w:r>
        <w:t>7.7</w:t>
      </w:r>
      <w:r>
        <w:rPr>
          <w:rFonts w:hint="eastAsia"/>
        </w:rPr>
        <w:t xml:space="preserve">  </w:t>
      </w:r>
      <w:r w:rsidR="00FE5EB7">
        <w:rPr>
          <w:rFonts w:hint="eastAsia"/>
        </w:rPr>
        <w:t>最后</w:t>
      </w:r>
      <w:r w:rsidR="00FE5EB7" w:rsidRPr="00F16AE5">
        <w:rPr>
          <w:rFonts w:hint="eastAsia"/>
          <w:spacing w:val="4"/>
        </w:rPr>
        <w:t>，按照“陪审团”第</w:t>
      </w:r>
      <w:r w:rsidR="00FE5EB7" w:rsidRPr="00F16AE5">
        <w:rPr>
          <w:rFonts w:hint="eastAsia"/>
          <w:spacing w:val="4"/>
        </w:rPr>
        <w:t>63</w:t>
      </w:r>
      <w:r w:rsidR="00FE5EB7" w:rsidRPr="00F16AE5">
        <w:rPr>
          <w:rFonts w:hint="eastAsia"/>
          <w:spacing w:val="4"/>
        </w:rPr>
        <w:t>、第</w:t>
      </w:r>
      <w:r w:rsidR="00FE5EB7" w:rsidRPr="00F16AE5">
        <w:rPr>
          <w:rFonts w:hint="eastAsia"/>
          <w:spacing w:val="4"/>
        </w:rPr>
        <w:t>64</w:t>
      </w:r>
      <w:r w:rsidR="00FE5EB7" w:rsidRPr="00F16AE5">
        <w:rPr>
          <w:rFonts w:hint="eastAsia"/>
          <w:spacing w:val="4"/>
        </w:rPr>
        <w:t>和第</w:t>
      </w:r>
      <w:r w:rsidR="00FE5EB7" w:rsidRPr="00F16AE5">
        <w:rPr>
          <w:rFonts w:hint="eastAsia"/>
          <w:spacing w:val="4"/>
        </w:rPr>
        <w:t>66</w:t>
      </w:r>
      <w:r w:rsidR="00FE5EB7" w:rsidRPr="00F16AE5">
        <w:rPr>
          <w:rFonts w:hint="eastAsia"/>
          <w:spacing w:val="4"/>
        </w:rPr>
        <w:t>条，如果提交人不响应担任陪审的传唤，他就可能被罚</w:t>
      </w:r>
      <w:r w:rsidR="00FE5EB7" w:rsidRPr="00F16AE5">
        <w:rPr>
          <w:rFonts w:hint="eastAsia"/>
          <w:spacing w:val="4"/>
        </w:rPr>
        <w:t>20</w:t>
      </w:r>
      <w:r w:rsidR="00FE5EB7" w:rsidRPr="00F16AE5">
        <w:rPr>
          <w:rFonts w:hint="eastAsia"/>
          <w:spacing w:val="4"/>
        </w:rPr>
        <w:t>罚分</w:t>
      </w:r>
      <w:r w:rsidR="004E7D83">
        <w:rPr>
          <w:rFonts w:hint="eastAsia"/>
        </w:rPr>
        <w:t>(</w:t>
      </w:r>
      <w:r w:rsidR="004E7D83">
        <w:t>2</w:t>
      </w:r>
      <w:r w:rsidR="004E7D83">
        <w:rPr>
          <w:rFonts w:hint="eastAsia"/>
        </w:rPr>
        <w:t>,</w:t>
      </w:r>
      <w:r w:rsidR="004E7D83">
        <w:t>2</w:t>
      </w:r>
      <w:r w:rsidR="004E7D83">
        <w:rPr>
          <w:rFonts w:hint="eastAsia"/>
        </w:rPr>
        <w:t>00</w:t>
      </w:r>
      <w:r w:rsidR="004E7D83">
        <w:rPr>
          <w:rFonts w:hint="eastAsia"/>
        </w:rPr>
        <w:t>澳大利亚元</w:t>
      </w:r>
      <w:r w:rsidR="004E7D83">
        <w:rPr>
          <w:rFonts w:hint="eastAsia"/>
        </w:rPr>
        <w:t>)</w:t>
      </w:r>
      <w:r w:rsidR="00FE5EB7" w:rsidRPr="00F16AE5">
        <w:rPr>
          <w:rFonts w:hint="eastAsia"/>
          <w:spacing w:val="4"/>
        </w:rPr>
        <w:t>。例如，如果提交人为了参加陪审团挑选程序而要求得到澳大利亚手语翻译的帮助但受到拒绝，或者他由于这个原因不出庭，就可能出现这种情况。被传唤履行陪审义务的失聪者要求得到残疾相关的调整，但是被司法行政官的下属所拒绝，随后却由于没有响应出庭传唤而收到处罚通知，尽管即使他们出庭也没法和任何人交流。这种情况在新南威</w:t>
      </w:r>
      <w:r w:rsidR="00FE5EB7">
        <w:rPr>
          <w:rFonts w:hint="eastAsia"/>
        </w:rPr>
        <w:t>尔士州已经数次发生。</w:t>
      </w:r>
    </w:p>
    <w:p w:rsidR="00FE5EB7" w:rsidRPr="00BB0C78" w:rsidRDefault="00FE5EB7" w:rsidP="00B2755E">
      <w:pPr>
        <w:pStyle w:val="SingleTxt"/>
      </w:pPr>
      <w:r w:rsidRPr="00BB0C78">
        <w:t>7.8</w:t>
      </w:r>
      <w:r w:rsidR="00F16AE5">
        <w:rPr>
          <w:rFonts w:hint="eastAsia"/>
        </w:rPr>
        <w:t xml:space="preserve">  </w:t>
      </w:r>
      <w:r>
        <w:rPr>
          <w:rFonts w:hint="eastAsia"/>
        </w:rPr>
        <w:t>提交人还说，缔约国还就本来文的实质提出了一些论点。这些论点涉及到《公约》第十二、第十三、第二十一和第</w:t>
      </w:r>
      <w:r w:rsidR="00B2755E">
        <w:rPr>
          <w:rFonts w:hint="eastAsia"/>
        </w:rPr>
        <w:t>二十九</w:t>
      </w:r>
      <w:r>
        <w:rPr>
          <w:rFonts w:hint="eastAsia"/>
        </w:rPr>
        <w:t>条的范围和内容以及提交人在这些条款之下所提主张的说服力。提交人认为，这些问题应当由委员会在审议来文实质的过程中审议。</w:t>
      </w:r>
    </w:p>
    <w:p w:rsidR="00FE5EB7" w:rsidRPr="00BB0C78" w:rsidRDefault="00FE5EB7" w:rsidP="00F16AE5">
      <w:pPr>
        <w:pStyle w:val="SingleTxt"/>
      </w:pPr>
      <w:r w:rsidRPr="00BB0C78">
        <w:lastRenderedPageBreak/>
        <w:t>7.9</w:t>
      </w:r>
      <w:r w:rsidR="00F16AE5">
        <w:rPr>
          <w:rFonts w:hint="eastAsia"/>
        </w:rPr>
        <w:t xml:space="preserve">  </w:t>
      </w:r>
      <w:r>
        <w:rPr>
          <w:rFonts w:hint="eastAsia"/>
        </w:rPr>
        <w:t>提交人为了进一步支持自己关于已经用尽所有可用国内补救办法的说法，提到了昆士兰州最高法院</w:t>
      </w:r>
      <w:r>
        <w:rPr>
          <w:rFonts w:hint="eastAsia"/>
        </w:rPr>
        <w:t>2014</w:t>
      </w:r>
      <w:r>
        <w:rPr>
          <w:rFonts w:hint="eastAsia"/>
        </w:rPr>
        <w:t>年</w:t>
      </w:r>
      <w:r>
        <w:rPr>
          <w:rFonts w:hint="eastAsia"/>
        </w:rPr>
        <w:t>5</w:t>
      </w:r>
      <w:r>
        <w:rPr>
          <w:rFonts w:hint="eastAsia"/>
        </w:rPr>
        <w:t>月</w:t>
      </w:r>
      <w:r>
        <w:rPr>
          <w:rFonts w:hint="eastAsia"/>
        </w:rPr>
        <w:t>14</w:t>
      </w:r>
      <w:r>
        <w:rPr>
          <w:rFonts w:hint="eastAsia"/>
        </w:rPr>
        <w:t>日的一项裁决。在该案件中，昆士兰最高法院的一名法官免除一名未具名的失聪者履行陪审服务的责任，因为该人需要澳大利亚手语翻译才能参加陪审团的会议室商议。该法院认定，“昆士兰州陪审团法”不允许澳大利亚手语译员进入陪审团会议室，而没有澳大利亚手语译员，可能担任陪审员的该人就“无法有效履行陪审员的职能，因此也就不符合陪审服务的资格”。</w:t>
      </w:r>
    </w:p>
    <w:p w:rsidR="00FE5EB7" w:rsidRPr="00BB0C78" w:rsidRDefault="00FE5EB7" w:rsidP="00F16AE5">
      <w:pPr>
        <w:pStyle w:val="SingleTxt"/>
      </w:pPr>
      <w:r w:rsidRPr="00BB0C78">
        <w:t>7.10</w:t>
      </w:r>
      <w:r w:rsidR="00F16AE5">
        <w:rPr>
          <w:rFonts w:hint="eastAsia"/>
        </w:rPr>
        <w:t xml:space="preserve">  </w:t>
      </w:r>
      <w:r>
        <w:rPr>
          <w:rFonts w:hint="eastAsia"/>
        </w:rPr>
        <w:t>提交人认为，昆士兰州最高法院的推理经过必要变通也适用于“新南威尔士州陪审团法”等效条款的解释。因此，对于新南威尔士州司法行政官排除需要澳大利亚手语翻译的失聪者履行陪审服务的决定或政策，提交人提出质疑的任何尝试也都会失败。</w:t>
      </w:r>
    </w:p>
    <w:p w:rsidR="00F16AE5" w:rsidRPr="00F16AE5" w:rsidRDefault="00F16AE5" w:rsidP="00F16AE5">
      <w:pPr>
        <w:pStyle w:val="Sponsors"/>
        <w:spacing w:line="120" w:lineRule="exact"/>
        <w:rPr>
          <w:sz w:val="10"/>
        </w:rPr>
      </w:pPr>
    </w:p>
    <w:p w:rsidR="00F16AE5" w:rsidRPr="00F16AE5" w:rsidRDefault="00F16AE5" w:rsidP="00F16AE5">
      <w:pPr>
        <w:pStyle w:val="Sponsors"/>
        <w:spacing w:line="120" w:lineRule="exact"/>
        <w:rPr>
          <w:sz w:val="10"/>
        </w:rPr>
      </w:pPr>
    </w:p>
    <w:p w:rsidR="00FE5EB7" w:rsidRPr="00BB0C78" w:rsidRDefault="00FE5EB7" w:rsidP="00F16AE5">
      <w:pPr>
        <w:pStyle w:val="Sponsors"/>
      </w:pPr>
      <w:r w:rsidRPr="00BB0C78">
        <w:tab/>
      </w:r>
      <w:r w:rsidRPr="00BB0C78">
        <w:tab/>
      </w:r>
      <w:r>
        <w:rPr>
          <w:rFonts w:hint="eastAsia"/>
        </w:rPr>
        <w:t>委员会需处理的问题和议事情况</w:t>
      </w:r>
    </w:p>
    <w:p w:rsidR="00F16AE5" w:rsidRPr="00F16AE5" w:rsidRDefault="00F16AE5" w:rsidP="00F16AE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16AE5" w:rsidRPr="00F16AE5" w:rsidRDefault="00F16AE5" w:rsidP="00F16AE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E5EB7" w:rsidRPr="00BB0C78" w:rsidRDefault="00FE5EB7" w:rsidP="00F16AE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B0C78">
        <w:tab/>
      </w:r>
      <w:r w:rsidRPr="00BB0C78">
        <w:tab/>
      </w:r>
      <w:r w:rsidRPr="00015DE3">
        <w:rPr>
          <w:rFonts w:hint="eastAsia"/>
        </w:rPr>
        <w:t>审议可否受理</w:t>
      </w:r>
    </w:p>
    <w:p w:rsidR="00F16AE5" w:rsidRPr="00F16AE5" w:rsidRDefault="00F16AE5" w:rsidP="00F16AE5">
      <w:pPr>
        <w:pStyle w:val="SingleTxt"/>
        <w:spacing w:after="0" w:line="120" w:lineRule="exact"/>
        <w:rPr>
          <w:sz w:val="10"/>
        </w:rPr>
      </w:pPr>
    </w:p>
    <w:p w:rsidR="00F16AE5" w:rsidRPr="00F16AE5" w:rsidRDefault="00F16AE5" w:rsidP="00F16AE5">
      <w:pPr>
        <w:pStyle w:val="SingleTxt"/>
        <w:spacing w:after="0" w:line="120" w:lineRule="exact"/>
        <w:rPr>
          <w:sz w:val="10"/>
        </w:rPr>
      </w:pPr>
    </w:p>
    <w:p w:rsidR="00FE5EB7" w:rsidRPr="00BB0C78" w:rsidRDefault="00FE5EB7" w:rsidP="008A6D80">
      <w:pPr>
        <w:pStyle w:val="SingleTxt"/>
      </w:pPr>
      <w:r w:rsidRPr="00BB0C78">
        <w:t>8.1</w:t>
      </w:r>
      <w:r w:rsidR="008A6D80">
        <w:rPr>
          <w:rFonts w:hint="eastAsia"/>
        </w:rPr>
        <w:t xml:space="preserve">  </w:t>
      </w:r>
      <w:r>
        <w:rPr>
          <w:rFonts w:hint="eastAsia"/>
        </w:rPr>
        <w:t>在审议来文所载的任何诉求之前，残疾人权力委员会必须根据《任择议定书》第二条和委员会议事规则第</w:t>
      </w:r>
      <w:r>
        <w:rPr>
          <w:rFonts w:hint="eastAsia"/>
        </w:rPr>
        <w:t>65</w:t>
      </w:r>
      <w:r>
        <w:rPr>
          <w:rFonts w:hint="eastAsia"/>
        </w:rPr>
        <w:t>条，裁定来文是否符合《公约任择议定书》规定的受理条件。</w:t>
      </w:r>
    </w:p>
    <w:p w:rsidR="00FE5EB7" w:rsidRPr="00BB0C78" w:rsidRDefault="008A6D80" w:rsidP="00FE5EB7">
      <w:pPr>
        <w:pStyle w:val="SingleTxt"/>
      </w:pPr>
      <w:r>
        <w:t>8.2</w:t>
      </w:r>
      <w:r>
        <w:rPr>
          <w:rFonts w:hint="eastAsia"/>
        </w:rPr>
        <w:t xml:space="preserve"> </w:t>
      </w:r>
      <w:r w:rsidR="00FE5EB7" w:rsidRPr="00BB0C78">
        <w:t xml:space="preserve"> </w:t>
      </w:r>
      <w:r>
        <w:rPr>
          <w:rFonts w:hint="eastAsia"/>
        </w:rPr>
        <w:t>按照《任择议定书》第二条第</w:t>
      </w:r>
      <w:r>
        <w:rPr>
          <w:rFonts w:hint="eastAsia"/>
        </w:rPr>
        <w:t>(</w:t>
      </w:r>
      <w:r>
        <w:rPr>
          <w:rFonts w:hint="eastAsia"/>
        </w:rPr>
        <w:t>三</w:t>
      </w:r>
      <w:r>
        <w:rPr>
          <w:rFonts w:hint="eastAsia"/>
        </w:rPr>
        <w:t>)</w:t>
      </w:r>
      <w:r w:rsidR="00FE5EB7">
        <w:rPr>
          <w:rFonts w:hint="eastAsia"/>
        </w:rPr>
        <w:t>项的要求，委员会确认同一事项未经委员会审查，也未经另一国际调查或解决程序审查。</w:t>
      </w:r>
    </w:p>
    <w:p w:rsidR="00FE5EB7" w:rsidRDefault="008A6D80" w:rsidP="00FE5EB7">
      <w:pPr>
        <w:pStyle w:val="SingleTxt"/>
      </w:pPr>
      <w:r>
        <w:t>8.3</w:t>
      </w:r>
      <w:r>
        <w:rPr>
          <w:rFonts w:hint="eastAsia"/>
        </w:rPr>
        <w:t xml:space="preserve">  </w:t>
      </w:r>
      <w:r w:rsidR="00FE5EB7">
        <w:rPr>
          <w:rFonts w:hint="eastAsia"/>
        </w:rPr>
        <w:t>委员会注意到，提交人指控《公约》第十二、第十三、第二十一和第二十九条受到违反</w:t>
      </w:r>
      <w:r w:rsidR="00EE434E">
        <w:rPr>
          <w:rFonts w:hint="eastAsia"/>
        </w:rPr>
        <w:t>，</w:t>
      </w:r>
      <w:r w:rsidR="00FE5EB7">
        <w:rPr>
          <w:rFonts w:hint="eastAsia"/>
        </w:rPr>
        <w:t>因为他作为一个通过澳大利亚术语交流的失聪者被剥夺了如果被随机选中就应在新南威尔士州履行陪审义务的权利。委员会注意到，缔约国提出，由于提</w:t>
      </w:r>
      <w:r>
        <w:rPr>
          <w:rFonts w:hint="eastAsia"/>
        </w:rPr>
        <w:t>交人从未被传唤履行陪审义务，他不符合《公约任择议定书》第一条第</w:t>
      </w:r>
      <w:r>
        <w:rPr>
          <w:rFonts w:hint="eastAsia"/>
        </w:rPr>
        <w:t>(</w:t>
      </w:r>
      <w:r>
        <w:rPr>
          <w:rFonts w:hint="eastAsia"/>
        </w:rPr>
        <w:t>一</w:t>
      </w:r>
      <w:r>
        <w:rPr>
          <w:rFonts w:hint="eastAsia"/>
        </w:rPr>
        <w:t>)</w:t>
      </w:r>
      <w:r w:rsidR="00FE5EB7">
        <w:rPr>
          <w:rFonts w:hint="eastAsia"/>
        </w:rPr>
        <w:t>项所指受害人地位的标准，其中规定所涉人员应当是违反《公约》条款行为的受害者。委员会还注意到，缔约国对于提交人按照“陪审团法”第</w:t>
      </w:r>
      <w:r w:rsidR="00FE5EB7">
        <w:rPr>
          <w:rFonts w:hint="eastAsia"/>
        </w:rPr>
        <w:t>5</w:t>
      </w:r>
      <w:r w:rsidR="00FE5EB7">
        <w:rPr>
          <w:rFonts w:hint="eastAsia"/>
        </w:rPr>
        <w:t>条有资格和有责任履行陪审义务没有异议，并且认为，只要提交人并没有参与挑选陪审团程序的任何阶段，随后也就没有被以任何方式排除履行陪审义务，这本身并不构成提交人作为侵权受害人的地位。</w:t>
      </w:r>
    </w:p>
    <w:p w:rsidR="00FE5EB7" w:rsidRPr="00BB0C78" w:rsidRDefault="008A6D80" w:rsidP="00FE5EB7">
      <w:pPr>
        <w:pStyle w:val="SingleTxt"/>
      </w:pPr>
      <w:r>
        <w:rPr>
          <w:color w:val="000000"/>
        </w:rPr>
        <w:t>8.4</w:t>
      </w:r>
      <w:r>
        <w:rPr>
          <w:rFonts w:hint="eastAsia"/>
          <w:color w:val="000000"/>
        </w:rPr>
        <w:t xml:space="preserve">  </w:t>
      </w:r>
      <w:r w:rsidR="00FE5EB7">
        <w:rPr>
          <w:rFonts w:hint="eastAsia"/>
          <w:color w:val="000000"/>
        </w:rPr>
        <w:t>委员会还注意到，提交人说，根据澳大利亚人权委员会总干事</w:t>
      </w:r>
      <w:r w:rsidR="00FE5EB7">
        <w:rPr>
          <w:rFonts w:hint="eastAsia"/>
          <w:color w:val="000000"/>
        </w:rPr>
        <w:t>2012</w:t>
      </w:r>
      <w:r w:rsidR="00FE5EB7">
        <w:rPr>
          <w:rFonts w:hint="eastAsia"/>
          <w:color w:val="000000"/>
        </w:rPr>
        <w:t>年</w:t>
      </w:r>
      <w:r w:rsidR="00FE5EB7">
        <w:rPr>
          <w:rFonts w:hint="eastAsia"/>
          <w:color w:val="000000"/>
        </w:rPr>
        <w:t>8</w:t>
      </w:r>
      <w:r w:rsidR="00FE5EB7">
        <w:rPr>
          <w:rFonts w:hint="eastAsia"/>
          <w:color w:val="000000"/>
        </w:rPr>
        <w:t>月</w:t>
      </w:r>
      <w:r w:rsidR="00FE5EB7">
        <w:rPr>
          <w:rFonts w:hint="eastAsia"/>
          <w:color w:val="000000"/>
        </w:rPr>
        <w:t>3</w:t>
      </w:r>
      <w:r w:rsidR="00FE5EB7">
        <w:rPr>
          <w:rFonts w:hint="eastAsia"/>
          <w:color w:val="000000"/>
        </w:rPr>
        <w:t>日的信件，新南威尔士州被传唤履行陪审义务的听力残障人可利用一种红外助听设备参加陪审程序。委员会注意到，据提交人说，这一说法表明，如果他被传唤履行陪审义务，任何形式的现场协助，包括澳大利亚手语翻译都会受到拒绝。这可能发生在任何时候，便会造成他从制度上被剥夺履行陪审义务的资格</w:t>
      </w:r>
      <w:r w:rsidR="00FE5EB7">
        <w:rPr>
          <w:rFonts w:hint="eastAsia"/>
        </w:rPr>
        <w:t>。</w:t>
      </w:r>
    </w:p>
    <w:p w:rsidR="00FE5EB7" w:rsidRPr="00BB0C78" w:rsidRDefault="008A6D80" w:rsidP="00FE5EB7">
      <w:pPr>
        <w:pStyle w:val="SingleTxt"/>
      </w:pPr>
      <w:r>
        <w:t>8.5</w:t>
      </w:r>
      <w:r>
        <w:rPr>
          <w:rFonts w:hint="eastAsia"/>
        </w:rPr>
        <w:t xml:space="preserve">  </w:t>
      </w:r>
      <w:r w:rsidR="00FE5EB7">
        <w:rPr>
          <w:rFonts w:hint="eastAsia"/>
        </w:rPr>
        <w:t>考虑到当时各方提出的论点，委员会认为，一个人主张自己受《公约》保护的权利受到侵犯，就必须表明所涉缔约方的某种行为或不行为已经对他</w:t>
      </w:r>
      <w:r w:rsidR="00FE5EB7">
        <w:rPr>
          <w:rFonts w:hint="eastAsia"/>
        </w:rPr>
        <w:t>/</w:t>
      </w:r>
      <w:r w:rsidR="00FE5EB7">
        <w:rPr>
          <w:rFonts w:hint="eastAsia"/>
        </w:rPr>
        <w:t>她享有该项权利造成了不良影响，或者此种影响将即刻发生，例如以现行法律和</w:t>
      </w:r>
      <w:r w:rsidR="00FE5EB7">
        <w:rPr>
          <w:rFonts w:hint="eastAsia"/>
        </w:rPr>
        <w:t>/</w:t>
      </w:r>
      <w:r w:rsidR="00FE5EB7">
        <w:rPr>
          <w:rFonts w:hint="eastAsia"/>
        </w:rPr>
        <w:t>或司法或行政决定或者惯例为依据</w:t>
      </w:r>
      <w:r w:rsidR="00EE5EA6">
        <w:rPr>
          <w:rFonts w:hint="eastAsia"/>
        </w:rPr>
        <w:t>。</w:t>
      </w:r>
    </w:p>
    <w:p w:rsidR="00FE5EB7" w:rsidRPr="00BB0C78" w:rsidRDefault="008A6D80" w:rsidP="00FE5EB7">
      <w:pPr>
        <w:pStyle w:val="SingleTxt"/>
      </w:pPr>
      <w:r>
        <w:lastRenderedPageBreak/>
        <w:t>8.6</w:t>
      </w:r>
      <w:r>
        <w:rPr>
          <w:rFonts w:hint="eastAsia"/>
        </w:rPr>
        <w:t xml:space="preserve">  </w:t>
      </w:r>
      <w:r w:rsidR="00FE5EB7">
        <w:rPr>
          <w:rFonts w:hint="eastAsia"/>
        </w:rPr>
        <w:t>委员会注意到，履行陪审义务的人员的挑选，是按照一种分为若干阶段的程序随机完成的，提交人并没有被选中。因此，委员会认为，提交人在享有权利方面并没有受到影响。因此，本案中的问题是，是否可认为提交人享有《公约》之下的权利会受到即刻不良影响。委员会注意到，按照“新南威尔士州陪审团法”，陪审团由从选民登记册中随机挑选的新南威尔士州公民组成。如果需要某种照顾的残疾人收到履行陪审义务的传唤，就应与司法行政官办公室取得联系。该办公室则评估是否能在法庭提供所要求的照顾。最后，委员会注意到，一个人是否有资格担任陪审员是一个应当逐案审议的问题，取决于审判的具体情况</w:t>
      </w:r>
      <w:r w:rsidR="00EE5EA6">
        <w:rPr>
          <w:rFonts w:hint="eastAsia"/>
        </w:rPr>
        <w:t>。</w:t>
      </w:r>
    </w:p>
    <w:p w:rsidR="00FE5EB7" w:rsidRPr="008A6D80" w:rsidRDefault="008A6D80" w:rsidP="008A6D80">
      <w:pPr>
        <w:pStyle w:val="SingleTxt"/>
        <w:rPr>
          <w:spacing w:val="4"/>
        </w:rPr>
      </w:pPr>
      <w:r>
        <w:t>8.7</w:t>
      </w:r>
      <w:r>
        <w:rPr>
          <w:rFonts w:hint="eastAsia"/>
        </w:rPr>
        <w:t xml:space="preserve">  </w:t>
      </w:r>
      <w:r w:rsidR="00FE5EB7" w:rsidRPr="008A6D80">
        <w:rPr>
          <w:rFonts w:hint="eastAsia"/>
          <w:spacing w:val="4"/>
        </w:rPr>
        <w:t>委员会因此认为，提交人关于他可能被即刻从选民登记名单选出履行陪审义务，因此会对他履行这些责任的能力进行评估，而评估将会产生结果</w:t>
      </w:r>
      <w:r w:rsidRPr="008A6D80">
        <w:rPr>
          <w:rFonts w:hint="eastAsia"/>
          <w:spacing w:val="4"/>
        </w:rPr>
        <w:t>的说法，是假设性的，提交人凭此不足以主张《任择议定书》第一条第</w:t>
      </w:r>
      <w:r w:rsidRPr="008A6D80">
        <w:rPr>
          <w:rFonts w:hint="eastAsia"/>
          <w:spacing w:val="4"/>
        </w:rPr>
        <w:t>(</w:t>
      </w:r>
      <w:r w:rsidR="00FE5EB7" w:rsidRPr="008A6D80">
        <w:rPr>
          <w:rFonts w:hint="eastAsia"/>
          <w:spacing w:val="4"/>
        </w:rPr>
        <w:t>一</w:t>
      </w:r>
      <w:r w:rsidRPr="008A6D80">
        <w:rPr>
          <w:rFonts w:hint="eastAsia"/>
          <w:spacing w:val="4"/>
        </w:rPr>
        <w:t>)</w:t>
      </w:r>
      <w:r w:rsidR="00FE5EB7" w:rsidRPr="008A6D80">
        <w:rPr>
          <w:rFonts w:hint="eastAsia"/>
          <w:spacing w:val="4"/>
        </w:rPr>
        <w:t>项所指受害人地位。</w:t>
      </w:r>
    </w:p>
    <w:p w:rsidR="00FE5EB7" w:rsidRPr="00BB0C78" w:rsidRDefault="008A6D80" w:rsidP="008A6D80">
      <w:pPr>
        <w:pStyle w:val="SingleTxt"/>
      </w:pPr>
      <w:r>
        <w:t>8.8</w:t>
      </w:r>
      <w:r>
        <w:rPr>
          <w:rFonts w:hint="eastAsia"/>
        </w:rPr>
        <w:t xml:space="preserve">  </w:t>
      </w:r>
      <w:r w:rsidR="00FE5EB7">
        <w:rPr>
          <w:rFonts w:hint="eastAsia"/>
        </w:rPr>
        <w:t>因此，经过认真审议所收到的论点和材料，委员会认定，提交人不能主张自己是《任择议定书》第一条第</w:t>
      </w:r>
      <w:r>
        <w:rPr>
          <w:rFonts w:hint="eastAsia"/>
        </w:rPr>
        <w:t>(</w:t>
      </w:r>
      <w:r w:rsidR="00FE5EB7">
        <w:rPr>
          <w:rFonts w:hint="eastAsia"/>
        </w:rPr>
        <w:t>一</w:t>
      </w:r>
      <w:r>
        <w:rPr>
          <w:rFonts w:hint="eastAsia"/>
        </w:rPr>
        <w:t>)</w:t>
      </w:r>
      <w:r w:rsidR="00FE5EB7">
        <w:rPr>
          <w:rFonts w:hint="eastAsia"/>
        </w:rPr>
        <w:t>项所指的受害人。从这一结论看，委员会不认为有必要审议缔约国提出的其他不予受理的理由。</w:t>
      </w:r>
    </w:p>
    <w:p w:rsidR="00FE5EB7" w:rsidRPr="00BB0C78" w:rsidRDefault="00FE5EB7" w:rsidP="008A6D80">
      <w:pPr>
        <w:pStyle w:val="SingleTxt"/>
      </w:pPr>
      <w:r w:rsidRPr="00BB0C78">
        <w:t>9.</w:t>
      </w:r>
      <w:r w:rsidR="008A6D80">
        <w:rPr>
          <w:rFonts w:hint="eastAsia"/>
        </w:rPr>
        <w:t xml:space="preserve">  </w:t>
      </w:r>
      <w:r>
        <w:rPr>
          <w:rFonts w:hint="eastAsia"/>
        </w:rPr>
        <w:t>残疾人权利委员会因此决定：</w:t>
      </w:r>
    </w:p>
    <w:p w:rsidR="00FE5EB7" w:rsidRPr="00BB0C78" w:rsidRDefault="00FE5EB7" w:rsidP="008A6D8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firstLine="431"/>
      </w:pPr>
      <w:r w:rsidRPr="00BB0C78">
        <w:rPr>
          <w:snapToGrid w:val="0"/>
        </w:rPr>
        <w:t>(a)</w:t>
      </w:r>
      <w:r w:rsidRPr="00BB0C78">
        <w:rPr>
          <w:snapToGrid w:val="0"/>
        </w:rPr>
        <w:tab/>
      </w:r>
      <w:r>
        <w:rPr>
          <w:rFonts w:hint="eastAsia"/>
          <w:snapToGrid w:val="0"/>
        </w:rPr>
        <w:t>根据《任择议定书》</w:t>
      </w:r>
      <w:r>
        <w:rPr>
          <w:rFonts w:hint="eastAsia"/>
        </w:rPr>
        <w:t>第一条第</w:t>
      </w:r>
      <w:r w:rsidR="008A6D80">
        <w:rPr>
          <w:rFonts w:hint="eastAsia"/>
        </w:rPr>
        <w:t>(</w:t>
      </w:r>
      <w:r>
        <w:rPr>
          <w:rFonts w:hint="eastAsia"/>
        </w:rPr>
        <w:t>一</w:t>
      </w:r>
      <w:r w:rsidR="008A6D80">
        <w:rPr>
          <w:rFonts w:hint="eastAsia"/>
        </w:rPr>
        <w:t>)</w:t>
      </w:r>
      <w:r>
        <w:rPr>
          <w:rFonts w:hint="eastAsia"/>
        </w:rPr>
        <w:t>项，本来文不予受理；</w:t>
      </w:r>
    </w:p>
    <w:p w:rsidR="00FE5EB7" w:rsidRDefault="00FE5EB7" w:rsidP="008A6D8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firstLine="431"/>
      </w:pPr>
      <w:r w:rsidRPr="00BB0C78">
        <w:t>(b)</w:t>
      </w:r>
      <w:r w:rsidRPr="00BB0C78">
        <w:tab/>
      </w:r>
      <w:r>
        <w:rPr>
          <w:rFonts w:hint="eastAsia"/>
        </w:rPr>
        <w:t>本决定将通知缔约国和提交人。</w:t>
      </w:r>
    </w:p>
    <w:p w:rsidR="000906DB" w:rsidRPr="008A6D80" w:rsidRDefault="008A6D80" w:rsidP="008A6D80">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906DB" w:rsidRPr="008A6D80" w:rsidSect="00CF19CB">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08:38:00Z" w:initials="Start">
    <w:p w:rsidR="00CF19CB" w:rsidRDefault="00CF19CB">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NO&gt;&gt;N1510899C&lt;&lt;ODS JOB NO&gt;&gt;</w:t>
      </w:r>
    </w:p>
    <w:p w:rsidR="00CF19CB" w:rsidRDefault="00CF19CB">
      <w:pPr>
        <w:pStyle w:val="a7"/>
      </w:pPr>
      <w:r>
        <w:t>&lt;&lt;ODS DOC SYMBOL1&gt;&gt;CRPD/C/13/D/12/2013&lt;&lt;ODS DOC SYMBOL1&gt;&gt;</w:t>
      </w:r>
    </w:p>
    <w:p w:rsidR="00CF19CB" w:rsidRDefault="00CF19CB">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2E" w:rsidRDefault="00227F2E">
      <w:r>
        <w:separator/>
      </w:r>
    </w:p>
  </w:endnote>
  <w:endnote w:type="continuationSeparator" w:id="0">
    <w:p w:rsidR="00227F2E" w:rsidRDefault="0022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19CB" w:rsidTr="00CF19CB">
      <w:trPr>
        <w:jc w:val="center"/>
      </w:trPr>
      <w:tc>
        <w:tcPr>
          <w:tcW w:w="5126" w:type="dxa"/>
          <w:shd w:val="clear" w:color="auto" w:fill="auto"/>
        </w:tcPr>
        <w:p w:rsidR="00CF19CB" w:rsidRPr="00CF19CB" w:rsidRDefault="00CF19CB" w:rsidP="00CF19C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49C7">
            <w:rPr>
              <w:b w:val="0"/>
              <w:w w:val="103"/>
              <w:sz w:val="14"/>
            </w:rPr>
            <w:t>15-08485 (C)</w:t>
          </w:r>
          <w:r>
            <w:rPr>
              <w:b w:val="0"/>
              <w:w w:val="103"/>
              <w:sz w:val="14"/>
            </w:rPr>
            <w:fldChar w:fldCharType="end"/>
          </w:r>
        </w:p>
      </w:tc>
      <w:tc>
        <w:tcPr>
          <w:tcW w:w="5127" w:type="dxa"/>
          <w:shd w:val="clear" w:color="auto" w:fill="auto"/>
        </w:tcPr>
        <w:p w:rsidR="00CF19CB" w:rsidRPr="00CF19CB" w:rsidRDefault="00CF19CB" w:rsidP="00CF19CB">
          <w:pPr>
            <w:pStyle w:val="ac"/>
            <w:jc w:val="left"/>
            <w:rPr>
              <w:w w:val="103"/>
            </w:rPr>
          </w:pPr>
          <w:r>
            <w:rPr>
              <w:w w:val="103"/>
            </w:rPr>
            <w:fldChar w:fldCharType="begin"/>
          </w:r>
          <w:r>
            <w:rPr>
              <w:w w:val="103"/>
            </w:rPr>
            <w:instrText xml:space="preserve"> PAGE  \* Arabic  \* MERGEFORMAT </w:instrText>
          </w:r>
          <w:r>
            <w:rPr>
              <w:w w:val="103"/>
            </w:rPr>
            <w:fldChar w:fldCharType="separate"/>
          </w:r>
          <w:r w:rsidR="008249C7">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49C7">
            <w:rPr>
              <w:w w:val="103"/>
            </w:rPr>
            <w:t>13</w:t>
          </w:r>
          <w:r>
            <w:rPr>
              <w:w w:val="103"/>
            </w:rPr>
            <w:fldChar w:fldCharType="end"/>
          </w:r>
        </w:p>
      </w:tc>
    </w:tr>
  </w:tbl>
  <w:p w:rsidR="00CF19CB" w:rsidRPr="00CF19CB" w:rsidRDefault="00CF19CB" w:rsidP="00CF19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19CB" w:rsidTr="00CF19CB">
      <w:trPr>
        <w:jc w:val="center"/>
      </w:trPr>
      <w:tc>
        <w:tcPr>
          <w:tcW w:w="5126" w:type="dxa"/>
          <w:shd w:val="clear" w:color="auto" w:fill="auto"/>
        </w:tcPr>
        <w:p w:rsidR="00CF19CB" w:rsidRPr="00CF19CB" w:rsidRDefault="00CF19CB" w:rsidP="00CF19CB">
          <w:pPr>
            <w:pStyle w:val="ac"/>
            <w:jc w:val="right"/>
          </w:pPr>
          <w:r>
            <w:fldChar w:fldCharType="begin"/>
          </w:r>
          <w:r>
            <w:instrText xml:space="preserve"> PAGE  \* Arabic  \* MERGEFORMAT </w:instrText>
          </w:r>
          <w:r>
            <w:fldChar w:fldCharType="separate"/>
          </w:r>
          <w:r w:rsidR="008249C7">
            <w:t>13</w:t>
          </w:r>
          <w:r>
            <w:fldChar w:fldCharType="end"/>
          </w:r>
          <w:r>
            <w:t>/</w:t>
          </w:r>
          <w:fldSimple w:instr=" NUMPAGES  \* Arabic  \* MERGEFORMAT ">
            <w:r w:rsidR="008249C7">
              <w:t>13</w:t>
            </w:r>
          </w:fldSimple>
        </w:p>
      </w:tc>
      <w:tc>
        <w:tcPr>
          <w:tcW w:w="5127" w:type="dxa"/>
          <w:shd w:val="clear" w:color="auto" w:fill="auto"/>
        </w:tcPr>
        <w:p w:rsidR="00CF19CB" w:rsidRPr="00CF19CB" w:rsidRDefault="00CF19CB" w:rsidP="00CF19C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49C7">
            <w:rPr>
              <w:b w:val="0"/>
              <w:w w:val="103"/>
              <w:sz w:val="14"/>
            </w:rPr>
            <w:t>15-08485 (C)</w:t>
          </w:r>
          <w:r>
            <w:rPr>
              <w:b w:val="0"/>
              <w:w w:val="103"/>
              <w:sz w:val="14"/>
            </w:rPr>
            <w:fldChar w:fldCharType="end"/>
          </w:r>
        </w:p>
      </w:tc>
    </w:tr>
  </w:tbl>
  <w:p w:rsidR="00CF19CB" w:rsidRPr="00CF19CB" w:rsidRDefault="00CF19CB" w:rsidP="00CF19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F19CB" w:rsidTr="00CF19CB">
      <w:tc>
        <w:tcPr>
          <w:tcW w:w="3873" w:type="dxa"/>
        </w:tcPr>
        <w:p w:rsidR="00CF19CB" w:rsidRDefault="00CF19CB" w:rsidP="004E7D83">
          <w:pPr>
            <w:pStyle w:val="Release"/>
          </w:pPr>
          <w:r>
            <w:rPr>
              <w:noProof/>
            </w:rPr>
            <w:drawing>
              <wp:anchor distT="0" distB="0" distL="114300" distR="114300" simplePos="0" relativeHeight="251658240" behindDoc="0" locked="0" layoutInCell="1" allowOverlap="1" wp14:anchorId="49F9548A" wp14:editId="7D2D1256">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CRPD/C/13/D/12/201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3/D/12/201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8249C7">
              <w:t>15-08485 (C)</w:t>
            </w:r>
          </w:fldSimple>
          <w:r>
            <w:t xml:space="preserve">    100815    1</w:t>
          </w:r>
          <w:r w:rsidR="004E7D83">
            <w:rPr>
              <w:rFonts w:hint="eastAsia"/>
            </w:rPr>
            <w:t>2</w:t>
          </w:r>
          <w:r>
            <w:t>0815</w:t>
          </w:r>
        </w:p>
        <w:p w:rsidR="00CF19CB" w:rsidRPr="00CF19CB" w:rsidRDefault="00CF19CB" w:rsidP="00CF19CB">
          <w:pPr>
            <w:spacing w:before="80" w:line="210" w:lineRule="exact"/>
            <w:rPr>
              <w:rFonts w:ascii="Barcode 3 of 9 by request" w:hAnsi="Barcode 3 of 9 by request"/>
              <w:sz w:val="24"/>
            </w:rPr>
          </w:pPr>
          <w:r>
            <w:rPr>
              <w:rFonts w:ascii="Barcode 3 of 9 by request" w:hAnsi="Barcode 3 of 9 by request" w:hint="eastAsia"/>
              <w:sz w:val="24"/>
            </w:rPr>
            <w:t>*1508485*</w:t>
          </w:r>
        </w:p>
      </w:tc>
      <w:tc>
        <w:tcPr>
          <w:tcW w:w="5127" w:type="dxa"/>
        </w:tcPr>
        <w:p w:rsidR="00CF19CB" w:rsidRDefault="00CF19CB" w:rsidP="00CF19CB">
          <w:pPr>
            <w:pStyle w:val="ac"/>
            <w:jc w:val="right"/>
            <w:rPr>
              <w:b w:val="0"/>
              <w:sz w:val="21"/>
            </w:rPr>
          </w:pPr>
          <w:r>
            <w:rPr>
              <w:b w:val="0"/>
              <w:sz w:val="21"/>
            </w:rPr>
            <w:drawing>
              <wp:inline distT="0" distB="0" distL="0" distR="0" wp14:anchorId="0B017395" wp14:editId="51BBCE1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F19CB" w:rsidRPr="00CF19CB" w:rsidRDefault="00CF19CB" w:rsidP="00CF19C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2E" w:rsidRPr="00EE5EA6" w:rsidRDefault="00EE5EA6" w:rsidP="00EE5EA6">
      <w:pPr>
        <w:pStyle w:val="ac"/>
        <w:spacing w:after="80"/>
        <w:ind w:left="792"/>
        <w:rPr>
          <w:sz w:val="16"/>
        </w:rPr>
      </w:pPr>
      <w:r w:rsidRPr="00EE5EA6">
        <w:rPr>
          <w:sz w:val="16"/>
        </w:rPr>
        <w:t>__________________</w:t>
      </w:r>
    </w:p>
  </w:footnote>
  <w:footnote w:type="continuationSeparator" w:id="0">
    <w:p w:rsidR="00227F2E" w:rsidRPr="00EE5EA6" w:rsidRDefault="00EE5EA6" w:rsidP="00EE5EA6">
      <w:pPr>
        <w:pStyle w:val="ac"/>
        <w:spacing w:after="80"/>
        <w:ind w:left="792"/>
        <w:rPr>
          <w:sz w:val="16"/>
        </w:rPr>
      </w:pPr>
      <w:r w:rsidRPr="00EE5EA6">
        <w:rPr>
          <w:sz w:val="16"/>
        </w:rPr>
        <w:t>__________________</w:t>
      </w:r>
    </w:p>
  </w:footnote>
  <w:footnote w:id="1">
    <w:p w:rsidR="00FE5EB7" w:rsidRPr="00BB0C78" w:rsidRDefault="00FE5EB7" w:rsidP="004E7D83">
      <w:pPr>
        <w:pStyle w:val="a5"/>
        <w:tabs>
          <w:tab w:val="clear" w:pos="418"/>
          <w:tab w:val="right" w:pos="1195"/>
          <w:tab w:val="left" w:pos="1264"/>
          <w:tab w:val="left" w:pos="1695"/>
          <w:tab w:val="left" w:pos="2126"/>
          <w:tab w:val="left" w:pos="2557"/>
        </w:tabs>
        <w:ind w:left="1264" w:right="1264" w:hanging="432"/>
      </w:pPr>
      <w:r>
        <w:tab/>
      </w:r>
      <w:r w:rsidRPr="00580078">
        <w:rPr>
          <w:rStyle w:val="a3"/>
          <w:color w:val="0000CC"/>
        </w:rPr>
        <w:footnoteRef/>
      </w:r>
      <w:r w:rsidRPr="00580078">
        <w:rPr>
          <w:rStyle w:val="a3"/>
          <w:color w:val="0000CC"/>
        </w:rPr>
        <w:tab/>
      </w:r>
      <w:r w:rsidRPr="00C82A1C">
        <w:rPr>
          <w:lang w:val="en-GB"/>
        </w:rPr>
        <w:t>参加</w:t>
      </w:r>
      <w:r w:rsidRPr="00C82A1C">
        <w:rPr>
          <w:rFonts w:hint="eastAsia"/>
          <w:lang w:val="en-GB"/>
        </w:rPr>
        <w:t>审议</w:t>
      </w:r>
      <w:r w:rsidRPr="00C82A1C">
        <w:rPr>
          <w:lang w:val="en-GB"/>
        </w:rPr>
        <w:t>本来文的委员会委员有：</w:t>
      </w:r>
      <w:r w:rsidRPr="00C82A1C">
        <w:rPr>
          <w:rFonts w:hint="eastAsia"/>
          <w:lang w:val="en-GB"/>
        </w:rPr>
        <w:t>穆罕默德·塔拉瓦奈、但拉米·奥马鲁·巴沙鲁、蒙天</w:t>
      </w:r>
      <w:r w:rsidR="004E7D83" w:rsidRPr="00C82A1C">
        <w:rPr>
          <w:rFonts w:hint="eastAsia"/>
          <w:lang w:val="en-GB"/>
        </w:rPr>
        <w:t>·</w:t>
      </w:r>
      <w:r w:rsidRPr="00C82A1C">
        <w:rPr>
          <w:rFonts w:hint="eastAsia"/>
          <w:lang w:val="en-GB"/>
        </w:rPr>
        <w:t>汶丹、玛丽</w:t>
      </w:r>
      <w:r w:rsidRPr="004E7D83">
        <w:rPr>
          <w:rFonts w:hint="eastAsia"/>
          <w:noProof w:val="0"/>
          <w:szCs w:val="18"/>
        </w:rPr>
        <w:t>·</w:t>
      </w:r>
      <w:r w:rsidRPr="00C82A1C">
        <w:rPr>
          <w:rFonts w:hint="eastAsia"/>
          <w:lang w:val="en-GB"/>
        </w:rPr>
        <w:t>索莱达·西斯特纳斯·雷耶斯、特蕾西娅·德格纳、金亨植、施蒂格·朗瓦德、拉兹罗·加博尔·洛瓦西、黛安·金斯敦、</w:t>
      </w:r>
      <w:r w:rsidRPr="00A249C8">
        <w:rPr>
          <w:rFonts w:hint="eastAsia"/>
          <w:lang w:val="en-GB"/>
        </w:rPr>
        <w:t>马丁·莫维西格瓦·巴布、</w:t>
      </w:r>
      <w:r w:rsidRPr="00C82A1C">
        <w:rPr>
          <w:rFonts w:hint="eastAsia"/>
          <w:lang w:val="en-GB"/>
        </w:rPr>
        <w:t>卡洛斯·阿尔贝托·帕拉·杜桑、萨法克·帕维、安娜·佩莱斯·纳瓦埃斯、卡马瑞尔·皮亚纳德、西尔维娅·朱迪思·光－张、乔纳斯·卢克斯、达米扬·塔蒂奇和尤亮。</w:t>
      </w:r>
    </w:p>
  </w:footnote>
  <w:footnote w:id="2">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按照“</w:t>
      </w:r>
      <w:r>
        <w:rPr>
          <w:rFonts w:hint="eastAsia"/>
        </w:rPr>
        <w:t>1977</w:t>
      </w:r>
      <w:r>
        <w:rPr>
          <w:rFonts w:hint="eastAsia"/>
        </w:rPr>
        <w:t>年陪审团法”和“</w:t>
      </w:r>
      <w:r>
        <w:rPr>
          <w:rFonts w:hint="eastAsia"/>
        </w:rPr>
        <w:t>2010</w:t>
      </w:r>
      <w:r>
        <w:rPr>
          <w:rFonts w:hint="eastAsia"/>
        </w:rPr>
        <w:t>年陪审修正法”，司法行政官办公室有责任向陪审员提供行政和管理服务</w:t>
      </w:r>
      <w:r w:rsidR="00EE5EA6">
        <w:rPr>
          <w:rFonts w:hint="eastAsia"/>
        </w:rPr>
        <w:t>。</w:t>
      </w:r>
    </w:p>
  </w:footnote>
  <w:footnote w:id="3">
    <w:p w:rsidR="00FE5EB7" w:rsidRPr="00BB0C78" w:rsidRDefault="00FE5EB7" w:rsidP="002477D7">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根据“</w:t>
      </w:r>
      <w:r>
        <w:rPr>
          <w:rFonts w:hint="eastAsia"/>
        </w:rPr>
        <w:t>1977</w:t>
      </w:r>
      <w:r>
        <w:rPr>
          <w:rFonts w:hint="eastAsia"/>
        </w:rPr>
        <w:t>年陪审团法”第</w:t>
      </w:r>
      <w:r w:rsidRPr="00BB0C78">
        <w:rPr>
          <w:bCs/>
          <w:szCs w:val="22"/>
        </w:rPr>
        <w:t>2</w:t>
      </w:r>
      <w:r w:rsidR="002477D7">
        <w:rPr>
          <w:rFonts w:hint="eastAsia"/>
          <w:bCs/>
          <w:szCs w:val="22"/>
        </w:rPr>
        <w:t xml:space="preserve"> </w:t>
      </w:r>
      <w:r w:rsidRPr="00BB0C78">
        <w:rPr>
          <w:bCs/>
          <w:szCs w:val="22"/>
        </w:rPr>
        <w:t>(12)</w:t>
      </w:r>
      <w:r>
        <w:rPr>
          <w:rFonts w:hint="eastAsia"/>
        </w:rPr>
        <w:t>条，不合格是指“由于疾病、体弱或残疾无法履行陪审员义务的人”</w:t>
      </w:r>
      <w:r w:rsidR="00EE5EA6">
        <w:rPr>
          <w:rFonts w:hint="eastAsia"/>
        </w:rPr>
        <w:t>。</w:t>
      </w:r>
    </w:p>
  </w:footnote>
  <w:footnote w:id="4">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刑事诉讼</w:t>
      </w:r>
      <w:r w:rsidRPr="002477D7">
        <w:rPr>
          <w:rFonts w:hint="eastAsia"/>
          <w:spacing w:val="2"/>
        </w:rPr>
        <w:t>陪审员的挑选程序规定见“</w:t>
      </w:r>
      <w:r w:rsidRPr="002477D7">
        <w:rPr>
          <w:rFonts w:hint="eastAsia"/>
          <w:spacing w:val="2"/>
        </w:rPr>
        <w:t>1977</w:t>
      </w:r>
      <w:r w:rsidRPr="002477D7">
        <w:rPr>
          <w:rFonts w:hint="eastAsia"/>
          <w:spacing w:val="2"/>
        </w:rPr>
        <w:t>年陪审团法”第</w:t>
      </w:r>
      <w:r w:rsidRPr="002477D7">
        <w:rPr>
          <w:rFonts w:hint="eastAsia"/>
          <w:spacing w:val="2"/>
        </w:rPr>
        <w:t>48</w:t>
      </w:r>
      <w:r w:rsidRPr="002477D7">
        <w:rPr>
          <w:rFonts w:hint="eastAsia"/>
          <w:spacing w:val="2"/>
        </w:rPr>
        <w:t>条，其中规定，审判陪审团应由在挑选程序之后宣誓就职的人组成。其中提到第</w:t>
      </w:r>
      <w:r w:rsidRPr="002477D7">
        <w:rPr>
          <w:rFonts w:hint="eastAsia"/>
          <w:spacing w:val="2"/>
        </w:rPr>
        <w:t>55</w:t>
      </w:r>
      <w:r w:rsidRPr="002477D7">
        <w:rPr>
          <w:spacing w:val="2"/>
        </w:rPr>
        <w:t>G</w:t>
      </w:r>
      <w:r>
        <w:rPr>
          <w:rFonts w:hint="eastAsia"/>
        </w:rPr>
        <w:t>条，其中规定裁决陪审团应由</w:t>
      </w:r>
      <w:r>
        <w:rPr>
          <w:rFonts w:hint="eastAsia"/>
        </w:rPr>
        <w:t>12</w:t>
      </w:r>
      <w:r>
        <w:rPr>
          <w:rFonts w:hint="eastAsia"/>
        </w:rPr>
        <w:t>名成员组成</w:t>
      </w:r>
      <w:r w:rsidR="00EE5EA6">
        <w:rPr>
          <w:rFonts w:hint="eastAsia"/>
        </w:rPr>
        <w:t>。</w:t>
      </w:r>
    </w:p>
  </w:footnote>
  <w:footnote w:id="5">
    <w:p w:rsidR="00FE5EB7" w:rsidRPr="00BB0C78" w:rsidRDefault="00FE5EB7" w:rsidP="002477D7">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新南威尔士州法律改革委员会，</w:t>
      </w:r>
      <w:r w:rsidRPr="004E7D83">
        <w:rPr>
          <w:rFonts w:ascii="宋体" w:hAnsi="宋体"/>
        </w:rPr>
        <w:t>“</w:t>
      </w:r>
      <w:r w:rsidRPr="00BB0C78">
        <w:t>Report 114: Blind or Deaf Jurors</w:t>
      </w:r>
      <w:r w:rsidRPr="004E7D83">
        <w:rPr>
          <w:rFonts w:ascii="宋体" w:hAnsi="宋体"/>
        </w:rPr>
        <w:t>”</w:t>
      </w:r>
      <w:r w:rsidRPr="00BB0C78">
        <w:t xml:space="preserve">, </w:t>
      </w:r>
      <w:r w:rsidR="00AE25DC">
        <w:rPr>
          <w:rFonts w:hint="eastAsia"/>
        </w:rPr>
        <w:t>2006</w:t>
      </w:r>
      <w:r>
        <w:rPr>
          <w:rFonts w:hint="eastAsia"/>
        </w:rPr>
        <w:t>年</w:t>
      </w:r>
      <w:r>
        <w:rPr>
          <w:rFonts w:hint="eastAsia"/>
        </w:rPr>
        <w:t>9</w:t>
      </w:r>
      <w:r>
        <w:rPr>
          <w:rFonts w:hint="eastAsia"/>
        </w:rPr>
        <w:t>月</w:t>
      </w:r>
      <w:r w:rsidR="00EE5EA6">
        <w:rPr>
          <w:rFonts w:hint="eastAsia"/>
        </w:rPr>
        <w:t>。</w:t>
      </w:r>
    </w:p>
  </w:footnote>
  <w:footnote w:id="6">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4E7D83">
        <w:rPr>
          <w:rFonts w:ascii="宋体" w:hAnsi="宋体"/>
        </w:rPr>
        <w:t>“</w:t>
      </w:r>
      <w:r>
        <w:rPr>
          <w:rFonts w:hint="eastAsia"/>
        </w:rPr>
        <w:t>1992</w:t>
      </w:r>
      <w:r>
        <w:rPr>
          <w:rFonts w:hint="eastAsia"/>
        </w:rPr>
        <w:t>年残疾歧视法”第</w:t>
      </w:r>
      <w:r>
        <w:t>23</w:t>
      </w:r>
      <w:r>
        <w:rPr>
          <w:rFonts w:hint="eastAsia"/>
        </w:rPr>
        <w:t>至</w:t>
      </w:r>
      <w:r>
        <w:rPr>
          <w:rFonts w:hint="eastAsia"/>
        </w:rPr>
        <w:t>29</w:t>
      </w:r>
      <w:r>
        <w:rPr>
          <w:rFonts w:hint="eastAsia"/>
        </w:rPr>
        <w:t>条：保护范围包括：就业、教育、进入场所、商品、服务和设施的提供、住宿、土地、俱乐部和协会及英联邦法律和方案的执行；“</w:t>
      </w:r>
      <w:r>
        <w:rPr>
          <w:rFonts w:hint="eastAsia"/>
        </w:rPr>
        <w:t>1977</w:t>
      </w:r>
      <w:r>
        <w:rPr>
          <w:rFonts w:hint="eastAsia"/>
        </w:rPr>
        <w:t>年新南威尔士州反歧视法”第</w:t>
      </w:r>
      <w:r>
        <w:rPr>
          <w:rFonts w:hint="eastAsia"/>
        </w:rPr>
        <w:t>49</w:t>
      </w:r>
      <w:r>
        <w:t>D</w:t>
      </w:r>
      <w:r>
        <w:rPr>
          <w:rFonts w:hint="eastAsia"/>
        </w:rPr>
        <w:t>至</w:t>
      </w:r>
      <w:r>
        <w:t>49O</w:t>
      </w:r>
      <w:r>
        <w:rPr>
          <w:rFonts w:hint="eastAsia"/>
        </w:rPr>
        <w:t>条：保护范围包括：就业、教育、提供商品和服务、住宿和注册俱乐部</w:t>
      </w:r>
      <w:r w:rsidR="00EE5EA6">
        <w:rPr>
          <w:rFonts w:hint="eastAsia"/>
        </w:rPr>
        <w:t>。</w:t>
      </w:r>
    </w:p>
  </w:footnote>
  <w:footnote w:id="7">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w:t>
      </w:r>
      <w:r>
        <w:rPr>
          <w:rFonts w:hint="eastAsia"/>
        </w:rPr>
        <w:t>1992</w:t>
      </w:r>
      <w:r>
        <w:rPr>
          <w:rFonts w:hint="eastAsia"/>
        </w:rPr>
        <w:t>年残疾歧视法”第</w:t>
      </w:r>
      <w:r>
        <w:rPr>
          <w:rFonts w:hint="eastAsia"/>
        </w:rPr>
        <w:t>24</w:t>
      </w:r>
      <w:r>
        <w:rPr>
          <w:rFonts w:hint="eastAsia"/>
        </w:rPr>
        <w:t>条规定，“提供商品或服务或提供设施的人，无论是否获得酬劳，以他人的残疾为理由加以歧视的为非法”</w:t>
      </w:r>
      <w:r w:rsidR="00EE5EA6">
        <w:rPr>
          <w:rFonts w:hint="eastAsia"/>
        </w:rPr>
        <w:t>。</w:t>
      </w:r>
    </w:p>
  </w:footnote>
  <w:footnote w:id="8">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4E7D83">
        <w:rPr>
          <w:rFonts w:ascii="宋体" w:hAnsi="宋体"/>
        </w:rPr>
        <w:t>“</w:t>
      </w:r>
      <w:r>
        <w:rPr>
          <w:rFonts w:hint="eastAsia"/>
        </w:rPr>
        <w:t>1977</w:t>
      </w:r>
      <w:r>
        <w:rPr>
          <w:rFonts w:hint="eastAsia"/>
        </w:rPr>
        <w:t>年新南威尔士州反歧视法”第</w:t>
      </w:r>
      <w:r>
        <w:rPr>
          <w:rFonts w:hint="eastAsia"/>
        </w:rPr>
        <w:t>49</w:t>
      </w:r>
      <w:r>
        <w:t>M</w:t>
      </w:r>
      <w:r>
        <w:rPr>
          <w:rFonts w:hint="eastAsia"/>
        </w:rPr>
        <w:t>条规定，“提供商品或服务的人，无论是否获得酬劳，以残疾为理由加以歧视的为非法，</w:t>
      </w:r>
      <w:r>
        <w:t>[</w:t>
      </w:r>
      <w:r>
        <w:rPr>
          <w:rFonts w:hint="eastAsia"/>
        </w:rPr>
        <w:t>除非</w:t>
      </w:r>
      <w:r>
        <w:t>]</w:t>
      </w:r>
      <w:r>
        <w:rPr>
          <w:rFonts w:hint="eastAsia"/>
        </w:rPr>
        <w:t>商品或服务的提供对提供者造成没有理由的艰辛”。</w:t>
      </w:r>
    </w:p>
  </w:footnote>
  <w:footnote w:id="9">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具体而言，“受影响者”在</w:t>
      </w:r>
      <w:r w:rsidRPr="004E7D83">
        <w:rPr>
          <w:i/>
          <w:iCs/>
        </w:rPr>
        <w:t>Access for All Alliance (Hervey Bay) Inc v. Hervey Bay City Council [2007] FCA 615</w:t>
      </w:r>
      <w:r>
        <w:rPr>
          <w:rFonts w:hint="eastAsia"/>
        </w:rPr>
        <w:t>一案中被认定不包括代理性诉讼</w:t>
      </w:r>
      <w:r w:rsidR="00EE5EA6">
        <w:rPr>
          <w:rFonts w:hint="eastAsia"/>
        </w:rPr>
        <w:t>。</w:t>
      </w:r>
    </w:p>
  </w:footnote>
  <w:footnote w:id="10">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提交人要求获得以下补救：“修改法律和政策，使失聪者能够在与其他人平等的基础上从事陪审服务”以及“新南威尔士州司法行政官保证对工作人员和代理人开展残疾人平等法律和做法的培训”</w:t>
      </w:r>
      <w:r w:rsidR="00EE5EA6">
        <w:rPr>
          <w:rFonts w:hint="eastAsia"/>
        </w:rPr>
        <w:t>。</w:t>
      </w:r>
    </w:p>
  </w:footnote>
  <w:footnote w:id="11">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缔约国提到了新南威尔士州检察和司法部总监</w:t>
      </w:r>
      <w:r>
        <w:rPr>
          <w:rFonts w:hint="eastAsia"/>
        </w:rPr>
        <w:t>2012</w:t>
      </w:r>
      <w:r>
        <w:rPr>
          <w:rFonts w:hint="eastAsia"/>
        </w:rPr>
        <w:t>年</w:t>
      </w:r>
      <w:r>
        <w:rPr>
          <w:rFonts w:hint="eastAsia"/>
        </w:rPr>
        <w:t>8</w:t>
      </w:r>
      <w:r>
        <w:rPr>
          <w:rFonts w:hint="eastAsia"/>
        </w:rPr>
        <w:t>月</w:t>
      </w:r>
      <w:r>
        <w:rPr>
          <w:rFonts w:hint="eastAsia"/>
        </w:rPr>
        <w:t>3</w:t>
      </w:r>
      <w:r>
        <w:rPr>
          <w:rFonts w:hint="eastAsia"/>
        </w:rPr>
        <w:t>日的信件</w:t>
      </w:r>
      <w:r w:rsidR="00EE5EA6">
        <w:rPr>
          <w:rFonts w:hint="eastAsia"/>
        </w:rPr>
        <w:t>。</w:t>
      </w:r>
    </w:p>
  </w:footnote>
  <w:footnote w:id="12">
    <w:p w:rsidR="00FE5EB7" w:rsidRPr="00BB0C78" w:rsidRDefault="00FE5EB7" w:rsidP="004E0AEE">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580078">
        <w:rPr>
          <w:rFonts w:hint="eastAsia"/>
        </w:rPr>
        <w:t>缔约国提到了人权事务委员会第</w:t>
      </w:r>
      <w:r w:rsidRPr="00580078">
        <w:t>429/1990</w:t>
      </w:r>
      <w:r w:rsidRPr="00580078">
        <w:rPr>
          <w:rFonts w:hint="eastAsia"/>
        </w:rPr>
        <w:t>号来文</w:t>
      </w:r>
      <w:r w:rsidRPr="00580078">
        <w:t xml:space="preserve">, </w:t>
      </w:r>
      <w:r w:rsidR="00EE434E" w:rsidRPr="004E7D83">
        <w:rPr>
          <w:i/>
          <w:iCs/>
        </w:rPr>
        <w:t>E.W.</w:t>
      </w:r>
      <w:r w:rsidR="004E0AEE" w:rsidRPr="004E0AEE">
        <w:rPr>
          <w:rFonts w:ascii="楷体" w:eastAsia="楷体" w:hAnsi="楷体" w:hint="eastAsia"/>
        </w:rPr>
        <w:t>等人</w:t>
      </w:r>
      <w:r w:rsidRPr="00580078">
        <w:rPr>
          <w:rFonts w:hint="eastAsia"/>
        </w:rPr>
        <w:t>诉</w:t>
      </w:r>
      <w:r w:rsidRPr="004E7D83">
        <w:rPr>
          <w:rFonts w:ascii="楷体" w:eastAsia="楷体" w:hAnsi="楷体" w:hint="eastAsia"/>
        </w:rPr>
        <w:t>荷兰</w:t>
      </w:r>
      <w:r w:rsidRPr="00580078">
        <w:t xml:space="preserve">, </w:t>
      </w:r>
      <w:r w:rsidRPr="00580078">
        <w:rPr>
          <w:rFonts w:hint="eastAsia"/>
        </w:rPr>
        <w:t>1993</w:t>
      </w:r>
      <w:r w:rsidRPr="00580078">
        <w:rPr>
          <w:rFonts w:hint="eastAsia"/>
        </w:rPr>
        <w:t>年</w:t>
      </w:r>
      <w:r w:rsidRPr="00580078">
        <w:rPr>
          <w:rFonts w:hint="eastAsia"/>
        </w:rPr>
        <w:t>4</w:t>
      </w:r>
      <w:r w:rsidRPr="00580078">
        <w:rPr>
          <w:rFonts w:hint="eastAsia"/>
        </w:rPr>
        <w:t>月</w:t>
      </w:r>
      <w:r w:rsidRPr="00580078">
        <w:rPr>
          <w:rFonts w:hint="eastAsia"/>
        </w:rPr>
        <w:t>8</w:t>
      </w:r>
      <w:r w:rsidRPr="00580078">
        <w:rPr>
          <w:rFonts w:hint="eastAsia"/>
        </w:rPr>
        <w:t>日关于受理问题的决定第</w:t>
      </w:r>
      <w:r w:rsidRPr="00580078">
        <w:t>6.4</w:t>
      </w:r>
      <w:r w:rsidRPr="00580078">
        <w:rPr>
          <w:rFonts w:hint="eastAsia"/>
        </w:rPr>
        <w:t>段</w:t>
      </w:r>
      <w:r w:rsidRPr="00580078">
        <w:t>;</w:t>
      </w:r>
      <w:r w:rsidR="00580078">
        <w:rPr>
          <w:rFonts w:hint="eastAsia"/>
        </w:rPr>
        <w:t xml:space="preserve"> </w:t>
      </w:r>
      <w:r w:rsidRPr="00580078">
        <w:rPr>
          <w:rFonts w:hint="eastAsia"/>
        </w:rPr>
        <w:t>和第</w:t>
      </w:r>
      <w:r w:rsidRPr="00580078">
        <w:t>645/1995</w:t>
      </w:r>
      <w:r w:rsidRPr="00580078">
        <w:rPr>
          <w:rFonts w:hint="eastAsia"/>
        </w:rPr>
        <w:t>号来文</w:t>
      </w:r>
      <w:r w:rsidRPr="00580078">
        <w:t xml:space="preserve">, </w:t>
      </w:r>
      <w:r w:rsidRPr="004E7D83">
        <w:rPr>
          <w:i/>
          <w:iCs/>
        </w:rPr>
        <w:t>Bordes</w:t>
      </w:r>
      <w:r w:rsidRPr="004E7D83">
        <w:rPr>
          <w:rFonts w:ascii="楷体" w:eastAsia="楷体" w:hAnsi="楷体" w:hint="eastAsia"/>
        </w:rPr>
        <w:t>和</w:t>
      </w:r>
      <w:r w:rsidRPr="004E7D83">
        <w:rPr>
          <w:i/>
          <w:iCs/>
        </w:rPr>
        <w:t>Temeharo</w:t>
      </w:r>
      <w:r w:rsidRPr="00580078">
        <w:rPr>
          <w:rFonts w:hint="eastAsia"/>
        </w:rPr>
        <w:t>诉</w:t>
      </w:r>
      <w:r w:rsidRPr="004E7D83">
        <w:rPr>
          <w:rFonts w:ascii="楷体" w:eastAsia="楷体" w:hAnsi="楷体" w:hint="eastAsia"/>
        </w:rPr>
        <w:t>法国</w:t>
      </w:r>
      <w:r w:rsidRPr="00580078">
        <w:t xml:space="preserve">, </w:t>
      </w:r>
      <w:r w:rsidRPr="00580078">
        <w:rPr>
          <w:rFonts w:hint="eastAsia"/>
        </w:rPr>
        <w:t>1996</w:t>
      </w:r>
      <w:r w:rsidRPr="00580078">
        <w:rPr>
          <w:rFonts w:hint="eastAsia"/>
        </w:rPr>
        <w:t>年</w:t>
      </w:r>
      <w:r w:rsidRPr="00580078">
        <w:rPr>
          <w:rFonts w:hint="eastAsia"/>
        </w:rPr>
        <w:t>7</w:t>
      </w:r>
      <w:r w:rsidRPr="00580078">
        <w:rPr>
          <w:rFonts w:hint="eastAsia"/>
        </w:rPr>
        <w:t>月</w:t>
      </w:r>
      <w:r w:rsidRPr="00580078">
        <w:rPr>
          <w:rFonts w:hint="eastAsia"/>
        </w:rPr>
        <w:t>22</w:t>
      </w:r>
      <w:r w:rsidRPr="00580078">
        <w:rPr>
          <w:rFonts w:hint="eastAsia"/>
        </w:rPr>
        <w:t>日关于受理问题决定，第</w:t>
      </w:r>
      <w:r w:rsidRPr="00580078">
        <w:t>5.4</w:t>
      </w:r>
      <w:r w:rsidRPr="00580078">
        <w:rPr>
          <w:rFonts w:hint="eastAsia"/>
        </w:rPr>
        <w:t>段</w:t>
      </w:r>
      <w:r w:rsidR="00EE5EA6" w:rsidRPr="00580078">
        <w:rPr>
          <w:rFonts w:hint="eastAsia"/>
        </w:rPr>
        <w:t>。</w:t>
      </w:r>
    </w:p>
  </w:footnote>
  <w:footnote w:id="13">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见</w:t>
      </w:r>
      <w:r>
        <w:rPr>
          <w:rFonts w:hint="eastAsia"/>
        </w:rPr>
        <w:t>1986</w:t>
      </w:r>
      <w:r>
        <w:rPr>
          <w:rFonts w:hint="eastAsia"/>
        </w:rPr>
        <w:t>年澳大利亚人权委员会法第</w:t>
      </w:r>
      <w:r w:rsidR="00EC1640">
        <w:rPr>
          <w:color w:val="000000"/>
          <w:szCs w:val="18"/>
        </w:rPr>
        <w:t>46 PO</w:t>
      </w:r>
      <w:r>
        <w:rPr>
          <w:rFonts w:hint="eastAsia"/>
          <w:color w:val="000000"/>
          <w:szCs w:val="18"/>
        </w:rPr>
        <w:t>条第</w:t>
      </w:r>
      <w:r w:rsidRPr="00BB0C78">
        <w:rPr>
          <w:color w:val="000000"/>
          <w:szCs w:val="18"/>
        </w:rPr>
        <w:t>(2)</w:t>
      </w:r>
      <w:r>
        <w:rPr>
          <w:rFonts w:hint="eastAsia"/>
          <w:color w:val="000000"/>
          <w:szCs w:val="18"/>
        </w:rPr>
        <w:t>款</w:t>
      </w:r>
      <w:r w:rsidR="00EE5EA6">
        <w:rPr>
          <w:rFonts w:hint="eastAsia"/>
          <w:color w:val="000000"/>
          <w:szCs w:val="18"/>
        </w:rPr>
        <w:t>。</w:t>
      </w:r>
    </w:p>
  </w:footnote>
  <w:footnote w:id="14">
    <w:p w:rsidR="00FE5EB7" w:rsidRPr="00EC1640" w:rsidRDefault="00FE5EB7" w:rsidP="00EE434E">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EC1640">
        <w:rPr>
          <w:rFonts w:hint="eastAsia"/>
        </w:rPr>
        <w:t>见人权事务委员会第</w:t>
      </w:r>
      <w:r w:rsidRPr="00EC1640">
        <w:t>397/1990</w:t>
      </w:r>
      <w:r w:rsidRPr="00EC1640">
        <w:rPr>
          <w:rFonts w:hint="eastAsia"/>
        </w:rPr>
        <w:t>号来文</w:t>
      </w:r>
      <w:r w:rsidRPr="00EC1640">
        <w:t>,</w:t>
      </w:r>
      <w:r w:rsidR="00EE434E">
        <w:rPr>
          <w:rFonts w:hint="eastAsia"/>
        </w:rPr>
        <w:t xml:space="preserve"> </w:t>
      </w:r>
      <w:r w:rsidR="00AE25DC" w:rsidRPr="004E7D83">
        <w:rPr>
          <w:i/>
          <w:iCs/>
        </w:rPr>
        <w:t>P.S.</w:t>
      </w:r>
      <w:r w:rsidRPr="00EC1640">
        <w:rPr>
          <w:rFonts w:hint="eastAsia"/>
        </w:rPr>
        <w:t>诉</w:t>
      </w:r>
      <w:r w:rsidRPr="004E7D83">
        <w:rPr>
          <w:rFonts w:ascii="楷体" w:eastAsia="楷体" w:hAnsi="楷体" w:hint="eastAsia"/>
        </w:rPr>
        <w:t>丹麦</w:t>
      </w:r>
      <w:r w:rsidRPr="00EC1640">
        <w:t xml:space="preserve">, </w:t>
      </w:r>
      <w:r w:rsidRPr="00EC1640">
        <w:rPr>
          <w:rFonts w:hint="eastAsia"/>
        </w:rPr>
        <w:t>1992</w:t>
      </w:r>
      <w:r w:rsidRPr="00EC1640">
        <w:rPr>
          <w:rFonts w:hint="eastAsia"/>
        </w:rPr>
        <w:t>年</w:t>
      </w:r>
      <w:r w:rsidRPr="00EC1640">
        <w:rPr>
          <w:rFonts w:hint="eastAsia"/>
        </w:rPr>
        <w:t>7</w:t>
      </w:r>
      <w:r w:rsidRPr="00EC1640">
        <w:rPr>
          <w:rFonts w:hint="eastAsia"/>
        </w:rPr>
        <w:t>月</w:t>
      </w:r>
      <w:r w:rsidRPr="00EC1640">
        <w:rPr>
          <w:rFonts w:hint="eastAsia"/>
        </w:rPr>
        <w:t>22</w:t>
      </w:r>
      <w:r w:rsidRPr="00EC1640">
        <w:rPr>
          <w:rFonts w:hint="eastAsia"/>
        </w:rPr>
        <w:t>日关于受理问题的决定第</w:t>
      </w:r>
      <w:r w:rsidRPr="00EC1640">
        <w:t>5.4</w:t>
      </w:r>
      <w:r w:rsidRPr="00EC1640">
        <w:rPr>
          <w:rFonts w:hint="eastAsia"/>
        </w:rPr>
        <w:t>段</w:t>
      </w:r>
      <w:r w:rsidR="00EE5EA6" w:rsidRPr="00EC1640">
        <w:rPr>
          <w:rFonts w:hint="eastAsia"/>
        </w:rPr>
        <w:t>。</w:t>
      </w:r>
    </w:p>
  </w:footnote>
  <w:footnote w:id="15">
    <w:p w:rsidR="00FE5EB7" w:rsidRPr="00BB0C78" w:rsidRDefault="00FE5EB7" w:rsidP="00EE434E">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同上。第</w:t>
      </w:r>
      <w:r w:rsidRPr="00BB0C78">
        <w:t>2.4</w:t>
      </w:r>
      <w:r>
        <w:rPr>
          <w:rFonts w:hint="eastAsia"/>
        </w:rPr>
        <w:t>和</w:t>
      </w:r>
      <w:r w:rsidRPr="00BB0C78">
        <w:t>3.4</w:t>
      </w:r>
      <w:r>
        <w:rPr>
          <w:rFonts w:hint="eastAsia"/>
        </w:rPr>
        <w:t>段。</w:t>
      </w:r>
    </w:p>
  </w:footnote>
  <w:footnote w:id="16">
    <w:p w:rsidR="00FE5EB7" w:rsidRPr="00BB0C78" w:rsidRDefault="00FE5EB7" w:rsidP="00EE434E">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见人权事务委员会第</w:t>
      </w:r>
      <w:r w:rsidRPr="00BB0C78">
        <w:t>429/19</w:t>
      </w:r>
      <w:r w:rsidRPr="00EC1640">
        <w:t>90</w:t>
      </w:r>
      <w:r w:rsidRPr="00EC1640">
        <w:rPr>
          <w:rFonts w:hint="eastAsia"/>
        </w:rPr>
        <w:t>号来文</w:t>
      </w:r>
      <w:r w:rsidRPr="00EC1640">
        <w:t xml:space="preserve">, </w:t>
      </w:r>
      <w:r w:rsidRPr="004E7D83">
        <w:rPr>
          <w:i/>
          <w:iCs/>
        </w:rPr>
        <w:t>E.W.</w:t>
      </w:r>
      <w:r w:rsidRPr="004E7D83">
        <w:rPr>
          <w:rFonts w:ascii="楷体" w:eastAsia="楷体" w:hAnsi="楷体" w:hint="eastAsia"/>
        </w:rPr>
        <w:t>等人</w:t>
      </w:r>
      <w:r w:rsidRPr="00EC1640">
        <w:rPr>
          <w:rFonts w:hint="eastAsia"/>
        </w:rPr>
        <w:t>诉</w:t>
      </w:r>
      <w:r w:rsidRPr="004E7D83">
        <w:rPr>
          <w:rFonts w:ascii="楷体" w:eastAsia="楷体" w:hAnsi="楷体" w:hint="eastAsia"/>
        </w:rPr>
        <w:t>荷兰</w:t>
      </w:r>
      <w:r w:rsidR="00722D25">
        <w:t xml:space="preserve">, </w:t>
      </w:r>
      <w:r w:rsidRPr="00EC1640">
        <w:rPr>
          <w:rFonts w:hint="eastAsia"/>
        </w:rPr>
        <w:t>1993</w:t>
      </w:r>
      <w:r w:rsidRPr="00EC1640">
        <w:rPr>
          <w:rFonts w:hint="eastAsia"/>
        </w:rPr>
        <w:t>年</w:t>
      </w:r>
      <w:r w:rsidRPr="00EC1640">
        <w:rPr>
          <w:rFonts w:hint="eastAsia"/>
        </w:rPr>
        <w:t>4</w:t>
      </w:r>
      <w:r w:rsidRPr="00EC1640">
        <w:rPr>
          <w:rFonts w:hint="eastAsia"/>
        </w:rPr>
        <w:t>月</w:t>
      </w:r>
      <w:r w:rsidRPr="00EC1640">
        <w:rPr>
          <w:rFonts w:hint="eastAsia"/>
        </w:rPr>
        <w:t>8</w:t>
      </w:r>
      <w:r w:rsidRPr="00EC1640">
        <w:rPr>
          <w:rFonts w:hint="eastAsia"/>
        </w:rPr>
        <w:t>日关于受理问题决定，第</w:t>
      </w:r>
      <w:r w:rsidRPr="00EC1640">
        <w:t>6.4</w:t>
      </w:r>
      <w:r w:rsidRPr="00EC1640">
        <w:rPr>
          <w:rFonts w:hint="eastAsia"/>
        </w:rPr>
        <w:t>段；第</w:t>
      </w:r>
      <w:r w:rsidRPr="00EC1640">
        <w:t>645/1995</w:t>
      </w:r>
      <w:r w:rsidRPr="00EC1640">
        <w:rPr>
          <w:rFonts w:hint="eastAsia"/>
        </w:rPr>
        <w:t>号来文</w:t>
      </w:r>
      <w:r w:rsidRPr="00EC1640">
        <w:rPr>
          <w:rFonts w:hint="eastAsia"/>
        </w:rPr>
        <w:t>,</w:t>
      </w:r>
      <w:r w:rsidRPr="00EC1640">
        <w:t xml:space="preserve"> </w:t>
      </w:r>
      <w:r w:rsidRPr="004E7D83">
        <w:rPr>
          <w:i/>
          <w:iCs/>
        </w:rPr>
        <w:t>Bordes</w:t>
      </w:r>
      <w:r w:rsidRPr="004E7D83">
        <w:rPr>
          <w:rFonts w:ascii="楷体" w:eastAsia="楷体" w:hAnsi="楷体" w:hint="eastAsia"/>
        </w:rPr>
        <w:t>和</w:t>
      </w:r>
      <w:r w:rsidRPr="004E7D83">
        <w:rPr>
          <w:i/>
          <w:iCs/>
        </w:rPr>
        <w:t>Temeharo</w:t>
      </w:r>
      <w:r w:rsidRPr="00EC1640">
        <w:rPr>
          <w:rFonts w:hint="eastAsia"/>
        </w:rPr>
        <w:t>诉</w:t>
      </w:r>
      <w:r w:rsidRPr="004E7D83">
        <w:rPr>
          <w:rFonts w:ascii="楷体" w:eastAsia="楷体" w:hAnsi="楷体" w:hint="eastAsia"/>
        </w:rPr>
        <w:t>法国</w:t>
      </w:r>
      <w:r w:rsidRPr="00EC1640">
        <w:t>(</w:t>
      </w:r>
      <w:r w:rsidRPr="00EC1640">
        <w:rPr>
          <w:rFonts w:hint="eastAsia"/>
        </w:rPr>
        <w:t>见脚注</w:t>
      </w:r>
      <w:r w:rsidRPr="00EC1640">
        <w:t>13),</w:t>
      </w:r>
      <w:r w:rsidRPr="00EC1640">
        <w:rPr>
          <w:rFonts w:hint="eastAsia"/>
        </w:rPr>
        <w:t xml:space="preserve"> </w:t>
      </w:r>
      <w:r w:rsidRPr="00EC1640">
        <w:rPr>
          <w:rFonts w:hint="eastAsia"/>
        </w:rPr>
        <w:t>第</w:t>
      </w:r>
      <w:r w:rsidR="00EC1640">
        <w:t>5.4</w:t>
      </w:r>
      <w:r w:rsidR="00EC1640">
        <w:rPr>
          <w:rFonts w:hint="eastAsia"/>
        </w:rPr>
        <w:t>-</w:t>
      </w:r>
      <w:r w:rsidRPr="00EC1640">
        <w:t>5.5</w:t>
      </w:r>
      <w:r w:rsidRPr="00EC1640">
        <w:rPr>
          <w:rFonts w:hint="eastAsia"/>
        </w:rPr>
        <w:t>段</w:t>
      </w:r>
      <w:r w:rsidR="00EE5EA6" w:rsidRPr="00EC1640">
        <w:rPr>
          <w:rFonts w:hint="eastAsia"/>
        </w:rPr>
        <w:t>。</w:t>
      </w:r>
    </w:p>
  </w:footnote>
  <w:footnote w:id="17">
    <w:p w:rsidR="00FE5EB7" w:rsidRPr="00BB0C78" w:rsidRDefault="00FE5EB7" w:rsidP="004E7D83">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141424">
        <w:rPr>
          <w:rFonts w:hint="eastAsia"/>
        </w:rPr>
        <w:t>见</w:t>
      </w:r>
      <w:r w:rsidRPr="004E7D83">
        <w:rPr>
          <w:i/>
          <w:iCs/>
        </w:rPr>
        <w:t>Lyons</w:t>
      </w:r>
      <w:r w:rsidRPr="00141424">
        <w:rPr>
          <w:rFonts w:hint="eastAsia"/>
        </w:rPr>
        <w:t>诉</w:t>
      </w:r>
      <w:r w:rsidRPr="004E7D83">
        <w:rPr>
          <w:rFonts w:ascii="楷体" w:eastAsia="楷体" w:hAnsi="楷体" w:hint="eastAsia"/>
        </w:rPr>
        <w:t>昆士兰州</w:t>
      </w:r>
      <w:r w:rsidRPr="00141424">
        <w:t xml:space="preserve">(No 2) [2013], QCAT 731, </w:t>
      </w:r>
      <w:r w:rsidR="004E7D83">
        <w:t>20</w:t>
      </w:r>
      <w:r w:rsidRPr="00141424">
        <w:rPr>
          <w:rFonts w:hint="eastAsia"/>
        </w:rPr>
        <w:t>13</w:t>
      </w:r>
      <w:r w:rsidRPr="00141424">
        <w:rPr>
          <w:rFonts w:hint="eastAsia"/>
        </w:rPr>
        <w:t>年</w:t>
      </w:r>
      <w:r w:rsidRPr="00141424">
        <w:rPr>
          <w:rFonts w:hint="eastAsia"/>
        </w:rPr>
        <w:t>12</w:t>
      </w:r>
      <w:r w:rsidRPr="00141424">
        <w:rPr>
          <w:rFonts w:hint="eastAsia"/>
        </w:rPr>
        <w:t>月</w:t>
      </w:r>
      <w:r w:rsidRPr="00141424">
        <w:rPr>
          <w:rFonts w:hint="eastAsia"/>
        </w:rPr>
        <w:t>11</w:t>
      </w:r>
      <w:r w:rsidRPr="00141424">
        <w:rPr>
          <w:rFonts w:hint="eastAsia"/>
        </w:rPr>
        <w:t>日</w:t>
      </w:r>
      <w:r w:rsidR="00EE5EA6" w:rsidRPr="00141424">
        <w:rPr>
          <w:rFonts w:hint="eastAsia"/>
        </w:rPr>
        <w:t>。</w:t>
      </w:r>
    </w:p>
  </w:footnote>
  <w:footnote w:id="18">
    <w:p w:rsidR="00FE5EB7" w:rsidRPr="00BB0C78" w:rsidRDefault="00FE5EB7" w:rsidP="00EE434E">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见“</w:t>
      </w:r>
      <w:r>
        <w:t>2004</w:t>
      </w:r>
      <w:r>
        <w:rPr>
          <w:rFonts w:hint="eastAsia"/>
        </w:rPr>
        <w:t>年法律专业法”第</w:t>
      </w:r>
      <w:r w:rsidRPr="00BB0C78">
        <w:t>345</w:t>
      </w:r>
      <w:r>
        <w:rPr>
          <w:rFonts w:hint="eastAsia"/>
        </w:rPr>
        <w:t>条部分的</w:t>
      </w:r>
      <w:r w:rsidRPr="00BB0C78">
        <w:t xml:space="preserve">: </w:t>
      </w:r>
      <w:r w:rsidRPr="004E0AEE">
        <w:rPr>
          <w:rFonts w:ascii="宋体" w:hAnsi="宋体"/>
          <w:w w:val="103"/>
        </w:rPr>
        <w:t>“</w:t>
      </w:r>
      <w:r w:rsidRPr="00BB0C78">
        <w:t xml:space="preserve">(1) </w:t>
      </w:r>
      <w:r>
        <w:rPr>
          <w:rFonts w:hint="eastAsia"/>
        </w:rPr>
        <w:t>除非负责就损害诉求或损害诉求的辩护提供法律服务</w:t>
      </w:r>
      <w:r w:rsidR="00141424">
        <w:rPr>
          <w:rFonts w:hint="eastAsia"/>
        </w:rPr>
        <w:t>的执业律师根据可证明的事实和可合理争辩的法律观点有理由认为所涉</w:t>
      </w:r>
      <w:r w:rsidR="00141424">
        <w:rPr>
          <w:rFonts w:hint="eastAsia"/>
        </w:rPr>
        <w:t>(</w:t>
      </w:r>
      <w:r w:rsidR="00141424">
        <w:rPr>
          <w:rFonts w:hint="eastAsia"/>
        </w:rPr>
        <w:t>视情况而定的</w:t>
      </w:r>
      <w:r w:rsidR="00141424">
        <w:rPr>
          <w:rFonts w:hint="eastAsia"/>
        </w:rPr>
        <w:t>)</w:t>
      </w:r>
      <w:r>
        <w:rPr>
          <w:rFonts w:hint="eastAsia"/>
        </w:rPr>
        <w:t>主张或辩护有胜诉的合理前景，否则不得提供法律服务”</w:t>
      </w:r>
      <w:r w:rsidR="00EE5EA6">
        <w:rPr>
          <w:rFonts w:hint="eastAsia"/>
        </w:rPr>
        <w:t>。</w:t>
      </w:r>
    </w:p>
  </w:footnote>
  <w:footnote w:id="19">
    <w:p w:rsidR="00FE5EB7" w:rsidRPr="00BB0C78"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Pr>
          <w:rFonts w:hint="eastAsia"/>
        </w:rPr>
        <w:t>见“法律专业法”第</w:t>
      </w:r>
      <w:r>
        <w:rPr>
          <w:rFonts w:hint="eastAsia"/>
        </w:rPr>
        <w:t>4</w:t>
      </w:r>
      <w:r>
        <w:rPr>
          <w:rFonts w:hint="eastAsia"/>
        </w:rPr>
        <w:t>章第</w:t>
      </w:r>
      <w:r w:rsidR="00EE434E">
        <w:t>348</w:t>
      </w:r>
      <w:r>
        <w:rPr>
          <w:rFonts w:hint="eastAsia"/>
        </w:rPr>
        <w:t>条。</w:t>
      </w:r>
    </w:p>
  </w:footnote>
  <w:footnote w:id="20">
    <w:p w:rsidR="00FE5EB7" w:rsidRPr="000868B0" w:rsidRDefault="00FE5EB7" w:rsidP="00EE5EA6">
      <w:pPr>
        <w:pStyle w:val="a5"/>
        <w:tabs>
          <w:tab w:val="clear" w:pos="418"/>
          <w:tab w:val="right" w:pos="1195"/>
          <w:tab w:val="left" w:pos="1264"/>
          <w:tab w:val="left" w:pos="1695"/>
          <w:tab w:val="left" w:pos="2126"/>
          <w:tab w:val="left" w:pos="2557"/>
        </w:tabs>
        <w:ind w:left="1264" w:right="1264" w:hanging="432"/>
      </w:pPr>
      <w:r w:rsidRPr="00BB0C78">
        <w:tab/>
      </w:r>
      <w:r w:rsidRPr="00580078">
        <w:rPr>
          <w:rStyle w:val="a3"/>
          <w:color w:val="0000CC"/>
        </w:rPr>
        <w:footnoteRef/>
      </w:r>
      <w:r w:rsidRPr="00BB0C78">
        <w:tab/>
      </w:r>
      <w:r w:rsidRPr="00EE5EA6">
        <w:rPr>
          <w:rFonts w:hint="eastAsia"/>
        </w:rPr>
        <w:t>见第</w:t>
      </w:r>
      <w:r w:rsidRPr="00EE5EA6">
        <w:t>645/1995</w:t>
      </w:r>
      <w:r w:rsidR="00EE5EA6">
        <w:rPr>
          <w:rFonts w:hint="eastAsia"/>
        </w:rPr>
        <w:t>号来文，</w:t>
      </w:r>
      <w:r w:rsidRPr="004E7D83">
        <w:rPr>
          <w:i/>
          <w:iCs/>
        </w:rPr>
        <w:t>Bordes</w:t>
      </w:r>
      <w:r w:rsidRPr="004E7D83">
        <w:rPr>
          <w:rFonts w:ascii="楷体" w:eastAsia="楷体" w:hAnsi="楷体" w:hint="eastAsia"/>
        </w:rPr>
        <w:t>和</w:t>
      </w:r>
      <w:r w:rsidRPr="004E7D83">
        <w:rPr>
          <w:i/>
          <w:iCs/>
        </w:rPr>
        <w:t>Temeharo</w:t>
      </w:r>
      <w:r w:rsidRPr="00EE5EA6">
        <w:rPr>
          <w:rFonts w:hint="eastAsia"/>
        </w:rPr>
        <w:t>诉</w:t>
      </w:r>
      <w:r w:rsidRPr="004E7D83">
        <w:rPr>
          <w:rFonts w:ascii="楷体" w:eastAsia="楷体" w:hAnsi="楷体" w:hint="eastAsia"/>
        </w:rPr>
        <w:t>法国</w:t>
      </w:r>
      <w:r w:rsidRPr="00EE5EA6">
        <w:t>(</w:t>
      </w:r>
      <w:r w:rsidRPr="00EE5EA6">
        <w:rPr>
          <w:rFonts w:hint="eastAsia"/>
        </w:rPr>
        <w:t>见脚注</w:t>
      </w:r>
      <w:r w:rsidRPr="00EE5EA6">
        <w:rPr>
          <w:rFonts w:hint="eastAsia"/>
        </w:rPr>
        <w:t>13</w:t>
      </w:r>
      <w:r w:rsidRPr="00EE5EA6">
        <w:t>),</w:t>
      </w:r>
      <w:r w:rsidRPr="00EE5EA6">
        <w:rPr>
          <w:rFonts w:hint="eastAsia"/>
        </w:rPr>
        <w:t xml:space="preserve"> </w:t>
      </w:r>
      <w:r w:rsidRPr="00EE5EA6">
        <w:rPr>
          <w:rFonts w:hint="eastAsia"/>
        </w:rPr>
        <w:t>第</w:t>
      </w:r>
      <w:r w:rsidR="00EE5EA6">
        <w:t>5.4</w:t>
      </w:r>
      <w:r w:rsidR="00EE5EA6">
        <w:rPr>
          <w:rFonts w:hint="eastAsia"/>
        </w:rPr>
        <w:t>-</w:t>
      </w:r>
      <w:r w:rsidRPr="00EE5EA6">
        <w:t>5.6</w:t>
      </w:r>
      <w:r w:rsidRPr="00EE5EA6">
        <w:rPr>
          <w:rFonts w:hint="eastAsia"/>
        </w:rPr>
        <w:t>段；</w:t>
      </w:r>
      <w:r w:rsidR="00FA1A17">
        <w:rPr>
          <w:rFonts w:hint="eastAsia"/>
        </w:rPr>
        <w:t>和</w:t>
      </w:r>
      <w:r w:rsidRPr="00EE5EA6">
        <w:rPr>
          <w:rFonts w:hint="eastAsia"/>
        </w:rPr>
        <w:t>第</w:t>
      </w:r>
      <w:r w:rsidRPr="00EE5EA6">
        <w:t>429/1990</w:t>
      </w:r>
      <w:r w:rsidRPr="00EE5EA6">
        <w:rPr>
          <w:rFonts w:hint="eastAsia"/>
        </w:rPr>
        <w:t>号来文，</w:t>
      </w:r>
      <w:r w:rsidRPr="004E7D83">
        <w:rPr>
          <w:i/>
          <w:iCs/>
        </w:rPr>
        <w:t>E.W.</w:t>
      </w:r>
      <w:r w:rsidRPr="0040619C">
        <w:rPr>
          <w:rFonts w:asciiTheme="majorEastAsia" w:eastAsiaTheme="majorEastAsia" w:hAnsiTheme="majorEastAsia" w:hint="eastAsia"/>
        </w:rPr>
        <w:t>诉</w:t>
      </w:r>
      <w:r w:rsidRPr="004E7D83">
        <w:rPr>
          <w:rFonts w:ascii="楷体" w:eastAsia="楷体" w:hAnsi="楷体"/>
        </w:rPr>
        <w:t>荷兰</w:t>
      </w:r>
      <w:r w:rsidR="006634A5" w:rsidRPr="006634A5">
        <w:rPr>
          <w:rFonts w:asciiTheme="majorBidi" w:eastAsiaTheme="majorEastAsia" w:hAnsiTheme="majorBidi" w:cstheme="majorBidi"/>
        </w:rPr>
        <w:t>(</w:t>
      </w:r>
      <w:r w:rsidRPr="006634A5">
        <w:rPr>
          <w:rFonts w:asciiTheme="majorBidi" w:eastAsiaTheme="majorEastAsia" w:hAnsiTheme="majorBidi" w:cstheme="majorBidi"/>
        </w:rPr>
        <w:t>见脚注</w:t>
      </w:r>
      <w:r w:rsidRPr="006634A5">
        <w:rPr>
          <w:rFonts w:asciiTheme="majorBidi" w:eastAsiaTheme="majorEastAsia" w:hAnsiTheme="majorBidi" w:cstheme="majorBidi"/>
        </w:rPr>
        <w:t>19</w:t>
      </w:r>
      <w:r w:rsidR="006634A5" w:rsidRPr="006634A5">
        <w:rPr>
          <w:rFonts w:asciiTheme="majorBidi" w:eastAsiaTheme="majorEastAsia" w:hAnsiTheme="majorBidi" w:cstheme="majorBidi"/>
        </w:rPr>
        <w:t>)</w:t>
      </w:r>
      <w:r w:rsidRPr="006634A5">
        <w:rPr>
          <w:rFonts w:asciiTheme="majorBidi" w:eastAsiaTheme="majorEastAsia" w:hAnsiTheme="majorBidi" w:cstheme="majorBidi"/>
        </w:rPr>
        <w:t>，第</w:t>
      </w:r>
      <w:r w:rsidRPr="006634A5">
        <w:rPr>
          <w:rFonts w:asciiTheme="majorBidi" w:eastAsiaTheme="majorEastAsia" w:hAnsiTheme="majorBidi" w:cstheme="majorBidi"/>
        </w:rPr>
        <w:t>6.4</w:t>
      </w:r>
      <w:r w:rsidRPr="006634A5">
        <w:rPr>
          <w:rFonts w:asciiTheme="majorBidi" w:eastAsiaTheme="majorEastAsia" w:hAnsiTheme="majorBidi" w:cstheme="majorBidi"/>
        </w:rPr>
        <w:t>段</w:t>
      </w:r>
      <w:r w:rsidR="00EE5EA6">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19CB" w:rsidTr="00CF19CB">
      <w:trPr>
        <w:trHeight w:hRule="exact" w:val="864"/>
        <w:jc w:val="center"/>
      </w:trPr>
      <w:tc>
        <w:tcPr>
          <w:tcW w:w="4882" w:type="dxa"/>
          <w:shd w:val="clear" w:color="auto" w:fill="auto"/>
          <w:vAlign w:val="bottom"/>
        </w:tcPr>
        <w:p w:rsidR="00CF19CB" w:rsidRPr="00CF19CB" w:rsidRDefault="00CF19CB" w:rsidP="00CF19C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249C7">
            <w:rPr>
              <w:b/>
              <w:sz w:val="17"/>
            </w:rPr>
            <w:t>CRPD/C/13/D/12/2013</w:t>
          </w:r>
          <w:r>
            <w:rPr>
              <w:b/>
              <w:sz w:val="17"/>
            </w:rPr>
            <w:fldChar w:fldCharType="end"/>
          </w:r>
        </w:p>
      </w:tc>
      <w:tc>
        <w:tcPr>
          <w:tcW w:w="5127" w:type="dxa"/>
          <w:shd w:val="clear" w:color="auto" w:fill="auto"/>
          <w:vAlign w:val="bottom"/>
        </w:tcPr>
        <w:p w:rsidR="00CF19CB" w:rsidRDefault="00CF19CB" w:rsidP="00CF19CB">
          <w:pPr>
            <w:pStyle w:val="ab"/>
          </w:pPr>
        </w:p>
      </w:tc>
    </w:tr>
  </w:tbl>
  <w:p w:rsidR="00CF19CB" w:rsidRPr="00CF19CB" w:rsidRDefault="00CF19CB" w:rsidP="00CF19C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19CB" w:rsidTr="00CF19CB">
      <w:trPr>
        <w:trHeight w:hRule="exact" w:val="864"/>
        <w:jc w:val="center"/>
      </w:trPr>
      <w:tc>
        <w:tcPr>
          <w:tcW w:w="4882" w:type="dxa"/>
          <w:shd w:val="clear" w:color="auto" w:fill="auto"/>
          <w:vAlign w:val="bottom"/>
        </w:tcPr>
        <w:p w:rsidR="00CF19CB" w:rsidRDefault="00CF19CB" w:rsidP="00CF19CB">
          <w:pPr>
            <w:pStyle w:val="ab"/>
          </w:pPr>
        </w:p>
      </w:tc>
      <w:tc>
        <w:tcPr>
          <w:tcW w:w="5127" w:type="dxa"/>
          <w:shd w:val="clear" w:color="auto" w:fill="auto"/>
          <w:vAlign w:val="bottom"/>
        </w:tcPr>
        <w:p w:rsidR="00CF19CB" w:rsidRPr="00CF19CB" w:rsidRDefault="00CF19CB" w:rsidP="00CF19C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249C7">
            <w:rPr>
              <w:b/>
              <w:sz w:val="17"/>
            </w:rPr>
            <w:t>CRPD/C/13/D/12/2013</w:t>
          </w:r>
          <w:r>
            <w:rPr>
              <w:b/>
              <w:sz w:val="17"/>
            </w:rPr>
            <w:fldChar w:fldCharType="end"/>
          </w:r>
        </w:p>
      </w:tc>
    </w:tr>
  </w:tbl>
  <w:p w:rsidR="00CF19CB" w:rsidRPr="00CF19CB" w:rsidRDefault="00CF19CB" w:rsidP="00CF19C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F19CB" w:rsidTr="00CF19CB">
      <w:trPr>
        <w:trHeight w:hRule="exact" w:val="864"/>
      </w:trPr>
      <w:tc>
        <w:tcPr>
          <w:tcW w:w="1267" w:type="dxa"/>
          <w:tcBorders>
            <w:bottom w:val="single" w:sz="4" w:space="0" w:color="auto"/>
          </w:tcBorders>
          <w:shd w:val="clear" w:color="auto" w:fill="auto"/>
          <w:vAlign w:val="bottom"/>
        </w:tcPr>
        <w:p w:rsidR="00CF19CB" w:rsidRDefault="00CF19CB" w:rsidP="00CF19CB">
          <w:pPr>
            <w:pStyle w:val="ab"/>
            <w:spacing w:after="120"/>
          </w:pPr>
        </w:p>
      </w:tc>
      <w:tc>
        <w:tcPr>
          <w:tcW w:w="1872" w:type="dxa"/>
          <w:tcBorders>
            <w:bottom w:val="single" w:sz="4" w:space="0" w:color="auto"/>
          </w:tcBorders>
          <w:shd w:val="clear" w:color="auto" w:fill="auto"/>
          <w:vAlign w:val="bottom"/>
        </w:tcPr>
        <w:p w:rsidR="00CF19CB" w:rsidRPr="00CF19CB" w:rsidRDefault="00CF19CB" w:rsidP="00CF19C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CF19CB" w:rsidRDefault="00CF19CB" w:rsidP="00CF19CB">
          <w:pPr>
            <w:pStyle w:val="ab"/>
            <w:spacing w:after="120"/>
          </w:pPr>
        </w:p>
      </w:tc>
      <w:tc>
        <w:tcPr>
          <w:tcW w:w="6653" w:type="dxa"/>
          <w:gridSpan w:val="4"/>
          <w:tcBorders>
            <w:bottom w:val="single" w:sz="4" w:space="0" w:color="auto"/>
          </w:tcBorders>
          <w:shd w:val="clear" w:color="auto" w:fill="auto"/>
          <w:vAlign w:val="bottom"/>
        </w:tcPr>
        <w:p w:rsidR="00CF19CB" w:rsidRPr="00CF19CB" w:rsidRDefault="00CF19CB" w:rsidP="00CF19CB">
          <w:pPr>
            <w:spacing w:after="80" w:line="240" w:lineRule="auto"/>
            <w:jc w:val="right"/>
            <w:rPr>
              <w:position w:val="-4"/>
            </w:rPr>
          </w:pPr>
          <w:r>
            <w:rPr>
              <w:position w:val="-4"/>
              <w:sz w:val="40"/>
            </w:rPr>
            <w:t>CRPD</w:t>
          </w:r>
          <w:r>
            <w:rPr>
              <w:position w:val="-4"/>
            </w:rPr>
            <w:t>/C/13/D/12/2013</w:t>
          </w:r>
        </w:p>
      </w:tc>
    </w:tr>
    <w:tr w:rsidR="00CF19CB" w:rsidRPr="00CF19CB" w:rsidTr="00CF19CB">
      <w:trPr>
        <w:gridAfter w:val="1"/>
        <w:wAfter w:w="18" w:type="dxa"/>
        <w:trHeight w:hRule="exact" w:val="2880"/>
      </w:trPr>
      <w:tc>
        <w:tcPr>
          <w:tcW w:w="1267" w:type="dxa"/>
          <w:tcBorders>
            <w:top w:val="single" w:sz="4" w:space="0" w:color="auto"/>
            <w:bottom w:val="single" w:sz="12" w:space="0" w:color="auto"/>
          </w:tcBorders>
          <w:shd w:val="clear" w:color="auto" w:fill="auto"/>
        </w:tcPr>
        <w:p w:rsidR="00CF19CB" w:rsidRPr="00CF19CB" w:rsidRDefault="00CF19CB" w:rsidP="00CF19CB">
          <w:pPr>
            <w:pStyle w:val="ab"/>
            <w:spacing w:before="109"/>
            <w:ind w:left="-72"/>
          </w:pPr>
          <w:r>
            <w:t xml:space="preserve"> </w:t>
          </w:r>
          <w:r>
            <w:drawing>
              <wp:inline distT="0" distB="0" distL="0" distR="0" wp14:anchorId="74CC674A" wp14:editId="60A37B4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19CB" w:rsidRDefault="00CF19CB" w:rsidP="00CF19CB">
          <w:pPr>
            <w:pStyle w:val="XLarge"/>
            <w:spacing w:before="109" w:after="140" w:line="440" w:lineRule="exact"/>
            <w:rPr>
              <w:sz w:val="38"/>
            </w:rPr>
          </w:pPr>
          <w:r>
            <w:rPr>
              <w:rFonts w:hint="eastAsia"/>
              <w:sz w:val="38"/>
            </w:rPr>
            <w:t>残疾人权利公约</w:t>
          </w:r>
        </w:p>
        <w:p w:rsidR="00CF19CB" w:rsidRPr="00CF19CB" w:rsidRDefault="00CF19CB" w:rsidP="00CF19CB">
          <w:pPr>
            <w:pStyle w:val="XLarge"/>
            <w:spacing w:line="120" w:lineRule="exact"/>
            <w:rPr>
              <w:sz w:val="10"/>
            </w:rPr>
          </w:pPr>
        </w:p>
        <w:p w:rsidR="00CF19CB" w:rsidRPr="00CF19CB" w:rsidRDefault="00CF19CB" w:rsidP="00CF19CB">
          <w:pPr>
            <w:pStyle w:val="XLarge"/>
            <w:spacing w:before="109" w:after="140" w:line="440" w:lineRule="exact"/>
            <w:rPr>
              <w:rFonts w:eastAsia="楷体_GB2312"/>
              <w:sz w:val="28"/>
            </w:rPr>
          </w:pPr>
        </w:p>
      </w:tc>
      <w:tc>
        <w:tcPr>
          <w:tcW w:w="245" w:type="dxa"/>
          <w:tcBorders>
            <w:top w:val="single" w:sz="4" w:space="0" w:color="auto"/>
            <w:bottom w:val="single" w:sz="12" w:space="0" w:color="auto"/>
          </w:tcBorders>
          <w:shd w:val="clear" w:color="auto" w:fill="auto"/>
        </w:tcPr>
        <w:p w:rsidR="00CF19CB" w:rsidRPr="00CF19CB" w:rsidRDefault="00CF19CB" w:rsidP="00CF19CB">
          <w:pPr>
            <w:pStyle w:val="ab"/>
            <w:spacing w:before="109"/>
          </w:pPr>
        </w:p>
      </w:tc>
      <w:tc>
        <w:tcPr>
          <w:tcW w:w="3280" w:type="dxa"/>
          <w:tcBorders>
            <w:top w:val="single" w:sz="4" w:space="0" w:color="auto"/>
            <w:bottom w:val="single" w:sz="12" w:space="0" w:color="auto"/>
          </w:tcBorders>
          <w:shd w:val="clear" w:color="auto" w:fill="auto"/>
        </w:tcPr>
        <w:p w:rsidR="00CF19CB" w:rsidRDefault="00CF19CB" w:rsidP="00CF19CB">
          <w:pPr>
            <w:pStyle w:val="Distr"/>
          </w:pPr>
          <w:r>
            <w:t>Distr.: General</w:t>
          </w:r>
        </w:p>
        <w:p w:rsidR="00CF19CB" w:rsidRDefault="00CF19CB" w:rsidP="00CF19CB">
          <w:pPr>
            <w:pStyle w:val="Publication"/>
          </w:pPr>
          <w:r>
            <w:t>29 May 2015</w:t>
          </w:r>
        </w:p>
        <w:p w:rsidR="00CF19CB" w:rsidRDefault="00CF19CB" w:rsidP="00CF19CB">
          <w:pPr>
            <w:spacing w:line="240" w:lineRule="exact"/>
          </w:pPr>
          <w:r>
            <w:t>Chinese</w:t>
          </w:r>
        </w:p>
        <w:p w:rsidR="00CF19CB" w:rsidRDefault="00CF19CB" w:rsidP="00CF19CB">
          <w:pPr>
            <w:pStyle w:val="Original"/>
          </w:pPr>
          <w:r>
            <w:t>Original: English</w:t>
          </w:r>
        </w:p>
        <w:p w:rsidR="00CF19CB" w:rsidRPr="00CF19CB" w:rsidRDefault="00CF19CB" w:rsidP="00CF19CB"/>
      </w:tc>
    </w:tr>
  </w:tbl>
  <w:p w:rsidR="00CF19CB" w:rsidRPr="00CF19CB" w:rsidRDefault="00CF19CB" w:rsidP="00CF19C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252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85*"/>
    <w:docVar w:name="CreationDt" w:val="10/08/2015 08:38:02"/>
    <w:docVar w:name="DocCategory" w:val="Doc"/>
    <w:docVar w:name="DocType" w:val="Final"/>
    <w:docVar w:name="DutyStation" w:val="New York"/>
    <w:docVar w:name="FooterJN" w:val="15-08485 (C)"/>
    <w:docVar w:name="jobn" w:val="15-08485 (C)"/>
    <w:docVar w:name="jobnDT" w:val="15-08485 (C)   100815"/>
    <w:docVar w:name="jobnDTDT" w:val="15-08485 (C)   100815   100815"/>
    <w:docVar w:name="JobNo" w:val="1508485C"/>
    <w:docVar w:name="LocalDrive" w:val="0"/>
    <w:docVar w:name="OandT" w:val="WUJS"/>
    <w:docVar w:name="PaperSize" w:val="A4"/>
    <w:docVar w:name="sss1" w:val="CRPD/C/13/D/12/2013"/>
    <w:docVar w:name="sss2" w:val="-"/>
    <w:docVar w:name="Symbol1" w:val="CRPD/C/13/D/12/2013"/>
    <w:docVar w:name="Symbol2" w:val="-"/>
  </w:docVars>
  <w:rsids>
    <w:rsidRoot w:val="00227F2E"/>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06DB"/>
    <w:rsid w:val="00095C67"/>
    <w:rsid w:val="000A31F9"/>
    <w:rsid w:val="000C1786"/>
    <w:rsid w:val="000C4C08"/>
    <w:rsid w:val="000C4DDE"/>
    <w:rsid w:val="000C5208"/>
    <w:rsid w:val="000D32BA"/>
    <w:rsid w:val="000D7757"/>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41424"/>
    <w:rsid w:val="00150074"/>
    <w:rsid w:val="0015066B"/>
    <w:rsid w:val="00150D3A"/>
    <w:rsid w:val="00153D29"/>
    <w:rsid w:val="001602C9"/>
    <w:rsid w:val="00161E69"/>
    <w:rsid w:val="00161F54"/>
    <w:rsid w:val="00164626"/>
    <w:rsid w:val="00170FBE"/>
    <w:rsid w:val="001720CC"/>
    <w:rsid w:val="00173F4B"/>
    <w:rsid w:val="00174233"/>
    <w:rsid w:val="001746A8"/>
    <w:rsid w:val="00174FA7"/>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27F2E"/>
    <w:rsid w:val="00230FAB"/>
    <w:rsid w:val="00231575"/>
    <w:rsid w:val="00232F4A"/>
    <w:rsid w:val="00241DB7"/>
    <w:rsid w:val="002423D2"/>
    <w:rsid w:val="00245212"/>
    <w:rsid w:val="00247382"/>
    <w:rsid w:val="002477D7"/>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94F79"/>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A96"/>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0619C"/>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0AEE"/>
    <w:rsid w:val="004E4081"/>
    <w:rsid w:val="004E739A"/>
    <w:rsid w:val="004E7D83"/>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0078"/>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34A5"/>
    <w:rsid w:val="00666F57"/>
    <w:rsid w:val="006740A7"/>
    <w:rsid w:val="006767D5"/>
    <w:rsid w:val="00691524"/>
    <w:rsid w:val="006926DF"/>
    <w:rsid w:val="006A2730"/>
    <w:rsid w:val="006A5CFB"/>
    <w:rsid w:val="006A654B"/>
    <w:rsid w:val="006B769C"/>
    <w:rsid w:val="006C4BB3"/>
    <w:rsid w:val="006D4068"/>
    <w:rsid w:val="006E2924"/>
    <w:rsid w:val="006E7A26"/>
    <w:rsid w:val="006F0237"/>
    <w:rsid w:val="006F04EF"/>
    <w:rsid w:val="006F2B3D"/>
    <w:rsid w:val="006F6A4F"/>
    <w:rsid w:val="006F761A"/>
    <w:rsid w:val="006F7749"/>
    <w:rsid w:val="007016DF"/>
    <w:rsid w:val="007038D4"/>
    <w:rsid w:val="00704287"/>
    <w:rsid w:val="007052CC"/>
    <w:rsid w:val="00715C4B"/>
    <w:rsid w:val="00722965"/>
    <w:rsid w:val="00722D2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9C7"/>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3E57"/>
    <w:rsid w:val="00896D38"/>
    <w:rsid w:val="008A0216"/>
    <w:rsid w:val="008A0650"/>
    <w:rsid w:val="008A0E4C"/>
    <w:rsid w:val="008A1208"/>
    <w:rsid w:val="008A6D80"/>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0E23"/>
    <w:rsid w:val="0096193C"/>
    <w:rsid w:val="00970A64"/>
    <w:rsid w:val="009769E1"/>
    <w:rsid w:val="00977E0D"/>
    <w:rsid w:val="00982D5C"/>
    <w:rsid w:val="00986132"/>
    <w:rsid w:val="00986C04"/>
    <w:rsid w:val="009932F9"/>
    <w:rsid w:val="009A11E3"/>
    <w:rsid w:val="009A2F76"/>
    <w:rsid w:val="009B1250"/>
    <w:rsid w:val="009B378F"/>
    <w:rsid w:val="009B4879"/>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25DC"/>
    <w:rsid w:val="00AE6719"/>
    <w:rsid w:val="00AE6C5D"/>
    <w:rsid w:val="00AF021F"/>
    <w:rsid w:val="00AF114B"/>
    <w:rsid w:val="00AF2A33"/>
    <w:rsid w:val="00AF4C2D"/>
    <w:rsid w:val="00AF4FD7"/>
    <w:rsid w:val="00B014C7"/>
    <w:rsid w:val="00B03EFA"/>
    <w:rsid w:val="00B16C8C"/>
    <w:rsid w:val="00B171E7"/>
    <w:rsid w:val="00B2755E"/>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227B"/>
    <w:rsid w:val="00BB23A4"/>
    <w:rsid w:val="00BB6332"/>
    <w:rsid w:val="00BC0F5C"/>
    <w:rsid w:val="00BC2276"/>
    <w:rsid w:val="00BD1B08"/>
    <w:rsid w:val="00BD1BFF"/>
    <w:rsid w:val="00BD2150"/>
    <w:rsid w:val="00BD3B4F"/>
    <w:rsid w:val="00BE1CC3"/>
    <w:rsid w:val="00BE1CDE"/>
    <w:rsid w:val="00BE365A"/>
    <w:rsid w:val="00BE47C4"/>
    <w:rsid w:val="00BE50EF"/>
    <w:rsid w:val="00BF68A9"/>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9C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6A76"/>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1640"/>
    <w:rsid w:val="00EC25DE"/>
    <w:rsid w:val="00EC669D"/>
    <w:rsid w:val="00EC6F21"/>
    <w:rsid w:val="00ED2D39"/>
    <w:rsid w:val="00ED3A3A"/>
    <w:rsid w:val="00EE0913"/>
    <w:rsid w:val="00EE434E"/>
    <w:rsid w:val="00EE5EA6"/>
    <w:rsid w:val="00EF23C4"/>
    <w:rsid w:val="00EF2DB0"/>
    <w:rsid w:val="00EF36AA"/>
    <w:rsid w:val="00EF695D"/>
    <w:rsid w:val="00EF6CA2"/>
    <w:rsid w:val="00F01440"/>
    <w:rsid w:val="00F020E7"/>
    <w:rsid w:val="00F03676"/>
    <w:rsid w:val="00F04C64"/>
    <w:rsid w:val="00F057A4"/>
    <w:rsid w:val="00F13305"/>
    <w:rsid w:val="00F1516C"/>
    <w:rsid w:val="00F16AE5"/>
    <w:rsid w:val="00F26864"/>
    <w:rsid w:val="00F3596A"/>
    <w:rsid w:val="00F40463"/>
    <w:rsid w:val="00F44A01"/>
    <w:rsid w:val="00F50336"/>
    <w:rsid w:val="00F55E5B"/>
    <w:rsid w:val="00F569BC"/>
    <w:rsid w:val="00F622D3"/>
    <w:rsid w:val="00F62E3F"/>
    <w:rsid w:val="00F66E5C"/>
    <w:rsid w:val="00F67F90"/>
    <w:rsid w:val="00F708D7"/>
    <w:rsid w:val="00F77B3E"/>
    <w:rsid w:val="00F833CB"/>
    <w:rsid w:val="00F87754"/>
    <w:rsid w:val="00F90A4B"/>
    <w:rsid w:val="00F90C56"/>
    <w:rsid w:val="00F94B3C"/>
    <w:rsid w:val="00FA1A17"/>
    <w:rsid w:val="00FA7A95"/>
    <w:rsid w:val="00FB089D"/>
    <w:rsid w:val="00FB282B"/>
    <w:rsid w:val="00FB3D83"/>
    <w:rsid w:val="00FC1CE4"/>
    <w:rsid w:val="00FD4C0F"/>
    <w:rsid w:val="00FD594E"/>
    <w:rsid w:val="00FD75B9"/>
    <w:rsid w:val="00FE0315"/>
    <w:rsid w:val="00FE1E08"/>
    <w:rsid w:val="00FE5EB7"/>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a"/>
    <w:link w:val="SingleTxtGCChar"/>
    <w:qFormat/>
    <w:rsid w:val="00F622D3"/>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F622D3"/>
    <w:rPr>
      <w:rFonts w:eastAsia="宋体"/>
      <w:snapToGrid w:val="0"/>
      <w:sz w:val="21"/>
      <w:lang w:val="en-US"/>
    </w:rPr>
  </w:style>
  <w:style w:type="paragraph" w:customStyle="1" w:styleId="HChG">
    <w:name w:val="_ H _Ch_G"/>
    <w:basedOn w:val="a"/>
    <w:next w:val="a"/>
    <w:rsid w:val="00F622D3"/>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a"/>
    <w:next w:val="a"/>
    <w:rsid w:val="00F622D3"/>
    <w:pPr>
      <w:keepNext/>
      <w:keepLines/>
      <w:suppressAutoHyphens/>
      <w:spacing w:before="240" w:after="240" w:line="580" w:lineRule="exact"/>
      <w:ind w:left="1134" w:right="1134"/>
      <w:jc w:val="left"/>
    </w:pPr>
    <w:rPr>
      <w:b/>
      <w:kern w:val="0"/>
      <w:sz w:val="56"/>
      <w:lang w:val="en-GB" w:eastAsia="en-US"/>
    </w:rPr>
  </w:style>
  <w:style w:type="paragraph" w:customStyle="1" w:styleId="SingleTxtG">
    <w:name w:val="_ Single Txt_G"/>
    <w:basedOn w:val="a"/>
    <w:link w:val="SingleTxtGChar"/>
    <w:rsid w:val="00FE5EB7"/>
    <w:pPr>
      <w:suppressAutoHyphens/>
      <w:spacing w:after="120" w:line="240" w:lineRule="atLeast"/>
      <w:ind w:left="1134" w:right="1134"/>
    </w:pPr>
    <w:rPr>
      <w:kern w:val="0"/>
      <w:sz w:val="20"/>
      <w:lang w:val="en-GB" w:eastAsia="en-US"/>
    </w:rPr>
  </w:style>
  <w:style w:type="paragraph" w:customStyle="1" w:styleId="H23G">
    <w:name w:val="_ H_2/3_G"/>
    <w:basedOn w:val="a"/>
    <w:next w:val="a"/>
    <w:rsid w:val="00FE5EB7"/>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FE5EB7"/>
    <w:pPr>
      <w:keepNext/>
      <w:keepLines/>
      <w:tabs>
        <w:tab w:val="right" w:pos="851"/>
      </w:tabs>
      <w:suppressAutoHyphens/>
      <w:spacing w:before="240" w:after="120" w:line="240" w:lineRule="exact"/>
      <w:ind w:left="1134" w:right="1134" w:hanging="1134"/>
      <w:jc w:val="left"/>
    </w:pPr>
    <w:rPr>
      <w:i/>
      <w:kern w:val="0"/>
      <w:sz w:val="20"/>
      <w:lang w:val="en-GB" w:eastAsia="en-US"/>
    </w:rPr>
  </w:style>
  <w:style w:type="character" w:customStyle="1" w:styleId="Char">
    <w:name w:val="脚注文本 Char"/>
    <w:aliases w:val="5_G Char"/>
    <w:link w:val="a5"/>
    <w:locked/>
    <w:rsid w:val="00FE5EB7"/>
    <w:rPr>
      <w:rFonts w:eastAsia="宋体"/>
      <w:noProof/>
      <w:kern w:val="14"/>
      <w:sz w:val="18"/>
      <w:lang w:val="en-US"/>
    </w:rPr>
  </w:style>
  <w:style w:type="character" w:customStyle="1" w:styleId="SingleTxtGChar">
    <w:name w:val="_ Single Txt_G Char"/>
    <w:link w:val="SingleTxtG"/>
    <w:rsid w:val="00FE5EB7"/>
    <w:rPr>
      <w:rFonts w:eastAsia="宋体"/>
      <w:lang w:eastAsia="en-US"/>
    </w:rPr>
  </w:style>
  <w:style w:type="paragraph" w:customStyle="1" w:styleId="H1GC">
    <w:name w:val="_ H_1_GC"/>
    <w:basedOn w:val="a"/>
    <w:next w:val="a"/>
    <w:qFormat/>
    <w:rsid w:val="00FE5EB7"/>
    <w:pPr>
      <w:keepNext/>
      <w:keepLines/>
      <w:tabs>
        <w:tab w:val="right" w:pos="851"/>
      </w:tabs>
      <w:overflowPunct w:val="0"/>
      <w:adjustRightInd w:val="0"/>
      <w:snapToGrid w:val="0"/>
      <w:spacing w:before="360" w:after="240"/>
      <w:ind w:left="1134" w:right="1134" w:hanging="1134"/>
      <w:outlineLvl w:val="2"/>
    </w:pPr>
    <w:rPr>
      <w:rFonts w:eastAsia="黑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a"/>
    <w:link w:val="SingleTxtGCChar"/>
    <w:qFormat/>
    <w:rsid w:val="00F622D3"/>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F622D3"/>
    <w:rPr>
      <w:rFonts w:eastAsia="宋体"/>
      <w:snapToGrid w:val="0"/>
      <w:sz w:val="21"/>
      <w:lang w:val="en-US"/>
    </w:rPr>
  </w:style>
  <w:style w:type="paragraph" w:customStyle="1" w:styleId="HChG">
    <w:name w:val="_ H _Ch_G"/>
    <w:basedOn w:val="a"/>
    <w:next w:val="a"/>
    <w:rsid w:val="00F622D3"/>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a"/>
    <w:next w:val="a"/>
    <w:rsid w:val="00F622D3"/>
    <w:pPr>
      <w:keepNext/>
      <w:keepLines/>
      <w:suppressAutoHyphens/>
      <w:spacing w:before="240" w:after="240" w:line="580" w:lineRule="exact"/>
      <w:ind w:left="1134" w:right="1134"/>
      <w:jc w:val="left"/>
    </w:pPr>
    <w:rPr>
      <w:b/>
      <w:kern w:val="0"/>
      <w:sz w:val="56"/>
      <w:lang w:val="en-GB" w:eastAsia="en-US"/>
    </w:rPr>
  </w:style>
  <w:style w:type="paragraph" w:customStyle="1" w:styleId="SingleTxtG">
    <w:name w:val="_ Single Txt_G"/>
    <w:basedOn w:val="a"/>
    <w:link w:val="SingleTxtGChar"/>
    <w:rsid w:val="00FE5EB7"/>
    <w:pPr>
      <w:suppressAutoHyphens/>
      <w:spacing w:after="120" w:line="240" w:lineRule="atLeast"/>
      <w:ind w:left="1134" w:right="1134"/>
    </w:pPr>
    <w:rPr>
      <w:kern w:val="0"/>
      <w:sz w:val="20"/>
      <w:lang w:val="en-GB" w:eastAsia="en-US"/>
    </w:rPr>
  </w:style>
  <w:style w:type="paragraph" w:customStyle="1" w:styleId="H23G">
    <w:name w:val="_ H_2/3_G"/>
    <w:basedOn w:val="a"/>
    <w:next w:val="a"/>
    <w:rsid w:val="00FE5EB7"/>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FE5EB7"/>
    <w:pPr>
      <w:keepNext/>
      <w:keepLines/>
      <w:tabs>
        <w:tab w:val="right" w:pos="851"/>
      </w:tabs>
      <w:suppressAutoHyphens/>
      <w:spacing w:before="240" w:after="120" w:line="240" w:lineRule="exact"/>
      <w:ind w:left="1134" w:right="1134" w:hanging="1134"/>
      <w:jc w:val="left"/>
    </w:pPr>
    <w:rPr>
      <w:i/>
      <w:kern w:val="0"/>
      <w:sz w:val="20"/>
      <w:lang w:val="en-GB" w:eastAsia="en-US"/>
    </w:rPr>
  </w:style>
  <w:style w:type="character" w:customStyle="1" w:styleId="Char">
    <w:name w:val="脚注文本 Char"/>
    <w:aliases w:val="5_G Char"/>
    <w:link w:val="a5"/>
    <w:locked/>
    <w:rsid w:val="00FE5EB7"/>
    <w:rPr>
      <w:rFonts w:eastAsia="宋体"/>
      <w:noProof/>
      <w:kern w:val="14"/>
      <w:sz w:val="18"/>
      <w:lang w:val="en-US"/>
    </w:rPr>
  </w:style>
  <w:style w:type="character" w:customStyle="1" w:styleId="SingleTxtGChar">
    <w:name w:val="_ Single Txt_G Char"/>
    <w:link w:val="SingleTxtG"/>
    <w:rsid w:val="00FE5EB7"/>
    <w:rPr>
      <w:rFonts w:eastAsia="宋体"/>
      <w:lang w:eastAsia="en-US"/>
    </w:rPr>
  </w:style>
  <w:style w:type="paragraph" w:customStyle="1" w:styleId="H1GC">
    <w:name w:val="_ H_1_GC"/>
    <w:basedOn w:val="a"/>
    <w:next w:val="a"/>
    <w:qFormat/>
    <w:rsid w:val="00FE5EB7"/>
    <w:pPr>
      <w:keepNext/>
      <w:keepLines/>
      <w:tabs>
        <w:tab w:val="right" w:pos="851"/>
      </w:tabs>
      <w:overflowPunct w:val="0"/>
      <w:adjustRightInd w:val="0"/>
      <w:snapToGrid w:val="0"/>
      <w:spacing w:before="360" w:after="240"/>
      <w:ind w:left="1134" w:right="1134" w:hanging="1134"/>
      <w:outlineLvl w:val="2"/>
    </w:pPr>
    <w:rPr>
      <w:rFonts w:eastAsia="黑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23CB-CC7D-4D48-AA30-14EE6790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1785</Words>
  <Characters>10181</Characters>
  <Application>Microsoft Office Word</Application>
  <DocSecurity>0</DocSecurity>
  <Lines>84</Lines>
  <Paragraphs>23</Paragraphs>
  <ScaleCrop>false</ScaleCrop>
  <Company>DCM</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Wu Jiansheng</dc:creator>
  <cp:keywords/>
  <dc:description/>
  <cp:lastModifiedBy>jiay</cp:lastModifiedBy>
  <cp:revision>3</cp:revision>
  <cp:lastPrinted>2015-08-12T13:11:00Z</cp:lastPrinted>
  <dcterms:created xsi:type="dcterms:W3CDTF">2015-08-12T13:11:00Z</dcterms:created>
  <dcterms:modified xsi:type="dcterms:W3CDTF">2015-08-12T13:12:00Z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1508485</vt:lpwstr>
  </property>
  <property fmtid="{D5CDD505-2E9C-101B-9397-08002B2CF9AE}" pid="3" name="ODSRefJobNo">
    <vt:lpwstr>1510899C</vt:lpwstr>
  </property>
  <property fmtid="{D5CDD505-2E9C-101B-9397-08002B2CF9AE}" pid="4" name="Symbol1">
    <vt:lpwstr>CRPD/C/13/D/12/2013</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May 2015</vt:lpwstr>
  </property>
  <property fmtid="{D5CDD505-2E9C-101B-9397-08002B2CF9AE}" pid="12" name="Original">
    <vt:lpwstr>English</vt:lpwstr>
  </property>
  <property fmtid="{D5CDD505-2E9C-101B-9397-08002B2CF9AE}" pid="13" name="Release Date">
    <vt:lpwstr>100815</vt:lpwstr>
  </property>
</Properties>
</file>