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0" w:rsidRDefault="00511CA0" w:rsidP="00511CA0">
      <w:pPr>
        <w:spacing w:line="240" w:lineRule="auto"/>
        <w:jc w:val="left"/>
        <w:rPr>
          <w:rFonts w:hint="cs"/>
          <w:szCs w:val="6"/>
          <w:rtl/>
        </w:rPr>
        <w:sectPr w:rsidR="00511CA0" w:rsidSect="00511CA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3C46FE" w:rsidRDefault="003C46FE" w:rsidP="003C46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اللجنة المعنية بالقضاء على التمييز ضد المرأة</w:t>
      </w:r>
    </w:p>
    <w:p w:rsidR="003C46FE" w:rsidRDefault="003C46FE" w:rsidP="003C46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الدورة الثلاثون</w:t>
      </w:r>
    </w:p>
    <w:p w:rsidR="003C46FE" w:rsidRDefault="003C46FE" w:rsidP="003C46FE">
      <w:pPr>
        <w:tabs>
          <w:tab w:val="left" w:pos="662"/>
          <w:tab w:val="left" w:pos="1267"/>
          <w:tab w:val="left" w:pos="1987"/>
          <w:tab w:val="left" w:pos="2650"/>
        </w:tabs>
        <w:jc w:val="lowKashida"/>
        <w:rPr>
          <w:rFonts w:hint="cs"/>
          <w:rtl/>
        </w:rPr>
      </w:pPr>
      <w:r>
        <w:rPr>
          <w:rFonts w:hint="cs"/>
          <w:rtl/>
        </w:rPr>
        <w:t>12-30 كانون الثاني/يناير 2004</w:t>
      </w:r>
    </w:p>
    <w:p w:rsidR="003C46FE" w:rsidRPr="003C46FE" w:rsidRDefault="003C46FE" w:rsidP="003C46FE">
      <w:pPr>
        <w:pStyle w:val="SingleTxt"/>
        <w:spacing w:after="0" w:line="120" w:lineRule="exact"/>
        <w:rPr>
          <w:rFonts w:hint="cs"/>
          <w:sz w:val="10"/>
          <w:rtl/>
        </w:rPr>
      </w:pPr>
    </w:p>
    <w:p w:rsidR="003C46FE" w:rsidRPr="003C46FE" w:rsidRDefault="003C46FE" w:rsidP="003C46FE">
      <w:pPr>
        <w:pStyle w:val="SingleTxt"/>
        <w:spacing w:after="0" w:line="120" w:lineRule="exact"/>
        <w:rPr>
          <w:rFonts w:hint="cs"/>
          <w:sz w:val="10"/>
          <w:rtl/>
        </w:rPr>
      </w:pPr>
    </w:p>
    <w:p w:rsidR="003C46FE" w:rsidRPr="00161A60" w:rsidRDefault="003C46FE" w:rsidP="003C46F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61A60">
        <w:rPr>
          <w:rtl/>
        </w:rPr>
        <w:t>القضايا الناشئة في إطار البروتوكول الاختياري</w:t>
      </w:r>
      <w:r>
        <w:rPr>
          <w:rFonts w:hint="cs"/>
          <w:rtl/>
        </w:rPr>
        <w:t xml:space="preserve"> </w:t>
      </w:r>
      <w:r w:rsidRPr="00161A60">
        <w:rPr>
          <w:rtl/>
        </w:rPr>
        <w:t>لاتفاقية القضاء على جميع أشكال التمييز ضد المرأة</w:t>
      </w:r>
    </w:p>
    <w:p w:rsidR="003C46FE" w:rsidRPr="003C46FE" w:rsidRDefault="003C46FE" w:rsidP="003C46FE">
      <w:pPr>
        <w:pStyle w:val="SingleTxt"/>
        <w:spacing w:after="0" w:line="120" w:lineRule="exact"/>
        <w:rPr>
          <w:sz w:val="10"/>
          <w:rtl/>
        </w:rPr>
      </w:pPr>
    </w:p>
    <w:p w:rsidR="003C46FE" w:rsidRPr="003C46FE" w:rsidRDefault="003C46FE" w:rsidP="003C46FE">
      <w:pPr>
        <w:pStyle w:val="SingleTxt"/>
        <w:spacing w:after="0" w:line="120" w:lineRule="exact"/>
        <w:rPr>
          <w:sz w:val="10"/>
          <w:rtl/>
        </w:rPr>
      </w:pPr>
    </w:p>
    <w:p w:rsidR="00B91B7C" w:rsidRDefault="00B91B7C" w:rsidP="00B91B7C">
      <w:pPr>
        <w:pStyle w:val="HCh"/>
        <w:spacing w:after="120"/>
        <w:rPr>
          <w:rtl/>
        </w:rPr>
      </w:pPr>
      <w:r>
        <w:rPr>
          <w:rtl/>
        </w:rPr>
        <w:t>المحتويات</w:t>
      </w:r>
    </w:p>
    <w:tbl>
      <w:tblPr>
        <w:bidiVisual/>
        <w:tblW w:w="9892" w:type="dxa"/>
        <w:tblLayout w:type="fixed"/>
        <w:tblCellMar>
          <w:left w:w="0" w:type="dxa"/>
          <w:right w:w="0" w:type="dxa"/>
        </w:tblCellMar>
        <w:tblLook w:val="0000" w:firstRow="0" w:lastRow="0" w:firstColumn="0" w:lastColumn="0" w:noHBand="0" w:noVBand="0"/>
      </w:tblPr>
      <w:tblGrid>
        <w:gridCol w:w="1296"/>
        <w:gridCol w:w="6566"/>
        <w:gridCol w:w="1166"/>
        <w:gridCol w:w="806"/>
        <w:gridCol w:w="58"/>
      </w:tblGrid>
      <w:tr w:rsidR="00B91B7C">
        <w:tblPrEx>
          <w:tblCellMar>
            <w:top w:w="0" w:type="dxa"/>
            <w:left w:w="0" w:type="dxa"/>
            <w:bottom w:w="0" w:type="dxa"/>
            <w:right w:w="0" w:type="dxa"/>
          </w:tblCellMar>
        </w:tblPrEx>
        <w:tc>
          <w:tcPr>
            <w:tcW w:w="1296" w:type="dxa"/>
            <w:tcBorders>
              <w:top w:val="nil"/>
              <w:left w:val="nil"/>
              <w:bottom w:val="nil"/>
              <w:right w:val="nil"/>
            </w:tcBorders>
          </w:tcPr>
          <w:p w:rsidR="00B91B7C" w:rsidRDefault="00B91B7C" w:rsidP="00333259">
            <w:pPr>
              <w:spacing w:after="120" w:line="240" w:lineRule="auto"/>
              <w:jc w:val="right"/>
              <w:rPr>
                <w:iCs/>
                <w:sz w:val="14"/>
                <w:rtl/>
              </w:rPr>
            </w:pPr>
          </w:p>
        </w:tc>
        <w:tc>
          <w:tcPr>
            <w:tcW w:w="6566" w:type="dxa"/>
            <w:tcBorders>
              <w:top w:val="nil"/>
              <w:left w:val="nil"/>
              <w:bottom w:val="nil"/>
              <w:right w:val="nil"/>
            </w:tcBorders>
          </w:tcPr>
          <w:p w:rsidR="00B91B7C" w:rsidRDefault="00B91B7C" w:rsidP="00333259">
            <w:pPr>
              <w:spacing w:after="120" w:line="240" w:lineRule="auto"/>
              <w:rPr>
                <w:iCs/>
                <w:sz w:val="14"/>
                <w:rtl/>
              </w:rPr>
            </w:pPr>
          </w:p>
        </w:tc>
        <w:tc>
          <w:tcPr>
            <w:tcW w:w="1166" w:type="dxa"/>
            <w:tcBorders>
              <w:top w:val="nil"/>
              <w:left w:val="nil"/>
              <w:bottom w:val="nil"/>
              <w:right w:val="nil"/>
            </w:tcBorders>
          </w:tcPr>
          <w:p w:rsidR="00B91B7C" w:rsidRDefault="00B91B7C" w:rsidP="00333259">
            <w:pPr>
              <w:spacing w:after="120" w:line="240" w:lineRule="auto"/>
              <w:jc w:val="right"/>
              <w:rPr>
                <w:iCs/>
                <w:sz w:val="14"/>
                <w:rtl/>
              </w:rPr>
            </w:pPr>
            <w:r>
              <w:rPr>
                <w:iCs/>
                <w:sz w:val="14"/>
                <w:rtl/>
              </w:rPr>
              <w:t>الفقرات</w:t>
            </w:r>
          </w:p>
        </w:tc>
        <w:tc>
          <w:tcPr>
            <w:tcW w:w="864" w:type="dxa"/>
            <w:gridSpan w:val="2"/>
            <w:tcBorders>
              <w:top w:val="nil"/>
              <w:left w:val="nil"/>
              <w:bottom w:val="nil"/>
              <w:right w:val="nil"/>
            </w:tcBorders>
          </w:tcPr>
          <w:p w:rsidR="00B91B7C" w:rsidRDefault="00B91B7C" w:rsidP="00333259">
            <w:pPr>
              <w:spacing w:after="120" w:line="240" w:lineRule="auto"/>
              <w:jc w:val="right"/>
              <w:rPr>
                <w:iCs/>
                <w:sz w:val="14"/>
                <w:rtl/>
              </w:rPr>
            </w:pPr>
            <w:r>
              <w:rPr>
                <w:iCs/>
                <w:sz w:val="14"/>
                <w:rtl/>
              </w:rPr>
              <w:t>الصفحة</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right" w:leader="dot" w:pos="7862"/>
              </w:tabs>
              <w:spacing w:after="120"/>
              <w:jc w:val="left"/>
              <w:rPr>
                <w:rFonts w:hint="cs"/>
                <w:spacing w:val="60"/>
                <w:sz w:val="17"/>
                <w:rtl/>
              </w:rPr>
            </w:pPr>
            <w:r>
              <w:rPr>
                <w:rFonts w:hint="cs"/>
                <w:rtl/>
              </w:rPr>
              <w:tab/>
              <w:t>أولا -</w:t>
            </w:r>
            <w:r>
              <w:rPr>
                <w:rFonts w:hint="cs"/>
                <w:rtl/>
              </w:rPr>
              <w:tab/>
              <w:t>مقدمة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1-5</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3</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rPr>
            </w:pPr>
            <w:r>
              <w:rPr>
                <w:rFonts w:hint="cs"/>
                <w:rtl/>
              </w:rPr>
              <w:tab/>
              <w:t>ثانيا -</w:t>
            </w:r>
            <w:r>
              <w:rPr>
                <w:rFonts w:hint="cs"/>
                <w:rtl/>
              </w:rPr>
              <w:tab/>
              <w:t>المادة 4 (2) (أ) المسألة نفسها</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6-32</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4</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right" w:leader="dot" w:pos="7862"/>
              </w:tabs>
              <w:spacing w:after="120"/>
              <w:jc w:val="left"/>
              <w:rPr>
                <w:rFonts w:hint="cs"/>
                <w:spacing w:val="60"/>
                <w:sz w:val="17"/>
                <w:rtl/>
              </w:rPr>
            </w:pPr>
            <w:r>
              <w:rPr>
                <w:rtl/>
              </w:rPr>
              <w:tab/>
            </w:r>
            <w:r>
              <w:rPr>
                <w:rFonts w:hint="cs"/>
                <w:rtl/>
              </w:rPr>
              <w:tab/>
              <w:t>ألف -</w:t>
            </w:r>
            <w:r>
              <w:rPr>
                <w:rFonts w:hint="cs"/>
                <w:rtl/>
              </w:rPr>
              <w:tab/>
              <w:t>مقدمة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6-10</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4</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right" w:leader="dot" w:pos="7862"/>
              </w:tabs>
              <w:spacing w:after="120"/>
              <w:jc w:val="left"/>
              <w:rPr>
                <w:spacing w:val="60"/>
                <w:sz w:val="17"/>
                <w:rtl/>
              </w:rPr>
            </w:pPr>
            <w:r>
              <w:rPr>
                <w:rFonts w:hint="cs"/>
                <w:rtl/>
              </w:rPr>
              <w:tab/>
            </w:r>
            <w:r>
              <w:rPr>
                <w:rtl/>
              </w:rPr>
              <w:tab/>
            </w:r>
            <w:r>
              <w:rPr>
                <w:rFonts w:hint="cs"/>
                <w:rtl/>
              </w:rPr>
              <w:t>بــاء -</w:t>
            </w:r>
            <w:r>
              <w:rPr>
                <w:rFonts w:hint="cs"/>
                <w:rtl/>
              </w:rPr>
              <w:tab/>
              <w:t>هوية صاحب البلاغ</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11-16</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5</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jc w:val="left"/>
              <w:rPr>
                <w:rFonts w:hint="cs"/>
                <w:spacing w:val="60"/>
                <w:sz w:val="17"/>
                <w:rtl/>
              </w:rPr>
            </w:pPr>
            <w:r>
              <w:rPr>
                <w:rtl/>
              </w:rPr>
              <w:tab/>
            </w:r>
            <w:r>
              <w:rPr>
                <w:rFonts w:hint="cs"/>
                <w:rtl/>
              </w:rPr>
              <w:tab/>
              <w:t>جيم -</w:t>
            </w:r>
            <w:r>
              <w:rPr>
                <w:rFonts w:hint="cs"/>
                <w:rtl/>
              </w:rPr>
              <w:tab/>
              <w:t>وقائع القضية ونطاق الأحكام في معاهدات أخرى لحقوق الإنسان</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17-22</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7</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Pr>
                <w:rFonts w:hint="cs"/>
                <w:rtl/>
              </w:rPr>
              <w:tab/>
            </w:r>
            <w:r>
              <w:rPr>
                <w:rtl/>
              </w:rPr>
              <w:tab/>
            </w:r>
            <w:r>
              <w:rPr>
                <w:rFonts w:hint="cs"/>
                <w:rtl/>
              </w:rPr>
              <w:t>دال -</w:t>
            </w:r>
            <w:r>
              <w:rPr>
                <w:rFonts w:hint="cs"/>
                <w:rtl/>
              </w:rPr>
              <w:tab/>
              <w:t>التحقيقات ذات الطابع المختلف</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23-24</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9</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right" w:leader="dot" w:pos="7862"/>
              </w:tabs>
              <w:spacing w:after="120"/>
              <w:jc w:val="left"/>
              <w:rPr>
                <w:spacing w:val="60"/>
                <w:sz w:val="17"/>
                <w:rtl/>
              </w:rPr>
            </w:pPr>
            <w:r>
              <w:rPr>
                <w:rFonts w:hint="cs"/>
                <w:rtl/>
              </w:rPr>
              <w:tab/>
            </w:r>
            <w:r>
              <w:rPr>
                <w:rtl/>
              </w:rPr>
              <w:tab/>
            </w:r>
            <w:r>
              <w:rPr>
                <w:rFonts w:hint="cs"/>
                <w:rtl/>
              </w:rPr>
              <w:t>هاء -</w:t>
            </w:r>
            <w:r>
              <w:rPr>
                <w:rFonts w:hint="cs"/>
                <w:rtl/>
              </w:rPr>
              <w:tab/>
              <w:t>سبق النظر في المسألة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26-30</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w:t>
            </w:r>
            <w:r w:rsidR="008143DF">
              <w:rPr>
                <w:rFonts w:hint="cs"/>
                <w:rtl/>
              </w:rPr>
              <w:t>1</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rPr>
            </w:pPr>
            <w:r>
              <w:rPr>
                <w:rtl/>
              </w:rPr>
              <w:tab/>
            </w:r>
            <w:r>
              <w:rPr>
                <w:rFonts w:hint="cs"/>
                <w:rtl/>
              </w:rPr>
              <w:tab/>
              <w:t>واو -</w:t>
            </w:r>
            <w:r>
              <w:rPr>
                <w:rFonts w:hint="cs"/>
                <w:rtl/>
              </w:rPr>
              <w:tab/>
              <w:t>المعلومات الجديدة ذات الصلة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31-32</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w:t>
            </w:r>
            <w:r w:rsidR="008143DF">
              <w:rPr>
                <w:rFonts w:hint="cs"/>
                <w:rtl/>
              </w:rPr>
              <w:t>3</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jc w:val="left"/>
              <w:rPr>
                <w:rFonts w:hint="cs"/>
                <w:spacing w:val="60"/>
                <w:sz w:val="17"/>
                <w:rtl/>
              </w:rPr>
            </w:pPr>
            <w:r>
              <w:rPr>
                <w:rFonts w:hint="cs"/>
                <w:rtl/>
              </w:rPr>
              <w:tab/>
              <w:t>ثالثا -</w:t>
            </w:r>
            <w:r>
              <w:rPr>
                <w:rFonts w:hint="cs"/>
                <w:rtl/>
              </w:rPr>
              <w:tab/>
              <w:t>المادة 4 (2) (أ) الإجراء الآخر من إجراءات التحقيق الدولي أو التسوية الدولية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33-40</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w:t>
            </w:r>
            <w:r w:rsidR="008143DF">
              <w:rPr>
                <w:rFonts w:hint="cs"/>
                <w:rtl/>
              </w:rPr>
              <w:t>3</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Pr>
                <w:rtl/>
              </w:rPr>
              <w:tab/>
            </w:r>
            <w:r>
              <w:rPr>
                <w:rFonts w:hint="cs"/>
                <w:rtl/>
              </w:rPr>
              <w:t>رابعا -</w:t>
            </w:r>
            <w:r>
              <w:rPr>
                <w:rFonts w:hint="cs"/>
                <w:rtl/>
              </w:rPr>
              <w:tab/>
              <w:t>المادة 4 (2) (هـ) المقبولية من حيث الزمان</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41-55</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16</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jc w:val="left"/>
              <w:rPr>
                <w:rFonts w:hint="cs"/>
                <w:spacing w:val="60"/>
                <w:sz w:val="17"/>
                <w:rtl/>
              </w:rPr>
            </w:pPr>
            <w:r>
              <w:rPr>
                <w:rFonts w:hint="cs"/>
                <w:rtl/>
              </w:rPr>
              <w:tab/>
              <w:t>خامسا -</w:t>
            </w:r>
            <w:r>
              <w:rPr>
                <w:rFonts w:hint="cs"/>
                <w:rtl/>
              </w:rPr>
              <w:tab/>
              <w:t>المادة 7(3) وسائل الانتصاف التي توصي بها هيئات معاهدات حقوق الإنسان</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56-104</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23</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right" w:leader="dot" w:pos="7862"/>
              </w:tabs>
              <w:spacing w:after="120"/>
              <w:jc w:val="left"/>
              <w:rPr>
                <w:rFonts w:hint="cs"/>
                <w:spacing w:val="60"/>
                <w:sz w:val="17"/>
                <w:rtl/>
              </w:rPr>
            </w:pPr>
            <w:r>
              <w:rPr>
                <w:rtl/>
              </w:rPr>
              <w:tab/>
            </w:r>
            <w:r>
              <w:rPr>
                <w:rFonts w:hint="cs"/>
                <w:rtl/>
              </w:rPr>
              <w:tab/>
              <w:t>ألف -</w:t>
            </w:r>
            <w:r>
              <w:rPr>
                <w:rFonts w:hint="cs"/>
                <w:rtl/>
              </w:rPr>
              <w:tab/>
              <w:t>مقدمة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56-62</w:t>
            </w:r>
          </w:p>
        </w:tc>
        <w:tc>
          <w:tcPr>
            <w:tcW w:w="806" w:type="dxa"/>
            <w:tcBorders>
              <w:top w:val="nil"/>
              <w:left w:val="nil"/>
              <w:bottom w:val="nil"/>
              <w:right w:val="nil"/>
            </w:tcBorders>
            <w:vAlign w:val="bottom"/>
          </w:tcPr>
          <w:p w:rsidR="00B91B7C" w:rsidRDefault="00333259" w:rsidP="00333259">
            <w:pPr>
              <w:spacing w:after="120"/>
              <w:jc w:val="right"/>
              <w:rPr>
                <w:rtl/>
              </w:rPr>
            </w:pPr>
            <w:r>
              <w:rPr>
                <w:rFonts w:hint="cs"/>
                <w:rtl/>
              </w:rPr>
              <w:t>2</w:t>
            </w:r>
            <w:r w:rsidR="008143DF">
              <w:rPr>
                <w:rFonts w:hint="cs"/>
                <w:rtl/>
              </w:rPr>
              <w:t>3</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Pr>
                <w:rFonts w:hint="cs"/>
                <w:rtl/>
              </w:rPr>
              <w:tab/>
            </w:r>
            <w:r>
              <w:rPr>
                <w:rtl/>
              </w:rPr>
              <w:tab/>
            </w:r>
            <w:r>
              <w:rPr>
                <w:rFonts w:hint="cs"/>
                <w:rtl/>
              </w:rPr>
              <w:t>بــاء -</w:t>
            </w:r>
            <w:r>
              <w:rPr>
                <w:rFonts w:hint="cs"/>
                <w:rtl/>
              </w:rPr>
              <w:tab/>
              <w:t>صياغة اقتراحات وتوصيات</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63-69</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25</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rPr>
            </w:pPr>
            <w:r>
              <w:rPr>
                <w:rtl/>
              </w:rPr>
              <w:tab/>
            </w:r>
            <w:r>
              <w:rPr>
                <w:rFonts w:hint="cs"/>
                <w:rtl/>
              </w:rPr>
              <w:tab/>
              <w:t>جيم -</w:t>
            </w:r>
            <w:r>
              <w:rPr>
                <w:rFonts w:hint="cs"/>
                <w:rtl/>
              </w:rPr>
              <w:tab/>
              <w:t>فرص اللجوء إلى العدالة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70-81</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27</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right" w:leader="dot" w:pos="7862"/>
              </w:tabs>
              <w:spacing w:after="120"/>
              <w:jc w:val="left"/>
              <w:rPr>
                <w:spacing w:val="60"/>
                <w:sz w:val="17"/>
                <w:rtl/>
              </w:rPr>
            </w:pPr>
            <w:r>
              <w:rPr>
                <w:rFonts w:hint="cs"/>
                <w:rtl/>
              </w:rPr>
              <w:tab/>
            </w:r>
            <w:r>
              <w:rPr>
                <w:rtl/>
              </w:rPr>
              <w:tab/>
            </w:r>
            <w:r>
              <w:rPr>
                <w:rFonts w:hint="cs"/>
                <w:rtl/>
              </w:rPr>
              <w:t>دال -</w:t>
            </w:r>
            <w:r>
              <w:rPr>
                <w:rFonts w:hint="cs"/>
                <w:rtl/>
              </w:rPr>
              <w:tab/>
              <w:t>الاستعادة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82-86</w:t>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3</w:t>
            </w:r>
            <w:r w:rsidR="008143DF">
              <w:rPr>
                <w:rFonts w:hint="cs"/>
                <w:rtl/>
              </w:rPr>
              <w:t>1</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right" w:leader="dot" w:pos="7862"/>
              </w:tabs>
              <w:spacing w:after="120"/>
              <w:jc w:val="left"/>
              <w:rPr>
                <w:rFonts w:hint="cs"/>
                <w:spacing w:val="60"/>
                <w:sz w:val="17"/>
                <w:rtl/>
              </w:rPr>
            </w:pPr>
            <w:r>
              <w:rPr>
                <w:rtl/>
              </w:rPr>
              <w:tab/>
            </w:r>
            <w:r>
              <w:rPr>
                <w:rFonts w:hint="cs"/>
                <w:rtl/>
              </w:rPr>
              <w:tab/>
              <w:t>هاء -</w:t>
            </w:r>
            <w:r>
              <w:rPr>
                <w:rFonts w:hint="cs"/>
                <w:rtl/>
              </w:rPr>
              <w:tab/>
              <w:t>التعويض</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87-91</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33</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right" w:leader="dot" w:pos="7862"/>
              </w:tabs>
              <w:spacing w:after="120"/>
              <w:jc w:val="left"/>
              <w:rPr>
                <w:spacing w:val="60"/>
                <w:sz w:val="17"/>
                <w:rtl/>
              </w:rPr>
            </w:pPr>
            <w:r>
              <w:rPr>
                <w:rFonts w:hint="cs"/>
                <w:rtl/>
              </w:rPr>
              <w:tab/>
            </w:r>
            <w:r>
              <w:rPr>
                <w:rtl/>
              </w:rPr>
              <w:tab/>
            </w:r>
            <w:r>
              <w:rPr>
                <w:rFonts w:hint="cs"/>
                <w:rtl/>
              </w:rPr>
              <w:t>واو -</w:t>
            </w:r>
            <w:r>
              <w:rPr>
                <w:rFonts w:hint="cs"/>
                <w:rtl/>
              </w:rPr>
              <w:tab/>
              <w:t>رد الاعتبار</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92-93</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34</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jc w:val="left"/>
              <w:rPr>
                <w:rFonts w:hint="cs"/>
                <w:spacing w:val="60"/>
                <w:sz w:val="17"/>
                <w:rtl/>
              </w:rPr>
            </w:pPr>
            <w:r>
              <w:rPr>
                <w:rtl/>
              </w:rPr>
              <w:tab/>
            </w:r>
            <w:r>
              <w:rPr>
                <w:rFonts w:hint="cs"/>
                <w:rtl/>
              </w:rPr>
              <w:tab/>
              <w:t>زاي -</w:t>
            </w:r>
            <w:r>
              <w:rPr>
                <w:rFonts w:hint="cs"/>
                <w:rtl/>
              </w:rPr>
              <w:tab/>
              <w:t>التدابير ذات الطابع العام الرامية إلى منع الانتهاكات مستقبلا</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94-101</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35</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Pr>
                <w:rFonts w:hint="cs"/>
                <w:rtl/>
              </w:rPr>
              <w:tab/>
            </w:r>
            <w:r>
              <w:rPr>
                <w:rtl/>
              </w:rPr>
              <w:tab/>
            </w:r>
            <w:r>
              <w:rPr>
                <w:rFonts w:hint="cs"/>
                <w:rtl/>
              </w:rPr>
              <w:t>حاء -</w:t>
            </w:r>
            <w:r>
              <w:rPr>
                <w:rFonts w:hint="cs"/>
                <w:rtl/>
              </w:rPr>
              <w:tab/>
              <w:t>مبدأ عدم الإعادة القسرية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102</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37</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right" w:leader="dot" w:pos="7862"/>
              </w:tabs>
              <w:spacing w:after="120"/>
              <w:jc w:val="left"/>
              <w:rPr>
                <w:rFonts w:hint="cs"/>
                <w:spacing w:val="60"/>
                <w:sz w:val="17"/>
                <w:rtl/>
              </w:rPr>
            </w:pPr>
            <w:r>
              <w:rPr>
                <w:rtl/>
              </w:rPr>
              <w:tab/>
            </w:r>
            <w:r>
              <w:rPr>
                <w:rFonts w:hint="cs"/>
                <w:rtl/>
              </w:rPr>
              <w:tab/>
              <w:t xml:space="preserve">طاء - </w:t>
            </w:r>
            <w:r>
              <w:rPr>
                <w:rFonts w:hint="cs"/>
                <w:rtl/>
              </w:rPr>
              <w:tab/>
              <w:t>مسائل متنوعة</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103-105</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38</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spacing w:val="60"/>
                <w:sz w:val="17"/>
                <w:rtl/>
              </w:rPr>
            </w:pPr>
            <w:r>
              <w:rPr>
                <w:rFonts w:hint="cs"/>
                <w:rtl/>
              </w:rPr>
              <w:tab/>
              <w:t>سادسا -</w:t>
            </w:r>
            <w:r>
              <w:rPr>
                <w:rFonts w:hint="cs"/>
                <w:rtl/>
              </w:rPr>
              <w:tab/>
              <w:t>المادة 7 (4) و (5): تنفيذ الدول الأطراف للآراء</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106-115</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39</w:t>
            </w:r>
          </w:p>
        </w:tc>
      </w:tr>
      <w:tr w:rsidR="00B91B7C">
        <w:tblPrEx>
          <w:tblCellMar>
            <w:top w:w="0" w:type="dxa"/>
            <w:left w:w="0" w:type="dxa"/>
            <w:bottom w:w="0" w:type="dxa"/>
            <w:right w:w="0" w:type="dxa"/>
          </w:tblCellMar>
        </w:tblPrEx>
        <w:trPr>
          <w:gridAfter w:val="1"/>
          <w:wAfter w:w="58" w:type="dxa"/>
        </w:trPr>
        <w:tc>
          <w:tcPr>
            <w:tcW w:w="7862" w:type="dxa"/>
            <w:gridSpan w:val="2"/>
            <w:tcBorders>
              <w:top w:val="nil"/>
              <w:left w:val="nil"/>
              <w:bottom w:val="nil"/>
              <w:right w:val="nil"/>
            </w:tcBorders>
          </w:tcPr>
          <w:p w:rsidR="00B91B7C" w:rsidRPr="003E5379" w:rsidRDefault="00B91B7C" w:rsidP="0033325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jc w:val="left"/>
              <w:rPr>
                <w:spacing w:val="60"/>
                <w:sz w:val="17"/>
                <w:rtl/>
              </w:rPr>
            </w:pPr>
            <w:r>
              <w:rPr>
                <w:rtl/>
              </w:rPr>
              <w:tab/>
            </w:r>
            <w:r>
              <w:rPr>
                <w:rFonts w:hint="cs"/>
                <w:rtl/>
              </w:rPr>
              <w:t>سابعا -</w:t>
            </w:r>
            <w:r>
              <w:rPr>
                <w:rFonts w:hint="cs"/>
                <w:rtl/>
              </w:rPr>
              <w:tab/>
              <w:t>مساءلة الدول الأطراف عن سلوك الفاعلين من غير الدول</w:t>
            </w:r>
            <w:r>
              <w:rPr>
                <w:spacing w:val="60"/>
                <w:sz w:val="17"/>
                <w:rtl/>
              </w:rPr>
              <w:tab/>
            </w:r>
          </w:p>
        </w:tc>
        <w:tc>
          <w:tcPr>
            <w:tcW w:w="116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116-138</w:t>
            </w:r>
          </w:p>
        </w:tc>
        <w:tc>
          <w:tcPr>
            <w:tcW w:w="806" w:type="dxa"/>
            <w:tcBorders>
              <w:top w:val="nil"/>
              <w:left w:val="nil"/>
              <w:bottom w:val="nil"/>
              <w:right w:val="nil"/>
            </w:tcBorders>
            <w:vAlign w:val="bottom"/>
          </w:tcPr>
          <w:p w:rsidR="00B91B7C" w:rsidRDefault="008143DF" w:rsidP="00333259">
            <w:pPr>
              <w:spacing w:after="120"/>
              <w:jc w:val="right"/>
              <w:rPr>
                <w:rFonts w:hint="cs"/>
                <w:rtl/>
              </w:rPr>
            </w:pPr>
            <w:r>
              <w:rPr>
                <w:rFonts w:hint="cs"/>
                <w:rtl/>
              </w:rPr>
              <w:t>43</w:t>
            </w:r>
          </w:p>
        </w:tc>
      </w:tr>
      <w:tr w:rsidR="00B91B7C">
        <w:tblPrEx>
          <w:tblCellMar>
            <w:top w:w="0" w:type="dxa"/>
            <w:left w:w="0" w:type="dxa"/>
            <w:bottom w:w="0" w:type="dxa"/>
            <w:right w:w="0" w:type="dxa"/>
          </w:tblCellMar>
        </w:tblPrEx>
        <w:trPr>
          <w:gridAfter w:val="1"/>
          <w:wAfter w:w="58" w:type="dxa"/>
        </w:trPr>
        <w:tc>
          <w:tcPr>
            <w:tcW w:w="9028" w:type="dxa"/>
            <w:gridSpan w:val="3"/>
            <w:tcBorders>
              <w:top w:val="nil"/>
              <w:left w:val="nil"/>
              <w:bottom w:val="nil"/>
              <w:right w:val="nil"/>
            </w:tcBorders>
          </w:tcPr>
          <w:p w:rsidR="00B91B7C" w:rsidRPr="00333259" w:rsidRDefault="00B91B7C" w:rsidP="00333259">
            <w:pPr>
              <w:tabs>
                <w:tab w:val="right" w:pos="1080"/>
                <w:tab w:val="left" w:pos="1296"/>
                <w:tab w:val="left" w:pos="1728"/>
                <w:tab w:val="left" w:pos="2160"/>
                <w:tab w:val="right" w:leader="dot" w:pos="9029"/>
              </w:tabs>
              <w:spacing w:after="120"/>
              <w:jc w:val="left"/>
              <w:rPr>
                <w:rFonts w:hint="cs"/>
                <w:i/>
                <w:iCs/>
                <w:spacing w:val="60"/>
                <w:sz w:val="17"/>
                <w:rtl/>
              </w:rPr>
            </w:pPr>
            <w:r w:rsidRPr="00333259">
              <w:rPr>
                <w:i/>
                <w:iCs/>
                <w:rtl/>
              </w:rPr>
              <w:tab/>
            </w:r>
            <w:r w:rsidRPr="00333259">
              <w:rPr>
                <w:rFonts w:hint="cs"/>
                <w:i/>
                <w:iCs/>
                <w:rtl/>
              </w:rPr>
              <w:t>المرفق</w:t>
            </w:r>
          </w:p>
        </w:tc>
        <w:tc>
          <w:tcPr>
            <w:tcW w:w="806" w:type="dxa"/>
            <w:tcBorders>
              <w:top w:val="nil"/>
              <w:left w:val="nil"/>
              <w:bottom w:val="nil"/>
              <w:right w:val="nil"/>
            </w:tcBorders>
            <w:vAlign w:val="bottom"/>
          </w:tcPr>
          <w:p w:rsidR="00B91B7C" w:rsidRDefault="00B91B7C" w:rsidP="00333259">
            <w:pPr>
              <w:spacing w:after="120"/>
              <w:jc w:val="right"/>
              <w:rPr>
                <w:rtl/>
              </w:rPr>
            </w:pPr>
          </w:p>
        </w:tc>
      </w:tr>
      <w:tr w:rsidR="00B91B7C">
        <w:tblPrEx>
          <w:tblCellMar>
            <w:top w:w="0" w:type="dxa"/>
            <w:left w:w="0" w:type="dxa"/>
            <w:bottom w:w="0" w:type="dxa"/>
            <w:right w:w="0" w:type="dxa"/>
          </w:tblCellMar>
        </w:tblPrEx>
        <w:trPr>
          <w:gridAfter w:val="1"/>
          <w:wAfter w:w="58" w:type="dxa"/>
        </w:trPr>
        <w:tc>
          <w:tcPr>
            <w:tcW w:w="9028" w:type="dxa"/>
            <w:gridSpan w:val="3"/>
            <w:tcBorders>
              <w:top w:val="nil"/>
              <w:left w:val="nil"/>
              <w:bottom w:val="nil"/>
              <w:right w:val="nil"/>
            </w:tcBorders>
          </w:tcPr>
          <w:p w:rsidR="00B91B7C" w:rsidRPr="00333259" w:rsidRDefault="00B91B7C" w:rsidP="00333259">
            <w:pPr>
              <w:tabs>
                <w:tab w:val="right" w:pos="1080"/>
                <w:tab w:val="left" w:pos="1296"/>
                <w:tab w:val="left" w:pos="1728"/>
                <w:tab w:val="left" w:pos="2160"/>
                <w:tab w:val="right" w:leader="dot" w:pos="9029"/>
              </w:tabs>
              <w:spacing w:after="120"/>
              <w:jc w:val="left"/>
              <w:rPr>
                <w:rFonts w:hint="cs"/>
                <w:spacing w:val="60"/>
                <w:sz w:val="17"/>
                <w:rtl/>
              </w:rPr>
            </w:pPr>
            <w:r>
              <w:rPr>
                <w:rFonts w:hint="cs"/>
                <w:rtl/>
              </w:rPr>
              <w:tab/>
            </w:r>
            <w:r>
              <w:rPr>
                <w:rtl/>
              </w:rPr>
              <w:tab/>
            </w:r>
            <w:r>
              <w:rPr>
                <w:rFonts w:hint="cs"/>
                <w:rtl/>
              </w:rPr>
              <w:t>أحكام مقارنة</w:t>
            </w:r>
            <w:r w:rsidR="00333259">
              <w:rPr>
                <w:spacing w:val="60"/>
                <w:sz w:val="17"/>
                <w:rtl/>
              </w:rPr>
              <w:tab/>
            </w:r>
          </w:p>
        </w:tc>
        <w:tc>
          <w:tcPr>
            <w:tcW w:w="806" w:type="dxa"/>
            <w:tcBorders>
              <w:top w:val="nil"/>
              <w:left w:val="nil"/>
              <w:bottom w:val="nil"/>
              <w:right w:val="nil"/>
            </w:tcBorders>
            <w:vAlign w:val="bottom"/>
          </w:tcPr>
          <w:p w:rsidR="00B91B7C" w:rsidRDefault="00333259" w:rsidP="00333259">
            <w:pPr>
              <w:spacing w:after="120"/>
              <w:jc w:val="right"/>
              <w:rPr>
                <w:rFonts w:hint="cs"/>
                <w:rtl/>
              </w:rPr>
            </w:pPr>
            <w:r>
              <w:rPr>
                <w:rFonts w:hint="cs"/>
                <w:rtl/>
              </w:rPr>
              <w:t>6</w:t>
            </w:r>
            <w:r w:rsidR="008143DF">
              <w:rPr>
                <w:rFonts w:hint="cs"/>
                <w:rtl/>
              </w:rPr>
              <w:t>5</w:t>
            </w:r>
          </w:p>
        </w:tc>
      </w:tr>
    </w:tbl>
    <w:p w:rsidR="00B91B7C" w:rsidRDefault="00B91B7C" w:rsidP="00B91B7C">
      <w:pPr>
        <w:rPr>
          <w:rtl/>
        </w:rPr>
      </w:pPr>
    </w:p>
    <w:p w:rsidR="003C46FE" w:rsidRDefault="003C46FE" w:rsidP="00B91B7C">
      <w:pPr>
        <w:pStyle w:val="SingleTxt"/>
        <w:rPr>
          <w:rFonts w:hint="cs"/>
          <w:rtl/>
        </w:rPr>
      </w:pPr>
    </w:p>
    <w:p w:rsidR="003C46FE" w:rsidRPr="00161A60" w:rsidRDefault="003C46FE" w:rsidP="003C46F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r>
      <w:r w:rsidRPr="00161A60">
        <w:rPr>
          <w:rtl/>
        </w:rPr>
        <w:t>أو</w:t>
      </w:r>
      <w:r w:rsidR="00F016A6">
        <w:rPr>
          <w:rtl/>
        </w:rPr>
        <w:t>لا </w:t>
      </w:r>
      <w:r w:rsidRPr="00161A60">
        <w:rPr>
          <w:rtl/>
        </w:rPr>
        <w:t>-</w:t>
      </w:r>
      <w:r w:rsidRPr="00161A60">
        <w:rPr>
          <w:rtl/>
        </w:rPr>
        <w:tab/>
        <w:t>مقدمة</w:t>
      </w:r>
    </w:p>
    <w:p w:rsidR="003C46FE" w:rsidRDefault="003C46FE" w:rsidP="003C46FE">
      <w:pPr>
        <w:pStyle w:val="SingleTxt"/>
        <w:rPr>
          <w:rtl/>
        </w:rPr>
      </w:pPr>
      <w:r>
        <w:rPr>
          <w:rFonts w:hint="cs"/>
          <w:rtl/>
        </w:rPr>
        <w:t>1 -</w:t>
      </w:r>
      <w:r>
        <w:rPr>
          <w:rFonts w:hint="cs"/>
          <w:rtl/>
        </w:rPr>
        <w:tab/>
      </w:r>
      <w:r>
        <w:rPr>
          <w:rtl/>
        </w:rPr>
        <w:t>أوصت اللجنة، في دورتها السابعة والعشرين، شعبة النهوض بالمرأة بإعداد ورقة معلومات أساسية عن عدة أحكام من البروتوكول الاختياري لاتفاقية القضاء على جميع أشكال التمييز ضد المرأة. وقدمت ورقة المعلومات الأساسية هذه إلى الفريق العامل المعني بالبلاغات المقدمة بموجب البروتوكول الاختياري في دورته الثانية. و</w:t>
      </w:r>
      <w:r>
        <w:rPr>
          <w:rFonts w:hint="cs"/>
          <w:rtl/>
        </w:rPr>
        <w:t xml:space="preserve">هذه الورقة هي ورقة المعلومات الأساسية النهائية التي طلبتها اللجنة </w:t>
      </w:r>
      <w:r>
        <w:rPr>
          <w:rtl/>
        </w:rPr>
        <w:t>في دورتها التاسعة والعشرين</w:t>
      </w:r>
      <w:r>
        <w:rPr>
          <w:rFonts w:hint="cs"/>
          <w:rtl/>
        </w:rPr>
        <w:t xml:space="preserve">. وقد أعدتها السيدة </w:t>
      </w:r>
      <w:r w:rsidRPr="00852E70">
        <w:rPr>
          <w:rtl/>
        </w:rPr>
        <w:t>إينيكي بوريفين، من معهد حقوق الإنسان الهولندي</w:t>
      </w:r>
      <w:r>
        <w:rPr>
          <w:rFonts w:hint="cs"/>
          <w:rtl/>
        </w:rPr>
        <w:t>.</w:t>
      </w:r>
    </w:p>
    <w:p w:rsidR="003C46FE" w:rsidRDefault="003C46FE" w:rsidP="003C46FE">
      <w:pPr>
        <w:pStyle w:val="SingleTxt"/>
        <w:rPr>
          <w:rtl/>
        </w:rPr>
      </w:pPr>
      <w:r>
        <w:rPr>
          <w:rFonts w:hint="cs"/>
          <w:rtl/>
        </w:rPr>
        <w:t>2 -</w:t>
      </w:r>
      <w:r>
        <w:rPr>
          <w:rtl/>
        </w:rPr>
        <w:tab/>
        <w:t>تقدم ورقة المعلومات الأساسية هذه لمحة عامة وتحلي</w:t>
      </w:r>
      <w:r w:rsidR="00F016A6">
        <w:rPr>
          <w:rtl/>
        </w:rPr>
        <w:t>لا </w:t>
      </w:r>
      <w:r>
        <w:rPr>
          <w:rtl/>
        </w:rPr>
        <w:t xml:space="preserve">لتفسير أحكام في معاهدات أخرى لحقوق الإنسان مطابقة أو مشابهة للأحكام الواردة في البروتوكول الاختياري لاتفاقية القضاء على جميع أشكال التمييز ضد المرأة. وستدرس اجتهادات اللجنة المعنية بحقوق الإنسان، ولجنة القضاء على التمييز العنصري، ولجنة مناهضة التعذيب والمفوضية الأوروبية لحقوق الإنسان، ومحكمة حقوق الإنسان ولجنة ومحكمة البلدان الأمريكية المعنيتين بحقوق الإنسان. </w:t>
      </w:r>
    </w:p>
    <w:p w:rsidR="003C46FE" w:rsidRDefault="003C46FE" w:rsidP="003C46FE">
      <w:pPr>
        <w:pStyle w:val="SingleTxt"/>
        <w:rPr>
          <w:rFonts w:hint="cs"/>
          <w:rtl/>
        </w:rPr>
      </w:pPr>
      <w:r>
        <w:rPr>
          <w:rFonts w:hint="cs"/>
          <w:rtl/>
        </w:rPr>
        <w:t>3 -</w:t>
      </w:r>
      <w:r>
        <w:rPr>
          <w:rtl/>
        </w:rPr>
        <w:tab/>
        <w:t>وتتناول هذه الورقة عددا من شروط المقبولية المنصوص عليها في المادة 4 من البروتوكول الاختياري. والمسألة الأولى التي تم تناولها هي الشرط الذي يقضي بأن تعلن لجنة</w:t>
      </w:r>
      <w:r>
        <w:rPr>
          <w:rFonts w:hint="cs"/>
          <w:rtl/>
        </w:rPr>
        <w:t xml:space="preserve"> القضاء على التمييز ضد المرأة </w:t>
      </w:r>
      <w:r>
        <w:rPr>
          <w:rtl/>
        </w:rPr>
        <w:t xml:space="preserve">عدم مقبولية البلاغ متى كانت المسألة قد سبق أن نظرت فيها اللجنة أو كانت، أو مازالت، محل دراسة بمقتضى إجراء آخر من إجراءات التحقيق الدولي أو التسوية الدولية. وسيدرس ما هو المفهوم الدقيق لعبارة ’’المسألة نفسها‘‘ وما هو ’’الإجراء الآخر‘‘ المشار إليه. وثمة مسألة أخرى من مسائل المقبولية تتعلق بالمقبولية من حيث الزمان، أي أن اللجنة </w:t>
      </w:r>
      <w:r w:rsidR="00F016A6">
        <w:rPr>
          <w:rtl/>
        </w:rPr>
        <w:t>لا </w:t>
      </w:r>
      <w:r>
        <w:rPr>
          <w:rtl/>
        </w:rPr>
        <w:t>يمكنها أن تدرس بلاغا إذا كانت الوقائع التي تشكل موضوع البلاغ تعود إلى فترة سابقة ل</w:t>
      </w:r>
      <w:r>
        <w:rPr>
          <w:rFonts w:hint="cs"/>
          <w:rtl/>
        </w:rPr>
        <w:t>دخول الاتفاقية حيز ا</w:t>
      </w:r>
      <w:r>
        <w:rPr>
          <w:rtl/>
        </w:rPr>
        <w:t>لنفاذ، ما لم تكن تلك الوقائع مستمرة بعد ذلك التاريخ</w:t>
      </w:r>
      <w:r>
        <w:rPr>
          <w:rFonts w:hint="cs"/>
          <w:rtl/>
        </w:rPr>
        <w:t>.</w:t>
      </w:r>
    </w:p>
    <w:p w:rsidR="003C46FE" w:rsidRDefault="003C46FE" w:rsidP="003C46FE">
      <w:pPr>
        <w:pStyle w:val="SingleTxt"/>
        <w:rPr>
          <w:rFonts w:hint="cs"/>
          <w:rtl/>
        </w:rPr>
      </w:pPr>
      <w:r>
        <w:rPr>
          <w:rFonts w:hint="cs"/>
          <w:rtl/>
        </w:rPr>
        <w:t>4</w:t>
      </w:r>
      <w:r>
        <w:rPr>
          <w:rtl/>
        </w:rPr>
        <w:t xml:space="preserve"> -</w:t>
      </w:r>
      <w:r>
        <w:rPr>
          <w:rtl/>
        </w:rPr>
        <w:tab/>
        <w:t>ثم تدرس الورقة عددا من المسائل التي تناولتها المادة 7 من البروتوكول الاختياري، وهي مسألة وسائل الانتصاف التي توصي بها الدول الأطراف عند الانتهاء من النظر في البلاغ ومتابعة الدول الأطراف لآراء اللجنة.</w:t>
      </w:r>
    </w:p>
    <w:p w:rsidR="003C46FE" w:rsidRDefault="003C46FE" w:rsidP="003C46FE">
      <w:pPr>
        <w:pStyle w:val="SingleTxt"/>
        <w:rPr>
          <w:rtl/>
        </w:rPr>
      </w:pPr>
      <w:r>
        <w:rPr>
          <w:rFonts w:hint="cs"/>
          <w:rtl/>
        </w:rPr>
        <w:t>5</w:t>
      </w:r>
      <w:r>
        <w:rPr>
          <w:rtl/>
        </w:rPr>
        <w:t xml:space="preserve"> -</w:t>
      </w:r>
      <w:r>
        <w:rPr>
          <w:rtl/>
        </w:rPr>
        <w:tab/>
        <w:t>وأخيرا، تدرس الورقة مسؤولية الدول الأطراف عن تصرف الفاعلين من غير الدول، وهي مسألة تندرج في نطاق المادة 2 التي تنص على وجوب أن يدعي الأفراد أنهم ضحايا انتهاك لدولة طرف.</w:t>
      </w:r>
    </w:p>
    <w:p w:rsidR="003C46FE" w:rsidRPr="00161A60" w:rsidRDefault="00D421D9" w:rsidP="00D421D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3C46FE" w:rsidRPr="00161A60">
        <w:rPr>
          <w:rtl/>
        </w:rPr>
        <w:t>ثانيا</w:t>
      </w:r>
      <w:r>
        <w:rPr>
          <w:rFonts w:hint="cs"/>
          <w:rtl/>
        </w:rPr>
        <w:t xml:space="preserve"> </w:t>
      </w:r>
      <w:r w:rsidR="003C46FE" w:rsidRPr="00161A60">
        <w:rPr>
          <w:rtl/>
        </w:rPr>
        <w:t>-</w:t>
      </w:r>
      <w:r w:rsidR="003C46FE" w:rsidRPr="00161A60">
        <w:rPr>
          <w:rtl/>
        </w:rPr>
        <w:tab/>
        <w:t xml:space="preserve">المادة </w:t>
      </w:r>
      <w:r w:rsidR="001B6234">
        <w:rPr>
          <w:rtl/>
        </w:rPr>
        <w:t>4 (2)</w:t>
      </w:r>
      <w:r w:rsidR="003C46FE" w:rsidRPr="00161A60">
        <w:rPr>
          <w:rtl/>
        </w:rPr>
        <w:t xml:space="preserve"> (أ)</w:t>
      </w:r>
      <w:r w:rsidR="003C46FE">
        <w:rPr>
          <w:rtl/>
        </w:rPr>
        <w:t xml:space="preserve"> </w:t>
      </w:r>
      <w:r w:rsidR="003C46FE" w:rsidRPr="00161A60">
        <w:rPr>
          <w:rtl/>
        </w:rPr>
        <w:t>المسألة نفسها</w:t>
      </w:r>
    </w:p>
    <w:p w:rsidR="003C46FE" w:rsidRPr="00C33D70" w:rsidRDefault="00D421D9" w:rsidP="00D421D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3C46FE" w:rsidRPr="00C33D70">
        <w:rPr>
          <w:rtl/>
        </w:rPr>
        <w:t>ألف</w:t>
      </w:r>
      <w:r>
        <w:rPr>
          <w:rFonts w:hint="cs"/>
          <w:rtl/>
        </w:rPr>
        <w:t xml:space="preserve"> </w:t>
      </w:r>
      <w:r w:rsidR="003C46FE" w:rsidRPr="00C33D70">
        <w:rPr>
          <w:rtl/>
        </w:rPr>
        <w:t>-</w:t>
      </w:r>
      <w:r w:rsidR="003C46FE" w:rsidRPr="00C33D70">
        <w:rPr>
          <w:rtl/>
        </w:rPr>
        <w:tab/>
        <w:t>مقدمة</w:t>
      </w:r>
    </w:p>
    <w:p w:rsidR="003C46FE" w:rsidRDefault="003C46FE" w:rsidP="003C46FE">
      <w:pPr>
        <w:pStyle w:val="SingleTxt"/>
        <w:rPr>
          <w:rtl/>
        </w:rPr>
      </w:pPr>
      <w:r>
        <w:rPr>
          <w:rFonts w:hint="cs"/>
          <w:rtl/>
        </w:rPr>
        <w:t>6</w:t>
      </w:r>
      <w:r>
        <w:rPr>
          <w:rtl/>
        </w:rPr>
        <w:t xml:space="preserve"> -</w:t>
      </w:r>
      <w:r>
        <w:rPr>
          <w:rtl/>
        </w:rPr>
        <w:tab/>
        <w:t xml:space="preserve">تنص المادة </w:t>
      </w:r>
      <w:r w:rsidR="001B6234">
        <w:rPr>
          <w:rtl/>
        </w:rPr>
        <w:t>4 (2) (أ)</w:t>
      </w:r>
      <w:r>
        <w:rPr>
          <w:rtl/>
        </w:rPr>
        <w:t xml:space="preserve"> من البروتوكول الاختياري للاتفاقية على ما يلي:</w:t>
      </w:r>
    </w:p>
    <w:p w:rsidR="003C46FE" w:rsidRDefault="003C46FE" w:rsidP="003C46FE">
      <w:pPr>
        <w:pStyle w:val="SingleTxt"/>
        <w:rPr>
          <w:rtl/>
        </w:rPr>
      </w:pPr>
      <w:r>
        <w:rPr>
          <w:rtl/>
        </w:rPr>
        <w:tab/>
      </w:r>
      <w:r>
        <w:rPr>
          <w:rFonts w:hint="cs"/>
          <w:rtl/>
        </w:rPr>
        <w:t>’</w:t>
      </w:r>
      <w:r>
        <w:rPr>
          <w:rtl/>
        </w:rPr>
        <w:t xml:space="preserve">تعلن اللجنة عدم مقبولية </w:t>
      </w:r>
      <w:r>
        <w:rPr>
          <w:rFonts w:hint="cs"/>
          <w:rtl/>
        </w:rPr>
        <w:t>[البلاغ]</w:t>
      </w:r>
      <w:r w:rsidR="00D421D9">
        <w:rPr>
          <w:rFonts w:hint="cs"/>
          <w:rtl/>
        </w:rPr>
        <w:t xml:space="preserve">: </w:t>
      </w:r>
    </w:p>
    <w:p w:rsidR="003C46FE" w:rsidRPr="003C46FE" w:rsidRDefault="00D421D9" w:rsidP="003C46FE">
      <w:pPr>
        <w:pStyle w:val="SingleTxt"/>
        <w:tabs>
          <w:tab w:val="clear" w:pos="1267"/>
          <w:tab w:val="clear" w:pos="1930"/>
          <w:tab w:val="left" w:pos="1919"/>
        </w:tabs>
        <w:ind w:left="1919"/>
        <w:rPr>
          <w:rFonts w:hint="cs"/>
          <w:rtl/>
        </w:rPr>
      </w:pPr>
      <w:r>
        <w:rPr>
          <w:rFonts w:hint="cs"/>
          <w:rtl/>
        </w:rPr>
        <w:tab/>
      </w:r>
      <w:r>
        <w:rPr>
          <w:rtl/>
        </w:rPr>
        <w:t>(أ)</w:t>
      </w:r>
      <w:r>
        <w:rPr>
          <w:rFonts w:hint="cs"/>
          <w:rtl/>
        </w:rPr>
        <w:tab/>
      </w:r>
      <w:r w:rsidR="003C46FE">
        <w:rPr>
          <w:rtl/>
        </w:rPr>
        <w:t>متى كانت المسألة نفسها قد سبق أن نظرت فيها اللجنة أو كانت، أو ما زالت، محل دراسة بمقتضى إجراء آخر من إجراءات التحقيق الدولي أو التسوية الدولية؛</w:t>
      </w:r>
      <w:r w:rsidR="003C46FE">
        <w:rPr>
          <w:rFonts w:hint="cs"/>
          <w:rtl/>
        </w:rPr>
        <w:t>‘</w:t>
      </w:r>
    </w:p>
    <w:p w:rsidR="00AF3CCC" w:rsidRDefault="003C46FE" w:rsidP="00AF3CCC">
      <w:pPr>
        <w:pStyle w:val="SingleTxt"/>
        <w:rPr>
          <w:rtl/>
        </w:rPr>
      </w:pPr>
      <w:r>
        <w:rPr>
          <w:rtl/>
        </w:rPr>
        <w:t>وترد أحكام مشابهة</w:t>
      </w:r>
      <w:r w:rsidRPr="00161A60">
        <w:rPr>
          <w:vertAlign w:val="superscript"/>
          <w:rtl/>
        </w:rPr>
        <w:t>(</w:t>
      </w:r>
      <w:r w:rsidR="00AF3CCC">
        <w:rPr>
          <w:rStyle w:val="EndnoteReference"/>
          <w:rtl/>
        </w:rPr>
        <w:endnoteReference w:id="1"/>
      </w:r>
      <w:r w:rsidR="00AF3CCC" w:rsidRPr="00161A60">
        <w:rPr>
          <w:vertAlign w:val="superscript"/>
          <w:rtl/>
        </w:rPr>
        <w:t>)</w:t>
      </w:r>
      <w:r w:rsidR="00AF3CCC">
        <w:rPr>
          <w:rtl/>
        </w:rPr>
        <w:t xml:space="preserve"> في المادة 5 (2) (أ) من البروتوكول الاختياري للعهد الدولي الخاص بالحقوق المدنية والسياسية، والمادة 22 (5) (أ) من اتفاقية مناهضة التعذيب وغيره من ضروب المعاملة أو العقوبة القاسية أو اللاإنسانية أو المهينة، والمادة 35 (2) (أ) (المادة 27 سابقا) من الاتفاقية الأوروبية لحقوق الإنسان، والمادة 47 (د) من الاتفاقية الأمريكية لحقوق الإنسان. وينص هذا الحكم على مبدأ ’’حجية الأمر المقضي به‘‘ في سياق شروط المقبولية. ويعني هذا المبدأ أنه لا يجوز إخضاع دولة لدراسة موضوع بلاغ تنظر فيه هيئة إشراف دولية أو سبق لهذه الهيئة أن نظرت فيه. وتمنع الأفراد من اختيار المحكمة حسب أهوائهم.</w:t>
      </w:r>
    </w:p>
    <w:p w:rsidR="00AF3CCC" w:rsidRDefault="00AF3CCC" w:rsidP="003C46FE">
      <w:pPr>
        <w:pStyle w:val="SingleTxt"/>
        <w:rPr>
          <w:rtl/>
        </w:rPr>
      </w:pPr>
      <w:r>
        <w:rPr>
          <w:rFonts w:hint="cs"/>
          <w:rtl/>
        </w:rPr>
        <w:t>7</w:t>
      </w:r>
      <w:r>
        <w:rPr>
          <w:rtl/>
        </w:rPr>
        <w:t xml:space="preserve"> -</w:t>
      </w:r>
      <w:r>
        <w:rPr>
          <w:rtl/>
        </w:rPr>
        <w:tab/>
        <w:t>ولا يوجد في اتفاقية القضاء على جميع أشكال التمييز العنصري أي حكم مماثل للمادة 4 (2) (أ) من البروتوكول الاختياري لاتفاقية القضاء على التمييز ضد المرأة.</w:t>
      </w:r>
      <w:r w:rsidRPr="00161A60">
        <w:rPr>
          <w:vertAlign w:val="superscript"/>
          <w:rtl/>
        </w:rPr>
        <w:t>(</w:t>
      </w:r>
      <w:r>
        <w:rPr>
          <w:rStyle w:val="EndnoteReference"/>
          <w:rtl/>
        </w:rPr>
        <w:endnoteReference w:id="2"/>
      </w:r>
      <w:r w:rsidRPr="00161A60">
        <w:rPr>
          <w:vertAlign w:val="superscript"/>
          <w:rtl/>
        </w:rPr>
        <w:t>)</w:t>
      </w:r>
      <w:r>
        <w:rPr>
          <w:rtl/>
        </w:rPr>
        <w:t xml:space="preserve"> وهذا يعني أنه لا شي يمنع لجنة القضاء على التمييز العنصري من أن تنظر في بلاغ ينظر فيه بمقتضى إجراء آخر أو سبق أن نظر فيه بم</w:t>
      </w:r>
      <w:r>
        <w:rPr>
          <w:rFonts w:hint="cs"/>
          <w:rtl/>
        </w:rPr>
        <w:t>ق</w:t>
      </w:r>
      <w:r>
        <w:rPr>
          <w:rtl/>
        </w:rPr>
        <w:t>تضاه. وفي الحالة التي تعترض فيها دولة طرف على المقبولية بدعوى أن دعوى أخرى قد رفعت لدى المحكمة الأوروبية لحقوق الإنسان، لاحظت لجنة القضاء على التمييز العنصري أن’ صاحبة البلاغ الحالي ليست هي التي قدمت التماساً أمام المحكمة الأوروبية وأنها، حتى ولو كانت كذلك، لا تمنع الاتفاقية، ولا النظام الداخلي، اللجنة من البحث في قضية، تنظر فيها أيضاً هيئة دولية أخرى‘</w:t>
      </w:r>
      <w:r w:rsidRPr="00161A60">
        <w:rPr>
          <w:vertAlign w:val="superscript"/>
          <w:rtl/>
        </w:rPr>
        <w:t>(</w:t>
      </w:r>
      <w:r>
        <w:rPr>
          <w:rStyle w:val="EndnoteReference"/>
          <w:rtl/>
        </w:rPr>
        <w:endnoteReference w:id="3"/>
      </w:r>
      <w:r w:rsidRPr="00161A60">
        <w:rPr>
          <w:vertAlign w:val="superscript"/>
          <w:rtl/>
        </w:rPr>
        <w:t>)</w:t>
      </w:r>
      <w:r>
        <w:rPr>
          <w:rtl/>
        </w:rPr>
        <w:t xml:space="preserve"> </w:t>
      </w:r>
    </w:p>
    <w:p w:rsidR="00AF3CCC" w:rsidRDefault="00AF3CCC" w:rsidP="003C46FE">
      <w:pPr>
        <w:pStyle w:val="SingleTxt"/>
        <w:rPr>
          <w:rtl/>
        </w:rPr>
      </w:pPr>
      <w:r>
        <w:rPr>
          <w:rFonts w:hint="cs"/>
          <w:rtl/>
        </w:rPr>
        <w:t>8</w:t>
      </w:r>
      <w:r>
        <w:rPr>
          <w:rtl/>
        </w:rPr>
        <w:t xml:space="preserve"> -</w:t>
      </w:r>
      <w:r>
        <w:rPr>
          <w:rtl/>
        </w:rPr>
        <w:tab/>
        <w:t>وتش</w:t>
      </w:r>
      <w:r>
        <w:rPr>
          <w:rFonts w:hint="cs"/>
          <w:rtl/>
        </w:rPr>
        <w:t>ذ</w:t>
      </w:r>
      <w:r>
        <w:rPr>
          <w:rtl/>
        </w:rPr>
        <w:t xml:space="preserve"> عن هذه القاعدة صيغة البروتوكول الاختياري للعهد الدولي الخاص بالحقوق المدنية والسياسية، إذ أن اللجنة المعنية بحقوق الإنسان هي الجهاز الوحيد الذي يمكنه أن ينظر في بلاغات سبق لجهاز دولي آخر أن نظر فيها. وقد أبدى عدد من الدول تحفظه على هذا الحكم من البروتوكول الاختياري للعهد الخاص بالحقوق المدنية والسياسية على اعتبار أن اللجنة المعنية بحقوق الإنسان لا يمكنها أن تنظر في بلاغات سبق أن نظر فيها جهاز آخر.</w:t>
      </w:r>
      <w:r w:rsidRPr="00E56F7F">
        <w:rPr>
          <w:vertAlign w:val="superscript"/>
          <w:rtl/>
        </w:rPr>
        <w:t>(</w:t>
      </w:r>
      <w:r>
        <w:rPr>
          <w:rStyle w:val="EndnoteReference"/>
          <w:rtl/>
        </w:rPr>
        <w:endnoteReference w:id="4"/>
      </w:r>
      <w:r w:rsidRPr="00E56F7F">
        <w:rPr>
          <w:vertAlign w:val="superscript"/>
          <w:rtl/>
        </w:rPr>
        <w:t>)</w:t>
      </w:r>
      <w:r>
        <w:rPr>
          <w:rtl/>
        </w:rPr>
        <w:t xml:space="preserve"> </w:t>
      </w:r>
    </w:p>
    <w:p w:rsidR="00AF3CCC" w:rsidRDefault="00AF3CCC" w:rsidP="003C46FE">
      <w:pPr>
        <w:pStyle w:val="SingleTxt"/>
        <w:rPr>
          <w:rtl/>
        </w:rPr>
      </w:pPr>
      <w:r>
        <w:rPr>
          <w:rFonts w:hint="cs"/>
          <w:rtl/>
        </w:rPr>
        <w:t>9</w:t>
      </w:r>
      <w:r>
        <w:rPr>
          <w:rtl/>
        </w:rPr>
        <w:t xml:space="preserve"> -</w:t>
      </w:r>
      <w:r>
        <w:rPr>
          <w:rtl/>
        </w:rPr>
        <w:tab/>
        <w:t>وفي حالة البروتوكول الاختياري للعهد الدولي للحقوق المدنية والسياسية، يكون لسبب عدم المقبولية أثر واقف،</w:t>
      </w:r>
      <w:r w:rsidRPr="000336DA">
        <w:rPr>
          <w:vertAlign w:val="superscript"/>
          <w:rtl/>
        </w:rPr>
        <w:t>(</w:t>
      </w:r>
      <w:r>
        <w:rPr>
          <w:rStyle w:val="EndnoteReference"/>
          <w:rtl/>
        </w:rPr>
        <w:endnoteReference w:id="5"/>
      </w:r>
      <w:r w:rsidRPr="000336DA">
        <w:rPr>
          <w:vertAlign w:val="superscript"/>
          <w:rtl/>
        </w:rPr>
        <w:t>)</w:t>
      </w:r>
      <w:r>
        <w:rPr>
          <w:rtl/>
        </w:rPr>
        <w:t xml:space="preserve"> مما يعني أن بإمكان اللجنة المعنية بحقوق الإنسان أن تواصل النظر في البلاغ إذا ارتفع سبب عدم المقبولية، إما بسحب البلاغ أو إنهاء النظر فيه.</w:t>
      </w:r>
      <w:r w:rsidRPr="000336DA">
        <w:rPr>
          <w:vertAlign w:val="superscript"/>
          <w:rtl/>
        </w:rPr>
        <w:t>(</w:t>
      </w:r>
      <w:r>
        <w:rPr>
          <w:rStyle w:val="EndnoteReference"/>
          <w:rtl/>
        </w:rPr>
        <w:endnoteReference w:id="6"/>
      </w:r>
      <w:r w:rsidRPr="000336DA">
        <w:rPr>
          <w:vertAlign w:val="superscript"/>
          <w:rtl/>
        </w:rPr>
        <w:t>)</w:t>
      </w:r>
      <w:r>
        <w:rPr>
          <w:rtl/>
        </w:rPr>
        <w:t xml:space="preserve"> وبمقتضى المعاهدات الأخرى، يكون سبب عدم المقبولية نهائيا.</w:t>
      </w:r>
    </w:p>
    <w:p w:rsidR="00AF3CCC" w:rsidRDefault="00AF3CCC" w:rsidP="003C46FE">
      <w:pPr>
        <w:pStyle w:val="SingleTxt"/>
        <w:rPr>
          <w:rtl/>
        </w:rPr>
      </w:pPr>
      <w:r>
        <w:rPr>
          <w:rFonts w:hint="cs"/>
          <w:rtl/>
        </w:rPr>
        <w:t>10</w:t>
      </w:r>
      <w:r>
        <w:rPr>
          <w:rtl/>
        </w:rPr>
        <w:t xml:space="preserve"> -</w:t>
      </w:r>
      <w:r>
        <w:rPr>
          <w:rtl/>
        </w:rPr>
        <w:tab/>
        <w:t>وفي تقرير ما إذا كان البلاغ المقدم يتعلق بـ’’المسألة نفسها‘‘، درست عدة جوانب ذات صلة يلزم أن تؤخذ في الاعتبار وتتعلق بهوية صاحب البلاغ (الفرع 2-2)، والوقائع التي تستند إليها الشكوى ونطاق الأحكام المستند إليها (الفرع 2-3) وطبيعة نظر الجهاز الدولي الآخر في البلاغ (الفرع 2-4) والمعنى الدقيق للعبارة (الفرع 2-5). ويتناول الفرع 2-6 إمكانية قيام المحكمة الأوروبية لحقوق الإنسان بإعادة النظر في طلبات تتضمن معلومات جديدة. وثمة جانب وثيق الصلة هو معنى عبارة ’’إجراء آخر من إجراءات التحقيق الدولي أو التسوية الدولية‘ وهذا ما يتناوله الفرع 3.</w:t>
      </w:r>
    </w:p>
    <w:p w:rsidR="00AF3CCC" w:rsidRDefault="00AF3CCC" w:rsidP="00D421D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8A6340">
        <w:rPr>
          <w:rFonts w:hint="cs"/>
          <w:rtl/>
        </w:rPr>
        <w:t>باء</w:t>
      </w:r>
      <w:r>
        <w:rPr>
          <w:rtl/>
        </w:rPr>
        <w:t xml:space="preserve"> -</w:t>
      </w:r>
      <w:r>
        <w:rPr>
          <w:rFonts w:hint="cs"/>
          <w:rtl/>
        </w:rPr>
        <w:tab/>
      </w:r>
      <w:r w:rsidRPr="008A6340">
        <w:rPr>
          <w:rtl/>
        </w:rPr>
        <w:t>هوية صاحب البلاغ</w:t>
      </w:r>
    </w:p>
    <w:p w:rsidR="00AF3CCC" w:rsidRDefault="00AF3CCC" w:rsidP="003C46FE">
      <w:pPr>
        <w:pStyle w:val="SingleTxt"/>
        <w:rPr>
          <w:rtl/>
        </w:rPr>
      </w:pPr>
      <w:r>
        <w:rPr>
          <w:rtl/>
        </w:rPr>
        <w:t>1</w:t>
      </w:r>
      <w:r>
        <w:rPr>
          <w:rFonts w:hint="cs"/>
          <w:rtl/>
        </w:rPr>
        <w:t>1</w:t>
      </w:r>
      <w:r>
        <w:rPr>
          <w:rtl/>
        </w:rPr>
        <w:t xml:space="preserve"> -</w:t>
      </w:r>
      <w:r>
        <w:rPr>
          <w:rtl/>
        </w:rPr>
        <w:tab/>
        <w:t xml:space="preserve">في قضية </w:t>
      </w:r>
      <w:r w:rsidRPr="00C33D70">
        <w:rPr>
          <w:i/>
          <w:iCs/>
          <w:rtl/>
        </w:rPr>
        <w:t>فينالي ضد إيطاليا</w:t>
      </w:r>
      <w:r>
        <w:rPr>
          <w:rtl/>
        </w:rPr>
        <w:t>، اعترضت حكومة إيطالي</w:t>
      </w:r>
      <w:r>
        <w:rPr>
          <w:rFonts w:hint="cs"/>
          <w:rtl/>
        </w:rPr>
        <w:t>ا</w:t>
      </w:r>
      <w:r>
        <w:rPr>
          <w:rtl/>
        </w:rPr>
        <w:t xml:space="preserve"> على مقبولية البلاغ بدعوى أن المسألة نفسها، في نظرها، سبق أن أحالها إلى المفوضية الأوروبية لحقوق الإنسان شركاء السيد فينالي في الشكوى، إذ تظلموا من نفس الانتهاكات المزعومة والمتعلقة بإجراءات المحكمة الدستورية الإيطالية واختصاصها وحكمها. وقالت الدولة الطرف أن العنصر الحاسم هو جوهر القضية، أي ’’المسألة‘‘ المعروضة على الجهاز الدولي، لا الفرد صاحب البلاغ الذي قدم الشكوى.</w:t>
      </w:r>
      <w:r w:rsidRPr="000336DA">
        <w:rPr>
          <w:vertAlign w:val="superscript"/>
          <w:rtl/>
        </w:rPr>
        <w:t>(</w:t>
      </w:r>
      <w:r>
        <w:rPr>
          <w:rStyle w:val="EndnoteReference"/>
          <w:rtl/>
        </w:rPr>
        <w:endnoteReference w:id="7"/>
      </w:r>
      <w:r w:rsidRPr="000336DA">
        <w:rPr>
          <w:vertAlign w:val="superscript"/>
          <w:rtl/>
        </w:rPr>
        <w:t>)</w:t>
      </w:r>
      <w:r>
        <w:rPr>
          <w:rtl/>
        </w:rPr>
        <w:t xml:space="preserve"> ولم تتفق اللجنة المعنية بحقوق الإنسان مع رأي الدولة الطرف وقالت:</w:t>
      </w:r>
    </w:p>
    <w:p w:rsidR="00AF3CCC" w:rsidRPr="000336DA" w:rsidRDefault="00AF3CCC" w:rsidP="00CE2343">
      <w:pPr>
        <w:pStyle w:val="SingleTxt"/>
        <w:ind w:left="1930" w:hanging="663"/>
        <w:rPr>
          <w:rtl/>
        </w:rPr>
      </w:pPr>
      <w:r>
        <w:rPr>
          <w:rtl/>
        </w:rPr>
        <w:tab/>
      </w:r>
      <w:r>
        <w:rPr>
          <w:rtl/>
        </w:rPr>
        <w:tab/>
      </w:r>
      <w:r>
        <w:rPr>
          <w:rFonts w:hint="cs"/>
          <w:rtl/>
        </w:rPr>
        <w:t>’</w:t>
      </w:r>
      <w:r>
        <w:rPr>
          <w:rtl/>
        </w:rPr>
        <w:t>إن مفهوم ’المسألة نفسها‘ في إطار معنى الفقرة (2) (أ) من المادة 5 من البروتوكول الاختياري كان يجب أن يفهم على أنه يتضمن نفس المطلب المتعلق بنفس الشخص، والذي قدمه هو أو شخص آخر في مركز يتيح له التصرف باسمه أمام الهيئة الدولية الأخرى‘.</w:t>
      </w:r>
      <w:r w:rsidRPr="000336DA">
        <w:rPr>
          <w:vertAlign w:val="superscript"/>
          <w:rtl/>
        </w:rPr>
        <w:t>(</w:t>
      </w:r>
      <w:r>
        <w:rPr>
          <w:rStyle w:val="EndnoteReference"/>
          <w:rtl/>
        </w:rPr>
        <w:endnoteReference w:id="8"/>
      </w:r>
      <w:r w:rsidRPr="000336DA">
        <w:rPr>
          <w:vertAlign w:val="superscript"/>
          <w:rtl/>
        </w:rPr>
        <w:t>)</w:t>
      </w:r>
    </w:p>
    <w:p w:rsidR="00AF3CCC" w:rsidRDefault="00AF3CCC" w:rsidP="003C46FE">
      <w:pPr>
        <w:pStyle w:val="SingleTxt"/>
        <w:rPr>
          <w:rtl/>
        </w:rPr>
      </w:pPr>
      <w:r>
        <w:rPr>
          <w:rtl/>
        </w:rPr>
        <w:t>1</w:t>
      </w:r>
      <w:r>
        <w:rPr>
          <w:rFonts w:hint="cs"/>
          <w:rtl/>
        </w:rPr>
        <w:t>2</w:t>
      </w:r>
      <w:r>
        <w:rPr>
          <w:rtl/>
        </w:rPr>
        <w:t xml:space="preserve"> -</w:t>
      </w:r>
      <w:r>
        <w:rPr>
          <w:rtl/>
        </w:rPr>
        <w:tab/>
        <w:t>فإذا قدم قريب من الأقارب المباشرين البلاغ إلى هيئة دولية أخرى، فإن القضية وجب سحبها من تلك الهيئة لكي يتأتى للجنة المعنية بحقوق الإنسان النظر في القضية.</w:t>
      </w:r>
      <w:r w:rsidRPr="000336DA">
        <w:rPr>
          <w:vertAlign w:val="superscript"/>
          <w:rtl/>
        </w:rPr>
        <w:t>(</w:t>
      </w:r>
      <w:r>
        <w:rPr>
          <w:rStyle w:val="EndnoteReference"/>
          <w:rtl/>
        </w:rPr>
        <w:endnoteReference w:id="9"/>
      </w:r>
      <w:r w:rsidRPr="000336DA">
        <w:rPr>
          <w:vertAlign w:val="superscript"/>
          <w:rtl/>
        </w:rPr>
        <w:t>)</w:t>
      </w:r>
      <w:r>
        <w:rPr>
          <w:rtl/>
        </w:rPr>
        <w:t xml:space="preserve"> غير أن اللجنة المعنية بحقوق الإنسان لا تمنع من النظر في بلاغ إذا كانت المسألة نفسها معروضة على هيئة دولية أخرى من جانب طرف ثالث لا صلة له بالطرف الذي عرض البلاغ على اللجنة. ولاحظت اللجنة المعنية بحقوق الإنسان أن المادة 5 (2) (أ):</w:t>
      </w:r>
    </w:p>
    <w:p w:rsidR="00AF3CCC" w:rsidRPr="000336DA" w:rsidRDefault="00AF3CCC" w:rsidP="00CE2343">
      <w:pPr>
        <w:pStyle w:val="SingleTxt"/>
        <w:ind w:left="1930" w:hanging="663"/>
        <w:rPr>
          <w:rtl/>
        </w:rPr>
      </w:pPr>
      <w:r>
        <w:rPr>
          <w:rFonts w:hint="cs"/>
          <w:rtl/>
        </w:rPr>
        <w:tab/>
      </w:r>
      <w:r>
        <w:rPr>
          <w:rtl/>
        </w:rPr>
        <w:tab/>
        <w:t>’لا يمكن تفسير حكمهـ[ـا] [...] بأنه يعني أنه يمكن لطرف ثالث ليس له صلة بالآخر، ويعمل دون علم وموافقة من يدعي أنه ضحية، أن يحول دون لجوء الضحية إلى اللجنة المعنية بحقوق الإنسان. وبناء على ذلك، انتهت اللجنة إلى أنه لا يوجد ما يمنعها من النظر في البلاغ التي قدمه إليها من يدعي أنه ضحية بنفسه، بحجة أن طرفا ثالثا ليست له صلة بالأمر قد قدم عريضة إلى لجنة البلدان الأمريكية لحقوق الإنسان. إذ أن هذه العريضة لا تمثل ’المسألة نفسها‘ في حدود ما تعنيه الفقرة 2 (أ) من المادة 5‘</w:t>
      </w:r>
      <w:r w:rsidRPr="000336DA">
        <w:rPr>
          <w:vertAlign w:val="superscript"/>
          <w:rtl/>
        </w:rPr>
        <w:t>(</w:t>
      </w:r>
      <w:r>
        <w:rPr>
          <w:rStyle w:val="EndnoteReference"/>
          <w:rtl/>
        </w:rPr>
        <w:endnoteReference w:id="10"/>
      </w:r>
      <w:r w:rsidRPr="000336DA">
        <w:rPr>
          <w:vertAlign w:val="superscript"/>
          <w:rtl/>
        </w:rPr>
        <w:t>)</w:t>
      </w:r>
    </w:p>
    <w:p w:rsidR="00AF3CCC" w:rsidRDefault="00AF3CCC" w:rsidP="003C46FE">
      <w:pPr>
        <w:pStyle w:val="SingleTxt"/>
        <w:rPr>
          <w:rtl/>
        </w:rPr>
      </w:pPr>
      <w:r>
        <w:rPr>
          <w:rtl/>
        </w:rPr>
        <w:t>1</w:t>
      </w:r>
      <w:r>
        <w:rPr>
          <w:rFonts w:hint="cs"/>
          <w:rtl/>
        </w:rPr>
        <w:t>3</w:t>
      </w:r>
      <w:r>
        <w:rPr>
          <w:rtl/>
        </w:rPr>
        <w:t xml:space="preserve"> -</w:t>
      </w:r>
      <w:r>
        <w:rPr>
          <w:rtl/>
        </w:rPr>
        <w:tab/>
        <w:t>ويشابه هذا الرأي الإجراء المنصوص عليه في المادة 33 من النظام الداخلي للجنة البلدان الأمريكية لحقوق الإنسان، التي تنص على أن لا يمنع على اللجنة أن تنظر في شكوى ’إذا كان الملتم</w:t>
      </w:r>
      <w:r>
        <w:rPr>
          <w:rFonts w:hint="cs"/>
          <w:rtl/>
        </w:rPr>
        <w:t>ِ</w:t>
      </w:r>
      <w:r>
        <w:rPr>
          <w:rtl/>
        </w:rPr>
        <w:t>ِ</w:t>
      </w:r>
      <w:r>
        <w:rPr>
          <w:rFonts w:hint="cs"/>
          <w:rtl/>
        </w:rPr>
        <w:t>ِ</w:t>
      </w:r>
      <w:r>
        <w:rPr>
          <w:rtl/>
        </w:rPr>
        <w:t>س أمام اللجنة أو فرد من أفراد أسرته هو الضحية المزعوم للانتهاك المتظلم بشأنه وكان الملتم</w:t>
      </w:r>
      <w:r>
        <w:rPr>
          <w:rFonts w:hint="cs"/>
          <w:rtl/>
        </w:rPr>
        <w:t>ِ</w:t>
      </w:r>
      <w:r>
        <w:rPr>
          <w:rtl/>
        </w:rPr>
        <w:t>س أمام منظمة أخرى طرف ثالث أو كيان غير حكومي لا تفويض له من الملتم</w:t>
      </w:r>
      <w:r>
        <w:rPr>
          <w:rFonts w:hint="cs"/>
          <w:rtl/>
        </w:rPr>
        <w:t>ِ</w:t>
      </w:r>
      <w:r>
        <w:rPr>
          <w:rtl/>
        </w:rPr>
        <w:t xml:space="preserve">س‘. غير أنه عندما تكون لجنة البلدان الأمريكية قد نظرت هي ذاتها في المسألة نفسها التي عرضها عليها طرف لا صلة له بصاحب البلاغ؛ فإن اللجنة لا يمكنها أن تنظر في الشكوى عندما يحيلها إليها لاحقا فرد من أفراد الأسرة. وعلى سبيل المثال، رفضت اللجنة </w:t>
      </w:r>
      <w:r>
        <w:rPr>
          <w:rFonts w:hint="cs"/>
          <w:rtl/>
        </w:rPr>
        <w:t>التماسا</w:t>
      </w:r>
      <w:r>
        <w:rPr>
          <w:rtl/>
        </w:rPr>
        <w:t xml:space="preserve"> قدمته زوجة الضحية المتوفى، بدعوى أنها سبق لها أن نظرت في المسألة بناء على </w:t>
      </w:r>
      <w:r>
        <w:rPr>
          <w:rFonts w:hint="cs"/>
          <w:rtl/>
        </w:rPr>
        <w:t>التماس</w:t>
      </w:r>
      <w:r>
        <w:rPr>
          <w:rtl/>
        </w:rPr>
        <w:t xml:space="preserve"> قدمه فرد آخر لا صلة له بالضحية. واحتج مقدم الالتماس بأن القضية الأولى عرضت على لجنة البلدان الأمريكية دون علم ورضا أسرة الضحية وأن لجنة البلدان الأمريكية لم تكن لديها بيان كامل بمسائل الواقع والقانون التي تستند إليها القضية. وأشارت لجنة البلدان الأمريكية إلى الصيغة الواسعة للمادة 44 من الاتفاقية الأمريكية المتعلقة بحقوق الإنسان التي تنص على أنه ’’يجوز لأي شخص أو مجموعة من الأشخاص، أو أي كيان غير حكومي معترف به قانونيا في دولة أو أكثر من الدول الأعضاء، أن يرفع إلى اللجنة التماسا يتضمن بلاغات أو شكاوى ضد انتهاك دولة طرف لهذه الاتفاقية‘. وقالت إن الاتفاقية تميز بين الملتم</w:t>
      </w:r>
      <w:r>
        <w:rPr>
          <w:rFonts w:hint="cs"/>
          <w:rtl/>
        </w:rPr>
        <w:t>ِ</w:t>
      </w:r>
      <w:r>
        <w:rPr>
          <w:rtl/>
        </w:rPr>
        <w:t>س والضحية. ويفيد هذا الحكم ضمنا بأمور منها أنه لا يلزم قيام أي صلة بتاتا بين الضحية والملتم</w:t>
      </w:r>
      <w:r>
        <w:rPr>
          <w:rFonts w:hint="cs"/>
          <w:rtl/>
        </w:rPr>
        <w:t>ِ</w:t>
      </w:r>
      <w:r>
        <w:rPr>
          <w:rtl/>
        </w:rPr>
        <w:t>س، مما يستتبع أن موافقة الضحية على الالتماس ليس شرطا أيضا.</w:t>
      </w:r>
      <w:r w:rsidRPr="000336DA">
        <w:rPr>
          <w:vertAlign w:val="superscript"/>
          <w:rtl/>
        </w:rPr>
        <w:t>(</w:t>
      </w:r>
      <w:r>
        <w:rPr>
          <w:rStyle w:val="EndnoteReference"/>
          <w:rtl/>
        </w:rPr>
        <w:endnoteReference w:id="11"/>
      </w:r>
      <w:r w:rsidRPr="000336DA">
        <w:rPr>
          <w:vertAlign w:val="superscript"/>
          <w:rtl/>
        </w:rPr>
        <w:t>)</w:t>
      </w:r>
      <w:r>
        <w:rPr>
          <w:rtl/>
        </w:rPr>
        <w:t xml:space="preserve"> </w:t>
      </w:r>
    </w:p>
    <w:p w:rsidR="00AF3CCC" w:rsidRDefault="00AF3CCC" w:rsidP="003C46FE">
      <w:pPr>
        <w:pStyle w:val="SingleTxt"/>
        <w:rPr>
          <w:rtl/>
        </w:rPr>
      </w:pPr>
      <w:r>
        <w:rPr>
          <w:rtl/>
        </w:rPr>
        <w:t>1</w:t>
      </w:r>
      <w:r>
        <w:rPr>
          <w:rFonts w:hint="cs"/>
          <w:rtl/>
        </w:rPr>
        <w:t>4</w:t>
      </w:r>
      <w:r>
        <w:rPr>
          <w:rtl/>
        </w:rPr>
        <w:t xml:space="preserve"> -</w:t>
      </w:r>
      <w:r>
        <w:rPr>
          <w:rtl/>
        </w:rPr>
        <w:tab/>
        <w:t xml:space="preserve">وفي قضية </w:t>
      </w:r>
      <w:r w:rsidRPr="0096184B">
        <w:rPr>
          <w:i/>
          <w:iCs/>
          <w:rtl/>
        </w:rPr>
        <w:t>مجلس اتحادات الوظيفة العامة وآخرين</w:t>
      </w:r>
      <w:r>
        <w:rPr>
          <w:rtl/>
        </w:rPr>
        <w:t>، عرضت على المفوضية الأوروبية لحقوق الإنسان قضية مماثلة للقضية التي عرضت على لجنة الحريات النقابية التابعة لمنظمة العمل الدولية. واعتبرت المفوضية الأوروبية أن مقدمي الطلب في القضية ليسوا متطابقين، ما دامت الشكاوى المعروضة على منظمة العمل الدولية قد قدمها مؤتمر النقابات، عن طريق أمينه العام، باسم المؤتمر. وذكرت أن مقدمي الطلب الستة أمام اللجنة ’ما كان بإمكانهم أن يقدموا تظلماتهم ما دامت لجنة الحريات النقابية قد أنشئت لتنظر في الشكاوى المقدمة من منظمات العمال والمستخدمين، لا من فرادى المتظلمين. (...)</w:t>
      </w:r>
      <w:r>
        <w:rPr>
          <w:rFonts w:hint="cs"/>
          <w:rtl/>
        </w:rPr>
        <w:t>‘‘.</w:t>
      </w:r>
      <w:r w:rsidRPr="000336DA">
        <w:rPr>
          <w:vertAlign w:val="superscript"/>
          <w:rtl/>
        </w:rPr>
        <w:t>(</w:t>
      </w:r>
      <w:r>
        <w:rPr>
          <w:rStyle w:val="EndnoteReference"/>
          <w:rtl/>
        </w:rPr>
        <w:endnoteReference w:id="12"/>
      </w:r>
      <w:r w:rsidRPr="000336DA">
        <w:rPr>
          <w:vertAlign w:val="superscript"/>
          <w:rtl/>
        </w:rPr>
        <w:t>)</w:t>
      </w:r>
      <w:r>
        <w:rPr>
          <w:rtl/>
        </w:rPr>
        <w:t xml:space="preserve"> فكون مجلس اتحادات الوظيفة العامة عضوا في مؤتمر النقابات لا يشكل مانعا من موانع المقبولية. وفي قضية أخرى مماثلة إلى حد ما، أعلنت أن الالتماس غير مقبول لأن الاتحاد العالمي لعمال الصناعة عرضه على منظمة العمل الدولية أيضا؛ وقد انضمت أربعة فروع نقابية إلى الإجراءات المتعلقة بطرد العمال المعنيين. وأقرت المفوضية الأوروبية بأن مقدمي الطلب بصورة فردية والبالغ عددهم 23 مقدما للطلب ليسوا نفس المتظلمين الذي مثلوا أمام أجهزة منظمة العمل الدولية، غير أن التظلم في جوهره مقدم من نفس المتظلمين. وبناء عليه، أعلنت عدم قبول البلاغ بموجب المادة 27 (1) (ب) (المادة 35 (2) (ب) حاليا).</w:t>
      </w:r>
      <w:r w:rsidRPr="000336DA">
        <w:rPr>
          <w:vertAlign w:val="superscript"/>
          <w:rtl/>
        </w:rPr>
        <w:t>(</w:t>
      </w:r>
      <w:r>
        <w:rPr>
          <w:rStyle w:val="EndnoteReference"/>
          <w:rtl/>
        </w:rPr>
        <w:endnoteReference w:id="13"/>
      </w:r>
      <w:r w:rsidRPr="000336DA">
        <w:rPr>
          <w:vertAlign w:val="superscript"/>
          <w:rtl/>
        </w:rPr>
        <w:t>)</w:t>
      </w:r>
      <w:r>
        <w:rPr>
          <w:rtl/>
        </w:rPr>
        <w:t xml:space="preserve"> </w:t>
      </w:r>
    </w:p>
    <w:p w:rsidR="00AF3CCC" w:rsidRPr="000336DA" w:rsidRDefault="00AF3CCC" w:rsidP="003C46FE">
      <w:pPr>
        <w:pStyle w:val="SingleTxt"/>
        <w:rPr>
          <w:rtl/>
        </w:rPr>
      </w:pPr>
      <w:r>
        <w:rPr>
          <w:rtl/>
        </w:rPr>
        <w:t>1</w:t>
      </w:r>
      <w:r>
        <w:rPr>
          <w:rFonts w:hint="cs"/>
          <w:rtl/>
        </w:rPr>
        <w:t>5</w:t>
      </w:r>
      <w:r>
        <w:rPr>
          <w:rtl/>
        </w:rPr>
        <w:t xml:space="preserve"> -</w:t>
      </w:r>
      <w:r>
        <w:rPr>
          <w:rtl/>
        </w:rPr>
        <w:tab/>
        <w:t>وفي اجتهاد لاحق أكدت المفوضية من جديد موقفها الأصلي وقالت إن المتظلمين أمام المفوضية الأوروبية، وأمام اللجنة المعنية بحقوق الإنسان، مثلا، ليسوا نفس المتظلمين، ولا يمكن اعتبار التظلم نفس التظلم جوهريا. وقالت إن ’الطلب الذي يتوخى نفس الغرض الذي يتوخاه طلب قدم سابقا في إطار إجراء للتحقيق الدولي لكن تقديمه تم من طرف مقدم طلب مختلف، لا يمكن اعتباره جوهريا نفس المسألة المعروضة في إطار إجراء دولي آخر‘.</w:t>
      </w:r>
      <w:r w:rsidRPr="000336DA">
        <w:rPr>
          <w:vertAlign w:val="superscript"/>
          <w:rtl/>
        </w:rPr>
        <w:t>(</w:t>
      </w:r>
      <w:r>
        <w:rPr>
          <w:rStyle w:val="EndnoteReference"/>
          <w:rtl/>
        </w:rPr>
        <w:endnoteReference w:id="14"/>
      </w:r>
      <w:r w:rsidRPr="000336DA">
        <w:rPr>
          <w:vertAlign w:val="superscript"/>
          <w:rtl/>
        </w:rPr>
        <w:t>)</w:t>
      </w:r>
    </w:p>
    <w:p w:rsidR="00AF3CCC" w:rsidRPr="000336DA" w:rsidRDefault="00AF3CCC" w:rsidP="003C46FE">
      <w:pPr>
        <w:pStyle w:val="SingleTxt"/>
        <w:rPr>
          <w:rtl/>
        </w:rPr>
      </w:pPr>
      <w:r>
        <w:rPr>
          <w:rtl/>
        </w:rPr>
        <w:t>1</w:t>
      </w:r>
      <w:r>
        <w:rPr>
          <w:rFonts w:hint="cs"/>
          <w:rtl/>
        </w:rPr>
        <w:t>6</w:t>
      </w:r>
      <w:r>
        <w:rPr>
          <w:rtl/>
        </w:rPr>
        <w:t xml:space="preserve"> -</w:t>
      </w:r>
      <w:r>
        <w:rPr>
          <w:rtl/>
        </w:rPr>
        <w:tab/>
        <w:t xml:space="preserve">وفي حالة وفاة </w:t>
      </w:r>
      <w:r>
        <w:rPr>
          <w:rFonts w:hint="cs"/>
          <w:rtl/>
        </w:rPr>
        <w:t>صاحب البلاغ</w:t>
      </w:r>
      <w:r>
        <w:rPr>
          <w:rtl/>
        </w:rPr>
        <w:t xml:space="preserve"> في تظلم سبق إيداعه، فإن ورثته يعتبرون الخلف القانوني لمقدم الطلب وبصفتهم تلك يعتبر أن لهم نفس الهوية التي كانت لمقدم الطلب المتوفى. وإذا رغب الورثة في إعادة تقديم التظلمات التي سبق لمقدم الطلب أن قدمها، فإن عليهم بالتالي أن يقدموا معلومات جديدة ذات صلة بالموضوع لكي يقبل طلبهم.</w:t>
      </w:r>
      <w:r w:rsidRPr="000336DA">
        <w:rPr>
          <w:vertAlign w:val="superscript"/>
          <w:rtl/>
        </w:rPr>
        <w:t>(</w:t>
      </w:r>
      <w:r>
        <w:rPr>
          <w:rStyle w:val="EndnoteReference"/>
          <w:rtl/>
        </w:rPr>
        <w:endnoteReference w:id="15"/>
      </w:r>
      <w:r w:rsidRPr="000336DA">
        <w:rPr>
          <w:vertAlign w:val="superscript"/>
          <w:rtl/>
        </w:rPr>
        <w:t>)</w:t>
      </w:r>
    </w:p>
    <w:p w:rsidR="00AF3CCC" w:rsidRDefault="00AF3CCC" w:rsidP="00D421D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0336DA">
        <w:rPr>
          <w:rtl/>
        </w:rPr>
        <w:t>جيم -</w:t>
      </w:r>
      <w:r w:rsidRPr="000336DA">
        <w:rPr>
          <w:rtl/>
        </w:rPr>
        <w:tab/>
        <w:t>وقائع القضية ونطاق الأحكام في معاهدات أخرى لحقوق الإنسان</w:t>
      </w:r>
    </w:p>
    <w:p w:rsidR="00AF3CCC" w:rsidRDefault="00AF3CCC" w:rsidP="003C46FE">
      <w:pPr>
        <w:pStyle w:val="SingleTxt"/>
        <w:rPr>
          <w:rtl/>
        </w:rPr>
      </w:pPr>
      <w:r>
        <w:rPr>
          <w:rtl/>
        </w:rPr>
        <w:t>1</w:t>
      </w:r>
      <w:r>
        <w:rPr>
          <w:rFonts w:hint="cs"/>
          <w:rtl/>
        </w:rPr>
        <w:t>7</w:t>
      </w:r>
      <w:r>
        <w:rPr>
          <w:rtl/>
        </w:rPr>
        <w:t xml:space="preserve"> -</w:t>
      </w:r>
      <w:r>
        <w:rPr>
          <w:rtl/>
        </w:rPr>
        <w:tab/>
        <w:t xml:space="preserve">ويتعلق الجانب الثاني الذي سينظر فيه بمسألة جوهر القضية ومسألة ما إذا كانت الأحكام في معاهدات حقوق الإنسان المعنية توفر نفس المستوى من الحماية. </w:t>
      </w:r>
    </w:p>
    <w:p w:rsidR="00AF3CCC" w:rsidRDefault="00AF3CCC" w:rsidP="003C46FE">
      <w:pPr>
        <w:pStyle w:val="SingleTxt"/>
        <w:rPr>
          <w:rtl/>
        </w:rPr>
      </w:pPr>
      <w:r>
        <w:rPr>
          <w:rtl/>
        </w:rPr>
        <w:t>1</w:t>
      </w:r>
      <w:r>
        <w:rPr>
          <w:rFonts w:hint="cs"/>
          <w:rtl/>
        </w:rPr>
        <w:t>8</w:t>
      </w:r>
      <w:r>
        <w:rPr>
          <w:rtl/>
        </w:rPr>
        <w:t xml:space="preserve"> -</w:t>
      </w:r>
      <w:r>
        <w:rPr>
          <w:rtl/>
        </w:rPr>
        <w:tab/>
        <w:t xml:space="preserve">ففي عدد من القضايا، تعين على اللجنة المعنية بحقوق الإنسان أن تتناول جوهر البلاغ لتقرر ما إذا كانت البلاغ يتعلق بـ’المسألة نفسها‘ باعتبارها قضية سبق لهيئة دولية أخرى أن تناولتها. وكان لزاما عليها أن تفعل لا سيما في قضايا استظهرت فيها دولة طرف بتحفظ على المادة 5 (2) (أ) من البروتوكول الاختياري للعهد الدولي الخاص بالحقوق المدنية والسياسية، التي تمنع اللجنة من النظر في بلاغ عندما تكون المسألة نفسها قد نظر فيها في إطار إجراء دولي آخر. فإذا كان البلاغ لا يتعلق بـ’المسألة نفسها‘ بمفهوم المادة 5 (2) (أ) من البروتوكول الاختياري للعهد، جاز للجنة المعنية بحقوق الإنسان أن تواصل النظر في البلاغ المعروض عليها، حتى ولو سبق لهيئة أخرى أن نظرت في تظلم صاحب البلاغ. وفي تحديد ما إذا كانت البلاغ </w:t>
      </w:r>
      <w:r>
        <w:rPr>
          <w:rFonts w:hint="cs"/>
          <w:rtl/>
        </w:rPr>
        <w:t>ي</w:t>
      </w:r>
      <w:r>
        <w:rPr>
          <w:rtl/>
        </w:rPr>
        <w:t>تعلق بـ ’المسألة نفسها‘، تدرس اللجنة وقائع القضية والحجج المدلى بها، وكذا نص ونطاق الأحكام ذات الصلة من المعاهدة. وفي بعض القضايا، بدت الوقائع التي تستند إليها القضية عاملا حاسما، وفي قضايا أخرى كان العامل الحاسم هو نطاق أحكام المعاهدة.</w:t>
      </w:r>
    </w:p>
    <w:p w:rsidR="00AF3CCC" w:rsidRDefault="00AF3CCC" w:rsidP="003C46FE">
      <w:pPr>
        <w:pStyle w:val="SingleTxt"/>
        <w:rPr>
          <w:rtl/>
        </w:rPr>
      </w:pPr>
      <w:r>
        <w:rPr>
          <w:rtl/>
        </w:rPr>
        <w:t>1</w:t>
      </w:r>
      <w:r>
        <w:rPr>
          <w:rFonts w:hint="cs"/>
          <w:rtl/>
        </w:rPr>
        <w:t>9</w:t>
      </w:r>
      <w:r>
        <w:rPr>
          <w:rtl/>
        </w:rPr>
        <w:t xml:space="preserve"> -</w:t>
      </w:r>
      <w:r>
        <w:rPr>
          <w:rtl/>
        </w:rPr>
        <w:tab/>
        <w:t xml:space="preserve">ففي قضية </w:t>
      </w:r>
      <w:r w:rsidRPr="0096184B">
        <w:rPr>
          <w:i/>
          <w:iCs/>
          <w:rtl/>
        </w:rPr>
        <w:t>ف. أو/ ضد النرويج</w:t>
      </w:r>
      <w:r>
        <w:rPr>
          <w:rtl/>
        </w:rPr>
        <w:t>، تظلم أب من حرمانه من عرض قضيته المتعلقة بالحضانة والتي أدعى فيها انتهاك حقه في المحاكمة العادلة، وحقه في احترام الحياة العائلية وحقه في ألا يكون عرضة للتمييز. واعترضت الدولة الطرف على المقبولية بدعوى أن المسألة نفسها سبق أن نظرت فيها المفوضية الأوروبية. فقد أعلنت المفوضية الأوروبية أن التظلم غير مقبول لكونه تظلما من الواضح أنه لا يقوم على أي أساس. وادعى صاحب البلاغ، في جملة أمور، أن الأحكام ذات الصلة من الاتفاقية الأوروبية لحقوق الإنسان والعهد الدولي الخاص بالحقوق المدنية والسياسية ليست متطابقة. وأكدت اللجنة المعنية بحقوق الإنسان في آرائها أن عبارة ’المسألة نفسها‘ تشير إلى تطابق الأطراف، وإلى التظلم المقدم والوقائع المستندة إليها في تأييد التظلم. وفي هذه القضية، خلصت اللجنة إلى أن المسألة المعروضة عليها هي في الواقع نفس المسألة التي سبق للمفوضية الأوروبية أن نظرت فيها،</w:t>
      </w:r>
      <w:r w:rsidRPr="006129F1">
        <w:rPr>
          <w:vertAlign w:val="superscript"/>
          <w:rtl/>
        </w:rPr>
        <w:t>(</w:t>
      </w:r>
      <w:r>
        <w:rPr>
          <w:rStyle w:val="EndnoteReference"/>
          <w:rtl/>
        </w:rPr>
        <w:endnoteReference w:id="16"/>
      </w:r>
      <w:r w:rsidRPr="006129F1">
        <w:rPr>
          <w:vertAlign w:val="superscript"/>
          <w:rtl/>
        </w:rPr>
        <w:t>)</w:t>
      </w:r>
      <w:r>
        <w:rPr>
          <w:rtl/>
        </w:rPr>
        <w:t xml:space="preserve"> ولم تتناول اللجنة تفاصيل نطاق شتى الأحكام المستند إليها. </w:t>
      </w:r>
    </w:p>
    <w:p w:rsidR="00AF3CCC" w:rsidRPr="006129F1" w:rsidRDefault="00AF3CCC" w:rsidP="003C46FE">
      <w:pPr>
        <w:pStyle w:val="SingleTxt"/>
        <w:rPr>
          <w:rtl/>
        </w:rPr>
      </w:pPr>
      <w:r>
        <w:rPr>
          <w:rFonts w:hint="cs"/>
          <w:rtl/>
        </w:rPr>
        <w:t>20</w:t>
      </w:r>
      <w:r>
        <w:rPr>
          <w:rtl/>
        </w:rPr>
        <w:t xml:space="preserve"> -</w:t>
      </w:r>
      <w:r>
        <w:rPr>
          <w:rtl/>
        </w:rPr>
        <w:tab/>
        <w:t xml:space="preserve">وفي قضية استظهرت فيها النمسا بتحفظها على المادة 5 (2) (أ) من البروتوكول الاختياري بدعوى أن البلاغ قد سبق أن نظرت فيه المفوضية الأوروبية لحقوق الإنسان، استنتجت اللجنة المعنية بحقوق الإنسان أن صاحب البلاغ تقدم </w:t>
      </w:r>
      <w:r>
        <w:rPr>
          <w:rFonts w:hint="cs"/>
          <w:rtl/>
        </w:rPr>
        <w:t>بادعاءات</w:t>
      </w:r>
      <w:r>
        <w:rPr>
          <w:rtl/>
        </w:rPr>
        <w:t xml:space="preserve"> مستقلة تتعلق بالتمييز والمساواة أمام القانون، وهي ادعاءات لم تعرض على الهيئات الأوروبية، وما كان بالإمكان عرضها فعلا‘. وخلصت إلى القول إن التحفظ لا يمنعها من النظر في البلاغ.</w:t>
      </w:r>
      <w:r w:rsidRPr="006129F1">
        <w:rPr>
          <w:vertAlign w:val="superscript"/>
          <w:rtl/>
        </w:rPr>
        <w:t>(</w:t>
      </w:r>
      <w:r>
        <w:rPr>
          <w:rStyle w:val="EndnoteReference"/>
          <w:rtl/>
        </w:rPr>
        <w:endnoteReference w:id="17"/>
      </w:r>
      <w:r w:rsidRPr="006129F1">
        <w:rPr>
          <w:vertAlign w:val="superscript"/>
          <w:rtl/>
        </w:rPr>
        <w:t>)</w:t>
      </w:r>
      <w:r>
        <w:rPr>
          <w:rtl/>
        </w:rPr>
        <w:t xml:space="preserve"> غير أنه في قضية متعلقة بالحق في المحاكمة العادلة، اعتبرت اللجنة أنه، رغم وجود بعض التباينات في تفسير هيئات الإشراف للمادة 6 (1) من الاتفاقية الأوروبية لحقوق الإنسان والمادة 14 (1) من العهد الدولي الخاص بالحقوق المدنية والسياسية، فإن مضمون هذه الأحكام ونطاقها متطابقان إلى حد كبير. وكانت الدولة الطرف المعنية قد استظهرت بتحفظها على المادة 5 (2) (أ) من البروتوكول الاختياري للعهد، ونظرا للتشابه الكبير بين أحكام النصين، فإن اللجنة المعنية بحقوق الإنسان أعلنت عدم قبول البلاغ، قائلة إنها ’مستبعدة من إعادة النظر فيما قضت به المحكمة الأوروبية بشأن إمكانية تطبيق الفقرة 1 من المادة 6 من الاتفاقية الأوروبية بإحلال اجتهادها في إطار الفقرة 1 من المادة 14 من العهد‘.</w:t>
      </w:r>
      <w:r w:rsidRPr="006129F1">
        <w:rPr>
          <w:vertAlign w:val="superscript"/>
          <w:rtl/>
        </w:rPr>
        <w:t>(</w:t>
      </w:r>
      <w:r>
        <w:rPr>
          <w:rStyle w:val="EndnoteReference"/>
          <w:rtl/>
        </w:rPr>
        <w:endnoteReference w:id="18"/>
      </w:r>
      <w:r w:rsidRPr="006129F1">
        <w:rPr>
          <w:vertAlign w:val="superscript"/>
          <w:rtl/>
        </w:rPr>
        <w:t>)</w:t>
      </w:r>
    </w:p>
    <w:p w:rsidR="00AF3CCC" w:rsidRPr="006129F1" w:rsidRDefault="00AF3CCC" w:rsidP="003C46FE">
      <w:pPr>
        <w:pStyle w:val="SingleTxt"/>
        <w:rPr>
          <w:rtl/>
        </w:rPr>
      </w:pPr>
      <w:r>
        <w:rPr>
          <w:rtl/>
        </w:rPr>
        <w:t>2</w:t>
      </w:r>
      <w:r>
        <w:rPr>
          <w:rFonts w:hint="cs"/>
          <w:rtl/>
        </w:rPr>
        <w:t>1</w:t>
      </w:r>
      <w:r>
        <w:rPr>
          <w:rtl/>
        </w:rPr>
        <w:t xml:space="preserve"> -</w:t>
      </w:r>
      <w:r>
        <w:rPr>
          <w:rtl/>
        </w:rPr>
        <w:tab/>
        <w:t xml:space="preserve">واستنادا إلى اللجنة المعنية بحقوق الإنسان، لا تتعلق بالمسألة نفسها القضية التي تعرض على لجنة البلدان الأمريكية </w:t>
      </w:r>
      <w:r>
        <w:rPr>
          <w:rFonts w:hint="cs"/>
          <w:rtl/>
        </w:rPr>
        <w:t xml:space="preserve">لحقوق الإنسان </w:t>
      </w:r>
      <w:r>
        <w:rPr>
          <w:rtl/>
        </w:rPr>
        <w:t>قبل دخول العهد وبروتوكوله حيز النفاذ تجاه الدولة الطرف.</w:t>
      </w:r>
      <w:r w:rsidRPr="006129F1">
        <w:rPr>
          <w:vertAlign w:val="superscript"/>
          <w:rtl/>
        </w:rPr>
        <w:t>(</w:t>
      </w:r>
      <w:r>
        <w:rPr>
          <w:rStyle w:val="EndnoteReference"/>
          <w:rtl/>
        </w:rPr>
        <w:endnoteReference w:id="19"/>
      </w:r>
      <w:r w:rsidRPr="006129F1">
        <w:rPr>
          <w:vertAlign w:val="superscript"/>
          <w:rtl/>
        </w:rPr>
        <w:t>)</w:t>
      </w:r>
      <w:r>
        <w:rPr>
          <w:rtl/>
        </w:rPr>
        <w:t xml:space="preserve"> وقد أخذت المحكمة الأوروبية بنفس الرأي. وإذا تعلقت قضية من القضايا بفترة زمنية مختلفة عن الفترة الزمنية التي يغطيها حكم سابق، فإن الالتماس لا يكون غير مقبول.</w:t>
      </w:r>
      <w:r w:rsidRPr="006129F1">
        <w:rPr>
          <w:vertAlign w:val="superscript"/>
          <w:rtl/>
        </w:rPr>
        <w:t>(</w:t>
      </w:r>
      <w:r>
        <w:rPr>
          <w:rStyle w:val="EndnoteReference"/>
          <w:rtl/>
        </w:rPr>
        <w:endnoteReference w:id="20"/>
      </w:r>
      <w:r w:rsidRPr="006129F1">
        <w:rPr>
          <w:vertAlign w:val="superscript"/>
          <w:rtl/>
        </w:rPr>
        <w:t>)</w:t>
      </w:r>
      <w:r>
        <w:rPr>
          <w:rtl/>
        </w:rPr>
        <w:t xml:space="preserve"> كما أن الإشارة في سطرين إلى صاحب البلاغ في قضية معروضة على لجنة البلدان الأمريكية لحقوق الإنسان، والتي أدرجت فيها بنفس الطريقة أسماء مئات الأشخاص الذين زعم أنهم احتجزوا في أوروغواي، لا تشكل نفس المسألة التي وصفها بتفصيل صاحب البلاغ في بلاغه المقدم إلى اللجنة المعنية بحقوق الإنسان.</w:t>
      </w:r>
      <w:r w:rsidRPr="006129F1">
        <w:rPr>
          <w:vertAlign w:val="superscript"/>
          <w:rtl/>
        </w:rPr>
        <w:t>(</w:t>
      </w:r>
      <w:r>
        <w:rPr>
          <w:rStyle w:val="EndnoteReference"/>
          <w:rtl/>
        </w:rPr>
        <w:endnoteReference w:id="21"/>
      </w:r>
      <w:r w:rsidRPr="006129F1">
        <w:rPr>
          <w:vertAlign w:val="superscript"/>
          <w:rtl/>
        </w:rPr>
        <w:t>)</w:t>
      </w:r>
    </w:p>
    <w:p w:rsidR="00AF3CCC" w:rsidRDefault="00AF3CCC" w:rsidP="003C46FE">
      <w:pPr>
        <w:pStyle w:val="SingleTxt"/>
        <w:rPr>
          <w:rtl/>
        </w:rPr>
      </w:pPr>
      <w:r>
        <w:rPr>
          <w:rtl/>
        </w:rPr>
        <w:t>2</w:t>
      </w:r>
      <w:r>
        <w:rPr>
          <w:rFonts w:hint="cs"/>
          <w:rtl/>
        </w:rPr>
        <w:t>2</w:t>
      </w:r>
      <w:r>
        <w:rPr>
          <w:rtl/>
        </w:rPr>
        <w:t xml:space="preserve"> -</w:t>
      </w:r>
      <w:r>
        <w:rPr>
          <w:rtl/>
        </w:rPr>
        <w:tab/>
        <w:t xml:space="preserve">وفي قضية </w:t>
      </w:r>
      <w:r w:rsidRPr="006129F1">
        <w:rPr>
          <w:i/>
          <w:iCs/>
          <w:rtl/>
        </w:rPr>
        <w:t>بلين ضد جامايكا</w:t>
      </w:r>
      <w:r>
        <w:rPr>
          <w:rtl/>
        </w:rPr>
        <w:t>، نظرت لجنة البلدان الأمريكية</w:t>
      </w:r>
      <w:r>
        <w:rPr>
          <w:rFonts w:hint="cs"/>
          <w:rtl/>
        </w:rPr>
        <w:t xml:space="preserve"> لحقوق الإنسان</w:t>
      </w:r>
      <w:r>
        <w:rPr>
          <w:rtl/>
        </w:rPr>
        <w:t xml:space="preserve"> فيما إذا كان يجوز لها أن تقبل قضية سبق أن نظرت فيها اللجنة المعنية بحقوق الإنسان. وقالت إن كون البلاغ يتعلق بنفس الشخص في التماس سبق تقديمه ليس إلا عنصرا واحدا من عناصر التكرار وأن من المتعين النظر أيضا في طبيعة المطالبات المقدمة والوقائع المستند إليها تأييدا لهذه المطالبات. ولاحظت أن تقديم وقائع جديدة و/أو مطالبات مستقلة بما فيه الكفاية بشأن نفس الشخص من شأنه، في بعض الظروف، أن يشكل أساسا للنظر في البلاغ. كما ذكرت أنه عندما يتعلق التقديم الثاني للمطالبات بحقوق غير مشمولة بالاختصاص الموضوعي للهيئة التي عرض عليها الالتماس الأول، فإن المسألة لن تعتبر مبدئيا مسألة مكررة. ثم شرحت لجنة البلدان الأمريكية فهمها لعبارة ’هو جوهريا نفس‘ الواردة في الصيغة المستخدمة في المادة 47(د) على النحو التالي: </w:t>
      </w:r>
    </w:p>
    <w:p w:rsidR="00AF3CCC" w:rsidRPr="006129F1" w:rsidRDefault="00AF3CCC" w:rsidP="00CE2343">
      <w:pPr>
        <w:pStyle w:val="SingleTxt"/>
        <w:ind w:left="1930" w:hanging="663"/>
        <w:rPr>
          <w:rFonts w:hint="cs"/>
          <w:rtl/>
        </w:rPr>
      </w:pPr>
      <w:r>
        <w:rPr>
          <w:rFonts w:hint="cs"/>
          <w:rtl/>
        </w:rPr>
        <w:tab/>
      </w:r>
      <w:r>
        <w:rPr>
          <w:rtl/>
        </w:rPr>
        <w:tab/>
        <w:t>’من أمثلة التكرار المحظور مبدئيا أن يتعلق الأمر بنفس الشخص أو بنفس المطالبات والضمانات القانونية أو بنفس الوقائع المستند إليها دعما للمطالبات. وهذ</w:t>
      </w:r>
      <w:r>
        <w:rPr>
          <w:rFonts w:hint="cs"/>
          <w:rtl/>
        </w:rPr>
        <w:t>ا</w:t>
      </w:r>
      <w:r>
        <w:rPr>
          <w:rtl/>
        </w:rPr>
        <w:t xml:space="preserve"> يعني أساسا أن الملتم</w:t>
      </w:r>
      <w:r>
        <w:rPr>
          <w:rFonts w:hint="cs"/>
          <w:rtl/>
        </w:rPr>
        <w:t>ِ</w:t>
      </w:r>
      <w:r>
        <w:rPr>
          <w:rtl/>
        </w:rPr>
        <w:t>س لا يمكنه أن يقدم التماسا أمام اللجنة المعنية بحقوق الإنسان التابعة للأمم المتحدة يتظلم فيه من انتهاك لحق أو حقوق محمية استنادا إلى محمول وقائعي، ثم يقدم تظلما أمام هذه اللجنة بشأن حقوق ووقائع مطابقة أو مترابطة كليا عرضت على اللجنة المعنية بحقوق الإنسان أو كان بالإمكان عرضها عليها.</w:t>
      </w:r>
      <w:r>
        <w:rPr>
          <w:rFonts w:hint="cs"/>
          <w:rtl/>
        </w:rPr>
        <w:t>‘</w:t>
      </w:r>
      <w:r w:rsidRPr="006129F1">
        <w:rPr>
          <w:vertAlign w:val="superscript"/>
          <w:rtl/>
        </w:rPr>
        <w:t>(</w:t>
      </w:r>
      <w:r>
        <w:rPr>
          <w:rStyle w:val="EndnoteReference"/>
          <w:rtl/>
        </w:rPr>
        <w:endnoteReference w:id="22"/>
      </w:r>
      <w:r w:rsidRPr="006129F1">
        <w:rPr>
          <w:vertAlign w:val="superscript"/>
          <w:rtl/>
        </w:rPr>
        <w:t>)</w:t>
      </w:r>
    </w:p>
    <w:p w:rsidR="00AF3CCC" w:rsidRPr="006129F1" w:rsidRDefault="00AF3CCC" w:rsidP="00D421D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6129F1">
        <w:rPr>
          <w:rtl/>
        </w:rPr>
        <w:t>دال</w:t>
      </w:r>
      <w:r>
        <w:rPr>
          <w:rFonts w:hint="cs"/>
          <w:rtl/>
        </w:rPr>
        <w:t xml:space="preserve"> </w:t>
      </w:r>
      <w:r w:rsidRPr="006129F1">
        <w:rPr>
          <w:rtl/>
        </w:rPr>
        <w:t>-</w:t>
      </w:r>
      <w:r w:rsidRPr="006129F1">
        <w:rPr>
          <w:rtl/>
        </w:rPr>
        <w:tab/>
        <w:t>التحقيقات ذات الطابع المختلف</w:t>
      </w:r>
    </w:p>
    <w:p w:rsidR="00AF3CCC" w:rsidRDefault="00AF3CCC" w:rsidP="003C46FE">
      <w:pPr>
        <w:pStyle w:val="SingleTxt"/>
        <w:rPr>
          <w:rtl/>
        </w:rPr>
      </w:pPr>
      <w:r>
        <w:rPr>
          <w:rtl/>
        </w:rPr>
        <w:t>2</w:t>
      </w:r>
      <w:r>
        <w:rPr>
          <w:rFonts w:hint="cs"/>
          <w:rtl/>
        </w:rPr>
        <w:t>3</w:t>
      </w:r>
      <w:r>
        <w:rPr>
          <w:rtl/>
        </w:rPr>
        <w:t xml:space="preserve"> -</w:t>
      </w:r>
      <w:r>
        <w:rPr>
          <w:rtl/>
        </w:rPr>
        <w:tab/>
        <w:t xml:space="preserve">وفي عدد من القضايا، قررت اللجنة المعنية بحقوق الإنسان أن التحقيقات في حقوق الإنسان ذات النطاق الواسع لا تشكل نظرا في ’المسألة نفسها‘ باعتبارها مطالبة فردية بمفهوم المادة 5 (2) (أ) من البروتوكول الاختياري للعهد. وفي قضية </w:t>
      </w:r>
      <w:r w:rsidRPr="0096184B">
        <w:rPr>
          <w:i/>
          <w:iCs/>
          <w:rtl/>
        </w:rPr>
        <w:t>بابويرام وآخرين ضد سورينام</w:t>
      </w:r>
      <w:r>
        <w:rPr>
          <w:rtl/>
        </w:rPr>
        <w:t>، لاحظت اللجنة المعنية بحقوق الإنسان أن:</w:t>
      </w:r>
    </w:p>
    <w:p w:rsidR="00AF3CCC" w:rsidRDefault="00AF3CCC" w:rsidP="00CE2343">
      <w:pPr>
        <w:pStyle w:val="SingleTxt"/>
        <w:ind w:left="1930" w:hanging="663"/>
        <w:rPr>
          <w:rFonts w:hint="cs"/>
          <w:rtl/>
        </w:rPr>
      </w:pPr>
      <w:r>
        <w:rPr>
          <w:rtl/>
        </w:rPr>
        <w:tab/>
      </w:r>
      <w:r>
        <w:rPr>
          <w:rFonts w:hint="cs"/>
          <w:rtl/>
        </w:rPr>
        <w:tab/>
        <w:t xml:space="preserve">’(...) </w:t>
      </w:r>
      <w:r>
        <w:rPr>
          <w:rtl/>
        </w:rPr>
        <w:t>دراسة تجريها منظمة حكومية دولية عن حالة حقوق الإنسان في بلد معين (مثل الدراسة التي تجريها لجنة البلدان الأمريكية لحقوق الإنسان فيما يتعلق بسورينام) أو أي دراسة عن حالة الحقوق النقابية في بلد معين (مثل القضايا التي تبحثها لجنة حرية التنظيم النقابي التابعة لمنظمة العمل الدولية، فيما يتعلق بسورينام) أو عن أي مشكل متصل بحقوق الإنسان ذات طابع أشمل (مثل الدراسة التي يجريها المقرر الخاص المعني بحالات الإعدام التعسفي أو دون محاكمة التابع للجنة حقوق الإنسان)، وإن كانت قد تشير أو تعتمد على معلومات تتعلق بأفراد، فإنه لا يمكن اعتبارها مماثلة لبحث حالات فردية في حدود مفهوم الفقرة الفرعية (أ) من الفقرة 2 من المادة 5 من البروتوكول الاختياري. (...)</w:t>
      </w:r>
      <w:r>
        <w:rPr>
          <w:rFonts w:hint="cs"/>
          <w:rtl/>
        </w:rPr>
        <w:t>‘‘.</w:t>
      </w:r>
      <w:r w:rsidRPr="006129F1">
        <w:rPr>
          <w:vertAlign w:val="superscript"/>
          <w:rtl/>
        </w:rPr>
        <w:t>(</w:t>
      </w:r>
      <w:r>
        <w:rPr>
          <w:rStyle w:val="EndnoteReference"/>
          <w:rtl/>
        </w:rPr>
        <w:endnoteReference w:id="23"/>
      </w:r>
      <w:r w:rsidRPr="006129F1">
        <w:rPr>
          <w:vertAlign w:val="superscript"/>
          <w:rtl/>
        </w:rPr>
        <w:t>)</w:t>
      </w:r>
    </w:p>
    <w:p w:rsidR="00AF3CCC" w:rsidRDefault="00AF3CCC" w:rsidP="003C46FE">
      <w:pPr>
        <w:pStyle w:val="SingleTxt"/>
        <w:rPr>
          <w:rtl/>
        </w:rPr>
      </w:pPr>
      <w:r>
        <w:rPr>
          <w:rFonts w:hint="cs"/>
          <w:rtl/>
        </w:rPr>
        <w:t>24</w:t>
      </w:r>
      <w:r>
        <w:rPr>
          <w:rtl/>
        </w:rPr>
        <w:t xml:space="preserve"> -</w:t>
      </w:r>
      <w:r>
        <w:rPr>
          <w:rtl/>
        </w:rPr>
        <w:tab/>
        <w:t xml:space="preserve">وفي قضية </w:t>
      </w:r>
      <w:r w:rsidRPr="0096184B">
        <w:rPr>
          <w:i/>
          <w:iCs/>
          <w:rtl/>
        </w:rPr>
        <w:t>زيلايا بلانكو ضد نيكاراغوا</w:t>
      </w:r>
      <w:r>
        <w:rPr>
          <w:rtl/>
        </w:rPr>
        <w:t>، اعترضت الدولة الطرف على المقبولية بدعوى أن القضية سبق أن نظرت فيها لجنة البلدان الأمريكية لحقوق الإنسان، ومنظمة العفو الدولية، واللجنة الدولية للحقوقيين وفرع نيكاراغوا من لجنة الصليب الأحمر الدولية. وفي هذه القضية، خلصت اللجنة المعنية بحقوق الإنسان إلى استنتاج أعم. وقالت إن ’التحقيق العام الذي تجريه منظمات إقليمية وحكومية دولية معنية بحقوق الإنسان للحالات المتعلقة بحقوق عدد من الأفراد، بمن فيهم صاحب البلاغ المقدم بموجب البروتوكول الاختياري، لا يشكل ’’المسألة نفسها‘‘ بالمعنى المقصود في الفقرة 2(أ) من المادة 5‘.</w:t>
      </w:r>
      <w:r w:rsidRPr="00DF766C">
        <w:rPr>
          <w:vertAlign w:val="superscript"/>
          <w:rtl/>
        </w:rPr>
        <w:t>(</w:t>
      </w:r>
      <w:r>
        <w:rPr>
          <w:rStyle w:val="EndnoteReference"/>
          <w:rtl/>
        </w:rPr>
        <w:endnoteReference w:id="24"/>
      </w:r>
      <w:r w:rsidRPr="00DF766C">
        <w:rPr>
          <w:vertAlign w:val="superscript"/>
          <w:rtl/>
        </w:rPr>
        <w:t>)</w:t>
      </w:r>
      <w:r>
        <w:rPr>
          <w:rtl/>
        </w:rPr>
        <w:t xml:space="preserve"> وفي قضية </w:t>
      </w:r>
      <w:r w:rsidRPr="0096184B">
        <w:rPr>
          <w:i/>
          <w:iCs/>
          <w:rtl/>
        </w:rPr>
        <w:t>بروكس ضد هولندا</w:t>
      </w:r>
      <w:r>
        <w:rPr>
          <w:rtl/>
        </w:rPr>
        <w:t>، لاحظت أن النظر في تقارير الدول</w:t>
      </w:r>
      <w:r>
        <w:rPr>
          <w:rFonts w:hint="cs"/>
          <w:rtl/>
        </w:rPr>
        <w:t xml:space="preserve"> الأطراف</w:t>
      </w:r>
      <w:r>
        <w:rPr>
          <w:rtl/>
        </w:rPr>
        <w:t xml:space="preserve"> في إطار إجراءات الإبلاغ بموجب معاهدات حقوق الإنسان لا يشكل نظرا في ’المسألة نفسها‘ باعتباره مطالبة مقدمة بموجب البروتوكول الاختياري للعهد الدولي.</w:t>
      </w:r>
      <w:r w:rsidRPr="00DF766C">
        <w:rPr>
          <w:vertAlign w:val="superscript"/>
          <w:rtl/>
        </w:rPr>
        <w:t>(</w:t>
      </w:r>
      <w:r>
        <w:rPr>
          <w:rStyle w:val="EndnoteReference"/>
          <w:rtl/>
        </w:rPr>
        <w:endnoteReference w:id="25"/>
      </w:r>
      <w:r w:rsidRPr="00DF766C">
        <w:rPr>
          <w:vertAlign w:val="superscript"/>
          <w:rtl/>
        </w:rPr>
        <w:t>)</w:t>
      </w:r>
      <w:r>
        <w:rPr>
          <w:rtl/>
        </w:rPr>
        <w:t xml:space="preserve"> وفي نظر اللجنة المعنية بحقوق الإنسان، لا تعد الإجراءات التي </w:t>
      </w:r>
      <w:r>
        <w:rPr>
          <w:rFonts w:hint="cs"/>
          <w:rtl/>
        </w:rPr>
        <w:t>ت</w:t>
      </w:r>
      <w:r>
        <w:rPr>
          <w:rtl/>
        </w:rPr>
        <w:t>ندرج في إطار قرار المجلس الاقتصادي والاجتماعي 1503 (د-48) المؤرخ 27 أيار/مايو 1970، والمتعلق بالنظر في الحالات التي يبدو أنها تنم عن ’’نمط ثابت من الانتهاكات الجسيمة لحقوق الإنسان والحريات الأساسية‘، نظرا في المسألة نفسها، بمفهوم المادة 5 (2) (أ) من البروتوكول الاختياري للعهد باعتبارها مطالبة مقدمة من فرد بموجب البروتوكول.</w:t>
      </w:r>
      <w:r w:rsidRPr="00DF766C">
        <w:rPr>
          <w:vertAlign w:val="superscript"/>
          <w:rtl/>
        </w:rPr>
        <w:t>(</w:t>
      </w:r>
      <w:r>
        <w:rPr>
          <w:rStyle w:val="EndnoteReference"/>
          <w:rtl/>
        </w:rPr>
        <w:endnoteReference w:id="26"/>
      </w:r>
      <w:r w:rsidRPr="00DF766C">
        <w:rPr>
          <w:vertAlign w:val="superscript"/>
          <w:rtl/>
        </w:rPr>
        <w:t>)</w:t>
      </w:r>
      <w:r>
        <w:rPr>
          <w:rtl/>
        </w:rPr>
        <w:t xml:space="preserve"> </w:t>
      </w:r>
    </w:p>
    <w:p w:rsidR="00AF3CCC" w:rsidRPr="00DF766C" w:rsidRDefault="00AF3CCC" w:rsidP="003C46FE">
      <w:pPr>
        <w:pStyle w:val="SingleTxt"/>
        <w:rPr>
          <w:rtl/>
        </w:rPr>
      </w:pPr>
      <w:r>
        <w:rPr>
          <w:rtl/>
        </w:rPr>
        <w:t>2</w:t>
      </w:r>
      <w:r>
        <w:rPr>
          <w:rFonts w:hint="cs"/>
          <w:rtl/>
        </w:rPr>
        <w:t>5</w:t>
      </w:r>
      <w:r>
        <w:rPr>
          <w:rtl/>
        </w:rPr>
        <w:t xml:space="preserve"> -</w:t>
      </w:r>
      <w:r>
        <w:rPr>
          <w:rtl/>
        </w:rPr>
        <w:tab/>
        <w:t xml:space="preserve">ولم تتخذ اللجنة المعنية بحقوق الإنسان أي موقف بشأن الفريق العامل المعني بمسألة الاحتجاز التعسفي. وفي قضية كانت معروضة في آن واحد على اللجنة المعنية بحقوق الإنسان والفريق العامل، قررت اللجنة ألا تتخذ أي قرار بشأن ما إذا كان هذه المسألة تندرج في نطاق المادة 5 (2) (أ) من البروتوكول الاختياري للعهد، ما دامت قد تلقت معلومات من الفريق العامل تفيد بأنه </w:t>
      </w:r>
      <w:r>
        <w:rPr>
          <w:rFonts w:hint="cs"/>
          <w:rtl/>
        </w:rPr>
        <w:t>على علم ب</w:t>
      </w:r>
      <w:r>
        <w:rPr>
          <w:rtl/>
        </w:rPr>
        <w:t>البلاغ الحالي وأنه أحال القضية إلى اللجنة دون أن يعرب عن آرا</w:t>
      </w:r>
      <w:r>
        <w:rPr>
          <w:rFonts w:hint="cs"/>
          <w:rtl/>
        </w:rPr>
        <w:t>ئ</w:t>
      </w:r>
      <w:r>
        <w:rPr>
          <w:rtl/>
        </w:rPr>
        <w:t>ه.</w:t>
      </w:r>
      <w:r w:rsidRPr="00DF766C">
        <w:rPr>
          <w:vertAlign w:val="superscript"/>
          <w:rtl/>
        </w:rPr>
        <w:t>(</w:t>
      </w:r>
      <w:r>
        <w:rPr>
          <w:rStyle w:val="EndnoteReference"/>
          <w:rtl/>
        </w:rPr>
        <w:endnoteReference w:id="27"/>
      </w:r>
      <w:r w:rsidRPr="00DF766C">
        <w:rPr>
          <w:vertAlign w:val="superscript"/>
          <w:rtl/>
        </w:rPr>
        <w:t>)</w:t>
      </w:r>
    </w:p>
    <w:p w:rsidR="00AF3CCC" w:rsidRPr="00DF766C" w:rsidRDefault="00AF3CCC" w:rsidP="004157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sidRPr="00DF766C">
        <w:rPr>
          <w:rtl/>
        </w:rPr>
        <w:t>هاء</w:t>
      </w:r>
      <w:r>
        <w:rPr>
          <w:rFonts w:hint="cs"/>
          <w:rtl/>
        </w:rPr>
        <w:t xml:space="preserve"> </w:t>
      </w:r>
      <w:r w:rsidRPr="00DF766C">
        <w:rPr>
          <w:rtl/>
        </w:rPr>
        <w:t>-</w:t>
      </w:r>
      <w:r w:rsidRPr="00DF766C">
        <w:rPr>
          <w:rtl/>
        </w:rPr>
        <w:tab/>
      </w:r>
      <w:r>
        <w:rPr>
          <w:rFonts w:hint="cs"/>
          <w:rtl/>
        </w:rPr>
        <w:t>التظلمات التي سبق النظر فيها</w:t>
      </w:r>
    </w:p>
    <w:p w:rsidR="00AF3CCC" w:rsidRDefault="00AF3CCC" w:rsidP="003C46FE">
      <w:pPr>
        <w:pStyle w:val="SingleTxt"/>
        <w:rPr>
          <w:rtl/>
        </w:rPr>
      </w:pPr>
      <w:r>
        <w:rPr>
          <w:rFonts w:hint="cs"/>
          <w:rtl/>
        </w:rPr>
        <w:t>26</w:t>
      </w:r>
      <w:r>
        <w:rPr>
          <w:rtl/>
        </w:rPr>
        <w:t xml:space="preserve"> -</w:t>
      </w:r>
      <w:r>
        <w:rPr>
          <w:rtl/>
        </w:rPr>
        <w:tab/>
        <w:t xml:space="preserve">والمسألة التالية التي يتناولها هذا العنوان هو مسألة ما إذا كانت هيئة دولية أخرى قد ’نظرت‘ فعلا في التظلم. وكما سبقت الإشارة إليه، يختلف نص البروتوكول الاختياري لاتفاقية القضاء على التمييز ضد المرأة عن نص البروتوكول الاختياري للعهد الدولي الخاص بالحقوق المدنية والسياسية. واستنادا إلى المادة 5 (2) (أ)، تنظر اللجنة المعنية بحقوق الإنسان فيما إذا كانت القضية قيد نظر هيئة دولية. </w:t>
      </w:r>
      <w:r>
        <w:rPr>
          <w:rFonts w:hint="cs"/>
          <w:rtl/>
        </w:rPr>
        <w:t>ف</w:t>
      </w:r>
      <w:r>
        <w:rPr>
          <w:rtl/>
        </w:rPr>
        <w:t>إذا كان الأمر كذلك، يتعين على صاحب البلاغ أن يسحب تظلمه من الهيئة الدولية الأخرى، أو أن ينتظر إلى أن تنتهي من نظرها في المسألة، ليتأتى له عرضه على اللجنة المعنية بحقوق الإنسان. وكون هيئة أخرى قد نظرت في البلاغ لا يشكل مانعا من موانع المقبولية.</w:t>
      </w:r>
      <w:r w:rsidRPr="00DF766C">
        <w:rPr>
          <w:vertAlign w:val="superscript"/>
          <w:rtl/>
        </w:rPr>
        <w:t>(</w:t>
      </w:r>
      <w:r>
        <w:rPr>
          <w:rStyle w:val="EndnoteReference"/>
          <w:rtl/>
        </w:rPr>
        <w:endnoteReference w:id="28"/>
      </w:r>
      <w:r w:rsidRPr="00DF766C">
        <w:rPr>
          <w:vertAlign w:val="superscript"/>
          <w:rtl/>
        </w:rPr>
        <w:t>)</w:t>
      </w:r>
      <w:r>
        <w:rPr>
          <w:rtl/>
        </w:rPr>
        <w:t xml:space="preserve"> غير أنه لما كان العديد من الدول قد أبدى تحفظات على المادة 5 (2) (أ) من البروتوكول الاختياري للعهد على اعتبار أن البلاغات التي نظرت فيها هيئة أخرى لا يجوز أن تنظر فيها اللجنة المعنية بحقوق الإنسان، بات من المتعين على اللجنة أن تحدد المفهوم الدقيق لعبارة ’قد نظرت‘.</w:t>
      </w:r>
    </w:p>
    <w:p w:rsidR="00AF3CCC" w:rsidRDefault="00AF3CCC" w:rsidP="003C46FE">
      <w:pPr>
        <w:pStyle w:val="SingleTxt"/>
        <w:rPr>
          <w:rtl/>
        </w:rPr>
      </w:pPr>
      <w:r>
        <w:rPr>
          <w:rFonts w:hint="cs"/>
          <w:rtl/>
        </w:rPr>
        <w:t>27 -</w:t>
      </w:r>
      <w:r>
        <w:rPr>
          <w:rtl/>
        </w:rPr>
        <w:tab/>
        <w:t>وفي تحديد ما إذا كان التظلم قد سبق ’النظر فيه‘، يتعين التمييز بين التظلمات التي تعلن هيئة دولية أخرى عن عدم قبولها لأسباب إجرائية محضة والتظلمات التي تنظر في جوهرها. فلا تع</w:t>
      </w:r>
      <w:r>
        <w:rPr>
          <w:rFonts w:hint="cs"/>
          <w:rtl/>
        </w:rPr>
        <w:t>ت</w:t>
      </w:r>
      <w:r>
        <w:rPr>
          <w:rtl/>
        </w:rPr>
        <w:t>بر قضية سبق النظر فيها تلك القضية التي لا تقبل أمانة المفوضية الأوروبية حتى مجرد تسجيلها لكونها قد قدمت بعد انصرام أجل الستة أشهر.</w:t>
      </w:r>
      <w:r w:rsidRPr="005F29B6">
        <w:rPr>
          <w:vertAlign w:val="superscript"/>
          <w:rtl/>
        </w:rPr>
        <w:t>(</w:t>
      </w:r>
      <w:r>
        <w:rPr>
          <w:rStyle w:val="EndnoteReference"/>
          <w:rtl/>
        </w:rPr>
        <w:endnoteReference w:id="29"/>
      </w:r>
      <w:r w:rsidRPr="005F29B6">
        <w:rPr>
          <w:vertAlign w:val="superscript"/>
          <w:rtl/>
        </w:rPr>
        <w:t>)</w:t>
      </w:r>
      <w:r>
        <w:rPr>
          <w:rtl/>
        </w:rPr>
        <w:t xml:space="preserve"> والقضية التي أعلنت المفوضية الأوروبية لحقوق الإنسان عن عدم قبولها بموجب المادة 27 (1) (أ) من الاتفاقية الأوروبية لحقوق الإنسان</w:t>
      </w:r>
      <w:r w:rsidRPr="005F29B6">
        <w:rPr>
          <w:vertAlign w:val="superscript"/>
          <w:rtl/>
        </w:rPr>
        <w:t>(</w:t>
      </w:r>
      <w:r>
        <w:rPr>
          <w:rStyle w:val="EndnoteReference"/>
          <w:rtl/>
        </w:rPr>
        <w:endnoteReference w:id="30"/>
      </w:r>
      <w:r w:rsidRPr="005F29B6">
        <w:rPr>
          <w:vertAlign w:val="superscript"/>
          <w:rtl/>
        </w:rPr>
        <w:t>)</w:t>
      </w:r>
      <w:r>
        <w:rPr>
          <w:rtl/>
        </w:rPr>
        <w:t xml:space="preserve"> اعتبرت قضية لم يسبق ’النظر فيها‘، لأن عدم قبولها كان لأسباب إجرائية.</w:t>
      </w:r>
      <w:r w:rsidRPr="005F29B6">
        <w:rPr>
          <w:vertAlign w:val="superscript"/>
          <w:rtl/>
        </w:rPr>
        <w:t>(</w:t>
      </w:r>
      <w:r>
        <w:rPr>
          <w:rStyle w:val="EndnoteReference"/>
          <w:rtl/>
        </w:rPr>
        <w:endnoteReference w:id="31"/>
      </w:r>
      <w:r w:rsidRPr="005F29B6">
        <w:rPr>
          <w:vertAlign w:val="superscript"/>
          <w:rtl/>
        </w:rPr>
        <w:t>)</w:t>
      </w:r>
      <w:r>
        <w:rPr>
          <w:rtl/>
        </w:rPr>
        <w:t xml:space="preserve"> واستخلص نفس الاستنتاج عندما أعلن عن عدم قبول طلب لأن المفوضية الأوروبية رفضت أن تقر لصاحب البلاغ بالصفة في تقديم تظلم باسم بنته. واستنتجت اللجنة المعنية بحقوق الإنسان أن هذا الجانب من التظلم لم ’تنظر‘ فيه المفوضية الأوروبية.</w:t>
      </w:r>
      <w:r w:rsidRPr="005F29B6">
        <w:rPr>
          <w:vertAlign w:val="superscript"/>
          <w:rtl/>
        </w:rPr>
        <w:t>(</w:t>
      </w:r>
      <w:r>
        <w:rPr>
          <w:rStyle w:val="EndnoteReference"/>
          <w:rtl/>
        </w:rPr>
        <w:endnoteReference w:id="32"/>
      </w:r>
      <w:r w:rsidRPr="005F29B6">
        <w:rPr>
          <w:vertAlign w:val="superscript"/>
          <w:rtl/>
        </w:rPr>
        <w:t>)</w:t>
      </w:r>
      <w:r>
        <w:rPr>
          <w:rtl/>
        </w:rPr>
        <w:t xml:space="preserve"> </w:t>
      </w:r>
    </w:p>
    <w:p w:rsidR="00AF3CCC" w:rsidRPr="005F29B6" w:rsidRDefault="00AF3CCC" w:rsidP="003C46FE">
      <w:pPr>
        <w:pStyle w:val="SingleTxt"/>
        <w:rPr>
          <w:rtl/>
        </w:rPr>
      </w:pPr>
      <w:r>
        <w:rPr>
          <w:rFonts w:hint="cs"/>
          <w:rtl/>
        </w:rPr>
        <w:t>28 -</w:t>
      </w:r>
      <w:r>
        <w:rPr>
          <w:rtl/>
        </w:rPr>
        <w:tab/>
        <w:t xml:space="preserve">وعندما تعلن الهيئة الدولية الأخرى عدم قبول بلاغ بسبب سبق النظر في جوهر التظلم، لا يمكن للجنة المعنية بحقوق الإنسان أن تنظر فيه. واستنادا إلى اللجنة، يكون الأمر كذلك عندما تتعدى المحكمة الأوروبية اتخاذ قرار إجرائي أو تقني بشأن المقبولية وتصدر تقييما لجوهر القضية. وفي تلك الحالات، </w:t>
      </w:r>
      <w:r>
        <w:rPr>
          <w:rFonts w:hint="cs"/>
          <w:rtl/>
        </w:rPr>
        <w:t xml:space="preserve">يمكن القول إن </w:t>
      </w:r>
      <w:r>
        <w:rPr>
          <w:rtl/>
        </w:rPr>
        <w:t xml:space="preserve">المحكمة الأوروبية قد ’نظرت ‘ في القضية. </w:t>
      </w:r>
      <w:r>
        <w:rPr>
          <w:rFonts w:hint="cs"/>
          <w:rtl/>
        </w:rPr>
        <w:t>ف</w:t>
      </w:r>
      <w:r>
        <w:rPr>
          <w:rtl/>
        </w:rPr>
        <w:t>عندما أعلنت المفوضية الأوروبية عدم قبول طلب بسبب كونه لا ينم عن أي مظهر من مظاهر انتهاك الحقوق والحريات المنصوص عليها في الاتفاقية الأوروبية لحقوق الإنسان أو بروتوكولاتها، قررت اللجنة أنه يتعذر عليها أن تنظر في البلاغ لأن الدولة الطرف المعنية قد أبدت تحفظا على المادة 5 (2) (أ) من البروتوكول الاختياري للعهد.</w:t>
      </w:r>
      <w:r w:rsidRPr="005F29B6">
        <w:rPr>
          <w:vertAlign w:val="superscript"/>
          <w:rtl/>
        </w:rPr>
        <w:t>(</w:t>
      </w:r>
      <w:r>
        <w:rPr>
          <w:rStyle w:val="EndnoteReference"/>
          <w:rtl/>
        </w:rPr>
        <w:endnoteReference w:id="33"/>
      </w:r>
      <w:r w:rsidRPr="005F29B6">
        <w:rPr>
          <w:vertAlign w:val="superscript"/>
          <w:rtl/>
        </w:rPr>
        <w:t>)</w:t>
      </w:r>
      <w:r>
        <w:rPr>
          <w:rtl/>
        </w:rPr>
        <w:t xml:space="preserve"> كما أنه عندما أعلنت المفوضية الأوروبية ’</w:t>
      </w:r>
      <w:r>
        <w:rPr>
          <w:rFonts w:hint="cs"/>
          <w:rtl/>
        </w:rPr>
        <w:t>ا</w:t>
      </w:r>
      <w:r>
        <w:rPr>
          <w:rtl/>
        </w:rPr>
        <w:t>لانعدام الواضح للأساس‘</w:t>
      </w:r>
      <w:r>
        <w:rPr>
          <w:rFonts w:hint="cs"/>
          <w:rtl/>
        </w:rPr>
        <w:t xml:space="preserve"> في الطلب وعدم مقبوليته بالتالي </w:t>
      </w:r>
      <w:r>
        <w:rPr>
          <w:rtl/>
        </w:rPr>
        <w:t>اعتبرت اللجنة المعنية بحقوق الإنسان أن هذا يعني ضمنا أن الطلب قد ’نظر فيه‘ ويتعين بالتالي عدم قبوله.</w:t>
      </w:r>
      <w:r w:rsidRPr="005F29B6">
        <w:rPr>
          <w:vertAlign w:val="superscript"/>
          <w:rtl/>
        </w:rPr>
        <w:t>(</w:t>
      </w:r>
      <w:r>
        <w:rPr>
          <w:rStyle w:val="EndnoteReference"/>
          <w:rtl/>
        </w:rPr>
        <w:endnoteReference w:id="34"/>
      </w:r>
      <w:r w:rsidRPr="005F29B6">
        <w:rPr>
          <w:vertAlign w:val="superscript"/>
          <w:rtl/>
        </w:rPr>
        <w:t>)</w:t>
      </w:r>
      <w:r>
        <w:rPr>
          <w:rtl/>
        </w:rPr>
        <w:t xml:space="preserve"> غير أنه عندما شطبت المحكمة الأوروبية قضية، لأن احترام حقوق الإنسان لا يتطلب أن تواصل النظر فيها بعد أن سحب مقدم الطلب طلبه، استنتجت اللجنة المعنية بحقوق الإنسان ألا شيء يمنعها من النظر في البلاغ. وقالت إن هذا لا يشكل تقييما لجوهر الطلب وأنه لا يمكن القول بأن التظلم قد ’نظرت‘ فيه المحكمة الأوروبية.</w:t>
      </w:r>
      <w:r w:rsidRPr="005F29B6">
        <w:rPr>
          <w:vertAlign w:val="superscript"/>
          <w:rtl/>
        </w:rPr>
        <w:t>(</w:t>
      </w:r>
      <w:r>
        <w:rPr>
          <w:rStyle w:val="EndnoteReference"/>
          <w:rtl/>
        </w:rPr>
        <w:endnoteReference w:id="35"/>
      </w:r>
      <w:r w:rsidRPr="005F29B6">
        <w:rPr>
          <w:vertAlign w:val="superscript"/>
          <w:rtl/>
        </w:rPr>
        <w:t>)</w:t>
      </w:r>
    </w:p>
    <w:p w:rsidR="00AF3CCC" w:rsidRDefault="00AF3CCC" w:rsidP="003C46FE">
      <w:pPr>
        <w:pStyle w:val="SingleTxt"/>
        <w:rPr>
          <w:rtl/>
        </w:rPr>
      </w:pPr>
      <w:r>
        <w:rPr>
          <w:rFonts w:hint="cs"/>
          <w:rtl/>
        </w:rPr>
        <w:t>29 -</w:t>
      </w:r>
      <w:r>
        <w:rPr>
          <w:rtl/>
        </w:rPr>
        <w:tab/>
        <w:t xml:space="preserve">غير أنه عندما تكون ثمة تباينات ملموسة بين الأحكام ذات الصلة، فإنه يمكن قبول البلاغات. وفي قضية تتعلق بالحق في حرية التعبير أعلنت المفوضية الأوروبية عدم قبولها من حيث الموضوع، قالت اللجنة المعنية بحقوق الإنسان: </w:t>
      </w:r>
    </w:p>
    <w:p w:rsidR="00AF3CCC" w:rsidRPr="005F29B6" w:rsidRDefault="00AF3CCC" w:rsidP="00ED7341">
      <w:pPr>
        <w:pStyle w:val="SingleTxt"/>
        <w:ind w:left="1930" w:hanging="663"/>
        <w:rPr>
          <w:rtl/>
        </w:rPr>
      </w:pPr>
      <w:r>
        <w:rPr>
          <w:rFonts w:hint="cs"/>
          <w:rtl/>
        </w:rPr>
        <w:tab/>
      </w:r>
      <w:r>
        <w:rPr>
          <w:rtl/>
        </w:rPr>
        <w:tab/>
        <w:t>’لما كانت الحقوق المنصوص عليها في الاتفاقية الأوروبية تختلف في جوهرها وفيما يتعلق بإجراءات تنفيذها عن الحقوق المنصوص عليها في العهد، فإن الأمر المعلن عدم قبوله من حيث الموضوع لم ’’ينظر فيه‘‘، بمفهوم التحفظ، بطريقة تمنع اللجنة من النظر فيه‘.</w:t>
      </w:r>
      <w:r w:rsidRPr="005F29B6">
        <w:rPr>
          <w:vertAlign w:val="superscript"/>
          <w:rtl/>
        </w:rPr>
        <w:t>(</w:t>
      </w:r>
      <w:r>
        <w:rPr>
          <w:rStyle w:val="EndnoteReference"/>
          <w:rtl/>
        </w:rPr>
        <w:endnoteReference w:id="36"/>
      </w:r>
      <w:r w:rsidRPr="005F29B6">
        <w:rPr>
          <w:vertAlign w:val="superscript"/>
          <w:rtl/>
        </w:rPr>
        <w:t>)</w:t>
      </w:r>
    </w:p>
    <w:p w:rsidR="00AF3CCC" w:rsidRDefault="00AF3CCC" w:rsidP="003C46FE">
      <w:pPr>
        <w:pStyle w:val="SingleTxt"/>
        <w:rPr>
          <w:rtl/>
        </w:rPr>
      </w:pPr>
      <w:r>
        <w:rPr>
          <w:rFonts w:hint="cs"/>
          <w:rtl/>
        </w:rPr>
        <w:t>30 -</w:t>
      </w:r>
      <w:r>
        <w:rPr>
          <w:rtl/>
        </w:rPr>
        <w:tab/>
        <w:t>وفي تحديد ما إذا كان المسألة قد ’نظر فيها‘، تراعي اللجنة المعنية بحقوق الإنسان صيغة المعاهدات المعنية، والطريقة التي تفسر بها أجهزة الإشراف الأحكام. وقالت :</w:t>
      </w:r>
    </w:p>
    <w:p w:rsidR="00AF3CCC" w:rsidRPr="005F29B6" w:rsidRDefault="00AF3CCC" w:rsidP="00ED7341">
      <w:pPr>
        <w:pStyle w:val="SingleTxt"/>
        <w:ind w:left="1930" w:hanging="663"/>
        <w:rPr>
          <w:rFonts w:hint="cs"/>
          <w:rtl/>
        </w:rPr>
      </w:pPr>
      <w:r>
        <w:rPr>
          <w:rtl/>
        </w:rPr>
        <w:tab/>
      </w:r>
      <w:r>
        <w:rPr>
          <w:rFonts w:hint="cs"/>
          <w:rtl/>
        </w:rPr>
        <w:tab/>
        <w:t>’</w:t>
      </w:r>
      <w:r>
        <w:rPr>
          <w:rtl/>
        </w:rPr>
        <w:t>وفيما يتعلق بحجة صاحب البلاغ بأن أحكام الاتفاقية الأوروبية تختلف عن أحكام العهد المحتج بها الآن</w:t>
      </w:r>
      <w:r>
        <w:rPr>
          <w:rFonts w:hint="cs"/>
          <w:rtl/>
        </w:rPr>
        <w:t>،</w:t>
      </w:r>
      <w:r>
        <w:rPr>
          <w:rtl/>
        </w:rPr>
        <w:t xml:space="preserve"> فإن الاختلاف في صياغة الأحكام لا يكفي وحده للحكم بأن المفوضية الأوروبية "لم تنظر" في مسألة مثارة الآن بموجب حق من حقوق العهد. فلا بد من إثبات وجود فرق أساسي في الأحكام الواجبة التطبيق في هذه القضية. وفي هذه الحالة</w:t>
      </w:r>
      <w:r>
        <w:rPr>
          <w:rFonts w:hint="cs"/>
          <w:rtl/>
        </w:rPr>
        <w:t>،</w:t>
      </w:r>
      <w:r>
        <w:rPr>
          <w:rtl/>
        </w:rPr>
        <w:t xml:space="preserve"> فإن أحكام المواد 6 و8 و14 من الاتفاقية الأوروبية</w:t>
      </w:r>
      <w:r>
        <w:rPr>
          <w:rFonts w:hint="cs"/>
          <w:rtl/>
        </w:rPr>
        <w:t>،</w:t>
      </w:r>
      <w:r>
        <w:rPr>
          <w:rtl/>
        </w:rPr>
        <w:t xml:space="preserve"> كما تفسرها المفوضية الأوروبية, قريبة بما فيه الكفاية من أحكام المادتين 14 و17 من العهد المحتج بها الآن بحيث يمكن القول إنه "تم النظر في" المسائل ذات الصلة. ولا يغير هذا الاستنتاج التمسك الإضافي بالمادة 23 من العهد أمام اللجنة</w:t>
      </w:r>
      <w:r>
        <w:rPr>
          <w:rFonts w:hint="cs"/>
          <w:rtl/>
        </w:rPr>
        <w:t>،</w:t>
      </w:r>
      <w:r>
        <w:rPr>
          <w:rtl/>
        </w:rPr>
        <w:t xml:space="preserve"> ذلك لأن أية مسائل مطروحة بموجب هذه المادة قد عُولجت في جوهرها لدى نظر المفوضية الأوروبية في هذه القضية في وقت سابق.</w:t>
      </w:r>
      <w:r>
        <w:rPr>
          <w:rFonts w:hint="cs"/>
          <w:rtl/>
        </w:rPr>
        <w:t>‘</w:t>
      </w:r>
      <w:r w:rsidRPr="005F29B6">
        <w:rPr>
          <w:vertAlign w:val="superscript"/>
          <w:rtl/>
        </w:rPr>
        <w:t>(</w:t>
      </w:r>
      <w:r>
        <w:rPr>
          <w:rStyle w:val="EndnoteReference"/>
          <w:rtl/>
        </w:rPr>
        <w:endnoteReference w:id="37"/>
      </w:r>
      <w:r w:rsidRPr="005F29B6">
        <w:rPr>
          <w:vertAlign w:val="superscript"/>
          <w:rtl/>
        </w:rPr>
        <w:t>)</w:t>
      </w:r>
    </w:p>
    <w:p w:rsidR="00AF3CCC" w:rsidRPr="005F29B6" w:rsidRDefault="00AF3CCC" w:rsidP="004157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5F29B6">
        <w:rPr>
          <w:rtl/>
        </w:rPr>
        <w:t>واو</w:t>
      </w:r>
      <w:r>
        <w:rPr>
          <w:rFonts w:hint="cs"/>
          <w:rtl/>
        </w:rPr>
        <w:t xml:space="preserve"> </w:t>
      </w:r>
      <w:r w:rsidRPr="005F29B6">
        <w:rPr>
          <w:rtl/>
        </w:rPr>
        <w:t>-</w:t>
      </w:r>
      <w:r w:rsidRPr="005F29B6">
        <w:rPr>
          <w:rtl/>
        </w:rPr>
        <w:tab/>
        <w:t>المعلومات الجديدة ذات الصلة</w:t>
      </w:r>
    </w:p>
    <w:p w:rsidR="00AF3CCC" w:rsidRDefault="00AF3CCC" w:rsidP="003C46FE">
      <w:pPr>
        <w:pStyle w:val="SingleTxt"/>
        <w:rPr>
          <w:rtl/>
        </w:rPr>
      </w:pPr>
      <w:r>
        <w:rPr>
          <w:rFonts w:hint="cs"/>
          <w:rtl/>
        </w:rPr>
        <w:t>31 -</w:t>
      </w:r>
      <w:r>
        <w:rPr>
          <w:rtl/>
        </w:rPr>
        <w:tab/>
        <w:t>ثمة فرق مهم بين البروتوكول الاختياري لاتفاقية القضاء على التمييز ضد المرأة والمادة 35 (2) (ب) من الاتفاقية الأوروبية لحقوق الإنسان هو أن هذه المادة تنص على إمكانية إعادة النظر في تظلم سبق أن نظرت فيه المحكمة الأوروبية أو هيئة دولية أخرى شريطة أن يتضمن التظلم معلومات جديدة ذات صلة. ويتيح هذا الحكم لمقدمي الطلبات إمكانية إعادة تقديم طلباتهم.</w:t>
      </w:r>
      <w:r w:rsidRPr="005F29B6">
        <w:rPr>
          <w:vertAlign w:val="superscript"/>
          <w:rtl/>
        </w:rPr>
        <w:t>(</w:t>
      </w:r>
      <w:r>
        <w:rPr>
          <w:rStyle w:val="EndnoteReference"/>
          <w:rtl/>
        </w:rPr>
        <w:endnoteReference w:id="38"/>
      </w:r>
      <w:r w:rsidRPr="005F29B6">
        <w:rPr>
          <w:vertAlign w:val="superscript"/>
          <w:rtl/>
        </w:rPr>
        <w:t>)</w:t>
      </w:r>
      <w:r>
        <w:rPr>
          <w:rtl/>
        </w:rPr>
        <w:t xml:space="preserve"> غير أنه يجدر بالملاحظة أن المفوضية الأوروبية فسرت هذه العبارة تفسيرا ضيقا. فاستنادا إلى المفوضية الأوروبية، يتعين أن تضيف المعلومات الجديدة إلى ’جوهر‘ التظلم الأصلي. ولا يعد </w:t>
      </w:r>
      <w:r>
        <w:rPr>
          <w:rFonts w:hint="cs"/>
          <w:rtl/>
        </w:rPr>
        <w:t>’</w:t>
      </w:r>
      <w:r>
        <w:rPr>
          <w:rtl/>
        </w:rPr>
        <w:t>معلومات جديدة ذات صلة</w:t>
      </w:r>
      <w:r>
        <w:rPr>
          <w:rFonts w:hint="cs"/>
          <w:rtl/>
        </w:rPr>
        <w:t>‘</w:t>
      </w:r>
      <w:r>
        <w:rPr>
          <w:rtl/>
        </w:rPr>
        <w:t xml:space="preserve"> تفصيل البرهان القانوني الذي سبق تقديمه بغرض إثبات أن الحجج السابقة لم تقيمها اللجنة تقييما سليما.</w:t>
      </w:r>
      <w:r w:rsidRPr="005F29B6">
        <w:rPr>
          <w:vertAlign w:val="superscript"/>
          <w:rtl/>
        </w:rPr>
        <w:t>(</w:t>
      </w:r>
      <w:r>
        <w:rPr>
          <w:rStyle w:val="EndnoteReference"/>
          <w:rtl/>
        </w:rPr>
        <w:endnoteReference w:id="39"/>
      </w:r>
      <w:r w:rsidRPr="005F29B6">
        <w:rPr>
          <w:vertAlign w:val="superscript"/>
          <w:rtl/>
        </w:rPr>
        <w:t>)</w:t>
      </w:r>
      <w:r>
        <w:rPr>
          <w:rtl/>
        </w:rPr>
        <w:t xml:space="preserve"> ولا تعتبر التظلمات المختلفة كليا عن التظلم الأصلي لمقدم الطلب معلومات جديدة ذات صلة ولا يمكن بالتالي أن تكون سببا لإعادة النظر في القضية. </w:t>
      </w:r>
      <w:r>
        <w:rPr>
          <w:rFonts w:hint="cs"/>
          <w:rtl/>
        </w:rPr>
        <w:t>علاوة على ذلك، لا تقبل</w:t>
      </w:r>
      <w:r>
        <w:rPr>
          <w:rtl/>
        </w:rPr>
        <w:t xml:space="preserve"> المفوضية الأوروبية كأساس لإعادة النظر في قضية ’المعلومات والمذكرات الإضافية أو التظلمات التي أعيدت صياغتها والتي كانت معروفة لمقدم الطلب والتي يتبين بوضوح أنه كان بإمكانه أن يقدمها مع الطلب الأصلي</w:t>
      </w:r>
      <w:r>
        <w:rPr>
          <w:rFonts w:hint="cs"/>
          <w:rtl/>
        </w:rPr>
        <w:t>‘</w:t>
      </w:r>
      <w:r>
        <w:rPr>
          <w:rtl/>
        </w:rPr>
        <w:t>.</w:t>
      </w:r>
      <w:r w:rsidRPr="00406310">
        <w:rPr>
          <w:vertAlign w:val="superscript"/>
          <w:rtl/>
        </w:rPr>
        <w:t>(</w:t>
      </w:r>
      <w:r>
        <w:rPr>
          <w:rStyle w:val="EndnoteReference"/>
          <w:rtl/>
        </w:rPr>
        <w:endnoteReference w:id="40"/>
      </w:r>
      <w:r w:rsidRPr="00406310">
        <w:rPr>
          <w:vertAlign w:val="superscript"/>
          <w:rtl/>
        </w:rPr>
        <w:t>)</w:t>
      </w:r>
      <w:r>
        <w:rPr>
          <w:rtl/>
        </w:rPr>
        <w:t xml:space="preserve"> ويمكن أن يعتبر من المعلومات الجديدة ذات الصلة الغلط في الواقع الذي تقره المفوضية الأوروبية. وهذا ما كان عليه الأمر عندما أقرت المفوضية أن مقدم الطلب اعتبر من المنتمين إلى فئة معينة من السجناء وثبت عدم صحة ذلك. وبما أن ظروف السجن تختلف باختلاف فئات السجناء، اعتبرت المعلومات معلومات ذات صلة.</w:t>
      </w:r>
      <w:r w:rsidRPr="00406310">
        <w:rPr>
          <w:vertAlign w:val="superscript"/>
          <w:rtl/>
        </w:rPr>
        <w:t>(</w:t>
      </w:r>
      <w:r>
        <w:rPr>
          <w:rStyle w:val="EndnoteReference"/>
          <w:rtl/>
        </w:rPr>
        <w:endnoteReference w:id="41"/>
      </w:r>
      <w:r w:rsidRPr="00406310">
        <w:rPr>
          <w:vertAlign w:val="superscript"/>
          <w:rtl/>
        </w:rPr>
        <w:t>)</w:t>
      </w:r>
      <w:r>
        <w:rPr>
          <w:rtl/>
        </w:rPr>
        <w:t xml:space="preserve"> </w:t>
      </w:r>
    </w:p>
    <w:p w:rsidR="00AF3CCC" w:rsidRPr="00406310" w:rsidRDefault="00AF3CCC" w:rsidP="003C46FE">
      <w:pPr>
        <w:pStyle w:val="SingleTxt"/>
        <w:rPr>
          <w:rtl/>
        </w:rPr>
      </w:pPr>
      <w:r>
        <w:rPr>
          <w:rFonts w:hint="cs"/>
          <w:rtl/>
        </w:rPr>
        <w:t>32 -</w:t>
      </w:r>
      <w:r>
        <w:rPr>
          <w:rtl/>
        </w:rPr>
        <w:tab/>
        <w:t>وإذا أعلن عن عدم قبول قضية بسبب عدم استنفاد وسائل الانتصاف المحلية ثم استنفدت وسائل الانتصاف لاحقا، فإن هذا الأمر يشكل معلومات جديدة ذات صلة.</w:t>
      </w:r>
      <w:r w:rsidRPr="00406310">
        <w:rPr>
          <w:vertAlign w:val="superscript"/>
          <w:rtl/>
        </w:rPr>
        <w:t>(</w:t>
      </w:r>
      <w:r>
        <w:rPr>
          <w:rStyle w:val="EndnoteReference"/>
          <w:rtl/>
        </w:rPr>
        <w:endnoteReference w:id="42"/>
      </w:r>
      <w:r w:rsidRPr="00406310">
        <w:rPr>
          <w:vertAlign w:val="superscript"/>
          <w:rtl/>
        </w:rPr>
        <w:t>)</w:t>
      </w:r>
      <w:r>
        <w:rPr>
          <w:rtl/>
        </w:rPr>
        <w:t xml:space="preserve"> ويصدق نفس القول عندما تنهى الإجراءات التي كانت</w:t>
      </w:r>
      <w:r>
        <w:rPr>
          <w:rFonts w:hint="cs"/>
          <w:rtl/>
        </w:rPr>
        <w:t xml:space="preserve"> لا </w:t>
      </w:r>
      <w:r>
        <w:rPr>
          <w:rtl/>
        </w:rPr>
        <w:t>تزال معلقة وقت تقديم الطلب السابق.</w:t>
      </w:r>
      <w:r w:rsidRPr="00406310">
        <w:rPr>
          <w:vertAlign w:val="superscript"/>
          <w:rtl/>
        </w:rPr>
        <w:t>(</w:t>
      </w:r>
      <w:r>
        <w:rPr>
          <w:rStyle w:val="EndnoteReference"/>
          <w:rtl/>
        </w:rPr>
        <w:endnoteReference w:id="43"/>
      </w:r>
      <w:r w:rsidRPr="00406310">
        <w:rPr>
          <w:vertAlign w:val="superscript"/>
          <w:rtl/>
        </w:rPr>
        <w:t>)</w:t>
      </w:r>
      <w:r>
        <w:rPr>
          <w:rtl/>
        </w:rPr>
        <w:t xml:space="preserve"> وينبغي أن تكون المعلومات المتعلقة بإنهاء الإجراءات معلومات ’ذات صلة‘ بالقضية. وفي قضية أنهيت فيها إجراءات الاستئناف بشأن استخدام الحمض الخلوي الصبغي ولم يكن استخدام الأدلة موضوعا للطلب، لم تشكل هذه المعلومات ’معلومات جديدة ذات صلة‘.</w:t>
      </w:r>
      <w:r w:rsidRPr="00406310">
        <w:rPr>
          <w:vertAlign w:val="superscript"/>
          <w:rtl/>
        </w:rPr>
        <w:t>(</w:t>
      </w:r>
      <w:r>
        <w:rPr>
          <w:rStyle w:val="EndnoteReference"/>
          <w:rtl/>
        </w:rPr>
        <w:endnoteReference w:id="44"/>
      </w:r>
      <w:r w:rsidRPr="00406310">
        <w:rPr>
          <w:vertAlign w:val="superscript"/>
          <w:rtl/>
        </w:rPr>
        <w:t>)</w:t>
      </w:r>
    </w:p>
    <w:p w:rsidR="00AF3CCC" w:rsidRPr="00406310" w:rsidRDefault="00AF3CCC" w:rsidP="0041577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406310">
        <w:rPr>
          <w:rtl/>
        </w:rPr>
        <w:t>ثالثا-</w:t>
      </w:r>
      <w:r>
        <w:rPr>
          <w:rFonts w:hint="cs"/>
          <w:rtl/>
        </w:rPr>
        <w:t xml:space="preserve"> </w:t>
      </w:r>
      <w:r w:rsidRPr="00406310">
        <w:rPr>
          <w:rtl/>
        </w:rPr>
        <w:tab/>
        <w:t xml:space="preserve">المادة </w:t>
      </w:r>
      <w:r>
        <w:rPr>
          <w:rtl/>
        </w:rPr>
        <w:t>4 (2)</w:t>
      </w:r>
      <w:r w:rsidRPr="00406310">
        <w:rPr>
          <w:rtl/>
        </w:rPr>
        <w:t xml:space="preserve"> (أ) الإجراء الآخر من إجراءات التحقيق الدولي </w:t>
      </w:r>
      <w:r>
        <w:rPr>
          <w:rtl/>
        </w:rPr>
        <w:t>أو </w:t>
      </w:r>
      <w:r w:rsidRPr="00406310">
        <w:rPr>
          <w:rtl/>
        </w:rPr>
        <w:t>التسوية الدولية</w:t>
      </w:r>
    </w:p>
    <w:p w:rsidR="00AF3CCC" w:rsidRDefault="00AF3CCC" w:rsidP="003C46FE">
      <w:pPr>
        <w:pStyle w:val="SingleTxt"/>
        <w:rPr>
          <w:rtl/>
        </w:rPr>
      </w:pPr>
      <w:r>
        <w:rPr>
          <w:rFonts w:hint="cs"/>
          <w:rtl/>
        </w:rPr>
        <w:t>33 -</w:t>
      </w:r>
      <w:r>
        <w:rPr>
          <w:rtl/>
        </w:rPr>
        <w:tab/>
        <w:t>ثمة فرق جدير بالإشارة في هذا الصدد بين المادة 4 (2) (أ) من البروتوكول الاختياري لاتفاقية القضاء على التمييز ضد المرأة والمادة 5 (2) (أ) من البروتوكول الاختياري للعهد الخاص بالحقوق المدنية والسياسية</w:t>
      </w:r>
      <w:r w:rsidRPr="00406310">
        <w:rPr>
          <w:vertAlign w:val="superscript"/>
          <w:rtl/>
        </w:rPr>
        <w:t>(</w:t>
      </w:r>
      <w:r>
        <w:rPr>
          <w:rStyle w:val="EndnoteReference"/>
          <w:rtl/>
        </w:rPr>
        <w:endnoteReference w:id="45"/>
      </w:r>
      <w:r w:rsidRPr="00406310">
        <w:rPr>
          <w:vertAlign w:val="superscript"/>
          <w:rtl/>
        </w:rPr>
        <w:t>)</w:t>
      </w:r>
      <w:r>
        <w:rPr>
          <w:rtl/>
        </w:rPr>
        <w:t xml:space="preserve"> هو أن اللجنة المعنية بحقوق الإنسان يمكنها أن تنظر في البلاغات التي تتعلق بالمسألة نفسها التي سبق لها أن نظرت فيها، في حين ت</w:t>
      </w:r>
      <w:r>
        <w:rPr>
          <w:rFonts w:hint="cs"/>
          <w:rtl/>
        </w:rPr>
        <w:t>ُ</w:t>
      </w:r>
      <w:r>
        <w:rPr>
          <w:rtl/>
        </w:rPr>
        <w:t>منع اللجنة المعنية بالقضاء على التمييز ضد المرأة من أن تنظر في المسألة نفسها مرتين. وقد نظرت اللجنة المعنية بحقوق الإنسان في بلاغات من هذا القبيل في بضع مناسبات.</w:t>
      </w:r>
      <w:r w:rsidRPr="00406310">
        <w:rPr>
          <w:vertAlign w:val="superscript"/>
          <w:rtl/>
        </w:rPr>
        <w:t>(</w:t>
      </w:r>
      <w:r>
        <w:rPr>
          <w:rStyle w:val="EndnoteReference"/>
          <w:rtl/>
        </w:rPr>
        <w:endnoteReference w:id="46"/>
      </w:r>
      <w:r w:rsidRPr="00406310">
        <w:rPr>
          <w:vertAlign w:val="superscript"/>
          <w:rtl/>
        </w:rPr>
        <w:t>)</w:t>
      </w:r>
      <w:r>
        <w:rPr>
          <w:rtl/>
        </w:rPr>
        <w:t xml:space="preserve"> ويركز هذا الفرع على </w:t>
      </w:r>
      <w:r>
        <w:rPr>
          <w:rFonts w:hint="cs"/>
          <w:rtl/>
        </w:rPr>
        <w:t xml:space="preserve">تحديد </w:t>
      </w:r>
      <w:r>
        <w:rPr>
          <w:rtl/>
        </w:rPr>
        <w:t>ماهية ’’الإجراء الآخر‘.</w:t>
      </w:r>
    </w:p>
    <w:p w:rsidR="00AF3CCC" w:rsidRDefault="00AF3CCC" w:rsidP="003C46FE">
      <w:pPr>
        <w:pStyle w:val="SingleTxt"/>
        <w:rPr>
          <w:rtl/>
        </w:rPr>
      </w:pPr>
      <w:r>
        <w:rPr>
          <w:rFonts w:hint="cs"/>
          <w:rtl/>
        </w:rPr>
        <w:t>34 -</w:t>
      </w:r>
      <w:r>
        <w:rPr>
          <w:rtl/>
        </w:rPr>
        <w:tab/>
        <w:t>فالإجراءات التي تندرج بوضوح في نطاق المادة 5 (2) (أ) من البروتوكول الاختياري للعهد هي إجراءات للتظلمات الفردية المنصوص عليها في إطار معاهدات الأمم المتحدة لحقوق الإنسان والمعاهدات الإقليمية لحقوق الإنسان. وقد أعلنت اللجنة المعنية بحقوق الإنسان عدم قبول عدد من البلاغات التي كانت قيد نظر المفوضية الأوروبية لحقوق الإنسان ولجنة البلدان الأمريكية لحقوق الإنسان. ولم يعرض عليها حتى الآن أي بلاغات نظرت فيها اللجنة الأفريقية لحقوق الإنسان، غير أنه قد يفترض أن هذه الإجراءات تندرج هي أيضا في نطاق المادة 5 (2) (أ) من البروتوكول الاختياري للعهد. ولعل من الإجراءات الأخرى المشمولة تلك الإجراءات المنصوص عليها في المادة 26 من دستور منظمة العمل الدولية والإجراءات الخاصة أمام لجنة الحري</w:t>
      </w:r>
      <w:r>
        <w:rPr>
          <w:rFonts w:hint="cs"/>
          <w:rtl/>
        </w:rPr>
        <w:t>ة</w:t>
      </w:r>
      <w:r>
        <w:rPr>
          <w:rtl/>
        </w:rPr>
        <w:t xml:space="preserve"> النقابية التابعة لمنظمة العمل الدولية المستندة إلى قرار المجلس الاقتصادي والاجتماعي 277 (د-10).</w:t>
      </w:r>
      <w:r w:rsidRPr="00406310">
        <w:rPr>
          <w:vertAlign w:val="superscript"/>
          <w:rtl/>
        </w:rPr>
        <w:t>(</w:t>
      </w:r>
      <w:r>
        <w:rPr>
          <w:rStyle w:val="EndnoteReference"/>
          <w:rtl/>
        </w:rPr>
        <w:endnoteReference w:id="47"/>
      </w:r>
      <w:r w:rsidRPr="00406310">
        <w:rPr>
          <w:vertAlign w:val="superscript"/>
          <w:rtl/>
        </w:rPr>
        <w:t>)</w:t>
      </w:r>
      <w:r>
        <w:rPr>
          <w:rtl/>
        </w:rPr>
        <w:t xml:space="preserve"> وقد قضت المفوضية الأوروبية بأن الإجراءات المتبعة في لجنة الحرية النقابية بمنظمة العمل الدولية هي من قبيل ’الإجراء الآخر‘ بمفهوم المادة 27 (1) (ب) (المادة 35 (2) (ب) حاليا).</w:t>
      </w:r>
      <w:r w:rsidRPr="00406310">
        <w:rPr>
          <w:vertAlign w:val="superscript"/>
          <w:rtl/>
        </w:rPr>
        <w:t>(</w:t>
      </w:r>
      <w:r>
        <w:rPr>
          <w:rStyle w:val="EndnoteReference"/>
          <w:rtl/>
        </w:rPr>
        <w:endnoteReference w:id="48"/>
      </w:r>
      <w:r w:rsidRPr="00406310">
        <w:rPr>
          <w:vertAlign w:val="superscript"/>
          <w:rtl/>
        </w:rPr>
        <w:t>)</w:t>
      </w:r>
      <w:r>
        <w:rPr>
          <w:rtl/>
        </w:rPr>
        <w:t xml:space="preserve"> </w:t>
      </w:r>
    </w:p>
    <w:p w:rsidR="00AF3CCC" w:rsidRDefault="00AF3CCC" w:rsidP="003C46FE">
      <w:pPr>
        <w:pStyle w:val="SingleTxt"/>
        <w:rPr>
          <w:rtl/>
        </w:rPr>
      </w:pPr>
      <w:r>
        <w:rPr>
          <w:rFonts w:hint="cs"/>
          <w:rtl/>
        </w:rPr>
        <w:t>35 -</w:t>
      </w:r>
      <w:r>
        <w:rPr>
          <w:rFonts w:hint="cs"/>
          <w:rtl/>
        </w:rPr>
        <w:tab/>
      </w:r>
      <w:r>
        <w:rPr>
          <w:rtl/>
        </w:rPr>
        <w:t xml:space="preserve">ويتناول الفرع </w:t>
      </w:r>
      <w:r>
        <w:rPr>
          <w:rFonts w:hint="cs"/>
          <w:rtl/>
        </w:rPr>
        <w:t xml:space="preserve">دال </w:t>
      </w:r>
      <w:r>
        <w:rPr>
          <w:rtl/>
        </w:rPr>
        <w:t>من</w:t>
      </w:r>
      <w:r>
        <w:rPr>
          <w:rFonts w:hint="cs"/>
          <w:rtl/>
        </w:rPr>
        <w:t xml:space="preserve"> الفصل الثاني من </w:t>
      </w:r>
      <w:r>
        <w:rPr>
          <w:rtl/>
        </w:rPr>
        <w:t>هذه الورقة مسألة ما إذا كانت الإجراءات التي تتم في إطار نوع آخر من التحقيق تتعلق بـ’المسألة نفسها‘. وقد وضع</w:t>
      </w:r>
      <w:r>
        <w:rPr>
          <w:rFonts w:hint="cs"/>
          <w:rtl/>
        </w:rPr>
        <w:t>ت</w:t>
      </w:r>
      <w:r>
        <w:rPr>
          <w:rtl/>
        </w:rPr>
        <w:t xml:space="preserve"> قائمة بالإجراءات التي تعتبرها اللجنة المعنية بحقوق الإنسان إجراءات لا تتعلق بـ’المسألة نفسها‘. فاللجنة ترى أن التحقيقات ذات الطابع العام لا تتعلق بـ’المسألة نفسها‘ باعتبارها قضية مقدمة في إطار البروتوكول الاختياري للعهد. وخلصت إلى هذه النتيجة فيما يتعلق بعدد من الإجراءات، بما فيها دراسات قطرية قامت بها لجنة البلدان الأمريكية لحقوق الإنسان، ودراسات لحالة الحقوق النقابية في بلد معين قامت به لجنة الحرية النقابية التابعة لمنظمة العمل الدولية، ودراسات قام بها المقررون الخاصون المواضيعيون، ودراسة تقارير الدول الأطراف في إطار إجراءات الإبلاغ بموجب شتى معاهدات حقوق الإنسان، والإجراءات المندرجة في إطار قرار المجلس الاقتصادي والاجتماعي 1503 والدراسات القطرية التي تقوم بها المنظمات غير الحكومية. وعندما تشكل حالات فردية جزءا من تحقيق مندرج في إطار تلك الإجراءات، فإن ذلك لا يشكل مانعا يحول دون نظر اللجنة المعنية بحقوق الإنسان في بلاغ فردي، لأن طبيعة </w:t>
      </w:r>
      <w:r>
        <w:rPr>
          <w:rFonts w:hint="cs"/>
          <w:rtl/>
        </w:rPr>
        <w:t>الإجراءات</w:t>
      </w:r>
      <w:r>
        <w:rPr>
          <w:rtl/>
        </w:rPr>
        <w:t xml:space="preserve"> مختلفة كليا، كما أن من المهم الإشارة إلى أن نتيجة هذه الإجراءات تختلف اختلافا كبيرا عن نتيجة إجراءات التظلم.</w:t>
      </w:r>
    </w:p>
    <w:p w:rsidR="00AF3CCC" w:rsidRDefault="00AF3CCC" w:rsidP="003C46FE">
      <w:pPr>
        <w:pStyle w:val="SingleTxt"/>
        <w:rPr>
          <w:rtl/>
        </w:rPr>
      </w:pPr>
      <w:r>
        <w:rPr>
          <w:rFonts w:hint="cs"/>
          <w:rtl/>
        </w:rPr>
        <w:t>36 -</w:t>
      </w:r>
      <w:r>
        <w:rPr>
          <w:rtl/>
        </w:rPr>
        <w:tab/>
        <w:t>وفي حالات أخرى، عبرت اللجنة عن رأيها في الإجراءات، بشكل أكثر صراحة، مما أبدته من رأي بشأن مسألة ما إذا كانت الهيئات المعنية تناولت المسألة نفسها. ففي قضية تتعلق بادعاءات عامة بانتهاكات حقوق الإنسان سبق تقديمها أيضا إلى منظمة الأمم المتحدة للتربية والعلم والثقافة (اليونيسكو)، قالت إن هذه المنظمة ليس لها في الوقت الراهن أي إجراء من إجراءات التحقيق الدولي أو التسوية الدولية، المشار إليها في المادة 5 (2) (أ) من البروتوكول ذات الصلة بتلك القضية.</w:t>
      </w:r>
      <w:r w:rsidRPr="00406310">
        <w:rPr>
          <w:vertAlign w:val="superscript"/>
          <w:rtl/>
        </w:rPr>
        <w:t>(</w:t>
      </w:r>
      <w:r>
        <w:rPr>
          <w:rStyle w:val="EndnoteReference"/>
          <w:rtl/>
        </w:rPr>
        <w:endnoteReference w:id="49"/>
      </w:r>
      <w:r w:rsidRPr="00406310">
        <w:rPr>
          <w:vertAlign w:val="superscript"/>
          <w:rtl/>
        </w:rPr>
        <w:t>)</w:t>
      </w:r>
      <w:r>
        <w:rPr>
          <w:rtl/>
        </w:rPr>
        <w:t xml:space="preserve"> ولا تشكل إجراء من إجراءات التحقيق الدولي أو التسوية الدولية بمفهوم المادة 5 (2) (أ) من البروتوكول الاختياري للعهد تلك الإجراءات التي تضعها المنظمات غير الحكومية (من قبيل منظمة العفو الدولية، ولجنة الحقوقيين الدولية ولجنة الصليب الأحمر الدولية).</w:t>
      </w:r>
      <w:r w:rsidRPr="002131BC">
        <w:rPr>
          <w:vertAlign w:val="superscript"/>
          <w:rtl/>
        </w:rPr>
        <w:t>(</w:t>
      </w:r>
      <w:r>
        <w:rPr>
          <w:rStyle w:val="EndnoteReference"/>
          <w:rtl/>
        </w:rPr>
        <w:endnoteReference w:id="50"/>
      </w:r>
      <w:r w:rsidRPr="002131BC">
        <w:rPr>
          <w:vertAlign w:val="superscript"/>
          <w:rtl/>
        </w:rPr>
        <w:t>)</w:t>
      </w:r>
      <w:r>
        <w:rPr>
          <w:rtl/>
        </w:rPr>
        <w:t xml:space="preserve"> ففي قضية </w:t>
      </w:r>
      <w:r w:rsidRPr="0096184B">
        <w:rPr>
          <w:i/>
          <w:iCs/>
          <w:rtl/>
        </w:rPr>
        <w:t>لوريانو ضد بيرو</w:t>
      </w:r>
      <w:r>
        <w:rPr>
          <w:rtl/>
        </w:rPr>
        <w:t>، لاحظت اللجنة أن:</w:t>
      </w:r>
    </w:p>
    <w:p w:rsidR="00AF3CCC" w:rsidRPr="002131BC" w:rsidRDefault="00AF3CCC" w:rsidP="00ED7341">
      <w:pPr>
        <w:pStyle w:val="SingleTxt"/>
        <w:ind w:left="1930" w:hanging="663"/>
        <w:rPr>
          <w:rtl/>
        </w:rPr>
      </w:pPr>
      <w:r>
        <w:rPr>
          <w:rtl/>
        </w:rPr>
        <w:tab/>
      </w:r>
      <w:r>
        <w:rPr>
          <w:rFonts w:hint="cs"/>
          <w:rtl/>
        </w:rPr>
        <w:tab/>
        <w:t>’</w:t>
      </w:r>
      <w:r>
        <w:rPr>
          <w:rtl/>
        </w:rPr>
        <w:t>(...) أن الإجراءات أو الآليات التي تضعها لجنة الأمم المتحدة لحقوق الإنسان أو المجلس الاقتصادي والاجتماعي خارج نطاق الاتفاقيات، والتي تتمثل ولايتها في فحص حالات حقوق الإنسان في بلدان أو أقاليم محددة أو فحص ظواهر رئيسية من ظواهر انتهاكات حقوق الإنسان في جميع أنحاء العالم والإبلاغ عنها علنا لا تشكل، مثلما كان ينبغي أن تدركه الدولة الطرف، إجراء من إجراءات التحقيق الدولي أو التسوية الدولية بمفهوم الفقرة 2 (أ) من المادة 5 من البروتوكول الاختياري. وذكرت اللجنة بأن دراسة مشاكل حقوق الإنسان المتسمة بطابع أكثر شمولا، لا يمكن أن تعد نظرا في المسألة نفسها باعتباره نظرا في حالات فردية بمفهوم الفقرة 2</w:t>
      </w:r>
      <w:r>
        <w:rPr>
          <w:rFonts w:hint="cs"/>
          <w:rtl/>
        </w:rPr>
        <w:t> </w:t>
      </w:r>
      <w:r>
        <w:rPr>
          <w:rtl/>
        </w:rPr>
        <w:t>(أ) من المادة 5 من البروتوكول، وإن جاز للجنة أن تشير إلى معلومات متصلة بأفراد أو أن تستند إليها.‘</w:t>
      </w:r>
      <w:r w:rsidRPr="002131BC">
        <w:rPr>
          <w:vertAlign w:val="superscript"/>
          <w:rtl/>
        </w:rPr>
        <w:t>(</w:t>
      </w:r>
      <w:r>
        <w:rPr>
          <w:rStyle w:val="EndnoteReference"/>
          <w:rtl/>
        </w:rPr>
        <w:endnoteReference w:id="51"/>
      </w:r>
      <w:r w:rsidRPr="002131BC">
        <w:rPr>
          <w:vertAlign w:val="superscript"/>
          <w:rtl/>
        </w:rPr>
        <w:t>)</w:t>
      </w:r>
    </w:p>
    <w:p w:rsidR="00AF3CCC" w:rsidRPr="002131BC" w:rsidRDefault="00AF3CCC" w:rsidP="003C46FE">
      <w:pPr>
        <w:pStyle w:val="SingleTxt"/>
        <w:rPr>
          <w:rFonts w:hint="cs"/>
          <w:rtl/>
        </w:rPr>
      </w:pPr>
      <w:r>
        <w:rPr>
          <w:rFonts w:hint="cs"/>
          <w:rtl/>
        </w:rPr>
        <w:t>37 -</w:t>
      </w:r>
      <w:r>
        <w:rPr>
          <w:rtl/>
        </w:rPr>
        <w:tab/>
        <w:t xml:space="preserve">وتناولت لجنة مناهضة التعذيب اعتراضا على المقبولية بدعوى أن مفوضية الأمم المتحدة لشؤون اللاجئين قد نظرت فعلا في قضية واتخذت قرارا بشأن مدى انسجام </w:t>
      </w:r>
      <w:r>
        <w:rPr>
          <w:rFonts w:hint="cs"/>
          <w:rtl/>
        </w:rPr>
        <w:t xml:space="preserve">إجراء </w:t>
      </w:r>
      <w:r>
        <w:rPr>
          <w:rtl/>
        </w:rPr>
        <w:t>طرد مع التزامات الدولة الطرف بموجب المادة 33</w:t>
      </w:r>
      <w:r>
        <w:rPr>
          <w:rFonts w:hint="cs"/>
          <w:rtl/>
        </w:rPr>
        <w:t xml:space="preserve"> </w:t>
      </w:r>
      <w:r>
        <w:rPr>
          <w:rtl/>
        </w:rPr>
        <w:t>(2) من اتفاقية اللاجئين لعام 1951. ولاحظت لجنة مناهضة التعذيب أن اتفاقية اللاجئين و النظام الأساسي للمفوضية لا ينص أي منهما على وضع إجراء للتحقيق الدولي أو التسوية الدولية. وارتأت اللجنة أن ’أي فتوى أو مشورة خطية تقدمها هيئة إقليمية أو دولية بشأن مسألة تفسير القانون الدولي فيما يتصل بقضية محددة لا تعني ضمناً أن المسألة قد خضعت لتحقيق دولي أو لتسوية دولية‘</w:t>
      </w:r>
      <w:r>
        <w:rPr>
          <w:rFonts w:hint="cs"/>
          <w:rtl/>
        </w:rPr>
        <w:t>.</w:t>
      </w:r>
      <w:r w:rsidRPr="002131BC">
        <w:rPr>
          <w:vertAlign w:val="superscript"/>
          <w:rtl/>
        </w:rPr>
        <w:t>(</w:t>
      </w:r>
      <w:r>
        <w:rPr>
          <w:rStyle w:val="EndnoteReference"/>
          <w:rtl/>
        </w:rPr>
        <w:endnoteReference w:id="52"/>
      </w:r>
      <w:r w:rsidRPr="002131BC">
        <w:rPr>
          <w:vertAlign w:val="superscript"/>
          <w:rtl/>
        </w:rPr>
        <w:t>)</w:t>
      </w:r>
    </w:p>
    <w:p w:rsidR="00AF3CCC" w:rsidRDefault="00AF3CCC" w:rsidP="003C46FE">
      <w:pPr>
        <w:pStyle w:val="SingleTxt"/>
        <w:rPr>
          <w:rtl/>
        </w:rPr>
      </w:pPr>
      <w:r>
        <w:rPr>
          <w:rFonts w:hint="cs"/>
          <w:rtl/>
        </w:rPr>
        <w:t>38 -</w:t>
      </w:r>
      <w:r>
        <w:rPr>
          <w:rtl/>
        </w:rPr>
        <w:tab/>
        <w:t>واستنادا إلى المادة 33 من النظام الداخلي للجنة البلدان الأمريكية، لا تمنع اللجنة من النظر في قضية عندما يقتصر الإجراء المتبع أمام المنظمة الأخرى على فحص عام لحالة حقوق الإنسان في الدولة المعنية ولم يتخذ أي قرار بشأن وقائع محددة تكون موضوعا للالتماس المعروض على اللجنة، أو </w:t>
      </w:r>
      <w:r>
        <w:rPr>
          <w:rFonts w:hint="cs"/>
          <w:rtl/>
        </w:rPr>
        <w:t>كان هذا الإجراء</w:t>
      </w:r>
      <w:r>
        <w:rPr>
          <w:rtl/>
        </w:rPr>
        <w:t xml:space="preserve"> لن يؤدي إلى تسوية فعالة. واستنادا إلى اللجنة، فإن هذا يعني ضمنا</w:t>
      </w:r>
    </w:p>
    <w:p w:rsidR="00AF3CCC" w:rsidRDefault="00AF3CCC" w:rsidP="00ED7341">
      <w:pPr>
        <w:pStyle w:val="SingleTxt"/>
        <w:ind w:left="1930" w:firstLine="662"/>
        <w:rPr>
          <w:rtl/>
        </w:rPr>
      </w:pPr>
      <w:r>
        <w:rPr>
          <w:rtl/>
        </w:rPr>
        <w:t>’الوجود الفعلي لآلية يحل بها الانتهاك المبلغ عنه حلا فعليا بين الملتم</w:t>
      </w:r>
      <w:r>
        <w:rPr>
          <w:rFonts w:hint="cs"/>
          <w:rtl/>
        </w:rPr>
        <w:t>ِ</w:t>
      </w:r>
      <w:r>
        <w:rPr>
          <w:rtl/>
        </w:rPr>
        <w:t>س وسلطات الدولة أو إن لم يتأت ذلك، تؤدي الدعوى المرفوعة إلى اتخاذ قرار ينهي المنازعة و/أو يخول الاختصاص لهيئات أخرى‘.</w:t>
      </w:r>
      <w:r w:rsidRPr="002131BC">
        <w:rPr>
          <w:vertAlign w:val="superscript"/>
          <w:rtl/>
        </w:rPr>
        <w:t>(</w:t>
      </w:r>
      <w:r>
        <w:rPr>
          <w:rStyle w:val="EndnoteReference"/>
          <w:rtl/>
        </w:rPr>
        <w:endnoteReference w:id="53"/>
      </w:r>
      <w:r w:rsidRPr="002131BC">
        <w:rPr>
          <w:vertAlign w:val="superscript"/>
          <w:rtl/>
        </w:rPr>
        <w:t>)</w:t>
      </w:r>
      <w:r>
        <w:rPr>
          <w:rtl/>
        </w:rPr>
        <w:t xml:space="preserve"> </w:t>
      </w:r>
    </w:p>
    <w:p w:rsidR="00AF3CCC" w:rsidRPr="002131BC" w:rsidRDefault="00AF3CCC" w:rsidP="003C46FE">
      <w:pPr>
        <w:pStyle w:val="SingleTxt"/>
        <w:rPr>
          <w:rtl/>
        </w:rPr>
      </w:pPr>
      <w:r>
        <w:rPr>
          <w:rFonts w:hint="cs"/>
          <w:rtl/>
        </w:rPr>
        <w:t>39 -</w:t>
      </w:r>
      <w:r>
        <w:rPr>
          <w:rtl/>
        </w:rPr>
        <w:tab/>
        <w:t>كما ذكرت</w:t>
      </w:r>
      <w:r>
        <w:rPr>
          <w:rFonts w:hint="cs"/>
          <w:rtl/>
        </w:rPr>
        <w:t xml:space="preserve"> لجنة البلدان الأمريكية لحقوق الإنسان </w:t>
      </w:r>
      <w:r>
        <w:rPr>
          <w:rtl/>
        </w:rPr>
        <w:t>أن ’الإجراء المعني لا بد وأن يكون مماثلا للإجراء المنصوص عليه للنظر في الالتماسات الفردية في نظام البلدان الأمريكية</w:t>
      </w:r>
      <w:r>
        <w:rPr>
          <w:rFonts w:hint="cs"/>
          <w:rtl/>
        </w:rPr>
        <w:t>‘</w:t>
      </w:r>
      <w:r>
        <w:rPr>
          <w:rtl/>
        </w:rPr>
        <w:t>.</w:t>
      </w:r>
      <w:r w:rsidRPr="002131BC">
        <w:rPr>
          <w:vertAlign w:val="superscript"/>
          <w:rtl/>
        </w:rPr>
        <w:t>(</w:t>
      </w:r>
      <w:r>
        <w:rPr>
          <w:rStyle w:val="EndnoteReference"/>
          <w:rtl/>
        </w:rPr>
        <w:endnoteReference w:id="54"/>
      </w:r>
      <w:r w:rsidRPr="002131BC">
        <w:rPr>
          <w:vertAlign w:val="superscript"/>
          <w:rtl/>
        </w:rPr>
        <w:t>)</w:t>
      </w:r>
      <w:r>
        <w:rPr>
          <w:rtl/>
        </w:rPr>
        <w:t xml:space="preserve"> وقضت لجنة البلدان الأمريكية أن النظر الذي يتم في إطار الإجراءات الخاصة للأمم المتحدة لا يعد إجراء آخر من إجراءات التحقيق الدولي أو التسوية الدولية بل إن الهدف من هذه الإجراءات هو إتاحة توجيه الانتباه الدولي إلى حالة محددة تم فيها تجاهل الحقوق الأساسية.</w:t>
      </w:r>
      <w:r w:rsidRPr="002131BC">
        <w:rPr>
          <w:vertAlign w:val="superscript"/>
          <w:rtl/>
        </w:rPr>
        <w:t>(</w:t>
      </w:r>
      <w:r>
        <w:rPr>
          <w:rStyle w:val="EndnoteReference"/>
          <w:rtl/>
        </w:rPr>
        <w:endnoteReference w:id="55"/>
      </w:r>
      <w:r w:rsidRPr="002131BC">
        <w:rPr>
          <w:vertAlign w:val="superscript"/>
          <w:rtl/>
        </w:rPr>
        <w:t>)</w:t>
      </w:r>
    </w:p>
    <w:p w:rsidR="00AF3CCC" w:rsidRPr="002131BC" w:rsidRDefault="00AF3CCC" w:rsidP="003C46FE">
      <w:pPr>
        <w:pStyle w:val="SingleTxt"/>
        <w:rPr>
          <w:rtl/>
        </w:rPr>
      </w:pPr>
      <w:r>
        <w:rPr>
          <w:rFonts w:hint="cs"/>
          <w:rtl/>
        </w:rPr>
        <w:t>40 -</w:t>
      </w:r>
      <w:r>
        <w:rPr>
          <w:rtl/>
        </w:rPr>
        <w:tab/>
        <w:t>واستنادا إلى المفوضية الأوروبية، تشير عبارة ’’إجراء آخر‘ بمفهوم المادة 27</w:t>
      </w:r>
      <w:r>
        <w:rPr>
          <w:rFonts w:hint="cs"/>
          <w:rtl/>
        </w:rPr>
        <w:t> </w:t>
      </w:r>
      <w:r>
        <w:rPr>
          <w:rtl/>
        </w:rPr>
        <w:t>(1</w:t>
      </w:r>
      <w:r>
        <w:rPr>
          <w:rFonts w:hint="cs"/>
          <w:rtl/>
        </w:rPr>
        <w:t>)</w:t>
      </w:r>
      <w:r>
        <w:rPr>
          <w:rFonts w:hint="eastAsia"/>
          <w:rtl/>
        </w:rPr>
        <w:t> </w:t>
      </w:r>
      <w:r>
        <w:rPr>
          <w:rtl/>
        </w:rPr>
        <w:t>(ب) من الاتفاقية الأوروبية لحقوق الإنسان إلى إجراءات قضائية أو شبه قضائية مماثلة للإجراءات التي وضعتها الاتفاقية وتشير عبارة ’تحقيق دولي أو تسوية دولية‘ إلى المؤسسات والإجراءات التي وضعتها الدول، وتستبعد بالتالي الهيئات غير الحكومية من قبيل الاتحاد البرلماني الدولي.</w:t>
      </w:r>
      <w:r w:rsidRPr="002131BC">
        <w:rPr>
          <w:vertAlign w:val="superscript"/>
          <w:rtl/>
        </w:rPr>
        <w:t>(</w:t>
      </w:r>
      <w:r>
        <w:rPr>
          <w:rStyle w:val="EndnoteReference"/>
          <w:rtl/>
        </w:rPr>
        <w:endnoteReference w:id="56"/>
      </w:r>
      <w:r w:rsidRPr="002131BC">
        <w:rPr>
          <w:vertAlign w:val="superscript"/>
          <w:rtl/>
        </w:rPr>
        <w:t>)</w:t>
      </w:r>
    </w:p>
    <w:p w:rsidR="00AF3CCC" w:rsidRDefault="00AF3CCC" w:rsidP="0041577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2131BC">
        <w:rPr>
          <w:rtl/>
        </w:rPr>
        <w:t>رابعا-</w:t>
      </w:r>
      <w:r>
        <w:rPr>
          <w:rFonts w:hint="cs"/>
          <w:rtl/>
        </w:rPr>
        <w:t xml:space="preserve"> </w:t>
      </w:r>
      <w:r w:rsidRPr="002131BC">
        <w:rPr>
          <w:rtl/>
        </w:rPr>
        <w:tab/>
        <w:t xml:space="preserve">المادة </w:t>
      </w:r>
      <w:r>
        <w:rPr>
          <w:rtl/>
        </w:rPr>
        <w:t>4 (2) (هـ)</w:t>
      </w:r>
      <w:r w:rsidRPr="002131BC">
        <w:rPr>
          <w:rtl/>
        </w:rPr>
        <w:t xml:space="preserve"> المقبولية من حيث الزمان</w:t>
      </w:r>
    </w:p>
    <w:p w:rsidR="00AF3CCC" w:rsidRDefault="00AF3CCC" w:rsidP="003C46FE">
      <w:pPr>
        <w:pStyle w:val="SingleTxt"/>
        <w:rPr>
          <w:rtl/>
        </w:rPr>
      </w:pPr>
      <w:r>
        <w:rPr>
          <w:rFonts w:hint="cs"/>
          <w:rtl/>
        </w:rPr>
        <w:t>41 -</w:t>
      </w:r>
      <w:r>
        <w:rPr>
          <w:rtl/>
        </w:rPr>
        <w:tab/>
        <w:t>تنص المادة 4 (2) (أ) على ما يلي:</w:t>
      </w:r>
    </w:p>
    <w:p w:rsidR="00AF3CCC" w:rsidRDefault="00AF3CCC" w:rsidP="003C46FE">
      <w:pPr>
        <w:pStyle w:val="SingleTxt"/>
        <w:rPr>
          <w:rtl/>
        </w:rPr>
      </w:pPr>
      <w:r>
        <w:rPr>
          <w:rtl/>
        </w:rPr>
        <w:tab/>
      </w:r>
      <w:r>
        <w:rPr>
          <w:rFonts w:hint="cs"/>
          <w:rtl/>
        </w:rPr>
        <w:t>’’</w:t>
      </w:r>
      <w:r>
        <w:rPr>
          <w:rtl/>
        </w:rPr>
        <w:t xml:space="preserve">تعلن اللجنة عدم مقبولية </w:t>
      </w:r>
      <w:r>
        <w:rPr>
          <w:rFonts w:hint="cs"/>
          <w:rtl/>
        </w:rPr>
        <w:t>[</w:t>
      </w:r>
      <w:r>
        <w:rPr>
          <w:rtl/>
        </w:rPr>
        <w:t>ال</w:t>
      </w:r>
      <w:r>
        <w:rPr>
          <w:rFonts w:hint="cs"/>
          <w:rtl/>
        </w:rPr>
        <w:t>بلاغ]</w:t>
      </w:r>
      <w:r>
        <w:rPr>
          <w:rtl/>
        </w:rPr>
        <w:t xml:space="preserve">: </w:t>
      </w:r>
    </w:p>
    <w:p w:rsidR="00AF3CCC" w:rsidRDefault="00AF3CCC" w:rsidP="003C46FE">
      <w:pPr>
        <w:pStyle w:val="SingleTxt"/>
        <w:rPr>
          <w:rtl/>
        </w:rPr>
      </w:pPr>
      <w:r>
        <w:rPr>
          <w:rtl/>
        </w:rPr>
        <w:tab/>
        <w:t>(…)</w:t>
      </w:r>
    </w:p>
    <w:p w:rsidR="00AF3CCC" w:rsidRDefault="00AF3CCC" w:rsidP="00ED7341">
      <w:pPr>
        <w:pStyle w:val="SingleTxt"/>
        <w:tabs>
          <w:tab w:val="clear" w:pos="1930"/>
          <w:tab w:val="left" w:pos="1919"/>
        </w:tabs>
        <w:ind w:left="1930" w:firstLine="662"/>
        <w:rPr>
          <w:rtl/>
        </w:rPr>
      </w:pPr>
      <w:r>
        <w:rPr>
          <w:rtl/>
        </w:rPr>
        <w:t>(هـ)</w:t>
      </w:r>
      <w:r>
        <w:rPr>
          <w:rtl/>
        </w:rPr>
        <w:tab/>
        <w:t>متى كانت الوقائع موضوع</w:t>
      </w:r>
      <w:r>
        <w:rPr>
          <w:rFonts w:hint="cs"/>
          <w:rtl/>
        </w:rPr>
        <w:t>[</w:t>
      </w:r>
      <w:r>
        <w:rPr>
          <w:rtl/>
        </w:rPr>
        <w:t>ال</w:t>
      </w:r>
      <w:r>
        <w:rPr>
          <w:rFonts w:hint="cs"/>
          <w:rtl/>
        </w:rPr>
        <w:t>بلاغ]</w:t>
      </w:r>
      <w:r>
        <w:rPr>
          <w:rtl/>
        </w:rPr>
        <w:t xml:space="preserve"> قد حدثت قبل بدء نفاذ البروتوكول بالنسبة للدولة الطرف المعنية، إلا إذا استمرت تلك الوقائع بعد تاريخ النفاذ‘</w:t>
      </w:r>
      <w:r>
        <w:rPr>
          <w:rFonts w:hint="cs"/>
          <w:rtl/>
        </w:rPr>
        <w:t>‘</w:t>
      </w:r>
      <w:r>
        <w:rPr>
          <w:rtl/>
        </w:rPr>
        <w:t>.</w:t>
      </w:r>
    </w:p>
    <w:p w:rsidR="00AF3CCC" w:rsidRDefault="00AF3CCC" w:rsidP="003C46FE">
      <w:pPr>
        <w:pStyle w:val="SingleTxt"/>
        <w:rPr>
          <w:rtl/>
        </w:rPr>
      </w:pPr>
      <w:r>
        <w:rPr>
          <w:rtl/>
        </w:rPr>
        <w:t>يمكن اعتبار هذه القاعدة تعبيرا عن قاعدة عامة في القانون الدولي مفادها أن المعاهدة لا تسري على حالات وقعت أو لم يعد لها وجود قبل دخول المعاهدة حيز النفاذ تجاه الدولة المعنية. فلا معاهدات الأمم المتحدة الإنسان ولا الاتفاقيات الإقليمية لحقوق الإنسان تتضمن إشارة صريحة إلى هذا الشرط من شروط المقبولية. غير أنه من حيث الممارسة، تطبق جميع هيئات الإشراف هذا الشرط المتعارف عليها عموما باسم ’المقبولية من حيث الزمان‘. وقد نظرت اللجنة المعنية بحقوق الإنسان في هذه المسألة عموما بموجب المادة 3 من البروتوكول التي تستوجب رفض بلاغ يتنافى مع العهد الخاص بالحقوق المدنية والسياسية، أو بموجب المادة 1 التي تنص على أنه لا تقبل البلاغات إلا إذا كانت تتعلق بدولة طرف في الصك ذي الصلة.</w:t>
      </w:r>
      <w:r w:rsidRPr="002131BC">
        <w:rPr>
          <w:vertAlign w:val="superscript"/>
          <w:rtl/>
        </w:rPr>
        <w:t>(</w:t>
      </w:r>
      <w:r>
        <w:rPr>
          <w:rStyle w:val="EndnoteReference"/>
          <w:rtl/>
        </w:rPr>
        <w:endnoteReference w:id="57"/>
      </w:r>
      <w:r w:rsidRPr="002131BC">
        <w:rPr>
          <w:vertAlign w:val="superscript"/>
          <w:rtl/>
        </w:rPr>
        <w:t>)</w:t>
      </w:r>
      <w:r>
        <w:rPr>
          <w:rtl/>
        </w:rPr>
        <w:t xml:space="preserve"> </w:t>
      </w:r>
    </w:p>
    <w:p w:rsidR="00AF3CCC" w:rsidRDefault="00AF3CCC" w:rsidP="003C46FE">
      <w:pPr>
        <w:pStyle w:val="SingleTxt"/>
        <w:rPr>
          <w:rtl/>
        </w:rPr>
      </w:pPr>
      <w:r>
        <w:rPr>
          <w:rFonts w:hint="cs"/>
          <w:rtl/>
        </w:rPr>
        <w:t>42 -</w:t>
      </w:r>
      <w:r>
        <w:rPr>
          <w:rFonts w:hint="cs"/>
          <w:rtl/>
        </w:rPr>
        <w:tab/>
      </w:r>
      <w:r>
        <w:rPr>
          <w:rtl/>
        </w:rPr>
        <w:t>و</w:t>
      </w:r>
      <w:r>
        <w:rPr>
          <w:rFonts w:hint="cs"/>
          <w:rtl/>
        </w:rPr>
        <w:t xml:space="preserve">ينص </w:t>
      </w:r>
      <w:r>
        <w:rPr>
          <w:rtl/>
        </w:rPr>
        <w:t>البروتوكول الاختياري لاتفاقية القضاء على التمييز ضد المرأة بوضوح على أن تاريخ دخول البروتوكول الاختياري حيز النفاذ هو العامل الحاسم في هذا الشرط من شروط المقبولية. وهذا ما من شأنه تفادي مناقشات بشأن مقبولية البلاغات التي تتناول أحداثا وقعت قبل دخول البروتوكول الاختياري حيز النفاذ، لكن بعد دخول الاتفاقية حيز النفاذ. وقد جرت هذه المناقشات في سياق البروتوكول الاختياري للعهد الدولي للحقوق المدنية والسياسية،</w:t>
      </w:r>
      <w:r w:rsidRPr="002131BC">
        <w:rPr>
          <w:vertAlign w:val="superscript"/>
          <w:rtl/>
        </w:rPr>
        <w:t>(</w:t>
      </w:r>
      <w:r>
        <w:rPr>
          <w:rStyle w:val="EndnoteReference"/>
          <w:rtl/>
        </w:rPr>
        <w:endnoteReference w:id="58"/>
      </w:r>
      <w:r w:rsidRPr="002131BC">
        <w:rPr>
          <w:vertAlign w:val="superscript"/>
          <w:rtl/>
        </w:rPr>
        <w:t>)</w:t>
      </w:r>
      <w:r>
        <w:rPr>
          <w:rtl/>
        </w:rPr>
        <w:t xml:space="preserve"> ولم يكن اجتهاد اللجنة المعنية بحقوق الإنسان واضحا لبعض الوقت. وأبدت بعض الدول الأطراف تحفظها على البروتوكول الاختياري للعهد أو أصدرت إعلانات عند التصديق على البروتوكول تحد سلطة اللجنة المعنية بحقوق الإنسان في تلقي بلاغات تتعلق بحالات وقعت قبل دخول البروتوكول حيز النفاذ. وتتمثل ممارسة اللجنة المعنية بحقوق الإنسان في الوقت الراهن في أنها لا تقبل البلاغات إلا إذا كان الانتهاك المزعوم قد حدث بعد دخول البروتوكول الاختياري حيز النفاذ؛ وتفعل ذلك فيما يتعلق بجميع الدول الأطراف، بصرف النظر عن وجود تحفظ أو إعلان. وتدون المادة 4 (2) (هـ) من البروتوكول الاختياري لاتفاقية القضاء على التمييز ضد المرأة جانبا هاما تطور من خلال ممارسة اللجنة المعنية بحقوق الإنسان، إذ تنص تحديدا على أنه يجوز للجنة القضاء على التمييز ضد المرأة أن تعلن مقبولية بلاغ إذا استمرت تلك الوقائع بعد تاريخ نفاذ البروتوكول. وتطبق هذه القاعدة أيضا لجنة البلدان الأمريكية التي اعتمدت صراحة ممارسة اللجنة المعنية بحقوق الإنسان والمفوضية الأوروبية عندما لاحظت أنه:</w:t>
      </w:r>
    </w:p>
    <w:p w:rsidR="00AF3CCC" w:rsidRPr="002131BC" w:rsidRDefault="00AF3CCC" w:rsidP="00ED7341">
      <w:pPr>
        <w:pStyle w:val="SingleTxt"/>
        <w:tabs>
          <w:tab w:val="clear" w:pos="1930"/>
          <w:tab w:val="left" w:pos="1919"/>
        </w:tabs>
        <w:ind w:left="1930" w:firstLine="662"/>
        <w:rPr>
          <w:rtl/>
        </w:rPr>
      </w:pPr>
      <w:r>
        <w:rPr>
          <w:rFonts w:hint="cs"/>
          <w:rtl/>
        </w:rPr>
        <w:t>’</w:t>
      </w:r>
      <w:r>
        <w:rPr>
          <w:rtl/>
        </w:rPr>
        <w:t>’... يسري على نظام البلدان الأمريكية المبدأ الذي بمقتضاه يكون للمفوضية الأوروبية واللجنة المعنية بحقوق الإنسان للعهد الدولي للحقوق المدنية اختصاص النظر في أحداث وقعت قبل تاريخ دخول الاتفاقية حيز النفاذ تجاه دولة معينة، شريطة أن يكون من المرجح أن تؤدي تلك الأحداث إلى استمرار انتهاك الاتفاقية إلى ما بعد ذلك التاريخ ومادام من المحتمل أن تؤدي إلى ذلك‘</w:t>
      </w:r>
      <w:r>
        <w:rPr>
          <w:rFonts w:hint="cs"/>
          <w:rtl/>
        </w:rPr>
        <w:t>‘</w:t>
      </w:r>
      <w:r>
        <w:rPr>
          <w:rtl/>
        </w:rPr>
        <w:t>.</w:t>
      </w:r>
      <w:r w:rsidRPr="002131BC">
        <w:rPr>
          <w:vertAlign w:val="superscript"/>
          <w:rtl/>
        </w:rPr>
        <w:t>(</w:t>
      </w:r>
      <w:r>
        <w:rPr>
          <w:rStyle w:val="EndnoteReference"/>
          <w:rtl/>
        </w:rPr>
        <w:endnoteReference w:id="59"/>
      </w:r>
      <w:r w:rsidRPr="002131BC">
        <w:rPr>
          <w:vertAlign w:val="superscript"/>
          <w:rtl/>
        </w:rPr>
        <w:t>)</w:t>
      </w:r>
    </w:p>
    <w:p w:rsidR="00AF3CCC" w:rsidRDefault="00AF3CCC" w:rsidP="003C46FE">
      <w:pPr>
        <w:pStyle w:val="SingleTxt"/>
        <w:rPr>
          <w:rtl/>
        </w:rPr>
      </w:pPr>
      <w:r>
        <w:rPr>
          <w:rFonts w:hint="cs"/>
          <w:rtl/>
        </w:rPr>
        <w:t>43 -</w:t>
      </w:r>
      <w:r>
        <w:rPr>
          <w:rtl/>
        </w:rPr>
        <w:tab/>
        <w:t xml:space="preserve">وكان لقضية </w:t>
      </w:r>
      <w:r w:rsidRPr="0096184B">
        <w:rPr>
          <w:i/>
          <w:iCs/>
          <w:rtl/>
        </w:rPr>
        <w:t>لوفليس ضد كندا</w:t>
      </w:r>
      <w:r>
        <w:rPr>
          <w:rtl/>
        </w:rPr>
        <w:t xml:space="preserve"> دور هام في تطوير اجتهاد اللجنة المعنية بحقوق الإنسان في هذه المسألة. فبسبب زواج ساندرا لوفليس من شخص غير هندي في 1970، فقدت لوفليس مركزها باعتبارها هندية من قبيلة ماليسيت. ويتضمن القانون المعني تمييزا قانونيا بحكم نوع الجنس. ودخل البروتوكول الاختياري للعهد حيز النفاذ تجاه كندا في 19 آب/أغسطس 1976، وبالتالي لم تكن اللجنة المعنية بحقوق الإنسان مختصة لتبدي رأيها بشأن السبب الرئيسي لفقدان لوفليس لمركزها. غير أنها اعتبرت أن:</w:t>
      </w:r>
    </w:p>
    <w:p w:rsidR="00AF3CCC" w:rsidRPr="002131BC" w:rsidRDefault="00AF3CCC" w:rsidP="00ED7341">
      <w:pPr>
        <w:pStyle w:val="SingleTxt"/>
        <w:ind w:left="1930" w:firstLine="662"/>
        <w:rPr>
          <w:rFonts w:hint="cs"/>
          <w:rtl/>
        </w:rPr>
      </w:pPr>
      <w:r>
        <w:rPr>
          <w:rFonts w:hint="cs"/>
          <w:rtl/>
        </w:rPr>
        <w:t>’</w:t>
      </w:r>
      <w:r>
        <w:rPr>
          <w:rtl/>
        </w:rPr>
        <w:t>’جوهر التظلم الحالي يتعلق بالأثر المستمر لقانون الهنود والمتمثل في حرمان ساندرا لوفلاس من مركزها القانوني كمواطنة هندية، وبصفة خاصة لأنها لا تستطيع لهذا السبب أن تطالب بحق قانوني في الإقامة حيث تريد في أرض توبيك المخصصة. ولا تزال هذه الحقيقة قائمة بعد دخول العهد حيز النفاذ، ويتعين دراسة آثارها، بصرف النظر عن سببها الأصلي. (...)</w:t>
      </w:r>
      <w:r>
        <w:rPr>
          <w:rFonts w:hint="cs"/>
          <w:rtl/>
        </w:rPr>
        <w:t>‘‘</w:t>
      </w:r>
      <w:r w:rsidRPr="002131BC">
        <w:rPr>
          <w:vertAlign w:val="superscript"/>
          <w:rtl/>
        </w:rPr>
        <w:t>(</w:t>
      </w:r>
      <w:r>
        <w:rPr>
          <w:rStyle w:val="EndnoteReference"/>
          <w:rtl/>
        </w:rPr>
        <w:endnoteReference w:id="60"/>
      </w:r>
      <w:r w:rsidRPr="002131BC">
        <w:rPr>
          <w:vertAlign w:val="superscript"/>
          <w:rtl/>
        </w:rPr>
        <w:t>)</w:t>
      </w:r>
    </w:p>
    <w:p w:rsidR="00AF3CCC" w:rsidRDefault="00AF3CCC" w:rsidP="003C46FE">
      <w:pPr>
        <w:pStyle w:val="SingleTxt"/>
        <w:rPr>
          <w:rtl/>
        </w:rPr>
      </w:pPr>
      <w:r>
        <w:rPr>
          <w:rFonts w:hint="cs"/>
          <w:rtl/>
        </w:rPr>
        <w:t>44 -</w:t>
      </w:r>
      <w:r>
        <w:rPr>
          <w:rtl/>
        </w:rPr>
        <w:tab/>
        <w:t>ففي هذه القضية، أوضحت اللجنة المعنية بحقوق الإنسان أن الحالة التي تنشأ خلال فترة لم تكن فيها الدولة الطرف طرفا في العهد الدولي الخاص بالحقوق المدنية والسياسية ولا في بروتوكوله الاختياري، يمكن للجنة مع ذلك أن تنظر فيها وأن تستنتج وجود انتهاك. والعامل الحاسم هو ما إذا كانت الآثار مستمرة بعد دخول البروتوكول حيز النفاذ. و</w:t>
      </w:r>
      <w:r>
        <w:rPr>
          <w:rFonts w:hint="cs"/>
          <w:rtl/>
        </w:rPr>
        <w:t>ي</w:t>
      </w:r>
      <w:r>
        <w:rPr>
          <w:rtl/>
        </w:rPr>
        <w:t>تعلق العديد من الحالات المعروضة على اللجنة والتي تعين فيها عليها أن تتخذ قرارا بشأن المقبولية من حيث الزمان، بالاحتجاز التعسفي المزعوم الذي بدأ قبل النفاذ، غير أنه استمر بعد ذلك التاريخ. وفي تلك القضايا، اعتبرت اللجنة نفسها مختصة بالنظر في الانتهاك المزعوم.</w:t>
      </w:r>
      <w:r w:rsidRPr="00866097">
        <w:rPr>
          <w:vertAlign w:val="superscript"/>
          <w:rtl/>
        </w:rPr>
        <w:t>(</w:t>
      </w:r>
      <w:r>
        <w:rPr>
          <w:rStyle w:val="EndnoteReference"/>
          <w:rtl/>
        </w:rPr>
        <w:endnoteReference w:id="61"/>
      </w:r>
      <w:r w:rsidRPr="00866097">
        <w:rPr>
          <w:vertAlign w:val="superscript"/>
          <w:rtl/>
        </w:rPr>
        <w:t>)</w:t>
      </w:r>
      <w:r>
        <w:rPr>
          <w:rtl/>
        </w:rPr>
        <w:t xml:space="preserve"> واستنتجت وجود أثر مستمر في نتائج جلسات المحكمة</w:t>
      </w:r>
      <w:r w:rsidRPr="00866097">
        <w:rPr>
          <w:vertAlign w:val="superscript"/>
          <w:rtl/>
        </w:rPr>
        <w:t>(</w:t>
      </w:r>
      <w:r>
        <w:rPr>
          <w:rStyle w:val="EndnoteReference"/>
          <w:rtl/>
        </w:rPr>
        <w:endnoteReference w:id="62"/>
      </w:r>
      <w:r w:rsidRPr="00866097">
        <w:rPr>
          <w:vertAlign w:val="superscript"/>
          <w:rtl/>
        </w:rPr>
        <w:t>)</w:t>
      </w:r>
      <w:r>
        <w:rPr>
          <w:rtl/>
        </w:rPr>
        <w:t xml:space="preserve"> والقيود المفروضة على حرية التنقل.</w:t>
      </w:r>
      <w:r w:rsidRPr="00866097">
        <w:rPr>
          <w:vertAlign w:val="superscript"/>
          <w:rtl/>
        </w:rPr>
        <w:t>(</w:t>
      </w:r>
      <w:r>
        <w:rPr>
          <w:rStyle w:val="EndnoteReference"/>
          <w:rtl/>
        </w:rPr>
        <w:endnoteReference w:id="63"/>
      </w:r>
      <w:r w:rsidRPr="00866097">
        <w:rPr>
          <w:vertAlign w:val="superscript"/>
          <w:rtl/>
        </w:rPr>
        <w:t>)</w:t>
      </w:r>
      <w:r>
        <w:rPr>
          <w:rtl/>
        </w:rPr>
        <w:t xml:space="preserve"> علاوة على ذلك، اعتبر عدم إخضاع شخص للمراقبة القضائية مباشرة بعد إلقاء القبض عليه أمرا يشكل انتهاكا مستمرا للمادة 9</w:t>
      </w:r>
      <w:r>
        <w:rPr>
          <w:rFonts w:hint="cs"/>
          <w:rtl/>
        </w:rPr>
        <w:t xml:space="preserve"> </w:t>
      </w:r>
      <w:r>
        <w:rPr>
          <w:rtl/>
        </w:rPr>
        <w:t>(3) من العهد (الحق في المثول الفوري أمام قاض) إلى أن تتم معالجته.</w:t>
      </w:r>
      <w:r w:rsidRPr="00866097">
        <w:rPr>
          <w:vertAlign w:val="superscript"/>
          <w:rtl/>
        </w:rPr>
        <w:t>(</w:t>
      </w:r>
      <w:r>
        <w:rPr>
          <w:rStyle w:val="EndnoteReference"/>
          <w:rtl/>
        </w:rPr>
        <w:endnoteReference w:id="64"/>
      </w:r>
      <w:r w:rsidRPr="00866097">
        <w:rPr>
          <w:vertAlign w:val="superscript"/>
          <w:rtl/>
        </w:rPr>
        <w:t>)</w:t>
      </w:r>
      <w:r>
        <w:rPr>
          <w:rtl/>
        </w:rPr>
        <w:t xml:space="preserve"> وفي 1994، وضعت اللجنة تعريفا واضحا لعبارة ’الأثر المستمر‘، إذ قالت:</w:t>
      </w:r>
    </w:p>
    <w:p w:rsidR="00AF3CCC" w:rsidRDefault="00AF3CCC" w:rsidP="00ED7341">
      <w:pPr>
        <w:pStyle w:val="SingleTxt"/>
        <w:ind w:left="1930" w:firstLine="662"/>
        <w:rPr>
          <w:rtl/>
        </w:rPr>
      </w:pPr>
      <w:r>
        <w:rPr>
          <w:rtl/>
        </w:rPr>
        <w:t>’يفسر الانتهاك المستمر بأنه تكريس، بعد دخول البروتوكول الاختياري حيز النفاذ، لانتهاكات سابقة ارتكبتها الدولة الطرف، بعمل أو باستنتاج ضمني واضح‘.</w:t>
      </w:r>
      <w:r w:rsidRPr="00205412">
        <w:rPr>
          <w:vertAlign w:val="superscript"/>
          <w:rtl/>
        </w:rPr>
        <w:t>(</w:t>
      </w:r>
      <w:r>
        <w:rPr>
          <w:rStyle w:val="EndnoteReference"/>
          <w:rtl/>
        </w:rPr>
        <w:endnoteReference w:id="65"/>
      </w:r>
      <w:r w:rsidRPr="00205412">
        <w:rPr>
          <w:vertAlign w:val="superscript"/>
          <w:rtl/>
        </w:rPr>
        <w:t>)</w:t>
      </w:r>
      <w:r>
        <w:rPr>
          <w:rtl/>
        </w:rPr>
        <w:t xml:space="preserve"> </w:t>
      </w:r>
    </w:p>
    <w:p w:rsidR="00AF3CCC" w:rsidRDefault="00AF3CCC" w:rsidP="003C46FE">
      <w:pPr>
        <w:pStyle w:val="SingleTxt"/>
        <w:rPr>
          <w:rtl/>
        </w:rPr>
      </w:pPr>
      <w:r>
        <w:rPr>
          <w:rFonts w:hint="cs"/>
          <w:rtl/>
        </w:rPr>
        <w:t>45 -</w:t>
      </w:r>
      <w:r>
        <w:rPr>
          <w:rtl/>
        </w:rPr>
        <w:tab/>
        <w:t>ولتوضيح مسألة الآثار المستمرة، أدرجت نبذة عن اجتهاد اللجنة المعنية بحقوق الإنسان. فقد أدين صاحب بلاغ قبل دخول العهد وبروتوكوله حيز النفاذ، غير أن طعونه نظر فيها بعد ذلك. واعتبرت اللجنة أن الانتهاكات المزعومة (للمادتين 18 و</w:t>
      </w:r>
      <w:r>
        <w:rPr>
          <w:rFonts w:hint="cs"/>
          <w:rtl/>
        </w:rPr>
        <w:t xml:space="preserve"> </w:t>
      </w:r>
      <w:r>
        <w:rPr>
          <w:rtl/>
        </w:rPr>
        <w:t>19 من العهد) استمرت بعد النفاذ وأنها بالتالي غير مستبعدة من حيث الزمان من النظر في البلاغ.</w:t>
      </w:r>
      <w:r w:rsidRPr="00113451">
        <w:rPr>
          <w:vertAlign w:val="superscript"/>
          <w:rtl/>
        </w:rPr>
        <w:t>(</w:t>
      </w:r>
      <w:r>
        <w:rPr>
          <w:rStyle w:val="EndnoteReference"/>
          <w:rtl/>
        </w:rPr>
        <w:endnoteReference w:id="66"/>
      </w:r>
      <w:r w:rsidRPr="00113451">
        <w:rPr>
          <w:vertAlign w:val="superscript"/>
          <w:rtl/>
        </w:rPr>
        <w:t>)</w:t>
      </w:r>
      <w:r>
        <w:rPr>
          <w:rtl/>
        </w:rPr>
        <w:t xml:space="preserve"> واستنتجت فعلا وجود انتهاك للمادة 19 (حرية في حرية التعبير). وتتعلق قضية </w:t>
      </w:r>
      <w:r w:rsidRPr="0096184B">
        <w:rPr>
          <w:i/>
          <w:iCs/>
          <w:rtl/>
        </w:rPr>
        <w:t xml:space="preserve">كيم ضد </w:t>
      </w:r>
      <w:r w:rsidRPr="0096184B">
        <w:rPr>
          <w:rFonts w:hint="cs"/>
          <w:i/>
          <w:iCs/>
          <w:rtl/>
        </w:rPr>
        <w:t>جمهوري</w:t>
      </w:r>
      <w:r w:rsidRPr="0096184B">
        <w:rPr>
          <w:rFonts w:hint="eastAsia"/>
          <w:i/>
          <w:iCs/>
          <w:rtl/>
        </w:rPr>
        <w:t>ة</w:t>
      </w:r>
      <w:r w:rsidRPr="0096184B">
        <w:rPr>
          <w:i/>
          <w:iCs/>
          <w:rtl/>
        </w:rPr>
        <w:t xml:space="preserve"> كوريا</w:t>
      </w:r>
      <w:r>
        <w:rPr>
          <w:rtl/>
        </w:rPr>
        <w:t xml:space="preserve"> بصاحب بلاغ ألقي القبض عليه في إطار قانون الأمن الوطني. واعترضت الدولة الطرف على المقبولية بدعوى أن القضية تستند إلى أحداث وقعت قبل دخول العهد وبروتوكوله حيز النفاذ. واستنادا إلى اللجنة، فإنها ليست في حاجة إلى الاستناد إلى اجتهادها في هذه المسألة، ما دام الانتهاك الذي ادعاه صاحب البلاغ هو إدانته بموجب قانون الأمن الوطني وهي إدانة حدثت قبل دخول البروتوكول حيز النفاذ (ادعى صاحب البلاغ وجود انتهاك للمادة 19 وهذا ما خلصت إليه اللجنة).</w:t>
      </w:r>
      <w:r w:rsidRPr="00113451">
        <w:rPr>
          <w:vertAlign w:val="superscript"/>
          <w:rtl/>
        </w:rPr>
        <w:t>(</w:t>
      </w:r>
      <w:r>
        <w:rPr>
          <w:rStyle w:val="EndnoteReference"/>
          <w:rtl/>
        </w:rPr>
        <w:endnoteReference w:id="67"/>
      </w:r>
      <w:r w:rsidRPr="00113451">
        <w:rPr>
          <w:vertAlign w:val="superscript"/>
          <w:rtl/>
        </w:rPr>
        <w:t>)</w:t>
      </w:r>
      <w:r>
        <w:rPr>
          <w:rtl/>
        </w:rPr>
        <w:t xml:space="preserve"> وفي قضية اعترضت فيها الدولة الطرف على المقبولية بدعوى أنها ترى أن البلاغ يتعلق بمصادرة ممتلكات في الأربعينات، قالت اللجنة إن صاحب البلاغ قد أشار تحديدا إلى أن مطالبته تتعلق بقرارات المحكمة الصادرة في عامي 1995 و</w:t>
      </w:r>
      <w:r>
        <w:rPr>
          <w:rFonts w:hint="cs"/>
          <w:rtl/>
        </w:rPr>
        <w:t xml:space="preserve"> </w:t>
      </w:r>
      <w:r>
        <w:rPr>
          <w:rtl/>
        </w:rPr>
        <w:t>1996 وأعلنت مقبولية البلاغ.</w:t>
      </w:r>
      <w:r w:rsidRPr="00DB57D3">
        <w:rPr>
          <w:vertAlign w:val="superscript"/>
          <w:rtl/>
        </w:rPr>
        <w:t>(</w:t>
      </w:r>
      <w:r>
        <w:rPr>
          <w:rStyle w:val="EndnoteReference"/>
          <w:rtl/>
        </w:rPr>
        <w:endnoteReference w:id="68"/>
      </w:r>
      <w:r w:rsidRPr="00DB57D3">
        <w:rPr>
          <w:vertAlign w:val="superscript"/>
          <w:rtl/>
        </w:rPr>
        <w:t>)</w:t>
      </w:r>
      <w:r>
        <w:rPr>
          <w:rtl/>
        </w:rPr>
        <w:t xml:space="preserve"> كما أن قضية </w:t>
      </w:r>
      <w:r w:rsidRPr="0096184B">
        <w:rPr>
          <w:i/>
          <w:iCs/>
          <w:rtl/>
        </w:rPr>
        <w:t>سومرز ضد هنغاريا</w:t>
      </w:r>
      <w:r>
        <w:rPr>
          <w:rtl/>
        </w:rPr>
        <w:t xml:space="preserve"> تبين أهمية توضيح أصحاب البلاغات لما يتظلمون بشأنه. فلئن كان نزع الملكية الذي قامت به حكومة هنغاريا الشيوعية في عام 1951 هو السبب الذي يستند إليه البلاغ، فإن أصحاب البلاغ تظلموا أمام اللجنة من الطابع التمييزي للتشريع المتعلقة بالتعويض عن نزع الملكية. فقد سن هذا التشريع في 1991 و</w:t>
      </w:r>
      <w:r>
        <w:rPr>
          <w:rFonts w:hint="cs"/>
          <w:rtl/>
        </w:rPr>
        <w:t xml:space="preserve"> </w:t>
      </w:r>
      <w:r>
        <w:rPr>
          <w:rtl/>
        </w:rPr>
        <w:t>1992، وذلك بعد دخول البروتوكول الاختياري حيز النفاذ تجاه الدولة الطرف. وقررت اللجنة بالتالي أن البلاغ ليس غير مقبول لهذا السبب.</w:t>
      </w:r>
      <w:r w:rsidRPr="00DB57D3">
        <w:rPr>
          <w:vertAlign w:val="superscript"/>
          <w:rtl/>
        </w:rPr>
        <w:t>(</w:t>
      </w:r>
      <w:r>
        <w:rPr>
          <w:rStyle w:val="EndnoteReference"/>
          <w:rtl/>
        </w:rPr>
        <w:endnoteReference w:id="69"/>
      </w:r>
      <w:r w:rsidRPr="00DB57D3">
        <w:rPr>
          <w:vertAlign w:val="superscript"/>
          <w:rtl/>
        </w:rPr>
        <w:t>)</w:t>
      </w:r>
      <w:r>
        <w:rPr>
          <w:rtl/>
        </w:rPr>
        <w:t xml:space="preserve"> </w:t>
      </w:r>
    </w:p>
    <w:p w:rsidR="00AF3CCC" w:rsidRDefault="00AF3CCC" w:rsidP="003C46FE">
      <w:pPr>
        <w:pStyle w:val="SingleTxt"/>
        <w:rPr>
          <w:rtl/>
        </w:rPr>
      </w:pPr>
      <w:r>
        <w:rPr>
          <w:rFonts w:hint="cs"/>
          <w:rtl/>
        </w:rPr>
        <w:t>46 -</w:t>
      </w:r>
      <w:r>
        <w:rPr>
          <w:rtl/>
        </w:rPr>
        <w:tab/>
        <w:t xml:space="preserve">وفي تحديد وقائع القضية التي حدثت قبل دخول البروتوكول الاختياري حيز النفاذ، من المهم أن تكون المسألة المتظلم بشأنها واضحة. وهذا ما يمكن أن يتمثل في وقائع يستند إليها إجراء ما أمام محكمة محلية أو قرار المحكمة نفسها. فإذا كان قرار المحكمة الذي يستند إليه التظلم قد اتخذ بعد دخول البروتوكول الاختياري حيز النفاذ، فإن الأحداث التي </w:t>
      </w:r>
      <w:r>
        <w:rPr>
          <w:rFonts w:hint="cs"/>
          <w:rtl/>
        </w:rPr>
        <w:t>تتعلق بها القضية</w:t>
      </w:r>
      <w:r>
        <w:rPr>
          <w:rtl/>
        </w:rPr>
        <w:t xml:space="preserve"> يجوز أن تعود لفترة سابقة لذلك التاريخ. </w:t>
      </w:r>
    </w:p>
    <w:p w:rsidR="00AF3CCC" w:rsidRDefault="00AF3CCC" w:rsidP="003C46FE">
      <w:pPr>
        <w:pStyle w:val="SingleTxt"/>
        <w:rPr>
          <w:rtl/>
        </w:rPr>
      </w:pPr>
      <w:r>
        <w:rPr>
          <w:rFonts w:hint="cs"/>
          <w:rtl/>
        </w:rPr>
        <w:t>47 -</w:t>
      </w:r>
      <w:r>
        <w:rPr>
          <w:rtl/>
        </w:rPr>
        <w:tab/>
        <w:t xml:space="preserve">ويتبين من اجتهاد اللجنة الأخير إلى أي حد تتسم هذه المسألة بالغموض. وتتعلق قضية </w:t>
      </w:r>
      <w:r w:rsidRPr="0096184B">
        <w:rPr>
          <w:i/>
          <w:iCs/>
          <w:rtl/>
        </w:rPr>
        <w:t>لوف وآخرين ضد أستراليا</w:t>
      </w:r>
      <w:r>
        <w:rPr>
          <w:rtl/>
        </w:rPr>
        <w:t xml:space="preserve"> بالفصل الإجباري لربابنة الطائرات عند بلوغهم سن الستين. وادعى أصحاب البلاغ أن هذا الفصل يشكل تمييزا بسبب السن. وأعلنت اللجنة المعنية بحقوق الإنسان أن تظلم عدد من أصحاب البلاغ غير مقبول، ما دام فصلهم قد تم قبل دخول العهد وبرتوكوله حيز النفاذ تجاه أستراليا. واستنادا إلى اللجنة، فإن:</w:t>
      </w:r>
    </w:p>
    <w:p w:rsidR="00AF3CCC" w:rsidRPr="00DB57D3" w:rsidRDefault="00AF3CCC" w:rsidP="00ED7341">
      <w:pPr>
        <w:pStyle w:val="SingleTxt"/>
        <w:tabs>
          <w:tab w:val="clear" w:pos="1930"/>
          <w:tab w:val="left" w:pos="1919"/>
        </w:tabs>
        <w:ind w:left="1930" w:firstLine="662"/>
        <w:rPr>
          <w:rFonts w:hint="cs"/>
          <w:rtl/>
        </w:rPr>
      </w:pPr>
      <w:r>
        <w:rPr>
          <w:rFonts w:hint="cs"/>
          <w:rtl/>
        </w:rPr>
        <w:t>’</w:t>
      </w:r>
      <w:r>
        <w:rPr>
          <w:rtl/>
        </w:rPr>
        <w:t>أعمال التمييز المزعوم، والمفهوم فهما سليما، حدثت وانتهت في الوقت الذي تم فيه الفصل. ولا ترى اللجنة أن الآثار المستمرة لهذه الأعمال في هذه القضية يمكن أن تشكل في حد ذاتها انتهاكات للعهد، كما لا ترى أن الرفض اللاحق لاستئناف المفاوضات بشأن إعادة التوظيف يمكن فهمه بكونه أعمال تمييز حديثة مستقلة عن عملية الفصل الأصلية. ويترتب على ذلك أن مطالبات أصحاب البلاغ الثلاثة غير مقبولة من حيث الزمان.</w:t>
      </w:r>
      <w:r>
        <w:rPr>
          <w:rFonts w:hint="cs"/>
          <w:rtl/>
        </w:rPr>
        <w:t>‘</w:t>
      </w:r>
      <w:r w:rsidRPr="00DB57D3">
        <w:rPr>
          <w:vertAlign w:val="superscript"/>
          <w:rtl/>
        </w:rPr>
        <w:t>(</w:t>
      </w:r>
      <w:r>
        <w:rPr>
          <w:rStyle w:val="EndnoteReference"/>
          <w:rtl/>
        </w:rPr>
        <w:endnoteReference w:id="70"/>
      </w:r>
      <w:r w:rsidRPr="00DB57D3">
        <w:rPr>
          <w:vertAlign w:val="superscript"/>
          <w:rtl/>
        </w:rPr>
        <w:t>)</w:t>
      </w:r>
    </w:p>
    <w:p w:rsidR="00AF3CCC" w:rsidRPr="00DB57D3" w:rsidRDefault="00AF3CCC" w:rsidP="003C46FE">
      <w:pPr>
        <w:pStyle w:val="SingleTxt"/>
        <w:rPr>
          <w:rtl/>
        </w:rPr>
      </w:pPr>
      <w:r>
        <w:rPr>
          <w:rFonts w:hint="cs"/>
          <w:rtl/>
        </w:rPr>
        <w:t>48</w:t>
      </w:r>
      <w:r>
        <w:rPr>
          <w:rtl/>
        </w:rPr>
        <w:t xml:space="preserve"> -</w:t>
      </w:r>
      <w:r>
        <w:rPr>
          <w:rtl/>
        </w:rPr>
        <w:tab/>
        <w:t>وفي قضية أخرى تتعلق بتمييز مزعوم في الاستفادة من مرفق عام، اعتبرت اللجنة أن الإجراءات ذات الصلة قد انتهت قبل دخول بروتوكول العهد حيز النفاذ. وأشارت اللجنة إلى أن الانتهاك المستمر يفهم بأنه استمرار لانتهاكات ارتكبتها الدولة الطرف في السابق، إما بأفعال أو بإقرار ضمني. ولاحظت أن صاحب البلاغ قد فصل بموجب قانون كان نافذا آنذاك، و أن الإجراءات الإدارية لم يكن لها الأثر المرغوب فيه. ولم يشرع صاحب البلاغ في الإجراءات إلا بعد دخول بروتوكول العهد حيز النفاذ، غير أن كونه لم يوفق في هذه الإجراءات، لا يشكل في حد ذاته، في نظر اللجنة، انتهاكا للعهد. وصرحت بأن من المتعذر عليها أن تخلص إلى وجود انتهاك وقع قبل دخول بروتوكول العهد حيز النفاذ واستمر بعد ذلك.</w:t>
      </w:r>
      <w:r w:rsidRPr="00DB57D3">
        <w:rPr>
          <w:vertAlign w:val="superscript"/>
          <w:rtl/>
        </w:rPr>
        <w:t>(</w:t>
      </w:r>
      <w:r>
        <w:rPr>
          <w:rStyle w:val="EndnoteReference"/>
          <w:rtl/>
        </w:rPr>
        <w:endnoteReference w:id="71"/>
      </w:r>
      <w:r w:rsidRPr="00DB57D3">
        <w:rPr>
          <w:vertAlign w:val="superscript"/>
          <w:rtl/>
        </w:rPr>
        <w:t>)</w:t>
      </w:r>
    </w:p>
    <w:p w:rsidR="00AF3CCC" w:rsidRDefault="00AF3CCC" w:rsidP="003C46FE">
      <w:pPr>
        <w:pStyle w:val="SingleTxt"/>
        <w:rPr>
          <w:rtl/>
        </w:rPr>
      </w:pPr>
      <w:r>
        <w:rPr>
          <w:rFonts w:hint="cs"/>
          <w:rtl/>
        </w:rPr>
        <w:t>49</w:t>
      </w:r>
      <w:r>
        <w:rPr>
          <w:rtl/>
        </w:rPr>
        <w:t xml:space="preserve"> -</w:t>
      </w:r>
      <w:r>
        <w:rPr>
          <w:rtl/>
        </w:rPr>
        <w:tab/>
        <w:t xml:space="preserve">وتتعلق قضية </w:t>
      </w:r>
      <w:r w:rsidRPr="0096184B">
        <w:rPr>
          <w:i/>
          <w:iCs/>
          <w:rtl/>
        </w:rPr>
        <w:t>سار</w:t>
      </w:r>
      <w:r>
        <w:rPr>
          <w:i/>
          <w:iCs/>
          <w:rtl/>
        </w:rPr>
        <w:t>ما </w:t>
      </w:r>
      <w:r w:rsidRPr="0096184B">
        <w:rPr>
          <w:i/>
          <w:iCs/>
          <w:rtl/>
        </w:rPr>
        <w:t>ضد سري لانكا</w:t>
      </w:r>
      <w:r>
        <w:rPr>
          <w:rtl/>
        </w:rPr>
        <w:t xml:space="preserve"> باختفاء وقع في 1990. ودخلت بروتوكول العهد حيز النفاذ تجاه هذه الدولة الطرف في 1997؛ وعند التصديق أودعت سري لانكا إعلانا تقيد فيه اختصاص اللجنة بالنظر في أحداث وقعت قبل دخول البروتوكول حيز النفاذ. واستنادا إلى اللجنة، فإنه: </w:t>
      </w:r>
    </w:p>
    <w:p w:rsidR="00AF3CCC" w:rsidRPr="00DB57D3" w:rsidRDefault="00AF3CCC" w:rsidP="00ED7341">
      <w:pPr>
        <w:pStyle w:val="SingleTxt"/>
        <w:ind w:left="1930" w:firstLine="662"/>
        <w:rPr>
          <w:rtl/>
        </w:rPr>
      </w:pPr>
      <w:r>
        <w:rPr>
          <w:rtl/>
        </w:rPr>
        <w:t>’... رغم أن تغيب ابن صاحب البلاغ ثم اختفاءه قد وقع قبل دخول البروتوكول الاختياري حيز النفاذ تجاه الدولة الطرف، فإن الانتهاكات المزعومة للعهد إذا تأكدت من حيث جوهرها، قد تكون قد حدثت أو استمرت بعد دخول البروتوكول الاختياري حيز النفاذ‘.</w:t>
      </w:r>
      <w:r w:rsidRPr="00DB57D3">
        <w:rPr>
          <w:vertAlign w:val="superscript"/>
          <w:rtl/>
        </w:rPr>
        <w:t>(</w:t>
      </w:r>
      <w:r>
        <w:rPr>
          <w:rStyle w:val="EndnoteReference"/>
          <w:rtl/>
        </w:rPr>
        <w:endnoteReference w:id="72"/>
      </w:r>
      <w:r w:rsidRPr="00DB57D3">
        <w:rPr>
          <w:vertAlign w:val="superscript"/>
          <w:rtl/>
        </w:rPr>
        <w:t>)</w:t>
      </w:r>
    </w:p>
    <w:p w:rsidR="00AF3CCC" w:rsidRDefault="00AF3CCC" w:rsidP="003C46FE">
      <w:pPr>
        <w:pStyle w:val="SingleTxt"/>
        <w:rPr>
          <w:rtl/>
        </w:rPr>
      </w:pPr>
      <w:r>
        <w:rPr>
          <w:rtl/>
        </w:rPr>
        <w:t>ومن حيث الجوهر، استنتجت اللجنة وجود انتهاك للمادتين 7 و</w:t>
      </w:r>
      <w:r>
        <w:rPr>
          <w:rFonts w:hint="cs"/>
          <w:rtl/>
        </w:rPr>
        <w:t xml:space="preserve"> </w:t>
      </w:r>
      <w:r>
        <w:rPr>
          <w:rtl/>
        </w:rPr>
        <w:t>9 من العهد.</w:t>
      </w:r>
    </w:p>
    <w:p w:rsidR="00AF3CCC" w:rsidRDefault="00AF3CCC" w:rsidP="003C46FE">
      <w:pPr>
        <w:pStyle w:val="SingleTxt"/>
        <w:rPr>
          <w:rtl/>
        </w:rPr>
      </w:pPr>
      <w:r>
        <w:rPr>
          <w:rFonts w:hint="cs"/>
          <w:rtl/>
        </w:rPr>
        <w:t>50</w:t>
      </w:r>
      <w:r>
        <w:rPr>
          <w:rtl/>
        </w:rPr>
        <w:t xml:space="preserve"> -</w:t>
      </w:r>
      <w:r>
        <w:rPr>
          <w:rtl/>
        </w:rPr>
        <w:tab/>
        <w:t>وتطبق كل من لجنة البلدان الأمريكية والمفوضية الأوروبية نفس المعايير التي تطبقها اللجنة المعنية بحقوق الإنسان. فقد نظرت لجنة البلدان الأمريكية في قضية تم فيها الاستظهار بنصوص منها اتفاقية بيليم دو بارا.</w:t>
      </w:r>
      <w:r w:rsidRPr="00DB57D3">
        <w:rPr>
          <w:vertAlign w:val="superscript"/>
          <w:rtl/>
        </w:rPr>
        <w:t>(</w:t>
      </w:r>
      <w:r>
        <w:rPr>
          <w:rStyle w:val="EndnoteReference"/>
          <w:rtl/>
        </w:rPr>
        <w:endnoteReference w:id="73"/>
      </w:r>
      <w:r w:rsidRPr="00DB57D3">
        <w:rPr>
          <w:vertAlign w:val="superscript"/>
          <w:rtl/>
        </w:rPr>
        <w:t>)</w:t>
      </w:r>
      <w:r>
        <w:rPr>
          <w:rtl/>
        </w:rPr>
        <w:t xml:space="preserve"> وتتعلق هذه القضية باغتصاب حدث قبل دخول تلك الاتفاقية حيز النفاذ، بينما أقيمت الدعوى أمام المحاكم المحلية بعد دخولها حيز النفاذ. وارتأت لجنة البلدان الأمريكية أن لها</w:t>
      </w:r>
      <w:r>
        <w:rPr>
          <w:rFonts w:hint="cs"/>
          <w:rtl/>
        </w:rPr>
        <w:t>’</w:t>
      </w:r>
      <w:r>
        <w:rPr>
          <w:rtl/>
        </w:rPr>
        <w:t xml:space="preserve"> اختصاصا من حيث الزمان لتطبيق اتفاقية بيليم دو بارا والنظر في الوقائع التي حدثت بعد تصديق بوليفيا على الاتفاقية، والتي تتعلق بإنكار العدالة المزعوم</w:t>
      </w:r>
      <w:r>
        <w:rPr>
          <w:rFonts w:hint="cs"/>
          <w:rtl/>
        </w:rPr>
        <w:t>‘</w:t>
      </w:r>
      <w:r>
        <w:rPr>
          <w:rtl/>
        </w:rPr>
        <w:t>.</w:t>
      </w:r>
      <w:r w:rsidRPr="00DB57D3">
        <w:rPr>
          <w:vertAlign w:val="superscript"/>
          <w:rtl/>
        </w:rPr>
        <w:t>(</w:t>
      </w:r>
      <w:r>
        <w:rPr>
          <w:rStyle w:val="EndnoteReference"/>
          <w:rtl/>
        </w:rPr>
        <w:endnoteReference w:id="74"/>
      </w:r>
      <w:r w:rsidRPr="00DB57D3">
        <w:rPr>
          <w:vertAlign w:val="superscript"/>
          <w:rtl/>
        </w:rPr>
        <w:t>)</w:t>
      </w:r>
      <w:r>
        <w:rPr>
          <w:rtl/>
        </w:rPr>
        <w:t xml:space="preserve"> وقد تستلزم الظروف أن تؤخذ في الاعتبار الوقائع التي حدثت قبل دخول الصك حيز النفاذ. فقد ذكرت المفوضية الأوروبية أنه عندما تصدر محكمة حكما بعد دخول الاتفاقية الأوروبية لحقوق الإنسان حيز النفاذ، فإن اللجنة تكون مختصة من حيث الزمان لضمان أن الإجراءات التي خلصت إلى ذلك الحكم قد تقيدت بالاتفاقية، مادام القرار النهائي يعتبر مجسدا لأي عيوب قد تشوب الإجراءات السابقة.</w:t>
      </w:r>
      <w:r w:rsidRPr="00DB57D3">
        <w:rPr>
          <w:vertAlign w:val="superscript"/>
          <w:rtl/>
        </w:rPr>
        <w:t>(</w:t>
      </w:r>
      <w:r>
        <w:rPr>
          <w:rStyle w:val="EndnoteReference"/>
          <w:rtl/>
        </w:rPr>
        <w:endnoteReference w:id="75"/>
      </w:r>
      <w:r w:rsidRPr="00DB57D3">
        <w:rPr>
          <w:vertAlign w:val="superscript"/>
          <w:rtl/>
        </w:rPr>
        <w:t>)</w:t>
      </w:r>
      <w:r>
        <w:rPr>
          <w:rtl/>
        </w:rPr>
        <w:t xml:space="preserve"> </w:t>
      </w:r>
    </w:p>
    <w:p w:rsidR="00AF3CCC" w:rsidRDefault="00AF3CCC" w:rsidP="003C46FE">
      <w:pPr>
        <w:pStyle w:val="SingleTxt"/>
        <w:rPr>
          <w:rtl/>
        </w:rPr>
      </w:pPr>
      <w:r>
        <w:rPr>
          <w:rFonts w:hint="cs"/>
          <w:rtl/>
        </w:rPr>
        <w:t>51</w:t>
      </w:r>
      <w:r>
        <w:rPr>
          <w:rtl/>
        </w:rPr>
        <w:t xml:space="preserve"> -</w:t>
      </w:r>
      <w:r>
        <w:rPr>
          <w:rtl/>
        </w:rPr>
        <w:tab/>
        <w:t>وثمة ما يبرر النظر على حدة في اجتهاد اللجنة المعنية بحقوق الإنسان المتعلق بالحق في الانتصاف بشأن الانتهاكات التي تحدث قبل دخول العهد وبروتوكوله حيز النفاذ. فقد تناولت اللجنة عددا من القضايا منعت فيها تشريعات العفو العام أقارب المختفين من التماس العدالة، ومنها القانونان الأرجنتينيان قانون نقطة النهاية</w:t>
      </w:r>
      <w:r>
        <w:rPr>
          <w:rFonts w:hint="cs"/>
          <w:rtl/>
        </w:rPr>
        <w:t xml:space="preserve"> (</w:t>
      </w:r>
      <w:r>
        <w:rPr>
          <w:i/>
        </w:rPr>
        <w:t>Ley de Punto Final</w:t>
      </w:r>
      <w:r>
        <w:rPr>
          <w:rFonts w:hint="cs"/>
          <w:rtl/>
        </w:rPr>
        <w:t xml:space="preserve">) </w:t>
      </w:r>
      <w:r>
        <w:rPr>
          <w:rtl/>
        </w:rPr>
        <w:t>وقانون الطاعة الواجبة</w:t>
      </w:r>
      <w:r>
        <w:rPr>
          <w:rFonts w:hint="cs"/>
          <w:rtl/>
        </w:rPr>
        <w:t xml:space="preserve"> (</w:t>
      </w:r>
      <w:r>
        <w:rPr>
          <w:i/>
        </w:rPr>
        <w:t>Ley de Obediencia Debida</w:t>
      </w:r>
      <w:r>
        <w:rPr>
          <w:rFonts w:hint="cs"/>
          <w:rtl/>
        </w:rPr>
        <w:t>).</w:t>
      </w:r>
      <w:r>
        <w:rPr>
          <w:rtl/>
        </w:rPr>
        <w:t xml:space="preserve"> فاستنادا إلى اللجنة، لا يمكن الاستظهار بالمادة 2 من العهد التي تنص في جملة أمور على الحق في الانتصاف إلا في سياق مواد أخرى من العهد. وخلصت إلى رأي مفاده أنه بموجب المادة 2، لا ينشأ الحق في الانتصاف إلا بعد ثبوت انتهاك لحق من الحقوق المنصوص عليها في العهد. وفي القضيتين المعروضتين عليها، حدثت قبل دخول العهد والبرتوكول حيز النفاذ تجاه الأرجنتين الوقائع التي كانت ستشكل انتهاكات لعدة مواد من العهد والتي كان بالإمكان التماس الانتصاف بشأنها. واستنتجت أنه يتعذر عليها أن تنظر في الحق في الانتصاف وأعلنت عدم مقبولية البلاغ من حيث الزمان.</w:t>
      </w:r>
      <w:r w:rsidRPr="00DB57D3">
        <w:rPr>
          <w:vertAlign w:val="superscript"/>
          <w:rtl/>
        </w:rPr>
        <w:t>(</w:t>
      </w:r>
      <w:r>
        <w:rPr>
          <w:rStyle w:val="EndnoteReference"/>
          <w:rtl/>
        </w:rPr>
        <w:endnoteReference w:id="76"/>
      </w:r>
      <w:r w:rsidRPr="00DB57D3">
        <w:rPr>
          <w:vertAlign w:val="superscript"/>
          <w:rtl/>
        </w:rPr>
        <w:t>)</w:t>
      </w:r>
      <w:r>
        <w:rPr>
          <w:rtl/>
        </w:rPr>
        <w:t xml:space="preserve"> ولوحظ أنه في تموز/يوليه 2003، غيرت اللجنة موقفها فيما يتعلق بشرط إثبات وجود انتهاك للعهد لتطبيق المادة 2 وقالت:</w:t>
      </w:r>
    </w:p>
    <w:p w:rsidR="00AF3CCC" w:rsidRPr="00DB57D3" w:rsidRDefault="00AF3CCC" w:rsidP="00ED7341">
      <w:pPr>
        <w:pStyle w:val="SingleTxt"/>
        <w:tabs>
          <w:tab w:val="clear" w:pos="1930"/>
          <w:tab w:val="left" w:pos="1919"/>
        </w:tabs>
        <w:ind w:left="1930" w:firstLine="662"/>
        <w:rPr>
          <w:rtl/>
        </w:rPr>
      </w:pPr>
      <w:r>
        <w:rPr>
          <w:rtl/>
        </w:rPr>
        <w:t>’إن القراءة الحرفية لهذا الحكم تستلزم فيما يبدو أن يثبت ثبوتا واضحا وجود انتهاك فعلي لضمانة من الضمانات التي ينص عليها العهد باعتبار ذلك شرطا مسبقا ضروريا للحصول على وسائل الانتصاف من قبيل الجبر أو رد الاعتبار. غير أن الفقرة 3</w:t>
      </w:r>
      <w:r>
        <w:rPr>
          <w:rFonts w:hint="cs"/>
          <w:rtl/>
        </w:rPr>
        <w:t xml:space="preserve"> </w:t>
      </w:r>
      <w:r>
        <w:rPr>
          <w:rtl/>
        </w:rPr>
        <w:t>(ب) من المادة 2 تلزم الدول الأطراف بضمان أن تبث في الحق في وسيلة الانتصاف تلك هيئة قضائية أو إدارية أو تشريعية مختصة، وهي ضمانة ستفرغ من محتواها لو لم تكن متاحة في الوقت الذي لم يثبت فيه الانتهاك بعد. وإذا كان لا يعقل أن يطلب من دولة طرف، استنادا إلى الفقرة 3</w:t>
      </w:r>
      <w:r>
        <w:rPr>
          <w:rFonts w:hint="cs"/>
          <w:rtl/>
        </w:rPr>
        <w:t xml:space="preserve"> </w:t>
      </w:r>
      <w:r>
        <w:rPr>
          <w:rtl/>
        </w:rPr>
        <w:t>(ب) من المادة</w:t>
      </w:r>
      <w:r>
        <w:rPr>
          <w:rFonts w:hint="cs"/>
          <w:rtl/>
        </w:rPr>
        <w:t xml:space="preserve"> </w:t>
      </w:r>
      <w:r>
        <w:rPr>
          <w:rtl/>
        </w:rPr>
        <w:t>2 إتاحة تلك الإجراءات حتى وإن كانت تلك المطالب لا تستند إلى أساس، فإن الفقرة 3 من المادة 2 توفر الحماية للضحايا المزعومين إذا كان</w:t>
      </w:r>
      <w:r>
        <w:rPr>
          <w:rFonts w:hint="cs"/>
          <w:rtl/>
        </w:rPr>
        <w:t>ت</w:t>
      </w:r>
      <w:r>
        <w:rPr>
          <w:rtl/>
        </w:rPr>
        <w:t xml:space="preserve"> مطالباتهم قائمة على أساس بما يكفي للنظر فيها بمقتضى العهد‘.</w:t>
      </w:r>
      <w:r w:rsidRPr="00DB57D3">
        <w:rPr>
          <w:vertAlign w:val="superscript"/>
          <w:rtl/>
        </w:rPr>
        <w:t>(</w:t>
      </w:r>
      <w:r>
        <w:rPr>
          <w:rStyle w:val="EndnoteReference"/>
          <w:rtl/>
        </w:rPr>
        <w:endnoteReference w:id="77"/>
      </w:r>
      <w:r w:rsidRPr="00DB57D3">
        <w:rPr>
          <w:vertAlign w:val="superscript"/>
          <w:rtl/>
        </w:rPr>
        <w:t>)</w:t>
      </w:r>
    </w:p>
    <w:p w:rsidR="00AF3CCC" w:rsidRPr="00DB57D3" w:rsidRDefault="00AF3CCC" w:rsidP="003C46FE">
      <w:pPr>
        <w:pStyle w:val="SingleTxt"/>
        <w:rPr>
          <w:rtl/>
        </w:rPr>
      </w:pPr>
      <w:r>
        <w:rPr>
          <w:rFonts w:hint="cs"/>
          <w:rtl/>
        </w:rPr>
        <w:t>52</w:t>
      </w:r>
      <w:r>
        <w:rPr>
          <w:rtl/>
        </w:rPr>
        <w:t xml:space="preserve"> -</w:t>
      </w:r>
      <w:r>
        <w:rPr>
          <w:rtl/>
        </w:rPr>
        <w:tab/>
        <w:t xml:space="preserve">وتوجد حالة خاصة في نظام البلدان الأمريكية. فالدول الأعضاء في منظمة الدول الأمريكية والتي ليست بعد أطرافا في اتفاقية </w:t>
      </w:r>
      <w:r>
        <w:rPr>
          <w:rFonts w:hint="cs"/>
          <w:rtl/>
        </w:rPr>
        <w:t>بوليم دو بارا</w:t>
      </w:r>
      <w:r>
        <w:rPr>
          <w:rtl/>
        </w:rPr>
        <w:t xml:space="preserve"> ملزمة بالإعلان الأمريكي لحقوق وواجبات الإنسان الذي يحدد المعايير المطبقة في المراقبة التي تقوم بها اللجنة. كما أن العديد من المواد الواردة في الإعلان محمية بموجب بالاتفاقية. وعندما يصبح التصديق على الاتفاقية نافذا، يصبح هذا الصك الأخير المصدر الرئيسي للإلزام القانوني وتصبح الحقوق والالتزامات الواردة في هذه النص واجبة التطبيق. وبناء عليه، تكون اللجنة مختصة من حيث الزمان للنظر في المطالبات التي تستند إلى الالتزامات المنصوص عليها في الاتفاقية.</w:t>
      </w:r>
      <w:r w:rsidRPr="00DB57D3">
        <w:rPr>
          <w:vertAlign w:val="superscript"/>
          <w:rtl/>
        </w:rPr>
        <w:t>(</w:t>
      </w:r>
      <w:r>
        <w:rPr>
          <w:rStyle w:val="EndnoteReference"/>
          <w:rtl/>
        </w:rPr>
        <w:endnoteReference w:id="78"/>
      </w:r>
      <w:r w:rsidRPr="00DB57D3">
        <w:rPr>
          <w:vertAlign w:val="superscript"/>
          <w:rtl/>
        </w:rPr>
        <w:t>)</w:t>
      </w:r>
    </w:p>
    <w:p w:rsidR="00AF3CCC" w:rsidRDefault="00AF3CCC" w:rsidP="003C46FE">
      <w:pPr>
        <w:pStyle w:val="SingleTxt"/>
        <w:rPr>
          <w:rtl/>
        </w:rPr>
      </w:pPr>
      <w:r>
        <w:rPr>
          <w:rFonts w:hint="cs"/>
          <w:rtl/>
        </w:rPr>
        <w:t>53</w:t>
      </w:r>
      <w:r>
        <w:rPr>
          <w:rtl/>
        </w:rPr>
        <w:t xml:space="preserve"> -</w:t>
      </w:r>
      <w:r>
        <w:rPr>
          <w:rtl/>
        </w:rPr>
        <w:tab/>
      </w:r>
      <w:r>
        <w:rPr>
          <w:rFonts w:hint="cs"/>
          <w:rtl/>
        </w:rPr>
        <w:t>ولا تتضمن</w:t>
      </w:r>
      <w:r>
        <w:rPr>
          <w:rtl/>
        </w:rPr>
        <w:t xml:space="preserve"> الاتفاقية الأوروبية لحقوق الإنسان إشارة صريحة إلى مبدأ المقبولية من حيث الزمان. غير أنه من حيث الممارسة، أشارت المفوضية الأوروبية مرارا إلى هذا المبدأ المتعارف عليه عموما في القانون الدولي وصرحت في عدة قضايا بأنها ليست مختصة بالنظر في القضايا التي تهم وقائع حدثت قبل دخول الاتفاقية الأوروبية لحقوق الإنسان حيز النفاذ وقالت إنه ’وفقا لقواعد القانون الدولي المعترف بها عموما، لا تحكم تلك الاتفاقية، بالنسبة لكل طرف متعاقد، إلا الوقائع اللاحقة لدخولها حيز</w:t>
      </w:r>
      <w:r>
        <w:rPr>
          <w:rFonts w:hint="cs"/>
          <w:rtl/>
        </w:rPr>
        <w:t xml:space="preserve"> </w:t>
      </w:r>
      <w:r>
        <w:rPr>
          <w:rtl/>
        </w:rPr>
        <w:t>النفاذ تجاه ذلك الطرف‘.</w:t>
      </w:r>
      <w:r w:rsidRPr="007B450B">
        <w:rPr>
          <w:vertAlign w:val="superscript"/>
          <w:rtl/>
        </w:rPr>
        <w:t>(</w:t>
      </w:r>
      <w:r>
        <w:rPr>
          <w:rStyle w:val="EndnoteReference"/>
          <w:rtl/>
        </w:rPr>
        <w:endnoteReference w:id="79"/>
      </w:r>
      <w:r w:rsidRPr="007B450B">
        <w:rPr>
          <w:vertAlign w:val="superscript"/>
          <w:rtl/>
        </w:rPr>
        <w:t>)</w:t>
      </w:r>
      <w:r>
        <w:rPr>
          <w:rtl/>
        </w:rPr>
        <w:t xml:space="preserve"> وعلى غرار الهيئات الأخرى، تقبل المفوضية الأوروبية ’مفهوم الحالة المستمرة‘ باعتباره استثناء للقاعدة العامة. وعرفت مفهوم ’الحالة المستمرة‘ </w:t>
      </w:r>
      <w:r>
        <w:rPr>
          <w:rFonts w:hint="cs"/>
          <w:rtl/>
        </w:rPr>
        <w:t>بأنه</w:t>
      </w:r>
      <w:r>
        <w:rPr>
          <w:rtl/>
        </w:rPr>
        <w:t xml:space="preserve"> ’وضع ينطوي على أنشطة مستمرة تقوم بها الدولة أو تتم باسمها‘.</w:t>
      </w:r>
      <w:r w:rsidRPr="007B450B">
        <w:rPr>
          <w:vertAlign w:val="superscript"/>
          <w:rtl/>
        </w:rPr>
        <w:t>(</w:t>
      </w:r>
      <w:r>
        <w:rPr>
          <w:rStyle w:val="EndnoteReference"/>
          <w:rtl/>
        </w:rPr>
        <w:endnoteReference w:id="80"/>
      </w:r>
      <w:r w:rsidRPr="007B450B">
        <w:rPr>
          <w:vertAlign w:val="superscript"/>
          <w:rtl/>
        </w:rPr>
        <w:t>)</w:t>
      </w:r>
      <w:r>
        <w:rPr>
          <w:rtl/>
        </w:rPr>
        <w:t xml:space="preserve"> وكانت قضية </w:t>
      </w:r>
      <w:r w:rsidRPr="0096184B">
        <w:rPr>
          <w:i/>
          <w:iCs/>
          <w:rtl/>
        </w:rPr>
        <w:t>دي بيكر ضد بلجيكا</w:t>
      </w:r>
      <w:r>
        <w:rPr>
          <w:rtl/>
        </w:rPr>
        <w:t xml:space="preserve"> تتعلق بمواطن بلجيكي أقام تظلما بشأن إدانة بالخيانة خلال الحرب العالمية الثانية صادرة من محكمة بلجيكية. وقد نطق بالحكم قبل أن تصدق بلجيكا على الاتفاقية، غير أن الحالة المتظلم بشأنها لم تكن تتعلق بصحة الحكم أو تعليله، بل تتعلق بمصادرة الحقوق التي فرضت على المتظلم، والتي تمثلت في تقييد الحق في حرية التعبير، وهو تقييد استمر حتى بعد أن أصبحت الاتفاقية الأوروبية لحقوق الإنسان ملزمة لبلجيكا. وأقرت المفوضية أنه:</w:t>
      </w:r>
    </w:p>
    <w:p w:rsidR="00AF3CCC" w:rsidRPr="007B450B" w:rsidRDefault="00AF3CCC" w:rsidP="00ED7341">
      <w:pPr>
        <w:pStyle w:val="SingleTxt"/>
        <w:tabs>
          <w:tab w:val="clear" w:pos="1930"/>
          <w:tab w:val="left" w:pos="1919"/>
        </w:tabs>
        <w:ind w:left="1930" w:firstLine="662"/>
        <w:rPr>
          <w:rtl/>
        </w:rPr>
      </w:pPr>
      <w:r>
        <w:rPr>
          <w:rtl/>
        </w:rPr>
        <w:t>’فيما يتعلق باختصاصها من حيث الزمان، وجد مقدم الطلب نفسه في حالة مستمرة لا شك أنها نشأت قبل دخول الاتفاقية حيز النفاذ تجاه بلجيكا (14 حزيران/يونيه 1955)، غير أنها استمرت بعد ذلك التاريخ، ما دامت المصادرة المعنية قد فرضت مدى الحياة‘.</w:t>
      </w:r>
      <w:r w:rsidRPr="007B450B">
        <w:rPr>
          <w:vertAlign w:val="superscript"/>
          <w:rtl/>
        </w:rPr>
        <w:t>(</w:t>
      </w:r>
      <w:r>
        <w:rPr>
          <w:rStyle w:val="EndnoteReference"/>
          <w:rtl/>
        </w:rPr>
        <w:endnoteReference w:id="81"/>
      </w:r>
      <w:r w:rsidRPr="007B450B">
        <w:rPr>
          <w:vertAlign w:val="superscript"/>
          <w:rtl/>
        </w:rPr>
        <w:t>)</w:t>
      </w:r>
    </w:p>
    <w:p w:rsidR="00AF3CCC" w:rsidRDefault="00AF3CCC" w:rsidP="003C46FE">
      <w:pPr>
        <w:pStyle w:val="SingleTxt"/>
        <w:rPr>
          <w:rtl/>
        </w:rPr>
      </w:pPr>
      <w:r>
        <w:rPr>
          <w:rFonts w:hint="cs"/>
          <w:rtl/>
        </w:rPr>
        <w:t>54</w:t>
      </w:r>
      <w:r>
        <w:rPr>
          <w:rtl/>
        </w:rPr>
        <w:t xml:space="preserve"> -</w:t>
      </w:r>
      <w:r>
        <w:rPr>
          <w:rtl/>
        </w:rPr>
        <w:tab/>
        <w:t>وفي قضية علقت فيها الإجراءات المتصلة بمطالبة بالتعويض قبل دخول الاتفاقية الأوروبية لحقوق الإنسان حيز النفاذ، لاحظت المحكمة الأوروبية أن ’أُثر ذلك القرار تمثل في بقاء الإجراءات معلقة إذ لم يتم إنهاؤها أبدا‘ و’أنه حيل منذ ذلك الحين دون قيام المحاكم المحلية بالبت في طلب التعويض الذي تقدم به المدعي‘. واستنتجت أن الاستمرار اللازم لاختصاص المحكمة من حيث الزمان قائم في حالة المدعي.</w:t>
      </w:r>
      <w:r w:rsidRPr="007B450B">
        <w:rPr>
          <w:vertAlign w:val="superscript"/>
          <w:rtl/>
        </w:rPr>
        <w:t>(</w:t>
      </w:r>
      <w:r>
        <w:rPr>
          <w:rStyle w:val="EndnoteReference"/>
          <w:rtl/>
        </w:rPr>
        <w:endnoteReference w:id="82"/>
      </w:r>
      <w:r w:rsidRPr="007B450B">
        <w:rPr>
          <w:vertAlign w:val="superscript"/>
          <w:rtl/>
        </w:rPr>
        <w:t>)</w:t>
      </w:r>
      <w:r>
        <w:rPr>
          <w:rtl/>
        </w:rPr>
        <w:t xml:space="preserve"> </w:t>
      </w:r>
    </w:p>
    <w:p w:rsidR="00AF3CCC" w:rsidRPr="007B450B" w:rsidRDefault="00AF3CCC" w:rsidP="003C46FE">
      <w:pPr>
        <w:pStyle w:val="SingleTxt"/>
        <w:rPr>
          <w:rtl/>
        </w:rPr>
      </w:pPr>
      <w:r>
        <w:rPr>
          <w:rFonts w:hint="cs"/>
          <w:rtl/>
        </w:rPr>
        <w:t>55</w:t>
      </w:r>
      <w:r>
        <w:rPr>
          <w:rtl/>
        </w:rPr>
        <w:t xml:space="preserve"> -</w:t>
      </w:r>
      <w:r>
        <w:rPr>
          <w:rtl/>
        </w:rPr>
        <w:tab/>
        <w:t>وتميز هيئات ستراسبورغ بين الأعمال الفورية والأعمال ذات الطابع المستمر. ففي قضية تتعلق بقيام الشرطة بحجز مستندات ورفض إعادتها، قضت المحكمة بأن ’التفتيش وحجز المستندات المعنية عملان فوريان لا ينشأ عنهما، رغم ما يترتب عليهما من آثار، أي حالة انتهاك مستمرة ممكنة للمادة 8 من الاتفاقية‘.</w:t>
      </w:r>
      <w:r w:rsidRPr="007B450B">
        <w:rPr>
          <w:vertAlign w:val="superscript"/>
          <w:rtl/>
        </w:rPr>
        <w:t>(</w:t>
      </w:r>
      <w:r>
        <w:rPr>
          <w:rStyle w:val="EndnoteReference"/>
          <w:rtl/>
        </w:rPr>
        <w:endnoteReference w:id="83"/>
      </w:r>
      <w:r w:rsidRPr="007B450B">
        <w:rPr>
          <w:vertAlign w:val="superscript"/>
          <w:rtl/>
        </w:rPr>
        <w:t>)</w:t>
      </w:r>
    </w:p>
    <w:p w:rsidR="00AF3CCC" w:rsidRPr="007B450B" w:rsidRDefault="00AF3CCC" w:rsidP="0041577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7B450B">
        <w:rPr>
          <w:rtl/>
        </w:rPr>
        <w:t>خامسا-</w:t>
      </w:r>
      <w:r>
        <w:rPr>
          <w:rFonts w:hint="cs"/>
          <w:rtl/>
        </w:rPr>
        <w:t xml:space="preserve"> </w:t>
      </w:r>
      <w:r w:rsidRPr="007B450B">
        <w:rPr>
          <w:rtl/>
        </w:rPr>
        <w:tab/>
        <w:t>المادة 7</w:t>
      </w:r>
      <w:r>
        <w:rPr>
          <w:rFonts w:hint="cs"/>
          <w:rtl/>
        </w:rPr>
        <w:t xml:space="preserve"> </w:t>
      </w:r>
      <w:r w:rsidRPr="007B450B">
        <w:rPr>
          <w:rtl/>
        </w:rPr>
        <w:t>(3) وسائل الانتصاف التي توصي بها هيئات معاهدات حقوق الإنسان</w:t>
      </w:r>
    </w:p>
    <w:p w:rsidR="00AF3CCC" w:rsidRPr="007B450B" w:rsidRDefault="00AF3CCC" w:rsidP="004157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B450B">
        <w:rPr>
          <w:rtl/>
        </w:rPr>
        <w:tab/>
        <w:t>ألف</w:t>
      </w:r>
      <w:r>
        <w:rPr>
          <w:rFonts w:hint="cs"/>
          <w:rtl/>
        </w:rPr>
        <w:t xml:space="preserve"> </w:t>
      </w:r>
      <w:r w:rsidRPr="007B450B">
        <w:rPr>
          <w:rtl/>
        </w:rPr>
        <w:t>-</w:t>
      </w:r>
      <w:r w:rsidRPr="007B450B">
        <w:rPr>
          <w:rtl/>
        </w:rPr>
        <w:tab/>
        <w:t>مقدمة</w:t>
      </w:r>
    </w:p>
    <w:p w:rsidR="00AF3CCC" w:rsidRDefault="00AF3CCC" w:rsidP="003C46FE">
      <w:pPr>
        <w:pStyle w:val="SingleTxt"/>
        <w:rPr>
          <w:rtl/>
        </w:rPr>
      </w:pPr>
      <w:r>
        <w:rPr>
          <w:rFonts w:hint="cs"/>
          <w:rtl/>
        </w:rPr>
        <w:t>56</w:t>
      </w:r>
      <w:r>
        <w:rPr>
          <w:rtl/>
        </w:rPr>
        <w:t xml:space="preserve"> -</w:t>
      </w:r>
      <w:r>
        <w:rPr>
          <w:rtl/>
        </w:rPr>
        <w:tab/>
        <w:t>تنص المادة 7</w:t>
      </w:r>
      <w:r>
        <w:rPr>
          <w:rFonts w:hint="cs"/>
          <w:rtl/>
        </w:rPr>
        <w:t xml:space="preserve"> </w:t>
      </w:r>
      <w:r>
        <w:rPr>
          <w:rtl/>
        </w:rPr>
        <w:t>(3) من البروتوكول الاختياري لاتفاقية القضاء على جميع أشكال التمييز ضد المرأة على ما يلي:</w:t>
      </w:r>
    </w:p>
    <w:p w:rsidR="00AF3CCC" w:rsidRDefault="00AF3CCC" w:rsidP="00ED7341">
      <w:pPr>
        <w:pStyle w:val="SingleTxt"/>
        <w:tabs>
          <w:tab w:val="clear" w:pos="1930"/>
          <w:tab w:val="left" w:pos="1919"/>
        </w:tabs>
        <w:ind w:left="1930" w:firstLine="662"/>
        <w:rPr>
          <w:rtl/>
        </w:rPr>
      </w:pPr>
      <w:r>
        <w:rPr>
          <w:rFonts w:hint="cs"/>
          <w:rtl/>
        </w:rPr>
        <w:t>’</w:t>
      </w:r>
      <w:r>
        <w:rPr>
          <w:rtl/>
        </w:rPr>
        <w:t xml:space="preserve">تقوم اللجنة، بعد دراسة </w:t>
      </w:r>
      <w:r>
        <w:rPr>
          <w:rFonts w:hint="cs"/>
          <w:rtl/>
        </w:rPr>
        <w:t>[البلاغ]</w:t>
      </w:r>
      <w:r>
        <w:rPr>
          <w:rtl/>
        </w:rPr>
        <w:t xml:space="preserve">، بإحالة آرائها بشأن </w:t>
      </w:r>
      <w:r>
        <w:rPr>
          <w:rFonts w:hint="cs"/>
          <w:rtl/>
        </w:rPr>
        <w:t>[البلاغ]</w:t>
      </w:r>
      <w:r>
        <w:rPr>
          <w:rtl/>
        </w:rPr>
        <w:t>، مشفوعة بتوصياتها، إن وجدت، إلى الأطراف المعنية</w:t>
      </w:r>
      <w:r>
        <w:rPr>
          <w:rFonts w:hint="cs"/>
          <w:rtl/>
        </w:rPr>
        <w:t>‘</w:t>
      </w:r>
      <w:r>
        <w:rPr>
          <w:rtl/>
        </w:rPr>
        <w:t>.</w:t>
      </w:r>
    </w:p>
    <w:p w:rsidR="00AF3CCC" w:rsidRDefault="00AF3CCC" w:rsidP="003C46FE">
      <w:pPr>
        <w:pStyle w:val="SingleTxt"/>
        <w:rPr>
          <w:rtl/>
        </w:rPr>
      </w:pPr>
      <w:r>
        <w:rPr>
          <w:rFonts w:hint="cs"/>
          <w:rtl/>
        </w:rPr>
        <w:t>57</w:t>
      </w:r>
      <w:r>
        <w:rPr>
          <w:rtl/>
        </w:rPr>
        <w:t xml:space="preserve"> -</w:t>
      </w:r>
      <w:r>
        <w:rPr>
          <w:rtl/>
        </w:rPr>
        <w:tab/>
        <w:t>إن الحق في الانتصاف في قضية من قضايا انتهاكات حقوق الإنسان حق أساسي. وهذا الحق مضمون صراحة في عدة معاهدات لحقوق الإنسان، انظر المادة 2</w:t>
      </w:r>
      <w:r>
        <w:rPr>
          <w:rFonts w:hint="cs"/>
          <w:rtl/>
        </w:rPr>
        <w:t xml:space="preserve"> </w:t>
      </w:r>
      <w:r>
        <w:rPr>
          <w:rtl/>
        </w:rPr>
        <w:t>(3) من العهد الدولي الخاص بالحقوق المدنية والسياسية، والمادة 6 من اتفاقية القضاء على التمييز العنصري، والمادتين 13 و</w:t>
      </w:r>
      <w:r>
        <w:rPr>
          <w:rFonts w:hint="cs"/>
          <w:rtl/>
        </w:rPr>
        <w:t xml:space="preserve"> </w:t>
      </w:r>
      <w:r>
        <w:rPr>
          <w:rtl/>
        </w:rPr>
        <w:t xml:space="preserve">14 من اتفاقية مناهضة التعذيب والمادة </w:t>
      </w:r>
      <w:r>
        <w:rPr>
          <w:rFonts w:hint="cs"/>
          <w:rtl/>
        </w:rPr>
        <w:t>2</w:t>
      </w:r>
      <w:r>
        <w:rPr>
          <w:rtl/>
        </w:rPr>
        <w:t>5 من الاتفاقية الأمريكية المتعلقة بحقوق الإنسان. فاستنادا إلى المادة 2</w:t>
      </w:r>
      <w:r>
        <w:rPr>
          <w:rFonts w:hint="cs"/>
          <w:rtl/>
        </w:rPr>
        <w:t xml:space="preserve"> </w:t>
      </w:r>
      <w:r>
        <w:rPr>
          <w:rtl/>
        </w:rPr>
        <w:t>(3) من العهد، تلتزم الدول الأطراف بأن تكفل لكل شخص تنتهك حقوقه وحرياته المعترف بها في هذا النص وسيلة فعالة للانتصاف، دون أن يحدد العهد طبيعة وسيلة الانتصاف هذه. وتنص المادة 25 من الاتفاقية الأمريكية لحقوق الإنسان على أحكام مماثلة. وتلزم المادة 6 من اتفاقية القضاء على جميع أشكال التمييز العنصري الدول الأطراف بأن توفر وسائل الانتصاف الفعالة وحق التماس تعويض عادل ومناسب أو ترضية عادلة ومناسبة عن أي ضرر لاحق نتيجة لأعمال التمييز العنصري. وتتضمن المادة 13 من اتفاقية مناهضة التعذيب التزاما بأن تضمن الدول الأطراف النظر الفوري والنزيه في ادعاءات التعذيب، وتلزم المادة 14 الدول الأطراف بضمان إنصاف ضحايا التعذيب وتمتعهم بحق قابل للتنفيذ في تعويض عادل ومناسب، بما في ذلك وسائل رد الاعتبار على أكمل وجه ممكن. ويجدر بالإشارة أنه استنادا إلى المادة 16 من اتفاقية مناهضة التعذيب، تسري المادة 13 على أفعال المعاملة أو العقوبة القاسية أو اللاإنسانية أو المهينة، بينما لا تسري المادة 14 على تلك الأفعال. ولا تتضمن اتفاقية القضاء على جميع أشكال التمييز ضد المرأة أي ’حق [صريح] في الانتصاف‘، وإن كانت تنص في المادة 2</w:t>
      </w:r>
      <w:r>
        <w:rPr>
          <w:rFonts w:hint="cs"/>
          <w:rtl/>
        </w:rPr>
        <w:t xml:space="preserve"> </w:t>
      </w:r>
      <w:r>
        <w:rPr>
          <w:rtl/>
        </w:rPr>
        <w:t>(د) على وجوب أن تكفل الدول الأعضاء الحماية الفعلية للمرأة ضد التمييز.</w:t>
      </w:r>
    </w:p>
    <w:p w:rsidR="00AF3CCC" w:rsidRDefault="00AF3CCC" w:rsidP="003C46FE">
      <w:pPr>
        <w:pStyle w:val="SingleTxt"/>
        <w:rPr>
          <w:rtl/>
        </w:rPr>
      </w:pPr>
      <w:r>
        <w:rPr>
          <w:rFonts w:hint="cs"/>
          <w:rtl/>
        </w:rPr>
        <w:t>58</w:t>
      </w:r>
      <w:r>
        <w:rPr>
          <w:rtl/>
        </w:rPr>
        <w:t xml:space="preserve"> -</w:t>
      </w:r>
      <w:r>
        <w:rPr>
          <w:rtl/>
        </w:rPr>
        <w:tab/>
        <w:t>وفي إطار لجنة الأمم المتحدة لحقوق الإنسان، تجري مناقشة صياغة المبادئ الأساسية المتعلقة بالحق في الانتصاف.</w:t>
      </w:r>
      <w:r w:rsidRPr="007B450B">
        <w:rPr>
          <w:vertAlign w:val="superscript"/>
          <w:rtl/>
        </w:rPr>
        <w:t>(</w:t>
      </w:r>
      <w:r>
        <w:rPr>
          <w:rStyle w:val="EndnoteReference"/>
          <w:rtl/>
        </w:rPr>
        <w:endnoteReference w:id="84"/>
      </w:r>
      <w:r w:rsidRPr="007B450B">
        <w:rPr>
          <w:vertAlign w:val="superscript"/>
          <w:rtl/>
        </w:rPr>
        <w:t>)</w:t>
      </w:r>
      <w:r>
        <w:rPr>
          <w:rtl/>
        </w:rPr>
        <w:t xml:space="preserve"> ولعل مشاريع المبادئ هذه تكون مصدر إلهام للجنة القضاء على التمييز ضد المرأة في صوغ توصيات محددة ولذلك أوليت لها عناية في هذه الورقة. </w:t>
      </w:r>
    </w:p>
    <w:p w:rsidR="00AF3CCC" w:rsidRDefault="00AF3CCC" w:rsidP="003C46FE">
      <w:pPr>
        <w:pStyle w:val="SingleTxt"/>
        <w:rPr>
          <w:rtl/>
        </w:rPr>
      </w:pPr>
      <w:r>
        <w:rPr>
          <w:rFonts w:hint="cs"/>
          <w:rtl/>
        </w:rPr>
        <w:t>59</w:t>
      </w:r>
      <w:r>
        <w:rPr>
          <w:rtl/>
        </w:rPr>
        <w:t xml:space="preserve"> -</w:t>
      </w:r>
      <w:r>
        <w:rPr>
          <w:rtl/>
        </w:rPr>
        <w:tab/>
        <w:t xml:space="preserve">وتقترح مشاريع المبادئ أن تشمل وسائل الانتصاف لانتهاكات القانون الدولي لحقوق الإنسان والقانون الدولي الإنساني حق الضحية في اللجوء إلى العدالة وجبر الضرر اللاحق به وتوفير فرص الاطلاع على المعلومات المتعلقة بوقائع تلك الانتهاكات. </w:t>
      </w:r>
    </w:p>
    <w:p w:rsidR="00AF3CCC" w:rsidRDefault="00AF3CCC" w:rsidP="003C46FE">
      <w:pPr>
        <w:pStyle w:val="SingleTxt"/>
        <w:rPr>
          <w:rtl/>
        </w:rPr>
      </w:pPr>
      <w:r>
        <w:rPr>
          <w:rFonts w:hint="cs"/>
          <w:rtl/>
        </w:rPr>
        <w:t>60</w:t>
      </w:r>
      <w:r>
        <w:rPr>
          <w:rtl/>
        </w:rPr>
        <w:t xml:space="preserve"> -</w:t>
      </w:r>
      <w:r>
        <w:rPr>
          <w:rtl/>
        </w:rPr>
        <w:tab/>
        <w:t xml:space="preserve">واستنادا إلى مشاريع المبادئ، ينبغي إتاحة رد الحالة إلى ما كانت عليه، كلما كان ذلك ممكنا، وإعادة الضحية إلى الحالة الأصلية التي كان عليها قبل حصول انتهاكات القانون الدولي لحقوق الإنسان أو القانون الدولي الإنساني. وتنص مشاريع المبادئ على أن يشمل رد الحالة إلى ما كانت عليه استعادة الحرية والحقوق القانونية والمركز الاجتماعي والحياة العائلية والمواطنة والعودة إلى مكان الإقامة والعودة إلى العمل وإعادة الممتلكات. </w:t>
      </w:r>
    </w:p>
    <w:p w:rsidR="00AF3CCC" w:rsidRDefault="00AF3CCC" w:rsidP="003C46FE">
      <w:pPr>
        <w:pStyle w:val="SingleTxt"/>
        <w:rPr>
          <w:rtl/>
        </w:rPr>
      </w:pPr>
      <w:r>
        <w:rPr>
          <w:rFonts w:hint="cs"/>
          <w:rtl/>
        </w:rPr>
        <w:t>61</w:t>
      </w:r>
      <w:r>
        <w:rPr>
          <w:rtl/>
        </w:rPr>
        <w:t xml:space="preserve"> -</w:t>
      </w:r>
      <w:r>
        <w:rPr>
          <w:rtl/>
        </w:rPr>
        <w:tab/>
      </w:r>
      <w:r>
        <w:rPr>
          <w:rFonts w:hint="cs"/>
          <w:rtl/>
        </w:rPr>
        <w:t>وبالإضافة إلى ذلك</w:t>
      </w:r>
      <w:r>
        <w:rPr>
          <w:rtl/>
        </w:rPr>
        <w:t xml:space="preserve"> تنص</w:t>
      </w:r>
      <w:r>
        <w:rPr>
          <w:rFonts w:hint="cs"/>
          <w:rtl/>
        </w:rPr>
        <w:t xml:space="preserve"> مشاريع المبادئ</w:t>
      </w:r>
      <w:r>
        <w:rPr>
          <w:rtl/>
        </w:rPr>
        <w:t xml:space="preserve"> على تقديم التعويض عن أي ضرر قابل للتقييم اقتصاديا وناجم عن انتهاكات من قبيل الضرر المادي أو المعنوي بما فيه الألم والمعاناة والكرب العاطفي، والفرص الضائعة، بما فيها التعليم والأضرار المادية وفقدان الإيرادات، بما فيه ضياع الكسب المحتمل والضرر المحتمل للسمعة أو الكرامة والتكاليف اللازمة للمساعدة القانونية أو مساعدة الخبراء، والأدوية والخدمات الطبية والخدمات النفسية والاجتماعية. وينبغي أن تشمل إعادة التأهيل الرعاية الطبية والنفسية وكذا الخدمات القانونية والاجتماعية. </w:t>
      </w:r>
    </w:p>
    <w:p w:rsidR="00AF3CCC" w:rsidRDefault="00AF3CCC" w:rsidP="003C46FE">
      <w:pPr>
        <w:pStyle w:val="SingleTxt"/>
        <w:rPr>
          <w:rtl/>
        </w:rPr>
      </w:pPr>
      <w:r>
        <w:rPr>
          <w:rFonts w:hint="cs"/>
          <w:rtl/>
        </w:rPr>
        <w:t>62</w:t>
      </w:r>
      <w:r>
        <w:rPr>
          <w:rtl/>
        </w:rPr>
        <w:t xml:space="preserve"> -</w:t>
      </w:r>
      <w:r>
        <w:rPr>
          <w:rtl/>
        </w:rPr>
        <w:tab/>
        <w:t>وينبغي أن تشمل الترضية وضمانات عدم العود اتخاذ تدابير من قبيل وقف الانتهاكات المستمرة وإصدار إعلان رسمي أو قرار قضائي يعيد الكرامة والسمعة والحقوق القانونية والاجتماعية للضحية والأشخاص المرتبطين بالضحية ارتباطا وثيقا وفرض عقوبات قضائية أو إدارية على الأشخاص المسؤولين عن الانتهاكات. كما ينبغي أن تتخذ الدول تدابير لمنع تكرار الانتهاكات وذلك بوسائل من قبيل ضمان المراقبة المدنية الفعالة للقوات العسكرية والأمنية؛ وتعزيز استقلال القضاء، وإجراء وتعزيز تدريب بشأن حقوق الإنسان على سبيل الأولوية وبصورة مستمرة لجميع شرائح المجتمع ولاسيما للقوات العسكرية والأمنية ومسؤولي إنفاذ القوانين وتشجيع الموظفين بمن فيهم موظفو إنفاذ القوانين والمؤسسات الإصلاحية ووسائط الإعلام وموظفو الخدمات الطبية والنفسية والاجتماعية والأفراد العسكريين فضلا عن مستخدمي المؤسسات الاقتصادية على التقيد بقواعد السلوك المهني وقواعد الأخلاق المهنية.</w:t>
      </w:r>
    </w:p>
    <w:p w:rsidR="00AF3CCC" w:rsidRPr="002F7C18"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2F7C18">
        <w:rPr>
          <w:rtl/>
        </w:rPr>
        <w:t>باء</w:t>
      </w:r>
      <w:r>
        <w:rPr>
          <w:rFonts w:hint="cs"/>
          <w:rtl/>
        </w:rPr>
        <w:t xml:space="preserve"> </w:t>
      </w:r>
      <w:r w:rsidRPr="002F7C18">
        <w:rPr>
          <w:rtl/>
        </w:rPr>
        <w:t>-</w:t>
      </w:r>
      <w:r w:rsidRPr="002F7C18">
        <w:rPr>
          <w:rtl/>
        </w:rPr>
        <w:tab/>
        <w:t>صياغة اقتراحات وتوصيات</w:t>
      </w:r>
    </w:p>
    <w:p w:rsidR="00AF3CCC" w:rsidRDefault="00AF3CCC" w:rsidP="003C46FE">
      <w:pPr>
        <w:pStyle w:val="SingleTxt"/>
        <w:rPr>
          <w:rtl/>
        </w:rPr>
      </w:pPr>
      <w:r>
        <w:rPr>
          <w:rFonts w:hint="cs"/>
          <w:rtl/>
        </w:rPr>
        <w:t>63</w:t>
      </w:r>
      <w:r>
        <w:rPr>
          <w:rtl/>
        </w:rPr>
        <w:t xml:space="preserve"> -</w:t>
      </w:r>
      <w:r>
        <w:rPr>
          <w:rtl/>
        </w:rPr>
        <w:tab/>
        <w:t>تختلف المادة 7</w:t>
      </w:r>
      <w:r>
        <w:rPr>
          <w:rFonts w:hint="cs"/>
          <w:rtl/>
        </w:rPr>
        <w:t xml:space="preserve"> </w:t>
      </w:r>
      <w:r>
        <w:rPr>
          <w:rtl/>
        </w:rPr>
        <w:t>(3) من البرتوكول الاختياري لاتفاقية القضاء على جميع أشكال التمييز ضد المرأة اختلافا بينا عن المادة 5</w:t>
      </w:r>
      <w:r>
        <w:rPr>
          <w:rFonts w:hint="cs"/>
          <w:rtl/>
        </w:rPr>
        <w:t xml:space="preserve"> </w:t>
      </w:r>
      <w:r>
        <w:rPr>
          <w:rtl/>
        </w:rPr>
        <w:t>(4) من البروتوكول الاختياري للعهد والمادة 22 من اتفاقية مناهضة التعذيب، إذ تنص على أن تحيل لجنة القضاء على التمييز ضد المرأة جميع آرائها وتوصياته إلى الأطراف. وترخص المادة 14</w:t>
      </w:r>
      <w:r>
        <w:rPr>
          <w:rFonts w:hint="cs"/>
          <w:rtl/>
        </w:rPr>
        <w:t xml:space="preserve"> </w:t>
      </w:r>
      <w:r>
        <w:rPr>
          <w:rtl/>
        </w:rPr>
        <w:t>(7) (ب) من اتفاقية القضاء على التمييز العنصري لجنة القضاء على التمييز العنصري بتقديم اقتراحات وتوصيات إلى الأطراف. واستنادا إلى المادة 41 من الاتفاقية الأوروبية لحقوق الإنسان (المادة 50 سابقا)، يجوز للمحكمة الأوروبية أن تحكم بترضية الطرف المضرور. وترخص المادة 50</w:t>
      </w:r>
      <w:r>
        <w:rPr>
          <w:rFonts w:hint="cs"/>
          <w:rtl/>
        </w:rPr>
        <w:t xml:space="preserve"> </w:t>
      </w:r>
      <w:r>
        <w:rPr>
          <w:rtl/>
        </w:rPr>
        <w:t>(3) من الاتفاقية الأمريكية المتعلقة بحقوق الإنسان للجنة البلدان الأمريكية بأن تضع تقريرا وتقدم ما تراه مناسبا من اقتراحات وتوصيات، في حين ترخص المادة 63 (1) لمحكمة البلدان الأمريكية لحقوق الإنسان بأن تحكم بأن يضمن للطرف المضرور التمتع بحقه أو حريته التي انتهكت وأن ينتصف لآثار الإجراء أو الحالة التي شكلت خرقا لذلك الحق أو تلك الحرية ويدفع تعويض عادل للطرف المضرور.</w:t>
      </w:r>
    </w:p>
    <w:p w:rsidR="00AF3CCC" w:rsidRDefault="00AF3CCC" w:rsidP="003C46FE">
      <w:pPr>
        <w:pStyle w:val="SingleTxt"/>
        <w:rPr>
          <w:rtl/>
        </w:rPr>
      </w:pPr>
      <w:r>
        <w:rPr>
          <w:rFonts w:hint="cs"/>
          <w:rtl/>
        </w:rPr>
        <w:t>64</w:t>
      </w:r>
      <w:r>
        <w:rPr>
          <w:rtl/>
        </w:rPr>
        <w:t xml:space="preserve"> -</w:t>
      </w:r>
      <w:r>
        <w:rPr>
          <w:rtl/>
        </w:rPr>
        <w:tab/>
        <w:t>ومنذ بداية قيام اللجنة المعنية بحقوق الإنسان بمهامها بموجب البروتوكول الاختياري للعهد، لم تكتف بإبداء رأيها بشأن ما إذا كان ثمة انتهاك للعهد أم لا، بل إنها عبرت عن رأيها أيضا بشأن وسائل الانتصاف التي يتعين على الدولة الطرف توفيرها. و</w:t>
      </w:r>
      <w:r>
        <w:rPr>
          <w:rFonts w:hint="cs"/>
          <w:rtl/>
        </w:rPr>
        <w:t>تضمن ال</w:t>
      </w:r>
      <w:r>
        <w:rPr>
          <w:rtl/>
        </w:rPr>
        <w:t xml:space="preserve">تقرير السنوي </w:t>
      </w:r>
      <w:r>
        <w:rPr>
          <w:rFonts w:hint="cs"/>
          <w:rtl/>
        </w:rPr>
        <w:t xml:space="preserve">للجنة المعنية بحقوق الإنسان </w:t>
      </w:r>
      <w:r>
        <w:rPr>
          <w:rtl/>
        </w:rPr>
        <w:t>لعام 2001، فر</w:t>
      </w:r>
      <w:r>
        <w:rPr>
          <w:rFonts w:hint="cs"/>
          <w:rtl/>
        </w:rPr>
        <w:t>و</w:t>
      </w:r>
      <w:r>
        <w:rPr>
          <w:rtl/>
        </w:rPr>
        <w:t>عا مفصل</w:t>
      </w:r>
      <w:r>
        <w:rPr>
          <w:rFonts w:hint="cs"/>
          <w:rtl/>
        </w:rPr>
        <w:t>ة</w:t>
      </w:r>
      <w:r>
        <w:rPr>
          <w:rtl/>
        </w:rPr>
        <w:t xml:space="preserve"> إلى حد ما عن وسائل الانتصاف اللازمة في رأيها.</w:t>
      </w:r>
      <w:r w:rsidRPr="002F7C18">
        <w:rPr>
          <w:vertAlign w:val="superscript"/>
          <w:rtl/>
        </w:rPr>
        <w:t>(</w:t>
      </w:r>
      <w:r>
        <w:rPr>
          <w:rStyle w:val="EndnoteReference"/>
          <w:rtl/>
        </w:rPr>
        <w:endnoteReference w:id="85"/>
      </w:r>
      <w:r w:rsidRPr="002F7C18">
        <w:rPr>
          <w:vertAlign w:val="superscript"/>
          <w:rtl/>
        </w:rPr>
        <w:t>)</w:t>
      </w:r>
      <w:r>
        <w:rPr>
          <w:rtl/>
        </w:rPr>
        <w:t xml:space="preserve"> وأقامت اللجنة سلطتها في صوغ توصيات على المادة 2 من العهد. وفي الآراء التي تخلص فيها إلى وجود انتهاك، تبدي الملاحظة التالية: </w:t>
      </w:r>
    </w:p>
    <w:p w:rsidR="00AF3CCC" w:rsidRPr="002F7C18" w:rsidRDefault="00AF3CCC" w:rsidP="00ED7341">
      <w:pPr>
        <w:pStyle w:val="SingleTxt"/>
        <w:tabs>
          <w:tab w:val="clear" w:pos="1930"/>
          <w:tab w:val="left" w:pos="1919"/>
        </w:tabs>
        <w:ind w:left="1930" w:firstLine="662"/>
        <w:rPr>
          <w:rFonts w:hint="cs"/>
          <w:rtl/>
        </w:rPr>
      </w:pPr>
      <w:r>
        <w:rPr>
          <w:rFonts w:hint="cs"/>
          <w:rtl/>
        </w:rPr>
        <w:t>’</w:t>
      </w:r>
      <w:r>
        <w:rPr>
          <w:rtl/>
        </w:rPr>
        <w:t>’نظراً لأن الدولة الطرف، بانضمامها إلى البروتوكول الاختياري، قد اعترفت باختصاص اللجنة بالبتّ فيما إذا كان قد حدث انتهاك للعهد أم لم يحدث، وتعهدت، وفقاً للمادة 2 من العهد، بكفالة الحقوق المعترف بها فيه لجميع الأفراد الموجودين في إقليمها والخاضعين لولايتها وبتوفير وسيلة انتصاف فعالة وعملية في حالة ثبوت حدوث انتهاك، تود اللجنة أن تتلقى من الدولة الطرف، في غضون تسعين يوماً، معلومات عما اتخذته من تدابير للعمل بآراء اللجنة‘</w:t>
      </w:r>
      <w:r>
        <w:rPr>
          <w:rFonts w:hint="cs"/>
          <w:rtl/>
        </w:rPr>
        <w:t>‘.</w:t>
      </w:r>
      <w:r w:rsidRPr="002F7C18">
        <w:rPr>
          <w:vertAlign w:val="superscript"/>
          <w:rtl/>
        </w:rPr>
        <w:t>(</w:t>
      </w:r>
      <w:r>
        <w:rPr>
          <w:rStyle w:val="EndnoteReference"/>
          <w:rtl/>
        </w:rPr>
        <w:endnoteReference w:id="86"/>
      </w:r>
      <w:r w:rsidRPr="002F7C18">
        <w:rPr>
          <w:vertAlign w:val="superscript"/>
          <w:rtl/>
        </w:rPr>
        <w:t>)</w:t>
      </w:r>
    </w:p>
    <w:p w:rsidR="00AF3CCC" w:rsidRDefault="00AF3CCC" w:rsidP="003C46FE">
      <w:pPr>
        <w:pStyle w:val="SingleTxt"/>
        <w:rPr>
          <w:rtl/>
        </w:rPr>
      </w:pPr>
      <w:r>
        <w:rPr>
          <w:rFonts w:hint="cs"/>
          <w:rtl/>
        </w:rPr>
        <w:t>65</w:t>
      </w:r>
      <w:r>
        <w:rPr>
          <w:rtl/>
        </w:rPr>
        <w:t xml:space="preserve"> -</w:t>
      </w:r>
      <w:r>
        <w:rPr>
          <w:rtl/>
        </w:rPr>
        <w:tab/>
        <w:t>وفي آرائها، تتناول اللجنة بانتظام شتى أحكام العهد المعنية وتبدي رأيها بشأن ما إذا كانت أحكامه قد انتهكت. وتضيف فقرة مستقلة تصوغ فيها (كل) توصياتها. وتتبع لجنة القضاء على التمييز العنصري ولجنة مناهضة التعذيب هذا النموذج. وبصفة خاصة، كثيرا ما خلصت اللجنة المعنية بحقوق الإنسان ولجنة البلدان الأمريكية إلى وجود انتهاكات لأكثر من حكم من الأحكام ثم أوصت باتخاذ جملة من التدابير التي تندرج في شتى الفئات المذكورة أعلاه. وكلتا الهيئتين تختم دائما بالقول بضرورة أن تكفل الدولة الطرف عدم حدوث انتهاكات مماثلة مستقبلا. ولعل المثال التالي يوضح ممارسة اللجنة المعنية بحقوق الإنسان في هذا الصدد. ففي قضية تلقى فيها الضحية تهديدات بالقتل، فغادر البلد من جرائها، استنتجت اللجنة وجود انتهاكات للمواد 6 (1) و</w:t>
      </w:r>
      <w:r>
        <w:rPr>
          <w:rFonts w:hint="cs"/>
          <w:rtl/>
        </w:rPr>
        <w:t xml:space="preserve"> </w:t>
      </w:r>
      <w:r>
        <w:rPr>
          <w:rtl/>
        </w:rPr>
        <w:t>9 (1) و</w:t>
      </w:r>
      <w:r>
        <w:rPr>
          <w:rFonts w:hint="cs"/>
          <w:rtl/>
        </w:rPr>
        <w:t xml:space="preserve"> </w:t>
      </w:r>
      <w:r>
        <w:rPr>
          <w:rtl/>
        </w:rPr>
        <w:t>12 (1) و (4) من العهد وقالت إن الدولة الطرف ملزمة:</w:t>
      </w:r>
    </w:p>
    <w:p w:rsidR="00AF3CCC" w:rsidRPr="002F7C18" w:rsidRDefault="00AF3CCC" w:rsidP="00ED7341">
      <w:pPr>
        <w:pStyle w:val="SingleTxt"/>
        <w:ind w:left="1930" w:firstLine="662"/>
        <w:rPr>
          <w:rtl/>
        </w:rPr>
      </w:pPr>
      <w:r>
        <w:rPr>
          <w:rtl/>
        </w:rPr>
        <w:t>بتأمين سبيل تظلم فعال لـ[ـه] [...]، بما في ذلك تعويضه عن الضرر الذي تعرض له، وباتخاذ تدابير فعالة لحماية أمنه وحياته على نحو يسمـح له بالعـودة إلى بلده. وتحث اللجنة الدولة الطرف على إجراء تحقيق مستقل في محاولة الاغتيال واتخاذ إجراءات جنائية عاجلة ضد المسؤولين عن ذلك. ويقع على عاتق الدولة الطرف أيضاً التزام بالسهر على ألا تتكرر انتهاكات مشابهة في المستقبل‘.</w:t>
      </w:r>
      <w:r w:rsidRPr="002F7C18">
        <w:rPr>
          <w:vertAlign w:val="superscript"/>
          <w:rtl/>
        </w:rPr>
        <w:t>(</w:t>
      </w:r>
      <w:r>
        <w:rPr>
          <w:rStyle w:val="EndnoteReference"/>
          <w:rtl/>
        </w:rPr>
        <w:endnoteReference w:id="87"/>
      </w:r>
      <w:r w:rsidRPr="002F7C18">
        <w:rPr>
          <w:vertAlign w:val="superscript"/>
          <w:rtl/>
        </w:rPr>
        <w:t>)</w:t>
      </w:r>
    </w:p>
    <w:p w:rsidR="00AF3CCC" w:rsidRDefault="00AF3CCC" w:rsidP="003C46FE">
      <w:pPr>
        <w:pStyle w:val="SingleTxt"/>
        <w:rPr>
          <w:rtl/>
        </w:rPr>
      </w:pPr>
      <w:r>
        <w:rPr>
          <w:rtl/>
        </w:rPr>
        <w:t>وفي هذه الصيغة، نرى أن الدولة الطرف ملزمة بأن توفر للضحية فرص اللجوء إلى العدالة، واستعادة حقه في حرية التنقل والحصول على تعويض.</w:t>
      </w:r>
    </w:p>
    <w:p w:rsidR="00AF3CCC" w:rsidRDefault="00AF3CCC" w:rsidP="003C46FE">
      <w:pPr>
        <w:pStyle w:val="SingleTxt"/>
        <w:rPr>
          <w:rFonts w:hint="cs"/>
          <w:rtl/>
        </w:rPr>
      </w:pPr>
      <w:r>
        <w:rPr>
          <w:rFonts w:hint="cs"/>
          <w:rtl/>
        </w:rPr>
        <w:t>66</w:t>
      </w:r>
      <w:r>
        <w:rPr>
          <w:rtl/>
        </w:rPr>
        <w:t xml:space="preserve"> -</w:t>
      </w:r>
      <w:r>
        <w:rPr>
          <w:rtl/>
        </w:rPr>
        <w:tab/>
        <w:t>وصرحت محكمة البلدان الأمريكية بأن</w:t>
      </w:r>
    </w:p>
    <w:p w:rsidR="00AF3CCC" w:rsidRPr="002F7C18" w:rsidRDefault="00AF3CCC" w:rsidP="00ED7341">
      <w:pPr>
        <w:pStyle w:val="SingleTxt"/>
        <w:ind w:left="1930" w:firstLine="662"/>
        <w:rPr>
          <w:rtl/>
        </w:rPr>
      </w:pPr>
      <w:r>
        <w:rPr>
          <w:rtl/>
        </w:rPr>
        <w:t>’جبر الضرر الناجم عن انتهاك التزام دولي يتمثل في الرد الكامل للوضع إلى ما كان عليه، مما يشمل استعادة الحالة السابقة، وجبر آُثار الانتهاك، والتعويض عن الأضرار المتعلقة بالذمة المالية والأضرار غير المتعلقة بالذمة المالية، بما فيها الضرر المعنوي‘.</w:t>
      </w:r>
      <w:r w:rsidRPr="002F7C18">
        <w:rPr>
          <w:vertAlign w:val="superscript"/>
          <w:rtl/>
        </w:rPr>
        <w:t>(</w:t>
      </w:r>
      <w:r>
        <w:rPr>
          <w:rStyle w:val="EndnoteReference"/>
          <w:rtl/>
        </w:rPr>
        <w:endnoteReference w:id="88"/>
      </w:r>
      <w:r w:rsidRPr="002F7C18">
        <w:rPr>
          <w:vertAlign w:val="superscript"/>
          <w:rtl/>
        </w:rPr>
        <w:t>)</w:t>
      </w:r>
    </w:p>
    <w:p w:rsidR="00AF3CCC" w:rsidRDefault="00AF3CCC" w:rsidP="003C46FE">
      <w:pPr>
        <w:pStyle w:val="SingleTxt"/>
        <w:rPr>
          <w:rtl/>
        </w:rPr>
      </w:pPr>
      <w:r>
        <w:rPr>
          <w:rFonts w:hint="cs"/>
          <w:rtl/>
        </w:rPr>
        <w:t>67</w:t>
      </w:r>
      <w:r>
        <w:rPr>
          <w:rtl/>
        </w:rPr>
        <w:t xml:space="preserve"> -</w:t>
      </w:r>
      <w:r>
        <w:rPr>
          <w:rtl/>
        </w:rPr>
        <w:tab/>
        <w:t>وتفسر المحكمة الأوروبية عبارة ’’الترضية العادلة‘ تفسيرا ضيقا. فإذا تعذرت إعادة الوضع إلى ما كان عليه، جاز الحكم بتعويض نقدي عن الأضرار المالية وغير المالية.</w:t>
      </w:r>
      <w:r w:rsidRPr="002F7C18">
        <w:rPr>
          <w:vertAlign w:val="superscript"/>
          <w:rtl/>
        </w:rPr>
        <w:t>(</w:t>
      </w:r>
      <w:r>
        <w:rPr>
          <w:rStyle w:val="EndnoteReference"/>
          <w:rtl/>
        </w:rPr>
        <w:endnoteReference w:id="89"/>
      </w:r>
      <w:r w:rsidRPr="002F7C18">
        <w:rPr>
          <w:vertAlign w:val="superscript"/>
          <w:rtl/>
        </w:rPr>
        <w:t>)</w:t>
      </w:r>
      <w:r>
        <w:rPr>
          <w:rtl/>
        </w:rPr>
        <w:t xml:space="preserve"> غير أنها صرحت بأنه ليس لها اختصاص لتوجيه الدول لاتخاذ تدابير معينة، من قبيل إزالة الانتهاك الذي استنتجته المحكمة، أو رد التكاليف. وقد رفضت عدة طلبات ترمي إلى توجيه أمر إلى الدول باتخاذ تدابير معينة</w:t>
      </w:r>
      <w:r>
        <w:rPr>
          <w:rFonts w:hint="cs"/>
          <w:rtl/>
        </w:rPr>
        <w:t xml:space="preserve"> أو توصيتها بذلك</w:t>
      </w:r>
      <w:r>
        <w:rPr>
          <w:rtl/>
        </w:rPr>
        <w:t>، حيث صرحت بأنه يعود للدولة أمر اختيار الوسيلة اللازم استخدامها في النظام القانوني المحلي لتصحيح الوضع الذي ترتب عليه انتهاك الاتفاقية.</w:t>
      </w:r>
      <w:r w:rsidRPr="002F7C18">
        <w:rPr>
          <w:vertAlign w:val="superscript"/>
          <w:rtl/>
        </w:rPr>
        <w:t>(</w:t>
      </w:r>
      <w:r>
        <w:rPr>
          <w:rStyle w:val="EndnoteReference"/>
          <w:rtl/>
        </w:rPr>
        <w:endnoteReference w:id="90"/>
      </w:r>
      <w:r w:rsidRPr="002F7C18">
        <w:rPr>
          <w:vertAlign w:val="superscript"/>
          <w:rtl/>
        </w:rPr>
        <w:t>)</w:t>
      </w:r>
      <w:r>
        <w:rPr>
          <w:rtl/>
        </w:rPr>
        <w:t xml:space="preserve"> </w:t>
      </w:r>
    </w:p>
    <w:p w:rsidR="00AF3CCC" w:rsidRPr="002F7C18" w:rsidRDefault="00AF3CCC" w:rsidP="003C46FE">
      <w:pPr>
        <w:pStyle w:val="SingleTxt"/>
        <w:rPr>
          <w:rtl/>
        </w:rPr>
      </w:pPr>
      <w:r>
        <w:rPr>
          <w:rFonts w:hint="cs"/>
          <w:rtl/>
        </w:rPr>
        <w:t>68</w:t>
      </w:r>
      <w:r>
        <w:rPr>
          <w:rtl/>
        </w:rPr>
        <w:t xml:space="preserve"> -</w:t>
      </w:r>
      <w:r>
        <w:rPr>
          <w:rtl/>
        </w:rPr>
        <w:tab/>
        <w:t>وكقاعدة، تعتمد هيئات معاهدات الأمم المتحدة التوصيات المتعلقة بوسائل الانتصاف بتوافق الآراء. ونادرا ما تبدى آراء فردية بشأن وسائل الانتصاف.</w:t>
      </w:r>
      <w:r w:rsidRPr="002F7C18">
        <w:rPr>
          <w:vertAlign w:val="superscript"/>
          <w:rtl/>
        </w:rPr>
        <w:t>(</w:t>
      </w:r>
      <w:r>
        <w:rPr>
          <w:rStyle w:val="EndnoteReference"/>
          <w:rtl/>
        </w:rPr>
        <w:endnoteReference w:id="91"/>
      </w:r>
      <w:r w:rsidRPr="002F7C18">
        <w:rPr>
          <w:vertAlign w:val="superscript"/>
          <w:rtl/>
        </w:rPr>
        <w:t>)</w:t>
      </w:r>
      <w:r>
        <w:rPr>
          <w:rtl/>
        </w:rPr>
        <w:t xml:space="preserve"> ولعل الجدير بالإشارة أنه في بضع قضايا، أدى عدم توفير وسيلة انتصاف على النحو الموصى به في آراء اللجنة، إلى بلاغ جديد يدعي انتهاك الحق في الانتصاف الفعال.</w:t>
      </w:r>
      <w:r w:rsidRPr="002F7C18">
        <w:rPr>
          <w:vertAlign w:val="superscript"/>
          <w:rtl/>
        </w:rPr>
        <w:t>(</w:t>
      </w:r>
      <w:r>
        <w:rPr>
          <w:rStyle w:val="EndnoteReference"/>
          <w:rtl/>
        </w:rPr>
        <w:endnoteReference w:id="92"/>
      </w:r>
      <w:r w:rsidRPr="002F7C18">
        <w:rPr>
          <w:vertAlign w:val="superscript"/>
          <w:rtl/>
        </w:rPr>
        <w:t>)</w:t>
      </w:r>
    </w:p>
    <w:p w:rsidR="00AF3CCC" w:rsidRDefault="00AF3CCC" w:rsidP="003C46FE">
      <w:pPr>
        <w:pStyle w:val="SingleTxt"/>
        <w:rPr>
          <w:rtl/>
        </w:rPr>
      </w:pPr>
      <w:r>
        <w:rPr>
          <w:rFonts w:hint="cs"/>
          <w:rtl/>
        </w:rPr>
        <w:t>69</w:t>
      </w:r>
      <w:r>
        <w:rPr>
          <w:rtl/>
        </w:rPr>
        <w:t xml:space="preserve"> -</w:t>
      </w:r>
      <w:r>
        <w:rPr>
          <w:rtl/>
        </w:rPr>
        <w:tab/>
        <w:t>وفي الفروع التالية، ترد لمحة عامة لأنواع وسائل الانتصاف الموصى بها.</w:t>
      </w:r>
    </w:p>
    <w:p w:rsidR="00AF3CCC" w:rsidRPr="002F7C18"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F7C18">
        <w:rPr>
          <w:rtl/>
        </w:rPr>
        <w:tab/>
        <w:t>جيم -</w:t>
      </w:r>
      <w:r w:rsidRPr="002F7C18">
        <w:rPr>
          <w:rtl/>
        </w:rPr>
        <w:tab/>
        <w:t>فرص اللجوء إلى العدالة</w:t>
      </w:r>
    </w:p>
    <w:p w:rsidR="00AF3CCC" w:rsidRPr="002F7C18" w:rsidRDefault="00AF3CCC" w:rsidP="003C46FE">
      <w:pPr>
        <w:pStyle w:val="SingleTxt"/>
        <w:rPr>
          <w:rtl/>
        </w:rPr>
      </w:pPr>
      <w:r>
        <w:rPr>
          <w:rFonts w:hint="cs"/>
          <w:rtl/>
        </w:rPr>
        <w:t>70</w:t>
      </w:r>
      <w:r>
        <w:rPr>
          <w:rtl/>
        </w:rPr>
        <w:t xml:space="preserve"> -</w:t>
      </w:r>
      <w:r>
        <w:rPr>
          <w:rtl/>
        </w:rPr>
        <w:tab/>
        <w:t>إن توفير فرصة للانتصاف شرط مسبق للنظر في ادعاءات انتهاكات حقوق الإنسان. وما فتئت تعرض على اللجنة قضايا عديدة لم تتح فيها للضحايا فرص الانتصاف الفعال. ويمكن تمييز أمثلة شتى عن انتهاكات المادة 2</w:t>
      </w:r>
      <w:r>
        <w:rPr>
          <w:rFonts w:hint="cs"/>
          <w:rtl/>
        </w:rPr>
        <w:t xml:space="preserve"> </w:t>
      </w:r>
      <w:r>
        <w:rPr>
          <w:rtl/>
        </w:rPr>
        <w:t>(3). وكانت ثمة قضايا لم يتح فيها أي انتصاف فعال بموجب القانون المحلي</w:t>
      </w:r>
      <w:r w:rsidRPr="002F7C18">
        <w:rPr>
          <w:vertAlign w:val="superscript"/>
          <w:rtl/>
        </w:rPr>
        <w:t>(</w:t>
      </w:r>
      <w:r>
        <w:rPr>
          <w:rStyle w:val="EndnoteReference"/>
          <w:rtl/>
        </w:rPr>
        <w:endnoteReference w:id="93"/>
      </w:r>
      <w:r w:rsidRPr="002F7C18">
        <w:rPr>
          <w:vertAlign w:val="superscript"/>
          <w:rtl/>
        </w:rPr>
        <w:t>)</w:t>
      </w:r>
      <w:r>
        <w:rPr>
          <w:rtl/>
        </w:rPr>
        <w:t xml:space="preserve"> أو لم تكن فيها أي محكمة مختصة يلجأ إليها صاحب البلاغ.</w:t>
      </w:r>
      <w:r w:rsidRPr="002F7C18">
        <w:rPr>
          <w:vertAlign w:val="superscript"/>
          <w:rtl/>
        </w:rPr>
        <w:t>(</w:t>
      </w:r>
      <w:r>
        <w:rPr>
          <w:rStyle w:val="EndnoteReference"/>
          <w:rtl/>
        </w:rPr>
        <w:endnoteReference w:id="94"/>
      </w:r>
      <w:r w:rsidRPr="002F7C18">
        <w:rPr>
          <w:vertAlign w:val="superscript"/>
          <w:rtl/>
        </w:rPr>
        <w:t>)</w:t>
      </w:r>
    </w:p>
    <w:p w:rsidR="00AF3CCC" w:rsidRPr="0072292D" w:rsidRDefault="00AF3CCC" w:rsidP="003C46FE">
      <w:pPr>
        <w:pStyle w:val="SingleTxt"/>
        <w:rPr>
          <w:rtl/>
        </w:rPr>
      </w:pPr>
      <w:r>
        <w:rPr>
          <w:rFonts w:hint="cs"/>
          <w:rtl/>
        </w:rPr>
        <w:t>71</w:t>
      </w:r>
      <w:r>
        <w:rPr>
          <w:rtl/>
        </w:rPr>
        <w:t xml:space="preserve"> -</w:t>
      </w:r>
      <w:r>
        <w:rPr>
          <w:rtl/>
        </w:rPr>
        <w:tab/>
        <w:t>وفي قضية خلصت فيها لجنة البلدان الأمريكية إلى وجود انتهاك للمادتين 25 و</w:t>
      </w:r>
      <w:r>
        <w:rPr>
          <w:rFonts w:hint="cs"/>
          <w:rtl/>
        </w:rPr>
        <w:t> </w:t>
      </w:r>
      <w:r>
        <w:rPr>
          <w:rtl/>
        </w:rPr>
        <w:t>8 من الاتفاقية الأمريكية المتعلقة بحقوق الإنسان (الحق في الحماية الفعالة وفي المحاكمة العادلة تباعا) لأن الملتم</w:t>
      </w:r>
      <w:r>
        <w:rPr>
          <w:rFonts w:hint="cs"/>
          <w:rtl/>
        </w:rPr>
        <w:t>ِ</w:t>
      </w:r>
      <w:r>
        <w:rPr>
          <w:rtl/>
        </w:rPr>
        <w:t>س قد حرم من فرص اللجوء إلى إجراءات إدارية للتقاضي للطعن في قرار فصله، أوصت اللجنة بأن تتيح الدولة الطرف للملتم</w:t>
      </w:r>
      <w:r>
        <w:rPr>
          <w:rFonts w:hint="cs"/>
          <w:rtl/>
        </w:rPr>
        <w:t>ِ</w:t>
      </w:r>
      <w:r>
        <w:rPr>
          <w:rtl/>
        </w:rPr>
        <w:t>س ’فرص اللجوء إلى الإجراءات الإدارية للتقاضي، حتى يتأتى له الطعن في شرعية العمل الإداري الذي أتاح فصله‘. كما أوصت بدفع تعويض كاف عن انتهاك حقوقه في الحماية القضائية الفعالة وفي المحاكمة العادلة.</w:t>
      </w:r>
      <w:r w:rsidRPr="0072292D">
        <w:rPr>
          <w:vertAlign w:val="superscript"/>
          <w:rtl/>
        </w:rPr>
        <w:t>(</w:t>
      </w:r>
      <w:r>
        <w:rPr>
          <w:rStyle w:val="EndnoteReference"/>
          <w:rtl/>
        </w:rPr>
        <w:endnoteReference w:id="95"/>
      </w:r>
      <w:r w:rsidRPr="0072292D">
        <w:rPr>
          <w:vertAlign w:val="superscript"/>
          <w:rtl/>
        </w:rPr>
        <w:t>)</w:t>
      </w:r>
    </w:p>
    <w:p w:rsidR="00AF3CCC" w:rsidRPr="00B36642" w:rsidRDefault="00AF3CCC" w:rsidP="003C46FE">
      <w:pPr>
        <w:pStyle w:val="SingleTxt"/>
        <w:rPr>
          <w:rtl/>
        </w:rPr>
      </w:pPr>
      <w:r>
        <w:rPr>
          <w:rFonts w:hint="cs"/>
          <w:rtl/>
        </w:rPr>
        <w:t>72</w:t>
      </w:r>
      <w:r>
        <w:rPr>
          <w:rtl/>
        </w:rPr>
        <w:t xml:space="preserve"> -</w:t>
      </w:r>
      <w:r>
        <w:rPr>
          <w:rtl/>
        </w:rPr>
        <w:tab/>
        <w:t>وفي ظروف معينة، يشكل الحرمان من المساعدة القانونية في قضايا جنائية انتهاكا للمادة 2(3) من العهد. ولا يتضمن العهد التزاما صريحا بتوفير المساعدة القانونية للأفراد في جميع الحالات، وإنما في البت في التهم الجنائية عندما تقتضي مصلحة العدالة ذلك (المادة 14</w:t>
      </w:r>
      <w:r>
        <w:rPr>
          <w:rFonts w:hint="cs"/>
          <w:rtl/>
        </w:rPr>
        <w:t> </w:t>
      </w:r>
      <w:r>
        <w:rPr>
          <w:rtl/>
        </w:rPr>
        <w:t>(3) (د)). وفيما يتصل بشرط أن تكون وسائل الانتصاف ’متاحة وفعالة‘ فيما يتعلق بالمطالبات المتصلة بانتهاكات الحقوق المنصوص عليها في العهد، يمكن أن يشكل الحرمان من المساعدة القانونية الضرورية لتقديم التماس دستوري انتهاكا للمادة 14 والمادة 2</w:t>
      </w:r>
      <w:r>
        <w:rPr>
          <w:rFonts w:hint="cs"/>
          <w:rtl/>
        </w:rPr>
        <w:t xml:space="preserve"> </w:t>
      </w:r>
      <w:r>
        <w:rPr>
          <w:rtl/>
        </w:rPr>
        <w:t>(3).</w:t>
      </w:r>
      <w:r w:rsidRPr="00B36642">
        <w:rPr>
          <w:vertAlign w:val="superscript"/>
          <w:rtl/>
        </w:rPr>
        <w:t>(</w:t>
      </w:r>
      <w:r>
        <w:rPr>
          <w:rStyle w:val="EndnoteReference"/>
          <w:rtl/>
        </w:rPr>
        <w:endnoteReference w:id="96"/>
      </w:r>
      <w:r w:rsidRPr="00B36642">
        <w:rPr>
          <w:vertAlign w:val="superscript"/>
          <w:rtl/>
        </w:rPr>
        <w:t>)</w:t>
      </w:r>
      <w:r>
        <w:rPr>
          <w:rtl/>
        </w:rPr>
        <w:t xml:space="preserve"> وقد خلصت لجنة البلدان الأمريكية إلى نفس النتيجة وأوصت بأن تعتمد الدولة الطرف ’ما يلزم من تدابير تشريعية أو تدابير أخرى لضمان إنفاذ الحق في المحاكمة العادلة بموجب المادة 8 (1) من الاتفاقية والحق في الحماية القضائية بموجب المادة 25 من الاتفاقية في جامايكا فيما يتعلق باللجوء إلى الالتماسات الدستورية وفقا لتحليل اللجنة في هذا التقرير.</w:t>
      </w:r>
      <w:r w:rsidRPr="00B36642">
        <w:rPr>
          <w:vertAlign w:val="superscript"/>
          <w:rtl/>
        </w:rPr>
        <w:t>(</w:t>
      </w:r>
      <w:r>
        <w:rPr>
          <w:rStyle w:val="EndnoteReference"/>
          <w:rtl/>
        </w:rPr>
        <w:endnoteReference w:id="97"/>
      </w:r>
      <w:r w:rsidRPr="00B36642">
        <w:rPr>
          <w:vertAlign w:val="superscript"/>
          <w:rtl/>
        </w:rPr>
        <w:t>)</w:t>
      </w:r>
    </w:p>
    <w:p w:rsidR="00AF3CCC" w:rsidRDefault="00AF3CCC" w:rsidP="003C46FE">
      <w:pPr>
        <w:pStyle w:val="SingleTxt"/>
        <w:rPr>
          <w:rtl/>
        </w:rPr>
      </w:pPr>
      <w:r>
        <w:rPr>
          <w:rFonts w:hint="cs"/>
          <w:rtl/>
        </w:rPr>
        <w:t>73</w:t>
      </w:r>
      <w:r>
        <w:rPr>
          <w:rtl/>
        </w:rPr>
        <w:t xml:space="preserve"> -</w:t>
      </w:r>
      <w:r>
        <w:rPr>
          <w:rtl/>
        </w:rPr>
        <w:tab/>
        <w:t>كما يمكن أن ينشأ عن عدم تنفيذ أوامر المحكمة انتهاك للمادة 2. ففي قضية معروضة عليها، استنتجت اللجنة المعنية بحقوق الإنسان أن حقوق أصحاب البلاغ بموجب المادة 17، والمادة 2 (1) و (2) لم تحظ بحماية فعالة. وصرحت بأن الدولة الطرف ملزمة بتوفير وسيلة انتصاف فعالة تشمل تدابير للتنفيذ الفوري لأوامر المحكمة فيما يتعلق بالاتصال بين صاحب البلاغ وابنه.</w:t>
      </w:r>
      <w:r w:rsidRPr="00B36642">
        <w:rPr>
          <w:vertAlign w:val="superscript"/>
          <w:rtl/>
        </w:rPr>
        <w:t>(</w:t>
      </w:r>
      <w:r>
        <w:rPr>
          <w:rStyle w:val="EndnoteReference"/>
          <w:rtl/>
        </w:rPr>
        <w:endnoteReference w:id="98"/>
      </w:r>
      <w:r w:rsidRPr="00B36642">
        <w:rPr>
          <w:vertAlign w:val="superscript"/>
          <w:rtl/>
        </w:rPr>
        <w:t>)</w:t>
      </w:r>
      <w:r>
        <w:rPr>
          <w:rtl/>
        </w:rPr>
        <w:t xml:space="preserve"> </w:t>
      </w:r>
    </w:p>
    <w:p w:rsidR="00AF3CCC" w:rsidRDefault="00AF3CCC" w:rsidP="003C46FE">
      <w:pPr>
        <w:pStyle w:val="SingleTxt"/>
        <w:rPr>
          <w:rtl/>
        </w:rPr>
      </w:pPr>
      <w:r>
        <w:rPr>
          <w:rFonts w:hint="cs"/>
          <w:rtl/>
        </w:rPr>
        <w:t>74</w:t>
      </w:r>
      <w:r>
        <w:rPr>
          <w:rtl/>
        </w:rPr>
        <w:t xml:space="preserve"> -</w:t>
      </w:r>
      <w:r>
        <w:rPr>
          <w:rtl/>
        </w:rPr>
        <w:tab/>
        <w:t xml:space="preserve">وكرست عناية خاصة لتأكيد اللجنة المعنية بحقوق الإنسان وهيئات البلدان الأمريكية على واجب قيام الدول الأطراف بالتحقيق في انتهاكات حقوق الإنسان ومعاقبة المسؤولين عنها. واتخذت اللجنة المعنية بحقوق الإنسان موقفا واضحا ضد الإفلات من العقاب على انتهاكات حقوق الإنسان. ورفضت بشدة التشريعات التي </w:t>
      </w:r>
      <w:r>
        <w:rPr>
          <w:rFonts w:hint="cs"/>
          <w:rtl/>
        </w:rPr>
        <w:t>ت</w:t>
      </w:r>
      <w:r>
        <w:rPr>
          <w:rtl/>
        </w:rPr>
        <w:t>منح العفو العام بشأن الانتهاكات الجسيمة لحقوق الإنسان التي تحرم الضحايا من حقهم في الانتصاف. واستنادا إلى اللجنة، فإن اعتماد تلك التشريعات يستبعد فعلا في عدد من الحالات إمكانية إجراء تحقيق في انتهاكات حقوق الإنسان التي حدثت في الماضي ويحول بالتالي دون اضطلاع الدولة الطرف بمسؤوليتها في توفير وسائل انتصاف فعالة لضحايا تلك الانتهاكات. علاوة على ذلك، أعربت عن قلقها لكون التشريعات المتعلقة بالعفو العام تساهم في تهيئة جو من الإفلات من العقاب مما يقوض النظام الديمقراطي ويولد المزيد من انتهاكات حقوق الإنسان.</w:t>
      </w:r>
      <w:r w:rsidRPr="00B36642">
        <w:rPr>
          <w:vertAlign w:val="superscript"/>
          <w:rtl/>
        </w:rPr>
        <w:t>(</w:t>
      </w:r>
      <w:r>
        <w:rPr>
          <w:rStyle w:val="EndnoteReference"/>
          <w:rtl/>
        </w:rPr>
        <w:endnoteReference w:id="99"/>
      </w:r>
      <w:r w:rsidRPr="00B36642">
        <w:rPr>
          <w:vertAlign w:val="superscript"/>
          <w:rtl/>
        </w:rPr>
        <w:t>)</w:t>
      </w:r>
      <w:r>
        <w:rPr>
          <w:rtl/>
        </w:rPr>
        <w:t xml:space="preserve"> وفي تلك القضايا، حثت الدولة الطرف على أن تجري تحقيقا رسميا بشأن ما يدعيه صاحب البلاغ من تعرضه للتعذيب حتى تحدد الأشخاص المسؤولين عن التعذيب وسوء المعاملة وتمكن صاحب البلاغ من وسيلة الانتصاف المدنية.</w:t>
      </w:r>
      <w:r w:rsidRPr="00B36642">
        <w:rPr>
          <w:vertAlign w:val="superscript"/>
          <w:rtl/>
        </w:rPr>
        <w:t>(</w:t>
      </w:r>
      <w:r>
        <w:rPr>
          <w:rStyle w:val="EndnoteReference"/>
          <w:rtl/>
        </w:rPr>
        <w:endnoteReference w:id="100"/>
      </w:r>
      <w:r w:rsidRPr="00B36642">
        <w:rPr>
          <w:vertAlign w:val="superscript"/>
          <w:rtl/>
        </w:rPr>
        <w:t>)</w:t>
      </w:r>
      <w:r>
        <w:rPr>
          <w:rtl/>
        </w:rPr>
        <w:t xml:space="preserve"> وشددت على أن القانون المحلي لا يمكنه أن يتغاضى عن هذا الالتزام الواقع على عاتق الدول الأطراف.</w:t>
      </w:r>
    </w:p>
    <w:p w:rsidR="00AF3CCC" w:rsidRDefault="00AF3CCC" w:rsidP="00ED7341">
      <w:pPr>
        <w:pStyle w:val="SingleTxt"/>
        <w:tabs>
          <w:tab w:val="clear" w:pos="1930"/>
          <w:tab w:val="left" w:pos="1919"/>
        </w:tabs>
        <w:ind w:left="1930" w:firstLine="662"/>
        <w:rPr>
          <w:rtl/>
        </w:rPr>
      </w:pPr>
      <w:r>
        <w:rPr>
          <w:rFonts w:hint="cs"/>
          <w:rtl/>
        </w:rPr>
        <w:t>’</w:t>
      </w:r>
      <w:r>
        <w:rPr>
          <w:rtl/>
        </w:rPr>
        <w:t>وبموجب الفقرة 3 من المادة 2 من العهد، يقع على عاتق الدولة الطرف التزام بتوفير وسيلة انتصاف فعال للضحية وصاحب البلاغ. وتحث اللجنة الدولة الطرف على إجراء تحقيق سليم في حادث اختفاء أنا روزاريو سيليس لاوريانو ومصيرها، وتقديم تعويض مناسب للضحية وأسرتها، وإحالة المسؤولين عن اختفائها إلى القضاء، بصرف النظر عن أي تشريع محلي للعفو العام يقضي بعكس ذلك‘.</w:t>
      </w:r>
      <w:r w:rsidRPr="00B36642">
        <w:rPr>
          <w:vertAlign w:val="superscript"/>
          <w:rtl/>
        </w:rPr>
        <w:t>(</w:t>
      </w:r>
      <w:r>
        <w:rPr>
          <w:rStyle w:val="EndnoteReference"/>
          <w:rtl/>
        </w:rPr>
        <w:endnoteReference w:id="101"/>
      </w:r>
      <w:r w:rsidRPr="00B36642">
        <w:rPr>
          <w:vertAlign w:val="superscript"/>
          <w:rtl/>
        </w:rPr>
        <w:t>)</w:t>
      </w:r>
      <w:r>
        <w:rPr>
          <w:rtl/>
        </w:rPr>
        <w:t xml:space="preserve"> </w:t>
      </w:r>
    </w:p>
    <w:p w:rsidR="00AF3CCC" w:rsidRDefault="00AF3CCC" w:rsidP="003C46FE">
      <w:pPr>
        <w:pStyle w:val="SingleTxt"/>
        <w:rPr>
          <w:rtl/>
        </w:rPr>
      </w:pPr>
      <w:r>
        <w:rPr>
          <w:rFonts w:hint="cs"/>
          <w:rtl/>
        </w:rPr>
        <w:t>75</w:t>
      </w:r>
      <w:r>
        <w:rPr>
          <w:rtl/>
        </w:rPr>
        <w:t xml:space="preserve"> -</w:t>
      </w:r>
      <w:r>
        <w:rPr>
          <w:rtl/>
        </w:rPr>
        <w:tab/>
        <w:t>كما اتخذت لجنة البلدان الأمريكية موقفا واضحا ضد الإفلات من العقاب. وفي عدة قضايا، انتقدت الدول لسنها تشريعات العفو العام، كما حثت الدول في قضايا فردية على إلغاء التشريع التي يحول دون إجراء تحقيق والقيام بالملاحقة القضائية للأفراد المسؤولين عن انتهاكات حقوق الإنسان ومعاقبتهم.</w:t>
      </w:r>
    </w:p>
    <w:p w:rsidR="00AF3CCC" w:rsidRDefault="00AF3CCC" w:rsidP="003C46FE">
      <w:pPr>
        <w:pStyle w:val="SingleTxt"/>
        <w:rPr>
          <w:rtl/>
        </w:rPr>
      </w:pPr>
      <w:r>
        <w:rPr>
          <w:rFonts w:hint="cs"/>
          <w:rtl/>
        </w:rPr>
        <w:t>76</w:t>
      </w:r>
      <w:r>
        <w:rPr>
          <w:rtl/>
        </w:rPr>
        <w:t xml:space="preserve"> -</w:t>
      </w:r>
      <w:r>
        <w:rPr>
          <w:rtl/>
        </w:rPr>
        <w:tab/>
        <w:t>وتشير اللجنة المعنية بحقوق الإنسان أحيانا، في اجتهادها، بصورة أكثر تحديدا إلى وجوب أن تكون وسائل الانتصاف مجدية. وقالت إنه ’لا يمكن اعتبار وسائل الانتصاف التأديبية والإدارية المحضة وسائل انتصاف كافية وفعالة في إطار ما تعنيه الفقرة 3 من المادة 2 من العهد، في حالة وقوع انتهاكات لحقوق الإنسان بالغة الجسامة، ولا سيما حينما يدعى حدوث انتهاك للحق في الحياة (...)‘</w:t>
      </w:r>
      <w:r>
        <w:rPr>
          <w:rFonts w:hint="cs"/>
          <w:rtl/>
        </w:rPr>
        <w:t>.</w:t>
      </w:r>
      <w:r w:rsidRPr="00B36642">
        <w:rPr>
          <w:vertAlign w:val="superscript"/>
          <w:rtl/>
        </w:rPr>
        <w:t>(</w:t>
      </w:r>
      <w:r>
        <w:rPr>
          <w:rStyle w:val="EndnoteReference"/>
          <w:rtl/>
        </w:rPr>
        <w:endnoteReference w:id="102"/>
      </w:r>
      <w:r w:rsidRPr="00B36642">
        <w:rPr>
          <w:vertAlign w:val="superscript"/>
          <w:rtl/>
        </w:rPr>
        <w:t>)</w:t>
      </w:r>
      <w:r>
        <w:rPr>
          <w:rtl/>
        </w:rPr>
        <w:t xml:space="preserve"> وفي قضية تتعلق باعتداءات على خصم سياسي لحكومة، شددت اللجنة المعنية بحقوق الإنسان على ضرورة القيام بتحقيق مستقل. وقالت إن الدولة الطرف ملزمة بأن توفر للضحية:</w:t>
      </w:r>
    </w:p>
    <w:p w:rsidR="00AF3CCC" w:rsidRPr="00B36642" w:rsidRDefault="00AF3CCC" w:rsidP="00ED7341">
      <w:pPr>
        <w:pStyle w:val="SingleTxt"/>
        <w:ind w:left="1930" w:firstLine="662"/>
        <w:rPr>
          <w:rFonts w:hint="cs"/>
          <w:rtl/>
        </w:rPr>
      </w:pPr>
      <w:r>
        <w:rPr>
          <w:rtl/>
        </w:rPr>
        <w:t>’وسيلة انتصاف فعالة وأن تتخذ التدابير الملائمة لحماية أمنه الشخصي وحياته من أي نوع من التهديد. وتحث اللجنة الدولة الطرف على إجراء تحقيقات مستقلة في حادثة إطلاق النار، وعلى اتخاذ إجراءات جنائية ضد الأشخاص المسؤولين عن إطلاق النار. وإذا تبين من حصيلة الإجراءات الجنائية عن أن أشخاصاً يتصرفون بصفتهم الرسمية كانوا مسؤولين عن إطلاق النار وإصابة صاحب البلاغ بجراح، فإن وسيلة الانتصاف ينبغي أن تشمل منح تعويض للسيد تشونغوي. وعلى الدولة الطرف التزام بضمان عدم حدوث انتهاكات مشابهة في المستقبل.</w:t>
      </w:r>
      <w:r>
        <w:rPr>
          <w:rFonts w:hint="cs"/>
          <w:rtl/>
        </w:rPr>
        <w:t>‘</w:t>
      </w:r>
      <w:r w:rsidRPr="00B36642">
        <w:rPr>
          <w:vertAlign w:val="superscript"/>
          <w:rtl/>
        </w:rPr>
        <w:t>(</w:t>
      </w:r>
      <w:r>
        <w:rPr>
          <w:rStyle w:val="EndnoteReference"/>
          <w:rtl/>
        </w:rPr>
        <w:endnoteReference w:id="103"/>
      </w:r>
      <w:r w:rsidRPr="00B36642">
        <w:rPr>
          <w:vertAlign w:val="superscript"/>
          <w:rtl/>
        </w:rPr>
        <w:t>)</w:t>
      </w:r>
    </w:p>
    <w:p w:rsidR="00AF3CCC" w:rsidRDefault="00AF3CCC" w:rsidP="003C46FE">
      <w:pPr>
        <w:pStyle w:val="SingleTxt"/>
        <w:rPr>
          <w:rtl/>
        </w:rPr>
      </w:pPr>
      <w:r>
        <w:rPr>
          <w:rFonts w:hint="cs"/>
          <w:rtl/>
        </w:rPr>
        <w:t>77</w:t>
      </w:r>
      <w:r>
        <w:rPr>
          <w:rtl/>
        </w:rPr>
        <w:t xml:space="preserve"> -</w:t>
      </w:r>
      <w:r>
        <w:rPr>
          <w:rtl/>
        </w:rPr>
        <w:tab/>
        <w:t>وفي عدد من القضايا، خلصت لجنة القضاء على التمييز العنصري إلى وجود انتهاك للمادة 6 من اتفاقية القضاء على التمييز العنصري، والمتعلقة بواجب ضمان الدولة للحماية ووسائل الانتصاف الفعالة، والحق في التماس جبر أو تعويض كاف. وبالإضافة إلى ذلك، صيغت في بعض القضايا توصيات بشأن هذا الحكم حتى وإن أعلن عن عدم قبول قضية،</w:t>
      </w:r>
      <w:r w:rsidRPr="00B36642">
        <w:rPr>
          <w:vertAlign w:val="superscript"/>
          <w:rtl/>
        </w:rPr>
        <w:t>(</w:t>
      </w:r>
      <w:r>
        <w:rPr>
          <w:rStyle w:val="EndnoteReference"/>
          <w:rtl/>
        </w:rPr>
        <w:endnoteReference w:id="104"/>
      </w:r>
      <w:r w:rsidRPr="00B36642">
        <w:rPr>
          <w:vertAlign w:val="superscript"/>
          <w:rtl/>
        </w:rPr>
        <w:t>)</w:t>
      </w:r>
      <w:r>
        <w:rPr>
          <w:rtl/>
        </w:rPr>
        <w:t xml:space="preserve"> أو عندما لم يثبت وجود أي انتهاك، مما يؤكد الأهمية التي توليها له. وتناولت قضية رفض فيها لفرد الدخول إلى مكان عمومي لأسباب التمييز. وأقيمت دعوى جنائية أسفرت عن تغريم مرتكب الجريمة، غير أنه لم يحكم بأي تعويض للضحية. واستنادا إلى لجنة القضاء على التمييز العنصري، فإن إدانة ومعاقبة مرتكب الفعل الإجرامي والأمر بدفع تعويض مالي للضحية هي عقوبات قانونية تختلف وظائفها وأغراضها. وقالت إن الضحية لا يحق له التعويض بالضرورة إضافة إلى العقاب الجنائي لمرتكب الجريمة في جميع الظروف. ولاحظت أنه وفقا للمادة 6 من اتفاقية القضاء على جميع أشكال التمييز العنصري، يتعين النظر في مطلب الضحية الرامي إلى الحصول على تعويض في كل قضية، بما فيها القضايا التي لم يحصل فيها ضرر بدني، غير أن الضحية عانى فيها من الإهانة أو التشهير أو اعتداء آخر على سمعته أو عزة نفسه. واستنادا إلى لجنة القضاء على التمييز العنصري، فإن رفض السماح بالدخول إلى مرفق عام مخصص لاستخدام العموم بسبب الأصل القومي أو الإثني للضحية تجربة مهينة قد تستحق تعويضا ماليا ولا يمكن في التعويض عنها أو الترضية بشأنها بما فيه الكفاية الاكتفاء دائما بفرض عقوبة جنائية على مرتكب الجريمة. ولم تستنتج وجود أي انتهاك للمادة 6 في هذه القضية، غير أنها أوصت مع ذلك بأن</w:t>
      </w:r>
      <w:r>
        <w:rPr>
          <w:rFonts w:hint="cs"/>
          <w:rtl/>
        </w:rPr>
        <w:t xml:space="preserve"> </w:t>
      </w:r>
      <w:r>
        <w:rPr>
          <w:rtl/>
        </w:rPr>
        <w:t>’’تتخذ الدولة الطرف التدابير اللازمة من أجل كفالة أن يتم النظر في المطالبات التي يقدمها ضحايا التمييز العنصري الذين يطلبون الحصول على تعويض عادل ومناسب أو ترضية عادلة ومناسبة وفقا للمادة 6 من الاتفاقية، بما في ذلك التعويض المالي، وذلك في الحالات التي لم يسفر فيها التمييز عن أي ضرر مادي، وإنما عن إهانة أو معاناة مماثلة‘.</w:t>
      </w:r>
      <w:r w:rsidRPr="00B36642">
        <w:rPr>
          <w:vertAlign w:val="superscript"/>
          <w:rtl/>
        </w:rPr>
        <w:t>(</w:t>
      </w:r>
      <w:r>
        <w:rPr>
          <w:rStyle w:val="EndnoteReference"/>
          <w:rtl/>
        </w:rPr>
        <w:endnoteReference w:id="105"/>
      </w:r>
      <w:r w:rsidRPr="00B36642">
        <w:rPr>
          <w:vertAlign w:val="superscript"/>
          <w:rtl/>
        </w:rPr>
        <w:t>)</w:t>
      </w:r>
      <w:r>
        <w:rPr>
          <w:rtl/>
        </w:rPr>
        <w:t xml:space="preserve"> وفي قضية أخرى رفض فيها السماح بالدخول إلى مكان عمومي، خلصت لجنة القضاء على التمييز العنصري إلى وجود انتهاك للمادة 5</w:t>
      </w:r>
      <w:r>
        <w:rPr>
          <w:rFonts w:hint="cs"/>
          <w:rtl/>
        </w:rPr>
        <w:t xml:space="preserve"> </w:t>
      </w:r>
      <w:r>
        <w:rPr>
          <w:rtl/>
        </w:rPr>
        <w:t>(و). وأوصت الدولة الطرف بأن ’تستكمل تشريعاتها لضمان حق الوصول إلى الأماكن العامة وفقا للمادة 5</w:t>
      </w:r>
      <w:r>
        <w:rPr>
          <w:rFonts w:hint="cs"/>
          <w:rtl/>
        </w:rPr>
        <w:t xml:space="preserve"> </w:t>
      </w:r>
      <w:r>
        <w:rPr>
          <w:rtl/>
        </w:rPr>
        <w:t>(و) من الاتفاقية والمعاقبة على رفض إتاحة الوصول إلى هذه الأماكن بسبب التمييز العنصري‘. كما أوصت الدولة الطرف بأن تتخذ التدابير اللازمة لضمان عدم إطالة أمد إجراءات التحقيق في الانتهاكات بدون مبرر.</w:t>
      </w:r>
      <w:r w:rsidRPr="00B36642">
        <w:rPr>
          <w:vertAlign w:val="superscript"/>
          <w:rtl/>
        </w:rPr>
        <w:t>(</w:t>
      </w:r>
      <w:r>
        <w:rPr>
          <w:rStyle w:val="EndnoteReference"/>
          <w:rtl/>
        </w:rPr>
        <w:endnoteReference w:id="106"/>
      </w:r>
      <w:r w:rsidRPr="00B36642">
        <w:rPr>
          <w:vertAlign w:val="superscript"/>
          <w:rtl/>
        </w:rPr>
        <w:t>)</w:t>
      </w:r>
      <w:r>
        <w:rPr>
          <w:rtl/>
        </w:rPr>
        <w:t xml:space="preserve"> </w:t>
      </w:r>
    </w:p>
    <w:p w:rsidR="00AF3CCC" w:rsidRPr="00D032B9" w:rsidRDefault="00AF3CCC" w:rsidP="003C46FE">
      <w:pPr>
        <w:pStyle w:val="SingleTxt"/>
        <w:rPr>
          <w:rtl/>
        </w:rPr>
      </w:pPr>
      <w:r>
        <w:rPr>
          <w:rFonts w:hint="cs"/>
          <w:rtl/>
        </w:rPr>
        <w:t>78</w:t>
      </w:r>
      <w:r>
        <w:rPr>
          <w:rtl/>
        </w:rPr>
        <w:t xml:space="preserve"> -</w:t>
      </w:r>
      <w:r>
        <w:rPr>
          <w:rtl/>
        </w:rPr>
        <w:tab/>
        <w:t>وفي قضية استنتجت فيها لجنة القضاء على التمييز العنصري وجود انتهاك للمادة 6، أوصت اللجنة الدولة الطرف بأن ’تكفل قيام الشرطة والمدعين العامين بالتحقيق على النحو الواجب في الاتهامات والشكاوى المرتبطة بأعمال التمييز العنصري والتي ينبغي أن يعاقب عليها القانون وفقا للمادة 4 من الاتفاقية‘،</w:t>
      </w:r>
      <w:r w:rsidRPr="00D032B9">
        <w:rPr>
          <w:vertAlign w:val="superscript"/>
          <w:rtl/>
        </w:rPr>
        <w:t>(</w:t>
      </w:r>
      <w:r>
        <w:rPr>
          <w:rStyle w:val="EndnoteReference"/>
          <w:rtl/>
        </w:rPr>
        <w:endnoteReference w:id="107"/>
      </w:r>
      <w:r w:rsidRPr="00D032B9">
        <w:rPr>
          <w:vertAlign w:val="superscript"/>
          <w:rtl/>
        </w:rPr>
        <w:t>)</w:t>
      </w:r>
      <w:r>
        <w:rPr>
          <w:rtl/>
        </w:rPr>
        <w:t xml:space="preserve"> دون أن تحدد مع ذلك الكيفية التي ينبغي أن تتصرف بها الدولة الطرف. وفي قضية استنتجت فيه اللجنة وجود انتهاك للمادة 5</w:t>
      </w:r>
      <w:r>
        <w:rPr>
          <w:rFonts w:hint="cs"/>
          <w:rtl/>
        </w:rPr>
        <w:t xml:space="preserve"> </w:t>
      </w:r>
      <w:r>
        <w:rPr>
          <w:rtl/>
        </w:rPr>
        <w:t xml:space="preserve">(د) ’1‘ من اتفاقية القضاء على جميع أشكال التمييز العنصري، أوصت اللجنة الدولة الطرف </w:t>
      </w:r>
      <w:r>
        <w:rPr>
          <w:rFonts w:hint="cs"/>
          <w:rtl/>
        </w:rPr>
        <w:t>’</w:t>
      </w:r>
      <w:r>
        <w:rPr>
          <w:rtl/>
        </w:rPr>
        <w:t xml:space="preserve">’باتخاذ التدابير الضرورية لضمان </w:t>
      </w:r>
      <w:r>
        <w:rPr>
          <w:rFonts w:hint="cs"/>
          <w:rtl/>
        </w:rPr>
        <w:t>إلغاء</w:t>
      </w:r>
      <w:r>
        <w:rPr>
          <w:rtl/>
        </w:rPr>
        <w:t xml:space="preserve"> الحد من حرية تنقل الغجر وإقامتهم </w:t>
      </w:r>
      <w:r>
        <w:rPr>
          <w:rFonts w:hint="cs"/>
          <w:rtl/>
        </w:rPr>
        <w:t>في</w:t>
      </w:r>
      <w:r>
        <w:rPr>
          <w:rtl/>
        </w:rPr>
        <w:t xml:space="preserve"> تشريعاتها، بشكل كامل وفوري</w:t>
      </w:r>
      <w:r>
        <w:rPr>
          <w:rFonts w:hint="cs"/>
          <w:rtl/>
        </w:rPr>
        <w:t>‘</w:t>
      </w:r>
      <w:r>
        <w:rPr>
          <w:rtl/>
        </w:rPr>
        <w:t>‘.</w:t>
      </w:r>
      <w:r w:rsidRPr="00D032B9">
        <w:rPr>
          <w:vertAlign w:val="superscript"/>
          <w:rtl/>
        </w:rPr>
        <w:t>(</w:t>
      </w:r>
      <w:r>
        <w:rPr>
          <w:rStyle w:val="EndnoteReference"/>
          <w:rtl/>
        </w:rPr>
        <w:endnoteReference w:id="108"/>
      </w:r>
      <w:r w:rsidRPr="00D032B9">
        <w:rPr>
          <w:vertAlign w:val="superscript"/>
          <w:rtl/>
        </w:rPr>
        <w:t>)</w:t>
      </w:r>
    </w:p>
    <w:p w:rsidR="00AF3CCC" w:rsidRPr="00D032B9" w:rsidRDefault="00AF3CCC" w:rsidP="003C46FE">
      <w:pPr>
        <w:pStyle w:val="SingleTxt"/>
        <w:rPr>
          <w:rtl/>
        </w:rPr>
      </w:pPr>
      <w:r>
        <w:rPr>
          <w:rFonts w:hint="cs"/>
          <w:rtl/>
        </w:rPr>
        <w:t>79</w:t>
      </w:r>
      <w:r>
        <w:rPr>
          <w:rtl/>
        </w:rPr>
        <w:t xml:space="preserve"> -</w:t>
      </w:r>
      <w:r>
        <w:rPr>
          <w:rtl/>
        </w:rPr>
        <w:tab/>
        <w:t>وفي قضية استنتجت فيها لجنة مناهضة التعذيب وجود انتهاك للمواد 16 (1) و</w:t>
      </w:r>
      <w:r>
        <w:rPr>
          <w:rFonts w:hint="cs"/>
          <w:rtl/>
        </w:rPr>
        <w:t xml:space="preserve"> </w:t>
      </w:r>
      <w:r>
        <w:rPr>
          <w:rtl/>
        </w:rPr>
        <w:t>12 و</w:t>
      </w:r>
      <w:r>
        <w:rPr>
          <w:rFonts w:hint="cs"/>
          <w:rtl/>
        </w:rPr>
        <w:t> </w:t>
      </w:r>
      <w:r>
        <w:rPr>
          <w:rtl/>
        </w:rPr>
        <w:t>13 من اتفاقية مناهضة التعذيب، حثت اللجنة الدولة الطرف على أن تجري تحقيقا سليما في الوقائع التي حدثت وأن تقاضي وتعاقب الأشخاص المسؤولين عن تلك الأفعال وأن تتيح للمتظلمين سبل الانتصاف، بما فيها التعويض العادل والكافي.</w:t>
      </w:r>
      <w:r w:rsidRPr="00D032B9">
        <w:rPr>
          <w:vertAlign w:val="superscript"/>
          <w:rtl/>
        </w:rPr>
        <w:t>(</w:t>
      </w:r>
      <w:r>
        <w:rPr>
          <w:rStyle w:val="EndnoteReference"/>
          <w:rtl/>
        </w:rPr>
        <w:endnoteReference w:id="109"/>
      </w:r>
      <w:r w:rsidRPr="00D032B9">
        <w:rPr>
          <w:vertAlign w:val="superscript"/>
          <w:rtl/>
        </w:rPr>
        <w:t>)</w:t>
      </w:r>
    </w:p>
    <w:p w:rsidR="00AF3CCC" w:rsidRPr="00D032B9" w:rsidRDefault="00AF3CCC" w:rsidP="003C46FE">
      <w:pPr>
        <w:pStyle w:val="SingleTxt"/>
        <w:rPr>
          <w:rtl/>
        </w:rPr>
      </w:pPr>
      <w:r>
        <w:rPr>
          <w:rFonts w:hint="cs"/>
          <w:rtl/>
        </w:rPr>
        <w:t>80</w:t>
      </w:r>
      <w:r>
        <w:rPr>
          <w:rtl/>
        </w:rPr>
        <w:t xml:space="preserve"> -</w:t>
      </w:r>
      <w:r>
        <w:rPr>
          <w:rtl/>
        </w:rPr>
        <w:tab/>
        <w:t>وتشدد لجنة البلدان الأمريكية كقاعدة على أن يكون التحقيق المزمع إجراؤه جديا وفعالا ونزيها. وكثيرا ما توصي الدولة الطرف المعنية بأن تجري تحقيقات جدية وفعالة ونزيهة في الأحداث المتظلم بشأنها بغرض تحديد الأشخاص المسؤولين عنها ومعاقبتهم. وفي قضية استنتجت فيها أن الحق في الحياة وكذا الحق في الحماية القضائية للحياة قد انتهكا، أوصت أيضا بمعاقبة المسؤولين عن المخالفات التي شابت التحقيق الذي قامت به الشرطة العسكرية، وكذا المسؤولين عن التأخير غير المبرر في إجراء التحقيق المدني.</w:t>
      </w:r>
      <w:r w:rsidRPr="00D032B9">
        <w:rPr>
          <w:vertAlign w:val="superscript"/>
          <w:rtl/>
        </w:rPr>
        <w:t>(</w:t>
      </w:r>
      <w:r>
        <w:rPr>
          <w:rStyle w:val="EndnoteReference"/>
          <w:rtl/>
        </w:rPr>
        <w:endnoteReference w:id="110"/>
      </w:r>
      <w:r w:rsidRPr="00D032B9">
        <w:rPr>
          <w:vertAlign w:val="superscript"/>
          <w:rtl/>
        </w:rPr>
        <w:t>)</w:t>
      </w:r>
      <w:r>
        <w:rPr>
          <w:rtl/>
        </w:rPr>
        <w:t xml:space="preserve"> وفي عدة قضايا، شددت لجنة البلدان الأمريكية على ضرورة أن يلقى مرتكبو الجرائم العقاب الذي تستوجبه الانتهاكات الجسيمة.</w:t>
      </w:r>
      <w:r w:rsidRPr="00D032B9">
        <w:rPr>
          <w:vertAlign w:val="superscript"/>
          <w:rtl/>
        </w:rPr>
        <w:t>(</w:t>
      </w:r>
      <w:r>
        <w:rPr>
          <w:rStyle w:val="EndnoteReference"/>
          <w:rtl/>
        </w:rPr>
        <w:endnoteReference w:id="111"/>
      </w:r>
      <w:r w:rsidRPr="00D032B9">
        <w:rPr>
          <w:vertAlign w:val="superscript"/>
          <w:rtl/>
        </w:rPr>
        <w:t>)</w:t>
      </w:r>
      <w:r>
        <w:rPr>
          <w:rtl/>
        </w:rPr>
        <w:t xml:space="preserve"> كما شددت محكمة البلدان الأمريكية على ضرورة الأمر بإجراء تحقيق لتحديد الأشخاص المسؤولين عن انتهاكات حقوق الإنسان ومعاقبة المسؤولين عنها؛ وأضافت قولها إن على الدول أن تنشر أيضا نتائج هذا التحقيق</w:t>
      </w:r>
      <w:r w:rsidRPr="00D032B9">
        <w:rPr>
          <w:vertAlign w:val="superscript"/>
          <w:rtl/>
        </w:rPr>
        <w:t>(</w:t>
      </w:r>
      <w:r>
        <w:rPr>
          <w:rStyle w:val="EndnoteReference"/>
          <w:rtl/>
        </w:rPr>
        <w:endnoteReference w:id="112"/>
      </w:r>
      <w:r w:rsidRPr="00D032B9">
        <w:rPr>
          <w:vertAlign w:val="superscript"/>
          <w:rtl/>
        </w:rPr>
        <w:t>)</w:t>
      </w:r>
      <w:r>
        <w:rPr>
          <w:rtl/>
        </w:rPr>
        <w:t>.</w:t>
      </w:r>
    </w:p>
    <w:p w:rsidR="00AF3CCC" w:rsidRPr="000771DF" w:rsidRDefault="00AF3CCC" w:rsidP="003C46FE">
      <w:pPr>
        <w:pStyle w:val="SingleTxt"/>
        <w:rPr>
          <w:rtl/>
        </w:rPr>
      </w:pPr>
      <w:r>
        <w:rPr>
          <w:rFonts w:hint="cs"/>
          <w:rtl/>
        </w:rPr>
        <w:t>81</w:t>
      </w:r>
      <w:r>
        <w:rPr>
          <w:rtl/>
        </w:rPr>
        <w:t xml:space="preserve"> -</w:t>
      </w:r>
      <w:r>
        <w:rPr>
          <w:rtl/>
        </w:rPr>
        <w:tab/>
        <w:t>ويستفاد ضمنا من التفسير الضيق الذي وضعته المحكمة الأوروبية للمادة 41 (الما</w:t>
      </w:r>
      <w:r>
        <w:rPr>
          <w:rFonts w:hint="cs"/>
          <w:rtl/>
        </w:rPr>
        <w:t>د</w:t>
      </w:r>
      <w:r>
        <w:rPr>
          <w:rtl/>
        </w:rPr>
        <w:t>ة 50 سابقا) أنه في القضايا التي يتبين لها فيها أنه لم يجر أي تحقيق سليم في ادعاءات حدوث انتهاكات، فإن لا يمكن إصدار أمر بإجراء تحقيق، حتى في القضايا التي استنتجت فيها وجود انتهاك للمادة 13 (الحق في الانتصاف الفعال).</w:t>
      </w:r>
      <w:r w:rsidRPr="00D032B9">
        <w:rPr>
          <w:vertAlign w:val="superscript"/>
          <w:rtl/>
        </w:rPr>
        <w:t>(</w:t>
      </w:r>
      <w:r>
        <w:rPr>
          <w:rStyle w:val="EndnoteReference"/>
          <w:rtl/>
        </w:rPr>
        <w:endnoteReference w:id="113"/>
      </w:r>
      <w:r w:rsidRPr="00D032B9">
        <w:rPr>
          <w:vertAlign w:val="superscript"/>
          <w:rtl/>
        </w:rPr>
        <w:t>)</w:t>
      </w:r>
      <w:r>
        <w:rPr>
          <w:rtl/>
        </w:rPr>
        <w:t xml:space="preserve"> ففي قضية طلب فيها المتظلم صراحة إلى المحكمة أن تأمر بإجراء تحقيق، أشارت إلى أن الحكم التي ترى أن فيه خرقا، يفرض على الدولة المدعى عليها التزاما قانونيا بأن تضع حدا لذلك الخرق وتقدم جبرا للنتائج المترتبة عليه بطريقة تعيد قدر الإمكان الوضع إلى ما كان عليه قبل حدو</w:t>
      </w:r>
      <w:r>
        <w:rPr>
          <w:rFonts w:hint="cs"/>
          <w:rtl/>
        </w:rPr>
        <w:t>ث</w:t>
      </w:r>
      <w:r>
        <w:rPr>
          <w:rtl/>
        </w:rPr>
        <w:t xml:space="preserve"> الخرق (الرد العيني). ولاحظت أنه إذا تعذر الرد العيني عمليا، فإن الدول المدعى عليها حرة في اختيار الوسائل التي تمتثل بها للحكم الذي استنتجت فيه المحكمة وجود خرق، ولن تصدر المحكمة أوامر تبعية أو بيانات معلنة في هذا الصدد. ولاحظت أن مسألة مراقبة الامتثال لأحكام المحكمة تعود إلى لجنة الوزراء.</w:t>
      </w:r>
      <w:r w:rsidRPr="000771DF">
        <w:rPr>
          <w:vertAlign w:val="superscript"/>
          <w:rtl/>
        </w:rPr>
        <w:t>(</w:t>
      </w:r>
      <w:r>
        <w:rPr>
          <w:rStyle w:val="EndnoteReference"/>
          <w:rtl/>
        </w:rPr>
        <w:endnoteReference w:id="114"/>
      </w:r>
      <w:r w:rsidRPr="000771DF">
        <w:rPr>
          <w:vertAlign w:val="superscript"/>
          <w:rtl/>
        </w:rPr>
        <w:t>)</w:t>
      </w:r>
    </w:p>
    <w:p w:rsidR="00AF3CCC" w:rsidRPr="00B36642"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36642">
        <w:rPr>
          <w:rtl/>
        </w:rPr>
        <w:tab/>
        <w:t>دال</w:t>
      </w:r>
      <w:r>
        <w:rPr>
          <w:rFonts w:hint="cs"/>
          <w:rtl/>
        </w:rPr>
        <w:t xml:space="preserve"> </w:t>
      </w:r>
      <w:r w:rsidRPr="00B36642">
        <w:rPr>
          <w:rtl/>
        </w:rPr>
        <w:t>-</w:t>
      </w:r>
      <w:r w:rsidRPr="00B36642">
        <w:rPr>
          <w:rtl/>
        </w:rPr>
        <w:tab/>
        <w:t>الاستعادة</w:t>
      </w:r>
    </w:p>
    <w:p w:rsidR="00AF3CCC" w:rsidRDefault="00AF3CCC" w:rsidP="003C46FE">
      <w:pPr>
        <w:pStyle w:val="SingleTxt"/>
        <w:rPr>
          <w:rtl/>
        </w:rPr>
      </w:pPr>
      <w:r>
        <w:rPr>
          <w:rFonts w:hint="cs"/>
          <w:rtl/>
        </w:rPr>
        <w:t>82</w:t>
      </w:r>
      <w:r>
        <w:rPr>
          <w:rtl/>
        </w:rPr>
        <w:t xml:space="preserve"> -</w:t>
      </w:r>
      <w:r>
        <w:rPr>
          <w:rtl/>
        </w:rPr>
        <w:tab/>
        <w:t>تم</w:t>
      </w:r>
      <w:r>
        <w:rPr>
          <w:rFonts w:hint="cs"/>
          <w:rtl/>
        </w:rPr>
        <w:t>ت</w:t>
      </w:r>
      <w:r>
        <w:rPr>
          <w:rtl/>
        </w:rPr>
        <w:t xml:space="preserve"> التوصية بالاستعادة أو الرد في عدد من القضايا التي تورد بشأنها النبذة التالية مثالا توضيحيا. ففي قضية استنتجت فيه اللجنة المعنية بحقوق الإنسان أن الحرمان من الدخول إلى منطقة ما انتهاك المادة 12 (حرية التنقل وحرية اختيار مكان الإقامة)، أوصت اللجنة باستعادة حرية التنقل.</w:t>
      </w:r>
      <w:r w:rsidRPr="000771DF">
        <w:rPr>
          <w:vertAlign w:val="superscript"/>
          <w:rtl/>
        </w:rPr>
        <w:t>(</w:t>
      </w:r>
      <w:r>
        <w:rPr>
          <w:rStyle w:val="EndnoteReference"/>
          <w:rtl/>
        </w:rPr>
        <w:endnoteReference w:id="115"/>
      </w:r>
      <w:r w:rsidRPr="000771DF">
        <w:rPr>
          <w:vertAlign w:val="superscript"/>
          <w:rtl/>
        </w:rPr>
        <w:t>)</w:t>
      </w:r>
      <w:r>
        <w:rPr>
          <w:rtl/>
        </w:rPr>
        <w:t xml:space="preserve"> وفي قضية اعتبر فيها التشريع المتعلق بالتعويض والرد عن نزع الملكية في الماضي انتهاكا للمادة 26 (حظر التمييز)، أوصت اللجنة المعنية بحقوق الإنسان بأن الانتصاف الفعال يشمل رد الممتلكات أو التعويض إذا تعذرت إعادة الممتلكات.</w:t>
      </w:r>
      <w:r w:rsidRPr="000771DF">
        <w:rPr>
          <w:vertAlign w:val="superscript"/>
          <w:rtl/>
        </w:rPr>
        <w:t>(</w:t>
      </w:r>
      <w:r>
        <w:rPr>
          <w:rStyle w:val="EndnoteReference"/>
          <w:rtl/>
        </w:rPr>
        <w:endnoteReference w:id="116"/>
      </w:r>
      <w:r w:rsidRPr="000771DF">
        <w:rPr>
          <w:vertAlign w:val="superscript"/>
          <w:rtl/>
        </w:rPr>
        <w:t>)</w:t>
      </w:r>
      <w:r>
        <w:rPr>
          <w:rtl/>
        </w:rPr>
        <w:t xml:space="preserve"> وعندما تبين أن قرار المحكمة المحلية الذي يأمر الأفراد بأن يدفعوا التكاليف ينتهك المادة 14 (1) (الحق في محاكمة عادلة)، لاحظت اللجنة أن الدولة الطرف ملزمة بأن تعيد إلى أصحاب البلاغ جزء التكاليف الذي تم تحصيله فعلا، وأن تكف عن السعي إلى تنفيذ أي جزء آخر من الحكم.</w:t>
      </w:r>
      <w:r w:rsidRPr="000771DF">
        <w:rPr>
          <w:vertAlign w:val="superscript"/>
          <w:rtl/>
        </w:rPr>
        <w:t>(</w:t>
      </w:r>
      <w:r>
        <w:rPr>
          <w:rStyle w:val="EndnoteReference"/>
          <w:rtl/>
        </w:rPr>
        <w:endnoteReference w:id="117"/>
      </w:r>
      <w:r w:rsidRPr="000771DF">
        <w:rPr>
          <w:vertAlign w:val="superscript"/>
          <w:rtl/>
        </w:rPr>
        <w:t>)</w:t>
      </w:r>
      <w:r>
        <w:rPr>
          <w:rtl/>
        </w:rPr>
        <w:t xml:space="preserve"> </w:t>
      </w:r>
    </w:p>
    <w:p w:rsidR="00AF3CCC" w:rsidRPr="000771DF" w:rsidRDefault="00AF3CCC" w:rsidP="003C46FE">
      <w:pPr>
        <w:pStyle w:val="SingleTxt"/>
        <w:rPr>
          <w:rtl/>
        </w:rPr>
      </w:pPr>
      <w:r>
        <w:rPr>
          <w:rFonts w:hint="cs"/>
          <w:rtl/>
        </w:rPr>
        <w:t>83</w:t>
      </w:r>
      <w:r>
        <w:rPr>
          <w:rtl/>
        </w:rPr>
        <w:t xml:space="preserve"> -</w:t>
      </w:r>
      <w:r>
        <w:rPr>
          <w:rtl/>
        </w:rPr>
        <w:tab/>
        <w:t>وفي عدة قضايا تمت فيها الإدانة (المقترنة عادة بعقوبة الإعدام) بناء على محاكمة لم تحترم فيها الضمانات المنصوص عليها في المادة 14، صرحت اللجنة بأن الانتصاف ينبغي أن يستتبع الإفراج عن الضحية، لا سيما عندما يكون الضحية قد قضى سنوات عدة في السجن منها عدد من السنوات في صف المحكومين بالإعدام، أو في السجن في ظروف تنتهك المادة 10 (1).</w:t>
      </w:r>
      <w:r w:rsidRPr="000771DF">
        <w:rPr>
          <w:vertAlign w:val="superscript"/>
          <w:rtl/>
        </w:rPr>
        <w:t>(</w:t>
      </w:r>
      <w:r>
        <w:rPr>
          <w:rStyle w:val="EndnoteReference"/>
          <w:rtl/>
        </w:rPr>
        <w:endnoteReference w:id="118"/>
      </w:r>
      <w:r w:rsidRPr="000771DF">
        <w:rPr>
          <w:vertAlign w:val="superscript"/>
          <w:rtl/>
        </w:rPr>
        <w:t>)</w:t>
      </w:r>
      <w:r>
        <w:rPr>
          <w:rtl/>
        </w:rPr>
        <w:t xml:space="preserve"> وفي قضايا لم تستنتج فيها اللجنة إلا وجود انتهاك للحق في المحاكمة دون تأخير غير مبرر، اعتبرت تحويل عقوبة الإعدام إلى عقوبة السجن المؤبد إنصافا ملائما.</w:t>
      </w:r>
      <w:r w:rsidRPr="000771DF">
        <w:rPr>
          <w:vertAlign w:val="superscript"/>
          <w:rtl/>
        </w:rPr>
        <w:t>(</w:t>
      </w:r>
      <w:r>
        <w:rPr>
          <w:rStyle w:val="EndnoteReference"/>
          <w:rtl/>
        </w:rPr>
        <w:endnoteReference w:id="119"/>
      </w:r>
      <w:r w:rsidRPr="000771DF">
        <w:rPr>
          <w:vertAlign w:val="superscript"/>
          <w:rtl/>
        </w:rPr>
        <w:t>)</w:t>
      </w:r>
      <w:r>
        <w:rPr>
          <w:rtl/>
        </w:rPr>
        <w:t xml:space="preserve"> وفي قضية حولت فيها الدولة الطرف العقوبة من عقوبة الإعدام إلى عقوبة السجن المؤبد قبل اعتماد اللجنة لآرائها، اعتبرت اللجنة أن هذا الإجراء غير كاف، وأن الإفراج هو وحده الإنصاف الملائم</w:t>
      </w:r>
      <w:r w:rsidRPr="000771DF">
        <w:rPr>
          <w:vertAlign w:val="superscript"/>
          <w:rtl/>
        </w:rPr>
        <w:t>(</w:t>
      </w:r>
      <w:r>
        <w:rPr>
          <w:rStyle w:val="EndnoteReference"/>
          <w:rtl/>
        </w:rPr>
        <w:endnoteReference w:id="120"/>
      </w:r>
      <w:r w:rsidRPr="000771DF">
        <w:rPr>
          <w:vertAlign w:val="superscript"/>
          <w:rtl/>
        </w:rPr>
        <w:t>)</w:t>
      </w:r>
      <w:r>
        <w:rPr>
          <w:rtl/>
        </w:rPr>
        <w:t>. وفي قضية استنتج فيها وجود انتهاك للمادة 14 (1) لكون المحاكمة قد تمت في غياب الضحية خلافا لأحكام العهد، أوصت اللجنة بأن توفر الدولة الطرف ’سبيل انتصاف فعال مما يستوجب الإفراج عنه فوريا أو إعادة محاكمته حضوريا‘.</w:t>
      </w:r>
      <w:r w:rsidRPr="000771DF">
        <w:rPr>
          <w:vertAlign w:val="superscript"/>
          <w:rtl/>
        </w:rPr>
        <w:t>(</w:t>
      </w:r>
      <w:r>
        <w:rPr>
          <w:rStyle w:val="EndnoteReference"/>
          <w:rtl/>
        </w:rPr>
        <w:endnoteReference w:id="121"/>
      </w:r>
      <w:r w:rsidRPr="000771DF">
        <w:rPr>
          <w:vertAlign w:val="superscript"/>
          <w:rtl/>
        </w:rPr>
        <w:t>)</w:t>
      </w:r>
      <w:r>
        <w:rPr>
          <w:rtl/>
        </w:rPr>
        <w:t xml:space="preserve"> وتمت التوصية أيضا بالإفراج في أعقاب استنتاج يفيد بثبوت انتهاك للمادة 9 </w:t>
      </w:r>
      <w:r w:rsidRPr="000771DF">
        <w:rPr>
          <w:vertAlign w:val="superscript"/>
          <w:rtl/>
        </w:rPr>
        <w:t>(</w:t>
      </w:r>
      <w:r>
        <w:rPr>
          <w:rStyle w:val="EndnoteReference"/>
          <w:rtl/>
        </w:rPr>
        <w:endnoteReference w:id="122"/>
      </w:r>
      <w:r w:rsidRPr="000771DF">
        <w:rPr>
          <w:vertAlign w:val="superscript"/>
          <w:rtl/>
        </w:rPr>
        <w:t>)</w:t>
      </w:r>
      <w:r>
        <w:rPr>
          <w:rtl/>
        </w:rPr>
        <w:t>والمادتين 7 و10 (1).</w:t>
      </w:r>
      <w:r w:rsidRPr="000771DF">
        <w:rPr>
          <w:vertAlign w:val="superscript"/>
          <w:rtl/>
        </w:rPr>
        <w:t>(</w:t>
      </w:r>
      <w:r>
        <w:rPr>
          <w:rStyle w:val="EndnoteReference"/>
          <w:rtl/>
        </w:rPr>
        <w:endnoteReference w:id="123"/>
      </w:r>
      <w:r w:rsidRPr="000771DF">
        <w:rPr>
          <w:vertAlign w:val="superscript"/>
          <w:rtl/>
        </w:rPr>
        <w:t>)</w:t>
      </w:r>
    </w:p>
    <w:p w:rsidR="00AF3CCC" w:rsidRPr="000771DF" w:rsidRDefault="00AF3CCC" w:rsidP="003C46FE">
      <w:pPr>
        <w:pStyle w:val="SingleTxt"/>
        <w:rPr>
          <w:rtl/>
        </w:rPr>
      </w:pPr>
      <w:r>
        <w:rPr>
          <w:rFonts w:hint="cs"/>
          <w:rtl/>
        </w:rPr>
        <w:t>84</w:t>
      </w:r>
      <w:r>
        <w:rPr>
          <w:rtl/>
        </w:rPr>
        <w:t xml:space="preserve"> -</w:t>
      </w:r>
      <w:r>
        <w:rPr>
          <w:rtl/>
        </w:rPr>
        <w:tab/>
        <w:t>ومن أمثلة إعادة الأمر إلى نصابه ما تمت التوصية به من إعادة موظف إلى عمله بعد توقيفه وما أعقب ذلك من امتناع عن عدم إعادته إلى عمله انتهاكا للمادة 25</w:t>
      </w:r>
      <w:r>
        <w:rPr>
          <w:rFonts w:hint="cs"/>
          <w:rtl/>
        </w:rPr>
        <w:t xml:space="preserve"> </w:t>
      </w:r>
      <w:r>
        <w:rPr>
          <w:rtl/>
        </w:rPr>
        <w:t xml:space="preserve">(ج) والمادة 2. فقد </w:t>
      </w:r>
      <w:r>
        <w:rPr>
          <w:rFonts w:hint="cs"/>
          <w:rtl/>
        </w:rPr>
        <w:t>ذكرت</w:t>
      </w:r>
      <w:r>
        <w:rPr>
          <w:rtl/>
        </w:rPr>
        <w:t xml:space="preserve"> اللجنة المعنية بحقوق الإنسان أن صاحب البلاغ يحق له الانتصاف الملائم، بما في ذلك إعادته إلى الوظيفة العامة وإلى وظيفته، مع ما يستتبع ذلك من نتائج، أو إعادته إلى وظيفة مماثلة. ففي هذه القضية، يستتبع الانتصاف الملائم كذلك تعويضا يتضمن مبلغا يعادل متأخرات الأجر والمرتب التي كان صاحب البلاغ سيتقاضاها من الوقت الذي لم يعد فيه إلى عمله ابتداء من أيلول/سبتمبر 1989 (أي التاريخ الذي أصدرت فيه السلطات المحلية الأمر بإعادته إلى عمله، ولم يمتثل لذلك الأمر).</w:t>
      </w:r>
      <w:r w:rsidRPr="000771DF">
        <w:rPr>
          <w:vertAlign w:val="superscript"/>
          <w:rtl/>
        </w:rPr>
        <w:t>(</w:t>
      </w:r>
      <w:r>
        <w:rPr>
          <w:rStyle w:val="EndnoteReference"/>
          <w:rtl/>
        </w:rPr>
        <w:endnoteReference w:id="124"/>
      </w:r>
      <w:r w:rsidRPr="000771DF">
        <w:rPr>
          <w:vertAlign w:val="superscript"/>
          <w:rtl/>
        </w:rPr>
        <w:t>)</w:t>
      </w:r>
      <w:r>
        <w:rPr>
          <w:rtl/>
        </w:rPr>
        <w:t xml:space="preserve"> ولكي تكون وسيلة الانتصاف ملائمة ينبغي أن تكون الإعادة إلى العمل في الرتبة التي كان الضحية سيحتلها لو لم يفصل من عمله، أو في وظيفة مماثلة.</w:t>
      </w:r>
      <w:r w:rsidRPr="000771DF">
        <w:rPr>
          <w:vertAlign w:val="superscript"/>
          <w:rtl/>
        </w:rPr>
        <w:t>(</w:t>
      </w:r>
      <w:r>
        <w:rPr>
          <w:rStyle w:val="EndnoteReference"/>
          <w:rtl/>
        </w:rPr>
        <w:endnoteReference w:id="125"/>
      </w:r>
      <w:r w:rsidRPr="000771DF">
        <w:rPr>
          <w:vertAlign w:val="superscript"/>
          <w:rtl/>
        </w:rPr>
        <w:t>)</w:t>
      </w:r>
    </w:p>
    <w:p w:rsidR="00AF3CCC" w:rsidRPr="000771DF" w:rsidRDefault="00AF3CCC" w:rsidP="003C46FE">
      <w:pPr>
        <w:pStyle w:val="SingleTxt"/>
        <w:rPr>
          <w:rtl/>
        </w:rPr>
      </w:pPr>
      <w:r>
        <w:rPr>
          <w:rFonts w:hint="cs"/>
          <w:rtl/>
        </w:rPr>
        <w:t>85</w:t>
      </w:r>
      <w:r>
        <w:rPr>
          <w:rtl/>
        </w:rPr>
        <w:t xml:space="preserve"> -</w:t>
      </w:r>
      <w:r>
        <w:rPr>
          <w:rtl/>
        </w:rPr>
        <w:tab/>
        <w:t>وفي قضية استنتجت فيها لجنة القضاء على التمييز</w:t>
      </w:r>
      <w:r>
        <w:rPr>
          <w:rFonts w:hint="cs"/>
          <w:rtl/>
        </w:rPr>
        <w:t xml:space="preserve"> </w:t>
      </w:r>
      <w:r>
        <w:rPr>
          <w:rtl/>
        </w:rPr>
        <w:t>العنصري ثبوت انتهاك للفصل 5</w:t>
      </w:r>
      <w:r>
        <w:rPr>
          <w:rFonts w:hint="cs"/>
          <w:rtl/>
        </w:rPr>
        <w:t> </w:t>
      </w:r>
      <w:r>
        <w:rPr>
          <w:rtl/>
        </w:rPr>
        <w:t>(هـ) ’1‘ من اتفاقية القضاء على جميع أشكال التمييز العنصري (المساواة أمام القانون فيما يتعلق بالحق في العمل والحماية من البطالة)، اقترحت ’أن تراعي الدولة الطرف ذلك و[أ]وصـ[ت] بأن تتأكد مما إذا كانت السيدة يلماز دوغان تعمل حاليا عملا مجزيا، وإذا لم تكن كذلك، فعليها أن تبذل مساعيها الحميدة لضمان عمل بديل لها و/أو توفر لها ما تراه منصفا من سبل الانتصاف‘.</w:t>
      </w:r>
      <w:r w:rsidRPr="000771DF">
        <w:rPr>
          <w:vertAlign w:val="superscript"/>
          <w:rtl/>
        </w:rPr>
        <w:t>(</w:t>
      </w:r>
      <w:r>
        <w:rPr>
          <w:rStyle w:val="EndnoteReference"/>
          <w:rtl/>
        </w:rPr>
        <w:endnoteReference w:id="126"/>
      </w:r>
      <w:r w:rsidRPr="000771DF">
        <w:rPr>
          <w:vertAlign w:val="superscript"/>
          <w:rtl/>
        </w:rPr>
        <w:t>)</w:t>
      </w:r>
    </w:p>
    <w:p w:rsidR="00AF3CCC" w:rsidRDefault="00AF3CCC" w:rsidP="003C46FE">
      <w:pPr>
        <w:pStyle w:val="SingleTxt"/>
        <w:rPr>
          <w:rtl/>
        </w:rPr>
      </w:pPr>
      <w:r>
        <w:rPr>
          <w:rFonts w:hint="cs"/>
          <w:rtl/>
        </w:rPr>
        <w:t>86</w:t>
      </w:r>
      <w:r>
        <w:rPr>
          <w:rtl/>
        </w:rPr>
        <w:t xml:space="preserve"> -</w:t>
      </w:r>
      <w:r>
        <w:rPr>
          <w:rtl/>
        </w:rPr>
        <w:tab/>
        <w:t xml:space="preserve">وفي قضية </w:t>
      </w:r>
      <w:r w:rsidRPr="00C33D70">
        <w:rPr>
          <w:i/>
          <w:iCs/>
          <w:rtl/>
        </w:rPr>
        <w:t>روبلز إسبينوزا وأبنا</w:t>
      </w:r>
      <w:r>
        <w:rPr>
          <w:rFonts w:hint="cs"/>
          <w:i/>
          <w:iCs/>
          <w:rtl/>
        </w:rPr>
        <w:t>ئ</w:t>
      </w:r>
      <w:r w:rsidRPr="00C33D70">
        <w:rPr>
          <w:i/>
          <w:iCs/>
          <w:rtl/>
        </w:rPr>
        <w:t>ه ضد بيرو</w:t>
      </w:r>
      <w:r>
        <w:rPr>
          <w:rtl/>
        </w:rPr>
        <w:t>، استنتجت لجنة البلدان الأمريكية أن دولة بيرو بفرضها للتقاعد الإجباري على سبيل الإجراء التأديبي، وإقامتها لدعويين جنائيتين وغيرها من التهديدات التي وجهت بقنوات مباشرة، أخضعت روبلز إسبينوزا لعملية مضايقة وتخويف انتقاما منه بسبب ما كشفه من انتهاكات لحقوق الإنسان ارتكبها أفراد من القوات المسلحة لبيرو، مما أفضى إلى انتهاك لالتزامات منها الالتزام باحترام شرف مقدم الالتماس وكرامته وضمانهما على غرار ما تنص عليه المادة 11 من الاتفاقية الأمريكية المتعلقة بحقوق الإنسان. وأوصت، في جملة أمور، بأن تعتمد الدولة الطرف كافة الوسائل الضرورية للجبر لكي يستعيد شرفه وسمعته. علاوة على ذلك، أوصت بأن تعيد دولة بيرو لروبل إسبينوزا كافة الحقوق والاستحقاقات ومظاهر التكريم والامتيازات الأخرى الواجبة لفرد من أفراد القوات المسلحة لبيرو العاملين والتي تم تعليقها أو إلغاؤها تعسفا.</w:t>
      </w:r>
      <w:r w:rsidRPr="000771DF">
        <w:rPr>
          <w:vertAlign w:val="superscript"/>
          <w:rtl/>
        </w:rPr>
        <w:t>(</w:t>
      </w:r>
      <w:r>
        <w:rPr>
          <w:rStyle w:val="EndnoteReference"/>
          <w:rtl/>
        </w:rPr>
        <w:endnoteReference w:id="127"/>
      </w:r>
      <w:r w:rsidRPr="000771DF">
        <w:rPr>
          <w:vertAlign w:val="superscript"/>
          <w:rtl/>
        </w:rPr>
        <w:t>)</w:t>
      </w:r>
      <w:r>
        <w:rPr>
          <w:rtl/>
        </w:rPr>
        <w:t xml:space="preserve"> </w:t>
      </w:r>
    </w:p>
    <w:p w:rsidR="00AF3CCC" w:rsidRPr="00B36642"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B36642">
        <w:rPr>
          <w:rtl/>
        </w:rPr>
        <w:t>هاء</w:t>
      </w:r>
      <w:r>
        <w:rPr>
          <w:rFonts w:hint="cs"/>
          <w:rtl/>
        </w:rPr>
        <w:t xml:space="preserve"> </w:t>
      </w:r>
      <w:r w:rsidRPr="00B36642">
        <w:rPr>
          <w:rtl/>
        </w:rPr>
        <w:t>-</w:t>
      </w:r>
      <w:r w:rsidRPr="00B36642">
        <w:rPr>
          <w:rtl/>
        </w:rPr>
        <w:tab/>
        <w:t>التعويض</w:t>
      </w:r>
    </w:p>
    <w:p w:rsidR="00AF3CCC" w:rsidRDefault="00AF3CCC" w:rsidP="003C46FE">
      <w:pPr>
        <w:pStyle w:val="SingleTxt"/>
        <w:rPr>
          <w:rtl/>
        </w:rPr>
      </w:pPr>
      <w:r>
        <w:rPr>
          <w:rFonts w:hint="cs"/>
          <w:rtl/>
        </w:rPr>
        <w:t>87</w:t>
      </w:r>
      <w:r>
        <w:rPr>
          <w:rtl/>
        </w:rPr>
        <w:t xml:space="preserve"> -</w:t>
      </w:r>
      <w:r>
        <w:rPr>
          <w:rtl/>
        </w:rPr>
        <w:tab/>
        <w:t>وإذا تعذر الرد العيني أو اعتبر وسيلة انتصاف غير كافية، فإن يمكن التوصية بتعويض نقدي بديلا أو على سبيل الانتصاف الإضافي.</w:t>
      </w:r>
      <w:r w:rsidRPr="000771DF">
        <w:rPr>
          <w:vertAlign w:val="superscript"/>
          <w:rtl/>
        </w:rPr>
        <w:t>(</w:t>
      </w:r>
      <w:r>
        <w:rPr>
          <w:rStyle w:val="EndnoteReference"/>
          <w:rtl/>
        </w:rPr>
        <w:endnoteReference w:id="128"/>
      </w:r>
      <w:r w:rsidRPr="000771DF">
        <w:rPr>
          <w:vertAlign w:val="superscript"/>
          <w:rtl/>
        </w:rPr>
        <w:t>)</w:t>
      </w:r>
      <w:r>
        <w:rPr>
          <w:rtl/>
        </w:rPr>
        <w:t xml:space="preserve"> وقد أدرجت اللجنة المعنية بحقوق الإنسان توصية بمنح تعويض لضحايا انتهاكات المادة 6 (الحق في الحياة) والمادة 7</w:t>
      </w:r>
      <w:r>
        <w:rPr>
          <w:rFonts w:hint="cs"/>
          <w:rtl/>
        </w:rPr>
        <w:t xml:space="preserve"> </w:t>
      </w:r>
      <w:r>
        <w:rPr>
          <w:rtl/>
        </w:rPr>
        <w:t>(حظر التعذيب وجميع أشكال سوء المعاملة) والمادة 9 (الحق في الحرية الشخصية) والمادة 10 (1) (الحق في الكرامة والمعاملة الإنسانية). وفي قضايا تتعلق بانتهاك الحق في الحياة، ينبغي تعويض أقارب الضحية.</w:t>
      </w:r>
      <w:r w:rsidRPr="000771DF">
        <w:rPr>
          <w:vertAlign w:val="superscript"/>
          <w:rtl/>
        </w:rPr>
        <w:t>(</w:t>
      </w:r>
      <w:r>
        <w:rPr>
          <w:rStyle w:val="EndnoteReference"/>
          <w:rtl/>
        </w:rPr>
        <w:endnoteReference w:id="129"/>
      </w:r>
      <w:r w:rsidRPr="000771DF">
        <w:rPr>
          <w:vertAlign w:val="superscript"/>
          <w:rtl/>
        </w:rPr>
        <w:t>)</w:t>
      </w:r>
      <w:r>
        <w:rPr>
          <w:rtl/>
        </w:rPr>
        <w:t xml:space="preserve"> ولم تعرف اللجنة المعنية بحقوق الإنسان مصطلح ’التعويض‘، وإن قدمت من حين لآخر بعض الإشارات بالقول بضرورة التعويض عن ’الخسارة والإصابة‘</w:t>
      </w:r>
      <w:r w:rsidRPr="000771DF">
        <w:rPr>
          <w:vertAlign w:val="superscript"/>
          <w:rtl/>
        </w:rPr>
        <w:t>(</w:t>
      </w:r>
      <w:r>
        <w:rPr>
          <w:rStyle w:val="EndnoteReference"/>
          <w:rtl/>
        </w:rPr>
        <w:endnoteReference w:id="130"/>
      </w:r>
      <w:r w:rsidRPr="000771DF">
        <w:rPr>
          <w:vertAlign w:val="superscript"/>
          <w:rtl/>
        </w:rPr>
        <w:t>)</w:t>
      </w:r>
      <w:r>
        <w:rPr>
          <w:rtl/>
        </w:rPr>
        <w:t xml:space="preserve"> أو ’[الـ]ـتعويض [..] بمبلغ لا يقل عن القيمة الحالية للغرامة المفروضة على صاحب البلاغ وما يكون قد دفعه من مصاريف قضائية‘</w:t>
      </w:r>
      <w:r w:rsidRPr="00163A88">
        <w:rPr>
          <w:vertAlign w:val="superscript"/>
          <w:rtl/>
        </w:rPr>
        <w:t>(</w:t>
      </w:r>
      <w:r>
        <w:rPr>
          <w:rStyle w:val="EndnoteReference"/>
          <w:rtl/>
        </w:rPr>
        <w:endnoteReference w:id="131"/>
      </w:r>
      <w:r w:rsidRPr="00163A88">
        <w:rPr>
          <w:vertAlign w:val="superscript"/>
          <w:rtl/>
        </w:rPr>
        <w:t>)</w:t>
      </w:r>
      <w:r>
        <w:rPr>
          <w:rtl/>
        </w:rPr>
        <w:t xml:space="preserve"> في قضية انتهاك الحق في حرية التعبير. وليس من الواضح مثلا ما إذا كان ينبغي التعويض عن الأضرار المادية وكذا الأضرار غير المادية. وقد أشارت لجنة البلدان الأمريكية على وجه التحديد بأن التعويض الواجب دفعه يمكن أن يتعلق بـ’الأضرار المادية والأضرار غير المادية، بما فيها الألم والمعاناة‘.</w:t>
      </w:r>
      <w:r w:rsidRPr="00163A88">
        <w:rPr>
          <w:vertAlign w:val="superscript"/>
          <w:rtl/>
        </w:rPr>
        <w:t>(</w:t>
      </w:r>
      <w:r>
        <w:rPr>
          <w:rStyle w:val="EndnoteReference"/>
          <w:rtl/>
        </w:rPr>
        <w:endnoteReference w:id="132"/>
      </w:r>
      <w:r w:rsidRPr="00163A88">
        <w:rPr>
          <w:vertAlign w:val="superscript"/>
          <w:rtl/>
        </w:rPr>
        <w:t>)</w:t>
      </w:r>
      <w:r>
        <w:rPr>
          <w:rtl/>
        </w:rPr>
        <w:t xml:space="preserve"> </w:t>
      </w:r>
    </w:p>
    <w:p w:rsidR="00AF3CCC" w:rsidRPr="00163A88" w:rsidRDefault="00AF3CCC" w:rsidP="003C46FE">
      <w:pPr>
        <w:pStyle w:val="SingleTxt"/>
        <w:rPr>
          <w:rtl/>
        </w:rPr>
      </w:pPr>
      <w:r>
        <w:rPr>
          <w:rFonts w:hint="cs"/>
          <w:rtl/>
        </w:rPr>
        <w:t>88</w:t>
      </w:r>
      <w:r>
        <w:rPr>
          <w:rtl/>
        </w:rPr>
        <w:t xml:space="preserve"> -</w:t>
      </w:r>
      <w:r>
        <w:rPr>
          <w:rtl/>
        </w:rPr>
        <w:tab/>
        <w:t>ولا تعرب اللجنة المعنية بحقوق الإنسان عادة عن رأيها صراحة بشأن المبلغ الذي يشكل التعويض المناسب. وقدمت أحيانا مبادئ توجيهية. فعلى سبيل المثال، صرحت في قضية استنتجت فيها ثبوت انتهاك للحق في حرية التعبير، أن الدولة الطرف ملزمة بأن توفر للضحية ’سبيلا فعالا للانتصاف، بما في ذلك تعويضه بمبلغ لا يقل عن القيمة الحالية للغرامة المفروضة عليه وما يكون قد دفعه صاحب البلاغ من مصاريف قضائية‘.</w:t>
      </w:r>
      <w:r w:rsidRPr="00163A88">
        <w:rPr>
          <w:vertAlign w:val="superscript"/>
          <w:rtl/>
        </w:rPr>
        <w:t>(</w:t>
      </w:r>
      <w:r>
        <w:rPr>
          <w:rStyle w:val="EndnoteReference"/>
          <w:rtl/>
        </w:rPr>
        <w:endnoteReference w:id="133"/>
      </w:r>
      <w:r w:rsidRPr="00163A88">
        <w:rPr>
          <w:vertAlign w:val="superscript"/>
          <w:rtl/>
        </w:rPr>
        <w:t>)</w:t>
      </w:r>
      <w:r>
        <w:rPr>
          <w:rtl/>
        </w:rPr>
        <w:t xml:space="preserve"> وتترتب على استنتاج وجود انتهاك للحق في حرية الشخص (المادة 9) التوصية، أحيانا وليس دائما، بتقديم تعويض، حتى وإن كان الحق في الحصول في التعويض مدرج في العهد (المادة 9</w:t>
      </w:r>
      <w:r>
        <w:rPr>
          <w:rFonts w:hint="cs"/>
          <w:rtl/>
        </w:rPr>
        <w:t xml:space="preserve"> </w:t>
      </w:r>
      <w:r>
        <w:rPr>
          <w:rtl/>
        </w:rPr>
        <w:t>(5)). وقد تمت التوصية بالتعويض أيضا في حالات استنتج فيها وجود انتهاكات لأحكام أخرى. ففي قضية انتهكت فيها الحق في الأمان بسبب مضايقة قامت بها السلطات، أوصت اللجنة بمنح تعويض ملائم.</w:t>
      </w:r>
      <w:r w:rsidRPr="00163A88">
        <w:rPr>
          <w:vertAlign w:val="superscript"/>
          <w:rtl/>
        </w:rPr>
        <w:t>(</w:t>
      </w:r>
      <w:r>
        <w:rPr>
          <w:rStyle w:val="EndnoteReference"/>
          <w:rtl/>
        </w:rPr>
        <w:endnoteReference w:id="134"/>
      </w:r>
      <w:r w:rsidRPr="00163A88">
        <w:rPr>
          <w:vertAlign w:val="superscript"/>
          <w:rtl/>
        </w:rPr>
        <w:t>)</w:t>
      </w:r>
      <w:r>
        <w:rPr>
          <w:rtl/>
        </w:rPr>
        <w:t xml:space="preserve"> ويمكن أن تؤدي المماطلة في الدعاوى الجنائية إلى التوصية بتعويض</w:t>
      </w:r>
      <w:r>
        <w:rPr>
          <w:rFonts w:hint="cs"/>
          <w:rtl/>
        </w:rPr>
        <w:t>،</w:t>
      </w:r>
      <w:r w:rsidRPr="00163A88">
        <w:rPr>
          <w:vertAlign w:val="superscript"/>
          <w:rtl/>
        </w:rPr>
        <w:t>(</w:t>
      </w:r>
      <w:r>
        <w:rPr>
          <w:rStyle w:val="EndnoteReference"/>
          <w:rtl/>
        </w:rPr>
        <w:endnoteReference w:id="135"/>
      </w:r>
      <w:r w:rsidRPr="00163A88">
        <w:rPr>
          <w:vertAlign w:val="superscript"/>
          <w:rtl/>
        </w:rPr>
        <w:t>)</w:t>
      </w:r>
      <w:r>
        <w:rPr>
          <w:rtl/>
        </w:rPr>
        <w:t xml:space="preserve"> كما يمكن أن تؤدي إلى التوصية بتعويض الإدانة بسبب ممارسة الحق في حرية التعبير،</w:t>
      </w:r>
      <w:r w:rsidRPr="00163A88">
        <w:rPr>
          <w:vertAlign w:val="superscript"/>
          <w:rtl/>
        </w:rPr>
        <w:t>(</w:t>
      </w:r>
      <w:r>
        <w:rPr>
          <w:rStyle w:val="EndnoteReference"/>
          <w:rtl/>
        </w:rPr>
        <w:endnoteReference w:id="136"/>
      </w:r>
      <w:r w:rsidRPr="00163A88">
        <w:rPr>
          <w:vertAlign w:val="superscript"/>
          <w:rtl/>
        </w:rPr>
        <w:t>)</w:t>
      </w:r>
      <w:r>
        <w:rPr>
          <w:rtl/>
        </w:rPr>
        <w:t xml:space="preserve"> وانتهاكات المادة 24 (1) و (2) (حقوق الولد)،</w:t>
      </w:r>
      <w:r w:rsidRPr="00163A88">
        <w:rPr>
          <w:vertAlign w:val="superscript"/>
          <w:rtl/>
        </w:rPr>
        <w:t>(</w:t>
      </w:r>
      <w:r>
        <w:rPr>
          <w:rStyle w:val="EndnoteReference"/>
          <w:rtl/>
        </w:rPr>
        <w:endnoteReference w:id="137"/>
      </w:r>
      <w:r w:rsidRPr="00163A88">
        <w:rPr>
          <w:vertAlign w:val="superscript"/>
          <w:rtl/>
        </w:rPr>
        <w:t>)</w:t>
      </w:r>
      <w:r>
        <w:rPr>
          <w:rtl/>
        </w:rPr>
        <w:t xml:space="preserve"> وانتهاك حظر التمييز (المادة 26).</w:t>
      </w:r>
      <w:r w:rsidRPr="00163A88">
        <w:rPr>
          <w:vertAlign w:val="superscript"/>
          <w:rtl/>
        </w:rPr>
        <w:t>(</w:t>
      </w:r>
      <w:r>
        <w:rPr>
          <w:rStyle w:val="EndnoteReference"/>
          <w:rtl/>
        </w:rPr>
        <w:endnoteReference w:id="138"/>
      </w:r>
      <w:r w:rsidRPr="00163A88">
        <w:rPr>
          <w:vertAlign w:val="superscript"/>
          <w:rtl/>
        </w:rPr>
        <w:t>)</w:t>
      </w:r>
      <w:r>
        <w:rPr>
          <w:rtl/>
        </w:rPr>
        <w:t xml:space="preserve"> وفي أعقاب استنتاج يفيد بوجود انتهاك للمادة 19 والمادة 25</w:t>
      </w:r>
      <w:r>
        <w:rPr>
          <w:rFonts w:hint="cs"/>
          <w:rtl/>
        </w:rPr>
        <w:t xml:space="preserve"> </w:t>
      </w:r>
      <w:r>
        <w:rPr>
          <w:rtl/>
        </w:rPr>
        <w:t>(ج) في قضية توقيف أشخاص في الوظيفة العامة لأسباب تمييزية، أوصت اللجنة المعنية بحقوق الإنسان بأن الدولة الطرف ملزمة بأن تقدم ’تعويضا يحدد على أساس مبلغ معادل للمرتب الذي كانوا سيحصلون عليه أثناء مدة عدم إعادتهم إلى الخدمة التي تبدأ من 30</w:t>
      </w:r>
      <w:r>
        <w:rPr>
          <w:rFonts w:hint="cs"/>
          <w:rtl/>
        </w:rPr>
        <w:t> </w:t>
      </w:r>
      <w:r>
        <w:rPr>
          <w:rtl/>
        </w:rPr>
        <w:t>حزيران/يونيه 1988‘.</w:t>
      </w:r>
      <w:r w:rsidRPr="00163A88">
        <w:rPr>
          <w:vertAlign w:val="superscript"/>
          <w:rtl/>
        </w:rPr>
        <w:t>(</w:t>
      </w:r>
      <w:r>
        <w:rPr>
          <w:rStyle w:val="EndnoteReference"/>
          <w:rtl/>
        </w:rPr>
        <w:endnoteReference w:id="139"/>
      </w:r>
      <w:r w:rsidRPr="00163A88">
        <w:rPr>
          <w:vertAlign w:val="superscript"/>
          <w:rtl/>
        </w:rPr>
        <w:t>)</w:t>
      </w:r>
    </w:p>
    <w:p w:rsidR="00AF3CCC" w:rsidRPr="00163A88" w:rsidRDefault="00AF3CCC" w:rsidP="003C46FE">
      <w:pPr>
        <w:pStyle w:val="SingleTxt"/>
        <w:rPr>
          <w:rtl/>
        </w:rPr>
      </w:pPr>
      <w:r>
        <w:rPr>
          <w:rFonts w:hint="cs"/>
          <w:rtl/>
        </w:rPr>
        <w:t>89</w:t>
      </w:r>
      <w:r>
        <w:rPr>
          <w:rtl/>
        </w:rPr>
        <w:t xml:space="preserve"> -</w:t>
      </w:r>
      <w:r>
        <w:rPr>
          <w:rtl/>
        </w:rPr>
        <w:tab/>
        <w:t>ولم توص لجنة القضاء على التمييز العنصري بدفع التعويض إلا في عدد محدود من القضايا. ففي قضية رفض فيها تقديم قرض بسبب كون صاحب البلاغ من غير مواطني الدولة الطرف، اعتبرت لجنة القضاء على التمييز العنصري أن ذلك الفرد قد حرم من وسيلة انتصاف فعالة بمفهوم المادة 6. فأوصت بأن تتخذ الدولة الطرف تدابير للتصدي للتمييز العنصري في سوق القروض وأن تقدم الدولة الطرف لمقدم الطلب جبرا أو ترضية تتناسب مع أي ضرر تكبده.</w:t>
      </w:r>
      <w:r w:rsidRPr="00163A88">
        <w:rPr>
          <w:vertAlign w:val="superscript"/>
          <w:rtl/>
        </w:rPr>
        <w:t>(</w:t>
      </w:r>
      <w:r>
        <w:rPr>
          <w:rStyle w:val="EndnoteReference"/>
          <w:rtl/>
        </w:rPr>
        <w:endnoteReference w:id="140"/>
      </w:r>
      <w:r w:rsidRPr="00163A88">
        <w:rPr>
          <w:vertAlign w:val="superscript"/>
          <w:rtl/>
        </w:rPr>
        <w:t>)</w:t>
      </w:r>
      <w:r>
        <w:rPr>
          <w:rtl/>
        </w:rPr>
        <w:t xml:space="preserve"> وفي قضية استنتجت فيها أن فردا قد تعرض لتهديدات بالعنف العنصري، أوصت - بالإضافة إلى توصية بتغيير السياسة والإجراءات - بأن توفر الدولة الطرف لمقدم الطلب وسيلة انتصاف تتناسب مع الضرر المعنوي الذي تكبده.</w:t>
      </w:r>
      <w:r w:rsidRPr="00163A88">
        <w:rPr>
          <w:vertAlign w:val="superscript"/>
          <w:rtl/>
        </w:rPr>
        <w:t>(</w:t>
      </w:r>
      <w:r>
        <w:rPr>
          <w:rStyle w:val="EndnoteReference"/>
          <w:rtl/>
        </w:rPr>
        <w:endnoteReference w:id="141"/>
      </w:r>
      <w:r w:rsidRPr="00163A88">
        <w:rPr>
          <w:vertAlign w:val="superscript"/>
          <w:rtl/>
        </w:rPr>
        <w:t>)</w:t>
      </w:r>
    </w:p>
    <w:p w:rsidR="00AF3CCC" w:rsidRPr="00163A88" w:rsidRDefault="00AF3CCC" w:rsidP="003C46FE">
      <w:pPr>
        <w:pStyle w:val="SingleTxt"/>
        <w:rPr>
          <w:rtl/>
        </w:rPr>
      </w:pPr>
      <w:r>
        <w:rPr>
          <w:rFonts w:hint="cs"/>
          <w:rtl/>
        </w:rPr>
        <w:t>90</w:t>
      </w:r>
      <w:r>
        <w:rPr>
          <w:rtl/>
        </w:rPr>
        <w:t xml:space="preserve"> -</w:t>
      </w:r>
      <w:r>
        <w:rPr>
          <w:rtl/>
        </w:rPr>
        <w:tab/>
        <w:t>وفي قضية استنتجت فيها وجود انتهاك للمواد 16 (1) و</w:t>
      </w:r>
      <w:r>
        <w:rPr>
          <w:rFonts w:hint="cs"/>
          <w:rtl/>
        </w:rPr>
        <w:t xml:space="preserve"> </w:t>
      </w:r>
      <w:r>
        <w:rPr>
          <w:rtl/>
        </w:rPr>
        <w:t>12 و</w:t>
      </w:r>
      <w:r>
        <w:rPr>
          <w:rFonts w:hint="cs"/>
          <w:rtl/>
        </w:rPr>
        <w:t xml:space="preserve"> </w:t>
      </w:r>
      <w:r>
        <w:rPr>
          <w:rtl/>
        </w:rPr>
        <w:t>13 من اتفاقية مناهضة التعذيب، حثت لجنة مناهضة التعذيب الدولة الطرف، في جملة أمور، على أن توفر للمتظلمين وسيلة انتصاف، بما فيها التعويض العادل والكافي. وفي قيامها بذلك، أوصت بمنع التعويض حتى ولو لم يرتكب أي عمل تعذيب.</w:t>
      </w:r>
      <w:r w:rsidRPr="00163A88">
        <w:rPr>
          <w:vertAlign w:val="superscript"/>
          <w:rtl/>
        </w:rPr>
        <w:t>(</w:t>
      </w:r>
      <w:r>
        <w:rPr>
          <w:rStyle w:val="EndnoteReference"/>
          <w:rtl/>
        </w:rPr>
        <w:endnoteReference w:id="142"/>
      </w:r>
      <w:r w:rsidRPr="00163A88">
        <w:rPr>
          <w:vertAlign w:val="superscript"/>
          <w:rtl/>
        </w:rPr>
        <w:t>)</w:t>
      </w:r>
    </w:p>
    <w:p w:rsidR="00AF3CCC" w:rsidRDefault="00AF3CCC" w:rsidP="003C46FE">
      <w:pPr>
        <w:pStyle w:val="SingleTxt"/>
        <w:rPr>
          <w:rtl/>
        </w:rPr>
      </w:pPr>
      <w:r>
        <w:rPr>
          <w:rFonts w:hint="cs"/>
          <w:rtl/>
        </w:rPr>
        <w:t>91</w:t>
      </w:r>
      <w:r>
        <w:rPr>
          <w:rtl/>
        </w:rPr>
        <w:t xml:space="preserve"> -</w:t>
      </w:r>
      <w:r>
        <w:rPr>
          <w:rtl/>
        </w:rPr>
        <w:tab/>
        <w:t xml:space="preserve">ويمكن لكل من المحكمة الأوروبية لحقوق الإنسان ولجنة البلدان الأمريكية لحقوق الإنسان أن تقرر بوجوب تقديم الدولة التي ثبت ارتكابها لانتهاك تعويضا عن الأضرار المادية وغير المادية. ويمكن للمحكمتين أن تحددا المبلغ الواجب دفعه. </w:t>
      </w:r>
    </w:p>
    <w:p w:rsidR="00AF3CCC" w:rsidRPr="00B36642"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B36642">
        <w:rPr>
          <w:rtl/>
        </w:rPr>
        <w:t>واو</w:t>
      </w:r>
      <w:r>
        <w:rPr>
          <w:rFonts w:hint="cs"/>
          <w:rtl/>
        </w:rPr>
        <w:t xml:space="preserve"> </w:t>
      </w:r>
      <w:r w:rsidRPr="00B36642">
        <w:rPr>
          <w:rtl/>
        </w:rPr>
        <w:t>-</w:t>
      </w:r>
      <w:r w:rsidRPr="00B36642">
        <w:rPr>
          <w:rtl/>
        </w:rPr>
        <w:tab/>
        <w:t>رد الاعتبار</w:t>
      </w:r>
    </w:p>
    <w:p w:rsidR="00AF3CCC" w:rsidRPr="00CC18D2" w:rsidRDefault="00AF3CCC" w:rsidP="003C46FE">
      <w:pPr>
        <w:pStyle w:val="SingleTxt"/>
        <w:rPr>
          <w:rtl/>
        </w:rPr>
      </w:pPr>
      <w:r>
        <w:rPr>
          <w:rFonts w:hint="cs"/>
          <w:rtl/>
        </w:rPr>
        <w:t>92</w:t>
      </w:r>
      <w:r>
        <w:rPr>
          <w:rtl/>
        </w:rPr>
        <w:t xml:space="preserve"> -</w:t>
      </w:r>
      <w:r>
        <w:rPr>
          <w:rtl/>
        </w:rPr>
        <w:tab/>
        <w:t>في عدد من القضايا التي استنتجت فيها اللجنة المعنية بحقوق الإنسان وجود انتهاكات للمادة 7 والمادة 10 (1)، صرحت اللجنة بأن الرعاية الطبية أو النفسية يمكن أن تشكل وسيلة انتصاف فعال، عندما تكون الصحة العقلية للسجين مثلا قد تدهورت تدهورا خطيرا في جناح المحكومين بالإعدام</w:t>
      </w:r>
      <w:r>
        <w:rPr>
          <w:rFonts w:hint="cs"/>
          <w:rtl/>
        </w:rPr>
        <w:t>،</w:t>
      </w:r>
      <w:r w:rsidRPr="00CC18D2">
        <w:rPr>
          <w:vertAlign w:val="superscript"/>
          <w:rtl/>
        </w:rPr>
        <w:t>(</w:t>
      </w:r>
      <w:r>
        <w:rPr>
          <w:rStyle w:val="EndnoteReference"/>
          <w:rtl/>
        </w:rPr>
        <w:endnoteReference w:id="143"/>
      </w:r>
      <w:r w:rsidRPr="00CC18D2">
        <w:rPr>
          <w:vertAlign w:val="superscript"/>
          <w:rtl/>
        </w:rPr>
        <w:t>)</w:t>
      </w:r>
      <w:r>
        <w:rPr>
          <w:rtl/>
        </w:rPr>
        <w:t xml:space="preserve"> أو عندما يوصي طبيب السجن بعلاج طبي ولا يحصل عليه السجين.</w:t>
      </w:r>
      <w:r w:rsidRPr="00CC18D2">
        <w:rPr>
          <w:vertAlign w:val="superscript"/>
          <w:rtl/>
        </w:rPr>
        <w:t>(</w:t>
      </w:r>
      <w:r>
        <w:rPr>
          <w:rStyle w:val="EndnoteReference"/>
          <w:rtl/>
        </w:rPr>
        <w:endnoteReference w:id="144"/>
      </w:r>
      <w:r w:rsidRPr="00CC18D2">
        <w:rPr>
          <w:vertAlign w:val="superscript"/>
          <w:rtl/>
        </w:rPr>
        <w:t>)</w:t>
      </w:r>
      <w:r>
        <w:rPr>
          <w:rtl/>
        </w:rPr>
        <w:t xml:space="preserve"> وفي عدة قضايا ضد أوروغواي، قدمت مذكرات مفصلة بشأن تدهور الأحوال الصحية للسجناء المحتجزين خلال حقبة النظام العسكري. وفي هذه القضايا، أوصت اللجنة المعنية بحقوق الإنسان بأن تضمن الدولة الطرف حصول الضحايا على كل الرعاية الطبية اللازمة فورا.</w:t>
      </w:r>
      <w:r w:rsidRPr="00CC18D2">
        <w:rPr>
          <w:vertAlign w:val="superscript"/>
          <w:rtl/>
        </w:rPr>
        <w:t>(</w:t>
      </w:r>
      <w:r>
        <w:rPr>
          <w:rStyle w:val="EndnoteReference"/>
          <w:rtl/>
        </w:rPr>
        <w:endnoteReference w:id="145"/>
      </w:r>
      <w:r w:rsidRPr="00CC18D2">
        <w:rPr>
          <w:vertAlign w:val="superscript"/>
          <w:rtl/>
        </w:rPr>
        <w:t>)</w:t>
      </w:r>
    </w:p>
    <w:p w:rsidR="00AF3CCC" w:rsidRPr="00BC13B6" w:rsidRDefault="00AF3CCC" w:rsidP="003C46FE">
      <w:pPr>
        <w:pStyle w:val="SingleTxt"/>
        <w:rPr>
          <w:rtl/>
        </w:rPr>
      </w:pPr>
      <w:r>
        <w:rPr>
          <w:rFonts w:hint="cs"/>
          <w:rtl/>
        </w:rPr>
        <w:t>93</w:t>
      </w:r>
      <w:r>
        <w:rPr>
          <w:rtl/>
        </w:rPr>
        <w:t xml:space="preserve"> -</w:t>
      </w:r>
      <w:r>
        <w:rPr>
          <w:rtl/>
        </w:rPr>
        <w:tab/>
        <w:t>وما فتئت محكمة البلدان الأمريكية تأمر بتدابير لرد الاعتبار واسعة النطاق، من قبيل تقديم منحة دراسية وأموال وغيرها من التكاليف ذات الصلة لمتابعة دراسات متقدمة أو جامعية في مركز مشهود له بالتفوق الأكاديمي، ونشر الجزء المتعلق بمنطوق الحكم وإشهار اعتذار يقر بالمسؤولية، وذلك لمنع تكرار تلك الأحداث، وتوفير العلاج الطبي والعلاج النفسي.</w:t>
      </w:r>
      <w:r w:rsidRPr="00BC13B6">
        <w:rPr>
          <w:vertAlign w:val="superscript"/>
          <w:rtl/>
        </w:rPr>
        <w:t>(</w:t>
      </w:r>
      <w:r>
        <w:rPr>
          <w:rStyle w:val="EndnoteReference"/>
          <w:rtl/>
        </w:rPr>
        <w:endnoteReference w:id="146"/>
      </w:r>
      <w:r w:rsidRPr="00BC13B6">
        <w:rPr>
          <w:vertAlign w:val="superscript"/>
          <w:rtl/>
        </w:rPr>
        <w:t>)</w:t>
      </w:r>
      <w:r>
        <w:rPr>
          <w:rtl/>
        </w:rPr>
        <w:t xml:space="preserve"> وفي قضية أخرى، قضت المحكمة بأن تنشئ الدولة الطرف صندوقا استئمانيا وكذا أن تعيد فتح مدرسة وتوفر لها طاقم التدريس والموظفين الإداريين، وأن تشغل المستوصف الطبي الموجود فعلا.</w:t>
      </w:r>
      <w:r w:rsidRPr="00BC13B6">
        <w:rPr>
          <w:vertAlign w:val="superscript"/>
          <w:rtl/>
        </w:rPr>
        <w:t>(</w:t>
      </w:r>
      <w:r>
        <w:rPr>
          <w:rStyle w:val="EndnoteReference"/>
          <w:rtl/>
        </w:rPr>
        <w:endnoteReference w:id="147"/>
      </w:r>
      <w:r w:rsidRPr="00BC13B6">
        <w:rPr>
          <w:vertAlign w:val="superscript"/>
          <w:rtl/>
        </w:rPr>
        <w:t>)</w:t>
      </w:r>
    </w:p>
    <w:p w:rsidR="00AF3CCC" w:rsidRPr="00BC13B6"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BC13B6">
        <w:rPr>
          <w:rtl/>
        </w:rPr>
        <w:t>زاي</w:t>
      </w:r>
      <w:r>
        <w:rPr>
          <w:rFonts w:hint="cs"/>
          <w:rtl/>
        </w:rPr>
        <w:t xml:space="preserve"> </w:t>
      </w:r>
      <w:r w:rsidRPr="00BC13B6">
        <w:rPr>
          <w:rtl/>
        </w:rPr>
        <w:t>-</w:t>
      </w:r>
      <w:r w:rsidRPr="00BC13B6">
        <w:rPr>
          <w:rtl/>
        </w:rPr>
        <w:tab/>
        <w:t>التدابير ذات الطابع العام الرامية إلى منع الانتهاكات مستقبلا</w:t>
      </w:r>
    </w:p>
    <w:p w:rsidR="00AF3CCC" w:rsidRDefault="00AF3CCC" w:rsidP="003C46FE">
      <w:pPr>
        <w:pStyle w:val="SingleTxt"/>
        <w:rPr>
          <w:rtl/>
        </w:rPr>
      </w:pPr>
      <w:r>
        <w:rPr>
          <w:rFonts w:hint="cs"/>
          <w:rtl/>
        </w:rPr>
        <w:t>94</w:t>
      </w:r>
      <w:r>
        <w:rPr>
          <w:rtl/>
        </w:rPr>
        <w:t xml:space="preserve"> -</w:t>
      </w:r>
      <w:r>
        <w:rPr>
          <w:rtl/>
        </w:rPr>
        <w:tab/>
        <w:t>بصفة خاصة، أبدعت اللجنة المعنية بحقوق الإنسان وهيئات البلدان الأمريكية في صوغ توصيات ترمي إلى منع الانتهاكات مستقبلا. فعندما تتنافى التشريعات الوطنية مع مقتضيات العهد الدولي الخاص بالحقوق المدنية والسياسية، أو عندما لا تُعمِل أحكام العهد، توصي اللجنة المعنية بحقوق الإنسان بتعديل التشريع لمواءمته مع العهد. ففي قضية استنتج فيها أن التشريع المتعلق بالهجرة يميز ضد المرأة، ذكرت اللجنة أن ’على الدولة الطرف أن تعدل أحكام قانون الهجرة (المعدل) لعام 1977 وقانون الإبعاد (المعدل) لعام 1977، كي يتسنى لها تنفيذ التزاماتها بمقتضى العهد، وأن تتيح عاجلا وسائل الانتصاف لضحايا الانتهاكات التي استنتجت أعلاه‘.</w:t>
      </w:r>
      <w:r w:rsidRPr="00BC13B6">
        <w:rPr>
          <w:vertAlign w:val="superscript"/>
          <w:rtl/>
        </w:rPr>
        <w:t>(</w:t>
      </w:r>
      <w:r>
        <w:rPr>
          <w:rStyle w:val="EndnoteReference"/>
          <w:rtl/>
        </w:rPr>
        <w:endnoteReference w:id="148"/>
      </w:r>
      <w:r w:rsidRPr="00BC13B6">
        <w:rPr>
          <w:vertAlign w:val="superscript"/>
          <w:rtl/>
        </w:rPr>
        <w:t>)</w:t>
      </w:r>
      <w:r>
        <w:rPr>
          <w:rtl/>
        </w:rPr>
        <w:t xml:space="preserve"> وفي عدد من القضايا التشيكية المتعلقة بنزع الملكية، استنتج أن التشريع المتعلق باسترداد الممتلكات المصادرة ينتهك المادة 26. فذكرت اللجنة أن الدولة الطرف ينبغي ’أن تعيد النظر في تشريعها وممارساتها الإدارية لضمان تمتع جميع الأشخاص بالمساواة أمام القانون وكذا المساواة في الحماية القانونية‘.</w:t>
      </w:r>
      <w:r w:rsidRPr="00BC13B6">
        <w:rPr>
          <w:vertAlign w:val="superscript"/>
          <w:rtl/>
        </w:rPr>
        <w:t>(</w:t>
      </w:r>
      <w:r>
        <w:rPr>
          <w:rStyle w:val="EndnoteReference"/>
          <w:rtl/>
        </w:rPr>
        <w:endnoteReference w:id="149"/>
      </w:r>
      <w:r w:rsidRPr="00BC13B6">
        <w:rPr>
          <w:vertAlign w:val="superscript"/>
          <w:rtl/>
        </w:rPr>
        <w:t>)</w:t>
      </w:r>
      <w:r>
        <w:rPr>
          <w:rtl/>
        </w:rPr>
        <w:t xml:space="preserve"> وبعد أن استنتجت أن فرض العقوبة البدنية ينتهك المادة 7 من العهد، ذكرت بأنه على الدولة الطرف أن ’تضمن عدم حدوث انتهاكات مماثلة في المستقبل بإلغاء الأحكام التشريعية التي تجيز استخدام العقوبة البدنية‘.</w:t>
      </w:r>
      <w:r w:rsidRPr="00BC13B6">
        <w:rPr>
          <w:vertAlign w:val="superscript"/>
          <w:rtl/>
        </w:rPr>
        <w:t>(</w:t>
      </w:r>
      <w:r>
        <w:rPr>
          <w:rStyle w:val="EndnoteReference"/>
          <w:rtl/>
        </w:rPr>
        <w:endnoteReference w:id="150"/>
      </w:r>
      <w:r w:rsidRPr="00BC13B6">
        <w:rPr>
          <w:vertAlign w:val="superscript"/>
          <w:rtl/>
        </w:rPr>
        <w:t>)</w:t>
      </w:r>
      <w:r>
        <w:rPr>
          <w:rtl/>
        </w:rPr>
        <w:t xml:space="preserve"> وفي قضية </w:t>
      </w:r>
      <w:r w:rsidRPr="00BC13B6">
        <w:rPr>
          <w:i/>
          <w:iCs/>
          <w:rtl/>
        </w:rPr>
        <w:t>تونين ضد أستراليا</w:t>
      </w:r>
      <w:r>
        <w:rPr>
          <w:rtl/>
        </w:rPr>
        <w:t>، استنتجت اللجنة أن التشريع الذي يجرم الأنشطة الجنسية بين البالغين المنتمين إلى نفس الجنس وبرضاهم ينتهك المادة 17 (1) مع المادة 2 (1). ولاحظت اللجنة أن هذا الاستنتاج يقتضي إلغاء القانون المخالف.</w:t>
      </w:r>
      <w:r w:rsidRPr="00BC13B6">
        <w:rPr>
          <w:vertAlign w:val="superscript"/>
          <w:rtl/>
        </w:rPr>
        <w:t>(</w:t>
      </w:r>
      <w:r>
        <w:rPr>
          <w:rStyle w:val="EndnoteReference"/>
          <w:rtl/>
        </w:rPr>
        <w:endnoteReference w:id="151"/>
      </w:r>
      <w:r w:rsidRPr="00BC13B6">
        <w:rPr>
          <w:vertAlign w:val="superscript"/>
          <w:rtl/>
        </w:rPr>
        <w:t>)</w:t>
      </w:r>
      <w:r>
        <w:rPr>
          <w:rtl/>
        </w:rPr>
        <w:t xml:space="preserve"> وفي بعض الحالات، كانت التوصيات بتعديل التشريع محددة نوعا ما. ففي قضية استنتجت فيها اللجنة وجود انتهاك للمادة 10 (1)، ولاسيما بسبب تحديد وقت النظافة والاستراحة، أوصت ’بضرورة وضع النص القانوني لإتاحة وقت كاف للنظافة الشخصية والتريض‘.</w:t>
      </w:r>
      <w:r w:rsidRPr="00BC13B6">
        <w:rPr>
          <w:vertAlign w:val="superscript"/>
          <w:rtl/>
        </w:rPr>
        <w:t>(</w:t>
      </w:r>
      <w:r>
        <w:rPr>
          <w:rStyle w:val="EndnoteReference"/>
          <w:rtl/>
        </w:rPr>
        <w:endnoteReference w:id="152"/>
      </w:r>
      <w:r w:rsidRPr="00BC13B6">
        <w:rPr>
          <w:vertAlign w:val="superscript"/>
          <w:rtl/>
        </w:rPr>
        <w:t>)</w:t>
      </w:r>
      <w:r>
        <w:rPr>
          <w:rtl/>
        </w:rPr>
        <w:t xml:space="preserve"> </w:t>
      </w:r>
    </w:p>
    <w:p w:rsidR="00AF3CCC" w:rsidRPr="00BC13B6" w:rsidRDefault="00AF3CCC" w:rsidP="003C46FE">
      <w:pPr>
        <w:pStyle w:val="SingleTxt"/>
        <w:rPr>
          <w:rtl/>
        </w:rPr>
      </w:pPr>
      <w:r>
        <w:rPr>
          <w:rFonts w:hint="cs"/>
          <w:rtl/>
        </w:rPr>
        <w:t>95</w:t>
      </w:r>
      <w:r>
        <w:rPr>
          <w:rtl/>
        </w:rPr>
        <w:t xml:space="preserve"> -</w:t>
      </w:r>
      <w:r>
        <w:rPr>
          <w:rtl/>
        </w:rPr>
        <w:tab/>
        <w:t>ووضعت لجنة البلدان الأمريكية توصيات مماثلة. فعلى سبيل المثال، في قضية حكم على شخص فيها بالإعدام الإجباري واستنتجت اللجنة أن ذلك الحكم ينتهك المواد 4 (1) و</w:t>
      </w:r>
      <w:r>
        <w:rPr>
          <w:rFonts w:hint="cs"/>
          <w:rtl/>
        </w:rPr>
        <w:t> </w:t>
      </w:r>
      <w:r>
        <w:rPr>
          <w:rtl/>
        </w:rPr>
        <w:t>4</w:t>
      </w:r>
      <w:r>
        <w:rPr>
          <w:rFonts w:hint="cs"/>
          <w:rtl/>
        </w:rPr>
        <w:t xml:space="preserve"> </w:t>
      </w:r>
      <w:r>
        <w:rPr>
          <w:rtl/>
        </w:rPr>
        <w:t>(6) و</w:t>
      </w:r>
      <w:r>
        <w:rPr>
          <w:rFonts w:hint="cs"/>
          <w:rtl/>
        </w:rPr>
        <w:t xml:space="preserve"> </w:t>
      </w:r>
      <w:r>
        <w:rPr>
          <w:rtl/>
        </w:rPr>
        <w:t>5 (1) و</w:t>
      </w:r>
      <w:r>
        <w:rPr>
          <w:rFonts w:hint="cs"/>
          <w:rtl/>
        </w:rPr>
        <w:t xml:space="preserve"> </w:t>
      </w:r>
      <w:r>
        <w:rPr>
          <w:rtl/>
        </w:rPr>
        <w:t>5 (2) و</w:t>
      </w:r>
      <w:r>
        <w:rPr>
          <w:rFonts w:hint="cs"/>
          <w:rtl/>
        </w:rPr>
        <w:t xml:space="preserve"> </w:t>
      </w:r>
      <w:r>
        <w:rPr>
          <w:rtl/>
        </w:rPr>
        <w:t>8 (1)، أوصت اللجنة بأن تعتمد الدولة ’ما يلزم من تشريعات أو تدابير لضمان عدم الحكم بالإعدام انتهاكا للحقوق والحريات المضمونة بموجب الاتفاقية، بما فيها المواد 4 و</w:t>
      </w:r>
      <w:r>
        <w:rPr>
          <w:rFonts w:hint="cs"/>
          <w:rtl/>
        </w:rPr>
        <w:t xml:space="preserve"> </w:t>
      </w:r>
      <w:r>
        <w:rPr>
          <w:rtl/>
        </w:rPr>
        <w:t>5 و</w:t>
      </w:r>
      <w:r>
        <w:rPr>
          <w:rFonts w:hint="cs"/>
          <w:rtl/>
        </w:rPr>
        <w:t xml:space="preserve"> </w:t>
      </w:r>
      <w:r>
        <w:rPr>
          <w:rtl/>
        </w:rPr>
        <w:t>8، ولاسيما لضمان عدم الحكم على أي شخص بالإعدام عملا بقانون للأحكام الإجبارية في غرينادا‘.</w:t>
      </w:r>
      <w:r w:rsidRPr="00BC13B6">
        <w:rPr>
          <w:vertAlign w:val="superscript"/>
          <w:rtl/>
        </w:rPr>
        <w:t>(</w:t>
      </w:r>
      <w:r>
        <w:rPr>
          <w:rStyle w:val="EndnoteReference"/>
          <w:rtl/>
        </w:rPr>
        <w:endnoteReference w:id="153"/>
      </w:r>
      <w:r w:rsidRPr="00BC13B6">
        <w:rPr>
          <w:vertAlign w:val="superscript"/>
          <w:rtl/>
        </w:rPr>
        <w:t>)</w:t>
      </w:r>
      <w:r>
        <w:rPr>
          <w:rtl/>
        </w:rPr>
        <w:t xml:space="preserve"> وفي الفرع خامسا- جيم، وردت إشارة إلى مثال تمت فيه التوصية بتعديل التشريع لإتاحة اللجوء إلى الانتصاف القضائي.</w:t>
      </w:r>
      <w:r w:rsidRPr="00BC13B6">
        <w:rPr>
          <w:vertAlign w:val="superscript"/>
          <w:rtl/>
        </w:rPr>
        <w:t>(</w:t>
      </w:r>
      <w:r>
        <w:rPr>
          <w:rStyle w:val="EndnoteReference"/>
          <w:rtl/>
        </w:rPr>
        <w:endnoteReference w:id="154"/>
      </w:r>
      <w:r w:rsidRPr="00BC13B6">
        <w:rPr>
          <w:vertAlign w:val="superscript"/>
          <w:rtl/>
        </w:rPr>
        <w:t>)</w:t>
      </w:r>
      <w:r>
        <w:rPr>
          <w:rtl/>
        </w:rPr>
        <w:t xml:space="preserve"> وفي قضية ضد الولايات المتحدة الأمريكية، أوصت بأن تعيد الدولة النظر ’في قوانينها وإجراءاتها وممارساتها لضمان إقرار حقوق الملكية للسكان الأصليين وفقا للحقوق المنصوص عليها في الإعلان الأمريكي، بما في ذلك المادة الثانية، والمادة الثامنة عشرة، والمادة الثالثة والعشرون من الإعلان‘.</w:t>
      </w:r>
      <w:r w:rsidRPr="00BC13B6">
        <w:rPr>
          <w:vertAlign w:val="superscript"/>
          <w:rtl/>
        </w:rPr>
        <w:t>(</w:t>
      </w:r>
      <w:r>
        <w:rPr>
          <w:rStyle w:val="EndnoteReference"/>
          <w:rtl/>
        </w:rPr>
        <w:endnoteReference w:id="155"/>
      </w:r>
      <w:r w:rsidRPr="00BC13B6">
        <w:rPr>
          <w:vertAlign w:val="superscript"/>
          <w:rtl/>
        </w:rPr>
        <w:t>)</w:t>
      </w:r>
    </w:p>
    <w:p w:rsidR="00AF3CCC" w:rsidRDefault="00AF3CCC" w:rsidP="003C46FE">
      <w:pPr>
        <w:pStyle w:val="SingleTxt"/>
        <w:rPr>
          <w:rtl/>
        </w:rPr>
      </w:pPr>
      <w:r>
        <w:rPr>
          <w:rFonts w:hint="cs"/>
          <w:rtl/>
        </w:rPr>
        <w:t>96</w:t>
      </w:r>
      <w:r>
        <w:rPr>
          <w:rtl/>
        </w:rPr>
        <w:t xml:space="preserve"> -</w:t>
      </w:r>
      <w:r>
        <w:rPr>
          <w:rtl/>
        </w:rPr>
        <w:tab/>
        <w:t>ويجدر بالإشارة أن اللجنة المعنية بحقوق الإنسان اعتبرت في عدد من القضايا تعديل القوانين في حد ذاته وسيلة انتصاف ملائمة. وفي قضية استنتج فيها وجود انتهاك للمادة 19</w:t>
      </w:r>
      <w:r>
        <w:rPr>
          <w:rFonts w:hint="cs"/>
          <w:rtl/>
        </w:rPr>
        <w:t> </w:t>
      </w:r>
      <w:r>
        <w:rPr>
          <w:rtl/>
        </w:rPr>
        <w:t>(2) لكون القانون في كيبيك يحظر الإشهار باللغة الإنكليزية، لم توص اللجنة المعنية بحقوق الإنسان سوى بتعديل التشريع، ولم توص بتعويض الأفراد المعنيين، رغم أن المتظلمين قد أشاروا إلى أنهم عانوا من أضرار مادية.</w:t>
      </w:r>
      <w:r w:rsidRPr="00AF7919">
        <w:rPr>
          <w:vertAlign w:val="superscript"/>
          <w:rtl/>
        </w:rPr>
        <w:t>(</w:t>
      </w:r>
      <w:r>
        <w:rPr>
          <w:rStyle w:val="EndnoteReference"/>
          <w:rtl/>
        </w:rPr>
        <w:endnoteReference w:id="156"/>
      </w:r>
      <w:r w:rsidRPr="00AF7919">
        <w:rPr>
          <w:vertAlign w:val="superscript"/>
          <w:rtl/>
        </w:rPr>
        <w:t>)</w:t>
      </w:r>
      <w:r>
        <w:rPr>
          <w:rtl/>
        </w:rPr>
        <w:t xml:space="preserve"> وغيرت كندا فعلا تشريعها. وفي قضية نظر فيها بعد التعديل، قالت اللجنة المعنية بحقوق الإنسان صراحة إن صاحب البلاغ قد أتيحت له وسيلة انتصاف فعالة.</w:t>
      </w:r>
      <w:r w:rsidRPr="00AF7919">
        <w:rPr>
          <w:vertAlign w:val="superscript"/>
          <w:rtl/>
        </w:rPr>
        <w:t>(</w:t>
      </w:r>
      <w:r>
        <w:rPr>
          <w:rStyle w:val="EndnoteReference"/>
          <w:rtl/>
        </w:rPr>
        <w:endnoteReference w:id="157"/>
      </w:r>
      <w:r w:rsidRPr="00AF7919">
        <w:rPr>
          <w:vertAlign w:val="superscript"/>
          <w:rtl/>
        </w:rPr>
        <w:t>)</w:t>
      </w:r>
      <w:r>
        <w:rPr>
          <w:rtl/>
        </w:rPr>
        <w:t xml:space="preserve"> </w:t>
      </w:r>
    </w:p>
    <w:p w:rsidR="00AF3CCC" w:rsidRPr="00AF7919" w:rsidRDefault="00AF3CCC" w:rsidP="003C46FE">
      <w:pPr>
        <w:pStyle w:val="SingleTxt"/>
        <w:rPr>
          <w:rtl/>
        </w:rPr>
      </w:pPr>
      <w:r>
        <w:rPr>
          <w:rFonts w:hint="cs"/>
          <w:rtl/>
        </w:rPr>
        <w:t>97</w:t>
      </w:r>
      <w:r>
        <w:rPr>
          <w:rtl/>
        </w:rPr>
        <w:t xml:space="preserve"> -</w:t>
      </w:r>
      <w:r>
        <w:rPr>
          <w:rtl/>
        </w:rPr>
        <w:tab/>
        <w:t>كما أوصت لجنة البلدان الأمريكية بأن يواءم التشريع مع الالتزامات المنصوص عليها في الاتفاقية الأمريكية المتعلقة بحقوق الإنسان. وفي قضية ضد شيلي، استنتجت أن الدولة الطرف بإحداثها لما يسمى بأعضاء مجلس الشيوخ المعينين وتعيينها اللواء أوغوستو بينوشي عضوا مدى الحياة في مجلس الشيوخ، بمقتضى المادة 45 من الدستور الشيلي، وتطبيق السلطات لهذه المقتضيات، انتهكت الحق في المشاركة السياسية والحق في المساواة دون تمييز (المادتان 23 و</w:t>
      </w:r>
      <w:r>
        <w:rPr>
          <w:rFonts w:hint="cs"/>
          <w:rtl/>
        </w:rPr>
        <w:t xml:space="preserve"> </w:t>
      </w:r>
      <w:r>
        <w:rPr>
          <w:rtl/>
        </w:rPr>
        <w:t>24 من الاتفاقية الأمريكية المتعلقة بحقوق الإنسان)، وكذا التزامها بمواءمة نظامها القانوني للوفاء بتعهداتها الدولية، حتى تضمن الحقوق المنصوص عليها في الاتفاقية، عملا بالمادة 2. وأوصت بأن تتخذ شيلي التدابير الضرورية لمواءمة نظامها القانوني المحلي مع أحكام الاتفاقية الأمريكية.</w:t>
      </w:r>
      <w:r w:rsidRPr="00AF7919">
        <w:rPr>
          <w:vertAlign w:val="superscript"/>
          <w:rtl/>
        </w:rPr>
        <w:t>(</w:t>
      </w:r>
      <w:r>
        <w:rPr>
          <w:rStyle w:val="EndnoteReference"/>
          <w:rtl/>
        </w:rPr>
        <w:endnoteReference w:id="158"/>
      </w:r>
      <w:r w:rsidRPr="00AF7919">
        <w:rPr>
          <w:vertAlign w:val="superscript"/>
          <w:rtl/>
        </w:rPr>
        <w:t>)</w:t>
      </w:r>
    </w:p>
    <w:p w:rsidR="00AF3CCC" w:rsidRDefault="00AF3CCC" w:rsidP="003C46FE">
      <w:pPr>
        <w:pStyle w:val="SingleTxt"/>
        <w:rPr>
          <w:rtl/>
        </w:rPr>
      </w:pPr>
      <w:r>
        <w:rPr>
          <w:rFonts w:hint="cs"/>
          <w:rtl/>
        </w:rPr>
        <w:t>98</w:t>
      </w:r>
      <w:r>
        <w:rPr>
          <w:rtl/>
        </w:rPr>
        <w:t xml:space="preserve"> -</w:t>
      </w:r>
      <w:r>
        <w:rPr>
          <w:rtl/>
        </w:rPr>
        <w:tab/>
        <w:t>ومن التدابير الأخرى التي أوصت بها اللجنة المعنية بحقوق الإنسان والتي ترمي إلى منع الانتهاكات مستقبلا تحسين الظروف العامة للاحتجاز</w:t>
      </w:r>
      <w:r w:rsidRPr="00AF7919">
        <w:rPr>
          <w:vertAlign w:val="superscript"/>
          <w:rtl/>
        </w:rPr>
        <w:t>(</w:t>
      </w:r>
      <w:r>
        <w:rPr>
          <w:rStyle w:val="EndnoteReference"/>
          <w:rtl/>
        </w:rPr>
        <w:endnoteReference w:id="159"/>
      </w:r>
      <w:r w:rsidRPr="00AF7919">
        <w:rPr>
          <w:vertAlign w:val="superscript"/>
          <w:rtl/>
        </w:rPr>
        <w:t>)</w:t>
      </w:r>
      <w:r>
        <w:rPr>
          <w:rtl/>
        </w:rPr>
        <w:t xml:space="preserve"> ومراجعة نظام المساعدة القانونية.</w:t>
      </w:r>
      <w:r w:rsidRPr="00AF7919">
        <w:rPr>
          <w:vertAlign w:val="superscript"/>
          <w:rtl/>
        </w:rPr>
        <w:t>(</w:t>
      </w:r>
      <w:r>
        <w:rPr>
          <w:rStyle w:val="EndnoteReference"/>
          <w:rtl/>
        </w:rPr>
        <w:endnoteReference w:id="160"/>
      </w:r>
      <w:r w:rsidRPr="00AF7919">
        <w:rPr>
          <w:vertAlign w:val="superscript"/>
          <w:rtl/>
        </w:rPr>
        <w:t>)</w:t>
      </w:r>
      <w:r>
        <w:rPr>
          <w:rtl/>
        </w:rPr>
        <w:t xml:space="preserve"> </w:t>
      </w:r>
    </w:p>
    <w:p w:rsidR="00AF3CCC" w:rsidRPr="00AF7919" w:rsidRDefault="00AF3CCC" w:rsidP="003C46FE">
      <w:pPr>
        <w:pStyle w:val="SingleTxt"/>
        <w:rPr>
          <w:rtl/>
        </w:rPr>
      </w:pPr>
      <w:r>
        <w:rPr>
          <w:rFonts w:hint="cs"/>
          <w:rtl/>
        </w:rPr>
        <w:t>99</w:t>
      </w:r>
      <w:r>
        <w:rPr>
          <w:rtl/>
        </w:rPr>
        <w:t xml:space="preserve"> -</w:t>
      </w:r>
      <w:r>
        <w:rPr>
          <w:rtl/>
        </w:rPr>
        <w:tab/>
        <w:t>وبعد أن استنتجت لجنة القضاء على التمييز العنصري وجود انتهاك للمادة 6 من اتفاقية القضاء على التمييز العنصري، لعدم التصدي الكافي للتهديدات بالعنف العنصري، أوصت بأن ’تعيد الدولة الطرف النظر في سياساتها وإجراءاتها المتعلقة بقرار المحاكمة في قضايا الادعاء بوجود تمييز عنصري، وذلك على ضوء التزاماتها بموجب المادة 4 من الاتفاقية‘.</w:t>
      </w:r>
      <w:r w:rsidRPr="00AF7919">
        <w:rPr>
          <w:vertAlign w:val="superscript"/>
          <w:rtl/>
        </w:rPr>
        <w:t>(</w:t>
      </w:r>
      <w:r>
        <w:rPr>
          <w:rStyle w:val="EndnoteReference"/>
          <w:rtl/>
        </w:rPr>
        <w:endnoteReference w:id="161"/>
      </w:r>
      <w:r w:rsidRPr="00AF7919">
        <w:rPr>
          <w:vertAlign w:val="superscript"/>
          <w:rtl/>
        </w:rPr>
        <w:t>)</w:t>
      </w:r>
    </w:p>
    <w:p w:rsidR="00AF3CCC" w:rsidRPr="00AF7919" w:rsidRDefault="00AF3CCC" w:rsidP="003C46FE">
      <w:pPr>
        <w:pStyle w:val="SingleTxt"/>
        <w:rPr>
          <w:rtl/>
        </w:rPr>
      </w:pPr>
      <w:r>
        <w:rPr>
          <w:rFonts w:hint="cs"/>
          <w:rtl/>
        </w:rPr>
        <w:t>100</w:t>
      </w:r>
      <w:r>
        <w:rPr>
          <w:rtl/>
        </w:rPr>
        <w:t xml:space="preserve"> -</w:t>
      </w:r>
      <w:r>
        <w:rPr>
          <w:rtl/>
        </w:rPr>
        <w:tab/>
        <w:t>كما صاغت لجنة البلدان الأمريكية توصيات ذات طابع عام. ونظرت في وفاة 111 شخصا وإصابة عدد غير محدد بجراح، في الوقت الذي كانوا فيهم تحت الحراسة، وذلك خلال أحداث الشغب بسجن كارانديري في 2 تشرين الأول/أكتوبر 1992، نتيجة لأعمال قام</w:t>
      </w:r>
      <w:r>
        <w:rPr>
          <w:rFonts w:hint="cs"/>
          <w:rtl/>
        </w:rPr>
        <w:t xml:space="preserve"> بها</w:t>
      </w:r>
      <w:r>
        <w:rPr>
          <w:rtl/>
        </w:rPr>
        <w:t xml:space="preserve"> أفراد من الشرطة العسكرية لسأو باولو. وأوصت بأن تضع الدولة البرازيلية سياسات واستراتيجيات لتخفيف الاكتظاظ في مراكز الاحتجاز، وتحدث برامج لإعادة التأهيل والإدماج الاجتماعي وفقا للمعايير الوطنية والدولية </w:t>
      </w:r>
      <w:r>
        <w:rPr>
          <w:rFonts w:hint="cs"/>
          <w:rtl/>
        </w:rPr>
        <w:t xml:space="preserve">وتتخذ إجراءات لمنع </w:t>
      </w:r>
      <w:r>
        <w:rPr>
          <w:rtl/>
        </w:rPr>
        <w:t xml:space="preserve">اندلاع العنف في تلك المؤسسات. كما أوصت </w:t>
      </w:r>
      <w:r>
        <w:rPr>
          <w:rFonts w:hint="cs"/>
          <w:rtl/>
        </w:rPr>
        <w:t xml:space="preserve">الدولة البرازيلية </w:t>
      </w:r>
      <w:r>
        <w:rPr>
          <w:rtl/>
        </w:rPr>
        <w:t>بأن تضع سياسات واستراتيجيات وتوفر تدريبا خاصا لموظفي مرافق المؤسسات الإصلاحية في التفاوض بشأن التسوية السلمية للنزاعات، وأساليب إعادة النظام التي تتيح قمع أعمال الشغب المحتملة مع تخفيض احتمالات إزهاق أرواح السجناء وموظفي وكالات إنفاذ القوانين والمس بسلامتهم البدنية إلى أدنى حد.</w:t>
      </w:r>
      <w:r w:rsidRPr="00AF7919">
        <w:rPr>
          <w:vertAlign w:val="superscript"/>
          <w:rtl/>
        </w:rPr>
        <w:t>(</w:t>
      </w:r>
      <w:r>
        <w:rPr>
          <w:rStyle w:val="EndnoteReference"/>
          <w:rtl/>
        </w:rPr>
        <w:endnoteReference w:id="162"/>
      </w:r>
      <w:r w:rsidRPr="00AF7919">
        <w:rPr>
          <w:vertAlign w:val="superscript"/>
          <w:rtl/>
        </w:rPr>
        <w:t>)</w:t>
      </w:r>
    </w:p>
    <w:p w:rsidR="00AF3CCC" w:rsidRPr="00AF7919" w:rsidRDefault="00AF3CCC" w:rsidP="003C46FE">
      <w:pPr>
        <w:pStyle w:val="SingleTxt"/>
        <w:rPr>
          <w:rtl/>
        </w:rPr>
      </w:pPr>
      <w:r>
        <w:rPr>
          <w:rFonts w:hint="cs"/>
          <w:rtl/>
        </w:rPr>
        <w:t>101</w:t>
      </w:r>
      <w:r>
        <w:rPr>
          <w:rtl/>
        </w:rPr>
        <w:t xml:space="preserve"> -</w:t>
      </w:r>
      <w:r>
        <w:rPr>
          <w:rtl/>
        </w:rPr>
        <w:tab/>
        <w:t xml:space="preserve">وتشكل الصيغة التالية مثال آخر للتوصية ذات الطابع العام. فبعد استنتاج وجود انتهاك للحق في الحياة والحق في المحاكمة العادلة والحق في الحماية القضائية، أوصت لجنة البلدان الأمريكية، في جملة أمور، بأن تعتمد الدولة الطرف ’التدابير اللازمة لإنجاز برامج مخصصة للسلطات القضائية المختصة والمسؤولة عن التحقيقات القضائية والإجراءات الفرعية، حتى </w:t>
      </w:r>
      <w:r>
        <w:rPr>
          <w:rFonts w:hint="cs"/>
          <w:rtl/>
        </w:rPr>
        <w:t>تتمكن</w:t>
      </w:r>
      <w:r>
        <w:rPr>
          <w:rtl/>
        </w:rPr>
        <w:t xml:space="preserve"> من القيام بالإجراءات الجنائية وفقا للصكوك الدولية المتعلقة بحقوق الإنسان‘.</w:t>
      </w:r>
      <w:r w:rsidRPr="00AF7919">
        <w:rPr>
          <w:vertAlign w:val="superscript"/>
          <w:rtl/>
        </w:rPr>
        <w:t>(</w:t>
      </w:r>
      <w:r>
        <w:rPr>
          <w:rStyle w:val="EndnoteReference"/>
          <w:rtl/>
        </w:rPr>
        <w:endnoteReference w:id="163"/>
      </w:r>
      <w:r w:rsidRPr="00AF7919">
        <w:rPr>
          <w:vertAlign w:val="superscript"/>
          <w:rtl/>
        </w:rPr>
        <w:t>)</w:t>
      </w:r>
    </w:p>
    <w:p w:rsidR="00AF3CCC" w:rsidRPr="00AF7919"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AF7919">
        <w:rPr>
          <w:rtl/>
        </w:rPr>
        <w:t>حاء</w:t>
      </w:r>
      <w:r>
        <w:rPr>
          <w:rFonts w:hint="cs"/>
          <w:rtl/>
        </w:rPr>
        <w:t xml:space="preserve"> </w:t>
      </w:r>
      <w:r w:rsidRPr="00AF7919">
        <w:rPr>
          <w:rtl/>
        </w:rPr>
        <w:t>-</w:t>
      </w:r>
      <w:r w:rsidRPr="00AF7919">
        <w:rPr>
          <w:rtl/>
        </w:rPr>
        <w:tab/>
        <w:t>مبدأ عدم الإعادة القسرية</w:t>
      </w:r>
    </w:p>
    <w:p w:rsidR="00AF3CCC" w:rsidRDefault="00AF3CCC" w:rsidP="003C46FE">
      <w:pPr>
        <w:pStyle w:val="SingleTxt"/>
        <w:rPr>
          <w:rtl/>
        </w:rPr>
      </w:pPr>
      <w:r>
        <w:rPr>
          <w:rtl/>
        </w:rPr>
        <w:t>1</w:t>
      </w:r>
      <w:r>
        <w:rPr>
          <w:rFonts w:hint="cs"/>
          <w:rtl/>
        </w:rPr>
        <w:t>02</w:t>
      </w:r>
      <w:r>
        <w:rPr>
          <w:rtl/>
        </w:rPr>
        <w:t xml:space="preserve"> -</w:t>
      </w:r>
      <w:r>
        <w:rPr>
          <w:rtl/>
        </w:rPr>
        <w:tab/>
        <w:t>تناولت لجنة مناهضة التعذيب عدة قضايا استظهر فيها الأفراد بمبدأ عدم الإعادة القسرية المنصوص عليه في المادة 3 من اتفاقية مناهضة التعذيب. وفي القضايا التي تستنتج فيها لجنة مناهضة التعذيب أن ثمة ’’أسبابا حقيقية تدعو إلى الاعتقاد بأن صاحب البلاغ سيكون عرضة للتعذيب أو الطرد أو الإعادة أو التسليم (...)‘ ويتعين استنادا إلى لجنة مناهضة التعذيب، أن يثبت صاحب البلاغ أن ذلك ’الخطر شخصي وقائم‘.</w:t>
      </w:r>
      <w:r w:rsidRPr="00AF7919">
        <w:rPr>
          <w:vertAlign w:val="superscript"/>
          <w:rtl/>
        </w:rPr>
        <w:t>(</w:t>
      </w:r>
      <w:r>
        <w:rPr>
          <w:rStyle w:val="EndnoteReference"/>
          <w:rtl/>
        </w:rPr>
        <w:endnoteReference w:id="164"/>
      </w:r>
      <w:r w:rsidRPr="00AF7919">
        <w:rPr>
          <w:vertAlign w:val="superscript"/>
          <w:rtl/>
        </w:rPr>
        <w:t>)</w:t>
      </w:r>
      <w:r>
        <w:rPr>
          <w:rtl/>
        </w:rPr>
        <w:t xml:space="preserve"> وإذا كان الأمر كذلك فعلا، فإن اللجنة تستنتج بأن الدولة الطرف ملزمة بعدم طرد صاحب البلاغ أو إعادته أو تسليمه.</w:t>
      </w:r>
      <w:r w:rsidRPr="00AF7919">
        <w:rPr>
          <w:vertAlign w:val="superscript"/>
          <w:rtl/>
        </w:rPr>
        <w:t>(</w:t>
      </w:r>
      <w:r>
        <w:rPr>
          <w:rStyle w:val="EndnoteReference"/>
          <w:rtl/>
        </w:rPr>
        <w:endnoteReference w:id="165"/>
      </w:r>
      <w:r w:rsidRPr="00AF7919">
        <w:rPr>
          <w:vertAlign w:val="superscript"/>
          <w:rtl/>
        </w:rPr>
        <w:t>)</w:t>
      </w:r>
      <w:r>
        <w:rPr>
          <w:rtl/>
        </w:rPr>
        <w:t xml:space="preserve"> وتقر اللجنة المعنية بحقوق الإنسان هذا المبدأ أيضا. </w:t>
      </w:r>
      <w:r>
        <w:rPr>
          <w:rFonts w:hint="cs"/>
          <w:rtl/>
        </w:rPr>
        <w:t>ف</w:t>
      </w:r>
      <w:r>
        <w:rPr>
          <w:rtl/>
        </w:rPr>
        <w:t>في مناسبات شتى، لاحظت أن على الدول الأطراف واجب الامتناع عن إبعاد صاحب البلاغ إلى دولة سيواجه فيها معاملة تتنافى مع المادة 7 من العهد.</w:t>
      </w:r>
      <w:r w:rsidRPr="00D66124">
        <w:rPr>
          <w:vertAlign w:val="superscript"/>
          <w:rtl/>
        </w:rPr>
        <w:t>(</w:t>
      </w:r>
      <w:r>
        <w:rPr>
          <w:rStyle w:val="EndnoteReference"/>
          <w:rtl/>
        </w:rPr>
        <w:endnoteReference w:id="166"/>
      </w:r>
      <w:r w:rsidRPr="00D66124">
        <w:rPr>
          <w:vertAlign w:val="superscript"/>
          <w:rtl/>
        </w:rPr>
        <w:t>)</w:t>
      </w:r>
      <w:r>
        <w:rPr>
          <w:rtl/>
        </w:rPr>
        <w:t xml:space="preserve"> وفي قضية تم فيها التسليم فعلا قبل اعتماد اللجنة لآرائها، أوصت بأن تتخذ الدولة الطرف الإجراءات الدبلوماسية لتفادي فرض الدولة التي سلم إليها صاحب البلاغ عقوبة الإعدام.</w:t>
      </w:r>
      <w:r w:rsidRPr="00D66124">
        <w:rPr>
          <w:vertAlign w:val="superscript"/>
          <w:rtl/>
        </w:rPr>
        <w:t>(</w:t>
      </w:r>
      <w:r>
        <w:rPr>
          <w:rStyle w:val="EndnoteReference"/>
          <w:rtl/>
        </w:rPr>
        <w:endnoteReference w:id="167"/>
      </w:r>
      <w:r w:rsidRPr="00D66124">
        <w:rPr>
          <w:vertAlign w:val="superscript"/>
          <w:rtl/>
        </w:rPr>
        <w:t>)</w:t>
      </w:r>
      <w:r>
        <w:rPr>
          <w:rtl/>
        </w:rPr>
        <w:t xml:space="preserve"> وفي قضية أخرى سلمت فيها النمسا فردا إلى الولايات المتحدة الأمريكية رغم طلب من اللجنة المعنية بحقوق الإنسان بعدم القيام بذلك، شددت اللجنة على أن الدولة الطرف ملزمة ’بأن تقدم لسلطات الولايات المتحدة، حسب الاقتضاء، مذكرات لضمان ألا يتعرض صاحب البلاغ لأي انتهاكات لاحقة لحقوقه بموجب العهد، تنشأ عن تسليم الدولة الطرف لـه خرقاً لالتزاماتها بموجب العهد والبروتوكول الاختياري‘.</w:t>
      </w:r>
      <w:r w:rsidRPr="00D66124">
        <w:rPr>
          <w:vertAlign w:val="superscript"/>
          <w:rtl/>
        </w:rPr>
        <w:t>(</w:t>
      </w:r>
      <w:r>
        <w:rPr>
          <w:rStyle w:val="EndnoteReference"/>
          <w:rtl/>
        </w:rPr>
        <w:endnoteReference w:id="168"/>
      </w:r>
      <w:r w:rsidRPr="00D66124">
        <w:rPr>
          <w:vertAlign w:val="superscript"/>
          <w:rtl/>
        </w:rPr>
        <w:t>)</w:t>
      </w:r>
      <w:r>
        <w:rPr>
          <w:rtl/>
        </w:rPr>
        <w:t xml:space="preserve"> </w:t>
      </w:r>
    </w:p>
    <w:p w:rsidR="00AF3CCC" w:rsidRPr="00D66124" w:rsidRDefault="00AF3CCC" w:rsidP="00982D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D66124">
        <w:rPr>
          <w:rtl/>
        </w:rPr>
        <w:t>طاء</w:t>
      </w:r>
      <w:r>
        <w:rPr>
          <w:rFonts w:hint="cs"/>
          <w:rtl/>
        </w:rPr>
        <w:t xml:space="preserve"> </w:t>
      </w:r>
      <w:r w:rsidRPr="00D66124">
        <w:rPr>
          <w:rtl/>
        </w:rPr>
        <w:t>-</w:t>
      </w:r>
      <w:r w:rsidRPr="00D66124">
        <w:rPr>
          <w:rtl/>
        </w:rPr>
        <w:tab/>
        <w:t>مسائل متنوعة</w:t>
      </w:r>
    </w:p>
    <w:p w:rsidR="00AF3CCC" w:rsidRPr="00D66124" w:rsidRDefault="00AF3CCC" w:rsidP="003C46FE">
      <w:pPr>
        <w:pStyle w:val="SingleTxt"/>
        <w:rPr>
          <w:rtl/>
        </w:rPr>
      </w:pPr>
      <w:r>
        <w:rPr>
          <w:rtl/>
        </w:rPr>
        <w:t>1</w:t>
      </w:r>
      <w:r>
        <w:rPr>
          <w:rFonts w:hint="cs"/>
          <w:rtl/>
        </w:rPr>
        <w:t>03</w:t>
      </w:r>
      <w:r>
        <w:rPr>
          <w:rtl/>
        </w:rPr>
        <w:t xml:space="preserve"> -</w:t>
      </w:r>
      <w:r>
        <w:rPr>
          <w:rtl/>
        </w:rPr>
        <w:tab/>
        <w:t>لقد أبدعت محكمة البلدان الأمريكية في إيجاد أشكال أخرى للترضية. ففي القضية المتعلقة بأطفال الشوارع، قررت اللجنة أن على دولة غواتيمالا ’أن تعين مركزا تربويا باسم يشير إلى الضحايا الشباب في هذه القضية وأن تعلق في هذا المركز لوحة بأسماء [الضحايا].‘</w:t>
      </w:r>
      <w:r w:rsidRPr="00D66124">
        <w:rPr>
          <w:vertAlign w:val="superscript"/>
          <w:rtl/>
        </w:rPr>
        <w:t>(</w:t>
      </w:r>
      <w:r>
        <w:rPr>
          <w:rStyle w:val="EndnoteReference"/>
          <w:rtl/>
        </w:rPr>
        <w:endnoteReference w:id="169"/>
      </w:r>
      <w:r w:rsidRPr="00D66124">
        <w:rPr>
          <w:vertAlign w:val="superscript"/>
          <w:rtl/>
        </w:rPr>
        <w:t>)</w:t>
      </w:r>
      <w:r>
        <w:rPr>
          <w:rtl/>
        </w:rPr>
        <w:t xml:space="preserve"> وفي حكم استنتجت فيه وجود انتهاك لحق جماعة السكان الأصليين في الم</w:t>
      </w:r>
      <w:r>
        <w:rPr>
          <w:rFonts w:hint="cs"/>
          <w:rtl/>
        </w:rPr>
        <w:t>ــ</w:t>
      </w:r>
      <w:r>
        <w:rPr>
          <w:rtl/>
        </w:rPr>
        <w:t>لكية، قضت بأن ’تستثمر الدولة، على سبيل جبر الأضرار المعنوية، مبلغا مجموعه 000 50 دولار من دولارات الولايات المتحدة في الأشغال والخدمات العمومية للمصلحة الجماعية للمجتمع المحلي ولفائدته‘.</w:t>
      </w:r>
      <w:r w:rsidRPr="00D66124">
        <w:rPr>
          <w:vertAlign w:val="superscript"/>
          <w:rtl/>
        </w:rPr>
        <w:t>(</w:t>
      </w:r>
      <w:r>
        <w:rPr>
          <w:rStyle w:val="EndnoteReference"/>
          <w:rtl/>
        </w:rPr>
        <w:endnoteReference w:id="170"/>
      </w:r>
      <w:r w:rsidRPr="00D66124">
        <w:rPr>
          <w:vertAlign w:val="superscript"/>
          <w:rtl/>
        </w:rPr>
        <w:t>)</w:t>
      </w:r>
    </w:p>
    <w:p w:rsidR="00AF3CCC" w:rsidRPr="00B20F84" w:rsidRDefault="00AF3CCC" w:rsidP="003C46FE">
      <w:pPr>
        <w:pStyle w:val="SingleTxt"/>
        <w:rPr>
          <w:rtl/>
        </w:rPr>
      </w:pPr>
      <w:r>
        <w:rPr>
          <w:rtl/>
        </w:rPr>
        <w:t>1</w:t>
      </w:r>
      <w:r>
        <w:rPr>
          <w:rFonts w:hint="cs"/>
          <w:rtl/>
        </w:rPr>
        <w:t>04</w:t>
      </w:r>
      <w:r>
        <w:rPr>
          <w:rtl/>
        </w:rPr>
        <w:t xml:space="preserve"> -</w:t>
      </w:r>
      <w:r>
        <w:rPr>
          <w:rtl/>
        </w:rPr>
        <w:tab/>
        <w:t>وفي بعض القضايا، خلصت اللجنة المعنية بحقوق الإنسان إلى أن استنتاج وجود انتهاك وسيلة انتصاف كافية. وفي قضية غير فيها القانون المتظلم بشأنه</w:t>
      </w:r>
      <w:r w:rsidRPr="00B20F84">
        <w:rPr>
          <w:vertAlign w:val="superscript"/>
          <w:rtl/>
        </w:rPr>
        <w:t>(</w:t>
      </w:r>
      <w:r>
        <w:rPr>
          <w:rStyle w:val="EndnoteReference"/>
          <w:rtl/>
        </w:rPr>
        <w:endnoteReference w:id="171"/>
      </w:r>
      <w:r w:rsidRPr="00B20F84">
        <w:rPr>
          <w:vertAlign w:val="superscript"/>
          <w:rtl/>
        </w:rPr>
        <w:t>)</w:t>
      </w:r>
      <w:r>
        <w:rPr>
          <w:rtl/>
        </w:rPr>
        <w:t xml:space="preserve"> وقت اعتماد اللجنة لآرائها، لاحظت اللجنة إجراء الترضية ذاك وقالت ’إنه في ظل ملابسات الحالة الراهنة، ترى اللجنة أن الاستنتاج الذي خلصت إليه بأن انتهاكا قد وقع يشكل انتصافا كافيا لصاحبي البلاغين‘.</w:t>
      </w:r>
      <w:r w:rsidRPr="00B20F84">
        <w:rPr>
          <w:vertAlign w:val="superscript"/>
          <w:rtl/>
        </w:rPr>
        <w:t>(</w:t>
      </w:r>
      <w:r>
        <w:rPr>
          <w:rStyle w:val="EndnoteReference"/>
          <w:rtl/>
        </w:rPr>
        <w:endnoteReference w:id="172"/>
      </w:r>
      <w:r w:rsidRPr="00B20F84">
        <w:rPr>
          <w:vertAlign w:val="superscript"/>
          <w:rtl/>
        </w:rPr>
        <w:t>)</w:t>
      </w:r>
      <w:r>
        <w:rPr>
          <w:rtl/>
        </w:rPr>
        <w:t xml:space="preserve"> وفي قضية استنتجت فيها وجود انتهاك للحق في حرية التعبير، قضت محكمة البلدان الأمريكية بأن على الدولة الطرف أن توائم تشريعها مع الاتفاقية الأمريكية المتعلقة بحقوق الإنسان، وقالت إنه فيما يتعلق بأشكال الجبر الأخرى ’تعتقد المحكمة أن هذا الحكم يشكل في حد ذاته شكلا من أشكال الجبر وترضية معنوية ذات دلالة وأهمية بالنسبة للضحايا‘.</w:t>
      </w:r>
      <w:r w:rsidRPr="00B20F84">
        <w:rPr>
          <w:vertAlign w:val="superscript"/>
          <w:rtl/>
        </w:rPr>
        <w:t>(</w:t>
      </w:r>
      <w:r>
        <w:rPr>
          <w:rStyle w:val="EndnoteReference"/>
          <w:rtl/>
        </w:rPr>
        <w:endnoteReference w:id="173"/>
      </w:r>
      <w:r w:rsidRPr="00B20F84">
        <w:rPr>
          <w:vertAlign w:val="superscript"/>
          <w:rtl/>
        </w:rPr>
        <w:t>)</w:t>
      </w:r>
    </w:p>
    <w:p w:rsidR="00AF3CCC" w:rsidRPr="00B20F84" w:rsidRDefault="00AF3CCC" w:rsidP="003C46FE">
      <w:pPr>
        <w:pStyle w:val="SingleTxt"/>
        <w:rPr>
          <w:rtl/>
        </w:rPr>
      </w:pPr>
      <w:r>
        <w:rPr>
          <w:rtl/>
        </w:rPr>
        <w:t>1</w:t>
      </w:r>
      <w:r>
        <w:rPr>
          <w:rFonts w:hint="cs"/>
          <w:rtl/>
        </w:rPr>
        <w:t>05</w:t>
      </w:r>
      <w:r>
        <w:rPr>
          <w:rtl/>
        </w:rPr>
        <w:t xml:space="preserve"> -</w:t>
      </w:r>
      <w:r>
        <w:rPr>
          <w:rtl/>
        </w:rPr>
        <w:tab/>
        <w:t>وفي عدد من القضايا، ترك للدولة الطرف أمر تقرير التدابير اللازم اتخاذها لتنفيذ آراء اللجنة المعنية بحقوق الإنسان أو لجنة مناهضة التعذيب. ففي مناسبات شتى، أوصت اللجنة المعنية بحقوق الإنسان الدولة الطرف بأن تتخذ إجراء ’انتصاف‘ أو ’انتصاف فعال‘ أو ’انتصاف ملائم‘، دون أن تورد اللجنة تفاصيل وسائل الانتصاف هذه. كما اعتمدت لجنة مناهضة التعذيب صيغا من قبيل طلب كفالة ’عدم حدوث انتهاكات مماثلة في المستقبل‘.</w:t>
      </w:r>
      <w:r w:rsidRPr="00B20F84">
        <w:rPr>
          <w:vertAlign w:val="superscript"/>
          <w:rtl/>
        </w:rPr>
        <w:t>(</w:t>
      </w:r>
      <w:r>
        <w:rPr>
          <w:rStyle w:val="EndnoteReference"/>
          <w:rtl/>
        </w:rPr>
        <w:endnoteReference w:id="174"/>
      </w:r>
      <w:r w:rsidRPr="00B20F84">
        <w:rPr>
          <w:vertAlign w:val="superscript"/>
          <w:rtl/>
        </w:rPr>
        <w:t>)</w:t>
      </w:r>
      <w:r>
        <w:rPr>
          <w:rtl/>
        </w:rPr>
        <w:t xml:space="preserve"> وفي قضية واحدة، لم توص بوسيلة انتصاف بتاتا، بل إنها بعد أن استنتجت أن المادتين 12 و13 من اتفاقية مناهضة التعذيب قد انتهكتا، اكتفت بالإعراب عن رجائها في أن تحصل على معلومات بشأن أي تدابير ذات صلة تتخذها الدولة الطرف وفقا لآراء اللجنة.</w:t>
      </w:r>
      <w:r w:rsidRPr="00B20F84">
        <w:rPr>
          <w:vertAlign w:val="superscript"/>
          <w:rtl/>
        </w:rPr>
        <w:t>(</w:t>
      </w:r>
      <w:r>
        <w:rPr>
          <w:rStyle w:val="EndnoteReference"/>
          <w:rtl/>
        </w:rPr>
        <w:endnoteReference w:id="175"/>
      </w:r>
      <w:r w:rsidRPr="00B20F84">
        <w:rPr>
          <w:vertAlign w:val="superscript"/>
          <w:rtl/>
        </w:rPr>
        <w:t>)</w:t>
      </w:r>
    </w:p>
    <w:p w:rsidR="00AF3CCC" w:rsidRPr="00CB241F" w:rsidRDefault="00AF3CCC" w:rsidP="00982D7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B241F">
        <w:rPr>
          <w:rtl/>
        </w:rPr>
        <w:t>سادسا</w:t>
      </w:r>
      <w:r>
        <w:rPr>
          <w:rFonts w:hint="cs"/>
          <w:rtl/>
        </w:rPr>
        <w:t xml:space="preserve"> </w:t>
      </w:r>
      <w:r w:rsidRPr="00CB241F">
        <w:rPr>
          <w:rtl/>
        </w:rPr>
        <w:t>-</w:t>
      </w:r>
      <w:r w:rsidRPr="00CB241F">
        <w:rPr>
          <w:rtl/>
        </w:rPr>
        <w:tab/>
        <w:t>المادة 7</w:t>
      </w:r>
      <w:r>
        <w:rPr>
          <w:rFonts w:hint="cs"/>
          <w:rtl/>
        </w:rPr>
        <w:t xml:space="preserve"> </w:t>
      </w:r>
      <w:r w:rsidRPr="00CB241F">
        <w:rPr>
          <w:rtl/>
        </w:rPr>
        <w:t xml:space="preserve">(4) </w:t>
      </w:r>
      <w:r>
        <w:rPr>
          <w:rtl/>
        </w:rPr>
        <w:t>و (</w:t>
      </w:r>
      <w:r w:rsidRPr="00CB241F">
        <w:rPr>
          <w:rtl/>
        </w:rPr>
        <w:t>5): تنفيذ الدول الأطراف للآراء</w:t>
      </w:r>
    </w:p>
    <w:p w:rsidR="00AF3CCC" w:rsidRDefault="00AF3CCC" w:rsidP="003C46FE">
      <w:pPr>
        <w:pStyle w:val="SingleTxt"/>
        <w:rPr>
          <w:rtl/>
        </w:rPr>
      </w:pPr>
      <w:r>
        <w:rPr>
          <w:rtl/>
        </w:rPr>
        <w:t>1</w:t>
      </w:r>
      <w:r>
        <w:rPr>
          <w:rFonts w:hint="cs"/>
          <w:rtl/>
        </w:rPr>
        <w:t>06</w:t>
      </w:r>
      <w:r>
        <w:rPr>
          <w:rtl/>
        </w:rPr>
        <w:t xml:space="preserve"> -</w:t>
      </w:r>
      <w:r>
        <w:rPr>
          <w:rtl/>
        </w:rPr>
        <w:tab/>
        <w:t>تتناول الفقرتان 4 و</w:t>
      </w:r>
      <w:r>
        <w:rPr>
          <w:rFonts w:hint="cs"/>
          <w:rtl/>
        </w:rPr>
        <w:t xml:space="preserve"> </w:t>
      </w:r>
      <w:r>
        <w:rPr>
          <w:rtl/>
        </w:rPr>
        <w:t>5 من المادة 7 من البروتوكول الاختياري لاتفاقية القضاء على</w:t>
      </w:r>
      <w:r>
        <w:rPr>
          <w:rFonts w:hint="cs"/>
          <w:rtl/>
        </w:rPr>
        <w:t xml:space="preserve"> </w:t>
      </w:r>
      <w:r>
        <w:rPr>
          <w:rtl/>
        </w:rPr>
        <w:t>جميع أشكال التمييز ضد المرأة متابعة التوصيات. وتنص هذه الأحكام على أنه:</w:t>
      </w:r>
    </w:p>
    <w:p w:rsidR="00AF3CCC" w:rsidRDefault="00AF3CCC" w:rsidP="00ED7341">
      <w:pPr>
        <w:pStyle w:val="SingleTxt"/>
        <w:tabs>
          <w:tab w:val="clear" w:pos="1930"/>
          <w:tab w:val="left" w:pos="1919"/>
        </w:tabs>
        <w:ind w:left="1930" w:firstLine="662"/>
        <w:rPr>
          <w:rtl/>
        </w:rPr>
      </w:pPr>
      <w:r>
        <w:rPr>
          <w:rtl/>
        </w:rPr>
        <w:t xml:space="preserve">’تولي الدولة الطرف الاعتبار الواجب لآراء اللجنة مشفوعة بتوصياتها، إن وجدت، وتقدم إلى اللجنة، خلال ستة أشهر، ردا مكتوبا يتضمن معلومات عن أي إجراء تكون قد اتخذته في ضوء آراء اللجنة وتوصياتها. </w:t>
      </w:r>
    </w:p>
    <w:p w:rsidR="00AF3CCC" w:rsidRDefault="00AF3CCC" w:rsidP="00ED7341">
      <w:pPr>
        <w:pStyle w:val="SingleTxt"/>
        <w:ind w:left="1930" w:firstLine="662"/>
        <w:rPr>
          <w:rtl/>
        </w:rPr>
      </w:pPr>
      <w:r>
        <w:rPr>
          <w:rtl/>
        </w:rPr>
        <w:t>ويجوز للجنة أن تدعو الدولة الطرف إلى تقديم معلومات إضافية بشأن أي تدابير تكون الدولة الطرف قد اتخذتها استجابة لآراء اللجنة وتوصياتها، إن وجدت، بما في ذلك، حسبما تراه اللجنة مناسبا، في التقارير اللاحقة التي تقدمها الدولة الطرف بموجب المادة 18 من الاتفاقية‘.</w:t>
      </w:r>
    </w:p>
    <w:p w:rsidR="00AF3CCC" w:rsidRDefault="00AF3CCC" w:rsidP="003C46FE">
      <w:pPr>
        <w:pStyle w:val="SingleTxt"/>
        <w:rPr>
          <w:rtl/>
        </w:rPr>
      </w:pPr>
      <w:r>
        <w:rPr>
          <w:rtl/>
        </w:rPr>
        <w:t>1</w:t>
      </w:r>
      <w:r>
        <w:rPr>
          <w:rFonts w:hint="cs"/>
          <w:rtl/>
        </w:rPr>
        <w:t>07</w:t>
      </w:r>
      <w:r>
        <w:rPr>
          <w:rtl/>
        </w:rPr>
        <w:t xml:space="preserve"> -</w:t>
      </w:r>
      <w:r>
        <w:rPr>
          <w:rtl/>
        </w:rPr>
        <w:tab/>
        <w:t>ولا تتضمن معاهدات الأمم المتحدة الأخرى المتعلقة بحقوق الإنسان أحكاما مماثلة، بل إنه لأول مرة تدرج التزامات الدول الأطراف في هذا الصدد في صك دولي ملزم قانونا. ولا ينص البروتوكول الاختياري للعهد على أي أدوات لمتابعة آراء اللجنة المعنية بحقوق الإنسان.</w:t>
      </w:r>
      <w:r w:rsidRPr="00CB241F">
        <w:rPr>
          <w:vertAlign w:val="superscript"/>
          <w:rtl/>
        </w:rPr>
        <w:t>(</w:t>
      </w:r>
      <w:r>
        <w:rPr>
          <w:rStyle w:val="EndnoteReference"/>
          <w:rtl/>
        </w:rPr>
        <w:endnoteReference w:id="176"/>
      </w:r>
      <w:r w:rsidRPr="00CB241F">
        <w:rPr>
          <w:vertAlign w:val="superscript"/>
          <w:rtl/>
        </w:rPr>
        <w:t>)</w:t>
      </w:r>
      <w:r>
        <w:rPr>
          <w:rtl/>
        </w:rPr>
        <w:t xml:space="preserve"> ولذلك اتخذت اللجنة نفسها تدابير شتى ترمي إلى تحسين متابعة آرائها. وأقامت سلطتها في القيام بذلك على العهد، ولا سيما على المادة 2</w:t>
      </w:r>
      <w:r>
        <w:rPr>
          <w:rFonts w:hint="cs"/>
          <w:rtl/>
        </w:rPr>
        <w:t xml:space="preserve"> </w:t>
      </w:r>
      <w:r>
        <w:rPr>
          <w:rtl/>
        </w:rPr>
        <w:t>(3) التي تلزم الدول الأطراف بأن تكفل لكل شخص انتهكت حقوقه وحرياته وسيلة انتصاف فعالة. وتشير اللجنة في آرائها إلى هذا الحكم. وتقول:</w:t>
      </w:r>
    </w:p>
    <w:p w:rsidR="00AF3CCC" w:rsidRPr="00CB241F" w:rsidRDefault="00AF3CCC" w:rsidP="00ED7341">
      <w:pPr>
        <w:pStyle w:val="SingleTxt"/>
        <w:ind w:left="1930" w:firstLine="662"/>
        <w:rPr>
          <w:rFonts w:hint="cs"/>
          <w:rtl/>
        </w:rPr>
      </w:pPr>
      <w:r>
        <w:rPr>
          <w:rtl/>
        </w:rPr>
        <w:t>’نظراً لأن الدولة الطرف، بانضمامها إلى البروتوكول الاختياري، قد اعترفت باختصاص اللجنة بالبتّ فيما إذا كان قد حدث انتهاك للعهد أم لم يحدث، وتعهدت، وفقاً للمادة 2 من العهد، بكفالة الحقوق المعترف بها فيه لجميع الأفراد الموجودين في إقليمها والخاضعين لولايتها وبتوفير وسيلة انتصاف فعالة وعملية في حالة ثبوت حدوث انتهاك، تود اللجنة أن تتلقى من الدولة الطرف، في غضون تسعين يوماً، معلومات عما اتخذته من تدابير للعمل بآراء اللجنة‘</w:t>
      </w:r>
      <w:r>
        <w:rPr>
          <w:rFonts w:hint="cs"/>
          <w:rtl/>
        </w:rPr>
        <w:t>.</w:t>
      </w:r>
      <w:r w:rsidRPr="00CB241F">
        <w:rPr>
          <w:vertAlign w:val="superscript"/>
          <w:rtl/>
        </w:rPr>
        <w:t>(</w:t>
      </w:r>
      <w:r>
        <w:rPr>
          <w:rStyle w:val="EndnoteReference"/>
          <w:rtl/>
        </w:rPr>
        <w:endnoteReference w:id="177"/>
      </w:r>
      <w:r w:rsidRPr="00CB241F">
        <w:rPr>
          <w:vertAlign w:val="superscript"/>
          <w:rtl/>
        </w:rPr>
        <w:t>)</w:t>
      </w:r>
    </w:p>
    <w:p w:rsidR="00AF3CCC" w:rsidRDefault="00AF3CCC" w:rsidP="003C46FE">
      <w:pPr>
        <w:pStyle w:val="SingleTxt"/>
        <w:rPr>
          <w:rtl/>
        </w:rPr>
      </w:pPr>
      <w:r>
        <w:rPr>
          <w:rtl/>
        </w:rPr>
        <w:t>1</w:t>
      </w:r>
      <w:r>
        <w:rPr>
          <w:rFonts w:hint="cs"/>
          <w:rtl/>
        </w:rPr>
        <w:t>08</w:t>
      </w:r>
      <w:r>
        <w:rPr>
          <w:rtl/>
        </w:rPr>
        <w:t xml:space="preserve"> -</w:t>
      </w:r>
      <w:r>
        <w:rPr>
          <w:rtl/>
        </w:rPr>
        <w:tab/>
        <w:t>وأكدت هيئات أخرى ذات صلة سلطة اللجنة المعنية بحقوق الإنسان في رصد الامتثال لآرائها. وفي وثيقة مشتركة قدمت إلى المؤتمر العالمي لحقوق الإنسان (فيينا، حزيران/يونيه 1993)، ذكرت هيئات المعاهدات أن القصد من الرصد الدولي للالتزامات التعاهدية مساعدة الدول الأطراف على الوفاء بالالتزامات التي تعهدت بها طوعا. واستنادا إلى هيئات المعاهدات، يكون ذلك الرصد ناقصا ما لم يقترن بتدابير المتابعة الملائمة. وذ</w:t>
      </w:r>
      <w:r>
        <w:rPr>
          <w:rFonts w:hint="cs"/>
          <w:rtl/>
        </w:rPr>
        <w:t>ُ</w:t>
      </w:r>
      <w:r>
        <w:rPr>
          <w:rtl/>
        </w:rPr>
        <w:t>كر أن تدابير المتابعة ينبغي أن تتخذها هيئات المعاهدات والدول الأطراف على السواء.</w:t>
      </w:r>
      <w:r w:rsidRPr="00CB241F">
        <w:rPr>
          <w:vertAlign w:val="superscript"/>
          <w:rtl/>
        </w:rPr>
        <w:t>(</w:t>
      </w:r>
      <w:r>
        <w:rPr>
          <w:rStyle w:val="EndnoteReference"/>
          <w:rtl/>
        </w:rPr>
        <w:endnoteReference w:id="178"/>
      </w:r>
      <w:r w:rsidRPr="00CB241F">
        <w:rPr>
          <w:vertAlign w:val="superscript"/>
          <w:rtl/>
        </w:rPr>
        <w:t>)</w:t>
      </w:r>
      <w:r>
        <w:rPr>
          <w:rtl/>
        </w:rPr>
        <w:t xml:space="preserve"> وأيد إعلان فيينا في صيغ عامة التطوير الذي قامت به هيئات المعاهدات بغرض إدخال تحسينات على آليات الإشراف. علاوة على ذلك، أيدت لجنة حقوق الإنسان والجمعية العامة باستمرار التدابير المتخذة. وأخيرا، ورغم أوجه القصور التي تكتنف التنفيذ من حيث الممارسة، فإن أي دولة طرف لم تنازع في سلطة اللجنة المعنية بحقوق الإنسان في اعتماد توصيات ورصد امتثال الدول الأطراف لآرائها.</w:t>
      </w:r>
    </w:p>
    <w:p w:rsidR="00AF3CCC" w:rsidRPr="0018016D" w:rsidRDefault="00AF3CCC" w:rsidP="003C46FE">
      <w:pPr>
        <w:pStyle w:val="SingleTxt"/>
        <w:rPr>
          <w:rtl/>
        </w:rPr>
      </w:pPr>
      <w:r>
        <w:rPr>
          <w:rtl/>
        </w:rPr>
        <w:t>1</w:t>
      </w:r>
      <w:r>
        <w:rPr>
          <w:rFonts w:hint="cs"/>
          <w:rtl/>
        </w:rPr>
        <w:t>09</w:t>
      </w:r>
      <w:r>
        <w:rPr>
          <w:rtl/>
        </w:rPr>
        <w:t xml:space="preserve"> -</w:t>
      </w:r>
      <w:r>
        <w:rPr>
          <w:rtl/>
        </w:rPr>
        <w:tab/>
        <w:t>وفي 1990، قررت اللجنة المعنية بحقوق الإنسان أن تتخذ تدابير ترمي إلى تحسين الامتثال لآرائها، ومنها قرار بتعيين مقرر خاص معني بمتابعة الآراء.</w:t>
      </w:r>
      <w:r w:rsidRPr="0018016D">
        <w:rPr>
          <w:vertAlign w:val="superscript"/>
          <w:rtl/>
        </w:rPr>
        <w:t>(</w:t>
      </w:r>
      <w:r>
        <w:rPr>
          <w:rStyle w:val="EndnoteReference"/>
          <w:rtl/>
        </w:rPr>
        <w:endnoteReference w:id="179"/>
      </w:r>
      <w:r w:rsidRPr="0018016D">
        <w:rPr>
          <w:vertAlign w:val="superscript"/>
          <w:rtl/>
        </w:rPr>
        <w:t>)</w:t>
      </w:r>
      <w:r>
        <w:rPr>
          <w:rtl/>
        </w:rPr>
        <w:t xml:space="preserve"> وشملت مهام المقرر الخاص، في جملة أمور، توصية اللجنة بشأن الإجراءات المتعلقة بكافة الرسائل الواردة من الأفراد والمتعلقة بعدم الامتثال؛ والاتصال بالدول الأطراف بشأن تلك الرسائل؛ والتماس معلومات بشأن المتابعة وتقديم توصيات إلى اللجنة بشأن التدابير الأخرى المتعلقة بالسبل الممكنة لجعل إجراءات المتابعة أكثر فعالية. وبعد إجراء تقييم لأنشطة اللجنة في عام 1994، قررت اللجنة أن تعرف على نطاق أوسع بأنشطتها المتعلقة بالمتابعة.</w:t>
      </w:r>
      <w:r w:rsidRPr="0018016D">
        <w:rPr>
          <w:vertAlign w:val="superscript"/>
          <w:rtl/>
        </w:rPr>
        <w:t>(</w:t>
      </w:r>
      <w:r>
        <w:rPr>
          <w:rStyle w:val="EndnoteReference"/>
          <w:rtl/>
        </w:rPr>
        <w:endnoteReference w:id="180"/>
      </w:r>
      <w:r w:rsidRPr="0018016D">
        <w:rPr>
          <w:vertAlign w:val="superscript"/>
          <w:rtl/>
        </w:rPr>
        <w:t>)</w:t>
      </w:r>
      <w:r>
        <w:rPr>
          <w:rtl/>
        </w:rPr>
        <w:t xml:space="preserve"> وارتأت أن الدعاية لأنشطتها أنسب وسيلة لجعل إجراءاتها أكثر فعالية. فالدعاية، استنادا إلى اللجنة، ستكون لا في مصلحة الضحايا فحسب، بل إن من شأنها أن تعمل على تعزيز حجية آراء اللجنة وتوفر حافزا يدفع الدول إلى تنفيذها.</w:t>
      </w:r>
      <w:r w:rsidRPr="0018016D">
        <w:rPr>
          <w:vertAlign w:val="superscript"/>
          <w:rtl/>
        </w:rPr>
        <w:t>(</w:t>
      </w:r>
      <w:r>
        <w:rPr>
          <w:rStyle w:val="EndnoteReference"/>
          <w:rtl/>
        </w:rPr>
        <w:endnoteReference w:id="181"/>
      </w:r>
      <w:r w:rsidRPr="0018016D">
        <w:rPr>
          <w:vertAlign w:val="superscript"/>
          <w:rtl/>
        </w:rPr>
        <w:t>)</w:t>
      </w:r>
      <w:r>
        <w:rPr>
          <w:rtl/>
        </w:rPr>
        <w:t xml:space="preserve"> وفي مشاورات مع ممثلي الدول الأطراف، يقوم المقرر الخاص</w:t>
      </w:r>
      <w:r w:rsidRPr="0018016D">
        <w:rPr>
          <w:vertAlign w:val="superscript"/>
          <w:rtl/>
        </w:rPr>
        <w:t>(</w:t>
      </w:r>
      <w:r>
        <w:rPr>
          <w:rStyle w:val="EndnoteReference"/>
          <w:rtl/>
        </w:rPr>
        <w:endnoteReference w:id="182"/>
      </w:r>
      <w:r w:rsidRPr="0018016D">
        <w:rPr>
          <w:vertAlign w:val="superscript"/>
          <w:rtl/>
        </w:rPr>
        <w:t>)</w:t>
      </w:r>
      <w:r>
        <w:rPr>
          <w:rtl/>
        </w:rPr>
        <w:t xml:space="preserve"> بتحريات ويقدم شروحا عند الاقتضاء. وتعقد هذه المشاورات مثلا عندما تطعن الدول الأطراف في آراء اللجنة، أو عندما لا تكون ثمة استجابة فعلية لآراء اللجنة. فنظرا للعدد الكبير من الآراء التي صدرت ضد جامايكا والتي استنتج فيها وجود انتهاكات، زار المقرر الخاص هذا البلد في حزيران/يونيه 1995.</w:t>
      </w:r>
      <w:r w:rsidRPr="0018016D">
        <w:rPr>
          <w:vertAlign w:val="superscript"/>
          <w:rtl/>
        </w:rPr>
        <w:t>(</w:t>
      </w:r>
      <w:r>
        <w:rPr>
          <w:rStyle w:val="EndnoteReference"/>
          <w:rtl/>
        </w:rPr>
        <w:endnoteReference w:id="183"/>
      </w:r>
      <w:r w:rsidRPr="0018016D">
        <w:rPr>
          <w:vertAlign w:val="superscript"/>
          <w:rtl/>
        </w:rPr>
        <w:t>)</w:t>
      </w:r>
      <w:r>
        <w:rPr>
          <w:rtl/>
        </w:rPr>
        <w:t xml:space="preserve"> ومنذ 1996، طلبت اللجنة أن تدرج مفوضية حقوق الإنسان بعثة متابعة واحدة على الأقل سنويا في الميزانية. غير أن هذا الطلب لم يلب.</w:t>
      </w:r>
      <w:r w:rsidRPr="0018016D">
        <w:rPr>
          <w:vertAlign w:val="superscript"/>
          <w:rtl/>
        </w:rPr>
        <w:t>(</w:t>
      </w:r>
      <w:r>
        <w:rPr>
          <w:rStyle w:val="EndnoteReference"/>
          <w:rtl/>
        </w:rPr>
        <w:endnoteReference w:id="184"/>
      </w:r>
      <w:r w:rsidRPr="0018016D">
        <w:rPr>
          <w:vertAlign w:val="superscript"/>
          <w:rtl/>
        </w:rPr>
        <w:t>)</w:t>
      </w:r>
    </w:p>
    <w:p w:rsidR="00AF3CCC" w:rsidRDefault="00AF3CCC" w:rsidP="003C46FE">
      <w:pPr>
        <w:pStyle w:val="SingleTxt"/>
        <w:rPr>
          <w:rtl/>
        </w:rPr>
      </w:pPr>
      <w:r>
        <w:rPr>
          <w:rtl/>
        </w:rPr>
        <w:t>1</w:t>
      </w:r>
      <w:r>
        <w:rPr>
          <w:rFonts w:hint="cs"/>
          <w:rtl/>
        </w:rPr>
        <w:t>10</w:t>
      </w:r>
      <w:r>
        <w:rPr>
          <w:rtl/>
        </w:rPr>
        <w:t xml:space="preserve"> -</w:t>
      </w:r>
      <w:r>
        <w:rPr>
          <w:rtl/>
        </w:rPr>
        <w:tab/>
        <w:t>وفي عدة قضايا، يعزى عدم التقيد بآراء اللجنة إلى عدم وجود تشريع وطني ملائم ينص على تنفيذ آراء اللجنة. وقد حثت اللجنة مرارا الدول الأطراف على النظر في سن تشريعات تطبيقية محددة وتقد</w:t>
      </w:r>
      <w:r>
        <w:rPr>
          <w:rFonts w:hint="cs"/>
          <w:rtl/>
        </w:rPr>
        <w:t>ي</w:t>
      </w:r>
      <w:r>
        <w:rPr>
          <w:rtl/>
        </w:rPr>
        <w:t>م هبات مالية على سبيل التعويض، ريثما تسن تلك التشريعات. ورغم محاولات اللجنة، لم تنفذ عدة آراء. وفي مناسبتين، قدم ضحايا الانتهاكات تظلما ثانيا إلى اللجنة، يشتكون فيه من عدم التقيد بآراء اللجنة في جملة أمور.</w:t>
      </w:r>
    </w:p>
    <w:p w:rsidR="00AF3CCC" w:rsidRPr="0018016D" w:rsidRDefault="00AF3CCC" w:rsidP="003C46FE">
      <w:pPr>
        <w:pStyle w:val="SingleTxt"/>
        <w:rPr>
          <w:rtl/>
        </w:rPr>
      </w:pPr>
      <w:r>
        <w:rPr>
          <w:rtl/>
        </w:rPr>
        <w:t>1</w:t>
      </w:r>
      <w:r>
        <w:rPr>
          <w:rFonts w:hint="cs"/>
          <w:rtl/>
        </w:rPr>
        <w:t>11</w:t>
      </w:r>
      <w:r>
        <w:rPr>
          <w:rtl/>
        </w:rPr>
        <w:t xml:space="preserve"> -</w:t>
      </w:r>
      <w:r>
        <w:rPr>
          <w:rtl/>
        </w:rPr>
        <w:tab/>
        <w:t xml:space="preserve">ورغم أن اللجنة أشارت إلى أنه من الصعب إلى حد ما تصنيف ردود الدول الأطراف، فإنها ارتأت أن ما يقارب 30 في المائة من الردود يمكن اعتبارها ردودا مرضية من حيث أنها تبدي استعداد الدولة الطرف لتنفيذ آراء اللجنة أو توفير وسيلة انتصاف ملائمة لمقدم الطلب. غير أنه في عدد من الحالات، أشارت الردود إلى أن الضحية لم يقدم طلبا للتعويض في غضون الآجال المنصوص عليها قانونا وتعذر بالتالي تقديم تعويض. وكانت ردود أخرى غير مرضية، لأنها لم تتناول توصيات اللجنة بتاتا، أو تعلقت بجانب واحد من جوانبها. وفي ردود أخرى، طعن صراحة في استنتاجات اللجنة، إما لأسباب تتعلق بالوقائع، أو لأسباب قانونية، أو تمثلت هذه الردود في مذكرات متأخرة بشأن الجوهر، تتعهد بإجراءات تحقيقات في المسألة، أو تشير </w:t>
      </w:r>
      <w:r>
        <w:rPr>
          <w:rFonts w:hint="cs"/>
          <w:rtl/>
        </w:rPr>
        <w:t xml:space="preserve">إلى </w:t>
      </w:r>
      <w:r>
        <w:rPr>
          <w:rtl/>
        </w:rPr>
        <w:t>أن الدولة الطرف لن تنفذ آراء اللجنة. وفي حالات عديدة، أبلغ صاحب البلاغ اللجنة بعدم الامتثال لآرائها، وفي بعض الحالات، أبلغها بأن الدولة الطرف قد نفذت آراءها.</w:t>
      </w:r>
      <w:r w:rsidRPr="0018016D">
        <w:rPr>
          <w:vertAlign w:val="superscript"/>
          <w:rtl/>
        </w:rPr>
        <w:t>(</w:t>
      </w:r>
      <w:r>
        <w:rPr>
          <w:rStyle w:val="EndnoteReference"/>
          <w:rtl/>
        </w:rPr>
        <w:endnoteReference w:id="185"/>
      </w:r>
      <w:r w:rsidRPr="0018016D">
        <w:rPr>
          <w:vertAlign w:val="superscript"/>
          <w:rtl/>
        </w:rPr>
        <w:t>)</w:t>
      </w:r>
    </w:p>
    <w:p w:rsidR="00AF3CCC" w:rsidRDefault="00AF3CCC" w:rsidP="003C46FE">
      <w:pPr>
        <w:pStyle w:val="SingleTxt"/>
        <w:rPr>
          <w:rtl/>
        </w:rPr>
      </w:pPr>
      <w:r>
        <w:rPr>
          <w:rFonts w:hint="cs"/>
          <w:rtl/>
        </w:rPr>
        <w:t>112</w:t>
      </w:r>
      <w:r>
        <w:rPr>
          <w:rtl/>
        </w:rPr>
        <w:t xml:space="preserve"> -</w:t>
      </w:r>
      <w:r>
        <w:rPr>
          <w:rtl/>
        </w:rPr>
        <w:tab/>
        <w:t xml:space="preserve">وفي دورتها الثامنة والعشرين (29 نيسان/أبريل - 17 أيار/مايو 2002)، عدلت لجنة مناهضة التعذيب نظامها الداخلي فيما يتعلق بالنظر في البلاغات الفردية. وأحدثت المادة 114 التي تنص على ما يلي: </w:t>
      </w:r>
    </w:p>
    <w:p w:rsidR="00AF3CCC" w:rsidRDefault="00AF3CCC" w:rsidP="00ED7341">
      <w:pPr>
        <w:pStyle w:val="SingleTxt"/>
        <w:tabs>
          <w:tab w:val="clear" w:pos="1930"/>
          <w:tab w:val="left" w:pos="1919"/>
        </w:tabs>
        <w:ind w:left="1930" w:firstLine="662"/>
        <w:rPr>
          <w:rtl/>
        </w:rPr>
      </w:pPr>
      <w:r>
        <w:rPr>
          <w:rFonts w:hint="cs"/>
          <w:rtl/>
        </w:rPr>
        <w:t>(أ)</w:t>
      </w:r>
      <w:r>
        <w:rPr>
          <w:rtl/>
        </w:rPr>
        <w:tab/>
        <w:t>يجوز للجنة أن تعين مقررا أو أكثر لمتابعة قراراتها المتخذة بموجب المادة 22 من الاتفاقية، وذلك بغرض التأكد من اتخاذ الدول الأطراف لتدابير لإعمال استنتاجات اللجنة.</w:t>
      </w:r>
    </w:p>
    <w:p w:rsidR="00AF3CCC" w:rsidRDefault="00AF3CCC" w:rsidP="00ED7341">
      <w:pPr>
        <w:pStyle w:val="SingleTxt"/>
        <w:ind w:left="1930" w:firstLine="662"/>
        <w:rPr>
          <w:rtl/>
        </w:rPr>
      </w:pPr>
      <w:r>
        <w:rPr>
          <w:rFonts w:hint="cs"/>
          <w:rtl/>
        </w:rPr>
        <w:t>(ب)</w:t>
      </w:r>
      <w:r>
        <w:rPr>
          <w:rtl/>
        </w:rPr>
        <w:tab/>
        <w:t xml:space="preserve">يجوز للمقرر (المقررين) أن يقيم من الاتصالات ويتخذ من الإجراءات ما هو ملائم للقيام على النحو الواجب بمتابعة الولاية وأن يقدم تقريرا إلى اللجنة عن ذلك. </w:t>
      </w:r>
      <w:r>
        <w:rPr>
          <w:rFonts w:hint="cs"/>
          <w:rtl/>
        </w:rPr>
        <w:t>و</w:t>
      </w:r>
      <w:r>
        <w:rPr>
          <w:rtl/>
        </w:rPr>
        <w:t>يجوز للمقرر (المقررين) أن يقدم توصيات بأن تتخذ اللجنة ما يلزم من إجراءات أخرى من أجل المتابعة.</w:t>
      </w:r>
    </w:p>
    <w:p w:rsidR="00AF3CCC" w:rsidRDefault="00AF3CCC" w:rsidP="00ED7341">
      <w:pPr>
        <w:pStyle w:val="SingleTxt"/>
        <w:ind w:left="1930" w:firstLine="662"/>
        <w:rPr>
          <w:rtl/>
        </w:rPr>
      </w:pPr>
      <w:r>
        <w:rPr>
          <w:rFonts w:hint="cs"/>
          <w:rtl/>
        </w:rPr>
        <w:t>(ج)</w:t>
      </w:r>
      <w:r>
        <w:rPr>
          <w:rtl/>
        </w:rPr>
        <w:tab/>
        <w:t>يقدم المقرر (المقررون) تقارير بانتظام إلى اللجنة بشأن أنشطة المتابعة.</w:t>
      </w:r>
    </w:p>
    <w:p w:rsidR="00AF3CCC" w:rsidRPr="0018016D" w:rsidRDefault="00AF3CCC" w:rsidP="00ED7341">
      <w:pPr>
        <w:pStyle w:val="SingleTxt"/>
        <w:ind w:left="1930" w:firstLine="662"/>
        <w:rPr>
          <w:rtl/>
        </w:rPr>
      </w:pPr>
      <w:r>
        <w:rPr>
          <w:rFonts w:hint="cs"/>
          <w:rtl/>
        </w:rPr>
        <w:t>(د)</w:t>
      </w:r>
      <w:r>
        <w:rPr>
          <w:rtl/>
        </w:rPr>
        <w:tab/>
        <w:t>ويجوز للمقرر (المقررين)، في اضطلاعه بمهمة المتابعة، أن يقوم بالزيارات الضرورية إلى الدولة الطرف، بموافقة اللجنة.</w:t>
      </w:r>
      <w:r w:rsidRPr="0018016D">
        <w:rPr>
          <w:vertAlign w:val="superscript"/>
          <w:rtl/>
        </w:rPr>
        <w:t>(</w:t>
      </w:r>
      <w:r>
        <w:rPr>
          <w:rStyle w:val="EndnoteReference"/>
          <w:rtl/>
        </w:rPr>
        <w:endnoteReference w:id="186"/>
      </w:r>
      <w:r w:rsidRPr="0018016D">
        <w:rPr>
          <w:vertAlign w:val="superscript"/>
          <w:rtl/>
        </w:rPr>
        <w:t>)</w:t>
      </w:r>
    </w:p>
    <w:p w:rsidR="00AF3CCC" w:rsidRDefault="00AF3CCC" w:rsidP="00ED7341">
      <w:pPr>
        <w:pStyle w:val="SingleTxt"/>
        <w:keepNext/>
        <w:rPr>
          <w:rtl/>
        </w:rPr>
      </w:pPr>
      <w:r>
        <w:rPr>
          <w:rFonts w:hint="cs"/>
          <w:rtl/>
        </w:rPr>
        <w:t>113 -</w:t>
      </w:r>
      <w:r>
        <w:rPr>
          <w:rFonts w:hint="cs"/>
          <w:rtl/>
        </w:rPr>
        <w:tab/>
      </w:r>
      <w:r>
        <w:rPr>
          <w:rtl/>
        </w:rPr>
        <w:t xml:space="preserve">وقررت لجنة مناهضة التعذيب: </w:t>
      </w:r>
    </w:p>
    <w:p w:rsidR="00AF3CCC" w:rsidRPr="00D45D32" w:rsidRDefault="00AF3CCC" w:rsidP="00ED7341">
      <w:pPr>
        <w:pStyle w:val="SingleTxt"/>
        <w:ind w:left="1930" w:firstLine="662"/>
        <w:rPr>
          <w:rtl/>
        </w:rPr>
      </w:pPr>
      <w:r>
        <w:rPr>
          <w:rFonts w:hint="cs"/>
          <w:rtl/>
        </w:rPr>
        <w:t>’</w:t>
      </w:r>
      <w:r>
        <w:rPr>
          <w:rtl/>
        </w:rPr>
        <w:t>’أن تكون للمقرر المعني بمتابعة القرارات المتخذة بشأن الشكاوى المقدمة بموجب المادة 22 من الاتفاقية صلاحية تشمل، في جملة أمور، مراقبة الامتثال لقرارات اللجنة عن طريق القيام، في جملة أمور، بإرسال مذكرات شفوية إلى الدول الأطراف للتحري عن التدابير المتخذة عملا بمقررات اللجنة؛ وتقديم توصيات إلى اللجنة بالإجراءات المناسبة لدى استلام الردود من الدول الأطراف في حالات عدم الرد؛ ثم استلام جميع الرسائل من مقدمي الشكاوى بشأن عدم تنفيذ قر</w:t>
      </w:r>
      <w:r>
        <w:rPr>
          <w:rFonts w:hint="cs"/>
          <w:rtl/>
        </w:rPr>
        <w:t>ا</w:t>
      </w:r>
      <w:r>
        <w:rPr>
          <w:rtl/>
        </w:rPr>
        <w:t>رات اللجنة؛ ومقابلة ممثلي البعثات الدائمة للدول الأطراف لتشجيع الامتثال؛ وتقرير ما إذا كانت الخدمات الاستشارية والمساعدة التقنية من مكتب المفوض السامي لحقوق الإنسان مناسبة أو مستصوبة؛ والقيام، بموافقة اللجنة، بزيارات متابعة إلى الدول الأطراف؛ وإعداد تقارير دورية إلى اللجنة عن أنشطته</w:t>
      </w:r>
      <w:r>
        <w:rPr>
          <w:rFonts w:hint="cs"/>
          <w:rtl/>
        </w:rPr>
        <w:t>‘</w:t>
      </w:r>
      <w:r>
        <w:rPr>
          <w:rtl/>
        </w:rPr>
        <w:t xml:space="preserve">‘ </w:t>
      </w:r>
      <w:r w:rsidRPr="00D45D32">
        <w:rPr>
          <w:vertAlign w:val="superscript"/>
          <w:rtl/>
        </w:rPr>
        <w:t>(</w:t>
      </w:r>
      <w:r>
        <w:rPr>
          <w:rStyle w:val="EndnoteReference"/>
          <w:rtl/>
        </w:rPr>
        <w:endnoteReference w:id="187"/>
      </w:r>
      <w:r w:rsidRPr="00D45D32">
        <w:rPr>
          <w:vertAlign w:val="superscript"/>
          <w:rtl/>
        </w:rPr>
        <w:t>)</w:t>
      </w:r>
    </w:p>
    <w:p w:rsidR="00AF3CCC" w:rsidRDefault="00AF3CCC" w:rsidP="003C46FE">
      <w:pPr>
        <w:pStyle w:val="SingleTxt"/>
        <w:rPr>
          <w:rtl/>
        </w:rPr>
      </w:pPr>
      <w:r>
        <w:rPr>
          <w:rtl/>
        </w:rPr>
        <w:t>وفي دورتها الثامنة والعشرين (2002)، عينت لجنة مناهضة التعذيب مقررا ومقررا مناوبا. ولم يمض على تقلد المقرر لهذا المنصب إلا سنة واحدة، ولا تزال لا تتوفر معلومات عن الأنشطة التي قام بها.</w:t>
      </w:r>
    </w:p>
    <w:p w:rsidR="00AF3CCC" w:rsidRDefault="00AF3CCC" w:rsidP="003C46FE">
      <w:pPr>
        <w:pStyle w:val="SingleTxt"/>
        <w:rPr>
          <w:rFonts w:hint="cs"/>
          <w:rtl/>
        </w:rPr>
      </w:pPr>
      <w:r>
        <w:rPr>
          <w:rFonts w:hint="cs"/>
          <w:rtl/>
        </w:rPr>
        <w:t>114</w:t>
      </w:r>
      <w:r>
        <w:rPr>
          <w:rtl/>
        </w:rPr>
        <w:t xml:space="preserve"> -</w:t>
      </w:r>
      <w:r>
        <w:rPr>
          <w:rtl/>
        </w:rPr>
        <w:tab/>
        <w:t>وتنص اتفاقية القضاء على جميع أشكال التمييز العنصري في المادة 14</w:t>
      </w:r>
      <w:r>
        <w:rPr>
          <w:rFonts w:hint="cs"/>
          <w:rtl/>
        </w:rPr>
        <w:t xml:space="preserve"> </w:t>
      </w:r>
      <w:r>
        <w:rPr>
          <w:rtl/>
        </w:rPr>
        <w:t>(7) (ب) على أن ’تقوم اللجنة بموافاة الدولة الطرف المعنية والمُلتم</w:t>
      </w:r>
      <w:r>
        <w:rPr>
          <w:rFonts w:hint="cs"/>
          <w:rtl/>
        </w:rPr>
        <w:t>ِ</w:t>
      </w:r>
      <w:r>
        <w:rPr>
          <w:rtl/>
        </w:rPr>
        <w:t>س بالاقتراحات والتوصيات التي ترى إبداءها. ولا تنص على متابعة آراء اللجنة. وفي نظامها الداخلي، نص على أن الدولة الطرف المعنية تدعى إلى إبلاغ اللجنة في الوقت المناسب بالإجراءات التي تتخذها طبقا لاقتراحات اللجنة وتوصياتها</w:t>
      </w:r>
      <w:r>
        <w:rPr>
          <w:rFonts w:hint="cs"/>
          <w:rtl/>
        </w:rPr>
        <w:t>‘</w:t>
      </w:r>
      <w:r>
        <w:rPr>
          <w:rtl/>
        </w:rPr>
        <w:t>.</w:t>
      </w:r>
      <w:r w:rsidRPr="00D45D32">
        <w:rPr>
          <w:vertAlign w:val="superscript"/>
          <w:rtl/>
        </w:rPr>
        <w:t>(</w:t>
      </w:r>
      <w:r>
        <w:rPr>
          <w:rStyle w:val="EndnoteReference"/>
          <w:rtl/>
        </w:rPr>
        <w:endnoteReference w:id="188"/>
      </w:r>
      <w:r w:rsidRPr="00D45D32">
        <w:rPr>
          <w:vertAlign w:val="superscript"/>
          <w:rtl/>
        </w:rPr>
        <w:t>)</w:t>
      </w:r>
      <w:r>
        <w:rPr>
          <w:rtl/>
        </w:rPr>
        <w:t xml:space="preserve"> ولم تتخذ لجنة القضاء على التمييز العنصري أي تدابير محددة لتحسين متابعة توصياتها.</w:t>
      </w:r>
    </w:p>
    <w:p w:rsidR="00AF3CCC" w:rsidRDefault="00AF3CCC" w:rsidP="003C46FE">
      <w:pPr>
        <w:pStyle w:val="SingleTxt"/>
        <w:rPr>
          <w:rtl/>
        </w:rPr>
      </w:pPr>
      <w:r>
        <w:rPr>
          <w:rFonts w:hint="cs"/>
          <w:rtl/>
        </w:rPr>
        <w:t>115</w:t>
      </w:r>
      <w:r>
        <w:rPr>
          <w:rtl/>
        </w:rPr>
        <w:t xml:space="preserve"> -</w:t>
      </w:r>
      <w:r>
        <w:rPr>
          <w:rtl/>
        </w:rPr>
        <w:tab/>
        <w:t>وتنص المادة 46 من الاتفاقية الأوروبية لحقوق الإنسان على أن الدول الأطراف تتعهد بالامتثال للأحكام النهائية للمحكمة في أي قضية تكون فيها أطرافا. وتشرف لجنة الوزراء على تنفيذ الأحكام. وتنص المادة 68 من الاتفاقية الأمريكية المتعلقة بحقوق الإنسان على أن الدول الأطراف تتعهد بالامتثال للأحكام النهائية للمحكمة في أي قضية تكون فيها أطرافا. ويجوز تنفيذ ذلك الجزء من الحكم الذي ينص على دفع تعويضات في البلد المعني وفقا للإجراءات الداخلية التي تحكم تنفيذ الأحكام الصادرة ضد الدولة. ويتبين من اجتهاد المحكمة أنها تعتبر نفسها مختصة بالإشراف على تنفيذ أحكامها. ونظرا للفرق الأساسي في مركز أحكام المحكمة وآراء هيئات المعاهدات، لم يتم تناول متابعة أنشطة لجنة وزراء مجلس أوروبا ومحكمة البلدان الأمريكية.</w:t>
      </w:r>
    </w:p>
    <w:p w:rsidR="00AF3CCC" w:rsidRPr="00B072FB" w:rsidRDefault="00AF3CCC" w:rsidP="00982D7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B072FB">
        <w:rPr>
          <w:rtl/>
        </w:rPr>
        <w:t>سابعا</w:t>
      </w:r>
      <w:r>
        <w:rPr>
          <w:rFonts w:hint="cs"/>
          <w:rtl/>
        </w:rPr>
        <w:t xml:space="preserve"> </w:t>
      </w:r>
      <w:r w:rsidRPr="00B072FB">
        <w:rPr>
          <w:rtl/>
        </w:rPr>
        <w:t>-</w:t>
      </w:r>
      <w:r w:rsidRPr="00B072FB">
        <w:rPr>
          <w:rtl/>
        </w:rPr>
        <w:tab/>
        <w:t>مساءلة الدول الأطراف عن سلوك الفاعلين من</w:t>
      </w:r>
      <w:r>
        <w:rPr>
          <w:rtl/>
        </w:rPr>
        <w:t xml:space="preserve"> </w:t>
      </w:r>
      <w:r w:rsidRPr="00B072FB">
        <w:rPr>
          <w:rtl/>
        </w:rPr>
        <w:t>غير الدول</w:t>
      </w:r>
    </w:p>
    <w:p w:rsidR="00AF3CCC" w:rsidRDefault="00AF3CCC" w:rsidP="003C46FE">
      <w:pPr>
        <w:pStyle w:val="SingleTxt"/>
        <w:rPr>
          <w:rtl/>
        </w:rPr>
      </w:pPr>
      <w:r>
        <w:rPr>
          <w:rFonts w:hint="cs"/>
          <w:rtl/>
        </w:rPr>
        <w:t>116</w:t>
      </w:r>
      <w:r>
        <w:rPr>
          <w:rtl/>
        </w:rPr>
        <w:t xml:space="preserve"> -</w:t>
      </w:r>
      <w:r>
        <w:rPr>
          <w:rtl/>
        </w:rPr>
        <w:tab/>
        <w:t xml:space="preserve">وتنص المادة 2 من البروتوكول الاختياري لاتفاقية القضاء على جميع أشكال التمييز ضد المرأة على أنه يجوز أن تقدم البلاغات من قبل أو نيابة عن أفراد يدعون فيها أنهم ضحايا انتهاك تلك الدولة الطرف لأي من الحقوق المحددة في الاتفاقية. وغني عن البيان أن الدول الأطراف مسؤولة عن أعمال أجهزتها؛ من قبيل المحاكم المحلية والبلديات والشرطة وأعوان الدولة الآخرين. وتتعلق المسألة التي يتناولها هذا الفرع بمساءلة الدول الأطراف عن سلوك الفاعلين من غير الدولة. </w:t>
      </w:r>
    </w:p>
    <w:p w:rsidR="00AF3CCC" w:rsidRDefault="00AF3CCC" w:rsidP="003C46FE">
      <w:pPr>
        <w:pStyle w:val="SingleTxt"/>
        <w:rPr>
          <w:rtl/>
        </w:rPr>
      </w:pPr>
      <w:r>
        <w:rPr>
          <w:rFonts w:hint="cs"/>
          <w:rtl/>
        </w:rPr>
        <w:t>117</w:t>
      </w:r>
      <w:r>
        <w:rPr>
          <w:rtl/>
        </w:rPr>
        <w:t xml:space="preserve"> -</w:t>
      </w:r>
      <w:r>
        <w:rPr>
          <w:rtl/>
        </w:rPr>
        <w:tab/>
        <w:t xml:space="preserve">ويعد الحكم الصادر في قضية </w:t>
      </w:r>
      <w:r w:rsidRPr="0096184B">
        <w:rPr>
          <w:i/>
          <w:iCs/>
          <w:rtl/>
        </w:rPr>
        <w:t>فيلاسكيس رودريغز</w:t>
      </w:r>
      <w:r>
        <w:rPr>
          <w:rtl/>
        </w:rPr>
        <w:t xml:space="preserve"> عن محكمة البلدان الأمريكية معلمة في هذه المسألة وترد بالتالي مناقشته بتفصيل. ففي هذا الحكم، حددت محكمة البلدان الأمريكية بوضوح نطاق مسؤولية الدولة عن أعمال أجهزة الدولة التي تعمل خارج نطاق سلطتها، وكذا عن أعمال الأطراف الخاصة. وأقرت مبدأ ’التزام الحرص الواجب‘ الذي استند إليه لاحقا في قرارات هيئات دولية أخرى وكذا في إعلان القضاء على العنف ضد المرأة مثلا.</w:t>
      </w:r>
      <w:r w:rsidRPr="00B072FB">
        <w:rPr>
          <w:vertAlign w:val="superscript"/>
          <w:rtl/>
        </w:rPr>
        <w:t>(</w:t>
      </w:r>
      <w:r>
        <w:rPr>
          <w:rStyle w:val="EndnoteReference"/>
          <w:rtl/>
        </w:rPr>
        <w:endnoteReference w:id="189"/>
      </w:r>
      <w:r w:rsidRPr="00B072FB">
        <w:rPr>
          <w:vertAlign w:val="superscript"/>
          <w:rtl/>
        </w:rPr>
        <w:t>)</w:t>
      </w:r>
      <w:r>
        <w:rPr>
          <w:rtl/>
        </w:rPr>
        <w:t xml:space="preserve"> </w:t>
      </w:r>
    </w:p>
    <w:p w:rsidR="00AF3CCC" w:rsidRPr="00B072FB" w:rsidRDefault="00AF3CCC" w:rsidP="003C46FE">
      <w:pPr>
        <w:pStyle w:val="SingleTxt"/>
        <w:rPr>
          <w:rtl/>
        </w:rPr>
      </w:pPr>
      <w:r>
        <w:rPr>
          <w:rFonts w:hint="cs"/>
          <w:rtl/>
        </w:rPr>
        <w:t>118</w:t>
      </w:r>
      <w:r>
        <w:rPr>
          <w:rtl/>
        </w:rPr>
        <w:t xml:space="preserve"> -</w:t>
      </w:r>
      <w:r>
        <w:rPr>
          <w:rtl/>
        </w:rPr>
        <w:tab/>
        <w:t xml:space="preserve">فقد أكدت محكمة البلدان الأمريكية من جديد أنه عندما ينتهك جهاز للدولة أو كيان رسمي أو عمومي حقا من الحقوق المضمونة في الاتفاقية الأمريكية المتعلقة بحقوق الإنسان، فإن ذلك الانتهاك يشكل إخلالا بواجب احترام هذه الحقوق والحريات. وصرحت بأن الأمر يكون كذلك أيضا عندما يخالف الجهاز أو المسؤول أحكام القانون الداخلي أو يتجاوز حدود سلطته. وأكدت المحكمة من جديد أنه بموجب القانون الدولي تكون الدولة مسؤولة عن أعمال مأموريها التي يضطلعون بها بصفتهم الرسمية وعن امتناعهم عن القيام بأعمال، حتى وإن تصرف أولئك المأمورون خارج نطاق سلطتهم أو انتهكوا القانون الداخلي. </w:t>
      </w:r>
      <w:r w:rsidRPr="00B072FB">
        <w:rPr>
          <w:vertAlign w:val="superscript"/>
          <w:rtl/>
        </w:rPr>
        <w:t>(</w:t>
      </w:r>
      <w:r>
        <w:rPr>
          <w:rStyle w:val="EndnoteReference"/>
          <w:rtl/>
        </w:rPr>
        <w:endnoteReference w:id="190"/>
      </w:r>
      <w:r w:rsidRPr="00B072FB">
        <w:rPr>
          <w:vertAlign w:val="superscript"/>
          <w:rtl/>
        </w:rPr>
        <w:t>)</w:t>
      </w:r>
    </w:p>
    <w:p w:rsidR="00AF3CCC" w:rsidRDefault="00AF3CCC" w:rsidP="003C46FE">
      <w:pPr>
        <w:pStyle w:val="SingleTxt"/>
        <w:rPr>
          <w:rtl/>
        </w:rPr>
      </w:pPr>
      <w:r>
        <w:rPr>
          <w:rFonts w:hint="cs"/>
          <w:rtl/>
        </w:rPr>
        <w:t>119</w:t>
      </w:r>
      <w:r>
        <w:rPr>
          <w:rtl/>
        </w:rPr>
        <w:t xml:space="preserve"> -</w:t>
      </w:r>
      <w:r>
        <w:rPr>
          <w:rtl/>
        </w:rPr>
        <w:tab/>
        <w:t xml:space="preserve">ثم نظرت المحكمة في نطاق مسؤولية الدول عن الأعمال غير المشروعة التي تنتهك حقوق الإنسان والتي لا يمكن أن تنسب مباشرة للدولة في البداية، لكونها مثلا من أعمال شخص من الخواص أو لأن الشخص المسؤول لم يتم تحديد هويته. وبينت أن هذه الأعمال يمكن أن تترتب عليها المسؤولية الدولية للدولة </w:t>
      </w:r>
      <w:r>
        <w:rPr>
          <w:rFonts w:hint="cs"/>
          <w:rtl/>
        </w:rPr>
        <w:t>’</w:t>
      </w:r>
      <w:r>
        <w:rPr>
          <w:rtl/>
        </w:rPr>
        <w:t>’لا بسبب العمل نفسه، بل بسبب عدم التزام الحرص الواجب لمنع الانتهاك أو التصدي له على نحو ما تستوجبه الاتفاقية‘</w:t>
      </w:r>
      <w:r>
        <w:rPr>
          <w:rFonts w:hint="cs"/>
          <w:rtl/>
        </w:rPr>
        <w:t>‘</w:t>
      </w:r>
      <w:r>
        <w:rPr>
          <w:rtl/>
        </w:rPr>
        <w:t>.</w:t>
      </w:r>
      <w:r w:rsidRPr="00B072FB">
        <w:rPr>
          <w:vertAlign w:val="superscript"/>
          <w:rtl/>
        </w:rPr>
        <w:t>(</w:t>
      </w:r>
      <w:r>
        <w:rPr>
          <w:rStyle w:val="EndnoteReference"/>
          <w:rtl/>
        </w:rPr>
        <w:endnoteReference w:id="191"/>
      </w:r>
      <w:r w:rsidRPr="00B072FB">
        <w:rPr>
          <w:vertAlign w:val="superscript"/>
          <w:rtl/>
        </w:rPr>
        <w:t>)</w:t>
      </w:r>
      <w:r>
        <w:rPr>
          <w:rtl/>
        </w:rPr>
        <w:t xml:space="preserve"> ولاحظت أن الأمر الحاسم هو ما إذا كان انتهاك الحقوق التي تقرها الاتفاقية قد حصل بدعم أو إقرار من الحكومة، أو ما إذا كان الدولة قد سمحت بوقوع العمل دون أن تتخذ تدابير لمنع حدوثه أو معاقبة المسؤولين عنه. ولاحظت أن مهمة المحكمة هو تحديد ما إذا كان الانتهاك نتيجة لعدم وفاء الدولة بواجبها في احترام وضمان الحقوق على نحو ما تقتضيه المادة 1 (1) من الاتفاقية الأمريكية المتعلقة بحقوق الإنسان. </w:t>
      </w:r>
    </w:p>
    <w:p w:rsidR="00AF3CCC" w:rsidRDefault="00AF3CCC" w:rsidP="003C46FE">
      <w:pPr>
        <w:pStyle w:val="SingleTxt"/>
        <w:rPr>
          <w:rtl/>
        </w:rPr>
      </w:pPr>
      <w:r>
        <w:rPr>
          <w:rFonts w:hint="cs"/>
          <w:rtl/>
        </w:rPr>
        <w:t>120</w:t>
      </w:r>
      <w:r>
        <w:rPr>
          <w:rtl/>
        </w:rPr>
        <w:t xml:space="preserve"> -</w:t>
      </w:r>
      <w:r>
        <w:rPr>
          <w:rtl/>
        </w:rPr>
        <w:tab/>
        <w:t>ولاحظت أن من الواجب القانوني للدولة أن تتخذ إجراءات معقولة لمنع انتهاكات حقوق الإنسان واستخدام الوسائل المتاحة لها للقيام بتحقيق جدي في الانتهاكات المرتكبة داخل ولايتها الوطنية، وتحديد هوية المسؤولين عنها، وفرض العقوبة الملائمة وكفالة التعويض الكافي للضحية.</w:t>
      </w:r>
      <w:r w:rsidRPr="00B072FB">
        <w:rPr>
          <w:vertAlign w:val="superscript"/>
          <w:rtl/>
        </w:rPr>
        <w:t>(</w:t>
      </w:r>
      <w:r>
        <w:rPr>
          <w:rStyle w:val="EndnoteReference"/>
          <w:rtl/>
        </w:rPr>
        <w:endnoteReference w:id="192"/>
      </w:r>
      <w:r w:rsidRPr="00B072FB">
        <w:rPr>
          <w:vertAlign w:val="superscript"/>
          <w:rtl/>
        </w:rPr>
        <w:t>)</w:t>
      </w:r>
      <w:r>
        <w:rPr>
          <w:rtl/>
        </w:rPr>
        <w:t xml:space="preserve"> وأوضحت بأن واجب المنع هذا يشمل ’جميع الوسائل ذات الطابع القانوني والسياسي والإداري والثقافي لتعزيز حماية حقوق الإنسان وضمان اعتبار أي انتهاكات أعمالا غير مشروعة ومعاملتها على هذا الأساس، مما يمكن أن يفضي إلى معاقبة المسؤولين عنها والالتزام بتعويض الضحايا عن الأضرار‘. والدولة ملزمة بأن تحقق في كل حالة تنطوي على انتهاك للحقوق المحمية بموجب الاتفاقية.</w:t>
      </w:r>
    </w:p>
    <w:p w:rsidR="00AF3CCC" w:rsidRDefault="00AF3CCC" w:rsidP="003C46FE">
      <w:pPr>
        <w:pStyle w:val="SingleTxt"/>
        <w:rPr>
          <w:rtl/>
        </w:rPr>
      </w:pPr>
      <w:r>
        <w:rPr>
          <w:rFonts w:hint="cs"/>
          <w:rtl/>
        </w:rPr>
        <w:t>121</w:t>
      </w:r>
      <w:r>
        <w:rPr>
          <w:rtl/>
        </w:rPr>
        <w:t xml:space="preserve"> -</w:t>
      </w:r>
      <w:r>
        <w:rPr>
          <w:rtl/>
        </w:rPr>
        <w:tab/>
        <w:t>واستنادا إلى المحكمة، إذا تصرف جهاز الدولة بطريقة لا تؤدي إلى المعاقبة على الانتهاك وتمتيع الضحية تمتيعا كاملا بتلك الحقوق في أقرب وقت ممكن، فإن الدولة لا تفي بواجبها في ضمان الممارسة الحرة والكاملة لتلك الحقوق للأشخاص الخاضعين لولايتها. ولاحظت أن الأمر ينسحب أيضا على الحالة التي تسمح فيها الدولة للأشخاص أو مجموعة من الخواص بالتصرف بحرية ودون عقاب على حساب الحقوق التي تقرها الاتفاقية.</w:t>
      </w:r>
    </w:p>
    <w:p w:rsidR="00AF3CCC" w:rsidRPr="00B072FB" w:rsidRDefault="00AF3CCC" w:rsidP="003C46FE">
      <w:pPr>
        <w:pStyle w:val="SingleTxt"/>
        <w:rPr>
          <w:rtl/>
        </w:rPr>
      </w:pPr>
      <w:r>
        <w:rPr>
          <w:rFonts w:hint="cs"/>
          <w:rtl/>
        </w:rPr>
        <w:t>122</w:t>
      </w:r>
      <w:r>
        <w:rPr>
          <w:rtl/>
        </w:rPr>
        <w:t xml:space="preserve"> -</w:t>
      </w:r>
      <w:r>
        <w:rPr>
          <w:rtl/>
        </w:rPr>
        <w:tab/>
        <w:t>وأوضحت المحكمة أن واجب التحقيق، على غرار واجب المنع لا يتم الإخلال به لمجرد أن التحقيق لم يفض إلى نتيجة مرضية. وأكدت وجوب إجراء التحقيق بجدية وليس كمجرد شكلية صممت لتكون غير فعالة. كما بينت وجوب أن يكون التحقيق موضوعيا وأن تقوم به الدولة باعتباره واجبا قانونيا من واجباتها، لا مجرد إجراء تتخذه المصالح الخاصة ويتوقف على مبادرة الضحية أو أسرته أو على تقديم دليل، دون قيام الحكومة بتقص فعلي للحقيقة. واستنادا إلى المحكمة، يكون الأمر كذلك بصرف النظر عن ثبوت مسؤولية المأمور عن الانتهاك. وأوضحت أنه عندما لا يتم التحقيق جديا في أعمال الأطراف الخاصة التي تنتهك الاتفاقية، فإن تلك الأطراف تلقى المساعدة بطريقة ما من الحكومة، مما يجعل الحكومة مسؤولة على الصعيد الدولي.</w:t>
      </w:r>
      <w:r w:rsidRPr="00B072FB">
        <w:rPr>
          <w:vertAlign w:val="superscript"/>
          <w:rtl/>
        </w:rPr>
        <w:t>(</w:t>
      </w:r>
      <w:r>
        <w:rPr>
          <w:rStyle w:val="EndnoteReference"/>
          <w:rtl/>
        </w:rPr>
        <w:endnoteReference w:id="193"/>
      </w:r>
      <w:r w:rsidRPr="00B072FB">
        <w:rPr>
          <w:vertAlign w:val="superscript"/>
          <w:rtl/>
        </w:rPr>
        <w:t>)</w:t>
      </w:r>
    </w:p>
    <w:p w:rsidR="00AF3CCC" w:rsidRDefault="00AF3CCC" w:rsidP="003C46FE">
      <w:pPr>
        <w:pStyle w:val="SingleTxt"/>
        <w:rPr>
          <w:rtl/>
        </w:rPr>
      </w:pPr>
      <w:r>
        <w:rPr>
          <w:rFonts w:hint="cs"/>
          <w:rtl/>
        </w:rPr>
        <w:t>123</w:t>
      </w:r>
      <w:r>
        <w:rPr>
          <w:rtl/>
        </w:rPr>
        <w:t xml:space="preserve"> -</w:t>
      </w:r>
      <w:r>
        <w:rPr>
          <w:rtl/>
        </w:rPr>
        <w:tab/>
        <w:t>وتناولت اللجنة المعنية بحقوق الإنسان في بضع مناسبات مسألة مسؤولية الفاعلين من غير الدول. فعندما اعترضت دولة على المقبولية بدعوى أن العمل المتظلم بشأنه لم يرتكبه جهاز من أجهزة الدولة، بل ارتكبه مجلس تأمين صناعي، لا يمكن للدولة الطرف أن تمارس نفوذها عليه، لاحظت اللجنة أن الدولة الطرف لا تعفى من التزاماتها بمقتضى العهد عندما تفوض بعضا من وظائفها إلى أجهزة مستقلة.</w:t>
      </w:r>
      <w:r w:rsidRPr="00B072FB">
        <w:rPr>
          <w:vertAlign w:val="superscript"/>
          <w:rtl/>
        </w:rPr>
        <w:t>(</w:t>
      </w:r>
      <w:r>
        <w:rPr>
          <w:rStyle w:val="EndnoteReference"/>
          <w:rtl/>
        </w:rPr>
        <w:endnoteReference w:id="194"/>
      </w:r>
      <w:r w:rsidRPr="00B072FB">
        <w:rPr>
          <w:vertAlign w:val="superscript"/>
          <w:rtl/>
        </w:rPr>
        <w:t>)</w:t>
      </w:r>
      <w:r>
        <w:rPr>
          <w:rtl/>
        </w:rPr>
        <w:t xml:space="preserve"> وأكدت اللجنة هذا الرأي مؤخرا. ففي قضية تتعلق بمعاملة أشخاص احتجزوا في مركز اعتقال تابع للقطاع الخاص، قالت: </w:t>
      </w:r>
    </w:p>
    <w:p w:rsidR="00AF3CCC" w:rsidRPr="00B072FB" w:rsidRDefault="00AF3CCC" w:rsidP="00ED7341">
      <w:pPr>
        <w:pStyle w:val="SingleTxt"/>
        <w:tabs>
          <w:tab w:val="clear" w:pos="1930"/>
          <w:tab w:val="left" w:pos="1919"/>
        </w:tabs>
        <w:ind w:left="1930" w:firstLine="662"/>
        <w:rPr>
          <w:rtl/>
        </w:rPr>
      </w:pPr>
      <w:r>
        <w:rPr>
          <w:rtl/>
        </w:rPr>
        <w:t>’إن الاستعانة بالقطاع التجاري الخاص في القيام بالأنشطة الأساسية للدولة التي تنطوي على استخدام القوة واحتجاز الأشخاص لا يحل الدولة الطرف من التزاماتها بموجب العهد، ولاسيما بموجب المادتين 7 و</w:t>
      </w:r>
      <w:r>
        <w:rPr>
          <w:rFonts w:hint="cs"/>
          <w:rtl/>
        </w:rPr>
        <w:t xml:space="preserve"> </w:t>
      </w:r>
      <w:r>
        <w:rPr>
          <w:rtl/>
        </w:rPr>
        <w:t xml:space="preserve">10 </w:t>
      </w:r>
      <w:r>
        <w:rPr>
          <w:rFonts w:hint="cs"/>
          <w:rtl/>
        </w:rPr>
        <w:t>اللتين</w:t>
      </w:r>
      <w:r>
        <w:rPr>
          <w:rtl/>
        </w:rPr>
        <w:t xml:space="preserve"> استند إليهما في البلاغ الحالي. وبالتالي، فإن اللجنة تستنتج أن الدولة الطرف مسؤولة بموجب العهد والبروتوكول الاختياري عن معاملة السجناء في مرفق سجن بورت فيليب الذي تديره مجموعة 4‘.</w:t>
      </w:r>
      <w:r w:rsidRPr="00B072FB">
        <w:rPr>
          <w:vertAlign w:val="superscript"/>
          <w:rtl/>
        </w:rPr>
        <w:t>(</w:t>
      </w:r>
      <w:r>
        <w:rPr>
          <w:rStyle w:val="EndnoteReference"/>
          <w:rtl/>
        </w:rPr>
        <w:endnoteReference w:id="195"/>
      </w:r>
      <w:r w:rsidRPr="00B072FB">
        <w:rPr>
          <w:vertAlign w:val="superscript"/>
          <w:rtl/>
        </w:rPr>
        <w:t>)</w:t>
      </w:r>
    </w:p>
    <w:p w:rsidR="00AF3CCC" w:rsidRPr="00B072FB" w:rsidRDefault="00AF3CCC" w:rsidP="003C46FE">
      <w:pPr>
        <w:pStyle w:val="SingleTxt"/>
        <w:rPr>
          <w:rtl/>
        </w:rPr>
      </w:pPr>
      <w:r>
        <w:rPr>
          <w:rFonts w:hint="cs"/>
          <w:rtl/>
        </w:rPr>
        <w:t>124 -</w:t>
      </w:r>
      <w:r>
        <w:rPr>
          <w:rFonts w:hint="cs"/>
          <w:rtl/>
        </w:rPr>
        <w:tab/>
      </w:r>
      <w:r>
        <w:rPr>
          <w:rtl/>
        </w:rPr>
        <w:t xml:space="preserve">كما أنه عندما تسمح الدولة الطرف لهيئة خاصة بالقيام بوظائف معينة، فإن الدولة الطرف تكون مسؤولة عن الانتهاكات. ففي قضية </w:t>
      </w:r>
      <w:r w:rsidRPr="0096184B">
        <w:rPr>
          <w:i/>
          <w:iCs/>
          <w:rtl/>
        </w:rPr>
        <w:t>غوتيي ضد كندا</w:t>
      </w:r>
      <w:r>
        <w:rPr>
          <w:rtl/>
        </w:rPr>
        <w:t>، سمحت الدولة الطرف لهيئة خاصة بمراقبة الدخول إلى المرافق الصحفية البرلمانية، دون تدخل. واستنتجت اللجنة أن أنشطة الهيئة تشكل انتهاكا للمادة 19</w:t>
      </w:r>
      <w:r>
        <w:rPr>
          <w:rFonts w:hint="cs"/>
          <w:rtl/>
        </w:rPr>
        <w:t xml:space="preserve"> </w:t>
      </w:r>
      <w:r>
        <w:rPr>
          <w:rtl/>
        </w:rPr>
        <w:t>(2) التي تتعلق بالحق في حرية التعبير واعتبرت الدولة الطرف مسؤولة عن هذا الانتهاك.</w:t>
      </w:r>
      <w:r w:rsidRPr="00B072FB">
        <w:rPr>
          <w:vertAlign w:val="superscript"/>
          <w:rtl/>
        </w:rPr>
        <w:t>(</w:t>
      </w:r>
      <w:r>
        <w:rPr>
          <w:rStyle w:val="EndnoteReference"/>
          <w:rtl/>
        </w:rPr>
        <w:endnoteReference w:id="196"/>
      </w:r>
      <w:r w:rsidRPr="00B072FB">
        <w:rPr>
          <w:vertAlign w:val="superscript"/>
          <w:rtl/>
        </w:rPr>
        <w:t>)</w:t>
      </w:r>
    </w:p>
    <w:p w:rsidR="00AF3CCC" w:rsidRPr="00B072FB" w:rsidRDefault="00AF3CCC" w:rsidP="003C46FE">
      <w:pPr>
        <w:pStyle w:val="SingleTxt"/>
        <w:rPr>
          <w:rtl/>
        </w:rPr>
      </w:pPr>
      <w:r>
        <w:rPr>
          <w:rtl/>
        </w:rPr>
        <w:t>1</w:t>
      </w:r>
      <w:r>
        <w:rPr>
          <w:rFonts w:hint="cs"/>
          <w:rtl/>
        </w:rPr>
        <w:t>25</w:t>
      </w:r>
      <w:r>
        <w:rPr>
          <w:rtl/>
        </w:rPr>
        <w:t xml:space="preserve"> -</w:t>
      </w:r>
      <w:r>
        <w:rPr>
          <w:rtl/>
        </w:rPr>
        <w:tab/>
        <w:t>كما نظرت اللجنة في قضية اعترضت فيها الدولة الطرف على المقبولية بدعوى أن القضية تتعلق بتمييز مزعوم في اتفاق خاص لا نفوذ للدولة عليه. ولاحظت اللجنة أنه بموجب المادتين 2 و</w:t>
      </w:r>
      <w:r>
        <w:rPr>
          <w:rFonts w:hint="cs"/>
          <w:rtl/>
        </w:rPr>
        <w:t xml:space="preserve"> </w:t>
      </w:r>
      <w:r>
        <w:rPr>
          <w:rtl/>
        </w:rPr>
        <w:t>26 من العهد، يقع على عاتق الدولة الطرف التزام بضمان عدم تعرض جميع الأفراد الموجودين في إقليمها والخاضعين لولايتها للتمييز، وبالتالي فإن محاكم الدول الأطراف ملزمة بحماية الأفراد من التمييز، سواء حدث هذا التمييز داخل القطاع العام أو بين أطراف القطاع الخاص في قطاع شبه عام من قبيل قطاع العمالة. كما لاحظت اللجنة أن هذه القضية تتعلق باتفاق جماعي ينظمه القانون ولا يمكن أن يدخل حيز النفاذ إلا بإقرار الوزير المسؤول له. ولاحظت اللجنة أيضا أن الاتفاق الجماعي يتعلق بموظفي مؤسسة للقانون العام تنفذ سياسة عامة. واستنتجت بالتالي أن هذا البلاغ ليس غير مقبول بموجب المادة 1 من البروتوكول الاختياري للعهد.</w:t>
      </w:r>
      <w:r w:rsidRPr="00B072FB">
        <w:rPr>
          <w:vertAlign w:val="superscript"/>
          <w:rtl/>
        </w:rPr>
        <w:t>(</w:t>
      </w:r>
      <w:r>
        <w:rPr>
          <w:rStyle w:val="EndnoteReference"/>
          <w:rtl/>
        </w:rPr>
        <w:endnoteReference w:id="197"/>
      </w:r>
      <w:r w:rsidRPr="00B072FB">
        <w:rPr>
          <w:vertAlign w:val="superscript"/>
          <w:rtl/>
        </w:rPr>
        <w:t>)</w:t>
      </w:r>
    </w:p>
    <w:p w:rsidR="00AF3CCC" w:rsidRPr="00B072FB" w:rsidRDefault="00AF3CCC" w:rsidP="003C46FE">
      <w:pPr>
        <w:pStyle w:val="SingleTxt"/>
        <w:rPr>
          <w:rtl/>
        </w:rPr>
      </w:pPr>
      <w:r>
        <w:rPr>
          <w:rtl/>
        </w:rPr>
        <w:t>1</w:t>
      </w:r>
      <w:r>
        <w:rPr>
          <w:rFonts w:hint="cs"/>
          <w:rtl/>
        </w:rPr>
        <w:t>26</w:t>
      </w:r>
      <w:r>
        <w:rPr>
          <w:rtl/>
        </w:rPr>
        <w:t xml:space="preserve"> -</w:t>
      </w:r>
      <w:r>
        <w:rPr>
          <w:rtl/>
        </w:rPr>
        <w:tab/>
        <w:t>وفي قضية حُرم فيها صاحب البلاغ من قبل زوجته السابقة من الاتصال بولده، رغم ما أصدرته المحكمة من أوامر وغرامات، استنتجت اللجنة أن على الدولة الطرف أن تتخذ تدابير أخرى لضمان الامتثال. ولاحظت أنه ’بالرغم من أن المحاكم قد فرضت على زوجة صاحب البلاغ مراراً وتكراراً غرامات بسبب عدم امتثالها للأوامر المبدئية الصادرة عنها لتنظيم سبل اتصال صاحب البلاغ بابنه، لم يتم إنفاذ هذه الغرامات بالكامل ولم يستعض عنها بتدابير أخرى تكفل مراعاة حقوق صاحب البلاغ‘. وعلى ضوء ملابسات القضية، استنتجت اللجنة أن حقوق صاحب البلاغ بموجب المادة 17 مقترنة بالمادة 2 (1) و (2) لم تحظ بحماية فعالة. وصرحت بأن الدولة الطرف ملزمة بتوفير وسيلة انتصاف فعالة تشمل تدابير للتنفيذ الفوري لأوامر المحكمة فيما يتعلق بالاتصال بين صاحب البلاغ وابنه.</w:t>
      </w:r>
      <w:r w:rsidRPr="00B072FB">
        <w:rPr>
          <w:vertAlign w:val="superscript"/>
          <w:rtl/>
        </w:rPr>
        <w:t>(</w:t>
      </w:r>
      <w:r>
        <w:rPr>
          <w:rStyle w:val="EndnoteReference"/>
          <w:rtl/>
        </w:rPr>
        <w:endnoteReference w:id="198"/>
      </w:r>
      <w:r w:rsidRPr="00B072FB">
        <w:rPr>
          <w:vertAlign w:val="superscript"/>
          <w:rtl/>
        </w:rPr>
        <w:t>)</w:t>
      </w:r>
    </w:p>
    <w:p w:rsidR="00AF3CCC" w:rsidRPr="00B072FB" w:rsidRDefault="00AF3CCC" w:rsidP="003C46FE">
      <w:pPr>
        <w:pStyle w:val="SingleTxt"/>
        <w:rPr>
          <w:rtl/>
        </w:rPr>
      </w:pPr>
      <w:r>
        <w:rPr>
          <w:rtl/>
        </w:rPr>
        <w:t>1</w:t>
      </w:r>
      <w:r>
        <w:rPr>
          <w:rFonts w:hint="cs"/>
          <w:rtl/>
        </w:rPr>
        <w:t>27</w:t>
      </w:r>
      <w:r>
        <w:rPr>
          <w:rtl/>
        </w:rPr>
        <w:t xml:space="preserve"> -</w:t>
      </w:r>
      <w:r>
        <w:rPr>
          <w:rtl/>
        </w:rPr>
        <w:tab/>
        <w:t>وفي عدد من القضايا، تظلم أصحاب البلاغات من أعمال أو امتناع عن القيام بأعمال من جانب محاميهم. واستنادا إلى اللجنة، لا يمكن مساءلة الدولة عن أخطاء مزعومة ارتكبها محام خاص استعين به، ما لم يكون واضحا للقاضي أو للسلطات القضائية أن سلوك المحامي يتنافى مع مصالح العدالة.</w:t>
      </w:r>
      <w:r w:rsidRPr="00B072FB">
        <w:rPr>
          <w:vertAlign w:val="superscript"/>
          <w:rtl/>
        </w:rPr>
        <w:t>(</w:t>
      </w:r>
      <w:r>
        <w:rPr>
          <w:rStyle w:val="EndnoteReference"/>
          <w:rtl/>
        </w:rPr>
        <w:endnoteReference w:id="199"/>
      </w:r>
      <w:r w:rsidRPr="00B072FB">
        <w:rPr>
          <w:vertAlign w:val="superscript"/>
          <w:rtl/>
        </w:rPr>
        <w:t>)</w:t>
      </w:r>
    </w:p>
    <w:p w:rsidR="00AF3CCC" w:rsidRDefault="00AF3CCC" w:rsidP="003C46FE">
      <w:pPr>
        <w:pStyle w:val="SingleTxt"/>
        <w:rPr>
          <w:rtl/>
        </w:rPr>
      </w:pPr>
      <w:r>
        <w:rPr>
          <w:rtl/>
        </w:rPr>
        <w:t>1</w:t>
      </w:r>
      <w:r>
        <w:rPr>
          <w:rFonts w:hint="cs"/>
          <w:rtl/>
        </w:rPr>
        <w:t>28</w:t>
      </w:r>
      <w:r>
        <w:rPr>
          <w:rtl/>
        </w:rPr>
        <w:t xml:space="preserve"> -</w:t>
      </w:r>
      <w:r>
        <w:rPr>
          <w:rtl/>
        </w:rPr>
        <w:tab/>
        <w:t>وفي هذا الصدد، تجدر الإشارة إلى التعليقات العامة للجنة الحقوق الاقتصادية والاجتماعية والثقافية التي تتضمن معلومات مهمة عن التزامات الدول الأطراف في العهد الخاص بالحقوق الاقتصادية والاجتماعية والثقافية. ففي عدد من التعليقات العامة بشأن حقوق موضوعية، حددت اللجنة واجبات الدول الأطراف فيما يتعلق بالفاعلين من غير الدول. وعلى سبيل المثال، لاحظت في تعليقها العام بشأن الحق في الصحة أن:</w:t>
      </w:r>
    </w:p>
    <w:p w:rsidR="00AF3CCC" w:rsidRPr="00B072FB" w:rsidRDefault="00AF3CCC" w:rsidP="00ED7341">
      <w:pPr>
        <w:pStyle w:val="SingleTxt"/>
        <w:tabs>
          <w:tab w:val="clear" w:pos="1930"/>
          <w:tab w:val="left" w:pos="1919"/>
        </w:tabs>
        <w:ind w:left="1930" w:firstLine="662"/>
        <w:rPr>
          <w:rtl/>
        </w:rPr>
      </w:pPr>
      <w:r>
        <w:rPr>
          <w:rFonts w:hint="cs"/>
          <w:rtl/>
        </w:rPr>
        <w:t>’</w:t>
      </w:r>
      <w:r>
        <w:rPr>
          <w:rtl/>
        </w:rPr>
        <w:t>الالتزامات بالحماية</w:t>
      </w:r>
      <w:r>
        <w:rPr>
          <w:rFonts w:hint="cs"/>
          <w:rtl/>
        </w:rPr>
        <w:t xml:space="preserve"> تشمل</w:t>
      </w:r>
      <w:r>
        <w:rPr>
          <w:rtl/>
        </w:rPr>
        <w:t>، جملة أمور، من بينها واجبات الدول في اعتماد تشريع أو اتخاذ تدابير أخرى تكفل المساواة في فرص الحصول على الرعاية الصحية والخدمات المتصلة بالصحة والتي توفرها أطراف ثالثة؛ وضمان ألا تشكل خصخصة قطاع الصحة تهديداً لتوافر المرافق والسلع والخدمات الصحية وإمكانية الوصول إليها ومقبوليتها ونوعيتها؛ ومراقبة تسويق المعدات الطبية والأدوية من قبل أطراف ثالثة؛ وضمان استيفاء الممارسين الطبيين وغيرهم من المهنيين الصحيين لمعايير ملائمة من التعليم والمهارة وقواعد السلوك الأخلاقية. والدول ملزمة أيضا بضمان ألا تؤدي الممارسات الاجتماعية أو التقليدية الضارة إلى عرقلة الوصول إلى الرعاية أثناء الحمل أو بعد الولادة وإلى وسائل تنظيم الأسرة؛ ومنع أطراف ثالثة من إجبار المرأة على الخضوع لممارسات تقليدية، مثل تشويه الأعضاء التناسلية الأنثوية، واتخاذ تدابير لحماية كل فئات المجتمع الضعيفة أو المهمشة، لا سيما النساء والأطفال والمراهقون وكبار السن، من مظاهر العنف الجنساني. كما ينبغي للدول أن تضمن ألا تحد أطراف ثالثة من إمكانية حصول الناس على المعلومات والخدمات المتصلة بالصحة.‘</w:t>
      </w:r>
      <w:r w:rsidRPr="00B072FB">
        <w:rPr>
          <w:vertAlign w:val="superscript"/>
          <w:rtl/>
        </w:rPr>
        <w:t>(</w:t>
      </w:r>
      <w:r>
        <w:rPr>
          <w:rStyle w:val="EndnoteReference"/>
          <w:rtl/>
        </w:rPr>
        <w:endnoteReference w:id="200"/>
      </w:r>
      <w:r w:rsidRPr="00B072FB">
        <w:rPr>
          <w:vertAlign w:val="superscript"/>
          <w:rtl/>
        </w:rPr>
        <w:t>)</w:t>
      </w:r>
    </w:p>
    <w:p w:rsidR="00AF3CCC" w:rsidRDefault="00AF3CCC" w:rsidP="003C46FE">
      <w:pPr>
        <w:pStyle w:val="SingleTxt"/>
        <w:rPr>
          <w:rtl/>
        </w:rPr>
      </w:pPr>
      <w:r>
        <w:rPr>
          <w:rtl/>
        </w:rPr>
        <w:t>وأدرجت فقرات مماثلة في تعليقها العام بشأن الحق في الغذاء والحق في التعليم والحق في الماء.</w:t>
      </w:r>
    </w:p>
    <w:p w:rsidR="00AF3CCC" w:rsidRDefault="00AF3CCC" w:rsidP="003C46FE">
      <w:pPr>
        <w:pStyle w:val="SingleTxt"/>
        <w:rPr>
          <w:rtl/>
        </w:rPr>
      </w:pPr>
      <w:r>
        <w:rPr>
          <w:rtl/>
        </w:rPr>
        <w:t>1</w:t>
      </w:r>
      <w:r>
        <w:rPr>
          <w:rFonts w:hint="cs"/>
          <w:rtl/>
        </w:rPr>
        <w:t>29</w:t>
      </w:r>
      <w:r>
        <w:rPr>
          <w:rtl/>
        </w:rPr>
        <w:t xml:space="preserve"> -</w:t>
      </w:r>
      <w:r>
        <w:rPr>
          <w:rtl/>
        </w:rPr>
        <w:tab/>
        <w:t>وأدرجت اللجنة عددا من الإشارات إلى التزامات الدول الأطراف بالقضاء على التمييز العنصري الذي تمارسه أطراف خاصة. فالمادة 2 (1) (د) تلزم الدول الأطراف صراحة بإنهاء التمييز التي يقوم به شخص أو جماعة أو منظمة. ولعله بسبب هذه الصيغة الصريحة، اعترضت الدول الأطراف في قضايا كان موضوع البلاغ فيها التمييز الذي قامت به أطراف خاصة. وتم تناول معظم القضايا التي تعلقت بالتمييز الذي تمارسه أطراف خاصة، في سياق المادة 6 التي تلزم الدول بضمان الحماية ووسائل الانتصاف الفعالة. ففي قضية ضد هولندا تعلق الأمر بشخص كان ضحية تهديدات بالعنف العنصري من طرف أفراد آخرين. وذكرت اللجنة أنه ينبغي إجراء تحقيق مع التزام الحرص الواجب والسرعة، لا سيما عندما تكون التهديدات الصادرة عن جماعة علنية. واستنتجت في هذه القضية أن الضحية لم توفر له الحماية ووسائل الانتصاف بمفهوم المادة 6 من الاتفاقية.</w:t>
      </w:r>
      <w:r w:rsidRPr="00486F09">
        <w:rPr>
          <w:vertAlign w:val="superscript"/>
          <w:rtl/>
        </w:rPr>
        <w:t>(</w:t>
      </w:r>
      <w:r>
        <w:rPr>
          <w:rStyle w:val="EndnoteReference"/>
          <w:rtl/>
        </w:rPr>
        <w:endnoteReference w:id="201"/>
      </w:r>
      <w:r w:rsidRPr="00486F09">
        <w:rPr>
          <w:vertAlign w:val="superscript"/>
          <w:rtl/>
        </w:rPr>
        <w:t>)</w:t>
      </w:r>
      <w:r>
        <w:rPr>
          <w:rtl/>
        </w:rPr>
        <w:t xml:space="preserve"> كما استنتجت اللجنة في قضايا أخرى وجود انتهاك للمادة 6 لأن الإجراءات التي اتخذتها الدول الأطراف ردا على ادعاءات التمييز العنصري لم تكن كافية. وتناولت مسائل من قبيل التمييز المزعوم في سوق القروض،</w:t>
      </w:r>
      <w:r w:rsidRPr="00486F09">
        <w:rPr>
          <w:vertAlign w:val="superscript"/>
          <w:rtl/>
        </w:rPr>
        <w:t>(</w:t>
      </w:r>
      <w:r>
        <w:rPr>
          <w:rStyle w:val="EndnoteReference"/>
          <w:rtl/>
        </w:rPr>
        <w:endnoteReference w:id="202"/>
      </w:r>
      <w:r w:rsidRPr="00486F09">
        <w:rPr>
          <w:vertAlign w:val="superscript"/>
          <w:rtl/>
        </w:rPr>
        <w:t>)</w:t>
      </w:r>
      <w:r>
        <w:rPr>
          <w:rtl/>
        </w:rPr>
        <w:t xml:space="preserve"> والكلام المهين الصادر عن أفراد،</w:t>
      </w:r>
      <w:r w:rsidRPr="00486F09">
        <w:rPr>
          <w:vertAlign w:val="superscript"/>
          <w:rtl/>
        </w:rPr>
        <w:t>(</w:t>
      </w:r>
      <w:r>
        <w:rPr>
          <w:rStyle w:val="EndnoteReference"/>
          <w:rtl/>
        </w:rPr>
        <w:endnoteReference w:id="203"/>
      </w:r>
      <w:r w:rsidRPr="00486F09">
        <w:rPr>
          <w:vertAlign w:val="superscript"/>
          <w:rtl/>
        </w:rPr>
        <w:t>)</w:t>
      </w:r>
      <w:r>
        <w:rPr>
          <w:rtl/>
        </w:rPr>
        <w:t xml:space="preserve"> وإتاحة الدخول إلى مكان أو فرص الاستفادة من خدمة مخصصة للعموم.</w:t>
      </w:r>
      <w:r w:rsidRPr="00486F09">
        <w:rPr>
          <w:vertAlign w:val="superscript"/>
          <w:rtl/>
        </w:rPr>
        <w:t>(</w:t>
      </w:r>
      <w:r>
        <w:rPr>
          <w:rStyle w:val="EndnoteReference"/>
          <w:rtl/>
        </w:rPr>
        <w:endnoteReference w:id="204"/>
      </w:r>
      <w:r w:rsidRPr="00486F09">
        <w:rPr>
          <w:vertAlign w:val="superscript"/>
          <w:rtl/>
        </w:rPr>
        <w:t>)</w:t>
      </w:r>
      <w:r>
        <w:rPr>
          <w:rtl/>
        </w:rPr>
        <w:t xml:space="preserve"> </w:t>
      </w:r>
    </w:p>
    <w:p w:rsidR="00AF3CCC" w:rsidRPr="00486F09" w:rsidRDefault="00AF3CCC" w:rsidP="003C46FE">
      <w:pPr>
        <w:pStyle w:val="SingleTxt"/>
        <w:rPr>
          <w:rtl/>
        </w:rPr>
      </w:pPr>
      <w:r>
        <w:rPr>
          <w:rtl/>
        </w:rPr>
        <w:t>1</w:t>
      </w:r>
      <w:r>
        <w:rPr>
          <w:rFonts w:hint="cs"/>
          <w:rtl/>
        </w:rPr>
        <w:t>30</w:t>
      </w:r>
      <w:r>
        <w:rPr>
          <w:rtl/>
        </w:rPr>
        <w:t xml:space="preserve"> -</w:t>
      </w:r>
      <w:r>
        <w:rPr>
          <w:rtl/>
        </w:rPr>
        <w:tab/>
        <w:t>وفي قضية أعلن عن عدم مقبوليتها لأنها قدمت بعد مرور أكثر من ستة أشهر على القرار</w:t>
      </w:r>
      <w:r>
        <w:rPr>
          <w:rFonts w:hint="cs"/>
          <w:rtl/>
        </w:rPr>
        <w:t xml:space="preserve"> </w:t>
      </w:r>
      <w:r>
        <w:rPr>
          <w:rtl/>
        </w:rPr>
        <w:t xml:space="preserve">النهائي على الصعيد الوطني، أبدت اللجنة مع ذلك تعليقا جديرا بالملاحظة في هذا المقام. وتتعلق القضية المعنية برفض وكالة إسكان كانت تسمح لأفراد يعرضون أماكن للسكن بممارسة التمييز استنادا إلى العرق. وقد حثت اللجنة الدولة الطرف ’على اتخاذ تدابير فعالة من أجل كفالة امتناع وكالات الإسكان عن اتباع ممارسات تمييزية وعدم قبولها بما يقدمه أصحاب الملك الخاصين إذا كان من شأنه التمييز على أساس العرق‘ </w:t>
      </w:r>
      <w:r w:rsidRPr="00486F09">
        <w:rPr>
          <w:vertAlign w:val="superscript"/>
          <w:rtl/>
        </w:rPr>
        <w:t>(</w:t>
      </w:r>
      <w:r>
        <w:rPr>
          <w:rStyle w:val="EndnoteReference"/>
          <w:rtl/>
        </w:rPr>
        <w:endnoteReference w:id="205"/>
      </w:r>
      <w:r w:rsidRPr="00486F09">
        <w:rPr>
          <w:vertAlign w:val="superscript"/>
          <w:rtl/>
        </w:rPr>
        <w:t>)</w:t>
      </w:r>
    </w:p>
    <w:p w:rsidR="00AF3CCC" w:rsidRPr="00486F09" w:rsidRDefault="00AF3CCC" w:rsidP="003C46FE">
      <w:pPr>
        <w:pStyle w:val="SingleTxt"/>
        <w:rPr>
          <w:rtl/>
        </w:rPr>
      </w:pPr>
      <w:r>
        <w:rPr>
          <w:rtl/>
        </w:rPr>
        <w:t>1</w:t>
      </w:r>
      <w:r>
        <w:rPr>
          <w:rFonts w:hint="cs"/>
          <w:rtl/>
        </w:rPr>
        <w:t>31</w:t>
      </w:r>
      <w:r>
        <w:rPr>
          <w:rtl/>
        </w:rPr>
        <w:t xml:space="preserve"> -</w:t>
      </w:r>
      <w:r>
        <w:rPr>
          <w:rtl/>
        </w:rPr>
        <w:tab/>
        <w:t>وفي توصيتها العامة بشأن التمييز ضد الغجر، لاحظت اللجنة أن على الدول الأطراف اتخاذ تدابير ’لضمان حماية أمن الغجر وسلامتهم، من دون أي تمييز، باتخاذ تدابير تحول دون ارتكاب أعمال العنف ضدهم بدوافع عنصرية، وضمان الإجراءات العاجلة من طرف الشرطة، والمدعين العامين، والقضاء للتحقيق في مثل تلك الأعمال والعقاب عليها، والتأكد من أن مرتكبي تلك الأعمال، مسؤولين عامين كانوا أم أشخاصاً آخرين، لا يمكنهم الإفلات بأي شكل من العقاب‘.</w:t>
      </w:r>
      <w:r w:rsidRPr="00486F09">
        <w:rPr>
          <w:vertAlign w:val="superscript"/>
          <w:rtl/>
        </w:rPr>
        <w:t>(</w:t>
      </w:r>
      <w:r>
        <w:rPr>
          <w:rStyle w:val="EndnoteReference"/>
          <w:rtl/>
        </w:rPr>
        <w:endnoteReference w:id="206"/>
      </w:r>
      <w:r w:rsidRPr="00486F09">
        <w:rPr>
          <w:vertAlign w:val="superscript"/>
          <w:rtl/>
        </w:rPr>
        <w:t>)</w:t>
      </w:r>
    </w:p>
    <w:p w:rsidR="00AF3CCC" w:rsidRDefault="00AF3CCC" w:rsidP="003C46FE">
      <w:pPr>
        <w:pStyle w:val="SingleTxt"/>
        <w:rPr>
          <w:rtl/>
        </w:rPr>
      </w:pPr>
      <w:r>
        <w:rPr>
          <w:rtl/>
        </w:rPr>
        <w:t>1</w:t>
      </w:r>
      <w:r>
        <w:rPr>
          <w:rFonts w:hint="cs"/>
          <w:rtl/>
        </w:rPr>
        <w:t>32</w:t>
      </w:r>
      <w:r>
        <w:rPr>
          <w:rtl/>
        </w:rPr>
        <w:t xml:space="preserve"> -</w:t>
      </w:r>
      <w:r>
        <w:rPr>
          <w:rtl/>
        </w:rPr>
        <w:tab/>
        <w:t>وفيما يتعلق باتفاقية مناهضة التعذيب، يجدر بالإشارة أن التعريف الوارد في كل من المادة 1 (1) والمادة 16 من الاتفاقية يشترط أن يرتكب الفعل ’’ أو يحرض عليه أو يوافق عليه أو يسكت عنه موظف رسمي أو أي شخص آخر يتصرف بصفته الرسمية‘. ولا يمكن للجنة مناهضة التعذيب أن تتناول ادعاء</w:t>
      </w:r>
      <w:r>
        <w:rPr>
          <w:rFonts w:hint="cs"/>
          <w:rtl/>
        </w:rPr>
        <w:t>ا</w:t>
      </w:r>
      <w:r>
        <w:rPr>
          <w:rtl/>
        </w:rPr>
        <w:t>ت التعذيب أو غيرها من المعاملة أو العقوبة القاسية أو المعينة التي يرتكبها أفراد من الخواص، ما لم يقبل تلك المعاملة موظف رسمي أو يقرها. وعلى سبيل المثال فإن مبدأ عدم الإعادة القسرية لا يسري عندما يتهدد فردا خطر التعرض لألم أو معاناة من شخص أو منظمة خاصة دون رضا الدولة أو إقرارها.</w:t>
      </w:r>
      <w:r w:rsidRPr="00486F09">
        <w:rPr>
          <w:vertAlign w:val="superscript"/>
          <w:rtl/>
        </w:rPr>
        <w:t>(</w:t>
      </w:r>
      <w:r>
        <w:rPr>
          <w:rStyle w:val="EndnoteReference"/>
          <w:rtl/>
        </w:rPr>
        <w:endnoteReference w:id="207"/>
      </w:r>
      <w:r w:rsidRPr="00486F09">
        <w:rPr>
          <w:vertAlign w:val="superscript"/>
          <w:rtl/>
        </w:rPr>
        <w:t>)</w:t>
      </w:r>
      <w:r>
        <w:rPr>
          <w:rtl/>
        </w:rPr>
        <w:t xml:space="preserve"> وحتى الآن لم تعبر اللجنة عن رأيها بشأن مسألة ’رضا أو إقرار‘ موظف رسمي كما قد يحدث يوما ما فيما بتعلق بالأشكال الشديدة من العنف (المنزلي) ضد المرأة. </w:t>
      </w:r>
    </w:p>
    <w:p w:rsidR="00AF3CCC" w:rsidRPr="00486F09" w:rsidRDefault="00AF3CCC" w:rsidP="003C46FE">
      <w:pPr>
        <w:pStyle w:val="SingleTxt"/>
        <w:rPr>
          <w:rtl/>
        </w:rPr>
      </w:pPr>
      <w:r>
        <w:rPr>
          <w:rtl/>
        </w:rPr>
        <w:t>1</w:t>
      </w:r>
      <w:r>
        <w:rPr>
          <w:rFonts w:hint="cs"/>
          <w:rtl/>
        </w:rPr>
        <w:t>33</w:t>
      </w:r>
      <w:r>
        <w:rPr>
          <w:rtl/>
        </w:rPr>
        <w:t xml:space="preserve"> -</w:t>
      </w:r>
      <w:r>
        <w:rPr>
          <w:rtl/>
        </w:rPr>
        <w:tab/>
        <w:t>وقد تلقت هيئات ستراسبورغ عددا لا يستهان به من التظلمات الموجهة ضد فئات متنوعة من الأفراد والمنظمات، من قبيل القضاة والمحامين بصفتهم الشخصية، وأرباب العمل والمحطات الإذاعية الخاصة ومحطات التلفزيون والمصارف. وكثيرا ما تستند اللجنة في رفضها لتلك التظلمات إلى المادة 19 التي بمقتضاه يتعين عليها أن تكفل احترام الالتزامات التي تعهدت بها الدول المتعاقدة وكذا المادة 25 (المادة 32 حاليا).</w:t>
      </w:r>
      <w:r w:rsidRPr="00486F09">
        <w:rPr>
          <w:vertAlign w:val="superscript"/>
          <w:rtl/>
        </w:rPr>
        <w:t>(</w:t>
      </w:r>
      <w:r>
        <w:rPr>
          <w:rStyle w:val="EndnoteReference"/>
          <w:rtl/>
        </w:rPr>
        <w:endnoteReference w:id="208"/>
      </w:r>
      <w:r w:rsidRPr="00486F09">
        <w:rPr>
          <w:vertAlign w:val="superscript"/>
          <w:rtl/>
        </w:rPr>
        <w:t>)</w:t>
      </w:r>
      <w:r>
        <w:rPr>
          <w:rtl/>
        </w:rPr>
        <w:t xml:space="preserve"> ولا يمكن للدول الأطراف أن تتحلل من مسؤوليتها بتفويض التزاماتها إلى هيئات خاصة أو أفراد. وعلى سبيل المثال، يقع على عاتق الدول بموجب الاتفاقية الأوروبية لحقوق الإنسان أن تقدم المساعدة القانونية مجانا في ظروف معينة. ففي بلجيكا، تقوم بهذه المهمة نقابة المحامين. واستنادا إلى المحكمة، فإن هذا الحل لا يمكن أن يحل الدولة البلجيكية من المسؤوليات التي كانت ستقع على عاتقها بموجب الاتفاقية لو اختارت أن تدير هذا النظام بنفسها.</w:t>
      </w:r>
      <w:r w:rsidRPr="00486F09">
        <w:rPr>
          <w:vertAlign w:val="superscript"/>
          <w:rtl/>
        </w:rPr>
        <w:t>(</w:t>
      </w:r>
      <w:r>
        <w:rPr>
          <w:rStyle w:val="EndnoteReference"/>
          <w:rtl/>
        </w:rPr>
        <w:endnoteReference w:id="209"/>
      </w:r>
      <w:r w:rsidRPr="00486F09">
        <w:rPr>
          <w:vertAlign w:val="superscript"/>
          <w:rtl/>
        </w:rPr>
        <w:t>)</w:t>
      </w:r>
    </w:p>
    <w:p w:rsidR="00AF3CCC" w:rsidRDefault="00AF3CCC" w:rsidP="003C46FE">
      <w:pPr>
        <w:pStyle w:val="SingleTxt"/>
        <w:rPr>
          <w:rtl/>
        </w:rPr>
      </w:pPr>
      <w:r>
        <w:rPr>
          <w:rtl/>
        </w:rPr>
        <w:t>1</w:t>
      </w:r>
      <w:r>
        <w:rPr>
          <w:rFonts w:hint="cs"/>
          <w:rtl/>
        </w:rPr>
        <w:t>34</w:t>
      </w:r>
      <w:r>
        <w:rPr>
          <w:rtl/>
        </w:rPr>
        <w:t xml:space="preserve"> -</w:t>
      </w:r>
      <w:r>
        <w:rPr>
          <w:rtl/>
        </w:rPr>
        <w:tab/>
        <w:t>واستنادا إلى المحكمة، فإن كل دولة متعاقدة تكفل، بموجب المادة 1 من الاتفاقية، لكل شخص يخضع لولايتها الحقوق والحريات المحددة في الاتفاقية؛ وإذا نتج انتهاك لحق أو حرية من هذه الحقوق والحريات عن عدم التقيد بذلك الالتزام في سن التشريع المحلي، فإن مسؤولية الدولة تترتب على ذلك الانتهاك.</w:t>
      </w:r>
      <w:r w:rsidRPr="00422C0B">
        <w:rPr>
          <w:vertAlign w:val="superscript"/>
          <w:rtl/>
        </w:rPr>
        <w:t>(</w:t>
      </w:r>
      <w:r>
        <w:rPr>
          <w:rStyle w:val="EndnoteReference"/>
          <w:rtl/>
        </w:rPr>
        <w:endnoteReference w:id="210"/>
      </w:r>
      <w:r w:rsidRPr="00422C0B">
        <w:rPr>
          <w:vertAlign w:val="superscript"/>
          <w:rtl/>
        </w:rPr>
        <w:t>)</w:t>
      </w:r>
      <w:r>
        <w:rPr>
          <w:rtl/>
        </w:rPr>
        <w:t xml:space="preserve"> </w:t>
      </w:r>
    </w:p>
    <w:p w:rsidR="00AF3CCC" w:rsidRDefault="00AF3CCC" w:rsidP="003C46FE">
      <w:pPr>
        <w:pStyle w:val="SingleTxt"/>
        <w:rPr>
          <w:rtl/>
        </w:rPr>
      </w:pPr>
      <w:r>
        <w:rPr>
          <w:rFonts w:hint="cs"/>
          <w:rtl/>
        </w:rPr>
        <w:t>135</w:t>
      </w:r>
      <w:r>
        <w:rPr>
          <w:rtl/>
        </w:rPr>
        <w:t xml:space="preserve"> -</w:t>
      </w:r>
      <w:r>
        <w:rPr>
          <w:rtl/>
        </w:rPr>
        <w:tab/>
        <w:t xml:space="preserve">وفي قضية </w:t>
      </w:r>
      <w:r w:rsidRPr="0096184B">
        <w:rPr>
          <w:i/>
          <w:iCs/>
          <w:rtl/>
        </w:rPr>
        <w:t>عثمان</w:t>
      </w:r>
      <w:r>
        <w:rPr>
          <w:rtl/>
        </w:rPr>
        <w:t>، أقرت المحكمة أن المادة 2 من الاتفاقية الأوروبية لحقوق الإنسان(الحق في الحياة) يمكن أن تضمن في بعض الحالات المحددة بدقة التزاما إيجابيا من السلطات باتخاذ تدابير تطبيقية وقائية لحماية فرد تتهدد حياته أعمال إجرامية لفرد آخر. ولوحظ أن ذلك الالتزام يجب أن يفسر بطريقة لا تفرض عبئا لا يطاق أو عبئا غير متناسب على السلطات. وقالت أيضا إنه ليس كل تهديد مزعوم للحياة يترتب عليه بالنسبة للسلطات الشرط المنصوص عليه في الاتفاقية والذي يستوجب اتخاذ تدابير عملية لمنع ذلك الخطر من الوقوع وأن ثمة اعتبارا آخر ذا صلة هو ضرورة الحرص على أن تمارس الشرطة سلطاتها في مكافحة ومنع الجريمة بطريقة تحترم احتراما تاما الضمانات الإجرائية والضمانات الأخرى التي تفرض بصفة قانونية قيودا على نطاق عملها في التحقيق في الجريمة وإحضار الجناة أمام العدالة، بما في ذلك الضمانات المنصوص عليها في المادتين 5 و 8 من الاتفاقية (الحق في حرية الشخص واحترام الحياة الخاصة تباعا). واستنادا إلى المحكمة، يتعين أن يتبين لها أن السلطات كانت تعلم أو كان من المفروض أن تعلم آنذاك بوجود خطر حقيقي وحال يتهدد حياة فرد محدد أو أفراد محددين بسبب أعمال إجرامية لطرف ثالث وأنها لم تتخذ الإجراءات المندرجة في نطاق سلطاتها والتي يعقل أن تتخذها لدرء ذلك الخطر. ولم تقبل رأي الحكومة القائل بأن عدم إدراك الخطر المحدق بالحياة في الظروف المعروفة آنذاك أو عدم اتخاذ تدابير وقائية لدرء الخطر لا بد أن يبلغ درجة التقصير الفادح أو الإهمال العمدي لواجب حماية الحياة. وقالت في هذا الصدد، إنه نظرا لطبيعة الحق المحمي بموجب المادة 2، فإنه يكفي لمقدم الطلب أن يثبت أن السلطات لم تقم بكل ما يعقل أن يتوقع منها القيام به لدرء خطر حقيقي وحال يتهدد الحياة وكانت على علم به أو يفترض فيها أن تكون على علم به.</w:t>
      </w:r>
      <w:r w:rsidRPr="00422C0B">
        <w:rPr>
          <w:vertAlign w:val="superscript"/>
          <w:rtl/>
        </w:rPr>
        <w:t>(</w:t>
      </w:r>
      <w:r>
        <w:rPr>
          <w:rStyle w:val="EndnoteReference"/>
          <w:rtl/>
        </w:rPr>
        <w:endnoteReference w:id="211"/>
      </w:r>
      <w:r w:rsidRPr="00422C0B">
        <w:rPr>
          <w:vertAlign w:val="superscript"/>
          <w:rtl/>
        </w:rPr>
        <w:t>)</w:t>
      </w:r>
      <w:r>
        <w:rPr>
          <w:rtl/>
        </w:rPr>
        <w:t xml:space="preserve"> </w:t>
      </w:r>
    </w:p>
    <w:p w:rsidR="00AF3CCC" w:rsidRDefault="00AF3CCC" w:rsidP="003C46FE">
      <w:pPr>
        <w:pStyle w:val="SingleTxt"/>
        <w:rPr>
          <w:rtl/>
        </w:rPr>
      </w:pPr>
      <w:r>
        <w:rPr>
          <w:rFonts w:hint="cs"/>
          <w:rtl/>
        </w:rPr>
        <w:t>136</w:t>
      </w:r>
      <w:r>
        <w:rPr>
          <w:rtl/>
        </w:rPr>
        <w:t xml:space="preserve"> -</w:t>
      </w:r>
      <w:r>
        <w:rPr>
          <w:rtl/>
        </w:rPr>
        <w:tab/>
        <w:t xml:space="preserve">ويقع على الدول الأطراف التزام مماثل فيما يتصل بالمادة 3 من الاتفاقية الأوربية لحقوق الإنسان (حظر التعذيب وغيره من ضروب المعاملة أو العقوبة القاسية أو اللاإنسانية أو المهينة). وقالت المحكمة الأوروبية إن الالتزام الواقع على عاتق الدول الأطراف </w:t>
      </w:r>
      <w:r>
        <w:rPr>
          <w:rFonts w:hint="cs"/>
          <w:rtl/>
        </w:rPr>
        <w:t>والذي</w:t>
      </w:r>
      <w:r>
        <w:rPr>
          <w:rtl/>
        </w:rPr>
        <w:t xml:space="preserve"> يلزمها بأن تكفل لكل واحد خاضع لولايتها الحقوق والحريات المحددة في الاتفاقية الأوروبية لحقوق الإنسان، إلى جانب مقتضيات المادة 3، يستوجب أن تتخذ الدول تدابير ترمي إلى ضمان عدم تعرض الأفراد الخاضعين لولايتها للتعذيب أو المعاملة اللاإنسانية أو المهينة، بما فيها سوء المعاملة الصادر من أفراد من الخواص. وكانت معروضة عليها قضية تتعلق بضرب زوج الأم لطفلها. وكان الضرب مبرحا بدرجة تدرجه في نطاق المادة 3. وبمقتضى القانون الإنكليزي يعد دفعا لتهمة الاعتداء على طفل كون المعاملة المعنية ’تأديبا معقولا‘. وعلى عاتق هيئة الادعاء يقع عبء إثبات أن الاعتداء تجاوز حدود العقاب المشروع بصورة لا يطالها شك. ولاحظت المحكمة أنه في هذه القضية، رغم أن مقدم الطلب تعرض لمعاملة تتسم بشدة كافية لإدراجها في نطاق المادة 3، فإن هيئة المحلفين برأت ساحة </w:t>
      </w:r>
      <w:r>
        <w:rPr>
          <w:rFonts w:hint="cs"/>
          <w:rtl/>
        </w:rPr>
        <w:t>زوج</w:t>
      </w:r>
      <w:r>
        <w:rPr>
          <w:rtl/>
        </w:rPr>
        <w:t xml:space="preserve"> الأم الذي صدرت عنه تلك المعاملة. واستنتجت بأن القانون لا يوفر الحماية الكافية لمقدم الطلب من المعاملة أو العقوبة المخالفة للمادة 3. ولاحظت ضرورة أن تكون الحماية التي توفرها الدولة رادعا فعالا لهذه الانتهاكات الخطيرة للسلامة الشخصية.</w:t>
      </w:r>
      <w:r w:rsidRPr="00422C0B">
        <w:rPr>
          <w:vertAlign w:val="superscript"/>
          <w:rtl/>
        </w:rPr>
        <w:t>(</w:t>
      </w:r>
      <w:r>
        <w:rPr>
          <w:rStyle w:val="EndnoteReference"/>
          <w:rtl/>
        </w:rPr>
        <w:endnoteReference w:id="212"/>
      </w:r>
      <w:r w:rsidRPr="00422C0B">
        <w:rPr>
          <w:vertAlign w:val="superscript"/>
          <w:rtl/>
        </w:rPr>
        <w:t>)</w:t>
      </w:r>
      <w:r>
        <w:rPr>
          <w:rtl/>
        </w:rPr>
        <w:t xml:space="preserve"> وينبغي أن توفر هذه التدابير الحماية الفعالة لا سيما بالنسبة للأطفال والأشخاص الضعفاء وأن تشمل إجراءات معقولة لمنع سوء المعاملة الذي كانت السلطات على علم به أو يفترض فيها أن تكون على علم به.</w:t>
      </w:r>
      <w:r w:rsidRPr="00422C0B">
        <w:rPr>
          <w:vertAlign w:val="superscript"/>
          <w:rtl/>
        </w:rPr>
        <w:t>(</w:t>
      </w:r>
      <w:r>
        <w:rPr>
          <w:rStyle w:val="EndnoteReference"/>
          <w:rtl/>
        </w:rPr>
        <w:endnoteReference w:id="213"/>
      </w:r>
      <w:r w:rsidRPr="00422C0B">
        <w:rPr>
          <w:vertAlign w:val="superscript"/>
          <w:rtl/>
        </w:rPr>
        <w:t>)</w:t>
      </w:r>
      <w:r>
        <w:rPr>
          <w:rtl/>
        </w:rPr>
        <w:t xml:space="preserve"> </w:t>
      </w:r>
    </w:p>
    <w:p w:rsidR="00AF3CCC" w:rsidRPr="00422C0B" w:rsidRDefault="00AF3CCC" w:rsidP="003C46FE">
      <w:pPr>
        <w:pStyle w:val="SingleTxt"/>
        <w:rPr>
          <w:rtl/>
        </w:rPr>
      </w:pPr>
      <w:r>
        <w:rPr>
          <w:rFonts w:hint="cs"/>
          <w:rtl/>
        </w:rPr>
        <w:t>137</w:t>
      </w:r>
      <w:r>
        <w:rPr>
          <w:rtl/>
        </w:rPr>
        <w:t xml:space="preserve"> -</w:t>
      </w:r>
      <w:r>
        <w:rPr>
          <w:rtl/>
        </w:rPr>
        <w:tab/>
        <w:t>كما أقرت مسؤولية الدول عن أعمال الأفراد من الخواص فيما يتعلق بالمادة 8. ففي القضية الأولى التي أقرت فيها المحكمة الأوروبية التزاما إيجابيا فيما يتصل بمنع تدخل الأفراد، قضت بأن غرض المادة 8 وإن كان في جوهره يتمثل في حماية الأفراد من التدخل التعسفي من جانب السلطات العامة، فإنه لا يقتصر على مجرد إجبار الدولة على الامتناع عن هذا التدخل. بل إنه استنادا إلى المحكمة، ثمة بالإضافة إلى التعهد السلبي أساسا، التزامات إيجابية ضمنية بالاحترام الفعلي للحياة الخاصة أو الحياة العائلية، مما يستلزم ضمنا اتخاذ تدابير ترمي إلى ضمان احترام الحياة الخاصة حتى في مجال علاقات الأفراد فيما بينهم.</w:t>
      </w:r>
      <w:r w:rsidRPr="00422C0B">
        <w:rPr>
          <w:vertAlign w:val="superscript"/>
          <w:rtl/>
        </w:rPr>
        <w:t>(</w:t>
      </w:r>
      <w:r>
        <w:rPr>
          <w:rStyle w:val="EndnoteReference"/>
          <w:rtl/>
        </w:rPr>
        <w:endnoteReference w:id="214"/>
      </w:r>
      <w:r w:rsidRPr="00422C0B">
        <w:rPr>
          <w:vertAlign w:val="superscript"/>
          <w:rtl/>
        </w:rPr>
        <w:t>)</w:t>
      </w:r>
      <w:r>
        <w:rPr>
          <w:rtl/>
        </w:rPr>
        <w:t xml:space="preserve"> وفي قضية تتعلق بالاعتداء الجنسي في المجال الخاص، صرحت المحكمة بأن الاعتداء الجنسي هو دون شك ضرب بغيض من ضروب العمل غير المشروع الذي يخلف آثار مدمرة لضحاياه. وقالت إنه تحق للأطفال والأفراد الضعفاء الآخرين حماية الدولة التي تتخذ شكل ردع فعال لهذه الضروب الخطيرة من التدخل في الجوانب الأساسية لحياتهم الخاصة. واعتبر من باب الحماية الفعالة سن تشريع جنائي يعاقب على الاعتداء الجنسي بعقوبة شديدة. واستنادا إلى المحكمة، لا تشترط المادة 8 بالضرورة أن تفي الدول بالتزاماتها الإيجابية بضمان احترام الحياة الخاصة عن طريق توفير وسائل الانتصاف المدنية غير المحدودة في الحالات التي تكون فيها عقوبات القانون الجنائي نافذة.</w:t>
      </w:r>
      <w:r w:rsidRPr="00422C0B">
        <w:rPr>
          <w:vertAlign w:val="superscript"/>
          <w:rtl/>
        </w:rPr>
        <w:t>(</w:t>
      </w:r>
      <w:r>
        <w:rPr>
          <w:rStyle w:val="EndnoteReference"/>
          <w:rtl/>
        </w:rPr>
        <w:endnoteReference w:id="215"/>
      </w:r>
      <w:r w:rsidRPr="00422C0B">
        <w:rPr>
          <w:vertAlign w:val="superscript"/>
          <w:rtl/>
        </w:rPr>
        <w:t>)</w:t>
      </w:r>
    </w:p>
    <w:p w:rsidR="003C46FE" w:rsidRPr="00422C0B" w:rsidRDefault="00AF3CCC" w:rsidP="003C46FE">
      <w:pPr>
        <w:pStyle w:val="SingleTxt"/>
        <w:rPr>
          <w:rtl/>
        </w:rPr>
      </w:pPr>
      <w:r>
        <w:rPr>
          <w:rFonts w:hint="cs"/>
          <w:rtl/>
        </w:rPr>
        <w:t>138</w:t>
      </w:r>
      <w:r>
        <w:rPr>
          <w:rtl/>
        </w:rPr>
        <w:t xml:space="preserve"> -</w:t>
      </w:r>
      <w:r>
        <w:rPr>
          <w:rtl/>
        </w:rPr>
        <w:tab/>
        <w:t>وتناولت قضايا أخرى انتهاكات قام بها أفراد لحق أفراد آخرين في حرية التجمع وإنشاء الجمعيات والحق في حرية التعبير. وأقرت المحكمة أن الدول ملزمة بأن تحمي الأفراد من انتهاكات أفراد آخرين لحقوقهم.</w:t>
      </w:r>
      <w:r w:rsidRPr="00422C0B">
        <w:rPr>
          <w:vertAlign w:val="superscript"/>
          <w:rtl/>
        </w:rPr>
        <w:t>(</w:t>
      </w:r>
      <w:r>
        <w:rPr>
          <w:rStyle w:val="EndnoteReference"/>
          <w:rtl/>
        </w:rPr>
        <w:endnoteReference w:id="216"/>
      </w:r>
      <w:r w:rsidRPr="00422C0B">
        <w:rPr>
          <w:vertAlign w:val="superscript"/>
          <w:rtl/>
        </w:rPr>
        <w:t>)</w:t>
      </w:r>
      <w:r>
        <w:rPr>
          <w:rtl/>
        </w:rPr>
        <w:t xml:space="preserve"> ويمكن أن تقع هذه الالتزامات على كاهل المشرع كما يمكن أن تقع على كاهل الفرع التنفيذي من الأجهزة الحكومية. ومن أمثلة المسؤولية في الحالة الأخيرة ما يتعلق بعدم قيام الشرطة بمنع التشويش على مظاهرة. فقد شددت المحكمة على أنه إذا كان من واجب الدول أن تتخذ تدابير معقولة وملائمة للسماح بالتظاهر المشروع في ظروف سلمية، فإنها لا تستطيع أن تضمن ذلك ضمانا مطلقا ولها سلطة تقديرية واسعة تتيح لها اختيار الوسائل الواجب استخدامها. ولاحظت أن الالتزام الذي التزمت به في هذا المجال بموجب المادة 11 من الاتفاقية الأوروبية لحقوق الإنسان هو التزام يتعلق بالتدابير اللازم اتخاذها لا بالنتائج اللازم تحقيقها.</w:t>
      </w:r>
      <w:r w:rsidRPr="00422C0B">
        <w:rPr>
          <w:vertAlign w:val="superscript"/>
          <w:rtl/>
        </w:rPr>
        <w:t>(</w:t>
      </w:r>
      <w:r>
        <w:rPr>
          <w:rStyle w:val="EndnoteReference"/>
          <w:rtl/>
        </w:rPr>
        <w:endnoteReference w:id="217"/>
      </w:r>
      <w:r w:rsidRPr="00422C0B">
        <w:rPr>
          <w:vertAlign w:val="superscript"/>
          <w:rtl/>
        </w:rPr>
        <w:t>)</w:t>
      </w:r>
    </w:p>
    <w:p w:rsidR="00F016A6" w:rsidRDefault="00F016A6" w:rsidP="00511CA0">
      <w:pPr>
        <w:pStyle w:val="SingleTxt"/>
        <w:rPr>
          <w:rFonts w:hint="cs"/>
          <w:rtl/>
        </w:rPr>
      </w:pPr>
    </w:p>
    <w:p w:rsidR="00AF3CCC" w:rsidRPr="00AF3CCC" w:rsidRDefault="00AF3CCC" w:rsidP="00AF3CCC">
      <w:pPr>
        <w:pStyle w:val="SingleTxt"/>
        <w:spacing w:after="0" w:line="120" w:lineRule="exact"/>
        <w:rPr>
          <w:rFonts w:hint="cs"/>
          <w:sz w:val="10"/>
          <w:rtl/>
        </w:rPr>
      </w:pPr>
    </w:p>
    <w:p w:rsidR="00AF3CCC" w:rsidRDefault="00AF3CCC" w:rsidP="00511CA0">
      <w:pPr>
        <w:pStyle w:val="SingleTxt"/>
        <w:rPr>
          <w:rFonts w:hint="cs"/>
          <w:rtl/>
        </w:rPr>
      </w:pPr>
    </w:p>
    <w:p w:rsidR="00AF3CCC" w:rsidRDefault="00AF3CCC" w:rsidP="00AF3CCC">
      <w:pPr>
        <w:pStyle w:val="SingleTxt"/>
        <w:spacing w:line="60" w:lineRule="exact"/>
        <w:rPr>
          <w:rFonts w:hint="cs"/>
          <w:rtl/>
        </w:rPr>
      </w:pPr>
    </w:p>
    <w:p w:rsidR="00AF3CCC" w:rsidRDefault="00AF3CCC" w:rsidP="00511CA0">
      <w:pPr>
        <w:pStyle w:val="SingleTxt"/>
        <w:rPr>
          <w:rFonts w:hint="cs"/>
          <w:rtl/>
        </w:rPr>
        <w:sectPr w:rsidR="00AF3CCC" w:rsidSect="00AF3CCC">
          <w:endnotePr>
            <w:numFmt w:val="decimal"/>
          </w:endnotePr>
          <w:type w:val="continuous"/>
          <w:pgSz w:w="12240" w:h="15840" w:code="1"/>
          <w:pgMar w:top="1742" w:right="1195" w:bottom="1898" w:left="1195" w:header="576" w:footer="1030" w:gutter="0"/>
          <w:cols w:space="720"/>
          <w:bidi/>
          <w:rtlGutter/>
          <w:docGrid w:linePitch="280"/>
        </w:sectPr>
      </w:pPr>
    </w:p>
    <w:p w:rsidR="00AF3CCC" w:rsidRDefault="00AF3CCC" w:rsidP="00511CA0">
      <w:pPr>
        <w:pStyle w:val="SingleTxt"/>
        <w:rPr>
          <w:rFonts w:hint="cs"/>
          <w:rtl/>
        </w:rPr>
      </w:pPr>
    </w:p>
    <w:p w:rsidR="00AF3CCC" w:rsidRDefault="00AF3CCC" w:rsidP="00511CA0">
      <w:pPr>
        <w:pStyle w:val="SingleTxt"/>
        <w:rPr>
          <w:rFonts w:hint="cs"/>
          <w:rtl/>
        </w:rPr>
      </w:pPr>
    </w:p>
    <w:p w:rsidR="00AF3CCC" w:rsidRDefault="00AF3CCC" w:rsidP="00511CA0">
      <w:pPr>
        <w:pStyle w:val="SingleTxt"/>
        <w:rPr>
          <w:rFonts w:hint="cs"/>
          <w:rtl/>
        </w:rPr>
        <w:sectPr w:rsidR="00AF3CCC" w:rsidSect="00AF3CCC">
          <w:endnotePr>
            <w:numFmt w:val="decimal"/>
          </w:endnotePr>
          <w:pgSz w:w="12240" w:h="15840" w:code="1"/>
          <w:pgMar w:top="1742" w:right="1195" w:bottom="1898" w:left="1195" w:header="576" w:footer="1030" w:gutter="0"/>
          <w:cols w:space="720"/>
          <w:noEndnote/>
          <w:bidi/>
          <w:rtlGutter/>
          <w:docGrid w:linePitch="280"/>
        </w:sectPr>
      </w:pPr>
    </w:p>
    <w:p w:rsidR="00F016A6" w:rsidRDefault="00F016A6" w:rsidP="00F016A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المرفق</w:t>
      </w:r>
    </w:p>
    <w:p w:rsidR="00F016A6" w:rsidRDefault="00F016A6" w:rsidP="00F016A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ab/>
        <w:t>أحكام مقارنة</w:t>
      </w:r>
    </w:p>
    <w:p w:rsidR="00F016A6" w:rsidRPr="00A174B8" w:rsidRDefault="00F016A6" w:rsidP="00F016A6">
      <w:pPr>
        <w:pStyle w:val="SingleTxt"/>
        <w:spacing w:after="0" w:line="120" w:lineRule="exact"/>
        <w:rPr>
          <w:rFonts w:hint="cs"/>
          <w:sz w:val="10"/>
          <w:rtl/>
        </w:rPr>
      </w:pPr>
    </w:p>
    <w:p w:rsidR="00F016A6" w:rsidRPr="00A174B8" w:rsidRDefault="00F016A6" w:rsidP="00F016A6">
      <w:pPr>
        <w:pStyle w:val="SingleTxt"/>
        <w:spacing w:after="0" w:line="120" w:lineRule="exact"/>
        <w:rPr>
          <w:rFonts w:hint="cs"/>
          <w:sz w:val="10"/>
          <w:rtl/>
        </w:rPr>
      </w:pPr>
    </w:p>
    <w:tbl>
      <w:tblPr>
        <w:tblStyle w:val="FootnoteReference"/>
        <w:bidiVisual/>
        <w:tblW w:w="11520" w:type="dxa"/>
        <w:jc w:val="center"/>
        <w:tblLayout w:type="fixed"/>
        <w:tblLook w:val="0000" w:firstRow="0" w:lastRow="0" w:firstColumn="0" w:lastColumn="0" w:noHBand="0" w:noVBand="0"/>
      </w:tblPr>
      <w:tblGrid>
        <w:gridCol w:w="1632"/>
        <w:gridCol w:w="1723"/>
        <w:gridCol w:w="1633"/>
        <w:gridCol w:w="1633"/>
        <w:gridCol w:w="1633"/>
        <w:gridCol w:w="1633"/>
        <w:gridCol w:w="1633"/>
      </w:tblGrid>
      <w:tr w:rsidR="00F016A6" w:rsidRPr="00F858AE">
        <w:tblPrEx>
          <w:tblCellMar>
            <w:top w:w="0" w:type="dxa"/>
            <w:bottom w:w="0" w:type="dxa"/>
          </w:tblCellMar>
        </w:tblPrEx>
        <w:trPr>
          <w:cantSplit/>
          <w:tblHeader/>
          <w:jc w:val="center"/>
        </w:trPr>
        <w:tc>
          <w:tcPr>
            <w:tcW w:w="1632" w:type="dxa"/>
            <w:tcBorders>
              <w:top w:val="single" w:sz="4" w:space="0" w:color="auto"/>
              <w:bottom w:val="single" w:sz="12" w:space="0" w:color="auto"/>
            </w:tcBorders>
            <w:shd w:val="clear" w:color="auto" w:fill="auto"/>
            <w:vAlign w:val="bottom"/>
          </w:tcPr>
          <w:p w:rsidR="00F016A6" w:rsidRPr="00F858AE" w:rsidRDefault="00F016A6" w:rsidP="00F63434">
            <w:pPr>
              <w:widowControl w:val="0"/>
              <w:spacing w:before="80" w:after="80" w:line="240" w:lineRule="exact"/>
              <w:jc w:val="lowKashida"/>
              <w:rPr>
                <w:b/>
                <w:i/>
                <w:iCs/>
                <w:sz w:val="16"/>
                <w:szCs w:val="24"/>
                <w:rtl/>
              </w:rPr>
            </w:pPr>
            <w:r w:rsidRPr="00F858AE">
              <w:rPr>
                <w:rFonts w:hint="eastAsia"/>
                <w:b/>
                <w:i/>
                <w:iCs/>
                <w:sz w:val="16"/>
                <w:szCs w:val="24"/>
                <w:rtl/>
              </w:rPr>
              <w:t>المسألة</w:t>
            </w:r>
          </w:p>
        </w:tc>
        <w:tc>
          <w:tcPr>
            <w:tcW w:w="1723" w:type="dxa"/>
            <w:tcBorders>
              <w:top w:val="single" w:sz="4" w:space="0" w:color="auto"/>
              <w:bottom w:val="single" w:sz="12" w:space="0" w:color="auto"/>
            </w:tcBorders>
            <w:shd w:val="clear" w:color="auto" w:fill="auto"/>
            <w:vAlign w:val="bottom"/>
          </w:tcPr>
          <w:p w:rsidR="00F016A6" w:rsidRPr="00F016A6" w:rsidRDefault="00F016A6" w:rsidP="00F63434">
            <w:pPr>
              <w:widowControl w:val="0"/>
              <w:spacing w:before="80" w:after="80" w:line="240" w:lineRule="exact"/>
              <w:ind w:right="144"/>
              <w:jc w:val="lowKashida"/>
              <w:rPr>
                <w:b/>
                <w:i/>
                <w:iCs/>
                <w:sz w:val="16"/>
                <w:szCs w:val="24"/>
                <w:rtl/>
              </w:rPr>
            </w:pPr>
            <w:r w:rsidRPr="00F016A6">
              <w:rPr>
                <w:rFonts w:hint="eastAsia"/>
                <w:b/>
                <w:i/>
                <w:iCs/>
                <w:sz w:val="16"/>
                <w:szCs w:val="24"/>
                <w:rtl/>
              </w:rPr>
              <w:t>البروتوكول</w:t>
            </w:r>
            <w:r w:rsidRPr="00F016A6">
              <w:rPr>
                <w:b/>
                <w:i/>
                <w:iCs/>
                <w:sz w:val="16"/>
                <w:szCs w:val="24"/>
                <w:rtl/>
              </w:rPr>
              <w:t xml:space="preserve"> </w:t>
            </w:r>
            <w:r w:rsidRPr="00F016A6">
              <w:rPr>
                <w:rFonts w:hint="eastAsia"/>
                <w:b/>
                <w:i/>
                <w:iCs/>
                <w:sz w:val="16"/>
                <w:szCs w:val="24"/>
                <w:rtl/>
              </w:rPr>
              <w:t>الاختياري</w:t>
            </w:r>
            <w:r w:rsidRPr="00F016A6">
              <w:rPr>
                <w:b/>
                <w:i/>
                <w:iCs/>
                <w:sz w:val="16"/>
                <w:szCs w:val="24"/>
                <w:rtl/>
              </w:rPr>
              <w:t xml:space="preserve"> </w:t>
            </w:r>
            <w:r w:rsidRPr="00F016A6">
              <w:rPr>
                <w:rFonts w:hint="eastAsia"/>
                <w:b/>
                <w:i/>
                <w:iCs/>
                <w:sz w:val="16"/>
                <w:szCs w:val="24"/>
                <w:rtl/>
              </w:rPr>
              <w:t>لاتفاقية</w:t>
            </w:r>
            <w:r w:rsidRPr="00F016A6">
              <w:rPr>
                <w:b/>
                <w:i/>
                <w:iCs/>
                <w:sz w:val="16"/>
                <w:szCs w:val="24"/>
                <w:rtl/>
              </w:rPr>
              <w:t xml:space="preserve"> </w:t>
            </w:r>
            <w:r w:rsidRPr="00F016A6">
              <w:rPr>
                <w:rFonts w:hint="eastAsia"/>
                <w:b/>
                <w:i/>
                <w:iCs/>
                <w:sz w:val="16"/>
                <w:szCs w:val="24"/>
                <w:rtl/>
              </w:rPr>
              <w:t>القضاء</w:t>
            </w:r>
            <w:r w:rsidRPr="00F016A6">
              <w:rPr>
                <w:b/>
                <w:i/>
                <w:iCs/>
                <w:sz w:val="16"/>
                <w:szCs w:val="24"/>
                <w:rtl/>
              </w:rPr>
              <w:t xml:space="preserve"> </w:t>
            </w:r>
            <w:r w:rsidRPr="00F016A6">
              <w:rPr>
                <w:rFonts w:hint="eastAsia"/>
                <w:b/>
                <w:i/>
                <w:iCs/>
                <w:sz w:val="16"/>
                <w:szCs w:val="24"/>
                <w:rtl/>
              </w:rPr>
              <w:t>على</w:t>
            </w:r>
            <w:r w:rsidRPr="00F016A6">
              <w:rPr>
                <w:b/>
                <w:i/>
                <w:iCs/>
                <w:sz w:val="16"/>
                <w:szCs w:val="24"/>
                <w:rtl/>
              </w:rPr>
              <w:t xml:space="preserve"> </w:t>
            </w:r>
            <w:r w:rsidRPr="00F016A6">
              <w:rPr>
                <w:rFonts w:hint="eastAsia"/>
                <w:b/>
                <w:i/>
                <w:iCs/>
                <w:sz w:val="16"/>
                <w:szCs w:val="24"/>
                <w:rtl/>
              </w:rPr>
              <w:t>جميع</w:t>
            </w:r>
            <w:r w:rsidRPr="00F016A6">
              <w:rPr>
                <w:b/>
                <w:i/>
                <w:iCs/>
                <w:sz w:val="16"/>
                <w:szCs w:val="24"/>
                <w:rtl/>
              </w:rPr>
              <w:t xml:space="preserve"> </w:t>
            </w:r>
            <w:r w:rsidRPr="00F016A6">
              <w:rPr>
                <w:rFonts w:hint="eastAsia"/>
                <w:b/>
                <w:i/>
                <w:iCs/>
                <w:sz w:val="16"/>
                <w:szCs w:val="24"/>
                <w:rtl/>
              </w:rPr>
              <w:t>أشكال</w:t>
            </w:r>
            <w:r w:rsidRPr="00F016A6">
              <w:rPr>
                <w:b/>
                <w:i/>
                <w:iCs/>
                <w:sz w:val="16"/>
                <w:szCs w:val="24"/>
                <w:rtl/>
              </w:rPr>
              <w:t xml:space="preserve"> </w:t>
            </w:r>
            <w:r w:rsidRPr="00F016A6">
              <w:rPr>
                <w:rFonts w:hint="eastAsia"/>
                <w:b/>
                <w:i/>
                <w:iCs/>
                <w:sz w:val="16"/>
                <w:szCs w:val="24"/>
                <w:rtl/>
              </w:rPr>
              <w:t>التمييز</w:t>
            </w:r>
            <w:r w:rsidRPr="00F016A6">
              <w:rPr>
                <w:b/>
                <w:i/>
                <w:iCs/>
                <w:sz w:val="16"/>
                <w:szCs w:val="24"/>
                <w:rtl/>
              </w:rPr>
              <w:t xml:space="preserve"> </w:t>
            </w:r>
            <w:r w:rsidRPr="00F016A6">
              <w:rPr>
                <w:rFonts w:hint="eastAsia"/>
                <w:b/>
                <w:i/>
                <w:iCs/>
                <w:sz w:val="16"/>
                <w:szCs w:val="24"/>
                <w:rtl/>
              </w:rPr>
              <w:t>ضد</w:t>
            </w:r>
            <w:r w:rsidRPr="00F016A6">
              <w:rPr>
                <w:b/>
                <w:i/>
                <w:iCs/>
                <w:sz w:val="16"/>
                <w:szCs w:val="24"/>
                <w:rtl/>
              </w:rPr>
              <w:t xml:space="preserve"> </w:t>
            </w:r>
            <w:r w:rsidRPr="00F016A6">
              <w:rPr>
                <w:rFonts w:hint="eastAsia"/>
                <w:b/>
                <w:i/>
                <w:iCs/>
                <w:sz w:val="16"/>
                <w:szCs w:val="24"/>
                <w:rtl/>
              </w:rPr>
              <w:t>المرأة</w:t>
            </w:r>
          </w:p>
        </w:tc>
        <w:tc>
          <w:tcPr>
            <w:tcW w:w="1633" w:type="dxa"/>
            <w:tcBorders>
              <w:top w:val="single" w:sz="4" w:space="0" w:color="auto"/>
              <w:bottom w:val="single" w:sz="12" w:space="0" w:color="auto"/>
            </w:tcBorders>
            <w:shd w:val="clear" w:color="auto" w:fill="auto"/>
            <w:vAlign w:val="bottom"/>
          </w:tcPr>
          <w:p w:rsidR="00F016A6" w:rsidRPr="00F016A6" w:rsidRDefault="00F016A6" w:rsidP="00F63434">
            <w:pPr>
              <w:widowControl w:val="0"/>
              <w:spacing w:before="80" w:after="80" w:line="240" w:lineRule="exact"/>
              <w:ind w:right="144"/>
              <w:jc w:val="lowKashida"/>
              <w:rPr>
                <w:b/>
                <w:i/>
                <w:iCs/>
                <w:sz w:val="16"/>
                <w:szCs w:val="24"/>
                <w:rtl/>
              </w:rPr>
            </w:pPr>
            <w:r w:rsidRPr="00F016A6">
              <w:rPr>
                <w:rFonts w:hint="eastAsia"/>
                <w:b/>
                <w:i/>
                <w:iCs/>
                <w:sz w:val="16"/>
                <w:szCs w:val="24"/>
                <w:rtl/>
              </w:rPr>
              <w:t>البرتوكول</w:t>
            </w:r>
            <w:r w:rsidRPr="00F016A6">
              <w:rPr>
                <w:b/>
                <w:i/>
                <w:iCs/>
                <w:sz w:val="16"/>
                <w:szCs w:val="24"/>
                <w:rtl/>
              </w:rPr>
              <w:t xml:space="preserve"> </w:t>
            </w:r>
            <w:r w:rsidRPr="00F016A6">
              <w:rPr>
                <w:rFonts w:hint="eastAsia"/>
                <w:b/>
                <w:i/>
                <w:iCs/>
                <w:sz w:val="16"/>
                <w:szCs w:val="24"/>
                <w:rtl/>
              </w:rPr>
              <w:t>الاختياري</w:t>
            </w:r>
            <w:r w:rsidRPr="00F016A6">
              <w:rPr>
                <w:b/>
                <w:i/>
                <w:iCs/>
                <w:sz w:val="16"/>
                <w:szCs w:val="24"/>
                <w:rtl/>
              </w:rPr>
              <w:t xml:space="preserve"> </w:t>
            </w:r>
            <w:r w:rsidRPr="00F016A6">
              <w:rPr>
                <w:rFonts w:hint="eastAsia"/>
                <w:b/>
                <w:i/>
                <w:iCs/>
                <w:sz w:val="16"/>
                <w:szCs w:val="24"/>
                <w:rtl/>
              </w:rPr>
              <w:t>للعهد</w:t>
            </w:r>
            <w:r w:rsidRPr="00F016A6">
              <w:rPr>
                <w:b/>
                <w:i/>
                <w:iCs/>
                <w:sz w:val="16"/>
                <w:szCs w:val="24"/>
                <w:rtl/>
              </w:rPr>
              <w:t xml:space="preserve"> </w:t>
            </w:r>
            <w:r w:rsidRPr="00F016A6">
              <w:rPr>
                <w:rFonts w:hint="eastAsia"/>
                <w:b/>
                <w:i/>
                <w:iCs/>
                <w:sz w:val="16"/>
                <w:szCs w:val="24"/>
                <w:rtl/>
              </w:rPr>
              <w:t>الدولي</w:t>
            </w:r>
            <w:r w:rsidRPr="00F016A6">
              <w:rPr>
                <w:b/>
                <w:i/>
                <w:iCs/>
                <w:sz w:val="16"/>
                <w:szCs w:val="24"/>
                <w:rtl/>
              </w:rPr>
              <w:t xml:space="preserve"> </w:t>
            </w:r>
            <w:r w:rsidRPr="00F016A6">
              <w:rPr>
                <w:rFonts w:hint="eastAsia"/>
                <w:b/>
                <w:i/>
                <w:iCs/>
                <w:sz w:val="16"/>
                <w:szCs w:val="24"/>
                <w:rtl/>
              </w:rPr>
              <w:t>للحقوق</w:t>
            </w:r>
            <w:r w:rsidRPr="00F016A6">
              <w:rPr>
                <w:b/>
                <w:i/>
                <w:iCs/>
                <w:sz w:val="16"/>
                <w:szCs w:val="24"/>
                <w:rtl/>
              </w:rPr>
              <w:t xml:space="preserve"> </w:t>
            </w:r>
            <w:r w:rsidRPr="00F016A6">
              <w:rPr>
                <w:rFonts w:hint="eastAsia"/>
                <w:b/>
                <w:i/>
                <w:iCs/>
                <w:sz w:val="16"/>
                <w:szCs w:val="24"/>
                <w:rtl/>
              </w:rPr>
              <w:t>المدنية</w:t>
            </w:r>
            <w:r w:rsidRPr="00F016A6">
              <w:rPr>
                <w:b/>
                <w:i/>
                <w:iCs/>
                <w:sz w:val="16"/>
                <w:szCs w:val="24"/>
                <w:rtl/>
              </w:rPr>
              <w:t xml:space="preserve"> </w:t>
            </w:r>
            <w:r w:rsidRPr="00F016A6">
              <w:rPr>
                <w:rFonts w:hint="eastAsia"/>
                <w:b/>
                <w:i/>
                <w:iCs/>
                <w:sz w:val="16"/>
                <w:szCs w:val="24"/>
                <w:rtl/>
              </w:rPr>
              <w:t>والسياسية</w:t>
            </w:r>
          </w:p>
        </w:tc>
        <w:tc>
          <w:tcPr>
            <w:tcW w:w="1633" w:type="dxa"/>
            <w:tcBorders>
              <w:top w:val="single" w:sz="4" w:space="0" w:color="auto"/>
              <w:bottom w:val="single" w:sz="12" w:space="0" w:color="auto"/>
            </w:tcBorders>
            <w:shd w:val="clear" w:color="auto" w:fill="auto"/>
            <w:vAlign w:val="bottom"/>
          </w:tcPr>
          <w:p w:rsidR="00F016A6" w:rsidRPr="00F016A6" w:rsidRDefault="00F016A6" w:rsidP="00F63434">
            <w:pPr>
              <w:widowControl w:val="0"/>
              <w:spacing w:before="80" w:after="80" w:line="240" w:lineRule="exact"/>
              <w:ind w:right="144"/>
              <w:jc w:val="lowKashida"/>
              <w:rPr>
                <w:b/>
                <w:i/>
                <w:iCs/>
                <w:sz w:val="16"/>
                <w:szCs w:val="24"/>
                <w:rtl/>
              </w:rPr>
            </w:pPr>
            <w:r w:rsidRPr="00F016A6">
              <w:rPr>
                <w:rFonts w:hint="eastAsia"/>
                <w:b/>
                <w:i/>
                <w:iCs/>
                <w:sz w:val="16"/>
                <w:szCs w:val="24"/>
                <w:rtl/>
              </w:rPr>
              <w:t>اتفاقية</w:t>
            </w:r>
            <w:r w:rsidRPr="00F016A6">
              <w:rPr>
                <w:b/>
                <w:i/>
                <w:iCs/>
                <w:sz w:val="16"/>
                <w:szCs w:val="24"/>
                <w:rtl/>
              </w:rPr>
              <w:t xml:space="preserve"> </w:t>
            </w:r>
            <w:r w:rsidRPr="00F016A6">
              <w:rPr>
                <w:rFonts w:hint="eastAsia"/>
                <w:b/>
                <w:i/>
                <w:iCs/>
                <w:sz w:val="16"/>
                <w:szCs w:val="24"/>
                <w:rtl/>
              </w:rPr>
              <w:t>القضاء</w:t>
            </w:r>
            <w:r w:rsidRPr="00F016A6">
              <w:rPr>
                <w:b/>
                <w:i/>
                <w:iCs/>
                <w:sz w:val="16"/>
                <w:szCs w:val="24"/>
                <w:rtl/>
              </w:rPr>
              <w:t xml:space="preserve"> </w:t>
            </w:r>
            <w:r w:rsidRPr="00F016A6">
              <w:rPr>
                <w:rFonts w:hint="eastAsia"/>
                <w:b/>
                <w:i/>
                <w:iCs/>
                <w:sz w:val="16"/>
                <w:szCs w:val="24"/>
                <w:rtl/>
              </w:rPr>
              <w:t>على</w:t>
            </w:r>
            <w:r w:rsidRPr="00F016A6">
              <w:rPr>
                <w:b/>
                <w:i/>
                <w:iCs/>
                <w:sz w:val="16"/>
                <w:szCs w:val="24"/>
                <w:rtl/>
              </w:rPr>
              <w:t xml:space="preserve"> </w:t>
            </w:r>
            <w:r w:rsidR="005859C7" w:rsidRPr="00F016A6">
              <w:rPr>
                <w:rFonts w:hint="cs"/>
                <w:b/>
                <w:i/>
                <w:iCs/>
                <w:sz w:val="16"/>
                <w:szCs w:val="24"/>
                <w:rtl/>
              </w:rPr>
              <w:t>جميع</w:t>
            </w:r>
            <w:r w:rsidRPr="00F016A6">
              <w:rPr>
                <w:b/>
                <w:i/>
                <w:iCs/>
                <w:sz w:val="16"/>
                <w:szCs w:val="24"/>
                <w:rtl/>
              </w:rPr>
              <w:t xml:space="preserve"> </w:t>
            </w:r>
            <w:r w:rsidRPr="00F016A6">
              <w:rPr>
                <w:rFonts w:hint="eastAsia"/>
                <w:b/>
                <w:i/>
                <w:iCs/>
                <w:sz w:val="16"/>
                <w:szCs w:val="24"/>
                <w:rtl/>
              </w:rPr>
              <w:t>أشكال</w:t>
            </w:r>
            <w:r w:rsidRPr="00F016A6">
              <w:rPr>
                <w:b/>
                <w:i/>
                <w:iCs/>
                <w:sz w:val="16"/>
                <w:szCs w:val="24"/>
                <w:rtl/>
              </w:rPr>
              <w:t xml:space="preserve"> </w:t>
            </w:r>
            <w:r w:rsidRPr="00F016A6">
              <w:rPr>
                <w:rFonts w:hint="eastAsia"/>
                <w:b/>
                <w:i/>
                <w:iCs/>
                <w:sz w:val="16"/>
                <w:szCs w:val="24"/>
                <w:rtl/>
              </w:rPr>
              <w:t>التمييز</w:t>
            </w:r>
            <w:r w:rsidRPr="00F016A6">
              <w:rPr>
                <w:b/>
                <w:i/>
                <w:iCs/>
                <w:sz w:val="16"/>
                <w:szCs w:val="24"/>
                <w:rtl/>
              </w:rPr>
              <w:t xml:space="preserve"> </w:t>
            </w:r>
            <w:r w:rsidRPr="00F016A6">
              <w:rPr>
                <w:rFonts w:hint="eastAsia"/>
                <w:b/>
                <w:i/>
                <w:iCs/>
                <w:sz w:val="16"/>
                <w:szCs w:val="24"/>
                <w:rtl/>
              </w:rPr>
              <w:t>العنصري</w:t>
            </w:r>
          </w:p>
        </w:tc>
        <w:tc>
          <w:tcPr>
            <w:tcW w:w="1633" w:type="dxa"/>
            <w:tcBorders>
              <w:top w:val="single" w:sz="4" w:space="0" w:color="auto"/>
              <w:bottom w:val="single" w:sz="12" w:space="0" w:color="auto"/>
            </w:tcBorders>
            <w:shd w:val="clear" w:color="auto" w:fill="auto"/>
            <w:vAlign w:val="bottom"/>
          </w:tcPr>
          <w:p w:rsidR="00F016A6" w:rsidRPr="00F016A6" w:rsidRDefault="00F016A6" w:rsidP="00F63434">
            <w:pPr>
              <w:widowControl w:val="0"/>
              <w:spacing w:before="80" w:after="80" w:line="240" w:lineRule="exact"/>
              <w:ind w:right="144"/>
              <w:jc w:val="lowKashida"/>
              <w:rPr>
                <w:b/>
                <w:i/>
                <w:iCs/>
                <w:sz w:val="16"/>
                <w:szCs w:val="24"/>
                <w:rtl/>
              </w:rPr>
            </w:pPr>
            <w:r w:rsidRPr="00F016A6">
              <w:rPr>
                <w:rFonts w:hint="eastAsia"/>
                <w:b/>
                <w:i/>
                <w:iCs/>
                <w:sz w:val="16"/>
                <w:szCs w:val="24"/>
                <w:rtl/>
              </w:rPr>
              <w:t>اتفاقية</w:t>
            </w:r>
            <w:r w:rsidRPr="00F016A6">
              <w:rPr>
                <w:b/>
                <w:i/>
                <w:iCs/>
                <w:sz w:val="16"/>
                <w:szCs w:val="24"/>
                <w:rtl/>
              </w:rPr>
              <w:t xml:space="preserve"> </w:t>
            </w:r>
            <w:r w:rsidRPr="00F016A6">
              <w:rPr>
                <w:rFonts w:hint="eastAsia"/>
                <w:b/>
                <w:i/>
                <w:iCs/>
                <w:sz w:val="16"/>
                <w:szCs w:val="24"/>
                <w:rtl/>
              </w:rPr>
              <w:t>مناهضة</w:t>
            </w:r>
            <w:r w:rsidRPr="00F016A6">
              <w:rPr>
                <w:b/>
                <w:i/>
                <w:iCs/>
                <w:sz w:val="16"/>
                <w:szCs w:val="24"/>
                <w:rtl/>
              </w:rPr>
              <w:t xml:space="preserve"> </w:t>
            </w:r>
            <w:r w:rsidRPr="00F016A6">
              <w:rPr>
                <w:rFonts w:hint="eastAsia"/>
                <w:b/>
                <w:i/>
                <w:iCs/>
                <w:sz w:val="16"/>
                <w:szCs w:val="24"/>
                <w:rtl/>
              </w:rPr>
              <w:t>التعذيب</w:t>
            </w:r>
          </w:p>
        </w:tc>
        <w:tc>
          <w:tcPr>
            <w:tcW w:w="1633" w:type="dxa"/>
            <w:tcBorders>
              <w:top w:val="single" w:sz="4" w:space="0" w:color="auto"/>
              <w:bottom w:val="single" w:sz="12" w:space="0" w:color="auto"/>
            </w:tcBorders>
            <w:shd w:val="clear" w:color="auto" w:fill="auto"/>
            <w:vAlign w:val="bottom"/>
          </w:tcPr>
          <w:p w:rsidR="00F016A6" w:rsidRPr="00F016A6" w:rsidRDefault="00F016A6" w:rsidP="00F63434">
            <w:pPr>
              <w:widowControl w:val="0"/>
              <w:spacing w:before="80" w:after="80" w:line="240" w:lineRule="exact"/>
              <w:ind w:right="144"/>
              <w:jc w:val="lowKashida"/>
              <w:rPr>
                <w:b/>
                <w:i/>
                <w:iCs/>
                <w:sz w:val="16"/>
                <w:szCs w:val="24"/>
                <w:rtl/>
              </w:rPr>
            </w:pPr>
            <w:r w:rsidRPr="00F016A6">
              <w:rPr>
                <w:rFonts w:hint="eastAsia"/>
                <w:b/>
                <w:i/>
                <w:iCs/>
                <w:sz w:val="16"/>
                <w:szCs w:val="24"/>
                <w:rtl/>
              </w:rPr>
              <w:t>الاتفاقية</w:t>
            </w:r>
            <w:r w:rsidRPr="00F016A6">
              <w:rPr>
                <w:b/>
                <w:i/>
                <w:iCs/>
                <w:sz w:val="16"/>
                <w:szCs w:val="24"/>
                <w:rtl/>
              </w:rPr>
              <w:t xml:space="preserve"> </w:t>
            </w:r>
            <w:r w:rsidRPr="00F016A6">
              <w:rPr>
                <w:rFonts w:hint="eastAsia"/>
                <w:b/>
                <w:i/>
                <w:iCs/>
                <w:sz w:val="16"/>
                <w:szCs w:val="24"/>
                <w:rtl/>
              </w:rPr>
              <w:t>الأوروبية</w:t>
            </w:r>
            <w:r w:rsidRPr="00F016A6">
              <w:rPr>
                <w:b/>
                <w:i/>
                <w:iCs/>
                <w:sz w:val="16"/>
                <w:szCs w:val="24"/>
                <w:rtl/>
              </w:rPr>
              <w:t xml:space="preserve"> </w:t>
            </w:r>
            <w:r w:rsidRPr="00F016A6">
              <w:rPr>
                <w:rFonts w:hint="eastAsia"/>
                <w:b/>
                <w:i/>
                <w:iCs/>
                <w:sz w:val="16"/>
                <w:szCs w:val="24"/>
                <w:rtl/>
              </w:rPr>
              <w:t>لحقوق</w:t>
            </w:r>
            <w:r w:rsidRPr="00F016A6">
              <w:rPr>
                <w:b/>
                <w:i/>
                <w:iCs/>
                <w:sz w:val="16"/>
                <w:szCs w:val="24"/>
                <w:rtl/>
              </w:rPr>
              <w:t xml:space="preserve"> </w:t>
            </w:r>
            <w:r w:rsidRPr="00F016A6">
              <w:rPr>
                <w:rFonts w:hint="eastAsia"/>
                <w:b/>
                <w:i/>
                <w:iCs/>
                <w:sz w:val="16"/>
                <w:szCs w:val="24"/>
                <w:rtl/>
              </w:rPr>
              <w:t>الإنسان</w:t>
            </w:r>
          </w:p>
        </w:tc>
        <w:tc>
          <w:tcPr>
            <w:tcW w:w="1633" w:type="dxa"/>
            <w:tcBorders>
              <w:top w:val="single" w:sz="4" w:space="0" w:color="auto"/>
              <w:bottom w:val="single" w:sz="12" w:space="0" w:color="auto"/>
            </w:tcBorders>
            <w:shd w:val="clear" w:color="auto" w:fill="auto"/>
            <w:vAlign w:val="bottom"/>
          </w:tcPr>
          <w:p w:rsidR="00F016A6" w:rsidRPr="00F016A6" w:rsidRDefault="00F016A6" w:rsidP="00F63434">
            <w:pPr>
              <w:widowControl w:val="0"/>
              <w:spacing w:before="80" w:after="80" w:line="240" w:lineRule="exact"/>
              <w:ind w:right="144"/>
              <w:jc w:val="lowKashida"/>
              <w:rPr>
                <w:b/>
                <w:i/>
                <w:iCs/>
                <w:sz w:val="16"/>
                <w:szCs w:val="24"/>
                <w:rtl/>
              </w:rPr>
            </w:pPr>
            <w:r w:rsidRPr="00F016A6">
              <w:rPr>
                <w:rFonts w:hint="eastAsia"/>
                <w:b/>
                <w:i/>
                <w:iCs/>
                <w:sz w:val="16"/>
                <w:szCs w:val="24"/>
                <w:rtl/>
              </w:rPr>
              <w:t>الاتفاقية</w:t>
            </w:r>
            <w:r w:rsidRPr="00F016A6">
              <w:rPr>
                <w:b/>
                <w:i/>
                <w:iCs/>
                <w:sz w:val="16"/>
                <w:szCs w:val="24"/>
                <w:rtl/>
              </w:rPr>
              <w:t xml:space="preserve"> </w:t>
            </w:r>
            <w:r w:rsidRPr="00F016A6">
              <w:rPr>
                <w:rFonts w:hint="eastAsia"/>
                <w:b/>
                <w:i/>
                <w:iCs/>
                <w:sz w:val="16"/>
                <w:szCs w:val="24"/>
                <w:rtl/>
              </w:rPr>
              <w:t>الأمريكية</w:t>
            </w:r>
            <w:r w:rsidRPr="00F016A6">
              <w:rPr>
                <w:b/>
                <w:i/>
                <w:iCs/>
                <w:sz w:val="16"/>
                <w:szCs w:val="24"/>
                <w:rtl/>
              </w:rPr>
              <w:t xml:space="preserve"> </w:t>
            </w:r>
            <w:r w:rsidRPr="00F016A6">
              <w:rPr>
                <w:rFonts w:hint="eastAsia"/>
                <w:b/>
                <w:i/>
                <w:iCs/>
                <w:sz w:val="16"/>
                <w:szCs w:val="24"/>
                <w:rtl/>
              </w:rPr>
              <w:t>المتعلقة</w:t>
            </w:r>
            <w:r w:rsidRPr="00F016A6">
              <w:rPr>
                <w:b/>
                <w:i/>
                <w:iCs/>
                <w:sz w:val="16"/>
                <w:szCs w:val="24"/>
                <w:rtl/>
              </w:rPr>
              <w:t xml:space="preserve"> </w:t>
            </w:r>
            <w:r w:rsidRPr="00F016A6">
              <w:rPr>
                <w:rFonts w:hint="eastAsia"/>
                <w:b/>
                <w:i/>
                <w:iCs/>
                <w:sz w:val="16"/>
                <w:szCs w:val="24"/>
                <w:rtl/>
              </w:rPr>
              <w:t>بحقوق</w:t>
            </w:r>
            <w:r w:rsidRPr="00F016A6">
              <w:rPr>
                <w:b/>
                <w:i/>
                <w:iCs/>
                <w:sz w:val="16"/>
                <w:szCs w:val="24"/>
                <w:rtl/>
              </w:rPr>
              <w:t xml:space="preserve"> </w:t>
            </w:r>
            <w:r w:rsidRPr="00F016A6">
              <w:rPr>
                <w:rFonts w:hint="eastAsia"/>
                <w:b/>
                <w:i/>
                <w:iCs/>
                <w:sz w:val="16"/>
                <w:szCs w:val="24"/>
                <w:rtl/>
              </w:rPr>
              <w:t>الإنسان</w:t>
            </w:r>
          </w:p>
        </w:tc>
      </w:tr>
      <w:tr w:rsidR="00F016A6" w:rsidRPr="00F858AE">
        <w:tblPrEx>
          <w:tblCellMar>
            <w:top w:w="0" w:type="dxa"/>
            <w:bottom w:w="0" w:type="dxa"/>
          </w:tblCellMar>
        </w:tblPrEx>
        <w:trPr>
          <w:cantSplit/>
          <w:trHeight w:hRule="exact" w:val="115"/>
          <w:tblHeader/>
          <w:jc w:val="center"/>
        </w:trPr>
        <w:tc>
          <w:tcPr>
            <w:tcW w:w="1632" w:type="dxa"/>
            <w:tcBorders>
              <w:top w:val="single" w:sz="12" w:space="0" w:color="auto"/>
            </w:tcBorders>
            <w:shd w:val="clear" w:color="auto" w:fill="auto"/>
            <w:vAlign w:val="bottom"/>
          </w:tcPr>
          <w:p w:rsidR="00F016A6" w:rsidRPr="00F858AE" w:rsidRDefault="00F016A6" w:rsidP="00F63434">
            <w:pPr>
              <w:widowControl w:val="0"/>
              <w:spacing w:before="40" w:after="80" w:line="240" w:lineRule="exact"/>
              <w:jc w:val="lowKashida"/>
              <w:rPr>
                <w:sz w:val="16"/>
                <w:szCs w:val="24"/>
              </w:rPr>
            </w:pPr>
          </w:p>
        </w:tc>
        <w:tc>
          <w:tcPr>
            <w:tcW w:w="1723" w:type="dxa"/>
            <w:tcBorders>
              <w:top w:val="single" w:sz="12" w:space="0" w:color="auto"/>
            </w:tcBorders>
            <w:shd w:val="clear" w:color="auto" w:fill="auto"/>
            <w:vAlign w:val="bottom"/>
          </w:tcPr>
          <w:p w:rsidR="00F016A6" w:rsidRPr="00F016A6" w:rsidRDefault="00F016A6" w:rsidP="00F63434">
            <w:pPr>
              <w:widowControl w:val="0"/>
              <w:spacing w:before="40" w:after="80" w:line="240" w:lineRule="exact"/>
              <w:ind w:right="144"/>
              <w:jc w:val="lowKashida"/>
              <w:rPr>
                <w:b/>
                <w:sz w:val="16"/>
                <w:szCs w:val="24"/>
                <w:rtl/>
              </w:rPr>
            </w:pPr>
          </w:p>
        </w:tc>
        <w:tc>
          <w:tcPr>
            <w:tcW w:w="1633" w:type="dxa"/>
            <w:tcBorders>
              <w:top w:val="single" w:sz="12" w:space="0" w:color="auto"/>
            </w:tcBorders>
            <w:shd w:val="clear" w:color="auto" w:fill="auto"/>
            <w:vAlign w:val="bottom"/>
          </w:tcPr>
          <w:p w:rsidR="00F016A6" w:rsidRPr="00F016A6" w:rsidRDefault="00F016A6" w:rsidP="00F63434">
            <w:pPr>
              <w:widowControl w:val="0"/>
              <w:spacing w:before="40" w:after="80" w:line="240" w:lineRule="exact"/>
              <w:ind w:right="144"/>
              <w:jc w:val="lowKashida"/>
              <w:rPr>
                <w:b/>
                <w:sz w:val="16"/>
                <w:szCs w:val="24"/>
                <w:rtl/>
              </w:rPr>
            </w:pPr>
          </w:p>
        </w:tc>
        <w:tc>
          <w:tcPr>
            <w:tcW w:w="1633" w:type="dxa"/>
            <w:tcBorders>
              <w:top w:val="single" w:sz="12" w:space="0" w:color="auto"/>
            </w:tcBorders>
            <w:shd w:val="clear" w:color="auto" w:fill="auto"/>
            <w:vAlign w:val="bottom"/>
          </w:tcPr>
          <w:p w:rsidR="00F016A6" w:rsidRPr="00F016A6" w:rsidRDefault="00F016A6" w:rsidP="00F63434">
            <w:pPr>
              <w:widowControl w:val="0"/>
              <w:spacing w:before="40" w:after="80" w:line="240" w:lineRule="exact"/>
              <w:ind w:right="144"/>
              <w:jc w:val="lowKashida"/>
              <w:rPr>
                <w:b/>
                <w:sz w:val="16"/>
                <w:szCs w:val="24"/>
              </w:rPr>
            </w:pPr>
          </w:p>
        </w:tc>
        <w:tc>
          <w:tcPr>
            <w:tcW w:w="1633" w:type="dxa"/>
            <w:tcBorders>
              <w:top w:val="single" w:sz="12" w:space="0" w:color="auto"/>
            </w:tcBorders>
            <w:shd w:val="clear" w:color="auto" w:fill="auto"/>
            <w:vAlign w:val="bottom"/>
          </w:tcPr>
          <w:p w:rsidR="00F016A6" w:rsidRPr="00F016A6" w:rsidRDefault="00F016A6" w:rsidP="00F63434">
            <w:pPr>
              <w:widowControl w:val="0"/>
              <w:spacing w:before="40" w:after="80" w:line="240" w:lineRule="exact"/>
              <w:ind w:right="144"/>
              <w:jc w:val="lowKashida"/>
              <w:rPr>
                <w:b/>
                <w:sz w:val="16"/>
                <w:szCs w:val="24"/>
                <w:rtl/>
              </w:rPr>
            </w:pPr>
          </w:p>
        </w:tc>
        <w:tc>
          <w:tcPr>
            <w:tcW w:w="1633" w:type="dxa"/>
            <w:tcBorders>
              <w:top w:val="single" w:sz="12" w:space="0" w:color="auto"/>
            </w:tcBorders>
            <w:shd w:val="clear" w:color="auto" w:fill="auto"/>
            <w:vAlign w:val="bottom"/>
          </w:tcPr>
          <w:p w:rsidR="00F016A6" w:rsidRPr="00F016A6" w:rsidRDefault="00F016A6" w:rsidP="00F63434">
            <w:pPr>
              <w:widowControl w:val="0"/>
              <w:spacing w:before="40" w:after="80" w:line="240" w:lineRule="exact"/>
              <w:ind w:right="144"/>
              <w:jc w:val="lowKashida"/>
              <w:rPr>
                <w:b/>
                <w:sz w:val="16"/>
                <w:szCs w:val="24"/>
                <w:rtl/>
              </w:rPr>
            </w:pPr>
          </w:p>
        </w:tc>
        <w:tc>
          <w:tcPr>
            <w:tcW w:w="1633" w:type="dxa"/>
            <w:tcBorders>
              <w:top w:val="single" w:sz="12" w:space="0" w:color="auto"/>
            </w:tcBorders>
            <w:shd w:val="clear" w:color="auto" w:fill="auto"/>
            <w:vAlign w:val="bottom"/>
          </w:tcPr>
          <w:p w:rsidR="00F016A6" w:rsidRPr="00F016A6" w:rsidRDefault="00F016A6" w:rsidP="00F63434">
            <w:pPr>
              <w:widowControl w:val="0"/>
              <w:spacing w:before="40" w:after="80" w:line="240" w:lineRule="exact"/>
              <w:ind w:right="144"/>
              <w:jc w:val="lowKashida"/>
              <w:rPr>
                <w:rFonts w:hint="eastAsia"/>
                <w:b/>
                <w:sz w:val="16"/>
                <w:szCs w:val="24"/>
                <w:rtl/>
              </w:rPr>
            </w:pPr>
          </w:p>
        </w:tc>
      </w:tr>
      <w:tr w:rsidR="00F016A6" w:rsidRPr="00F858AE">
        <w:tblPrEx>
          <w:tblCellMar>
            <w:top w:w="0" w:type="dxa"/>
            <w:bottom w:w="0" w:type="dxa"/>
          </w:tblCellMar>
        </w:tblPrEx>
        <w:trPr>
          <w:cantSplit/>
          <w:jc w:val="center"/>
        </w:trPr>
        <w:tc>
          <w:tcPr>
            <w:tcW w:w="1632" w:type="dxa"/>
            <w:shd w:val="clear" w:color="auto" w:fill="auto"/>
          </w:tcPr>
          <w:p w:rsidR="00F016A6" w:rsidRPr="00544CA0" w:rsidRDefault="00F016A6" w:rsidP="00F63434">
            <w:pPr>
              <w:widowControl w:val="0"/>
              <w:tabs>
                <w:tab w:val="left" w:pos="289"/>
              </w:tabs>
              <w:spacing w:before="40" w:after="80" w:line="240" w:lineRule="exact"/>
              <w:ind w:right="144"/>
              <w:jc w:val="lowKashida"/>
              <w:rPr>
                <w:rFonts w:hint="cs"/>
                <w:b/>
                <w:bCs/>
                <w:sz w:val="16"/>
                <w:szCs w:val="24"/>
                <w:rtl/>
              </w:rPr>
            </w:pPr>
            <w:r w:rsidRPr="00544CA0">
              <w:rPr>
                <w:rFonts w:hint="eastAsia"/>
                <w:b/>
                <w:bCs/>
                <w:sz w:val="16"/>
                <w:szCs w:val="24"/>
                <w:rtl/>
              </w:rPr>
              <w:t>الفقرتان</w:t>
            </w:r>
            <w:r w:rsidRPr="00544CA0">
              <w:rPr>
                <w:b/>
                <w:bCs/>
                <w:sz w:val="16"/>
                <w:szCs w:val="24"/>
                <w:rtl/>
              </w:rPr>
              <w:t xml:space="preserve"> 2 </w:t>
            </w:r>
            <w:r w:rsidRPr="00544CA0">
              <w:rPr>
                <w:rFonts w:hint="eastAsia"/>
                <w:b/>
                <w:bCs/>
                <w:sz w:val="16"/>
                <w:szCs w:val="24"/>
                <w:rtl/>
              </w:rPr>
              <w:t>و</w:t>
            </w:r>
            <w:r w:rsidRPr="00544CA0">
              <w:rPr>
                <w:rFonts w:hint="cs"/>
                <w:b/>
                <w:bCs/>
                <w:sz w:val="16"/>
                <w:szCs w:val="24"/>
                <w:rtl/>
              </w:rPr>
              <w:t xml:space="preserve"> </w:t>
            </w:r>
            <w:r w:rsidRPr="00544CA0">
              <w:rPr>
                <w:b/>
                <w:bCs/>
                <w:sz w:val="16"/>
                <w:szCs w:val="24"/>
                <w:rtl/>
              </w:rPr>
              <w:t>3</w:t>
            </w:r>
            <w:r w:rsidRPr="00544CA0">
              <w:rPr>
                <w:b/>
                <w:bCs/>
                <w:sz w:val="16"/>
                <w:szCs w:val="24"/>
              </w:rPr>
              <w:t>:</w:t>
            </w:r>
          </w:p>
          <w:p w:rsidR="00F016A6" w:rsidRPr="00544CA0" w:rsidRDefault="00F016A6" w:rsidP="00F63434">
            <w:pPr>
              <w:widowControl w:val="0"/>
              <w:tabs>
                <w:tab w:val="left" w:pos="289"/>
              </w:tabs>
              <w:spacing w:before="40" w:after="80" w:line="240" w:lineRule="exact"/>
              <w:ind w:right="144"/>
              <w:jc w:val="lowKashida"/>
              <w:rPr>
                <w:b/>
                <w:bCs/>
                <w:sz w:val="16"/>
                <w:szCs w:val="24"/>
              </w:rPr>
            </w:pPr>
            <w:r w:rsidRPr="00544CA0">
              <w:rPr>
                <w:rFonts w:hint="eastAsia"/>
                <w:b/>
                <w:bCs/>
                <w:sz w:val="16"/>
                <w:szCs w:val="24"/>
                <w:rtl/>
              </w:rPr>
              <w:t>النظر</w:t>
            </w:r>
            <w:r w:rsidRPr="00544CA0">
              <w:rPr>
                <w:b/>
                <w:bCs/>
                <w:sz w:val="16"/>
                <w:szCs w:val="24"/>
                <w:rtl/>
              </w:rPr>
              <w:t xml:space="preserve"> </w:t>
            </w:r>
            <w:r w:rsidRPr="00544CA0">
              <w:rPr>
                <w:rFonts w:hint="eastAsia"/>
                <w:b/>
                <w:bCs/>
                <w:sz w:val="16"/>
                <w:szCs w:val="24"/>
                <w:rtl/>
              </w:rPr>
              <w:t>في</w:t>
            </w:r>
            <w:r w:rsidRPr="00544CA0">
              <w:rPr>
                <w:b/>
                <w:bCs/>
                <w:sz w:val="16"/>
                <w:szCs w:val="24"/>
                <w:rtl/>
              </w:rPr>
              <w:t xml:space="preserve"> </w:t>
            </w:r>
            <w:r w:rsidRPr="00544CA0">
              <w:rPr>
                <w:rFonts w:hint="eastAsia"/>
                <w:b/>
                <w:bCs/>
                <w:sz w:val="16"/>
                <w:szCs w:val="24"/>
                <w:rtl/>
              </w:rPr>
              <w:t>المسألة</w:t>
            </w:r>
            <w:r w:rsidRPr="00544CA0">
              <w:rPr>
                <w:b/>
                <w:bCs/>
                <w:sz w:val="16"/>
                <w:szCs w:val="24"/>
                <w:rtl/>
              </w:rPr>
              <w:t xml:space="preserve"> </w:t>
            </w:r>
            <w:r w:rsidRPr="00544CA0">
              <w:rPr>
                <w:rFonts w:hint="eastAsia"/>
                <w:b/>
                <w:bCs/>
                <w:sz w:val="16"/>
                <w:szCs w:val="24"/>
                <w:rtl/>
              </w:rPr>
              <w:t>نفسها</w:t>
            </w:r>
            <w:r w:rsidRPr="00544CA0">
              <w:rPr>
                <w:b/>
                <w:bCs/>
                <w:sz w:val="16"/>
                <w:szCs w:val="24"/>
                <w:rtl/>
              </w:rPr>
              <w:t xml:space="preserve"> </w:t>
            </w:r>
            <w:r w:rsidRPr="00544CA0">
              <w:rPr>
                <w:rFonts w:hint="eastAsia"/>
                <w:b/>
                <w:bCs/>
                <w:sz w:val="16"/>
                <w:szCs w:val="24"/>
                <w:rtl/>
              </w:rPr>
              <w:t>بمقتضى</w:t>
            </w:r>
            <w:r w:rsidRPr="00544CA0">
              <w:rPr>
                <w:b/>
                <w:bCs/>
                <w:sz w:val="16"/>
                <w:szCs w:val="24"/>
                <w:rtl/>
              </w:rPr>
              <w:t xml:space="preserve"> </w:t>
            </w:r>
            <w:r w:rsidRPr="00544CA0">
              <w:rPr>
                <w:rFonts w:hint="eastAsia"/>
                <w:b/>
                <w:bCs/>
                <w:sz w:val="16"/>
                <w:szCs w:val="24"/>
                <w:rtl/>
              </w:rPr>
              <w:t>إجراء</w:t>
            </w:r>
            <w:r w:rsidRPr="00544CA0">
              <w:rPr>
                <w:b/>
                <w:bCs/>
                <w:sz w:val="16"/>
                <w:szCs w:val="24"/>
                <w:rtl/>
              </w:rPr>
              <w:t xml:space="preserve"> </w:t>
            </w:r>
            <w:r w:rsidRPr="00544CA0">
              <w:rPr>
                <w:rFonts w:hint="eastAsia"/>
                <w:b/>
                <w:bCs/>
                <w:sz w:val="16"/>
                <w:szCs w:val="24"/>
                <w:rtl/>
              </w:rPr>
              <w:t>آخر</w:t>
            </w:r>
          </w:p>
        </w:tc>
        <w:tc>
          <w:tcPr>
            <w:tcW w:w="172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4</w:t>
            </w:r>
            <w:r w:rsidRPr="00F016A6">
              <w:rPr>
                <w:rFonts w:hint="cs"/>
                <w:b/>
                <w:sz w:val="16"/>
                <w:szCs w:val="24"/>
                <w:rtl/>
              </w:rPr>
              <w:t xml:space="preserve"> </w:t>
            </w:r>
            <w:r w:rsidRPr="00F016A6">
              <w:rPr>
                <w:b/>
                <w:sz w:val="16"/>
                <w:szCs w:val="24"/>
                <w:rtl/>
              </w:rPr>
              <w:t>(2) (</w:t>
            </w:r>
            <w:r w:rsidRPr="00F016A6">
              <w:rPr>
                <w:rFonts w:hint="eastAsia"/>
                <w:b/>
                <w:sz w:val="16"/>
                <w:szCs w:val="24"/>
                <w:rtl/>
              </w:rPr>
              <w:t>هـ</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تعلن</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عدم</w:t>
            </w:r>
            <w:r w:rsidRPr="00F016A6">
              <w:rPr>
                <w:b/>
                <w:sz w:val="16"/>
                <w:szCs w:val="24"/>
                <w:rtl/>
              </w:rPr>
              <w:t xml:space="preserve"> </w:t>
            </w:r>
            <w:r w:rsidRPr="00F016A6">
              <w:rPr>
                <w:rFonts w:hint="eastAsia"/>
                <w:b/>
                <w:sz w:val="16"/>
                <w:szCs w:val="24"/>
                <w:rtl/>
              </w:rPr>
              <w:t>مقبولية</w:t>
            </w:r>
            <w:r w:rsidRPr="00F016A6">
              <w:rPr>
                <w:b/>
                <w:sz w:val="16"/>
                <w:szCs w:val="24"/>
                <w:rtl/>
              </w:rPr>
              <w:t xml:space="preserve"> </w:t>
            </w:r>
            <w:r>
              <w:rPr>
                <w:rFonts w:hint="eastAsia"/>
                <w:b/>
                <w:sz w:val="16"/>
                <w:szCs w:val="24"/>
                <w:rtl/>
              </w:rPr>
              <w:t>[البلاغ]</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ab/>
            </w:r>
            <w:r w:rsidRPr="00F016A6">
              <w:rPr>
                <w:b/>
                <w:sz w:val="16"/>
                <w:szCs w:val="24"/>
                <w:rtl/>
              </w:rPr>
              <w:t>(</w:t>
            </w:r>
            <w:r w:rsidRPr="00F016A6">
              <w:rPr>
                <w:rFonts w:hint="eastAsia"/>
                <w:b/>
                <w:sz w:val="16"/>
                <w:szCs w:val="24"/>
                <w:rtl/>
              </w:rPr>
              <w:t>أ</w:t>
            </w:r>
            <w:r w:rsidRPr="00F016A6">
              <w:rPr>
                <w:b/>
                <w:sz w:val="16"/>
                <w:szCs w:val="24"/>
                <w:rtl/>
              </w:rPr>
              <w:t>)</w:t>
            </w:r>
            <w:r w:rsidRPr="00F016A6">
              <w:rPr>
                <w:rFonts w:hint="cs"/>
                <w:b/>
                <w:sz w:val="16"/>
                <w:szCs w:val="24"/>
                <w:rtl/>
              </w:rPr>
              <w:tab/>
            </w:r>
            <w:r w:rsidRPr="00F016A6">
              <w:rPr>
                <w:rFonts w:hint="eastAsia"/>
                <w:b/>
                <w:sz w:val="16"/>
                <w:szCs w:val="24"/>
                <w:rtl/>
              </w:rPr>
              <w:t>متى</w:t>
            </w:r>
            <w:r w:rsidRPr="00F016A6">
              <w:rPr>
                <w:b/>
                <w:sz w:val="16"/>
                <w:szCs w:val="24"/>
                <w:rtl/>
              </w:rPr>
              <w:t xml:space="preserve"> </w:t>
            </w:r>
            <w:r w:rsidRPr="00F016A6">
              <w:rPr>
                <w:rFonts w:hint="eastAsia"/>
                <w:b/>
                <w:sz w:val="16"/>
                <w:szCs w:val="24"/>
                <w:rtl/>
              </w:rPr>
              <w:t>كانت</w:t>
            </w:r>
            <w:r w:rsidRPr="00F016A6">
              <w:rPr>
                <w:b/>
                <w:sz w:val="16"/>
                <w:szCs w:val="24"/>
                <w:rtl/>
              </w:rPr>
              <w:t xml:space="preserve"> </w:t>
            </w:r>
            <w:r w:rsidRPr="00F016A6">
              <w:rPr>
                <w:rFonts w:hint="eastAsia"/>
                <w:b/>
                <w:sz w:val="16"/>
                <w:szCs w:val="24"/>
                <w:rtl/>
              </w:rPr>
              <w:t>المسألة</w:t>
            </w:r>
            <w:r w:rsidRPr="00F016A6">
              <w:rPr>
                <w:b/>
                <w:sz w:val="16"/>
                <w:szCs w:val="24"/>
                <w:rtl/>
              </w:rPr>
              <w:t xml:space="preserve"> </w:t>
            </w:r>
            <w:r w:rsidRPr="00F016A6">
              <w:rPr>
                <w:rFonts w:hint="eastAsia"/>
                <w:b/>
                <w:sz w:val="16"/>
                <w:szCs w:val="24"/>
                <w:rtl/>
              </w:rPr>
              <w:t>نفسها</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سبق</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نظرت</w:t>
            </w:r>
            <w:r w:rsidRPr="00F016A6">
              <w:rPr>
                <w:b/>
                <w:sz w:val="16"/>
                <w:szCs w:val="24"/>
                <w:rtl/>
              </w:rPr>
              <w:t xml:space="preserve"> </w:t>
            </w:r>
            <w:r w:rsidRPr="00F016A6">
              <w:rPr>
                <w:rFonts w:hint="eastAsia"/>
                <w:b/>
                <w:sz w:val="16"/>
                <w:szCs w:val="24"/>
                <w:rtl/>
              </w:rPr>
              <w:t>فيها</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كانت،</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ما</w:t>
            </w:r>
            <w:r w:rsidRPr="00F016A6">
              <w:rPr>
                <w:b/>
                <w:sz w:val="16"/>
                <w:szCs w:val="24"/>
                <w:rtl/>
              </w:rPr>
              <w:t xml:space="preserve"> </w:t>
            </w:r>
            <w:r w:rsidRPr="00F016A6">
              <w:rPr>
                <w:rFonts w:hint="eastAsia"/>
                <w:b/>
                <w:sz w:val="16"/>
                <w:szCs w:val="24"/>
                <w:rtl/>
              </w:rPr>
              <w:t>زالت،</w:t>
            </w:r>
            <w:r w:rsidRPr="00F016A6">
              <w:rPr>
                <w:b/>
                <w:sz w:val="16"/>
                <w:szCs w:val="24"/>
                <w:rtl/>
              </w:rPr>
              <w:t xml:space="preserve"> </w:t>
            </w:r>
            <w:r w:rsidRPr="00F016A6">
              <w:rPr>
                <w:rFonts w:hint="eastAsia"/>
                <w:b/>
                <w:sz w:val="16"/>
                <w:szCs w:val="24"/>
                <w:rtl/>
              </w:rPr>
              <w:t>محل</w:t>
            </w:r>
            <w:r w:rsidRPr="00F016A6">
              <w:rPr>
                <w:b/>
                <w:sz w:val="16"/>
                <w:szCs w:val="24"/>
                <w:rtl/>
              </w:rPr>
              <w:t xml:space="preserve"> </w:t>
            </w:r>
            <w:r w:rsidRPr="00F016A6">
              <w:rPr>
                <w:rFonts w:hint="eastAsia"/>
                <w:b/>
                <w:sz w:val="16"/>
                <w:szCs w:val="24"/>
                <w:rtl/>
              </w:rPr>
              <w:t>دراسة</w:t>
            </w:r>
            <w:r w:rsidRPr="00F016A6">
              <w:rPr>
                <w:b/>
                <w:sz w:val="16"/>
                <w:szCs w:val="24"/>
                <w:rtl/>
              </w:rPr>
              <w:t xml:space="preserve"> </w:t>
            </w:r>
            <w:r w:rsidRPr="00F016A6">
              <w:rPr>
                <w:rFonts w:hint="eastAsia"/>
                <w:b/>
                <w:sz w:val="16"/>
                <w:szCs w:val="24"/>
                <w:rtl/>
              </w:rPr>
              <w:t>بمقتضى</w:t>
            </w:r>
            <w:r w:rsidRPr="00F016A6">
              <w:rPr>
                <w:b/>
                <w:sz w:val="16"/>
                <w:szCs w:val="24"/>
                <w:rtl/>
              </w:rPr>
              <w:t xml:space="preserve"> </w:t>
            </w:r>
            <w:r w:rsidRPr="00F016A6">
              <w:rPr>
                <w:rFonts w:hint="eastAsia"/>
                <w:b/>
                <w:sz w:val="16"/>
                <w:szCs w:val="24"/>
                <w:rtl/>
              </w:rPr>
              <w:t>إجراء</w:t>
            </w:r>
            <w:r w:rsidRPr="00F016A6">
              <w:rPr>
                <w:b/>
                <w:sz w:val="16"/>
                <w:szCs w:val="24"/>
                <w:rtl/>
              </w:rPr>
              <w:t xml:space="preserve"> </w:t>
            </w:r>
            <w:r w:rsidRPr="00F016A6">
              <w:rPr>
                <w:rFonts w:hint="eastAsia"/>
                <w:b/>
                <w:sz w:val="16"/>
                <w:szCs w:val="24"/>
                <w:rtl/>
              </w:rPr>
              <w:t>آخر</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إجراءات</w:t>
            </w:r>
            <w:r w:rsidRPr="00F016A6">
              <w:rPr>
                <w:b/>
                <w:sz w:val="16"/>
                <w:szCs w:val="24"/>
                <w:rtl/>
              </w:rPr>
              <w:t xml:space="preserve"> </w:t>
            </w:r>
            <w:r w:rsidRPr="00F016A6">
              <w:rPr>
                <w:rFonts w:hint="eastAsia"/>
                <w:b/>
                <w:sz w:val="16"/>
                <w:szCs w:val="24"/>
                <w:rtl/>
              </w:rPr>
              <w:t>التحقيق</w:t>
            </w:r>
            <w:r w:rsidRPr="00F016A6">
              <w:rPr>
                <w:b/>
                <w:sz w:val="16"/>
                <w:szCs w:val="24"/>
                <w:rtl/>
              </w:rPr>
              <w:t xml:space="preserve"> </w:t>
            </w:r>
            <w:r w:rsidRPr="00F016A6">
              <w:rPr>
                <w:rFonts w:hint="eastAsia"/>
                <w:b/>
                <w:sz w:val="16"/>
                <w:szCs w:val="24"/>
                <w:rtl/>
              </w:rPr>
              <w:t>الدولي</w:t>
            </w:r>
            <w:r w:rsidRPr="00F016A6">
              <w:rPr>
                <w:b/>
                <w:sz w:val="16"/>
                <w:szCs w:val="24"/>
                <w:rtl/>
              </w:rPr>
              <w:t xml:space="preserve"> </w:t>
            </w:r>
            <w:r w:rsidR="005859C7" w:rsidRPr="00F016A6">
              <w:rPr>
                <w:rFonts w:hint="cs"/>
                <w:b/>
                <w:sz w:val="16"/>
                <w:szCs w:val="24"/>
                <w:rtl/>
              </w:rPr>
              <w:t>أو التسوي</w:t>
            </w:r>
            <w:r w:rsidR="005859C7" w:rsidRPr="00F016A6">
              <w:rPr>
                <w:rFonts w:hint="eastAsia"/>
                <w:b/>
                <w:sz w:val="16"/>
                <w:szCs w:val="24"/>
                <w:rtl/>
              </w:rPr>
              <w:t>ة</w:t>
            </w:r>
            <w:r w:rsidRPr="00F016A6">
              <w:rPr>
                <w:b/>
                <w:sz w:val="16"/>
                <w:szCs w:val="24"/>
                <w:rtl/>
              </w:rPr>
              <w:t xml:space="preserve"> </w:t>
            </w:r>
            <w:r w:rsidRPr="00F016A6">
              <w:rPr>
                <w:rFonts w:hint="eastAsia"/>
                <w:b/>
                <w:sz w:val="16"/>
                <w:szCs w:val="24"/>
                <w:rtl/>
              </w:rPr>
              <w:t>الدولية؛</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5</w:t>
            </w:r>
            <w:r w:rsidRPr="00F016A6">
              <w:rPr>
                <w:rFonts w:hint="cs"/>
                <w:b/>
                <w:sz w:val="16"/>
                <w:szCs w:val="24"/>
                <w:rtl/>
              </w:rPr>
              <w:t xml:space="preserve"> </w:t>
            </w:r>
            <w:r w:rsidRPr="00F016A6">
              <w:rPr>
                <w:b/>
                <w:sz w:val="16"/>
                <w:szCs w:val="24"/>
                <w:rtl/>
              </w:rPr>
              <w:t>(2) (</w:t>
            </w:r>
            <w:r w:rsidRPr="00F016A6">
              <w:rPr>
                <w:rFonts w:hint="eastAsia"/>
                <w:b/>
                <w:sz w:val="16"/>
                <w:szCs w:val="24"/>
                <w:rtl/>
              </w:rPr>
              <w:t>هـ</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Pr>
                <w:rFonts w:hint="eastAsia"/>
                <w:b/>
                <w:sz w:val="16"/>
                <w:szCs w:val="24"/>
                <w:rtl/>
              </w:rPr>
              <w:t>لا </w:t>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تنظر</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بلاغ</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فرد</w:t>
            </w:r>
            <w:r w:rsidRPr="00F016A6">
              <w:rPr>
                <w:b/>
                <w:sz w:val="16"/>
                <w:szCs w:val="24"/>
                <w:rtl/>
              </w:rPr>
              <w:t xml:space="preserve"> </w:t>
            </w:r>
            <w:r w:rsidRPr="00F016A6">
              <w:rPr>
                <w:rFonts w:hint="eastAsia"/>
                <w:b/>
                <w:sz w:val="16"/>
                <w:szCs w:val="24"/>
                <w:rtl/>
              </w:rPr>
              <w:t>إ</w:t>
            </w:r>
            <w:r>
              <w:rPr>
                <w:rFonts w:hint="eastAsia"/>
                <w:b/>
                <w:sz w:val="16"/>
                <w:szCs w:val="24"/>
                <w:rtl/>
              </w:rPr>
              <w:t>لا </w:t>
            </w:r>
            <w:r w:rsidRPr="00F016A6">
              <w:rPr>
                <w:rFonts w:hint="eastAsia"/>
                <w:b/>
                <w:sz w:val="16"/>
                <w:szCs w:val="24"/>
                <w:rtl/>
              </w:rPr>
              <w:t>بعد</w:t>
            </w:r>
            <w:r w:rsidRPr="00F016A6">
              <w:rPr>
                <w:b/>
                <w:sz w:val="16"/>
                <w:szCs w:val="24"/>
                <w:rtl/>
              </w:rPr>
              <w:t xml:space="preserve"> </w:t>
            </w:r>
            <w:r w:rsidRPr="00F016A6">
              <w:rPr>
                <w:rFonts w:hint="eastAsia"/>
                <w:b/>
                <w:sz w:val="16"/>
                <w:szCs w:val="24"/>
                <w:rtl/>
              </w:rPr>
              <w:t>التأكد</w:t>
            </w:r>
            <w:r w:rsidRPr="00F016A6">
              <w:rPr>
                <w:b/>
                <w:sz w:val="16"/>
                <w:szCs w:val="24"/>
                <w:rtl/>
              </w:rPr>
              <w:t xml:space="preserve"> </w:t>
            </w:r>
            <w:r w:rsidRPr="00F016A6">
              <w:rPr>
                <w:rFonts w:hint="eastAsia"/>
                <w:b/>
                <w:sz w:val="16"/>
                <w:szCs w:val="24"/>
                <w:rtl/>
              </w:rPr>
              <w:t>من</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b/>
                <w:sz w:val="16"/>
                <w:szCs w:val="24"/>
                <w:rtl/>
              </w:rPr>
              <w:tab/>
            </w:r>
            <w:r w:rsidRPr="00F016A6">
              <w:rPr>
                <w:rFonts w:hint="eastAsia"/>
                <w:b/>
                <w:sz w:val="16"/>
                <w:szCs w:val="24"/>
                <w:rtl/>
              </w:rPr>
              <w:t>عدم</w:t>
            </w:r>
            <w:r w:rsidRPr="00F016A6">
              <w:rPr>
                <w:b/>
                <w:sz w:val="16"/>
                <w:szCs w:val="24"/>
                <w:rtl/>
              </w:rPr>
              <w:t xml:space="preserve"> </w:t>
            </w:r>
            <w:r w:rsidRPr="00F016A6">
              <w:rPr>
                <w:rFonts w:hint="eastAsia"/>
                <w:b/>
                <w:sz w:val="16"/>
                <w:szCs w:val="24"/>
                <w:rtl/>
              </w:rPr>
              <w:t>كون</w:t>
            </w:r>
            <w:r w:rsidRPr="00F016A6">
              <w:rPr>
                <w:b/>
                <w:sz w:val="16"/>
                <w:szCs w:val="24"/>
                <w:rtl/>
              </w:rPr>
              <w:t xml:space="preserve"> </w:t>
            </w:r>
            <w:r w:rsidRPr="00F016A6">
              <w:rPr>
                <w:rFonts w:hint="eastAsia"/>
                <w:b/>
                <w:sz w:val="16"/>
                <w:szCs w:val="24"/>
                <w:rtl/>
              </w:rPr>
              <w:t>المسألة</w:t>
            </w:r>
            <w:r w:rsidRPr="00F016A6">
              <w:rPr>
                <w:b/>
                <w:sz w:val="16"/>
                <w:szCs w:val="24"/>
                <w:rtl/>
              </w:rPr>
              <w:t xml:space="preserve"> </w:t>
            </w:r>
            <w:r w:rsidRPr="00F016A6">
              <w:rPr>
                <w:rFonts w:hint="eastAsia"/>
                <w:b/>
                <w:sz w:val="16"/>
                <w:szCs w:val="24"/>
                <w:rtl/>
              </w:rPr>
              <w:t>ذاتها</w:t>
            </w:r>
            <w:r w:rsidRPr="00F016A6">
              <w:rPr>
                <w:b/>
                <w:sz w:val="16"/>
                <w:szCs w:val="24"/>
                <w:rtl/>
              </w:rPr>
              <w:t xml:space="preserve"> </w:t>
            </w:r>
            <w:r w:rsidRPr="00F016A6">
              <w:rPr>
                <w:rFonts w:hint="eastAsia"/>
                <w:b/>
                <w:sz w:val="16"/>
                <w:szCs w:val="24"/>
                <w:rtl/>
              </w:rPr>
              <w:t>محل</w:t>
            </w:r>
            <w:r w:rsidRPr="00F016A6">
              <w:rPr>
                <w:b/>
                <w:sz w:val="16"/>
                <w:szCs w:val="24"/>
                <w:rtl/>
              </w:rPr>
              <w:t xml:space="preserve"> </w:t>
            </w:r>
            <w:r w:rsidRPr="00F016A6">
              <w:rPr>
                <w:rFonts w:hint="eastAsia"/>
                <w:b/>
                <w:sz w:val="16"/>
                <w:szCs w:val="24"/>
                <w:rtl/>
              </w:rPr>
              <w:t>دراسة</w:t>
            </w:r>
            <w:r w:rsidRPr="00F016A6">
              <w:rPr>
                <w:b/>
                <w:sz w:val="16"/>
                <w:szCs w:val="24"/>
                <w:rtl/>
              </w:rPr>
              <w:t xml:space="preserve"> </w:t>
            </w:r>
            <w:r w:rsidRPr="00F016A6">
              <w:rPr>
                <w:rFonts w:hint="eastAsia"/>
                <w:b/>
                <w:sz w:val="16"/>
                <w:szCs w:val="24"/>
                <w:rtl/>
              </w:rPr>
              <w:t>بالفعل</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قبل</w:t>
            </w:r>
            <w:r w:rsidRPr="00F016A6">
              <w:rPr>
                <w:b/>
                <w:sz w:val="16"/>
                <w:szCs w:val="24"/>
                <w:rtl/>
              </w:rPr>
              <w:t xml:space="preserve"> </w:t>
            </w:r>
            <w:r w:rsidRPr="00F016A6">
              <w:rPr>
                <w:rFonts w:hint="eastAsia"/>
                <w:b/>
                <w:sz w:val="16"/>
                <w:szCs w:val="24"/>
                <w:rtl/>
              </w:rPr>
              <w:t>هيئة</w:t>
            </w:r>
            <w:r w:rsidRPr="00F016A6">
              <w:rPr>
                <w:b/>
                <w:sz w:val="16"/>
                <w:szCs w:val="24"/>
                <w:rtl/>
              </w:rPr>
              <w:t xml:space="preserve"> </w:t>
            </w:r>
            <w:r w:rsidRPr="00F016A6">
              <w:rPr>
                <w:rFonts w:hint="eastAsia"/>
                <w:b/>
                <w:sz w:val="16"/>
                <w:szCs w:val="24"/>
                <w:rtl/>
              </w:rPr>
              <w:t>أخرى</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هيئات</w:t>
            </w:r>
            <w:r w:rsidRPr="00F016A6">
              <w:rPr>
                <w:b/>
                <w:sz w:val="16"/>
                <w:szCs w:val="24"/>
                <w:rtl/>
              </w:rPr>
              <w:t xml:space="preserve"> </w:t>
            </w:r>
            <w:r w:rsidRPr="00F016A6">
              <w:rPr>
                <w:rFonts w:hint="eastAsia"/>
                <w:b/>
                <w:sz w:val="16"/>
                <w:szCs w:val="24"/>
                <w:rtl/>
              </w:rPr>
              <w:t>التحقيق</w:t>
            </w:r>
            <w:r w:rsidRPr="00F016A6">
              <w:rPr>
                <w:b/>
                <w:sz w:val="16"/>
                <w:szCs w:val="24"/>
                <w:rtl/>
              </w:rPr>
              <w:t xml:space="preserve"> </w:t>
            </w:r>
            <w:r w:rsidRPr="00F016A6">
              <w:rPr>
                <w:rFonts w:hint="eastAsia"/>
                <w:b/>
                <w:sz w:val="16"/>
                <w:szCs w:val="24"/>
                <w:rtl/>
              </w:rPr>
              <w:t>الدولية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التسوية</w:t>
            </w:r>
            <w:r w:rsidRPr="00F016A6">
              <w:rPr>
                <w:b/>
                <w:sz w:val="16"/>
                <w:szCs w:val="24"/>
                <w:rtl/>
              </w:rPr>
              <w:t xml:space="preserve"> </w:t>
            </w:r>
            <w:r w:rsidRPr="00F016A6">
              <w:rPr>
                <w:rFonts w:hint="eastAsia"/>
                <w:b/>
                <w:sz w:val="16"/>
                <w:szCs w:val="24"/>
                <w:rtl/>
              </w:rPr>
              <w:t>الدولية؛</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Pr>
            </w:pP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22</w:t>
            </w:r>
            <w:r w:rsidRPr="00F016A6">
              <w:rPr>
                <w:rFonts w:hint="cs"/>
                <w:b/>
                <w:sz w:val="16"/>
                <w:szCs w:val="24"/>
                <w:rtl/>
              </w:rPr>
              <w:t xml:space="preserve"> </w:t>
            </w:r>
            <w:r w:rsidRPr="00F016A6">
              <w:rPr>
                <w:b/>
                <w:sz w:val="16"/>
                <w:szCs w:val="24"/>
                <w:rtl/>
              </w:rPr>
              <w:t>(5) (</w:t>
            </w:r>
            <w:r w:rsidRPr="00F016A6">
              <w:rPr>
                <w:rFonts w:hint="eastAsia"/>
                <w:b/>
                <w:sz w:val="16"/>
                <w:szCs w:val="24"/>
                <w:rtl/>
              </w:rPr>
              <w:t>أ</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Pr>
                <w:rFonts w:hint="eastAsia"/>
                <w:b/>
                <w:sz w:val="16"/>
                <w:szCs w:val="24"/>
                <w:rtl/>
              </w:rPr>
              <w:t>لا </w:t>
            </w:r>
            <w:r w:rsidRPr="00F016A6">
              <w:rPr>
                <w:rFonts w:hint="eastAsia"/>
                <w:b/>
                <w:sz w:val="16"/>
                <w:szCs w:val="24"/>
                <w:rtl/>
              </w:rPr>
              <w:t>تنظر</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أية</w:t>
            </w:r>
            <w:r w:rsidRPr="00F016A6">
              <w:rPr>
                <w:b/>
                <w:sz w:val="16"/>
                <w:szCs w:val="24"/>
                <w:rtl/>
              </w:rPr>
              <w:t xml:space="preserve"> </w:t>
            </w:r>
            <w:r w:rsidRPr="00F016A6">
              <w:rPr>
                <w:rFonts w:hint="eastAsia"/>
                <w:b/>
                <w:sz w:val="16"/>
                <w:szCs w:val="24"/>
                <w:rtl/>
              </w:rPr>
              <w:t>بلاغات</w:t>
            </w:r>
            <w:r w:rsidRPr="00F016A6">
              <w:rPr>
                <w:b/>
                <w:sz w:val="16"/>
                <w:szCs w:val="24"/>
                <w:rtl/>
              </w:rPr>
              <w:t xml:space="preserve"> </w:t>
            </w:r>
            <w:r w:rsidRPr="00F016A6">
              <w:rPr>
                <w:rFonts w:hint="eastAsia"/>
                <w:b/>
                <w:sz w:val="16"/>
                <w:szCs w:val="24"/>
                <w:rtl/>
              </w:rPr>
              <w:t>يتقدم</w:t>
            </w:r>
            <w:r w:rsidRPr="00F016A6">
              <w:rPr>
                <w:b/>
                <w:sz w:val="16"/>
                <w:szCs w:val="24"/>
                <w:rtl/>
              </w:rPr>
              <w:t xml:space="preserve"> </w:t>
            </w:r>
            <w:r w:rsidRPr="00F016A6">
              <w:rPr>
                <w:rFonts w:hint="eastAsia"/>
                <w:b/>
                <w:sz w:val="16"/>
                <w:szCs w:val="24"/>
                <w:rtl/>
              </w:rPr>
              <w:t>بها</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فرد</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w:t>
            </w:r>
            <w:r w:rsidRPr="00F016A6">
              <w:rPr>
                <w:rFonts w:hint="eastAsia"/>
                <w:b/>
                <w:sz w:val="16"/>
                <w:szCs w:val="24"/>
                <w:rtl/>
              </w:rPr>
              <w:t>ما</w:t>
            </w:r>
            <w:r w:rsidRPr="00F016A6">
              <w:rPr>
                <w:b/>
                <w:sz w:val="16"/>
                <w:szCs w:val="24"/>
                <w:rtl/>
              </w:rPr>
              <w:t xml:space="preserve"> </w:t>
            </w:r>
            <w:r w:rsidRPr="00F016A6">
              <w:rPr>
                <w:rFonts w:hint="eastAsia"/>
                <w:b/>
                <w:sz w:val="16"/>
                <w:szCs w:val="24"/>
                <w:rtl/>
              </w:rPr>
              <w:t>لم</w:t>
            </w:r>
            <w:r w:rsidRPr="00F016A6">
              <w:rPr>
                <w:b/>
                <w:sz w:val="16"/>
                <w:szCs w:val="24"/>
                <w:rtl/>
              </w:rPr>
              <w:t xml:space="preserve"> </w:t>
            </w:r>
            <w:r w:rsidRPr="00F016A6">
              <w:rPr>
                <w:rFonts w:hint="eastAsia"/>
                <w:b/>
                <w:sz w:val="16"/>
                <w:szCs w:val="24"/>
                <w:rtl/>
              </w:rPr>
              <w:t>تتحقق</w:t>
            </w:r>
            <w:r w:rsidRPr="00F016A6">
              <w:rPr>
                <w:b/>
                <w:sz w:val="16"/>
                <w:szCs w:val="24"/>
                <w:rtl/>
              </w:rPr>
              <w:t xml:space="preserve"> </w:t>
            </w:r>
            <w:r w:rsidRPr="00F016A6">
              <w:rPr>
                <w:rFonts w:hint="eastAsia"/>
                <w:b/>
                <w:sz w:val="16"/>
                <w:szCs w:val="24"/>
                <w:rtl/>
              </w:rPr>
              <w:t>من</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أن</w:t>
            </w:r>
            <w:r w:rsidRPr="00F016A6">
              <w:rPr>
                <w:b/>
                <w:sz w:val="16"/>
                <w:szCs w:val="24"/>
                <w:rtl/>
              </w:rPr>
              <w:t xml:space="preserve"> </w:t>
            </w:r>
            <w:r w:rsidRPr="00F016A6">
              <w:rPr>
                <w:rFonts w:hint="eastAsia"/>
                <w:b/>
                <w:sz w:val="16"/>
                <w:szCs w:val="24"/>
                <w:rtl/>
              </w:rPr>
              <w:t>المسألة</w:t>
            </w:r>
            <w:r w:rsidRPr="00F016A6">
              <w:rPr>
                <w:b/>
                <w:sz w:val="16"/>
                <w:szCs w:val="24"/>
                <w:rtl/>
              </w:rPr>
              <w:t xml:space="preserve"> </w:t>
            </w:r>
            <w:r w:rsidRPr="00F016A6">
              <w:rPr>
                <w:rFonts w:hint="eastAsia"/>
                <w:b/>
                <w:sz w:val="16"/>
                <w:szCs w:val="24"/>
                <w:rtl/>
              </w:rPr>
              <w:t>نفسها</w:t>
            </w:r>
            <w:r w:rsidRPr="00F016A6">
              <w:rPr>
                <w:b/>
                <w:sz w:val="16"/>
                <w:szCs w:val="24"/>
                <w:rtl/>
              </w:rPr>
              <w:t xml:space="preserve"> </w:t>
            </w:r>
            <w:r w:rsidRPr="00F016A6">
              <w:rPr>
                <w:rFonts w:hint="eastAsia"/>
                <w:b/>
                <w:sz w:val="16"/>
                <w:szCs w:val="24"/>
                <w:rtl/>
              </w:rPr>
              <w:t>لم</w:t>
            </w:r>
            <w:r w:rsidRPr="00F016A6">
              <w:rPr>
                <w:b/>
                <w:sz w:val="16"/>
                <w:szCs w:val="24"/>
                <w:rtl/>
              </w:rPr>
              <w:t xml:space="preserve"> </w:t>
            </w:r>
            <w:r w:rsidRPr="00F016A6">
              <w:rPr>
                <w:rFonts w:hint="eastAsia"/>
                <w:b/>
                <w:sz w:val="16"/>
                <w:szCs w:val="24"/>
                <w:rtl/>
              </w:rPr>
              <w:t>يجر</w:t>
            </w:r>
            <w:r w:rsidRPr="00F016A6">
              <w:rPr>
                <w:b/>
                <w:sz w:val="16"/>
                <w:szCs w:val="24"/>
                <w:rtl/>
              </w:rPr>
              <w:t xml:space="preserve"> </w:t>
            </w:r>
            <w:r w:rsidRPr="00F016A6">
              <w:rPr>
                <w:rFonts w:hint="eastAsia"/>
                <w:b/>
                <w:sz w:val="16"/>
                <w:szCs w:val="24"/>
                <w:rtl/>
              </w:rPr>
              <w:t>بحثها،</w:t>
            </w:r>
            <w:r w:rsidRPr="00F016A6">
              <w:rPr>
                <w:b/>
                <w:sz w:val="16"/>
                <w:szCs w:val="24"/>
                <w:rtl/>
              </w:rPr>
              <w:t xml:space="preserve"> </w:t>
            </w:r>
            <w:r w:rsidRPr="00F016A6">
              <w:rPr>
                <w:rFonts w:hint="eastAsia"/>
                <w:b/>
                <w:sz w:val="16"/>
                <w:szCs w:val="24"/>
                <w:rtl/>
              </w:rPr>
              <w:t>و</w:t>
            </w:r>
            <w:r>
              <w:rPr>
                <w:rFonts w:hint="eastAsia"/>
                <w:b/>
                <w:sz w:val="16"/>
                <w:szCs w:val="24"/>
                <w:rtl/>
              </w:rPr>
              <w:t>لا </w:t>
            </w:r>
            <w:r w:rsidRPr="00F016A6">
              <w:rPr>
                <w:rFonts w:hint="eastAsia"/>
                <w:b/>
                <w:sz w:val="16"/>
                <w:szCs w:val="24"/>
                <w:rtl/>
              </w:rPr>
              <w:t>يجري</w:t>
            </w:r>
            <w:r w:rsidRPr="00F016A6">
              <w:rPr>
                <w:b/>
                <w:sz w:val="16"/>
                <w:szCs w:val="24"/>
                <w:rtl/>
              </w:rPr>
              <w:t xml:space="preserve"> </w:t>
            </w:r>
            <w:r w:rsidRPr="00F016A6">
              <w:rPr>
                <w:rFonts w:hint="eastAsia"/>
                <w:b/>
                <w:sz w:val="16"/>
                <w:szCs w:val="24"/>
                <w:rtl/>
              </w:rPr>
              <w:t>بحثها</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إجراء</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إجراءات</w:t>
            </w:r>
            <w:r w:rsidRPr="00F016A6">
              <w:rPr>
                <w:b/>
                <w:sz w:val="16"/>
                <w:szCs w:val="24"/>
                <w:rtl/>
              </w:rPr>
              <w:t xml:space="preserve"> </w:t>
            </w:r>
            <w:r w:rsidRPr="00F016A6">
              <w:rPr>
                <w:rFonts w:hint="eastAsia"/>
                <w:b/>
                <w:sz w:val="16"/>
                <w:szCs w:val="24"/>
                <w:rtl/>
              </w:rPr>
              <w:t>التحقيق</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التسوية</w:t>
            </w:r>
            <w:r w:rsidRPr="00F016A6">
              <w:rPr>
                <w:b/>
                <w:sz w:val="16"/>
                <w:szCs w:val="24"/>
                <w:rtl/>
              </w:rPr>
              <w:t xml:space="preserve"> </w:t>
            </w:r>
            <w:r w:rsidRPr="00F016A6">
              <w:rPr>
                <w:rFonts w:hint="eastAsia"/>
                <w:b/>
                <w:sz w:val="16"/>
                <w:szCs w:val="24"/>
                <w:rtl/>
              </w:rPr>
              <w:t>الدولية؛</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35</w:t>
            </w:r>
            <w:r w:rsidRPr="00F016A6">
              <w:rPr>
                <w:rFonts w:hint="cs"/>
                <w:b/>
                <w:sz w:val="16"/>
                <w:szCs w:val="24"/>
                <w:rtl/>
              </w:rPr>
              <w:t xml:space="preserve"> </w:t>
            </w:r>
            <w:r w:rsidRPr="00F016A6">
              <w:rPr>
                <w:b/>
                <w:sz w:val="16"/>
                <w:szCs w:val="24"/>
                <w:rtl/>
              </w:rPr>
              <w:t>(2) (</w:t>
            </w:r>
            <w:r w:rsidRPr="00F016A6">
              <w:rPr>
                <w:rFonts w:hint="eastAsia"/>
                <w:b/>
                <w:sz w:val="16"/>
                <w:szCs w:val="24"/>
                <w:rtl/>
              </w:rPr>
              <w:t>ب</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Pr>
                <w:rFonts w:hint="eastAsia"/>
                <w:b/>
                <w:sz w:val="16"/>
                <w:szCs w:val="24"/>
                <w:rtl/>
              </w:rPr>
              <w:t>لا </w:t>
            </w:r>
            <w:r w:rsidRPr="00F016A6">
              <w:rPr>
                <w:rFonts w:hint="eastAsia"/>
                <w:b/>
                <w:sz w:val="16"/>
                <w:szCs w:val="24"/>
                <w:rtl/>
              </w:rPr>
              <w:t>تنظر</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طلب</w:t>
            </w:r>
            <w:r w:rsidRPr="00F016A6">
              <w:rPr>
                <w:b/>
                <w:sz w:val="16"/>
                <w:szCs w:val="24"/>
                <w:rtl/>
              </w:rPr>
              <w:t xml:space="preserve"> </w:t>
            </w:r>
            <w:r w:rsidRPr="00F016A6">
              <w:rPr>
                <w:rFonts w:hint="eastAsia"/>
                <w:b/>
                <w:sz w:val="16"/>
                <w:szCs w:val="24"/>
                <w:rtl/>
              </w:rPr>
              <w:t>يقدم</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34:</w:t>
            </w:r>
            <w:r w:rsidRPr="00F016A6">
              <w:rPr>
                <w:b/>
                <w:sz w:val="16"/>
                <w:szCs w:val="24"/>
              </w:rPr>
              <w:t xml:space="preserve"> </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ويكون</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جوهره</w:t>
            </w:r>
            <w:r w:rsidRPr="00F016A6">
              <w:rPr>
                <w:b/>
                <w:sz w:val="16"/>
                <w:szCs w:val="24"/>
                <w:rtl/>
              </w:rPr>
              <w:t xml:space="preserve"> </w:t>
            </w:r>
            <w:r w:rsidRPr="00F016A6">
              <w:rPr>
                <w:rFonts w:hint="eastAsia"/>
                <w:b/>
                <w:sz w:val="16"/>
                <w:szCs w:val="24"/>
                <w:rtl/>
              </w:rPr>
              <w:t>مسألة</w:t>
            </w:r>
            <w:r w:rsidRPr="00F016A6">
              <w:rPr>
                <w:b/>
                <w:sz w:val="16"/>
                <w:szCs w:val="24"/>
                <w:rtl/>
              </w:rPr>
              <w:t xml:space="preserve"> </w:t>
            </w:r>
            <w:r w:rsidRPr="00F016A6">
              <w:rPr>
                <w:rFonts w:hint="eastAsia"/>
                <w:b/>
                <w:sz w:val="16"/>
                <w:szCs w:val="24"/>
                <w:rtl/>
              </w:rPr>
              <w:t>سبق</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نظرت</w:t>
            </w:r>
            <w:r w:rsidRPr="00F016A6">
              <w:rPr>
                <w:b/>
                <w:sz w:val="16"/>
                <w:szCs w:val="24"/>
                <w:rtl/>
              </w:rPr>
              <w:t xml:space="preserve"> </w:t>
            </w:r>
            <w:r w:rsidRPr="00F016A6">
              <w:rPr>
                <w:rFonts w:hint="eastAsia"/>
                <w:b/>
                <w:sz w:val="16"/>
                <w:szCs w:val="24"/>
                <w:rtl/>
              </w:rPr>
              <w:t>فيها</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سبق</w:t>
            </w:r>
            <w:r w:rsidRPr="00F016A6">
              <w:rPr>
                <w:b/>
                <w:sz w:val="16"/>
                <w:szCs w:val="24"/>
                <w:rtl/>
              </w:rPr>
              <w:t xml:space="preserve"> </w:t>
            </w:r>
            <w:r w:rsidRPr="00F016A6">
              <w:rPr>
                <w:rFonts w:hint="eastAsia"/>
                <w:b/>
                <w:sz w:val="16"/>
                <w:szCs w:val="24"/>
                <w:rtl/>
              </w:rPr>
              <w:t>عرضها</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إطار</w:t>
            </w:r>
            <w:r w:rsidRPr="00F016A6">
              <w:rPr>
                <w:b/>
                <w:sz w:val="16"/>
                <w:szCs w:val="24"/>
                <w:rtl/>
              </w:rPr>
              <w:t xml:space="preserve"> </w:t>
            </w:r>
            <w:r w:rsidRPr="00F016A6">
              <w:rPr>
                <w:rFonts w:hint="eastAsia"/>
                <w:b/>
                <w:sz w:val="16"/>
                <w:szCs w:val="24"/>
                <w:rtl/>
              </w:rPr>
              <w:t>إجراء</w:t>
            </w:r>
            <w:r w:rsidRPr="00F016A6">
              <w:rPr>
                <w:b/>
                <w:sz w:val="16"/>
                <w:szCs w:val="24"/>
                <w:rtl/>
              </w:rPr>
              <w:t xml:space="preserve"> </w:t>
            </w:r>
            <w:r w:rsidRPr="00F016A6">
              <w:rPr>
                <w:rFonts w:hint="eastAsia"/>
                <w:b/>
                <w:sz w:val="16"/>
                <w:szCs w:val="24"/>
                <w:rtl/>
              </w:rPr>
              <w:t>تحقيق</w:t>
            </w:r>
            <w:r w:rsidRPr="00F016A6">
              <w:rPr>
                <w:b/>
                <w:sz w:val="16"/>
                <w:szCs w:val="24"/>
                <w:rtl/>
              </w:rPr>
              <w:t xml:space="preserve"> </w:t>
            </w:r>
            <w:r w:rsidRPr="00F016A6">
              <w:rPr>
                <w:rFonts w:hint="eastAsia"/>
                <w:b/>
                <w:sz w:val="16"/>
                <w:szCs w:val="24"/>
                <w:rtl/>
              </w:rPr>
              <w:t>دولي</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تسوية</w:t>
            </w:r>
            <w:r w:rsidRPr="00F016A6">
              <w:rPr>
                <w:b/>
                <w:sz w:val="16"/>
                <w:szCs w:val="24"/>
                <w:rtl/>
              </w:rPr>
              <w:t xml:space="preserve"> </w:t>
            </w:r>
            <w:r w:rsidRPr="00F016A6">
              <w:rPr>
                <w:rFonts w:hint="eastAsia"/>
                <w:b/>
                <w:sz w:val="16"/>
                <w:szCs w:val="24"/>
                <w:rtl/>
              </w:rPr>
              <w:t>دولية</w:t>
            </w:r>
            <w:r w:rsidRPr="00F016A6">
              <w:rPr>
                <w:b/>
                <w:sz w:val="16"/>
                <w:szCs w:val="24"/>
                <w:rtl/>
              </w:rPr>
              <w:t xml:space="preserve"> </w:t>
            </w:r>
            <w:r w:rsidRPr="00F016A6">
              <w:rPr>
                <w:rFonts w:hint="eastAsia"/>
                <w:b/>
                <w:sz w:val="16"/>
                <w:szCs w:val="24"/>
                <w:rtl/>
              </w:rPr>
              <w:t>و</w:t>
            </w:r>
            <w:r>
              <w:rPr>
                <w:rFonts w:hint="eastAsia"/>
                <w:b/>
                <w:sz w:val="16"/>
                <w:szCs w:val="24"/>
                <w:rtl/>
              </w:rPr>
              <w:t>لا </w:t>
            </w:r>
            <w:r w:rsidRPr="00F016A6">
              <w:rPr>
                <w:rFonts w:hint="eastAsia"/>
                <w:b/>
                <w:sz w:val="16"/>
                <w:szCs w:val="24"/>
                <w:rtl/>
              </w:rPr>
              <w:t>يتضمن</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معلومات</w:t>
            </w:r>
            <w:r w:rsidRPr="00F016A6">
              <w:rPr>
                <w:b/>
                <w:sz w:val="16"/>
                <w:szCs w:val="24"/>
                <w:rtl/>
              </w:rPr>
              <w:t xml:space="preserve"> </w:t>
            </w:r>
            <w:r w:rsidRPr="00F016A6">
              <w:rPr>
                <w:rFonts w:hint="eastAsia"/>
                <w:b/>
                <w:sz w:val="16"/>
                <w:szCs w:val="24"/>
                <w:rtl/>
              </w:rPr>
              <w:t>جديدة</w:t>
            </w:r>
            <w:r w:rsidRPr="00F016A6">
              <w:rPr>
                <w:b/>
                <w:sz w:val="16"/>
                <w:szCs w:val="24"/>
                <w:rtl/>
              </w:rPr>
              <w:t xml:space="preserve"> </w:t>
            </w:r>
            <w:r w:rsidRPr="00F016A6">
              <w:rPr>
                <w:rFonts w:hint="eastAsia"/>
                <w:b/>
                <w:sz w:val="16"/>
                <w:szCs w:val="24"/>
                <w:rtl/>
              </w:rPr>
              <w:t>ذات</w:t>
            </w:r>
            <w:r w:rsidRPr="00F016A6">
              <w:rPr>
                <w:b/>
                <w:sz w:val="16"/>
                <w:szCs w:val="24"/>
                <w:rtl/>
              </w:rPr>
              <w:t xml:space="preserve"> </w:t>
            </w:r>
            <w:r w:rsidRPr="00F016A6">
              <w:rPr>
                <w:rFonts w:hint="eastAsia"/>
                <w:b/>
                <w:sz w:val="16"/>
                <w:szCs w:val="24"/>
                <w:rtl/>
              </w:rPr>
              <w:t>صلة</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46</w:t>
            </w:r>
            <w:r w:rsidRPr="00F016A6">
              <w:rPr>
                <w:rFonts w:hint="cs"/>
                <w:b/>
                <w:sz w:val="16"/>
                <w:szCs w:val="24"/>
                <w:rtl/>
              </w:rPr>
              <w:t xml:space="preserve"> </w:t>
            </w:r>
            <w:r w:rsidRPr="00F016A6">
              <w:rPr>
                <w:b/>
                <w:sz w:val="16"/>
                <w:szCs w:val="24"/>
                <w:rtl/>
              </w:rPr>
              <w:t>(</w:t>
            </w:r>
            <w:r w:rsidRPr="00F016A6">
              <w:rPr>
                <w:rFonts w:hint="eastAsia"/>
                <w:b/>
                <w:sz w:val="16"/>
                <w:szCs w:val="24"/>
                <w:rtl/>
              </w:rPr>
              <w:t>ج</w:t>
            </w:r>
            <w:r w:rsidRPr="00F016A6">
              <w:rPr>
                <w:b/>
                <w:sz w:val="16"/>
                <w:szCs w:val="24"/>
                <w:rtl/>
              </w:rPr>
              <w:t>)</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1 -</w:t>
            </w:r>
            <w:r w:rsidRPr="00F016A6">
              <w:rPr>
                <w:b/>
                <w:sz w:val="16"/>
                <w:szCs w:val="24"/>
                <w:rtl/>
              </w:rPr>
              <w:tab/>
            </w:r>
            <w:r w:rsidRPr="00F016A6">
              <w:rPr>
                <w:rFonts w:hint="cs"/>
                <w:b/>
                <w:sz w:val="16"/>
                <w:szCs w:val="24"/>
                <w:rtl/>
              </w:rPr>
              <w:t xml:space="preserve">  </w:t>
            </w:r>
            <w:r w:rsidRPr="00F016A6">
              <w:rPr>
                <w:rFonts w:hint="eastAsia"/>
                <w:b/>
                <w:sz w:val="16"/>
                <w:szCs w:val="24"/>
                <w:rtl/>
              </w:rPr>
              <w:t>تقبل</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التماسا</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بلاغا</w:t>
            </w:r>
            <w:r w:rsidRPr="00F016A6">
              <w:rPr>
                <w:b/>
                <w:sz w:val="16"/>
                <w:szCs w:val="24"/>
                <w:rtl/>
              </w:rPr>
              <w:t xml:space="preserve"> </w:t>
            </w:r>
            <w:r w:rsidRPr="00F016A6">
              <w:rPr>
                <w:rFonts w:hint="eastAsia"/>
                <w:b/>
                <w:sz w:val="16"/>
                <w:szCs w:val="24"/>
                <w:rtl/>
              </w:rPr>
              <w:t>مودعا</w:t>
            </w:r>
            <w:r w:rsidRPr="00F016A6">
              <w:rPr>
                <w:b/>
                <w:sz w:val="16"/>
                <w:szCs w:val="24"/>
                <w:rtl/>
              </w:rPr>
              <w:t xml:space="preserve"> </w:t>
            </w:r>
            <w:r w:rsidRPr="00F016A6">
              <w:rPr>
                <w:rFonts w:hint="eastAsia"/>
                <w:b/>
                <w:sz w:val="16"/>
                <w:szCs w:val="24"/>
                <w:rtl/>
              </w:rPr>
              <w:t>وفقا</w:t>
            </w:r>
            <w:r w:rsidRPr="00F016A6">
              <w:rPr>
                <w:b/>
                <w:sz w:val="16"/>
                <w:szCs w:val="24"/>
                <w:rtl/>
              </w:rPr>
              <w:t xml:space="preserve"> </w:t>
            </w:r>
            <w:r w:rsidRPr="00F016A6">
              <w:rPr>
                <w:rFonts w:hint="eastAsia"/>
                <w:b/>
                <w:sz w:val="16"/>
                <w:szCs w:val="24"/>
                <w:rtl/>
              </w:rPr>
              <w:t>للمادة</w:t>
            </w:r>
            <w:r w:rsidRPr="00F016A6">
              <w:rPr>
                <w:b/>
                <w:sz w:val="16"/>
                <w:szCs w:val="24"/>
                <w:rtl/>
              </w:rPr>
              <w:t xml:space="preserve"> 44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45 </w:t>
            </w:r>
            <w:r w:rsidRPr="00F016A6">
              <w:rPr>
                <w:rFonts w:hint="eastAsia"/>
                <w:b/>
                <w:sz w:val="16"/>
                <w:szCs w:val="24"/>
                <w:rtl/>
              </w:rPr>
              <w:t>رهنا</w:t>
            </w:r>
            <w:r w:rsidRPr="00F016A6">
              <w:rPr>
                <w:b/>
                <w:sz w:val="16"/>
                <w:szCs w:val="24"/>
                <w:rtl/>
              </w:rPr>
              <w:t xml:space="preserve"> </w:t>
            </w:r>
            <w:r w:rsidRPr="00F016A6">
              <w:rPr>
                <w:rFonts w:hint="eastAsia"/>
                <w:b/>
                <w:sz w:val="16"/>
                <w:szCs w:val="24"/>
                <w:rtl/>
              </w:rPr>
              <w:t>بالشروط</w:t>
            </w:r>
            <w:r w:rsidRPr="00F016A6">
              <w:rPr>
                <w:b/>
                <w:sz w:val="16"/>
                <w:szCs w:val="24"/>
                <w:rtl/>
              </w:rPr>
              <w:t xml:space="preserve"> </w:t>
            </w:r>
            <w:r w:rsidRPr="00F016A6">
              <w:rPr>
                <w:rFonts w:hint="eastAsia"/>
                <w:b/>
                <w:sz w:val="16"/>
                <w:szCs w:val="24"/>
                <w:rtl/>
              </w:rPr>
              <w:t>التالية</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أ</w:t>
            </w:r>
            <w:r>
              <w:rPr>
                <w:rFonts w:hint="eastAsia"/>
                <w:b/>
                <w:sz w:val="16"/>
                <w:szCs w:val="24"/>
                <w:rtl/>
              </w:rPr>
              <w:t>لا </w:t>
            </w:r>
            <w:r w:rsidRPr="00F016A6">
              <w:rPr>
                <w:rFonts w:hint="eastAsia"/>
                <w:b/>
                <w:sz w:val="16"/>
                <w:szCs w:val="24"/>
                <w:rtl/>
              </w:rPr>
              <w:t>يكون</w:t>
            </w:r>
            <w:r w:rsidRPr="00F016A6">
              <w:rPr>
                <w:b/>
                <w:sz w:val="16"/>
                <w:szCs w:val="24"/>
                <w:rtl/>
              </w:rPr>
              <w:t xml:space="preserve"> </w:t>
            </w:r>
            <w:r w:rsidRPr="00F016A6">
              <w:rPr>
                <w:rFonts w:hint="eastAsia"/>
                <w:b/>
                <w:sz w:val="16"/>
                <w:szCs w:val="24"/>
                <w:rtl/>
              </w:rPr>
              <w:t>موضوع</w:t>
            </w:r>
            <w:r w:rsidRPr="00F016A6">
              <w:rPr>
                <w:b/>
                <w:sz w:val="16"/>
                <w:szCs w:val="24"/>
                <w:rtl/>
              </w:rPr>
              <w:t xml:space="preserve"> </w:t>
            </w:r>
            <w:r w:rsidRPr="00F016A6">
              <w:rPr>
                <w:rFonts w:hint="eastAsia"/>
                <w:b/>
                <w:sz w:val="16"/>
                <w:szCs w:val="24"/>
                <w:rtl/>
              </w:rPr>
              <w:t>الالتماس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البلاغ</w:t>
            </w:r>
            <w:r w:rsidRPr="00F016A6">
              <w:rPr>
                <w:b/>
                <w:sz w:val="16"/>
                <w:szCs w:val="24"/>
                <w:rtl/>
              </w:rPr>
              <w:t xml:space="preserve"> </w:t>
            </w:r>
            <w:r w:rsidRPr="00F016A6">
              <w:rPr>
                <w:rFonts w:hint="eastAsia"/>
                <w:b/>
                <w:sz w:val="16"/>
                <w:szCs w:val="24"/>
                <w:rtl/>
              </w:rPr>
              <w:t>معروضا</w:t>
            </w:r>
            <w:r w:rsidRPr="00F016A6">
              <w:rPr>
                <w:b/>
                <w:sz w:val="16"/>
                <w:szCs w:val="24"/>
                <w:rtl/>
              </w:rPr>
              <w:t xml:space="preserve"> </w:t>
            </w:r>
            <w:r w:rsidRPr="00F016A6">
              <w:rPr>
                <w:rFonts w:hint="eastAsia"/>
                <w:b/>
                <w:sz w:val="16"/>
                <w:szCs w:val="24"/>
                <w:rtl/>
              </w:rPr>
              <w:t>أمام</w:t>
            </w:r>
            <w:r w:rsidRPr="00F016A6">
              <w:rPr>
                <w:b/>
                <w:sz w:val="16"/>
                <w:szCs w:val="24"/>
                <w:rtl/>
              </w:rPr>
              <w:t xml:space="preserve"> </w:t>
            </w:r>
            <w:r w:rsidRPr="00F016A6">
              <w:rPr>
                <w:rFonts w:hint="eastAsia"/>
                <w:b/>
                <w:sz w:val="16"/>
                <w:szCs w:val="24"/>
                <w:rtl/>
              </w:rPr>
              <w:t>إجراء</w:t>
            </w:r>
            <w:r w:rsidRPr="00F016A6">
              <w:rPr>
                <w:b/>
                <w:sz w:val="16"/>
                <w:szCs w:val="24"/>
                <w:rtl/>
              </w:rPr>
              <w:t xml:space="preserve"> </w:t>
            </w:r>
            <w:r w:rsidRPr="00F016A6">
              <w:rPr>
                <w:rFonts w:hint="eastAsia"/>
                <w:b/>
                <w:sz w:val="16"/>
                <w:szCs w:val="24"/>
                <w:rtl/>
              </w:rPr>
              <w:t>دولي</w:t>
            </w:r>
            <w:r w:rsidRPr="00F016A6">
              <w:rPr>
                <w:b/>
                <w:sz w:val="16"/>
                <w:szCs w:val="24"/>
                <w:rtl/>
              </w:rPr>
              <w:t xml:space="preserve"> </w:t>
            </w:r>
            <w:r w:rsidRPr="00F016A6">
              <w:rPr>
                <w:rFonts w:hint="eastAsia"/>
                <w:b/>
                <w:sz w:val="16"/>
                <w:szCs w:val="24"/>
                <w:rtl/>
              </w:rPr>
              <w:t>للتسوية</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47</w:t>
            </w:r>
            <w:r w:rsidRPr="00F016A6">
              <w:rPr>
                <w:rFonts w:hint="cs"/>
                <w:b/>
                <w:sz w:val="16"/>
                <w:szCs w:val="24"/>
                <w:rtl/>
              </w:rPr>
              <w:t xml:space="preserve"> </w:t>
            </w:r>
            <w:r w:rsidRPr="00F016A6">
              <w:rPr>
                <w:b/>
                <w:sz w:val="16"/>
                <w:szCs w:val="24"/>
                <w:rtl/>
              </w:rPr>
              <w:t>(</w:t>
            </w:r>
            <w:r w:rsidRPr="00F016A6">
              <w:rPr>
                <w:rFonts w:hint="eastAsia"/>
                <w:b/>
                <w:sz w:val="16"/>
                <w:szCs w:val="24"/>
                <w:rtl/>
              </w:rPr>
              <w:t>د</w:t>
            </w:r>
            <w:r w:rsidRPr="00F016A6">
              <w:rPr>
                <w:b/>
                <w:sz w:val="16"/>
                <w:szCs w:val="24"/>
                <w:rtl/>
              </w:rPr>
              <w:t>)</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تعتبر</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الالتماس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البلاغ</w:t>
            </w:r>
            <w:r w:rsidRPr="00F016A6">
              <w:rPr>
                <w:b/>
                <w:sz w:val="16"/>
                <w:szCs w:val="24"/>
                <w:rtl/>
              </w:rPr>
              <w:t xml:space="preserve"> </w:t>
            </w:r>
            <w:r w:rsidRPr="00F016A6">
              <w:rPr>
                <w:rFonts w:hint="eastAsia"/>
                <w:b/>
                <w:sz w:val="16"/>
                <w:szCs w:val="24"/>
                <w:rtl/>
              </w:rPr>
              <w:t>المقدم</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44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45 </w:t>
            </w:r>
            <w:r w:rsidRPr="00F016A6">
              <w:rPr>
                <w:rFonts w:hint="eastAsia"/>
                <w:b/>
                <w:sz w:val="16"/>
                <w:szCs w:val="24"/>
                <w:rtl/>
              </w:rPr>
              <w:t>غير</w:t>
            </w:r>
            <w:r w:rsidRPr="00F016A6">
              <w:rPr>
                <w:b/>
                <w:sz w:val="16"/>
                <w:szCs w:val="24"/>
                <w:rtl/>
              </w:rPr>
              <w:t xml:space="preserve"> </w:t>
            </w:r>
            <w:r w:rsidRPr="00F016A6">
              <w:rPr>
                <w:rFonts w:hint="eastAsia"/>
                <w:b/>
                <w:sz w:val="16"/>
                <w:szCs w:val="24"/>
                <w:rtl/>
              </w:rPr>
              <w:t>مقبول</w:t>
            </w:r>
            <w:r w:rsidRPr="00F016A6">
              <w:rPr>
                <w:b/>
                <w:sz w:val="16"/>
                <w:szCs w:val="24"/>
                <w:rtl/>
              </w:rPr>
              <w:t xml:space="preserve"> </w:t>
            </w:r>
            <w:r w:rsidRPr="00F016A6">
              <w:rPr>
                <w:rFonts w:hint="eastAsia"/>
                <w:b/>
                <w:sz w:val="16"/>
                <w:szCs w:val="24"/>
                <w:rtl/>
              </w:rPr>
              <w:t>إذا</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eastAsia"/>
                <w:b/>
                <w:sz w:val="16"/>
                <w:szCs w:val="24"/>
                <w:rtl/>
              </w:rPr>
            </w:pPr>
            <w:r w:rsidRPr="00F016A6">
              <w:rPr>
                <w:b/>
                <w:sz w:val="16"/>
                <w:szCs w:val="24"/>
                <w:rtl/>
              </w:rPr>
              <w:tab/>
            </w:r>
            <w:r w:rsidRPr="00F016A6">
              <w:rPr>
                <w:rFonts w:hint="eastAsia"/>
                <w:b/>
                <w:sz w:val="16"/>
                <w:szCs w:val="24"/>
                <w:rtl/>
              </w:rPr>
              <w:t>كان</w:t>
            </w:r>
            <w:r w:rsidRPr="00F016A6">
              <w:rPr>
                <w:b/>
                <w:sz w:val="16"/>
                <w:szCs w:val="24"/>
                <w:rtl/>
              </w:rPr>
              <w:t xml:space="preserve"> </w:t>
            </w:r>
            <w:r w:rsidRPr="00F016A6">
              <w:rPr>
                <w:rFonts w:hint="eastAsia"/>
                <w:b/>
                <w:sz w:val="16"/>
                <w:szCs w:val="24"/>
                <w:rtl/>
              </w:rPr>
              <w:t>الالتماس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البلاغ</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جوهره</w:t>
            </w:r>
            <w:r w:rsidRPr="00F016A6">
              <w:rPr>
                <w:b/>
                <w:sz w:val="16"/>
                <w:szCs w:val="24"/>
                <w:rtl/>
              </w:rPr>
              <w:t xml:space="preserve"> </w:t>
            </w:r>
            <w:r w:rsidRPr="00F016A6">
              <w:rPr>
                <w:rFonts w:hint="eastAsia"/>
                <w:b/>
                <w:sz w:val="16"/>
                <w:szCs w:val="24"/>
                <w:rtl/>
              </w:rPr>
              <w:t>هو</w:t>
            </w:r>
            <w:r w:rsidRPr="00F016A6">
              <w:rPr>
                <w:b/>
                <w:sz w:val="16"/>
                <w:szCs w:val="24"/>
                <w:rtl/>
              </w:rPr>
              <w:t xml:space="preserve"> </w:t>
            </w:r>
            <w:r w:rsidRPr="00F016A6">
              <w:rPr>
                <w:rFonts w:hint="eastAsia"/>
                <w:b/>
                <w:sz w:val="16"/>
                <w:szCs w:val="24"/>
                <w:rtl/>
              </w:rPr>
              <w:t>الالتماس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البلاغ</w:t>
            </w:r>
            <w:r w:rsidRPr="00F016A6">
              <w:rPr>
                <w:b/>
                <w:sz w:val="16"/>
                <w:szCs w:val="24"/>
                <w:rtl/>
              </w:rPr>
              <w:t xml:space="preserve"> </w:t>
            </w:r>
            <w:r w:rsidRPr="00F016A6">
              <w:rPr>
                <w:rFonts w:hint="eastAsia"/>
                <w:b/>
                <w:sz w:val="16"/>
                <w:szCs w:val="24"/>
                <w:rtl/>
              </w:rPr>
              <w:t>الذي</w:t>
            </w:r>
            <w:r w:rsidRPr="00F016A6">
              <w:rPr>
                <w:b/>
                <w:sz w:val="16"/>
                <w:szCs w:val="24"/>
                <w:rtl/>
              </w:rPr>
              <w:t xml:space="preserve"> </w:t>
            </w:r>
            <w:r w:rsidRPr="00F016A6">
              <w:rPr>
                <w:rFonts w:hint="eastAsia"/>
                <w:b/>
                <w:sz w:val="16"/>
                <w:szCs w:val="24"/>
                <w:rtl/>
              </w:rPr>
              <w:t>سبق</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نظرت</w:t>
            </w:r>
            <w:r w:rsidRPr="00F016A6">
              <w:rPr>
                <w:b/>
                <w:sz w:val="16"/>
                <w:szCs w:val="24"/>
                <w:rtl/>
              </w:rPr>
              <w:t xml:space="preserve"> </w:t>
            </w:r>
            <w:r w:rsidRPr="00F016A6">
              <w:rPr>
                <w:rFonts w:hint="eastAsia"/>
                <w:b/>
                <w:sz w:val="16"/>
                <w:szCs w:val="24"/>
                <w:rtl/>
              </w:rPr>
              <w:t>فيه</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منظمة</w:t>
            </w:r>
            <w:r w:rsidRPr="00F016A6">
              <w:rPr>
                <w:b/>
                <w:sz w:val="16"/>
                <w:szCs w:val="24"/>
                <w:rtl/>
              </w:rPr>
              <w:t xml:space="preserve"> </w:t>
            </w:r>
            <w:r w:rsidRPr="00F016A6">
              <w:rPr>
                <w:rFonts w:hint="eastAsia"/>
                <w:b/>
                <w:sz w:val="16"/>
                <w:szCs w:val="24"/>
                <w:rtl/>
              </w:rPr>
              <w:t>دولية</w:t>
            </w:r>
            <w:r w:rsidRPr="00F016A6">
              <w:rPr>
                <w:b/>
                <w:sz w:val="16"/>
                <w:szCs w:val="24"/>
                <w:rtl/>
              </w:rPr>
              <w:t xml:space="preserve"> </w:t>
            </w:r>
            <w:r w:rsidRPr="00F016A6">
              <w:rPr>
                <w:rFonts w:hint="eastAsia"/>
                <w:b/>
                <w:sz w:val="16"/>
                <w:szCs w:val="24"/>
                <w:rtl/>
              </w:rPr>
              <w:t>أخرى</w:t>
            </w:r>
            <w:r w:rsidRPr="00F016A6">
              <w:rPr>
                <w:b/>
                <w:sz w:val="16"/>
                <w:szCs w:val="24"/>
                <w:rtl/>
              </w:rPr>
              <w:t>.</w:t>
            </w:r>
          </w:p>
        </w:tc>
      </w:tr>
      <w:tr w:rsidR="00F016A6" w:rsidRPr="00F858AE">
        <w:tblPrEx>
          <w:tblCellMar>
            <w:top w:w="0" w:type="dxa"/>
            <w:bottom w:w="0" w:type="dxa"/>
          </w:tblCellMar>
        </w:tblPrEx>
        <w:trPr>
          <w:jc w:val="center"/>
        </w:trPr>
        <w:tc>
          <w:tcPr>
            <w:tcW w:w="1632" w:type="dxa"/>
            <w:shd w:val="clear" w:color="auto" w:fill="auto"/>
          </w:tcPr>
          <w:p w:rsidR="00F016A6" w:rsidRPr="00544CA0" w:rsidRDefault="00F016A6" w:rsidP="00F63434">
            <w:pPr>
              <w:keepNext/>
              <w:keepLines/>
              <w:widowControl w:val="0"/>
              <w:tabs>
                <w:tab w:val="left" w:pos="289"/>
              </w:tabs>
              <w:spacing w:before="40" w:after="80" w:line="240" w:lineRule="exact"/>
              <w:ind w:right="144"/>
              <w:jc w:val="lowKashida"/>
              <w:rPr>
                <w:b/>
                <w:bCs/>
                <w:sz w:val="16"/>
                <w:szCs w:val="24"/>
                <w:rtl/>
              </w:rPr>
            </w:pPr>
            <w:r w:rsidRPr="00544CA0">
              <w:rPr>
                <w:rFonts w:hint="eastAsia"/>
                <w:b/>
                <w:bCs/>
                <w:sz w:val="16"/>
                <w:szCs w:val="24"/>
                <w:rtl/>
              </w:rPr>
              <w:t>الفقرة</w:t>
            </w:r>
            <w:r w:rsidRPr="00544CA0">
              <w:rPr>
                <w:b/>
                <w:bCs/>
                <w:sz w:val="16"/>
                <w:szCs w:val="24"/>
                <w:rtl/>
              </w:rPr>
              <w:t xml:space="preserve"> 4:</w:t>
            </w:r>
          </w:p>
          <w:p w:rsidR="00F016A6" w:rsidRPr="00544CA0" w:rsidRDefault="00F016A6" w:rsidP="00F63434">
            <w:pPr>
              <w:widowControl w:val="0"/>
              <w:tabs>
                <w:tab w:val="left" w:pos="289"/>
              </w:tabs>
              <w:spacing w:before="40" w:after="80" w:line="240" w:lineRule="exact"/>
              <w:ind w:right="144"/>
              <w:jc w:val="lowKashida"/>
              <w:rPr>
                <w:rFonts w:hint="cs"/>
                <w:b/>
                <w:bCs/>
                <w:sz w:val="16"/>
                <w:szCs w:val="24"/>
              </w:rPr>
            </w:pPr>
            <w:r w:rsidRPr="00544CA0">
              <w:rPr>
                <w:rFonts w:hint="eastAsia"/>
                <w:b/>
                <w:bCs/>
                <w:sz w:val="16"/>
                <w:szCs w:val="24"/>
                <w:rtl/>
              </w:rPr>
              <w:t>قاعدة</w:t>
            </w:r>
            <w:r w:rsidRPr="00544CA0">
              <w:rPr>
                <w:b/>
                <w:bCs/>
                <w:sz w:val="16"/>
                <w:szCs w:val="24"/>
                <w:rtl/>
              </w:rPr>
              <w:t xml:space="preserve"> </w:t>
            </w:r>
            <w:r w:rsidRPr="00544CA0">
              <w:rPr>
                <w:rFonts w:hint="eastAsia"/>
                <w:b/>
                <w:bCs/>
                <w:sz w:val="16"/>
                <w:szCs w:val="24"/>
                <w:rtl/>
              </w:rPr>
              <w:t>الاختصاص</w:t>
            </w:r>
            <w:r w:rsidRPr="00544CA0">
              <w:rPr>
                <w:b/>
                <w:bCs/>
                <w:sz w:val="16"/>
                <w:szCs w:val="24"/>
                <w:rtl/>
              </w:rPr>
              <w:t xml:space="preserve"> </w:t>
            </w:r>
            <w:r w:rsidRPr="00544CA0">
              <w:rPr>
                <w:rFonts w:hint="eastAsia"/>
                <w:b/>
                <w:bCs/>
                <w:sz w:val="16"/>
                <w:szCs w:val="24"/>
                <w:rtl/>
              </w:rPr>
              <w:t>من</w:t>
            </w:r>
            <w:r w:rsidRPr="00544CA0">
              <w:rPr>
                <w:b/>
                <w:bCs/>
                <w:sz w:val="16"/>
                <w:szCs w:val="24"/>
                <w:rtl/>
              </w:rPr>
              <w:t xml:space="preserve"> </w:t>
            </w:r>
            <w:r w:rsidRPr="00544CA0">
              <w:rPr>
                <w:rFonts w:hint="eastAsia"/>
                <w:b/>
                <w:bCs/>
                <w:sz w:val="16"/>
                <w:szCs w:val="24"/>
                <w:rtl/>
              </w:rPr>
              <w:t>حيث</w:t>
            </w:r>
            <w:r w:rsidRPr="00544CA0">
              <w:rPr>
                <w:b/>
                <w:bCs/>
                <w:sz w:val="16"/>
                <w:szCs w:val="24"/>
                <w:rtl/>
              </w:rPr>
              <w:t xml:space="preserve"> </w:t>
            </w:r>
            <w:r w:rsidRPr="00544CA0">
              <w:rPr>
                <w:rFonts w:hint="eastAsia"/>
                <w:b/>
                <w:bCs/>
                <w:sz w:val="16"/>
                <w:szCs w:val="24"/>
                <w:rtl/>
              </w:rPr>
              <w:t>الزمان</w:t>
            </w:r>
          </w:p>
        </w:tc>
        <w:tc>
          <w:tcPr>
            <w:tcW w:w="1723" w:type="dxa"/>
            <w:shd w:val="clear" w:color="auto" w:fill="auto"/>
          </w:tcPr>
          <w:p w:rsidR="00F016A6" w:rsidRPr="00F016A6" w:rsidRDefault="00F016A6" w:rsidP="00F63434">
            <w:pPr>
              <w:widowControl w:val="0"/>
              <w:tabs>
                <w:tab w:val="left" w:pos="289"/>
              </w:tabs>
              <w:spacing w:before="40" w:after="80" w:line="240" w:lineRule="exact"/>
              <w:ind w:right="144"/>
              <w:jc w:val="lowKashida"/>
              <w:rPr>
                <w:rFonts w:hint="cs"/>
                <w:b/>
                <w:sz w:val="16"/>
                <w:szCs w:val="24"/>
              </w:rPr>
            </w:pPr>
            <w:r w:rsidRPr="00F016A6">
              <w:rPr>
                <w:rFonts w:hint="eastAsia"/>
                <w:b/>
                <w:sz w:val="16"/>
                <w:szCs w:val="24"/>
                <w:rtl/>
              </w:rPr>
              <w:t>المادة</w:t>
            </w:r>
            <w:r w:rsidRPr="00F016A6">
              <w:rPr>
                <w:b/>
                <w:sz w:val="16"/>
                <w:szCs w:val="24"/>
                <w:rtl/>
              </w:rPr>
              <w:t xml:space="preserve"> 4</w:t>
            </w:r>
            <w:r w:rsidRPr="00F016A6">
              <w:rPr>
                <w:rFonts w:hint="cs"/>
                <w:b/>
                <w:sz w:val="16"/>
                <w:szCs w:val="24"/>
                <w:rtl/>
              </w:rPr>
              <w:t xml:space="preserve"> </w:t>
            </w:r>
            <w:r w:rsidRPr="00F016A6">
              <w:rPr>
                <w:b/>
                <w:sz w:val="16"/>
                <w:szCs w:val="24"/>
                <w:rtl/>
              </w:rPr>
              <w:t>(2) (</w:t>
            </w:r>
            <w:r w:rsidRPr="00F016A6">
              <w:rPr>
                <w:rFonts w:hint="eastAsia"/>
                <w:b/>
                <w:sz w:val="16"/>
                <w:szCs w:val="24"/>
                <w:rtl/>
              </w:rPr>
              <w:t>أ</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b/>
                <w:sz w:val="16"/>
                <w:szCs w:val="24"/>
                <w:rtl/>
              </w:rPr>
              <w:tab/>
            </w:r>
            <w:r w:rsidRPr="00F016A6">
              <w:rPr>
                <w:rFonts w:hint="eastAsia"/>
                <w:b/>
                <w:sz w:val="16"/>
                <w:szCs w:val="24"/>
                <w:rtl/>
              </w:rPr>
              <w:t>تعلن</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عدم</w:t>
            </w:r>
            <w:r w:rsidRPr="00F016A6">
              <w:rPr>
                <w:b/>
                <w:sz w:val="16"/>
                <w:szCs w:val="24"/>
                <w:rtl/>
              </w:rPr>
              <w:t xml:space="preserve"> </w:t>
            </w:r>
            <w:r w:rsidRPr="00F016A6">
              <w:rPr>
                <w:rFonts w:hint="eastAsia"/>
                <w:b/>
                <w:sz w:val="16"/>
                <w:szCs w:val="24"/>
                <w:rtl/>
              </w:rPr>
              <w:t>مقبولية</w:t>
            </w:r>
            <w:r w:rsidRPr="00F016A6">
              <w:rPr>
                <w:b/>
                <w:sz w:val="16"/>
                <w:szCs w:val="24"/>
                <w:rtl/>
              </w:rPr>
              <w:t xml:space="preserve"> </w:t>
            </w:r>
            <w:r>
              <w:rPr>
                <w:rFonts w:hint="eastAsia"/>
                <w:b/>
                <w:sz w:val="16"/>
                <w:szCs w:val="24"/>
                <w:rtl/>
              </w:rPr>
              <w:t>[البلاغ]</w:t>
            </w:r>
            <w:r w:rsidRPr="00F016A6">
              <w:rPr>
                <w:b/>
                <w:sz w:val="16"/>
                <w:szCs w:val="24"/>
                <w:rtl/>
              </w:rPr>
              <w:t>:</w:t>
            </w:r>
            <w:r w:rsidRPr="00F016A6">
              <w:rPr>
                <w:b/>
                <w:sz w:val="16"/>
                <w:szCs w:val="24"/>
              </w:rPr>
              <w:t xml:space="preserve"> </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متى</w:t>
            </w:r>
            <w:r w:rsidRPr="00F016A6">
              <w:rPr>
                <w:b/>
                <w:sz w:val="16"/>
                <w:szCs w:val="24"/>
                <w:rtl/>
              </w:rPr>
              <w:t xml:space="preserve"> </w:t>
            </w:r>
            <w:r w:rsidRPr="00F016A6">
              <w:rPr>
                <w:rFonts w:hint="eastAsia"/>
                <w:b/>
                <w:sz w:val="16"/>
                <w:szCs w:val="24"/>
                <w:rtl/>
              </w:rPr>
              <w:t>كانت</w:t>
            </w:r>
            <w:r w:rsidRPr="00F016A6">
              <w:rPr>
                <w:b/>
                <w:sz w:val="16"/>
                <w:szCs w:val="24"/>
                <w:rtl/>
              </w:rPr>
              <w:t xml:space="preserve"> </w:t>
            </w:r>
            <w:r w:rsidRPr="00F016A6">
              <w:rPr>
                <w:rFonts w:hint="eastAsia"/>
                <w:b/>
                <w:sz w:val="16"/>
                <w:szCs w:val="24"/>
                <w:rtl/>
              </w:rPr>
              <w:t>الوقائع</w:t>
            </w:r>
            <w:r w:rsidRPr="00F016A6">
              <w:rPr>
                <w:b/>
                <w:sz w:val="16"/>
                <w:szCs w:val="24"/>
                <w:rtl/>
              </w:rPr>
              <w:t xml:space="preserve"> </w:t>
            </w:r>
            <w:r w:rsidRPr="00F016A6">
              <w:rPr>
                <w:rFonts w:hint="eastAsia"/>
                <w:b/>
                <w:sz w:val="16"/>
                <w:szCs w:val="24"/>
                <w:rtl/>
              </w:rPr>
              <w:t>موضوع</w:t>
            </w:r>
            <w:r w:rsidRPr="00F016A6">
              <w:rPr>
                <w:b/>
                <w:sz w:val="16"/>
                <w:szCs w:val="24"/>
                <w:rtl/>
              </w:rPr>
              <w:t xml:space="preserve"> </w:t>
            </w:r>
            <w:r>
              <w:rPr>
                <w:rFonts w:hint="eastAsia"/>
                <w:b/>
                <w:sz w:val="16"/>
                <w:szCs w:val="24"/>
                <w:rtl/>
              </w:rPr>
              <w:t>[البلاغ]</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حدثت</w:t>
            </w:r>
            <w:r w:rsidRPr="00F016A6">
              <w:rPr>
                <w:b/>
                <w:sz w:val="16"/>
                <w:szCs w:val="24"/>
                <w:rtl/>
              </w:rPr>
              <w:t xml:space="preserve"> </w:t>
            </w:r>
            <w:r w:rsidRPr="00F016A6">
              <w:rPr>
                <w:rFonts w:hint="eastAsia"/>
                <w:b/>
                <w:sz w:val="16"/>
                <w:szCs w:val="24"/>
                <w:rtl/>
              </w:rPr>
              <w:t>قبل</w:t>
            </w:r>
            <w:r w:rsidRPr="00F016A6">
              <w:rPr>
                <w:b/>
                <w:sz w:val="16"/>
                <w:szCs w:val="24"/>
                <w:rtl/>
              </w:rPr>
              <w:t xml:space="preserve"> </w:t>
            </w:r>
            <w:r w:rsidRPr="00F016A6">
              <w:rPr>
                <w:rFonts w:hint="eastAsia"/>
                <w:b/>
                <w:sz w:val="16"/>
                <w:szCs w:val="24"/>
                <w:rtl/>
              </w:rPr>
              <w:t>بدء</w:t>
            </w:r>
            <w:r w:rsidRPr="00F016A6">
              <w:rPr>
                <w:b/>
                <w:sz w:val="16"/>
                <w:szCs w:val="24"/>
                <w:rtl/>
              </w:rPr>
              <w:t xml:space="preserve"> </w:t>
            </w:r>
            <w:r w:rsidRPr="00F016A6">
              <w:rPr>
                <w:rFonts w:hint="eastAsia"/>
                <w:b/>
                <w:sz w:val="16"/>
                <w:szCs w:val="24"/>
                <w:rtl/>
              </w:rPr>
              <w:t>نفاذ</w:t>
            </w:r>
            <w:r w:rsidRPr="00F016A6">
              <w:rPr>
                <w:b/>
                <w:sz w:val="16"/>
                <w:szCs w:val="24"/>
                <w:rtl/>
              </w:rPr>
              <w:t xml:space="preserve"> </w:t>
            </w:r>
            <w:r w:rsidRPr="00F016A6">
              <w:rPr>
                <w:rFonts w:hint="eastAsia"/>
                <w:b/>
                <w:sz w:val="16"/>
                <w:szCs w:val="24"/>
                <w:rtl/>
              </w:rPr>
              <w:t>البروتوكول</w:t>
            </w:r>
            <w:r w:rsidRPr="00F016A6">
              <w:rPr>
                <w:b/>
                <w:sz w:val="16"/>
                <w:szCs w:val="24"/>
                <w:rtl/>
              </w:rPr>
              <w:t xml:space="preserve"> </w:t>
            </w:r>
            <w:r w:rsidRPr="00F016A6">
              <w:rPr>
                <w:rFonts w:hint="eastAsia"/>
                <w:b/>
                <w:sz w:val="16"/>
                <w:szCs w:val="24"/>
                <w:rtl/>
              </w:rPr>
              <w:t>بالنسبة</w:t>
            </w:r>
            <w:r w:rsidRPr="00F016A6">
              <w:rPr>
                <w:b/>
                <w:sz w:val="16"/>
                <w:szCs w:val="24"/>
                <w:rtl/>
              </w:rPr>
              <w:t xml:space="preserve"> </w:t>
            </w:r>
            <w:r w:rsidRPr="00F016A6">
              <w:rPr>
                <w:rFonts w:hint="eastAsia"/>
                <w:b/>
                <w:sz w:val="16"/>
                <w:szCs w:val="24"/>
                <w:rtl/>
              </w:rPr>
              <w:t>للدولة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المعنية،</w:t>
            </w:r>
            <w:r w:rsidRPr="00F016A6">
              <w:rPr>
                <w:b/>
                <w:sz w:val="16"/>
                <w:szCs w:val="24"/>
                <w:rtl/>
              </w:rPr>
              <w:t xml:space="preserve"> </w:t>
            </w:r>
            <w:r w:rsidRPr="00F016A6">
              <w:rPr>
                <w:rFonts w:hint="eastAsia"/>
                <w:b/>
                <w:sz w:val="16"/>
                <w:szCs w:val="24"/>
                <w:rtl/>
              </w:rPr>
              <w:t>إ</w:t>
            </w:r>
            <w:r>
              <w:rPr>
                <w:rFonts w:hint="eastAsia"/>
                <w:b/>
                <w:sz w:val="16"/>
                <w:szCs w:val="24"/>
                <w:rtl/>
              </w:rPr>
              <w:t>لا </w:t>
            </w:r>
            <w:r w:rsidRPr="00F016A6">
              <w:rPr>
                <w:rFonts w:hint="eastAsia"/>
                <w:b/>
                <w:sz w:val="16"/>
                <w:szCs w:val="24"/>
                <w:rtl/>
              </w:rPr>
              <w:t>إذا</w:t>
            </w:r>
            <w:r w:rsidRPr="00F016A6">
              <w:rPr>
                <w:b/>
                <w:sz w:val="16"/>
                <w:szCs w:val="24"/>
                <w:rtl/>
              </w:rPr>
              <w:t xml:space="preserve"> </w:t>
            </w:r>
            <w:r w:rsidRPr="00F016A6">
              <w:rPr>
                <w:rFonts w:hint="eastAsia"/>
                <w:b/>
                <w:sz w:val="16"/>
                <w:szCs w:val="24"/>
                <w:rtl/>
              </w:rPr>
              <w:t>استمرت</w:t>
            </w:r>
            <w:r w:rsidRPr="00F016A6">
              <w:rPr>
                <w:b/>
                <w:sz w:val="16"/>
                <w:szCs w:val="24"/>
                <w:rtl/>
              </w:rPr>
              <w:t xml:space="preserve"> </w:t>
            </w:r>
            <w:r w:rsidRPr="00F016A6">
              <w:rPr>
                <w:rFonts w:hint="eastAsia"/>
                <w:b/>
                <w:sz w:val="16"/>
                <w:szCs w:val="24"/>
                <w:rtl/>
              </w:rPr>
              <w:t>تلك</w:t>
            </w:r>
            <w:r w:rsidRPr="00F016A6">
              <w:rPr>
                <w:b/>
                <w:sz w:val="16"/>
                <w:szCs w:val="24"/>
                <w:rtl/>
              </w:rPr>
              <w:t xml:space="preserve"> </w:t>
            </w:r>
            <w:r w:rsidRPr="00F016A6">
              <w:rPr>
                <w:rFonts w:hint="eastAsia"/>
                <w:b/>
                <w:sz w:val="16"/>
                <w:szCs w:val="24"/>
                <w:rtl/>
              </w:rPr>
              <w:t>الوقائع</w:t>
            </w:r>
            <w:r w:rsidRPr="00F016A6">
              <w:rPr>
                <w:b/>
                <w:sz w:val="16"/>
                <w:szCs w:val="24"/>
                <w:rtl/>
              </w:rPr>
              <w:t xml:space="preserve"> </w:t>
            </w:r>
            <w:r w:rsidRPr="00F016A6">
              <w:rPr>
                <w:rFonts w:hint="eastAsia"/>
                <w:b/>
                <w:sz w:val="16"/>
                <w:szCs w:val="24"/>
                <w:rtl/>
              </w:rPr>
              <w:t>بعد</w:t>
            </w:r>
            <w:r w:rsidRPr="00F016A6">
              <w:rPr>
                <w:b/>
                <w:sz w:val="16"/>
                <w:szCs w:val="24"/>
                <w:rtl/>
              </w:rPr>
              <w:t xml:space="preserve"> </w:t>
            </w:r>
            <w:r w:rsidRPr="00F016A6">
              <w:rPr>
                <w:rFonts w:hint="eastAsia"/>
                <w:b/>
                <w:sz w:val="16"/>
                <w:szCs w:val="24"/>
                <w:rtl/>
              </w:rPr>
              <w:t>تاريخ</w:t>
            </w:r>
            <w:r w:rsidRPr="00F016A6">
              <w:rPr>
                <w:b/>
                <w:sz w:val="16"/>
                <w:szCs w:val="24"/>
                <w:rtl/>
              </w:rPr>
              <w:t xml:space="preserve"> </w:t>
            </w:r>
            <w:r w:rsidRPr="00F016A6">
              <w:rPr>
                <w:rFonts w:hint="eastAsia"/>
                <w:b/>
                <w:sz w:val="16"/>
                <w:szCs w:val="24"/>
                <w:rtl/>
              </w:rPr>
              <w:t>النفاذ</w:t>
            </w:r>
            <w:r w:rsidRPr="00F016A6">
              <w:rPr>
                <w:b/>
                <w:sz w:val="16"/>
                <w:szCs w:val="24"/>
                <w:rtl/>
              </w:rPr>
              <w:t xml:space="preserve">‘. </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1</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ab/>
            </w:r>
            <w:r w:rsidRPr="00F016A6">
              <w:rPr>
                <w:b/>
                <w:sz w:val="16"/>
                <w:szCs w:val="24"/>
                <w:rtl/>
              </w:rPr>
              <w:t xml:space="preserve">(...) </w:t>
            </w:r>
            <w:r w:rsidRPr="00F016A6">
              <w:rPr>
                <w:rFonts w:hint="eastAsia"/>
                <w:b/>
                <w:sz w:val="16"/>
                <w:szCs w:val="24"/>
                <w:rtl/>
              </w:rPr>
              <w:t>و</w:t>
            </w:r>
            <w:r>
              <w:rPr>
                <w:rFonts w:hint="eastAsia"/>
                <w:b/>
                <w:sz w:val="16"/>
                <w:szCs w:val="24"/>
                <w:rtl/>
              </w:rPr>
              <w:t>لا </w:t>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استلام</w:t>
            </w:r>
            <w:r w:rsidRPr="00F016A6">
              <w:rPr>
                <w:b/>
                <w:sz w:val="16"/>
                <w:szCs w:val="24"/>
                <w:rtl/>
              </w:rPr>
              <w:t xml:space="preserve"> </w:t>
            </w:r>
            <w:r w:rsidRPr="00F016A6">
              <w:rPr>
                <w:rFonts w:hint="eastAsia"/>
                <w:b/>
                <w:sz w:val="16"/>
                <w:szCs w:val="24"/>
                <w:rtl/>
              </w:rPr>
              <w:t>أية</w:t>
            </w:r>
            <w:r w:rsidRPr="00F016A6">
              <w:rPr>
                <w:b/>
                <w:sz w:val="16"/>
                <w:szCs w:val="24"/>
                <w:rtl/>
              </w:rPr>
              <w:t xml:space="preserve"> </w:t>
            </w:r>
            <w:r>
              <w:rPr>
                <w:rFonts w:hint="eastAsia"/>
                <w:b/>
                <w:sz w:val="16"/>
                <w:szCs w:val="24"/>
                <w:rtl/>
              </w:rPr>
              <w:t>[بلاغ]</w:t>
            </w:r>
            <w:r w:rsidRPr="00F016A6">
              <w:rPr>
                <w:b/>
                <w:sz w:val="16"/>
                <w:szCs w:val="24"/>
                <w:rtl/>
              </w:rPr>
              <w:t xml:space="preserve"> </w:t>
            </w:r>
            <w:r>
              <w:rPr>
                <w:rFonts w:hint="cs"/>
                <w:b/>
                <w:sz w:val="16"/>
                <w:szCs w:val="24"/>
                <w:rtl/>
              </w:rPr>
              <w:t>[يـ]ـ</w:t>
            </w:r>
            <w:r w:rsidRPr="00F016A6">
              <w:rPr>
                <w:rFonts w:hint="eastAsia"/>
                <w:b/>
                <w:sz w:val="16"/>
                <w:szCs w:val="24"/>
                <w:rtl/>
              </w:rPr>
              <w:t>تعلق</w:t>
            </w:r>
            <w:r w:rsidRPr="00F016A6">
              <w:rPr>
                <w:b/>
                <w:sz w:val="16"/>
                <w:szCs w:val="24"/>
                <w:rtl/>
              </w:rPr>
              <w:t xml:space="preserve"> </w:t>
            </w:r>
            <w:r w:rsidRPr="00F016A6">
              <w:rPr>
                <w:rFonts w:hint="eastAsia"/>
                <w:b/>
                <w:sz w:val="16"/>
                <w:szCs w:val="24"/>
                <w:rtl/>
              </w:rPr>
              <w:t>بأية</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العهد</w:t>
            </w:r>
            <w:r w:rsidRPr="00F016A6">
              <w:rPr>
                <w:b/>
                <w:sz w:val="16"/>
                <w:szCs w:val="24"/>
                <w:rtl/>
              </w:rPr>
              <w:t xml:space="preserve"> </w:t>
            </w:r>
            <w:r>
              <w:rPr>
                <w:rFonts w:hint="eastAsia"/>
                <w:b/>
                <w:sz w:val="16"/>
                <w:szCs w:val="24"/>
                <w:rtl/>
              </w:rPr>
              <w:t>لا </w:t>
            </w:r>
            <w:r w:rsidRPr="00F016A6">
              <w:rPr>
                <w:rFonts w:hint="eastAsia"/>
                <w:b/>
                <w:sz w:val="16"/>
                <w:szCs w:val="24"/>
                <w:rtl/>
              </w:rPr>
              <w:t>تكون</w:t>
            </w:r>
            <w:r w:rsidRPr="00F016A6">
              <w:rPr>
                <w:b/>
                <w:sz w:val="16"/>
                <w:szCs w:val="24"/>
                <w:rtl/>
              </w:rPr>
              <w:t xml:space="preserve"> </w:t>
            </w:r>
            <w:r w:rsidRPr="00F016A6">
              <w:rPr>
                <w:rFonts w:hint="eastAsia"/>
                <w:b/>
                <w:sz w:val="16"/>
                <w:szCs w:val="24"/>
                <w:rtl/>
              </w:rPr>
              <w:t>طرفا</w:t>
            </w:r>
            <w:r w:rsidRPr="00F016A6">
              <w:rPr>
                <w:b/>
                <w:sz w:val="16"/>
                <w:szCs w:val="24"/>
                <w:rtl/>
              </w:rPr>
              <w:t xml:space="preserve"> </w:t>
            </w:r>
            <w:r w:rsidRPr="00F016A6">
              <w:rPr>
                <w:rFonts w:hint="eastAsia"/>
                <w:b/>
                <w:sz w:val="16"/>
                <w:szCs w:val="24"/>
                <w:rtl/>
              </w:rPr>
              <w:t>هذا</w:t>
            </w:r>
            <w:r w:rsidRPr="00F016A6">
              <w:rPr>
                <w:b/>
                <w:sz w:val="16"/>
                <w:szCs w:val="24"/>
                <w:rtl/>
              </w:rPr>
              <w:t xml:space="preserve"> </w:t>
            </w:r>
            <w:r w:rsidRPr="00F016A6">
              <w:rPr>
                <w:rFonts w:hint="eastAsia"/>
                <w:b/>
                <w:sz w:val="16"/>
                <w:szCs w:val="24"/>
                <w:rtl/>
              </w:rPr>
              <w:t>البروتوكول</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3</w:t>
            </w:r>
            <w:r w:rsidRPr="00F016A6">
              <w:rPr>
                <w:rFonts w:hint="cs"/>
                <w:b/>
                <w:sz w:val="16"/>
                <w:szCs w:val="24"/>
                <w:rtl/>
              </w:rPr>
              <w:t xml:space="preserve">: </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على</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تقرر</w:t>
            </w:r>
            <w:r w:rsidRPr="00F016A6">
              <w:rPr>
                <w:b/>
                <w:sz w:val="16"/>
                <w:szCs w:val="24"/>
                <w:rtl/>
              </w:rPr>
              <w:t xml:space="preserve"> </w:t>
            </w:r>
            <w:r w:rsidRPr="00F016A6">
              <w:rPr>
                <w:rFonts w:hint="eastAsia"/>
                <w:b/>
                <w:sz w:val="16"/>
                <w:szCs w:val="24"/>
                <w:rtl/>
              </w:rPr>
              <w:t>رفض</w:t>
            </w:r>
            <w:r w:rsidRPr="00F016A6">
              <w:rPr>
                <w:b/>
                <w:sz w:val="16"/>
                <w:szCs w:val="24"/>
                <w:rtl/>
              </w:rPr>
              <w:t xml:space="preserve"> </w:t>
            </w:r>
            <w:r w:rsidRPr="00F016A6">
              <w:rPr>
                <w:rFonts w:hint="eastAsia"/>
                <w:b/>
                <w:sz w:val="16"/>
                <w:szCs w:val="24"/>
                <w:rtl/>
              </w:rPr>
              <w:t>أية</w:t>
            </w:r>
            <w:r w:rsidRPr="00F016A6">
              <w:rPr>
                <w:b/>
                <w:sz w:val="16"/>
                <w:szCs w:val="24"/>
                <w:rtl/>
              </w:rPr>
              <w:t xml:space="preserve"> </w:t>
            </w:r>
            <w:r>
              <w:rPr>
                <w:rFonts w:hint="eastAsia"/>
                <w:b/>
                <w:sz w:val="16"/>
                <w:szCs w:val="24"/>
                <w:rtl/>
              </w:rPr>
              <w:t>[بلاغ]</w:t>
            </w:r>
            <w:r w:rsidRPr="00F016A6">
              <w:rPr>
                <w:b/>
                <w:sz w:val="16"/>
                <w:szCs w:val="24"/>
                <w:rtl/>
              </w:rPr>
              <w:t xml:space="preserve"> </w:t>
            </w:r>
            <w:r w:rsidRPr="00F016A6">
              <w:rPr>
                <w:rFonts w:hint="eastAsia"/>
                <w:b/>
                <w:sz w:val="16"/>
                <w:szCs w:val="24"/>
                <w:rtl/>
              </w:rPr>
              <w:t>مقدم</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هذا</w:t>
            </w:r>
            <w:r w:rsidRPr="00F016A6">
              <w:rPr>
                <w:b/>
                <w:sz w:val="16"/>
                <w:szCs w:val="24"/>
                <w:rtl/>
              </w:rPr>
              <w:t xml:space="preserve"> </w:t>
            </w:r>
            <w:r w:rsidRPr="00F016A6">
              <w:rPr>
                <w:rFonts w:hint="eastAsia"/>
                <w:b/>
                <w:sz w:val="16"/>
                <w:szCs w:val="24"/>
                <w:rtl/>
              </w:rPr>
              <w:t>البروتوكول</w:t>
            </w:r>
            <w:r w:rsidRPr="00F016A6">
              <w:rPr>
                <w:b/>
                <w:sz w:val="16"/>
                <w:szCs w:val="24"/>
                <w:rtl/>
              </w:rPr>
              <w:t xml:space="preserve"> (...)</w:t>
            </w:r>
            <w:r>
              <w:rPr>
                <w:rFonts w:hint="cs"/>
                <w:b/>
                <w:sz w:val="16"/>
                <w:szCs w:val="24"/>
                <w:rtl/>
              </w:rPr>
              <w:t xml:space="preserve"> [يـ]</w:t>
            </w:r>
            <w:r w:rsidRPr="00F016A6">
              <w:rPr>
                <w:rFonts w:hint="eastAsia"/>
                <w:b/>
                <w:sz w:val="16"/>
                <w:szCs w:val="24"/>
                <w:rtl/>
              </w:rPr>
              <w:t>كون،</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رأي</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 </w:t>
            </w:r>
            <w:r>
              <w:rPr>
                <w:rFonts w:hint="eastAsia"/>
                <w:b/>
                <w:sz w:val="16"/>
                <w:szCs w:val="24"/>
                <w:rtl/>
              </w:rPr>
              <w:t>منافي</w:t>
            </w:r>
            <w:r>
              <w:rPr>
                <w:rFonts w:hint="cs"/>
                <w:b/>
                <w:sz w:val="16"/>
                <w:szCs w:val="24"/>
                <w:rtl/>
              </w:rPr>
              <w:t>[ـا]</w:t>
            </w:r>
            <w:r w:rsidRPr="00F016A6">
              <w:rPr>
                <w:b/>
                <w:sz w:val="16"/>
                <w:szCs w:val="24"/>
                <w:rtl/>
              </w:rPr>
              <w:t xml:space="preserve"> </w:t>
            </w:r>
            <w:r w:rsidRPr="00F016A6">
              <w:rPr>
                <w:rFonts w:hint="eastAsia"/>
                <w:b/>
                <w:sz w:val="16"/>
                <w:szCs w:val="24"/>
                <w:rtl/>
              </w:rPr>
              <w:t>لأحكام</w:t>
            </w:r>
            <w:r w:rsidRPr="00F016A6">
              <w:rPr>
                <w:b/>
                <w:sz w:val="16"/>
                <w:szCs w:val="24"/>
                <w:rtl/>
              </w:rPr>
              <w:t xml:space="preserve"> </w:t>
            </w:r>
            <w:r w:rsidRPr="00F016A6">
              <w:rPr>
                <w:rFonts w:hint="eastAsia"/>
                <w:b/>
                <w:sz w:val="16"/>
                <w:szCs w:val="24"/>
                <w:rtl/>
              </w:rPr>
              <w:t>العهد</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14</w:t>
            </w:r>
            <w:r w:rsidRPr="00F016A6">
              <w:rPr>
                <w:rFonts w:hint="cs"/>
                <w:b/>
                <w:sz w:val="16"/>
                <w:szCs w:val="24"/>
                <w:rtl/>
              </w:rPr>
              <w:t xml:space="preserve"> </w:t>
            </w:r>
            <w:r w:rsidRPr="00F016A6">
              <w:rPr>
                <w:b/>
                <w:sz w:val="16"/>
                <w:szCs w:val="24"/>
                <w:rtl/>
              </w:rPr>
              <w:t>(1)</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rFonts w:hint="cs"/>
                <w:b/>
                <w:sz w:val="16"/>
                <w:szCs w:val="24"/>
                <w:rtl/>
              </w:rPr>
              <w:tab/>
            </w:r>
            <w:r w:rsidRPr="00F016A6">
              <w:rPr>
                <w:b/>
                <w:sz w:val="16"/>
                <w:szCs w:val="24"/>
                <w:rtl/>
              </w:rPr>
              <w:t xml:space="preserve">(...) </w:t>
            </w:r>
            <w:r w:rsidRPr="00F016A6">
              <w:rPr>
                <w:rFonts w:hint="eastAsia"/>
                <w:b/>
                <w:sz w:val="16"/>
                <w:szCs w:val="24"/>
                <w:rtl/>
              </w:rPr>
              <w:t>و</w:t>
            </w:r>
            <w:r>
              <w:rPr>
                <w:rFonts w:hint="eastAsia"/>
                <w:b/>
                <w:sz w:val="16"/>
                <w:szCs w:val="24"/>
                <w:rtl/>
              </w:rPr>
              <w:t>لا </w:t>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قبول</w:t>
            </w:r>
            <w:r w:rsidRPr="00F016A6">
              <w:rPr>
                <w:b/>
                <w:sz w:val="16"/>
                <w:szCs w:val="24"/>
                <w:rtl/>
              </w:rPr>
              <w:t xml:space="preserve"> </w:t>
            </w:r>
            <w:r w:rsidRPr="00F016A6">
              <w:rPr>
                <w:rFonts w:hint="eastAsia"/>
                <w:b/>
                <w:sz w:val="16"/>
                <w:szCs w:val="24"/>
                <w:rtl/>
              </w:rPr>
              <w:t>استلام</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Pr>
                <w:rFonts w:hint="eastAsia"/>
                <w:b/>
                <w:sz w:val="16"/>
                <w:szCs w:val="24"/>
                <w:rtl/>
              </w:rPr>
              <w:t>[بلاغ]</w:t>
            </w:r>
            <w:r w:rsidRPr="00F016A6">
              <w:rPr>
                <w:b/>
                <w:sz w:val="16"/>
                <w:szCs w:val="24"/>
                <w:rtl/>
              </w:rPr>
              <w:t xml:space="preserve"> </w:t>
            </w:r>
            <w:r>
              <w:rPr>
                <w:rFonts w:hint="cs"/>
                <w:b/>
                <w:sz w:val="16"/>
                <w:szCs w:val="24"/>
                <w:rtl/>
              </w:rPr>
              <w:t>[يـ]ـ</w:t>
            </w:r>
            <w:r w:rsidRPr="00F016A6">
              <w:rPr>
                <w:rFonts w:hint="eastAsia"/>
                <w:b/>
                <w:sz w:val="16"/>
                <w:szCs w:val="24"/>
                <w:rtl/>
              </w:rPr>
              <w:t>تعلق</w:t>
            </w:r>
            <w:r w:rsidRPr="00F016A6">
              <w:rPr>
                <w:b/>
                <w:sz w:val="16"/>
                <w:szCs w:val="24"/>
                <w:rtl/>
              </w:rPr>
              <w:t xml:space="preserve"> </w:t>
            </w:r>
            <w:r w:rsidRPr="00F016A6">
              <w:rPr>
                <w:rFonts w:hint="eastAsia"/>
                <w:b/>
                <w:sz w:val="16"/>
                <w:szCs w:val="24"/>
                <w:rtl/>
              </w:rPr>
              <w:t>بأية</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لم</w:t>
            </w:r>
            <w:r w:rsidRPr="00F016A6">
              <w:rPr>
                <w:b/>
                <w:sz w:val="16"/>
                <w:szCs w:val="24"/>
                <w:rtl/>
              </w:rPr>
              <w:t xml:space="preserve"> </w:t>
            </w:r>
            <w:r w:rsidRPr="00F016A6">
              <w:rPr>
                <w:rFonts w:hint="eastAsia"/>
                <w:b/>
                <w:sz w:val="16"/>
                <w:szCs w:val="24"/>
                <w:rtl/>
              </w:rPr>
              <w:t>تصدر</w:t>
            </w:r>
            <w:r w:rsidRPr="00F016A6">
              <w:rPr>
                <w:b/>
                <w:sz w:val="16"/>
                <w:szCs w:val="24"/>
                <w:rtl/>
              </w:rPr>
              <w:t xml:space="preserve"> </w:t>
            </w:r>
            <w:r w:rsidRPr="00F016A6">
              <w:rPr>
                <w:rFonts w:hint="eastAsia"/>
                <w:b/>
                <w:sz w:val="16"/>
                <w:szCs w:val="24"/>
                <w:rtl/>
              </w:rPr>
              <w:t>مثل</w:t>
            </w:r>
            <w:r w:rsidRPr="00F016A6">
              <w:rPr>
                <w:b/>
                <w:sz w:val="16"/>
                <w:szCs w:val="24"/>
                <w:rtl/>
              </w:rPr>
              <w:t xml:space="preserve"> </w:t>
            </w:r>
            <w:r w:rsidRPr="00F016A6">
              <w:rPr>
                <w:rFonts w:hint="eastAsia"/>
                <w:b/>
                <w:sz w:val="16"/>
                <w:szCs w:val="24"/>
                <w:rtl/>
              </w:rPr>
              <w:t>هذا</w:t>
            </w:r>
            <w:r w:rsidRPr="00F016A6">
              <w:rPr>
                <w:b/>
                <w:sz w:val="16"/>
                <w:szCs w:val="24"/>
                <w:rtl/>
              </w:rPr>
              <w:t xml:space="preserve"> </w:t>
            </w:r>
            <w:r w:rsidRPr="00F016A6">
              <w:rPr>
                <w:rFonts w:hint="eastAsia"/>
                <w:b/>
                <w:sz w:val="16"/>
                <w:szCs w:val="24"/>
                <w:rtl/>
              </w:rPr>
              <w:t>الإعلان</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22</w:t>
            </w:r>
            <w:r w:rsidRPr="00F016A6">
              <w:rPr>
                <w:rFonts w:hint="cs"/>
                <w:b/>
                <w:sz w:val="16"/>
                <w:szCs w:val="24"/>
                <w:rtl/>
              </w:rPr>
              <w:t xml:space="preserve"> </w:t>
            </w:r>
            <w:r w:rsidRPr="00F016A6">
              <w:rPr>
                <w:b/>
                <w:sz w:val="16"/>
                <w:szCs w:val="24"/>
                <w:rtl/>
              </w:rPr>
              <w:t>(1)</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ab/>
            </w:r>
            <w:r w:rsidRPr="00F016A6">
              <w:rPr>
                <w:b/>
                <w:sz w:val="16"/>
                <w:szCs w:val="24"/>
                <w:rtl/>
              </w:rPr>
              <w:t xml:space="preserve">(...) </w:t>
            </w:r>
            <w:r w:rsidRPr="00F016A6">
              <w:rPr>
                <w:rFonts w:hint="eastAsia"/>
                <w:b/>
                <w:sz w:val="16"/>
                <w:szCs w:val="24"/>
                <w:rtl/>
              </w:rPr>
              <w:t>و</w:t>
            </w:r>
            <w:r>
              <w:rPr>
                <w:rFonts w:hint="eastAsia"/>
                <w:b/>
                <w:sz w:val="16"/>
                <w:szCs w:val="24"/>
                <w:rtl/>
              </w:rPr>
              <w:t>لا </w:t>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تتسلم</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بلاغ</w:t>
            </w:r>
            <w:r w:rsidRPr="00F016A6">
              <w:rPr>
                <w:b/>
                <w:sz w:val="16"/>
                <w:szCs w:val="24"/>
                <w:rtl/>
              </w:rPr>
              <w:t xml:space="preserve"> </w:t>
            </w:r>
            <w:r w:rsidRPr="00F016A6">
              <w:rPr>
                <w:rFonts w:hint="eastAsia"/>
                <w:b/>
                <w:sz w:val="16"/>
                <w:szCs w:val="24"/>
                <w:rtl/>
              </w:rPr>
              <w:t>إذا</w:t>
            </w:r>
            <w:r w:rsidRPr="00F016A6">
              <w:rPr>
                <w:b/>
                <w:sz w:val="16"/>
                <w:szCs w:val="24"/>
                <w:rtl/>
              </w:rPr>
              <w:t xml:space="preserve"> </w:t>
            </w:r>
            <w:r w:rsidRPr="00F016A6">
              <w:rPr>
                <w:rFonts w:hint="eastAsia"/>
                <w:b/>
                <w:sz w:val="16"/>
                <w:szCs w:val="24"/>
                <w:rtl/>
              </w:rPr>
              <w:t>كان</w:t>
            </w:r>
            <w:r w:rsidRPr="00F016A6">
              <w:rPr>
                <w:b/>
                <w:sz w:val="16"/>
                <w:szCs w:val="24"/>
                <w:rtl/>
              </w:rPr>
              <w:t xml:space="preserve"> </w:t>
            </w:r>
            <w:r w:rsidRPr="00F016A6">
              <w:rPr>
                <w:rFonts w:hint="eastAsia"/>
                <w:b/>
                <w:sz w:val="16"/>
                <w:szCs w:val="24"/>
                <w:rtl/>
              </w:rPr>
              <w:t>يتصل</w:t>
            </w:r>
            <w:r w:rsidRPr="00F016A6">
              <w:rPr>
                <w:b/>
                <w:sz w:val="16"/>
                <w:szCs w:val="24"/>
                <w:rtl/>
              </w:rPr>
              <w:t xml:space="preserve"> </w:t>
            </w:r>
            <w:r w:rsidRPr="00F016A6">
              <w:rPr>
                <w:rFonts w:hint="eastAsia"/>
                <w:b/>
                <w:sz w:val="16"/>
                <w:szCs w:val="24"/>
                <w:rtl/>
              </w:rPr>
              <w:t>بدولة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لم</w:t>
            </w:r>
            <w:r w:rsidRPr="00F016A6">
              <w:rPr>
                <w:b/>
                <w:sz w:val="16"/>
                <w:szCs w:val="24"/>
                <w:rtl/>
              </w:rPr>
              <w:t xml:space="preserve"> </w:t>
            </w:r>
            <w:r w:rsidRPr="00F016A6">
              <w:rPr>
                <w:rFonts w:hint="eastAsia"/>
                <w:b/>
                <w:sz w:val="16"/>
                <w:szCs w:val="24"/>
                <w:rtl/>
              </w:rPr>
              <w:t>تصدر</w:t>
            </w:r>
            <w:r w:rsidRPr="00F016A6">
              <w:rPr>
                <w:b/>
                <w:sz w:val="16"/>
                <w:szCs w:val="24"/>
                <w:rtl/>
              </w:rPr>
              <w:t xml:space="preserve"> </w:t>
            </w:r>
            <w:r w:rsidRPr="00F016A6">
              <w:rPr>
                <w:rFonts w:hint="eastAsia"/>
                <w:b/>
                <w:sz w:val="16"/>
                <w:szCs w:val="24"/>
                <w:rtl/>
              </w:rPr>
              <w:t>مثل</w:t>
            </w:r>
            <w:r w:rsidRPr="00F016A6">
              <w:rPr>
                <w:b/>
                <w:sz w:val="16"/>
                <w:szCs w:val="24"/>
                <w:rtl/>
              </w:rPr>
              <w:t xml:space="preserve"> </w:t>
            </w:r>
            <w:r w:rsidRPr="00F016A6">
              <w:rPr>
                <w:rFonts w:hint="eastAsia"/>
                <w:b/>
                <w:sz w:val="16"/>
                <w:szCs w:val="24"/>
                <w:rtl/>
              </w:rPr>
              <w:t>هذا</w:t>
            </w:r>
            <w:r w:rsidRPr="00F016A6">
              <w:rPr>
                <w:b/>
                <w:sz w:val="16"/>
                <w:szCs w:val="24"/>
                <w:rtl/>
              </w:rPr>
              <w:t xml:space="preserve"> </w:t>
            </w:r>
            <w:r w:rsidRPr="00F016A6">
              <w:rPr>
                <w:rFonts w:hint="eastAsia"/>
                <w:b/>
                <w:sz w:val="16"/>
                <w:szCs w:val="24"/>
                <w:rtl/>
              </w:rPr>
              <w:t>الإعلان</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22</w:t>
            </w:r>
            <w:r w:rsidRPr="00F016A6">
              <w:rPr>
                <w:rFonts w:hint="cs"/>
                <w:b/>
                <w:sz w:val="16"/>
                <w:szCs w:val="24"/>
                <w:rtl/>
              </w:rPr>
              <w:t xml:space="preserve"> </w:t>
            </w:r>
            <w:r w:rsidRPr="00F016A6">
              <w:rPr>
                <w:b/>
                <w:sz w:val="16"/>
                <w:szCs w:val="24"/>
                <w:rtl/>
              </w:rPr>
              <w:t>(2)</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تعتبر</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بلاغ</w:t>
            </w:r>
            <w:r w:rsidRPr="00F016A6">
              <w:rPr>
                <w:b/>
                <w:sz w:val="16"/>
                <w:szCs w:val="24"/>
                <w:rtl/>
              </w:rPr>
              <w:t xml:space="preserve"> </w:t>
            </w:r>
            <w:r w:rsidRPr="00F016A6">
              <w:rPr>
                <w:rFonts w:hint="eastAsia"/>
                <w:b/>
                <w:sz w:val="16"/>
                <w:szCs w:val="24"/>
                <w:rtl/>
              </w:rPr>
              <w:t>مقدم</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w:t>
            </w:r>
            <w:r w:rsidR="005859C7" w:rsidRPr="00F016A6">
              <w:rPr>
                <w:rFonts w:hint="cs"/>
                <w:b/>
                <w:sz w:val="16"/>
                <w:szCs w:val="24"/>
                <w:rtl/>
              </w:rPr>
              <w:t>غير مقبو</w:t>
            </w:r>
            <w:r w:rsidR="005859C7" w:rsidRPr="00F016A6">
              <w:rPr>
                <w:rFonts w:hint="eastAsia"/>
                <w:b/>
                <w:sz w:val="16"/>
                <w:szCs w:val="24"/>
                <w:rtl/>
              </w:rPr>
              <w:t>ل</w:t>
            </w:r>
            <w:r w:rsidRPr="00F016A6">
              <w:rPr>
                <w:b/>
                <w:sz w:val="16"/>
                <w:szCs w:val="24"/>
                <w:rtl/>
              </w:rPr>
              <w:t xml:space="preserve"> </w:t>
            </w:r>
            <w:r w:rsidRPr="00F016A6">
              <w:rPr>
                <w:rFonts w:hint="eastAsia"/>
                <w:b/>
                <w:sz w:val="16"/>
                <w:szCs w:val="24"/>
                <w:rtl/>
              </w:rPr>
              <w:t>إذا</w:t>
            </w:r>
            <w:r w:rsidRPr="00F016A6">
              <w:rPr>
                <w:b/>
                <w:sz w:val="16"/>
                <w:szCs w:val="24"/>
                <w:rtl/>
              </w:rPr>
              <w:t xml:space="preserve"> </w:t>
            </w:r>
            <w:r w:rsidRPr="00F016A6">
              <w:rPr>
                <w:rFonts w:hint="eastAsia"/>
                <w:b/>
                <w:sz w:val="16"/>
                <w:szCs w:val="24"/>
                <w:rtl/>
              </w:rPr>
              <w:t>كان</w:t>
            </w:r>
            <w:r w:rsidRPr="00F016A6">
              <w:rPr>
                <w:b/>
                <w:sz w:val="16"/>
                <w:szCs w:val="24"/>
                <w:rtl/>
              </w:rPr>
              <w:t xml:space="preserve"> (...) </w:t>
            </w:r>
            <w:r>
              <w:rPr>
                <w:rFonts w:hint="eastAsia"/>
                <w:b/>
                <w:sz w:val="16"/>
                <w:szCs w:val="24"/>
                <w:rtl/>
              </w:rPr>
              <w:t>لا </w:t>
            </w:r>
            <w:r w:rsidRPr="00F016A6">
              <w:rPr>
                <w:rFonts w:hint="eastAsia"/>
                <w:b/>
                <w:sz w:val="16"/>
                <w:szCs w:val="24"/>
                <w:rtl/>
              </w:rPr>
              <w:t>يتفق</w:t>
            </w:r>
            <w:r w:rsidRPr="00F016A6">
              <w:rPr>
                <w:b/>
                <w:sz w:val="16"/>
                <w:szCs w:val="24"/>
                <w:rtl/>
              </w:rPr>
              <w:t xml:space="preserve"> </w:t>
            </w:r>
            <w:r w:rsidRPr="00F016A6">
              <w:rPr>
                <w:rFonts w:hint="eastAsia"/>
                <w:b/>
                <w:sz w:val="16"/>
                <w:szCs w:val="24"/>
                <w:rtl/>
              </w:rPr>
              <w:t>مع</w:t>
            </w:r>
            <w:r w:rsidRPr="00F016A6">
              <w:rPr>
                <w:b/>
                <w:sz w:val="16"/>
                <w:szCs w:val="24"/>
                <w:rtl/>
              </w:rPr>
              <w:t xml:space="preserve"> </w:t>
            </w:r>
            <w:r w:rsidRPr="00F016A6">
              <w:rPr>
                <w:rFonts w:hint="eastAsia"/>
                <w:b/>
                <w:sz w:val="16"/>
                <w:szCs w:val="24"/>
                <w:rtl/>
              </w:rPr>
              <w:t>أحكام</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35(3)</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تعلن</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عدم</w:t>
            </w:r>
            <w:r w:rsidRPr="00F016A6">
              <w:rPr>
                <w:b/>
                <w:sz w:val="16"/>
                <w:szCs w:val="24"/>
                <w:rtl/>
              </w:rPr>
              <w:t xml:space="preserve"> </w:t>
            </w:r>
            <w:r w:rsidRPr="00F016A6">
              <w:rPr>
                <w:rFonts w:hint="eastAsia"/>
                <w:b/>
                <w:sz w:val="16"/>
                <w:szCs w:val="24"/>
                <w:rtl/>
              </w:rPr>
              <w:t>قبول</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طلب</w:t>
            </w:r>
            <w:r w:rsidRPr="00F016A6">
              <w:rPr>
                <w:b/>
                <w:sz w:val="16"/>
                <w:szCs w:val="24"/>
                <w:rtl/>
              </w:rPr>
              <w:t xml:space="preserve"> </w:t>
            </w:r>
            <w:r w:rsidRPr="00F016A6">
              <w:rPr>
                <w:rFonts w:hint="eastAsia"/>
                <w:b/>
                <w:sz w:val="16"/>
                <w:szCs w:val="24"/>
                <w:rtl/>
              </w:rPr>
              <w:t>فردي</w:t>
            </w:r>
            <w:r w:rsidRPr="00F016A6">
              <w:rPr>
                <w:b/>
                <w:sz w:val="16"/>
                <w:szCs w:val="24"/>
                <w:rtl/>
              </w:rPr>
              <w:t xml:space="preserve"> </w:t>
            </w:r>
            <w:r w:rsidRPr="00F016A6">
              <w:rPr>
                <w:rFonts w:hint="eastAsia"/>
                <w:b/>
                <w:sz w:val="16"/>
                <w:szCs w:val="24"/>
                <w:rtl/>
              </w:rPr>
              <w:t>مقدم</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34 </w:t>
            </w:r>
            <w:r w:rsidRPr="00F016A6">
              <w:rPr>
                <w:rFonts w:hint="eastAsia"/>
                <w:b/>
                <w:sz w:val="16"/>
                <w:szCs w:val="24"/>
                <w:rtl/>
              </w:rPr>
              <w:t>تعتبره</w:t>
            </w:r>
            <w:r w:rsidRPr="00F016A6">
              <w:rPr>
                <w:b/>
                <w:sz w:val="16"/>
                <w:szCs w:val="24"/>
                <w:rtl/>
              </w:rPr>
              <w:t xml:space="preserve"> </w:t>
            </w:r>
            <w:r w:rsidRPr="00F016A6">
              <w:rPr>
                <w:rFonts w:hint="eastAsia"/>
                <w:b/>
                <w:sz w:val="16"/>
                <w:szCs w:val="24"/>
                <w:rtl/>
              </w:rPr>
              <w:t>منافيا</w:t>
            </w:r>
            <w:r w:rsidRPr="00F016A6">
              <w:rPr>
                <w:b/>
                <w:sz w:val="16"/>
                <w:szCs w:val="24"/>
                <w:rtl/>
              </w:rPr>
              <w:t xml:space="preserve"> </w:t>
            </w:r>
            <w:r w:rsidRPr="00F016A6">
              <w:rPr>
                <w:rFonts w:hint="eastAsia"/>
                <w:b/>
                <w:sz w:val="16"/>
                <w:szCs w:val="24"/>
                <w:rtl/>
              </w:rPr>
              <w:t>لأحكام</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بروتوكولاتها</w:t>
            </w:r>
            <w:r w:rsidRPr="00F016A6">
              <w:rPr>
                <w:b/>
                <w:sz w:val="16"/>
                <w:szCs w:val="24"/>
                <w:rtl/>
              </w:rPr>
              <w:t xml:space="preserve"> (...)</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47(</w:t>
            </w:r>
            <w:r w:rsidRPr="00F016A6">
              <w:rPr>
                <w:rFonts w:hint="eastAsia"/>
                <w:b/>
                <w:sz w:val="16"/>
                <w:szCs w:val="24"/>
                <w:rtl/>
              </w:rPr>
              <w:t>ج</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تعتبر</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الالتماس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البلاغ</w:t>
            </w:r>
            <w:r w:rsidRPr="00F016A6">
              <w:rPr>
                <w:b/>
                <w:sz w:val="16"/>
                <w:szCs w:val="24"/>
                <w:rtl/>
              </w:rPr>
              <w:t xml:space="preserve"> </w:t>
            </w:r>
            <w:r w:rsidRPr="00F016A6">
              <w:rPr>
                <w:rFonts w:hint="eastAsia"/>
                <w:b/>
                <w:sz w:val="16"/>
                <w:szCs w:val="24"/>
                <w:rtl/>
              </w:rPr>
              <w:t>المقدم</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44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45 </w:t>
            </w:r>
            <w:r w:rsidRPr="00F016A6">
              <w:rPr>
                <w:rFonts w:hint="eastAsia"/>
                <w:b/>
                <w:sz w:val="16"/>
                <w:szCs w:val="24"/>
                <w:rtl/>
              </w:rPr>
              <w:t>غير</w:t>
            </w:r>
            <w:r w:rsidRPr="00F016A6">
              <w:rPr>
                <w:b/>
                <w:sz w:val="16"/>
                <w:szCs w:val="24"/>
                <w:rtl/>
              </w:rPr>
              <w:t xml:space="preserve"> </w:t>
            </w:r>
            <w:r w:rsidRPr="00F016A6">
              <w:rPr>
                <w:rFonts w:hint="eastAsia"/>
                <w:b/>
                <w:sz w:val="16"/>
                <w:szCs w:val="24"/>
                <w:rtl/>
              </w:rPr>
              <w:t>مقبول</w:t>
            </w:r>
            <w:r w:rsidRPr="00F016A6">
              <w:rPr>
                <w:b/>
                <w:sz w:val="16"/>
                <w:szCs w:val="24"/>
                <w:rtl/>
              </w:rPr>
              <w:t xml:space="preserve"> </w:t>
            </w:r>
            <w:r w:rsidRPr="00F016A6">
              <w:rPr>
                <w:rFonts w:hint="eastAsia"/>
                <w:b/>
                <w:sz w:val="16"/>
                <w:szCs w:val="24"/>
                <w:rtl/>
              </w:rPr>
              <w:t>إذا</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rFonts w:hint="cs"/>
                <w:b/>
                <w:sz w:val="16"/>
                <w:szCs w:val="24"/>
                <w:rtl/>
              </w:rPr>
              <w:tab/>
            </w:r>
            <w:r w:rsidRPr="00F016A6">
              <w:rPr>
                <w:b/>
                <w:sz w:val="16"/>
                <w:szCs w:val="24"/>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تبين</w:t>
            </w:r>
            <w:r w:rsidRPr="00F016A6">
              <w:rPr>
                <w:b/>
                <w:sz w:val="16"/>
                <w:szCs w:val="24"/>
                <w:rtl/>
              </w:rPr>
              <w:t xml:space="preserve"> </w:t>
            </w:r>
            <w:r w:rsidRPr="00F016A6">
              <w:rPr>
                <w:rFonts w:hint="eastAsia"/>
                <w:b/>
                <w:sz w:val="16"/>
                <w:szCs w:val="24"/>
                <w:rtl/>
              </w:rPr>
              <w:t>بجلاء</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بيانات</w:t>
            </w:r>
            <w:r w:rsidRPr="00F016A6">
              <w:rPr>
                <w:b/>
                <w:sz w:val="16"/>
                <w:szCs w:val="24"/>
                <w:rtl/>
              </w:rPr>
              <w:t xml:space="preserve"> </w:t>
            </w:r>
            <w:r w:rsidRPr="00F016A6">
              <w:rPr>
                <w:rFonts w:hint="eastAsia"/>
                <w:b/>
                <w:sz w:val="16"/>
                <w:szCs w:val="24"/>
                <w:rtl/>
              </w:rPr>
              <w:t>الملتم</w:t>
            </w:r>
            <w:r w:rsidRPr="00F016A6">
              <w:rPr>
                <w:rFonts w:hint="cs"/>
                <w:b/>
                <w:sz w:val="16"/>
                <w:szCs w:val="24"/>
                <w:rtl/>
              </w:rPr>
              <w:t>ِ</w:t>
            </w:r>
            <w:r w:rsidRPr="00F016A6">
              <w:rPr>
                <w:rFonts w:hint="eastAsia"/>
                <w:b/>
                <w:sz w:val="16"/>
                <w:szCs w:val="24"/>
                <w:rtl/>
              </w:rPr>
              <w:t>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الالتماس</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البلاغ</w:t>
            </w:r>
            <w:r w:rsidRPr="00F016A6">
              <w:rPr>
                <w:b/>
                <w:sz w:val="16"/>
                <w:szCs w:val="24"/>
                <w:rtl/>
              </w:rPr>
              <w:t xml:space="preserve"> </w:t>
            </w:r>
            <w:r>
              <w:rPr>
                <w:rFonts w:hint="eastAsia"/>
                <w:b/>
                <w:sz w:val="16"/>
                <w:szCs w:val="24"/>
                <w:rtl/>
              </w:rPr>
              <w:t>لا </w:t>
            </w:r>
            <w:r w:rsidRPr="00F016A6">
              <w:rPr>
                <w:rFonts w:hint="eastAsia"/>
                <w:b/>
                <w:sz w:val="16"/>
                <w:szCs w:val="24"/>
                <w:rtl/>
              </w:rPr>
              <w:t>أساس</w:t>
            </w:r>
            <w:r w:rsidRPr="00F016A6">
              <w:rPr>
                <w:b/>
                <w:sz w:val="16"/>
                <w:szCs w:val="24"/>
                <w:rtl/>
              </w:rPr>
              <w:t xml:space="preserve"> </w:t>
            </w:r>
            <w:r w:rsidRPr="00F016A6">
              <w:rPr>
                <w:rFonts w:hint="eastAsia"/>
                <w:b/>
                <w:sz w:val="16"/>
                <w:szCs w:val="24"/>
                <w:rtl/>
              </w:rPr>
              <w:t>له</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الصحة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اتضح</w:t>
            </w:r>
            <w:r w:rsidRPr="00F016A6">
              <w:rPr>
                <w:b/>
                <w:sz w:val="16"/>
                <w:szCs w:val="24"/>
                <w:rtl/>
              </w:rPr>
              <w:t xml:space="preserve"> </w:t>
            </w:r>
            <w:r w:rsidRPr="00F016A6">
              <w:rPr>
                <w:rFonts w:hint="eastAsia"/>
                <w:b/>
                <w:sz w:val="16"/>
                <w:szCs w:val="24"/>
                <w:rtl/>
              </w:rPr>
              <w:t>أنه</w:t>
            </w:r>
            <w:r w:rsidRPr="00F016A6">
              <w:rPr>
                <w:b/>
                <w:sz w:val="16"/>
                <w:szCs w:val="24"/>
                <w:rtl/>
              </w:rPr>
              <w:t xml:space="preserve"> </w:t>
            </w:r>
            <w:r w:rsidRPr="00F016A6">
              <w:rPr>
                <w:rFonts w:hint="eastAsia"/>
                <w:b/>
                <w:sz w:val="16"/>
                <w:szCs w:val="24"/>
                <w:rtl/>
              </w:rPr>
              <w:t>باطل</w:t>
            </w:r>
            <w:r w:rsidRPr="00F016A6">
              <w:rPr>
                <w:b/>
                <w:sz w:val="16"/>
                <w:szCs w:val="24"/>
                <w:rtl/>
              </w:rPr>
              <w:t xml:space="preserve"> </w:t>
            </w:r>
          </w:p>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62</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1 -</w:t>
            </w:r>
            <w:r w:rsidRPr="00F016A6">
              <w:rPr>
                <w:b/>
                <w:sz w:val="16"/>
                <w:szCs w:val="24"/>
                <w:rtl/>
              </w:rPr>
              <w:tab/>
            </w:r>
            <w:r w:rsidRPr="00F016A6">
              <w:rPr>
                <w:rFonts w:hint="cs"/>
                <w:b/>
                <w:sz w:val="16"/>
                <w:szCs w:val="24"/>
                <w:rtl/>
              </w:rPr>
              <w:t xml:space="preserve">  </w:t>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عند</w:t>
            </w:r>
            <w:r w:rsidRPr="00F016A6">
              <w:rPr>
                <w:b/>
                <w:sz w:val="16"/>
                <w:szCs w:val="24"/>
                <w:rtl/>
              </w:rPr>
              <w:t xml:space="preserve"> </w:t>
            </w:r>
            <w:r w:rsidRPr="00F016A6">
              <w:rPr>
                <w:rFonts w:hint="eastAsia"/>
                <w:b/>
                <w:sz w:val="16"/>
                <w:szCs w:val="24"/>
                <w:rtl/>
              </w:rPr>
              <w:t>إيداعها</w:t>
            </w:r>
            <w:r w:rsidRPr="00F016A6">
              <w:rPr>
                <w:b/>
                <w:sz w:val="16"/>
                <w:szCs w:val="24"/>
                <w:rtl/>
              </w:rPr>
              <w:t xml:space="preserve"> </w:t>
            </w:r>
            <w:r w:rsidRPr="00F016A6">
              <w:rPr>
                <w:rFonts w:hint="eastAsia"/>
                <w:b/>
                <w:sz w:val="16"/>
                <w:szCs w:val="24"/>
                <w:rtl/>
              </w:rPr>
              <w:t>لوثيقة</w:t>
            </w:r>
            <w:r w:rsidRPr="00F016A6">
              <w:rPr>
                <w:b/>
                <w:sz w:val="16"/>
                <w:szCs w:val="24"/>
                <w:rtl/>
              </w:rPr>
              <w:t xml:space="preserve"> </w:t>
            </w:r>
            <w:r w:rsidRPr="00F016A6">
              <w:rPr>
                <w:rFonts w:hint="eastAsia"/>
                <w:b/>
                <w:sz w:val="16"/>
                <w:szCs w:val="24"/>
                <w:rtl/>
              </w:rPr>
              <w:t>التصديق</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الانضمام</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وقت</w:t>
            </w:r>
            <w:r w:rsidRPr="00F016A6">
              <w:rPr>
                <w:b/>
                <w:sz w:val="16"/>
                <w:szCs w:val="24"/>
                <w:rtl/>
              </w:rPr>
              <w:t xml:space="preserve"> </w:t>
            </w:r>
            <w:r w:rsidRPr="00F016A6">
              <w:rPr>
                <w:rFonts w:hint="eastAsia"/>
                <w:b/>
                <w:sz w:val="16"/>
                <w:szCs w:val="24"/>
                <w:rtl/>
              </w:rPr>
              <w:t>لاحق،</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تعلن</w:t>
            </w:r>
            <w:r w:rsidRPr="00F016A6">
              <w:rPr>
                <w:b/>
                <w:sz w:val="16"/>
                <w:szCs w:val="24"/>
                <w:rtl/>
              </w:rPr>
              <w:t xml:space="preserve"> </w:t>
            </w:r>
            <w:r w:rsidRPr="00F016A6">
              <w:rPr>
                <w:rFonts w:hint="eastAsia"/>
                <w:b/>
                <w:sz w:val="16"/>
                <w:szCs w:val="24"/>
                <w:rtl/>
              </w:rPr>
              <w:t>أنها</w:t>
            </w:r>
            <w:r w:rsidRPr="00F016A6">
              <w:rPr>
                <w:b/>
                <w:sz w:val="16"/>
                <w:szCs w:val="24"/>
                <w:rtl/>
              </w:rPr>
              <w:t xml:space="preserve"> </w:t>
            </w:r>
            <w:r w:rsidRPr="00F016A6">
              <w:rPr>
                <w:rFonts w:hint="eastAsia"/>
                <w:b/>
                <w:sz w:val="16"/>
                <w:szCs w:val="24"/>
                <w:rtl/>
              </w:rPr>
              <w:t>تعترف</w:t>
            </w:r>
            <w:r w:rsidRPr="00F016A6">
              <w:rPr>
                <w:b/>
                <w:sz w:val="16"/>
                <w:szCs w:val="24"/>
                <w:rtl/>
              </w:rPr>
              <w:t xml:space="preserve"> </w:t>
            </w:r>
            <w:r w:rsidRPr="00F016A6">
              <w:rPr>
                <w:rFonts w:hint="eastAsia"/>
                <w:b/>
                <w:sz w:val="16"/>
                <w:szCs w:val="24"/>
                <w:rtl/>
              </w:rPr>
              <w:t>بأن</w:t>
            </w:r>
            <w:r w:rsidRPr="00F016A6">
              <w:rPr>
                <w:b/>
                <w:sz w:val="16"/>
                <w:szCs w:val="24"/>
                <w:rtl/>
              </w:rPr>
              <w:t xml:space="preserve"> </w:t>
            </w:r>
            <w:r w:rsidRPr="00F016A6">
              <w:rPr>
                <w:rFonts w:hint="eastAsia"/>
                <w:b/>
                <w:sz w:val="16"/>
                <w:szCs w:val="24"/>
                <w:rtl/>
              </w:rPr>
              <w:t>اختصاص</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يلزمها</w:t>
            </w:r>
            <w:r w:rsidRPr="00F016A6">
              <w:rPr>
                <w:b/>
                <w:sz w:val="16"/>
                <w:szCs w:val="24"/>
                <w:rtl/>
              </w:rPr>
              <w:t xml:space="preserve"> </w:t>
            </w:r>
            <w:r w:rsidRPr="00F016A6">
              <w:rPr>
                <w:rFonts w:hint="eastAsia"/>
                <w:b/>
                <w:sz w:val="16"/>
                <w:szCs w:val="24"/>
                <w:rtl/>
              </w:rPr>
              <w:t>تلقائيا،</w:t>
            </w:r>
            <w:r w:rsidRPr="00F016A6">
              <w:rPr>
                <w:b/>
                <w:sz w:val="16"/>
                <w:szCs w:val="24"/>
                <w:rtl/>
              </w:rPr>
              <w:t xml:space="preserve"> </w:t>
            </w:r>
            <w:r w:rsidRPr="00F016A6">
              <w:rPr>
                <w:rFonts w:hint="eastAsia"/>
                <w:b/>
                <w:sz w:val="16"/>
                <w:szCs w:val="24"/>
                <w:rtl/>
              </w:rPr>
              <w:t>و</w:t>
            </w:r>
            <w:r>
              <w:rPr>
                <w:rFonts w:hint="eastAsia"/>
                <w:b/>
                <w:sz w:val="16"/>
                <w:szCs w:val="24"/>
                <w:rtl/>
              </w:rPr>
              <w:t>لا </w:t>
            </w:r>
            <w:r w:rsidRPr="00F016A6">
              <w:rPr>
                <w:rFonts w:hint="eastAsia"/>
                <w:b/>
                <w:sz w:val="16"/>
                <w:szCs w:val="24"/>
                <w:rtl/>
              </w:rPr>
              <w:t>يتطلب</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اتفاق</w:t>
            </w:r>
            <w:r w:rsidRPr="00F016A6">
              <w:rPr>
                <w:b/>
                <w:sz w:val="16"/>
                <w:szCs w:val="24"/>
                <w:rtl/>
              </w:rPr>
              <w:t xml:space="preserve"> </w:t>
            </w:r>
            <w:r w:rsidRPr="00F016A6">
              <w:rPr>
                <w:rFonts w:hint="eastAsia"/>
                <w:b/>
                <w:sz w:val="16"/>
                <w:szCs w:val="24"/>
                <w:rtl/>
              </w:rPr>
              <w:t>خاص،</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المسائل</w:t>
            </w:r>
            <w:r w:rsidRPr="00F016A6">
              <w:rPr>
                <w:b/>
                <w:sz w:val="16"/>
                <w:szCs w:val="24"/>
                <w:rtl/>
              </w:rPr>
              <w:t xml:space="preserve"> </w:t>
            </w:r>
            <w:r w:rsidRPr="00F016A6">
              <w:rPr>
                <w:rFonts w:hint="eastAsia"/>
                <w:b/>
                <w:sz w:val="16"/>
                <w:szCs w:val="24"/>
                <w:rtl/>
              </w:rPr>
              <w:t>المتعلقة</w:t>
            </w:r>
            <w:r w:rsidRPr="00F016A6">
              <w:rPr>
                <w:b/>
                <w:sz w:val="16"/>
                <w:szCs w:val="24"/>
                <w:rtl/>
              </w:rPr>
              <w:t xml:space="preserve"> </w:t>
            </w:r>
            <w:r w:rsidRPr="00F016A6">
              <w:rPr>
                <w:rFonts w:hint="eastAsia"/>
                <w:b/>
                <w:sz w:val="16"/>
                <w:szCs w:val="24"/>
                <w:rtl/>
              </w:rPr>
              <w:t>بتفسير</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تطبيق</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b/>
                <w:sz w:val="16"/>
                <w:szCs w:val="24"/>
              </w:rPr>
              <w:t>(…)</w:t>
            </w:r>
          </w:p>
          <w:p w:rsidR="00F016A6" w:rsidRPr="00F016A6" w:rsidRDefault="00F016A6" w:rsidP="00F63434">
            <w:pPr>
              <w:widowControl w:val="0"/>
              <w:tabs>
                <w:tab w:val="left" w:pos="289"/>
              </w:tabs>
              <w:spacing w:before="40" w:after="80" w:line="240" w:lineRule="exact"/>
              <w:ind w:right="144"/>
              <w:jc w:val="lowKashida"/>
              <w:rPr>
                <w:rFonts w:hint="eastAsia"/>
                <w:b/>
                <w:sz w:val="16"/>
                <w:szCs w:val="24"/>
                <w:rtl/>
              </w:rPr>
            </w:pPr>
            <w:r w:rsidRPr="00F016A6">
              <w:rPr>
                <w:rFonts w:hint="cs"/>
                <w:b/>
                <w:sz w:val="16"/>
                <w:szCs w:val="24"/>
                <w:rtl/>
              </w:rPr>
              <w:t>3 -</w:t>
            </w:r>
            <w:r w:rsidRPr="00F016A6">
              <w:rPr>
                <w:b/>
                <w:sz w:val="16"/>
                <w:szCs w:val="24"/>
                <w:rtl/>
              </w:rPr>
              <w:tab/>
            </w:r>
            <w:r w:rsidRPr="00F016A6">
              <w:rPr>
                <w:rFonts w:hint="cs"/>
                <w:b/>
                <w:sz w:val="16"/>
                <w:szCs w:val="24"/>
                <w:rtl/>
              </w:rPr>
              <w:t xml:space="preserve">  </w:t>
            </w:r>
            <w:r w:rsidRPr="00F016A6">
              <w:rPr>
                <w:rFonts w:hint="eastAsia"/>
                <w:b/>
                <w:sz w:val="16"/>
                <w:szCs w:val="24"/>
                <w:rtl/>
              </w:rPr>
              <w:t>يشمل</w:t>
            </w:r>
            <w:r w:rsidRPr="00F016A6">
              <w:rPr>
                <w:b/>
                <w:sz w:val="16"/>
                <w:szCs w:val="24"/>
                <w:rtl/>
              </w:rPr>
              <w:t xml:space="preserve"> </w:t>
            </w:r>
            <w:r w:rsidRPr="00F016A6">
              <w:rPr>
                <w:rFonts w:hint="eastAsia"/>
                <w:b/>
                <w:sz w:val="16"/>
                <w:szCs w:val="24"/>
                <w:rtl/>
              </w:rPr>
              <w:t>اختصاص</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جميع</w:t>
            </w:r>
            <w:r w:rsidRPr="00F016A6">
              <w:rPr>
                <w:b/>
                <w:sz w:val="16"/>
                <w:szCs w:val="24"/>
                <w:rtl/>
              </w:rPr>
              <w:t xml:space="preserve"> </w:t>
            </w:r>
            <w:r w:rsidRPr="00F016A6">
              <w:rPr>
                <w:rFonts w:hint="eastAsia"/>
                <w:b/>
                <w:sz w:val="16"/>
                <w:szCs w:val="24"/>
                <w:rtl/>
              </w:rPr>
              <w:t>ما</w:t>
            </w:r>
            <w:r w:rsidRPr="00F016A6">
              <w:rPr>
                <w:b/>
                <w:sz w:val="16"/>
                <w:szCs w:val="24"/>
                <w:rtl/>
              </w:rPr>
              <w:t xml:space="preserve"> </w:t>
            </w:r>
            <w:r w:rsidRPr="00F016A6">
              <w:rPr>
                <w:rFonts w:hint="eastAsia"/>
                <w:b/>
                <w:sz w:val="16"/>
                <w:szCs w:val="24"/>
                <w:rtl/>
              </w:rPr>
              <w:t>يعرض</w:t>
            </w:r>
            <w:r w:rsidRPr="00F016A6">
              <w:rPr>
                <w:b/>
                <w:sz w:val="16"/>
                <w:szCs w:val="24"/>
                <w:rtl/>
              </w:rPr>
              <w:t xml:space="preserve"> </w:t>
            </w:r>
            <w:r w:rsidRPr="00F016A6">
              <w:rPr>
                <w:rFonts w:hint="eastAsia"/>
                <w:b/>
                <w:sz w:val="16"/>
                <w:szCs w:val="24"/>
                <w:rtl/>
              </w:rPr>
              <w:t>عليها</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قضايا</w:t>
            </w:r>
            <w:r w:rsidRPr="00F016A6">
              <w:rPr>
                <w:b/>
                <w:sz w:val="16"/>
                <w:szCs w:val="24"/>
                <w:rtl/>
              </w:rPr>
              <w:t xml:space="preserve"> </w:t>
            </w:r>
            <w:r w:rsidRPr="00F016A6">
              <w:rPr>
                <w:rFonts w:hint="eastAsia"/>
                <w:b/>
                <w:sz w:val="16"/>
                <w:szCs w:val="24"/>
                <w:rtl/>
              </w:rPr>
              <w:t>متعلقة</w:t>
            </w:r>
            <w:r w:rsidRPr="00F016A6">
              <w:rPr>
                <w:b/>
                <w:sz w:val="16"/>
                <w:szCs w:val="24"/>
                <w:rtl/>
              </w:rPr>
              <w:t xml:space="preserve"> </w:t>
            </w:r>
            <w:r w:rsidRPr="00F016A6">
              <w:rPr>
                <w:rFonts w:hint="eastAsia"/>
                <w:b/>
                <w:sz w:val="16"/>
                <w:szCs w:val="24"/>
                <w:rtl/>
              </w:rPr>
              <w:t>بتفسير</w:t>
            </w:r>
            <w:r w:rsidRPr="00F016A6">
              <w:rPr>
                <w:b/>
                <w:sz w:val="16"/>
                <w:szCs w:val="24"/>
                <w:rtl/>
              </w:rPr>
              <w:t xml:space="preserve"> </w:t>
            </w:r>
            <w:r w:rsidRPr="00F016A6">
              <w:rPr>
                <w:rFonts w:hint="eastAsia"/>
                <w:b/>
                <w:sz w:val="16"/>
                <w:szCs w:val="24"/>
                <w:rtl/>
              </w:rPr>
              <w:t>وتطبيق</w:t>
            </w:r>
            <w:r w:rsidRPr="00F016A6">
              <w:rPr>
                <w:b/>
                <w:sz w:val="16"/>
                <w:szCs w:val="24"/>
                <w:rtl/>
              </w:rPr>
              <w:t xml:space="preserve"> </w:t>
            </w:r>
            <w:r w:rsidRPr="00F016A6">
              <w:rPr>
                <w:rFonts w:hint="eastAsia"/>
                <w:b/>
                <w:sz w:val="16"/>
                <w:szCs w:val="24"/>
                <w:rtl/>
              </w:rPr>
              <w:t>أحكام</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شريطة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تعترف</w:t>
            </w:r>
            <w:r w:rsidRPr="00F016A6">
              <w:rPr>
                <w:b/>
                <w:sz w:val="16"/>
                <w:szCs w:val="24"/>
                <w:rtl/>
              </w:rPr>
              <w:t xml:space="preserve"> </w:t>
            </w:r>
            <w:r w:rsidRPr="00F016A6">
              <w:rPr>
                <w:rFonts w:hint="eastAsia"/>
                <w:b/>
                <w:sz w:val="16"/>
                <w:szCs w:val="24"/>
                <w:rtl/>
              </w:rPr>
              <w:t>الدول</w:t>
            </w:r>
            <w:r w:rsidRPr="00F016A6">
              <w:rPr>
                <w:b/>
                <w:sz w:val="16"/>
                <w:szCs w:val="24"/>
                <w:rtl/>
              </w:rPr>
              <w:t xml:space="preserve"> </w:t>
            </w:r>
            <w:r w:rsidRPr="00F016A6">
              <w:rPr>
                <w:rFonts w:hint="eastAsia"/>
                <w:b/>
                <w:sz w:val="16"/>
                <w:szCs w:val="24"/>
                <w:rtl/>
              </w:rPr>
              <w:t>الأطراف</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القضية</w:t>
            </w:r>
            <w:r w:rsidRPr="00F016A6">
              <w:rPr>
                <w:b/>
                <w:sz w:val="16"/>
                <w:szCs w:val="24"/>
                <w:rtl/>
              </w:rPr>
              <w:t xml:space="preserve"> </w:t>
            </w:r>
            <w:r w:rsidRPr="00F016A6">
              <w:rPr>
                <w:rFonts w:hint="eastAsia"/>
                <w:b/>
                <w:sz w:val="16"/>
                <w:szCs w:val="24"/>
                <w:rtl/>
              </w:rPr>
              <w:t>بهذا</w:t>
            </w:r>
            <w:r w:rsidRPr="00F016A6">
              <w:rPr>
                <w:b/>
                <w:sz w:val="16"/>
                <w:szCs w:val="24"/>
                <w:rtl/>
              </w:rPr>
              <w:t xml:space="preserve"> </w:t>
            </w:r>
            <w:r w:rsidRPr="00F016A6">
              <w:rPr>
                <w:rFonts w:hint="eastAsia"/>
                <w:b/>
                <w:sz w:val="16"/>
                <w:szCs w:val="24"/>
                <w:rtl/>
              </w:rPr>
              <w:t>الاختصاص</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تكون</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اعترفت</w:t>
            </w:r>
            <w:r w:rsidRPr="00F016A6">
              <w:rPr>
                <w:b/>
                <w:sz w:val="16"/>
                <w:szCs w:val="24"/>
                <w:rtl/>
              </w:rPr>
              <w:t xml:space="preserve"> </w:t>
            </w:r>
            <w:r w:rsidRPr="00F016A6">
              <w:rPr>
                <w:rFonts w:hint="eastAsia"/>
                <w:b/>
                <w:sz w:val="16"/>
                <w:szCs w:val="24"/>
                <w:rtl/>
              </w:rPr>
              <w:t>به،</w:t>
            </w:r>
            <w:r w:rsidRPr="00F016A6">
              <w:rPr>
                <w:b/>
                <w:sz w:val="16"/>
                <w:szCs w:val="24"/>
                <w:rtl/>
              </w:rPr>
              <w:t xml:space="preserve"> </w:t>
            </w:r>
            <w:r w:rsidRPr="00F016A6">
              <w:rPr>
                <w:rFonts w:hint="eastAsia"/>
                <w:b/>
                <w:sz w:val="16"/>
                <w:szCs w:val="24"/>
                <w:rtl/>
              </w:rPr>
              <w:t>سواء</w:t>
            </w:r>
            <w:r w:rsidRPr="00F016A6">
              <w:rPr>
                <w:b/>
                <w:sz w:val="16"/>
                <w:szCs w:val="24"/>
                <w:rtl/>
              </w:rPr>
              <w:t xml:space="preserve"> </w:t>
            </w:r>
            <w:r w:rsidRPr="00F016A6">
              <w:rPr>
                <w:rFonts w:hint="eastAsia"/>
                <w:b/>
                <w:sz w:val="16"/>
                <w:szCs w:val="24"/>
                <w:rtl/>
              </w:rPr>
              <w:t>بإعلان</w:t>
            </w:r>
            <w:r w:rsidRPr="00F016A6">
              <w:rPr>
                <w:b/>
                <w:sz w:val="16"/>
                <w:szCs w:val="24"/>
                <w:rtl/>
              </w:rPr>
              <w:t xml:space="preserve"> </w:t>
            </w:r>
            <w:r w:rsidRPr="00F016A6">
              <w:rPr>
                <w:rFonts w:hint="eastAsia"/>
                <w:b/>
                <w:sz w:val="16"/>
                <w:szCs w:val="24"/>
                <w:rtl/>
              </w:rPr>
              <w:t>خاص</w:t>
            </w:r>
            <w:r w:rsidRPr="00F016A6">
              <w:rPr>
                <w:b/>
                <w:sz w:val="16"/>
                <w:szCs w:val="24"/>
                <w:rtl/>
              </w:rPr>
              <w:t xml:space="preserve"> </w:t>
            </w:r>
            <w:r w:rsidRPr="00F016A6">
              <w:rPr>
                <w:rFonts w:hint="eastAsia"/>
                <w:b/>
                <w:sz w:val="16"/>
                <w:szCs w:val="24"/>
                <w:rtl/>
              </w:rPr>
              <w:t>عم</w:t>
            </w:r>
            <w:r>
              <w:rPr>
                <w:rFonts w:hint="eastAsia"/>
                <w:b/>
                <w:sz w:val="16"/>
                <w:szCs w:val="24"/>
                <w:rtl/>
              </w:rPr>
              <w:t>لا </w:t>
            </w:r>
            <w:r w:rsidRPr="00F016A6">
              <w:rPr>
                <w:rFonts w:hint="eastAsia"/>
                <w:b/>
                <w:sz w:val="16"/>
                <w:szCs w:val="24"/>
                <w:rtl/>
              </w:rPr>
              <w:t>بالفقرات</w:t>
            </w:r>
            <w:r w:rsidRPr="00F016A6">
              <w:rPr>
                <w:b/>
                <w:sz w:val="16"/>
                <w:szCs w:val="24"/>
                <w:rtl/>
              </w:rPr>
              <w:t xml:space="preserve"> </w:t>
            </w:r>
            <w:r w:rsidRPr="00F016A6">
              <w:rPr>
                <w:rFonts w:hint="eastAsia"/>
                <w:b/>
                <w:sz w:val="16"/>
                <w:szCs w:val="24"/>
                <w:rtl/>
              </w:rPr>
              <w:t>السابقة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باتفاق</w:t>
            </w:r>
            <w:r w:rsidRPr="00F016A6">
              <w:rPr>
                <w:b/>
                <w:sz w:val="16"/>
                <w:szCs w:val="24"/>
                <w:rtl/>
              </w:rPr>
              <w:t xml:space="preserve"> </w:t>
            </w:r>
            <w:r w:rsidRPr="00F016A6">
              <w:rPr>
                <w:rFonts w:hint="eastAsia"/>
                <w:b/>
                <w:sz w:val="16"/>
                <w:szCs w:val="24"/>
                <w:rtl/>
              </w:rPr>
              <w:t>خاص</w:t>
            </w:r>
            <w:r w:rsidRPr="00F016A6">
              <w:rPr>
                <w:b/>
                <w:sz w:val="16"/>
                <w:szCs w:val="24"/>
                <w:rtl/>
              </w:rPr>
              <w:t>.</w:t>
            </w:r>
          </w:p>
        </w:tc>
      </w:tr>
      <w:tr w:rsidR="00F016A6" w:rsidRPr="00F858AE">
        <w:tblPrEx>
          <w:tblCellMar>
            <w:top w:w="0" w:type="dxa"/>
            <w:bottom w:w="0" w:type="dxa"/>
          </w:tblCellMar>
        </w:tblPrEx>
        <w:trPr>
          <w:jc w:val="center"/>
        </w:trPr>
        <w:tc>
          <w:tcPr>
            <w:tcW w:w="1632" w:type="dxa"/>
            <w:shd w:val="clear" w:color="auto" w:fill="auto"/>
          </w:tcPr>
          <w:p w:rsidR="00F016A6" w:rsidRPr="00F858AE" w:rsidRDefault="00F016A6" w:rsidP="00F63434">
            <w:pPr>
              <w:widowControl w:val="0"/>
              <w:spacing w:before="40" w:after="80" w:line="240" w:lineRule="exact"/>
              <w:jc w:val="lowKashida"/>
              <w:rPr>
                <w:bCs/>
                <w:sz w:val="16"/>
                <w:szCs w:val="24"/>
                <w:rtl/>
              </w:rPr>
            </w:pPr>
            <w:r w:rsidRPr="00F858AE">
              <w:rPr>
                <w:rFonts w:hint="eastAsia"/>
                <w:bCs/>
                <w:sz w:val="16"/>
                <w:szCs w:val="24"/>
                <w:rtl/>
              </w:rPr>
              <w:t>الفقرة</w:t>
            </w:r>
            <w:r w:rsidRPr="00F858AE">
              <w:rPr>
                <w:bCs/>
                <w:sz w:val="16"/>
                <w:szCs w:val="24"/>
                <w:rtl/>
              </w:rPr>
              <w:t xml:space="preserve"> 5:</w:t>
            </w:r>
          </w:p>
          <w:p w:rsidR="00F016A6" w:rsidRPr="00F858AE" w:rsidRDefault="00F016A6" w:rsidP="00F63434">
            <w:pPr>
              <w:widowControl w:val="0"/>
              <w:tabs>
                <w:tab w:val="left" w:pos="289"/>
              </w:tabs>
              <w:spacing w:before="40" w:after="80" w:line="240" w:lineRule="exact"/>
              <w:ind w:right="144"/>
              <w:jc w:val="lowKashida"/>
              <w:rPr>
                <w:sz w:val="16"/>
                <w:szCs w:val="24"/>
              </w:rPr>
            </w:pPr>
            <w:r w:rsidRPr="00F858AE">
              <w:rPr>
                <w:rFonts w:hint="eastAsia"/>
                <w:bCs/>
                <w:sz w:val="16"/>
                <w:szCs w:val="24"/>
                <w:rtl/>
              </w:rPr>
              <w:t>سبل</w:t>
            </w:r>
            <w:r w:rsidRPr="00F858AE">
              <w:rPr>
                <w:bCs/>
                <w:sz w:val="16"/>
                <w:szCs w:val="24"/>
                <w:rtl/>
              </w:rPr>
              <w:t xml:space="preserve"> </w:t>
            </w:r>
            <w:r w:rsidRPr="00F858AE">
              <w:rPr>
                <w:rFonts w:hint="eastAsia"/>
                <w:bCs/>
                <w:sz w:val="16"/>
                <w:szCs w:val="24"/>
                <w:rtl/>
              </w:rPr>
              <w:t>الانتصاف</w:t>
            </w:r>
            <w:r w:rsidRPr="00F858AE">
              <w:rPr>
                <w:bCs/>
                <w:sz w:val="16"/>
                <w:szCs w:val="24"/>
                <w:rtl/>
              </w:rPr>
              <w:t xml:space="preserve"> </w:t>
            </w:r>
            <w:r w:rsidRPr="00F858AE">
              <w:rPr>
                <w:rFonts w:hint="eastAsia"/>
                <w:bCs/>
                <w:sz w:val="16"/>
                <w:szCs w:val="24"/>
                <w:rtl/>
              </w:rPr>
              <w:t>الموصى</w:t>
            </w:r>
            <w:r w:rsidRPr="00F858AE">
              <w:rPr>
                <w:bCs/>
                <w:sz w:val="16"/>
                <w:szCs w:val="24"/>
                <w:rtl/>
              </w:rPr>
              <w:t xml:space="preserve"> </w:t>
            </w:r>
            <w:r w:rsidRPr="00F858AE">
              <w:rPr>
                <w:rFonts w:hint="eastAsia"/>
                <w:bCs/>
                <w:sz w:val="16"/>
                <w:szCs w:val="24"/>
                <w:rtl/>
              </w:rPr>
              <w:t>بها</w:t>
            </w:r>
          </w:p>
        </w:tc>
        <w:tc>
          <w:tcPr>
            <w:tcW w:w="1723" w:type="dxa"/>
            <w:shd w:val="clear" w:color="auto" w:fill="auto"/>
          </w:tcPr>
          <w:p w:rsidR="00F016A6" w:rsidRPr="00F016A6" w:rsidRDefault="00F016A6" w:rsidP="00F63434">
            <w:pPr>
              <w:widowControl w:val="0"/>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7</w:t>
            </w:r>
            <w:r w:rsidRPr="00F016A6">
              <w:rPr>
                <w:rFonts w:hint="cs"/>
                <w:b/>
                <w:sz w:val="16"/>
                <w:szCs w:val="24"/>
                <w:rtl/>
              </w:rPr>
              <w:t xml:space="preserve"> </w:t>
            </w:r>
            <w:r w:rsidRPr="00F016A6">
              <w:rPr>
                <w:b/>
                <w:sz w:val="16"/>
                <w:szCs w:val="24"/>
                <w:rtl/>
              </w:rPr>
              <w:t>(3)</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تقوم</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بعد</w:t>
            </w:r>
            <w:r w:rsidRPr="00F016A6">
              <w:rPr>
                <w:b/>
                <w:sz w:val="16"/>
                <w:szCs w:val="24"/>
                <w:rtl/>
              </w:rPr>
              <w:t xml:space="preserve"> </w:t>
            </w:r>
            <w:r w:rsidRPr="00F016A6">
              <w:rPr>
                <w:rFonts w:hint="eastAsia"/>
                <w:b/>
                <w:sz w:val="16"/>
                <w:szCs w:val="24"/>
                <w:rtl/>
              </w:rPr>
              <w:t>دراسة</w:t>
            </w:r>
            <w:r w:rsidRPr="00F016A6">
              <w:rPr>
                <w:b/>
                <w:sz w:val="16"/>
                <w:szCs w:val="24"/>
                <w:rtl/>
              </w:rPr>
              <w:t xml:space="preserve"> </w:t>
            </w:r>
            <w:r>
              <w:rPr>
                <w:rFonts w:hint="eastAsia"/>
                <w:b/>
                <w:sz w:val="16"/>
                <w:szCs w:val="24"/>
                <w:rtl/>
              </w:rPr>
              <w:t>[البلاغ]</w:t>
            </w:r>
            <w:r w:rsidRPr="00F016A6">
              <w:rPr>
                <w:rFonts w:hint="eastAsia"/>
                <w:b/>
                <w:sz w:val="16"/>
                <w:szCs w:val="24"/>
                <w:rtl/>
              </w:rPr>
              <w:t>،</w:t>
            </w:r>
            <w:r w:rsidRPr="00F016A6">
              <w:rPr>
                <w:b/>
                <w:sz w:val="16"/>
                <w:szCs w:val="24"/>
                <w:rtl/>
              </w:rPr>
              <w:t xml:space="preserve"> </w:t>
            </w:r>
            <w:r w:rsidRPr="00F016A6">
              <w:rPr>
                <w:rFonts w:hint="eastAsia"/>
                <w:b/>
                <w:sz w:val="16"/>
                <w:szCs w:val="24"/>
                <w:rtl/>
              </w:rPr>
              <w:t>بإحالة</w:t>
            </w:r>
            <w:r w:rsidRPr="00F016A6">
              <w:rPr>
                <w:b/>
                <w:sz w:val="16"/>
                <w:szCs w:val="24"/>
                <w:rtl/>
              </w:rPr>
              <w:t xml:space="preserve"> </w:t>
            </w:r>
            <w:r w:rsidRPr="00F016A6">
              <w:rPr>
                <w:rFonts w:hint="eastAsia"/>
                <w:b/>
                <w:sz w:val="16"/>
                <w:szCs w:val="24"/>
                <w:rtl/>
              </w:rPr>
              <w:t>آرائها</w:t>
            </w:r>
            <w:r w:rsidRPr="00F016A6">
              <w:rPr>
                <w:b/>
                <w:sz w:val="16"/>
                <w:szCs w:val="24"/>
                <w:rtl/>
              </w:rPr>
              <w:t xml:space="preserve"> </w:t>
            </w:r>
            <w:r w:rsidRPr="00F016A6">
              <w:rPr>
                <w:rFonts w:hint="eastAsia"/>
                <w:b/>
                <w:sz w:val="16"/>
                <w:szCs w:val="24"/>
                <w:rtl/>
              </w:rPr>
              <w:t>بشأن</w:t>
            </w:r>
            <w:r w:rsidRPr="00F016A6">
              <w:rPr>
                <w:b/>
                <w:sz w:val="16"/>
                <w:szCs w:val="24"/>
                <w:rtl/>
              </w:rPr>
              <w:t xml:space="preserve"> </w:t>
            </w:r>
            <w:r>
              <w:rPr>
                <w:rFonts w:hint="eastAsia"/>
                <w:b/>
                <w:sz w:val="16"/>
                <w:szCs w:val="24"/>
                <w:rtl/>
              </w:rPr>
              <w:t>[البلاغ]</w:t>
            </w:r>
            <w:r w:rsidRPr="00F016A6">
              <w:rPr>
                <w:rFonts w:hint="eastAsia"/>
                <w:b/>
                <w:sz w:val="16"/>
                <w:szCs w:val="24"/>
                <w:rtl/>
              </w:rPr>
              <w:t>،</w:t>
            </w:r>
            <w:r w:rsidRPr="00F016A6">
              <w:rPr>
                <w:b/>
                <w:sz w:val="16"/>
                <w:szCs w:val="24"/>
                <w:rtl/>
              </w:rPr>
              <w:t xml:space="preserve"> </w:t>
            </w:r>
            <w:r w:rsidRPr="00F016A6">
              <w:rPr>
                <w:rFonts w:hint="eastAsia"/>
                <w:b/>
                <w:sz w:val="16"/>
                <w:szCs w:val="24"/>
                <w:rtl/>
              </w:rPr>
              <w:t>مشفوعة</w:t>
            </w:r>
            <w:r w:rsidRPr="00F016A6">
              <w:rPr>
                <w:b/>
                <w:sz w:val="16"/>
                <w:szCs w:val="24"/>
                <w:rtl/>
              </w:rPr>
              <w:t xml:space="preserve"> </w:t>
            </w:r>
            <w:r w:rsidRPr="00F016A6">
              <w:rPr>
                <w:rFonts w:hint="eastAsia"/>
                <w:b/>
                <w:sz w:val="16"/>
                <w:szCs w:val="24"/>
                <w:rtl/>
              </w:rPr>
              <w:t>بتوصياتها،</w:t>
            </w:r>
            <w:r w:rsidRPr="00F016A6">
              <w:rPr>
                <w:b/>
                <w:sz w:val="16"/>
                <w:szCs w:val="24"/>
                <w:rtl/>
              </w:rPr>
              <w:t xml:space="preserve"> </w:t>
            </w:r>
            <w:r w:rsidRPr="00F016A6">
              <w:rPr>
                <w:rFonts w:hint="eastAsia"/>
                <w:b/>
                <w:sz w:val="16"/>
                <w:szCs w:val="24"/>
                <w:rtl/>
              </w:rPr>
              <w:t>إن</w:t>
            </w:r>
            <w:r w:rsidRPr="00F016A6">
              <w:rPr>
                <w:b/>
                <w:sz w:val="16"/>
                <w:szCs w:val="24"/>
                <w:rtl/>
              </w:rPr>
              <w:t xml:space="preserve"> </w:t>
            </w:r>
            <w:r w:rsidRPr="00F016A6">
              <w:rPr>
                <w:rFonts w:hint="eastAsia"/>
                <w:b/>
                <w:sz w:val="16"/>
                <w:szCs w:val="24"/>
                <w:rtl/>
              </w:rPr>
              <w:t>وجدت،</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الأطراف</w:t>
            </w:r>
            <w:r w:rsidRPr="00F016A6">
              <w:rPr>
                <w:b/>
                <w:sz w:val="16"/>
                <w:szCs w:val="24"/>
                <w:rtl/>
              </w:rPr>
              <w:t xml:space="preserve"> </w:t>
            </w:r>
            <w:r w:rsidRPr="00F016A6">
              <w:rPr>
                <w:rFonts w:hint="eastAsia"/>
                <w:b/>
                <w:sz w:val="16"/>
                <w:szCs w:val="24"/>
                <w:rtl/>
              </w:rPr>
              <w:t>المعنية</w:t>
            </w:r>
            <w:r w:rsidRPr="00F016A6">
              <w:rPr>
                <w:b/>
                <w:sz w:val="16"/>
                <w:szCs w:val="24"/>
                <w:rtl/>
              </w:rPr>
              <w:t>.</w:t>
            </w:r>
          </w:p>
        </w:tc>
        <w:tc>
          <w:tcPr>
            <w:tcW w:w="1633" w:type="dxa"/>
            <w:shd w:val="clear" w:color="auto" w:fill="auto"/>
          </w:tcPr>
          <w:p w:rsidR="00F016A6" w:rsidRPr="00F016A6" w:rsidRDefault="00F016A6" w:rsidP="00F63434">
            <w:pPr>
              <w:widowControl w:val="0"/>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5</w:t>
            </w:r>
            <w:r w:rsidRPr="00F016A6">
              <w:rPr>
                <w:rFonts w:hint="cs"/>
                <w:b/>
                <w:sz w:val="16"/>
                <w:szCs w:val="24"/>
                <w:rtl/>
              </w:rPr>
              <w:t xml:space="preserve"> </w:t>
            </w:r>
            <w:r w:rsidRPr="00F016A6">
              <w:rPr>
                <w:b/>
                <w:sz w:val="16"/>
                <w:szCs w:val="24"/>
                <w:rtl/>
              </w:rPr>
              <w:t>(4)</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تقوم</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بإرسال</w:t>
            </w:r>
            <w:r w:rsidRPr="00F016A6">
              <w:rPr>
                <w:b/>
                <w:sz w:val="16"/>
                <w:szCs w:val="24"/>
                <w:rtl/>
              </w:rPr>
              <w:t xml:space="preserve"> </w:t>
            </w:r>
            <w:r w:rsidRPr="00F016A6">
              <w:rPr>
                <w:rFonts w:hint="eastAsia"/>
                <w:b/>
                <w:sz w:val="16"/>
                <w:szCs w:val="24"/>
                <w:rtl/>
              </w:rPr>
              <w:t>الرأي</w:t>
            </w:r>
            <w:r w:rsidRPr="00F016A6">
              <w:rPr>
                <w:b/>
                <w:sz w:val="16"/>
                <w:szCs w:val="24"/>
                <w:rtl/>
              </w:rPr>
              <w:t xml:space="preserve"> </w:t>
            </w:r>
            <w:r w:rsidRPr="00F016A6">
              <w:rPr>
                <w:rFonts w:hint="eastAsia"/>
                <w:b/>
                <w:sz w:val="16"/>
                <w:szCs w:val="24"/>
                <w:rtl/>
              </w:rPr>
              <w:t>الذي</w:t>
            </w:r>
            <w:r w:rsidRPr="00F016A6">
              <w:rPr>
                <w:b/>
                <w:sz w:val="16"/>
                <w:szCs w:val="24"/>
                <w:rtl/>
              </w:rPr>
              <w:t xml:space="preserve"> </w:t>
            </w:r>
            <w:r w:rsidRPr="00F016A6">
              <w:rPr>
                <w:rFonts w:hint="eastAsia"/>
                <w:b/>
                <w:sz w:val="16"/>
                <w:szCs w:val="24"/>
                <w:rtl/>
              </w:rPr>
              <w:t>انتهت</w:t>
            </w:r>
            <w:r w:rsidRPr="00F016A6">
              <w:rPr>
                <w:b/>
                <w:sz w:val="16"/>
                <w:szCs w:val="24"/>
                <w:rtl/>
              </w:rPr>
              <w:t xml:space="preserve"> </w:t>
            </w:r>
            <w:r w:rsidRPr="00F016A6">
              <w:rPr>
                <w:rFonts w:hint="eastAsia"/>
                <w:b/>
                <w:sz w:val="16"/>
                <w:szCs w:val="24"/>
                <w:rtl/>
              </w:rPr>
              <w:t>إليه</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المعنية</w:t>
            </w:r>
            <w:r w:rsidRPr="00F016A6">
              <w:rPr>
                <w:b/>
                <w:sz w:val="16"/>
                <w:szCs w:val="24"/>
                <w:rtl/>
              </w:rPr>
              <w:t xml:space="preserve"> </w:t>
            </w:r>
            <w:r w:rsidRPr="00F016A6">
              <w:rPr>
                <w:rFonts w:hint="eastAsia"/>
                <w:b/>
                <w:sz w:val="16"/>
                <w:szCs w:val="24"/>
                <w:rtl/>
              </w:rPr>
              <w:t>وإلى</w:t>
            </w:r>
            <w:r w:rsidRPr="00F016A6">
              <w:rPr>
                <w:b/>
                <w:sz w:val="16"/>
                <w:szCs w:val="24"/>
                <w:rtl/>
              </w:rPr>
              <w:t xml:space="preserve"> </w:t>
            </w:r>
            <w:r w:rsidRPr="00F016A6">
              <w:rPr>
                <w:rFonts w:hint="eastAsia"/>
                <w:b/>
                <w:sz w:val="16"/>
                <w:szCs w:val="24"/>
                <w:rtl/>
              </w:rPr>
              <w:t>الفرد</w:t>
            </w:r>
            <w:r w:rsidRPr="00F016A6">
              <w:rPr>
                <w:b/>
                <w:sz w:val="16"/>
                <w:szCs w:val="24"/>
                <w:rtl/>
              </w:rPr>
              <w:t>.</w:t>
            </w:r>
          </w:p>
        </w:tc>
        <w:tc>
          <w:tcPr>
            <w:tcW w:w="1633" w:type="dxa"/>
            <w:shd w:val="clear" w:color="auto" w:fill="auto"/>
          </w:tcPr>
          <w:p w:rsidR="00F016A6" w:rsidRPr="00F016A6" w:rsidRDefault="00F016A6" w:rsidP="00F63434">
            <w:pPr>
              <w:widowControl w:val="0"/>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14</w:t>
            </w:r>
            <w:r w:rsidRPr="00F016A6">
              <w:rPr>
                <w:rFonts w:hint="cs"/>
                <w:b/>
                <w:sz w:val="16"/>
                <w:szCs w:val="24"/>
                <w:rtl/>
              </w:rPr>
              <w:t xml:space="preserve"> </w:t>
            </w:r>
            <w:r w:rsidRPr="00F016A6">
              <w:rPr>
                <w:b/>
                <w:sz w:val="16"/>
                <w:szCs w:val="24"/>
                <w:rtl/>
              </w:rPr>
              <w:t>(7) (</w:t>
            </w:r>
            <w:r w:rsidRPr="00F016A6">
              <w:rPr>
                <w:rFonts w:hint="eastAsia"/>
                <w:b/>
                <w:sz w:val="16"/>
                <w:szCs w:val="24"/>
                <w:rtl/>
              </w:rPr>
              <w:t>ب</w:t>
            </w:r>
            <w:r w:rsidRPr="00F016A6">
              <w:rPr>
                <w:b/>
                <w:sz w:val="16"/>
                <w:szCs w:val="24"/>
                <w:rtl/>
              </w:rPr>
              <w:t>)</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b/>
                <w:sz w:val="16"/>
                <w:szCs w:val="24"/>
                <w:rtl/>
              </w:rPr>
              <w:tab/>
            </w:r>
            <w:r w:rsidRPr="00F016A6">
              <w:rPr>
                <w:rFonts w:hint="eastAsia"/>
                <w:b/>
                <w:sz w:val="16"/>
                <w:szCs w:val="24"/>
                <w:rtl/>
              </w:rPr>
              <w:t>تقوم</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بموافاة</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المعنية</w:t>
            </w:r>
            <w:r w:rsidRPr="00F016A6">
              <w:rPr>
                <w:b/>
                <w:sz w:val="16"/>
                <w:szCs w:val="24"/>
                <w:rtl/>
              </w:rPr>
              <w:t xml:space="preserve"> </w:t>
            </w:r>
            <w:r w:rsidRPr="00F016A6">
              <w:rPr>
                <w:rFonts w:hint="eastAsia"/>
                <w:b/>
                <w:sz w:val="16"/>
                <w:szCs w:val="24"/>
                <w:rtl/>
              </w:rPr>
              <w:t>والملتم</w:t>
            </w:r>
            <w:r w:rsidRPr="00F016A6">
              <w:rPr>
                <w:rFonts w:hint="cs"/>
                <w:b/>
                <w:sz w:val="16"/>
                <w:szCs w:val="24"/>
                <w:rtl/>
              </w:rPr>
              <w:t>ِ</w:t>
            </w:r>
            <w:r w:rsidRPr="00F016A6">
              <w:rPr>
                <w:rFonts w:hint="eastAsia"/>
                <w:b/>
                <w:sz w:val="16"/>
                <w:szCs w:val="24"/>
                <w:rtl/>
              </w:rPr>
              <w:t>س</w:t>
            </w:r>
            <w:r w:rsidRPr="00F016A6">
              <w:rPr>
                <w:b/>
                <w:sz w:val="16"/>
                <w:szCs w:val="24"/>
                <w:rtl/>
              </w:rPr>
              <w:t xml:space="preserve"> </w:t>
            </w:r>
            <w:r w:rsidRPr="00F016A6">
              <w:rPr>
                <w:rFonts w:hint="eastAsia"/>
                <w:b/>
                <w:sz w:val="16"/>
                <w:szCs w:val="24"/>
                <w:rtl/>
              </w:rPr>
              <w:t>بالاقتراحات</w:t>
            </w:r>
            <w:r w:rsidRPr="00F016A6">
              <w:rPr>
                <w:b/>
                <w:sz w:val="16"/>
                <w:szCs w:val="24"/>
                <w:rtl/>
              </w:rPr>
              <w:t xml:space="preserve"> </w:t>
            </w:r>
            <w:r w:rsidRPr="00F016A6">
              <w:rPr>
                <w:rFonts w:hint="eastAsia"/>
                <w:b/>
                <w:sz w:val="16"/>
                <w:szCs w:val="24"/>
                <w:rtl/>
              </w:rPr>
              <w:t>والتوصيات</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ترى</w:t>
            </w:r>
            <w:r w:rsidRPr="00F016A6">
              <w:rPr>
                <w:b/>
                <w:sz w:val="16"/>
                <w:szCs w:val="24"/>
                <w:rtl/>
              </w:rPr>
              <w:t xml:space="preserve"> </w:t>
            </w:r>
            <w:r w:rsidRPr="00F016A6">
              <w:rPr>
                <w:rFonts w:hint="eastAsia"/>
                <w:b/>
                <w:sz w:val="16"/>
                <w:szCs w:val="24"/>
                <w:rtl/>
              </w:rPr>
              <w:t>إبداءها</w:t>
            </w:r>
            <w:r w:rsidRPr="00F016A6">
              <w:rPr>
                <w:b/>
                <w:sz w:val="16"/>
                <w:szCs w:val="24"/>
                <w:rtl/>
              </w:rPr>
              <w:t>.</w:t>
            </w:r>
          </w:p>
        </w:tc>
        <w:tc>
          <w:tcPr>
            <w:tcW w:w="1633" w:type="dxa"/>
            <w:shd w:val="clear" w:color="auto" w:fill="auto"/>
          </w:tcPr>
          <w:p w:rsidR="00F016A6" w:rsidRPr="00F016A6" w:rsidRDefault="00F016A6" w:rsidP="00F63434">
            <w:pPr>
              <w:widowControl w:val="0"/>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22</w:t>
            </w:r>
            <w:r w:rsidRPr="00F016A6">
              <w:rPr>
                <w:rFonts w:hint="cs"/>
                <w:b/>
                <w:sz w:val="16"/>
                <w:szCs w:val="24"/>
                <w:rtl/>
              </w:rPr>
              <w:t xml:space="preserve"> </w:t>
            </w:r>
            <w:r w:rsidRPr="00F016A6">
              <w:rPr>
                <w:b/>
                <w:sz w:val="16"/>
                <w:szCs w:val="24"/>
                <w:rtl/>
              </w:rPr>
              <w:t>(7)</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تبعت</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بوجهات</w:t>
            </w:r>
            <w:r w:rsidRPr="00F016A6">
              <w:rPr>
                <w:b/>
                <w:sz w:val="16"/>
                <w:szCs w:val="24"/>
                <w:rtl/>
              </w:rPr>
              <w:t xml:space="preserve"> </w:t>
            </w:r>
            <w:r w:rsidRPr="00F016A6">
              <w:rPr>
                <w:rFonts w:hint="eastAsia"/>
                <w:b/>
                <w:sz w:val="16"/>
                <w:szCs w:val="24"/>
                <w:rtl/>
              </w:rPr>
              <w:t>نظرها</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المعنية</w:t>
            </w:r>
            <w:r w:rsidRPr="00F016A6">
              <w:rPr>
                <w:b/>
                <w:sz w:val="16"/>
                <w:szCs w:val="24"/>
                <w:rtl/>
              </w:rPr>
              <w:t xml:space="preserve"> </w:t>
            </w:r>
            <w:r w:rsidRPr="00F016A6">
              <w:rPr>
                <w:rFonts w:hint="eastAsia"/>
                <w:b/>
                <w:sz w:val="16"/>
                <w:szCs w:val="24"/>
                <w:rtl/>
              </w:rPr>
              <w:t>وإلى</w:t>
            </w:r>
            <w:r w:rsidRPr="00F016A6">
              <w:rPr>
                <w:b/>
                <w:sz w:val="16"/>
                <w:szCs w:val="24"/>
                <w:rtl/>
              </w:rPr>
              <w:t xml:space="preserve"> </w:t>
            </w:r>
            <w:r w:rsidRPr="00F016A6">
              <w:rPr>
                <w:rFonts w:hint="eastAsia"/>
                <w:b/>
                <w:sz w:val="16"/>
                <w:szCs w:val="24"/>
                <w:rtl/>
              </w:rPr>
              <w:t>مقدم</w:t>
            </w:r>
            <w:r w:rsidRPr="00F016A6">
              <w:rPr>
                <w:b/>
                <w:sz w:val="16"/>
                <w:szCs w:val="24"/>
                <w:rtl/>
              </w:rPr>
              <w:t xml:space="preserve"> </w:t>
            </w:r>
            <w:r w:rsidRPr="00F016A6">
              <w:rPr>
                <w:rFonts w:hint="eastAsia"/>
                <w:b/>
                <w:sz w:val="16"/>
                <w:szCs w:val="24"/>
                <w:rtl/>
              </w:rPr>
              <w:t>البلاغ</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41</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إذا</w:t>
            </w:r>
            <w:r w:rsidRPr="00F016A6">
              <w:rPr>
                <w:b/>
                <w:sz w:val="16"/>
                <w:szCs w:val="24"/>
                <w:rtl/>
              </w:rPr>
              <w:t xml:space="preserve"> </w:t>
            </w:r>
            <w:r w:rsidRPr="00F016A6">
              <w:rPr>
                <w:rFonts w:hint="eastAsia"/>
                <w:b/>
                <w:sz w:val="16"/>
                <w:szCs w:val="24"/>
                <w:rtl/>
              </w:rPr>
              <w:t>تبين</w:t>
            </w:r>
            <w:r w:rsidRPr="00F016A6">
              <w:rPr>
                <w:b/>
                <w:sz w:val="16"/>
                <w:szCs w:val="24"/>
                <w:rtl/>
              </w:rPr>
              <w:t xml:space="preserve"> </w:t>
            </w:r>
            <w:r w:rsidRPr="00F016A6">
              <w:rPr>
                <w:rFonts w:hint="eastAsia"/>
                <w:b/>
                <w:sz w:val="16"/>
                <w:szCs w:val="24"/>
                <w:rtl/>
              </w:rPr>
              <w:t>للمحكمة</w:t>
            </w:r>
            <w:r w:rsidRPr="00F016A6">
              <w:rPr>
                <w:b/>
                <w:sz w:val="16"/>
                <w:szCs w:val="24"/>
                <w:rtl/>
              </w:rPr>
              <w:t xml:space="preserve"> </w:t>
            </w:r>
            <w:r w:rsidRPr="00F016A6">
              <w:rPr>
                <w:rFonts w:hint="eastAsia"/>
                <w:b/>
                <w:sz w:val="16"/>
                <w:szCs w:val="24"/>
                <w:rtl/>
              </w:rPr>
              <w:t>وجود</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للاتفاقية</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بروتوكولاتها،</w:t>
            </w:r>
            <w:r w:rsidRPr="00F016A6">
              <w:rPr>
                <w:b/>
                <w:sz w:val="16"/>
                <w:szCs w:val="24"/>
                <w:rtl/>
              </w:rPr>
              <w:t xml:space="preserve"> </w:t>
            </w:r>
            <w:r w:rsidRPr="00F016A6">
              <w:rPr>
                <w:rFonts w:hint="eastAsia"/>
                <w:b/>
                <w:sz w:val="16"/>
                <w:szCs w:val="24"/>
                <w:rtl/>
              </w:rPr>
              <w:t>وكان</w:t>
            </w:r>
            <w:r w:rsidRPr="00F016A6">
              <w:rPr>
                <w:b/>
                <w:sz w:val="16"/>
                <w:szCs w:val="24"/>
                <w:rtl/>
              </w:rPr>
              <w:t xml:space="preserve"> </w:t>
            </w:r>
            <w:r w:rsidRPr="00F016A6">
              <w:rPr>
                <w:rFonts w:hint="eastAsia"/>
                <w:b/>
                <w:sz w:val="16"/>
                <w:szCs w:val="24"/>
                <w:rtl/>
              </w:rPr>
              <w:t>القانون</w:t>
            </w:r>
            <w:r w:rsidRPr="00F016A6">
              <w:rPr>
                <w:b/>
                <w:sz w:val="16"/>
                <w:szCs w:val="24"/>
                <w:rtl/>
              </w:rPr>
              <w:t xml:space="preserve"> </w:t>
            </w:r>
            <w:r w:rsidRPr="00F016A6">
              <w:rPr>
                <w:rFonts w:hint="eastAsia"/>
                <w:b/>
                <w:sz w:val="16"/>
                <w:szCs w:val="24"/>
                <w:rtl/>
              </w:rPr>
              <w:t>الداخلي</w:t>
            </w:r>
            <w:r w:rsidRPr="00F016A6">
              <w:rPr>
                <w:b/>
                <w:sz w:val="16"/>
                <w:szCs w:val="24"/>
                <w:rtl/>
              </w:rPr>
              <w:t xml:space="preserve"> </w:t>
            </w:r>
            <w:r w:rsidRPr="00F016A6">
              <w:rPr>
                <w:rFonts w:hint="eastAsia"/>
                <w:b/>
                <w:sz w:val="16"/>
                <w:szCs w:val="24"/>
                <w:rtl/>
              </w:rPr>
              <w:t>للطرف</w:t>
            </w:r>
            <w:r w:rsidRPr="00F016A6">
              <w:rPr>
                <w:b/>
                <w:sz w:val="16"/>
                <w:szCs w:val="24"/>
                <w:rtl/>
              </w:rPr>
              <w:t xml:space="preserve"> </w:t>
            </w:r>
            <w:r w:rsidRPr="00F016A6">
              <w:rPr>
                <w:rFonts w:hint="eastAsia"/>
                <w:b/>
                <w:sz w:val="16"/>
                <w:szCs w:val="24"/>
                <w:rtl/>
              </w:rPr>
              <w:t>السامي</w:t>
            </w:r>
            <w:r w:rsidRPr="00F016A6">
              <w:rPr>
                <w:b/>
                <w:sz w:val="16"/>
                <w:szCs w:val="24"/>
                <w:rtl/>
              </w:rPr>
              <w:t xml:space="preserve"> </w:t>
            </w:r>
            <w:r w:rsidRPr="00F016A6">
              <w:rPr>
                <w:rFonts w:hint="eastAsia"/>
                <w:b/>
                <w:sz w:val="16"/>
                <w:szCs w:val="24"/>
                <w:rtl/>
              </w:rPr>
              <w:t>المتعاقد</w:t>
            </w:r>
            <w:r w:rsidRPr="00F016A6">
              <w:rPr>
                <w:b/>
                <w:sz w:val="16"/>
                <w:szCs w:val="24"/>
                <w:rtl/>
              </w:rPr>
              <w:t xml:space="preserve"> </w:t>
            </w:r>
            <w:r>
              <w:rPr>
                <w:rFonts w:hint="eastAsia"/>
                <w:b/>
                <w:sz w:val="16"/>
                <w:szCs w:val="24"/>
                <w:rtl/>
              </w:rPr>
              <w:t>لا </w:t>
            </w:r>
            <w:r w:rsidRPr="00F016A6">
              <w:rPr>
                <w:rFonts w:hint="eastAsia"/>
                <w:b/>
                <w:sz w:val="16"/>
                <w:szCs w:val="24"/>
                <w:rtl/>
              </w:rPr>
              <w:t>يسمح</w:t>
            </w:r>
            <w:r w:rsidRPr="00F016A6">
              <w:rPr>
                <w:b/>
                <w:sz w:val="16"/>
                <w:szCs w:val="24"/>
                <w:rtl/>
              </w:rPr>
              <w:t xml:space="preserve"> </w:t>
            </w:r>
            <w:r w:rsidRPr="00F016A6">
              <w:rPr>
                <w:rFonts w:hint="eastAsia"/>
                <w:b/>
                <w:sz w:val="16"/>
                <w:szCs w:val="24"/>
                <w:rtl/>
              </w:rPr>
              <w:t>إ</w:t>
            </w:r>
            <w:r>
              <w:rPr>
                <w:rFonts w:hint="eastAsia"/>
                <w:b/>
                <w:sz w:val="16"/>
                <w:szCs w:val="24"/>
                <w:rtl/>
              </w:rPr>
              <w:t>لا </w:t>
            </w:r>
            <w:r w:rsidRPr="00F016A6">
              <w:rPr>
                <w:rFonts w:hint="eastAsia"/>
                <w:b/>
                <w:sz w:val="16"/>
                <w:szCs w:val="24"/>
                <w:rtl/>
              </w:rPr>
              <w:t>بجبر</w:t>
            </w:r>
            <w:r w:rsidRPr="00F016A6">
              <w:rPr>
                <w:b/>
                <w:sz w:val="16"/>
                <w:szCs w:val="24"/>
                <w:rtl/>
              </w:rPr>
              <w:t xml:space="preserve"> </w:t>
            </w:r>
            <w:r w:rsidRPr="00F016A6">
              <w:rPr>
                <w:rFonts w:hint="eastAsia"/>
                <w:b/>
                <w:sz w:val="16"/>
                <w:szCs w:val="24"/>
                <w:rtl/>
              </w:rPr>
              <w:t>جزئي،</w:t>
            </w:r>
            <w:r w:rsidRPr="00F016A6">
              <w:rPr>
                <w:b/>
                <w:sz w:val="16"/>
                <w:szCs w:val="24"/>
                <w:rtl/>
              </w:rPr>
              <w:t xml:space="preserve"> </w:t>
            </w:r>
            <w:r w:rsidRPr="00F016A6">
              <w:rPr>
                <w:rFonts w:hint="eastAsia"/>
                <w:b/>
                <w:sz w:val="16"/>
                <w:szCs w:val="24"/>
                <w:rtl/>
              </w:rPr>
              <w:t>فإن</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تحكم،</w:t>
            </w:r>
            <w:r w:rsidRPr="00F016A6">
              <w:rPr>
                <w:b/>
                <w:sz w:val="16"/>
                <w:szCs w:val="24"/>
                <w:rtl/>
              </w:rPr>
              <w:t xml:space="preserve"> </w:t>
            </w:r>
            <w:r w:rsidRPr="00F016A6">
              <w:rPr>
                <w:rFonts w:hint="eastAsia"/>
                <w:b/>
                <w:sz w:val="16"/>
                <w:szCs w:val="24"/>
                <w:rtl/>
              </w:rPr>
              <w:t>عند</w:t>
            </w:r>
            <w:r w:rsidRPr="00F016A6">
              <w:rPr>
                <w:b/>
                <w:sz w:val="16"/>
                <w:szCs w:val="24"/>
                <w:rtl/>
              </w:rPr>
              <w:t xml:space="preserve"> </w:t>
            </w:r>
            <w:r w:rsidRPr="00F016A6">
              <w:rPr>
                <w:rFonts w:hint="eastAsia"/>
                <w:b/>
                <w:sz w:val="16"/>
                <w:szCs w:val="24"/>
                <w:rtl/>
              </w:rPr>
              <w:t>الضرورة،</w:t>
            </w:r>
            <w:r w:rsidRPr="00F016A6">
              <w:rPr>
                <w:b/>
                <w:sz w:val="16"/>
                <w:szCs w:val="24"/>
                <w:rtl/>
              </w:rPr>
              <w:t xml:space="preserve"> </w:t>
            </w:r>
            <w:r w:rsidRPr="00F016A6">
              <w:rPr>
                <w:rFonts w:hint="eastAsia"/>
                <w:b/>
                <w:sz w:val="16"/>
                <w:szCs w:val="24"/>
                <w:rtl/>
              </w:rPr>
              <w:t>بالترضية</w:t>
            </w:r>
            <w:r w:rsidRPr="00F016A6">
              <w:rPr>
                <w:b/>
                <w:sz w:val="16"/>
                <w:szCs w:val="24"/>
                <w:rtl/>
              </w:rPr>
              <w:t xml:space="preserve"> </w:t>
            </w:r>
            <w:r w:rsidRPr="00F016A6">
              <w:rPr>
                <w:rFonts w:hint="eastAsia"/>
                <w:b/>
                <w:sz w:val="16"/>
                <w:szCs w:val="24"/>
                <w:rtl/>
              </w:rPr>
              <w:t>العادلة</w:t>
            </w:r>
            <w:r w:rsidRPr="00F016A6">
              <w:rPr>
                <w:b/>
                <w:sz w:val="16"/>
                <w:szCs w:val="24"/>
                <w:rtl/>
              </w:rPr>
              <w:t xml:space="preserve"> </w:t>
            </w:r>
            <w:r w:rsidRPr="00F016A6">
              <w:rPr>
                <w:rFonts w:hint="eastAsia"/>
                <w:b/>
                <w:sz w:val="16"/>
                <w:szCs w:val="24"/>
                <w:rtl/>
              </w:rPr>
              <w:t>للطرف</w:t>
            </w:r>
            <w:r w:rsidRPr="00F016A6">
              <w:rPr>
                <w:b/>
                <w:sz w:val="16"/>
                <w:szCs w:val="24"/>
                <w:rtl/>
              </w:rPr>
              <w:t xml:space="preserve"> </w:t>
            </w:r>
            <w:r w:rsidRPr="00F016A6">
              <w:rPr>
                <w:rFonts w:hint="eastAsia"/>
                <w:b/>
                <w:sz w:val="16"/>
                <w:szCs w:val="24"/>
                <w:rtl/>
              </w:rPr>
              <w:t>المضرور</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50</w:t>
            </w:r>
            <w:r w:rsidRPr="00F016A6">
              <w:rPr>
                <w:rFonts w:hint="cs"/>
                <w:b/>
                <w:sz w:val="16"/>
                <w:szCs w:val="24"/>
                <w:rtl/>
              </w:rPr>
              <w:t xml:space="preserve"> </w:t>
            </w:r>
            <w:r w:rsidRPr="00F016A6">
              <w:rPr>
                <w:b/>
                <w:sz w:val="16"/>
                <w:szCs w:val="24"/>
                <w:rtl/>
              </w:rPr>
              <w:t>(3) (</w:t>
            </w:r>
            <w:r w:rsidRPr="00F016A6">
              <w:rPr>
                <w:rFonts w:hint="eastAsia"/>
                <w:b/>
                <w:sz w:val="16"/>
                <w:szCs w:val="24"/>
                <w:rtl/>
              </w:rPr>
              <w:t>لجنة</w:t>
            </w:r>
            <w:r w:rsidRPr="00F016A6">
              <w:rPr>
                <w:b/>
                <w:sz w:val="16"/>
                <w:szCs w:val="24"/>
                <w:rtl/>
              </w:rPr>
              <w:t xml:space="preserve"> </w:t>
            </w:r>
            <w:r w:rsidRPr="00F016A6">
              <w:rPr>
                <w:rFonts w:hint="eastAsia"/>
                <w:b/>
                <w:sz w:val="16"/>
                <w:szCs w:val="24"/>
                <w:rtl/>
              </w:rPr>
              <w:t>البلدان</w:t>
            </w:r>
            <w:r w:rsidRPr="00F016A6">
              <w:rPr>
                <w:b/>
                <w:sz w:val="16"/>
                <w:szCs w:val="24"/>
                <w:rtl/>
              </w:rPr>
              <w:t xml:space="preserve"> </w:t>
            </w:r>
            <w:r w:rsidRPr="00F016A6">
              <w:rPr>
                <w:rFonts w:hint="eastAsia"/>
                <w:b/>
                <w:sz w:val="16"/>
                <w:szCs w:val="24"/>
                <w:rtl/>
              </w:rPr>
              <w:t>الأمريكية</w:t>
            </w:r>
            <w:r w:rsidRPr="00F016A6">
              <w:rPr>
                <w:b/>
                <w:sz w:val="16"/>
                <w:szCs w:val="24"/>
                <w:rtl/>
              </w:rPr>
              <w:t xml:space="preserve"> </w:t>
            </w:r>
            <w:r w:rsidRPr="00F016A6">
              <w:rPr>
                <w:rFonts w:hint="eastAsia"/>
                <w:b/>
                <w:sz w:val="16"/>
                <w:szCs w:val="24"/>
                <w:rtl/>
              </w:rPr>
              <w:t>المتعلقة</w:t>
            </w:r>
            <w:r w:rsidRPr="00F016A6">
              <w:rPr>
                <w:b/>
                <w:sz w:val="16"/>
                <w:szCs w:val="24"/>
                <w:rtl/>
              </w:rPr>
              <w:t xml:space="preserve"> </w:t>
            </w:r>
            <w:r w:rsidRPr="00F016A6">
              <w:rPr>
                <w:rFonts w:hint="eastAsia"/>
                <w:b/>
                <w:sz w:val="16"/>
                <w:szCs w:val="24"/>
                <w:rtl/>
              </w:rPr>
              <w:t>بحقوق</w:t>
            </w:r>
            <w:r w:rsidRPr="00F016A6">
              <w:rPr>
                <w:b/>
                <w:sz w:val="16"/>
                <w:szCs w:val="24"/>
                <w:rtl/>
              </w:rPr>
              <w:t xml:space="preserve"> </w:t>
            </w:r>
            <w:r w:rsidRPr="00F016A6">
              <w:rPr>
                <w:rFonts w:hint="eastAsia"/>
                <w:b/>
                <w:sz w:val="16"/>
                <w:szCs w:val="24"/>
                <w:rtl/>
              </w:rPr>
              <w:t>الإنسان</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عند</w:t>
            </w:r>
            <w:r w:rsidRPr="00F016A6">
              <w:rPr>
                <w:b/>
                <w:sz w:val="16"/>
                <w:szCs w:val="24"/>
                <w:rtl/>
              </w:rPr>
              <w:t xml:space="preserve"> </w:t>
            </w:r>
            <w:r w:rsidRPr="00F016A6">
              <w:rPr>
                <w:rFonts w:hint="eastAsia"/>
                <w:b/>
                <w:sz w:val="16"/>
                <w:szCs w:val="24"/>
                <w:rtl/>
              </w:rPr>
              <w:t>إحالتها</w:t>
            </w:r>
            <w:r w:rsidRPr="00F016A6">
              <w:rPr>
                <w:b/>
                <w:sz w:val="16"/>
                <w:szCs w:val="24"/>
                <w:rtl/>
              </w:rPr>
              <w:t xml:space="preserve"> </w:t>
            </w:r>
            <w:r w:rsidRPr="00F016A6">
              <w:rPr>
                <w:rFonts w:hint="eastAsia"/>
                <w:b/>
                <w:sz w:val="16"/>
                <w:szCs w:val="24"/>
                <w:rtl/>
              </w:rPr>
              <w:t>للتقرير،</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تقدم</w:t>
            </w:r>
            <w:r w:rsidRPr="00F016A6">
              <w:rPr>
                <w:b/>
                <w:sz w:val="16"/>
                <w:szCs w:val="24"/>
                <w:rtl/>
              </w:rPr>
              <w:t xml:space="preserve"> </w:t>
            </w:r>
            <w:r w:rsidRPr="00F016A6">
              <w:rPr>
                <w:rFonts w:hint="eastAsia"/>
                <w:b/>
                <w:sz w:val="16"/>
                <w:szCs w:val="24"/>
                <w:rtl/>
              </w:rPr>
              <w:t>ما</w:t>
            </w:r>
            <w:r w:rsidRPr="00F016A6">
              <w:rPr>
                <w:b/>
                <w:sz w:val="16"/>
                <w:szCs w:val="24"/>
                <w:rtl/>
              </w:rPr>
              <w:t xml:space="preserve"> </w:t>
            </w:r>
            <w:r w:rsidRPr="00F016A6">
              <w:rPr>
                <w:rFonts w:hint="eastAsia"/>
                <w:b/>
                <w:sz w:val="16"/>
                <w:szCs w:val="24"/>
                <w:rtl/>
              </w:rPr>
              <w:t>تراه</w:t>
            </w:r>
            <w:r w:rsidRPr="00F016A6">
              <w:rPr>
                <w:b/>
                <w:sz w:val="16"/>
                <w:szCs w:val="24"/>
                <w:rtl/>
              </w:rPr>
              <w:t xml:space="preserve"> </w:t>
            </w:r>
            <w:r w:rsidRPr="00F016A6">
              <w:rPr>
                <w:rFonts w:hint="eastAsia"/>
                <w:b/>
                <w:sz w:val="16"/>
                <w:szCs w:val="24"/>
                <w:rtl/>
              </w:rPr>
              <w:t>مناسبا</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اقتراحات</w:t>
            </w:r>
            <w:r w:rsidRPr="00F016A6">
              <w:rPr>
                <w:b/>
                <w:sz w:val="16"/>
                <w:szCs w:val="24"/>
                <w:rtl/>
              </w:rPr>
              <w:t xml:space="preserve"> </w:t>
            </w:r>
            <w:r w:rsidRPr="00F016A6">
              <w:rPr>
                <w:rFonts w:hint="eastAsia"/>
                <w:b/>
                <w:sz w:val="16"/>
                <w:szCs w:val="24"/>
                <w:rtl/>
              </w:rPr>
              <w:t>وتوصيات</w:t>
            </w:r>
            <w:r w:rsidRPr="00F016A6">
              <w:rPr>
                <w:b/>
                <w:sz w:val="16"/>
                <w:szCs w:val="24"/>
                <w:rtl/>
              </w:rPr>
              <w:t>.</w:t>
            </w:r>
          </w:p>
          <w:p w:rsid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51</w:t>
            </w:r>
            <w:r w:rsidRPr="00F016A6">
              <w:rPr>
                <w:rFonts w:hint="cs"/>
                <w:b/>
                <w:sz w:val="16"/>
                <w:szCs w:val="24"/>
                <w:rtl/>
              </w:rPr>
              <w:t xml:space="preserve"> </w:t>
            </w:r>
            <w:r w:rsidRPr="00F016A6">
              <w:rPr>
                <w:b/>
                <w:sz w:val="16"/>
                <w:szCs w:val="24"/>
                <w:rtl/>
              </w:rPr>
              <w:t>(2) (</w:t>
            </w:r>
            <w:r w:rsidRPr="00F016A6">
              <w:rPr>
                <w:rFonts w:hint="eastAsia"/>
                <w:b/>
                <w:sz w:val="16"/>
                <w:szCs w:val="24"/>
                <w:rtl/>
              </w:rPr>
              <w:t>لجنة</w:t>
            </w:r>
            <w:r w:rsidRPr="00F016A6">
              <w:rPr>
                <w:b/>
                <w:sz w:val="16"/>
                <w:szCs w:val="24"/>
                <w:rtl/>
              </w:rPr>
              <w:t xml:space="preserve"> </w:t>
            </w:r>
            <w:r w:rsidRPr="00F016A6">
              <w:rPr>
                <w:rFonts w:hint="eastAsia"/>
                <w:b/>
                <w:sz w:val="16"/>
                <w:szCs w:val="24"/>
                <w:rtl/>
              </w:rPr>
              <w:t>البلدان</w:t>
            </w:r>
            <w:r w:rsidRPr="00F016A6">
              <w:rPr>
                <w:b/>
                <w:sz w:val="16"/>
                <w:szCs w:val="24"/>
                <w:rtl/>
              </w:rPr>
              <w:t xml:space="preserve"> </w:t>
            </w:r>
            <w:r w:rsidRPr="00F016A6">
              <w:rPr>
                <w:rFonts w:hint="eastAsia"/>
                <w:b/>
                <w:sz w:val="16"/>
                <w:szCs w:val="24"/>
                <w:rtl/>
              </w:rPr>
              <w:t>الأمريكية</w:t>
            </w:r>
            <w:r w:rsidRPr="00F016A6">
              <w:rPr>
                <w:b/>
                <w:sz w:val="16"/>
                <w:szCs w:val="24"/>
                <w:rtl/>
              </w:rPr>
              <w:t xml:space="preserve"> </w:t>
            </w:r>
            <w:r w:rsidRPr="00F016A6">
              <w:rPr>
                <w:rFonts w:hint="eastAsia"/>
                <w:b/>
                <w:sz w:val="16"/>
                <w:szCs w:val="24"/>
                <w:rtl/>
              </w:rPr>
              <w:t>المتعلقة</w:t>
            </w:r>
            <w:r w:rsidRPr="00F016A6">
              <w:rPr>
                <w:b/>
                <w:sz w:val="16"/>
                <w:szCs w:val="24"/>
                <w:rtl/>
              </w:rPr>
              <w:t xml:space="preserve"> </w:t>
            </w:r>
            <w:r w:rsidRPr="00F016A6">
              <w:rPr>
                <w:rFonts w:hint="eastAsia"/>
                <w:b/>
                <w:sz w:val="16"/>
                <w:szCs w:val="24"/>
                <w:rtl/>
              </w:rPr>
              <w:t>بحقوق</w:t>
            </w:r>
            <w:r w:rsidRPr="00F016A6">
              <w:rPr>
                <w:b/>
                <w:sz w:val="16"/>
                <w:szCs w:val="24"/>
                <w:rtl/>
              </w:rPr>
              <w:t xml:space="preserve"> </w:t>
            </w:r>
            <w:r w:rsidRPr="00F016A6">
              <w:rPr>
                <w:rFonts w:hint="eastAsia"/>
                <w:b/>
                <w:sz w:val="16"/>
                <w:szCs w:val="24"/>
                <w:rtl/>
              </w:rPr>
              <w:t>الإنسان،</w:t>
            </w:r>
            <w:r w:rsidRPr="00F016A6">
              <w:rPr>
                <w:b/>
                <w:sz w:val="16"/>
                <w:szCs w:val="24"/>
                <w:rtl/>
              </w:rPr>
              <w:t xml:space="preserve"> </w:t>
            </w:r>
            <w:r w:rsidRPr="00F016A6">
              <w:rPr>
                <w:rFonts w:hint="eastAsia"/>
                <w:b/>
                <w:sz w:val="16"/>
                <w:szCs w:val="24"/>
                <w:rtl/>
              </w:rPr>
              <w:t>المرحلة</w:t>
            </w:r>
            <w:r w:rsidRPr="00F016A6">
              <w:rPr>
                <w:b/>
                <w:sz w:val="16"/>
                <w:szCs w:val="24"/>
                <w:rtl/>
              </w:rPr>
              <w:t xml:space="preserve"> </w:t>
            </w:r>
            <w:r w:rsidRPr="00F016A6">
              <w:rPr>
                <w:rFonts w:hint="eastAsia"/>
                <w:b/>
                <w:sz w:val="16"/>
                <w:szCs w:val="24"/>
                <w:rtl/>
              </w:rPr>
              <w:t>الثانية</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p>
          <w:p w:rsidR="00F016A6" w:rsidRPr="00F016A6" w:rsidRDefault="00F016A6" w:rsidP="00F016A6">
            <w:pPr>
              <w:keepLines/>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تقدم</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عند</w:t>
            </w:r>
            <w:r w:rsidRPr="00F016A6">
              <w:rPr>
                <w:b/>
                <w:sz w:val="16"/>
                <w:szCs w:val="24"/>
                <w:rtl/>
              </w:rPr>
              <w:t xml:space="preserve"> </w:t>
            </w:r>
            <w:r w:rsidRPr="00F016A6">
              <w:rPr>
                <w:rFonts w:hint="eastAsia"/>
                <w:b/>
                <w:sz w:val="16"/>
                <w:szCs w:val="24"/>
                <w:rtl/>
              </w:rPr>
              <w:t>الاقتضاء،</w:t>
            </w:r>
            <w:r w:rsidRPr="00F016A6">
              <w:rPr>
                <w:b/>
                <w:sz w:val="16"/>
                <w:szCs w:val="24"/>
                <w:rtl/>
              </w:rPr>
              <w:t xml:space="preserve"> </w:t>
            </w:r>
            <w:r w:rsidRPr="00F016A6">
              <w:rPr>
                <w:rFonts w:hint="eastAsia"/>
                <w:b/>
                <w:sz w:val="16"/>
                <w:szCs w:val="24"/>
                <w:rtl/>
              </w:rPr>
              <w:t>التوصيات</w:t>
            </w:r>
            <w:r w:rsidRPr="00F016A6">
              <w:rPr>
                <w:b/>
                <w:sz w:val="16"/>
                <w:szCs w:val="24"/>
                <w:rtl/>
              </w:rPr>
              <w:t xml:space="preserve"> </w:t>
            </w:r>
            <w:r w:rsidRPr="00F016A6">
              <w:rPr>
                <w:rFonts w:hint="eastAsia"/>
                <w:b/>
                <w:sz w:val="16"/>
                <w:szCs w:val="24"/>
                <w:rtl/>
              </w:rPr>
              <w:t>ذات</w:t>
            </w:r>
            <w:r w:rsidRPr="00F016A6">
              <w:rPr>
                <w:b/>
                <w:sz w:val="16"/>
                <w:szCs w:val="24"/>
                <w:rtl/>
              </w:rPr>
              <w:t xml:space="preserve"> </w:t>
            </w:r>
            <w:r w:rsidRPr="00F016A6">
              <w:rPr>
                <w:rFonts w:hint="eastAsia"/>
                <w:b/>
                <w:sz w:val="16"/>
                <w:szCs w:val="24"/>
                <w:rtl/>
              </w:rPr>
              <w:t>الصلة</w:t>
            </w:r>
            <w:r w:rsidRPr="00F016A6">
              <w:rPr>
                <w:b/>
                <w:sz w:val="16"/>
                <w:szCs w:val="24"/>
                <w:rtl/>
              </w:rPr>
              <w:t xml:space="preserve"> </w:t>
            </w:r>
            <w:r w:rsidRPr="00F016A6">
              <w:rPr>
                <w:rFonts w:hint="eastAsia"/>
                <w:b/>
                <w:sz w:val="16"/>
                <w:szCs w:val="24"/>
                <w:rtl/>
              </w:rPr>
              <w:t>وتحدد</w:t>
            </w:r>
            <w:r w:rsidRPr="00F016A6">
              <w:rPr>
                <w:b/>
                <w:sz w:val="16"/>
                <w:szCs w:val="24"/>
                <w:rtl/>
              </w:rPr>
              <w:t xml:space="preserve"> </w:t>
            </w:r>
            <w:r w:rsidRPr="00F016A6">
              <w:rPr>
                <w:rFonts w:hint="eastAsia"/>
                <w:b/>
                <w:sz w:val="16"/>
                <w:szCs w:val="24"/>
                <w:rtl/>
              </w:rPr>
              <w:t>فترة</w:t>
            </w:r>
            <w:r w:rsidRPr="00F016A6">
              <w:rPr>
                <w:b/>
                <w:sz w:val="16"/>
                <w:szCs w:val="24"/>
                <w:rtl/>
              </w:rPr>
              <w:t xml:space="preserve"> </w:t>
            </w:r>
            <w:r w:rsidRPr="00F016A6">
              <w:rPr>
                <w:rFonts w:hint="eastAsia"/>
                <w:b/>
                <w:sz w:val="16"/>
                <w:szCs w:val="24"/>
                <w:rtl/>
              </w:rPr>
              <w:t>يتعين</w:t>
            </w:r>
            <w:r w:rsidRPr="00F016A6">
              <w:rPr>
                <w:b/>
                <w:sz w:val="16"/>
                <w:szCs w:val="24"/>
                <w:rtl/>
              </w:rPr>
              <w:t xml:space="preserve"> </w:t>
            </w:r>
            <w:r w:rsidRPr="00F016A6">
              <w:rPr>
                <w:rFonts w:hint="eastAsia"/>
                <w:b/>
                <w:sz w:val="16"/>
                <w:szCs w:val="24"/>
                <w:rtl/>
              </w:rPr>
              <w:t>فيها</w:t>
            </w:r>
            <w:r w:rsidRPr="00F016A6">
              <w:rPr>
                <w:b/>
                <w:sz w:val="16"/>
                <w:szCs w:val="24"/>
                <w:rtl/>
              </w:rPr>
              <w:t xml:space="preserve"> </w:t>
            </w:r>
            <w:r w:rsidRPr="00F016A6">
              <w:rPr>
                <w:rFonts w:hint="eastAsia"/>
                <w:b/>
                <w:sz w:val="16"/>
                <w:szCs w:val="24"/>
                <w:rtl/>
              </w:rPr>
              <w:t>على</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تتخذ</w:t>
            </w:r>
            <w:r w:rsidRPr="00F016A6">
              <w:rPr>
                <w:b/>
                <w:sz w:val="16"/>
                <w:szCs w:val="24"/>
                <w:rtl/>
              </w:rPr>
              <w:t xml:space="preserve"> </w:t>
            </w:r>
            <w:r w:rsidRPr="00F016A6">
              <w:rPr>
                <w:rFonts w:hint="eastAsia"/>
                <w:b/>
                <w:sz w:val="16"/>
                <w:szCs w:val="24"/>
                <w:rtl/>
              </w:rPr>
              <w:t>خلالها</w:t>
            </w:r>
            <w:r w:rsidRPr="00F016A6">
              <w:rPr>
                <w:b/>
                <w:sz w:val="16"/>
                <w:szCs w:val="24"/>
                <w:rtl/>
              </w:rPr>
              <w:t xml:space="preserve"> </w:t>
            </w:r>
            <w:r w:rsidRPr="00F016A6">
              <w:rPr>
                <w:rFonts w:hint="eastAsia"/>
                <w:b/>
                <w:sz w:val="16"/>
                <w:szCs w:val="24"/>
                <w:rtl/>
              </w:rPr>
              <w:t>التدابير</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يلزمها</w:t>
            </w:r>
            <w:r w:rsidRPr="00F016A6">
              <w:rPr>
                <w:b/>
                <w:sz w:val="16"/>
                <w:szCs w:val="24"/>
                <w:rtl/>
              </w:rPr>
              <w:t xml:space="preserve"> </w:t>
            </w:r>
            <w:r w:rsidRPr="00F016A6">
              <w:rPr>
                <w:rFonts w:hint="eastAsia"/>
                <w:b/>
                <w:sz w:val="16"/>
                <w:szCs w:val="24"/>
                <w:rtl/>
              </w:rPr>
              <w:t>اتخاذها</w:t>
            </w:r>
            <w:r w:rsidRPr="00F016A6">
              <w:rPr>
                <w:b/>
                <w:sz w:val="16"/>
                <w:szCs w:val="24"/>
                <w:rtl/>
              </w:rPr>
              <w:t xml:space="preserve"> </w:t>
            </w:r>
            <w:r w:rsidRPr="00F016A6">
              <w:rPr>
                <w:rFonts w:hint="eastAsia"/>
                <w:b/>
                <w:sz w:val="16"/>
                <w:szCs w:val="24"/>
                <w:rtl/>
              </w:rPr>
              <w:t>لمعالجة</w:t>
            </w:r>
            <w:r w:rsidRPr="00F016A6">
              <w:rPr>
                <w:b/>
                <w:sz w:val="16"/>
                <w:szCs w:val="24"/>
                <w:rtl/>
              </w:rPr>
              <w:t xml:space="preserve"> </w:t>
            </w:r>
            <w:r w:rsidRPr="00F016A6">
              <w:rPr>
                <w:rFonts w:hint="eastAsia"/>
                <w:b/>
                <w:sz w:val="16"/>
                <w:szCs w:val="24"/>
                <w:rtl/>
              </w:rPr>
              <w:t>الحالة</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تم</w:t>
            </w:r>
            <w:r w:rsidRPr="00F016A6">
              <w:rPr>
                <w:b/>
                <w:sz w:val="16"/>
                <w:szCs w:val="24"/>
                <w:rtl/>
              </w:rPr>
              <w:t xml:space="preserve"> </w:t>
            </w:r>
            <w:r w:rsidRPr="00F016A6">
              <w:rPr>
                <w:rFonts w:hint="eastAsia"/>
                <w:b/>
                <w:sz w:val="16"/>
                <w:szCs w:val="24"/>
                <w:rtl/>
              </w:rPr>
              <w:t>النظر</w:t>
            </w:r>
            <w:r w:rsidRPr="00F016A6">
              <w:rPr>
                <w:b/>
                <w:sz w:val="16"/>
                <w:szCs w:val="24"/>
                <w:rtl/>
              </w:rPr>
              <w:t xml:space="preserve"> </w:t>
            </w:r>
            <w:r w:rsidRPr="00F016A6">
              <w:rPr>
                <w:rFonts w:hint="eastAsia"/>
                <w:b/>
                <w:sz w:val="16"/>
                <w:szCs w:val="24"/>
                <w:rtl/>
              </w:rPr>
              <w:t>فيها</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eastAsia"/>
                <w:b/>
                <w:sz w:val="16"/>
                <w:szCs w:val="24"/>
                <w:rtl/>
              </w:rPr>
              <w:t>المادة</w:t>
            </w:r>
            <w:r w:rsidRPr="00F016A6">
              <w:rPr>
                <w:b/>
                <w:sz w:val="16"/>
                <w:szCs w:val="24"/>
                <w:rtl/>
              </w:rPr>
              <w:t xml:space="preserve"> 63</w:t>
            </w:r>
            <w:r w:rsidRPr="00F016A6">
              <w:rPr>
                <w:rFonts w:hint="cs"/>
                <w:b/>
                <w:sz w:val="16"/>
                <w:szCs w:val="24"/>
                <w:rtl/>
              </w:rPr>
              <w:t xml:space="preserve"> </w:t>
            </w:r>
            <w:r w:rsidRPr="00F016A6">
              <w:rPr>
                <w:b/>
                <w:sz w:val="16"/>
                <w:szCs w:val="24"/>
                <w:rtl/>
              </w:rPr>
              <w:t>(1) (</w:t>
            </w:r>
            <w:r w:rsidRPr="00F016A6">
              <w:rPr>
                <w:rFonts w:hint="eastAsia"/>
                <w:b/>
                <w:sz w:val="16"/>
                <w:szCs w:val="24"/>
                <w:rtl/>
              </w:rPr>
              <w:t>محكمة</w:t>
            </w:r>
            <w:r w:rsidRPr="00F016A6">
              <w:rPr>
                <w:b/>
                <w:sz w:val="16"/>
                <w:szCs w:val="24"/>
                <w:rtl/>
              </w:rPr>
              <w:t xml:space="preserve"> </w:t>
            </w:r>
            <w:r w:rsidRPr="00F016A6">
              <w:rPr>
                <w:rFonts w:hint="eastAsia"/>
                <w:b/>
                <w:sz w:val="16"/>
                <w:szCs w:val="24"/>
                <w:rtl/>
              </w:rPr>
              <w:t>البلدان</w:t>
            </w:r>
            <w:r w:rsidRPr="00F016A6">
              <w:rPr>
                <w:b/>
                <w:sz w:val="16"/>
                <w:szCs w:val="24"/>
                <w:rtl/>
              </w:rPr>
              <w:t xml:space="preserve"> </w:t>
            </w:r>
            <w:r w:rsidRPr="00F016A6">
              <w:rPr>
                <w:rFonts w:hint="eastAsia"/>
                <w:b/>
                <w:sz w:val="16"/>
                <w:szCs w:val="24"/>
                <w:rtl/>
              </w:rPr>
              <w:t>الأمريكية</w:t>
            </w:r>
            <w:r w:rsidRPr="00F016A6">
              <w:rPr>
                <w:b/>
                <w:sz w:val="16"/>
                <w:szCs w:val="24"/>
                <w:rtl/>
              </w:rPr>
              <w:t xml:space="preserve"> </w:t>
            </w:r>
            <w:r w:rsidRPr="00F016A6">
              <w:rPr>
                <w:rFonts w:hint="eastAsia"/>
                <w:b/>
                <w:sz w:val="16"/>
                <w:szCs w:val="24"/>
                <w:rtl/>
              </w:rPr>
              <w:t>لحقوق</w:t>
            </w:r>
            <w:r w:rsidRPr="00F016A6">
              <w:rPr>
                <w:b/>
                <w:sz w:val="16"/>
                <w:szCs w:val="24"/>
                <w:rtl/>
              </w:rPr>
              <w:t xml:space="preserve"> </w:t>
            </w:r>
            <w:r w:rsidRPr="00F016A6">
              <w:rPr>
                <w:rFonts w:hint="eastAsia"/>
                <w:b/>
                <w:sz w:val="16"/>
                <w:szCs w:val="24"/>
                <w:rtl/>
              </w:rPr>
              <w:t>الإنسان</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eastAsia"/>
                <w:b/>
                <w:sz w:val="16"/>
                <w:szCs w:val="24"/>
                <w:rtl/>
              </w:rPr>
            </w:pPr>
            <w:r w:rsidRPr="00F016A6">
              <w:rPr>
                <w:b/>
                <w:sz w:val="16"/>
                <w:szCs w:val="24"/>
                <w:rtl/>
              </w:rPr>
              <w:tab/>
            </w:r>
            <w:r w:rsidRPr="00F016A6">
              <w:rPr>
                <w:rFonts w:hint="eastAsia"/>
                <w:b/>
                <w:sz w:val="16"/>
                <w:szCs w:val="24"/>
                <w:rtl/>
              </w:rPr>
              <w:t>إذا</w:t>
            </w:r>
            <w:r w:rsidRPr="00F016A6">
              <w:rPr>
                <w:b/>
                <w:sz w:val="16"/>
                <w:szCs w:val="24"/>
                <w:rtl/>
              </w:rPr>
              <w:t xml:space="preserve"> </w:t>
            </w:r>
            <w:r w:rsidRPr="00F016A6">
              <w:rPr>
                <w:rFonts w:hint="eastAsia"/>
                <w:b/>
                <w:sz w:val="16"/>
                <w:szCs w:val="24"/>
                <w:rtl/>
              </w:rPr>
              <w:t>تبين</w:t>
            </w:r>
            <w:r w:rsidRPr="00F016A6">
              <w:rPr>
                <w:b/>
                <w:sz w:val="16"/>
                <w:szCs w:val="24"/>
                <w:rtl/>
              </w:rPr>
              <w:t xml:space="preserve"> </w:t>
            </w:r>
            <w:r w:rsidRPr="00F016A6">
              <w:rPr>
                <w:rFonts w:hint="eastAsia"/>
                <w:b/>
                <w:sz w:val="16"/>
                <w:szCs w:val="24"/>
                <w:rtl/>
              </w:rPr>
              <w:t>للمحكمة</w:t>
            </w:r>
            <w:r w:rsidRPr="00F016A6">
              <w:rPr>
                <w:b/>
                <w:sz w:val="16"/>
                <w:szCs w:val="24"/>
                <w:rtl/>
              </w:rPr>
              <w:t xml:space="preserve"> </w:t>
            </w:r>
            <w:r w:rsidRPr="00F016A6">
              <w:rPr>
                <w:rFonts w:hint="eastAsia"/>
                <w:b/>
                <w:sz w:val="16"/>
                <w:szCs w:val="24"/>
                <w:rtl/>
              </w:rPr>
              <w:t>وجود</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لحق</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حرية</w:t>
            </w:r>
            <w:r w:rsidRPr="00F016A6">
              <w:rPr>
                <w:b/>
                <w:sz w:val="16"/>
                <w:szCs w:val="24"/>
                <w:rtl/>
              </w:rPr>
              <w:t xml:space="preserve"> </w:t>
            </w:r>
            <w:r w:rsidRPr="00F016A6">
              <w:rPr>
                <w:rFonts w:hint="eastAsia"/>
                <w:b/>
                <w:sz w:val="16"/>
                <w:szCs w:val="24"/>
                <w:rtl/>
              </w:rPr>
              <w:t>تحميها</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تقضي</w:t>
            </w:r>
            <w:r w:rsidRPr="00F016A6">
              <w:rPr>
                <w:b/>
                <w:sz w:val="16"/>
                <w:szCs w:val="24"/>
                <w:rtl/>
              </w:rPr>
              <w:t xml:space="preserve"> </w:t>
            </w:r>
            <w:r w:rsidRPr="00F016A6">
              <w:rPr>
                <w:rFonts w:hint="eastAsia"/>
                <w:b/>
                <w:sz w:val="16"/>
                <w:szCs w:val="24"/>
                <w:rtl/>
              </w:rPr>
              <w:t>المحكمة</w:t>
            </w:r>
            <w:r w:rsidRPr="00F016A6">
              <w:rPr>
                <w:b/>
                <w:sz w:val="16"/>
                <w:szCs w:val="24"/>
                <w:rtl/>
              </w:rPr>
              <w:t xml:space="preserve"> </w:t>
            </w:r>
            <w:r w:rsidRPr="00F016A6">
              <w:rPr>
                <w:rFonts w:hint="eastAsia"/>
                <w:b/>
                <w:sz w:val="16"/>
                <w:szCs w:val="24"/>
                <w:rtl/>
              </w:rPr>
              <w:t>بضمان</w:t>
            </w:r>
            <w:r w:rsidRPr="00F016A6">
              <w:rPr>
                <w:b/>
                <w:sz w:val="16"/>
                <w:szCs w:val="24"/>
                <w:rtl/>
              </w:rPr>
              <w:t xml:space="preserve"> </w:t>
            </w:r>
            <w:r w:rsidRPr="00F016A6">
              <w:rPr>
                <w:rFonts w:hint="eastAsia"/>
                <w:b/>
                <w:sz w:val="16"/>
                <w:szCs w:val="24"/>
                <w:rtl/>
              </w:rPr>
              <w:t>تمتع</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المضرور</w:t>
            </w:r>
            <w:r w:rsidRPr="00F016A6">
              <w:rPr>
                <w:b/>
                <w:sz w:val="16"/>
                <w:szCs w:val="24"/>
                <w:rtl/>
              </w:rPr>
              <w:t xml:space="preserve"> </w:t>
            </w:r>
            <w:r w:rsidRPr="00F016A6">
              <w:rPr>
                <w:rFonts w:hint="eastAsia"/>
                <w:b/>
                <w:sz w:val="16"/>
                <w:szCs w:val="24"/>
                <w:rtl/>
              </w:rPr>
              <w:t>بحقه</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حريته</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انتهكت</w:t>
            </w:r>
            <w:r w:rsidRPr="00F016A6">
              <w:rPr>
                <w:b/>
                <w:sz w:val="16"/>
                <w:szCs w:val="24"/>
                <w:rtl/>
              </w:rPr>
              <w:t>.</w:t>
            </w:r>
            <w:r w:rsidRPr="00F016A6">
              <w:rPr>
                <w:b/>
                <w:sz w:val="16"/>
                <w:szCs w:val="24"/>
              </w:rPr>
              <w:t xml:space="preserve"> </w:t>
            </w:r>
            <w:r w:rsidRPr="00F016A6">
              <w:rPr>
                <w:rFonts w:hint="eastAsia"/>
                <w:b/>
                <w:sz w:val="16"/>
                <w:szCs w:val="24"/>
                <w:rtl/>
              </w:rPr>
              <w:t>كما</w:t>
            </w:r>
            <w:r w:rsidRPr="00F016A6">
              <w:rPr>
                <w:b/>
                <w:sz w:val="16"/>
                <w:szCs w:val="24"/>
                <w:rtl/>
              </w:rPr>
              <w:t xml:space="preserve"> </w:t>
            </w:r>
            <w:r w:rsidRPr="00F016A6">
              <w:rPr>
                <w:rFonts w:hint="eastAsia"/>
                <w:b/>
                <w:sz w:val="16"/>
                <w:szCs w:val="24"/>
                <w:rtl/>
              </w:rPr>
              <w:t>تحكم،</w:t>
            </w:r>
            <w:r w:rsidRPr="00F016A6">
              <w:rPr>
                <w:b/>
                <w:sz w:val="16"/>
                <w:szCs w:val="24"/>
                <w:rtl/>
              </w:rPr>
              <w:t xml:space="preserve"> </w:t>
            </w:r>
            <w:r w:rsidRPr="00F016A6">
              <w:rPr>
                <w:rFonts w:hint="eastAsia"/>
                <w:b/>
                <w:sz w:val="16"/>
                <w:szCs w:val="24"/>
                <w:rtl/>
              </w:rPr>
              <w:t>عند</w:t>
            </w:r>
            <w:r w:rsidRPr="00F016A6">
              <w:rPr>
                <w:b/>
                <w:sz w:val="16"/>
                <w:szCs w:val="24"/>
                <w:rtl/>
              </w:rPr>
              <w:t xml:space="preserve"> </w:t>
            </w:r>
            <w:r w:rsidRPr="00F016A6">
              <w:rPr>
                <w:rFonts w:hint="eastAsia"/>
                <w:b/>
                <w:sz w:val="16"/>
                <w:szCs w:val="24"/>
                <w:rtl/>
              </w:rPr>
              <w:t>الاقتضاء،</w:t>
            </w:r>
            <w:r w:rsidRPr="00F016A6">
              <w:rPr>
                <w:b/>
                <w:sz w:val="16"/>
                <w:szCs w:val="24"/>
                <w:rtl/>
              </w:rPr>
              <w:t xml:space="preserve"> </w:t>
            </w:r>
            <w:r w:rsidRPr="00F016A6">
              <w:rPr>
                <w:rFonts w:hint="eastAsia"/>
                <w:b/>
                <w:sz w:val="16"/>
                <w:szCs w:val="24"/>
                <w:rtl/>
              </w:rPr>
              <w:t>بوسائل</w:t>
            </w:r>
            <w:r w:rsidRPr="00F016A6">
              <w:rPr>
                <w:b/>
                <w:sz w:val="16"/>
                <w:szCs w:val="24"/>
                <w:rtl/>
              </w:rPr>
              <w:t xml:space="preserve"> </w:t>
            </w:r>
            <w:r w:rsidRPr="00F016A6">
              <w:rPr>
                <w:rFonts w:hint="eastAsia"/>
                <w:b/>
                <w:sz w:val="16"/>
                <w:szCs w:val="24"/>
                <w:rtl/>
              </w:rPr>
              <w:t>الانتصاف</w:t>
            </w:r>
            <w:r w:rsidRPr="00F016A6">
              <w:rPr>
                <w:b/>
                <w:sz w:val="16"/>
                <w:szCs w:val="24"/>
                <w:rtl/>
              </w:rPr>
              <w:t xml:space="preserve"> </w:t>
            </w:r>
            <w:r w:rsidRPr="00F016A6">
              <w:rPr>
                <w:rFonts w:hint="eastAsia"/>
                <w:b/>
                <w:sz w:val="16"/>
                <w:szCs w:val="24"/>
                <w:rtl/>
              </w:rPr>
              <w:t>لنتائج</w:t>
            </w:r>
            <w:r w:rsidRPr="00F016A6">
              <w:rPr>
                <w:b/>
                <w:sz w:val="16"/>
                <w:szCs w:val="24"/>
                <w:rtl/>
              </w:rPr>
              <w:t xml:space="preserve"> </w:t>
            </w:r>
            <w:r w:rsidRPr="00F016A6">
              <w:rPr>
                <w:rFonts w:hint="eastAsia"/>
                <w:b/>
                <w:sz w:val="16"/>
                <w:szCs w:val="24"/>
                <w:rtl/>
              </w:rPr>
              <w:t>التدابير</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الحالة</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تشكل</w:t>
            </w:r>
            <w:r w:rsidRPr="00F016A6">
              <w:rPr>
                <w:b/>
                <w:sz w:val="16"/>
                <w:szCs w:val="24"/>
                <w:rtl/>
              </w:rPr>
              <w:t xml:space="preserve"> </w:t>
            </w:r>
            <w:r w:rsidRPr="00F016A6">
              <w:rPr>
                <w:rFonts w:hint="eastAsia"/>
                <w:b/>
                <w:sz w:val="16"/>
                <w:szCs w:val="24"/>
                <w:rtl/>
              </w:rPr>
              <w:t>خرقا</w:t>
            </w:r>
            <w:r w:rsidRPr="00F016A6">
              <w:rPr>
                <w:b/>
                <w:sz w:val="16"/>
                <w:szCs w:val="24"/>
                <w:rtl/>
              </w:rPr>
              <w:t xml:space="preserve"> </w:t>
            </w:r>
            <w:r w:rsidRPr="00F016A6">
              <w:rPr>
                <w:rFonts w:hint="eastAsia"/>
                <w:b/>
                <w:sz w:val="16"/>
                <w:szCs w:val="24"/>
                <w:rtl/>
              </w:rPr>
              <w:t>لذلك</w:t>
            </w:r>
            <w:r w:rsidRPr="00F016A6">
              <w:rPr>
                <w:b/>
                <w:sz w:val="16"/>
                <w:szCs w:val="24"/>
                <w:rtl/>
              </w:rPr>
              <w:t xml:space="preserve"> </w:t>
            </w:r>
            <w:r w:rsidRPr="00F016A6">
              <w:rPr>
                <w:rFonts w:hint="eastAsia"/>
                <w:b/>
                <w:sz w:val="16"/>
                <w:szCs w:val="24"/>
                <w:rtl/>
              </w:rPr>
              <w:t>الحق</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تلك</w:t>
            </w:r>
            <w:r w:rsidRPr="00F016A6">
              <w:rPr>
                <w:b/>
                <w:sz w:val="16"/>
                <w:szCs w:val="24"/>
                <w:rtl/>
              </w:rPr>
              <w:t xml:space="preserve"> </w:t>
            </w:r>
            <w:r w:rsidRPr="00F016A6">
              <w:rPr>
                <w:rFonts w:hint="eastAsia"/>
                <w:b/>
                <w:sz w:val="16"/>
                <w:szCs w:val="24"/>
                <w:rtl/>
              </w:rPr>
              <w:t>الحرية</w:t>
            </w:r>
            <w:r w:rsidRPr="00F016A6">
              <w:rPr>
                <w:b/>
                <w:sz w:val="16"/>
                <w:szCs w:val="24"/>
                <w:rtl/>
              </w:rPr>
              <w:t xml:space="preserve"> </w:t>
            </w:r>
            <w:r w:rsidRPr="00F016A6">
              <w:rPr>
                <w:rFonts w:hint="eastAsia"/>
                <w:b/>
                <w:sz w:val="16"/>
                <w:szCs w:val="24"/>
                <w:rtl/>
              </w:rPr>
              <w:t>ودفع</w:t>
            </w:r>
            <w:r w:rsidRPr="00F016A6">
              <w:rPr>
                <w:b/>
                <w:sz w:val="16"/>
                <w:szCs w:val="24"/>
                <w:rtl/>
              </w:rPr>
              <w:t xml:space="preserve"> </w:t>
            </w:r>
            <w:r w:rsidRPr="00F016A6">
              <w:rPr>
                <w:rFonts w:hint="eastAsia"/>
                <w:b/>
                <w:sz w:val="16"/>
                <w:szCs w:val="24"/>
                <w:rtl/>
              </w:rPr>
              <w:t>تعويض</w:t>
            </w:r>
            <w:r w:rsidRPr="00F016A6">
              <w:rPr>
                <w:b/>
                <w:sz w:val="16"/>
                <w:szCs w:val="24"/>
                <w:rtl/>
              </w:rPr>
              <w:t xml:space="preserve"> </w:t>
            </w:r>
            <w:r w:rsidRPr="00F016A6">
              <w:rPr>
                <w:rFonts w:hint="eastAsia"/>
                <w:b/>
                <w:sz w:val="16"/>
                <w:szCs w:val="24"/>
                <w:rtl/>
              </w:rPr>
              <w:t>عادل</w:t>
            </w:r>
            <w:r w:rsidRPr="00F016A6">
              <w:rPr>
                <w:b/>
                <w:sz w:val="16"/>
                <w:szCs w:val="24"/>
                <w:rtl/>
              </w:rPr>
              <w:t xml:space="preserve"> </w:t>
            </w:r>
            <w:r w:rsidRPr="00F016A6">
              <w:rPr>
                <w:rFonts w:hint="eastAsia"/>
                <w:b/>
                <w:sz w:val="16"/>
                <w:szCs w:val="24"/>
                <w:rtl/>
              </w:rPr>
              <w:t>للطرف</w:t>
            </w:r>
            <w:r w:rsidRPr="00F016A6">
              <w:rPr>
                <w:b/>
                <w:sz w:val="16"/>
                <w:szCs w:val="24"/>
                <w:rtl/>
              </w:rPr>
              <w:t xml:space="preserve"> </w:t>
            </w:r>
            <w:r w:rsidRPr="00F016A6">
              <w:rPr>
                <w:rFonts w:hint="eastAsia"/>
                <w:b/>
                <w:sz w:val="16"/>
                <w:szCs w:val="24"/>
                <w:rtl/>
              </w:rPr>
              <w:t>المضرور</w:t>
            </w:r>
            <w:r w:rsidRPr="00F016A6">
              <w:rPr>
                <w:b/>
                <w:sz w:val="16"/>
                <w:szCs w:val="24"/>
                <w:rtl/>
              </w:rPr>
              <w:t>.</w:t>
            </w:r>
          </w:p>
        </w:tc>
      </w:tr>
      <w:tr w:rsidR="00F016A6" w:rsidRPr="00F858AE">
        <w:tblPrEx>
          <w:tblCellMar>
            <w:top w:w="0" w:type="dxa"/>
            <w:bottom w:w="0" w:type="dxa"/>
          </w:tblCellMar>
        </w:tblPrEx>
        <w:trPr>
          <w:cantSplit/>
          <w:jc w:val="center"/>
        </w:trPr>
        <w:tc>
          <w:tcPr>
            <w:tcW w:w="1632" w:type="dxa"/>
            <w:shd w:val="clear" w:color="auto" w:fill="auto"/>
          </w:tcPr>
          <w:p w:rsidR="00F016A6" w:rsidRPr="00F858AE" w:rsidRDefault="00F016A6" w:rsidP="00F63434">
            <w:pPr>
              <w:widowControl w:val="0"/>
              <w:spacing w:before="40" w:after="80" w:line="240" w:lineRule="exact"/>
              <w:jc w:val="left"/>
              <w:rPr>
                <w:bCs/>
                <w:sz w:val="16"/>
                <w:szCs w:val="24"/>
                <w:rtl/>
              </w:rPr>
            </w:pPr>
            <w:r w:rsidRPr="00F858AE">
              <w:rPr>
                <w:rFonts w:hint="eastAsia"/>
                <w:bCs/>
                <w:sz w:val="16"/>
                <w:szCs w:val="24"/>
                <w:rtl/>
              </w:rPr>
              <w:t>الفقرة</w:t>
            </w:r>
            <w:r w:rsidRPr="00F858AE">
              <w:rPr>
                <w:bCs/>
                <w:sz w:val="16"/>
                <w:szCs w:val="24"/>
                <w:rtl/>
              </w:rPr>
              <w:t xml:space="preserve"> 6:</w:t>
            </w:r>
          </w:p>
          <w:p w:rsidR="00F016A6" w:rsidRPr="00F858AE" w:rsidRDefault="00F016A6" w:rsidP="00F63434">
            <w:pPr>
              <w:widowControl w:val="0"/>
              <w:spacing w:before="40" w:after="80" w:line="240" w:lineRule="exact"/>
              <w:jc w:val="left"/>
              <w:rPr>
                <w:sz w:val="16"/>
                <w:szCs w:val="24"/>
                <w:rtl/>
              </w:rPr>
            </w:pPr>
            <w:r w:rsidRPr="00F858AE">
              <w:rPr>
                <w:rFonts w:hint="eastAsia"/>
                <w:bCs/>
                <w:sz w:val="16"/>
                <w:szCs w:val="24"/>
                <w:rtl/>
              </w:rPr>
              <w:t>متابعة</w:t>
            </w:r>
            <w:r w:rsidRPr="00F858AE">
              <w:rPr>
                <w:bCs/>
                <w:sz w:val="16"/>
                <w:szCs w:val="24"/>
                <w:rtl/>
              </w:rPr>
              <w:t xml:space="preserve"> </w:t>
            </w:r>
            <w:r w:rsidRPr="00F858AE">
              <w:rPr>
                <w:rFonts w:hint="eastAsia"/>
                <w:bCs/>
                <w:sz w:val="16"/>
                <w:szCs w:val="24"/>
                <w:rtl/>
              </w:rPr>
              <w:t>الآراء</w:t>
            </w:r>
          </w:p>
        </w:tc>
        <w:tc>
          <w:tcPr>
            <w:tcW w:w="1723" w:type="dxa"/>
            <w:shd w:val="clear" w:color="auto" w:fill="auto"/>
          </w:tcPr>
          <w:p w:rsidR="00F016A6" w:rsidRPr="00F016A6" w:rsidRDefault="00F016A6" w:rsidP="00F63434">
            <w:pPr>
              <w:widowControl w:val="0"/>
              <w:spacing w:before="40" w:after="80" w:line="240" w:lineRule="exact"/>
              <w:ind w:right="144"/>
              <w:jc w:val="left"/>
              <w:rPr>
                <w:b/>
                <w:sz w:val="16"/>
                <w:szCs w:val="24"/>
                <w:rtl/>
              </w:rPr>
            </w:pPr>
            <w:r w:rsidRPr="00F016A6">
              <w:rPr>
                <w:rFonts w:hint="eastAsia"/>
                <w:b/>
                <w:sz w:val="16"/>
                <w:szCs w:val="24"/>
                <w:rtl/>
              </w:rPr>
              <w:t>المادة</w:t>
            </w:r>
            <w:r w:rsidRPr="00F016A6">
              <w:rPr>
                <w:b/>
                <w:sz w:val="16"/>
                <w:szCs w:val="24"/>
                <w:rtl/>
              </w:rPr>
              <w:t xml:space="preserve"> 7</w:t>
            </w:r>
            <w:r w:rsidRPr="00F016A6">
              <w:rPr>
                <w:rFonts w:hint="cs"/>
                <w:b/>
                <w:sz w:val="16"/>
                <w:szCs w:val="24"/>
                <w:rtl/>
              </w:rPr>
              <w:t xml:space="preserve"> </w:t>
            </w:r>
            <w:r w:rsidRPr="00F016A6">
              <w:rPr>
                <w:b/>
                <w:sz w:val="16"/>
                <w:szCs w:val="24"/>
                <w:rtl/>
              </w:rPr>
              <w:t xml:space="preserve">(4) </w:t>
            </w:r>
            <w:r w:rsidRPr="00F016A6">
              <w:rPr>
                <w:rFonts w:hint="eastAsia"/>
                <w:b/>
                <w:sz w:val="16"/>
                <w:szCs w:val="24"/>
                <w:rtl/>
              </w:rPr>
              <w:t>و</w:t>
            </w:r>
            <w:r w:rsidRPr="00F016A6">
              <w:rPr>
                <w:rFonts w:hint="cs"/>
                <w:b/>
                <w:sz w:val="16"/>
                <w:szCs w:val="24"/>
                <w:rtl/>
              </w:rPr>
              <w:t> </w:t>
            </w:r>
            <w:r w:rsidRPr="00F016A6">
              <w:rPr>
                <w:b/>
                <w:sz w:val="16"/>
                <w:szCs w:val="24"/>
                <w:rtl/>
              </w:rPr>
              <w:t>(5):</w:t>
            </w:r>
          </w:p>
          <w:p w:rsidR="00F016A6" w:rsidRPr="00F016A6" w:rsidRDefault="00F016A6" w:rsidP="00F63434">
            <w:pPr>
              <w:widowControl w:val="0"/>
              <w:spacing w:before="40" w:after="80" w:line="240" w:lineRule="exact"/>
              <w:ind w:right="144"/>
              <w:jc w:val="lowKashida"/>
              <w:rPr>
                <w:b/>
                <w:sz w:val="16"/>
                <w:szCs w:val="24"/>
                <w:rtl/>
              </w:rPr>
            </w:pPr>
            <w:r w:rsidRPr="00F016A6">
              <w:rPr>
                <w:rFonts w:hint="cs"/>
                <w:b/>
                <w:sz w:val="16"/>
                <w:szCs w:val="24"/>
                <w:rtl/>
              </w:rPr>
              <w:t xml:space="preserve">4 -  </w:t>
            </w:r>
            <w:r w:rsidRPr="00F016A6">
              <w:rPr>
                <w:rFonts w:hint="eastAsia"/>
                <w:b/>
                <w:sz w:val="16"/>
                <w:szCs w:val="24"/>
                <w:rtl/>
              </w:rPr>
              <w:t>ت</w:t>
            </w:r>
            <w:r w:rsidRPr="00F016A6">
              <w:rPr>
                <w:rFonts w:hint="cs"/>
                <w:b/>
                <w:sz w:val="16"/>
                <w:szCs w:val="24"/>
                <w:rtl/>
              </w:rPr>
              <w:t>ُ</w:t>
            </w:r>
            <w:r w:rsidRPr="00F016A6">
              <w:rPr>
                <w:rFonts w:hint="eastAsia"/>
                <w:b/>
                <w:sz w:val="16"/>
                <w:szCs w:val="24"/>
                <w:rtl/>
              </w:rPr>
              <w:t>ول</w:t>
            </w:r>
            <w:r w:rsidRPr="00F016A6">
              <w:rPr>
                <w:rFonts w:hint="cs"/>
                <w:b/>
                <w:sz w:val="16"/>
                <w:szCs w:val="24"/>
                <w:rtl/>
              </w:rPr>
              <w:t>ي</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الاعتبار</w:t>
            </w:r>
            <w:r w:rsidRPr="00F016A6">
              <w:rPr>
                <w:b/>
                <w:sz w:val="16"/>
                <w:szCs w:val="24"/>
                <w:rtl/>
              </w:rPr>
              <w:t xml:space="preserve"> </w:t>
            </w:r>
            <w:r w:rsidRPr="00F016A6">
              <w:rPr>
                <w:rFonts w:hint="eastAsia"/>
                <w:b/>
                <w:sz w:val="16"/>
                <w:szCs w:val="24"/>
                <w:rtl/>
              </w:rPr>
              <w:t>الواجب</w:t>
            </w:r>
            <w:r w:rsidRPr="00F016A6">
              <w:rPr>
                <w:b/>
                <w:sz w:val="16"/>
                <w:szCs w:val="24"/>
                <w:rtl/>
              </w:rPr>
              <w:t xml:space="preserve"> </w:t>
            </w:r>
            <w:r w:rsidRPr="00F016A6">
              <w:rPr>
                <w:rFonts w:hint="eastAsia"/>
                <w:b/>
                <w:sz w:val="16"/>
                <w:szCs w:val="24"/>
                <w:rtl/>
              </w:rPr>
              <w:t>لآراء</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مشفوعة</w:t>
            </w:r>
            <w:r w:rsidRPr="00F016A6">
              <w:rPr>
                <w:b/>
                <w:sz w:val="16"/>
                <w:szCs w:val="24"/>
                <w:rtl/>
              </w:rPr>
              <w:t xml:space="preserve"> </w:t>
            </w:r>
            <w:r w:rsidRPr="00F016A6">
              <w:rPr>
                <w:rFonts w:hint="eastAsia"/>
                <w:b/>
                <w:sz w:val="16"/>
                <w:szCs w:val="24"/>
                <w:rtl/>
              </w:rPr>
              <w:t>بتوصياتها،</w:t>
            </w:r>
            <w:r w:rsidRPr="00F016A6">
              <w:rPr>
                <w:b/>
                <w:sz w:val="16"/>
                <w:szCs w:val="24"/>
                <w:rtl/>
              </w:rPr>
              <w:t xml:space="preserve"> </w:t>
            </w:r>
            <w:r w:rsidRPr="00F016A6">
              <w:rPr>
                <w:rFonts w:hint="eastAsia"/>
                <w:b/>
                <w:sz w:val="16"/>
                <w:szCs w:val="24"/>
                <w:rtl/>
              </w:rPr>
              <w:t>إن</w:t>
            </w:r>
            <w:r w:rsidRPr="00F016A6">
              <w:rPr>
                <w:b/>
                <w:sz w:val="16"/>
                <w:szCs w:val="24"/>
                <w:rtl/>
              </w:rPr>
              <w:t xml:space="preserve"> </w:t>
            </w:r>
            <w:r w:rsidRPr="00F016A6">
              <w:rPr>
                <w:rFonts w:hint="eastAsia"/>
                <w:b/>
                <w:sz w:val="16"/>
                <w:szCs w:val="24"/>
                <w:rtl/>
              </w:rPr>
              <w:t>وجدت،</w:t>
            </w:r>
            <w:r w:rsidRPr="00F016A6">
              <w:rPr>
                <w:b/>
                <w:sz w:val="16"/>
                <w:szCs w:val="24"/>
                <w:rtl/>
              </w:rPr>
              <w:t xml:space="preserve"> </w:t>
            </w:r>
            <w:r w:rsidRPr="00F016A6">
              <w:rPr>
                <w:rFonts w:hint="eastAsia"/>
                <w:b/>
                <w:sz w:val="16"/>
                <w:szCs w:val="24"/>
                <w:rtl/>
              </w:rPr>
              <w:t>وتقدم</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خلال</w:t>
            </w:r>
            <w:r w:rsidRPr="00F016A6">
              <w:rPr>
                <w:b/>
                <w:sz w:val="16"/>
                <w:szCs w:val="24"/>
                <w:rtl/>
              </w:rPr>
              <w:t xml:space="preserve"> </w:t>
            </w:r>
            <w:r w:rsidRPr="00F016A6">
              <w:rPr>
                <w:rFonts w:hint="eastAsia"/>
                <w:b/>
                <w:sz w:val="16"/>
                <w:szCs w:val="24"/>
                <w:rtl/>
              </w:rPr>
              <w:t>ستة</w:t>
            </w:r>
            <w:r w:rsidRPr="00F016A6">
              <w:rPr>
                <w:b/>
                <w:sz w:val="16"/>
                <w:szCs w:val="24"/>
                <w:rtl/>
              </w:rPr>
              <w:t xml:space="preserve"> </w:t>
            </w:r>
            <w:r w:rsidRPr="00F016A6">
              <w:rPr>
                <w:rFonts w:hint="eastAsia"/>
                <w:b/>
                <w:sz w:val="16"/>
                <w:szCs w:val="24"/>
                <w:rtl/>
              </w:rPr>
              <w:t>أشهر،</w:t>
            </w:r>
            <w:r w:rsidRPr="00F016A6">
              <w:rPr>
                <w:b/>
                <w:sz w:val="16"/>
                <w:szCs w:val="24"/>
                <w:rtl/>
              </w:rPr>
              <w:t xml:space="preserve"> </w:t>
            </w:r>
            <w:r w:rsidRPr="00F016A6">
              <w:rPr>
                <w:rFonts w:hint="eastAsia"/>
                <w:b/>
                <w:sz w:val="16"/>
                <w:szCs w:val="24"/>
                <w:rtl/>
              </w:rPr>
              <w:t>ردا</w:t>
            </w:r>
            <w:r w:rsidRPr="00F016A6">
              <w:rPr>
                <w:b/>
                <w:sz w:val="16"/>
                <w:szCs w:val="24"/>
                <w:rtl/>
              </w:rPr>
              <w:t xml:space="preserve"> </w:t>
            </w:r>
            <w:r w:rsidRPr="00F016A6">
              <w:rPr>
                <w:rFonts w:hint="eastAsia"/>
                <w:b/>
                <w:sz w:val="16"/>
                <w:szCs w:val="24"/>
                <w:rtl/>
              </w:rPr>
              <w:t>مكتوبا</w:t>
            </w:r>
            <w:r w:rsidRPr="00F016A6">
              <w:rPr>
                <w:b/>
                <w:sz w:val="16"/>
                <w:szCs w:val="24"/>
                <w:rtl/>
              </w:rPr>
              <w:t xml:space="preserve"> </w:t>
            </w:r>
            <w:r w:rsidRPr="00F016A6">
              <w:rPr>
                <w:rFonts w:hint="eastAsia"/>
                <w:b/>
                <w:sz w:val="16"/>
                <w:szCs w:val="24"/>
                <w:rtl/>
              </w:rPr>
              <w:t>يتضمن</w:t>
            </w:r>
            <w:r w:rsidRPr="00F016A6">
              <w:rPr>
                <w:b/>
                <w:sz w:val="16"/>
                <w:szCs w:val="24"/>
                <w:rtl/>
              </w:rPr>
              <w:t xml:space="preserve"> </w:t>
            </w:r>
            <w:r w:rsidRPr="00F016A6">
              <w:rPr>
                <w:rFonts w:hint="eastAsia"/>
                <w:b/>
                <w:sz w:val="16"/>
                <w:szCs w:val="24"/>
                <w:rtl/>
              </w:rPr>
              <w:t>معلومات</w:t>
            </w:r>
            <w:r w:rsidRPr="00F016A6">
              <w:rPr>
                <w:b/>
                <w:sz w:val="16"/>
                <w:szCs w:val="24"/>
                <w:rtl/>
              </w:rPr>
              <w:t xml:space="preserve"> </w:t>
            </w:r>
            <w:r w:rsidRPr="00F016A6">
              <w:rPr>
                <w:rFonts w:hint="eastAsia"/>
                <w:b/>
                <w:sz w:val="16"/>
                <w:szCs w:val="24"/>
                <w:rtl/>
              </w:rPr>
              <w:t>عن</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إجراء</w:t>
            </w:r>
            <w:r w:rsidRPr="00F016A6">
              <w:rPr>
                <w:b/>
                <w:sz w:val="16"/>
                <w:szCs w:val="24"/>
                <w:rtl/>
              </w:rPr>
              <w:t xml:space="preserve"> </w:t>
            </w:r>
            <w:r w:rsidRPr="00F016A6">
              <w:rPr>
                <w:rFonts w:hint="eastAsia"/>
                <w:b/>
                <w:sz w:val="16"/>
                <w:szCs w:val="24"/>
                <w:rtl/>
              </w:rPr>
              <w:t>تكون</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اتخذته</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ضوء</w:t>
            </w:r>
            <w:r w:rsidRPr="00F016A6">
              <w:rPr>
                <w:b/>
                <w:sz w:val="16"/>
                <w:szCs w:val="24"/>
                <w:rtl/>
              </w:rPr>
              <w:t xml:space="preserve"> </w:t>
            </w:r>
            <w:r w:rsidRPr="00F016A6">
              <w:rPr>
                <w:rFonts w:hint="eastAsia"/>
                <w:b/>
                <w:sz w:val="16"/>
                <w:szCs w:val="24"/>
                <w:rtl/>
              </w:rPr>
              <w:t>آراء</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وتوصياتها</w:t>
            </w:r>
            <w:r w:rsidRPr="00F016A6">
              <w:rPr>
                <w:b/>
                <w:sz w:val="16"/>
                <w:szCs w:val="24"/>
                <w:rtl/>
              </w:rPr>
              <w:t>.</w:t>
            </w:r>
            <w:r w:rsidRPr="00F016A6">
              <w:rPr>
                <w:b/>
                <w:sz w:val="16"/>
                <w:szCs w:val="24"/>
              </w:rPr>
              <w:t xml:space="preserve"> </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 xml:space="preserve">5 -  </w:t>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للجنة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تدعو</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تقديم</w:t>
            </w:r>
            <w:r w:rsidRPr="00F016A6">
              <w:rPr>
                <w:b/>
                <w:sz w:val="16"/>
                <w:szCs w:val="24"/>
                <w:rtl/>
              </w:rPr>
              <w:t xml:space="preserve"> </w:t>
            </w:r>
            <w:r w:rsidRPr="00F016A6">
              <w:rPr>
                <w:rFonts w:hint="eastAsia"/>
                <w:b/>
                <w:sz w:val="16"/>
                <w:szCs w:val="24"/>
                <w:rtl/>
              </w:rPr>
              <w:t>معلومات</w:t>
            </w:r>
            <w:r w:rsidRPr="00F016A6">
              <w:rPr>
                <w:b/>
                <w:sz w:val="16"/>
                <w:szCs w:val="24"/>
                <w:rtl/>
              </w:rPr>
              <w:t xml:space="preserve"> </w:t>
            </w:r>
            <w:r w:rsidRPr="00F016A6">
              <w:rPr>
                <w:rFonts w:hint="eastAsia"/>
                <w:b/>
                <w:sz w:val="16"/>
                <w:szCs w:val="24"/>
                <w:rtl/>
              </w:rPr>
              <w:t>إضافية</w:t>
            </w:r>
            <w:r w:rsidRPr="00F016A6">
              <w:rPr>
                <w:b/>
                <w:sz w:val="16"/>
                <w:szCs w:val="24"/>
                <w:rtl/>
              </w:rPr>
              <w:t xml:space="preserve"> </w:t>
            </w:r>
            <w:r w:rsidRPr="00F016A6">
              <w:rPr>
                <w:rFonts w:hint="eastAsia"/>
                <w:b/>
                <w:sz w:val="16"/>
                <w:szCs w:val="24"/>
                <w:rtl/>
              </w:rPr>
              <w:t>بشأن</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تدابير</w:t>
            </w:r>
            <w:r w:rsidRPr="00F016A6">
              <w:rPr>
                <w:b/>
                <w:sz w:val="16"/>
                <w:szCs w:val="24"/>
                <w:rtl/>
              </w:rPr>
              <w:t xml:space="preserve"> </w:t>
            </w:r>
            <w:r w:rsidRPr="00F016A6">
              <w:rPr>
                <w:rFonts w:hint="eastAsia"/>
                <w:b/>
                <w:sz w:val="16"/>
                <w:szCs w:val="24"/>
                <w:rtl/>
              </w:rPr>
              <w:t>تكون</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اتخذتها</w:t>
            </w:r>
            <w:r w:rsidRPr="00F016A6">
              <w:rPr>
                <w:b/>
                <w:sz w:val="16"/>
                <w:szCs w:val="24"/>
                <w:rtl/>
              </w:rPr>
              <w:t xml:space="preserve"> </w:t>
            </w:r>
            <w:r w:rsidRPr="00F016A6">
              <w:rPr>
                <w:rFonts w:hint="eastAsia"/>
                <w:b/>
                <w:sz w:val="16"/>
                <w:szCs w:val="24"/>
                <w:rtl/>
              </w:rPr>
              <w:t>استجابة</w:t>
            </w:r>
            <w:r w:rsidRPr="00F016A6">
              <w:rPr>
                <w:b/>
                <w:sz w:val="16"/>
                <w:szCs w:val="24"/>
                <w:rtl/>
              </w:rPr>
              <w:t xml:space="preserve"> </w:t>
            </w:r>
            <w:r w:rsidRPr="00F016A6">
              <w:rPr>
                <w:rFonts w:hint="eastAsia"/>
                <w:b/>
                <w:sz w:val="16"/>
                <w:szCs w:val="24"/>
                <w:rtl/>
              </w:rPr>
              <w:t>لآراء</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وتوصياتها،</w:t>
            </w:r>
            <w:r w:rsidRPr="00F016A6">
              <w:rPr>
                <w:b/>
                <w:sz w:val="16"/>
                <w:szCs w:val="24"/>
                <w:rtl/>
              </w:rPr>
              <w:t xml:space="preserve"> </w:t>
            </w:r>
            <w:r w:rsidRPr="00F016A6">
              <w:rPr>
                <w:rFonts w:hint="eastAsia"/>
                <w:b/>
                <w:sz w:val="16"/>
                <w:szCs w:val="24"/>
                <w:rtl/>
              </w:rPr>
              <w:t>إن</w:t>
            </w:r>
            <w:r w:rsidRPr="00F016A6">
              <w:rPr>
                <w:b/>
                <w:sz w:val="16"/>
                <w:szCs w:val="24"/>
                <w:rtl/>
              </w:rPr>
              <w:t xml:space="preserve"> </w:t>
            </w:r>
            <w:r w:rsidRPr="00F016A6">
              <w:rPr>
                <w:rFonts w:hint="eastAsia"/>
                <w:b/>
                <w:sz w:val="16"/>
                <w:szCs w:val="24"/>
                <w:rtl/>
              </w:rPr>
              <w:t>وجدت،</w:t>
            </w:r>
            <w:r w:rsidRPr="00F016A6">
              <w:rPr>
                <w:b/>
                <w:sz w:val="16"/>
                <w:szCs w:val="24"/>
                <w:rtl/>
              </w:rPr>
              <w:t xml:space="preserve"> </w:t>
            </w:r>
            <w:r w:rsidRPr="00F016A6">
              <w:rPr>
                <w:rFonts w:hint="eastAsia"/>
                <w:b/>
                <w:sz w:val="16"/>
                <w:szCs w:val="24"/>
                <w:rtl/>
              </w:rPr>
              <w:t>بما</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ذلك،</w:t>
            </w:r>
            <w:r w:rsidRPr="00F016A6">
              <w:rPr>
                <w:b/>
                <w:sz w:val="16"/>
                <w:szCs w:val="24"/>
                <w:rtl/>
              </w:rPr>
              <w:t xml:space="preserve"> </w:t>
            </w:r>
            <w:r w:rsidRPr="00F016A6">
              <w:rPr>
                <w:rFonts w:hint="eastAsia"/>
                <w:b/>
                <w:sz w:val="16"/>
                <w:szCs w:val="24"/>
                <w:rtl/>
              </w:rPr>
              <w:t>حسبما</w:t>
            </w:r>
            <w:r w:rsidRPr="00F016A6">
              <w:rPr>
                <w:b/>
                <w:sz w:val="16"/>
                <w:szCs w:val="24"/>
                <w:rtl/>
              </w:rPr>
              <w:t xml:space="preserve"> </w:t>
            </w:r>
            <w:r w:rsidRPr="00F016A6">
              <w:rPr>
                <w:rFonts w:hint="eastAsia"/>
                <w:b/>
                <w:sz w:val="16"/>
                <w:szCs w:val="24"/>
                <w:rtl/>
              </w:rPr>
              <w:t>تراه</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مناسبا،</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التقارير</w:t>
            </w:r>
            <w:r w:rsidRPr="00F016A6">
              <w:rPr>
                <w:b/>
                <w:sz w:val="16"/>
                <w:szCs w:val="24"/>
                <w:rtl/>
              </w:rPr>
              <w:t xml:space="preserve"> </w:t>
            </w:r>
            <w:r w:rsidRPr="00F016A6">
              <w:rPr>
                <w:rFonts w:hint="eastAsia"/>
                <w:b/>
                <w:sz w:val="16"/>
                <w:szCs w:val="24"/>
                <w:rtl/>
              </w:rPr>
              <w:t>اللاحقة</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تقدمها</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بموجب</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18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الاتفاقية</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eft"/>
              <w:rPr>
                <w:rFonts w:hint="cs"/>
                <w:b/>
                <w:sz w:val="16"/>
                <w:szCs w:val="24"/>
                <w:rtl/>
              </w:rPr>
            </w:pP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eft"/>
              <w:rPr>
                <w:b/>
                <w:sz w:val="16"/>
                <w:szCs w:val="24"/>
              </w:rPr>
            </w:pP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eft"/>
              <w:rPr>
                <w:b/>
                <w:sz w:val="16"/>
                <w:szCs w:val="24"/>
                <w:rtl/>
              </w:rPr>
            </w:pPr>
          </w:p>
        </w:tc>
        <w:tc>
          <w:tcPr>
            <w:tcW w:w="1633" w:type="dxa"/>
            <w:shd w:val="clear" w:color="auto" w:fill="auto"/>
          </w:tcPr>
          <w:p w:rsidR="00F016A6" w:rsidRPr="00F016A6" w:rsidRDefault="00F016A6" w:rsidP="00F63434">
            <w:pPr>
              <w:widowControl w:val="0"/>
              <w:spacing w:before="40" w:after="80" w:line="240" w:lineRule="exact"/>
              <w:ind w:right="144"/>
              <w:jc w:val="lowKashida"/>
              <w:rPr>
                <w:rFonts w:hint="cs"/>
                <w:b/>
                <w:sz w:val="16"/>
                <w:szCs w:val="24"/>
              </w:rPr>
            </w:pPr>
            <w:r w:rsidRPr="00F016A6">
              <w:rPr>
                <w:rFonts w:hint="eastAsia"/>
                <w:b/>
                <w:sz w:val="16"/>
                <w:szCs w:val="24"/>
                <w:rtl/>
              </w:rPr>
              <w:t>المادة</w:t>
            </w:r>
            <w:r w:rsidRPr="00F016A6">
              <w:rPr>
                <w:b/>
                <w:sz w:val="16"/>
                <w:szCs w:val="24"/>
                <w:rtl/>
              </w:rPr>
              <w:t xml:space="preserve"> 46</w:t>
            </w:r>
            <w:r w:rsidRPr="00F016A6">
              <w:rPr>
                <w:rFonts w:hint="cs"/>
                <w:b/>
                <w:sz w:val="16"/>
                <w:szCs w:val="24"/>
                <w:rtl/>
              </w:rPr>
              <w:t>:</w:t>
            </w:r>
          </w:p>
          <w:p w:rsidR="00F016A6" w:rsidRPr="00F016A6" w:rsidRDefault="00F016A6" w:rsidP="00F63434">
            <w:pPr>
              <w:widowControl w:val="0"/>
              <w:spacing w:before="40" w:after="80" w:line="240" w:lineRule="exact"/>
              <w:ind w:right="144"/>
              <w:jc w:val="lowKashida"/>
              <w:rPr>
                <w:b/>
                <w:sz w:val="16"/>
                <w:szCs w:val="24"/>
                <w:rtl/>
              </w:rPr>
            </w:pPr>
            <w:r w:rsidRPr="00F016A6">
              <w:rPr>
                <w:rFonts w:hint="cs"/>
                <w:b/>
                <w:sz w:val="16"/>
                <w:szCs w:val="24"/>
                <w:rtl/>
              </w:rPr>
              <w:t xml:space="preserve">1 -  </w:t>
            </w:r>
            <w:r w:rsidRPr="00F016A6">
              <w:rPr>
                <w:rFonts w:hint="eastAsia"/>
                <w:b/>
                <w:sz w:val="16"/>
                <w:szCs w:val="24"/>
                <w:rtl/>
              </w:rPr>
              <w:t>تتعهد</w:t>
            </w:r>
            <w:r w:rsidRPr="00F016A6">
              <w:rPr>
                <w:b/>
                <w:sz w:val="16"/>
                <w:szCs w:val="24"/>
                <w:rtl/>
              </w:rPr>
              <w:t xml:space="preserve"> </w:t>
            </w:r>
            <w:r w:rsidRPr="00F016A6">
              <w:rPr>
                <w:rFonts w:hint="eastAsia"/>
                <w:b/>
                <w:sz w:val="16"/>
                <w:szCs w:val="24"/>
                <w:rtl/>
              </w:rPr>
              <w:t>الأطراف</w:t>
            </w:r>
            <w:r w:rsidRPr="00F016A6">
              <w:rPr>
                <w:b/>
                <w:sz w:val="16"/>
                <w:szCs w:val="24"/>
                <w:rtl/>
              </w:rPr>
              <w:t xml:space="preserve"> </w:t>
            </w:r>
            <w:r w:rsidRPr="00F016A6">
              <w:rPr>
                <w:rFonts w:hint="eastAsia"/>
                <w:b/>
                <w:sz w:val="16"/>
                <w:szCs w:val="24"/>
                <w:rtl/>
              </w:rPr>
              <w:t>المتعاقدة</w:t>
            </w:r>
            <w:r w:rsidRPr="00F016A6">
              <w:rPr>
                <w:b/>
                <w:sz w:val="16"/>
                <w:szCs w:val="24"/>
                <w:rtl/>
              </w:rPr>
              <w:t xml:space="preserve"> </w:t>
            </w:r>
            <w:r w:rsidRPr="00F016A6">
              <w:rPr>
                <w:rFonts w:hint="eastAsia"/>
                <w:b/>
                <w:sz w:val="16"/>
                <w:szCs w:val="24"/>
                <w:rtl/>
              </w:rPr>
              <w:t>السامية</w:t>
            </w:r>
            <w:r w:rsidRPr="00F016A6">
              <w:rPr>
                <w:b/>
                <w:sz w:val="16"/>
                <w:szCs w:val="24"/>
                <w:rtl/>
              </w:rPr>
              <w:t xml:space="preserve"> </w:t>
            </w:r>
            <w:r w:rsidRPr="00F016A6">
              <w:rPr>
                <w:rFonts w:hint="eastAsia"/>
                <w:b/>
                <w:sz w:val="16"/>
                <w:szCs w:val="24"/>
                <w:rtl/>
              </w:rPr>
              <w:t>بالامتثال</w:t>
            </w:r>
            <w:r w:rsidRPr="00F016A6">
              <w:rPr>
                <w:b/>
                <w:sz w:val="16"/>
                <w:szCs w:val="24"/>
                <w:rtl/>
              </w:rPr>
              <w:t xml:space="preserve"> </w:t>
            </w:r>
            <w:r w:rsidRPr="00F016A6">
              <w:rPr>
                <w:rFonts w:hint="eastAsia"/>
                <w:b/>
                <w:sz w:val="16"/>
                <w:szCs w:val="24"/>
                <w:rtl/>
              </w:rPr>
              <w:t>للحكم</w:t>
            </w:r>
            <w:r w:rsidRPr="00F016A6">
              <w:rPr>
                <w:b/>
                <w:sz w:val="16"/>
                <w:szCs w:val="24"/>
                <w:rtl/>
              </w:rPr>
              <w:t xml:space="preserve"> </w:t>
            </w:r>
            <w:r w:rsidRPr="00F016A6">
              <w:rPr>
                <w:rFonts w:hint="eastAsia"/>
                <w:b/>
                <w:sz w:val="16"/>
                <w:szCs w:val="24"/>
                <w:rtl/>
              </w:rPr>
              <w:t>النهائي</w:t>
            </w:r>
            <w:r w:rsidRPr="00F016A6">
              <w:rPr>
                <w:b/>
                <w:sz w:val="16"/>
                <w:szCs w:val="24"/>
                <w:rtl/>
              </w:rPr>
              <w:t xml:space="preserve"> </w:t>
            </w:r>
            <w:r w:rsidRPr="00F016A6">
              <w:rPr>
                <w:rFonts w:hint="eastAsia"/>
                <w:b/>
                <w:sz w:val="16"/>
                <w:szCs w:val="24"/>
                <w:rtl/>
              </w:rPr>
              <w:t>للمحكمة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قضية</w:t>
            </w:r>
            <w:r w:rsidRPr="00F016A6">
              <w:rPr>
                <w:b/>
                <w:sz w:val="16"/>
                <w:szCs w:val="24"/>
                <w:rtl/>
              </w:rPr>
              <w:t xml:space="preserve"> </w:t>
            </w:r>
            <w:r w:rsidRPr="00F016A6">
              <w:rPr>
                <w:rFonts w:hint="eastAsia"/>
                <w:b/>
                <w:sz w:val="16"/>
                <w:szCs w:val="24"/>
                <w:rtl/>
              </w:rPr>
              <w:t>تكون</w:t>
            </w:r>
            <w:r w:rsidRPr="00F016A6">
              <w:rPr>
                <w:b/>
                <w:sz w:val="16"/>
                <w:szCs w:val="24"/>
                <w:rtl/>
              </w:rPr>
              <w:t xml:space="preserve"> </w:t>
            </w:r>
            <w:r w:rsidRPr="00F016A6">
              <w:rPr>
                <w:rFonts w:hint="eastAsia"/>
                <w:b/>
                <w:sz w:val="16"/>
                <w:szCs w:val="24"/>
                <w:rtl/>
              </w:rPr>
              <w:t>أطرافا</w:t>
            </w:r>
            <w:r w:rsidRPr="00F016A6">
              <w:rPr>
                <w:b/>
                <w:sz w:val="16"/>
                <w:szCs w:val="24"/>
                <w:rtl/>
              </w:rPr>
              <w:t xml:space="preserve"> </w:t>
            </w:r>
            <w:r w:rsidRPr="00F016A6">
              <w:rPr>
                <w:rFonts w:hint="eastAsia"/>
                <w:b/>
                <w:sz w:val="16"/>
                <w:szCs w:val="24"/>
                <w:rtl/>
              </w:rPr>
              <w:t>فيها</w:t>
            </w:r>
            <w:r w:rsidRPr="00F016A6">
              <w:rPr>
                <w:b/>
                <w:sz w:val="16"/>
                <w:szCs w:val="24"/>
                <w:rtl/>
              </w:rPr>
              <w:t>.</w:t>
            </w:r>
            <w:r w:rsidRPr="00F016A6">
              <w:rPr>
                <w:b/>
                <w:sz w:val="16"/>
                <w:szCs w:val="24"/>
              </w:rPr>
              <w:t xml:space="preserve"> </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 xml:space="preserve">2 -  </w:t>
            </w:r>
            <w:r w:rsidRPr="00F016A6">
              <w:rPr>
                <w:rFonts w:hint="eastAsia"/>
                <w:b/>
                <w:sz w:val="16"/>
                <w:szCs w:val="24"/>
                <w:rtl/>
              </w:rPr>
              <w:t>ويحال</w:t>
            </w:r>
            <w:r w:rsidRPr="00F016A6">
              <w:rPr>
                <w:b/>
                <w:sz w:val="16"/>
                <w:szCs w:val="24"/>
                <w:rtl/>
              </w:rPr>
              <w:t xml:space="preserve"> </w:t>
            </w:r>
            <w:r w:rsidRPr="00F016A6">
              <w:rPr>
                <w:rFonts w:hint="eastAsia"/>
                <w:b/>
                <w:sz w:val="16"/>
                <w:szCs w:val="24"/>
                <w:rtl/>
              </w:rPr>
              <w:t>الحكم</w:t>
            </w:r>
            <w:r w:rsidRPr="00F016A6">
              <w:rPr>
                <w:b/>
                <w:sz w:val="16"/>
                <w:szCs w:val="24"/>
                <w:rtl/>
              </w:rPr>
              <w:t xml:space="preserve"> </w:t>
            </w:r>
            <w:r w:rsidRPr="00F016A6">
              <w:rPr>
                <w:rFonts w:hint="eastAsia"/>
                <w:b/>
                <w:sz w:val="16"/>
                <w:szCs w:val="24"/>
                <w:rtl/>
              </w:rPr>
              <w:t>النهائي</w:t>
            </w:r>
            <w:r w:rsidRPr="00F016A6">
              <w:rPr>
                <w:b/>
                <w:sz w:val="16"/>
                <w:szCs w:val="24"/>
                <w:rtl/>
              </w:rPr>
              <w:t xml:space="preserve"> </w:t>
            </w:r>
            <w:r w:rsidRPr="00F016A6">
              <w:rPr>
                <w:rFonts w:hint="eastAsia"/>
                <w:b/>
                <w:sz w:val="16"/>
                <w:szCs w:val="24"/>
                <w:rtl/>
              </w:rPr>
              <w:t>للمحكمة</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لجنة</w:t>
            </w:r>
            <w:r w:rsidRPr="00F016A6">
              <w:rPr>
                <w:b/>
                <w:sz w:val="16"/>
                <w:szCs w:val="24"/>
                <w:rtl/>
              </w:rPr>
              <w:t xml:space="preserve"> </w:t>
            </w:r>
            <w:r w:rsidRPr="00F016A6">
              <w:rPr>
                <w:rFonts w:hint="eastAsia"/>
                <w:b/>
                <w:sz w:val="16"/>
                <w:szCs w:val="24"/>
                <w:rtl/>
              </w:rPr>
              <w:t>الوزراء</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تشرف</w:t>
            </w:r>
            <w:r w:rsidRPr="00F016A6">
              <w:rPr>
                <w:b/>
                <w:sz w:val="16"/>
                <w:szCs w:val="24"/>
                <w:rtl/>
              </w:rPr>
              <w:t xml:space="preserve"> </w:t>
            </w:r>
            <w:r w:rsidRPr="00F016A6">
              <w:rPr>
                <w:rFonts w:hint="eastAsia"/>
                <w:b/>
                <w:sz w:val="16"/>
                <w:szCs w:val="24"/>
                <w:rtl/>
              </w:rPr>
              <w:t>على</w:t>
            </w:r>
            <w:r w:rsidRPr="00F016A6">
              <w:rPr>
                <w:b/>
                <w:sz w:val="16"/>
                <w:szCs w:val="24"/>
                <w:rtl/>
              </w:rPr>
              <w:t xml:space="preserve"> </w:t>
            </w:r>
            <w:r w:rsidRPr="00F016A6">
              <w:rPr>
                <w:rFonts w:hint="eastAsia"/>
                <w:b/>
                <w:sz w:val="16"/>
                <w:szCs w:val="24"/>
                <w:rtl/>
              </w:rPr>
              <w:t>تنفيذه</w:t>
            </w:r>
            <w:r w:rsidRPr="00F016A6">
              <w:rPr>
                <w:b/>
                <w:sz w:val="16"/>
                <w:szCs w:val="24"/>
                <w:rtl/>
              </w:rPr>
              <w:t>.</w:t>
            </w:r>
          </w:p>
        </w:tc>
        <w:tc>
          <w:tcPr>
            <w:tcW w:w="1633" w:type="dxa"/>
            <w:shd w:val="clear" w:color="auto" w:fill="auto"/>
          </w:tcPr>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rFonts w:hint="eastAsia"/>
                <w:b/>
                <w:sz w:val="16"/>
                <w:szCs w:val="24"/>
                <w:rtl/>
              </w:rPr>
              <w:t>المادة</w:t>
            </w:r>
            <w:r w:rsidRPr="00F016A6">
              <w:rPr>
                <w:b/>
                <w:sz w:val="16"/>
                <w:szCs w:val="24"/>
                <w:rtl/>
              </w:rPr>
              <w:t xml:space="preserve"> 51</w:t>
            </w:r>
            <w:r w:rsidRPr="00F016A6">
              <w:rPr>
                <w:rFonts w:hint="cs"/>
                <w:b/>
                <w:sz w:val="16"/>
                <w:szCs w:val="24"/>
                <w:rtl/>
              </w:rPr>
              <w:t xml:space="preserve"> </w:t>
            </w:r>
            <w:r w:rsidRPr="00F016A6">
              <w:rPr>
                <w:b/>
                <w:sz w:val="16"/>
                <w:szCs w:val="24"/>
                <w:rtl/>
              </w:rPr>
              <w:t>(3)</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إذا</w:t>
            </w:r>
            <w:r w:rsidRPr="00F016A6">
              <w:rPr>
                <w:b/>
                <w:sz w:val="16"/>
                <w:szCs w:val="24"/>
                <w:rtl/>
              </w:rPr>
              <w:t xml:space="preserve"> </w:t>
            </w:r>
            <w:r w:rsidRPr="00F016A6">
              <w:rPr>
                <w:rFonts w:hint="eastAsia"/>
                <w:b/>
                <w:sz w:val="16"/>
                <w:szCs w:val="24"/>
                <w:rtl/>
              </w:rPr>
              <w:t>انصرمت</w:t>
            </w:r>
            <w:r w:rsidRPr="00F016A6">
              <w:rPr>
                <w:b/>
                <w:sz w:val="16"/>
                <w:szCs w:val="24"/>
                <w:rtl/>
              </w:rPr>
              <w:t xml:space="preserve"> </w:t>
            </w:r>
            <w:r w:rsidRPr="00F016A6">
              <w:rPr>
                <w:rFonts w:hint="eastAsia"/>
                <w:b/>
                <w:sz w:val="16"/>
                <w:szCs w:val="24"/>
                <w:rtl/>
              </w:rPr>
              <w:t>المدة</w:t>
            </w:r>
            <w:r w:rsidRPr="00F016A6">
              <w:rPr>
                <w:b/>
                <w:sz w:val="16"/>
                <w:szCs w:val="24"/>
                <w:rtl/>
              </w:rPr>
              <w:t xml:space="preserve"> </w:t>
            </w:r>
            <w:r w:rsidRPr="00F016A6">
              <w:rPr>
                <w:rFonts w:hint="eastAsia"/>
                <w:b/>
                <w:sz w:val="16"/>
                <w:szCs w:val="24"/>
                <w:rtl/>
              </w:rPr>
              <w:t>المحددة،</w:t>
            </w:r>
            <w:r w:rsidRPr="00F016A6">
              <w:rPr>
                <w:b/>
                <w:sz w:val="16"/>
                <w:szCs w:val="24"/>
                <w:rtl/>
              </w:rPr>
              <w:t xml:space="preserve"> </w:t>
            </w:r>
            <w:r w:rsidRPr="00F016A6">
              <w:rPr>
                <w:rFonts w:hint="eastAsia"/>
                <w:b/>
                <w:sz w:val="16"/>
                <w:szCs w:val="24"/>
                <w:rtl/>
              </w:rPr>
              <w:t>تقرر</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بتصويت</w:t>
            </w:r>
            <w:r w:rsidRPr="00F016A6">
              <w:rPr>
                <w:b/>
                <w:sz w:val="16"/>
                <w:szCs w:val="24"/>
                <w:rtl/>
              </w:rPr>
              <w:t xml:space="preserve"> </w:t>
            </w:r>
            <w:r w:rsidRPr="00F016A6">
              <w:rPr>
                <w:rFonts w:hint="eastAsia"/>
                <w:b/>
                <w:sz w:val="16"/>
                <w:szCs w:val="24"/>
                <w:rtl/>
              </w:rPr>
              <w:t>الأغلبية</w:t>
            </w:r>
            <w:r w:rsidRPr="00F016A6">
              <w:rPr>
                <w:b/>
                <w:sz w:val="16"/>
                <w:szCs w:val="24"/>
                <w:rtl/>
              </w:rPr>
              <w:t xml:space="preserve"> </w:t>
            </w:r>
            <w:r w:rsidRPr="00F016A6">
              <w:rPr>
                <w:rFonts w:hint="eastAsia"/>
                <w:b/>
                <w:sz w:val="16"/>
                <w:szCs w:val="24"/>
                <w:rtl/>
              </w:rPr>
              <w:t>المطلقة</w:t>
            </w:r>
            <w:r w:rsidRPr="00F016A6">
              <w:rPr>
                <w:b/>
                <w:sz w:val="16"/>
                <w:szCs w:val="24"/>
                <w:rtl/>
              </w:rPr>
              <w:t xml:space="preserve"> </w:t>
            </w:r>
            <w:r w:rsidRPr="00F016A6">
              <w:rPr>
                <w:rFonts w:hint="eastAsia"/>
                <w:b/>
                <w:sz w:val="16"/>
                <w:szCs w:val="24"/>
                <w:rtl/>
              </w:rPr>
              <w:t>لأعضائها،</w:t>
            </w:r>
            <w:r w:rsidRPr="00F016A6">
              <w:rPr>
                <w:b/>
                <w:sz w:val="16"/>
                <w:szCs w:val="24"/>
                <w:rtl/>
              </w:rPr>
              <w:t xml:space="preserve"> </w:t>
            </w:r>
            <w:r w:rsidRPr="00F016A6">
              <w:rPr>
                <w:rFonts w:hint="eastAsia"/>
                <w:b/>
                <w:sz w:val="16"/>
                <w:szCs w:val="24"/>
                <w:rtl/>
              </w:rPr>
              <w:t>ما</w:t>
            </w:r>
            <w:r w:rsidRPr="00F016A6">
              <w:rPr>
                <w:b/>
                <w:sz w:val="16"/>
                <w:szCs w:val="24"/>
                <w:rtl/>
              </w:rPr>
              <w:t xml:space="preserve"> </w:t>
            </w:r>
            <w:r w:rsidRPr="00F016A6">
              <w:rPr>
                <w:rFonts w:hint="eastAsia"/>
                <w:b/>
                <w:sz w:val="16"/>
                <w:szCs w:val="24"/>
                <w:rtl/>
              </w:rPr>
              <w:t>إذا</w:t>
            </w:r>
            <w:r w:rsidRPr="00F016A6">
              <w:rPr>
                <w:b/>
                <w:sz w:val="16"/>
                <w:szCs w:val="24"/>
                <w:rtl/>
              </w:rPr>
              <w:t xml:space="preserve"> </w:t>
            </w:r>
            <w:r w:rsidRPr="00F016A6">
              <w:rPr>
                <w:rFonts w:hint="eastAsia"/>
                <w:b/>
                <w:sz w:val="16"/>
                <w:szCs w:val="24"/>
                <w:rtl/>
              </w:rPr>
              <w:t>كانت</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قد</w:t>
            </w:r>
            <w:r w:rsidRPr="00F016A6">
              <w:rPr>
                <w:b/>
                <w:sz w:val="16"/>
                <w:szCs w:val="24"/>
                <w:rtl/>
              </w:rPr>
              <w:t xml:space="preserve"> </w:t>
            </w:r>
            <w:r w:rsidRPr="00F016A6">
              <w:rPr>
                <w:rFonts w:hint="eastAsia"/>
                <w:b/>
                <w:sz w:val="16"/>
                <w:szCs w:val="24"/>
                <w:rtl/>
              </w:rPr>
              <w:t>اتخذت</w:t>
            </w:r>
            <w:r w:rsidRPr="00F016A6">
              <w:rPr>
                <w:b/>
                <w:sz w:val="16"/>
                <w:szCs w:val="24"/>
                <w:rtl/>
              </w:rPr>
              <w:t xml:space="preserve"> </w:t>
            </w:r>
            <w:r w:rsidRPr="00F016A6">
              <w:rPr>
                <w:rFonts w:hint="eastAsia"/>
                <w:b/>
                <w:sz w:val="16"/>
                <w:szCs w:val="24"/>
                <w:rtl/>
              </w:rPr>
              <w:t>تدابير</w:t>
            </w:r>
            <w:r w:rsidRPr="00F016A6">
              <w:rPr>
                <w:b/>
                <w:sz w:val="16"/>
                <w:szCs w:val="24"/>
                <w:rtl/>
              </w:rPr>
              <w:t xml:space="preserve"> </w:t>
            </w:r>
            <w:r w:rsidRPr="00F016A6">
              <w:rPr>
                <w:rFonts w:hint="eastAsia"/>
                <w:b/>
                <w:sz w:val="16"/>
                <w:szCs w:val="24"/>
                <w:rtl/>
              </w:rPr>
              <w:t>كافية</w:t>
            </w:r>
            <w:r w:rsidRPr="00F016A6">
              <w:rPr>
                <w:b/>
                <w:sz w:val="16"/>
                <w:szCs w:val="24"/>
                <w:rtl/>
              </w:rPr>
              <w:t xml:space="preserve"> </w:t>
            </w:r>
            <w:r w:rsidRPr="00F016A6">
              <w:rPr>
                <w:rFonts w:hint="eastAsia"/>
                <w:b/>
                <w:sz w:val="16"/>
                <w:szCs w:val="24"/>
                <w:rtl/>
              </w:rPr>
              <w:t>وما</w:t>
            </w:r>
            <w:r w:rsidRPr="00F016A6">
              <w:rPr>
                <w:b/>
                <w:sz w:val="16"/>
                <w:szCs w:val="24"/>
                <w:rtl/>
              </w:rPr>
              <w:t xml:space="preserve"> </w:t>
            </w:r>
            <w:r w:rsidRPr="00F016A6">
              <w:rPr>
                <w:rFonts w:hint="eastAsia"/>
                <w:b/>
                <w:sz w:val="16"/>
                <w:szCs w:val="24"/>
                <w:rtl/>
              </w:rPr>
              <w:t>إذا</w:t>
            </w:r>
            <w:r w:rsidRPr="00F016A6">
              <w:rPr>
                <w:b/>
                <w:sz w:val="16"/>
                <w:szCs w:val="24"/>
                <w:rtl/>
              </w:rPr>
              <w:t xml:space="preserve"> </w:t>
            </w:r>
            <w:r w:rsidRPr="00F016A6">
              <w:rPr>
                <w:rFonts w:hint="eastAsia"/>
                <w:b/>
                <w:sz w:val="16"/>
                <w:szCs w:val="24"/>
                <w:rtl/>
              </w:rPr>
              <w:t>كان</w:t>
            </w:r>
            <w:r w:rsidRPr="00F016A6">
              <w:rPr>
                <w:b/>
                <w:sz w:val="16"/>
                <w:szCs w:val="24"/>
                <w:rtl/>
              </w:rPr>
              <w:t xml:space="preserve"> </w:t>
            </w:r>
            <w:r w:rsidRPr="00F016A6">
              <w:rPr>
                <w:rFonts w:hint="eastAsia"/>
                <w:b/>
                <w:sz w:val="16"/>
                <w:szCs w:val="24"/>
                <w:rtl/>
              </w:rPr>
              <w:t>ينبغي</w:t>
            </w:r>
            <w:r w:rsidRPr="00F016A6">
              <w:rPr>
                <w:b/>
                <w:sz w:val="16"/>
                <w:szCs w:val="24"/>
                <w:rtl/>
              </w:rPr>
              <w:t xml:space="preserve"> </w:t>
            </w:r>
            <w:r w:rsidRPr="00F016A6">
              <w:rPr>
                <w:rFonts w:hint="eastAsia"/>
                <w:b/>
                <w:sz w:val="16"/>
                <w:szCs w:val="24"/>
                <w:rtl/>
              </w:rPr>
              <w:t>نشر</w:t>
            </w:r>
            <w:r w:rsidRPr="00F016A6">
              <w:rPr>
                <w:b/>
                <w:sz w:val="16"/>
                <w:szCs w:val="24"/>
                <w:rtl/>
              </w:rPr>
              <w:t xml:space="preserve"> </w:t>
            </w:r>
            <w:r w:rsidRPr="00F016A6">
              <w:rPr>
                <w:rFonts w:hint="eastAsia"/>
                <w:b/>
                <w:sz w:val="16"/>
                <w:szCs w:val="24"/>
                <w:rtl/>
              </w:rPr>
              <w:t>تقريرها</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cs"/>
                <w:b/>
                <w:sz w:val="16"/>
                <w:szCs w:val="24"/>
              </w:rPr>
            </w:pPr>
            <w:r w:rsidRPr="00F016A6">
              <w:rPr>
                <w:rFonts w:hint="eastAsia"/>
                <w:b/>
                <w:sz w:val="16"/>
                <w:szCs w:val="24"/>
                <w:rtl/>
              </w:rPr>
              <w:t>المادة</w:t>
            </w:r>
            <w:r w:rsidRPr="00F016A6">
              <w:rPr>
                <w:b/>
                <w:sz w:val="16"/>
                <w:szCs w:val="24"/>
                <w:rtl/>
              </w:rPr>
              <w:t xml:space="preserve"> 68</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rFonts w:hint="cs"/>
                <w:b/>
                <w:sz w:val="16"/>
                <w:szCs w:val="24"/>
                <w:rtl/>
              </w:rPr>
              <w:t xml:space="preserve">1 -  </w:t>
            </w:r>
            <w:r w:rsidRPr="00F016A6">
              <w:rPr>
                <w:rFonts w:hint="eastAsia"/>
                <w:b/>
                <w:sz w:val="16"/>
                <w:szCs w:val="24"/>
                <w:rtl/>
              </w:rPr>
              <w:t>تتعهد</w:t>
            </w:r>
            <w:r w:rsidRPr="00F016A6">
              <w:rPr>
                <w:b/>
                <w:sz w:val="16"/>
                <w:szCs w:val="24"/>
                <w:rtl/>
              </w:rPr>
              <w:t xml:space="preserve"> </w:t>
            </w:r>
            <w:r w:rsidRPr="00F016A6">
              <w:rPr>
                <w:rFonts w:hint="eastAsia"/>
                <w:b/>
                <w:sz w:val="16"/>
                <w:szCs w:val="24"/>
                <w:rtl/>
              </w:rPr>
              <w:t>الدول</w:t>
            </w:r>
            <w:r w:rsidRPr="00F016A6">
              <w:rPr>
                <w:b/>
                <w:sz w:val="16"/>
                <w:szCs w:val="24"/>
                <w:rtl/>
              </w:rPr>
              <w:t xml:space="preserve"> </w:t>
            </w:r>
            <w:r w:rsidRPr="00F016A6">
              <w:rPr>
                <w:rFonts w:hint="eastAsia"/>
                <w:b/>
                <w:sz w:val="16"/>
                <w:szCs w:val="24"/>
                <w:rtl/>
              </w:rPr>
              <w:t>الأطراف</w:t>
            </w:r>
            <w:r w:rsidRPr="00F016A6">
              <w:rPr>
                <w:b/>
                <w:sz w:val="16"/>
                <w:szCs w:val="24"/>
                <w:rtl/>
              </w:rPr>
              <w:t xml:space="preserve"> </w:t>
            </w:r>
            <w:r w:rsidRPr="00F016A6">
              <w:rPr>
                <w:rFonts w:hint="eastAsia"/>
                <w:b/>
                <w:sz w:val="16"/>
                <w:szCs w:val="24"/>
                <w:rtl/>
              </w:rPr>
              <w:t>بالامتثال</w:t>
            </w:r>
            <w:r w:rsidRPr="00F016A6">
              <w:rPr>
                <w:b/>
                <w:sz w:val="16"/>
                <w:szCs w:val="24"/>
                <w:rtl/>
              </w:rPr>
              <w:t xml:space="preserve"> </w:t>
            </w:r>
            <w:r w:rsidRPr="00F016A6">
              <w:rPr>
                <w:rFonts w:hint="eastAsia"/>
                <w:b/>
                <w:sz w:val="16"/>
                <w:szCs w:val="24"/>
                <w:rtl/>
              </w:rPr>
              <w:t>للأحكام</w:t>
            </w:r>
            <w:r w:rsidRPr="00F016A6">
              <w:rPr>
                <w:b/>
                <w:sz w:val="16"/>
                <w:szCs w:val="24"/>
                <w:rtl/>
              </w:rPr>
              <w:t xml:space="preserve"> </w:t>
            </w:r>
            <w:r w:rsidRPr="00F016A6">
              <w:rPr>
                <w:rFonts w:hint="eastAsia"/>
                <w:b/>
                <w:sz w:val="16"/>
                <w:szCs w:val="24"/>
                <w:rtl/>
              </w:rPr>
              <w:t>النهائية</w:t>
            </w:r>
            <w:r w:rsidRPr="00F016A6">
              <w:rPr>
                <w:b/>
                <w:sz w:val="16"/>
                <w:szCs w:val="24"/>
                <w:rtl/>
              </w:rPr>
              <w:t xml:space="preserve"> </w:t>
            </w:r>
            <w:r w:rsidRPr="00F016A6">
              <w:rPr>
                <w:rFonts w:hint="eastAsia"/>
                <w:b/>
                <w:sz w:val="16"/>
                <w:szCs w:val="24"/>
                <w:rtl/>
              </w:rPr>
              <w:t>للمحكمة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قضية</w:t>
            </w:r>
            <w:r w:rsidRPr="00F016A6">
              <w:rPr>
                <w:b/>
                <w:sz w:val="16"/>
                <w:szCs w:val="24"/>
                <w:rtl/>
              </w:rPr>
              <w:t xml:space="preserve"> </w:t>
            </w:r>
            <w:r w:rsidRPr="00F016A6">
              <w:rPr>
                <w:rFonts w:hint="eastAsia"/>
                <w:b/>
                <w:sz w:val="16"/>
                <w:szCs w:val="24"/>
                <w:rtl/>
              </w:rPr>
              <w:t>تكون</w:t>
            </w:r>
            <w:r w:rsidRPr="00F016A6">
              <w:rPr>
                <w:b/>
                <w:sz w:val="16"/>
                <w:szCs w:val="24"/>
                <w:rtl/>
              </w:rPr>
              <w:t xml:space="preserve"> </w:t>
            </w:r>
            <w:r w:rsidRPr="00F016A6">
              <w:rPr>
                <w:rFonts w:hint="eastAsia"/>
                <w:b/>
                <w:sz w:val="16"/>
                <w:szCs w:val="24"/>
                <w:rtl/>
              </w:rPr>
              <w:t>أطرافا</w:t>
            </w:r>
            <w:r w:rsidRPr="00F016A6">
              <w:rPr>
                <w:b/>
                <w:sz w:val="16"/>
                <w:szCs w:val="24"/>
                <w:rtl/>
              </w:rPr>
              <w:t xml:space="preserve"> </w:t>
            </w:r>
            <w:r w:rsidRPr="00F016A6">
              <w:rPr>
                <w:rFonts w:hint="eastAsia"/>
                <w:b/>
                <w:sz w:val="16"/>
                <w:szCs w:val="24"/>
                <w:rtl/>
              </w:rPr>
              <w:t>فيها</w:t>
            </w:r>
            <w:r w:rsidRPr="00F016A6">
              <w:rPr>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eastAsia"/>
                <w:b/>
                <w:sz w:val="16"/>
                <w:szCs w:val="24"/>
                <w:rtl/>
              </w:rPr>
            </w:pPr>
            <w:r w:rsidRPr="00F016A6">
              <w:rPr>
                <w:rFonts w:hint="cs"/>
                <w:b/>
                <w:sz w:val="16"/>
                <w:szCs w:val="24"/>
                <w:rtl/>
              </w:rPr>
              <w:t xml:space="preserve">2 -  </w:t>
            </w:r>
            <w:r w:rsidRPr="00F016A6">
              <w:rPr>
                <w:rFonts w:hint="eastAsia"/>
                <w:b/>
                <w:sz w:val="16"/>
                <w:szCs w:val="24"/>
                <w:rtl/>
              </w:rPr>
              <w:t>ويجوز</w:t>
            </w:r>
            <w:r w:rsidRPr="00F016A6">
              <w:rPr>
                <w:b/>
                <w:sz w:val="16"/>
                <w:szCs w:val="24"/>
                <w:rtl/>
              </w:rPr>
              <w:t xml:space="preserve"> </w:t>
            </w:r>
            <w:r w:rsidRPr="00F016A6">
              <w:rPr>
                <w:rFonts w:hint="eastAsia"/>
                <w:b/>
                <w:sz w:val="16"/>
                <w:szCs w:val="24"/>
                <w:rtl/>
              </w:rPr>
              <w:t>تنفيذ</w:t>
            </w:r>
            <w:r w:rsidRPr="00F016A6">
              <w:rPr>
                <w:b/>
                <w:sz w:val="16"/>
                <w:szCs w:val="24"/>
                <w:rtl/>
              </w:rPr>
              <w:t xml:space="preserve"> </w:t>
            </w:r>
            <w:r w:rsidRPr="00F016A6">
              <w:rPr>
                <w:rFonts w:hint="eastAsia"/>
                <w:b/>
                <w:sz w:val="16"/>
                <w:szCs w:val="24"/>
                <w:rtl/>
              </w:rPr>
              <w:t>ذلك</w:t>
            </w:r>
            <w:r w:rsidRPr="00F016A6">
              <w:rPr>
                <w:b/>
                <w:sz w:val="16"/>
                <w:szCs w:val="24"/>
                <w:rtl/>
              </w:rPr>
              <w:t xml:space="preserve"> </w:t>
            </w:r>
            <w:r w:rsidRPr="00F016A6">
              <w:rPr>
                <w:rFonts w:hint="eastAsia"/>
                <w:b/>
                <w:sz w:val="16"/>
                <w:szCs w:val="24"/>
                <w:rtl/>
              </w:rPr>
              <w:t>الجزء</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الحكم</w:t>
            </w:r>
            <w:r w:rsidRPr="00F016A6">
              <w:rPr>
                <w:b/>
                <w:sz w:val="16"/>
                <w:szCs w:val="24"/>
                <w:rtl/>
              </w:rPr>
              <w:t xml:space="preserve"> </w:t>
            </w:r>
            <w:r w:rsidRPr="00F016A6">
              <w:rPr>
                <w:rFonts w:hint="eastAsia"/>
                <w:b/>
                <w:sz w:val="16"/>
                <w:szCs w:val="24"/>
                <w:rtl/>
              </w:rPr>
              <w:t>الذي</w:t>
            </w:r>
            <w:r w:rsidRPr="00F016A6">
              <w:rPr>
                <w:b/>
                <w:sz w:val="16"/>
                <w:szCs w:val="24"/>
                <w:rtl/>
              </w:rPr>
              <w:t xml:space="preserve"> </w:t>
            </w:r>
            <w:r w:rsidRPr="00F016A6">
              <w:rPr>
                <w:rFonts w:hint="eastAsia"/>
                <w:b/>
                <w:sz w:val="16"/>
                <w:szCs w:val="24"/>
                <w:rtl/>
              </w:rPr>
              <w:t>ينص</w:t>
            </w:r>
            <w:r w:rsidRPr="00F016A6">
              <w:rPr>
                <w:b/>
                <w:sz w:val="16"/>
                <w:szCs w:val="24"/>
                <w:rtl/>
              </w:rPr>
              <w:t xml:space="preserve"> </w:t>
            </w:r>
            <w:r w:rsidRPr="00F016A6">
              <w:rPr>
                <w:rFonts w:hint="eastAsia"/>
                <w:b/>
                <w:sz w:val="16"/>
                <w:szCs w:val="24"/>
                <w:rtl/>
              </w:rPr>
              <w:t>على</w:t>
            </w:r>
            <w:r w:rsidRPr="00F016A6">
              <w:rPr>
                <w:b/>
                <w:sz w:val="16"/>
                <w:szCs w:val="24"/>
                <w:rtl/>
              </w:rPr>
              <w:t xml:space="preserve"> </w:t>
            </w:r>
            <w:r w:rsidRPr="00F016A6">
              <w:rPr>
                <w:rFonts w:hint="eastAsia"/>
                <w:b/>
                <w:sz w:val="16"/>
                <w:szCs w:val="24"/>
                <w:rtl/>
              </w:rPr>
              <w:t>دفع</w:t>
            </w:r>
            <w:r w:rsidRPr="00F016A6">
              <w:rPr>
                <w:b/>
                <w:sz w:val="16"/>
                <w:szCs w:val="24"/>
                <w:rtl/>
              </w:rPr>
              <w:t xml:space="preserve"> </w:t>
            </w:r>
            <w:r w:rsidRPr="00F016A6">
              <w:rPr>
                <w:rFonts w:hint="eastAsia"/>
                <w:b/>
                <w:sz w:val="16"/>
                <w:szCs w:val="24"/>
                <w:rtl/>
              </w:rPr>
              <w:t>تعويضات</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البلد</w:t>
            </w:r>
            <w:r w:rsidRPr="00F016A6">
              <w:rPr>
                <w:b/>
                <w:sz w:val="16"/>
                <w:szCs w:val="24"/>
                <w:rtl/>
              </w:rPr>
              <w:t xml:space="preserve"> </w:t>
            </w:r>
            <w:r w:rsidRPr="00F016A6">
              <w:rPr>
                <w:rFonts w:hint="eastAsia"/>
                <w:b/>
                <w:sz w:val="16"/>
                <w:szCs w:val="24"/>
                <w:rtl/>
              </w:rPr>
              <w:t>المعني</w:t>
            </w:r>
            <w:r w:rsidRPr="00F016A6">
              <w:rPr>
                <w:b/>
                <w:sz w:val="16"/>
                <w:szCs w:val="24"/>
                <w:rtl/>
              </w:rPr>
              <w:t xml:space="preserve"> </w:t>
            </w:r>
            <w:r w:rsidRPr="00F016A6">
              <w:rPr>
                <w:rFonts w:hint="eastAsia"/>
                <w:b/>
                <w:sz w:val="16"/>
                <w:szCs w:val="24"/>
                <w:rtl/>
              </w:rPr>
              <w:t>وفقا</w:t>
            </w:r>
            <w:r w:rsidRPr="00F016A6">
              <w:rPr>
                <w:b/>
                <w:sz w:val="16"/>
                <w:szCs w:val="24"/>
                <w:rtl/>
              </w:rPr>
              <w:t xml:space="preserve"> </w:t>
            </w:r>
            <w:r w:rsidRPr="00F016A6">
              <w:rPr>
                <w:rFonts w:hint="eastAsia"/>
                <w:b/>
                <w:sz w:val="16"/>
                <w:szCs w:val="24"/>
                <w:rtl/>
              </w:rPr>
              <w:t>للإجراءات</w:t>
            </w:r>
            <w:r w:rsidRPr="00F016A6">
              <w:rPr>
                <w:b/>
                <w:sz w:val="16"/>
                <w:szCs w:val="24"/>
                <w:rtl/>
              </w:rPr>
              <w:t xml:space="preserve"> </w:t>
            </w:r>
            <w:r w:rsidRPr="00F016A6">
              <w:rPr>
                <w:rFonts w:hint="eastAsia"/>
                <w:b/>
                <w:sz w:val="16"/>
                <w:szCs w:val="24"/>
                <w:rtl/>
              </w:rPr>
              <w:t>المحلية</w:t>
            </w:r>
            <w:r w:rsidRPr="00F016A6">
              <w:rPr>
                <w:b/>
                <w:sz w:val="16"/>
                <w:szCs w:val="24"/>
                <w:rtl/>
              </w:rPr>
              <w:t xml:space="preserve"> </w:t>
            </w:r>
            <w:r w:rsidRPr="00F016A6">
              <w:rPr>
                <w:rFonts w:hint="eastAsia"/>
                <w:b/>
                <w:sz w:val="16"/>
                <w:szCs w:val="24"/>
                <w:rtl/>
              </w:rPr>
              <w:t>التي</w:t>
            </w:r>
            <w:r w:rsidRPr="00F016A6">
              <w:rPr>
                <w:b/>
                <w:sz w:val="16"/>
                <w:szCs w:val="24"/>
                <w:rtl/>
              </w:rPr>
              <w:t xml:space="preserve"> </w:t>
            </w:r>
            <w:r w:rsidRPr="00F016A6">
              <w:rPr>
                <w:rFonts w:hint="eastAsia"/>
                <w:b/>
                <w:sz w:val="16"/>
                <w:szCs w:val="24"/>
                <w:rtl/>
              </w:rPr>
              <w:t>تحكم</w:t>
            </w:r>
            <w:r w:rsidRPr="00F016A6">
              <w:rPr>
                <w:b/>
                <w:sz w:val="16"/>
                <w:szCs w:val="24"/>
                <w:rtl/>
              </w:rPr>
              <w:t xml:space="preserve"> </w:t>
            </w:r>
            <w:r w:rsidRPr="00F016A6">
              <w:rPr>
                <w:rFonts w:hint="eastAsia"/>
                <w:b/>
                <w:sz w:val="16"/>
                <w:szCs w:val="24"/>
                <w:rtl/>
              </w:rPr>
              <w:t>تنفيذ</w:t>
            </w:r>
            <w:r w:rsidRPr="00F016A6">
              <w:rPr>
                <w:b/>
                <w:sz w:val="16"/>
                <w:szCs w:val="24"/>
                <w:rtl/>
              </w:rPr>
              <w:t xml:space="preserve"> </w:t>
            </w:r>
            <w:r w:rsidRPr="00F016A6">
              <w:rPr>
                <w:rFonts w:hint="eastAsia"/>
                <w:b/>
                <w:sz w:val="16"/>
                <w:szCs w:val="24"/>
                <w:rtl/>
              </w:rPr>
              <w:t>الأحكام</w:t>
            </w:r>
            <w:r w:rsidRPr="00F016A6">
              <w:rPr>
                <w:b/>
                <w:sz w:val="16"/>
                <w:szCs w:val="24"/>
                <w:rtl/>
              </w:rPr>
              <w:t xml:space="preserve"> </w:t>
            </w:r>
            <w:r w:rsidRPr="00F016A6">
              <w:rPr>
                <w:rFonts w:hint="eastAsia"/>
                <w:b/>
                <w:sz w:val="16"/>
                <w:szCs w:val="24"/>
                <w:rtl/>
              </w:rPr>
              <w:t>الصادرة</w:t>
            </w:r>
            <w:r w:rsidRPr="00F016A6">
              <w:rPr>
                <w:b/>
                <w:sz w:val="16"/>
                <w:szCs w:val="24"/>
                <w:rtl/>
              </w:rPr>
              <w:t xml:space="preserve"> </w:t>
            </w:r>
            <w:r w:rsidRPr="00F016A6">
              <w:rPr>
                <w:rFonts w:hint="eastAsia"/>
                <w:b/>
                <w:sz w:val="16"/>
                <w:szCs w:val="24"/>
                <w:rtl/>
              </w:rPr>
              <w:t>ضد</w:t>
            </w:r>
            <w:r w:rsidRPr="00F016A6">
              <w:rPr>
                <w:b/>
                <w:sz w:val="16"/>
                <w:szCs w:val="24"/>
                <w:rtl/>
              </w:rPr>
              <w:t xml:space="preserve"> </w:t>
            </w:r>
            <w:r w:rsidRPr="00F016A6">
              <w:rPr>
                <w:rFonts w:hint="eastAsia"/>
                <w:b/>
                <w:sz w:val="16"/>
                <w:szCs w:val="24"/>
                <w:rtl/>
              </w:rPr>
              <w:t>الدولة</w:t>
            </w:r>
            <w:r w:rsidRPr="00F016A6">
              <w:rPr>
                <w:b/>
                <w:sz w:val="16"/>
                <w:szCs w:val="24"/>
                <w:rtl/>
              </w:rPr>
              <w:t>.</w:t>
            </w:r>
          </w:p>
        </w:tc>
      </w:tr>
      <w:tr w:rsidR="00F016A6" w:rsidRPr="00F858AE">
        <w:tblPrEx>
          <w:tblCellMar>
            <w:top w:w="0" w:type="dxa"/>
            <w:bottom w:w="0" w:type="dxa"/>
          </w:tblCellMar>
        </w:tblPrEx>
        <w:trPr>
          <w:cantSplit/>
          <w:jc w:val="center"/>
        </w:trPr>
        <w:tc>
          <w:tcPr>
            <w:tcW w:w="1632" w:type="dxa"/>
            <w:tcBorders>
              <w:bottom w:val="single" w:sz="12" w:space="0" w:color="auto"/>
            </w:tcBorders>
            <w:shd w:val="clear" w:color="auto" w:fill="auto"/>
          </w:tcPr>
          <w:p w:rsidR="00F016A6" w:rsidRPr="00F858AE" w:rsidRDefault="00F016A6" w:rsidP="00F63434">
            <w:pPr>
              <w:widowControl w:val="0"/>
              <w:spacing w:before="40" w:after="80" w:line="240" w:lineRule="exact"/>
              <w:jc w:val="lowKashida"/>
              <w:rPr>
                <w:bCs/>
                <w:sz w:val="16"/>
                <w:szCs w:val="24"/>
                <w:rtl/>
              </w:rPr>
            </w:pPr>
            <w:r w:rsidRPr="00F858AE">
              <w:rPr>
                <w:rFonts w:hint="eastAsia"/>
                <w:bCs/>
                <w:sz w:val="16"/>
                <w:szCs w:val="24"/>
                <w:rtl/>
              </w:rPr>
              <w:t>الفقرة</w:t>
            </w:r>
            <w:r w:rsidRPr="00F858AE">
              <w:rPr>
                <w:bCs/>
                <w:sz w:val="16"/>
                <w:szCs w:val="24"/>
                <w:rtl/>
              </w:rPr>
              <w:t xml:space="preserve"> 7:</w:t>
            </w:r>
          </w:p>
          <w:p w:rsidR="00F016A6" w:rsidRPr="00F858AE" w:rsidRDefault="00F016A6" w:rsidP="00F63434">
            <w:pPr>
              <w:widowControl w:val="0"/>
              <w:tabs>
                <w:tab w:val="left" w:pos="289"/>
              </w:tabs>
              <w:spacing w:before="40" w:after="80" w:line="240" w:lineRule="exact"/>
              <w:ind w:right="144"/>
              <w:jc w:val="lowKashida"/>
              <w:rPr>
                <w:sz w:val="16"/>
                <w:szCs w:val="24"/>
              </w:rPr>
            </w:pPr>
            <w:r w:rsidRPr="00F858AE">
              <w:rPr>
                <w:rFonts w:hint="eastAsia"/>
                <w:bCs/>
                <w:sz w:val="16"/>
                <w:szCs w:val="24"/>
                <w:rtl/>
              </w:rPr>
              <w:t>المسؤولية</w:t>
            </w:r>
            <w:r w:rsidRPr="00F858AE">
              <w:rPr>
                <w:bCs/>
                <w:sz w:val="16"/>
                <w:szCs w:val="24"/>
                <w:rtl/>
              </w:rPr>
              <w:t xml:space="preserve"> </w:t>
            </w:r>
            <w:r w:rsidRPr="00F858AE">
              <w:rPr>
                <w:rFonts w:hint="eastAsia"/>
                <w:bCs/>
                <w:sz w:val="16"/>
                <w:szCs w:val="24"/>
                <w:rtl/>
              </w:rPr>
              <w:t>عن</w:t>
            </w:r>
            <w:r w:rsidRPr="00F858AE">
              <w:rPr>
                <w:bCs/>
                <w:sz w:val="16"/>
                <w:szCs w:val="24"/>
                <w:rtl/>
              </w:rPr>
              <w:t xml:space="preserve"> </w:t>
            </w:r>
            <w:r w:rsidRPr="00F858AE">
              <w:rPr>
                <w:rFonts w:hint="eastAsia"/>
                <w:bCs/>
                <w:sz w:val="16"/>
                <w:szCs w:val="24"/>
                <w:rtl/>
              </w:rPr>
              <w:t>الفاعلين</w:t>
            </w:r>
            <w:r w:rsidRPr="00F858AE">
              <w:rPr>
                <w:bCs/>
                <w:sz w:val="16"/>
                <w:szCs w:val="24"/>
                <w:rtl/>
              </w:rPr>
              <w:t xml:space="preserve"> </w:t>
            </w:r>
            <w:r w:rsidRPr="00F858AE">
              <w:rPr>
                <w:rFonts w:hint="eastAsia"/>
                <w:bCs/>
                <w:sz w:val="16"/>
                <w:szCs w:val="24"/>
                <w:rtl/>
              </w:rPr>
              <w:t>من</w:t>
            </w:r>
            <w:r w:rsidRPr="00F858AE">
              <w:rPr>
                <w:bCs/>
                <w:sz w:val="16"/>
                <w:szCs w:val="24"/>
                <w:rtl/>
              </w:rPr>
              <w:t xml:space="preserve"> </w:t>
            </w:r>
            <w:r w:rsidRPr="00F858AE">
              <w:rPr>
                <w:rFonts w:hint="eastAsia"/>
                <w:bCs/>
                <w:sz w:val="16"/>
                <w:szCs w:val="24"/>
                <w:rtl/>
              </w:rPr>
              <w:t>غير</w:t>
            </w:r>
            <w:r w:rsidRPr="00F858AE">
              <w:rPr>
                <w:bCs/>
                <w:sz w:val="16"/>
                <w:szCs w:val="24"/>
                <w:rtl/>
              </w:rPr>
              <w:t xml:space="preserve"> </w:t>
            </w:r>
            <w:r w:rsidRPr="00F858AE">
              <w:rPr>
                <w:rFonts w:hint="eastAsia"/>
                <w:bCs/>
                <w:sz w:val="16"/>
                <w:szCs w:val="24"/>
                <w:rtl/>
              </w:rPr>
              <w:t>الدول</w:t>
            </w:r>
          </w:p>
        </w:tc>
        <w:tc>
          <w:tcPr>
            <w:tcW w:w="1723" w:type="dxa"/>
            <w:tcBorders>
              <w:bottom w:val="single" w:sz="12" w:space="0" w:color="auto"/>
            </w:tcBorders>
            <w:shd w:val="clear" w:color="auto" w:fill="auto"/>
          </w:tcPr>
          <w:p w:rsidR="00F016A6" w:rsidRPr="00F016A6" w:rsidRDefault="00F016A6" w:rsidP="00F63434">
            <w:pPr>
              <w:widowControl w:val="0"/>
              <w:spacing w:before="40" w:after="80" w:line="240" w:lineRule="exact"/>
              <w:ind w:right="144"/>
              <w:jc w:val="lowKashida"/>
              <w:rPr>
                <w:rFonts w:hint="cs"/>
                <w:b/>
                <w:sz w:val="16"/>
                <w:szCs w:val="24"/>
              </w:rPr>
            </w:pPr>
            <w:r w:rsidRPr="00F016A6">
              <w:rPr>
                <w:rFonts w:hint="eastAsia"/>
                <w:b/>
                <w:sz w:val="16"/>
                <w:szCs w:val="24"/>
                <w:rtl/>
              </w:rPr>
              <w:t>المادة</w:t>
            </w:r>
            <w:r w:rsidRPr="00F016A6">
              <w:rPr>
                <w:b/>
                <w:sz w:val="16"/>
                <w:szCs w:val="24"/>
                <w:rtl/>
              </w:rPr>
              <w:t xml:space="preserve"> 2</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b/>
                <w:sz w:val="16"/>
                <w:szCs w:val="24"/>
                <w:rtl/>
              </w:rPr>
              <w:tab/>
            </w:r>
            <w:r w:rsidRPr="00F016A6">
              <w:rPr>
                <w:rFonts w:hint="eastAsia"/>
                <w:b/>
                <w:sz w:val="16"/>
                <w:szCs w:val="24"/>
                <w:rtl/>
              </w:rPr>
              <w:t>يجوز</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تقدم</w:t>
            </w:r>
            <w:r w:rsidRPr="00F016A6">
              <w:rPr>
                <w:b/>
                <w:sz w:val="16"/>
                <w:szCs w:val="24"/>
                <w:rtl/>
              </w:rPr>
              <w:t xml:space="preserve"> </w:t>
            </w:r>
            <w:r w:rsidRPr="00F016A6">
              <w:rPr>
                <w:rFonts w:hint="eastAsia"/>
                <w:b/>
                <w:sz w:val="16"/>
                <w:szCs w:val="24"/>
                <w:rtl/>
              </w:rPr>
              <w:t>الرسائل</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قبل،</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نيابة</w:t>
            </w:r>
            <w:r w:rsidRPr="00F016A6">
              <w:rPr>
                <w:b/>
                <w:sz w:val="16"/>
                <w:szCs w:val="24"/>
                <w:rtl/>
              </w:rPr>
              <w:t xml:space="preserve"> </w:t>
            </w:r>
            <w:r w:rsidRPr="00F016A6">
              <w:rPr>
                <w:rFonts w:hint="eastAsia"/>
                <w:b/>
                <w:sz w:val="16"/>
                <w:szCs w:val="24"/>
                <w:rtl/>
              </w:rPr>
              <w:t>عن،</w:t>
            </w:r>
            <w:r w:rsidRPr="00F016A6">
              <w:rPr>
                <w:b/>
                <w:sz w:val="16"/>
                <w:szCs w:val="24"/>
                <w:rtl/>
              </w:rPr>
              <w:t xml:space="preserve"> </w:t>
            </w:r>
            <w:r w:rsidRPr="00F016A6">
              <w:rPr>
                <w:rFonts w:hint="eastAsia"/>
                <w:b/>
                <w:sz w:val="16"/>
                <w:szCs w:val="24"/>
                <w:rtl/>
              </w:rPr>
              <w:t>أفراد</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مجموعات</w:t>
            </w:r>
            <w:r w:rsidRPr="00F016A6">
              <w:rPr>
                <w:b/>
                <w:sz w:val="16"/>
                <w:szCs w:val="24"/>
                <w:rtl/>
              </w:rPr>
              <w:t xml:space="preserve"> </w:t>
            </w:r>
            <w:r w:rsidRPr="00F016A6">
              <w:rPr>
                <w:rFonts w:hint="eastAsia"/>
                <w:b/>
                <w:sz w:val="16"/>
                <w:szCs w:val="24"/>
                <w:rtl/>
              </w:rPr>
              <w:t>أفراد</w:t>
            </w:r>
            <w:r w:rsidRPr="00F016A6">
              <w:rPr>
                <w:b/>
                <w:sz w:val="16"/>
                <w:szCs w:val="24"/>
                <w:rtl/>
              </w:rPr>
              <w:t xml:space="preserve"> </w:t>
            </w:r>
            <w:r w:rsidRPr="00F016A6">
              <w:rPr>
                <w:rFonts w:hint="eastAsia"/>
                <w:b/>
                <w:sz w:val="16"/>
                <w:szCs w:val="24"/>
                <w:rtl/>
              </w:rPr>
              <w:t>خاضعين</w:t>
            </w:r>
            <w:r w:rsidRPr="00F016A6">
              <w:rPr>
                <w:b/>
                <w:sz w:val="16"/>
                <w:szCs w:val="24"/>
                <w:rtl/>
              </w:rPr>
              <w:t xml:space="preserve"> </w:t>
            </w:r>
            <w:r w:rsidRPr="00F016A6">
              <w:rPr>
                <w:rFonts w:hint="eastAsia"/>
                <w:b/>
                <w:sz w:val="16"/>
                <w:szCs w:val="24"/>
                <w:rtl/>
              </w:rPr>
              <w:t>لولاية</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ويدعون</w:t>
            </w:r>
            <w:r w:rsidRPr="00F016A6">
              <w:rPr>
                <w:b/>
                <w:sz w:val="16"/>
                <w:szCs w:val="24"/>
                <w:rtl/>
              </w:rPr>
              <w:t xml:space="preserve"> </w:t>
            </w:r>
            <w:r w:rsidRPr="00F016A6">
              <w:rPr>
                <w:rFonts w:hint="eastAsia"/>
                <w:b/>
                <w:sz w:val="16"/>
                <w:szCs w:val="24"/>
                <w:rtl/>
              </w:rPr>
              <w:t>أنهم</w:t>
            </w:r>
            <w:r w:rsidRPr="00F016A6">
              <w:rPr>
                <w:b/>
                <w:sz w:val="16"/>
                <w:szCs w:val="24"/>
                <w:rtl/>
              </w:rPr>
              <w:t xml:space="preserve"> </w:t>
            </w:r>
            <w:r w:rsidRPr="00F016A6">
              <w:rPr>
                <w:rFonts w:hint="eastAsia"/>
                <w:b/>
                <w:sz w:val="16"/>
                <w:szCs w:val="24"/>
                <w:rtl/>
              </w:rPr>
              <w:t>ضحايا</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تلك</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لأي</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الحقوق</w:t>
            </w:r>
            <w:r w:rsidRPr="00F016A6">
              <w:rPr>
                <w:b/>
                <w:sz w:val="16"/>
                <w:szCs w:val="24"/>
                <w:rtl/>
              </w:rPr>
              <w:t xml:space="preserve"> </w:t>
            </w:r>
            <w:r w:rsidRPr="00F016A6">
              <w:rPr>
                <w:rFonts w:hint="eastAsia"/>
                <w:b/>
                <w:sz w:val="16"/>
                <w:szCs w:val="24"/>
                <w:rtl/>
              </w:rPr>
              <w:t>المحددة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الاتفاقية</w:t>
            </w:r>
            <w:r w:rsidRPr="00F016A6">
              <w:rPr>
                <w:rFonts w:hint="cs"/>
                <w:b/>
                <w:sz w:val="16"/>
                <w:szCs w:val="24"/>
                <w:rtl/>
              </w:rPr>
              <w:t>. (...)</w:t>
            </w:r>
          </w:p>
        </w:tc>
        <w:tc>
          <w:tcPr>
            <w:tcW w:w="1633" w:type="dxa"/>
            <w:tcBorders>
              <w:bottom w:val="single" w:sz="12" w:space="0" w:color="auto"/>
            </w:tcBorders>
            <w:shd w:val="clear" w:color="auto" w:fill="auto"/>
          </w:tcPr>
          <w:p w:rsidR="00F016A6" w:rsidRPr="00F016A6" w:rsidRDefault="00F016A6" w:rsidP="00F63434">
            <w:pPr>
              <w:widowControl w:val="0"/>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1</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تعترف</w:t>
            </w:r>
            <w:r w:rsidRPr="00F016A6">
              <w:rPr>
                <w:b/>
                <w:sz w:val="16"/>
                <w:szCs w:val="24"/>
                <w:rtl/>
              </w:rPr>
              <w:t xml:space="preserve"> </w:t>
            </w:r>
            <w:r w:rsidRPr="00F016A6">
              <w:rPr>
                <w:rFonts w:hint="eastAsia"/>
                <w:b/>
                <w:sz w:val="16"/>
                <w:szCs w:val="24"/>
                <w:rtl/>
              </w:rPr>
              <w:t>كل</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العهد،</w:t>
            </w:r>
            <w:r w:rsidRPr="00F016A6">
              <w:rPr>
                <w:b/>
                <w:sz w:val="16"/>
                <w:szCs w:val="24"/>
                <w:rtl/>
              </w:rPr>
              <w:t xml:space="preserve"> </w:t>
            </w:r>
            <w:r w:rsidRPr="00F016A6">
              <w:rPr>
                <w:rFonts w:hint="eastAsia"/>
                <w:b/>
                <w:sz w:val="16"/>
                <w:szCs w:val="24"/>
                <w:rtl/>
              </w:rPr>
              <w:t>تصبح</w:t>
            </w:r>
            <w:r w:rsidRPr="00F016A6">
              <w:rPr>
                <w:b/>
                <w:sz w:val="16"/>
                <w:szCs w:val="24"/>
                <w:rtl/>
              </w:rPr>
              <w:t xml:space="preserve"> </w:t>
            </w:r>
            <w:r w:rsidRPr="00F016A6">
              <w:rPr>
                <w:rFonts w:hint="eastAsia"/>
                <w:b/>
                <w:sz w:val="16"/>
                <w:szCs w:val="24"/>
                <w:rtl/>
              </w:rPr>
              <w:t>طرفا</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هذا</w:t>
            </w:r>
            <w:r w:rsidRPr="00F016A6">
              <w:rPr>
                <w:b/>
                <w:sz w:val="16"/>
                <w:szCs w:val="24"/>
                <w:rtl/>
              </w:rPr>
              <w:t xml:space="preserve"> </w:t>
            </w:r>
            <w:r w:rsidRPr="00F016A6">
              <w:rPr>
                <w:rFonts w:hint="eastAsia"/>
                <w:b/>
                <w:sz w:val="16"/>
                <w:szCs w:val="24"/>
                <w:rtl/>
              </w:rPr>
              <w:t>البروتوكول،</w:t>
            </w:r>
            <w:r w:rsidRPr="00F016A6">
              <w:rPr>
                <w:b/>
                <w:sz w:val="16"/>
                <w:szCs w:val="24"/>
                <w:rtl/>
              </w:rPr>
              <w:t xml:space="preserve"> </w:t>
            </w:r>
            <w:r w:rsidRPr="00F016A6">
              <w:rPr>
                <w:rFonts w:hint="eastAsia"/>
                <w:b/>
                <w:sz w:val="16"/>
                <w:szCs w:val="24"/>
                <w:rtl/>
              </w:rPr>
              <w:t>باختصاص</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استلام</w:t>
            </w:r>
            <w:r w:rsidRPr="00F016A6">
              <w:rPr>
                <w:b/>
                <w:sz w:val="16"/>
                <w:szCs w:val="24"/>
                <w:rtl/>
              </w:rPr>
              <w:t xml:space="preserve"> </w:t>
            </w:r>
            <w:r w:rsidRPr="00F016A6">
              <w:rPr>
                <w:rFonts w:hint="eastAsia"/>
                <w:b/>
                <w:sz w:val="16"/>
                <w:szCs w:val="24"/>
                <w:rtl/>
              </w:rPr>
              <w:t>ونظر</w:t>
            </w:r>
            <w:r w:rsidRPr="00F016A6">
              <w:rPr>
                <w:b/>
                <w:sz w:val="16"/>
                <w:szCs w:val="24"/>
                <w:rtl/>
              </w:rPr>
              <w:t xml:space="preserve"> </w:t>
            </w:r>
            <w:r w:rsidRPr="00F016A6">
              <w:rPr>
                <w:rFonts w:hint="eastAsia"/>
                <w:b/>
                <w:sz w:val="16"/>
                <w:szCs w:val="24"/>
                <w:rtl/>
              </w:rPr>
              <w:t>الرسائل</w:t>
            </w:r>
            <w:r w:rsidRPr="00F016A6">
              <w:rPr>
                <w:b/>
                <w:sz w:val="16"/>
                <w:szCs w:val="24"/>
                <w:rtl/>
              </w:rPr>
              <w:t xml:space="preserve"> </w:t>
            </w:r>
            <w:r w:rsidRPr="00F016A6">
              <w:rPr>
                <w:rFonts w:hint="eastAsia"/>
                <w:b/>
                <w:sz w:val="16"/>
                <w:szCs w:val="24"/>
                <w:rtl/>
              </w:rPr>
              <w:t>المقدمة</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الأفراد</w:t>
            </w:r>
            <w:r w:rsidRPr="00F016A6">
              <w:rPr>
                <w:b/>
                <w:sz w:val="16"/>
                <w:szCs w:val="24"/>
                <w:rtl/>
              </w:rPr>
              <w:t xml:space="preserve"> </w:t>
            </w:r>
            <w:r w:rsidRPr="00F016A6">
              <w:rPr>
                <w:rFonts w:hint="eastAsia"/>
                <w:b/>
                <w:sz w:val="16"/>
                <w:szCs w:val="24"/>
                <w:rtl/>
              </w:rPr>
              <w:t>الداخلين</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ولاية</w:t>
            </w:r>
            <w:r w:rsidRPr="00F016A6">
              <w:rPr>
                <w:b/>
                <w:sz w:val="16"/>
                <w:szCs w:val="24"/>
                <w:rtl/>
              </w:rPr>
              <w:t xml:space="preserve"> </w:t>
            </w:r>
            <w:r w:rsidRPr="00F016A6">
              <w:rPr>
                <w:rFonts w:hint="eastAsia"/>
                <w:b/>
                <w:sz w:val="16"/>
                <w:szCs w:val="24"/>
                <w:rtl/>
              </w:rPr>
              <w:t>تلك</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والذين</w:t>
            </w:r>
            <w:r w:rsidRPr="00F016A6">
              <w:rPr>
                <w:b/>
                <w:sz w:val="16"/>
                <w:szCs w:val="24"/>
                <w:rtl/>
              </w:rPr>
              <w:t xml:space="preserve"> </w:t>
            </w:r>
            <w:r w:rsidRPr="00F016A6">
              <w:rPr>
                <w:rFonts w:hint="eastAsia"/>
                <w:b/>
                <w:sz w:val="16"/>
                <w:szCs w:val="24"/>
                <w:rtl/>
              </w:rPr>
              <w:t>يدعون</w:t>
            </w:r>
            <w:r w:rsidRPr="00F016A6">
              <w:rPr>
                <w:b/>
                <w:sz w:val="16"/>
                <w:szCs w:val="24"/>
                <w:rtl/>
              </w:rPr>
              <w:t xml:space="preserve"> </w:t>
            </w:r>
            <w:r w:rsidRPr="00F016A6">
              <w:rPr>
                <w:rFonts w:hint="eastAsia"/>
                <w:b/>
                <w:sz w:val="16"/>
                <w:szCs w:val="24"/>
                <w:rtl/>
              </w:rPr>
              <w:t>أنهم</w:t>
            </w:r>
            <w:r w:rsidRPr="00F016A6">
              <w:rPr>
                <w:b/>
                <w:sz w:val="16"/>
                <w:szCs w:val="24"/>
                <w:rtl/>
              </w:rPr>
              <w:t xml:space="preserve"> </w:t>
            </w:r>
            <w:r w:rsidRPr="00F016A6">
              <w:rPr>
                <w:rFonts w:hint="eastAsia"/>
                <w:b/>
                <w:sz w:val="16"/>
                <w:szCs w:val="24"/>
                <w:rtl/>
              </w:rPr>
              <w:t>ضحايا</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جانبها</w:t>
            </w:r>
            <w:r w:rsidRPr="00F016A6">
              <w:rPr>
                <w:b/>
                <w:sz w:val="16"/>
                <w:szCs w:val="24"/>
                <w:rtl/>
              </w:rPr>
              <w:t xml:space="preserve"> </w:t>
            </w:r>
            <w:r w:rsidRPr="00F016A6">
              <w:rPr>
                <w:rFonts w:hint="eastAsia"/>
                <w:b/>
                <w:sz w:val="16"/>
                <w:szCs w:val="24"/>
                <w:rtl/>
              </w:rPr>
              <w:t>لأي</w:t>
            </w:r>
            <w:r w:rsidRPr="00F016A6">
              <w:rPr>
                <w:b/>
                <w:sz w:val="16"/>
                <w:szCs w:val="24"/>
                <w:rtl/>
              </w:rPr>
              <w:t xml:space="preserve"> </w:t>
            </w:r>
            <w:r w:rsidRPr="00F016A6">
              <w:rPr>
                <w:rFonts w:hint="eastAsia"/>
                <w:b/>
                <w:sz w:val="16"/>
                <w:szCs w:val="24"/>
                <w:rtl/>
              </w:rPr>
              <w:t>حق</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الحقوق</w:t>
            </w:r>
            <w:r w:rsidRPr="00F016A6">
              <w:rPr>
                <w:b/>
                <w:sz w:val="16"/>
                <w:szCs w:val="24"/>
                <w:rtl/>
              </w:rPr>
              <w:t xml:space="preserve"> </w:t>
            </w:r>
            <w:r w:rsidRPr="00F016A6">
              <w:rPr>
                <w:rFonts w:hint="eastAsia"/>
                <w:b/>
                <w:sz w:val="16"/>
                <w:szCs w:val="24"/>
                <w:rtl/>
              </w:rPr>
              <w:t>المقررة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العهد</w:t>
            </w:r>
            <w:r w:rsidRPr="00F016A6">
              <w:rPr>
                <w:rFonts w:hint="cs"/>
                <w:b/>
                <w:sz w:val="16"/>
                <w:szCs w:val="24"/>
                <w:rtl/>
              </w:rPr>
              <w:t>. (...)</w:t>
            </w:r>
          </w:p>
        </w:tc>
        <w:tc>
          <w:tcPr>
            <w:tcW w:w="1633" w:type="dxa"/>
            <w:tcBorders>
              <w:bottom w:val="single" w:sz="12" w:space="0" w:color="auto"/>
            </w:tcBorders>
            <w:shd w:val="clear" w:color="auto" w:fill="auto"/>
          </w:tcPr>
          <w:p w:rsidR="00F016A6" w:rsidRPr="00F016A6" w:rsidRDefault="00F016A6" w:rsidP="00F63434">
            <w:pPr>
              <w:widowControl w:val="0"/>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14</w:t>
            </w:r>
            <w:r w:rsidRPr="00F016A6">
              <w:rPr>
                <w:rFonts w:hint="cs"/>
                <w:b/>
                <w:sz w:val="16"/>
                <w:szCs w:val="24"/>
                <w:rtl/>
              </w:rPr>
              <w:t xml:space="preserve"> </w:t>
            </w:r>
            <w:r w:rsidRPr="00F016A6">
              <w:rPr>
                <w:b/>
                <w:sz w:val="16"/>
                <w:szCs w:val="24"/>
                <w:rtl/>
              </w:rPr>
              <w:t>(1)</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Pr>
            </w:pPr>
            <w:r w:rsidRPr="00F016A6">
              <w:rPr>
                <w:b/>
                <w:sz w:val="16"/>
                <w:szCs w:val="24"/>
                <w:rtl/>
              </w:rPr>
              <w:tab/>
            </w:r>
            <w:r w:rsidRPr="00F016A6">
              <w:rPr>
                <w:rFonts w:hint="eastAsia"/>
                <w:b/>
                <w:sz w:val="16"/>
                <w:szCs w:val="24"/>
                <w:rtl/>
              </w:rPr>
              <w:t>لأي</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تعلن</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حين</w:t>
            </w:r>
            <w:r w:rsidRPr="00F016A6">
              <w:rPr>
                <w:b/>
                <w:sz w:val="16"/>
                <w:szCs w:val="24"/>
                <w:rtl/>
              </w:rPr>
              <w:t xml:space="preserve"> </w:t>
            </w:r>
            <w:r w:rsidRPr="00F016A6">
              <w:rPr>
                <w:rFonts w:hint="eastAsia"/>
                <w:b/>
                <w:sz w:val="16"/>
                <w:szCs w:val="24"/>
                <w:rtl/>
              </w:rPr>
              <w:t>أنها</w:t>
            </w:r>
            <w:r w:rsidRPr="00F016A6">
              <w:rPr>
                <w:b/>
                <w:sz w:val="16"/>
                <w:szCs w:val="24"/>
                <w:rtl/>
              </w:rPr>
              <w:t xml:space="preserve"> </w:t>
            </w:r>
            <w:r w:rsidRPr="00F016A6">
              <w:rPr>
                <w:rFonts w:hint="eastAsia"/>
                <w:b/>
                <w:sz w:val="16"/>
                <w:szCs w:val="24"/>
                <w:rtl/>
              </w:rPr>
              <w:t>تعترف</w:t>
            </w:r>
            <w:r w:rsidRPr="00F016A6">
              <w:rPr>
                <w:b/>
                <w:sz w:val="16"/>
                <w:szCs w:val="24"/>
                <w:rtl/>
              </w:rPr>
              <w:t xml:space="preserve"> </w:t>
            </w:r>
            <w:r w:rsidRPr="00F016A6">
              <w:rPr>
                <w:rFonts w:hint="eastAsia"/>
                <w:b/>
                <w:sz w:val="16"/>
                <w:szCs w:val="24"/>
                <w:rtl/>
              </w:rPr>
              <w:t>باختصاص</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استلام</w:t>
            </w:r>
            <w:r w:rsidRPr="00F016A6">
              <w:rPr>
                <w:b/>
                <w:sz w:val="16"/>
                <w:szCs w:val="24"/>
                <w:rtl/>
              </w:rPr>
              <w:t xml:space="preserve"> </w:t>
            </w:r>
            <w:r w:rsidRPr="00F016A6">
              <w:rPr>
                <w:rFonts w:hint="eastAsia"/>
                <w:b/>
                <w:sz w:val="16"/>
                <w:szCs w:val="24"/>
                <w:rtl/>
              </w:rPr>
              <w:t>ودراسة</w:t>
            </w:r>
            <w:r w:rsidRPr="00F016A6">
              <w:rPr>
                <w:b/>
                <w:sz w:val="16"/>
                <w:szCs w:val="24"/>
                <w:rtl/>
              </w:rPr>
              <w:t xml:space="preserve"> </w:t>
            </w:r>
            <w:r w:rsidRPr="00F016A6">
              <w:rPr>
                <w:rFonts w:hint="eastAsia"/>
                <w:b/>
                <w:sz w:val="16"/>
                <w:szCs w:val="24"/>
                <w:rtl/>
              </w:rPr>
              <w:t>الرسائل</w:t>
            </w:r>
            <w:r w:rsidRPr="00F016A6">
              <w:rPr>
                <w:b/>
                <w:sz w:val="16"/>
                <w:szCs w:val="24"/>
                <w:rtl/>
              </w:rPr>
              <w:t xml:space="preserve"> </w:t>
            </w:r>
            <w:r w:rsidRPr="00F016A6">
              <w:rPr>
                <w:rFonts w:hint="eastAsia"/>
                <w:b/>
                <w:sz w:val="16"/>
                <w:szCs w:val="24"/>
                <w:rtl/>
              </w:rPr>
              <w:t>المقدمة</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الأفراد</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جماعات</w:t>
            </w:r>
            <w:r w:rsidRPr="00F016A6">
              <w:rPr>
                <w:b/>
                <w:sz w:val="16"/>
                <w:szCs w:val="24"/>
                <w:rtl/>
              </w:rPr>
              <w:t xml:space="preserve"> </w:t>
            </w:r>
            <w:r w:rsidRPr="00F016A6">
              <w:rPr>
                <w:rFonts w:hint="eastAsia"/>
                <w:b/>
                <w:sz w:val="16"/>
                <w:szCs w:val="24"/>
                <w:rtl/>
              </w:rPr>
              <w:t>الأفراد</w:t>
            </w:r>
            <w:r w:rsidRPr="00F016A6">
              <w:rPr>
                <w:b/>
                <w:sz w:val="16"/>
                <w:szCs w:val="24"/>
                <w:rtl/>
              </w:rPr>
              <w:t xml:space="preserve"> </w:t>
            </w:r>
            <w:r w:rsidRPr="00F016A6">
              <w:rPr>
                <w:rFonts w:hint="eastAsia"/>
                <w:b/>
                <w:sz w:val="16"/>
                <w:szCs w:val="24"/>
                <w:rtl/>
              </w:rPr>
              <w:t>الداخلين</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ولاية</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الدولة</w:t>
            </w:r>
            <w:r w:rsidRPr="00F016A6">
              <w:rPr>
                <w:b/>
                <w:sz w:val="16"/>
                <w:szCs w:val="24"/>
                <w:rtl/>
              </w:rPr>
              <w:t xml:space="preserve"> </w:t>
            </w:r>
            <w:r w:rsidRPr="00F016A6">
              <w:rPr>
                <w:rFonts w:hint="eastAsia"/>
                <w:b/>
                <w:sz w:val="16"/>
                <w:szCs w:val="24"/>
                <w:rtl/>
              </w:rPr>
              <w:t>الطرف</w:t>
            </w:r>
            <w:r w:rsidRPr="00F016A6">
              <w:rPr>
                <w:b/>
                <w:sz w:val="16"/>
                <w:szCs w:val="24"/>
                <w:rtl/>
              </w:rPr>
              <w:t xml:space="preserve"> </w:t>
            </w:r>
            <w:r w:rsidRPr="00F016A6">
              <w:rPr>
                <w:rFonts w:hint="eastAsia"/>
                <w:b/>
                <w:sz w:val="16"/>
                <w:szCs w:val="24"/>
                <w:rtl/>
              </w:rPr>
              <w:t>والذين</w:t>
            </w:r>
            <w:r w:rsidRPr="00F016A6">
              <w:rPr>
                <w:b/>
                <w:sz w:val="16"/>
                <w:szCs w:val="24"/>
                <w:rtl/>
              </w:rPr>
              <w:t xml:space="preserve"> </w:t>
            </w:r>
            <w:r w:rsidRPr="00F016A6">
              <w:rPr>
                <w:rFonts w:hint="eastAsia"/>
                <w:b/>
                <w:sz w:val="16"/>
                <w:szCs w:val="24"/>
                <w:rtl/>
              </w:rPr>
              <w:t>يدعون</w:t>
            </w:r>
            <w:r w:rsidRPr="00F016A6">
              <w:rPr>
                <w:b/>
                <w:sz w:val="16"/>
                <w:szCs w:val="24"/>
                <w:rtl/>
              </w:rPr>
              <w:t xml:space="preserve"> </w:t>
            </w:r>
            <w:r w:rsidRPr="00F016A6">
              <w:rPr>
                <w:rFonts w:hint="eastAsia"/>
                <w:b/>
                <w:sz w:val="16"/>
                <w:szCs w:val="24"/>
                <w:rtl/>
              </w:rPr>
              <w:t>أنهم</w:t>
            </w:r>
            <w:r w:rsidRPr="00F016A6">
              <w:rPr>
                <w:b/>
                <w:sz w:val="16"/>
                <w:szCs w:val="24"/>
                <w:rtl/>
              </w:rPr>
              <w:t xml:space="preserve"> </w:t>
            </w:r>
            <w:r w:rsidRPr="00F016A6">
              <w:rPr>
                <w:rFonts w:hint="eastAsia"/>
                <w:b/>
                <w:sz w:val="16"/>
                <w:szCs w:val="24"/>
                <w:rtl/>
              </w:rPr>
              <w:t>ضحايا</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جانبها</w:t>
            </w:r>
            <w:r w:rsidRPr="00F016A6">
              <w:rPr>
                <w:b/>
                <w:sz w:val="16"/>
                <w:szCs w:val="24"/>
                <w:rtl/>
              </w:rPr>
              <w:t xml:space="preserve"> </w:t>
            </w:r>
            <w:r w:rsidRPr="00F016A6">
              <w:rPr>
                <w:rFonts w:hint="eastAsia"/>
                <w:b/>
                <w:sz w:val="16"/>
                <w:szCs w:val="24"/>
                <w:rtl/>
              </w:rPr>
              <w:t>لأي</w:t>
            </w:r>
            <w:r w:rsidRPr="00F016A6">
              <w:rPr>
                <w:b/>
                <w:sz w:val="16"/>
                <w:szCs w:val="24"/>
                <w:rtl/>
              </w:rPr>
              <w:t xml:space="preserve"> </w:t>
            </w:r>
            <w:r w:rsidRPr="00F016A6">
              <w:rPr>
                <w:rFonts w:hint="eastAsia"/>
                <w:b/>
                <w:sz w:val="16"/>
                <w:szCs w:val="24"/>
                <w:rtl/>
              </w:rPr>
              <w:t>حق</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الحقوق</w:t>
            </w:r>
            <w:r w:rsidRPr="00F016A6">
              <w:rPr>
                <w:b/>
                <w:sz w:val="16"/>
                <w:szCs w:val="24"/>
                <w:rtl/>
              </w:rPr>
              <w:t xml:space="preserve"> </w:t>
            </w:r>
            <w:r w:rsidRPr="00F016A6">
              <w:rPr>
                <w:rFonts w:hint="eastAsia"/>
                <w:b/>
                <w:sz w:val="16"/>
                <w:szCs w:val="24"/>
                <w:rtl/>
              </w:rPr>
              <w:t>المقررة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rFonts w:hint="cs"/>
                <w:b/>
                <w:sz w:val="16"/>
                <w:szCs w:val="24"/>
                <w:rtl/>
              </w:rPr>
              <w:t>. (...)</w:t>
            </w:r>
          </w:p>
        </w:tc>
        <w:tc>
          <w:tcPr>
            <w:tcW w:w="1633" w:type="dxa"/>
            <w:tcBorders>
              <w:bottom w:val="single" w:sz="12" w:space="0" w:color="auto"/>
            </w:tcBorders>
            <w:shd w:val="clear" w:color="auto" w:fill="auto"/>
          </w:tcPr>
          <w:p w:rsidR="00F016A6" w:rsidRPr="00F016A6" w:rsidRDefault="00F016A6" w:rsidP="00F63434">
            <w:pPr>
              <w:widowControl w:val="0"/>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22</w:t>
            </w:r>
            <w:r w:rsidRPr="00F016A6">
              <w:rPr>
                <w:rFonts w:hint="cs"/>
                <w:b/>
                <w:sz w:val="16"/>
                <w:szCs w:val="24"/>
                <w:rtl/>
              </w:rPr>
              <w:t xml:space="preserve"> </w:t>
            </w:r>
            <w:r w:rsidRPr="00F016A6">
              <w:rPr>
                <w:b/>
                <w:sz w:val="16"/>
                <w:szCs w:val="24"/>
                <w:rtl/>
              </w:rPr>
              <w:t>(1)</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لأي</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ي</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تعلن</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وقت</w:t>
            </w:r>
            <w:r w:rsidRPr="00F016A6">
              <w:rPr>
                <w:b/>
                <w:sz w:val="16"/>
                <w:szCs w:val="24"/>
                <w:rtl/>
              </w:rPr>
              <w:t xml:space="preserve"> </w:t>
            </w:r>
            <w:r w:rsidRPr="00F016A6">
              <w:rPr>
                <w:rFonts w:hint="eastAsia"/>
                <w:b/>
                <w:sz w:val="16"/>
                <w:szCs w:val="24"/>
                <w:rtl/>
              </w:rPr>
              <w:t>أنها</w:t>
            </w:r>
            <w:r w:rsidRPr="00F016A6">
              <w:rPr>
                <w:b/>
                <w:sz w:val="16"/>
                <w:szCs w:val="24"/>
                <w:rtl/>
              </w:rPr>
              <w:t xml:space="preserve"> </w:t>
            </w:r>
            <w:r w:rsidRPr="00F016A6">
              <w:rPr>
                <w:rFonts w:hint="eastAsia"/>
                <w:b/>
                <w:sz w:val="16"/>
                <w:szCs w:val="24"/>
                <w:rtl/>
              </w:rPr>
              <w:t>تعترف</w:t>
            </w:r>
            <w:r w:rsidRPr="00F016A6">
              <w:rPr>
                <w:b/>
                <w:sz w:val="16"/>
                <w:szCs w:val="24"/>
                <w:rtl/>
              </w:rPr>
              <w:t xml:space="preserve"> </w:t>
            </w:r>
            <w:r w:rsidRPr="00F016A6">
              <w:rPr>
                <w:rFonts w:hint="eastAsia"/>
                <w:b/>
                <w:sz w:val="16"/>
                <w:szCs w:val="24"/>
                <w:rtl/>
              </w:rPr>
              <w:t>بمقتضى</w:t>
            </w:r>
            <w:r w:rsidRPr="00F016A6">
              <w:rPr>
                <w:b/>
                <w:sz w:val="16"/>
                <w:szCs w:val="24"/>
                <w:rtl/>
              </w:rPr>
              <w:t xml:space="preserve"> </w:t>
            </w:r>
            <w:r w:rsidRPr="00F016A6">
              <w:rPr>
                <w:rFonts w:hint="eastAsia"/>
                <w:b/>
                <w:sz w:val="16"/>
                <w:szCs w:val="24"/>
                <w:rtl/>
              </w:rPr>
              <w:t>هذه</w:t>
            </w:r>
            <w:r w:rsidRPr="00F016A6">
              <w:rPr>
                <w:b/>
                <w:sz w:val="16"/>
                <w:szCs w:val="24"/>
                <w:rtl/>
              </w:rPr>
              <w:t xml:space="preserve"> </w:t>
            </w:r>
            <w:r w:rsidRPr="00F016A6">
              <w:rPr>
                <w:rFonts w:hint="eastAsia"/>
                <w:b/>
                <w:sz w:val="16"/>
                <w:szCs w:val="24"/>
                <w:rtl/>
              </w:rPr>
              <w:t>المادة</w:t>
            </w:r>
            <w:r w:rsidRPr="00F016A6">
              <w:rPr>
                <w:b/>
                <w:sz w:val="16"/>
                <w:szCs w:val="24"/>
                <w:rtl/>
              </w:rPr>
              <w:t xml:space="preserve"> </w:t>
            </w:r>
            <w:r w:rsidRPr="00F016A6">
              <w:rPr>
                <w:rFonts w:hint="eastAsia"/>
                <w:b/>
                <w:sz w:val="16"/>
                <w:szCs w:val="24"/>
                <w:rtl/>
              </w:rPr>
              <w:t>باختصاص</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تسلم</w:t>
            </w:r>
            <w:r w:rsidRPr="00F016A6">
              <w:rPr>
                <w:b/>
                <w:sz w:val="16"/>
                <w:szCs w:val="24"/>
                <w:rtl/>
              </w:rPr>
              <w:t xml:space="preserve"> </w:t>
            </w:r>
            <w:r w:rsidRPr="00F016A6">
              <w:rPr>
                <w:rFonts w:hint="eastAsia"/>
                <w:b/>
                <w:sz w:val="16"/>
                <w:szCs w:val="24"/>
                <w:rtl/>
              </w:rPr>
              <w:t>ودراسة</w:t>
            </w:r>
            <w:r w:rsidRPr="00F016A6">
              <w:rPr>
                <w:b/>
                <w:sz w:val="16"/>
                <w:szCs w:val="24"/>
                <w:rtl/>
              </w:rPr>
              <w:t xml:space="preserve"> </w:t>
            </w:r>
            <w:r w:rsidRPr="00F016A6">
              <w:rPr>
                <w:rFonts w:hint="eastAsia"/>
                <w:b/>
                <w:sz w:val="16"/>
                <w:szCs w:val="24"/>
                <w:rtl/>
              </w:rPr>
              <w:t>بلاغات</w:t>
            </w:r>
            <w:r w:rsidRPr="00F016A6">
              <w:rPr>
                <w:b/>
                <w:sz w:val="16"/>
                <w:szCs w:val="24"/>
                <w:rtl/>
              </w:rPr>
              <w:t xml:space="preserve"> </w:t>
            </w:r>
            <w:r w:rsidRPr="00F016A6">
              <w:rPr>
                <w:rFonts w:hint="eastAsia"/>
                <w:b/>
                <w:sz w:val="16"/>
                <w:szCs w:val="24"/>
                <w:rtl/>
              </w:rPr>
              <w:t>واردة</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أفراد</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نيابة</w:t>
            </w:r>
            <w:r w:rsidRPr="00F016A6">
              <w:rPr>
                <w:b/>
                <w:sz w:val="16"/>
                <w:szCs w:val="24"/>
                <w:rtl/>
              </w:rPr>
              <w:t xml:space="preserve"> </w:t>
            </w:r>
            <w:r w:rsidRPr="00F016A6">
              <w:rPr>
                <w:rFonts w:hint="eastAsia"/>
                <w:b/>
                <w:sz w:val="16"/>
                <w:szCs w:val="24"/>
                <w:rtl/>
              </w:rPr>
              <w:t>عن</w:t>
            </w:r>
            <w:r w:rsidRPr="00F016A6">
              <w:rPr>
                <w:b/>
                <w:sz w:val="16"/>
                <w:szCs w:val="24"/>
                <w:rtl/>
              </w:rPr>
              <w:t xml:space="preserve"> </w:t>
            </w:r>
            <w:r w:rsidRPr="00F016A6">
              <w:rPr>
                <w:rFonts w:hint="eastAsia"/>
                <w:b/>
                <w:sz w:val="16"/>
                <w:szCs w:val="24"/>
                <w:rtl/>
              </w:rPr>
              <w:t>أفراد</w:t>
            </w:r>
            <w:r w:rsidRPr="00F016A6">
              <w:rPr>
                <w:b/>
                <w:sz w:val="16"/>
                <w:szCs w:val="24"/>
                <w:rtl/>
              </w:rPr>
              <w:t xml:space="preserve"> </w:t>
            </w:r>
            <w:r w:rsidRPr="00F016A6">
              <w:rPr>
                <w:rFonts w:hint="eastAsia"/>
                <w:b/>
                <w:sz w:val="16"/>
                <w:szCs w:val="24"/>
                <w:rtl/>
              </w:rPr>
              <w:t>يخضعون</w:t>
            </w:r>
            <w:r w:rsidRPr="00F016A6">
              <w:rPr>
                <w:b/>
                <w:sz w:val="16"/>
                <w:szCs w:val="24"/>
                <w:rtl/>
              </w:rPr>
              <w:t xml:space="preserve"> </w:t>
            </w:r>
            <w:r w:rsidRPr="00F016A6">
              <w:rPr>
                <w:rFonts w:hint="eastAsia"/>
                <w:b/>
                <w:sz w:val="16"/>
                <w:szCs w:val="24"/>
                <w:rtl/>
              </w:rPr>
              <w:t>لولايتها</w:t>
            </w:r>
            <w:r w:rsidRPr="00F016A6">
              <w:rPr>
                <w:b/>
                <w:sz w:val="16"/>
                <w:szCs w:val="24"/>
                <w:rtl/>
              </w:rPr>
              <w:t xml:space="preserve"> </w:t>
            </w:r>
            <w:r w:rsidRPr="00F016A6">
              <w:rPr>
                <w:rFonts w:hint="eastAsia"/>
                <w:b/>
                <w:sz w:val="16"/>
                <w:szCs w:val="24"/>
                <w:rtl/>
              </w:rPr>
              <w:t>القانونية</w:t>
            </w:r>
            <w:r w:rsidRPr="00F016A6">
              <w:rPr>
                <w:b/>
                <w:sz w:val="16"/>
                <w:szCs w:val="24"/>
                <w:rtl/>
              </w:rPr>
              <w:t xml:space="preserve"> </w:t>
            </w:r>
            <w:r w:rsidRPr="00F016A6">
              <w:rPr>
                <w:rFonts w:hint="eastAsia"/>
                <w:b/>
                <w:sz w:val="16"/>
                <w:szCs w:val="24"/>
                <w:rtl/>
              </w:rPr>
              <w:t>ويدعون</w:t>
            </w:r>
            <w:r w:rsidRPr="00F016A6">
              <w:rPr>
                <w:b/>
                <w:sz w:val="16"/>
                <w:szCs w:val="24"/>
                <w:rtl/>
              </w:rPr>
              <w:t xml:space="preserve"> </w:t>
            </w:r>
            <w:r w:rsidRPr="00F016A6">
              <w:rPr>
                <w:rFonts w:hint="eastAsia"/>
                <w:b/>
                <w:sz w:val="16"/>
                <w:szCs w:val="24"/>
                <w:rtl/>
              </w:rPr>
              <w:t>أنهم</w:t>
            </w:r>
            <w:r w:rsidRPr="00F016A6">
              <w:rPr>
                <w:b/>
                <w:sz w:val="16"/>
                <w:szCs w:val="24"/>
                <w:rtl/>
              </w:rPr>
              <w:t xml:space="preserve"> </w:t>
            </w:r>
            <w:r w:rsidRPr="00F016A6">
              <w:rPr>
                <w:rFonts w:hint="eastAsia"/>
                <w:b/>
                <w:sz w:val="16"/>
                <w:szCs w:val="24"/>
                <w:rtl/>
              </w:rPr>
              <w:t>ضحايا</w:t>
            </w:r>
            <w:r w:rsidRPr="00F016A6">
              <w:rPr>
                <w:b/>
                <w:sz w:val="16"/>
                <w:szCs w:val="24"/>
                <w:rtl/>
              </w:rPr>
              <w:t xml:space="preserve"> </w:t>
            </w:r>
            <w:r w:rsidRPr="00F016A6">
              <w:rPr>
                <w:rFonts w:hint="eastAsia"/>
                <w:b/>
                <w:sz w:val="16"/>
                <w:szCs w:val="24"/>
                <w:rtl/>
              </w:rPr>
              <w:t>لانتهاك</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أحكام</w:t>
            </w:r>
            <w:r w:rsidRPr="00F016A6">
              <w:rPr>
                <w:b/>
                <w:sz w:val="16"/>
                <w:szCs w:val="24"/>
                <w:rtl/>
              </w:rPr>
              <w:t xml:space="preserve"> </w:t>
            </w:r>
            <w:r w:rsidRPr="00F016A6">
              <w:rPr>
                <w:rFonts w:hint="eastAsia"/>
                <w:b/>
                <w:sz w:val="16"/>
                <w:szCs w:val="24"/>
                <w:rtl/>
              </w:rPr>
              <w:t>الاتفاقية</w:t>
            </w:r>
            <w:r w:rsidRPr="00F016A6">
              <w:rPr>
                <w:rFonts w:hint="cs"/>
                <w:b/>
                <w:sz w:val="16"/>
                <w:szCs w:val="24"/>
                <w:rtl/>
              </w:rPr>
              <w:t>. (...)</w:t>
            </w:r>
          </w:p>
        </w:tc>
        <w:tc>
          <w:tcPr>
            <w:tcW w:w="1633" w:type="dxa"/>
            <w:tcBorders>
              <w:bottom w:val="single" w:sz="12" w:space="0" w:color="auto"/>
            </w:tcBorders>
            <w:shd w:val="clear" w:color="auto" w:fill="auto"/>
          </w:tcPr>
          <w:p w:rsidR="00F016A6" w:rsidRPr="00F016A6" w:rsidRDefault="00F016A6" w:rsidP="00F63434">
            <w:pPr>
              <w:widowControl w:val="0"/>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34</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b/>
                <w:sz w:val="16"/>
                <w:szCs w:val="24"/>
                <w:rtl/>
              </w:rPr>
            </w:pPr>
            <w:r w:rsidRPr="00F016A6">
              <w:rPr>
                <w:b/>
                <w:sz w:val="16"/>
                <w:szCs w:val="24"/>
                <w:rtl/>
              </w:rPr>
              <w:tab/>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للمحكمة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تتلقى</w:t>
            </w:r>
            <w:r w:rsidRPr="00F016A6">
              <w:rPr>
                <w:b/>
                <w:sz w:val="16"/>
                <w:szCs w:val="24"/>
                <w:rtl/>
              </w:rPr>
              <w:t xml:space="preserve"> </w:t>
            </w:r>
            <w:r w:rsidRPr="00F016A6">
              <w:rPr>
                <w:rFonts w:hint="eastAsia"/>
                <w:b/>
                <w:sz w:val="16"/>
                <w:szCs w:val="24"/>
                <w:rtl/>
              </w:rPr>
              <w:t>طلبات</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أي</w:t>
            </w:r>
            <w:r w:rsidRPr="00F016A6">
              <w:rPr>
                <w:b/>
                <w:sz w:val="16"/>
                <w:szCs w:val="24"/>
                <w:rtl/>
              </w:rPr>
              <w:t xml:space="preserve"> </w:t>
            </w:r>
            <w:r w:rsidRPr="00F016A6">
              <w:rPr>
                <w:rFonts w:hint="eastAsia"/>
                <w:b/>
                <w:sz w:val="16"/>
                <w:szCs w:val="24"/>
                <w:rtl/>
              </w:rPr>
              <w:t>شخص</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منظمة</w:t>
            </w:r>
            <w:r w:rsidRPr="00F016A6">
              <w:rPr>
                <w:b/>
                <w:sz w:val="16"/>
                <w:szCs w:val="24"/>
                <w:rtl/>
              </w:rPr>
              <w:t xml:space="preserve"> </w:t>
            </w:r>
            <w:r w:rsidRPr="00F016A6">
              <w:rPr>
                <w:rFonts w:hint="eastAsia"/>
                <w:b/>
                <w:sz w:val="16"/>
                <w:szCs w:val="24"/>
                <w:rtl/>
              </w:rPr>
              <w:t>غير</w:t>
            </w:r>
            <w:r w:rsidRPr="00F016A6">
              <w:rPr>
                <w:b/>
                <w:sz w:val="16"/>
                <w:szCs w:val="24"/>
                <w:rtl/>
              </w:rPr>
              <w:t xml:space="preserve"> </w:t>
            </w:r>
            <w:r w:rsidRPr="00F016A6">
              <w:rPr>
                <w:rFonts w:hint="eastAsia"/>
                <w:b/>
                <w:sz w:val="16"/>
                <w:szCs w:val="24"/>
                <w:rtl/>
              </w:rPr>
              <w:t>حكومية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مجموعة</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الأفراد</w:t>
            </w:r>
            <w:r w:rsidRPr="00F016A6">
              <w:rPr>
                <w:b/>
                <w:sz w:val="16"/>
                <w:szCs w:val="24"/>
                <w:rtl/>
              </w:rPr>
              <w:t xml:space="preserve"> </w:t>
            </w:r>
            <w:r w:rsidRPr="00F016A6">
              <w:rPr>
                <w:rFonts w:hint="eastAsia"/>
                <w:b/>
                <w:sz w:val="16"/>
                <w:szCs w:val="24"/>
                <w:rtl/>
              </w:rPr>
              <w:t>يدعون</w:t>
            </w:r>
            <w:r w:rsidRPr="00F016A6">
              <w:rPr>
                <w:b/>
                <w:sz w:val="16"/>
                <w:szCs w:val="24"/>
                <w:rtl/>
              </w:rPr>
              <w:t xml:space="preserve"> </w:t>
            </w:r>
            <w:r w:rsidRPr="00F016A6">
              <w:rPr>
                <w:rFonts w:hint="eastAsia"/>
                <w:b/>
                <w:sz w:val="16"/>
                <w:szCs w:val="24"/>
                <w:rtl/>
              </w:rPr>
              <w:t>أنهم</w:t>
            </w:r>
            <w:r w:rsidRPr="00F016A6">
              <w:rPr>
                <w:b/>
                <w:sz w:val="16"/>
                <w:szCs w:val="24"/>
                <w:rtl/>
              </w:rPr>
              <w:t xml:space="preserve"> </w:t>
            </w:r>
            <w:r w:rsidRPr="00F016A6">
              <w:rPr>
                <w:rFonts w:hint="eastAsia"/>
                <w:b/>
                <w:sz w:val="16"/>
                <w:szCs w:val="24"/>
                <w:rtl/>
              </w:rPr>
              <w:t>ضحايا</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ارتكبه</w:t>
            </w:r>
            <w:r w:rsidRPr="00F016A6">
              <w:rPr>
                <w:b/>
                <w:sz w:val="16"/>
                <w:szCs w:val="24"/>
                <w:rtl/>
              </w:rPr>
              <w:t xml:space="preserve"> </w:t>
            </w:r>
            <w:r w:rsidRPr="00F016A6">
              <w:rPr>
                <w:rFonts w:hint="eastAsia"/>
                <w:b/>
                <w:sz w:val="16"/>
                <w:szCs w:val="24"/>
                <w:rtl/>
              </w:rPr>
              <w:t>أحد</w:t>
            </w:r>
            <w:r w:rsidRPr="00F016A6">
              <w:rPr>
                <w:rFonts w:hint="cs"/>
                <w:b/>
                <w:sz w:val="16"/>
                <w:szCs w:val="24"/>
                <w:rtl/>
              </w:rPr>
              <w:t xml:space="preserve"> </w:t>
            </w:r>
            <w:r w:rsidRPr="00F016A6">
              <w:rPr>
                <w:rFonts w:hint="eastAsia"/>
                <w:b/>
                <w:sz w:val="16"/>
                <w:szCs w:val="24"/>
                <w:rtl/>
              </w:rPr>
              <w:t>الأطراف</w:t>
            </w:r>
            <w:r w:rsidRPr="00F016A6">
              <w:rPr>
                <w:b/>
                <w:sz w:val="16"/>
                <w:szCs w:val="24"/>
                <w:rtl/>
              </w:rPr>
              <w:t xml:space="preserve"> </w:t>
            </w:r>
            <w:r w:rsidRPr="00F016A6">
              <w:rPr>
                <w:rFonts w:hint="eastAsia"/>
                <w:b/>
                <w:sz w:val="16"/>
                <w:szCs w:val="24"/>
                <w:rtl/>
              </w:rPr>
              <w:t>المتعاقدة</w:t>
            </w:r>
            <w:r w:rsidRPr="00F016A6">
              <w:rPr>
                <w:b/>
                <w:sz w:val="16"/>
                <w:szCs w:val="24"/>
                <w:rtl/>
              </w:rPr>
              <w:t xml:space="preserve"> </w:t>
            </w:r>
            <w:r w:rsidRPr="00F016A6">
              <w:rPr>
                <w:rFonts w:hint="eastAsia"/>
                <w:b/>
                <w:sz w:val="16"/>
                <w:szCs w:val="24"/>
                <w:rtl/>
              </w:rPr>
              <w:t>للحقوق</w:t>
            </w:r>
            <w:r w:rsidRPr="00F016A6">
              <w:rPr>
                <w:b/>
                <w:sz w:val="16"/>
                <w:szCs w:val="24"/>
                <w:rtl/>
              </w:rPr>
              <w:t xml:space="preserve"> </w:t>
            </w:r>
            <w:r w:rsidRPr="00F016A6">
              <w:rPr>
                <w:rFonts w:hint="eastAsia"/>
                <w:b/>
                <w:sz w:val="16"/>
                <w:szCs w:val="24"/>
                <w:rtl/>
              </w:rPr>
              <w:t>المنصوص</w:t>
            </w:r>
            <w:r w:rsidRPr="00F016A6">
              <w:rPr>
                <w:b/>
                <w:sz w:val="16"/>
                <w:szCs w:val="24"/>
                <w:rtl/>
              </w:rPr>
              <w:t xml:space="preserve"> </w:t>
            </w:r>
            <w:r w:rsidRPr="00F016A6">
              <w:rPr>
                <w:rFonts w:hint="eastAsia"/>
                <w:b/>
                <w:sz w:val="16"/>
                <w:szCs w:val="24"/>
                <w:rtl/>
              </w:rPr>
              <w:t>عليها</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الاتفاقية</w:t>
            </w:r>
            <w:r w:rsidRPr="00F016A6">
              <w:rPr>
                <w:b/>
                <w:sz w:val="16"/>
                <w:szCs w:val="24"/>
                <w:rtl/>
              </w:rPr>
              <w:t xml:space="preserve"> </w:t>
            </w:r>
            <w:r w:rsidRPr="00F016A6">
              <w:rPr>
                <w:rFonts w:hint="eastAsia"/>
                <w:b/>
                <w:sz w:val="16"/>
                <w:szCs w:val="24"/>
                <w:rtl/>
              </w:rPr>
              <w:t>وبرتوكولاتها</w:t>
            </w:r>
            <w:r w:rsidRPr="00F016A6">
              <w:rPr>
                <w:rFonts w:hint="cs"/>
                <w:b/>
                <w:sz w:val="16"/>
                <w:szCs w:val="24"/>
                <w:rtl/>
              </w:rPr>
              <w:t>. (...)</w:t>
            </w:r>
          </w:p>
        </w:tc>
        <w:tc>
          <w:tcPr>
            <w:tcW w:w="1633" w:type="dxa"/>
            <w:tcBorders>
              <w:bottom w:val="single" w:sz="12" w:space="0" w:color="auto"/>
            </w:tcBorders>
            <w:shd w:val="clear" w:color="auto" w:fill="auto"/>
          </w:tcPr>
          <w:p w:rsidR="00F016A6" w:rsidRPr="00F016A6" w:rsidRDefault="00F016A6" w:rsidP="00F63434">
            <w:pPr>
              <w:widowControl w:val="0"/>
              <w:spacing w:before="40" w:after="80" w:line="240" w:lineRule="exact"/>
              <w:ind w:right="144"/>
              <w:jc w:val="lowKashida"/>
              <w:rPr>
                <w:b/>
                <w:sz w:val="16"/>
                <w:szCs w:val="24"/>
              </w:rPr>
            </w:pPr>
            <w:r w:rsidRPr="00F016A6">
              <w:rPr>
                <w:rFonts w:hint="eastAsia"/>
                <w:b/>
                <w:sz w:val="16"/>
                <w:szCs w:val="24"/>
                <w:rtl/>
              </w:rPr>
              <w:t>المادة</w:t>
            </w:r>
            <w:r w:rsidRPr="00F016A6">
              <w:rPr>
                <w:b/>
                <w:sz w:val="16"/>
                <w:szCs w:val="24"/>
                <w:rtl/>
              </w:rPr>
              <w:t xml:space="preserve"> 44</w:t>
            </w:r>
            <w:r w:rsidRPr="00F016A6">
              <w:rPr>
                <w:rFonts w:hint="cs"/>
                <w:b/>
                <w:sz w:val="16"/>
                <w:szCs w:val="24"/>
                <w:rtl/>
              </w:rPr>
              <w:t>:</w:t>
            </w:r>
          </w:p>
          <w:p w:rsidR="00F016A6" w:rsidRPr="00F016A6" w:rsidRDefault="00F016A6" w:rsidP="00F63434">
            <w:pPr>
              <w:widowControl w:val="0"/>
              <w:tabs>
                <w:tab w:val="left" w:pos="289"/>
              </w:tabs>
              <w:spacing w:before="40" w:after="80" w:line="240" w:lineRule="exact"/>
              <w:ind w:right="144"/>
              <w:jc w:val="lowKashida"/>
              <w:rPr>
                <w:rFonts w:hint="cs"/>
                <w:b/>
                <w:sz w:val="16"/>
                <w:szCs w:val="24"/>
                <w:rtl/>
              </w:rPr>
            </w:pPr>
            <w:r w:rsidRPr="00F016A6">
              <w:rPr>
                <w:b/>
                <w:sz w:val="16"/>
                <w:szCs w:val="24"/>
                <w:rtl/>
              </w:rPr>
              <w:tab/>
            </w:r>
            <w:r w:rsidRPr="00F016A6">
              <w:rPr>
                <w:rFonts w:hint="eastAsia"/>
                <w:b/>
                <w:sz w:val="16"/>
                <w:szCs w:val="24"/>
                <w:rtl/>
              </w:rPr>
              <w:t>يجوز</w:t>
            </w:r>
            <w:r w:rsidRPr="00F016A6">
              <w:rPr>
                <w:b/>
                <w:sz w:val="16"/>
                <w:szCs w:val="24"/>
                <w:rtl/>
              </w:rPr>
              <w:t xml:space="preserve"> </w:t>
            </w:r>
            <w:r w:rsidRPr="00F016A6">
              <w:rPr>
                <w:rFonts w:hint="eastAsia"/>
                <w:b/>
                <w:sz w:val="16"/>
                <w:szCs w:val="24"/>
                <w:rtl/>
              </w:rPr>
              <w:t>لأي</w:t>
            </w:r>
            <w:r w:rsidRPr="00F016A6">
              <w:rPr>
                <w:b/>
                <w:sz w:val="16"/>
                <w:szCs w:val="24"/>
                <w:rtl/>
              </w:rPr>
              <w:t xml:space="preserve"> </w:t>
            </w:r>
            <w:r w:rsidRPr="00F016A6">
              <w:rPr>
                <w:rFonts w:hint="eastAsia"/>
                <w:b/>
                <w:sz w:val="16"/>
                <w:szCs w:val="24"/>
                <w:rtl/>
              </w:rPr>
              <w:t>شخص</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مجموعة</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الأشخاص</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منظمة</w:t>
            </w:r>
            <w:r w:rsidRPr="00F016A6">
              <w:rPr>
                <w:b/>
                <w:sz w:val="16"/>
                <w:szCs w:val="24"/>
                <w:rtl/>
              </w:rPr>
              <w:t xml:space="preserve"> </w:t>
            </w:r>
            <w:r w:rsidRPr="00F016A6">
              <w:rPr>
                <w:rFonts w:hint="eastAsia"/>
                <w:b/>
                <w:sz w:val="16"/>
                <w:szCs w:val="24"/>
                <w:rtl/>
              </w:rPr>
              <w:t>غير</w:t>
            </w:r>
            <w:r w:rsidRPr="00F016A6">
              <w:rPr>
                <w:b/>
                <w:sz w:val="16"/>
                <w:szCs w:val="24"/>
                <w:rtl/>
              </w:rPr>
              <w:t xml:space="preserve"> </w:t>
            </w:r>
            <w:r w:rsidRPr="00F016A6">
              <w:rPr>
                <w:rFonts w:hint="eastAsia"/>
                <w:b/>
                <w:sz w:val="16"/>
                <w:szCs w:val="24"/>
                <w:rtl/>
              </w:rPr>
              <w:t>حكومية</w:t>
            </w:r>
            <w:r w:rsidRPr="00F016A6">
              <w:rPr>
                <w:b/>
                <w:sz w:val="16"/>
                <w:szCs w:val="24"/>
                <w:rtl/>
              </w:rPr>
              <w:t xml:space="preserve"> </w:t>
            </w:r>
            <w:r w:rsidRPr="00F016A6">
              <w:rPr>
                <w:rFonts w:hint="eastAsia"/>
                <w:b/>
                <w:sz w:val="16"/>
                <w:szCs w:val="24"/>
                <w:rtl/>
              </w:rPr>
              <w:t>معترف</w:t>
            </w:r>
            <w:r w:rsidRPr="00F016A6">
              <w:rPr>
                <w:b/>
                <w:sz w:val="16"/>
                <w:szCs w:val="24"/>
                <w:rtl/>
              </w:rPr>
              <w:t xml:space="preserve"> </w:t>
            </w:r>
            <w:r w:rsidRPr="00F016A6">
              <w:rPr>
                <w:rFonts w:hint="eastAsia"/>
                <w:b/>
                <w:sz w:val="16"/>
                <w:szCs w:val="24"/>
                <w:rtl/>
              </w:rPr>
              <w:t>بها</w:t>
            </w:r>
            <w:r w:rsidRPr="00F016A6">
              <w:rPr>
                <w:b/>
                <w:sz w:val="16"/>
                <w:szCs w:val="24"/>
                <w:rtl/>
              </w:rPr>
              <w:t xml:space="preserve"> </w:t>
            </w:r>
            <w:r w:rsidRPr="00F016A6">
              <w:rPr>
                <w:rFonts w:hint="eastAsia"/>
                <w:b/>
                <w:sz w:val="16"/>
                <w:szCs w:val="24"/>
                <w:rtl/>
              </w:rPr>
              <w:t>قانونيا</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أو</w:t>
            </w:r>
            <w:r w:rsidRPr="00F016A6">
              <w:rPr>
                <w:b/>
                <w:sz w:val="16"/>
                <w:szCs w:val="24"/>
                <w:rtl/>
              </w:rPr>
              <w:t xml:space="preserve"> </w:t>
            </w:r>
            <w:r w:rsidRPr="00F016A6">
              <w:rPr>
                <w:rFonts w:hint="eastAsia"/>
                <w:b/>
                <w:sz w:val="16"/>
                <w:szCs w:val="24"/>
                <w:rtl/>
              </w:rPr>
              <w:t>أكثر</w:t>
            </w:r>
            <w:r w:rsidRPr="00F016A6">
              <w:rPr>
                <w:b/>
                <w:sz w:val="16"/>
                <w:szCs w:val="24"/>
                <w:rtl/>
              </w:rPr>
              <w:t xml:space="preserve"> </w:t>
            </w:r>
            <w:r w:rsidRPr="00F016A6">
              <w:rPr>
                <w:rFonts w:hint="eastAsia"/>
                <w:b/>
                <w:sz w:val="16"/>
                <w:szCs w:val="24"/>
                <w:rtl/>
              </w:rPr>
              <w:t>من</w:t>
            </w:r>
            <w:r w:rsidRPr="00F016A6">
              <w:rPr>
                <w:b/>
                <w:sz w:val="16"/>
                <w:szCs w:val="24"/>
                <w:rtl/>
              </w:rPr>
              <w:t xml:space="preserve"> </w:t>
            </w:r>
            <w:r w:rsidRPr="00F016A6">
              <w:rPr>
                <w:rFonts w:hint="eastAsia"/>
                <w:b/>
                <w:sz w:val="16"/>
                <w:szCs w:val="24"/>
                <w:rtl/>
              </w:rPr>
              <w:t>الدول</w:t>
            </w:r>
            <w:r w:rsidRPr="00F016A6">
              <w:rPr>
                <w:b/>
                <w:sz w:val="16"/>
                <w:szCs w:val="24"/>
                <w:rtl/>
              </w:rPr>
              <w:t xml:space="preserve"> </w:t>
            </w:r>
            <w:r w:rsidRPr="00F016A6">
              <w:rPr>
                <w:rFonts w:hint="eastAsia"/>
                <w:b/>
                <w:sz w:val="16"/>
                <w:szCs w:val="24"/>
                <w:rtl/>
              </w:rPr>
              <w:t>الأعضاء</w:t>
            </w:r>
            <w:r w:rsidRPr="00F016A6">
              <w:rPr>
                <w:b/>
                <w:sz w:val="16"/>
                <w:szCs w:val="24"/>
                <w:rtl/>
              </w:rPr>
              <w:t xml:space="preserve"> </w:t>
            </w:r>
            <w:r w:rsidRPr="00F016A6">
              <w:rPr>
                <w:rFonts w:hint="eastAsia"/>
                <w:b/>
                <w:sz w:val="16"/>
                <w:szCs w:val="24"/>
                <w:rtl/>
              </w:rPr>
              <w:t>في</w:t>
            </w:r>
            <w:r w:rsidRPr="00F016A6">
              <w:rPr>
                <w:b/>
                <w:sz w:val="16"/>
                <w:szCs w:val="24"/>
                <w:rtl/>
              </w:rPr>
              <w:t xml:space="preserve"> </w:t>
            </w:r>
            <w:r w:rsidRPr="00F016A6">
              <w:rPr>
                <w:rFonts w:hint="eastAsia"/>
                <w:b/>
                <w:sz w:val="16"/>
                <w:szCs w:val="24"/>
                <w:rtl/>
              </w:rPr>
              <w:t>المنظمة</w:t>
            </w:r>
            <w:r w:rsidRPr="00F016A6">
              <w:rPr>
                <w:b/>
                <w:sz w:val="16"/>
                <w:szCs w:val="24"/>
                <w:rtl/>
              </w:rPr>
              <w:t xml:space="preserve"> </w:t>
            </w:r>
            <w:r w:rsidRPr="00F016A6">
              <w:rPr>
                <w:rFonts w:hint="eastAsia"/>
                <w:b/>
                <w:sz w:val="16"/>
                <w:szCs w:val="24"/>
                <w:rtl/>
              </w:rPr>
              <w:t>أن</w:t>
            </w:r>
            <w:r w:rsidRPr="00F016A6">
              <w:rPr>
                <w:b/>
                <w:sz w:val="16"/>
                <w:szCs w:val="24"/>
                <w:rtl/>
              </w:rPr>
              <w:t xml:space="preserve"> </w:t>
            </w:r>
            <w:r w:rsidRPr="00F016A6">
              <w:rPr>
                <w:rFonts w:hint="eastAsia"/>
                <w:b/>
                <w:sz w:val="16"/>
                <w:szCs w:val="24"/>
                <w:rtl/>
              </w:rPr>
              <w:t>يقدموا</w:t>
            </w:r>
            <w:r w:rsidRPr="00F016A6">
              <w:rPr>
                <w:b/>
                <w:sz w:val="16"/>
                <w:szCs w:val="24"/>
                <w:rtl/>
              </w:rPr>
              <w:t xml:space="preserve"> </w:t>
            </w:r>
            <w:r w:rsidRPr="00F016A6">
              <w:rPr>
                <w:rFonts w:hint="eastAsia"/>
                <w:b/>
                <w:sz w:val="16"/>
                <w:szCs w:val="24"/>
                <w:rtl/>
              </w:rPr>
              <w:t>التماسات</w:t>
            </w:r>
            <w:r w:rsidRPr="00F016A6">
              <w:rPr>
                <w:b/>
                <w:sz w:val="16"/>
                <w:szCs w:val="24"/>
                <w:rtl/>
              </w:rPr>
              <w:t xml:space="preserve"> </w:t>
            </w:r>
            <w:r w:rsidRPr="00F016A6">
              <w:rPr>
                <w:rFonts w:hint="eastAsia"/>
                <w:b/>
                <w:sz w:val="16"/>
                <w:szCs w:val="24"/>
                <w:rtl/>
              </w:rPr>
              <w:t>إلى</w:t>
            </w:r>
            <w:r w:rsidRPr="00F016A6">
              <w:rPr>
                <w:b/>
                <w:sz w:val="16"/>
                <w:szCs w:val="24"/>
                <w:rtl/>
              </w:rPr>
              <w:t xml:space="preserve"> </w:t>
            </w:r>
            <w:r w:rsidRPr="00F016A6">
              <w:rPr>
                <w:rFonts w:hint="eastAsia"/>
                <w:b/>
                <w:sz w:val="16"/>
                <w:szCs w:val="24"/>
                <w:rtl/>
              </w:rPr>
              <w:t>اللجنة</w:t>
            </w:r>
            <w:r w:rsidRPr="00F016A6">
              <w:rPr>
                <w:b/>
                <w:sz w:val="16"/>
                <w:szCs w:val="24"/>
                <w:rtl/>
              </w:rPr>
              <w:t xml:space="preserve"> </w:t>
            </w:r>
            <w:r w:rsidRPr="00F016A6">
              <w:rPr>
                <w:rFonts w:hint="eastAsia"/>
                <w:b/>
                <w:sz w:val="16"/>
                <w:szCs w:val="24"/>
                <w:rtl/>
              </w:rPr>
              <w:t>تتضمن</w:t>
            </w:r>
            <w:r w:rsidRPr="00F016A6">
              <w:rPr>
                <w:b/>
                <w:sz w:val="16"/>
                <w:szCs w:val="24"/>
                <w:rtl/>
              </w:rPr>
              <w:t xml:space="preserve"> </w:t>
            </w:r>
            <w:r w:rsidRPr="00F016A6">
              <w:rPr>
                <w:rFonts w:hint="eastAsia"/>
                <w:b/>
                <w:sz w:val="16"/>
                <w:szCs w:val="24"/>
                <w:rtl/>
              </w:rPr>
              <w:t>إبلاغات</w:t>
            </w:r>
            <w:r w:rsidRPr="00F016A6">
              <w:rPr>
                <w:b/>
                <w:sz w:val="16"/>
                <w:szCs w:val="24"/>
                <w:rtl/>
              </w:rPr>
              <w:t xml:space="preserve"> </w:t>
            </w:r>
            <w:r w:rsidRPr="00F016A6">
              <w:rPr>
                <w:rFonts w:hint="eastAsia"/>
                <w:b/>
                <w:sz w:val="16"/>
                <w:szCs w:val="24"/>
                <w:rtl/>
              </w:rPr>
              <w:t>أو</w:t>
            </w:r>
            <w:r w:rsidRPr="00F016A6">
              <w:rPr>
                <w:rFonts w:hint="cs"/>
                <w:b/>
                <w:sz w:val="16"/>
                <w:szCs w:val="24"/>
                <w:rtl/>
              </w:rPr>
              <w:t> </w:t>
            </w:r>
            <w:r w:rsidRPr="00F016A6">
              <w:rPr>
                <w:rFonts w:hint="eastAsia"/>
                <w:b/>
                <w:sz w:val="16"/>
                <w:szCs w:val="24"/>
                <w:rtl/>
              </w:rPr>
              <w:t>تظلمات</w:t>
            </w:r>
            <w:r w:rsidRPr="00F016A6">
              <w:rPr>
                <w:b/>
                <w:sz w:val="16"/>
                <w:szCs w:val="24"/>
                <w:rtl/>
              </w:rPr>
              <w:t xml:space="preserve"> </w:t>
            </w:r>
            <w:r w:rsidRPr="00F016A6">
              <w:rPr>
                <w:rFonts w:hint="eastAsia"/>
                <w:b/>
                <w:sz w:val="16"/>
                <w:szCs w:val="24"/>
                <w:rtl/>
              </w:rPr>
              <w:t>بشأن</w:t>
            </w:r>
            <w:r w:rsidRPr="00F016A6">
              <w:rPr>
                <w:b/>
                <w:sz w:val="16"/>
                <w:szCs w:val="24"/>
                <w:rtl/>
              </w:rPr>
              <w:t xml:space="preserve"> </w:t>
            </w:r>
            <w:r w:rsidRPr="00F016A6">
              <w:rPr>
                <w:rFonts w:hint="eastAsia"/>
                <w:b/>
                <w:sz w:val="16"/>
                <w:szCs w:val="24"/>
                <w:rtl/>
              </w:rPr>
              <w:t>انتهاك</w:t>
            </w:r>
            <w:r w:rsidRPr="00F016A6">
              <w:rPr>
                <w:b/>
                <w:sz w:val="16"/>
                <w:szCs w:val="24"/>
                <w:rtl/>
              </w:rPr>
              <w:t xml:space="preserve"> </w:t>
            </w:r>
            <w:r w:rsidRPr="00F016A6">
              <w:rPr>
                <w:rFonts w:hint="eastAsia"/>
                <w:b/>
                <w:sz w:val="16"/>
                <w:szCs w:val="24"/>
                <w:rtl/>
              </w:rPr>
              <w:t>دولة</w:t>
            </w:r>
            <w:r w:rsidRPr="00F016A6">
              <w:rPr>
                <w:b/>
                <w:sz w:val="16"/>
                <w:szCs w:val="24"/>
                <w:rtl/>
              </w:rPr>
              <w:t xml:space="preserve"> </w:t>
            </w:r>
            <w:r w:rsidRPr="00F016A6">
              <w:rPr>
                <w:rFonts w:hint="eastAsia"/>
                <w:b/>
                <w:sz w:val="16"/>
                <w:szCs w:val="24"/>
                <w:rtl/>
              </w:rPr>
              <w:t>طرف</w:t>
            </w:r>
            <w:r w:rsidRPr="00F016A6">
              <w:rPr>
                <w:b/>
                <w:sz w:val="16"/>
                <w:szCs w:val="24"/>
                <w:rtl/>
              </w:rPr>
              <w:t xml:space="preserve"> </w:t>
            </w:r>
            <w:r w:rsidRPr="00F016A6">
              <w:rPr>
                <w:rFonts w:hint="eastAsia"/>
                <w:b/>
                <w:sz w:val="16"/>
                <w:szCs w:val="24"/>
                <w:rtl/>
              </w:rPr>
              <w:t>لهذه</w:t>
            </w:r>
            <w:r w:rsidRPr="00F016A6">
              <w:rPr>
                <w:b/>
                <w:sz w:val="16"/>
                <w:szCs w:val="24"/>
                <w:rtl/>
              </w:rPr>
              <w:t xml:space="preserve"> </w:t>
            </w:r>
            <w:r w:rsidRPr="00F016A6">
              <w:rPr>
                <w:rFonts w:hint="eastAsia"/>
                <w:b/>
                <w:sz w:val="16"/>
                <w:szCs w:val="24"/>
                <w:rtl/>
              </w:rPr>
              <w:t>الاتفاقية</w:t>
            </w:r>
            <w:r w:rsidRPr="00F016A6">
              <w:rPr>
                <w:rFonts w:hint="cs"/>
                <w:b/>
                <w:sz w:val="16"/>
                <w:szCs w:val="24"/>
                <w:rtl/>
              </w:rPr>
              <w:t>.</w:t>
            </w:r>
          </w:p>
        </w:tc>
      </w:tr>
    </w:tbl>
    <w:p w:rsidR="00F016A6" w:rsidRDefault="00F016A6" w:rsidP="00511CA0">
      <w:pPr>
        <w:pStyle w:val="SingleTxt"/>
        <w:rPr>
          <w:rFonts w:hint="cs"/>
          <w:rtl/>
        </w:rPr>
      </w:pPr>
    </w:p>
    <w:p w:rsidR="00F63434" w:rsidRDefault="0062783F" w:rsidP="00511CA0">
      <w:pPr>
        <w:pStyle w:val="SingleTxt"/>
        <w:rPr>
          <w:rFonts w:hint="cs"/>
          <w:rtl/>
        </w:rPr>
      </w:pPr>
      <w:r>
        <w:rPr>
          <w:b/>
          <w:noProof/>
          <w:w w:val="100"/>
          <w:sz w:val="16"/>
          <w:szCs w:val="24"/>
          <w:rtl/>
        </w:rPr>
        <w:pict>
          <v:line id="_x0000_s2050" style="position:absolute;left:0;text-align:left;z-index:1;mso-position-horizontal-relative:page;mso-position-vertical-relative:page" from="362.85pt,383.75pt" to="434.85pt,383.75pt" strokeweight=".25pt">
            <w10:wrap anchorx="page" anchory="page"/>
          </v:line>
        </w:pict>
      </w:r>
    </w:p>
    <w:p w:rsidR="00F63434" w:rsidRDefault="00F63434" w:rsidP="00511CA0">
      <w:pPr>
        <w:pStyle w:val="SingleTxt"/>
        <w:rPr>
          <w:rFonts w:hint="cs"/>
          <w:rtl/>
        </w:rPr>
        <w:sectPr w:rsidR="00F63434" w:rsidSect="00F016A6">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20"/>
          <w:noEndnote/>
          <w:bidi/>
          <w:rtlGutter/>
          <w:docGrid w:linePitch="280"/>
        </w:sectPr>
      </w:pPr>
    </w:p>
    <w:p w:rsidR="00F016A6" w:rsidRDefault="00F016A6" w:rsidP="00511CA0">
      <w:pPr>
        <w:pStyle w:val="SingleTxt"/>
        <w:rPr>
          <w:rFonts w:hint="cs"/>
          <w:rtl/>
        </w:rPr>
      </w:pPr>
    </w:p>
    <w:p w:rsidR="003C46FE" w:rsidRPr="00511CA0" w:rsidRDefault="003C46FE" w:rsidP="00511CA0">
      <w:pPr>
        <w:pStyle w:val="SingleTxt"/>
        <w:rPr>
          <w:rFonts w:hint="cs"/>
          <w:rtl/>
        </w:rPr>
      </w:pPr>
      <w:bookmarkStart w:id="1" w:name="TmpSave"/>
      <w:bookmarkEnd w:id="1"/>
    </w:p>
    <w:sectPr w:rsidR="003C46FE" w:rsidRPr="00511CA0" w:rsidSect="00611A31">
      <w:headerReference w:type="even" r:id="rId18"/>
      <w:headerReference w:type="default" r:id="rId19"/>
      <w:footerReference w:type="even" r:id="rId20"/>
      <w:footerReference w:type="default" r:id="rId21"/>
      <w:endnotePr>
        <w:numFmt w:val="decimal"/>
      </w:endnotePr>
      <w:type w:val="continuous"/>
      <w:pgSz w:w="15840" w:h="12240" w:orient="landscape" w:code="1"/>
      <w:pgMar w:top="1195" w:right="1742" w:bottom="1195" w:left="1901" w:header="576" w:footer="1037"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4-02-23T13:22:00Z" w:initials="Start">
    <w:p w:rsidR="00BE12E6" w:rsidRDefault="00BE12E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NO&gt;&gt;N0363639A&lt;&lt;ODS JOB NO&gt;&gt;</w:t>
      </w:r>
    </w:p>
    <w:p w:rsidR="00BE12E6" w:rsidRDefault="00BE12E6">
      <w:pPr>
        <w:pStyle w:val="CommentText"/>
      </w:pPr>
      <w:r>
        <w:t>&lt;&lt;ODS DOC SYMBOL1&gt;&gt;CEDAW/C/2004/I/WP.2&lt;&lt;ODS DOC SYMBOL1&gt;&gt;</w:t>
      </w:r>
    </w:p>
    <w:p w:rsidR="00BE12E6" w:rsidRDefault="00BE12E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81" w:rsidRPr="00AF3CCC" w:rsidRDefault="00314D81" w:rsidP="00AF3CCC">
      <w:pPr>
        <w:pStyle w:val="Footer"/>
        <w:bidi/>
        <w:spacing w:before="240" w:after="120"/>
        <w:ind w:firstLine="720"/>
        <w:rPr>
          <w:bCs w:val="0"/>
          <w:iCs/>
          <w:szCs w:val="30"/>
        </w:rPr>
      </w:pPr>
      <w:r w:rsidRPr="00AF3CCC">
        <w:rPr>
          <w:bCs w:val="0"/>
          <w:iCs/>
          <w:szCs w:val="30"/>
          <w:rtl/>
        </w:rPr>
        <w:t>الحواشي</w:t>
      </w:r>
    </w:p>
  </w:endnote>
  <w:endnote w:type="continuationSeparator" w:id="0">
    <w:p w:rsidR="00314D81" w:rsidRPr="00AF3CCC" w:rsidRDefault="00314D81" w:rsidP="00AF3CCC">
      <w:pPr>
        <w:pStyle w:val="Footer"/>
        <w:spacing w:line="14" w:lineRule="exact"/>
      </w:pPr>
    </w:p>
  </w:endnote>
  <w:endnote w:id="1">
    <w:p w:rsidR="00BE12E6" w:rsidRPr="00161A60" w:rsidRDefault="00BE12E6" w:rsidP="003E6C33">
      <w:pPr>
        <w:pStyle w:val="EndnoteText"/>
        <w:tabs>
          <w:tab w:val="left" w:pos="1656"/>
          <w:tab w:val="left" w:pos="2088"/>
        </w:tabs>
        <w:spacing w:after="80"/>
        <w:ind w:hanging="547"/>
        <w:jc w:val="lowKashida"/>
        <w:rPr>
          <w:spacing w:val="-5"/>
          <w:w w:val="103"/>
          <w:rtl/>
        </w:rPr>
      </w:pPr>
      <w:r>
        <w:rPr>
          <w:rtl/>
        </w:rPr>
        <w:tab/>
      </w:r>
      <w:r w:rsidRPr="00161A60">
        <w:rPr>
          <w:spacing w:val="-5"/>
          <w:w w:val="103"/>
          <w:rtl/>
        </w:rPr>
        <w:t>(</w:t>
      </w:r>
      <w:r w:rsidRPr="00C33D70">
        <w:rPr>
          <w:rtl/>
        </w:rPr>
        <w:endnoteRef/>
      </w:r>
      <w:r w:rsidRPr="00161A60">
        <w:rPr>
          <w:spacing w:val="-5"/>
          <w:w w:val="103"/>
          <w:rtl/>
        </w:rPr>
        <w:t>)</w:t>
      </w:r>
      <w:r w:rsidRPr="00161A60">
        <w:rPr>
          <w:spacing w:val="-5"/>
          <w:w w:val="103"/>
          <w:rtl/>
        </w:rPr>
        <w:tab/>
        <w:t>برد نص كل حكم من هذه الأحكام في المرفق الأول من هذه الورقة</w:t>
      </w:r>
      <w:r w:rsidRPr="00C33D70">
        <w:rPr>
          <w:rFonts w:hint="cs"/>
          <w:spacing w:val="-5"/>
          <w:w w:val="103"/>
          <w:rtl/>
        </w:rPr>
        <w:t>.</w:t>
      </w:r>
    </w:p>
  </w:endnote>
  <w:endnote w:id="2">
    <w:p w:rsidR="00BE12E6" w:rsidRPr="00161A60"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1A60">
        <w:rPr>
          <w:spacing w:val="-5"/>
          <w:w w:val="103"/>
          <w:rtl/>
        </w:rPr>
        <w:t>(</w:t>
      </w:r>
      <w:r w:rsidRPr="00C33D70">
        <w:rPr>
          <w:rtl/>
        </w:rPr>
        <w:endnoteRef/>
      </w:r>
      <w:r w:rsidRPr="00161A60">
        <w:rPr>
          <w:spacing w:val="-5"/>
          <w:w w:val="103"/>
          <w:rtl/>
        </w:rPr>
        <w:t>)</w:t>
      </w:r>
      <w:r w:rsidRPr="00161A60">
        <w:rPr>
          <w:spacing w:val="-5"/>
          <w:w w:val="103"/>
          <w:rtl/>
        </w:rPr>
        <w:tab/>
        <w:t xml:space="preserve">وفقا للمادة 84 من النظام الداخلي، يطلب من </w:t>
      </w:r>
      <w:r>
        <w:rPr>
          <w:spacing w:val="-5"/>
          <w:w w:val="103"/>
          <w:rtl/>
        </w:rPr>
        <w:t>أصحاب</w:t>
      </w:r>
      <w:r w:rsidRPr="00161A60">
        <w:rPr>
          <w:spacing w:val="-5"/>
          <w:w w:val="103"/>
          <w:rtl/>
        </w:rPr>
        <w:t xml:space="preserve"> البلاغات أن يقدموا معلومات بشأن ما إذا كانت المسألة نفسها قيد النظر بموجب إجراء آخر من إجراءات التحقيق الدولي أو التسوية الدولية. و</w:t>
      </w:r>
      <w:r>
        <w:rPr>
          <w:spacing w:val="-5"/>
          <w:w w:val="103"/>
          <w:rtl/>
        </w:rPr>
        <w:t>لا </w:t>
      </w:r>
      <w:r w:rsidRPr="00161A60">
        <w:rPr>
          <w:spacing w:val="-5"/>
          <w:w w:val="103"/>
          <w:rtl/>
        </w:rPr>
        <w:t>يشير النظام الداخلي إلى النتائج المترتبة على النظر المتزامن في البلاغ في إطار إجراءين. ولعله بإمكان لجنة القضاء على</w:t>
      </w:r>
      <w:r>
        <w:rPr>
          <w:spacing w:val="-5"/>
          <w:w w:val="103"/>
          <w:rtl/>
        </w:rPr>
        <w:t xml:space="preserve"> </w:t>
      </w:r>
      <w:r w:rsidRPr="00161A60">
        <w:rPr>
          <w:spacing w:val="-5"/>
          <w:w w:val="103"/>
          <w:rtl/>
        </w:rPr>
        <w:t>التمييز العنصري أن تعلن عدم قبول بلاغ من هذا القبيل بموجب المادة 91 (د) من نظامها الداخلي باعتباره إساءة لاستعمال الحق في تقديم بلاغ. غير أنها لحد الآن لم تفعل</w:t>
      </w:r>
      <w:r>
        <w:rPr>
          <w:rFonts w:hint="cs"/>
          <w:spacing w:val="-5"/>
          <w:w w:val="103"/>
          <w:rtl/>
        </w:rPr>
        <w:t>.</w:t>
      </w:r>
    </w:p>
  </w:endnote>
  <w:endnote w:id="3">
    <w:p w:rsidR="00BE12E6" w:rsidRPr="00E56F7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1A60">
        <w:rPr>
          <w:spacing w:val="-5"/>
          <w:w w:val="103"/>
          <w:rtl/>
        </w:rPr>
        <w:t>(</w:t>
      </w:r>
      <w:r w:rsidRPr="00C33D70">
        <w:rPr>
          <w:rtl/>
        </w:rPr>
        <w:endnoteRef/>
      </w:r>
      <w:r w:rsidRPr="00161A60">
        <w:rPr>
          <w:spacing w:val="-5"/>
          <w:w w:val="103"/>
          <w:rtl/>
        </w:rPr>
        <w:t>)</w:t>
      </w:r>
      <w:r w:rsidRPr="00161A60">
        <w:rPr>
          <w:spacing w:val="-5"/>
          <w:w w:val="103"/>
          <w:rtl/>
        </w:rPr>
        <w:tab/>
      </w:r>
      <w:r w:rsidRPr="00E56F7F">
        <w:rPr>
          <w:spacing w:val="-5"/>
          <w:w w:val="103"/>
          <w:rtl/>
        </w:rPr>
        <w:t>لجنة القضاء على التمييز العنصري، البلاغ رقم 13/1998، كوبتوفا ضد الجمهور</w:t>
      </w:r>
      <w:r>
        <w:rPr>
          <w:spacing w:val="-5"/>
          <w:w w:val="103"/>
          <w:rtl/>
        </w:rPr>
        <w:t>ية السلوفاكية، الرأي المؤرخ 8</w:t>
      </w:r>
      <w:r>
        <w:rPr>
          <w:rFonts w:hint="cs"/>
          <w:spacing w:val="-5"/>
          <w:w w:val="103"/>
          <w:rtl/>
        </w:rPr>
        <w:t> </w:t>
      </w:r>
      <w:r w:rsidRPr="00E56F7F">
        <w:rPr>
          <w:spacing w:val="-5"/>
          <w:w w:val="103"/>
          <w:rtl/>
        </w:rPr>
        <w:t xml:space="preserve">آب/أغسطس 2000، </w:t>
      </w:r>
      <w:r w:rsidRPr="00E56F7F">
        <w:rPr>
          <w:spacing w:val="-5"/>
          <w:w w:val="103"/>
        </w:rPr>
        <w:t>A/55/18</w:t>
      </w:r>
      <w:r w:rsidRPr="00E56F7F">
        <w:rPr>
          <w:spacing w:val="-5"/>
          <w:w w:val="103"/>
          <w:rtl/>
        </w:rPr>
        <w:t>، المرفق الثالث، الفقرة 6-3.</w:t>
      </w:r>
    </w:p>
  </w:endnote>
  <w:endnote w:id="4">
    <w:p w:rsidR="00BE12E6" w:rsidRPr="00E56F7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E56F7F">
        <w:rPr>
          <w:spacing w:val="-5"/>
          <w:w w:val="103"/>
          <w:rtl/>
        </w:rPr>
        <w:t>(</w:t>
      </w:r>
      <w:r w:rsidRPr="00C33D70">
        <w:rPr>
          <w:rtl/>
        </w:rPr>
        <w:endnoteRef/>
      </w:r>
      <w:r w:rsidRPr="00E56F7F">
        <w:rPr>
          <w:spacing w:val="-5"/>
          <w:w w:val="103"/>
          <w:rtl/>
        </w:rPr>
        <w:t>)</w:t>
      </w:r>
      <w:r w:rsidRPr="00E56F7F">
        <w:rPr>
          <w:spacing w:val="-5"/>
          <w:w w:val="103"/>
          <w:rtl/>
        </w:rPr>
        <w:tab/>
        <w:t>وهذه الدول هي، إسبانيا، و ألمانيا، وأوغندا، وآيرلندا، وإيطاليا، وبولندا، والدانمرك، ورومانيا، وسري لانكا، وسلوفينيا، والسويد، وفرنسا، و كرواتيا، ولكسمبرغ، و مالطة، والنرويج، والنمسا.</w:t>
      </w:r>
      <w:r>
        <w:rPr>
          <w:rFonts w:hint="cs"/>
          <w:spacing w:val="-5"/>
          <w:w w:val="103"/>
          <w:rtl/>
        </w:rPr>
        <w:t xml:space="preserve"> و</w:t>
      </w:r>
      <w:r w:rsidRPr="00E56F7F">
        <w:rPr>
          <w:spacing w:val="-5"/>
          <w:w w:val="103"/>
          <w:rtl/>
        </w:rPr>
        <w:t xml:space="preserve">أبدت الدول الأوروبية تحفظا في أعقاب توصية للجنة وزراء مجلس أوروبا، </w:t>
      </w:r>
      <w:r>
        <w:rPr>
          <w:spacing w:val="-5"/>
          <w:w w:val="103"/>
          <w:rtl/>
        </w:rPr>
        <w:t>انظر</w:t>
      </w:r>
      <w:r w:rsidRPr="00E56F7F">
        <w:rPr>
          <w:spacing w:val="-5"/>
          <w:w w:val="103"/>
          <w:rtl/>
        </w:rPr>
        <w:t>: (حولية الاتفاقية الأوروبية لحقوق الإنسان) المجلد الثالث عشر (1970)، الصفحات:</w:t>
      </w:r>
      <w:r>
        <w:rPr>
          <w:spacing w:val="-5"/>
          <w:w w:val="103"/>
          <w:rtl/>
        </w:rPr>
        <w:t xml:space="preserve"> </w:t>
      </w:r>
      <w:r w:rsidRPr="00E56F7F">
        <w:rPr>
          <w:spacing w:val="-5"/>
          <w:w w:val="103"/>
          <w:rtl/>
        </w:rPr>
        <w:t>74-76. منذ دخول البروتوكول الحادي عشر للاتفاقية الأوروبية لحقوق الإنسان حيز النفاذ، ولأغراض التأكد من وجود إجراءات موازية، أو إجراءات متلاحقة، حسب الأحوال، أمام اللجنة المعنية بحقوق الإنسان أو هيئات ستراسبورغ، خلفت المحكمة الأوروبية الجديدة المفوضية الأوروبية السابقة حيث تولت مهامها. وبناء عليه، ليس من الضروري أن تبدي</w:t>
      </w:r>
      <w:r>
        <w:rPr>
          <w:spacing w:val="-5"/>
          <w:w w:val="103"/>
          <w:rtl/>
        </w:rPr>
        <w:t xml:space="preserve"> </w:t>
      </w:r>
      <w:r w:rsidRPr="00E56F7F">
        <w:rPr>
          <w:spacing w:val="-5"/>
          <w:w w:val="103"/>
          <w:rtl/>
        </w:rPr>
        <w:t>الدول الأطراف تحفظات جديدة على المادة 5</w:t>
      </w:r>
      <w:r>
        <w:rPr>
          <w:spacing w:val="-5"/>
          <w:w w:val="103"/>
          <w:rtl/>
        </w:rPr>
        <w:t>(2) (أ)</w:t>
      </w:r>
      <w:r w:rsidRPr="00E56F7F">
        <w:rPr>
          <w:spacing w:val="-5"/>
          <w:w w:val="103"/>
          <w:rtl/>
        </w:rPr>
        <w:t xml:space="preserve"> من البروتوكول الاختياري للعهد، على غرار ما اقترحه أحد الكتاب. </w:t>
      </w:r>
      <w:r>
        <w:rPr>
          <w:spacing w:val="-5"/>
          <w:w w:val="103"/>
          <w:rtl/>
        </w:rPr>
        <w:t>انظر</w:t>
      </w:r>
      <w:r w:rsidRPr="00E56F7F">
        <w:rPr>
          <w:spacing w:val="-5"/>
          <w:w w:val="103"/>
          <w:rtl/>
        </w:rPr>
        <w:t xml:space="preserve"> البلاغ 989/2001، كولور ضد النمسا، قرار عدم المقبولية المؤرخ 30 تموز/يوليه 2003، </w:t>
      </w:r>
      <w:r w:rsidRPr="00E56F7F">
        <w:rPr>
          <w:spacing w:val="-5"/>
          <w:w w:val="103"/>
        </w:rPr>
        <w:t>CCPR/C/78/D/989/2001</w:t>
      </w:r>
      <w:r w:rsidRPr="00E56F7F">
        <w:rPr>
          <w:spacing w:val="-5"/>
          <w:w w:val="103"/>
          <w:rtl/>
        </w:rPr>
        <w:t>، الفقرة 8-2.</w:t>
      </w:r>
    </w:p>
  </w:endnote>
  <w:endnote w:id="5">
    <w:p w:rsidR="00BE12E6" w:rsidRPr="000336DA"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r>
      <w:r>
        <w:rPr>
          <w:rFonts w:hint="cs"/>
          <w:spacing w:val="-5"/>
          <w:w w:val="103"/>
          <w:rtl/>
        </w:rPr>
        <w:t xml:space="preserve">انظر: </w:t>
      </w:r>
      <w:r w:rsidRPr="000336DA">
        <w:rPr>
          <w:spacing w:val="-5"/>
          <w:w w:val="103"/>
        </w:rPr>
        <w:t>Manfred Nowak, U.N. Covenant on Civil and Political Rights. CCPR Commentary, Kehl [etc.]: Engel, 1993, p. 695</w:t>
      </w:r>
      <w:r>
        <w:rPr>
          <w:spacing w:val="-5"/>
          <w:w w:val="103"/>
        </w:rPr>
        <w:t>.</w:t>
      </w:r>
    </w:p>
  </w:endnote>
  <w:endnote w:id="6">
    <w:p w:rsidR="00BE12E6" w:rsidRPr="000336DA"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r>
      <w:r>
        <w:rPr>
          <w:spacing w:val="-5"/>
          <w:w w:val="103"/>
          <w:rtl/>
        </w:rPr>
        <w:t>انظر</w:t>
      </w:r>
      <w:r w:rsidRPr="000336DA">
        <w:rPr>
          <w:spacing w:val="-5"/>
          <w:w w:val="103"/>
          <w:rtl/>
        </w:rPr>
        <w:t xml:space="preserve"> المادة 92</w:t>
      </w:r>
      <w:r>
        <w:rPr>
          <w:rFonts w:hint="cs"/>
          <w:spacing w:val="-5"/>
          <w:w w:val="103"/>
          <w:rtl/>
        </w:rPr>
        <w:t xml:space="preserve"> </w:t>
      </w:r>
      <w:r w:rsidRPr="000336DA">
        <w:rPr>
          <w:spacing w:val="-5"/>
          <w:w w:val="103"/>
          <w:rtl/>
        </w:rPr>
        <w:t xml:space="preserve">(2) من النظام الداخلي للجنة المعنية بحقوق الإنسان، </w:t>
      </w:r>
      <w:r w:rsidRPr="000336DA">
        <w:rPr>
          <w:spacing w:val="-5"/>
          <w:w w:val="103"/>
        </w:rPr>
        <w:t>CCPR/C/3/Rev.6</w:t>
      </w:r>
      <w:r w:rsidRPr="000336DA">
        <w:rPr>
          <w:spacing w:val="-5"/>
          <w:w w:val="103"/>
          <w:rtl/>
        </w:rPr>
        <w:t>.</w:t>
      </w:r>
    </w:p>
  </w:endnote>
  <w:endnote w:id="7">
    <w:p w:rsidR="00BE12E6" w:rsidRPr="000336DA"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t>اللجنة المعنية بحقوق الإنسان، البلاغ رقم 75/1980، فانالي</w:t>
      </w:r>
      <w:r>
        <w:rPr>
          <w:spacing w:val="-5"/>
          <w:w w:val="103"/>
          <w:rtl/>
        </w:rPr>
        <w:t xml:space="preserve"> </w:t>
      </w:r>
      <w:r w:rsidRPr="000336DA">
        <w:rPr>
          <w:spacing w:val="-5"/>
          <w:w w:val="103"/>
          <w:rtl/>
        </w:rPr>
        <w:t xml:space="preserve">ضد إيطاليا، الآراء المؤرخة 31 آذار/مارس 1983، </w:t>
      </w:r>
      <w:r w:rsidRPr="000336DA">
        <w:rPr>
          <w:spacing w:val="-5"/>
          <w:w w:val="103"/>
        </w:rPr>
        <w:t>A/38/40</w:t>
      </w:r>
      <w:r w:rsidRPr="000336DA">
        <w:rPr>
          <w:spacing w:val="-5"/>
          <w:w w:val="103"/>
          <w:rtl/>
        </w:rPr>
        <w:t>، المرفق الثالث عشر، الفقرة 5-2.</w:t>
      </w:r>
    </w:p>
  </w:endnote>
  <w:endnote w:id="8">
    <w:p w:rsidR="00BE12E6" w:rsidRPr="000336DA"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t>المرجع نفسه، الفقرة 7-2. ـ</w:t>
      </w:r>
      <w:r>
        <w:rPr>
          <w:spacing w:val="-5"/>
          <w:w w:val="103"/>
          <w:rtl/>
        </w:rPr>
        <w:t>انظر</w:t>
      </w:r>
      <w:r w:rsidRPr="000336DA">
        <w:rPr>
          <w:spacing w:val="-5"/>
          <w:w w:val="103"/>
          <w:rtl/>
        </w:rPr>
        <w:t xml:space="preserve"> أيضا، اللجنة المعنية بحقوق الإنسان، البلاغ رقم 191/1985، بلوم ضد السويد، الآراء المؤرخة 4 نيسان/أبريل 1988، </w:t>
      </w:r>
      <w:r w:rsidRPr="000336DA">
        <w:rPr>
          <w:spacing w:val="-5"/>
          <w:w w:val="103"/>
        </w:rPr>
        <w:t>A/43/40</w:t>
      </w:r>
      <w:r w:rsidRPr="000336DA">
        <w:rPr>
          <w:spacing w:val="-5"/>
          <w:w w:val="103"/>
          <w:rtl/>
        </w:rPr>
        <w:t xml:space="preserve">، المرفق السابع، الفرع واو، الفقرة 7-2، وفيه لاحظت اللجنة المعنية بحقوق الإنسان أن نظر المفوضية الأوروبية لحقوق الإنسان في طلبات قدمها طلاب آخرون بنفس المدرسة بشأن وقائع أخرى أو وقائع مماثلة </w:t>
      </w:r>
      <w:r>
        <w:rPr>
          <w:spacing w:val="-5"/>
          <w:w w:val="103"/>
          <w:rtl/>
        </w:rPr>
        <w:t>لا </w:t>
      </w:r>
      <w:r w:rsidRPr="000336DA">
        <w:rPr>
          <w:spacing w:val="-5"/>
          <w:w w:val="103"/>
          <w:rtl/>
        </w:rPr>
        <w:t>يعد نظرا في المسألة نفسها.</w:t>
      </w:r>
    </w:p>
  </w:endnote>
  <w:endnote w:id="9">
    <w:p w:rsidR="00BE12E6" w:rsidRPr="000336DA"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t>اللجنة المعنية بحق</w:t>
      </w:r>
      <w:r>
        <w:rPr>
          <w:rFonts w:hint="cs"/>
          <w:spacing w:val="-5"/>
          <w:w w:val="103"/>
          <w:rtl/>
        </w:rPr>
        <w:t>و</w:t>
      </w:r>
      <w:r w:rsidRPr="000336DA">
        <w:rPr>
          <w:spacing w:val="-5"/>
          <w:w w:val="103"/>
          <w:rtl/>
        </w:rPr>
        <w:t>ق الإنسان</w:t>
      </w:r>
      <w:r>
        <w:rPr>
          <w:spacing w:val="-5"/>
          <w:w w:val="103"/>
          <w:rtl/>
        </w:rPr>
        <w:t>،</w:t>
      </w:r>
      <w:r w:rsidRPr="000336DA">
        <w:rPr>
          <w:spacing w:val="-5"/>
          <w:w w:val="103"/>
          <w:rtl/>
        </w:rPr>
        <w:t xml:space="preserve"> البلاغ رقم 85/1981، روميرو ضد أوروغواي، الآراء المؤرخة 29 آذار/مارس 1984،</w:t>
      </w:r>
      <w:r>
        <w:rPr>
          <w:spacing w:val="-5"/>
          <w:w w:val="103"/>
          <w:rtl/>
        </w:rPr>
        <w:t xml:space="preserve"> </w:t>
      </w:r>
      <w:r w:rsidRPr="000336DA">
        <w:rPr>
          <w:spacing w:val="-5"/>
          <w:w w:val="103"/>
        </w:rPr>
        <w:t>A/39/40</w:t>
      </w:r>
      <w:r w:rsidRPr="000336DA">
        <w:rPr>
          <w:spacing w:val="-5"/>
          <w:w w:val="103"/>
          <w:rtl/>
        </w:rPr>
        <w:t>، المرفق التاسع، الفقرة 5 والفقرة 8-1.</w:t>
      </w:r>
    </w:p>
  </w:endnote>
  <w:endnote w:id="10">
    <w:p w:rsidR="00BE12E6" w:rsidRPr="000336DA"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t xml:space="preserve">اللجنة المعنية بحقوق الإنسان، البلاغ رقم 74/1980، أنجيل إسترييا ضد أوروغواي، الآراء المؤرخة 29 آذار/مارس 1983، </w:t>
      </w:r>
      <w:r w:rsidRPr="000336DA">
        <w:rPr>
          <w:spacing w:val="-5"/>
          <w:w w:val="103"/>
        </w:rPr>
        <w:t>A/38/40</w:t>
      </w:r>
      <w:r w:rsidRPr="000336DA">
        <w:rPr>
          <w:spacing w:val="-5"/>
          <w:w w:val="103"/>
          <w:rtl/>
        </w:rPr>
        <w:t>، المرفق الثاني عشر، الفقرة 4-3.</w:t>
      </w:r>
    </w:p>
  </w:endnote>
  <w:endnote w:id="11">
    <w:p w:rsidR="00BE12E6" w:rsidRPr="000336DA"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r>
      <w:r>
        <w:rPr>
          <w:rFonts w:hint="cs"/>
          <w:spacing w:val="-5"/>
          <w:w w:val="103"/>
          <w:rtl/>
        </w:rPr>
        <w:t xml:space="preserve">انظر: </w:t>
      </w:r>
      <w:r w:rsidRPr="00C33D70">
        <w:rPr>
          <w:spacing w:val="-5"/>
          <w:w w:val="103"/>
        </w:rPr>
        <w:t xml:space="preserve">Inter-American Commission, Report No. 5/96, case No. 10.970, Mejía v. </w:t>
      </w:r>
      <w:smartTag w:uri="urn:schemas-microsoft-com:office:smarttags" w:element="country-region">
        <w:smartTag w:uri="urn:schemas-microsoft-com:office:smarttags" w:element="place">
          <w:r w:rsidRPr="00C33D70">
            <w:rPr>
              <w:spacing w:val="-5"/>
              <w:w w:val="103"/>
            </w:rPr>
            <w:t>Peru</w:t>
          </w:r>
        </w:smartTag>
      </w:smartTag>
      <w:r w:rsidRPr="00C33D70">
        <w:rPr>
          <w:spacing w:val="-5"/>
          <w:w w:val="103"/>
        </w:rPr>
        <w:t xml:space="preserve">, report of </w:t>
      </w:r>
      <w:smartTag w:uri="urn:schemas-microsoft-com:office:smarttags" w:element="date">
        <w:smartTagPr>
          <w:attr w:name="Month" w:val="3"/>
          <w:attr w:name="Day" w:val="1"/>
          <w:attr w:name="Year" w:val="1996"/>
        </w:smartTagPr>
        <w:r w:rsidRPr="00C33D70">
          <w:rPr>
            <w:spacing w:val="-5"/>
            <w:w w:val="103"/>
          </w:rPr>
          <w:t>1 March 1996</w:t>
        </w:r>
      </w:smartTag>
      <w:r w:rsidRPr="00C33D70">
        <w:rPr>
          <w:spacing w:val="-5"/>
          <w:w w:val="103"/>
        </w:rPr>
        <w:t>, section V.A.1</w:t>
      </w:r>
    </w:p>
  </w:endnote>
  <w:endnote w:id="12">
    <w:p w:rsidR="00BE12E6" w:rsidRPr="000336DA"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r>
      <w:r>
        <w:rPr>
          <w:rFonts w:hint="cs"/>
          <w:spacing w:val="-5"/>
          <w:w w:val="103"/>
          <w:rtl/>
        </w:rPr>
        <w:t xml:space="preserve">انظر: </w:t>
      </w:r>
      <w:r w:rsidRPr="00C33D70">
        <w:rPr>
          <w:spacing w:val="-5"/>
          <w:w w:val="103"/>
        </w:rPr>
        <w:t xml:space="preserve">European Commission Appl. No. 11603/85, Council of Civil Service Unions et al.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w:t>
      </w:r>
      <w:smartTag w:uri="urn:schemas-microsoft-com:office:smarttags" w:element="date">
        <w:smartTagPr>
          <w:attr w:name="Month" w:val="1"/>
          <w:attr w:name="Day" w:val="20"/>
          <w:attr w:name="Year" w:val="1987"/>
        </w:smartTagPr>
        <w:r w:rsidRPr="00C33D70">
          <w:rPr>
            <w:spacing w:val="-5"/>
            <w:w w:val="103"/>
          </w:rPr>
          <w:t>20 January 1987</w:t>
        </w:r>
      </w:smartTag>
    </w:p>
  </w:endnote>
  <w:endnote w:id="13">
    <w:p w:rsidR="00BE12E6" w:rsidRPr="000336DA"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r>
      <w:r>
        <w:rPr>
          <w:rFonts w:hint="cs"/>
          <w:spacing w:val="-5"/>
          <w:w w:val="103"/>
          <w:rtl/>
        </w:rPr>
        <w:t xml:space="preserve">انظر: </w:t>
      </w:r>
      <w:r w:rsidRPr="00C33D70">
        <w:rPr>
          <w:spacing w:val="-5"/>
          <w:w w:val="103"/>
        </w:rPr>
        <w:t>European Commission Appl. No. 16358/90, Cereceda Martin et al. v. Spain, inadmissibility decision of 12 October 1992, Decisions and Reports No. 73, p. 134.</w:t>
      </w:r>
    </w:p>
  </w:endnote>
  <w:endnote w:id="14">
    <w:p w:rsidR="00BE12E6" w:rsidRPr="000336DA"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336DA">
        <w:rPr>
          <w:spacing w:val="-5"/>
          <w:w w:val="103"/>
          <w:rtl/>
        </w:rPr>
        <w:t>(</w:t>
      </w:r>
      <w:r w:rsidRPr="00C33D70">
        <w:rPr>
          <w:rtl/>
        </w:rPr>
        <w:endnoteRef/>
      </w:r>
      <w:r w:rsidRPr="000336DA">
        <w:rPr>
          <w:spacing w:val="-5"/>
          <w:w w:val="103"/>
          <w:rtl/>
        </w:rPr>
        <w:t>)</w:t>
      </w:r>
      <w:r w:rsidRPr="000336DA">
        <w:rPr>
          <w:spacing w:val="-5"/>
          <w:w w:val="103"/>
          <w:rtl/>
        </w:rPr>
        <w:tab/>
      </w:r>
      <w:r>
        <w:rPr>
          <w:rFonts w:hint="cs"/>
          <w:spacing w:val="-5"/>
          <w:w w:val="103"/>
          <w:rtl/>
        </w:rPr>
        <w:t xml:space="preserve">انظر: </w:t>
      </w:r>
      <w:r w:rsidRPr="00C33D70">
        <w:rPr>
          <w:spacing w:val="-5"/>
          <w:w w:val="103"/>
        </w:rPr>
        <w:t xml:space="preserve">European Commission Appl. No. No. 20060/92, A.G.V.R. v. the </w:t>
      </w:r>
      <w:smartTag w:uri="urn:schemas-microsoft-com:office:smarttags" w:element="country-region">
        <w:smartTag w:uri="urn:schemas-microsoft-com:office:smarttags" w:element="place">
          <w:r w:rsidRPr="00C33D70">
            <w:rPr>
              <w:spacing w:val="-5"/>
              <w:w w:val="103"/>
            </w:rPr>
            <w:t>Netherlands</w:t>
          </w:r>
        </w:smartTag>
      </w:smartTag>
      <w:r w:rsidRPr="00C33D70">
        <w:rPr>
          <w:spacing w:val="-5"/>
          <w:w w:val="103"/>
        </w:rPr>
        <w:t>, decision declaring a petition partly admissible</w:t>
      </w:r>
      <w:r>
        <w:rPr>
          <w:spacing w:val="-5"/>
          <w:w w:val="103"/>
          <w:rtl/>
        </w:rPr>
        <w:t xml:space="preserve">. </w:t>
      </w:r>
      <w:r w:rsidRPr="00C33D70">
        <w:rPr>
          <w:rFonts w:hint="cs"/>
          <w:spacing w:val="-5"/>
          <w:w w:val="103"/>
          <w:rtl/>
        </w:rPr>
        <w:t>(غير منشور)</w:t>
      </w:r>
      <w:r w:rsidRPr="00C33D70">
        <w:rPr>
          <w:spacing w:val="-5"/>
          <w:w w:val="103"/>
        </w:rPr>
        <w:t>.</w:t>
      </w:r>
    </w:p>
  </w:endnote>
  <w:endnote w:id="15">
    <w:p w:rsidR="00BE12E6" w:rsidRPr="000336DA"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0336DA">
        <w:rPr>
          <w:spacing w:val="-5"/>
          <w:w w:val="103"/>
          <w:rtl/>
        </w:rPr>
        <w:t>(</w:t>
      </w:r>
      <w:r w:rsidRPr="00C33D70">
        <w:rPr>
          <w:rtl/>
        </w:rPr>
        <w:endnoteRef/>
      </w:r>
      <w:r w:rsidRPr="000336DA">
        <w:rPr>
          <w:spacing w:val="-5"/>
          <w:w w:val="103"/>
          <w:rtl/>
        </w:rPr>
        <w:t>)</w:t>
      </w:r>
      <w:r>
        <w:rPr>
          <w:rFonts w:hint="cs"/>
          <w:spacing w:val="-5"/>
          <w:w w:val="103"/>
          <w:rtl/>
        </w:rPr>
        <w:t xml:space="preserve">انظر: </w:t>
      </w:r>
      <w:r w:rsidRPr="000336DA">
        <w:rPr>
          <w:spacing w:val="-5"/>
          <w:w w:val="103"/>
          <w:rtl/>
        </w:rPr>
        <w:tab/>
      </w:r>
      <w:r w:rsidRPr="00C33D70">
        <w:rPr>
          <w:spacing w:val="-5"/>
          <w:w w:val="103"/>
        </w:rPr>
        <w:t xml:space="preserve">European Commission Appl. No. 11439/85, Steinlechner v. </w:t>
      </w:r>
      <w:smartTag w:uri="urn:schemas-microsoft-com:office:smarttags" w:element="country-region">
        <w:smartTag w:uri="urn:schemas-microsoft-com:office:smarttags" w:element="place">
          <w:r w:rsidRPr="00C33D70">
            <w:rPr>
              <w:spacing w:val="-5"/>
              <w:w w:val="103"/>
            </w:rPr>
            <w:t>Austria</w:t>
          </w:r>
        </w:smartTag>
      </w:smartTag>
      <w:r w:rsidRPr="00C33D70">
        <w:rPr>
          <w:spacing w:val="-5"/>
          <w:w w:val="103"/>
        </w:rPr>
        <w:t xml:space="preserve">, inadmissibility decision of </w:t>
      </w:r>
      <w:smartTag w:uri="urn:schemas-microsoft-com:office:smarttags" w:element="date">
        <w:smartTagPr>
          <w:attr w:name="Month" w:val="10"/>
          <w:attr w:name="Day" w:val="5"/>
          <w:attr w:name="Year" w:val="1987"/>
        </w:smartTagPr>
        <w:r w:rsidRPr="00C33D70">
          <w:rPr>
            <w:spacing w:val="-5"/>
            <w:w w:val="103"/>
          </w:rPr>
          <w:t>5 October 1987</w:t>
        </w:r>
      </w:smartTag>
    </w:p>
  </w:endnote>
  <w:endnote w:id="16">
    <w:p w:rsidR="00BE12E6" w:rsidRPr="006129F1"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t>اللجنة المعنية بحقوق الإنسان، البلاغ رقم 168/1984، ف. أو.</w:t>
      </w:r>
      <w:r>
        <w:rPr>
          <w:spacing w:val="-5"/>
          <w:w w:val="103"/>
          <w:rtl/>
        </w:rPr>
        <w:t xml:space="preserve"> </w:t>
      </w:r>
      <w:r w:rsidRPr="006129F1">
        <w:rPr>
          <w:spacing w:val="-5"/>
          <w:w w:val="103"/>
          <w:rtl/>
        </w:rPr>
        <w:t xml:space="preserve">ضد النرويج، قرار عدم المقبولية المؤرخ 17 تموز/يوليه 1985، </w:t>
      </w:r>
      <w:r w:rsidRPr="006129F1">
        <w:rPr>
          <w:spacing w:val="-5"/>
          <w:w w:val="103"/>
        </w:rPr>
        <w:t>A/40/40</w:t>
      </w:r>
      <w:r w:rsidRPr="006129F1">
        <w:rPr>
          <w:spacing w:val="-5"/>
          <w:w w:val="103"/>
          <w:rtl/>
        </w:rPr>
        <w:t>، المرفق التاسع</w:t>
      </w:r>
      <w:r>
        <w:rPr>
          <w:spacing w:val="-5"/>
          <w:w w:val="103"/>
          <w:rtl/>
        </w:rPr>
        <w:t xml:space="preserve"> </w:t>
      </w:r>
      <w:r w:rsidRPr="006129F1">
        <w:rPr>
          <w:spacing w:val="-5"/>
          <w:w w:val="103"/>
          <w:rtl/>
        </w:rPr>
        <w:t>عشر، الفقرة 4-4.</w:t>
      </w:r>
    </w:p>
  </w:endnote>
  <w:endnote w:id="17">
    <w:p w:rsidR="00BE12E6" w:rsidRPr="006129F1"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t>اللجنة المعنية بحقوق الإنسان، البلاغ رقم 965/2000، كاراكورت ضد النمسا، الآراء المؤرخة 4 نيسان/أبريل</w:t>
      </w:r>
      <w:r>
        <w:rPr>
          <w:spacing w:val="-5"/>
          <w:w w:val="103"/>
          <w:rtl/>
        </w:rPr>
        <w:t xml:space="preserve"> </w:t>
      </w:r>
      <w:r w:rsidRPr="006129F1">
        <w:rPr>
          <w:spacing w:val="-5"/>
          <w:w w:val="103"/>
          <w:rtl/>
        </w:rPr>
        <w:t xml:space="preserve">2002، </w:t>
      </w:r>
      <w:r w:rsidRPr="006129F1">
        <w:rPr>
          <w:spacing w:val="-5"/>
          <w:w w:val="103"/>
        </w:rPr>
        <w:t>A/57/40</w:t>
      </w:r>
      <w:r w:rsidRPr="006129F1">
        <w:rPr>
          <w:spacing w:val="-5"/>
          <w:w w:val="103"/>
          <w:rtl/>
        </w:rPr>
        <w:t>، المجلد الثاني (2002)، المرفق التاسع، الفرع ثانيا،</w:t>
      </w:r>
      <w:r>
        <w:rPr>
          <w:spacing w:val="-5"/>
          <w:w w:val="103"/>
          <w:rtl/>
        </w:rPr>
        <w:t xml:space="preserve"> </w:t>
      </w:r>
      <w:r w:rsidRPr="006129F1">
        <w:rPr>
          <w:spacing w:val="-5"/>
          <w:w w:val="103"/>
          <w:rtl/>
        </w:rPr>
        <w:t xml:space="preserve">الفقرة 7-4. </w:t>
      </w:r>
      <w:r>
        <w:rPr>
          <w:spacing w:val="-5"/>
          <w:w w:val="103"/>
          <w:rtl/>
        </w:rPr>
        <w:t>انظر</w:t>
      </w:r>
      <w:r w:rsidRPr="006129F1">
        <w:rPr>
          <w:spacing w:val="-5"/>
          <w:w w:val="103"/>
          <w:rtl/>
        </w:rPr>
        <w:t xml:space="preserve"> أيضا اللجنة المعنية بحقوق الإنسان، البلاغ رقم 998/2001، الثامر وآخرون ضد النمسا، الآراء المؤرخة 8 آب/أغسطس 2003، </w:t>
      </w:r>
      <w:r w:rsidRPr="006129F1">
        <w:rPr>
          <w:spacing w:val="-5"/>
          <w:w w:val="103"/>
        </w:rPr>
        <w:t>CCPR/C/78/D/998/2001</w:t>
      </w:r>
      <w:r w:rsidRPr="006129F1">
        <w:rPr>
          <w:spacing w:val="-5"/>
          <w:w w:val="103"/>
          <w:rtl/>
        </w:rPr>
        <w:t>، وفيها أُكد هذا الأمر.</w:t>
      </w:r>
    </w:p>
  </w:endnote>
  <w:endnote w:id="18">
    <w:p w:rsidR="00BE12E6" w:rsidRPr="006129F1"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r>
      <w:r>
        <w:rPr>
          <w:spacing w:val="-5"/>
          <w:w w:val="103"/>
          <w:rtl/>
        </w:rPr>
        <w:t>انظر</w:t>
      </w:r>
      <w:r w:rsidRPr="006129F1">
        <w:rPr>
          <w:spacing w:val="-5"/>
          <w:w w:val="103"/>
          <w:rtl/>
        </w:rPr>
        <w:t xml:space="preserve"> اللجنة المعنية بحقوق الإنسان،</w:t>
      </w:r>
      <w:r>
        <w:rPr>
          <w:spacing w:val="-5"/>
          <w:w w:val="103"/>
          <w:rtl/>
        </w:rPr>
        <w:t xml:space="preserve"> </w:t>
      </w:r>
      <w:r w:rsidRPr="006129F1">
        <w:rPr>
          <w:spacing w:val="-5"/>
          <w:w w:val="103"/>
          <w:rtl/>
        </w:rPr>
        <w:t>البلاغ 989/2001</w:t>
      </w:r>
      <w:r>
        <w:rPr>
          <w:spacing w:val="-5"/>
          <w:w w:val="103"/>
          <w:rtl/>
        </w:rPr>
        <w:t>، كول</w:t>
      </w:r>
      <w:r>
        <w:rPr>
          <w:rFonts w:hint="cs"/>
          <w:spacing w:val="-5"/>
          <w:w w:val="103"/>
          <w:rtl/>
        </w:rPr>
        <w:t>ا</w:t>
      </w:r>
      <w:r w:rsidRPr="006129F1">
        <w:rPr>
          <w:spacing w:val="-5"/>
          <w:w w:val="103"/>
          <w:rtl/>
        </w:rPr>
        <w:t xml:space="preserve">ر ضد النمسا، قرار عدم المقبولية المؤرخ 30 تموز/يوليه 2003، </w:t>
      </w:r>
      <w:r w:rsidRPr="006129F1">
        <w:rPr>
          <w:spacing w:val="-5"/>
          <w:w w:val="103"/>
        </w:rPr>
        <w:t>CCPR/C/78/D/989/2001</w:t>
      </w:r>
      <w:r w:rsidRPr="006129F1">
        <w:rPr>
          <w:spacing w:val="-5"/>
          <w:w w:val="103"/>
          <w:rtl/>
        </w:rPr>
        <w:t>، الفقرة</w:t>
      </w:r>
      <w:r>
        <w:rPr>
          <w:spacing w:val="-5"/>
          <w:w w:val="103"/>
          <w:rtl/>
        </w:rPr>
        <w:t xml:space="preserve"> </w:t>
      </w:r>
      <w:r w:rsidRPr="006129F1">
        <w:rPr>
          <w:spacing w:val="-5"/>
          <w:w w:val="103"/>
          <w:rtl/>
        </w:rPr>
        <w:t>8-6.</w:t>
      </w:r>
    </w:p>
  </w:endnote>
  <w:endnote w:id="19">
    <w:p w:rsidR="00BE12E6" w:rsidRPr="006129F1"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t>اللجنة المعنية بحقوق الإنسان</w:t>
      </w:r>
      <w:r>
        <w:rPr>
          <w:spacing w:val="-5"/>
          <w:w w:val="103"/>
          <w:rtl/>
        </w:rPr>
        <w:t>،</w:t>
      </w:r>
      <w:r w:rsidRPr="006129F1">
        <w:rPr>
          <w:spacing w:val="-5"/>
          <w:w w:val="103"/>
          <w:rtl/>
        </w:rPr>
        <w:t xml:space="preserve"> البلاغ رقم 11/1977، غري موتا ضد أوروغواي، الآراء المؤرخة 29 تموز/يوليه 1980</w:t>
      </w:r>
      <w:r>
        <w:rPr>
          <w:spacing w:val="-5"/>
          <w:w w:val="103"/>
          <w:rtl/>
        </w:rPr>
        <w:t>،</w:t>
      </w:r>
      <w:r w:rsidRPr="006129F1">
        <w:rPr>
          <w:spacing w:val="-5"/>
          <w:w w:val="103"/>
          <w:rtl/>
        </w:rPr>
        <w:t xml:space="preserve"> </w:t>
      </w:r>
      <w:r w:rsidRPr="006129F1">
        <w:rPr>
          <w:spacing w:val="-5"/>
          <w:w w:val="103"/>
        </w:rPr>
        <w:t>A/35/40</w:t>
      </w:r>
      <w:r w:rsidRPr="006129F1">
        <w:rPr>
          <w:spacing w:val="-5"/>
          <w:w w:val="103"/>
          <w:rtl/>
        </w:rPr>
        <w:t>، المرفق العاشر، الفقرة 5.</w:t>
      </w:r>
    </w:p>
  </w:endnote>
  <w:endnote w:id="20">
    <w:p w:rsidR="00BE12E6" w:rsidRPr="006129F1"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r>
      <w:r>
        <w:rPr>
          <w:rFonts w:hint="cs"/>
          <w:spacing w:val="-5"/>
          <w:w w:val="103"/>
          <w:rtl/>
        </w:rPr>
        <w:t xml:space="preserve">انظر: </w:t>
      </w:r>
      <w:r w:rsidRPr="00C33D70">
        <w:rPr>
          <w:spacing w:val="-5"/>
          <w:w w:val="103"/>
        </w:rPr>
        <w:t xml:space="preserve">European Commission Appl. No. 16970/90, Steinlechner v. </w:t>
      </w:r>
      <w:smartTag w:uri="urn:schemas-microsoft-com:office:smarttags" w:element="country-region">
        <w:smartTag w:uri="urn:schemas-microsoft-com:office:smarttags" w:element="place">
          <w:r w:rsidRPr="00C33D70">
            <w:rPr>
              <w:spacing w:val="-5"/>
              <w:w w:val="103"/>
            </w:rPr>
            <w:t>Austria</w:t>
          </w:r>
        </w:smartTag>
      </w:smartTag>
      <w:r w:rsidRPr="00C33D70">
        <w:rPr>
          <w:spacing w:val="-5"/>
          <w:w w:val="103"/>
        </w:rPr>
        <w:t xml:space="preserve">, inadmissibility decision of </w:t>
      </w:r>
      <w:smartTag w:uri="urn:schemas-microsoft-com:office:smarttags" w:element="date">
        <w:smartTagPr>
          <w:attr w:name="Year" w:val="1987"/>
          <w:attr w:name="Day" w:val="5"/>
          <w:attr w:name="Month" w:val="10"/>
        </w:smartTagPr>
        <w:r w:rsidRPr="00C33D70">
          <w:rPr>
            <w:spacing w:val="-5"/>
            <w:w w:val="103"/>
          </w:rPr>
          <w:t>5 October 1987</w:t>
        </w:r>
      </w:smartTag>
      <w:r w:rsidRPr="00C33D70">
        <w:rPr>
          <w:spacing w:val="-5"/>
          <w:w w:val="103"/>
        </w:rPr>
        <w:t>.</w:t>
      </w:r>
    </w:p>
  </w:endnote>
  <w:endnote w:id="21">
    <w:p w:rsidR="00BE12E6" w:rsidRPr="006129F1"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t>اللجنة المعنية بحقوق الإنسان</w:t>
      </w:r>
      <w:r>
        <w:rPr>
          <w:spacing w:val="-5"/>
          <w:w w:val="103"/>
          <w:rtl/>
        </w:rPr>
        <w:t>،</w:t>
      </w:r>
      <w:r w:rsidRPr="006129F1">
        <w:rPr>
          <w:spacing w:val="-5"/>
          <w:w w:val="103"/>
          <w:rtl/>
        </w:rPr>
        <w:t xml:space="preserve"> البلاغ رقم 6/1977، ميان سيكيرا</w:t>
      </w:r>
      <w:r>
        <w:rPr>
          <w:spacing w:val="-5"/>
          <w:w w:val="103"/>
          <w:rtl/>
        </w:rPr>
        <w:t xml:space="preserve"> </w:t>
      </w:r>
      <w:r w:rsidRPr="006129F1">
        <w:rPr>
          <w:spacing w:val="-5"/>
          <w:w w:val="103"/>
          <w:rtl/>
        </w:rPr>
        <w:t xml:space="preserve">ضد أوروغواي، الآراء المؤرخة 29 تموز/يوليه 1980، </w:t>
      </w:r>
      <w:r w:rsidRPr="006129F1">
        <w:rPr>
          <w:spacing w:val="-5"/>
          <w:w w:val="103"/>
        </w:rPr>
        <w:t>A/35/40</w:t>
      </w:r>
      <w:r w:rsidRPr="006129F1">
        <w:rPr>
          <w:spacing w:val="-5"/>
          <w:w w:val="103"/>
          <w:rtl/>
        </w:rPr>
        <w:t>، المرفق التاسع، الفقرة 9.</w:t>
      </w:r>
    </w:p>
  </w:endnote>
  <w:endnote w:id="22">
    <w:p w:rsidR="00BE12E6" w:rsidRPr="006129F1"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r>
      <w:r>
        <w:rPr>
          <w:rFonts w:hint="cs"/>
          <w:spacing w:val="-5"/>
          <w:w w:val="103"/>
          <w:rtl/>
        </w:rPr>
        <w:t xml:space="preserve">انظر: </w:t>
      </w:r>
      <w:r w:rsidRPr="00C33D70">
        <w:rPr>
          <w:spacing w:val="-5"/>
          <w:w w:val="103"/>
        </w:rPr>
        <w:t xml:space="preserve">Inter-American Commission Report No. 96/98, Case No. 11.827, Blaine v. Jamaica, inadmissibility decision of 17 December 1998, par. 42-43. See also Inter-American Commission Report No. 97/98, Case No. 11.825, Lewis v. </w:t>
      </w:r>
      <w:smartTag w:uri="urn:schemas-microsoft-com:office:smarttags" w:element="country-region">
        <w:smartTag w:uri="urn:schemas-microsoft-com:office:smarttags" w:element="place">
          <w:r w:rsidRPr="00C33D70">
            <w:rPr>
              <w:spacing w:val="-5"/>
              <w:w w:val="103"/>
            </w:rPr>
            <w:t>Jamaica</w:t>
          </w:r>
        </w:smartTag>
      </w:smartTag>
      <w:r w:rsidRPr="00C33D70">
        <w:rPr>
          <w:spacing w:val="-5"/>
          <w:w w:val="103"/>
        </w:rPr>
        <w:t xml:space="preserve">, inadmissibility decision of </w:t>
      </w:r>
      <w:smartTag w:uri="urn:schemas-microsoft-com:office:smarttags" w:element="date">
        <w:smartTagPr>
          <w:attr w:name="Month" w:val="12"/>
          <w:attr w:name="Day" w:val="17"/>
          <w:attr w:name="Year" w:val="1998"/>
        </w:smartTagPr>
        <w:r w:rsidRPr="00C33D70">
          <w:rPr>
            <w:spacing w:val="-5"/>
            <w:w w:val="103"/>
          </w:rPr>
          <w:t>17 December 1998</w:t>
        </w:r>
      </w:smartTag>
      <w:r w:rsidRPr="00C33D70">
        <w:rPr>
          <w:spacing w:val="-5"/>
          <w:w w:val="103"/>
        </w:rPr>
        <w:t xml:space="preserve">, par. 42-43. </w:t>
      </w:r>
    </w:p>
  </w:endnote>
  <w:endnote w:id="23">
    <w:p w:rsidR="00BE12E6" w:rsidRPr="006129F1"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6129F1">
        <w:rPr>
          <w:spacing w:val="-5"/>
          <w:w w:val="103"/>
          <w:rtl/>
        </w:rPr>
        <w:t>(</w:t>
      </w:r>
      <w:r w:rsidRPr="00C33D70">
        <w:rPr>
          <w:rtl/>
        </w:rPr>
        <w:endnoteRef/>
      </w:r>
      <w:r w:rsidRPr="006129F1">
        <w:rPr>
          <w:spacing w:val="-5"/>
          <w:w w:val="103"/>
          <w:rtl/>
        </w:rPr>
        <w:t>)</w:t>
      </w:r>
      <w:r w:rsidRPr="006129F1">
        <w:rPr>
          <w:spacing w:val="-5"/>
          <w:w w:val="103"/>
          <w:rtl/>
        </w:rPr>
        <w:tab/>
        <w:t xml:space="preserve">اللجنة المعنية بحقوق الإنسان، البلاغات رقم 146/1983؛ 148/1983-154/1983؛ بابويرما وآخرون ضد سورينام، الآراء المؤرخة 4 نيسان/أبريل 1985، </w:t>
      </w:r>
      <w:r w:rsidRPr="006129F1">
        <w:rPr>
          <w:spacing w:val="-5"/>
          <w:w w:val="103"/>
        </w:rPr>
        <w:t>A/404/40</w:t>
      </w:r>
      <w:r>
        <w:rPr>
          <w:spacing w:val="-5"/>
          <w:w w:val="103"/>
          <w:rtl/>
        </w:rPr>
        <w:t>،</w:t>
      </w:r>
      <w:r w:rsidRPr="006129F1">
        <w:rPr>
          <w:spacing w:val="-5"/>
          <w:w w:val="103"/>
          <w:rtl/>
        </w:rPr>
        <w:t xml:space="preserve"> المرفق العاشر، الفقرة 9-1.</w:t>
      </w:r>
    </w:p>
  </w:endnote>
  <w:endnote w:id="24">
    <w:p w:rsidR="00BE12E6" w:rsidRPr="00DF766C"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F766C">
        <w:rPr>
          <w:spacing w:val="-5"/>
          <w:w w:val="103"/>
          <w:rtl/>
        </w:rPr>
        <w:t>(</w:t>
      </w:r>
      <w:r w:rsidRPr="00C33D70">
        <w:rPr>
          <w:rtl/>
        </w:rPr>
        <w:endnoteRef/>
      </w:r>
      <w:r w:rsidRPr="00DF766C">
        <w:rPr>
          <w:spacing w:val="-5"/>
          <w:w w:val="103"/>
          <w:rtl/>
        </w:rPr>
        <w:t>)</w:t>
      </w:r>
      <w:r w:rsidRPr="00DF766C">
        <w:rPr>
          <w:spacing w:val="-5"/>
          <w:w w:val="103"/>
          <w:rtl/>
        </w:rPr>
        <w:tab/>
        <w:t>اللجنة المعنية بحقوق الإنسان، البلاغ رقم 328/1988، زيلايا بلانكو ضد نيكاراغوا، الآراء المؤرخة 20 تموز/يوليه 1994،</w:t>
      </w:r>
      <w:r>
        <w:rPr>
          <w:spacing w:val="-5"/>
          <w:w w:val="103"/>
          <w:rtl/>
        </w:rPr>
        <w:t xml:space="preserve"> </w:t>
      </w:r>
      <w:r w:rsidRPr="00DF766C">
        <w:rPr>
          <w:spacing w:val="-5"/>
          <w:w w:val="103"/>
        </w:rPr>
        <w:t>A/49/40</w:t>
      </w:r>
      <w:r w:rsidRPr="00DF766C">
        <w:rPr>
          <w:spacing w:val="-5"/>
          <w:w w:val="103"/>
          <w:rtl/>
        </w:rPr>
        <w:t>، المجلد الثاني</w:t>
      </w:r>
      <w:r>
        <w:rPr>
          <w:spacing w:val="-5"/>
          <w:w w:val="103"/>
          <w:rtl/>
        </w:rPr>
        <w:t>،</w:t>
      </w:r>
      <w:r w:rsidRPr="00DF766C">
        <w:rPr>
          <w:spacing w:val="-5"/>
          <w:w w:val="103"/>
          <w:rtl/>
        </w:rPr>
        <w:t xml:space="preserve"> المرفق التاسع، الفرع جيم</w:t>
      </w:r>
      <w:r>
        <w:rPr>
          <w:spacing w:val="-5"/>
          <w:w w:val="103"/>
          <w:rtl/>
        </w:rPr>
        <w:t>،</w:t>
      </w:r>
      <w:r w:rsidRPr="00DF766C">
        <w:rPr>
          <w:spacing w:val="-5"/>
          <w:w w:val="103"/>
          <w:rtl/>
        </w:rPr>
        <w:t xml:space="preserve"> الفقرة</w:t>
      </w:r>
      <w:r>
        <w:rPr>
          <w:spacing w:val="-5"/>
          <w:w w:val="103"/>
          <w:rtl/>
        </w:rPr>
        <w:t xml:space="preserve"> </w:t>
      </w:r>
      <w:r w:rsidRPr="00DF766C">
        <w:rPr>
          <w:spacing w:val="-5"/>
          <w:w w:val="103"/>
          <w:rtl/>
        </w:rPr>
        <w:t>5-1.</w:t>
      </w:r>
    </w:p>
  </w:endnote>
  <w:endnote w:id="25">
    <w:p w:rsidR="00BE12E6" w:rsidRPr="00DF766C"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F766C">
        <w:rPr>
          <w:spacing w:val="-5"/>
          <w:w w:val="103"/>
          <w:rtl/>
        </w:rPr>
        <w:t>(</w:t>
      </w:r>
      <w:r w:rsidRPr="00C33D70">
        <w:rPr>
          <w:rtl/>
        </w:rPr>
        <w:endnoteRef/>
      </w:r>
      <w:r w:rsidRPr="00DF766C">
        <w:rPr>
          <w:spacing w:val="-5"/>
          <w:w w:val="103"/>
          <w:rtl/>
        </w:rPr>
        <w:t>)</w:t>
      </w:r>
      <w:r w:rsidRPr="00DF766C">
        <w:rPr>
          <w:spacing w:val="-5"/>
          <w:w w:val="103"/>
          <w:rtl/>
        </w:rPr>
        <w:tab/>
        <w:t>اللجنة المعنية بحقوق الإنسان</w:t>
      </w:r>
      <w:r>
        <w:rPr>
          <w:spacing w:val="-5"/>
          <w:w w:val="103"/>
          <w:rtl/>
        </w:rPr>
        <w:t>،</w:t>
      </w:r>
      <w:r w:rsidRPr="00DF766C">
        <w:rPr>
          <w:spacing w:val="-5"/>
          <w:w w:val="103"/>
          <w:rtl/>
        </w:rPr>
        <w:t xml:space="preserve"> البلاغ رقم 172/1984، بروك</w:t>
      </w:r>
      <w:r>
        <w:rPr>
          <w:spacing w:val="-5"/>
          <w:w w:val="103"/>
          <w:rtl/>
        </w:rPr>
        <w:t xml:space="preserve"> </w:t>
      </w:r>
      <w:r w:rsidRPr="00DF766C">
        <w:rPr>
          <w:spacing w:val="-5"/>
          <w:w w:val="103"/>
          <w:rtl/>
        </w:rPr>
        <w:t>ضد هولندا، الآراء المؤرخة 9 نيسان/أبريل 1987</w:t>
      </w:r>
      <w:r>
        <w:rPr>
          <w:spacing w:val="-5"/>
          <w:w w:val="103"/>
          <w:rtl/>
        </w:rPr>
        <w:t>،</w:t>
      </w:r>
      <w:r w:rsidRPr="00DF766C">
        <w:rPr>
          <w:spacing w:val="-5"/>
          <w:w w:val="103"/>
          <w:rtl/>
        </w:rPr>
        <w:t xml:space="preserve"> </w:t>
      </w:r>
      <w:r w:rsidRPr="00DF766C">
        <w:rPr>
          <w:spacing w:val="-5"/>
          <w:w w:val="103"/>
        </w:rPr>
        <w:t>A/42/40</w:t>
      </w:r>
      <w:r w:rsidRPr="00DF766C">
        <w:rPr>
          <w:spacing w:val="-5"/>
          <w:w w:val="103"/>
          <w:rtl/>
        </w:rPr>
        <w:t>، المرفق الثامن، الفرع. باء، الفقرة 6-2.</w:t>
      </w:r>
    </w:p>
  </w:endnote>
  <w:endnote w:id="26">
    <w:p w:rsidR="00BE12E6" w:rsidRPr="00DF766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F766C">
        <w:rPr>
          <w:spacing w:val="-5"/>
          <w:w w:val="103"/>
          <w:rtl/>
        </w:rPr>
        <w:t>(</w:t>
      </w:r>
      <w:r w:rsidRPr="00C33D70">
        <w:rPr>
          <w:rtl/>
        </w:rPr>
        <w:endnoteRef/>
      </w:r>
      <w:r w:rsidRPr="00DF766C">
        <w:rPr>
          <w:spacing w:val="-5"/>
          <w:w w:val="103"/>
          <w:rtl/>
        </w:rPr>
        <w:t>)</w:t>
      </w:r>
      <w:r w:rsidRPr="00DF766C">
        <w:rPr>
          <w:spacing w:val="-5"/>
          <w:w w:val="103"/>
          <w:rtl/>
        </w:rPr>
        <w:tab/>
        <w:t xml:space="preserve">اللجنة المعنية بحقوق الإنسان، البلاغ رقم 1/1976، أ وآخرون ضد س. قرار عدم المقبولية المؤرخ 26 كانون الثاني/يناير 1978، </w:t>
      </w:r>
      <w:r w:rsidRPr="00DF766C">
        <w:rPr>
          <w:spacing w:val="-5"/>
          <w:w w:val="103"/>
        </w:rPr>
        <w:t>CCPR/C/OP/1</w:t>
      </w:r>
      <w:r w:rsidRPr="00DF766C">
        <w:rPr>
          <w:spacing w:val="-5"/>
          <w:w w:val="103"/>
          <w:rtl/>
        </w:rPr>
        <w:t>، الصفحة 17.</w:t>
      </w:r>
    </w:p>
  </w:endnote>
  <w:endnote w:id="27">
    <w:p w:rsidR="00BE12E6" w:rsidRPr="00DF766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F766C">
        <w:rPr>
          <w:spacing w:val="-5"/>
          <w:w w:val="103"/>
          <w:rtl/>
        </w:rPr>
        <w:t>(</w:t>
      </w:r>
      <w:r w:rsidRPr="00C33D70">
        <w:rPr>
          <w:rtl/>
        </w:rPr>
        <w:endnoteRef/>
      </w:r>
      <w:r w:rsidRPr="00DF766C">
        <w:rPr>
          <w:spacing w:val="-5"/>
          <w:w w:val="103"/>
          <w:rtl/>
        </w:rPr>
        <w:t>)</w:t>
      </w:r>
      <w:r w:rsidRPr="00DF766C">
        <w:rPr>
          <w:spacing w:val="-5"/>
          <w:w w:val="103"/>
          <w:rtl/>
        </w:rPr>
        <w:tab/>
        <w:t>اللجنة المعنية بحقوق الإنسان، البلاغ رقم 688/1996، أريدوندو</w:t>
      </w:r>
      <w:r>
        <w:rPr>
          <w:spacing w:val="-5"/>
          <w:w w:val="103"/>
          <w:rtl/>
        </w:rPr>
        <w:t xml:space="preserve"> </w:t>
      </w:r>
      <w:r w:rsidRPr="00DF766C">
        <w:rPr>
          <w:spacing w:val="-5"/>
          <w:w w:val="103"/>
          <w:rtl/>
        </w:rPr>
        <w:t xml:space="preserve">ضد بيرو، الرأي المؤرخ 28 تموز/يوليه 2000، </w:t>
      </w:r>
      <w:r w:rsidRPr="00DF766C">
        <w:rPr>
          <w:spacing w:val="-5"/>
          <w:w w:val="103"/>
        </w:rPr>
        <w:t>A/55/40</w:t>
      </w:r>
      <w:r w:rsidRPr="00DF766C">
        <w:rPr>
          <w:spacing w:val="-5"/>
          <w:w w:val="103"/>
          <w:rtl/>
        </w:rPr>
        <w:t>، المجلد الثاني،</w:t>
      </w:r>
      <w:r>
        <w:rPr>
          <w:spacing w:val="-5"/>
          <w:w w:val="103"/>
          <w:rtl/>
        </w:rPr>
        <w:t xml:space="preserve"> </w:t>
      </w:r>
      <w:r w:rsidRPr="00DF766C">
        <w:rPr>
          <w:spacing w:val="-5"/>
          <w:w w:val="103"/>
          <w:rtl/>
        </w:rPr>
        <w:t>المرفق التاسع، الفرع واو، الفقرة</w:t>
      </w:r>
      <w:r>
        <w:rPr>
          <w:spacing w:val="-5"/>
          <w:w w:val="103"/>
          <w:rtl/>
        </w:rPr>
        <w:t xml:space="preserve"> </w:t>
      </w:r>
      <w:r w:rsidRPr="00DF766C">
        <w:rPr>
          <w:spacing w:val="-5"/>
          <w:w w:val="103"/>
          <w:rtl/>
        </w:rPr>
        <w:t>10-2.</w:t>
      </w:r>
    </w:p>
  </w:endnote>
  <w:endnote w:id="28">
    <w:p w:rsidR="00BE12E6" w:rsidRPr="00DF766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F766C">
        <w:rPr>
          <w:spacing w:val="-5"/>
          <w:w w:val="103"/>
          <w:rtl/>
        </w:rPr>
        <w:t>(</w:t>
      </w:r>
      <w:r w:rsidRPr="00C33D70">
        <w:rPr>
          <w:rtl/>
        </w:rPr>
        <w:endnoteRef/>
      </w:r>
      <w:r w:rsidRPr="00DF766C">
        <w:rPr>
          <w:spacing w:val="-5"/>
          <w:w w:val="103"/>
          <w:rtl/>
        </w:rPr>
        <w:t>)</w:t>
      </w:r>
      <w:r w:rsidRPr="00DF766C">
        <w:rPr>
          <w:spacing w:val="-5"/>
          <w:w w:val="103"/>
          <w:rtl/>
        </w:rPr>
        <w:tab/>
      </w:r>
      <w:r>
        <w:rPr>
          <w:spacing w:val="-5"/>
          <w:w w:val="103"/>
          <w:rtl/>
        </w:rPr>
        <w:t>انظر</w:t>
      </w:r>
      <w:r w:rsidRPr="00DF766C">
        <w:rPr>
          <w:spacing w:val="-5"/>
          <w:w w:val="103"/>
          <w:rtl/>
        </w:rPr>
        <w:t xml:space="preserve"> على سبيل المثال اللجنة المعنية بحقوق الإنسان، البلاغ رقم 824/1988، نيكولوف ضد بلغاريا، قرار عدم المقبولية المؤرخ 24 آذار/مارس 2000، </w:t>
      </w:r>
      <w:r w:rsidRPr="00DF766C">
        <w:rPr>
          <w:spacing w:val="-5"/>
          <w:w w:val="103"/>
        </w:rPr>
        <w:t>A/55/40</w:t>
      </w:r>
      <w:r w:rsidRPr="00DF766C">
        <w:rPr>
          <w:spacing w:val="-5"/>
          <w:w w:val="103"/>
          <w:rtl/>
        </w:rPr>
        <w:t>، المجلد الثاني، المرفق العاشر، الفرع حاء،</w:t>
      </w:r>
      <w:r>
        <w:rPr>
          <w:spacing w:val="-5"/>
          <w:w w:val="103"/>
          <w:rtl/>
        </w:rPr>
        <w:t xml:space="preserve"> </w:t>
      </w:r>
      <w:r w:rsidRPr="00DF766C">
        <w:rPr>
          <w:spacing w:val="-5"/>
          <w:w w:val="103"/>
          <w:rtl/>
        </w:rPr>
        <w:t>الفقرة -8-2.</w:t>
      </w:r>
    </w:p>
  </w:endnote>
  <w:endnote w:id="29">
    <w:p w:rsidR="00BE12E6" w:rsidRPr="005F29B6"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158/1983،</w:t>
      </w:r>
      <w:r>
        <w:rPr>
          <w:spacing w:val="-5"/>
          <w:w w:val="103"/>
          <w:rtl/>
        </w:rPr>
        <w:t>.</w:t>
      </w:r>
      <w:r w:rsidRPr="005F29B6">
        <w:rPr>
          <w:spacing w:val="-5"/>
          <w:w w:val="103"/>
          <w:rtl/>
        </w:rPr>
        <w:t xml:space="preserve"> أو.ف.</w:t>
      </w:r>
      <w:r>
        <w:rPr>
          <w:spacing w:val="-5"/>
          <w:w w:val="103"/>
          <w:rtl/>
        </w:rPr>
        <w:t xml:space="preserve"> </w:t>
      </w:r>
      <w:r w:rsidRPr="005F29B6">
        <w:rPr>
          <w:spacing w:val="-5"/>
          <w:w w:val="103"/>
          <w:rtl/>
        </w:rPr>
        <w:t xml:space="preserve">ضد النرويج، قرار عدم المقبولية المؤرخ 26 تشرين الأول/أكتوبر 1984، </w:t>
      </w:r>
      <w:r w:rsidRPr="005F29B6">
        <w:rPr>
          <w:spacing w:val="-5"/>
          <w:w w:val="103"/>
        </w:rPr>
        <w:t>A/40/40</w:t>
      </w:r>
      <w:r w:rsidRPr="005F29B6">
        <w:rPr>
          <w:spacing w:val="-5"/>
          <w:w w:val="103"/>
          <w:rtl/>
        </w:rPr>
        <w:t>، المرفق الثاني عشر، الفقرة 5-2.</w:t>
      </w:r>
    </w:p>
  </w:endnote>
  <w:endnote w:id="30">
    <w:p w:rsidR="00BE12E6" w:rsidRPr="005F29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 xml:space="preserve">هذا الحكم مماثل للمادة </w:t>
      </w:r>
      <w:r>
        <w:rPr>
          <w:spacing w:val="-5"/>
          <w:w w:val="103"/>
          <w:rtl/>
        </w:rPr>
        <w:t>4 (2) (أ)</w:t>
      </w:r>
      <w:r w:rsidRPr="005F29B6">
        <w:rPr>
          <w:spacing w:val="-5"/>
          <w:w w:val="103"/>
          <w:rtl/>
        </w:rPr>
        <w:t xml:space="preserve"> من البروتوكول الاختياري لاتفاقية القضاء على جميع أشكال التمييز ضد المرأة، ومنذ دخول البرتوكول 11 للاتفاقية الأوروبية لحقوق الإنسان حيز النفاذ، رقم برقم 35</w:t>
      </w:r>
      <w:r>
        <w:rPr>
          <w:rFonts w:hint="cs"/>
          <w:spacing w:val="-5"/>
          <w:w w:val="103"/>
          <w:rtl/>
        </w:rPr>
        <w:t xml:space="preserve"> </w:t>
      </w:r>
      <w:r w:rsidRPr="005F29B6">
        <w:rPr>
          <w:spacing w:val="-5"/>
          <w:w w:val="103"/>
          <w:rtl/>
        </w:rPr>
        <w:t>(2</w:t>
      </w:r>
      <w:r>
        <w:rPr>
          <w:spacing w:val="-5"/>
          <w:w w:val="103"/>
          <w:rtl/>
        </w:rPr>
        <w:t>) (</w:t>
      </w:r>
      <w:r w:rsidRPr="005F29B6">
        <w:rPr>
          <w:spacing w:val="-5"/>
          <w:w w:val="103"/>
          <w:rtl/>
        </w:rPr>
        <w:t>ب) من الاتفاقية الأوروبية لحقوق الإنسان.</w:t>
      </w:r>
    </w:p>
  </w:endnote>
  <w:endnote w:id="31">
    <w:p w:rsidR="00BE12E6" w:rsidRPr="005F29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716/1996، بوجر</w:t>
      </w:r>
      <w:r>
        <w:rPr>
          <w:spacing w:val="-5"/>
          <w:w w:val="103"/>
          <w:rtl/>
        </w:rPr>
        <w:t xml:space="preserve"> </w:t>
      </w:r>
      <w:r w:rsidRPr="005F29B6">
        <w:rPr>
          <w:spacing w:val="-5"/>
          <w:w w:val="103"/>
          <w:rtl/>
        </w:rPr>
        <w:t>ضد النمسا، الآراء المؤرخة</w:t>
      </w:r>
      <w:r>
        <w:rPr>
          <w:spacing w:val="-5"/>
          <w:w w:val="103"/>
          <w:rtl/>
        </w:rPr>
        <w:t xml:space="preserve"> </w:t>
      </w:r>
      <w:r w:rsidRPr="005F29B6">
        <w:rPr>
          <w:spacing w:val="-5"/>
          <w:w w:val="103"/>
          <w:rtl/>
        </w:rPr>
        <w:t xml:space="preserve">25 آذار/مارس 1999، </w:t>
      </w:r>
      <w:r w:rsidRPr="005F29B6">
        <w:rPr>
          <w:spacing w:val="-5"/>
          <w:w w:val="103"/>
        </w:rPr>
        <w:t>A/54/40</w:t>
      </w:r>
      <w:r w:rsidRPr="005F29B6">
        <w:rPr>
          <w:spacing w:val="-5"/>
          <w:w w:val="103"/>
          <w:rtl/>
        </w:rPr>
        <w:t>، المجلد الثاني،</w:t>
      </w:r>
      <w:r>
        <w:rPr>
          <w:spacing w:val="-5"/>
          <w:w w:val="103"/>
          <w:rtl/>
        </w:rPr>
        <w:t xml:space="preserve"> </w:t>
      </w:r>
      <w:r w:rsidRPr="005F29B6">
        <w:rPr>
          <w:spacing w:val="-5"/>
          <w:w w:val="103"/>
          <w:rtl/>
        </w:rPr>
        <w:t>المرفق الحادي عشر، الفرع ذال، الفقرة 6-4.</w:t>
      </w:r>
    </w:p>
  </w:endnote>
  <w:endnote w:id="32">
    <w:p w:rsidR="00BE12E6" w:rsidRPr="005F29B6"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808/1998، روغل</w:t>
      </w:r>
      <w:r>
        <w:rPr>
          <w:spacing w:val="-5"/>
          <w:w w:val="103"/>
          <w:rtl/>
        </w:rPr>
        <w:t xml:space="preserve"> </w:t>
      </w:r>
      <w:r w:rsidRPr="005F29B6">
        <w:rPr>
          <w:spacing w:val="-5"/>
          <w:w w:val="103"/>
          <w:rtl/>
        </w:rPr>
        <w:t>ضد ألمانيا، قرار عدم المقبولية المؤرخ</w:t>
      </w:r>
      <w:r>
        <w:rPr>
          <w:spacing w:val="-5"/>
          <w:w w:val="103"/>
          <w:rtl/>
        </w:rPr>
        <w:t xml:space="preserve"> </w:t>
      </w:r>
      <w:r w:rsidRPr="005F29B6">
        <w:rPr>
          <w:spacing w:val="-5"/>
          <w:w w:val="103"/>
          <w:rtl/>
        </w:rPr>
        <w:t>25 تشرين الأول/أكتوبر</w:t>
      </w:r>
      <w:r>
        <w:rPr>
          <w:spacing w:val="-5"/>
          <w:w w:val="103"/>
          <w:rtl/>
        </w:rPr>
        <w:t xml:space="preserve"> </w:t>
      </w:r>
      <w:r w:rsidRPr="005F29B6">
        <w:rPr>
          <w:spacing w:val="-5"/>
          <w:w w:val="103"/>
          <w:rtl/>
        </w:rPr>
        <w:t xml:space="preserve">2000، </w:t>
      </w:r>
      <w:r w:rsidRPr="005F29B6">
        <w:rPr>
          <w:spacing w:val="-5"/>
          <w:w w:val="103"/>
        </w:rPr>
        <w:t>A/56/40</w:t>
      </w:r>
      <w:r w:rsidRPr="005F29B6">
        <w:rPr>
          <w:spacing w:val="-5"/>
          <w:w w:val="103"/>
          <w:rtl/>
        </w:rPr>
        <w:t>، المجلد الثاني،</w:t>
      </w:r>
      <w:r>
        <w:rPr>
          <w:spacing w:val="-5"/>
          <w:w w:val="103"/>
          <w:rtl/>
        </w:rPr>
        <w:t xml:space="preserve"> </w:t>
      </w:r>
      <w:r w:rsidRPr="005F29B6">
        <w:rPr>
          <w:spacing w:val="-5"/>
          <w:w w:val="103"/>
          <w:rtl/>
        </w:rPr>
        <w:t>المرفق الحادي عشر، الفرع دال، الفقرة 9-7.</w:t>
      </w:r>
    </w:p>
  </w:endnote>
  <w:endnote w:id="33">
    <w:p w:rsidR="00BE12E6" w:rsidRPr="005F29B6"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744/1997، لندرهولم</w:t>
      </w:r>
      <w:r>
        <w:rPr>
          <w:spacing w:val="-5"/>
          <w:w w:val="103"/>
          <w:rtl/>
        </w:rPr>
        <w:t xml:space="preserve"> </w:t>
      </w:r>
      <w:r w:rsidRPr="005F29B6">
        <w:rPr>
          <w:spacing w:val="-5"/>
          <w:w w:val="103"/>
          <w:rtl/>
        </w:rPr>
        <w:t>ضد كرواتيا، قرار عدم المقبولية المؤرخ</w:t>
      </w:r>
      <w:r>
        <w:rPr>
          <w:spacing w:val="-5"/>
          <w:w w:val="103"/>
          <w:rtl/>
        </w:rPr>
        <w:t xml:space="preserve"> 23 تموز/يوليه1999،</w:t>
      </w:r>
      <w:r w:rsidRPr="005F29B6">
        <w:rPr>
          <w:spacing w:val="-5"/>
          <w:w w:val="103"/>
          <w:rtl/>
        </w:rPr>
        <w:t xml:space="preserve"> </w:t>
      </w:r>
      <w:r w:rsidRPr="005F29B6">
        <w:rPr>
          <w:spacing w:val="-5"/>
          <w:w w:val="103"/>
        </w:rPr>
        <w:t>A/54/40</w:t>
      </w:r>
      <w:r w:rsidRPr="005F29B6">
        <w:rPr>
          <w:spacing w:val="-5"/>
          <w:w w:val="103"/>
          <w:rtl/>
        </w:rPr>
        <w:t>، المجلد الثاني،</w:t>
      </w:r>
      <w:r>
        <w:rPr>
          <w:spacing w:val="-5"/>
          <w:w w:val="103"/>
          <w:rtl/>
        </w:rPr>
        <w:t xml:space="preserve"> </w:t>
      </w:r>
      <w:r w:rsidRPr="005F29B6">
        <w:rPr>
          <w:spacing w:val="-5"/>
          <w:w w:val="103"/>
          <w:rtl/>
        </w:rPr>
        <w:t>المرفق الثاني عشر، الفرع سين، الفقرة</w:t>
      </w:r>
      <w:r>
        <w:rPr>
          <w:spacing w:val="-5"/>
          <w:w w:val="103"/>
          <w:rtl/>
        </w:rPr>
        <w:t xml:space="preserve"> </w:t>
      </w:r>
      <w:r w:rsidRPr="005F29B6">
        <w:rPr>
          <w:spacing w:val="-5"/>
          <w:w w:val="103"/>
          <w:rtl/>
        </w:rPr>
        <w:t>4-2.</w:t>
      </w:r>
    </w:p>
  </w:endnote>
  <w:endnote w:id="34">
    <w:p w:rsidR="00BE12E6" w:rsidRPr="005F29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584/1994، فالنتين</w:t>
      </w:r>
      <w:r>
        <w:rPr>
          <w:spacing w:val="-5"/>
          <w:w w:val="103"/>
          <w:rtl/>
        </w:rPr>
        <w:t xml:space="preserve"> </w:t>
      </w:r>
      <w:r w:rsidRPr="005F29B6">
        <w:rPr>
          <w:spacing w:val="-5"/>
          <w:w w:val="103"/>
          <w:rtl/>
        </w:rPr>
        <w:t xml:space="preserve">ضد فرنسا، قرار عدم المقبولية المؤرخ 22 تموز/يوليه 1996، </w:t>
      </w:r>
      <w:r w:rsidRPr="005F29B6">
        <w:rPr>
          <w:spacing w:val="-5"/>
          <w:w w:val="103"/>
        </w:rPr>
        <w:t>A/51/40</w:t>
      </w:r>
      <w:r w:rsidRPr="005F29B6">
        <w:rPr>
          <w:spacing w:val="-5"/>
          <w:w w:val="103"/>
          <w:rtl/>
        </w:rPr>
        <w:t>، المجلد الثاني،</w:t>
      </w:r>
      <w:r>
        <w:rPr>
          <w:spacing w:val="-5"/>
          <w:w w:val="103"/>
          <w:rtl/>
        </w:rPr>
        <w:t xml:space="preserve"> </w:t>
      </w:r>
      <w:r w:rsidRPr="005F29B6">
        <w:rPr>
          <w:spacing w:val="-5"/>
          <w:w w:val="103"/>
          <w:rtl/>
        </w:rPr>
        <w:t>المرفق التاسع، الفرع دال، الفقرة 5-2.</w:t>
      </w:r>
    </w:p>
  </w:endnote>
  <w:endnote w:id="35">
    <w:p w:rsidR="00BE12E6" w:rsidRPr="005F29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r>
      <w:r>
        <w:rPr>
          <w:spacing w:val="-5"/>
          <w:w w:val="103"/>
          <w:rtl/>
        </w:rPr>
        <w:t>انظر</w:t>
      </w:r>
      <w:r w:rsidRPr="005F29B6">
        <w:rPr>
          <w:spacing w:val="-5"/>
          <w:w w:val="103"/>
          <w:rtl/>
        </w:rPr>
        <w:t xml:space="preserve"> اللجنة المعنية بحقوق الإنسان،</w:t>
      </w:r>
      <w:r>
        <w:rPr>
          <w:spacing w:val="-5"/>
          <w:w w:val="103"/>
          <w:rtl/>
        </w:rPr>
        <w:t xml:space="preserve"> </w:t>
      </w:r>
      <w:r w:rsidRPr="005F29B6">
        <w:rPr>
          <w:spacing w:val="-5"/>
          <w:w w:val="103"/>
          <w:rtl/>
        </w:rPr>
        <w:t>البلاغ 1086/2002، فيس ضد النمسا، الآراء</w:t>
      </w:r>
      <w:r>
        <w:rPr>
          <w:spacing w:val="-5"/>
          <w:w w:val="103"/>
          <w:rtl/>
        </w:rPr>
        <w:t xml:space="preserve"> </w:t>
      </w:r>
      <w:r w:rsidRPr="005F29B6">
        <w:rPr>
          <w:spacing w:val="-5"/>
          <w:w w:val="103"/>
          <w:rtl/>
        </w:rPr>
        <w:t xml:space="preserve">المؤرخة 3 نيسان/أبريل 2003، </w:t>
      </w:r>
      <w:r w:rsidRPr="005F29B6">
        <w:rPr>
          <w:spacing w:val="-5"/>
          <w:w w:val="103"/>
        </w:rPr>
        <w:t>CCPR/C/77/D/1086/2002</w:t>
      </w:r>
      <w:r w:rsidRPr="005F29B6">
        <w:rPr>
          <w:spacing w:val="-5"/>
          <w:w w:val="103"/>
          <w:rtl/>
        </w:rPr>
        <w:t>، الفقرة</w:t>
      </w:r>
      <w:r>
        <w:rPr>
          <w:spacing w:val="-5"/>
          <w:w w:val="103"/>
          <w:rtl/>
        </w:rPr>
        <w:t xml:space="preserve"> </w:t>
      </w:r>
      <w:r w:rsidRPr="005F29B6">
        <w:rPr>
          <w:spacing w:val="-5"/>
          <w:w w:val="103"/>
          <w:rtl/>
        </w:rPr>
        <w:t>8-3.</w:t>
      </w:r>
    </w:p>
  </w:endnote>
  <w:endnote w:id="36">
    <w:p w:rsidR="00BE12E6" w:rsidRPr="005F29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441/1990، كازانوفا</w:t>
      </w:r>
      <w:r>
        <w:rPr>
          <w:spacing w:val="-5"/>
          <w:w w:val="103"/>
          <w:rtl/>
        </w:rPr>
        <w:t xml:space="preserve"> </w:t>
      </w:r>
      <w:r w:rsidRPr="005F29B6">
        <w:rPr>
          <w:spacing w:val="-5"/>
          <w:w w:val="103"/>
          <w:rtl/>
        </w:rPr>
        <w:t>ضد فرنسا، الآراء المؤرخة 19</w:t>
      </w:r>
      <w:r>
        <w:rPr>
          <w:spacing w:val="-5"/>
          <w:w w:val="103"/>
          <w:rtl/>
        </w:rPr>
        <w:t xml:space="preserve"> </w:t>
      </w:r>
      <w:r w:rsidRPr="005F29B6">
        <w:rPr>
          <w:spacing w:val="-5"/>
          <w:w w:val="103"/>
          <w:rtl/>
        </w:rPr>
        <w:t xml:space="preserve">تموز/يوليه 1994، </w:t>
      </w:r>
      <w:r w:rsidRPr="005F29B6">
        <w:rPr>
          <w:spacing w:val="-5"/>
          <w:w w:val="103"/>
        </w:rPr>
        <w:t>A/49/40</w:t>
      </w:r>
      <w:r w:rsidRPr="005F29B6">
        <w:rPr>
          <w:spacing w:val="-5"/>
          <w:w w:val="103"/>
          <w:rtl/>
        </w:rPr>
        <w:t>، المجلد الثاني،</w:t>
      </w:r>
      <w:r>
        <w:rPr>
          <w:spacing w:val="-5"/>
          <w:w w:val="103"/>
          <w:rtl/>
        </w:rPr>
        <w:t xml:space="preserve"> </w:t>
      </w:r>
      <w:r w:rsidRPr="005F29B6">
        <w:rPr>
          <w:spacing w:val="-5"/>
          <w:w w:val="103"/>
          <w:rtl/>
        </w:rPr>
        <w:t>المرفق التاسع، الفرع شين، الفقرة</w:t>
      </w:r>
      <w:r>
        <w:rPr>
          <w:spacing w:val="-5"/>
          <w:w w:val="103"/>
          <w:rtl/>
        </w:rPr>
        <w:t xml:space="preserve"> </w:t>
      </w:r>
      <w:r w:rsidRPr="005F29B6">
        <w:rPr>
          <w:spacing w:val="-5"/>
          <w:w w:val="103"/>
          <w:rtl/>
        </w:rPr>
        <w:t>5-1.</w:t>
      </w:r>
    </w:p>
  </w:endnote>
  <w:endnote w:id="37">
    <w:p w:rsidR="00BE12E6" w:rsidRPr="005F29B6"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t>اللجنة المعنية بحقوق الإنسان، البلاغ رقم 808/1998، روغل</w:t>
      </w:r>
      <w:r>
        <w:rPr>
          <w:spacing w:val="-5"/>
          <w:w w:val="103"/>
          <w:rtl/>
        </w:rPr>
        <w:t xml:space="preserve"> </w:t>
      </w:r>
      <w:r w:rsidRPr="005F29B6">
        <w:rPr>
          <w:spacing w:val="-5"/>
          <w:w w:val="103"/>
          <w:rtl/>
        </w:rPr>
        <w:t>ضد ألمانيا، قرار عدم المقبولية المؤرخ</w:t>
      </w:r>
      <w:r>
        <w:rPr>
          <w:spacing w:val="-5"/>
          <w:w w:val="103"/>
          <w:rtl/>
        </w:rPr>
        <w:t xml:space="preserve"> </w:t>
      </w:r>
      <w:r w:rsidRPr="005F29B6">
        <w:rPr>
          <w:spacing w:val="-5"/>
          <w:w w:val="103"/>
          <w:rtl/>
        </w:rPr>
        <w:t>25 تشرين الأول/أكتوبر</w:t>
      </w:r>
      <w:r>
        <w:rPr>
          <w:spacing w:val="-5"/>
          <w:w w:val="103"/>
          <w:rtl/>
        </w:rPr>
        <w:t xml:space="preserve"> </w:t>
      </w:r>
      <w:r w:rsidRPr="005F29B6">
        <w:rPr>
          <w:spacing w:val="-5"/>
          <w:w w:val="103"/>
          <w:rtl/>
        </w:rPr>
        <w:t xml:space="preserve">2000، </w:t>
      </w:r>
      <w:r w:rsidRPr="005F29B6">
        <w:rPr>
          <w:spacing w:val="-5"/>
          <w:w w:val="103"/>
        </w:rPr>
        <w:t>A/56/40</w:t>
      </w:r>
      <w:r w:rsidRPr="005F29B6">
        <w:rPr>
          <w:spacing w:val="-5"/>
          <w:w w:val="103"/>
          <w:rtl/>
        </w:rPr>
        <w:t>، المجلد الثاني،</w:t>
      </w:r>
      <w:r>
        <w:rPr>
          <w:spacing w:val="-5"/>
          <w:w w:val="103"/>
          <w:rtl/>
        </w:rPr>
        <w:t xml:space="preserve"> </w:t>
      </w:r>
      <w:r w:rsidRPr="005F29B6">
        <w:rPr>
          <w:spacing w:val="-5"/>
          <w:w w:val="103"/>
          <w:rtl/>
        </w:rPr>
        <w:t>المرفق الحادي عشر، الفرع دال، الفقرة 9-4.</w:t>
      </w:r>
    </w:p>
  </w:endnote>
  <w:endnote w:id="38">
    <w:p w:rsidR="00BE12E6" w:rsidRPr="003E6C33"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r>
      <w:r>
        <w:rPr>
          <w:rFonts w:hint="cs"/>
          <w:spacing w:val="-5"/>
          <w:w w:val="103"/>
          <w:rtl/>
        </w:rPr>
        <w:t xml:space="preserve">انظر: </w:t>
      </w:r>
      <w:r w:rsidRPr="00C33D70">
        <w:rPr>
          <w:spacing w:val="-5"/>
          <w:w w:val="103"/>
        </w:rPr>
        <w:t xml:space="preserve">See for example European Commission Appl. No. 11996/86, P.B. and A.O. v. </w:t>
      </w:r>
      <w:smartTag w:uri="urn:schemas-microsoft-com:office:smarttags" w:element="country-region">
        <w:smartTag w:uri="urn:schemas-microsoft-com:office:smarttags" w:element="place">
          <w:r w:rsidRPr="00C33D70">
            <w:rPr>
              <w:spacing w:val="-5"/>
              <w:w w:val="103"/>
            </w:rPr>
            <w:t>Sweden</w:t>
          </w:r>
        </w:smartTag>
      </w:smartTag>
      <w:r w:rsidRPr="00C33D70">
        <w:rPr>
          <w:spacing w:val="-5"/>
          <w:w w:val="103"/>
        </w:rPr>
        <w:t xml:space="preserve">, and European Commission Appl. No. 15993/90, C.D.C. and A.S. v. the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w:t>
      </w:r>
    </w:p>
    <w:p w:rsidR="00BE12E6" w:rsidRPr="005F29B6" w:rsidRDefault="00BE12E6" w:rsidP="003E6C33">
      <w:pPr>
        <w:pStyle w:val="EndnoteText"/>
        <w:tabs>
          <w:tab w:val="left" w:pos="1656"/>
          <w:tab w:val="left" w:pos="2088"/>
        </w:tabs>
        <w:spacing w:after="80"/>
        <w:ind w:hanging="547"/>
        <w:jc w:val="lowKashida"/>
        <w:rPr>
          <w:rFonts w:hint="cs"/>
          <w:spacing w:val="-5"/>
          <w:w w:val="103"/>
          <w:rtl/>
        </w:rPr>
      </w:pPr>
    </w:p>
  </w:endnote>
  <w:endnote w:id="39">
    <w:p w:rsidR="00BE12E6" w:rsidRPr="005F29B6"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5F29B6">
        <w:rPr>
          <w:spacing w:val="-5"/>
          <w:w w:val="103"/>
          <w:rtl/>
        </w:rPr>
        <w:t>(</w:t>
      </w:r>
      <w:r w:rsidRPr="00C33D70">
        <w:rPr>
          <w:rtl/>
        </w:rPr>
        <w:endnoteRef/>
      </w:r>
      <w:r w:rsidRPr="005F29B6">
        <w:rPr>
          <w:spacing w:val="-5"/>
          <w:w w:val="103"/>
          <w:rtl/>
        </w:rPr>
        <w:t>)</w:t>
      </w:r>
      <w:r w:rsidRPr="005F29B6">
        <w:rPr>
          <w:spacing w:val="-5"/>
          <w:w w:val="103"/>
          <w:rtl/>
        </w:rPr>
        <w:tab/>
      </w:r>
      <w:r>
        <w:rPr>
          <w:rFonts w:hint="cs"/>
          <w:spacing w:val="-5"/>
          <w:w w:val="103"/>
          <w:rtl/>
        </w:rPr>
        <w:t xml:space="preserve">انظر: </w:t>
      </w:r>
      <w:r w:rsidRPr="00C33D70">
        <w:rPr>
          <w:spacing w:val="-5"/>
          <w:w w:val="103"/>
        </w:rPr>
        <w:t xml:space="preserve">Appl. No. 11592/85, Juby v. the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w:t>
      </w:r>
    </w:p>
  </w:endnote>
  <w:endnote w:id="40">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 xml:space="preserve">انظر: </w:t>
      </w:r>
      <w:r w:rsidRPr="00C33D70">
        <w:rPr>
          <w:spacing w:val="-5"/>
          <w:w w:val="103"/>
        </w:rPr>
        <w:t xml:space="preserve">European Commission Appl. No. 13365/87, Ajinaja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inadmissibility decision of </w:t>
      </w:r>
      <w:smartTag w:uri="urn:schemas-microsoft-com:office:smarttags" w:element="date">
        <w:smartTagPr>
          <w:attr w:name="Month" w:val="3"/>
          <w:attr w:name="Day" w:val="8"/>
          <w:attr w:name="Year" w:val="1988"/>
        </w:smartTagPr>
        <w:r w:rsidRPr="00C33D70">
          <w:rPr>
            <w:spacing w:val="-5"/>
            <w:w w:val="103"/>
          </w:rPr>
          <w:t>8 March 1988</w:t>
        </w:r>
      </w:smartTag>
    </w:p>
  </w:endnote>
  <w:endnote w:id="41">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 xml:space="preserve">انظر: </w:t>
      </w:r>
      <w:r w:rsidRPr="00C33D70">
        <w:rPr>
          <w:spacing w:val="-5"/>
          <w:w w:val="103"/>
        </w:rPr>
        <w:t xml:space="preserve">European Commission Appl. No. 23956/94, McKenny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inadmissibility decision of </w:t>
      </w:r>
      <w:smartTag w:uri="urn:schemas-microsoft-com:office:smarttags" w:element="date">
        <w:smartTagPr>
          <w:attr w:name="Year" w:val="1994"/>
          <w:attr w:name="Day" w:val="28"/>
          <w:attr w:name="Month" w:val="11"/>
        </w:smartTagPr>
        <w:r w:rsidRPr="00C33D70">
          <w:rPr>
            <w:spacing w:val="-5"/>
            <w:w w:val="103"/>
          </w:rPr>
          <w:t>28 November 1994</w:t>
        </w:r>
      </w:smartTag>
      <w:r w:rsidRPr="00C33D70">
        <w:rPr>
          <w:spacing w:val="-5"/>
          <w:w w:val="103"/>
        </w:rPr>
        <w:t>.</w:t>
      </w:r>
    </w:p>
  </w:endnote>
  <w:endnote w:id="42">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 xml:space="preserve">انظر: </w:t>
      </w:r>
      <w:r w:rsidRPr="00C33D70">
        <w:rPr>
          <w:spacing w:val="-5"/>
          <w:w w:val="103"/>
        </w:rPr>
        <w:t xml:space="preserve">European Commission Appl. No. 21078/92, Lundblad v. </w:t>
      </w:r>
      <w:smartTag w:uri="urn:schemas-microsoft-com:office:smarttags" w:element="country-region">
        <w:smartTag w:uri="urn:schemas-microsoft-com:office:smarttags" w:element="place">
          <w:r w:rsidRPr="00C33D70">
            <w:rPr>
              <w:spacing w:val="-5"/>
              <w:w w:val="103"/>
            </w:rPr>
            <w:t>Sweden</w:t>
          </w:r>
        </w:smartTag>
      </w:smartTag>
      <w:r w:rsidRPr="00C33D70">
        <w:rPr>
          <w:spacing w:val="-5"/>
          <w:w w:val="103"/>
        </w:rPr>
        <w:t xml:space="preserve">, inadmissibility decision of </w:t>
      </w:r>
      <w:smartTag w:uri="urn:schemas-microsoft-com:office:smarttags" w:element="date">
        <w:smartTagPr>
          <w:attr w:name="Year" w:val="1994"/>
          <w:attr w:name="Day" w:val="2"/>
          <w:attr w:name="Month" w:val="9"/>
        </w:smartTagPr>
        <w:r w:rsidRPr="00C33D70">
          <w:rPr>
            <w:spacing w:val="-5"/>
            <w:w w:val="103"/>
          </w:rPr>
          <w:t>2 September 1994</w:t>
        </w:r>
      </w:smartTag>
      <w:r w:rsidRPr="00C33D70">
        <w:rPr>
          <w:spacing w:val="-5"/>
          <w:w w:val="103"/>
        </w:rPr>
        <w:t>.</w:t>
      </w:r>
    </w:p>
  </w:endnote>
  <w:endnote w:id="43">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 xml:space="preserve">انظر: </w:t>
      </w:r>
      <w:r w:rsidRPr="00C33D70">
        <w:rPr>
          <w:spacing w:val="-5"/>
          <w:w w:val="103"/>
        </w:rPr>
        <w:t xml:space="preserve">European Commission Appl. No. 18640/91, U.R.P. v. </w:t>
      </w:r>
      <w:smartTag w:uri="urn:schemas-microsoft-com:office:smarttags" w:element="country-region">
        <w:smartTag w:uri="urn:schemas-microsoft-com:office:smarttags" w:element="place">
          <w:r w:rsidRPr="00C33D70">
            <w:rPr>
              <w:spacing w:val="-5"/>
              <w:w w:val="103"/>
            </w:rPr>
            <w:t>Austria</w:t>
          </w:r>
        </w:smartTag>
      </w:smartTag>
      <w:r w:rsidRPr="00C33D70">
        <w:rPr>
          <w:spacing w:val="-5"/>
          <w:w w:val="103"/>
        </w:rPr>
        <w:t xml:space="preserve">, inadmissibility decision of </w:t>
      </w:r>
      <w:smartTag w:uri="urn:schemas-microsoft-com:office:smarttags" w:element="date">
        <w:smartTagPr>
          <w:attr w:name="Month" w:val="3"/>
          <w:attr w:name="Day" w:val="2"/>
          <w:attr w:name="Year" w:val="1994"/>
        </w:smartTagPr>
        <w:r w:rsidRPr="00C33D70">
          <w:rPr>
            <w:spacing w:val="-5"/>
            <w:w w:val="103"/>
          </w:rPr>
          <w:t>2 March 1994</w:t>
        </w:r>
      </w:smartTag>
    </w:p>
  </w:endnote>
  <w:endnote w:id="44">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 xml:space="preserve">انظر: </w:t>
      </w:r>
      <w:r w:rsidRPr="00C33D70">
        <w:rPr>
          <w:spacing w:val="-5"/>
          <w:w w:val="103"/>
        </w:rPr>
        <w:t xml:space="preserve">ECtHR Appl. No. 57836/00, Mellors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inadmissibility decision of </w:t>
      </w:r>
      <w:smartTag w:uri="urn:schemas-microsoft-com:office:smarttags" w:element="date">
        <w:smartTagPr>
          <w:attr w:name="Month" w:val="6"/>
          <w:attr w:name="Day" w:val="19"/>
          <w:attr w:name="Year" w:val="2001"/>
        </w:smartTagPr>
        <w:r w:rsidRPr="00C33D70">
          <w:rPr>
            <w:spacing w:val="-5"/>
            <w:w w:val="103"/>
          </w:rPr>
          <w:t>19 June 2001</w:t>
        </w:r>
      </w:smartTag>
    </w:p>
  </w:endnote>
  <w:endnote w:id="45">
    <w:p w:rsidR="00BE12E6" w:rsidRPr="00406310"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t xml:space="preserve">وفي هذه النقطة، تشابه المادة </w:t>
      </w:r>
      <w:r>
        <w:rPr>
          <w:spacing w:val="-5"/>
          <w:w w:val="103"/>
          <w:rtl/>
        </w:rPr>
        <w:t>4 (2)</w:t>
      </w:r>
      <w:r w:rsidRPr="00406310">
        <w:rPr>
          <w:spacing w:val="-5"/>
          <w:w w:val="103"/>
          <w:rtl/>
        </w:rPr>
        <w:t xml:space="preserve"> من البروتوكول الاختياري لاتفاقية القضاء على جميع أشكال التمييز ضد المرأة المادة 35</w:t>
      </w:r>
      <w:r>
        <w:rPr>
          <w:rFonts w:hint="cs"/>
          <w:spacing w:val="-5"/>
          <w:w w:val="103"/>
          <w:rtl/>
        </w:rPr>
        <w:t xml:space="preserve"> </w:t>
      </w:r>
      <w:r w:rsidRPr="00406310">
        <w:rPr>
          <w:spacing w:val="-5"/>
          <w:w w:val="103"/>
          <w:rtl/>
        </w:rPr>
        <w:t>(2</w:t>
      </w:r>
      <w:r>
        <w:rPr>
          <w:spacing w:val="-5"/>
          <w:w w:val="103"/>
          <w:rtl/>
        </w:rPr>
        <w:t>) (</w:t>
      </w:r>
      <w:r w:rsidRPr="00406310">
        <w:rPr>
          <w:spacing w:val="-5"/>
          <w:w w:val="103"/>
          <w:rtl/>
        </w:rPr>
        <w:t>ب) من الاتفاقية الأوروبية لحقوق الإنسان والمادة 47 (د) من الاتفاقية الأمريكية المتعلقة بحقوق الإنسان، في حين تشابه المادة 22</w:t>
      </w:r>
      <w:r>
        <w:rPr>
          <w:rFonts w:hint="cs"/>
          <w:spacing w:val="-5"/>
          <w:w w:val="103"/>
          <w:rtl/>
        </w:rPr>
        <w:t xml:space="preserve"> </w:t>
      </w:r>
      <w:r w:rsidRPr="00406310">
        <w:rPr>
          <w:spacing w:val="-5"/>
          <w:w w:val="103"/>
          <w:rtl/>
        </w:rPr>
        <w:t>(5</w:t>
      </w:r>
      <w:r>
        <w:rPr>
          <w:spacing w:val="-5"/>
          <w:w w:val="103"/>
          <w:rtl/>
        </w:rPr>
        <w:t>) (</w:t>
      </w:r>
      <w:r w:rsidRPr="00406310">
        <w:rPr>
          <w:spacing w:val="-5"/>
          <w:w w:val="103"/>
          <w:rtl/>
        </w:rPr>
        <w:t>أ) من اتفاقية مناهضة التعذيب المادة 5</w:t>
      </w:r>
      <w:r>
        <w:rPr>
          <w:rFonts w:hint="cs"/>
          <w:spacing w:val="-5"/>
          <w:w w:val="103"/>
          <w:rtl/>
        </w:rPr>
        <w:t xml:space="preserve"> </w:t>
      </w:r>
      <w:r>
        <w:rPr>
          <w:spacing w:val="-5"/>
          <w:w w:val="103"/>
          <w:rtl/>
        </w:rPr>
        <w:t>(2) (أ)</w:t>
      </w:r>
      <w:r w:rsidRPr="00406310">
        <w:rPr>
          <w:spacing w:val="-5"/>
          <w:w w:val="103"/>
          <w:rtl/>
        </w:rPr>
        <w:t xml:space="preserve"> من البروتوكول الاختياري للعهد.</w:t>
      </w:r>
    </w:p>
  </w:endnote>
  <w:endnote w:id="46">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spacing w:val="-5"/>
          <w:w w:val="103"/>
          <w:rtl/>
        </w:rPr>
        <w:t>انظر</w:t>
      </w:r>
      <w:r w:rsidRPr="00406310">
        <w:rPr>
          <w:spacing w:val="-5"/>
          <w:w w:val="103"/>
          <w:rtl/>
        </w:rPr>
        <w:t xml:space="preserve"> على سبيل المثال اللجنة المعنية بحقوق الإنسان، البلاغ رقم 415/1990، بوجر</w:t>
      </w:r>
      <w:r>
        <w:rPr>
          <w:spacing w:val="-5"/>
          <w:w w:val="103"/>
          <w:rtl/>
        </w:rPr>
        <w:t xml:space="preserve"> </w:t>
      </w:r>
      <w:r w:rsidRPr="00406310">
        <w:rPr>
          <w:spacing w:val="-5"/>
          <w:w w:val="103"/>
          <w:rtl/>
        </w:rPr>
        <w:t>ضد النمسا، الآراء المؤرخة</w:t>
      </w:r>
      <w:r>
        <w:rPr>
          <w:spacing w:val="-5"/>
          <w:w w:val="103"/>
          <w:rtl/>
        </w:rPr>
        <w:t xml:space="preserve"> </w:t>
      </w:r>
      <w:r w:rsidRPr="00406310">
        <w:rPr>
          <w:spacing w:val="-5"/>
          <w:w w:val="103"/>
          <w:rtl/>
        </w:rPr>
        <w:t xml:space="preserve">25 آذار/مارس 1999، </w:t>
      </w:r>
      <w:r w:rsidRPr="00406310">
        <w:rPr>
          <w:spacing w:val="-5"/>
          <w:w w:val="103"/>
        </w:rPr>
        <w:t>A/47/40</w:t>
      </w:r>
      <w:r w:rsidRPr="00406310">
        <w:rPr>
          <w:spacing w:val="-5"/>
          <w:w w:val="103"/>
          <w:rtl/>
        </w:rPr>
        <w:t>، المجلد الثاني،</w:t>
      </w:r>
      <w:r>
        <w:rPr>
          <w:spacing w:val="-5"/>
          <w:w w:val="103"/>
          <w:rtl/>
        </w:rPr>
        <w:t xml:space="preserve"> </w:t>
      </w:r>
      <w:r w:rsidRPr="00406310">
        <w:rPr>
          <w:spacing w:val="-5"/>
          <w:w w:val="103"/>
          <w:rtl/>
        </w:rPr>
        <w:t>المرفق التاسع، الفرع صاد، واللجنة المعنية بحقوق الإنسان، البلاغ رقم 716/1996، بوجر</w:t>
      </w:r>
      <w:r>
        <w:rPr>
          <w:spacing w:val="-5"/>
          <w:w w:val="103"/>
          <w:rtl/>
        </w:rPr>
        <w:t xml:space="preserve"> </w:t>
      </w:r>
      <w:r w:rsidRPr="00406310">
        <w:rPr>
          <w:spacing w:val="-5"/>
          <w:w w:val="103"/>
          <w:rtl/>
        </w:rPr>
        <w:t>ضد النمسا، الآراء المؤرخة</w:t>
      </w:r>
      <w:r>
        <w:rPr>
          <w:spacing w:val="-5"/>
          <w:w w:val="103"/>
          <w:rtl/>
        </w:rPr>
        <w:t xml:space="preserve"> </w:t>
      </w:r>
      <w:r w:rsidRPr="00406310">
        <w:rPr>
          <w:spacing w:val="-5"/>
          <w:w w:val="103"/>
          <w:rtl/>
        </w:rPr>
        <w:t xml:space="preserve">25 آذار/مارس 1999، </w:t>
      </w:r>
      <w:r w:rsidRPr="00406310">
        <w:rPr>
          <w:spacing w:val="-5"/>
          <w:w w:val="103"/>
        </w:rPr>
        <w:t>A/54/40</w:t>
      </w:r>
      <w:r w:rsidRPr="00406310">
        <w:rPr>
          <w:spacing w:val="-5"/>
          <w:w w:val="103"/>
          <w:rtl/>
        </w:rPr>
        <w:t>، المجلد الثاني،</w:t>
      </w:r>
      <w:r>
        <w:rPr>
          <w:spacing w:val="-5"/>
          <w:w w:val="103"/>
          <w:rtl/>
        </w:rPr>
        <w:t xml:space="preserve"> </w:t>
      </w:r>
      <w:r w:rsidRPr="00406310">
        <w:rPr>
          <w:spacing w:val="-5"/>
          <w:w w:val="103"/>
          <w:rtl/>
        </w:rPr>
        <w:t>المرفق الحادي عشر، الفرع</w:t>
      </w:r>
      <w:r>
        <w:rPr>
          <w:spacing w:val="-5"/>
          <w:w w:val="103"/>
          <w:rtl/>
        </w:rPr>
        <w:t xml:space="preserve"> </w:t>
      </w:r>
      <w:r w:rsidRPr="00406310">
        <w:rPr>
          <w:spacing w:val="-5"/>
          <w:w w:val="103"/>
          <w:rtl/>
        </w:rPr>
        <w:t>ذال</w:t>
      </w:r>
      <w:r>
        <w:rPr>
          <w:rFonts w:hint="cs"/>
          <w:spacing w:val="-5"/>
          <w:w w:val="103"/>
          <w:rtl/>
        </w:rPr>
        <w:t>.</w:t>
      </w:r>
    </w:p>
  </w:endnote>
  <w:endnote w:id="47">
    <w:p w:rsidR="00BE12E6" w:rsidRPr="0040631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انظر</w:t>
      </w:r>
      <w:r w:rsidRPr="00406310">
        <w:rPr>
          <w:spacing w:val="-5"/>
          <w:w w:val="103"/>
          <w:rtl/>
        </w:rPr>
        <w:t xml:space="preserve">، </w:t>
      </w:r>
      <w:r w:rsidRPr="00406310">
        <w:rPr>
          <w:spacing w:val="-5"/>
          <w:w w:val="103"/>
        </w:rPr>
        <w:t>Nowak</w:t>
      </w:r>
      <w:r w:rsidRPr="00406310">
        <w:rPr>
          <w:spacing w:val="-5"/>
          <w:w w:val="103"/>
          <w:rtl/>
        </w:rPr>
        <w:t>، الصفحة 699.</w:t>
      </w:r>
    </w:p>
  </w:endnote>
  <w:endnote w:id="48">
    <w:p w:rsidR="00BE12E6" w:rsidRPr="00C33D7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r>
      <w:r>
        <w:rPr>
          <w:rFonts w:hint="cs"/>
          <w:spacing w:val="-5"/>
          <w:w w:val="103"/>
          <w:rtl/>
        </w:rPr>
        <w:t xml:space="preserve">انظر: </w:t>
      </w:r>
      <w:r w:rsidRPr="00C33D70">
        <w:rPr>
          <w:spacing w:val="-5"/>
          <w:w w:val="103"/>
        </w:rPr>
        <w:t>European Commission Appl. No. 16358/90, Cereceda Martin et al. v. Spain, inadmissibility decision of 12 October 1992, Decisions and Reports No. 73, pp. 134-135.</w:t>
      </w:r>
    </w:p>
  </w:endnote>
  <w:endnote w:id="49">
    <w:p w:rsidR="00BE12E6" w:rsidRPr="00406310"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406310">
        <w:rPr>
          <w:spacing w:val="-5"/>
          <w:w w:val="103"/>
          <w:rtl/>
        </w:rPr>
        <w:t>(</w:t>
      </w:r>
      <w:r w:rsidRPr="00C33D70">
        <w:rPr>
          <w:rtl/>
        </w:rPr>
        <w:endnoteRef/>
      </w:r>
      <w:r w:rsidRPr="00406310">
        <w:rPr>
          <w:spacing w:val="-5"/>
          <w:w w:val="103"/>
          <w:rtl/>
        </w:rPr>
        <w:t>)</w:t>
      </w:r>
      <w:r w:rsidRPr="00406310">
        <w:rPr>
          <w:spacing w:val="-5"/>
          <w:w w:val="103"/>
          <w:rtl/>
        </w:rPr>
        <w:tab/>
        <w:t>اللجنة المعنية بحقوق الإنسان، البلاغ رقم 1/1976، أ.وآخرون ضد س. قرار وقف النظر المؤرخ 26 كانون الثاني/يناير 1978.</w:t>
      </w:r>
    </w:p>
  </w:endnote>
  <w:endnote w:id="50">
    <w:p w:rsidR="00BE12E6" w:rsidRPr="002131B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t>اللجنة المعنية بحقوق الإنسان، البلاغات رقم 146/1983؛ 148/1983</w:t>
      </w:r>
      <w:r>
        <w:rPr>
          <w:rFonts w:hint="cs"/>
          <w:spacing w:val="-5"/>
          <w:w w:val="103"/>
          <w:rtl/>
        </w:rPr>
        <w:t xml:space="preserve"> </w:t>
      </w:r>
      <w:r w:rsidRPr="002131BC">
        <w:rPr>
          <w:spacing w:val="-5"/>
          <w:w w:val="103"/>
          <w:rtl/>
        </w:rPr>
        <w:t>-</w:t>
      </w:r>
      <w:r>
        <w:rPr>
          <w:rFonts w:hint="cs"/>
          <w:spacing w:val="-5"/>
          <w:w w:val="103"/>
          <w:rtl/>
        </w:rPr>
        <w:t xml:space="preserve"> </w:t>
      </w:r>
      <w:r w:rsidRPr="002131BC">
        <w:rPr>
          <w:spacing w:val="-5"/>
          <w:w w:val="103"/>
          <w:rtl/>
        </w:rPr>
        <w:t xml:space="preserve">154/1983؛ بابويرام وآخرون ضد سورينام، الآراء المؤرخة 4 نيسان/أبريل 1985، </w:t>
      </w:r>
      <w:r w:rsidRPr="002131BC">
        <w:rPr>
          <w:spacing w:val="-5"/>
          <w:w w:val="103"/>
        </w:rPr>
        <w:t>A/40/40</w:t>
      </w:r>
      <w:r>
        <w:rPr>
          <w:spacing w:val="-5"/>
          <w:w w:val="103"/>
          <w:rtl/>
        </w:rPr>
        <w:t>،</w:t>
      </w:r>
      <w:r w:rsidRPr="002131BC">
        <w:rPr>
          <w:spacing w:val="-5"/>
          <w:w w:val="103"/>
          <w:rtl/>
        </w:rPr>
        <w:t xml:space="preserve"> المرفق العاشر، الفقرة 9-1.</w:t>
      </w:r>
    </w:p>
  </w:endnote>
  <w:endnote w:id="51">
    <w:p w:rsidR="00BE12E6" w:rsidRPr="002131B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t>اللجنة المعنية بحقوق الإنسان، البلاغ رقم 540/1993، لاوريانو</w:t>
      </w:r>
      <w:r>
        <w:rPr>
          <w:spacing w:val="-5"/>
          <w:w w:val="103"/>
          <w:rtl/>
        </w:rPr>
        <w:t xml:space="preserve"> </w:t>
      </w:r>
      <w:r w:rsidRPr="002131BC">
        <w:rPr>
          <w:spacing w:val="-5"/>
          <w:w w:val="103"/>
          <w:rtl/>
        </w:rPr>
        <w:t xml:space="preserve">ضد بيرو، الرأي المؤرخ 25 آذار/مارس 1996، </w:t>
      </w:r>
      <w:r w:rsidRPr="002131BC">
        <w:rPr>
          <w:spacing w:val="-5"/>
          <w:w w:val="103"/>
        </w:rPr>
        <w:t>A/51/40</w:t>
      </w:r>
      <w:r w:rsidRPr="002131BC">
        <w:rPr>
          <w:spacing w:val="-5"/>
          <w:w w:val="103"/>
          <w:rtl/>
        </w:rPr>
        <w:t>، المجلد الثاني،</w:t>
      </w:r>
      <w:r>
        <w:rPr>
          <w:spacing w:val="-5"/>
          <w:w w:val="103"/>
          <w:rtl/>
        </w:rPr>
        <w:t xml:space="preserve"> </w:t>
      </w:r>
      <w:r w:rsidRPr="002131BC">
        <w:rPr>
          <w:spacing w:val="-5"/>
          <w:w w:val="103"/>
          <w:rtl/>
        </w:rPr>
        <w:t>المرفق الثامن، الفرع عين، الفقرة7-1.</w:t>
      </w:r>
    </w:p>
  </w:endnote>
  <w:endnote w:id="52">
    <w:p w:rsidR="00BE12E6" w:rsidRPr="002131BC"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t>لجنة مناهضة التعذيب، البلاغان رقما 130/1999 و</w:t>
      </w:r>
      <w:r>
        <w:rPr>
          <w:rFonts w:hint="cs"/>
          <w:spacing w:val="-5"/>
          <w:w w:val="103"/>
          <w:rtl/>
        </w:rPr>
        <w:t> </w:t>
      </w:r>
      <w:r w:rsidRPr="002131BC">
        <w:rPr>
          <w:spacing w:val="-5"/>
          <w:w w:val="103"/>
          <w:rtl/>
        </w:rPr>
        <w:t xml:space="preserve">131/1999، ف إكس، ن وهـ. ن. ضد السويد، الآراء المؤرخة 15 أيار/مايو 2000، </w:t>
      </w:r>
      <w:r w:rsidRPr="002131BC">
        <w:rPr>
          <w:spacing w:val="-5"/>
          <w:w w:val="103"/>
        </w:rPr>
        <w:t>A/55/44</w:t>
      </w:r>
      <w:r w:rsidRPr="002131BC">
        <w:rPr>
          <w:spacing w:val="-5"/>
          <w:w w:val="103"/>
          <w:rtl/>
        </w:rPr>
        <w:t>، المرفق الثامن، ألف، 9، الفقرة 1-3-1.</w:t>
      </w:r>
    </w:p>
  </w:endnote>
  <w:endnote w:id="53">
    <w:p w:rsidR="00BE12E6" w:rsidRPr="002131BC"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r>
      <w:r>
        <w:rPr>
          <w:rFonts w:hint="cs"/>
          <w:spacing w:val="-5"/>
          <w:w w:val="103"/>
          <w:rtl/>
        </w:rPr>
        <w:t xml:space="preserve">انظر: </w:t>
      </w:r>
      <w:r w:rsidRPr="00C33D70">
        <w:rPr>
          <w:spacing w:val="-5"/>
          <w:w w:val="103"/>
        </w:rPr>
        <w:t xml:space="preserve">Inter-American Commission Report No. 30/00, Case No. 12.095, Barreto Riofano v. Peru, report of </w:t>
      </w:r>
      <w:smartTag w:uri="urn:schemas-microsoft-com:office:smarttags" w:element="date">
        <w:smartTagPr>
          <w:attr w:name="Year" w:val="2000"/>
          <w:attr w:name="Day" w:val="23"/>
          <w:attr w:name="Month" w:val="2"/>
        </w:smartTagPr>
        <w:r w:rsidRPr="00C33D70">
          <w:rPr>
            <w:spacing w:val="-5"/>
            <w:w w:val="103"/>
          </w:rPr>
          <w:t>23 February 2000</w:t>
        </w:r>
      </w:smartTag>
      <w:r w:rsidRPr="00C33D70">
        <w:rPr>
          <w:spacing w:val="-5"/>
          <w:w w:val="103"/>
        </w:rPr>
        <w:t>, par. 24</w:t>
      </w:r>
    </w:p>
  </w:endnote>
  <w:endnote w:id="54">
    <w:p w:rsidR="00BE12E6" w:rsidRPr="002131BC"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r>
      <w:r>
        <w:rPr>
          <w:rFonts w:hint="cs"/>
          <w:spacing w:val="-5"/>
          <w:w w:val="103"/>
          <w:rtl/>
        </w:rPr>
        <w:t xml:space="preserve">انظر: </w:t>
      </w:r>
      <w:r w:rsidRPr="00C33D70">
        <w:rPr>
          <w:spacing w:val="-5"/>
          <w:w w:val="103"/>
        </w:rPr>
        <w:t xml:space="preserve">Inter-American Commission Report No. 33/98, Case No. 10.545, Ayala Torres y Otros v. Mexico, report of </w:t>
      </w:r>
      <w:smartTag w:uri="urn:schemas-microsoft-com:office:smarttags" w:element="date">
        <w:smartTagPr>
          <w:attr w:name="Year" w:val="1998"/>
          <w:attr w:name="Day" w:val="5"/>
          <w:attr w:name="Month" w:val="5"/>
        </w:smartTagPr>
        <w:r w:rsidRPr="00C33D70">
          <w:rPr>
            <w:spacing w:val="-5"/>
            <w:w w:val="103"/>
          </w:rPr>
          <w:t>5 May 1998</w:t>
        </w:r>
      </w:smartTag>
      <w:r w:rsidRPr="00C33D70">
        <w:rPr>
          <w:spacing w:val="-5"/>
          <w:w w:val="103"/>
        </w:rPr>
        <w:t>, par. 43</w:t>
      </w:r>
    </w:p>
  </w:endnote>
  <w:endnote w:id="55">
    <w:p w:rsidR="00BE12E6" w:rsidRPr="002131BC"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r>
      <w:r>
        <w:rPr>
          <w:rFonts w:hint="cs"/>
          <w:spacing w:val="-5"/>
          <w:w w:val="103"/>
          <w:rtl/>
        </w:rPr>
        <w:t xml:space="preserve">انظر: </w:t>
      </w:r>
      <w:r w:rsidRPr="00C33D70">
        <w:rPr>
          <w:spacing w:val="-5"/>
          <w:w w:val="103"/>
        </w:rPr>
        <w:t xml:space="preserve">Inter-American Commission Report No. 30/00, Case No. 12.095, Barreto Riofano v. Peru, report of </w:t>
      </w:r>
      <w:smartTag w:uri="urn:schemas-microsoft-com:office:smarttags" w:element="date">
        <w:smartTagPr>
          <w:attr w:name="Year" w:val="2000"/>
          <w:attr w:name="Day" w:val="23"/>
          <w:attr w:name="Month" w:val="2"/>
        </w:smartTagPr>
        <w:r w:rsidRPr="00C33D70">
          <w:rPr>
            <w:spacing w:val="-5"/>
            <w:w w:val="103"/>
          </w:rPr>
          <w:t>23 February 2000</w:t>
        </w:r>
      </w:smartTag>
      <w:r w:rsidRPr="00C33D70">
        <w:rPr>
          <w:spacing w:val="-5"/>
          <w:w w:val="103"/>
        </w:rPr>
        <w:t>, par. 26</w:t>
      </w:r>
    </w:p>
  </w:endnote>
  <w:endnote w:id="56">
    <w:p w:rsidR="00BE12E6" w:rsidRPr="002131BC"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r>
      <w:r>
        <w:rPr>
          <w:rFonts w:hint="cs"/>
          <w:spacing w:val="-5"/>
          <w:w w:val="103"/>
          <w:rtl/>
        </w:rPr>
        <w:t xml:space="preserve">انظر: </w:t>
      </w:r>
      <w:r w:rsidRPr="00C33D70">
        <w:rPr>
          <w:spacing w:val="-5"/>
          <w:w w:val="103"/>
        </w:rPr>
        <w:t xml:space="preserve">European Commission Appl. No. 21915/93, Lukanov v. </w:t>
      </w:r>
      <w:smartTag w:uri="urn:schemas-microsoft-com:office:smarttags" w:element="country-region">
        <w:smartTag w:uri="urn:schemas-microsoft-com:office:smarttags" w:element="place">
          <w:r w:rsidRPr="00C33D70">
            <w:rPr>
              <w:spacing w:val="-5"/>
              <w:w w:val="103"/>
            </w:rPr>
            <w:t>Bulgaria</w:t>
          </w:r>
        </w:smartTag>
      </w:smartTag>
      <w:r w:rsidRPr="00C33D70">
        <w:rPr>
          <w:spacing w:val="-5"/>
          <w:w w:val="103"/>
        </w:rPr>
        <w:t xml:space="preserve">, decision declaring an application partly admissible, </w:t>
      </w:r>
      <w:smartTag w:uri="urn:schemas-microsoft-com:office:smarttags" w:element="date">
        <w:smartTagPr>
          <w:attr w:name="Year" w:val="1995"/>
          <w:attr w:name="Day" w:val="12"/>
          <w:attr w:name="Month" w:val="1"/>
        </w:smartTagPr>
        <w:r w:rsidRPr="00C33D70">
          <w:rPr>
            <w:spacing w:val="-5"/>
            <w:w w:val="103"/>
          </w:rPr>
          <w:t>12 January 1995</w:t>
        </w:r>
      </w:smartTag>
      <w:r w:rsidRPr="00C33D70">
        <w:rPr>
          <w:spacing w:val="-5"/>
          <w:w w:val="103"/>
        </w:rPr>
        <w:t>.</w:t>
      </w:r>
    </w:p>
  </w:endnote>
  <w:endnote w:id="57">
    <w:p w:rsidR="00BE12E6" w:rsidRPr="002131B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t>ليس هناك اجتهاد بشأن هذه المسألة في إطار لجنة مناهضة التعذيب ولجنة القضاء على التمييز العنصري.</w:t>
      </w:r>
    </w:p>
  </w:endnote>
  <w:endnote w:id="58">
    <w:p w:rsidR="00BE12E6" w:rsidRPr="002131BC"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r>
      <w:r>
        <w:rPr>
          <w:spacing w:val="-5"/>
          <w:w w:val="103"/>
          <w:rtl/>
        </w:rPr>
        <w:t>انظر</w:t>
      </w:r>
      <w:r w:rsidRPr="002131BC">
        <w:rPr>
          <w:spacing w:val="-5"/>
          <w:w w:val="103"/>
          <w:rtl/>
        </w:rPr>
        <w:t xml:space="preserve"> </w:t>
      </w:r>
      <w:r w:rsidRPr="002131BC">
        <w:rPr>
          <w:spacing w:val="-5"/>
          <w:w w:val="103"/>
        </w:rPr>
        <w:t>Nowak</w:t>
      </w:r>
      <w:r w:rsidRPr="002131BC">
        <w:rPr>
          <w:spacing w:val="-5"/>
          <w:w w:val="103"/>
          <w:rtl/>
        </w:rPr>
        <w:t>، الصفحة 679 الذي يرى أنه عم</w:t>
      </w:r>
      <w:r>
        <w:rPr>
          <w:spacing w:val="-5"/>
          <w:w w:val="103"/>
          <w:rtl/>
        </w:rPr>
        <w:t>لا </w:t>
      </w:r>
      <w:r w:rsidRPr="002131BC">
        <w:rPr>
          <w:spacing w:val="-5"/>
          <w:w w:val="103"/>
          <w:rtl/>
        </w:rPr>
        <w:t xml:space="preserve">بالمادة 1 من البروتوكول الاختياري للعهد، </w:t>
      </w:r>
      <w:r>
        <w:rPr>
          <w:spacing w:val="-5"/>
          <w:w w:val="103"/>
          <w:rtl/>
        </w:rPr>
        <w:t>لا </w:t>
      </w:r>
      <w:r w:rsidRPr="002131BC">
        <w:rPr>
          <w:spacing w:val="-5"/>
          <w:w w:val="103"/>
          <w:rtl/>
        </w:rPr>
        <w:t>يكون لتاريخ</w:t>
      </w:r>
      <w:r>
        <w:rPr>
          <w:spacing w:val="-5"/>
          <w:w w:val="103"/>
          <w:rtl/>
        </w:rPr>
        <w:t xml:space="preserve"> </w:t>
      </w:r>
      <w:r w:rsidRPr="002131BC">
        <w:rPr>
          <w:spacing w:val="-5"/>
          <w:w w:val="103"/>
          <w:rtl/>
        </w:rPr>
        <w:t>دخول البروتوكول حيز النفاذ صلة بالموضوع إ</w:t>
      </w:r>
      <w:r>
        <w:rPr>
          <w:spacing w:val="-5"/>
          <w:w w:val="103"/>
          <w:rtl/>
        </w:rPr>
        <w:t>لا </w:t>
      </w:r>
      <w:r w:rsidRPr="002131BC">
        <w:rPr>
          <w:spacing w:val="-5"/>
          <w:w w:val="103"/>
          <w:rtl/>
        </w:rPr>
        <w:t>في</w:t>
      </w:r>
      <w:r>
        <w:rPr>
          <w:spacing w:val="-5"/>
          <w:w w:val="103"/>
          <w:rtl/>
        </w:rPr>
        <w:t xml:space="preserve"> </w:t>
      </w:r>
      <w:r w:rsidRPr="002131BC">
        <w:rPr>
          <w:spacing w:val="-5"/>
          <w:w w:val="103"/>
          <w:rtl/>
        </w:rPr>
        <w:t xml:space="preserve">تقديم البلاغ </w:t>
      </w:r>
      <w:r>
        <w:rPr>
          <w:spacing w:val="-5"/>
          <w:w w:val="103"/>
          <w:rtl/>
        </w:rPr>
        <w:t>لا </w:t>
      </w:r>
      <w:r w:rsidRPr="002131BC">
        <w:rPr>
          <w:spacing w:val="-5"/>
          <w:w w:val="103"/>
          <w:rtl/>
        </w:rPr>
        <w:t xml:space="preserve">في الانتهاكات التي يدعي وقوعها. </w:t>
      </w:r>
      <w:r>
        <w:rPr>
          <w:spacing w:val="-5"/>
          <w:w w:val="103"/>
          <w:rtl/>
        </w:rPr>
        <w:t>انظر</w:t>
      </w:r>
      <w:r w:rsidRPr="002131BC">
        <w:rPr>
          <w:spacing w:val="-5"/>
          <w:w w:val="103"/>
          <w:rtl/>
        </w:rPr>
        <w:t xml:space="preserve"> أيضا اللجنة المعنية بحقوق الإنسان، البلاغات 422/424-، أدوايوم وآخرون ضد توغو، </w:t>
      </w:r>
      <w:r w:rsidRPr="002131BC">
        <w:rPr>
          <w:spacing w:val="-5"/>
          <w:w w:val="103"/>
        </w:rPr>
        <w:t>A/51/40</w:t>
      </w:r>
      <w:r w:rsidRPr="002131BC">
        <w:rPr>
          <w:spacing w:val="-5"/>
          <w:w w:val="103"/>
          <w:rtl/>
        </w:rPr>
        <w:t>، المجلد الثاني،</w:t>
      </w:r>
      <w:r>
        <w:rPr>
          <w:spacing w:val="-5"/>
          <w:w w:val="103"/>
          <w:rtl/>
        </w:rPr>
        <w:t xml:space="preserve"> </w:t>
      </w:r>
      <w:r w:rsidRPr="002131BC">
        <w:rPr>
          <w:spacing w:val="-5"/>
          <w:w w:val="103"/>
          <w:rtl/>
        </w:rPr>
        <w:t>المرفق الثامن، الفرع جيم، الفقرة 7-3، حيث لوحظ في الآراء أن ’بعض الأعضاء يرون أن اجتهاد اللجنة بشأن هذه المسألة قد يثير التساؤل وقد يلزم إعادة النظر فيه في قضية ملائمة (مستقبلا)‘.</w:t>
      </w:r>
    </w:p>
  </w:endnote>
  <w:endnote w:id="59">
    <w:p w:rsidR="00BE12E6" w:rsidRPr="002131BC"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r>
      <w:r>
        <w:rPr>
          <w:rFonts w:hint="cs"/>
          <w:spacing w:val="-5"/>
          <w:w w:val="103"/>
          <w:rtl/>
        </w:rPr>
        <w:t xml:space="preserve">انظر: </w:t>
      </w:r>
      <w:r w:rsidRPr="00C33D70">
        <w:rPr>
          <w:spacing w:val="-5"/>
          <w:w w:val="103"/>
        </w:rPr>
        <w:t>Report No. 24/98, Annual Report of the Inter-American Commission of Human Rights, paragraph 13/18</w:t>
      </w:r>
    </w:p>
  </w:endnote>
  <w:endnote w:id="60">
    <w:p w:rsidR="00BE12E6" w:rsidRPr="002131BC"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2131BC">
        <w:rPr>
          <w:spacing w:val="-5"/>
          <w:w w:val="103"/>
          <w:rtl/>
        </w:rPr>
        <w:t>(</w:t>
      </w:r>
      <w:r w:rsidRPr="00C33D70">
        <w:rPr>
          <w:rtl/>
        </w:rPr>
        <w:endnoteRef/>
      </w:r>
      <w:r w:rsidRPr="002131BC">
        <w:rPr>
          <w:spacing w:val="-5"/>
          <w:w w:val="103"/>
          <w:rtl/>
        </w:rPr>
        <w:t>)</w:t>
      </w:r>
      <w:r w:rsidRPr="002131BC">
        <w:rPr>
          <w:spacing w:val="-5"/>
          <w:w w:val="103"/>
          <w:rtl/>
        </w:rPr>
        <w:tab/>
        <w:t xml:space="preserve">اللجنة المعنية بحقوق الإنسان، البلاغ رقم 24/1977، لوفلاس ضد كندا، الآراء المؤرخة 30 تموز/يوليه 1981، </w:t>
      </w:r>
      <w:r w:rsidRPr="002131BC">
        <w:rPr>
          <w:spacing w:val="-5"/>
          <w:w w:val="103"/>
        </w:rPr>
        <w:t>A/36/40</w:t>
      </w:r>
      <w:r w:rsidRPr="002131BC">
        <w:rPr>
          <w:spacing w:val="-5"/>
          <w:w w:val="103"/>
          <w:rtl/>
        </w:rPr>
        <w:t>، المرفق الثامن عشر، الفقرة 13-1.</w:t>
      </w:r>
    </w:p>
  </w:endnote>
  <w:endnote w:id="61">
    <w:p w:rsidR="00BE12E6" w:rsidRPr="00866097"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866097">
        <w:rPr>
          <w:spacing w:val="-5"/>
          <w:w w:val="103"/>
          <w:rtl/>
        </w:rPr>
        <w:t>(</w:t>
      </w:r>
      <w:r w:rsidRPr="00C33D70">
        <w:rPr>
          <w:rtl/>
        </w:rPr>
        <w:endnoteRef/>
      </w:r>
      <w:r w:rsidRPr="00866097">
        <w:rPr>
          <w:spacing w:val="-5"/>
          <w:w w:val="103"/>
          <w:rtl/>
        </w:rPr>
        <w:t>)</w:t>
      </w:r>
      <w:r w:rsidRPr="00866097">
        <w:rPr>
          <w:spacing w:val="-5"/>
          <w:w w:val="103"/>
          <w:rtl/>
        </w:rPr>
        <w:tab/>
      </w:r>
      <w:r>
        <w:rPr>
          <w:spacing w:val="-5"/>
          <w:w w:val="103"/>
          <w:rtl/>
        </w:rPr>
        <w:t>انظر</w:t>
      </w:r>
      <w:r w:rsidRPr="00866097">
        <w:rPr>
          <w:spacing w:val="-5"/>
          <w:w w:val="103"/>
          <w:rtl/>
        </w:rPr>
        <w:t xml:space="preserve"> على سبيل المثال اللجنة المعنية بحقوق الإنسان</w:t>
      </w:r>
      <w:r>
        <w:rPr>
          <w:spacing w:val="-5"/>
          <w:w w:val="103"/>
          <w:rtl/>
        </w:rPr>
        <w:t>،</w:t>
      </w:r>
      <w:r w:rsidRPr="00866097">
        <w:rPr>
          <w:spacing w:val="-5"/>
          <w:w w:val="103"/>
          <w:rtl/>
        </w:rPr>
        <w:t xml:space="preserve"> البلاغ رقم 6/1977، ميان سيكيرا</w:t>
      </w:r>
      <w:r>
        <w:rPr>
          <w:spacing w:val="-5"/>
          <w:w w:val="103"/>
          <w:rtl/>
        </w:rPr>
        <w:t xml:space="preserve"> </w:t>
      </w:r>
      <w:r w:rsidRPr="00866097">
        <w:rPr>
          <w:spacing w:val="-5"/>
          <w:w w:val="103"/>
          <w:rtl/>
        </w:rPr>
        <w:t xml:space="preserve">ضد أوروغواي، الآراء المؤرخة 29 تموز/يوليه 1980، </w:t>
      </w:r>
      <w:r w:rsidRPr="00866097">
        <w:rPr>
          <w:spacing w:val="-5"/>
          <w:w w:val="103"/>
        </w:rPr>
        <w:t>A/35/40</w:t>
      </w:r>
      <w:r w:rsidRPr="00866097">
        <w:rPr>
          <w:spacing w:val="-5"/>
          <w:w w:val="103"/>
          <w:rtl/>
        </w:rPr>
        <w:t>، المرفق التاسع، الفقرة 16.</w:t>
      </w:r>
    </w:p>
  </w:endnote>
  <w:endnote w:id="62">
    <w:p w:rsidR="00BE12E6" w:rsidRPr="00866097"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866097">
        <w:rPr>
          <w:spacing w:val="-5"/>
          <w:w w:val="103"/>
          <w:rtl/>
        </w:rPr>
        <w:t>(</w:t>
      </w:r>
      <w:r w:rsidRPr="00C33D70">
        <w:rPr>
          <w:rtl/>
        </w:rPr>
        <w:endnoteRef/>
      </w:r>
      <w:r w:rsidRPr="00866097">
        <w:rPr>
          <w:spacing w:val="-5"/>
          <w:w w:val="103"/>
          <w:rtl/>
        </w:rPr>
        <w:t>)</w:t>
      </w:r>
      <w:r w:rsidRPr="00866097">
        <w:rPr>
          <w:spacing w:val="-5"/>
          <w:w w:val="103"/>
          <w:rtl/>
        </w:rPr>
        <w:tab/>
        <w:t>اللجنة المعنية بحقوق الإنسان، البلاغ رقم 491/1992،</w:t>
      </w:r>
      <w:r>
        <w:rPr>
          <w:spacing w:val="-5"/>
          <w:w w:val="103"/>
          <w:rtl/>
        </w:rPr>
        <w:t>.</w:t>
      </w:r>
      <w:r w:rsidRPr="00866097">
        <w:rPr>
          <w:spacing w:val="-5"/>
          <w:w w:val="103"/>
          <w:rtl/>
        </w:rPr>
        <w:t xml:space="preserve"> ج. ل.ف.</w:t>
      </w:r>
      <w:r>
        <w:rPr>
          <w:spacing w:val="-5"/>
          <w:w w:val="103"/>
          <w:rtl/>
        </w:rPr>
        <w:t xml:space="preserve"> </w:t>
      </w:r>
      <w:r w:rsidRPr="00866097">
        <w:rPr>
          <w:spacing w:val="-5"/>
          <w:w w:val="103"/>
          <w:rtl/>
        </w:rPr>
        <w:t>ضد أستراليا، قرار عدم المقبولية المؤرخ 28 تموز/يوليه</w:t>
      </w:r>
      <w:r>
        <w:rPr>
          <w:spacing w:val="-5"/>
          <w:w w:val="103"/>
          <w:rtl/>
        </w:rPr>
        <w:t xml:space="preserve"> </w:t>
      </w:r>
      <w:r w:rsidRPr="00866097">
        <w:rPr>
          <w:spacing w:val="-5"/>
          <w:w w:val="103"/>
          <w:rtl/>
        </w:rPr>
        <w:t xml:space="preserve">1992، </w:t>
      </w:r>
      <w:r w:rsidRPr="00866097">
        <w:rPr>
          <w:spacing w:val="-5"/>
          <w:w w:val="103"/>
        </w:rPr>
        <w:t>A/47/40</w:t>
      </w:r>
      <w:r w:rsidRPr="00866097">
        <w:rPr>
          <w:spacing w:val="-5"/>
          <w:w w:val="103"/>
          <w:rtl/>
        </w:rPr>
        <w:t>، المرفق العاشر، الفرع هاء هاء،</w:t>
      </w:r>
      <w:r>
        <w:rPr>
          <w:spacing w:val="-5"/>
          <w:w w:val="103"/>
          <w:rtl/>
        </w:rPr>
        <w:t xml:space="preserve"> </w:t>
      </w:r>
      <w:r w:rsidRPr="00866097">
        <w:rPr>
          <w:spacing w:val="-5"/>
          <w:w w:val="103"/>
          <w:rtl/>
        </w:rPr>
        <w:t>الفقرة 4-2.</w:t>
      </w:r>
    </w:p>
  </w:endnote>
  <w:endnote w:id="63">
    <w:p w:rsidR="00BE12E6" w:rsidRPr="00866097"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866097">
        <w:rPr>
          <w:spacing w:val="-5"/>
          <w:w w:val="103"/>
          <w:rtl/>
        </w:rPr>
        <w:t>(</w:t>
      </w:r>
      <w:r w:rsidRPr="00C33D70">
        <w:rPr>
          <w:rtl/>
        </w:rPr>
        <w:endnoteRef/>
      </w:r>
      <w:r w:rsidRPr="00866097">
        <w:rPr>
          <w:spacing w:val="-5"/>
          <w:w w:val="103"/>
          <w:rtl/>
        </w:rPr>
        <w:t>)</w:t>
      </w:r>
      <w:r w:rsidRPr="00866097">
        <w:rPr>
          <w:spacing w:val="-5"/>
          <w:w w:val="103"/>
          <w:rtl/>
        </w:rPr>
        <w:tab/>
        <w:t>اللجنة المعنية بحقوق الإنسان، البلاغ رقم 505/1992، أك</w:t>
      </w:r>
      <w:r>
        <w:rPr>
          <w:spacing w:val="-5"/>
          <w:w w:val="103"/>
          <w:rtl/>
        </w:rPr>
        <w:t>لا </w:t>
      </w:r>
      <w:r w:rsidRPr="00866097">
        <w:rPr>
          <w:spacing w:val="-5"/>
          <w:w w:val="103"/>
          <w:rtl/>
        </w:rPr>
        <w:t xml:space="preserve">ضد توغو، الآراء المؤرخة 25 آذار/مارس 1996، </w:t>
      </w:r>
      <w:r w:rsidRPr="00866097">
        <w:rPr>
          <w:spacing w:val="-5"/>
          <w:w w:val="103"/>
        </w:rPr>
        <w:t>A/51/40</w:t>
      </w:r>
      <w:r w:rsidRPr="00866097">
        <w:rPr>
          <w:spacing w:val="-5"/>
          <w:w w:val="103"/>
          <w:rtl/>
        </w:rPr>
        <w:t>، المجلد الثاني،</w:t>
      </w:r>
      <w:r>
        <w:rPr>
          <w:spacing w:val="-5"/>
          <w:w w:val="103"/>
          <w:rtl/>
        </w:rPr>
        <w:t xml:space="preserve"> </w:t>
      </w:r>
      <w:r w:rsidRPr="00866097">
        <w:rPr>
          <w:spacing w:val="-5"/>
          <w:w w:val="103"/>
          <w:rtl/>
        </w:rPr>
        <w:t>المرفق الثامن، الفرع طاء، الفقرة 7.</w:t>
      </w:r>
    </w:p>
  </w:endnote>
  <w:endnote w:id="64">
    <w:p w:rsidR="00BE12E6" w:rsidRPr="00866097"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866097">
        <w:rPr>
          <w:spacing w:val="-5"/>
          <w:w w:val="103"/>
          <w:rtl/>
        </w:rPr>
        <w:t>(</w:t>
      </w:r>
      <w:r w:rsidRPr="00C33D70">
        <w:rPr>
          <w:rtl/>
        </w:rPr>
        <w:endnoteRef/>
      </w:r>
      <w:r w:rsidRPr="00866097">
        <w:rPr>
          <w:spacing w:val="-5"/>
          <w:w w:val="103"/>
          <w:rtl/>
        </w:rPr>
        <w:t>)</w:t>
      </w:r>
      <w:r w:rsidRPr="00866097">
        <w:rPr>
          <w:spacing w:val="-5"/>
          <w:w w:val="103"/>
          <w:rtl/>
        </w:rPr>
        <w:tab/>
        <w:t>اللجنة المعنية بحقوق الإنسان، البلاغ رقم 521/1992، كولومين</w:t>
      </w:r>
      <w:r>
        <w:rPr>
          <w:spacing w:val="-5"/>
          <w:w w:val="103"/>
          <w:rtl/>
        </w:rPr>
        <w:t xml:space="preserve"> </w:t>
      </w:r>
      <w:r w:rsidRPr="00866097">
        <w:rPr>
          <w:spacing w:val="-5"/>
          <w:w w:val="103"/>
          <w:rtl/>
        </w:rPr>
        <w:t xml:space="preserve">ضد هنغاريا، الآراء المؤرخة 22 آذار/مارس 1996، </w:t>
      </w:r>
      <w:r w:rsidRPr="00866097">
        <w:rPr>
          <w:spacing w:val="-5"/>
          <w:w w:val="103"/>
        </w:rPr>
        <w:t>A/51/40</w:t>
      </w:r>
      <w:r w:rsidRPr="00866097">
        <w:rPr>
          <w:spacing w:val="-5"/>
          <w:w w:val="103"/>
          <w:rtl/>
        </w:rPr>
        <w:t>، المجلد الثاني،</w:t>
      </w:r>
      <w:r>
        <w:rPr>
          <w:spacing w:val="-5"/>
          <w:w w:val="103"/>
          <w:rtl/>
        </w:rPr>
        <w:t xml:space="preserve"> </w:t>
      </w:r>
      <w:r w:rsidRPr="00866097">
        <w:rPr>
          <w:spacing w:val="-5"/>
          <w:w w:val="103"/>
          <w:rtl/>
        </w:rPr>
        <w:t>المرفق الثامن، الفرع لام، الفقرة 11-2.</w:t>
      </w:r>
    </w:p>
  </w:endnote>
  <w:endnote w:id="65">
    <w:p w:rsidR="00BE12E6" w:rsidRPr="0020541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205412">
        <w:rPr>
          <w:spacing w:val="-5"/>
          <w:w w:val="103"/>
          <w:rtl/>
        </w:rPr>
        <w:t>(</w:t>
      </w:r>
      <w:r w:rsidRPr="00C33D70">
        <w:rPr>
          <w:rtl/>
        </w:rPr>
        <w:endnoteRef/>
      </w:r>
      <w:r w:rsidRPr="00205412">
        <w:rPr>
          <w:spacing w:val="-5"/>
          <w:w w:val="103"/>
          <w:rtl/>
        </w:rPr>
        <w:t>)</w:t>
      </w:r>
      <w:r w:rsidRPr="00205412">
        <w:rPr>
          <w:spacing w:val="-5"/>
          <w:w w:val="103"/>
          <w:rtl/>
        </w:rPr>
        <w:tab/>
        <w:t>اللجنة المعنية بحقوق الإنسان، البلاغ رقم 520/1992،إي وأ. ك. ضد</w:t>
      </w:r>
      <w:r>
        <w:rPr>
          <w:spacing w:val="-5"/>
          <w:w w:val="103"/>
          <w:rtl/>
        </w:rPr>
        <w:t xml:space="preserve"> </w:t>
      </w:r>
      <w:r w:rsidRPr="00205412">
        <w:rPr>
          <w:spacing w:val="-5"/>
          <w:w w:val="103"/>
          <w:rtl/>
        </w:rPr>
        <w:t>هنغاريا، قرار عدم المقبولية المؤرخ</w:t>
      </w:r>
      <w:r>
        <w:rPr>
          <w:spacing w:val="-5"/>
          <w:w w:val="103"/>
          <w:rtl/>
        </w:rPr>
        <w:t xml:space="preserve"> </w:t>
      </w:r>
      <w:r w:rsidRPr="00205412">
        <w:rPr>
          <w:spacing w:val="-5"/>
          <w:w w:val="103"/>
          <w:rtl/>
        </w:rPr>
        <w:t xml:space="preserve">7نيسان/أبريل 1994، </w:t>
      </w:r>
      <w:r w:rsidRPr="00205412">
        <w:rPr>
          <w:spacing w:val="-5"/>
          <w:w w:val="103"/>
        </w:rPr>
        <w:t>A/49/40</w:t>
      </w:r>
      <w:r w:rsidRPr="00205412">
        <w:rPr>
          <w:spacing w:val="-5"/>
          <w:w w:val="103"/>
          <w:rtl/>
        </w:rPr>
        <w:t>، المجلد الثاني،</w:t>
      </w:r>
      <w:r>
        <w:rPr>
          <w:spacing w:val="-5"/>
          <w:w w:val="103"/>
          <w:rtl/>
        </w:rPr>
        <w:t xml:space="preserve"> </w:t>
      </w:r>
      <w:r w:rsidRPr="00205412">
        <w:rPr>
          <w:spacing w:val="-5"/>
          <w:w w:val="103"/>
          <w:rtl/>
        </w:rPr>
        <w:t>المرفق العاشر، الفرع راء، الفقرة 6-4.</w:t>
      </w:r>
    </w:p>
  </w:endnote>
  <w:endnote w:id="66">
    <w:p w:rsidR="00BE12E6" w:rsidRPr="00113451"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13451">
        <w:rPr>
          <w:spacing w:val="-5"/>
          <w:w w:val="103"/>
          <w:rtl/>
        </w:rPr>
        <w:t>(</w:t>
      </w:r>
      <w:r w:rsidRPr="00C33D70">
        <w:rPr>
          <w:rtl/>
        </w:rPr>
        <w:endnoteRef/>
      </w:r>
      <w:r w:rsidRPr="00113451">
        <w:rPr>
          <w:spacing w:val="-5"/>
          <w:w w:val="103"/>
          <w:rtl/>
        </w:rPr>
        <w:t>)</w:t>
      </w:r>
      <w:r w:rsidRPr="00113451">
        <w:rPr>
          <w:spacing w:val="-5"/>
          <w:w w:val="103"/>
          <w:rtl/>
        </w:rPr>
        <w:tab/>
        <w:t>اللجنة المعنية بحقوق الإنسان، البلاغ رقم 628/1995، بارك</w:t>
      </w:r>
      <w:r>
        <w:rPr>
          <w:spacing w:val="-5"/>
          <w:w w:val="103"/>
          <w:rtl/>
        </w:rPr>
        <w:t xml:space="preserve"> </w:t>
      </w:r>
      <w:r w:rsidRPr="00113451">
        <w:rPr>
          <w:spacing w:val="-5"/>
          <w:w w:val="103"/>
          <w:rtl/>
        </w:rPr>
        <w:t>ضد جمهورية كوريا، الآراء المؤرخة</w:t>
      </w:r>
      <w:r>
        <w:rPr>
          <w:spacing w:val="-5"/>
          <w:w w:val="103"/>
          <w:rtl/>
        </w:rPr>
        <w:t xml:space="preserve"> </w:t>
      </w:r>
      <w:r w:rsidRPr="00113451">
        <w:rPr>
          <w:spacing w:val="-5"/>
          <w:w w:val="103"/>
          <w:rtl/>
        </w:rPr>
        <w:t xml:space="preserve">20 تشرين الأول/أكتوبر 1998، </w:t>
      </w:r>
      <w:r w:rsidRPr="00113451">
        <w:rPr>
          <w:spacing w:val="-5"/>
          <w:w w:val="103"/>
        </w:rPr>
        <w:t>A/54/40</w:t>
      </w:r>
      <w:r w:rsidRPr="00113451">
        <w:rPr>
          <w:spacing w:val="-5"/>
          <w:w w:val="103"/>
          <w:rtl/>
        </w:rPr>
        <w:t>، المجلد الثاني،</w:t>
      </w:r>
      <w:r>
        <w:rPr>
          <w:spacing w:val="-5"/>
          <w:w w:val="103"/>
          <w:rtl/>
        </w:rPr>
        <w:t xml:space="preserve"> </w:t>
      </w:r>
      <w:r w:rsidRPr="00113451">
        <w:rPr>
          <w:spacing w:val="-5"/>
          <w:w w:val="103"/>
          <w:rtl/>
        </w:rPr>
        <w:t>المرفق الحادي عشر، الفرع كاف، الفقرة 6-2.</w:t>
      </w:r>
    </w:p>
  </w:endnote>
  <w:endnote w:id="67">
    <w:p w:rsidR="00BE12E6" w:rsidRPr="00DB57D3"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13451">
        <w:rPr>
          <w:spacing w:val="-5"/>
          <w:w w:val="103"/>
          <w:rtl/>
        </w:rPr>
        <w:t>(</w:t>
      </w:r>
      <w:r w:rsidRPr="00C33D70">
        <w:rPr>
          <w:rtl/>
        </w:rPr>
        <w:endnoteRef/>
      </w:r>
      <w:r w:rsidRPr="00113451">
        <w:rPr>
          <w:spacing w:val="-5"/>
          <w:w w:val="103"/>
          <w:rtl/>
        </w:rPr>
        <w:t>)</w:t>
      </w:r>
      <w:r w:rsidRPr="00113451">
        <w:rPr>
          <w:spacing w:val="-5"/>
          <w:w w:val="103"/>
          <w:rtl/>
        </w:rPr>
        <w:tab/>
      </w:r>
      <w:r w:rsidRPr="00DB57D3">
        <w:rPr>
          <w:spacing w:val="-5"/>
          <w:w w:val="103"/>
          <w:rtl/>
        </w:rPr>
        <w:t>المعنية بحقوق الإنسان، البلاغ رقم 574/1994، كيم</w:t>
      </w:r>
      <w:r>
        <w:rPr>
          <w:spacing w:val="-5"/>
          <w:w w:val="103"/>
          <w:rtl/>
        </w:rPr>
        <w:t xml:space="preserve"> </w:t>
      </w:r>
      <w:r w:rsidRPr="00DB57D3">
        <w:rPr>
          <w:spacing w:val="-5"/>
          <w:w w:val="103"/>
          <w:rtl/>
        </w:rPr>
        <w:t xml:space="preserve">ضد جمهورية كوريا، </w:t>
      </w:r>
      <w:r w:rsidRPr="00DB57D3">
        <w:rPr>
          <w:spacing w:val="-5"/>
          <w:w w:val="103"/>
        </w:rPr>
        <w:t>A/54/40</w:t>
      </w:r>
      <w:r w:rsidRPr="00DB57D3">
        <w:rPr>
          <w:spacing w:val="-5"/>
          <w:w w:val="103"/>
          <w:rtl/>
        </w:rPr>
        <w:t>، المجلد الثاني،</w:t>
      </w:r>
      <w:r>
        <w:rPr>
          <w:spacing w:val="-5"/>
          <w:w w:val="103"/>
          <w:rtl/>
        </w:rPr>
        <w:t xml:space="preserve"> </w:t>
      </w:r>
      <w:r w:rsidRPr="00DB57D3">
        <w:rPr>
          <w:spacing w:val="-5"/>
          <w:w w:val="103"/>
          <w:rtl/>
        </w:rPr>
        <w:t>المرفق الحادي عشر، الفرع ألف، الفقرة 6-2.</w:t>
      </w:r>
    </w:p>
  </w:endnote>
  <w:endnote w:id="68">
    <w:p w:rsidR="00BE12E6" w:rsidRPr="00DB57D3"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 البلاغ رقم 774/1997، بروك وبركوفا</w:t>
      </w:r>
      <w:r>
        <w:rPr>
          <w:spacing w:val="-5"/>
          <w:w w:val="103"/>
          <w:rtl/>
        </w:rPr>
        <w:t xml:space="preserve"> </w:t>
      </w:r>
      <w:r w:rsidRPr="00DB57D3">
        <w:rPr>
          <w:spacing w:val="-5"/>
          <w:w w:val="103"/>
          <w:rtl/>
        </w:rPr>
        <w:t xml:space="preserve">ضد الجمهورية التشيكية،الآراء المؤرخة 31 تشرين الأول/أكتوبر 2001، </w:t>
      </w:r>
      <w:r w:rsidRPr="00DB57D3">
        <w:rPr>
          <w:spacing w:val="-5"/>
          <w:w w:val="103"/>
        </w:rPr>
        <w:t>A/57/40</w:t>
      </w:r>
      <w:r w:rsidRPr="00DB57D3">
        <w:rPr>
          <w:spacing w:val="-5"/>
          <w:w w:val="103"/>
          <w:rtl/>
        </w:rPr>
        <w:t>، المجلد الثاني،</w:t>
      </w:r>
      <w:r>
        <w:rPr>
          <w:spacing w:val="-5"/>
          <w:w w:val="103"/>
          <w:rtl/>
        </w:rPr>
        <w:t xml:space="preserve"> </w:t>
      </w:r>
      <w:r w:rsidRPr="00DB57D3">
        <w:rPr>
          <w:spacing w:val="-5"/>
          <w:w w:val="103"/>
          <w:rtl/>
        </w:rPr>
        <w:t>المرفق التاسع، الفرع نون، الفقرتان 6-3 و</w:t>
      </w:r>
      <w:r>
        <w:rPr>
          <w:rFonts w:hint="cs"/>
          <w:spacing w:val="-5"/>
          <w:w w:val="103"/>
          <w:rtl/>
        </w:rPr>
        <w:t xml:space="preserve"> </w:t>
      </w:r>
      <w:r w:rsidRPr="00DB57D3">
        <w:rPr>
          <w:spacing w:val="-5"/>
          <w:w w:val="103"/>
          <w:rtl/>
        </w:rPr>
        <w:t>6-4.</w:t>
      </w:r>
    </w:p>
  </w:endnote>
  <w:endnote w:id="69">
    <w:p w:rsidR="00BE12E6" w:rsidRPr="00DB57D3"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 البلاغ رقم 566/1993، سومرس</w:t>
      </w:r>
      <w:r>
        <w:rPr>
          <w:spacing w:val="-5"/>
          <w:w w:val="103"/>
          <w:rtl/>
        </w:rPr>
        <w:t xml:space="preserve"> </w:t>
      </w:r>
      <w:r w:rsidRPr="00DB57D3">
        <w:rPr>
          <w:spacing w:val="-5"/>
          <w:w w:val="103"/>
          <w:rtl/>
        </w:rPr>
        <w:t>ضد هنغاريا، الآراء المؤرخة 23 تموز/يوليه</w:t>
      </w:r>
      <w:r>
        <w:rPr>
          <w:spacing w:val="-5"/>
          <w:w w:val="103"/>
          <w:rtl/>
        </w:rPr>
        <w:t xml:space="preserve"> </w:t>
      </w:r>
      <w:r w:rsidRPr="00DB57D3">
        <w:rPr>
          <w:spacing w:val="-5"/>
          <w:w w:val="103"/>
          <w:rtl/>
        </w:rPr>
        <w:t xml:space="preserve">1996، </w:t>
      </w:r>
      <w:r w:rsidRPr="00DB57D3">
        <w:rPr>
          <w:spacing w:val="-5"/>
          <w:w w:val="103"/>
        </w:rPr>
        <w:t>A/51/40</w:t>
      </w:r>
      <w:r w:rsidRPr="00DB57D3">
        <w:rPr>
          <w:spacing w:val="-5"/>
          <w:w w:val="103"/>
          <w:rtl/>
        </w:rPr>
        <w:t>، المجلد الثاني،</w:t>
      </w:r>
      <w:r>
        <w:rPr>
          <w:spacing w:val="-5"/>
          <w:w w:val="103"/>
          <w:rtl/>
        </w:rPr>
        <w:t xml:space="preserve"> </w:t>
      </w:r>
      <w:r w:rsidRPr="00DB57D3">
        <w:rPr>
          <w:spacing w:val="-5"/>
          <w:w w:val="103"/>
          <w:rtl/>
        </w:rPr>
        <w:t>المرفق الثامن، الفرع راء، الفقرات 6-2 إلى</w:t>
      </w:r>
      <w:r>
        <w:rPr>
          <w:rFonts w:hint="cs"/>
          <w:spacing w:val="-5"/>
          <w:w w:val="103"/>
          <w:rtl/>
        </w:rPr>
        <w:t xml:space="preserve"> </w:t>
      </w:r>
      <w:r w:rsidRPr="00DB57D3">
        <w:rPr>
          <w:spacing w:val="-5"/>
          <w:w w:val="103"/>
          <w:rtl/>
        </w:rPr>
        <w:t>6-4.</w:t>
      </w:r>
    </w:p>
  </w:endnote>
  <w:endnote w:id="70">
    <w:p w:rsidR="00BE12E6" w:rsidRPr="00DB57D3"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w:t>
      </w:r>
      <w:r>
        <w:rPr>
          <w:spacing w:val="-5"/>
          <w:w w:val="103"/>
          <w:rtl/>
        </w:rPr>
        <w:t xml:space="preserve"> </w:t>
      </w:r>
      <w:r w:rsidRPr="00DB57D3">
        <w:rPr>
          <w:spacing w:val="-5"/>
          <w:w w:val="103"/>
          <w:rtl/>
        </w:rPr>
        <w:t>البلاغ 983/2001، لوف وآخرون</w:t>
      </w:r>
      <w:r>
        <w:rPr>
          <w:spacing w:val="-5"/>
          <w:w w:val="103"/>
          <w:rtl/>
        </w:rPr>
        <w:t xml:space="preserve"> </w:t>
      </w:r>
      <w:r w:rsidRPr="00DB57D3">
        <w:rPr>
          <w:spacing w:val="-5"/>
          <w:w w:val="103"/>
          <w:rtl/>
        </w:rPr>
        <w:t>ضد أستراليا، الآراء</w:t>
      </w:r>
      <w:r>
        <w:rPr>
          <w:spacing w:val="-5"/>
          <w:w w:val="103"/>
          <w:rtl/>
        </w:rPr>
        <w:t xml:space="preserve"> </w:t>
      </w:r>
      <w:r w:rsidRPr="00DB57D3">
        <w:rPr>
          <w:spacing w:val="-5"/>
          <w:w w:val="103"/>
          <w:rtl/>
        </w:rPr>
        <w:t xml:space="preserve">المؤرخة 25 آذار/مارس 2003، </w:t>
      </w:r>
      <w:r w:rsidRPr="00DB57D3">
        <w:rPr>
          <w:spacing w:val="-5"/>
          <w:w w:val="103"/>
        </w:rPr>
        <w:t>CCPR/C/77/D/983/2001</w:t>
      </w:r>
      <w:r w:rsidRPr="00DB57D3">
        <w:rPr>
          <w:spacing w:val="-5"/>
          <w:w w:val="103"/>
          <w:rtl/>
        </w:rPr>
        <w:t>، الفقرة</w:t>
      </w:r>
      <w:r>
        <w:rPr>
          <w:spacing w:val="-5"/>
          <w:w w:val="103"/>
          <w:rtl/>
        </w:rPr>
        <w:t xml:space="preserve"> </w:t>
      </w:r>
      <w:r w:rsidRPr="00DB57D3">
        <w:rPr>
          <w:spacing w:val="-5"/>
          <w:w w:val="103"/>
          <w:rtl/>
        </w:rPr>
        <w:t>7-3.</w:t>
      </w:r>
    </w:p>
  </w:endnote>
  <w:endnote w:id="71">
    <w:p w:rsidR="00BE12E6" w:rsidRPr="00DB57D3"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w:t>
      </w:r>
      <w:r>
        <w:rPr>
          <w:spacing w:val="-5"/>
          <w:w w:val="103"/>
          <w:rtl/>
        </w:rPr>
        <w:t xml:space="preserve"> </w:t>
      </w:r>
      <w:r w:rsidRPr="00DB57D3">
        <w:rPr>
          <w:spacing w:val="-5"/>
          <w:w w:val="103"/>
          <w:rtl/>
        </w:rPr>
        <w:t xml:space="preserve">البلاغ 872/1999، كوروفسكي ضد بولندا، قرار عدم المقبولية المؤرخ 18 آذار/مارس 2003، </w:t>
      </w:r>
      <w:r w:rsidRPr="00DB57D3">
        <w:rPr>
          <w:spacing w:val="-5"/>
          <w:w w:val="103"/>
        </w:rPr>
        <w:t>CCPR/C/77/D/872/1999</w:t>
      </w:r>
      <w:r w:rsidRPr="00DB57D3">
        <w:rPr>
          <w:spacing w:val="-5"/>
          <w:w w:val="103"/>
          <w:rtl/>
        </w:rPr>
        <w:t>، الفقرات 6-2 إلى 6-4.</w:t>
      </w:r>
    </w:p>
  </w:endnote>
  <w:endnote w:id="72">
    <w:p w:rsidR="00BE12E6" w:rsidRPr="00DB57D3"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w:t>
      </w:r>
      <w:r>
        <w:rPr>
          <w:spacing w:val="-5"/>
          <w:w w:val="103"/>
          <w:rtl/>
        </w:rPr>
        <w:t xml:space="preserve"> </w:t>
      </w:r>
      <w:r w:rsidRPr="00DB57D3">
        <w:rPr>
          <w:spacing w:val="-5"/>
          <w:w w:val="103"/>
          <w:rtl/>
        </w:rPr>
        <w:t xml:space="preserve">البلاغ 950/2000، سارما ضد سري لانكا، الآراء المؤرخة 16 تموز/يوليه 2003، </w:t>
      </w:r>
      <w:r w:rsidRPr="00DB57D3">
        <w:rPr>
          <w:spacing w:val="-5"/>
          <w:w w:val="103"/>
        </w:rPr>
        <w:t>CCPR/C/78/D/950/2000</w:t>
      </w:r>
      <w:r w:rsidRPr="00DB57D3">
        <w:rPr>
          <w:spacing w:val="-5"/>
          <w:w w:val="103"/>
          <w:rtl/>
        </w:rPr>
        <w:t>، الفقرة</w:t>
      </w:r>
      <w:r>
        <w:rPr>
          <w:spacing w:val="-5"/>
          <w:w w:val="103"/>
          <w:rtl/>
        </w:rPr>
        <w:t xml:space="preserve"> </w:t>
      </w:r>
      <w:r w:rsidRPr="00DB57D3">
        <w:rPr>
          <w:spacing w:val="-5"/>
          <w:w w:val="103"/>
          <w:rtl/>
        </w:rPr>
        <w:t>6-2.</w:t>
      </w:r>
    </w:p>
  </w:endnote>
  <w:endnote w:id="73">
    <w:p w:rsidR="00BE12E6" w:rsidRPr="00DB57D3"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اتفاقية البلدان الأمريكية لمنع العنف ضد المرأة والمعاقبة عليه واستئصاله، المعتمدة في بليم دو بارا، البرازيل، في 9 حزيران/يونيه 1994. وبموجب المادة 12 من هذه الاتفاقية، يجوز للأفراد أن يقدموا تظلمات إلى لجنة البلدان الأمريكية لحقوق الإنسان.</w:t>
      </w:r>
    </w:p>
  </w:endnote>
  <w:endnote w:id="74">
    <w:p w:rsidR="00BE12E6" w:rsidRPr="00DB57D3"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r>
      <w:r>
        <w:rPr>
          <w:rFonts w:hint="cs"/>
          <w:spacing w:val="-5"/>
          <w:w w:val="103"/>
          <w:rtl/>
        </w:rPr>
        <w:t xml:space="preserve">انظر: </w:t>
      </w:r>
      <w:r w:rsidRPr="00C33D70">
        <w:rPr>
          <w:spacing w:val="-5"/>
          <w:w w:val="103"/>
        </w:rPr>
        <w:t xml:space="preserve">Inter-American Commission Report No. 73/01, Case No. 12.350, MZ v. </w:t>
      </w:r>
      <w:smartTag w:uri="urn:schemas-microsoft-com:office:smarttags" w:element="country-region">
        <w:smartTag w:uri="urn:schemas-microsoft-com:office:smarttags" w:element="place">
          <w:r w:rsidRPr="00C33D70">
            <w:rPr>
              <w:spacing w:val="-5"/>
              <w:w w:val="103"/>
            </w:rPr>
            <w:t>Bolivia</w:t>
          </w:r>
        </w:smartTag>
      </w:smartTag>
      <w:r w:rsidRPr="00C33D70">
        <w:rPr>
          <w:spacing w:val="-5"/>
          <w:w w:val="103"/>
        </w:rPr>
        <w:t xml:space="preserve">, report of </w:t>
      </w:r>
      <w:smartTag w:uri="urn:schemas-microsoft-com:office:smarttags" w:element="date">
        <w:smartTagPr>
          <w:attr w:name="Month" w:val="10"/>
          <w:attr w:name="Day" w:val="10"/>
          <w:attr w:name="Year" w:val="2001"/>
        </w:smartTagPr>
        <w:r w:rsidRPr="00C33D70">
          <w:rPr>
            <w:spacing w:val="-5"/>
            <w:w w:val="103"/>
          </w:rPr>
          <w:t>10 October 2001</w:t>
        </w:r>
      </w:smartTag>
      <w:r w:rsidRPr="00C33D70">
        <w:rPr>
          <w:spacing w:val="-5"/>
          <w:w w:val="103"/>
        </w:rPr>
        <w:t>.</w:t>
      </w:r>
    </w:p>
  </w:endnote>
  <w:endnote w:id="75">
    <w:p w:rsidR="00BE12E6" w:rsidRPr="00DB57D3"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r>
      <w:r>
        <w:rPr>
          <w:rFonts w:hint="cs"/>
          <w:spacing w:val="-5"/>
          <w:w w:val="103"/>
          <w:rtl/>
        </w:rPr>
        <w:t xml:space="preserve">انظر: </w:t>
      </w:r>
      <w:r w:rsidRPr="00C33D70">
        <w:rPr>
          <w:spacing w:val="-5"/>
          <w:w w:val="103"/>
        </w:rPr>
        <w:t>European Commission Appl. No. 323/57, X v. Denmark, inadmissibility decision of 19 December 1957, European Commission of Human Rights, Documents and Decisions, 1955-1956-1957, p. 247.</w:t>
      </w:r>
    </w:p>
  </w:endnote>
  <w:endnote w:id="76">
    <w:p w:rsidR="00BE12E6" w:rsidRPr="00DB57D3"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 البلاغ رقم 275/1988،</w:t>
      </w:r>
      <w:r>
        <w:rPr>
          <w:spacing w:val="-5"/>
          <w:w w:val="103"/>
          <w:rtl/>
        </w:rPr>
        <w:t>.</w:t>
      </w:r>
      <w:r w:rsidRPr="00DB57D3">
        <w:rPr>
          <w:spacing w:val="-5"/>
          <w:w w:val="103"/>
          <w:rtl/>
        </w:rPr>
        <w:t xml:space="preserve"> س إي.</w:t>
      </w:r>
      <w:r>
        <w:rPr>
          <w:spacing w:val="-5"/>
          <w:w w:val="103"/>
          <w:rtl/>
        </w:rPr>
        <w:t xml:space="preserve"> </w:t>
      </w:r>
      <w:r w:rsidRPr="00DB57D3">
        <w:rPr>
          <w:spacing w:val="-5"/>
          <w:w w:val="103"/>
          <w:rtl/>
        </w:rPr>
        <w:t xml:space="preserve">ضد الأرجنتين، قرار عدم المقبولية المؤرخ 26 آذار/مارس 1990، </w:t>
      </w:r>
      <w:r w:rsidRPr="00DB57D3">
        <w:rPr>
          <w:spacing w:val="-5"/>
          <w:w w:val="103"/>
        </w:rPr>
        <w:t>A/45/40</w:t>
      </w:r>
      <w:r w:rsidRPr="00DB57D3">
        <w:rPr>
          <w:spacing w:val="-5"/>
          <w:w w:val="103"/>
          <w:rtl/>
        </w:rPr>
        <w:t>، المجلد الثاني، المرفق العاشر، الفرع ياء، الفقرة 5-3؛ وفي</w:t>
      </w:r>
      <w:r>
        <w:rPr>
          <w:spacing w:val="-5"/>
          <w:w w:val="103"/>
          <w:rtl/>
        </w:rPr>
        <w:t xml:space="preserve"> </w:t>
      </w:r>
      <w:r w:rsidRPr="00DB57D3">
        <w:rPr>
          <w:spacing w:val="-5"/>
          <w:w w:val="103"/>
          <w:rtl/>
        </w:rPr>
        <w:t>البلاغات</w:t>
      </w:r>
      <w:r>
        <w:rPr>
          <w:spacing w:val="-5"/>
          <w:w w:val="103"/>
          <w:rtl/>
        </w:rPr>
        <w:t xml:space="preserve"> </w:t>
      </w:r>
      <w:r w:rsidRPr="00DB57D3">
        <w:rPr>
          <w:spacing w:val="-5"/>
          <w:w w:val="103"/>
          <w:rtl/>
        </w:rPr>
        <w:t>رقم 343-245/1988، ر. أ. ف. ن. وآخرون.</w:t>
      </w:r>
      <w:r>
        <w:rPr>
          <w:spacing w:val="-5"/>
          <w:w w:val="103"/>
          <w:rtl/>
        </w:rPr>
        <w:t xml:space="preserve"> </w:t>
      </w:r>
      <w:r w:rsidRPr="00DB57D3">
        <w:rPr>
          <w:spacing w:val="-5"/>
          <w:w w:val="103"/>
          <w:rtl/>
        </w:rPr>
        <w:t xml:space="preserve">ضد الأرجنتين، قرار عدم المقبولية المؤرخ 26 آذار/مارس 1990، </w:t>
      </w:r>
      <w:r w:rsidRPr="00DB57D3">
        <w:rPr>
          <w:spacing w:val="-5"/>
          <w:w w:val="103"/>
        </w:rPr>
        <w:t>A/45/40</w:t>
      </w:r>
      <w:r w:rsidRPr="00DB57D3">
        <w:rPr>
          <w:spacing w:val="-5"/>
          <w:w w:val="103"/>
          <w:rtl/>
        </w:rPr>
        <w:t>، المجلد الثاني، المرفق العاشر، الفرع صاد، الفقرة 5-3.</w:t>
      </w:r>
    </w:p>
  </w:endnote>
  <w:endnote w:id="77">
    <w:p w:rsidR="00BE12E6" w:rsidRPr="00DB57D3"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t>اللجنة المعنية بحقوق الإنسان،</w:t>
      </w:r>
      <w:r>
        <w:rPr>
          <w:spacing w:val="-5"/>
          <w:w w:val="103"/>
          <w:rtl/>
        </w:rPr>
        <w:t xml:space="preserve"> </w:t>
      </w:r>
      <w:r w:rsidRPr="00DB57D3">
        <w:rPr>
          <w:spacing w:val="-5"/>
          <w:w w:val="103"/>
          <w:rtl/>
        </w:rPr>
        <w:t xml:space="preserve">البلاغ 972/2001، كازانتزيس ضد قبرص، قرار عدم المقبولية المؤرخ 7 آب/أغسطس 2003، </w:t>
      </w:r>
      <w:r w:rsidRPr="00DB57D3">
        <w:rPr>
          <w:spacing w:val="-5"/>
          <w:w w:val="103"/>
        </w:rPr>
        <w:t>CCPR/C/78/D/972/2001</w:t>
      </w:r>
      <w:r w:rsidRPr="00DB57D3">
        <w:rPr>
          <w:spacing w:val="-5"/>
          <w:w w:val="103"/>
          <w:rtl/>
        </w:rPr>
        <w:t>، الفقرة</w:t>
      </w:r>
      <w:r>
        <w:rPr>
          <w:spacing w:val="-5"/>
          <w:w w:val="103"/>
          <w:rtl/>
        </w:rPr>
        <w:t xml:space="preserve"> </w:t>
      </w:r>
      <w:r w:rsidRPr="00DB57D3">
        <w:rPr>
          <w:spacing w:val="-5"/>
          <w:w w:val="103"/>
          <w:rtl/>
        </w:rPr>
        <w:t>6-6.</w:t>
      </w:r>
    </w:p>
  </w:endnote>
  <w:endnote w:id="78">
    <w:p w:rsidR="00BE12E6" w:rsidRPr="00DB57D3"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B57D3">
        <w:rPr>
          <w:spacing w:val="-5"/>
          <w:w w:val="103"/>
          <w:rtl/>
        </w:rPr>
        <w:t>(</w:t>
      </w:r>
      <w:r w:rsidRPr="00C33D70">
        <w:rPr>
          <w:rtl/>
        </w:rPr>
        <w:endnoteRef/>
      </w:r>
      <w:r w:rsidRPr="00DB57D3">
        <w:rPr>
          <w:spacing w:val="-5"/>
          <w:w w:val="103"/>
          <w:rtl/>
        </w:rPr>
        <w:t>)</w:t>
      </w:r>
      <w:r w:rsidRPr="00DB57D3">
        <w:rPr>
          <w:spacing w:val="-5"/>
          <w:w w:val="103"/>
          <w:rtl/>
        </w:rPr>
        <w:tab/>
      </w:r>
      <w:r>
        <w:rPr>
          <w:rFonts w:hint="cs"/>
          <w:spacing w:val="-5"/>
          <w:w w:val="103"/>
          <w:rtl/>
        </w:rPr>
        <w:t xml:space="preserve">انظر: </w:t>
      </w:r>
      <w:r w:rsidRPr="00C33D70">
        <w:rPr>
          <w:spacing w:val="-5"/>
          <w:w w:val="103"/>
        </w:rPr>
        <w:t xml:space="preserve">Inter-American Commission, Report No. 3/02, Case No. 11.498, Grande v. Argentina, report of </w:t>
      </w:r>
      <w:smartTag w:uri="urn:schemas-microsoft-com:office:smarttags" w:element="date">
        <w:smartTagPr>
          <w:attr w:name="Month" w:val="2"/>
          <w:attr w:name="Day" w:val="27"/>
          <w:attr w:name="Year" w:val="2002"/>
        </w:smartTagPr>
        <w:r w:rsidRPr="00C33D70">
          <w:rPr>
            <w:spacing w:val="-5"/>
            <w:w w:val="103"/>
          </w:rPr>
          <w:t>27 February 2002</w:t>
        </w:r>
      </w:smartTag>
      <w:r w:rsidRPr="00C33D70">
        <w:rPr>
          <w:spacing w:val="-5"/>
          <w:w w:val="103"/>
        </w:rPr>
        <w:t>.</w:t>
      </w:r>
    </w:p>
  </w:endnote>
  <w:endnote w:id="79">
    <w:p w:rsidR="00BE12E6" w:rsidRPr="007B45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7B450B">
        <w:rPr>
          <w:spacing w:val="-5"/>
          <w:w w:val="103"/>
          <w:rtl/>
        </w:rPr>
        <w:t>(</w:t>
      </w:r>
      <w:r w:rsidRPr="00C33D70">
        <w:rPr>
          <w:rtl/>
        </w:rPr>
        <w:endnoteRef/>
      </w:r>
      <w:r w:rsidRPr="007B450B">
        <w:rPr>
          <w:spacing w:val="-5"/>
          <w:w w:val="103"/>
          <w:rtl/>
        </w:rPr>
        <w:t>)</w:t>
      </w:r>
      <w:r w:rsidRPr="007B450B">
        <w:rPr>
          <w:spacing w:val="-5"/>
          <w:w w:val="103"/>
          <w:rtl/>
        </w:rPr>
        <w:tab/>
      </w:r>
      <w:r>
        <w:rPr>
          <w:rFonts w:hint="cs"/>
          <w:spacing w:val="-5"/>
          <w:w w:val="103"/>
          <w:rtl/>
        </w:rPr>
        <w:t xml:space="preserve">انظر: </w:t>
      </w:r>
      <w:r w:rsidRPr="00C33D70">
        <w:rPr>
          <w:spacing w:val="-5"/>
          <w:w w:val="103"/>
        </w:rPr>
        <w:t xml:space="preserve">European Commission Appl. No. 913/60, X v. </w:t>
      </w:r>
      <w:smartTag w:uri="urn:schemas-microsoft-com:office:smarttags" w:element="country-region">
        <w:smartTag w:uri="urn:schemas-microsoft-com:office:smarttags" w:element="place">
          <w:r w:rsidRPr="00C33D70">
            <w:rPr>
              <w:spacing w:val="-5"/>
              <w:w w:val="103"/>
            </w:rPr>
            <w:t>Austria</w:t>
          </w:r>
        </w:smartTag>
      </w:smartTag>
      <w:r w:rsidRPr="00C33D70">
        <w:rPr>
          <w:spacing w:val="-5"/>
          <w:w w:val="103"/>
        </w:rPr>
        <w:t xml:space="preserve">, inadmissibility decision of </w:t>
      </w:r>
      <w:smartTag w:uri="urn:schemas-microsoft-com:office:smarttags" w:element="date">
        <w:smartTagPr>
          <w:attr w:name="Month" w:val="12"/>
          <w:attr w:name="Day" w:val="19"/>
          <w:attr w:name="Year" w:val="1961"/>
        </w:smartTagPr>
        <w:r w:rsidRPr="00C33D70">
          <w:rPr>
            <w:spacing w:val="-5"/>
            <w:w w:val="103"/>
          </w:rPr>
          <w:t>19 December 1961</w:t>
        </w:r>
      </w:smartTag>
      <w:r w:rsidRPr="00C33D70">
        <w:rPr>
          <w:spacing w:val="-5"/>
          <w:w w:val="103"/>
        </w:rPr>
        <w:t>, Collection 8, pp. 43-45.</w:t>
      </w:r>
    </w:p>
  </w:endnote>
  <w:endnote w:id="80">
    <w:p w:rsidR="00BE12E6" w:rsidRPr="007B45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7B450B">
        <w:rPr>
          <w:spacing w:val="-5"/>
          <w:w w:val="103"/>
          <w:rtl/>
        </w:rPr>
        <w:t>(</w:t>
      </w:r>
      <w:r w:rsidRPr="00C33D70">
        <w:rPr>
          <w:rtl/>
        </w:rPr>
        <w:endnoteRef/>
      </w:r>
      <w:r w:rsidRPr="007B450B">
        <w:rPr>
          <w:spacing w:val="-5"/>
          <w:w w:val="103"/>
          <w:rtl/>
        </w:rPr>
        <w:t>)</w:t>
      </w:r>
      <w:r w:rsidRPr="007B450B">
        <w:rPr>
          <w:spacing w:val="-5"/>
          <w:w w:val="103"/>
          <w:rtl/>
        </w:rPr>
        <w:tab/>
      </w:r>
      <w:r>
        <w:rPr>
          <w:rFonts w:hint="cs"/>
          <w:spacing w:val="-5"/>
          <w:w w:val="103"/>
          <w:rtl/>
        </w:rPr>
        <w:t xml:space="preserve">انظر: </w:t>
      </w:r>
      <w:r w:rsidRPr="00C33D70">
        <w:rPr>
          <w:spacing w:val="-5"/>
          <w:w w:val="103"/>
        </w:rPr>
        <w:t xml:space="preserve">ECtHR, Appl. No. 71549/01, Cvijetic v. </w:t>
      </w:r>
      <w:smartTag w:uri="urn:schemas-microsoft-com:office:smarttags" w:element="country-region">
        <w:smartTag w:uri="urn:schemas-microsoft-com:office:smarttags" w:element="place">
          <w:r w:rsidRPr="00C33D70">
            <w:rPr>
              <w:spacing w:val="-5"/>
              <w:w w:val="103"/>
            </w:rPr>
            <w:t>Croatia</w:t>
          </w:r>
        </w:smartTag>
      </w:smartTag>
      <w:r w:rsidRPr="00C33D70">
        <w:rPr>
          <w:spacing w:val="-5"/>
          <w:w w:val="103"/>
        </w:rPr>
        <w:t xml:space="preserve">, decision declaring an application partly admissible, </w:t>
      </w:r>
      <w:smartTag w:uri="urn:schemas-microsoft-com:office:smarttags" w:element="date">
        <w:smartTagPr>
          <w:attr w:name="Month" w:val="4"/>
          <w:attr w:name="Day" w:val="3"/>
          <w:attr w:name="Year" w:val="2003"/>
        </w:smartTagPr>
        <w:r w:rsidRPr="00C33D70">
          <w:rPr>
            <w:spacing w:val="-5"/>
            <w:w w:val="103"/>
          </w:rPr>
          <w:t>3 April 2003</w:t>
        </w:r>
      </w:smartTag>
    </w:p>
  </w:endnote>
  <w:endnote w:id="81">
    <w:p w:rsidR="00BE12E6" w:rsidRPr="007B45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7B450B">
        <w:rPr>
          <w:spacing w:val="-5"/>
          <w:w w:val="103"/>
          <w:rtl/>
        </w:rPr>
        <w:t>(</w:t>
      </w:r>
      <w:r w:rsidRPr="00C33D70">
        <w:rPr>
          <w:rtl/>
        </w:rPr>
        <w:endnoteRef/>
      </w:r>
      <w:r w:rsidRPr="007B450B">
        <w:rPr>
          <w:spacing w:val="-5"/>
          <w:w w:val="103"/>
          <w:rtl/>
        </w:rPr>
        <w:t>)</w:t>
      </w:r>
      <w:r w:rsidRPr="007B450B">
        <w:rPr>
          <w:spacing w:val="-5"/>
          <w:w w:val="103"/>
          <w:rtl/>
        </w:rPr>
        <w:tab/>
      </w:r>
      <w:r>
        <w:rPr>
          <w:rFonts w:hint="cs"/>
          <w:spacing w:val="-5"/>
          <w:w w:val="103"/>
          <w:rtl/>
        </w:rPr>
        <w:t xml:space="preserve">انظر: </w:t>
      </w:r>
      <w:r w:rsidRPr="00C33D70">
        <w:rPr>
          <w:spacing w:val="-5"/>
          <w:w w:val="103"/>
        </w:rPr>
        <w:t>ECtHR, Appl. No. 214/56, De Becker v. Belgium., Series A, Vol. 4, judgement of 27 March 1962</w:t>
      </w:r>
      <w:r w:rsidRPr="00C33D70">
        <w:rPr>
          <w:rFonts w:hint="cs"/>
          <w:spacing w:val="-5"/>
          <w:w w:val="103"/>
          <w:rtl/>
        </w:rPr>
        <w:t>.</w:t>
      </w:r>
    </w:p>
  </w:endnote>
  <w:endnote w:id="82">
    <w:p w:rsidR="00BE12E6" w:rsidRPr="007B45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7B450B">
        <w:rPr>
          <w:spacing w:val="-5"/>
          <w:w w:val="103"/>
          <w:rtl/>
        </w:rPr>
        <w:t>(</w:t>
      </w:r>
      <w:r w:rsidRPr="00C33D70">
        <w:rPr>
          <w:rtl/>
        </w:rPr>
        <w:endnoteRef/>
      </w:r>
      <w:r w:rsidRPr="007B450B">
        <w:rPr>
          <w:spacing w:val="-5"/>
          <w:w w:val="103"/>
          <w:rtl/>
        </w:rPr>
        <w:t>)</w:t>
      </w:r>
      <w:r w:rsidRPr="007B450B">
        <w:rPr>
          <w:spacing w:val="-5"/>
          <w:w w:val="103"/>
          <w:rtl/>
        </w:rPr>
        <w:tab/>
      </w:r>
      <w:r>
        <w:rPr>
          <w:rFonts w:hint="cs"/>
          <w:spacing w:val="-5"/>
          <w:w w:val="103"/>
          <w:rtl/>
        </w:rPr>
        <w:t xml:space="preserve">انظر: </w:t>
      </w:r>
      <w:r w:rsidRPr="00C33D70">
        <w:rPr>
          <w:spacing w:val="-5"/>
          <w:w w:val="103"/>
        </w:rPr>
        <w:t xml:space="preserve">ECtHR, Appl. No. 71614/01, Crnojevic v. </w:t>
      </w:r>
      <w:smartTag w:uri="urn:schemas-microsoft-com:office:smarttags" w:element="country-region">
        <w:smartTag w:uri="urn:schemas-microsoft-com:office:smarttags" w:element="place">
          <w:r w:rsidRPr="00C33D70">
            <w:rPr>
              <w:spacing w:val="-5"/>
              <w:w w:val="103"/>
            </w:rPr>
            <w:t>Croatia</w:t>
          </w:r>
        </w:smartTag>
      </w:smartTag>
      <w:r w:rsidRPr="00C33D70">
        <w:rPr>
          <w:spacing w:val="-5"/>
          <w:w w:val="103"/>
        </w:rPr>
        <w:t xml:space="preserve">, admissibility decision of </w:t>
      </w:r>
      <w:smartTag w:uri="urn:schemas-microsoft-com:office:smarttags" w:element="date">
        <w:smartTagPr>
          <w:attr w:name="Year" w:val="2003"/>
          <w:attr w:name="Day" w:val="29"/>
          <w:attr w:name="Month" w:val="4"/>
        </w:smartTagPr>
        <w:r w:rsidRPr="00C33D70">
          <w:rPr>
            <w:spacing w:val="-5"/>
            <w:w w:val="103"/>
          </w:rPr>
          <w:t>29 April 2003</w:t>
        </w:r>
      </w:smartTag>
      <w:r w:rsidRPr="00C33D70">
        <w:rPr>
          <w:rFonts w:hint="cs"/>
          <w:spacing w:val="-5"/>
          <w:w w:val="103"/>
          <w:rtl/>
        </w:rPr>
        <w:t>.</w:t>
      </w:r>
    </w:p>
  </w:endnote>
  <w:endnote w:id="83">
    <w:p w:rsidR="00BE12E6" w:rsidRPr="007B45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7B450B">
        <w:rPr>
          <w:spacing w:val="-5"/>
          <w:w w:val="103"/>
          <w:rtl/>
        </w:rPr>
        <w:t>(</w:t>
      </w:r>
      <w:r w:rsidRPr="00C33D70">
        <w:rPr>
          <w:rtl/>
        </w:rPr>
        <w:endnoteRef/>
      </w:r>
      <w:r w:rsidRPr="007B450B">
        <w:rPr>
          <w:spacing w:val="-5"/>
          <w:w w:val="103"/>
          <w:rtl/>
        </w:rPr>
        <w:t>)</w:t>
      </w:r>
      <w:r w:rsidRPr="007B450B">
        <w:rPr>
          <w:spacing w:val="-5"/>
          <w:w w:val="103"/>
          <w:rtl/>
        </w:rPr>
        <w:tab/>
      </w:r>
      <w:r>
        <w:rPr>
          <w:rFonts w:hint="cs"/>
          <w:spacing w:val="-5"/>
          <w:w w:val="103"/>
          <w:rtl/>
        </w:rPr>
        <w:t xml:space="preserve">انظر: </w:t>
      </w:r>
      <w:r w:rsidRPr="00C33D70">
        <w:rPr>
          <w:spacing w:val="-5"/>
          <w:w w:val="103"/>
        </w:rPr>
        <w:t xml:space="preserve">ECtHR, Appl. No. 37571/97, Veeber v. </w:t>
      </w:r>
      <w:smartTag w:uri="urn:schemas-microsoft-com:office:smarttags" w:element="country-region">
        <w:smartTag w:uri="urn:schemas-microsoft-com:office:smarttags" w:element="place">
          <w:r w:rsidRPr="00C33D70">
            <w:rPr>
              <w:spacing w:val="-5"/>
              <w:w w:val="103"/>
            </w:rPr>
            <w:t>Estonia</w:t>
          </w:r>
        </w:smartTag>
      </w:smartTag>
      <w:r w:rsidRPr="00C33D70">
        <w:rPr>
          <w:spacing w:val="-5"/>
          <w:w w:val="103"/>
        </w:rPr>
        <w:t xml:space="preserve">, judgement of </w:t>
      </w:r>
      <w:smartTag w:uri="urn:schemas-microsoft-com:office:smarttags" w:element="date">
        <w:smartTagPr>
          <w:attr w:name="Year" w:val="2002"/>
          <w:attr w:name="Day" w:val="7"/>
          <w:attr w:name="Month" w:val="11"/>
        </w:smartTagPr>
        <w:r w:rsidRPr="00C33D70">
          <w:rPr>
            <w:spacing w:val="-5"/>
            <w:w w:val="103"/>
          </w:rPr>
          <w:t>7 November 2002</w:t>
        </w:r>
      </w:smartTag>
      <w:r w:rsidRPr="00C33D70">
        <w:rPr>
          <w:rFonts w:hint="cs"/>
          <w:spacing w:val="-5"/>
          <w:w w:val="103"/>
          <w:rtl/>
        </w:rPr>
        <w:t>.</w:t>
      </w:r>
    </w:p>
  </w:endnote>
  <w:endnote w:id="84">
    <w:p w:rsidR="00BE12E6" w:rsidRPr="007B450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7B450B">
        <w:rPr>
          <w:spacing w:val="-5"/>
          <w:w w:val="103"/>
          <w:rtl/>
        </w:rPr>
        <w:t>(</w:t>
      </w:r>
      <w:r w:rsidRPr="00C33D70">
        <w:rPr>
          <w:rtl/>
        </w:rPr>
        <w:endnoteRef/>
      </w:r>
      <w:r w:rsidRPr="007B450B">
        <w:rPr>
          <w:spacing w:val="-5"/>
          <w:w w:val="103"/>
          <w:rtl/>
        </w:rPr>
        <w:t>)</w:t>
      </w:r>
      <w:r w:rsidRPr="007B450B">
        <w:rPr>
          <w:spacing w:val="-5"/>
          <w:w w:val="103"/>
          <w:rtl/>
        </w:rPr>
        <w:tab/>
      </w:r>
      <w:r>
        <w:rPr>
          <w:rFonts w:hint="cs"/>
          <w:spacing w:val="-5"/>
          <w:w w:val="103"/>
          <w:rtl/>
        </w:rPr>
        <w:t xml:space="preserve">انظر: </w:t>
      </w:r>
      <w:r w:rsidRPr="007B450B">
        <w:rPr>
          <w:spacing w:val="-5"/>
          <w:w w:val="103"/>
        </w:rPr>
        <w:t>E/CN.4/2000/62</w:t>
      </w:r>
      <w:r w:rsidRPr="007B450B">
        <w:rPr>
          <w:spacing w:val="-5"/>
          <w:w w:val="103"/>
          <w:rtl/>
        </w:rPr>
        <w:t xml:space="preserve">، المرفق. </w:t>
      </w:r>
    </w:p>
  </w:endnote>
  <w:endnote w:id="85">
    <w:p w:rsidR="00BE12E6" w:rsidRPr="002F7C1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F7C18">
        <w:rPr>
          <w:spacing w:val="-5"/>
          <w:w w:val="103"/>
          <w:rtl/>
        </w:rPr>
        <w:t>(</w:t>
      </w:r>
      <w:r w:rsidRPr="00C33D70">
        <w:rPr>
          <w:rtl/>
        </w:rPr>
        <w:endnoteRef/>
      </w:r>
      <w:r>
        <w:rPr>
          <w:spacing w:val="-5"/>
          <w:w w:val="103"/>
          <w:rtl/>
        </w:rPr>
        <w:t>)</w:t>
      </w:r>
      <w:r>
        <w:rPr>
          <w:spacing w:val="-5"/>
          <w:w w:val="103"/>
          <w:rtl/>
        </w:rPr>
        <w:tab/>
      </w:r>
      <w:r>
        <w:rPr>
          <w:rFonts w:hint="cs"/>
          <w:spacing w:val="-5"/>
          <w:w w:val="103"/>
          <w:rtl/>
        </w:rPr>
        <w:t>انظر الوثائق الرسمية للجمعية العامة، الدورة السادسة والخمسون، الملحق رقم 40 (</w:t>
      </w:r>
      <w:r w:rsidRPr="002F7C18">
        <w:rPr>
          <w:spacing w:val="-5"/>
          <w:w w:val="103"/>
        </w:rPr>
        <w:t>A/56/40</w:t>
      </w:r>
      <w:r>
        <w:rPr>
          <w:rFonts w:hint="cs"/>
          <w:spacing w:val="-5"/>
          <w:w w:val="103"/>
          <w:rtl/>
        </w:rPr>
        <w:t>)</w:t>
      </w:r>
      <w:r w:rsidRPr="002F7C18">
        <w:rPr>
          <w:spacing w:val="-5"/>
          <w:w w:val="103"/>
          <w:rtl/>
        </w:rPr>
        <w:t>،</w:t>
      </w:r>
      <w:r>
        <w:rPr>
          <w:rFonts w:hint="cs"/>
          <w:spacing w:val="-5"/>
          <w:w w:val="103"/>
          <w:rtl/>
        </w:rPr>
        <w:t xml:space="preserve"> </w:t>
      </w:r>
      <w:r w:rsidRPr="002F7C18">
        <w:rPr>
          <w:spacing w:val="-5"/>
          <w:w w:val="103"/>
          <w:rtl/>
        </w:rPr>
        <w:t xml:space="preserve">المجلد الأول، الفصل الخامس </w:t>
      </w:r>
      <w:r>
        <w:rPr>
          <w:rFonts w:hint="cs"/>
          <w:spacing w:val="-5"/>
          <w:w w:val="103"/>
          <w:rtl/>
        </w:rPr>
        <w:t xml:space="preserve">الفرع </w:t>
      </w:r>
      <w:r w:rsidRPr="002F7C18">
        <w:rPr>
          <w:spacing w:val="-5"/>
          <w:w w:val="103"/>
          <w:rtl/>
        </w:rPr>
        <w:t>زاي؛ و</w:t>
      </w:r>
      <w:r>
        <w:rPr>
          <w:rFonts w:hint="cs"/>
          <w:spacing w:val="-5"/>
          <w:w w:val="103"/>
          <w:rtl/>
        </w:rPr>
        <w:t>الدورة السابعة والخمسون (</w:t>
      </w:r>
      <w:r w:rsidRPr="002F7C18">
        <w:rPr>
          <w:spacing w:val="-5"/>
          <w:w w:val="103"/>
        </w:rPr>
        <w:t>A/57/40</w:t>
      </w:r>
      <w:r>
        <w:rPr>
          <w:rFonts w:hint="cs"/>
          <w:spacing w:val="-5"/>
          <w:w w:val="103"/>
          <w:rtl/>
        </w:rPr>
        <w:t>)،</w:t>
      </w:r>
      <w:r w:rsidRPr="002F7C18">
        <w:rPr>
          <w:spacing w:val="-5"/>
          <w:w w:val="103"/>
          <w:rtl/>
        </w:rPr>
        <w:t xml:space="preserve"> المجلد الأول، الفصل الخامس، </w:t>
      </w:r>
      <w:r>
        <w:rPr>
          <w:rFonts w:hint="cs"/>
          <w:spacing w:val="-5"/>
          <w:w w:val="103"/>
          <w:rtl/>
        </w:rPr>
        <w:t xml:space="preserve">الفرع </w:t>
      </w:r>
      <w:r w:rsidRPr="002F7C18">
        <w:rPr>
          <w:spacing w:val="-5"/>
          <w:w w:val="103"/>
          <w:rtl/>
        </w:rPr>
        <w:t>واو.</w:t>
      </w:r>
    </w:p>
  </w:endnote>
  <w:endnote w:id="86">
    <w:p w:rsidR="00BE12E6" w:rsidRPr="002F7C1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r>
      <w:r>
        <w:rPr>
          <w:rFonts w:hint="cs"/>
          <w:spacing w:val="-5"/>
          <w:w w:val="103"/>
          <w:rtl/>
        </w:rPr>
        <w:t>المرجع نفسه، الدورة السابعة والخمسون، (</w:t>
      </w:r>
      <w:r w:rsidRPr="002F7C18">
        <w:rPr>
          <w:spacing w:val="-5"/>
          <w:w w:val="103"/>
        </w:rPr>
        <w:t>A/57/40</w:t>
      </w:r>
      <w:r>
        <w:rPr>
          <w:rFonts w:hint="cs"/>
          <w:spacing w:val="-5"/>
          <w:w w:val="103"/>
          <w:rtl/>
        </w:rPr>
        <w:t>)،</w:t>
      </w:r>
      <w:r w:rsidRPr="002F7C18">
        <w:rPr>
          <w:spacing w:val="-5"/>
          <w:w w:val="103"/>
          <w:rtl/>
        </w:rPr>
        <w:t xml:space="preserve"> المجلد الأول، الفقرة 210.</w:t>
      </w:r>
    </w:p>
  </w:endnote>
  <w:endnote w:id="87">
    <w:p w:rsidR="00BE12E6" w:rsidRPr="002F7C1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t>اللجنة المعنية بحقوق الإنسان، البلاغ رقم 859/1999، خيمينس بوكا ضد كولومبيا، الآراء المؤرخة 25 آذار/مارس 2002،</w:t>
      </w:r>
      <w:r>
        <w:rPr>
          <w:rFonts w:hint="cs"/>
          <w:spacing w:val="-5"/>
          <w:w w:val="103"/>
          <w:rtl/>
        </w:rPr>
        <w:t>(انظر</w:t>
      </w:r>
      <w:r>
        <w:rPr>
          <w:spacing w:val="-5"/>
          <w:w w:val="103"/>
          <w:rtl/>
        </w:rPr>
        <w:t xml:space="preserve"> </w:t>
      </w:r>
      <w:r w:rsidRPr="002F7C18">
        <w:rPr>
          <w:spacing w:val="-5"/>
          <w:w w:val="103"/>
        </w:rPr>
        <w:t>A/57/40</w:t>
      </w:r>
      <w:r w:rsidRPr="002F7C18">
        <w:rPr>
          <w:spacing w:val="-5"/>
          <w:w w:val="103"/>
          <w:rtl/>
        </w:rPr>
        <w:t>، المجلد الثاني</w:t>
      </w:r>
      <w:r>
        <w:rPr>
          <w:spacing w:val="-5"/>
          <w:w w:val="103"/>
          <w:rtl/>
        </w:rPr>
        <w:t>،</w:t>
      </w:r>
      <w:r w:rsidRPr="002F7C18">
        <w:rPr>
          <w:spacing w:val="-5"/>
          <w:w w:val="103"/>
          <w:rtl/>
        </w:rPr>
        <w:t xml:space="preserve"> المرفق التاسع، الفرع ثاء، الفقرة 9</w:t>
      </w:r>
      <w:r>
        <w:rPr>
          <w:rFonts w:hint="cs"/>
          <w:spacing w:val="-5"/>
          <w:w w:val="103"/>
          <w:rtl/>
        </w:rPr>
        <w:t>)</w:t>
      </w:r>
      <w:r w:rsidRPr="002F7C18">
        <w:rPr>
          <w:spacing w:val="-5"/>
          <w:w w:val="103"/>
          <w:rtl/>
        </w:rPr>
        <w:t>.</w:t>
      </w:r>
    </w:p>
  </w:endnote>
  <w:endnote w:id="88">
    <w:p w:rsidR="00BE12E6" w:rsidRPr="002F7C18"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r>
      <w:r>
        <w:rPr>
          <w:rFonts w:hint="cs"/>
          <w:spacing w:val="-5"/>
          <w:w w:val="103"/>
          <w:rtl/>
        </w:rPr>
        <w:t xml:space="preserve">انظر: </w:t>
      </w:r>
      <w:r w:rsidRPr="00C33D70">
        <w:rPr>
          <w:spacing w:val="-5"/>
          <w:w w:val="103"/>
        </w:rPr>
        <w:t xml:space="preserve">IACtHR, Velasquez Rodriguez v. </w:t>
      </w:r>
      <w:smartTag w:uri="urn:schemas-microsoft-com:office:smarttags" w:element="country-region">
        <w:smartTag w:uri="urn:schemas-microsoft-com:office:smarttags" w:element="place">
          <w:r w:rsidRPr="00C33D70">
            <w:rPr>
              <w:spacing w:val="-5"/>
              <w:w w:val="103"/>
            </w:rPr>
            <w:t>Honduras</w:t>
          </w:r>
        </w:smartTag>
      </w:smartTag>
      <w:r w:rsidRPr="00C33D70">
        <w:rPr>
          <w:spacing w:val="-5"/>
          <w:w w:val="103"/>
        </w:rPr>
        <w:t xml:space="preserve">, Compensatory damages, judgement of </w:t>
      </w:r>
      <w:smartTag w:uri="urn:schemas-microsoft-com:office:smarttags" w:element="date">
        <w:smartTagPr>
          <w:attr w:name="Month" w:val="7"/>
          <w:attr w:name="Day" w:val="21"/>
          <w:attr w:name="Year" w:val="1989"/>
        </w:smartTagPr>
        <w:r w:rsidRPr="00C33D70">
          <w:rPr>
            <w:spacing w:val="-5"/>
            <w:w w:val="103"/>
          </w:rPr>
          <w:t>21 July 1989</w:t>
        </w:r>
      </w:smartTag>
      <w:r w:rsidRPr="00C33D70">
        <w:rPr>
          <w:spacing w:val="-5"/>
          <w:w w:val="103"/>
        </w:rPr>
        <w:t>, Series C No. 7, par. 26</w:t>
      </w:r>
    </w:p>
  </w:endnote>
  <w:endnote w:id="89">
    <w:p w:rsidR="00BE12E6" w:rsidRPr="002F7C1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t>غير أنه في بعض الحالات، خلصت المحكمة إلى القول إن استنتاج وجود انتهاك يشكل في حد ذاته تعويضا كافيا عن أي ضرر غير مالي تكبده مقدم الطلب.</w:t>
      </w:r>
    </w:p>
  </w:endnote>
  <w:endnote w:id="90">
    <w:p w:rsidR="00BE12E6" w:rsidRPr="002F7C18"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r>
      <w:r>
        <w:rPr>
          <w:rFonts w:hint="cs"/>
          <w:spacing w:val="-5"/>
          <w:w w:val="103"/>
          <w:rtl/>
        </w:rPr>
        <w:t xml:space="preserve">على سبيل المثال: </w:t>
      </w:r>
      <w:r w:rsidRPr="00C33D70">
        <w:rPr>
          <w:spacing w:val="-5"/>
          <w:w w:val="103"/>
        </w:rPr>
        <w:t xml:space="preserve">ECTHR, Appl. No. 13057/87, Demicoli v. </w:t>
      </w:r>
      <w:smartTag w:uri="urn:schemas-microsoft-com:office:smarttags" w:element="country-region">
        <w:smartTag w:uri="urn:schemas-microsoft-com:office:smarttags" w:element="place">
          <w:r w:rsidRPr="00C33D70">
            <w:rPr>
              <w:spacing w:val="-5"/>
              <w:w w:val="103"/>
            </w:rPr>
            <w:t>Malta</w:t>
          </w:r>
        </w:smartTag>
      </w:smartTag>
      <w:r w:rsidRPr="00C33D70">
        <w:rPr>
          <w:spacing w:val="-5"/>
          <w:w w:val="103"/>
        </w:rPr>
        <w:t xml:space="preserve">, judgement of </w:t>
      </w:r>
      <w:smartTag w:uri="urn:schemas-microsoft-com:office:smarttags" w:element="date">
        <w:smartTagPr>
          <w:attr w:name="Month" w:val="8"/>
          <w:attr w:name="Day" w:val="27"/>
          <w:attr w:name="Year" w:val="1991"/>
        </w:smartTagPr>
        <w:r w:rsidRPr="00C33D70">
          <w:rPr>
            <w:spacing w:val="-5"/>
            <w:w w:val="103"/>
          </w:rPr>
          <w:t>27 August 1991</w:t>
        </w:r>
      </w:smartTag>
      <w:r w:rsidRPr="00C33D70">
        <w:rPr>
          <w:spacing w:val="-5"/>
          <w:w w:val="103"/>
        </w:rPr>
        <w:t>, Series A, Vol. 210, par. 45</w:t>
      </w:r>
    </w:p>
  </w:endnote>
  <w:endnote w:id="91">
    <w:p w:rsidR="00BE12E6" w:rsidRPr="002F7C1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r>
      <w:r>
        <w:rPr>
          <w:spacing w:val="-5"/>
          <w:w w:val="103"/>
          <w:rtl/>
        </w:rPr>
        <w:t>انظر</w:t>
      </w:r>
      <w:r w:rsidRPr="002F7C18">
        <w:rPr>
          <w:spacing w:val="-5"/>
          <w:w w:val="103"/>
          <w:rtl/>
        </w:rPr>
        <w:t xml:space="preserve"> على سبيل المثال الرأي الشخصي الذي أبداه عضو اللجنة السيد هيبوليتو سولاري إريغوفين (رأي مخالف)</w:t>
      </w:r>
      <w:r>
        <w:rPr>
          <w:spacing w:val="-5"/>
          <w:w w:val="103"/>
          <w:rtl/>
        </w:rPr>
        <w:t xml:space="preserve"> </w:t>
      </w:r>
      <w:r w:rsidRPr="002F7C18">
        <w:rPr>
          <w:spacing w:val="-5"/>
          <w:w w:val="103"/>
          <w:rtl/>
        </w:rPr>
        <w:t xml:space="preserve">للجنة المعنية بحقوق الإنسان، في البلاغ رقم 838/1998، هيندريكس ضد غيانا، الآراء المؤرخة 28 تشرين الأول/أكتوبر 2002، </w:t>
      </w:r>
      <w:r w:rsidRPr="002F7C18">
        <w:rPr>
          <w:spacing w:val="-5"/>
          <w:w w:val="103"/>
        </w:rPr>
        <w:t>CCPR/76/D/838/1998</w:t>
      </w:r>
      <w:r w:rsidRPr="002F7C18">
        <w:rPr>
          <w:spacing w:val="-5"/>
          <w:w w:val="103"/>
          <w:rtl/>
        </w:rPr>
        <w:t>.</w:t>
      </w:r>
    </w:p>
  </w:endnote>
  <w:endnote w:id="92">
    <w:p w:rsidR="00BE12E6" w:rsidRPr="002F7C1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r>
      <w:r>
        <w:rPr>
          <w:spacing w:val="-5"/>
          <w:w w:val="103"/>
          <w:rtl/>
        </w:rPr>
        <w:t>انظر</w:t>
      </w:r>
      <w:r w:rsidRPr="002F7C18">
        <w:rPr>
          <w:spacing w:val="-5"/>
          <w:w w:val="103"/>
          <w:rtl/>
        </w:rPr>
        <w:t xml:space="preserve"> على سبيل المثال اللجنة المعنية بحقوق الإنسان، البلاغ رقم 716/1999، بوجر</w:t>
      </w:r>
      <w:r>
        <w:rPr>
          <w:spacing w:val="-5"/>
          <w:w w:val="103"/>
          <w:rtl/>
        </w:rPr>
        <w:t xml:space="preserve"> </w:t>
      </w:r>
      <w:r w:rsidRPr="002F7C18">
        <w:rPr>
          <w:spacing w:val="-5"/>
          <w:w w:val="103"/>
          <w:rtl/>
        </w:rPr>
        <w:t>ضد النمسا، الآراء المؤرخة</w:t>
      </w:r>
      <w:r>
        <w:rPr>
          <w:spacing w:val="-5"/>
          <w:w w:val="103"/>
          <w:rtl/>
        </w:rPr>
        <w:t xml:space="preserve"> </w:t>
      </w:r>
      <w:r w:rsidRPr="002F7C18">
        <w:rPr>
          <w:spacing w:val="-5"/>
          <w:w w:val="103"/>
          <w:rtl/>
        </w:rPr>
        <w:t xml:space="preserve">25 آذار/مارس 1999، </w:t>
      </w:r>
      <w:r w:rsidRPr="002F7C18">
        <w:rPr>
          <w:spacing w:val="-5"/>
          <w:w w:val="103"/>
        </w:rPr>
        <w:t>A/54/40</w:t>
      </w:r>
      <w:r w:rsidRPr="002F7C18">
        <w:rPr>
          <w:spacing w:val="-5"/>
          <w:w w:val="103"/>
          <w:rtl/>
        </w:rPr>
        <w:t>، المجلد الثاني،</w:t>
      </w:r>
      <w:r>
        <w:rPr>
          <w:spacing w:val="-5"/>
          <w:w w:val="103"/>
          <w:rtl/>
        </w:rPr>
        <w:t xml:space="preserve"> </w:t>
      </w:r>
      <w:r w:rsidRPr="002F7C18">
        <w:rPr>
          <w:spacing w:val="-5"/>
          <w:w w:val="103"/>
          <w:rtl/>
        </w:rPr>
        <w:t>المرفق الحادي عشر، الفرع ذال، واللجنة المعنية بحقوق الإنسان، البلاغ رقم 1114/2002، كافاناغ ضد</w:t>
      </w:r>
      <w:r>
        <w:rPr>
          <w:spacing w:val="-5"/>
          <w:w w:val="103"/>
          <w:rtl/>
        </w:rPr>
        <w:t xml:space="preserve"> </w:t>
      </w:r>
      <w:r w:rsidRPr="002F7C18">
        <w:rPr>
          <w:spacing w:val="-5"/>
          <w:w w:val="103"/>
          <w:rtl/>
        </w:rPr>
        <w:t xml:space="preserve">آيرلندا، قرار عدم المقبولية المؤرخ 25 تشرين الأول/أكتوبر 2002، </w:t>
      </w:r>
      <w:r w:rsidRPr="002F7C18">
        <w:rPr>
          <w:spacing w:val="-5"/>
          <w:w w:val="103"/>
        </w:rPr>
        <w:t>CCPR/C/76/D/1114/2002</w:t>
      </w:r>
      <w:r w:rsidRPr="002F7C18">
        <w:rPr>
          <w:spacing w:val="-5"/>
          <w:w w:val="103"/>
          <w:rtl/>
        </w:rPr>
        <w:t>.</w:t>
      </w:r>
    </w:p>
  </w:endnote>
  <w:endnote w:id="93">
    <w:p w:rsidR="00BE12E6" w:rsidRPr="002F7C1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t>اللجنة المعنية بحقوق الإنسان، البلاغ رقم 90/1981، ماغانا (فيلبير سابقا) ضد زائير، الآراء المؤرخة 21 تموز/يوليه</w:t>
      </w:r>
      <w:r>
        <w:rPr>
          <w:spacing w:val="-5"/>
          <w:w w:val="103"/>
          <w:rtl/>
        </w:rPr>
        <w:t xml:space="preserve"> </w:t>
      </w:r>
      <w:r w:rsidRPr="002F7C18">
        <w:rPr>
          <w:spacing w:val="-5"/>
          <w:w w:val="103"/>
          <w:rtl/>
        </w:rPr>
        <w:t xml:space="preserve">1983، </w:t>
      </w:r>
      <w:r w:rsidRPr="002F7C18">
        <w:rPr>
          <w:spacing w:val="-5"/>
          <w:w w:val="103"/>
        </w:rPr>
        <w:t>A/38/40</w:t>
      </w:r>
      <w:r w:rsidRPr="002F7C18">
        <w:rPr>
          <w:spacing w:val="-5"/>
          <w:w w:val="103"/>
          <w:rtl/>
        </w:rPr>
        <w:t>، المرفق التاسع</w:t>
      </w:r>
      <w:r>
        <w:rPr>
          <w:spacing w:val="-5"/>
          <w:w w:val="103"/>
          <w:rtl/>
        </w:rPr>
        <w:t xml:space="preserve"> </w:t>
      </w:r>
      <w:r w:rsidRPr="002F7C18">
        <w:rPr>
          <w:spacing w:val="-5"/>
          <w:w w:val="103"/>
          <w:rtl/>
        </w:rPr>
        <w:t>عشر، الفقرة</w:t>
      </w:r>
      <w:r>
        <w:rPr>
          <w:spacing w:val="-5"/>
          <w:w w:val="103"/>
          <w:rtl/>
        </w:rPr>
        <w:t xml:space="preserve"> </w:t>
      </w:r>
      <w:r w:rsidRPr="002F7C18">
        <w:rPr>
          <w:spacing w:val="-5"/>
          <w:w w:val="103"/>
          <w:rtl/>
        </w:rPr>
        <w:t>8.</w:t>
      </w:r>
    </w:p>
  </w:endnote>
  <w:endnote w:id="94">
    <w:p w:rsidR="00BE12E6" w:rsidRPr="002F7C1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2F7C18">
        <w:rPr>
          <w:spacing w:val="-5"/>
          <w:w w:val="103"/>
          <w:rtl/>
        </w:rPr>
        <w:t>(</w:t>
      </w:r>
      <w:r w:rsidRPr="00C33D70">
        <w:rPr>
          <w:rtl/>
        </w:rPr>
        <w:endnoteRef/>
      </w:r>
      <w:r w:rsidRPr="002F7C18">
        <w:rPr>
          <w:spacing w:val="-5"/>
          <w:w w:val="103"/>
          <w:rtl/>
        </w:rPr>
        <w:t>)</w:t>
      </w:r>
      <w:r w:rsidRPr="002F7C18">
        <w:rPr>
          <w:spacing w:val="-5"/>
          <w:w w:val="103"/>
          <w:rtl/>
        </w:rPr>
        <w:tab/>
        <w:t xml:space="preserve">اللجنة المعنية بحقوق الإنسان، البلاغ رقم 25/1978، ماسيوتي ضد أوروغواي، الآراء المؤرخة 26 تموز/يوليه 1982، </w:t>
      </w:r>
      <w:r w:rsidRPr="002F7C18">
        <w:rPr>
          <w:spacing w:val="-5"/>
          <w:w w:val="103"/>
        </w:rPr>
        <w:t>A/37/40</w:t>
      </w:r>
      <w:r w:rsidRPr="002F7C18">
        <w:rPr>
          <w:spacing w:val="-5"/>
          <w:w w:val="103"/>
          <w:rtl/>
        </w:rPr>
        <w:t>، المرفق الثامن عشر، الفقرة 13.</w:t>
      </w:r>
    </w:p>
  </w:endnote>
  <w:endnote w:id="95">
    <w:p w:rsidR="00BE12E6" w:rsidRPr="0072292D"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72292D">
        <w:rPr>
          <w:spacing w:val="-5"/>
          <w:w w:val="103"/>
          <w:rtl/>
        </w:rPr>
        <w:t>(</w:t>
      </w:r>
      <w:r w:rsidRPr="00C33D70">
        <w:rPr>
          <w:rtl/>
        </w:rPr>
        <w:endnoteRef/>
      </w:r>
      <w:r w:rsidRPr="0072292D">
        <w:rPr>
          <w:spacing w:val="-5"/>
          <w:w w:val="103"/>
          <w:rtl/>
        </w:rPr>
        <w:t>)</w:t>
      </w:r>
      <w:r w:rsidRPr="0072292D">
        <w:rPr>
          <w:spacing w:val="-5"/>
          <w:w w:val="103"/>
          <w:rtl/>
        </w:rPr>
        <w:tab/>
      </w:r>
      <w:r>
        <w:rPr>
          <w:rFonts w:hint="cs"/>
          <w:spacing w:val="-5"/>
          <w:w w:val="103"/>
          <w:rtl/>
        </w:rPr>
        <w:t xml:space="preserve">انظر: </w:t>
      </w:r>
      <w:r w:rsidRPr="00C33D70">
        <w:rPr>
          <w:spacing w:val="-5"/>
          <w:w w:val="103"/>
        </w:rPr>
        <w:t>Inter-American Commission Report No. 105/99, case 10.194, Narciso Palacios v. Argentina, report of 29 September 1999, section VIII.</w:t>
      </w:r>
    </w:p>
  </w:endnote>
  <w:endnote w:id="96">
    <w:p w:rsidR="00BE12E6" w:rsidRPr="00B3664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اللجنة المعنية بحقوق الإنسان، البلاغ رقم 845/1999، كينيدي</w:t>
      </w:r>
      <w:r>
        <w:rPr>
          <w:spacing w:val="-5"/>
          <w:w w:val="103"/>
          <w:rtl/>
        </w:rPr>
        <w:t xml:space="preserve"> </w:t>
      </w:r>
      <w:r w:rsidRPr="00B36642">
        <w:rPr>
          <w:spacing w:val="-5"/>
          <w:w w:val="103"/>
          <w:rtl/>
        </w:rPr>
        <w:t xml:space="preserve">ضد ترينيداد وتوباغو، الآراء المؤرخة 26 نيسان/أبريل 2002، </w:t>
      </w:r>
      <w:r w:rsidRPr="00B36642">
        <w:rPr>
          <w:spacing w:val="-5"/>
          <w:w w:val="103"/>
        </w:rPr>
        <w:t>A/57/40</w:t>
      </w:r>
      <w:r w:rsidRPr="00B36642">
        <w:rPr>
          <w:spacing w:val="-5"/>
          <w:w w:val="103"/>
          <w:rtl/>
        </w:rPr>
        <w:t>، المجلد الثاني (2002)، المرفق التاسع، الفرع راء، الفقرة 7-10.</w:t>
      </w:r>
    </w:p>
  </w:endnote>
  <w:endnote w:id="97">
    <w:p w:rsidR="00BE12E6" w:rsidRPr="00B36642"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r>
      <w:r>
        <w:rPr>
          <w:rFonts w:hint="cs"/>
          <w:spacing w:val="-5"/>
          <w:w w:val="103"/>
          <w:rtl/>
        </w:rPr>
        <w:t xml:space="preserve">انظر: </w:t>
      </w:r>
      <w:r w:rsidRPr="00C33D70">
        <w:rPr>
          <w:spacing w:val="-5"/>
          <w:w w:val="103"/>
        </w:rPr>
        <w:t xml:space="preserve">Inter-American Commission Report No. 58/02, Case No. 12.275, Aitken v. Jamaica, report of </w:t>
      </w:r>
      <w:smartTag w:uri="urn:schemas-microsoft-com:office:smarttags" w:element="date">
        <w:smartTagPr>
          <w:attr w:name="Month" w:val="10"/>
          <w:attr w:name="Day" w:val="21"/>
          <w:attr w:name="Year" w:val="2002"/>
        </w:smartTagPr>
        <w:r w:rsidRPr="00C33D70">
          <w:rPr>
            <w:spacing w:val="-5"/>
            <w:w w:val="103"/>
          </w:rPr>
          <w:t>21 October 2002</w:t>
        </w:r>
      </w:smartTag>
      <w:r w:rsidRPr="00C33D70">
        <w:rPr>
          <w:spacing w:val="-5"/>
          <w:w w:val="103"/>
        </w:rPr>
        <w:t>, section VII</w:t>
      </w:r>
    </w:p>
  </w:endnote>
  <w:endnote w:id="98">
    <w:p w:rsidR="00BE12E6" w:rsidRPr="00B3664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اللجنة المعنية بحقوق الإنسان، البلاغ رقم 946/2000، ل. ب. ضد الجمهورية التشيكية،الآراء المؤرخة 25 تموز/يوليه</w:t>
      </w:r>
      <w:r>
        <w:rPr>
          <w:spacing w:val="-5"/>
          <w:w w:val="103"/>
          <w:rtl/>
        </w:rPr>
        <w:t xml:space="preserve"> </w:t>
      </w:r>
      <w:r w:rsidRPr="00B36642">
        <w:rPr>
          <w:spacing w:val="-5"/>
          <w:w w:val="103"/>
          <w:rtl/>
        </w:rPr>
        <w:t>2002</w:t>
      </w:r>
      <w:r>
        <w:rPr>
          <w:spacing w:val="-5"/>
          <w:w w:val="103"/>
          <w:rtl/>
        </w:rPr>
        <w:t>،</w:t>
      </w:r>
      <w:r w:rsidRPr="00B36642">
        <w:rPr>
          <w:spacing w:val="-5"/>
          <w:w w:val="103"/>
          <w:rtl/>
        </w:rPr>
        <w:t xml:space="preserve"> </w:t>
      </w:r>
      <w:r w:rsidRPr="00B36642">
        <w:rPr>
          <w:spacing w:val="-5"/>
          <w:w w:val="103"/>
        </w:rPr>
        <w:t>A/57/40</w:t>
      </w:r>
      <w:r w:rsidRPr="00B36642">
        <w:rPr>
          <w:spacing w:val="-5"/>
          <w:w w:val="103"/>
          <w:rtl/>
        </w:rPr>
        <w:t>، المجلد الثاني،</w:t>
      </w:r>
      <w:r>
        <w:rPr>
          <w:spacing w:val="-5"/>
          <w:w w:val="103"/>
          <w:rtl/>
        </w:rPr>
        <w:t xml:space="preserve"> </w:t>
      </w:r>
      <w:r w:rsidRPr="00B36642">
        <w:rPr>
          <w:spacing w:val="-5"/>
          <w:w w:val="103"/>
          <w:rtl/>
        </w:rPr>
        <w:t>المرفق التاسع، الفرع حاء- حاء، الفقرة 7</w:t>
      </w:r>
      <w:r>
        <w:rPr>
          <w:spacing w:val="-5"/>
          <w:w w:val="103"/>
          <w:rtl/>
        </w:rPr>
        <w:t>،</w:t>
      </w:r>
      <w:r w:rsidRPr="00B36642">
        <w:rPr>
          <w:spacing w:val="-5"/>
          <w:w w:val="103"/>
          <w:rtl/>
        </w:rPr>
        <w:t xml:space="preserve"> 4-8. أعرب بعض الأعضاء عن شكهم في أن تكون الدولة الطرف قادرة على أن تعمل أكثر مما عملت فعلا. </w:t>
      </w:r>
      <w:r>
        <w:rPr>
          <w:spacing w:val="-5"/>
          <w:w w:val="103"/>
          <w:rtl/>
        </w:rPr>
        <w:t>انظر</w:t>
      </w:r>
      <w:r w:rsidRPr="00B36642">
        <w:rPr>
          <w:spacing w:val="-5"/>
          <w:w w:val="103"/>
          <w:rtl/>
        </w:rPr>
        <w:t xml:space="preserve"> الرأي الشخصي المذيل بالآراء.</w:t>
      </w:r>
    </w:p>
  </w:endnote>
  <w:endnote w:id="99">
    <w:p w:rsidR="00BE12E6" w:rsidRPr="00B3664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r>
      <w:r>
        <w:rPr>
          <w:spacing w:val="-5"/>
          <w:w w:val="103"/>
          <w:rtl/>
        </w:rPr>
        <w:t xml:space="preserve"> </w:t>
      </w:r>
      <w:r w:rsidRPr="00B36642">
        <w:rPr>
          <w:spacing w:val="-5"/>
          <w:w w:val="103"/>
          <w:rtl/>
        </w:rPr>
        <w:tab/>
        <w:t>اللجنة المعنية بحقوق الإنسان، البلاغ رقم 322/1988، رودريغس</w:t>
      </w:r>
      <w:r>
        <w:rPr>
          <w:spacing w:val="-5"/>
          <w:w w:val="103"/>
          <w:rtl/>
        </w:rPr>
        <w:t xml:space="preserve"> </w:t>
      </w:r>
      <w:r w:rsidRPr="00B36642">
        <w:rPr>
          <w:spacing w:val="-5"/>
          <w:w w:val="103"/>
          <w:rtl/>
        </w:rPr>
        <w:t>ضد أوروغواي، الآراء المؤرخة 19</w:t>
      </w:r>
      <w:r>
        <w:rPr>
          <w:spacing w:val="-5"/>
          <w:w w:val="103"/>
          <w:rtl/>
        </w:rPr>
        <w:t xml:space="preserve"> </w:t>
      </w:r>
      <w:r w:rsidRPr="00B36642">
        <w:rPr>
          <w:spacing w:val="-5"/>
          <w:w w:val="103"/>
          <w:rtl/>
        </w:rPr>
        <w:t xml:space="preserve">تموز/يوليه 1994، </w:t>
      </w:r>
      <w:r w:rsidRPr="00B36642">
        <w:rPr>
          <w:spacing w:val="-5"/>
          <w:w w:val="103"/>
        </w:rPr>
        <w:t>A/49/40</w:t>
      </w:r>
      <w:r w:rsidRPr="00B36642">
        <w:rPr>
          <w:spacing w:val="-5"/>
          <w:w w:val="103"/>
          <w:rtl/>
        </w:rPr>
        <w:t>، المجلد الثاني،</w:t>
      </w:r>
      <w:r>
        <w:rPr>
          <w:spacing w:val="-5"/>
          <w:w w:val="103"/>
          <w:rtl/>
        </w:rPr>
        <w:t xml:space="preserve"> </w:t>
      </w:r>
      <w:r w:rsidRPr="00B36642">
        <w:rPr>
          <w:spacing w:val="-5"/>
          <w:w w:val="103"/>
          <w:rtl/>
        </w:rPr>
        <w:t>المرفق التاسع، الفرع باء، الفقرة 12-4.</w:t>
      </w:r>
    </w:p>
  </w:endnote>
  <w:endnote w:id="100">
    <w:p w:rsidR="00BE12E6" w:rsidRPr="00B3664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اللجنة المعنية بحقوق الإنسان، البلاغ رقم 322/1988، رودريغس</w:t>
      </w:r>
      <w:r>
        <w:rPr>
          <w:spacing w:val="-5"/>
          <w:w w:val="103"/>
          <w:rtl/>
        </w:rPr>
        <w:t xml:space="preserve"> </w:t>
      </w:r>
      <w:r w:rsidRPr="00B36642">
        <w:rPr>
          <w:spacing w:val="-5"/>
          <w:w w:val="103"/>
          <w:rtl/>
        </w:rPr>
        <w:t>ضد أوروغواي، الآراء المؤرخة 19</w:t>
      </w:r>
      <w:r>
        <w:rPr>
          <w:spacing w:val="-5"/>
          <w:w w:val="103"/>
          <w:rtl/>
        </w:rPr>
        <w:t xml:space="preserve"> </w:t>
      </w:r>
      <w:r w:rsidRPr="00B36642">
        <w:rPr>
          <w:spacing w:val="-5"/>
          <w:w w:val="103"/>
          <w:rtl/>
        </w:rPr>
        <w:t xml:space="preserve">تموز/يوليه 1994، </w:t>
      </w:r>
      <w:r w:rsidRPr="00B36642">
        <w:rPr>
          <w:spacing w:val="-5"/>
          <w:w w:val="103"/>
        </w:rPr>
        <w:t>A/49/40</w:t>
      </w:r>
      <w:r w:rsidRPr="00B36642">
        <w:rPr>
          <w:spacing w:val="-5"/>
          <w:w w:val="103"/>
          <w:rtl/>
        </w:rPr>
        <w:t>، المجلد الثاني،</w:t>
      </w:r>
      <w:r>
        <w:rPr>
          <w:spacing w:val="-5"/>
          <w:w w:val="103"/>
          <w:rtl/>
        </w:rPr>
        <w:t xml:space="preserve"> </w:t>
      </w:r>
      <w:r w:rsidRPr="00B36642">
        <w:rPr>
          <w:spacing w:val="-5"/>
          <w:w w:val="103"/>
          <w:rtl/>
        </w:rPr>
        <w:t>المرفق التاسع، الفرع باء، الفقرة 14.</w:t>
      </w:r>
    </w:p>
  </w:endnote>
  <w:endnote w:id="101">
    <w:p w:rsidR="00BE12E6" w:rsidRPr="00B3664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اللجنة المعنية بحقوق الإنسان، البلاغ رقم 540/1993، لاوريانو</w:t>
      </w:r>
      <w:r>
        <w:rPr>
          <w:spacing w:val="-5"/>
          <w:w w:val="103"/>
          <w:rtl/>
        </w:rPr>
        <w:t xml:space="preserve"> </w:t>
      </w:r>
      <w:r w:rsidRPr="00B36642">
        <w:rPr>
          <w:spacing w:val="-5"/>
          <w:w w:val="103"/>
          <w:rtl/>
        </w:rPr>
        <w:t>ضد بيرو، الآراء</w:t>
      </w:r>
      <w:r>
        <w:rPr>
          <w:spacing w:val="-5"/>
          <w:w w:val="103"/>
          <w:rtl/>
        </w:rPr>
        <w:t xml:space="preserve"> </w:t>
      </w:r>
      <w:r w:rsidRPr="00B36642">
        <w:rPr>
          <w:spacing w:val="-5"/>
          <w:w w:val="103"/>
          <w:rtl/>
        </w:rPr>
        <w:t xml:space="preserve">المؤرخة 25 آذار/مارس 1996، </w:t>
      </w:r>
      <w:r w:rsidRPr="00B36642">
        <w:rPr>
          <w:spacing w:val="-5"/>
          <w:w w:val="103"/>
        </w:rPr>
        <w:t>A/51/40</w:t>
      </w:r>
      <w:r w:rsidRPr="00B36642">
        <w:rPr>
          <w:spacing w:val="-5"/>
          <w:w w:val="103"/>
          <w:rtl/>
        </w:rPr>
        <w:t>، المجلد الثاني،</w:t>
      </w:r>
      <w:r>
        <w:rPr>
          <w:spacing w:val="-5"/>
          <w:w w:val="103"/>
          <w:rtl/>
        </w:rPr>
        <w:t xml:space="preserve"> </w:t>
      </w:r>
      <w:r w:rsidRPr="00B36642">
        <w:rPr>
          <w:spacing w:val="-5"/>
          <w:w w:val="103"/>
          <w:rtl/>
        </w:rPr>
        <w:t>المرفق الثامن، الفرع عين، الفقرة 10.</w:t>
      </w:r>
    </w:p>
  </w:endnote>
  <w:endnote w:id="102">
    <w:p w:rsidR="00BE12E6" w:rsidRPr="00B3664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اللجنة المعنية بحقوق الإنسان، البلاغ رقم 612/1995، أرواكوس</w:t>
      </w:r>
      <w:r>
        <w:rPr>
          <w:spacing w:val="-5"/>
          <w:w w:val="103"/>
          <w:rtl/>
        </w:rPr>
        <w:t xml:space="preserve"> </w:t>
      </w:r>
      <w:r w:rsidRPr="00B36642">
        <w:rPr>
          <w:spacing w:val="-5"/>
          <w:w w:val="103"/>
          <w:rtl/>
        </w:rPr>
        <w:t xml:space="preserve">ضد كولومبيا، الآراء المؤرخة 29 تموز/يوليه 1997، </w:t>
      </w:r>
      <w:r w:rsidRPr="00B36642">
        <w:rPr>
          <w:spacing w:val="-5"/>
          <w:w w:val="103"/>
        </w:rPr>
        <w:t>A/52/40</w:t>
      </w:r>
      <w:r w:rsidRPr="00B36642">
        <w:rPr>
          <w:spacing w:val="-5"/>
          <w:w w:val="103"/>
          <w:rtl/>
        </w:rPr>
        <w:t>، المجلد الثاني،</w:t>
      </w:r>
      <w:r>
        <w:rPr>
          <w:spacing w:val="-5"/>
          <w:w w:val="103"/>
          <w:rtl/>
        </w:rPr>
        <w:t xml:space="preserve"> </w:t>
      </w:r>
      <w:r w:rsidRPr="00B36642">
        <w:rPr>
          <w:spacing w:val="-5"/>
          <w:w w:val="103"/>
          <w:rtl/>
        </w:rPr>
        <w:t>المرفق السادس، الفرع فاء،</w:t>
      </w:r>
      <w:r>
        <w:rPr>
          <w:spacing w:val="-5"/>
          <w:w w:val="103"/>
          <w:rtl/>
        </w:rPr>
        <w:t xml:space="preserve"> </w:t>
      </w:r>
      <w:r w:rsidRPr="00B36642">
        <w:rPr>
          <w:spacing w:val="-5"/>
          <w:w w:val="103"/>
          <w:rtl/>
        </w:rPr>
        <w:t>الفقرة -8-2.</w:t>
      </w:r>
    </w:p>
  </w:endnote>
  <w:endnote w:id="103">
    <w:p w:rsidR="00BE12E6" w:rsidRPr="00B3664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اللجنة المعنية بحقوق الإنسان، البلاغ رقم 821/1998، تشونغوي</w:t>
      </w:r>
      <w:r>
        <w:rPr>
          <w:spacing w:val="-5"/>
          <w:w w:val="103"/>
          <w:rtl/>
        </w:rPr>
        <w:t xml:space="preserve"> </w:t>
      </w:r>
      <w:r w:rsidRPr="00B36642">
        <w:rPr>
          <w:spacing w:val="-5"/>
          <w:w w:val="103"/>
          <w:rtl/>
        </w:rPr>
        <w:t>ضد زامبيا، الآراء المؤرخة 25 تشرين الأول/أكتوبر</w:t>
      </w:r>
      <w:r>
        <w:rPr>
          <w:spacing w:val="-5"/>
          <w:w w:val="103"/>
          <w:rtl/>
        </w:rPr>
        <w:t xml:space="preserve"> </w:t>
      </w:r>
      <w:r w:rsidRPr="00B36642">
        <w:rPr>
          <w:spacing w:val="-5"/>
          <w:w w:val="103"/>
          <w:rtl/>
        </w:rPr>
        <w:t xml:space="preserve">2000، </w:t>
      </w:r>
      <w:r w:rsidRPr="00B36642">
        <w:rPr>
          <w:spacing w:val="-5"/>
          <w:w w:val="103"/>
        </w:rPr>
        <w:t>A/56/40</w:t>
      </w:r>
      <w:r w:rsidRPr="00B36642">
        <w:rPr>
          <w:spacing w:val="-5"/>
          <w:w w:val="103"/>
          <w:rtl/>
        </w:rPr>
        <w:t>، المجلد الثاني،</w:t>
      </w:r>
      <w:r>
        <w:rPr>
          <w:spacing w:val="-5"/>
          <w:w w:val="103"/>
          <w:rtl/>
        </w:rPr>
        <w:t xml:space="preserve"> </w:t>
      </w:r>
      <w:r w:rsidRPr="00B36642">
        <w:rPr>
          <w:spacing w:val="-5"/>
          <w:w w:val="103"/>
          <w:rtl/>
        </w:rPr>
        <w:t>المرفق العاشر، الفرع كاف، الفقرة 7.</w:t>
      </w:r>
    </w:p>
  </w:endnote>
  <w:endnote w:id="104">
    <w:p w:rsidR="00BE12E6" w:rsidRPr="00B3664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لجنة القضاء على التمييز العنصري،</w:t>
      </w:r>
      <w:r>
        <w:rPr>
          <w:spacing w:val="-5"/>
          <w:w w:val="103"/>
          <w:rtl/>
        </w:rPr>
        <w:t xml:space="preserve"> </w:t>
      </w:r>
      <w:r w:rsidRPr="00B36642">
        <w:rPr>
          <w:spacing w:val="-5"/>
          <w:w w:val="103"/>
          <w:rtl/>
        </w:rPr>
        <w:t xml:space="preserve">البلاغ 25/2002، ساديتش ضد الدانمرك، قرار عدم المقبولية المؤرخ آذار/مارس 2003، </w:t>
      </w:r>
      <w:r w:rsidRPr="00B36642">
        <w:rPr>
          <w:spacing w:val="-5"/>
          <w:w w:val="103"/>
        </w:rPr>
        <w:t>CCPR/C/62/D/25/2002</w:t>
      </w:r>
      <w:r w:rsidRPr="00B36642">
        <w:rPr>
          <w:spacing w:val="-5"/>
          <w:w w:val="103"/>
          <w:rtl/>
        </w:rPr>
        <w:t>، الفقرة</w:t>
      </w:r>
      <w:r>
        <w:rPr>
          <w:spacing w:val="-5"/>
          <w:w w:val="103"/>
          <w:rtl/>
        </w:rPr>
        <w:t xml:space="preserve"> </w:t>
      </w:r>
      <w:r w:rsidRPr="00B36642">
        <w:rPr>
          <w:spacing w:val="-5"/>
          <w:w w:val="103"/>
          <w:rtl/>
        </w:rPr>
        <w:t>6-8.</w:t>
      </w:r>
    </w:p>
  </w:endnote>
  <w:endnote w:id="105">
    <w:p w:rsidR="00BE12E6" w:rsidRPr="00B3664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 xml:space="preserve">لجنة القضاء على التمييز العنصري، البلاغ 17/1999، ب.ج. ضد الدانمرك، الرأي المؤرخ 17 آذار/مارس 2000، </w:t>
      </w:r>
      <w:r w:rsidRPr="00B36642">
        <w:rPr>
          <w:spacing w:val="-5"/>
          <w:w w:val="103"/>
        </w:rPr>
        <w:t>A/55/18</w:t>
      </w:r>
      <w:r w:rsidRPr="00B36642">
        <w:rPr>
          <w:spacing w:val="-5"/>
          <w:w w:val="103"/>
          <w:rtl/>
        </w:rPr>
        <w:t xml:space="preserve">، المرفق الثالث ألف، الفقرة </w:t>
      </w:r>
      <w:r>
        <w:rPr>
          <w:rFonts w:hint="cs"/>
          <w:spacing w:val="-5"/>
          <w:w w:val="103"/>
          <w:rtl/>
        </w:rPr>
        <w:t>6-2</w:t>
      </w:r>
      <w:r w:rsidRPr="00B36642">
        <w:rPr>
          <w:spacing w:val="-5"/>
          <w:w w:val="103"/>
          <w:rtl/>
        </w:rPr>
        <w:t>-7.</w:t>
      </w:r>
    </w:p>
  </w:endnote>
  <w:endnote w:id="106">
    <w:p w:rsidR="00BE12E6" w:rsidRPr="00B3664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36642">
        <w:rPr>
          <w:spacing w:val="-5"/>
          <w:w w:val="103"/>
          <w:rtl/>
        </w:rPr>
        <w:t>(</w:t>
      </w:r>
      <w:r w:rsidRPr="00C33D70">
        <w:rPr>
          <w:rtl/>
        </w:rPr>
        <w:endnoteRef/>
      </w:r>
      <w:r w:rsidRPr="00B36642">
        <w:rPr>
          <w:spacing w:val="-5"/>
          <w:w w:val="103"/>
          <w:rtl/>
        </w:rPr>
        <w:t>)</w:t>
      </w:r>
      <w:r w:rsidRPr="00B36642">
        <w:rPr>
          <w:spacing w:val="-5"/>
          <w:w w:val="103"/>
          <w:rtl/>
        </w:rPr>
        <w:tab/>
        <w:t>لجنة القضاء على التمييز العنصري، البلاغ رقم 11/1998، لاكو</w:t>
      </w:r>
      <w:r>
        <w:rPr>
          <w:spacing w:val="-5"/>
          <w:w w:val="103"/>
          <w:rtl/>
        </w:rPr>
        <w:t xml:space="preserve"> </w:t>
      </w:r>
      <w:r w:rsidRPr="00B36642">
        <w:rPr>
          <w:spacing w:val="-5"/>
          <w:w w:val="103"/>
          <w:rtl/>
        </w:rPr>
        <w:t xml:space="preserve">ضد الجمهورية السلوفاكية، الرأي المؤرخ 9 آب/أغسطس 2001، </w:t>
      </w:r>
      <w:r w:rsidRPr="00B36642">
        <w:rPr>
          <w:spacing w:val="-5"/>
          <w:w w:val="103"/>
        </w:rPr>
        <w:t>A/56/18</w:t>
      </w:r>
      <w:r w:rsidRPr="00B36642">
        <w:rPr>
          <w:spacing w:val="-5"/>
          <w:w w:val="103"/>
          <w:rtl/>
        </w:rPr>
        <w:t>، المرفق 3 باء، الفقرة 11.</w:t>
      </w:r>
    </w:p>
  </w:endnote>
  <w:endnote w:id="107">
    <w:p w:rsidR="00BE12E6" w:rsidRPr="00D032B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t>لجنة القضاء على التمييز العنصري، البلاغ رقم 16/1999، أحمد</w:t>
      </w:r>
      <w:r>
        <w:rPr>
          <w:spacing w:val="-5"/>
          <w:w w:val="103"/>
          <w:rtl/>
        </w:rPr>
        <w:t xml:space="preserve"> </w:t>
      </w:r>
      <w:r w:rsidRPr="00D032B9">
        <w:rPr>
          <w:spacing w:val="-5"/>
          <w:w w:val="103"/>
          <w:rtl/>
        </w:rPr>
        <w:t>ضد الدانمرك، الرأي المؤرخ 13 آذار/مارس</w:t>
      </w:r>
      <w:r>
        <w:rPr>
          <w:spacing w:val="-5"/>
          <w:w w:val="103"/>
          <w:rtl/>
        </w:rPr>
        <w:t xml:space="preserve"> </w:t>
      </w:r>
      <w:r w:rsidRPr="00D032B9">
        <w:rPr>
          <w:spacing w:val="-5"/>
          <w:w w:val="103"/>
          <w:rtl/>
        </w:rPr>
        <w:t xml:space="preserve">2000، </w:t>
      </w:r>
      <w:r w:rsidRPr="00D032B9">
        <w:rPr>
          <w:spacing w:val="-5"/>
          <w:w w:val="103"/>
        </w:rPr>
        <w:t>A/55/18</w:t>
      </w:r>
      <w:r w:rsidRPr="00D032B9">
        <w:rPr>
          <w:spacing w:val="-5"/>
          <w:w w:val="103"/>
          <w:rtl/>
        </w:rPr>
        <w:t>، المرفق الثالث، الفقرة 9.</w:t>
      </w:r>
    </w:p>
  </w:endnote>
  <w:endnote w:id="108">
    <w:p w:rsidR="00BE12E6" w:rsidRPr="00D032B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t xml:space="preserve">لجنة القضاء على التمييز العنصري، البلاغ رقم 13/1998، كوبتوفا ضد الجمهورية السلوفاكية، الرأي المؤرخ 8 آب/أغسطس 2000، </w:t>
      </w:r>
      <w:r w:rsidRPr="00D032B9">
        <w:rPr>
          <w:spacing w:val="-5"/>
          <w:w w:val="103"/>
        </w:rPr>
        <w:t>A/55/18</w:t>
      </w:r>
      <w:r w:rsidRPr="00D032B9">
        <w:rPr>
          <w:spacing w:val="-5"/>
          <w:w w:val="103"/>
          <w:rtl/>
        </w:rPr>
        <w:t>، المرفق الثالث باء، الفقرة 10-3.</w:t>
      </w:r>
    </w:p>
  </w:endnote>
  <w:endnote w:id="109">
    <w:p w:rsidR="00BE12E6" w:rsidRPr="00D032B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t xml:space="preserve">لجنة </w:t>
      </w:r>
      <w:r w:rsidRPr="00D032B9">
        <w:rPr>
          <w:rFonts w:hint="cs"/>
          <w:spacing w:val="-5"/>
          <w:w w:val="103"/>
          <w:rtl/>
        </w:rPr>
        <w:t>مناهضة التعذي</w:t>
      </w:r>
      <w:r w:rsidRPr="00D032B9">
        <w:rPr>
          <w:rFonts w:hint="eastAsia"/>
          <w:spacing w:val="-5"/>
          <w:w w:val="103"/>
          <w:rtl/>
        </w:rPr>
        <w:t>ب</w:t>
      </w:r>
      <w:r w:rsidRPr="00D032B9">
        <w:rPr>
          <w:spacing w:val="-5"/>
          <w:w w:val="103"/>
          <w:rtl/>
        </w:rPr>
        <w:t>،</w:t>
      </w:r>
      <w:r>
        <w:rPr>
          <w:spacing w:val="-5"/>
          <w:w w:val="103"/>
          <w:rtl/>
        </w:rPr>
        <w:t xml:space="preserve"> </w:t>
      </w:r>
      <w:r w:rsidRPr="00D032B9">
        <w:rPr>
          <w:spacing w:val="-5"/>
          <w:w w:val="103"/>
          <w:rtl/>
        </w:rPr>
        <w:t>البلاغ 161/2000، دزيميل وآخرون</w:t>
      </w:r>
      <w:r>
        <w:rPr>
          <w:spacing w:val="-5"/>
          <w:w w:val="103"/>
          <w:rtl/>
        </w:rPr>
        <w:t xml:space="preserve"> </w:t>
      </w:r>
      <w:r w:rsidRPr="00D032B9">
        <w:rPr>
          <w:spacing w:val="-5"/>
          <w:w w:val="103"/>
          <w:rtl/>
        </w:rPr>
        <w:t>ضد يوغوسلافيا، الآراء</w:t>
      </w:r>
      <w:r>
        <w:rPr>
          <w:spacing w:val="-5"/>
          <w:w w:val="103"/>
          <w:rtl/>
        </w:rPr>
        <w:t xml:space="preserve"> </w:t>
      </w:r>
      <w:r w:rsidRPr="00D032B9">
        <w:rPr>
          <w:spacing w:val="-5"/>
          <w:w w:val="103"/>
          <w:rtl/>
        </w:rPr>
        <w:t>المؤرخة 21 تشرين الثاني/نوفمبر</w:t>
      </w:r>
      <w:r>
        <w:rPr>
          <w:spacing w:val="-5"/>
          <w:w w:val="103"/>
          <w:rtl/>
        </w:rPr>
        <w:t xml:space="preserve"> </w:t>
      </w:r>
      <w:r w:rsidRPr="00D032B9">
        <w:rPr>
          <w:spacing w:val="-5"/>
          <w:w w:val="103"/>
          <w:rtl/>
        </w:rPr>
        <w:t>2002</w:t>
      </w:r>
      <w:r>
        <w:rPr>
          <w:spacing w:val="-5"/>
          <w:w w:val="103"/>
          <w:rtl/>
        </w:rPr>
        <w:t>،</w:t>
      </w:r>
      <w:r w:rsidRPr="00D032B9">
        <w:rPr>
          <w:spacing w:val="-5"/>
          <w:w w:val="103"/>
          <w:rtl/>
        </w:rPr>
        <w:t xml:space="preserve"> </w:t>
      </w:r>
      <w:r w:rsidRPr="00D032B9">
        <w:rPr>
          <w:spacing w:val="-5"/>
          <w:w w:val="103"/>
        </w:rPr>
        <w:t>CCPR/C/29/D/161/2000</w:t>
      </w:r>
      <w:r w:rsidRPr="00D032B9">
        <w:rPr>
          <w:spacing w:val="-5"/>
          <w:w w:val="103"/>
          <w:rtl/>
        </w:rPr>
        <w:t>، الفقرة 11.</w:t>
      </w:r>
    </w:p>
  </w:endnote>
  <w:endnote w:id="110">
    <w:p w:rsidR="00BE12E6" w:rsidRPr="00D032B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r>
      <w:r>
        <w:rPr>
          <w:rFonts w:hint="cs"/>
          <w:spacing w:val="-5"/>
          <w:w w:val="103"/>
          <w:rtl/>
        </w:rPr>
        <w:t xml:space="preserve">انظر: </w:t>
      </w:r>
      <w:r w:rsidRPr="00C33D70">
        <w:rPr>
          <w:spacing w:val="-5"/>
          <w:w w:val="103"/>
        </w:rPr>
        <w:t xml:space="preserve">For example in Inter-American Commission Report No. 23 /02, Case No. 11.517, Bento da Silva v. </w:t>
      </w:r>
      <w:smartTag w:uri="urn:schemas-microsoft-com:office:smarttags" w:element="country-region">
        <w:smartTag w:uri="urn:schemas-microsoft-com:office:smarttags" w:element="place">
          <w:r w:rsidRPr="00C33D70">
            <w:rPr>
              <w:spacing w:val="-5"/>
              <w:w w:val="103"/>
            </w:rPr>
            <w:t>Brazil</w:t>
          </w:r>
        </w:smartTag>
      </w:smartTag>
      <w:r w:rsidRPr="00C33D70">
        <w:rPr>
          <w:spacing w:val="-5"/>
          <w:w w:val="103"/>
        </w:rPr>
        <w:t xml:space="preserve">, report of </w:t>
      </w:r>
      <w:smartTag w:uri="urn:schemas-microsoft-com:office:smarttags" w:element="date">
        <w:smartTagPr>
          <w:attr w:name="Year" w:val="2002"/>
          <w:attr w:name="Day" w:val="28"/>
          <w:attr w:name="Month" w:val="2"/>
        </w:smartTagPr>
        <w:r w:rsidRPr="00C33D70">
          <w:rPr>
            <w:spacing w:val="-5"/>
            <w:w w:val="103"/>
          </w:rPr>
          <w:t>28 February 2002</w:t>
        </w:r>
      </w:smartTag>
      <w:r w:rsidRPr="00C33D70">
        <w:rPr>
          <w:spacing w:val="-5"/>
          <w:w w:val="103"/>
        </w:rPr>
        <w:t>, section VIII.</w:t>
      </w:r>
    </w:p>
  </w:endnote>
  <w:endnote w:id="111">
    <w:p w:rsidR="00BE12E6" w:rsidRPr="00D032B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r>
      <w:r>
        <w:rPr>
          <w:rFonts w:hint="cs"/>
          <w:spacing w:val="-5"/>
          <w:w w:val="103"/>
          <w:rtl/>
        </w:rPr>
        <w:t xml:space="preserve">على سبيل المثال في: </w:t>
      </w:r>
      <w:r w:rsidRPr="00C33D70">
        <w:rPr>
          <w:spacing w:val="-5"/>
          <w:w w:val="103"/>
        </w:rPr>
        <w:t xml:space="preserve">Inter-American Commission Report No. 8/92, Case No. 10.227 and 10.333, report of </w:t>
      </w:r>
      <w:smartTag w:uri="urn:schemas-microsoft-com:office:smarttags" w:element="date">
        <w:smartTagPr>
          <w:attr w:name="Year" w:val="1992"/>
          <w:attr w:name="Day" w:val="4"/>
          <w:attr w:name="Month" w:val="2"/>
        </w:smartTagPr>
        <w:r w:rsidRPr="00C33D70">
          <w:rPr>
            <w:spacing w:val="-5"/>
            <w:w w:val="103"/>
          </w:rPr>
          <w:t>4 February 1992</w:t>
        </w:r>
      </w:smartTag>
      <w:r w:rsidRPr="00C33D70">
        <w:rPr>
          <w:spacing w:val="-5"/>
          <w:w w:val="103"/>
        </w:rPr>
        <w:t>.</w:t>
      </w:r>
    </w:p>
  </w:endnote>
  <w:endnote w:id="112">
    <w:p w:rsidR="00BE12E6" w:rsidRPr="00D032B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r>
      <w:r>
        <w:rPr>
          <w:rFonts w:hint="cs"/>
          <w:spacing w:val="-5"/>
          <w:w w:val="103"/>
          <w:rtl/>
        </w:rPr>
        <w:t xml:space="preserve">انظر: </w:t>
      </w:r>
      <w:r w:rsidRPr="00C33D70">
        <w:rPr>
          <w:spacing w:val="-5"/>
          <w:w w:val="103"/>
        </w:rPr>
        <w:t>IACtHR, Constitutional Court Case, Judgment of 31 January 2001, Series C, No. 71, par</w:t>
      </w:r>
      <w:r>
        <w:rPr>
          <w:spacing w:val="-5"/>
          <w:w w:val="103"/>
        </w:rPr>
        <w:t>.</w:t>
      </w:r>
      <w:r w:rsidRPr="00C33D70">
        <w:rPr>
          <w:spacing w:val="-5"/>
          <w:w w:val="103"/>
        </w:rPr>
        <w:t>130</w:t>
      </w:r>
    </w:p>
  </w:endnote>
  <w:endnote w:id="113">
    <w:p w:rsidR="00BE12E6" w:rsidRPr="003E6C33"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032B9">
        <w:rPr>
          <w:spacing w:val="-5"/>
          <w:w w:val="103"/>
          <w:rtl/>
        </w:rPr>
        <w:t>(</w:t>
      </w:r>
      <w:r w:rsidRPr="00C33D70">
        <w:rPr>
          <w:rtl/>
        </w:rPr>
        <w:endnoteRef/>
      </w:r>
      <w:r w:rsidRPr="00D032B9">
        <w:rPr>
          <w:spacing w:val="-5"/>
          <w:w w:val="103"/>
          <w:rtl/>
        </w:rPr>
        <w:t>)</w:t>
      </w:r>
      <w:r w:rsidRPr="00D032B9">
        <w:rPr>
          <w:spacing w:val="-5"/>
          <w:w w:val="103"/>
          <w:rtl/>
        </w:rPr>
        <w:tab/>
      </w:r>
      <w:r>
        <w:rPr>
          <w:rFonts w:hint="cs"/>
          <w:spacing w:val="-5"/>
          <w:w w:val="103"/>
          <w:rtl/>
        </w:rPr>
        <w:t xml:space="preserve">على سبيل المثال:  </w:t>
      </w:r>
      <w:r w:rsidRPr="00C33D70">
        <w:rPr>
          <w:spacing w:val="-5"/>
          <w:w w:val="103"/>
        </w:rPr>
        <w:t xml:space="preserve">ECTHR Appl. No. 21987/93, Aksoy v. </w:t>
      </w:r>
      <w:smartTag w:uri="urn:schemas-microsoft-com:office:smarttags" w:element="country-region">
        <w:smartTag w:uri="urn:schemas-microsoft-com:office:smarttags" w:element="place">
          <w:r w:rsidRPr="00C33D70">
            <w:rPr>
              <w:spacing w:val="-5"/>
              <w:w w:val="103"/>
            </w:rPr>
            <w:t>Turkey</w:t>
          </w:r>
        </w:smartTag>
      </w:smartTag>
      <w:r w:rsidRPr="00C33D70">
        <w:rPr>
          <w:spacing w:val="-5"/>
          <w:w w:val="103"/>
        </w:rPr>
        <w:t xml:space="preserve">, judgement of </w:t>
      </w:r>
      <w:smartTag w:uri="urn:schemas-microsoft-com:office:smarttags" w:element="date">
        <w:smartTagPr>
          <w:attr w:name="Year" w:val="1996"/>
          <w:attr w:name="Day" w:val="18"/>
          <w:attr w:name="Month" w:val="12"/>
        </w:smartTagPr>
        <w:r w:rsidRPr="00C33D70">
          <w:rPr>
            <w:spacing w:val="-5"/>
            <w:w w:val="103"/>
          </w:rPr>
          <w:t>18 December 1996</w:t>
        </w:r>
      </w:smartTag>
      <w:r w:rsidRPr="00C33D70">
        <w:rPr>
          <w:spacing w:val="-5"/>
          <w:w w:val="103"/>
        </w:rPr>
        <w:t>, Reports 1996-VI</w:t>
      </w:r>
    </w:p>
  </w:endnote>
  <w:endnote w:id="114">
    <w:p w:rsidR="00BE12E6" w:rsidRPr="000771DF"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r>
      <w:r>
        <w:rPr>
          <w:rFonts w:hint="cs"/>
          <w:spacing w:val="-5"/>
          <w:w w:val="103"/>
          <w:rtl/>
        </w:rPr>
        <w:t xml:space="preserve">انظر: </w:t>
      </w:r>
      <w:r w:rsidRPr="00C33D70">
        <w:rPr>
          <w:spacing w:val="-5"/>
          <w:w w:val="103"/>
        </w:rPr>
        <w:t xml:space="preserve">ECtHR, Appl. No. 27602/95, Ulku Ekinci v. </w:t>
      </w:r>
      <w:smartTag w:uri="urn:schemas-microsoft-com:office:smarttags" w:element="country-region">
        <w:smartTag w:uri="urn:schemas-microsoft-com:office:smarttags" w:element="place">
          <w:r w:rsidRPr="00C33D70">
            <w:rPr>
              <w:spacing w:val="-5"/>
              <w:w w:val="103"/>
            </w:rPr>
            <w:t>Turkey</w:t>
          </w:r>
        </w:smartTag>
      </w:smartTag>
      <w:r w:rsidRPr="00C33D70">
        <w:rPr>
          <w:spacing w:val="-5"/>
          <w:w w:val="103"/>
        </w:rPr>
        <w:t xml:space="preserve">, judgement of </w:t>
      </w:r>
      <w:smartTag w:uri="urn:schemas-microsoft-com:office:smarttags" w:element="date">
        <w:smartTagPr>
          <w:attr w:name="Month" w:val="7"/>
          <w:attr w:name="Day" w:val="16"/>
          <w:attr w:name="Year" w:val="2002"/>
        </w:smartTagPr>
        <w:r w:rsidRPr="00C33D70">
          <w:rPr>
            <w:spacing w:val="-5"/>
            <w:w w:val="103"/>
          </w:rPr>
          <w:t>16 July 2002</w:t>
        </w:r>
      </w:smartTag>
      <w:r w:rsidRPr="00C33D70">
        <w:rPr>
          <w:spacing w:val="-5"/>
          <w:w w:val="103"/>
        </w:rPr>
        <w:t>, par. 179</w:t>
      </w:r>
    </w:p>
  </w:endnote>
  <w:endnote w:id="115">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505/1992، أك</w:t>
      </w:r>
      <w:r>
        <w:rPr>
          <w:spacing w:val="-5"/>
          <w:w w:val="103"/>
          <w:rtl/>
        </w:rPr>
        <w:t>لا </w:t>
      </w:r>
      <w:r w:rsidRPr="000771DF">
        <w:rPr>
          <w:spacing w:val="-5"/>
          <w:w w:val="103"/>
          <w:rtl/>
        </w:rPr>
        <w:t xml:space="preserve">ضد توغو، الآراء المؤرخة 25 آذار/مارس 1996، </w:t>
      </w:r>
      <w:r w:rsidRPr="000771DF">
        <w:rPr>
          <w:spacing w:val="-5"/>
          <w:w w:val="103"/>
        </w:rPr>
        <w:t>A/51/40</w:t>
      </w:r>
      <w:r w:rsidRPr="000771DF">
        <w:rPr>
          <w:spacing w:val="-5"/>
          <w:w w:val="103"/>
          <w:rtl/>
        </w:rPr>
        <w:t>، المجلد الثاني،</w:t>
      </w:r>
      <w:r>
        <w:rPr>
          <w:spacing w:val="-5"/>
          <w:w w:val="103"/>
          <w:rtl/>
        </w:rPr>
        <w:t xml:space="preserve"> </w:t>
      </w:r>
      <w:r w:rsidRPr="000771DF">
        <w:rPr>
          <w:spacing w:val="-5"/>
          <w:w w:val="103"/>
          <w:rtl/>
        </w:rPr>
        <w:t>المرفق الثامن، الفرع طاء، الفقرة 12.</w:t>
      </w:r>
    </w:p>
  </w:endnote>
  <w:endnote w:id="116">
    <w:p w:rsidR="00BE12E6" w:rsidRPr="000771DF"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516/1992، سيمونيك ضد الجمهورية التشيكية،الآراء المؤرخة 19 تموز/يوليه</w:t>
      </w:r>
      <w:r>
        <w:rPr>
          <w:spacing w:val="-5"/>
          <w:w w:val="103"/>
          <w:rtl/>
        </w:rPr>
        <w:t xml:space="preserve"> </w:t>
      </w:r>
      <w:r w:rsidRPr="000771DF">
        <w:rPr>
          <w:spacing w:val="-5"/>
          <w:w w:val="103"/>
          <w:rtl/>
        </w:rPr>
        <w:t>1995</w:t>
      </w:r>
      <w:r>
        <w:rPr>
          <w:spacing w:val="-5"/>
          <w:w w:val="103"/>
          <w:rtl/>
        </w:rPr>
        <w:t>،</w:t>
      </w:r>
      <w:r w:rsidRPr="000771DF">
        <w:rPr>
          <w:spacing w:val="-5"/>
          <w:w w:val="103"/>
          <w:rtl/>
        </w:rPr>
        <w:t xml:space="preserve"> </w:t>
      </w:r>
      <w:r w:rsidRPr="000771DF">
        <w:rPr>
          <w:spacing w:val="-5"/>
          <w:w w:val="103"/>
        </w:rPr>
        <w:t>A/50/50</w:t>
      </w:r>
      <w:r w:rsidRPr="000771DF">
        <w:rPr>
          <w:spacing w:val="-5"/>
          <w:w w:val="103"/>
          <w:rtl/>
        </w:rPr>
        <w:t>، المجلد الثاني،</w:t>
      </w:r>
      <w:r>
        <w:rPr>
          <w:spacing w:val="-5"/>
          <w:w w:val="103"/>
          <w:rtl/>
        </w:rPr>
        <w:t xml:space="preserve"> </w:t>
      </w:r>
      <w:r w:rsidRPr="000771DF">
        <w:rPr>
          <w:spacing w:val="-5"/>
          <w:w w:val="103"/>
          <w:rtl/>
        </w:rPr>
        <w:t>المرفق العاشر، الفرع كاف، الفقرة 12-2.</w:t>
      </w:r>
    </w:p>
  </w:endnote>
  <w:endnote w:id="117">
    <w:p w:rsidR="00BE12E6" w:rsidRPr="000771DF"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779/1997، آري</w:t>
      </w:r>
      <w:r>
        <w:rPr>
          <w:spacing w:val="-5"/>
          <w:w w:val="103"/>
          <w:rtl/>
        </w:rPr>
        <w:t>لا </w:t>
      </w:r>
      <w:r w:rsidRPr="000771DF">
        <w:rPr>
          <w:spacing w:val="-5"/>
          <w:w w:val="103"/>
          <w:rtl/>
        </w:rPr>
        <w:t>وناكالايارفي ضد فنلندا</w:t>
      </w:r>
      <w:r>
        <w:rPr>
          <w:spacing w:val="-5"/>
          <w:w w:val="103"/>
          <w:rtl/>
        </w:rPr>
        <w:t>،</w:t>
      </w:r>
      <w:r w:rsidRPr="000771DF">
        <w:rPr>
          <w:spacing w:val="-5"/>
          <w:w w:val="103"/>
          <w:rtl/>
        </w:rPr>
        <w:t xml:space="preserve">الآراء المؤرخة 24 تشرين الأول/أكتوبر 2001، </w:t>
      </w:r>
      <w:r w:rsidRPr="000771DF">
        <w:rPr>
          <w:spacing w:val="-5"/>
          <w:w w:val="103"/>
        </w:rPr>
        <w:t>A/57/40</w:t>
      </w:r>
      <w:r w:rsidRPr="000771DF">
        <w:rPr>
          <w:spacing w:val="-5"/>
          <w:w w:val="103"/>
          <w:rtl/>
        </w:rPr>
        <w:t>، المجلد الثاني،</w:t>
      </w:r>
      <w:r>
        <w:rPr>
          <w:spacing w:val="-5"/>
          <w:w w:val="103"/>
          <w:rtl/>
        </w:rPr>
        <w:t xml:space="preserve"> </w:t>
      </w:r>
      <w:r w:rsidRPr="000771DF">
        <w:rPr>
          <w:spacing w:val="-5"/>
          <w:w w:val="103"/>
          <w:rtl/>
        </w:rPr>
        <w:t>المرفق التاسع، الفرع سين، الفقرة</w:t>
      </w:r>
      <w:r>
        <w:rPr>
          <w:spacing w:val="-5"/>
          <w:w w:val="103"/>
          <w:rtl/>
        </w:rPr>
        <w:t xml:space="preserve"> </w:t>
      </w:r>
      <w:r w:rsidRPr="000771DF">
        <w:rPr>
          <w:spacing w:val="-5"/>
          <w:w w:val="103"/>
          <w:rtl/>
        </w:rPr>
        <w:t>8-2.</w:t>
      </w:r>
    </w:p>
  </w:endnote>
  <w:endnote w:id="118">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r>
      <w:r>
        <w:rPr>
          <w:spacing w:val="-5"/>
          <w:w w:val="103"/>
          <w:rtl/>
        </w:rPr>
        <w:t>انظر</w:t>
      </w:r>
      <w:r w:rsidRPr="000771DF">
        <w:rPr>
          <w:spacing w:val="-5"/>
          <w:w w:val="103"/>
          <w:rtl/>
        </w:rPr>
        <w:t xml:space="preserve"> على</w:t>
      </w:r>
      <w:r>
        <w:rPr>
          <w:spacing w:val="-5"/>
          <w:w w:val="103"/>
          <w:rtl/>
        </w:rPr>
        <w:t xml:space="preserve"> </w:t>
      </w:r>
      <w:r w:rsidRPr="000771DF">
        <w:rPr>
          <w:spacing w:val="-5"/>
          <w:w w:val="103"/>
          <w:rtl/>
        </w:rPr>
        <w:t>سبيل المثال، اللجنة المعنية بحقوق الإنسان، البلاغ رقم 250/1987، ريد</w:t>
      </w:r>
      <w:r>
        <w:rPr>
          <w:spacing w:val="-5"/>
          <w:w w:val="103"/>
          <w:rtl/>
        </w:rPr>
        <w:t xml:space="preserve"> </w:t>
      </w:r>
      <w:r w:rsidRPr="000771DF">
        <w:rPr>
          <w:spacing w:val="-5"/>
          <w:w w:val="103"/>
          <w:rtl/>
        </w:rPr>
        <w:t>ضد جامايكا، الآراء المؤرخة 20</w:t>
      </w:r>
      <w:r>
        <w:rPr>
          <w:spacing w:val="-5"/>
          <w:w w:val="103"/>
          <w:rtl/>
        </w:rPr>
        <w:t xml:space="preserve"> </w:t>
      </w:r>
      <w:r w:rsidRPr="000771DF">
        <w:rPr>
          <w:spacing w:val="-5"/>
          <w:w w:val="103"/>
          <w:rtl/>
        </w:rPr>
        <w:t xml:space="preserve">تموز/يوليه 1990، </w:t>
      </w:r>
      <w:r w:rsidRPr="000771DF">
        <w:rPr>
          <w:spacing w:val="-5"/>
          <w:w w:val="103"/>
        </w:rPr>
        <w:t>A/45/40</w:t>
      </w:r>
      <w:r w:rsidRPr="000771DF">
        <w:rPr>
          <w:spacing w:val="-5"/>
          <w:w w:val="103"/>
          <w:rtl/>
        </w:rPr>
        <w:t>، المجلد الثاني،</w:t>
      </w:r>
      <w:r>
        <w:rPr>
          <w:spacing w:val="-5"/>
          <w:w w:val="103"/>
          <w:rtl/>
        </w:rPr>
        <w:t xml:space="preserve"> </w:t>
      </w:r>
      <w:r w:rsidRPr="000771DF">
        <w:rPr>
          <w:spacing w:val="-5"/>
          <w:w w:val="103"/>
          <w:rtl/>
        </w:rPr>
        <w:t>المرفق التاسع، الفرع ياء، الفقرة12-2.</w:t>
      </w:r>
    </w:p>
  </w:endnote>
  <w:endnote w:id="119">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على سبيل المثال، اللجنة المعنية بحقوق الإنسان، البلاغ رقم 561/1993، ويليامز</w:t>
      </w:r>
      <w:r>
        <w:rPr>
          <w:spacing w:val="-5"/>
          <w:w w:val="103"/>
          <w:rtl/>
        </w:rPr>
        <w:t xml:space="preserve"> </w:t>
      </w:r>
      <w:r w:rsidRPr="000771DF">
        <w:rPr>
          <w:spacing w:val="-5"/>
          <w:w w:val="103"/>
          <w:rtl/>
        </w:rPr>
        <w:t>ضد جامايكا، الآراء المؤرخة 8 نيسان/أبريل</w:t>
      </w:r>
      <w:r>
        <w:rPr>
          <w:spacing w:val="-5"/>
          <w:w w:val="103"/>
          <w:rtl/>
        </w:rPr>
        <w:t xml:space="preserve"> </w:t>
      </w:r>
      <w:r w:rsidRPr="000771DF">
        <w:rPr>
          <w:spacing w:val="-5"/>
          <w:w w:val="103"/>
          <w:rtl/>
        </w:rPr>
        <w:t xml:space="preserve">1997، </w:t>
      </w:r>
      <w:r w:rsidRPr="000771DF">
        <w:rPr>
          <w:spacing w:val="-5"/>
          <w:w w:val="103"/>
        </w:rPr>
        <w:t>A/52/40</w:t>
      </w:r>
      <w:r w:rsidRPr="000771DF">
        <w:rPr>
          <w:spacing w:val="-5"/>
          <w:w w:val="103"/>
          <w:rtl/>
        </w:rPr>
        <w:t>، المجلد الثاني،</w:t>
      </w:r>
      <w:r>
        <w:rPr>
          <w:spacing w:val="-5"/>
          <w:w w:val="103"/>
          <w:rtl/>
        </w:rPr>
        <w:t xml:space="preserve"> </w:t>
      </w:r>
      <w:r w:rsidRPr="000771DF">
        <w:rPr>
          <w:spacing w:val="-5"/>
          <w:w w:val="103"/>
          <w:rtl/>
        </w:rPr>
        <w:t>المرفق السادس، الفرع ميم، الفقرة 11.</w:t>
      </w:r>
    </w:p>
  </w:endnote>
  <w:endnote w:id="120">
    <w:p w:rsidR="00BE12E6" w:rsidRPr="000771DF"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464/1991، برت وبرت</w:t>
      </w:r>
      <w:r>
        <w:rPr>
          <w:spacing w:val="-5"/>
          <w:w w:val="103"/>
          <w:rtl/>
        </w:rPr>
        <w:t xml:space="preserve"> </w:t>
      </w:r>
      <w:r w:rsidRPr="000771DF">
        <w:rPr>
          <w:spacing w:val="-5"/>
          <w:w w:val="103"/>
          <w:rtl/>
        </w:rPr>
        <w:t>ضد جامايكا</w:t>
      </w:r>
      <w:r>
        <w:rPr>
          <w:spacing w:val="-5"/>
          <w:w w:val="103"/>
          <w:rtl/>
        </w:rPr>
        <w:t>،</w:t>
      </w:r>
      <w:r w:rsidRPr="000771DF">
        <w:rPr>
          <w:spacing w:val="-5"/>
          <w:w w:val="103"/>
          <w:rtl/>
        </w:rPr>
        <w:t xml:space="preserve"> الآراء المؤرخة 19 تموز/يوليه 1995، </w:t>
      </w:r>
      <w:r w:rsidRPr="000771DF">
        <w:rPr>
          <w:spacing w:val="-5"/>
          <w:w w:val="103"/>
        </w:rPr>
        <w:t>A/50/40</w:t>
      </w:r>
      <w:r w:rsidRPr="000771DF">
        <w:rPr>
          <w:spacing w:val="-5"/>
          <w:w w:val="103"/>
          <w:rtl/>
        </w:rPr>
        <w:t>، المجلد الثاني،</w:t>
      </w:r>
      <w:r>
        <w:rPr>
          <w:spacing w:val="-5"/>
          <w:w w:val="103"/>
          <w:rtl/>
        </w:rPr>
        <w:t xml:space="preserve"> </w:t>
      </w:r>
      <w:r w:rsidRPr="000771DF">
        <w:rPr>
          <w:spacing w:val="-5"/>
          <w:w w:val="103"/>
          <w:rtl/>
        </w:rPr>
        <w:t>المرفق العاشر، الفرع زاي، الفقرة</w:t>
      </w:r>
      <w:r>
        <w:rPr>
          <w:spacing w:val="-5"/>
          <w:w w:val="103"/>
          <w:rtl/>
        </w:rPr>
        <w:t xml:space="preserve"> </w:t>
      </w:r>
      <w:r w:rsidRPr="000771DF">
        <w:rPr>
          <w:spacing w:val="-5"/>
          <w:w w:val="103"/>
          <w:rtl/>
        </w:rPr>
        <w:t>13.</w:t>
      </w:r>
    </w:p>
  </w:endnote>
  <w:endnote w:id="121">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699/1996، مالكي</w:t>
      </w:r>
      <w:r>
        <w:rPr>
          <w:spacing w:val="-5"/>
          <w:w w:val="103"/>
          <w:rtl/>
        </w:rPr>
        <w:t xml:space="preserve"> </w:t>
      </w:r>
      <w:r w:rsidRPr="000771DF">
        <w:rPr>
          <w:spacing w:val="-5"/>
          <w:w w:val="103"/>
          <w:rtl/>
        </w:rPr>
        <w:t>ضد إيطاليا، الآراء المؤرخة</w:t>
      </w:r>
      <w:r>
        <w:rPr>
          <w:spacing w:val="-5"/>
          <w:w w:val="103"/>
          <w:rtl/>
        </w:rPr>
        <w:t xml:space="preserve"> </w:t>
      </w:r>
      <w:r w:rsidRPr="000771DF">
        <w:rPr>
          <w:spacing w:val="-5"/>
          <w:w w:val="103"/>
          <w:rtl/>
        </w:rPr>
        <w:t>15 تموز/يوليه</w:t>
      </w:r>
      <w:r>
        <w:rPr>
          <w:spacing w:val="-5"/>
          <w:w w:val="103"/>
          <w:rtl/>
        </w:rPr>
        <w:t xml:space="preserve"> </w:t>
      </w:r>
      <w:r w:rsidRPr="000771DF">
        <w:rPr>
          <w:spacing w:val="-5"/>
          <w:w w:val="103"/>
          <w:rtl/>
        </w:rPr>
        <w:t xml:space="preserve">1999، </w:t>
      </w:r>
      <w:r w:rsidRPr="000771DF">
        <w:rPr>
          <w:spacing w:val="-5"/>
          <w:w w:val="103"/>
        </w:rPr>
        <w:t>A/54/40</w:t>
      </w:r>
      <w:r w:rsidRPr="000771DF">
        <w:rPr>
          <w:spacing w:val="-5"/>
          <w:w w:val="103"/>
          <w:rtl/>
        </w:rPr>
        <w:t>، المجلد الثاني،</w:t>
      </w:r>
      <w:r>
        <w:rPr>
          <w:spacing w:val="-5"/>
          <w:w w:val="103"/>
          <w:rtl/>
        </w:rPr>
        <w:t xml:space="preserve"> </w:t>
      </w:r>
      <w:r w:rsidRPr="000771DF">
        <w:rPr>
          <w:spacing w:val="-5"/>
          <w:w w:val="103"/>
          <w:rtl/>
        </w:rPr>
        <w:t>المرفق الحادي عشر، الفرع تاء، الفقرة 11.</w:t>
      </w:r>
    </w:p>
  </w:endnote>
  <w:endnote w:id="122">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r>
      <w:r>
        <w:rPr>
          <w:spacing w:val="-5"/>
          <w:w w:val="103"/>
          <w:rtl/>
        </w:rPr>
        <w:t>انظر</w:t>
      </w:r>
      <w:r w:rsidRPr="000771DF">
        <w:rPr>
          <w:spacing w:val="-5"/>
          <w:w w:val="103"/>
          <w:rtl/>
        </w:rPr>
        <w:t xml:space="preserve"> على سبيل المثال اللجنة المعنية بحقوق الإنسان، البلاغ رقم 440/1990، المغريسي</w:t>
      </w:r>
      <w:r>
        <w:rPr>
          <w:spacing w:val="-5"/>
          <w:w w:val="103"/>
          <w:rtl/>
        </w:rPr>
        <w:t xml:space="preserve"> </w:t>
      </w:r>
      <w:r w:rsidRPr="000771DF">
        <w:rPr>
          <w:spacing w:val="-5"/>
          <w:w w:val="103"/>
          <w:rtl/>
        </w:rPr>
        <w:t>ضد الجماهيرية العربية الليبية، الآراء المؤرخة</w:t>
      </w:r>
      <w:r>
        <w:rPr>
          <w:spacing w:val="-5"/>
          <w:w w:val="103"/>
          <w:rtl/>
        </w:rPr>
        <w:t xml:space="preserve"> </w:t>
      </w:r>
      <w:r w:rsidRPr="000771DF">
        <w:rPr>
          <w:spacing w:val="-5"/>
          <w:w w:val="103"/>
          <w:rtl/>
        </w:rPr>
        <w:t xml:space="preserve">23 آذار/مارس 1994، </w:t>
      </w:r>
      <w:r w:rsidRPr="000771DF">
        <w:rPr>
          <w:spacing w:val="-5"/>
          <w:w w:val="103"/>
        </w:rPr>
        <w:t>A/49/40</w:t>
      </w:r>
      <w:r w:rsidRPr="000771DF">
        <w:rPr>
          <w:spacing w:val="-5"/>
          <w:w w:val="103"/>
          <w:rtl/>
        </w:rPr>
        <w:t>، المجلد الثاني، (1994)،</w:t>
      </w:r>
      <w:r>
        <w:rPr>
          <w:spacing w:val="-5"/>
          <w:w w:val="103"/>
          <w:rtl/>
        </w:rPr>
        <w:t xml:space="preserve"> </w:t>
      </w:r>
      <w:r w:rsidRPr="000771DF">
        <w:rPr>
          <w:spacing w:val="-5"/>
          <w:w w:val="103"/>
          <w:rtl/>
        </w:rPr>
        <w:t>ا</w:t>
      </w:r>
      <w:r>
        <w:rPr>
          <w:spacing w:val="-5"/>
          <w:w w:val="103"/>
          <w:rtl/>
        </w:rPr>
        <w:t>لمرفق التاسع، الفرع راء، الفقرة</w:t>
      </w:r>
      <w:r>
        <w:rPr>
          <w:rFonts w:hint="cs"/>
          <w:spacing w:val="-5"/>
          <w:w w:val="103"/>
          <w:rtl/>
        </w:rPr>
        <w:t> </w:t>
      </w:r>
      <w:r w:rsidRPr="000771DF">
        <w:rPr>
          <w:spacing w:val="-5"/>
          <w:w w:val="103"/>
          <w:rtl/>
        </w:rPr>
        <w:t>7.</w:t>
      </w:r>
    </w:p>
  </w:endnote>
  <w:endnote w:id="123">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610/1995، هنري</w:t>
      </w:r>
      <w:r>
        <w:rPr>
          <w:spacing w:val="-5"/>
          <w:w w:val="103"/>
          <w:rtl/>
        </w:rPr>
        <w:t xml:space="preserve"> </w:t>
      </w:r>
      <w:r w:rsidRPr="000771DF">
        <w:rPr>
          <w:spacing w:val="-5"/>
          <w:w w:val="103"/>
          <w:rtl/>
        </w:rPr>
        <w:t xml:space="preserve">ضد جامايكا، الآراء المؤرخة 20 تشرين الأول/أكتوبر 1998، </w:t>
      </w:r>
      <w:r w:rsidRPr="000771DF">
        <w:rPr>
          <w:spacing w:val="-5"/>
          <w:w w:val="103"/>
        </w:rPr>
        <w:t>A/54/40</w:t>
      </w:r>
      <w:r w:rsidRPr="000771DF">
        <w:rPr>
          <w:spacing w:val="-5"/>
          <w:w w:val="103"/>
          <w:rtl/>
        </w:rPr>
        <w:t>، المجلد الثاني،</w:t>
      </w:r>
      <w:r>
        <w:rPr>
          <w:spacing w:val="-5"/>
          <w:w w:val="103"/>
          <w:rtl/>
        </w:rPr>
        <w:t xml:space="preserve"> </w:t>
      </w:r>
      <w:r w:rsidRPr="000771DF">
        <w:rPr>
          <w:spacing w:val="-5"/>
          <w:w w:val="103"/>
          <w:rtl/>
        </w:rPr>
        <w:t>المرفق الحادي عشر، الفرع واو، الفقرة</w:t>
      </w:r>
      <w:r>
        <w:rPr>
          <w:spacing w:val="-5"/>
          <w:w w:val="103"/>
          <w:rtl/>
        </w:rPr>
        <w:t xml:space="preserve"> </w:t>
      </w:r>
      <w:r w:rsidRPr="000771DF">
        <w:rPr>
          <w:spacing w:val="-5"/>
          <w:w w:val="103"/>
          <w:rtl/>
        </w:rPr>
        <w:t>9.</w:t>
      </w:r>
    </w:p>
  </w:endnote>
  <w:endnote w:id="124">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641/1995، جيدومبي</w:t>
      </w:r>
      <w:r>
        <w:rPr>
          <w:spacing w:val="-5"/>
          <w:w w:val="103"/>
          <w:rtl/>
        </w:rPr>
        <w:t xml:space="preserve"> </w:t>
      </w:r>
      <w:r w:rsidRPr="000771DF">
        <w:rPr>
          <w:spacing w:val="-5"/>
          <w:w w:val="103"/>
          <w:rtl/>
        </w:rPr>
        <w:t>ضد جمهورية الكونغو الديمقراطية، الآراء المؤرخة</w:t>
      </w:r>
      <w:r>
        <w:rPr>
          <w:spacing w:val="-5"/>
          <w:w w:val="103"/>
          <w:rtl/>
        </w:rPr>
        <w:t xml:space="preserve"> </w:t>
      </w:r>
      <w:r w:rsidRPr="000771DF">
        <w:rPr>
          <w:spacing w:val="-5"/>
          <w:w w:val="103"/>
          <w:rtl/>
        </w:rPr>
        <w:t xml:space="preserve">9 تموز/يوليه 2002، </w:t>
      </w:r>
      <w:r w:rsidRPr="000771DF">
        <w:rPr>
          <w:spacing w:val="-5"/>
          <w:w w:val="103"/>
        </w:rPr>
        <w:t>A/57/40</w:t>
      </w:r>
      <w:r w:rsidRPr="000771DF">
        <w:rPr>
          <w:spacing w:val="-5"/>
          <w:w w:val="103"/>
          <w:rtl/>
        </w:rPr>
        <w:t>، المجلد الثاني،</w:t>
      </w:r>
      <w:r>
        <w:rPr>
          <w:spacing w:val="-5"/>
          <w:w w:val="103"/>
          <w:rtl/>
        </w:rPr>
        <w:t xml:space="preserve"> </w:t>
      </w:r>
      <w:r w:rsidRPr="000771DF">
        <w:rPr>
          <w:spacing w:val="-5"/>
          <w:w w:val="103"/>
          <w:rtl/>
        </w:rPr>
        <w:t>المرفق التاسع، الفرع باء، الفقرة 6</w:t>
      </w:r>
      <w:r>
        <w:rPr>
          <w:rFonts w:hint="cs"/>
          <w:spacing w:val="-5"/>
          <w:w w:val="103"/>
          <w:rtl/>
        </w:rPr>
        <w:t>-</w:t>
      </w:r>
      <w:r w:rsidRPr="000771DF">
        <w:rPr>
          <w:spacing w:val="-5"/>
          <w:w w:val="103"/>
          <w:rtl/>
        </w:rPr>
        <w:t>2.</w:t>
      </w:r>
    </w:p>
  </w:endnote>
  <w:endnote w:id="125">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906/2000، بارغاس-ماشوكا</w:t>
      </w:r>
      <w:r>
        <w:rPr>
          <w:spacing w:val="-5"/>
          <w:w w:val="103"/>
          <w:rtl/>
        </w:rPr>
        <w:t xml:space="preserve"> </w:t>
      </w:r>
      <w:r w:rsidRPr="000771DF">
        <w:rPr>
          <w:spacing w:val="-5"/>
          <w:w w:val="103"/>
          <w:rtl/>
        </w:rPr>
        <w:t xml:space="preserve">ضد بيرو، الرأي المؤرخ 22 تموز/يوليه 2002، </w:t>
      </w:r>
      <w:r w:rsidRPr="000771DF">
        <w:rPr>
          <w:spacing w:val="-5"/>
          <w:w w:val="103"/>
        </w:rPr>
        <w:t>A/57/40</w:t>
      </w:r>
      <w:r w:rsidRPr="000771DF">
        <w:rPr>
          <w:spacing w:val="-5"/>
          <w:w w:val="103"/>
          <w:rtl/>
        </w:rPr>
        <w:t>، المجلد الثاني،</w:t>
      </w:r>
      <w:r>
        <w:rPr>
          <w:spacing w:val="-5"/>
          <w:w w:val="103"/>
          <w:rtl/>
        </w:rPr>
        <w:t xml:space="preserve"> </w:t>
      </w:r>
      <w:r w:rsidRPr="000771DF">
        <w:rPr>
          <w:spacing w:val="-5"/>
          <w:w w:val="103"/>
          <w:rtl/>
        </w:rPr>
        <w:t>المرفق التاسع، الفرع ألف-ألف،</w:t>
      </w:r>
      <w:r>
        <w:rPr>
          <w:spacing w:val="-5"/>
          <w:w w:val="103"/>
          <w:rtl/>
        </w:rPr>
        <w:t xml:space="preserve"> </w:t>
      </w:r>
      <w:r w:rsidRPr="000771DF">
        <w:rPr>
          <w:spacing w:val="-5"/>
          <w:w w:val="103"/>
          <w:rtl/>
        </w:rPr>
        <w:t>الفقرة 9.</w:t>
      </w:r>
    </w:p>
  </w:endnote>
  <w:endnote w:id="126">
    <w:p w:rsidR="00BE12E6" w:rsidRPr="000771DF"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لجنة القضاء على التمييز العنصري، البلاغ رقم 1/1984، يلماز-دوغان</w:t>
      </w:r>
      <w:r>
        <w:rPr>
          <w:spacing w:val="-5"/>
          <w:w w:val="103"/>
          <w:rtl/>
        </w:rPr>
        <w:t xml:space="preserve"> </w:t>
      </w:r>
      <w:r w:rsidRPr="000771DF">
        <w:rPr>
          <w:spacing w:val="-5"/>
          <w:w w:val="103"/>
          <w:rtl/>
        </w:rPr>
        <w:t xml:space="preserve">ضد هولندا، الرأي المؤرخ 10 آب/أغسطس 1988، </w:t>
      </w:r>
      <w:r w:rsidRPr="000771DF">
        <w:rPr>
          <w:spacing w:val="-5"/>
          <w:w w:val="103"/>
        </w:rPr>
        <w:t>A/43/18</w:t>
      </w:r>
      <w:r w:rsidRPr="000771DF">
        <w:rPr>
          <w:spacing w:val="-5"/>
          <w:w w:val="103"/>
          <w:rtl/>
        </w:rPr>
        <w:t>، المرفق الرابع، الفقرة 10.</w:t>
      </w:r>
    </w:p>
  </w:endnote>
  <w:endnote w:id="127">
    <w:p w:rsidR="00BE12E6" w:rsidRPr="000771DF"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r>
      <w:r>
        <w:rPr>
          <w:rFonts w:hint="cs"/>
          <w:spacing w:val="-5"/>
          <w:w w:val="103"/>
          <w:rtl/>
        </w:rPr>
        <w:t xml:space="preserve">انظر: </w:t>
      </w:r>
      <w:r w:rsidRPr="00C33D70">
        <w:rPr>
          <w:spacing w:val="-5"/>
          <w:w w:val="103"/>
        </w:rPr>
        <w:t xml:space="preserve">Inter-American Commission Report No. 20/99, Case No. 11.317, Robles Espinoza and sons v. </w:t>
      </w:r>
      <w:smartTag w:uri="urn:schemas-microsoft-com:office:smarttags" w:element="country-region">
        <w:smartTag w:uri="urn:schemas-microsoft-com:office:smarttags" w:element="place">
          <w:r w:rsidRPr="00C33D70">
            <w:rPr>
              <w:spacing w:val="-5"/>
              <w:w w:val="103"/>
            </w:rPr>
            <w:t>Peru</w:t>
          </w:r>
        </w:smartTag>
      </w:smartTag>
      <w:r w:rsidRPr="00C33D70">
        <w:rPr>
          <w:spacing w:val="-5"/>
          <w:w w:val="103"/>
        </w:rPr>
        <w:t xml:space="preserve">, report of </w:t>
      </w:r>
      <w:smartTag w:uri="urn:schemas-microsoft-com:office:smarttags" w:element="date">
        <w:smartTagPr>
          <w:attr w:name="Year" w:val="1999"/>
          <w:attr w:name="Day" w:val="23"/>
          <w:attr w:name="Month" w:val="2"/>
        </w:smartTagPr>
        <w:r w:rsidRPr="00C33D70">
          <w:rPr>
            <w:spacing w:val="-5"/>
            <w:w w:val="103"/>
          </w:rPr>
          <w:t>23 February 1999</w:t>
        </w:r>
      </w:smartTag>
      <w:r w:rsidRPr="00C33D70">
        <w:rPr>
          <w:spacing w:val="-5"/>
          <w:w w:val="103"/>
        </w:rPr>
        <w:t>, section X.</w:t>
      </w:r>
    </w:p>
  </w:endnote>
  <w:endnote w:id="128">
    <w:p w:rsidR="00BE12E6" w:rsidRPr="000771DF"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r>
      <w:r>
        <w:rPr>
          <w:spacing w:val="-5"/>
          <w:w w:val="103"/>
          <w:rtl/>
        </w:rPr>
        <w:t>انظر</w:t>
      </w:r>
      <w:r w:rsidRPr="000771DF">
        <w:rPr>
          <w:spacing w:val="-5"/>
          <w:w w:val="103"/>
          <w:rtl/>
        </w:rPr>
        <w:t xml:space="preserve"> على سبيل المثال، اللجنة المعنية بحقوق الإنسان، البلاغ رقم 505/1992، أك</w:t>
      </w:r>
      <w:r>
        <w:rPr>
          <w:spacing w:val="-5"/>
          <w:w w:val="103"/>
          <w:rtl/>
        </w:rPr>
        <w:t>لا </w:t>
      </w:r>
      <w:r w:rsidRPr="000771DF">
        <w:rPr>
          <w:spacing w:val="-5"/>
          <w:w w:val="103"/>
          <w:rtl/>
        </w:rPr>
        <w:t xml:space="preserve">ضد توغو، الآراء المؤرخة 25 آذار/مارس 1996، </w:t>
      </w:r>
      <w:r w:rsidRPr="000771DF">
        <w:rPr>
          <w:spacing w:val="-5"/>
          <w:w w:val="103"/>
        </w:rPr>
        <w:t>A/51/40</w:t>
      </w:r>
      <w:r w:rsidRPr="000771DF">
        <w:rPr>
          <w:spacing w:val="-5"/>
          <w:w w:val="103"/>
          <w:rtl/>
        </w:rPr>
        <w:t>، المجلد الثاني،</w:t>
      </w:r>
      <w:r>
        <w:rPr>
          <w:spacing w:val="-5"/>
          <w:w w:val="103"/>
          <w:rtl/>
        </w:rPr>
        <w:t xml:space="preserve"> </w:t>
      </w:r>
      <w:r w:rsidRPr="000771DF">
        <w:rPr>
          <w:spacing w:val="-5"/>
          <w:w w:val="103"/>
          <w:rtl/>
        </w:rPr>
        <w:t>المرفق الثامن، الفرع طاء،</w:t>
      </w:r>
      <w:r>
        <w:rPr>
          <w:spacing w:val="-5"/>
          <w:w w:val="103"/>
          <w:rtl/>
        </w:rPr>
        <w:t xml:space="preserve"> </w:t>
      </w:r>
      <w:r w:rsidRPr="000771DF">
        <w:rPr>
          <w:spacing w:val="-5"/>
          <w:w w:val="103"/>
          <w:rtl/>
        </w:rPr>
        <w:t>الفقرة 12؛ والبلاغ رقم 747/1997دي فور وولدرود وكامرلاندر</w:t>
      </w:r>
      <w:r>
        <w:rPr>
          <w:spacing w:val="-5"/>
          <w:w w:val="103"/>
          <w:rtl/>
        </w:rPr>
        <w:t xml:space="preserve"> </w:t>
      </w:r>
      <w:r w:rsidRPr="000771DF">
        <w:rPr>
          <w:spacing w:val="-5"/>
          <w:w w:val="103"/>
          <w:rtl/>
        </w:rPr>
        <w:t xml:space="preserve">ضد الجمهورية التشيكية، الآراء المؤرخة 30 تشرين الأول/أكتوبر 2001، </w:t>
      </w:r>
      <w:r w:rsidRPr="000771DF">
        <w:rPr>
          <w:spacing w:val="-5"/>
          <w:w w:val="103"/>
        </w:rPr>
        <w:t>A/57/40</w:t>
      </w:r>
      <w:r w:rsidRPr="000771DF">
        <w:rPr>
          <w:spacing w:val="-5"/>
          <w:w w:val="103"/>
          <w:rtl/>
        </w:rPr>
        <w:t>، المجلد الثاني،</w:t>
      </w:r>
      <w:r>
        <w:rPr>
          <w:spacing w:val="-5"/>
          <w:w w:val="103"/>
          <w:rtl/>
        </w:rPr>
        <w:t xml:space="preserve"> </w:t>
      </w:r>
      <w:r w:rsidRPr="000771DF">
        <w:rPr>
          <w:spacing w:val="-5"/>
          <w:w w:val="103"/>
          <w:rtl/>
        </w:rPr>
        <w:t>المرفق التاسع، الفرع كاف، الفقرة 9-2.</w:t>
      </w:r>
    </w:p>
  </w:endnote>
  <w:endnote w:id="129">
    <w:p w:rsidR="00BE12E6" w:rsidRPr="000771D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 xml:space="preserve">اللجنة المعنية بحقوق الإنسان، البلاغ رقم 84/1981، ديرميت د أورغواي، الآراء المؤرخة 21 تشرين الأول/أكتوبر 1982، </w:t>
      </w:r>
      <w:r w:rsidRPr="000771DF">
        <w:rPr>
          <w:spacing w:val="-5"/>
          <w:w w:val="103"/>
        </w:rPr>
        <w:t>A/38/40</w:t>
      </w:r>
      <w:r w:rsidRPr="000771DF">
        <w:rPr>
          <w:spacing w:val="-5"/>
          <w:w w:val="103"/>
          <w:rtl/>
        </w:rPr>
        <w:t xml:space="preserve">، المرفق التاسع، الفقرة 11. وتطبق لجنة البلدان الأمريكية نفس القاعدة، </w:t>
      </w:r>
      <w:r>
        <w:rPr>
          <w:spacing w:val="-5"/>
          <w:w w:val="103"/>
          <w:rtl/>
        </w:rPr>
        <w:t>انظر</w:t>
      </w:r>
      <w:r w:rsidRPr="000771DF">
        <w:rPr>
          <w:spacing w:val="-5"/>
          <w:w w:val="103"/>
          <w:rtl/>
        </w:rPr>
        <w:t xml:space="preserve"> على سبيل المثال</w:t>
      </w:r>
      <w:r>
        <w:rPr>
          <w:rFonts w:hint="cs"/>
          <w:spacing w:val="-5"/>
          <w:w w:val="103"/>
          <w:rtl/>
        </w:rPr>
        <w:t xml:space="preserve">: </w:t>
      </w:r>
      <w:r w:rsidRPr="00C33D70">
        <w:rPr>
          <w:spacing w:val="-5"/>
          <w:w w:val="103"/>
        </w:rPr>
        <w:t>Inter-American Commission Report No. 8/94, Case No. 10.915</w:t>
      </w:r>
      <w:r>
        <w:rPr>
          <w:rFonts w:hint="cs"/>
          <w:spacing w:val="-5"/>
          <w:w w:val="103"/>
          <w:rtl/>
        </w:rPr>
        <w:t>.</w:t>
      </w:r>
      <w:r w:rsidRPr="000771DF">
        <w:rPr>
          <w:spacing w:val="-5"/>
          <w:w w:val="103"/>
          <w:rtl/>
        </w:rPr>
        <w:t xml:space="preserve"> </w:t>
      </w:r>
    </w:p>
  </w:endnote>
  <w:endnote w:id="130">
    <w:p w:rsidR="00BE12E6" w:rsidRPr="000771DF"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0771DF">
        <w:rPr>
          <w:spacing w:val="-5"/>
          <w:w w:val="103"/>
          <w:rtl/>
        </w:rPr>
        <w:t>(</w:t>
      </w:r>
      <w:r w:rsidRPr="00C33D70">
        <w:rPr>
          <w:rtl/>
        </w:rPr>
        <w:endnoteRef/>
      </w:r>
      <w:r w:rsidRPr="000771DF">
        <w:rPr>
          <w:spacing w:val="-5"/>
          <w:w w:val="103"/>
          <w:rtl/>
        </w:rPr>
        <w:t>)</w:t>
      </w:r>
      <w:r w:rsidRPr="000771DF">
        <w:rPr>
          <w:spacing w:val="-5"/>
          <w:w w:val="103"/>
          <w:rtl/>
        </w:rPr>
        <w:tab/>
        <w:t>اللجنة المعنية بحقوق الإنسان، البلاغ رقم 612/1995، أرواكوس</w:t>
      </w:r>
      <w:r>
        <w:rPr>
          <w:spacing w:val="-5"/>
          <w:w w:val="103"/>
          <w:rtl/>
        </w:rPr>
        <w:t xml:space="preserve"> </w:t>
      </w:r>
      <w:r w:rsidRPr="000771DF">
        <w:rPr>
          <w:spacing w:val="-5"/>
          <w:w w:val="103"/>
          <w:rtl/>
        </w:rPr>
        <w:t xml:space="preserve">ضد كولومبيا، الآراء المؤرخة 29 تموز/يوليه 1997، </w:t>
      </w:r>
      <w:r w:rsidRPr="000771DF">
        <w:rPr>
          <w:spacing w:val="-5"/>
          <w:w w:val="103"/>
        </w:rPr>
        <w:t>A/52/40</w:t>
      </w:r>
      <w:r w:rsidRPr="000771DF">
        <w:rPr>
          <w:spacing w:val="-5"/>
          <w:w w:val="103"/>
          <w:rtl/>
        </w:rPr>
        <w:t>، المجلد الثاني،</w:t>
      </w:r>
      <w:r>
        <w:rPr>
          <w:spacing w:val="-5"/>
          <w:w w:val="103"/>
          <w:rtl/>
        </w:rPr>
        <w:t xml:space="preserve"> </w:t>
      </w:r>
      <w:r w:rsidRPr="000771DF">
        <w:rPr>
          <w:spacing w:val="-5"/>
          <w:w w:val="103"/>
          <w:rtl/>
        </w:rPr>
        <w:t>المرفق السادس، الفرع فاء،</w:t>
      </w:r>
      <w:r>
        <w:rPr>
          <w:spacing w:val="-5"/>
          <w:w w:val="103"/>
          <w:rtl/>
        </w:rPr>
        <w:t xml:space="preserve"> </w:t>
      </w:r>
      <w:r w:rsidRPr="000771DF">
        <w:rPr>
          <w:spacing w:val="-5"/>
          <w:w w:val="103"/>
          <w:rtl/>
        </w:rPr>
        <w:t>الفقرة -10.</w:t>
      </w:r>
    </w:p>
  </w:endnote>
  <w:endnote w:id="131">
    <w:p w:rsidR="00BE12E6" w:rsidRPr="00163A8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780/1997، لابتسيفيتش</w:t>
      </w:r>
      <w:r>
        <w:rPr>
          <w:spacing w:val="-5"/>
          <w:w w:val="103"/>
          <w:rtl/>
        </w:rPr>
        <w:t xml:space="preserve"> </w:t>
      </w:r>
      <w:r w:rsidRPr="00163A88">
        <w:rPr>
          <w:spacing w:val="-5"/>
          <w:w w:val="103"/>
          <w:rtl/>
        </w:rPr>
        <w:t>ضد بيلاروس، الآراء المؤرخة 20 آذار/مارس</w:t>
      </w:r>
      <w:r>
        <w:rPr>
          <w:spacing w:val="-5"/>
          <w:w w:val="103"/>
          <w:rtl/>
        </w:rPr>
        <w:t xml:space="preserve"> </w:t>
      </w:r>
      <w:r w:rsidRPr="00163A88">
        <w:rPr>
          <w:spacing w:val="-5"/>
          <w:w w:val="103"/>
          <w:rtl/>
        </w:rPr>
        <w:t xml:space="preserve">2000، </w:t>
      </w:r>
      <w:r w:rsidRPr="00163A88">
        <w:rPr>
          <w:spacing w:val="-5"/>
          <w:w w:val="103"/>
        </w:rPr>
        <w:t>A/55/40</w:t>
      </w:r>
      <w:r w:rsidRPr="00163A88">
        <w:rPr>
          <w:spacing w:val="-5"/>
          <w:w w:val="103"/>
          <w:rtl/>
        </w:rPr>
        <w:t>، المجلد الثاني،</w:t>
      </w:r>
      <w:r>
        <w:rPr>
          <w:spacing w:val="-5"/>
          <w:w w:val="103"/>
          <w:rtl/>
        </w:rPr>
        <w:t xml:space="preserve"> </w:t>
      </w:r>
      <w:r w:rsidRPr="00163A88">
        <w:rPr>
          <w:spacing w:val="-5"/>
          <w:w w:val="103"/>
          <w:rtl/>
        </w:rPr>
        <w:t>المرفق التاسع، الفرع عين، الفقرة 10.</w:t>
      </w:r>
    </w:p>
  </w:endnote>
  <w:endnote w:id="132">
    <w:p w:rsidR="00BE12E6" w:rsidRPr="00163A88"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r>
      <w:r>
        <w:rPr>
          <w:rFonts w:hint="cs"/>
          <w:spacing w:val="-5"/>
          <w:w w:val="103"/>
          <w:rtl/>
        </w:rPr>
        <w:t xml:space="preserve">انظر: </w:t>
      </w:r>
      <w:r w:rsidRPr="00C33D70">
        <w:rPr>
          <w:spacing w:val="-5"/>
          <w:w w:val="103"/>
        </w:rPr>
        <w:t xml:space="preserve">Inter-American Commission Report No. 52/97, Case No. 11.218, Sequeira Mangas v. </w:t>
      </w:r>
      <w:smartTag w:uri="urn:schemas-microsoft-com:office:smarttags" w:element="country-region">
        <w:smartTag w:uri="urn:schemas-microsoft-com:office:smarttags" w:element="place">
          <w:r w:rsidRPr="00C33D70">
            <w:rPr>
              <w:spacing w:val="-5"/>
              <w:w w:val="103"/>
            </w:rPr>
            <w:t>Nicaragua</w:t>
          </w:r>
        </w:smartTag>
      </w:smartTag>
      <w:r w:rsidRPr="00C33D70">
        <w:rPr>
          <w:spacing w:val="-5"/>
          <w:w w:val="103"/>
        </w:rPr>
        <w:t xml:space="preserve">, Report of </w:t>
      </w:r>
      <w:smartTag w:uri="urn:schemas-microsoft-com:office:smarttags" w:element="date">
        <w:smartTagPr>
          <w:attr w:name="Year" w:val="1998"/>
          <w:attr w:name="Day" w:val="18"/>
          <w:attr w:name="Month" w:val="2"/>
        </w:smartTagPr>
        <w:r w:rsidRPr="00C33D70">
          <w:rPr>
            <w:spacing w:val="-5"/>
            <w:w w:val="103"/>
          </w:rPr>
          <w:t>18 February 1998</w:t>
        </w:r>
      </w:smartTag>
      <w:r w:rsidRPr="00C33D70">
        <w:rPr>
          <w:spacing w:val="-5"/>
          <w:w w:val="103"/>
        </w:rPr>
        <w:t>, section IX.</w:t>
      </w:r>
    </w:p>
  </w:endnote>
  <w:endnote w:id="133">
    <w:p w:rsidR="00BE12E6" w:rsidRPr="00163A8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780/1997، لابتسيفيتش</w:t>
      </w:r>
      <w:r>
        <w:rPr>
          <w:spacing w:val="-5"/>
          <w:w w:val="103"/>
          <w:rtl/>
        </w:rPr>
        <w:t xml:space="preserve"> </w:t>
      </w:r>
      <w:r w:rsidRPr="00163A88">
        <w:rPr>
          <w:spacing w:val="-5"/>
          <w:w w:val="103"/>
          <w:rtl/>
        </w:rPr>
        <w:t>ضد بيلاروس، الآراء المؤرخة 20 آذار/مارس</w:t>
      </w:r>
      <w:r>
        <w:rPr>
          <w:spacing w:val="-5"/>
          <w:w w:val="103"/>
          <w:rtl/>
        </w:rPr>
        <w:t xml:space="preserve"> </w:t>
      </w:r>
      <w:r w:rsidRPr="00163A88">
        <w:rPr>
          <w:spacing w:val="-5"/>
          <w:w w:val="103"/>
          <w:rtl/>
        </w:rPr>
        <w:t xml:space="preserve">2000، </w:t>
      </w:r>
      <w:r w:rsidRPr="00163A88">
        <w:rPr>
          <w:spacing w:val="-5"/>
          <w:w w:val="103"/>
        </w:rPr>
        <w:t>A/55/40</w:t>
      </w:r>
      <w:r w:rsidRPr="00163A88">
        <w:rPr>
          <w:spacing w:val="-5"/>
          <w:w w:val="103"/>
          <w:rtl/>
        </w:rPr>
        <w:t>، المجلد الثاني،</w:t>
      </w:r>
      <w:r>
        <w:rPr>
          <w:spacing w:val="-5"/>
          <w:w w:val="103"/>
          <w:rtl/>
        </w:rPr>
        <w:t xml:space="preserve"> </w:t>
      </w:r>
      <w:r w:rsidRPr="00163A88">
        <w:rPr>
          <w:spacing w:val="-5"/>
          <w:w w:val="103"/>
          <w:rtl/>
        </w:rPr>
        <w:t>المرفق التاسع، الفرع عين، الفقرة 10.</w:t>
      </w:r>
    </w:p>
  </w:endnote>
  <w:endnote w:id="134">
    <w:p w:rsidR="00BE12E6" w:rsidRPr="00163A8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r>
      <w:r>
        <w:rPr>
          <w:spacing w:val="-5"/>
          <w:w w:val="103"/>
          <w:rtl/>
        </w:rPr>
        <w:t>انظر</w:t>
      </w:r>
      <w:r w:rsidRPr="00163A88">
        <w:rPr>
          <w:spacing w:val="-5"/>
          <w:w w:val="103"/>
          <w:rtl/>
        </w:rPr>
        <w:t xml:space="preserve"> اللجنة المعنية بحقوق الإنسان،</w:t>
      </w:r>
      <w:r>
        <w:rPr>
          <w:spacing w:val="-5"/>
          <w:w w:val="103"/>
          <w:rtl/>
        </w:rPr>
        <w:t xml:space="preserve"> </w:t>
      </w:r>
      <w:r w:rsidRPr="00163A88">
        <w:rPr>
          <w:spacing w:val="-5"/>
          <w:w w:val="103"/>
          <w:rtl/>
        </w:rPr>
        <w:t>البلاغ 314/1988، بواليا ضد زامبيا، الآراء</w:t>
      </w:r>
      <w:r>
        <w:rPr>
          <w:spacing w:val="-5"/>
          <w:w w:val="103"/>
          <w:rtl/>
        </w:rPr>
        <w:t xml:space="preserve"> </w:t>
      </w:r>
      <w:r w:rsidRPr="00163A88">
        <w:rPr>
          <w:spacing w:val="-5"/>
          <w:w w:val="103"/>
          <w:rtl/>
        </w:rPr>
        <w:t xml:space="preserve">المؤرخة 14 تموز/يوليه 1993، </w:t>
      </w:r>
      <w:r w:rsidRPr="00163A88">
        <w:rPr>
          <w:spacing w:val="-5"/>
          <w:w w:val="103"/>
        </w:rPr>
        <w:t>CCPR/C/48/D/314/1988</w:t>
      </w:r>
      <w:r w:rsidRPr="00163A88">
        <w:rPr>
          <w:spacing w:val="-5"/>
          <w:w w:val="103"/>
          <w:rtl/>
        </w:rPr>
        <w:t>، الفقرة</w:t>
      </w:r>
      <w:r>
        <w:rPr>
          <w:spacing w:val="-5"/>
          <w:w w:val="103"/>
          <w:rtl/>
        </w:rPr>
        <w:t xml:space="preserve"> </w:t>
      </w:r>
      <w:r w:rsidRPr="00163A88">
        <w:rPr>
          <w:spacing w:val="-5"/>
          <w:w w:val="103"/>
          <w:rtl/>
        </w:rPr>
        <w:t>8</w:t>
      </w:r>
      <w:r>
        <w:rPr>
          <w:rFonts w:hint="cs"/>
          <w:spacing w:val="-5"/>
          <w:w w:val="103"/>
          <w:rtl/>
        </w:rPr>
        <w:t>.</w:t>
      </w:r>
    </w:p>
  </w:endnote>
  <w:endnote w:id="135">
    <w:p w:rsidR="00BE12E6" w:rsidRPr="00163A8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727/1996، باراغا</w:t>
      </w:r>
      <w:r>
        <w:rPr>
          <w:spacing w:val="-5"/>
          <w:w w:val="103"/>
          <w:rtl/>
        </w:rPr>
        <w:t xml:space="preserve"> </w:t>
      </w:r>
      <w:r w:rsidRPr="00163A88">
        <w:rPr>
          <w:spacing w:val="-5"/>
          <w:w w:val="103"/>
          <w:rtl/>
        </w:rPr>
        <w:t xml:space="preserve">ضد كرواتيا، الآراء المؤرخة 4 نيسان/أبريل 2001، </w:t>
      </w:r>
      <w:r w:rsidRPr="00163A88">
        <w:rPr>
          <w:spacing w:val="-5"/>
          <w:w w:val="103"/>
        </w:rPr>
        <w:t>A/56/40</w:t>
      </w:r>
      <w:r w:rsidRPr="00163A88">
        <w:rPr>
          <w:spacing w:val="-5"/>
          <w:w w:val="103"/>
          <w:rtl/>
        </w:rPr>
        <w:t>، المجلد الثاني،</w:t>
      </w:r>
      <w:r>
        <w:rPr>
          <w:spacing w:val="-5"/>
          <w:w w:val="103"/>
          <w:rtl/>
        </w:rPr>
        <w:t xml:space="preserve"> </w:t>
      </w:r>
      <w:r w:rsidRPr="00163A88">
        <w:rPr>
          <w:spacing w:val="-5"/>
          <w:w w:val="103"/>
          <w:rtl/>
        </w:rPr>
        <w:t>المرفق العاشر، الفرع زاي، الفقرة</w:t>
      </w:r>
      <w:r>
        <w:rPr>
          <w:spacing w:val="-5"/>
          <w:w w:val="103"/>
          <w:rtl/>
        </w:rPr>
        <w:t xml:space="preserve"> </w:t>
      </w:r>
      <w:r w:rsidRPr="00163A88">
        <w:rPr>
          <w:spacing w:val="-5"/>
          <w:w w:val="103"/>
          <w:rtl/>
        </w:rPr>
        <w:t>11.</w:t>
      </w:r>
    </w:p>
  </w:endnote>
  <w:endnote w:id="136">
    <w:p w:rsidR="00BE12E6" w:rsidRPr="00163A8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628/1995، بارك</w:t>
      </w:r>
      <w:r>
        <w:rPr>
          <w:spacing w:val="-5"/>
          <w:w w:val="103"/>
          <w:rtl/>
        </w:rPr>
        <w:t xml:space="preserve"> </w:t>
      </w:r>
      <w:r w:rsidRPr="00163A88">
        <w:rPr>
          <w:spacing w:val="-5"/>
          <w:w w:val="103"/>
          <w:rtl/>
        </w:rPr>
        <w:t>ضد جمهورية كوريا، الآراء المؤرخة</w:t>
      </w:r>
      <w:r>
        <w:rPr>
          <w:spacing w:val="-5"/>
          <w:w w:val="103"/>
          <w:rtl/>
        </w:rPr>
        <w:t xml:space="preserve"> </w:t>
      </w:r>
      <w:r w:rsidRPr="00163A88">
        <w:rPr>
          <w:spacing w:val="-5"/>
          <w:w w:val="103"/>
          <w:rtl/>
        </w:rPr>
        <w:t xml:space="preserve">20 تشرين الأول/أكتوبر 1998، </w:t>
      </w:r>
      <w:r w:rsidRPr="00163A88">
        <w:rPr>
          <w:spacing w:val="-5"/>
          <w:w w:val="103"/>
        </w:rPr>
        <w:t>A/54/40</w:t>
      </w:r>
      <w:r w:rsidRPr="00163A88">
        <w:rPr>
          <w:spacing w:val="-5"/>
          <w:w w:val="103"/>
          <w:rtl/>
        </w:rPr>
        <w:t>، المجلد الثاني،</w:t>
      </w:r>
      <w:r>
        <w:rPr>
          <w:spacing w:val="-5"/>
          <w:w w:val="103"/>
          <w:rtl/>
        </w:rPr>
        <w:t xml:space="preserve"> </w:t>
      </w:r>
      <w:r w:rsidRPr="00163A88">
        <w:rPr>
          <w:spacing w:val="-5"/>
          <w:w w:val="103"/>
          <w:rtl/>
        </w:rPr>
        <w:t>المرفق الحادي عشر، الفرع كاف، الفقرة 12.</w:t>
      </w:r>
    </w:p>
  </w:endnote>
  <w:endnote w:id="137">
    <w:p w:rsidR="00BE12E6" w:rsidRPr="00163A8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400/1990، موناكو دي غاييشيو</w:t>
      </w:r>
      <w:r>
        <w:rPr>
          <w:spacing w:val="-5"/>
          <w:w w:val="103"/>
          <w:rtl/>
        </w:rPr>
        <w:t xml:space="preserve"> </w:t>
      </w:r>
      <w:r w:rsidRPr="00163A88">
        <w:rPr>
          <w:spacing w:val="-5"/>
          <w:w w:val="103"/>
          <w:rtl/>
        </w:rPr>
        <w:t>ضد الأرجنتين، الرأي المؤرخ 4 نيسان/أبريل</w:t>
      </w:r>
      <w:r>
        <w:rPr>
          <w:spacing w:val="-5"/>
          <w:w w:val="103"/>
          <w:rtl/>
        </w:rPr>
        <w:t xml:space="preserve"> </w:t>
      </w:r>
      <w:r w:rsidRPr="00163A88">
        <w:rPr>
          <w:spacing w:val="-5"/>
          <w:w w:val="103"/>
          <w:rtl/>
        </w:rPr>
        <w:t xml:space="preserve">1995، </w:t>
      </w:r>
      <w:r w:rsidRPr="00163A88">
        <w:rPr>
          <w:spacing w:val="-5"/>
          <w:w w:val="103"/>
        </w:rPr>
        <w:t>A/50/40</w:t>
      </w:r>
      <w:r w:rsidRPr="00163A88">
        <w:rPr>
          <w:spacing w:val="-5"/>
          <w:w w:val="103"/>
          <w:rtl/>
        </w:rPr>
        <w:t xml:space="preserve">، المجلد الثاني (1995)، المرفق العاشر، الفرع باء، الفقرة 11-2. </w:t>
      </w:r>
    </w:p>
  </w:endnote>
  <w:endnote w:id="138">
    <w:p w:rsidR="00BE12E6" w:rsidRPr="00163A88"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786/1997، فوس</w:t>
      </w:r>
      <w:r>
        <w:rPr>
          <w:spacing w:val="-5"/>
          <w:w w:val="103"/>
          <w:rtl/>
        </w:rPr>
        <w:t xml:space="preserve"> </w:t>
      </w:r>
      <w:r w:rsidRPr="00163A88">
        <w:rPr>
          <w:spacing w:val="-5"/>
          <w:w w:val="103"/>
          <w:rtl/>
        </w:rPr>
        <w:t>ضد هولندا، الآراء المؤرخة</w:t>
      </w:r>
      <w:r>
        <w:rPr>
          <w:spacing w:val="-5"/>
          <w:w w:val="103"/>
          <w:rtl/>
        </w:rPr>
        <w:t xml:space="preserve"> </w:t>
      </w:r>
      <w:r w:rsidRPr="00163A88">
        <w:rPr>
          <w:spacing w:val="-5"/>
          <w:w w:val="103"/>
          <w:rtl/>
        </w:rPr>
        <w:t>26 تموز/يوليه</w:t>
      </w:r>
      <w:r>
        <w:rPr>
          <w:spacing w:val="-5"/>
          <w:w w:val="103"/>
          <w:rtl/>
        </w:rPr>
        <w:t xml:space="preserve"> </w:t>
      </w:r>
      <w:r w:rsidRPr="00163A88">
        <w:rPr>
          <w:spacing w:val="-5"/>
          <w:w w:val="103"/>
          <w:rtl/>
        </w:rPr>
        <w:t xml:space="preserve">1999، </w:t>
      </w:r>
      <w:r w:rsidRPr="00163A88">
        <w:rPr>
          <w:spacing w:val="-5"/>
          <w:w w:val="103"/>
        </w:rPr>
        <w:t>A/54/40</w:t>
      </w:r>
      <w:r w:rsidRPr="00163A88">
        <w:rPr>
          <w:spacing w:val="-5"/>
          <w:w w:val="103"/>
          <w:rtl/>
        </w:rPr>
        <w:t>، المجلد الثاني،</w:t>
      </w:r>
      <w:r>
        <w:rPr>
          <w:spacing w:val="-5"/>
          <w:w w:val="103"/>
          <w:rtl/>
        </w:rPr>
        <w:t xml:space="preserve"> </w:t>
      </w:r>
      <w:r w:rsidRPr="00163A88">
        <w:rPr>
          <w:spacing w:val="-5"/>
          <w:w w:val="103"/>
          <w:rtl/>
        </w:rPr>
        <w:t>المرفق الحادي عشر، الفرع حاء- حاء،</w:t>
      </w:r>
      <w:r>
        <w:rPr>
          <w:spacing w:val="-5"/>
          <w:w w:val="103"/>
          <w:rtl/>
        </w:rPr>
        <w:t xml:space="preserve"> </w:t>
      </w:r>
      <w:r w:rsidRPr="00163A88">
        <w:rPr>
          <w:spacing w:val="-5"/>
          <w:w w:val="103"/>
          <w:rtl/>
        </w:rPr>
        <w:t>الفقرة</w:t>
      </w:r>
      <w:r>
        <w:rPr>
          <w:spacing w:val="-5"/>
          <w:w w:val="103"/>
          <w:rtl/>
        </w:rPr>
        <w:t xml:space="preserve"> </w:t>
      </w:r>
      <w:r w:rsidRPr="00163A88">
        <w:rPr>
          <w:spacing w:val="-5"/>
          <w:w w:val="103"/>
          <w:rtl/>
        </w:rPr>
        <w:t>9.</w:t>
      </w:r>
    </w:p>
  </w:endnote>
  <w:endnote w:id="139">
    <w:p w:rsidR="00BE12E6" w:rsidRPr="00163A8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اللجنة المعنية بحقوق الإنسان، البلاغ رقم 422/1990 و423/1990، و424/1990، أدوايوم وآخرون</w:t>
      </w:r>
      <w:r>
        <w:rPr>
          <w:spacing w:val="-5"/>
          <w:w w:val="103"/>
          <w:rtl/>
        </w:rPr>
        <w:t xml:space="preserve"> </w:t>
      </w:r>
      <w:r w:rsidRPr="00163A88">
        <w:rPr>
          <w:spacing w:val="-5"/>
          <w:w w:val="103"/>
          <w:rtl/>
        </w:rPr>
        <w:t xml:space="preserve">ضد توغو، الآراء المؤرخة 12 تموز/يوليه 1996، </w:t>
      </w:r>
      <w:r w:rsidRPr="00163A88">
        <w:rPr>
          <w:spacing w:val="-5"/>
          <w:w w:val="103"/>
        </w:rPr>
        <w:t>A/51/40</w:t>
      </w:r>
      <w:r w:rsidRPr="00163A88">
        <w:rPr>
          <w:spacing w:val="-5"/>
          <w:w w:val="103"/>
          <w:rtl/>
        </w:rPr>
        <w:t>، المجلد الثاني،</w:t>
      </w:r>
      <w:r>
        <w:rPr>
          <w:spacing w:val="-5"/>
          <w:w w:val="103"/>
          <w:rtl/>
        </w:rPr>
        <w:t xml:space="preserve"> </w:t>
      </w:r>
      <w:r w:rsidRPr="00163A88">
        <w:rPr>
          <w:spacing w:val="-5"/>
          <w:w w:val="103"/>
          <w:rtl/>
        </w:rPr>
        <w:t>المرفق الثامن، الفرع جيم</w:t>
      </w:r>
      <w:r>
        <w:rPr>
          <w:spacing w:val="-5"/>
          <w:w w:val="103"/>
          <w:rtl/>
        </w:rPr>
        <w:t>،</w:t>
      </w:r>
      <w:r w:rsidRPr="00163A88">
        <w:rPr>
          <w:spacing w:val="-5"/>
          <w:w w:val="103"/>
          <w:rtl/>
        </w:rPr>
        <w:t xml:space="preserve"> الفقرة 9</w:t>
      </w:r>
      <w:r>
        <w:rPr>
          <w:spacing w:val="-5"/>
          <w:w w:val="103"/>
          <w:rtl/>
        </w:rPr>
        <w:t>.</w:t>
      </w:r>
    </w:p>
  </w:endnote>
  <w:endnote w:id="140">
    <w:p w:rsidR="00BE12E6" w:rsidRPr="00163A8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لجنة القضاء على التمييز العنصري، البلاغ رقم 10/1997، هباسي</w:t>
      </w:r>
      <w:r>
        <w:rPr>
          <w:spacing w:val="-5"/>
          <w:w w:val="103"/>
          <w:rtl/>
        </w:rPr>
        <w:t xml:space="preserve"> </w:t>
      </w:r>
      <w:r w:rsidRPr="00163A88">
        <w:rPr>
          <w:spacing w:val="-5"/>
          <w:w w:val="103"/>
          <w:rtl/>
        </w:rPr>
        <w:t>ضد الدانمرك، الرأي المؤرخ 17 آذار/مارس</w:t>
      </w:r>
      <w:r>
        <w:rPr>
          <w:spacing w:val="-5"/>
          <w:w w:val="103"/>
          <w:rtl/>
        </w:rPr>
        <w:t xml:space="preserve"> </w:t>
      </w:r>
      <w:r w:rsidRPr="00163A88">
        <w:rPr>
          <w:spacing w:val="-5"/>
          <w:w w:val="103"/>
          <w:rtl/>
        </w:rPr>
        <w:t xml:space="preserve">1999، </w:t>
      </w:r>
      <w:r w:rsidRPr="00163A88">
        <w:rPr>
          <w:spacing w:val="-5"/>
          <w:w w:val="103"/>
        </w:rPr>
        <w:t>A/54/18</w:t>
      </w:r>
      <w:r w:rsidRPr="00163A88">
        <w:rPr>
          <w:spacing w:val="-5"/>
          <w:w w:val="103"/>
          <w:rtl/>
        </w:rPr>
        <w:t>، المرفق الثالث، الفرع. ألف، الفقرتان 11-1 و</w:t>
      </w:r>
      <w:r>
        <w:rPr>
          <w:rFonts w:hint="cs"/>
          <w:spacing w:val="-5"/>
          <w:w w:val="103"/>
          <w:rtl/>
        </w:rPr>
        <w:t xml:space="preserve"> </w:t>
      </w:r>
      <w:r w:rsidRPr="00163A88">
        <w:rPr>
          <w:spacing w:val="-5"/>
          <w:w w:val="103"/>
          <w:rtl/>
        </w:rPr>
        <w:t>11-2.</w:t>
      </w:r>
    </w:p>
  </w:endnote>
  <w:endnote w:id="141">
    <w:p w:rsidR="00BE12E6" w:rsidRPr="00163A8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لجنة القضاء على التمييز العنصري، البلاغ رقم 4/1991، ل. ك</w:t>
      </w:r>
      <w:r>
        <w:rPr>
          <w:spacing w:val="-5"/>
          <w:w w:val="103"/>
          <w:rtl/>
        </w:rPr>
        <w:t xml:space="preserve"> </w:t>
      </w:r>
      <w:r w:rsidRPr="00163A88">
        <w:rPr>
          <w:spacing w:val="-5"/>
          <w:w w:val="103"/>
          <w:rtl/>
        </w:rPr>
        <w:t xml:space="preserve">ضد هولندا، الرأي المؤرخ 16 آذار/مارس 1993، </w:t>
      </w:r>
      <w:r w:rsidRPr="00163A88">
        <w:rPr>
          <w:spacing w:val="-5"/>
          <w:w w:val="103"/>
        </w:rPr>
        <w:t>A/48/18</w:t>
      </w:r>
      <w:r w:rsidRPr="00163A88">
        <w:rPr>
          <w:spacing w:val="-5"/>
          <w:w w:val="103"/>
          <w:rtl/>
        </w:rPr>
        <w:t>، المرفق الرابع، الفقرة 6-9.</w:t>
      </w:r>
    </w:p>
  </w:endnote>
  <w:endnote w:id="142">
    <w:p w:rsidR="00BE12E6" w:rsidRPr="00163A88"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63A88">
        <w:rPr>
          <w:spacing w:val="-5"/>
          <w:w w:val="103"/>
          <w:rtl/>
        </w:rPr>
        <w:t>(</w:t>
      </w:r>
      <w:r w:rsidRPr="00C33D70">
        <w:rPr>
          <w:rtl/>
        </w:rPr>
        <w:endnoteRef/>
      </w:r>
      <w:r w:rsidRPr="00163A88">
        <w:rPr>
          <w:spacing w:val="-5"/>
          <w:w w:val="103"/>
          <w:rtl/>
        </w:rPr>
        <w:t>)</w:t>
      </w:r>
      <w:r w:rsidRPr="00163A88">
        <w:rPr>
          <w:spacing w:val="-5"/>
          <w:w w:val="103"/>
          <w:rtl/>
        </w:rPr>
        <w:tab/>
        <w:t>لجنة مناهضة التعذيب،</w:t>
      </w:r>
      <w:r>
        <w:rPr>
          <w:spacing w:val="-5"/>
          <w:w w:val="103"/>
          <w:rtl/>
        </w:rPr>
        <w:t xml:space="preserve"> </w:t>
      </w:r>
      <w:r w:rsidRPr="00163A88">
        <w:rPr>
          <w:spacing w:val="-5"/>
          <w:w w:val="103"/>
          <w:rtl/>
        </w:rPr>
        <w:t>البلاغ 161/2000، دزيميل وآخرون</w:t>
      </w:r>
      <w:r>
        <w:rPr>
          <w:spacing w:val="-5"/>
          <w:w w:val="103"/>
          <w:rtl/>
        </w:rPr>
        <w:t xml:space="preserve"> </w:t>
      </w:r>
      <w:r w:rsidRPr="00163A88">
        <w:rPr>
          <w:spacing w:val="-5"/>
          <w:w w:val="103"/>
          <w:rtl/>
        </w:rPr>
        <w:t>ضد يوغوسلافيا، الآراء</w:t>
      </w:r>
      <w:r>
        <w:rPr>
          <w:spacing w:val="-5"/>
          <w:w w:val="103"/>
          <w:rtl/>
        </w:rPr>
        <w:t xml:space="preserve"> </w:t>
      </w:r>
      <w:r w:rsidRPr="00163A88">
        <w:rPr>
          <w:spacing w:val="-5"/>
          <w:w w:val="103"/>
          <w:rtl/>
        </w:rPr>
        <w:t>المؤرخة 21 تشرين الثاني/نوفمبر</w:t>
      </w:r>
      <w:r>
        <w:rPr>
          <w:spacing w:val="-5"/>
          <w:w w:val="103"/>
          <w:rtl/>
        </w:rPr>
        <w:t xml:space="preserve"> </w:t>
      </w:r>
      <w:r w:rsidRPr="00163A88">
        <w:rPr>
          <w:spacing w:val="-5"/>
          <w:w w:val="103"/>
          <w:rtl/>
        </w:rPr>
        <w:t>2002</w:t>
      </w:r>
      <w:r>
        <w:rPr>
          <w:spacing w:val="-5"/>
          <w:w w:val="103"/>
          <w:rtl/>
        </w:rPr>
        <w:t>،</w:t>
      </w:r>
      <w:r w:rsidRPr="00163A88">
        <w:rPr>
          <w:spacing w:val="-5"/>
          <w:w w:val="103"/>
          <w:rtl/>
        </w:rPr>
        <w:t xml:space="preserve"> </w:t>
      </w:r>
      <w:r w:rsidRPr="00163A88">
        <w:rPr>
          <w:spacing w:val="-5"/>
          <w:w w:val="103"/>
        </w:rPr>
        <w:t>CCPR/C/29/D/161/2000</w:t>
      </w:r>
      <w:r w:rsidRPr="00163A88">
        <w:rPr>
          <w:spacing w:val="-5"/>
          <w:w w:val="103"/>
          <w:rtl/>
        </w:rPr>
        <w:t>، الفقرة 11.</w:t>
      </w:r>
    </w:p>
  </w:endnote>
  <w:endnote w:id="143">
    <w:p w:rsidR="00BE12E6" w:rsidRPr="00CC18D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CC18D2">
        <w:rPr>
          <w:spacing w:val="-5"/>
          <w:w w:val="103"/>
          <w:rtl/>
        </w:rPr>
        <w:t>(</w:t>
      </w:r>
      <w:r w:rsidRPr="00C33D70">
        <w:rPr>
          <w:rtl/>
        </w:rPr>
        <w:endnoteRef/>
      </w:r>
      <w:r w:rsidRPr="00CC18D2">
        <w:rPr>
          <w:spacing w:val="-5"/>
          <w:w w:val="103"/>
          <w:rtl/>
        </w:rPr>
        <w:t>)</w:t>
      </w:r>
      <w:r w:rsidRPr="00CC18D2">
        <w:rPr>
          <w:spacing w:val="-5"/>
          <w:w w:val="103"/>
          <w:rtl/>
        </w:rPr>
        <w:tab/>
        <w:t>اللجنة المعنية بحقوق الإنسان، البلاغ رقم 609/1995، ويليامز</w:t>
      </w:r>
      <w:r>
        <w:rPr>
          <w:spacing w:val="-5"/>
          <w:w w:val="103"/>
          <w:rtl/>
        </w:rPr>
        <w:t xml:space="preserve"> </w:t>
      </w:r>
      <w:r w:rsidRPr="00CC18D2">
        <w:rPr>
          <w:spacing w:val="-5"/>
          <w:w w:val="103"/>
          <w:rtl/>
        </w:rPr>
        <w:t xml:space="preserve">ضد جامايكا، الآراء المؤرخة 4 تشرين الثاني/نوفمبر 1997، </w:t>
      </w:r>
      <w:r w:rsidRPr="00CC18D2">
        <w:rPr>
          <w:spacing w:val="-5"/>
          <w:w w:val="103"/>
        </w:rPr>
        <w:t>A/53/40</w:t>
      </w:r>
      <w:r w:rsidRPr="00CC18D2">
        <w:rPr>
          <w:spacing w:val="-5"/>
          <w:w w:val="103"/>
          <w:rtl/>
        </w:rPr>
        <w:t>، المجلد الثاني،</w:t>
      </w:r>
      <w:r>
        <w:rPr>
          <w:spacing w:val="-5"/>
          <w:w w:val="103"/>
          <w:rtl/>
        </w:rPr>
        <w:t xml:space="preserve"> </w:t>
      </w:r>
      <w:r w:rsidRPr="00CC18D2">
        <w:rPr>
          <w:spacing w:val="-5"/>
          <w:w w:val="103"/>
          <w:rtl/>
        </w:rPr>
        <w:t>المرفق الحادي عشر، الفرع طاء، الفقرة 8.</w:t>
      </w:r>
    </w:p>
  </w:endnote>
  <w:endnote w:id="144">
    <w:p w:rsidR="00BE12E6" w:rsidRPr="00CC18D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CC18D2">
        <w:rPr>
          <w:spacing w:val="-5"/>
          <w:w w:val="103"/>
          <w:rtl/>
        </w:rPr>
        <w:t>(</w:t>
      </w:r>
      <w:r w:rsidRPr="00C33D70">
        <w:rPr>
          <w:rtl/>
        </w:rPr>
        <w:endnoteRef/>
      </w:r>
      <w:r w:rsidRPr="00CC18D2">
        <w:rPr>
          <w:spacing w:val="-5"/>
          <w:w w:val="103"/>
          <w:rtl/>
        </w:rPr>
        <w:t>)</w:t>
      </w:r>
      <w:r w:rsidRPr="00CC18D2">
        <w:rPr>
          <w:spacing w:val="-5"/>
          <w:w w:val="103"/>
          <w:rtl/>
        </w:rPr>
        <w:tab/>
        <w:t>اللجنة المعنية بحقوق الإنسان، البلاغ رقم 610/1995، هنري</w:t>
      </w:r>
      <w:r>
        <w:rPr>
          <w:spacing w:val="-5"/>
          <w:w w:val="103"/>
          <w:rtl/>
        </w:rPr>
        <w:t xml:space="preserve"> </w:t>
      </w:r>
      <w:r w:rsidRPr="00CC18D2">
        <w:rPr>
          <w:spacing w:val="-5"/>
          <w:w w:val="103"/>
          <w:rtl/>
        </w:rPr>
        <w:t xml:space="preserve">ضد جامايكا، الآراء المؤرخة 20 تشرين الأول/أكتوبر 1998، </w:t>
      </w:r>
      <w:r w:rsidRPr="00CC18D2">
        <w:rPr>
          <w:spacing w:val="-5"/>
          <w:w w:val="103"/>
        </w:rPr>
        <w:t>A/54/40</w:t>
      </w:r>
      <w:r w:rsidRPr="00CC18D2">
        <w:rPr>
          <w:spacing w:val="-5"/>
          <w:w w:val="103"/>
          <w:rtl/>
        </w:rPr>
        <w:t>، المجلد الثاني،</w:t>
      </w:r>
      <w:r>
        <w:rPr>
          <w:spacing w:val="-5"/>
          <w:w w:val="103"/>
          <w:rtl/>
        </w:rPr>
        <w:t xml:space="preserve"> </w:t>
      </w:r>
      <w:r w:rsidRPr="00CC18D2">
        <w:rPr>
          <w:spacing w:val="-5"/>
          <w:w w:val="103"/>
          <w:rtl/>
        </w:rPr>
        <w:t>المرفق الحادي عشر، الفرع واو، الفقرة</w:t>
      </w:r>
      <w:r>
        <w:rPr>
          <w:spacing w:val="-5"/>
          <w:w w:val="103"/>
          <w:rtl/>
        </w:rPr>
        <w:t xml:space="preserve"> </w:t>
      </w:r>
      <w:r w:rsidRPr="00CC18D2">
        <w:rPr>
          <w:spacing w:val="-5"/>
          <w:w w:val="103"/>
          <w:rtl/>
        </w:rPr>
        <w:t>9.</w:t>
      </w:r>
    </w:p>
  </w:endnote>
  <w:endnote w:id="145">
    <w:p w:rsidR="00BE12E6" w:rsidRPr="00CC18D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CC18D2">
        <w:rPr>
          <w:spacing w:val="-5"/>
          <w:w w:val="103"/>
          <w:rtl/>
        </w:rPr>
        <w:t>(</w:t>
      </w:r>
      <w:r w:rsidRPr="00C33D70">
        <w:rPr>
          <w:rtl/>
        </w:rPr>
        <w:endnoteRef/>
      </w:r>
      <w:r w:rsidRPr="00CC18D2">
        <w:rPr>
          <w:spacing w:val="-5"/>
          <w:w w:val="103"/>
          <w:rtl/>
        </w:rPr>
        <w:t>)</w:t>
      </w:r>
      <w:r w:rsidRPr="00CC18D2">
        <w:rPr>
          <w:spacing w:val="-5"/>
          <w:w w:val="103"/>
          <w:rtl/>
        </w:rPr>
        <w:tab/>
      </w:r>
      <w:r>
        <w:rPr>
          <w:spacing w:val="-5"/>
          <w:w w:val="103"/>
          <w:rtl/>
        </w:rPr>
        <w:t>انظر</w:t>
      </w:r>
      <w:r w:rsidRPr="00CC18D2">
        <w:rPr>
          <w:spacing w:val="-5"/>
          <w:w w:val="103"/>
          <w:rtl/>
        </w:rPr>
        <w:t xml:space="preserve"> على سبيل المثال اللجنة المعنية بحقوق الإنسان</w:t>
      </w:r>
      <w:r>
        <w:rPr>
          <w:spacing w:val="-5"/>
          <w:w w:val="103"/>
          <w:rtl/>
        </w:rPr>
        <w:t>،</w:t>
      </w:r>
      <w:r w:rsidRPr="00CC18D2">
        <w:rPr>
          <w:spacing w:val="-5"/>
          <w:w w:val="103"/>
          <w:rtl/>
        </w:rPr>
        <w:t xml:space="preserve"> البلاغ رقم 73/1980، تيتي إسكيردو</w:t>
      </w:r>
      <w:r>
        <w:rPr>
          <w:spacing w:val="-5"/>
          <w:w w:val="103"/>
          <w:rtl/>
        </w:rPr>
        <w:t xml:space="preserve"> </w:t>
      </w:r>
      <w:r w:rsidRPr="00CC18D2">
        <w:rPr>
          <w:spacing w:val="-5"/>
          <w:w w:val="103"/>
          <w:rtl/>
        </w:rPr>
        <w:t>ضد أوروغواي، الآراء المؤرخة 1 نيسان/أبريل 1982</w:t>
      </w:r>
      <w:r>
        <w:rPr>
          <w:spacing w:val="-5"/>
          <w:w w:val="103"/>
          <w:rtl/>
        </w:rPr>
        <w:t>،</w:t>
      </w:r>
      <w:r w:rsidRPr="00CC18D2">
        <w:rPr>
          <w:spacing w:val="-5"/>
          <w:w w:val="103"/>
          <w:rtl/>
        </w:rPr>
        <w:t xml:space="preserve"> </w:t>
      </w:r>
      <w:r w:rsidRPr="00CC18D2">
        <w:rPr>
          <w:spacing w:val="-5"/>
          <w:w w:val="103"/>
        </w:rPr>
        <w:t>A/37/40</w:t>
      </w:r>
      <w:r w:rsidRPr="00CC18D2">
        <w:rPr>
          <w:spacing w:val="-5"/>
          <w:w w:val="103"/>
          <w:rtl/>
        </w:rPr>
        <w:t>، المرفق السابع عشر، الفقرة 10.</w:t>
      </w:r>
    </w:p>
  </w:endnote>
  <w:endnote w:id="146">
    <w:p w:rsidR="00BE12E6" w:rsidRPr="00BC13B6"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r>
      <w:r>
        <w:rPr>
          <w:rFonts w:hint="cs"/>
          <w:spacing w:val="-5"/>
          <w:w w:val="103"/>
          <w:rtl/>
        </w:rPr>
        <w:t xml:space="preserve">انظر: </w:t>
      </w:r>
      <w:r w:rsidRPr="00C33D70">
        <w:rPr>
          <w:spacing w:val="-5"/>
          <w:w w:val="103"/>
        </w:rPr>
        <w:t xml:space="preserve">IACtHR, Constitutional Court Case, Judgment of </w:t>
      </w:r>
      <w:smartTag w:uri="urn:schemas-microsoft-com:office:smarttags" w:element="date">
        <w:smartTagPr>
          <w:attr w:name="Month" w:val="1"/>
          <w:attr w:name="Day" w:val="31"/>
          <w:attr w:name="Year" w:val="2001"/>
        </w:smartTagPr>
        <w:r w:rsidRPr="00C33D70">
          <w:rPr>
            <w:spacing w:val="-5"/>
            <w:w w:val="103"/>
          </w:rPr>
          <w:t>31 January 2001</w:t>
        </w:r>
      </w:smartTag>
      <w:r w:rsidRPr="00C33D70">
        <w:rPr>
          <w:spacing w:val="-5"/>
          <w:w w:val="103"/>
        </w:rPr>
        <w:t>, Series C, No. 88, par 99</w:t>
      </w:r>
      <w:r w:rsidRPr="00C33D70">
        <w:rPr>
          <w:spacing w:val="-5"/>
          <w:w w:val="103"/>
          <w:rtl/>
        </w:rPr>
        <w:t>.</w:t>
      </w:r>
    </w:p>
  </w:endnote>
  <w:endnote w:id="147">
    <w:p w:rsidR="00BE12E6" w:rsidRPr="00BC13B6"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r>
      <w:r>
        <w:rPr>
          <w:rFonts w:hint="cs"/>
          <w:spacing w:val="-5"/>
          <w:w w:val="103"/>
          <w:rtl/>
        </w:rPr>
        <w:t xml:space="preserve">انظر: </w:t>
      </w:r>
      <w:r w:rsidRPr="00C33D70">
        <w:rPr>
          <w:spacing w:val="-5"/>
          <w:w w:val="103"/>
        </w:rPr>
        <w:t xml:space="preserve">IACtHR, Constitutional Court Case, Judgment of </w:t>
      </w:r>
      <w:smartTag w:uri="urn:schemas-microsoft-com:office:smarttags" w:element="date">
        <w:smartTagPr>
          <w:attr w:name="Month" w:val="1"/>
          <w:attr w:name="Day" w:val="31"/>
          <w:attr w:name="Year" w:val="2001"/>
        </w:smartTagPr>
        <w:r w:rsidRPr="00C33D70">
          <w:rPr>
            <w:spacing w:val="-5"/>
            <w:w w:val="103"/>
          </w:rPr>
          <w:t>31 January 2001</w:t>
        </w:r>
      </w:smartTag>
      <w:r w:rsidRPr="00C33D70">
        <w:rPr>
          <w:spacing w:val="-5"/>
          <w:w w:val="103"/>
        </w:rPr>
        <w:t>, Series C, No. 15, par 116</w:t>
      </w:r>
      <w:r w:rsidRPr="00C33D70">
        <w:rPr>
          <w:rFonts w:hint="cs"/>
          <w:spacing w:val="-5"/>
          <w:w w:val="103"/>
          <w:rtl/>
        </w:rPr>
        <w:t>.</w:t>
      </w:r>
    </w:p>
  </w:endnote>
  <w:endnote w:id="148">
    <w:p w:rsidR="00BE12E6" w:rsidRPr="00BC13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t>اللجنة المعنية بحقوق الإنسان، البلاغ رقم 35/1978، أوميرودي- كزيفرا ضد موريشيوس، الآراء المؤرخة 9 نيسان/أبريل</w:t>
      </w:r>
      <w:r>
        <w:rPr>
          <w:spacing w:val="-5"/>
          <w:w w:val="103"/>
          <w:rtl/>
        </w:rPr>
        <w:t xml:space="preserve"> </w:t>
      </w:r>
      <w:r w:rsidRPr="00BC13B6">
        <w:rPr>
          <w:spacing w:val="-5"/>
          <w:w w:val="103"/>
          <w:rtl/>
        </w:rPr>
        <w:t xml:space="preserve">1981، </w:t>
      </w:r>
      <w:r w:rsidRPr="00BC13B6">
        <w:rPr>
          <w:spacing w:val="-5"/>
          <w:w w:val="103"/>
        </w:rPr>
        <w:t>A/36/40</w:t>
      </w:r>
      <w:r w:rsidRPr="00BC13B6">
        <w:rPr>
          <w:spacing w:val="-5"/>
          <w:w w:val="103"/>
          <w:rtl/>
        </w:rPr>
        <w:t>، المرفق الثالث عشر، الفقرة 11.</w:t>
      </w:r>
    </w:p>
  </w:endnote>
  <w:endnote w:id="149">
    <w:p w:rsidR="00BE12E6" w:rsidRPr="00BC13B6"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t>اللجنة المعنية بحقوق الإنسان،</w:t>
      </w:r>
      <w:r>
        <w:rPr>
          <w:spacing w:val="-5"/>
          <w:w w:val="103"/>
          <w:rtl/>
        </w:rPr>
        <w:t xml:space="preserve"> </w:t>
      </w:r>
      <w:r w:rsidRPr="00BC13B6">
        <w:rPr>
          <w:spacing w:val="-5"/>
          <w:w w:val="103"/>
          <w:rtl/>
        </w:rPr>
        <w:t xml:space="preserve">البلاغ 757/1997، بيزولدوفا ضد سري الجمهورية التشيكية، الآراء المؤرخة 25 تشرين الأول/أكتوبر 2002، </w:t>
      </w:r>
      <w:r w:rsidRPr="00BC13B6">
        <w:rPr>
          <w:spacing w:val="-5"/>
          <w:w w:val="103"/>
        </w:rPr>
        <w:t>CCPR/C/76/D/757/1997</w:t>
      </w:r>
      <w:r w:rsidRPr="00BC13B6">
        <w:rPr>
          <w:spacing w:val="-5"/>
          <w:w w:val="103"/>
          <w:rtl/>
        </w:rPr>
        <w:t>، الفقرة</w:t>
      </w:r>
      <w:r>
        <w:rPr>
          <w:spacing w:val="-5"/>
          <w:w w:val="103"/>
          <w:rtl/>
        </w:rPr>
        <w:t xml:space="preserve"> </w:t>
      </w:r>
      <w:r w:rsidRPr="00BC13B6">
        <w:rPr>
          <w:spacing w:val="-5"/>
          <w:w w:val="103"/>
          <w:rtl/>
        </w:rPr>
        <w:t>12-2.</w:t>
      </w:r>
    </w:p>
  </w:endnote>
  <w:endnote w:id="150">
    <w:p w:rsidR="00BE12E6" w:rsidRPr="00BC13B6"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t>اللجنة المعنية بحقوق الإنسان، البلاغ رقم 759/1997، أوزبورن</w:t>
      </w:r>
      <w:r>
        <w:rPr>
          <w:spacing w:val="-5"/>
          <w:w w:val="103"/>
          <w:rtl/>
        </w:rPr>
        <w:t xml:space="preserve"> </w:t>
      </w:r>
      <w:r w:rsidRPr="00BC13B6">
        <w:rPr>
          <w:spacing w:val="-5"/>
          <w:w w:val="103"/>
          <w:rtl/>
        </w:rPr>
        <w:t>ضد جامايكا، الآراء المؤرخة 15 آذار/مارس</w:t>
      </w:r>
      <w:r>
        <w:rPr>
          <w:spacing w:val="-5"/>
          <w:w w:val="103"/>
          <w:rtl/>
        </w:rPr>
        <w:t xml:space="preserve"> </w:t>
      </w:r>
      <w:r w:rsidRPr="00BC13B6">
        <w:rPr>
          <w:spacing w:val="-5"/>
          <w:w w:val="103"/>
          <w:rtl/>
        </w:rPr>
        <w:t xml:space="preserve">2000، </w:t>
      </w:r>
      <w:r w:rsidRPr="00BC13B6">
        <w:rPr>
          <w:spacing w:val="-5"/>
          <w:w w:val="103"/>
        </w:rPr>
        <w:t>A/55/40</w:t>
      </w:r>
      <w:r w:rsidRPr="00BC13B6">
        <w:rPr>
          <w:spacing w:val="-5"/>
          <w:w w:val="103"/>
          <w:rtl/>
        </w:rPr>
        <w:t>، المجلد الثاني،</w:t>
      </w:r>
      <w:r>
        <w:rPr>
          <w:spacing w:val="-5"/>
          <w:w w:val="103"/>
          <w:rtl/>
        </w:rPr>
        <w:t xml:space="preserve"> </w:t>
      </w:r>
      <w:r w:rsidRPr="00BC13B6">
        <w:rPr>
          <w:spacing w:val="-5"/>
          <w:w w:val="103"/>
          <w:rtl/>
        </w:rPr>
        <w:t>المرفق التاسع، الفرع لام، الفقرة 11.</w:t>
      </w:r>
    </w:p>
  </w:endnote>
  <w:endnote w:id="151">
    <w:p w:rsidR="00BE12E6" w:rsidRPr="00BC13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t>اللجنة المعنية بحقوق الإنسان</w:t>
      </w:r>
      <w:r>
        <w:rPr>
          <w:spacing w:val="-5"/>
          <w:w w:val="103"/>
          <w:rtl/>
        </w:rPr>
        <w:t>،</w:t>
      </w:r>
      <w:r w:rsidRPr="00BC13B6">
        <w:rPr>
          <w:spacing w:val="-5"/>
          <w:w w:val="103"/>
          <w:rtl/>
        </w:rPr>
        <w:t xml:space="preserve"> البلاغ رقم 488/1992، تونن</w:t>
      </w:r>
      <w:r>
        <w:rPr>
          <w:spacing w:val="-5"/>
          <w:w w:val="103"/>
          <w:rtl/>
        </w:rPr>
        <w:t xml:space="preserve"> </w:t>
      </w:r>
      <w:r w:rsidRPr="00BC13B6">
        <w:rPr>
          <w:spacing w:val="-5"/>
          <w:w w:val="103"/>
          <w:rtl/>
        </w:rPr>
        <w:t>ضد أستراليا، الآراء المؤرخة 31 آذار/مارس</w:t>
      </w:r>
      <w:r>
        <w:rPr>
          <w:spacing w:val="-5"/>
          <w:w w:val="103"/>
          <w:rtl/>
        </w:rPr>
        <w:t xml:space="preserve"> </w:t>
      </w:r>
      <w:r w:rsidRPr="00BC13B6">
        <w:rPr>
          <w:spacing w:val="-5"/>
          <w:w w:val="103"/>
          <w:rtl/>
        </w:rPr>
        <w:t>1994</w:t>
      </w:r>
      <w:r>
        <w:rPr>
          <w:spacing w:val="-5"/>
          <w:w w:val="103"/>
          <w:rtl/>
        </w:rPr>
        <w:t>،</w:t>
      </w:r>
      <w:r w:rsidRPr="00BC13B6">
        <w:rPr>
          <w:spacing w:val="-5"/>
          <w:w w:val="103"/>
          <w:rtl/>
        </w:rPr>
        <w:t xml:space="preserve"> </w:t>
      </w:r>
      <w:r w:rsidRPr="00BC13B6">
        <w:rPr>
          <w:spacing w:val="-5"/>
          <w:w w:val="103"/>
        </w:rPr>
        <w:t>A/49/40</w:t>
      </w:r>
      <w:r w:rsidRPr="00BC13B6">
        <w:rPr>
          <w:spacing w:val="-5"/>
          <w:w w:val="103"/>
          <w:rtl/>
        </w:rPr>
        <w:t>، المرفق التاسع، الفرع. هاء هاء،</w:t>
      </w:r>
      <w:r>
        <w:rPr>
          <w:spacing w:val="-5"/>
          <w:w w:val="103"/>
          <w:rtl/>
        </w:rPr>
        <w:t xml:space="preserve"> </w:t>
      </w:r>
      <w:r w:rsidRPr="00BC13B6">
        <w:rPr>
          <w:spacing w:val="-5"/>
          <w:w w:val="103"/>
          <w:rtl/>
        </w:rPr>
        <w:t>الفقرة 10.</w:t>
      </w:r>
    </w:p>
  </w:endnote>
  <w:endnote w:id="152">
    <w:p w:rsidR="00BE12E6" w:rsidRPr="00BC13B6"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t>اللجنة المعنية بحقوق الإنسان</w:t>
      </w:r>
      <w:r>
        <w:rPr>
          <w:spacing w:val="-5"/>
          <w:w w:val="103"/>
          <w:rtl/>
        </w:rPr>
        <w:t>،</w:t>
      </w:r>
      <w:r w:rsidRPr="00BC13B6">
        <w:rPr>
          <w:spacing w:val="-5"/>
          <w:w w:val="103"/>
          <w:rtl/>
        </w:rPr>
        <w:t xml:space="preserve"> البلاغ رقم 410/1990، باركانيي</w:t>
      </w:r>
      <w:r>
        <w:rPr>
          <w:spacing w:val="-5"/>
          <w:w w:val="103"/>
          <w:rtl/>
        </w:rPr>
        <w:t xml:space="preserve"> </w:t>
      </w:r>
      <w:r w:rsidRPr="00BC13B6">
        <w:rPr>
          <w:spacing w:val="-5"/>
          <w:w w:val="103"/>
          <w:rtl/>
        </w:rPr>
        <w:t>ضد هنغار</w:t>
      </w:r>
      <w:r>
        <w:rPr>
          <w:rFonts w:hint="cs"/>
          <w:spacing w:val="-5"/>
          <w:w w:val="103"/>
          <w:rtl/>
        </w:rPr>
        <w:t>ي</w:t>
      </w:r>
      <w:r w:rsidRPr="00BC13B6">
        <w:rPr>
          <w:spacing w:val="-5"/>
          <w:w w:val="103"/>
          <w:rtl/>
        </w:rPr>
        <w:t>ا، الآراء المؤرخة 27 تموز/يوليه 1992</w:t>
      </w:r>
      <w:r>
        <w:rPr>
          <w:spacing w:val="-5"/>
          <w:w w:val="103"/>
          <w:rtl/>
        </w:rPr>
        <w:t>،</w:t>
      </w:r>
      <w:r w:rsidRPr="00BC13B6">
        <w:rPr>
          <w:spacing w:val="-5"/>
          <w:w w:val="103"/>
          <w:rtl/>
        </w:rPr>
        <w:t xml:space="preserve"> </w:t>
      </w:r>
      <w:r w:rsidRPr="00BC13B6">
        <w:rPr>
          <w:spacing w:val="-5"/>
          <w:w w:val="103"/>
        </w:rPr>
        <w:t>A/47/40</w:t>
      </w:r>
      <w:r w:rsidRPr="00BC13B6">
        <w:rPr>
          <w:spacing w:val="-5"/>
          <w:w w:val="103"/>
          <w:rtl/>
        </w:rPr>
        <w:t>، المرفق التاسع، الفرع. فاء،</w:t>
      </w:r>
      <w:r>
        <w:rPr>
          <w:spacing w:val="-5"/>
          <w:w w:val="103"/>
          <w:rtl/>
        </w:rPr>
        <w:t xml:space="preserve"> </w:t>
      </w:r>
      <w:r w:rsidRPr="00BC13B6">
        <w:rPr>
          <w:spacing w:val="-5"/>
          <w:w w:val="103"/>
          <w:rtl/>
        </w:rPr>
        <w:t>الفقرة -10.</w:t>
      </w:r>
    </w:p>
  </w:endnote>
  <w:endnote w:id="153">
    <w:p w:rsidR="00BE12E6" w:rsidRPr="00BC13B6"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r>
      <w:r>
        <w:rPr>
          <w:rFonts w:hint="cs"/>
          <w:spacing w:val="-5"/>
          <w:w w:val="103"/>
          <w:rtl/>
        </w:rPr>
        <w:t xml:space="preserve">انظر: </w:t>
      </w:r>
      <w:r w:rsidRPr="00C33D70">
        <w:rPr>
          <w:spacing w:val="-5"/>
          <w:w w:val="103"/>
        </w:rPr>
        <w:t xml:space="preserve">Inter-American Commission Report No. 55/02, Case No. 11.765, Lallion v. </w:t>
      </w:r>
      <w:smartTag w:uri="urn:schemas-microsoft-com:office:smarttags" w:element="country-region">
        <w:smartTag w:uri="urn:schemas-microsoft-com:office:smarttags" w:element="place">
          <w:r w:rsidRPr="00C33D70">
            <w:rPr>
              <w:spacing w:val="-5"/>
              <w:w w:val="103"/>
            </w:rPr>
            <w:t>Grenada</w:t>
          </w:r>
        </w:smartTag>
      </w:smartTag>
      <w:r w:rsidRPr="00C33D70">
        <w:rPr>
          <w:spacing w:val="-5"/>
          <w:w w:val="103"/>
        </w:rPr>
        <w:t xml:space="preserve">, report adopted on </w:t>
      </w:r>
      <w:smartTag w:uri="urn:schemas-microsoft-com:office:smarttags" w:element="date">
        <w:smartTagPr>
          <w:attr w:name="Month" w:val="10"/>
          <w:attr w:name="Day" w:val="21"/>
          <w:attr w:name="Year" w:val="2002"/>
        </w:smartTagPr>
        <w:r w:rsidRPr="00C33D70">
          <w:rPr>
            <w:spacing w:val="-5"/>
            <w:w w:val="103"/>
          </w:rPr>
          <w:t>21 October 2002</w:t>
        </w:r>
      </w:smartTag>
      <w:r w:rsidRPr="00C33D70">
        <w:rPr>
          <w:spacing w:val="-5"/>
          <w:w w:val="103"/>
        </w:rPr>
        <w:t xml:space="preserve">, section VII. </w:t>
      </w:r>
    </w:p>
  </w:endnote>
  <w:endnote w:id="154">
    <w:p w:rsidR="00BE12E6" w:rsidRPr="00BC13B6"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r>
      <w:r>
        <w:rPr>
          <w:rFonts w:hint="cs"/>
          <w:spacing w:val="-5"/>
          <w:w w:val="103"/>
          <w:rtl/>
        </w:rPr>
        <w:t xml:space="preserve">انظر: </w:t>
      </w:r>
      <w:r w:rsidRPr="00C33D70">
        <w:rPr>
          <w:spacing w:val="-5"/>
          <w:w w:val="103"/>
        </w:rPr>
        <w:t>Inter-American Commission Report No. 58/02, Case No. 12.275, Aitken v. Jamaica, report of 21 October 2002, section VII</w:t>
      </w:r>
    </w:p>
  </w:endnote>
  <w:endnote w:id="155">
    <w:p w:rsidR="00BE12E6" w:rsidRPr="00BC13B6"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BC13B6">
        <w:rPr>
          <w:spacing w:val="-5"/>
          <w:w w:val="103"/>
          <w:rtl/>
        </w:rPr>
        <w:t>(</w:t>
      </w:r>
      <w:r w:rsidRPr="00C33D70">
        <w:rPr>
          <w:rtl/>
        </w:rPr>
        <w:endnoteRef/>
      </w:r>
      <w:r w:rsidRPr="00BC13B6">
        <w:rPr>
          <w:spacing w:val="-5"/>
          <w:w w:val="103"/>
          <w:rtl/>
        </w:rPr>
        <w:t>)</w:t>
      </w:r>
      <w:r w:rsidRPr="00BC13B6">
        <w:rPr>
          <w:spacing w:val="-5"/>
          <w:w w:val="103"/>
          <w:rtl/>
        </w:rPr>
        <w:tab/>
      </w:r>
      <w:r>
        <w:rPr>
          <w:rFonts w:hint="cs"/>
          <w:spacing w:val="-5"/>
          <w:w w:val="103"/>
          <w:rtl/>
        </w:rPr>
        <w:t xml:space="preserve">انظر: </w:t>
      </w:r>
      <w:r w:rsidRPr="00C33D70">
        <w:rPr>
          <w:spacing w:val="-5"/>
          <w:w w:val="103"/>
        </w:rPr>
        <w:t>Inter-American Commission Report No. 75/02, Case No. 11.140, Dann v. USA, report of 27 December 2002, section VII</w:t>
      </w:r>
    </w:p>
  </w:endnote>
  <w:endnote w:id="156">
    <w:p w:rsidR="00BE12E6" w:rsidRPr="00AF791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t xml:space="preserve">اللجنة المعنية بحقوق الإنسان، البلاغ رقم 359/1989 والبلاغ 385/1989 التنقيح 1، بالانتين وديفيدسن ضد كندا؛ وماكنتاير ضد كندا، الآراء المؤرخة 31 آذار/مارس 1993، </w:t>
      </w:r>
      <w:r w:rsidRPr="00AF7919">
        <w:rPr>
          <w:spacing w:val="-5"/>
          <w:w w:val="103"/>
        </w:rPr>
        <w:t>CCPR/47/D/359/1989</w:t>
      </w:r>
      <w:r w:rsidRPr="00AF7919">
        <w:rPr>
          <w:spacing w:val="-5"/>
          <w:w w:val="103"/>
          <w:rtl/>
        </w:rPr>
        <w:t>؛ الفقرة 13.</w:t>
      </w:r>
    </w:p>
  </w:endnote>
  <w:endnote w:id="157">
    <w:p w:rsidR="00BE12E6" w:rsidRPr="00AF791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t>اللجنة المعنية بحقوق الإنسان، البلاغ رقم 455/1991، سينغر</w:t>
      </w:r>
      <w:r>
        <w:rPr>
          <w:spacing w:val="-5"/>
          <w:w w:val="103"/>
          <w:rtl/>
        </w:rPr>
        <w:t xml:space="preserve"> </w:t>
      </w:r>
      <w:r w:rsidRPr="00AF7919">
        <w:rPr>
          <w:spacing w:val="-5"/>
          <w:w w:val="103"/>
          <w:rtl/>
        </w:rPr>
        <w:t>ضد كندا، الآراء المؤرخة 26</w:t>
      </w:r>
      <w:r>
        <w:rPr>
          <w:spacing w:val="-5"/>
          <w:w w:val="103"/>
          <w:rtl/>
        </w:rPr>
        <w:t xml:space="preserve"> </w:t>
      </w:r>
      <w:r w:rsidRPr="00AF7919">
        <w:rPr>
          <w:spacing w:val="-5"/>
          <w:w w:val="103"/>
          <w:rtl/>
        </w:rPr>
        <w:t xml:space="preserve">تموز/يوليه 1994، </w:t>
      </w:r>
      <w:r w:rsidRPr="00AF7919">
        <w:rPr>
          <w:spacing w:val="-5"/>
          <w:w w:val="103"/>
        </w:rPr>
        <w:t>A/49/40</w:t>
      </w:r>
      <w:r w:rsidRPr="00AF7919">
        <w:rPr>
          <w:spacing w:val="-5"/>
          <w:w w:val="103"/>
          <w:rtl/>
        </w:rPr>
        <w:t>، المجلد الثاني،</w:t>
      </w:r>
      <w:r>
        <w:rPr>
          <w:spacing w:val="-5"/>
          <w:w w:val="103"/>
          <w:rtl/>
        </w:rPr>
        <w:t xml:space="preserve"> </w:t>
      </w:r>
      <w:r w:rsidRPr="00AF7919">
        <w:rPr>
          <w:spacing w:val="-5"/>
          <w:w w:val="103"/>
          <w:rtl/>
        </w:rPr>
        <w:t>المرفق التاسع، الفرع ذال، الفقرة 14</w:t>
      </w:r>
      <w:r>
        <w:rPr>
          <w:spacing w:val="-5"/>
          <w:w w:val="103"/>
          <w:rtl/>
        </w:rPr>
        <w:t>.</w:t>
      </w:r>
    </w:p>
  </w:endnote>
  <w:endnote w:id="158">
    <w:p w:rsidR="00BE12E6" w:rsidRPr="00AF791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r>
      <w:r>
        <w:rPr>
          <w:rFonts w:hint="cs"/>
          <w:spacing w:val="-5"/>
          <w:w w:val="103"/>
          <w:rtl/>
        </w:rPr>
        <w:t xml:space="preserve">انظر: </w:t>
      </w:r>
      <w:r w:rsidRPr="00C33D70">
        <w:rPr>
          <w:spacing w:val="-5"/>
          <w:w w:val="103"/>
        </w:rPr>
        <w:t xml:space="preserve">Inter-American Commission Report No. 137/99, Case 11,863, Aylwin Azocar et al. v. </w:t>
      </w:r>
      <w:smartTag w:uri="urn:schemas-microsoft-com:office:smarttags" w:element="country-region">
        <w:smartTag w:uri="urn:schemas-microsoft-com:office:smarttags" w:element="place">
          <w:r w:rsidRPr="00C33D70">
            <w:rPr>
              <w:spacing w:val="-5"/>
              <w:w w:val="103"/>
            </w:rPr>
            <w:t>Chile</w:t>
          </w:r>
        </w:smartTag>
      </w:smartTag>
      <w:r w:rsidRPr="00C33D70">
        <w:rPr>
          <w:spacing w:val="-5"/>
          <w:w w:val="103"/>
        </w:rPr>
        <w:t xml:space="preserve">, Report of </w:t>
      </w:r>
      <w:smartTag w:uri="urn:schemas-microsoft-com:office:smarttags" w:element="date">
        <w:smartTagPr>
          <w:attr w:name="Year" w:val="1999"/>
          <w:attr w:name="Day" w:val="27"/>
          <w:attr w:name="Month" w:val="12"/>
        </w:smartTagPr>
        <w:r w:rsidRPr="00C33D70">
          <w:rPr>
            <w:spacing w:val="-5"/>
            <w:w w:val="103"/>
          </w:rPr>
          <w:t>27 December 1999</w:t>
        </w:r>
      </w:smartTag>
      <w:r w:rsidRPr="00C33D70">
        <w:rPr>
          <w:spacing w:val="-5"/>
          <w:w w:val="103"/>
        </w:rPr>
        <w:t>, section VIII.</w:t>
      </w:r>
    </w:p>
  </w:endnote>
  <w:endnote w:id="159">
    <w:p w:rsidR="00BE12E6" w:rsidRPr="00AF791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t>اللجنة المعنية بحقوق الإنسان، البلاغ رقم 523/1992، نيبتون</w:t>
      </w:r>
      <w:r>
        <w:rPr>
          <w:spacing w:val="-5"/>
          <w:w w:val="103"/>
          <w:rtl/>
        </w:rPr>
        <w:t xml:space="preserve"> </w:t>
      </w:r>
      <w:r w:rsidRPr="00AF7919">
        <w:rPr>
          <w:spacing w:val="-5"/>
          <w:w w:val="103"/>
          <w:rtl/>
        </w:rPr>
        <w:t xml:space="preserve">ضد ترينيداد وتوباغو، الآراء المؤرخة 16 تموز/يوليه 1996، </w:t>
      </w:r>
      <w:r w:rsidRPr="00AF7919">
        <w:rPr>
          <w:spacing w:val="-5"/>
          <w:w w:val="103"/>
        </w:rPr>
        <w:t>A/51/40</w:t>
      </w:r>
      <w:r w:rsidRPr="00AF7919">
        <w:rPr>
          <w:spacing w:val="-5"/>
          <w:w w:val="103"/>
          <w:rtl/>
        </w:rPr>
        <w:t>، المجلد الثاني</w:t>
      </w:r>
      <w:r>
        <w:rPr>
          <w:spacing w:val="-5"/>
          <w:w w:val="103"/>
          <w:rtl/>
        </w:rPr>
        <w:t>،</w:t>
      </w:r>
      <w:r w:rsidRPr="00AF7919">
        <w:rPr>
          <w:spacing w:val="-5"/>
          <w:w w:val="103"/>
          <w:rtl/>
        </w:rPr>
        <w:t xml:space="preserve"> المرفق الثامن، الفرع ميم، الفقرة 11.</w:t>
      </w:r>
    </w:p>
  </w:endnote>
  <w:endnote w:id="160">
    <w:p w:rsidR="00BE12E6" w:rsidRPr="00AF791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t>اللجنة المعنية بحقوق الإنسان، البلاغ رقم 250/1987، ريد</w:t>
      </w:r>
      <w:r>
        <w:rPr>
          <w:spacing w:val="-5"/>
          <w:w w:val="103"/>
          <w:rtl/>
        </w:rPr>
        <w:t xml:space="preserve"> </w:t>
      </w:r>
      <w:r w:rsidRPr="00AF7919">
        <w:rPr>
          <w:spacing w:val="-5"/>
          <w:w w:val="103"/>
          <w:rtl/>
        </w:rPr>
        <w:t>ضد جامايكا، الآراء المؤرخة 20</w:t>
      </w:r>
      <w:r>
        <w:rPr>
          <w:spacing w:val="-5"/>
          <w:w w:val="103"/>
          <w:rtl/>
        </w:rPr>
        <w:t xml:space="preserve"> </w:t>
      </w:r>
      <w:r w:rsidRPr="00AF7919">
        <w:rPr>
          <w:spacing w:val="-5"/>
          <w:w w:val="103"/>
          <w:rtl/>
        </w:rPr>
        <w:t xml:space="preserve">تموز/يوليه 1990، </w:t>
      </w:r>
      <w:r w:rsidRPr="00AF7919">
        <w:rPr>
          <w:spacing w:val="-5"/>
          <w:w w:val="103"/>
        </w:rPr>
        <w:t>A/45/40</w:t>
      </w:r>
      <w:r w:rsidRPr="00AF7919">
        <w:rPr>
          <w:spacing w:val="-5"/>
          <w:w w:val="103"/>
          <w:rtl/>
        </w:rPr>
        <w:t>، المجلد الثاني،</w:t>
      </w:r>
      <w:r>
        <w:rPr>
          <w:spacing w:val="-5"/>
          <w:w w:val="103"/>
          <w:rtl/>
        </w:rPr>
        <w:t xml:space="preserve"> </w:t>
      </w:r>
      <w:r w:rsidRPr="00AF7919">
        <w:rPr>
          <w:spacing w:val="-5"/>
          <w:w w:val="103"/>
          <w:rtl/>
        </w:rPr>
        <w:t>المرفق التاسع، الفرع ياء، الفقرة 13.</w:t>
      </w:r>
    </w:p>
  </w:endnote>
  <w:endnote w:id="161">
    <w:p w:rsidR="00BE12E6" w:rsidRPr="00AF791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t>لجنة القضاء على التمييز العنصري، البلاغ رقم 4/1991، ل. ك</w:t>
      </w:r>
      <w:r>
        <w:rPr>
          <w:spacing w:val="-5"/>
          <w:w w:val="103"/>
          <w:rtl/>
        </w:rPr>
        <w:t xml:space="preserve"> </w:t>
      </w:r>
      <w:r w:rsidRPr="00AF7919">
        <w:rPr>
          <w:spacing w:val="-5"/>
          <w:w w:val="103"/>
          <w:rtl/>
        </w:rPr>
        <w:t xml:space="preserve">ضد هولندا، الرأي المؤرخ 16 آذار/مارس 1993، </w:t>
      </w:r>
      <w:r w:rsidRPr="00AF7919">
        <w:rPr>
          <w:spacing w:val="-5"/>
          <w:w w:val="103"/>
        </w:rPr>
        <w:t>A/48/18</w:t>
      </w:r>
      <w:r w:rsidRPr="00AF7919">
        <w:rPr>
          <w:spacing w:val="-5"/>
          <w:w w:val="103"/>
          <w:rtl/>
        </w:rPr>
        <w:t>، المرفق الرابع، الفقرة 6-8.</w:t>
      </w:r>
    </w:p>
  </w:endnote>
  <w:endnote w:id="162">
    <w:p w:rsidR="00BE12E6" w:rsidRPr="00AF791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r>
      <w:r>
        <w:rPr>
          <w:rFonts w:hint="cs"/>
          <w:spacing w:val="-5"/>
          <w:w w:val="103"/>
          <w:rtl/>
        </w:rPr>
        <w:t xml:space="preserve">انظر: </w:t>
      </w:r>
      <w:r w:rsidRPr="00C33D70">
        <w:rPr>
          <w:spacing w:val="-5"/>
          <w:w w:val="103"/>
        </w:rPr>
        <w:t>Inter-American Commission Report No. 34/00, Case No. 11.291, Carandiru v. Brazil, Report of 13 April 2000, section VII.</w:t>
      </w:r>
    </w:p>
  </w:endnote>
  <w:endnote w:id="163">
    <w:p w:rsidR="00BE12E6" w:rsidRPr="00AF7919"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r>
      <w:r>
        <w:rPr>
          <w:rFonts w:hint="cs"/>
          <w:spacing w:val="-5"/>
          <w:w w:val="103"/>
          <w:rtl/>
        </w:rPr>
        <w:t xml:space="preserve">انظر: </w:t>
      </w:r>
      <w:r w:rsidRPr="00C33D70">
        <w:rPr>
          <w:spacing w:val="-5"/>
          <w:w w:val="103"/>
        </w:rPr>
        <w:t>Inter-American Commission Report No. 78/02, Case No. 11.335, Malary v. Haiti, Report of 27 December 2002, section VII.</w:t>
      </w:r>
    </w:p>
  </w:endnote>
  <w:endnote w:id="164">
    <w:p w:rsidR="00BE12E6" w:rsidRPr="00AF791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t>لجنة مناهضة التعذيب، التعليق العام رقم 1</w:t>
      </w:r>
      <w:r>
        <w:rPr>
          <w:spacing w:val="-5"/>
          <w:w w:val="103"/>
          <w:rtl/>
        </w:rPr>
        <w:t xml:space="preserve"> </w:t>
      </w:r>
      <w:r w:rsidRPr="00AF7919">
        <w:rPr>
          <w:spacing w:val="-5"/>
          <w:w w:val="103"/>
          <w:rtl/>
        </w:rPr>
        <w:t xml:space="preserve">المعتمد في 21 تشرين الثاني/نوفمبر 1997، </w:t>
      </w:r>
      <w:r w:rsidRPr="00AF7919">
        <w:rPr>
          <w:spacing w:val="-5"/>
          <w:w w:val="103"/>
        </w:rPr>
        <w:t>A/53/44</w:t>
      </w:r>
      <w:r w:rsidRPr="00AF7919">
        <w:rPr>
          <w:spacing w:val="-5"/>
          <w:w w:val="103"/>
          <w:rtl/>
        </w:rPr>
        <w:t>، المرفق الحادي عشر، الفقرة 6-7.</w:t>
      </w:r>
    </w:p>
  </w:endnote>
  <w:endnote w:id="165">
    <w:p w:rsidR="00BE12E6" w:rsidRPr="00AF791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AF7919">
        <w:rPr>
          <w:spacing w:val="-5"/>
          <w:w w:val="103"/>
          <w:rtl/>
        </w:rPr>
        <w:t>(</w:t>
      </w:r>
      <w:r w:rsidRPr="00C33D70">
        <w:rPr>
          <w:rtl/>
        </w:rPr>
        <w:endnoteRef/>
      </w:r>
      <w:r w:rsidRPr="00AF7919">
        <w:rPr>
          <w:spacing w:val="-5"/>
          <w:w w:val="103"/>
          <w:rtl/>
        </w:rPr>
        <w:t>)</w:t>
      </w:r>
      <w:r w:rsidRPr="00AF7919">
        <w:rPr>
          <w:spacing w:val="-5"/>
          <w:w w:val="103"/>
          <w:rtl/>
        </w:rPr>
        <w:tab/>
      </w:r>
      <w:r>
        <w:rPr>
          <w:spacing w:val="-5"/>
          <w:w w:val="103"/>
          <w:rtl/>
        </w:rPr>
        <w:t>انظر</w:t>
      </w:r>
      <w:r w:rsidRPr="00AF7919">
        <w:rPr>
          <w:spacing w:val="-5"/>
          <w:w w:val="103"/>
          <w:rtl/>
        </w:rPr>
        <w:t xml:space="preserve"> على سبيل المثال لجنة مناهضة التعذيب، التعليق رقم 21/1995، ألان</w:t>
      </w:r>
      <w:r>
        <w:rPr>
          <w:spacing w:val="-5"/>
          <w:w w:val="103"/>
          <w:rtl/>
        </w:rPr>
        <w:t xml:space="preserve"> </w:t>
      </w:r>
      <w:r w:rsidRPr="00AF7919">
        <w:rPr>
          <w:spacing w:val="-5"/>
          <w:w w:val="103"/>
          <w:rtl/>
        </w:rPr>
        <w:t>ضد سويسرا، الآراء المؤرخة</w:t>
      </w:r>
      <w:r>
        <w:rPr>
          <w:spacing w:val="-5"/>
          <w:w w:val="103"/>
          <w:rtl/>
        </w:rPr>
        <w:t xml:space="preserve"> </w:t>
      </w:r>
      <w:r w:rsidRPr="00AF7919">
        <w:rPr>
          <w:spacing w:val="-5"/>
          <w:w w:val="103"/>
          <w:rtl/>
        </w:rPr>
        <w:t xml:space="preserve">8 أيار/مايو 1996، </w:t>
      </w:r>
      <w:r w:rsidRPr="00AF7919">
        <w:rPr>
          <w:spacing w:val="-5"/>
          <w:w w:val="103"/>
        </w:rPr>
        <w:t>A/51/44</w:t>
      </w:r>
      <w:r>
        <w:rPr>
          <w:spacing w:val="-5"/>
          <w:w w:val="103"/>
          <w:rtl/>
        </w:rPr>
        <w:t xml:space="preserve">، </w:t>
      </w:r>
      <w:r w:rsidRPr="00AF7919">
        <w:rPr>
          <w:spacing w:val="-5"/>
          <w:w w:val="103"/>
          <w:rtl/>
        </w:rPr>
        <w:t>المرفق الخامس، الفقرة 12.</w:t>
      </w:r>
    </w:p>
  </w:endnote>
  <w:endnote w:id="166">
    <w:p w:rsidR="00BE12E6" w:rsidRPr="00D66124"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66124">
        <w:rPr>
          <w:spacing w:val="-5"/>
          <w:w w:val="103"/>
          <w:rtl/>
        </w:rPr>
        <w:t>(</w:t>
      </w:r>
      <w:r w:rsidRPr="00C33D70">
        <w:rPr>
          <w:rtl/>
        </w:rPr>
        <w:endnoteRef/>
      </w:r>
      <w:r w:rsidRPr="00D66124">
        <w:rPr>
          <w:spacing w:val="-5"/>
          <w:w w:val="103"/>
          <w:rtl/>
        </w:rPr>
        <w:t>)</w:t>
      </w:r>
      <w:r w:rsidRPr="00D66124">
        <w:rPr>
          <w:spacing w:val="-5"/>
          <w:w w:val="103"/>
          <w:rtl/>
        </w:rPr>
        <w:tab/>
        <w:t>اللجنة المعنية بحقوق الإنسان،</w:t>
      </w:r>
      <w:r>
        <w:rPr>
          <w:spacing w:val="-5"/>
          <w:w w:val="103"/>
          <w:rtl/>
        </w:rPr>
        <w:t xml:space="preserve"> </w:t>
      </w:r>
      <w:r w:rsidRPr="00D66124">
        <w:rPr>
          <w:spacing w:val="-5"/>
          <w:w w:val="103"/>
          <w:rtl/>
        </w:rPr>
        <w:t>البلاغ 900/1999، سي.</w:t>
      </w:r>
      <w:r>
        <w:rPr>
          <w:spacing w:val="-5"/>
          <w:w w:val="103"/>
          <w:rtl/>
        </w:rPr>
        <w:t xml:space="preserve"> </w:t>
      </w:r>
      <w:r w:rsidRPr="00D66124">
        <w:rPr>
          <w:spacing w:val="-5"/>
          <w:w w:val="103"/>
          <w:rtl/>
        </w:rPr>
        <w:t xml:space="preserve">ضد سري أستراليا، الآراء المؤرخة 28 تشرين الأول/أكتوبر 2000، </w:t>
      </w:r>
      <w:r w:rsidRPr="00D66124">
        <w:rPr>
          <w:spacing w:val="-5"/>
          <w:w w:val="103"/>
        </w:rPr>
        <w:t>CCPR/C/76/D/900/1999</w:t>
      </w:r>
      <w:r w:rsidRPr="00D66124">
        <w:rPr>
          <w:spacing w:val="-5"/>
          <w:w w:val="103"/>
          <w:rtl/>
        </w:rPr>
        <w:t>، الفقرة</w:t>
      </w:r>
      <w:r>
        <w:rPr>
          <w:spacing w:val="-5"/>
          <w:w w:val="103"/>
          <w:rtl/>
        </w:rPr>
        <w:t xml:space="preserve"> </w:t>
      </w:r>
      <w:r w:rsidRPr="00D66124">
        <w:rPr>
          <w:spacing w:val="-5"/>
          <w:w w:val="103"/>
          <w:rtl/>
        </w:rPr>
        <w:t>10.</w:t>
      </w:r>
    </w:p>
  </w:endnote>
  <w:endnote w:id="167">
    <w:p w:rsidR="00BE12E6" w:rsidRPr="00D66124"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66124">
        <w:rPr>
          <w:spacing w:val="-5"/>
          <w:w w:val="103"/>
          <w:rtl/>
        </w:rPr>
        <w:t>(</w:t>
      </w:r>
      <w:r w:rsidRPr="00C33D70">
        <w:rPr>
          <w:rtl/>
        </w:rPr>
        <w:endnoteRef/>
      </w:r>
      <w:r w:rsidRPr="00D66124">
        <w:rPr>
          <w:spacing w:val="-5"/>
          <w:w w:val="103"/>
          <w:rtl/>
        </w:rPr>
        <w:t>)</w:t>
      </w:r>
      <w:r w:rsidRPr="00D66124">
        <w:rPr>
          <w:spacing w:val="-5"/>
          <w:w w:val="103"/>
          <w:rtl/>
        </w:rPr>
        <w:tab/>
        <w:t>اللجنة المعنية بحقوق الإنسان، البلاغ رقم 469/1991، ن ج</w:t>
      </w:r>
      <w:r>
        <w:rPr>
          <w:spacing w:val="-5"/>
          <w:w w:val="103"/>
          <w:rtl/>
        </w:rPr>
        <w:t xml:space="preserve"> </w:t>
      </w:r>
      <w:r w:rsidRPr="00D66124">
        <w:rPr>
          <w:spacing w:val="-5"/>
          <w:w w:val="103"/>
          <w:rtl/>
        </w:rPr>
        <w:t xml:space="preserve">ضد كندا، الآراء المؤرخة 5 تشرين الثاني/نوفمبر 1993، </w:t>
      </w:r>
      <w:r w:rsidRPr="00D66124">
        <w:rPr>
          <w:spacing w:val="-5"/>
          <w:w w:val="103"/>
        </w:rPr>
        <w:t>A/49/40</w:t>
      </w:r>
      <w:r w:rsidRPr="00D66124">
        <w:rPr>
          <w:spacing w:val="-5"/>
          <w:w w:val="103"/>
          <w:rtl/>
        </w:rPr>
        <w:t>، المجلد الثاني،</w:t>
      </w:r>
      <w:r>
        <w:rPr>
          <w:spacing w:val="-5"/>
          <w:w w:val="103"/>
          <w:rtl/>
        </w:rPr>
        <w:t xml:space="preserve"> </w:t>
      </w:r>
      <w:r w:rsidRPr="00D66124">
        <w:rPr>
          <w:spacing w:val="-5"/>
          <w:w w:val="103"/>
          <w:rtl/>
        </w:rPr>
        <w:t>المرفق التاسع، الفرع جيم - جيم، الفقرتان 17-18.</w:t>
      </w:r>
      <w:r>
        <w:rPr>
          <w:spacing w:val="-5"/>
          <w:w w:val="103"/>
          <w:rtl/>
        </w:rPr>
        <w:t xml:space="preserve"> </w:t>
      </w:r>
      <w:r w:rsidRPr="00D66124">
        <w:rPr>
          <w:spacing w:val="-5"/>
          <w:w w:val="103"/>
          <w:rtl/>
        </w:rPr>
        <w:t xml:space="preserve">وهذا ما أكدته مؤخرا اللجنة المعنية بحقوق الإنسان في البلاغ رقم 829/1998، جادج ضد كندا، الآراء المؤرخة 5 آب/أغسطس 2003، </w:t>
      </w:r>
      <w:r w:rsidRPr="00D66124">
        <w:rPr>
          <w:spacing w:val="-5"/>
          <w:w w:val="103"/>
        </w:rPr>
        <w:t>CCPR/C/78/D/829/1998</w:t>
      </w:r>
      <w:r w:rsidRPr="00D66124">
        <w:rPr>
          <w:spacing w:val="-5"/>
          <w:w w:val="103"/>
          <w:rtl/>
        </w:rPr>
        <w:t>، الفقرة 12.</w:t>
      </w:r>
    </w:p>
  </w:endnote>
  <w:endnote w:id="168">
    <w:p w:rsidR="00BE12E6" w:rsidRPr="00D66124"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66124">
        <w:rPr>
          <w:spacing w:val="-5"/>
          <w:w w:val="103"/>
          <w:rtl/>
        </w:rPr>
        <w:t>(</w:t>
      </w:r>
      <w:r w:rsidRPr="00C33D70">
        <w:rPr>
          <w:rtl/>
        </w:rPr>
        <w:endnoteRef/>
      </w:r>
      <w:r w:rsidRPr="00D66124">
        <w:rPr>
          <w:spacing w:val="-5"/>
          <w:w w:val="103"/>
          <w:rtl/>
        </w:rPr>
        <w:t>)</w:t>
      </w:r>
      <w:r w:rsidRPr="00D66124">
        <w:rPr>
          <w:spacing w:val="-5"/>
          <w:w w:val="103"/>
          <w:rtl/>
        </w:rPr>
        <w:tab/>
        <w:t>اللجنة المعنية بحقوق الإنسان،</w:t>
      </w:r>
      <w:r>
        <w:rPr>
          <w:spacing w:val="-5"/>
          <w:w w:val="103"/>
          <w:rtl/>
        </w:rPr>
        <w:t xml:space="preserve"> </w:t>
      </w:r>
      <w:r w:rsidRPr="00D66124">
        <w:rPr>
          <w:spacing w:val="-5"/>
          <w:w w:val="103"/>
          <w:rtl/>
        </w:rPr>
        <w:t>البلاغ 1086/2002، فيس ضد النمسا، الآراء</w:t>
      </w:r>
      <w:r>
        <w:rPr>
          <w:spacing w:val="-5"/>
          <w:w w:val="103"/>
          <w:rtl/>
        </w:rPr>
        <w:t xml:space="preserve"> </w:t>
      </w:r>
      <w:r w:rsidRPr="00D66124">
        <w:rPr>
          <w:spacing w:val="-5"/>
          <w:w w:val="103"/>
          <w:rtl/>
        </w:rPr>
        <w:t xml:space="preserve">المؤرخة 3 نيسان/أبريل 2003، </w:t>
      </w:r>
      <w:r w:rsidRPr="00D66124">
        <w:rPr>
          <w:spacing w:val="-5"/>
          <w:w w:val="103"/>
        </w:rPr>
        <w:t>CCPR/C/77/D/1086/2002</w:t>
      </w:r>
      <w:r w:rsidRPr="00D66124">
        <w:rPr>
          <w:spacing w:val="-5"/>
          <w:w w:val="103"/>
          <w:rtl/>
        </w:rPr>
        <w:t>، الفقرة</w:t>
      </w:r>
      <w:r>
        <w:rPr>
          <w:spacing w:val="-5"/>
          <w:w w:val="103"/>
          <w:rtl/>
        </w:rPr>
        <w:t xml:space="preserve"> </w:t>
      </w:r>
      <w:r w:rsidRPr="00D66124">
        <w:rPr>
          <w:spacing w:val="-5"/>
          <w:w w:val="103"/>
          <w:rtl/>
        </w:rPr>
        <w:t>11-1.</w:t>
      </w:r>
    </w:p>
  </w:endnote>
  <w:endnote w:id="169">
    <w:p w:rsidR="00BE12E6" w:rsidRPr="00D66124"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66124">
        <w:rPr>
          <w:spacing w:val="-5"/>
          <w:w w:val="103"/>
          <w:rtl/>
        </w:rPr>
        <w:t>(</w:t>
      </w:r>
      <w:r w:rsidRPr="00C33D70">
        <w:rPr>
          <w:rtl/>
        </w:rPr>
        <w:endnoteRef/>
      </w:r>
      <w:r w:rsidRPr="00D66124">
        <w:rPr>
          <w:spacing w:val="-5"/>
          <w:w w:val="103"/>
          <w:rtl/>
        </w:rPr>
        <w:t>)</w:t>
      </w:r>
      <w:r w:rsidRPr="00D66124">
        <w:rPr>
          <w:spacing w:val="-5"/>
          <w:w w:val="103"/>
          <w:rtl/>
        </w:rPr>
        <w:tab/>
      </w:r>
      <w:r>
        <w:rPr>
          <w:rFonts w:hint="cs"/>
          <w:spacing w:val="-5"/>
          <w:w w:val="103"/>
          <w:rtl/>
        </w:rPr>
        <w:t xml:space="preserve">انظر: </w:t>
      </w:r>
      <w:r w:rsidRPr="00C33D70">
        <w:rPr>
          <w:spacing w:val="-5"/>
          <w:w w:val="103"/>
        </w:rPr>
        <w:t xml:space="preserve">IACtHR, Street Children Case, Reparations, judgement of </w:t>
      </w:r>
      <w:smartTag w:uri="urn:schemas-microsoft-com:office:smarttags" w:element="date">
        <w:smartTagPr>
          <w:attr w:name="Year" w:val="2001"/>
          <w:attr w:name="Day" w:val="26"/>
          <w:attr w:name="Month" w:val="5"/>
        </w:smartTagPr>
        <w:r w:rsidRPr="00C33D70">
          <w:rPr>
            <w:spacing w:val="-5"/>
            <w:w w:val="103"/>
          </w:rPr>
          <w:t>26 May 2001</w:t>
        </w:r>
      </w:smartTag>
      <w:r w:rsidRPr="00C33D70">
        <w:rPr>
          <w:spacing w:val="-5"/>
          <w:w w:val="103"/>
        </w:rPr>
        <w:t>, Series C, No. 77, par. 123</w:t>
      </w:r>
      <w:r w:rsidRPr="00C33D70">
        <w:rPr>
          <w:rFonts w:hint="cs"/>
          <w:spacing w:val="-5"/>
          <w:w w:val="103"/>
          <w:rtl/>
        </w:rPr>
        <w:t>.</w:t>
      </w:r>
    </w:p>
  </w:endnote>
  <w:endnote w:id="170">
    <w:p w:rsidR="00BE12E6" w:rsidRPr="00D66124"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D66124">
        <w:rPr>
          <w:spacing w:val="-5"/>
          <w:w w:val="103"/>
          <w:rtl/>
        </w:rPr>
        <w:t>(</w:t>
      </w:r>
      <w:r w:rsidRPr="00C33D70">
        <w:rPr>
          <w:rtl/>
        </w:rPr>
        <w:endnoteRef/>
      </w:r>
      <w:r w:rsidRPr="00D66124">
        <w:rPr>
          <w:spacing w:val="-5"/>
          <w:w w:val="103"/>
          <w:rtl/>
        </w:rPr>
        <w:t>)</w:t>
      </w:r>
      <w:r w:rsidRPr="00D66124">
        <w:rPr>
          <w:spacing w:val="-5"/>
          <w:w w:val="103"/>
          <w:rtl/>
        </w:rPr>
        <w:tab/>
      </w:r>
      <w:r>
        <w:rPr>
          <w:rFonts w:hint="cs"/>
          <w:spacing w:val="-5"/>
          <w:w w:val="103"/>
          <w:rtl/>
        </w:rPr>
        <w:t xml:space="preserve">انظر: </w:t>
      </w:r>
      <w:r w:rsidRPr="00C33D70">
        <w:rPr>
          <w:spacing w:val="-5"/>
          <w:w w:val="103"/>
        </w:rPr>
        <w:t xml:space="preserve">IACtHR, Awas Tingni Case, judgement summary and order issued on </w:t>
      </w:r>
      <w:smartTag w:uri="urn:schemas-microsoft-com:office:smarttags" w:element="date">
        <w:smartTagPr>
          <w:attr w:name="Month" w:val="8"/>
          <w:attr w:name="Day" w:val="31"/>
          <w:attr w:name="Year" w:val="2001"/>
        </w:smartTagPr>
        <w:r w:rsidRPr="00C33D70">
          <w:rPr>
            <w:spacing w:val="-5"/>
            <w:w w:val="103"/>
          </w:rPr>
          <w:t>31 August 2001</w:t>
        </w:r>
      </w:smartTag>
      <w:r w:rsidRPr="00C33D70">
        <w:rPr>
          <w:spacing w:val="-5"/>
          <w:w w:val="103"/>
        </w:rPr>
        <w:t>, Series C, No. 79, par. 6</w:t>
      </w:r>
    </w:p>
  </w:endnote>
  <w:endnote w:id="171">
    <w:p w:rsidR="00BE12E6" w:rsidRPr="00B20F84"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20F84">
        <w:rPr>
          <w:spacing w:val="-5"/>
          <w:w w:val="103"/>
          <w:rtl/>
        </w:rPr>
        <w:t>(</w:t>
      </w:r>
      <w:r w:rsidRPr="00C33D70">
        <w:rPr>
          <w:rtl/>
        </w:rPr>
        <w:endnoteRef/>
      </w:r>
      <w:r w:rsidRPr="00B20F84">
        <w:rPr>
          <w:spacing w:val="-5"/>
          <w:w w:val="103"/>
          <w:rtl/>
        </w:rPr>
        <w:t>)</w:t>
      </w:r>
      <w:r w:rsidRPr="00B20F84">
        <w:rPr>
          <w:spacing w:val="-5"/>
          <w:w w:val="103"/>
          <w:rtl/>
        </w:rPr>
        <w:tab/>
        <w:t>ينص القانون الفرنسي المعني على أن مدة الخدمة البديلة للمستنكفين ضميريا ضعف مدة الخدمة العسكرية. واستنادا إلى اللجنة المعنية بحقوق الإنسان، فإن الفرق في المعاملة الذي تنطوي عليه هذه القضية يستند إلى معايير معقولة وموضوعية. وفي ظل هذه الظروف، استنتجت حدوث انتهاك للمادة 26، إذ مورس التمييز ضد صاحب البلاغ على أساس القناعة التي يمليها عليه ضميره.</w:t>
      </w:r>
    </w:p>
  </w:endnote>
  <w:endnote w:id="172">
    <w:p w:rsidR="00BE12E6" w:rsidRPr="00B20F84"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20F84">
        <w:rPr>
          <w:spacing w:val="-5"/>
          <w:w w:val="103"/>
          <w:rtl/>
        </w:rPr>
        <w:t>(</w:t>
      </w:r>
      <w:r w:rsidRPr="00C33D70">
        <w:rPr>
          <w:rtl/>
        </w:rPr>
        <w:endnoteRef/>
      </w:r>
      <w:r w:rsidRPr="00B20F84">
        <w:rPr>
          <w:spacing w:val="-5"/>
          <w:w w:val="103"/>
          <w:rtl/>
        </w:rPr>
        <w:t>)</w:t>
      </w:r>
      <w:r w:rsidRPr="00B20F84">
        <w:rPr>
          <w:spacing w:val="-5"/>
          <w:w w:val="103"/>
          <w:rtl/>
        </w:rPr>
        <w:tab/>
        <w:t>اللجنة المعنية بحقوق الإنسان، البلاغ رقم 666/1995، فوين</w:t>
      </w:r>
      <w:r>
        <w:rPr>
          <w:spacing w:val="-5"/>
          <w:w w:val="103"/>
          <w:rtl/>
        </w:rPr>
        <w:t xml:space="preserve"> </w:t>
      </w:r>
      <w:r w:rsidRPr="00B20F84">
        <w:rPr>
          <w:spacing w:val="-5"/>
          <w:w w:val="103"/>
          <w:rtl/>
        </w:rPr>
        <w:t>ضد فرنسا، الآراء المؤرخة 3 تشرين الثاني/نوفمبر</w:t>
      </w:r>
      <w:r>
        <w:rPr>
          <w:spacing w:val="-5"/>
          <w:w w:val="103"/>
          <w:rtl/>
        </w:rPr>
        <w:t xml:space="preserve"> </w:t>
      </w:r>
      <w:r w:rsidRPr="00B20F84">
        <w:rPr>
          <w:spacing w:val="-5"/>
          <w:w w:val="103"/>
          <w:rtl/>
        </w:rPr>
        <w:t xml:space="preserve">1999، </w:t>
      </w:r>
      <w:r w:rsidRPr="00B20F84">
        <w:rPr>
          <w:spacing w:val="-5"/>
          <w:w w:val="103"/>
        </w:rPr>
        <w:t>A/55/40</w:t>
      </w:r>
      <w:r w:rsidRPr="00B20F84">
        <w:rPr>
          <w:spacing w:val="-5"/>
          <w:w w:val="103"/>
          <w:rtl/>
        </w:rPr>
        <w:t>، المجلد الثاني،</w:t>
      </w:r>
      <w:r>
        <w:rPr>
          <w:spacing w:val="-5"/>
          <w:w w:val="103"/>
          <w:rtl/>
        </w:rPr>
        <w:t xml:space="preserve"> </w:t>
      </w:r>
      <w:r w:rsidRPr="00B20F84">
        <w:rPr>
          <w:spacing w:val="-5"/>
          <w:w w:val="103"/>
          <w:rtl/>
        </w:rPr>
        <w:t>المرفق التاسع، الفرع جيم</w:t>
      </w:r>
      <w:r>
        <w:rPr>
          <w:spacing w:val="-5"/>
          <w:w w:val="103"/>
          <w:rtl/>
        </w:rPr>
        <w:t>،</w:t>
      </w:r>
      <w:r w:rsidRPr="00B20F84">
        <w:rPr>
          <w:spacing w:val="-5"/>
          <w:w w:val="103"/>
          <w:rtl/>
        </w:rPr>
        <w:t xml:space="preserve"> الفقرة 12</w:t>
      </w:r>
      <w:r>
        <w:rPr>
          <w:spacing w:val="-5"/>
          <w:w w:val="103"/>
          <w:rtl/>
        </w:rPr>
        <w:t>.</w:t>
      </w:r>
    </w:p>
  </w:endnote>
  <w:endnote w:id="173">
    <w:p w:rsidR="00BE12E6" w:rsidRPr="00B20F84"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B20F84">
        <w:rPr>
          <w:spacing w:val="-5"/>
          <w:w w:val="103"/>
          <w:rtl/>
        </w:rPr>
        <w:t>(</w:t>
      </w:r>
      <w:r w:rsidRPr="00C33D70">
        <w:rPr>
          <w:rtl/>
        </w:rPr>
        <w:endnoteRef/>
      </w:r>
      <w:r w:rsidRPr="00B20F84">
        <w:rPr>
          <w:spacing w:val="-5"/>
          <w:w w:val="103"/>
          <w:rtl/>
        </w:rPr>
        <w:t>)</w:t>
      </w:r>
      <w:r w:rsidRPr="00B20F84">
        <w:rPr>
          <w:spacing w:val="-5"/>
          <w:w w:val="103"/>
          <w:rtl/>
        </w:rPr>
        <w:tab/>
      </w:r>
      <w:r>
        <w:rPr>
          <w:rFonts w:hint="cs"/>
          <w:spacing w:val="-5"/>
          <w:w w:val="103"/>
          <w:rtl/>
        </w:rPr>
        <w:t xml:space="preserve">انظر: </w:t>
      </w:r>
      <w:r w:rsidRPr="00C33D70">
        <w:rPr>
          <w:spacing w:val="-5"/>
          <w:w w:val="103"/>
        </w:rPr>
        <w:t xml:space="preserve">IACtHR ‘The Last Temptation of Christ’ Case, judgement of </w:t>
      </w:r>
      <w:smartTag w:uri="urn:schemas-microsoft-com:office:smarttags" w:element="date">
        <w:smartTagPr>
          <w:attr w:name="Month" w:val="2"/>
          <w:attr w:name="Day" w:val="5"/>
          <w:attr w:name="Year" w:val="2001"/>
        </w:smartTagPr>
        <w:r w:rsidRPr="00C33D70">
          <w:rPr>
            <w:spacing w:val="-5"/>
            <w:w w:val="103"/>
          </w:rPr>
          <w:t>5 February 2001</w:t>
        </w:r>
      </w:smartTag>
      <w:r w:rsidRPr="00C33D70">
        <w:rPr>
          <w:spacing w:val="-5"/>
          <w:w w:val="103"/>
        </w:rPr>
        <w:t>, Series C, No. 73, par. 99</w:t>
      </w:r>
    </w:p>
  </w:endnote>
  <w:endnote w:id="174">
    <w:p w:rsidR="00BE12E6" w:rsidRPr="00B20F84"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20F84">
        <w:rPr>
          <w:spacing w:val="-5"/>
          <w:w w:val="103"/>
          <w:rtl/>
        </w:rPr>
        <w:t>(</w:t>
      </w:r>
      <w:r w:rsidRPr="00C33D70">
        <w:rPr>
          <w:rtl/>
        </w:rPr>
        <w:endnoteRef/>
      </w:r>
      <w:r w:rsidRPr="00B20F84">
        <w:rPr>
          <w:spacing w:val="-5"/>
          <w:w w:val="103"/>
          <w:rtl/>
        </w:rPr>
        <w:t>)</w:t>
      </w:r>
      <w:r w:rsidRPr="00B20F84">
        <w:rPr>
          <w:spacing w:val="-5"/>
          <w:w w:val="103"/>
          <w:rtl/>
        </w:rPr>
        <w:tab/>
      </w:r>
      <w:r>
        <w:rPr>
          <w:spacing w:val="-5"/>
          <w:w w:val="103"/>
          <w:rtl/>
        </w:rPr>
        <w:t>انظر</w:t>
      </w:r>
      <w:r w:rsidRPr="00B20F84">
        <w:rPr>
          <w:spacing w:val="-5"/>
          <w:w w:val="103"/>
          <w:rtl/>
        </w:rPr>
        <w:t xml:space="preserve"> على سبيل المثال لجنة مناهضة التعذيب، التعليق رقم 8/1991، حليمي ندزيبي ضد النمسا، الآراء المؤرخة</w:t>
      </w:r>
      <w:r>
        <w:rPr>
          <w:spacing w:val="-5"/>
          <w:w w:val="103"/>
          <w:rtl/>
        </w:rPr>
        <w:t xml:space="preserve"> </w:t>
      </w:r>
      <w:r w:rsidRPr="00B20F84">
        <w:rPr>
          <w:spacing w:val="-5"/>
          <w:w w:val="103"/>
          <w:rtl/>
        </w:rPr>
        <w:t>18</w:t>
      </w:r>
      <w:r>
        <w:rPr>
          <w:spacing w:val="-5"/>
          <w:w w:val="103"/>
          <w:rtl/>
        </w:rPr>
        <w:t xml:space="preserve"> </w:t>
      </w:r>
      <w:r w:rsidRPr="00B20F84">
        <w:rPr>
          <w:spacing w:val="-5"/>
          <w:w w:val="103"/>
          <w:rtl/>
        </w:rPr>
        <w:t xml:space="preserve">أيار/مايو 1993، </w:t>
      </w:r>
      <w:r w:rsidRPr="00B20F84">
        <w:rPr>
          <w:spacing w:val="-5"/>
          <w:w w:val="103"/>
        </w:rPr>
        <w:t>A/49/44</w:t>
      </w:r>
      <w:r>
        <w:rPr>
          <w:spacing w:val="-5"/>
          <w:w w:val="103"/>
          <w:rtl/>
        </w:rPr>
        <w:t xml:space="preserve">، </w:t>
      </w:r>
      <w:r w:rsidRPr="00B20F84">
        <w:rPr>
          <w:spacing w:val="-5"/>
          <w:w w:val="103"/>
          <w:rtl/>
        </w:rPr>
        <w:t>المرفق الخامس، ألف،</w:t>
      </w:r>
      <w:r>
        <w:rPr>
          <w:spacing w:val="-5"/>
          <w:w w:val="103"/>
          <w:rtl/>
        </w:rPr>
        <w:t xml:space="preserve"> </w:t>
      </w:r>
      <w:r w:rsidRPr="00B20F84">
        <w:rPr>
          <w:spacing w:val="-5"/>
          <w:w w:val="103"/>
          <w:rtl/>
        </w:rPr>
        <w:t>الفقرة 15.</w:t>
      </w:r>
    </w:p>
  </w:endnote>
  <w:endnote w:id="175">
    <w:p w:rsidR="00BE12E6" w:rsidRPr="00B20F84"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20F84">
        <w:rPr>
          <w:spacing w:val="-5"/>
          <w:w w:val="103"/>
          <w:rtl/>
        </w:rPr>
        <w:t>(</w:t>
      </w:r>
      <w:r w:rsidRPr="00C33D70">
        <w:rPr>
          <w:rtl/>
        </w:rPr>
        <w:endnoteRef/>
      </w:r>
      <w:r w:rsidRPr="00B20F84">
        <w:rPr>
          <w:spacing w:val="-5"/>
          <w:w w:val="103"/>
          <w:rtl/>
        </w:rPr>
        <w:t>)</w:t>
      </w:r>
      <w:r w:rsidRPr="00B20F84">
        <w:rPr>
          <w:spacing w:val="-5"/>
          <w:w w:val="103"/>
          <w:rtl/>
        </w:rPr>
        <w:tab/>
        <w:t>لجنة مناهضة التعذيب</w:t>
      </w:r>
      <w:r>
        <w:rPr>
          <w:spacing w:val="-5"/>
          <w:w w:val="103"/>
          <w:rtl/>
        </w:rPr>
        <w:t>،</w:t>
      </w:r>
      <w:r w:rsidRPr="00B20F84">
        <w:rPr>
          <w:spacing w:val="-5"/>
          <w:w w:val="103"/>
          <w:rtl/>
        </w:rPr>
        <w:t xml:space="preserve"> البلاغ رقم 59/1996، بلانكو أباد ضد </w:t>
      </w:r>
      <w:r w:rsidRPr="00B20F84">
        <w:rPr>
          <w:rFonts w:hint="cs"/>
          <w:spacing w:val="-5"/>
          <w:w w:val="103"/>
          <w:rtl/>
        </w:rPr>
        <w:t>إسبانيا</w:t>
      </w:r>
      <w:r w:rsidRPr="00B20F84">
        <w:rPr>
          <w:spacing w:val="-5"/>
          <w:w w:val="103"/>
          <w:rtl/>
        </w:rPr>
        <w:t>، الآراء المؤرخة 14 أيار/مايو 1998،</w:t>
      </w:r>
      <w:r>
        <w:rPr>
          <w:rFonts w:hint="cs"/>
          <w:spacing w:val="-5"/>
          <w:w w:val="103"/>
          <w:rtl/>
        </w:rPr>
        <w:t xml:space="preserve"> الوثائق الرسمية للجمعية العامة، الدورة الثالثة والخمسون، الملحق رقم 44، </w:t>
      </w:r>
      <w:r w:rsidRPr="00B20F84">
        <w:rPr>
          <w:spacing w:val="-5"/>
          <w:w w:val="103"/>
        </w:rPr>
        <w:t>A/53/44</w:t>
      </w:r>
      <w:r w:rsidRPr="00B20F84">
        <w:rPr>
          <w:spacing w:val="-5"/>
          <w:w w:val="103"/>
          <w:rtl/>
        </w:rPr>
        <w:t>، المرفق العاشر،</w:t>
      </w:r>
      <w:r>
        <w:rPr>
          <w:rFonts w:hint="cs"/>
          <w:spacing w:val="-5"/>
          <w:w w:val="103"/>
          <w:rtl/>
        </w:rPr>
        <w:t xml:space="preserve"> الفرع ألف، رقم 3.</w:t>
      </w:r>
    </w:p>
  </w:endnote>
  <w:endnote w:id="176">
    <w:p w:rsidR="00BE12E6" w:rsidRPr="00CB241F"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CB241F">
        <w:rPr>
          <w:spacing w:val="-5"/>
          <w:w w:val="103"/>
          <w:rtl/>
        </w:rPr>
        <w:t>(</w:t>
      </w:r>
      <w:r w:rsidRPr="00C33D70">
        <w:rPr>
          <w:rtl/>
        </w:rPr>
        <w:endnoteRef/>
      </w:r>
      <w:r w:rsidRPr="00CB241F">
        <w:rPr>
          <w:spacing w:val="-5"/>
          <w:w w:val="103"/>
          <w:rtl/>
        </w:rPr>
        <w:t>)</w:t>
      </w:r>
      <w:r w:rsidRPr="00CB241F">
        <w:rPr>
          <w:spacing w:val="-5"/>
          <w:w w:val="103"/>
          <w:rtl/>
        </w:rPr>
        <w:tab/>
      </w:r>
      <w:r>
        <w:rPr>
          <w:rFonts w:hint="cs"/>
          <w:spacing w:val="-5"/>
          <w:w w:val="103"/>
          <w:rtl/>
        </w:rPr>
        <w:t xml:space="preserve">انظر بصفة عامة: </w:t>
      </w:r>
      <w:r w:rsidRPr="00C33D70">
        <w:rPr>
          <w:spacing w:val="-5"/>
          <w:w w:val="103"/>
        </w:rPr>
        <w:t>Markus G. Schmidt, ‘Follow-up mechanisms before UN human rights treaty bodies and the UN mechanisms beyond’, in Anne F. Bayefsky (ed.), The UN human rights treaty system in the 21st century, The Hague [etc.]: Kluwer Law International, 2000, p. 233-249.</w:t>
      </w:r>
    </w:p>
  </w:endnote>
  <w:endnote w:id="177">
    <w:p w:rsidR="00BE12E6" w:rsidRPr="00CB241F"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CB241F">
        <w:rPr>
          <w:spacing w:val="-5"/>
          <w:w w:val="103"/>
          <w:rtl/>
        </w:rPr>
        <w:t>(</w:t>
      </w:r>
      <w:r w:rsidRPr="00C33D70">
        <w:rPr>
          <w:rtl/>
        </w:rPr>
        <w:endnoteRef/>
      </w:r>
      <w:r w:rsidRPr="00CB241F">
        <w:rPr>
          <w:spacing w:val="-5"/>
          <w:w w:val="103"/>
          <w:rtl/>
        </w:rPr>
        <w:t>)</w:t>
      </w:r>
      <w:r w:rsidRPr="00CB241F">
        <w:rPr>
          <w:spacing w:val="-5"/>
          <w:w w:val="103"/>
          <w:rtl/>
        </w:rPr>
        <w:tab/>
      </w:r>
      <w:r>
        <w:rPr>
          <w:rFonts w:hint="cs"/>
          <w:spacing w:val="-5"/>
          <w:w w:val="103"/>
          <w:rtl/>
        </w:rPr>
        <w:t xml:space="preserve">انظر الوثائق الرسمية للجمعية العامة، الدورة السابعة والخمسون، الملحق رقم 40، </w:t>
      </w:r>
      <w:r w:rsidRPr="00CB241F">
        <w:rPr>
          <w:spacing w:val="-5"/>
          <w:w w:val="103"/>
        </w:rPr>
        <w:t>A/57/40</w:t>
      </w:r>
      <w:r w:rsidRPr="00CB241F">
        <w:rPr>
          <w:spacing w:val="-5"/>
          <w:w w:val="103"/>
          <w:rtl/>
        </w:rPr>
        <w:t xml:space="preserve">، المجلد الأول، </w:t>
      </w:r>
      <w:r>
        <w:rPr>
          <w:rFonts w:hint="cs"/>
          <w:spacing w:val="-5"/>
          <w:w w:val="103"/>
          <w:rtl/>
        </w:rPr>
        <w:t>الصفحتان 130-131</w:t>
      </w:r>
      <w:r w:rsidRPr="00CB241F">
        <w:rPr>
          <w:spacing w:val="-5"/>
          <w:w w:val="103"/>
          <w:rtl/>
        </w:rPr>
        <w:t>.</w:t>
      </w:r>
    </w:p>
  </w:endnote>
  <w:endnote w:id="178">
    <w:p w:rsidR="00BE12E6" w:rsidRPr="00CB241F"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CB241F">
        <w:rPr>
          <w:spacing w:val="-5"/>
          <w:w w:val="103"/>
          <w:rtl/>
        </w:rPr>
        <w:t>(</w:t>
      </w:r>
      <w:r w:rsidRPr="00C33D70">
        <w:rPr>
          <w:rtl/>
        </w:rPr>
        <w:endnoteRef/>
      </w:r>
      <w:r w:rsidRPr="00CB241F">
        <w:rPr>
          <w:spacing w:val="-5"/>
          <w:w w:val="103"/>
          <w:rtl/>
        </w:rPr>
        <w:t>)</w:t>
      </w:r>
      <w:r w:rsidRPr="00CB241F">
        <w:rPr>
          <w:spacing w:val="-5"/>
          <w:w w:val="103"/>
          <w:rtl/>
        </w:rPr>
        <w:tab/>
      </w:r>
      <w:r>
        <w:rPr>
          <w:rFonts w:hint="cs"/>
          <w:spacing w:val="-5"/>
          <w:w w:val="103"/>
          <w:rtl/>
        </w:rPr>
        <w:t xml:space="preserve">انظر: </w:t>
      </w:r>
      <w:r w:rsidRPr="00C33D70">
        <w:rPr>
          <w:spacing w:val="-5"/>
          <w:w w:val="103"/>
        </w:rPr>
        <w:t>A/CONF.157/TBB/4,</w:t>
      </w:r>
      <w:r>
        <w:rPr>
          <w:spacing w:val="-5"/>
          <w:w w:val="103"/>
        </w:rPr>
        <w:t xml:space="preserve"> </w:t>
      </w:r>
      <w:r w:rsidRPr="00C33D70">
        <w:rPr>
          <w:spacing w:val="-5"/>
          <w:w w:val="103"/>
        </w:rPr>
        <w:t>par. 11</w:t>
      </w:r>
      <w:r w:rsidRPr="00C33D70">
        <w:rPr>
          <w:rFonts w:hint="cs"/>
          <w:spacing w:val="-5"/>
          <w:w w:val="103"/>
          <w:rtl/>
        </w:rPr>
        <w:t>.</w:t>
      </w:r>
    </w:p>
  </w:endnote>
  <w:endnote w:id="179">
    <w:p w:rsidR="00BE12E6" w:rsidRPr="0018016D"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r>
      <w:r w:rsidRPr="0018016D">
        <w:rPr>
          <w:spacing w:val="-5"/>
          <w:w w:val="103"/>
        </w:rPr>
        <w:t>A/45/40</w:t>
      </w:r>
      <w:r w:rsidRPr="0018016D">
        <w:rPr>
          <w:spacing w:val="-5"/>
          <w:w w:val="103"/>
          <w:rtl/>
        </w:rPr>
        <w:t xml:space="preserve">، المجلد الثاني، المرفق الحادي عشر. </w:t>
      </w:r>
      <w:r>
        <w:rPr>
          <w:spacing w:val="-5"/>
          <w:w w:val="103"/>
          <w:rtl/>
        </w:rPr>
        <w:t>انظر</w:t>
      </w:r>
      <w:r w:rsidRPr="0018016D">
        <w:rPr>
          <w:spacing w:val="-5"/>
          <w:w w:val="103"/>
          <w:rtl/>
        </w:rPr>
        <w:t xml:space="preserve"> أيضا المادة 95 من النظام الداخلي للجنة المعنية بحقوق الإنسان.</w:t>
      </w:r>
    </w:p>
  </w:endnote>
  <w:endnote w:id="180">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r>
      <w:r w:rsidRPr="0018016D">
        <w:rPr>
          <w:spacing w:val="-5"/>
          <w:w w:val="103"/>
        </w:rPr>
        <w:t>A/49/40</w:t>
      </w:r>
      <w:r w:rsidRPr="0018016D">
        <w:rPr>
          <w:spacing w:val="-5"/>
          <w:w w:val="103"/>
          <w:rtl/>
        </w:rPr>
        <w:t xml:space="preserve">، المجلد الأول، الفقرات 463-468. وللاطلاع على تقرير مفصل عن أنشطة المتابعة </w:t>
      </w:r>
      <w:r>
        <w:rPr>
          <w:spacing w:val="-5"/>
          <w:w w:val="103"/>
          <w:rtl/>
        </w:rPr>
        <w:t>انظر</w:t>
      </w:r>
      <w:r w:rsidRPr="0018016D">
        <w:rPr>
          <w:spacing w:val="-5"/>
          <w:w w:val="103"/>
          <w:rtl/>
        </w:rPr>
        <w:t xml:space="preserve"> </w:t>
      </w:r>
      <w:r w:rsidRPr="0018016D">
        <w:rPr>
          <w:spacing w:val="-5"/>
          <w:w w:val="103"/>
        </w:rPr>
        <w:t>A/57/40</w:t>
      </w:r>
      <w:r w:rsidRPr="0018016D">
        <w:rPr>
          <w:spacing w:val="-5"/>
          <w:w w:val="103"/>
          <w:rtl/>
        </w:rPr>
        <w:t xml:space="preserve"> المجلد الأول، الفقرات 223-256. </w:t>
      </w:r>
      <w:r w:rsidRPr="0018016D">
        <w:rPr>
          <w:rFonts w:hint="cs"/>
          <w:spacing w:val="-5"/>
          <w:w w:val="103"/>
          <w:rtl/>
        </w:rPr>
        <w:t>ويشير التقري</w:t>
      </w:r>
      <w:r w:rsidRPr="0018016D">
        <w:rPr>
          <w:rFonts w:hint="eastAsia"/>
          <w:spacing w:val="-5"/>
          <w:w w:val="103"/>
          <w:rtl/>
        </w:rPr>
        <w:t>ر</w:t>
      </w:r>
      <w:r w:rsidRPr="0018016D">
        <w:rPr>
          <w:spacing w:val="-5"/>
          <w:w w:val="103"/>
          <w:rtl/>
        </w:rPr>
        <w:t xml:space="preserve"> إلى تقرير مرحلي نوقش في الدورة الرابعة والسبعين للجنة المعنية بحقوق الإنسان (</w:t>
      </w:r>
      <w:r w:rsidRPr="0018016D">
        <w:rPr>
          <w:spacing w:val="-5"/>
          <w:w w:val="103"/>
        </w:rPr>
        <w:t>CCPR/C/74/R.7/Rev.1</w:t>
      </w:r>
      <w:r w:rsidRPr="0018016D">
        <w:rPr>
          <w:spacing w:val="-5"/>
          <w:w w:val="103"/>
          <w:rtl/>
        </w:rPr>
        <w:t xml:space="preserve"> المؤرخ 28 آذار/مارس 2002).</w:t>
      </w:r>
    </w:p>
  </w:endnote>
  <w:endnote w:id="181">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r>
      <w:r w:rsidRPr="0018016D">
        <w:rPr>
          <w:spacing w:val="-5"/>
          <w:w w:val="103"/>
        </w:rPr>
        <w:t>A/51/40</w:t>
      </w:r>
      <w:r w:rsidRPr="0018016D">
        <w:rPr>
          <w:spacing w:val="-5"/>
          <w:w w:val="103"/>
          <w:rtl/>
        </w:rPr>
        <w:t>، المجلد الأول، الفقرات</w:t>
      </w:r>
      <w:r>
        <w:rPr>
          <w:spacing w:val="-5"/>
          <w:w w:val="103"/>
          <w:rtl/>
        </w:rPr>
        <w:t xml:space="preserve"> </w:t>
      </w:r>
      <w:r w:rsidRPr="0018016D">
        <w:rPr>
          <w:spacing w:val="-5"/>
          <w:w w:val="103"/>
          <w:rtl/>
        </w:rPr>
        <w:t>435- 437.</w:t>
      </w:r>
    </w:p>
  </w:endnote>
  <w:endnote w:id="182">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t>وأحيانا أقام أعضاء آخرون، ومنهم الرئيس مثلا، اتصالات مباشرة مع الممثلين.</w:t>
      </w:r>
    </w:p>
  </w:endnote>
  <w:endnote w:id="183">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t xml:space="preserve">أدرج تقرير عن هذه البعثة في الوثيقة </w:t>
      </w:r>
      <w:r w:rsidRPr="0018016D">
        <w:rPr>
          <w:spacing w:val="-5"/>
          <w:w w:val="103"/>
        </w:rPr>
        <w:t>A/50/40</w:t>
      </w:r>
      <w:r w:rsidRPr="0018016D">
        <w:rPr>
          <w:spacing w:val="-5"/>
          <w:w w:val="103"/>
          <w:rtl/>
        </w:rPr>
        <w:t>، المجلد الأول، الفقرات 557-562.</w:t>
      </w:r>
    </w:p>
  </w:endnote>
  <w:endnote w:id="184">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Pr>
          <w:rFonts w:hint="cs"/>
          <w:spacing w:val="-5"/>
          <w:w w:val="103"/>
          <w:rtl/>
        </w:rPr>
        <w:tab/>
      </w:r>
      <w:r w:rsidRPr="0018016D">
        <w:rPr>
          <w:spacing w:val="-5"/>
          <w:w w:val="103"/>
        </w:rPr>
        <w:t>A/57/40</w:t>
      </w:r>
      <w:r w:rsidRPr="0018016D">
        <w:rPr>
          <w:spacing w:val="-5"/>
          <w:w w:val="103"/>
          <w:rtl/>
        </w:rPr>
        <w:t>، المجلد الأول، الفقرة 256.</w:t>
      </w:r>
    </w:p>
  </w:endnote>
  <w:endnote w:id="185">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r>
      <w:r w:rsidRPr="0018016D">
        <w:rPr>
          <w:spacing w:val="-5"/>
          <w:w w:val="103"/>
        </w:rPr>
        <w:t>A/57/40</w:t>
      </w:r>
      <w:r w:rsidRPr="0018016D">
        <w:rPr>
          <w:spacing w:val="-5"/>
          <w:w w:val="103"/>
          <w:rtl/>
        </w:rPr>
        <w:t>، المجلد الأول، الفقرة 225.</w:t>
      </w:r>
    </w:p>
  </w:endnote>
  <w:endnote w:id="186">
    <w:p w:rsidR="00BE12E6" w:rsidRPr="0018016D"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18016D">
        <w:rPr>
          <w:spacing w:val="-5"/>
          <w:w w:val="103"/>
          <w:rtl/>
        </w:rPr>
        <w:t>(</w:t>
      </w:r>
      <w:r w:rsidRPr="00C33D70">
        <w:rPr>
          <w:rtl/>
        </w:rPr>
        <w:endnoteRef/>
      </w:r>
      <w:r w:rsidRPr="0018016D">
        <w:rPr>
          <w:spacing w:val="-5"/>
          <w:w w:val="103"/>
          <w:rtl/>
        </w:rPr>
        <w:t>)</w:t>
      </w:r>
      <w:r w:rsidRPr="0018016D">
        <w:rPr>
          <w:spacing w:val="-5"/>
          <w:w w:val="103"/>
          <w:rtl/>
        </w:rPr>
        <w:tab/>
      </w:r>
      <w:r w:rsidRPr="0018016D">
        <w:rPr>
          <w:spacing w:val="-5"/>
          <w:w w:val="103"/>
        </w:rPr>
        <w:t>CAT/C/3/Rev.4</w:t>
      </w:r>
      <w:r w:rsidRPr="0018016D">
        <w:rPr>
          <w:spacing w:val="-5"/>
          <w:w w:val="103"/>
          <w:rtl/>
        </w:rPr>
        <w:t>، النظام الداخلي للجنة مناهضة التعذيب، المادة 114.</w:t>
      </w:r>
    </w:p>
  </w:endnote>
  <w:endnote w:id="187">
    <w:p w:rsidR="00BE12E6" w:rsidRPr="00D45D32"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D45D32">
        <w:rPr>
          <w:spacing w:val="-5"/>
          <w:w w:val="103"/>
          <w:rtl/>
        </w:rPr>
        <w:t>(</w:t>
      </w:r>
      <w:r w:rsidRPr="00C33D70">
        <w:rPr>
          <w:rtl/>
        </w:rPr>
        <w:endnoteRef/>
      </w:r>
      <w:r w:rsidRPr="00D45D32">
        <w:rPr>
          <w:spacing w:val="-5"/>
          <w:w w:val="103"/>
          <w:rtl/>
        </w:rPr>
        <w:t>)</w:t>
      </w:r>
      <w:r w:rsidRPr="00D45D32">
        <w:rPr>
          <w:spacing w:val="-5"/>
          <w:w w:val="103"/>
          <w:rtl/>
        </w:rPr>
        <w:tab/>
      </w:r>
      <w:r w:rsidRPr="00D45D32">
        <w:rPr>
          <w:spacing w:val="-5"/>
          <w:w w:val="103"/>
        </w:rPr>
        <w:t>A/57/44</w:t>
      </w:r>
      <w:r w:rsidRPr="00D45D32">
        <w:rPr>
          <w:spacing w:val="-5"/>
          <w:w w:val="103"/>
          <w:rtl/>
        </w:rPr>
        <w:t>، المرفق التاسع، اختصاصات المقرر المعني بمتابعة القرارات بشأن الشكاوى المقدمة بموجب المادة 22 من الاتفاقية.</w:t>
      </w:r>
    </w:p>
  </w:endnote>
  <w:endnote w:id="188">
    <w:p w:rsidR="00BE12E6" w:rsidRPr="00D45D32"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D45D32">
        <w:rPr>
          <w:spacing w:val="-5"/>
          <w:w w:val="103"/>
          <w:rtl/>
        </w:rPr>
        <w:t>(</w:t>
      </w:r>
      <w:r w:rsidRPr="00C33D70">
        <w:rPr>
          <w:rtl/>
        </w:rPr>
        <w:endnoteRef/>
      </w:r>
      <w:r w:rsidRPr="00D45D32">
        <w:rPr>
          <w:spacing w:val="-5"/>
          <w:w w:val="103"/>
          <w:rtl/>
        </w:rPr>
        <w:t>)</w:t>
      </w:r>
      <w:r w:rsidRPr="00D45D32">
        <w:rPr>
          <w:spacing w:val="-5"/>
          <w:w w:val="103"/>
          <w:rtl/>
        </w:rPr>
        <w:tab/>
      </w:r>
      <w:r w:rsidRPr="00D45D32">
        <w:rPr>
          <w:spacing w:val="-5"/>
          <w:w w:val="103"/>
        </w:rPr>
        <w:t>CERD/C/60/Rev.4</w:t>
      </w:r>
      <w:r w:rsidRPr="00D45D32">
        <w:rPr>
          <w:spacing w:val="-5"/>
          <w:w w:val="103"/>
          <w:rtl/>
        </w:rPr>
        <w:t>، النظام الداخلي للجنة القضاء على التمييز العنصري، المادة 95(5).</w:t>
      </w:r>
    </w:p>
  </w:endnote>
  <w:endnote w:id="189">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 xml:space="preserve">قرار الجمعية العامة 48/104، إعلان القضاء على التمييز ضد المرأة، المعتمد في 20 كانون الأول/ديسمبر 1993، </w:t>
      </w:r>
      <w:r>
        <w:rPr>
          <w:spacing w:val="-5"/>
          <w:w w:val="103"/>
          <w:rtl/>
        </w:rPr>
        <w:t>انظر</w:t>
      </w:r>
      <w:r w:rsidRPr="00B072FB">
        <w:rPr>
          <w:spacing w:val="-5"/>
          <w:w w:val="103"/>
          <w:rtl/>
        </w:rPr>
        <w:t xml:space="preserve"> المادة 4</w:t>
      </w:r>
      <w:r>
        <w:rPr>
          <w:rFonts w:hint="cs"/>
          <w:spacing w:val="-5"/>
          <w:w w:val="103"/>
          <w:rtl/>
        </w:rPr>
        <w:t xml:space="preserve"> </w:t>
      </w:r>
      <w:r w:rsidRPr="00B072FB">
        <w:rPr>
          <w:spacing w:val="-5"/>
          <w:w w:val="103"/>
          <w:rtl/>
        </w:rPr>
        <w:t>(ج).</w:t>
      </w:r>
    </w:p>
  </w:endnote>
  <w:endnote w:id="190">
    <w:p w:rsidR="00BE12E6" w:rsidRPr="00B072FB"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r>
      <w:r>
        <w:rPr>
          <w:rFonts w:hint="cs"/>
          <w:spacing w:val="-5"/>
          <w:w w:val="103"/>
          <w:rtl/>
        </w:rPr>
        <w:t xml:space="preserve">انظر: </w:t>
      </w:r>
      <w:r w:rsidRPr="00C33D70">
        <w:rPr>
          <w:spacing w:val="-5"/>
          <w:w w:val="103"/>
        </w:rPr>
        <w:t xml:space="preserve">IACtHR, Velasquez Rodriguez v. </w:t>
      </w:r>
      <w:smartTag w:uri="urn:schemas-microsoft-com:office:smarttags" w:element="country-region">
        <w:smartTag w:uri="urn:schemas-microsoft-com:office:smarttags" w:element="place">
          <w:r w:rsidRPr="00C33D70">
            <w:rPr>
              <w:spacing w:val="-5"/>
              <w:w w:val="103"/>
            </w:rPr>
            <w:t>Honduras</w:t>
          </w:r>
        </w:smartTag>
      </w:smartTag>
      <w:r w:rsidRPr="00C33D70">
        <w:rPr>
          <w:spacing w:val="-5"/>
          <w:w w:val="103"/>
        </w:rPr>
        <w:t xml:space="preserve">, Compensatory damages, judgement of </w:t>
      </w:r>
      <w:smartTag w:uri="urn:schemas-microsoft-com:office:smarttags" w:element="date">
        <w:smartTagPr>
          <w:attr w:name="Year" w:val="1989"/>
          <w:attr w:name="Day" w:val="21"/>
          <w:attr w:name="Month" w:val="7"/>
        </w:smartTagPr>
        <w:r w:rsidRPr="00C33D70">
          <w:rPr>
            <w:spacing w:val="-5"/>
            <w:w w:val="103"/>
          </w:rPr>
          <w:t>21 July 1989</w:t>
        </w:r>
      </w:smartTag>
      <w:r w:rsidRPr="00C33D70">
        <w:rPr>
          <w:spacing w:val="-5"/>
          <w:w w:val="103"/>
        </w:rPr>
        <w:t>, Series C No. 4, par. 169</w:t>
      </w:r>
      <w:r w:rsidRPr="00C33D70">
        <w:rPr>
          <w:spacing w:val="-5"/>
          <w:w w:val="103"/>
          <w:rtl/>
        </w:rPr>
        <w:t>.</w:t>
      </w:r>
    </w:p>
  </w:endnote>
  <w:endnote w:id="191">
    <w:p w:rsidR="00BE12E6" w:rsidRPr="00B072FB"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r>
      <w:r>
        <w:rPr>
          <w:rFonts w:hint="cs"/>
          <w:spacing w:val="-5"/>
          <w:w w:val="103"/>
          <w:rtl/>
        </w:rPr>
        <w:t xml:space="preserve">انظر: </w:t>
      </w:r>
      <w:r w:rsidRPr="00C33D70">
        <w:rPr>
          <w:spacing w:val="-5"/>
          <w:w w:val="103"/>
        </w:rPr>
        <w:t xml:space="preserve">IACtHR, Velasquez Rodriguez v. </w:t>
      </w:r>
      <w:smartTag w:uri="urn:schemas-microsoft-com:office:smarttags" w:element="country-region">
        <w:smartTag w:uri="urn:schemas-microsoft-com:office:smarttags" w:element="place">
          <w:r w:rsidRPr="00C33D70">
            <w:rPr>
              <w:spacing w:val="-5"/>
              <w:w w:val="103"/>
            </w:rPr>
            <w:t>Honduras</w:t>
          </w:r>
        </w:smartTag>
      </w:smartTag>
      <w:r w:rsidRPr="00C33D70">
        <w:rPr>
          <w:spacing w:val="-5"/>
          <w:w w:val="103"/>
        </w:rPr>
        <w:t xml:space="preserve">, Compensatory damages, judgement of </w:t>
      </w:r>
      <w:smartTag w:uri="urn:schemas-microsoft-com:office:smarttags" w:element="date">
        <w:smartTagPr>
          <w:attr w:name="Month" w:val="7"/>
          <w:attr w:name="Day" w:val="21"/>
          <w:attr w:name="Year" w:val="1989"/>
        </w:smartTagPr>
        <w:r w:rsidRPr="00C33D70">
          <w:rPr>
            <w:spacing w:val="-5"/>
            <w:w w:val="103"/>
          </w:rPr>
          <w:t>21 July 1989</w:t>
        </w:r>
      </w:smartTag>
      <w:r w:rsidRPr="00C33D70">
        <w:rPr>
          <w:spacing w:val="-5"/>
          <w:w w:val="103"/>
        </w:rPr>
        <w:t>, Series C No. 4, par. 172</w:t>
      </w:r>
    </w:p>
  </w:endnote>
  <w:endnote w:id="192">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r>
      <w:r>
        <w:rPr>
          <w:spacing w:val="-5"/>
          <w:w w:val="103"/>
          <w:rtl/>
        </w:rPr>
        <w:t>انظر</w:t>
      </w:r>
      <w:r w:rsidRPr="00B072FB">
        <w:rPr>
          <w:spacing w:val="-5"/>
          <w:w w:val="103"/>
          <w:rtl/>
        </w:rPr>
        <w:t xml:space="preserve"> بخصوص هذه المسألة </w:t>
      </w:r>
      <w:r>
        <w:rPr>
          <w:rFonts w:hint="cs"/>
          <w:spacing w:val="-5"/>
          <w:w w:val="103"/>
          <w:rtl/>
        </w:rPr>
        <w:t>الفصل</w:t>
      </w:r>
      <w:r w:rsidRPr="00B072FB">
        <w:rPr>
          <w:spacing w:val="-5"/>
          <w:w w:val="103"/>
          <w:rtl/>
        </w:rPr>
        <w:t xml:space="preserve"> 5 من هذه الورقة.</w:t>
      </w:r>
    </w:p>
  </w:endnote>
  <w:endnote w:id="193">
    <w:p w:rsidR="00BE12E6" w:rsidRPr="00B072F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r>
      <w:r>
        <w:rPr>
          <w:rFonts w:hint="cs"/>
          <w:spacing w:val="-5"/>
          <w:w w:val="103"/>
          <w:rtl/>
        </w:rPr>
        <w:t xml:space="preserve">انظر: </w:t>
      </w:r>
      <w:r w:rsidRPr="00C33D70">
        <w:rPr>
          <w:spacing w:val="-5"/>
          <w:w w:val="103"/>
        </w:rPr>
        <w:t xml:space="preserve">IACtHR, Velasquez Rodriguez v. </w:t>
      </w:r>
      <w:smartTag w:uri="urn:schemas-microsoft-com:office:smarttags" w:element="country-region">
        <w:smartTag w:uri="urn:schemas-microsoft-com:office:smarttags" w:element="place">
          <w:r w:rsidRPr="00C33D70">
            <w:rPr>
              <w:spacing w:val="-5"/>
              <w:w w:val="103"/>
            </w:rPr>
            <w:t>Honduras</w:t>
          </w:r>
        </w:smartTag>
      </w:smartTag>
      <w:r w:rsidRPr="00C33D70">
        <w:rPr>
          <w:spacing w:val="-5"/>
          <w:w w:val="103"/>
        </w:rPr>
        <w:t xml:space="preserve">, judgement of </w:t>
      </w:r>
      <w:smartTag w:uri="urn:schemas-microsoft-com:office:smarttags" w:element="date">
        <w:smartTagPr>
          <w:attr w:name="Month" w:val="7"/>
          <w:attr w:name="Day" w:val="29"/>
          <w:attr w:name="Year" w:val="1988"/>
        </w:smartTagPr>
        <w:r w:rsidRPr="00C33D70">
          <w:rPr>
            <w:spacing w:val="-5"/>
            <w:w w:val="103"/>
          </w:rPr>
          <w:t>29 July 1988</w:t>
        </w:r>
      </w:smartTag>
      <w:r w:rsidRPr="00C33D70">
        <w:rPr>
          <w:spacing w:val="-5"/>
          <w:w w:val="103"/>
        </w:rPr>
        <w:t>, Series C No. 4, par. 173-177</w:t>
      </w:r>
    </w:p>
  </w:endnote>
  <w:endnote w:id="194">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 xml:space="preserve">البلاغ رقم 237/1988؛ ب د ب وآخرون ضد هولندا، قرار عدم المقبولية المؤرخ 30 آذار/مارس 1989، </w:t>
      </w:r>
      <w:r w:rsidRPr="00B072FB">
        <w:rPr>
          <w:spacing w:val="-5"/>
          <w:w w:val="103"/>
        </w:rPr>
        <w:t>A/44/40</w:t>
      </w:r>
      <w:r w:rsidRPr="00B072FB">
        <w:rPr>
          <w:spacing w:val="-5"/>
          <w:w w:val="103"/>
          <w:rtl/>
        </w:rPr>
        <w:t>، المرفق الحادي عشر، الفرع واو، الفقرة</w:t>
      </w:r>
      <w:r>
        <w:rPr>
          <w:spacing w:val="-5"/>
          <w:w w:val="103"/>
          <w:rtl/>
        </w:rPr>
        <w:t xml:space="preserve"> </w:t>
      </w:r>
      <w:r>
        <w:rPr>
          <w:rFonts w:hint="cs"/>
          <w:spacing w:val="-5"/>
          <w:w w:val="103"/>
          <w:rtl/>
        </w:rPr>
        <w:t>6-5</w:t>
      </w:r>
      <w:r w:rsidRPr="00B072FB">
        <w:rPr>
          <w:spacing w:val="-5"/>
          <w:w w:val="103"/>
          <w:rtl/>
        </w:rPr>
        <w:t xml:space="preserve">. </w:t>
      </w:r>
    </w:p>
  </w:endnote>
  <w:endnote w:id="195">
    <w:p w:rsidR="00BE12E6" w:rsidRPr="00B072FB"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اللجنة المعنية بحقوق الإنسان،</w:t>
      </w:r>
      <w:r>
        <w:rPr>
          <w:spacing w:val="-5"/>
          <w:w w:val="103"/>
          <w:rtl/>
        </w:rPr>
        <w:t xml:space="preserve"> </w:t>
      </w:r>
      <w:r w:rsidRPr="00B072FB">
        <w:rPr>
          <w:spacing w:val="-5"/>
          <w:w w:val="103"/>
          <w:rtl/>
        </w:rPr>
        <w:t>البلاغ 1020/2001، كابال وباساني بيرتران ضد أستراليا، الآراء</w:t>
      </w:r>
      <w:r>
        <w:rPr>
          <w:spacing w:val="-5"/>
          <w:w w:val="103"/>
          <w:rtl/>
        </w:rPr>
        <w:t xml:space="preserve"> </w:t>
      </w:r>
      <w:r w:rsidRPr="00B072FB">
        <w:rPr>
          <w:spacing w:val="-5"/>
          <w:w w:val="103"/>
          <w:rtl/>
        </w:rPr>
        <w:t>المؤرخة 7 آب/أغسطس</w:t>
      </w:r>
      <w:r>
        <w:rPr>
          <w:spacing w:val="-5"/>
          <w:w w:val="103"/>
          <w:rtl/>
        </w:rPr>
        <w:t xml:space="preserve"> </w:t>
      </w:r>
      <w:r w:rsidRPr="00B072FB">
        <w:rPr>
          <w:spacing w:val="-5"/>
          <w:w w:val="103"/>
          <w:rtl/>
        </w:rPr>
        <w:t>2003</w:t>
      </w:r>
      <w:r>
        <w:rPr>
          <w:spacing w:val="-5"/>
          <w:w w:val="103"/>
          <w:rtl/>
        </w:rPr>
        <w:t>،</w:t>
      </w:r>
      <w:r w:rsidRPr="00B072FB">
        <w:rPr>
          <w:spacing w:val="-5"/>
          <w:w w:val="103"/>
          <w:rtl/>
        </w:rPr>
        <w:t xml:space="preserve"> </w:t>
      </w:r>
      <w:r w:rsidRPr="00B072FB">
        <w:rPr>
          <w:spacing w:val="-5"/>
          <w:w w:val="103"/>
        </w:rPr>
        <w:t>CCPR/C/78/D/1020/2001</w:t>
      </w:r>
      <w:r w:rsidRPr="00B072FB">
        <w:rPr>
          <w:spacing w:val="-5"/>
          <w:w w:val="103"/>
          <w:rtl/>
        </w:rPr>
        <w:t>، الفقرة</w:t>
      </w:r>
      <w:r>
        <w:rPr>
          <w:spacing w:val="-5"/>
          <w:w w:val="103"/>
          <w:rtl/>
        </w:rPr>
        <w:t xml:space="preserve"> </w:t>
      </w:r>
      <w:r w:rsidRPr="00B072FB">
        <w:rPr>
          <w:spacing w:val="-5"/>
          <w:w w:val="103"/>
          <w:rtl/>
        </w:rPr>
        <w:t>7-2.</w:t>
      </w:r>
    </w:p>
  </w:endnote>
  <w:endnote w:id="196">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البلاغ رقم 633/1995، غوتيي</w:t>
      </w:r>
      <w:r>
        <w:rPr>
          <w:spacing w:val="-5"/>
          <w:w w:val="103"/>
          <w:rtl/>
        </w:rPr>
        <w:t xml:space="preserve"> </w:t>
      </w:r>
      <w:r w:rsidRPr="00B072FB">
        <w:rPr>
          <w:spacing w:val="-5"/>
          <w:w w:val="103"/>
          <w:rtl/>
        </w:rPr>
        <w:t xml:space="preserve">ضد كندا، الآراء المؤرخة 7 نيسان/أبريل 1999، </w:t>
      </w:r>
      <w:r w:rsidRPr="00B072FB">
        <w:rPr>
          <w:spacing w:val="-5"/>
          <w:w w:val="103"/>
        </w:rPr>
        <w:t>A/54/40</w:t>
      </w:r>
      <w:r w:rsidRPr="00B072FB">
        <w:rPr>
          <w:spacing w:val="-5"/>
          <w:w w:val="103"/>
          <w:rtl/>
        </w:rPr>
        <w:t>، المجلد الثاني،</w:t>
      </w:r>
      <w:r>
        <w:rPr>
          <w:spacing w:val="-5"/>
          <w:w w:val="103"/>
          <w:rtl/>
        </w:rPr>
        <w:t xml:space="preserve"> </w:t>
      </w:r>
      <w:r w:rsidRPr="00B072FB">
        <w:rPr>
          <w:spacing w:val="-5"/>
          <w:w w:val="103"/>
          <w:rtl/>
        </w:rPr>
        <w:t>المرفق الحادي عشر، الفرع لام، الفقرة 13-6.</w:t>
      </w:r>
    </w:p>
  </w:endnote>
  <w:endnote w:id="197">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اللجنة المعنية بحقوق الإنسان، البلاغ رقم 608/1995، نهليك</w:t>
      </w:r>
      <w:r>
        <w:rPr>
          <w:spacing w:val="-5"/>
          <w:w w:val="103"/>
          <w:rtl/>
        </w:rPr>
        <w:t xml:space="preserve"> </w:t>
      </w:r>
      <w:r w:rsidRPr="00B072FB">
        <w:rPr>
          <w:spacing w:val="-5"/>
          <w:w w:val="103"/>
          <w:rtl/>
        </w:rPr>
        <w:t xml:space="preserve">ضد النمسا، قرار عدم المقبولية المؤرخ 22 تموز/يوليه 1996، </w:t>
      </w:r>
      <w:r w:rsidRPr="00B072FB">
        <w:rPr>
          <w:spacing w:val="-5"/>
          <w:w w:val="103"/>
        </w:rPr>
        <w:t>A/51/40</w:t>
      </w:r>
      <w:r w:rsidRPr="00B072FB">
        <w:rPr>
          <w:spacing w:val="-5"/>
          <w:w w:val="103"/>
          <w:rtl/>
        </w:rPr>
        <w:t>، المجلد الثاني،</w:t>
      </w:r>
      <w:r>
        <w:rPr>
          <w:spacing w:val="-5"/>
          <w:w w:val="103"/>
          <w:rtl/>
        </w:rPr>
        <w:t xml:space="preserve"> </w:t>
      </w:r>
      <w:r w:rsidRPr="00B072FB">
        <w:rPr>
          <w:spacing w:val="-5"/>
          <w:w w:val="103"/>
          <w:rtl/>
        </w:rPr>
        <w:t>المرفق التاسع، الفرع زاي، الفقرة</w:t>
      </w:r>
      <w:r>
        <w:rPr>
          <w:spacing w:val="-5"/>
          <w:w w:val="103"/>
          <w:rtl/>
        </w:rPr>
        <w:t xml:space="preserve"> </w:t>
      </w:r>
      <w:r w:rsidRPr="00B072FB">
        <w:rPr>
          <w:spacing w:val="-5"/>
          <w:w w:val="103"/>
          <w:rtl/>
        </w:rPr>
        <w:t>8-2.</w:t>
      </w:r>
    </w:p>
  </w:endnote>
  <w:endnote w:id="198">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اللجنة المعنية بحقوق الإنسان، البلاغ رقم 946/2000، ل. ب. ضد الجمهورية التشيكية،الآراء المؤرخة 25 تموز/يوليه</w:t>
      </w:r>
      <w:r>
        <w:rPr>
          <w:spacing w:val="-5"/>
          <w:w w:val="103"/>
          <w:rtl/>
        </w:rPr>
        <w:t xml:space="preserve"> </w:t>
      </w:r>
      <w:r w:rsidRPr="00B072FB">
        <w:rPr>
          <w:spacing w:val="-5"/>
          <w:w w:val="103"/>
          <w:rtl/>
        </w:rPr>
        <w:t>2002</w:t>
      </w:r>
      <w:r>
        <w:rPr>
          <w:spacing w:val="-5"/>
          <w:w w:val="103"/>
          <w:rtl/>
        </w:rPr>
        <w:t>،</w:t>
      </w:r>
      <w:r w:rsidRPr="00B072FB">
        <w:rPr>
          <w:spacing w:val="-5"/>
          <w:w w:val="103"/>
          <w:rtl/>
        </w:rPr>
        <w:t xml:space="preserve"> </w:t>
      </w:r>
      <w:r w:rsidRPr="00B072FB">
        <w:rPr>
          <w:spacing w:val="-5"/>
          <w:w w:val="103"/>
        </w:rPr>
        <w:t>A/57/40</w:t>
      </w:r>
      <w:r w:rsidRPr="00B072FB">
        <w:rPr>
          <w:spacing w:val="-5"/>
          <w:w w:val="103"/>
          <w:rtl/>
        </w:rPr>
        <w:t>، المجلد الثاني،</w:t>
      </w:r>
      <w:r>
        <w:rPr>
          <w:spacing w:val="-5"/>
          <w:w w:val="103"/>
          <w:rtl/>
        </w:rPr>
        <w:t xml:space="preserve"> </w:t>
      </w:r>
      <w:r w:rsidRPr="00B072FB">
        <w:rPr>
          <w:spacing w:val="-5"/>
          <w:w w:val="103"/>
          <w:rtl/>
        </w:rPr>
        <w:t>المرفق التاسع، الفرع حاء- حاء،</w:t>
      </w:r>
      <w:r>
        <w:rPr>
          <w:spacing w:val="-5"/>
          <w:w w:val="103"/>
          <w:rtl/>
        </w:rPr>
        <w:t xml:space="preserve"> </w:t>
      </w:r>
      <w:r w:rsidRPr="00B072FB">
        <w:rPr>
          <w:spacing w:val="-5"/>
          <w:w w:val="103"/>
          <w:rtl/>
        </w:rPr>
        <w:t>الفقرتان 7-4 و8.</w:t>
      </w:r>
    </w:p>
  </w:endnote>
  <w:endnote w:id="199">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اللجنة المعنية بحقوق الإنسان، البلاغ رقم 571/1994، هنري</w:t>
      </w:r>
      <w:r>
        <w:rPr>
          <w:spacing w:val="-5"/>
          <w:w w:val="103"/>
          <w:rtl/>
        </w:rPr>
        <w:t xml:space="preserve"> </w:t>
      </w:r>
      <w:r w:rsidRPr="00B072FB">
        <w:rPr>
          <w:spacing w:val="-5"/>
          <w:w w:val="103"/>
          <w:rtl/>
        </w:rPr>
        <w:t xml:space="preserve">ودوغلاس ضد جامايكا، الآراء المؤرخة 25 تموز/يوليه 1996، </w:t>
      </w:r>
      <w:r w:rsidRPr="00B072FB">
        <w:rPr>
          <w:spacing w:val="-5"/>
          <w:w w:val="103"/>
        </w:rPr>
        <w:t>A/51/40</w:t>
      </w:r>
      <w:r w:rsidRPr="00B072FB">
        <w:rPr>
          <w:spacing w:val="-5"/>
          <w:w w:val="103"/>
          <w:rtl/>
        </w:rPr>
        <w:t>، المجلد الثاني،</w:t>
      </w:r>
      <w:r>
        <w:rPr>
          <w:spacing w:val="-5"/>
          <w:w w:val="103"/>
          <w:rtl/>
        </w:rPr>
        <w:t xml:space="preserve"> </w:t>
      </w:r>
      <w:r w:rsidRPr="00B072FB">
        <w:rPr>
          <w:spacing w:val="-5"/>
          <w:w w:val="103"/>
          <w:rtl/>
        </w:rPr>
        <w:t>المرفق الثامن، الفرع شين، الفقرة</w:t>
      </w:r>
      <w:r>
        <w:rPr>
          <w:spacing w:val="-5"/>
          <w:w w:val="103"/>
          <w:rtl/>
        </w:rPr>
        <w:t xml:space="preserve"> </w:t>
      </w:r>
      <w:r w:rsidRPr="00B072FB">
        <w:rPr>
          <w:spacing w:val="-5"/>
          <w:w w:val="103"/>
          <w:rtl/>
        </w:rPr>
        <w:t>6-5.</w:t>
      </w:r>
    </w:p>
  </w:endnote>
  <w:endnote w:id="200">
    <w:p w:rsidR="00BE12E6" w:rsidRPr="00B072FB"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B072FB">
        <w:rPr>
          <w:spacing w:val="-5"/>
          <w:w w:val="103"/>
          <w:rtl/>
        </w:rPr>
        <w:t>(</w:t>
      </w:r>
      <w:r w:rsidRPr="00C33D70">
        <w:rPr>
          <w:rtl/>
        </w:rPr>
        <w:endnoteRef/>
      </w:r>
      <w:r w:rsidRPr="00B072FB">
        <w:rPr>
          <w:spacing w:val="-5"/>
          <w:w w:val="103"/>
          <w:rtl/>
        </w:rPr>
        <w:t>)</w:t>
      </w:r>
      <w:r w:rsidRPr="00B072FB">
        <w:rPr>
          <w:spacing w:val="-5"/>
          <w:w w:val="103"/>
          <w:rtl/>
        </w:rPr>
        <w:tab/>
        <w:t>لجنة</w:t>
      </w:r>
      <w:r>
        <w:rPr>
          <w:spacing w:val="-5"/>
          <w:w w:val="103"/>
          <w:rtl/>
        </w:rPr>
        <w:t xml:space="preserve"> </w:t>
      </w:r>
      <w:r w:rsidRPr="00B072FB">
        <w:rPr>
          <w:spacing w:val="-5"/>
          <w:w w:val="103"/>
          <w:rtl/>
        </w:rPr>
        <w:t>الحقوق الاقتصادي والاجتماعية والثقافية، التعليق العام رقم 14، الحق في التمتع بأعلى مستوى من الصحة يمكن بلوغه، والمعتمد في 11 أيار/مايو 2000. في:</w:t>
      </w:r>
      <w:r>
        <w:rPr>
          <w:spacing w:val="-5"/>
          <w:w w:val="103"/>
          <w:rtl/>
        </w:rPr>
        <w:t xml:space="preserve"> </w:t>
      </w:r>
      <w:r w:rsidRPr="00B072FB">
        <w:rPr>
          <w:spacing w:val="-5"/>
          <w:w w:val="103"/>
        </w:rPr>
        <w:t>E/C.12/200/4</w:t>
      </w:r>
      <w:r w:rsidRPr="00B072FB">
        <w:rPr>
          <w:spacing w:val="-5"/>
          <w:w w:val="103"/>
          <w:rtl/>
        </w:rPr>
        <w:t>، الفقرة 35.</w:t>
      </w:r>
    </w:p>
  </w:endnote>
  <w:endnote w:id="201">
    <w:p w:rsidR="00BE12E6" w:rsidRPr="00486F0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t>لجنة القضاء على التمييز العنصري، البلاغ رقم 4/1991، ل. ك</w:t>
      </w:r>
      <w:r>
        <w:rPr>
          <w:spacing w:val="-5"/>
          <w:w w:val="103"/>
          <w:rtl/>
        </w:rPr>
        <w:t xml:space="preserve"> </w:t>
      </w:r>
      <w:r w:rsidRPr="00486F09">
        <w:rPr>
          <w:spacing w:val="-5"/>
          <w:w w:val="103"/>
          <w:rtl/>
        </w:rPr>
        <w:t xml:space="preserve">ضد هولندا، الرأي المؤرخ 16 آذار/مارس 1993، </w:t>
      </w:r>
      <w:r w:rsidRPr="00486F09">
        <w:rPr>
          <w:spacing w:val="-5"/>
          <w:w w:val="103"/>
        </w:rPr>
        <w:t>A/48/18</w:t>
      </w:r>
      <w:r w:rsidRPr="00486F09">
        <w:rPr>
          <w:spacing w:val="-5"/>
          <w:w w:val="103"/>
          <w:rtl/>
        </w:rPr>
        <w:t>، المرفق الرابع، الفقرة 6-6 و6-7.</w:t>
      </w:r>
    </w:p>
  </w:endnote>
  <w:endnote w:id="202">
    <w:p w:rsidR="00BE12E6" w:rsidRPr="00486F09"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t>لجنة القضاء على التمييز العنصري، البلاغ رقم 10/1997، هباسي</w:t>
      </w:r>
      <w:r>
        <w:rPr>
          <w:spacing w:val="-5"/>
          <w:w w:val="103"/>
          <w:rtl/>
        </w:rPr>
        <w:t xml:space="preserve"> </w:t>
      </w:r>
      <w:r w:rsidRPr="00486F09">
        <w:rPr>
          <w:spacing w:val="-5"/>
          <w:w w:val="103"/>
          <w:rtl/>
        </w:rPr>
        <w:t>ضد الدانمرك، الرأي المؤرخ 17 آذار/مارس</w:t>
      </w:r>
      <w:r>
        <w:rPr>
          <w:spacing w:val="-5"/>
          <w:w w:val="103"/>
          <w:rtl/>
        </w:rPr>
        <w:t xml:space="preserve"> </w:t>
      </w:r>
      <w:r w:rsidRPr="00486F09">
        <w:rPr>
          <w:spacing w:val="-5"/>
          <w:w w:val="103"/>
          <w:rtl/>
        </w:rPr>
        <w:t xml:space="preserve">1999، </w:t>
      </w:r>
      <w:r w:rsidRPr="00486F09">
        <w:rPr>
          <w:spacing w:val="-5"/>
          <w:w w:val="103"/>
        </w:rPr>
        <w:t>A/54/18</w:t>
      </w:r>
      <w:r w:rsidRPr="00486F09">
        <w:rPr>
          <w:spacing w:val="-5"/>
          <w:w w:val="103"/>
          <w:rtl/>
        </w:rPr>
        <w:t>، المرفق الثالث، الفرع. ألف</w:t>
      </w:r>
      <w:r>
        <w:rPr>
          <w:rFonts w:hint="cs"/>
          <w:spacing w:val="-5"/>
          <w:w w:val="103"/>
          <w:rtl/>
        </w:rPr>
        <w:t>.</w:t>
      </w:r>
    </w:p>
  </w:endnote>
  <w:endnote w:id="203">
    <w:p w:rsidR="00BE12E6" w:rsidRPr="00486F0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r>
      <w:r>
        <w:rPr>
          <w:spacing w:val="-5"/>
          <w:w w:val="103"/>
          <w:rtl/>
        </w:rPr>
        <w:t xml:space="preserve"> </w:t>
      </w:r>
      <w:r w:rsidRPr="00486F09">
        <w:rPr>
          <w:spacing w:val="-5"/>
          <w:w w:val="103"/>
          <w:rtl/>
        </w:rPr>
        <w:tab/>
        <w:t>لجنة القضاء على التمييز العنصري، البلاغ رقم 16/1999، أحمد</w:t>
      </w:r>
      <w:r>
        <w:rPr>
          <w:spacing w:val="-5"/>
          <w:w w:val="103"/>
          <w:rtl/>
        </w:rPr>
        <w:t xml:space="preserve"> </w:t>
      </w:r>
      <w:r w:rsidRPr="00486F09">
        <w:rPr>
          <w:spacing w:val="-5"/>
          <w:w w:val="103"/>
          <w:rtl/>
        </w:rPr>
        <w:t>ضد الدانمرك، الرأي المؤرخ 13 آذار/مارس</w:t>
      </w:r>
      <w:r>
        <w:rPr>
          <w:spacing w:val="-5"/>
          <w:w w:val="103"/>
          <w:rtl/>
        </w:rPr>
        <w:t xml:space="preserve"> </w:t>
      </w:r>
      <w:r w:rsidRPr="00486F09">
        <w:rPr>
          <w:spacing w:val="-5"/>
          <w:w w:val="103"/>
          <w:rtl/>
        </w:rPr>
        <w:t xml:space="preserve">2000، </w:t>
      </w:r>
      <w:r w:rsidRPr="00486F09">
        <w:rPr>
          <w:spacing w:val="-5"/>
          <w:w w:val="103"/>
        </w:rPr>
        <w:t>A/55/18</w:t>
      </w:r>
      <w:r w:rsidRPr="00486F09">
        <w:rPr>
          <w:spacing w:val="-5"/>
          <w:w w:val="103"/>
          <w:rtl/>
        </w:rPr>
        <w:t>، المرفق الثالث، ألف.</w:t>
      </w:r>
    </w:p>
  </w:endnote>
  <w:endnote w:id="204">
    <w:p w:rsidR="00BE12E6" w:rsidRPr="00486F0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r>
      <w:r>
        <w:rPr>
          <w:spacing w:val="-5"/>
          <w:w w:val="103"/>
          <w:rtl/>
        </w:rPr>
        <w:t xml:space="preserve"> </w:t>
      </w:r>
      <w:r w:rsidRPr="00486F09">
        <w:rPr>
          <w:spacing w:val="-5"/>
          <w:w w:val="103"/>
          <w:rtl/>
        </w:rPr>
        <w:tab/>
        <w:t>لجنة القضاء على التمييز العنصري، البلاغ رقم 20/2000، م. ب ضد الدانمرك، الرأي المؤرخ 13 آذار/مارس</w:t>
      </w:r>
      <w:r>
        <w:rPr>
          <w:spacing w:val="-5"/>
          <w:w w:val="103"/>
          <w:rtl/>
        </w:rPr>
        <w:t xml:space="preserve"> </w:t>
      </w:r>
      <w:r w:rsidRPr="00486F09">
        <w:rPr>
          <w:spacing w:val="-5"/>
          <w:w w:val="103"/>
          <w:rtl/>
        </w:rPr>
        <w:t xml:space="preserve">2002، </w:t>
      </w:r>
      <w:r w:rsidRPr="00486F09">
        <w:rPr>
          <w:spacing w:val="-5"/>
          <w:w w:val="103"/>
        </w:rPr>
        <w:t>A/57/18</w:t>
      </w:r>
      <w:r w:rsidRPr="00486F09">
        <w:rPr>
          <w:spacing w:val="-5"/>
          <w:w w:val="103"/>
          <w:rtl/>
        </w:rPr>
        <w:t>، المرفق الثاني، ألف.</w:t>
      </w:r>
    </w:p>
  </w:endnote>
  <w:endnote w:id="205">
    <w:p w:rsidR="00BE12E6" w:rsidRPr="00486F0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t>لجنة القضاء على التمييز العنصري، البلاغ رقم 18/2000،</w:t>
      </w:r>
      <w:r>
        <w:rPr>
          <w:spacing w:val="-5"/>
          <w:w w:val="103"/>
          <w:rtl/>
        </w:rPr>
        <w:t>..</w:t>
      </w:r>
      <w:r w:rsidRPr="00486F09">
        <w:rPr>
          <w:spacing w:val="-5"/>
          <w:w w:val="103"/>
          <w:rtl/>
        </w:rPr>
        <w:t>ف. أ.</w:t>
      </w:r>
      <w:r>
        <w:rPr>
          <w:spacing w:val="-5"/>
          <w:w w:val="103"/>
          <w:rtl/>
        </w:rPr>
        <w:t xml:space="preserve"> </w:t>
      </w:r>
      <w:r w:rsidRPr="00486F09">
        <w:rPr>
          <w:spacing w:val="-5"/>
          <w:w w:val="103"/>
          <w:rtl/>
        </w:rPr>
        <w:t>ضد النرويج، قرار عدم المقبولية المؤرخ 21 آذار/مارس</w:t>
      </w:r>
      <w:r>
        <w:rPr>
          <w:spacing w:val="-5"/>
          <w:w w:val="103"/>
          <w:rtl/>
        </w:rPr>
        <w:t xml:space="preserve"> </w:t>
      </w:r>
      <w:r w:rsidRPr="00486F09">
        <w:rPr>
          <w:spacing w:val="-5"/>
          <w:w w:val="103"/>
          <w:rtl/>
        </w:rPr>
        <w:t xml:space="preserve">2001، </w:t>
      </w:r>
      <w:r w:rsidRPr="00486F09">
        <w:rPr>
          <w:spacing w:val="-5"/>
          <w:w w:val="103"/>
        </w:rPr>
        <w:t>A/56/18</w:t>
      </w:r>
      <w:r w:rsidRPr="00486F09">
        <w:rPr>
          <w:spacing w:val="-5"/>
          <w:w w:val="103"/>
          <w:rtl/>
        </w:rPr>
        <w:t>، المرفق الثالث ألف، الفقرة 8.</w:t>
      </w:r>
    </w:p>
  </w:endnote>
  <w:endnote w:id="206">
    <w:p w:rsidR="00BE12E6" w:rsidRPr="00486F09"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t>لجنة القضاء على التمييز العنصري، التوصية العامة رقم 27، التمييز ضد الغجر، المعتمدة في 16 آب/أغسطس</w:t>
      </w:r>
      <w:r>
        <w:rPr>
          <w:spacing w:val="-5"/>
          <w:w w:val="103"/>
          <w:rtl/>
        </w:rPr>
        <w:t xml:space="preserve"> </w:t>
      </w:r>
      <w:r w:rsidRPr="00486F09">
        <w:rPr>
          <w:spacing w:val="-5"/>
          <w:w w:val="103"/>
          <w:rtl/>
        </w:rPr>
        <w:t xml:space="preserve">2000، </w:t>
      </w:r>
      <w:r w:rsidRPr="00486F09">
        <w:rPr>
          <w:spacing w:val="-5"/>
          <w:w w:val="103"/>
        </w:rPr>
        <w:t>A/58/18</w:t>
      </w:r>
      <w:r w:rsidRPr="00486F09">
        <w:rPr>
          <w:spacing w:val="-5"/>
          <w:w w:val="103"/>
          <w:rtl/>
        </w:rPr>
        <w:t>، المرفق الخامس جيم، الفقرة 12.</w:t>
      </w:r>
    </w:p>
  </w:endnote>
  <w:endnote w:id="207">
    <w:p w:rsidR="00BE12E6" w:rsidRPr="00486F09" w:rsidRDefault="00BE12E6" w:rsidP="003E6C33">
      <w:pPr>
        <w:pStyle w:val="EndnoteText"/>
        <w:tabs>
          <w:tab w:val="left" w:pos="1656"/>
          <w:tab w:val="left" w:pos="2088"/>
        </w:tabs>
        <w:spacing w:after="80"/>
        <w:ind w:hanging="547"/>
        <w:jc w:val="lowKashida"/>
        <w:rPr>
          <w:spacing w:val="-5"/>
          <w:w w:val="103"/>
          <w:rtl/>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t>لجنة مناهضة التعذيب، البلاغان 130/1999 و</w:t>
      </w:r>
      <w:r>
        <w:rPr>
          <w:rFonts w:hint="cs"/>
          <w:spacing w:val="-5"/>
          <w:w w:val="103"/>
          <w:rtl/>
        </w:rPr>
        <w:t xml:space="preserve"> </w:t>
      </w:r>
      <w:r w:rsidRPr="00486F09">
        <w:rPr>
          <w:spacing w:val="-5"/>
          <w:w w:val="103"/>
          <w:rtl/>
        </w:rPr>
        <w:t xml:space="preserve">131/1999، ف إكس، ن وهـ. ن. ضد السويد، الآراء المؤرخة 15 أيار/مايو 2000، </w:t>
      </w:r>
      <w:r w:rsidRPr="00486F09">
        <w:rPr>
          <w:spacing w:val="-5"/>
          <w:w w:val="103"/>
        </w:rPr>
        <w:t>A/55/44</w:t>
      </w:r>
      <w:r w:rsidRPr="00486F09">
        <w:rPr>
          <w:spacing w:val="-5"/>
          <w:w w:val="103"/>
          <w:rtl/>
        </w:rPr>
        <w:t>، المرفق الثامن، ألف، 9، الفقرة 13-8.</w:t>
      </w:r>
    </w:p>
  </w:endnote>
  <w:endnote w:id="208">
    <w:p w:rsidR="00BE12E6" w:rsidRPr="00486F0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r>
      <w:r>
        <w:rPr>
          <w:rFonts w:hint="cs"/>
          <w:spacing w:val="-5"/>
          <w:w w:val="103"/>
          <w:rtl/>
        </w:rPr>
        <w:t xml:space="preserve">انظر: </w:t>
      </w:r>
      <w:r w:rsidRPr="00C33D70">
        <w:rPr>
          <w:spacing w:val="-5"/>
          <w:w w:val="103"/>
        </w:rPr>
        <w:t>Dijk, P. van, Hoof, G.J.H. van, Theory and practice of the European Convention on Human Rights, p. 119-120</w:t>
      </w:r>
    </w:p>
  </w:endnote>
  <w:endnote w:id="209">
    <w:p w:rsidR="00BE12E6" w:rsidRPr="00486F09"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86F09">
        <w:rPr>
          <w:spacing w:val="-5"/>
          <w:w w:val="103"/>
          <w:rtl/>
        </w:rPr>
        <w:t>(</w:t>
      </w:r>
      <w:r w:rsidRPr="00C33D70">
        <w:rPr>
          <w:rtl/>
        </w:rPr>
        <w:endnoteRef/>
      </w:r>
      <w:r w:rsidRPr="00486F09">
        <w:rPr>
          <w:spacing w:val="-5"/>
          <w:w w:val="103"/>
          <w:rtl/>
        </w:rPr>
        <w:t>)</w:t>
      </w:r>
      <w:r w:rsidRPr="00486F09">
        <w:rPr>
          <w:spacing w:val="-5"/>
          <w:w w:val="103"/>
          <w:rtl/>
        </w:rPr>
        <w:tab/>
      </w:r>
      <w:r>
        <w:rPr>
          <w:rFonts w:hint="cs"/>
          <w:spacing w:val="-5"/>
          <w:w w:val="103"/>
          <w:rtl/>
        </w:rPr>
        <w:t xml:space="preserve">انظر: </w:t>
      </w:r>
      <w:r w:rsidRPr="00C33D70">
        <w:rPr>
          <w:spacing w:val="-5"/>
          <w:w w:val="103"/>
        </w:rPr>
        <w:t>ECtHR, Appl. No. 8919/80, Van der Mussele v. Belgium, judgement of 23 November 1983, Series A, No. 70, par. 29</w:t>
      </w:r>
    </w:p>
  </w:endnote>
  <w:endnote w:id="210">
    <w:p w:rsidR="00BE12E6" w:rsidRPr="00422C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 xml:space="preserve">ECtHR, Appl. Nos. 7601/76; 7806/77, Young, James and Webster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judgement of </w:t>
      </w:r>
      <w:smartTag w:uri="urn:schemas-microsoft-com:office:smarttags" w:element="date">
        <w:smartTagPr>
          <w:attr w:name="Year" w:val="1981"/>
          <w:attr w:name="Day" w:val="13"/>
          <w:attr w:name="Month" w:val="8"/>
        </w:smartTagPr>
        <w:r w:rsidRPr="00C33D70">
          <w:rPr>
            <w:spacing w:val="-5"/>
            <w:w w:val="103"/>
          </w:rPr>
          <w:t>13 August 1981</w:t>
        </w:r>
      </w:smartTag>
      <w:r w:rsidRPr="00C33D70">
        <w:rPr>
          <w:spacing w:val="-5"/>
          <w:w w:val="103"/>
        </w:rPr>
        <w:t>, Series A, Vol. 44, par. 49.</w:t>
      </w:r>
    </w:p>
  </w:endnote>
  <w:endnote w:id="211">
    <w:p w:rsidR="00BE12E6" w:rsidRPr="00422C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ECtHR, Appl. No. 23452/94, Osman v. United Kingdom, judgement of 28 October 1998, Reports 1998-VIII, par. 115-116</w:t>
      </w:r>
    </w:p>
  </w:endnote>
  <w:endnote w:id="212">
    <w:p w:rsidR="00BE12E6" w:rsidRPr="00422C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ECtHR, Appl. No. 25599/94, Osman v. United Kingdom, judgement of 28 October 1998, Reports 1998-VIII, par. 22-24</w:t>
      </w:r>
    </w:p>
  </w:endnote>
  <w:endnote w:id="213">
    <w:p w:rsidR="00BE12E6" w:rsidRPr="00422C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 xml:space="preserve">ECtHR, Appl. No. 29392/95, Z and others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judgement of </w:t>
      </w:r>
      <w:smartTag w:uri="urn:schemas-microsoft-com:office:smarttags" w:element="date">
        <w:smartTagPr>
          <w:attr w:name="Month" w:val="5"/>
          <w:attr w:name="Day" w:val="10"/>
          <w:attr w:name="Year" w:val="2001"/>
        </w:smartTagPr>
        <w:r w:rsidRPr="00C33D70">
          <w:rPr>
            <w:spacing w:val="-5"/>
            <w:w w:val="103"/>
          </w:rPr>
          <w:t>10 May 2001</w:t>
        </w:r>
      </w:smartTag>
      <w:r w:rsidRPr="00C33D70">
        <w:rPr>
          <w:spacing w:val="-5"/>
          <w:w w:val="103"/>
        </w:rPr>
        <w:t>, par. 73</w:t>
      </w:r>
    </w:p>
  </w:endnote>
  <w:endnote w:id="214">
    <w:p w:rsidR="00BE12E6" w:rsidRPr="00422C0B"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 xml:space="preserve">ECtHR, Appl. No. 8978/80, X and Y v. The </w:t>
      </w:r>
      <w:smartTag w:uri="urn:schemas-microsoft-com:office:smarttags" w:element="country-region">
        <w:smartTag w:uri="urn:schemas-microsoft-com:office:smarttags" w:element="place">
          <w:r w:rsidRPr="00C33D70">
            <w:rPr>
              <w:spacing w:val="-5"/>
              <w:w w:val="103"/>
            </w:rPr>
            <w:t>Netherlands</w:t>
          </w:r>
        </w:smartTag>
      </w:smartTag>
      <w:r w:rsidRPr="00C33D70">
        <w:rPr>
          <w:spacing w:val="-5"/>
          <w:w w:val="103"/>
        </w:rPr>
        <w:t xml:space="preserve">, judgement of </w:t>
      </w:r>
      <w:smartTag w:uri="urn:schemas-microsoft-com:office:smarttags" w:element="date">
        <w:smartTagPr>
          <w:attr w:name="Month" w:val="3"/>
          <w:attr w:name="Day" w:val="26"/>
          <w:attr w:name="Year" w:val="1985"/>
        </w:smartTagPr>
        <w:r w:rsidRPr="00C33D70">
          <w:rPr>
            <w:spacing w:val="-5"/>
            <w:w w:val="103"/>
          </w:rPr>
          <w:t>26 March 1985</w:t>
        </w:r>
      </w:smartTag>
      <w:r w:rsidRPr="00C33D70">
        <w:rPr>
          <w:spacing w:val="-5"/>
          <w:w w:val="103"/>
        </w:rPr>
        <w:t>, Series A, Vol. 91, par. 23</w:t>
      </w:r>
    </w:p>
  </w:endnote>
  <w:endnote w:id="215">
    <w:p w:rsidR="00BE12E6" w:rsidRPr="00C33D70" w:rsidRDefault="00BE12E6" w:rsidP="003E6C33">
      <w:pPr>
        <w:pStyle w:val="EndnoteText"/>
        <w:tabs>
          <w:tab w:val="left" w:pos="1656"/>
          <w:tab w:val="left" w:pos="2088"/>
        </w:tabs>
        <w:spacing w:after="80"/>
        <w:ind w:hanging="547"/>
        <w:jc w:val="lowKashida"/>
        <w:rPr>
          <w:rFonts w:hint="cs"/>
          <w:spacing w:val="-5"/>
          <w:w w:val="103"/>
          <w:rtl/>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 xml:space="preserve">ECtHR, Appl. No. 22083/93; 22095/93, Stubbings and others v. </w:t>
      </w:r>
      <w:smartTag w:uri="urn:schemas-microsoft-com:office:smarttags" w:element="country-region">
        <w:smartTag w:uri="urn:schemas-microsoft-com:office:smarttags" w:element="place">
          <w:r w:rsidRPr="00C33D70">
            <w:rPr>
              <w:spacing w:val="-5"/>
              <w:w w:val="103"/>
            </w:rPr>
            <w:t>United Kingdom</w:t>
          </w:r>
        </w:smartTag>
      </w:smartTag>
      <w:r w:rsidRPr="00C33D70">
        <w:rPr>
          <w:spacing w:val="-5"/>
          <w:w w:val="103"/>
        </w:rPr>
        <w:t xml:space="preserve">, judgement of </w:t>
      </w:r>
      <w:smartTag w:uri="urn:schemas-microsoft-com:office:smarttags" w:element="date">
        <w:smartTagPr>
          <w:attr w:name="Year" w:val="1996"/>
          <w:attr w:name="Day" w:val="22"/>
          <w:attr w:name="Month" w:val="10"/>
        </w:smartTagPr>
        <w:r w:rsidRPr="00C33D70">
          <w:rPr>
            <w:spacing w:val="-5"/>
            <w:w w:val="103"/>
          </w:rPr>
          <w:t>22 October 1996</w:t>
        </w:r>
      </w:smartTag>
      <w:r w:rsidRPr="00C33D70">
        <w:rPr>
          <w:spacing w:val="-5"/>
          <w:w w:val="103"/>
        </w:rPr>
        <w:t>, Reports 1996-IV, par. 64-66.</w:t>
      </w:r>
    </w:p>
  </w:endnote>
  <w:endnote w:id="216">
    <w:p w:rsidR="00BE12E6" w:rsidRPr="00422C0B" w:rsidRDefault="00BE12E6" w:rsidP="003E6C33">
      <w:pPr>
        <w:pStyle w:val="EndnoteText"/>
        <w:tabs>
          <w:tab w:val="left" w:pos="1656"/>
          <w:tab w:val="left" w:pos="2088"/>
        </w:tabs>
        <w:spacing w:after="80"/>
        <w:ind w:hanging="547"/>
        <w:jc w:val="lowKashida"/>
        <w:rPr>
          <w:rFonts w:hint="cs"/>
          <w:spacing w:val="-5"/>
          <w:w w:val="103"/>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ECtHR, 7601/76; 7806/77, Young, James and Webster v. United Kingdom, judgement of 13 August 1981, Series A, Vol. 44 (article 11); ECTHR, Appl. No. 39293/98, Fuentes Bobo v. Spain, judgement of 29 February 2000, par. 38.</w:t>
      </w:r>
    </w:p>
  </w:endnote>
  <w:endnote w:id="217">
    <w:p w:rsidR="00BE12E6" w:rsidRPr="00422C0B" w:rsidRDefault="00BE12E6" w:rsidP="003E6C33">
      <w:pPr>
        <w:pStyle w:val="EndnoteText"/>
        <w:tabs>
          <w:tab w:val="left" w:pos="1656"/>
          <w:tab w:val="left" w:pos="2088"/>
        </w:tabs>
        <w:spacing w:after="80"/>
        <w:ind w:hanging="547"/>
        <w:jc w:val="lowKashida"/>
        <w:rPr>
          <w:spacing w:val="-5"/>
          <w:w w:val="103"/>
        </w:rPr>
      </w:pPr>
      <w:r w:rsidRPr="00C33D70">
        <w:rPr>
          <w:spacing w:val="-5"/>
          <w:w w:val="103"/>
          <w:rtl/>
        </w:rPr>
        <w:tab/>
      </w:r>
      <w:r w:rsidRPr="00422C0B">
        <w:rPr>
          <w:spacing w:val="-5"/>
          <w:w w:val="103"/>
          <w:rtl/>
        </w:rPr>
        <w:t>(</w:t>
      </w:r>
      <w:r w:rsidRPr="00C33D70">
        <w:rPr>
          <w:rtl/>
        </w:rPr>
        <w:endnoteRef/>
      </w:r>
      <w:r w:rsidRPr="00422C0B">
        <w:rPr>
          <w:spacing w:val="-5"/>
          <w:w w:val="103"/>
          <w:rtl/>
        </w:rPr>
        <w:t>)</w:t>
      </w:r>
      <w:r w:rsidRPr="00422C0B">
        <w:rPr>
          <w:spacing w:val="-5"/>
          <w:w w:val="103"/>
          <w:rtl/>
        </w:rPr>
        <w:tab/>
      </w:r>
      <w:r>
        <w:rPr>
          <w:rFonts w:hint="cs"/>
          <w:spacing w:val="-5"/>
          <w:w w:val="103"/>
          <w:rtl/>
        </w:rPr>
        <w:t xml:space="preserve">انظر: </w:t>
      </w:r>
      <w:r w:rsidRPr="00C33D70">
        <w:rPr>
          <w:spacing w:val="-5"/>
          <w:w w:val="103"/>
        </w:rPr>
        <w:t>ECtHR, Appl. No. 10126/82, Platform Ärzte für das Leben v. Austria, judgement of 21 June 1988, Series A, Vol. 139, par. 32-34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E12E6">
      <w:tblPrEx>
        <w:tblCellMar>
          <w:top w:w="0" w:type="dxa"/>
          <w:bottom w:w="0" w:type="dxa"/>
        </w:tblCellMar>
      </w:tblPrEx>
      <w:tc>
        <w:tcPr>
          <w:tcW w:w="5033" w:type="dxa"/>
          <w:shd w:val="clear" w:color="auto" w:fill="auto"/>
        </w:tcPr>
        <w:p w:rsidR="00BE12E6" w:rsidRPr="00511CA0" w:rsidRDefault="00BE12E6" w:rsidP="00511CA0">
          <w:pPr>
            <w:pStyle w:val="Footer"/>
            <w:jc w:val="right"/>
            <w:rPr>
              <w:w w:val="103"/>
            </w:rPr>
          </w:pPr>
          <w:r>
            <w:rPr>
              <w:w w:val="103"/>
            </w:rPr>
            <w:fldChar w:fldCharType="begin"/>
          </w:r>
          <w:r>
            <w:rPr>
              <w:w w:val="103"/>
            </w:rPr>
            <w:instrText xml:space="preserve"> PAGE  \* MERGEFORMAT </w:instrText>
          </w:r>
          <w:r>
            <w:rPr>
              <w:w w:val="103"/>
            </w:rPr>
            <w:fldChar w:fldCharType="separate"/>
          </w:r>
          <w:r w:rsidR="009E0DFF">
            <w:rPr>
              <w:w w:val="103"/>
            </w:rPr>
            <w:t>2</w:t>
          </w:r>
          <w:r>
            <w:rPr>
              <w:w w:val="103"/>
            </w:rPr>
            <w:fldChar w:fldCharType="end"/>
          </w:r>
        </w:p>
      </w:tc>
      <w:tc>
        <w:tcPr>
          <w:tcW w:w="5033" w:type="dxa"/>
          <w:shd w:val="clear" w:color="auto" w:fill="auto"/>
        </w:tcPr>
        <w:p w:rsidR="00BE12E6" w:rsidRPr="00511CA0" w:rsidRDefault="00BE12E6" w:rsidP="00511CA0">
          <w:pPr>
            <w:pStyle w:val="Footer"/>
            <w:rPr>
              <w:b w:val="0"/>
              <w:w w:val="103"/>
            </w:rPr>
          </w:pPr>
          <w:r>
            <w:rPr>
              <w:b w:val="0"/>
              <w:w w:val="103"/>
            </w:rPr>
            <w:t>03-63639</w:t>
          </w:r>
        </w:p>
      </w:tc>
    </w:tr>
  </w:tbl>
  <w:p w:rsidR="00BE12E6" w:rsidRPr="00511CA0" w:rsidRDefault="00BE12E6" w:rsidP="00511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E12E6">
      <w:tblPrEx>
        <w:tblCellMar>
          <w:top w:w="0" w:type="dxa"/>
          <w:bottom w:w="0" w:type="dxa"/>
        </w:tblCellMar>
      </w:tblPrEx>
      <w:tc>
        <w:tcPr>
          <w:tcW w:w="5033" w:type="dxa"/>
          <w:shd w:val="clear" w:color="auto" w:fill="auto"/>
        </w:tcPr>
        <w:p w:rsidR="00BE12E6" w:rsidRPr="00511CA0" w:rsidRDefault="00BE12E6" w:rsidP="00511CA0">
          <w:pPr>
            <w:pStyle w:val="Footer"/>
            <w:jc w:val="right"/>
            <w:rPr>
              <w:b w:val="0"/>
              <w:w w:val="103"/>
            </w:rPr>
          </w:pPr>
          <w:r>
            <w:rPr>
              <w:b w:val="0"/>
              <w:w w:val="103"/>
            </w:rPr>
            <w:t>03-63639</w:t>
          </w:r>
        </w:p>
      </w:tc>
      <w:tc>
        <w:tcPr>
          <w:tcW w:w="5033" w:type="dxa"/>
          <w:shd w:val="clear" w:color="auto" w:fill="auto"/>
        </w:tcPr>
        <w:p w:rsidR="00BE12E6" w:rsidRPr="00511CA0" w:rsidRDefault="00BE12E6" w:rsidP="00511CA0">
          <w:pPr>
            <w:pStyle w:val="Footer"/>
            <w:rPr>
              <w:w w:val="103"/>
            </w:rPr>
          </w:pPr>
          <w:r>
            <w:rPr>
              <w:w w:val="103"/>
            </w:rPr>
            <w:fldChar w:fldCharType="begin"/>
          </w:r>
          <w:r>
            <w:rPr>
              <w:w w:val="103"/>
            </w:rPr>
            <w:instrText xml:space="preserve"> PAGE  \* MERGEFORMAT </w:instrText>
          </w:r>
          <w:r>
            <w:rPr>
              <w:w w:val="103"/>
            </w:rPr>
            <w:fldChar w:fldCharType="separate"/>
          </w:r>
          <w:r w:rsidR="009E0DFF">
            <w:rPr>
              <w:w w:val="103"/>
            </w:rPr>
            <w:t>63</w:t>
          </w:r>
          <w:r>
            <w:rPr>
              <w:w w:val="103"/>
            </w:rPr>
            <w:fldChar w:fldCharType="end"/>
          </w:r>
        </w:p>
      </w:tc>
    </w:tr>
  </w:tbl>
  <w:p w:rsidR="00BE12E6" w:rsidRPr="00511CA0" w:rsidRDefault="00BE12E6" w:rsidP="00511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Default="00BE12E6">
    <w:pPr>
      <w:pStyle w:val="Footer"/>
    </w:pPr>
  </w:p>
  <w:p w:rsidR="00BE12E6" w:rsidRDefault="00BE12E6" w:rsidP="00F7425C">
    <w:pPr>
      <w:pStyle w:val="Footer"/>
      <w:jc w:val="right"/>
      <w:rPr>
        <w:rFonts w:cs="Times New Roman"/>
        <w:b w:val="0"/>
        <w:w w:val="103"/>
        <w:sz w:val="20"/>
      </w:rPr>
    </w:pPr>
    <w:r>
      <w:rPr>
        <w:rFonts w:cs="Times New Roman"/>
        <w:b w:val="0"/>
        <w:w w:val="103"/>
        <w:sz w:val="20"/>
      </w:rPr>
      <w:t>240204    190204    03-63639 (A)</w:t>
    </w:r>
  </w:p>
  <w:p w:rsidR="00BE12E6" w:rsidRPr="00511CA0" w:rsidRDefault="00BE12E6" w:rsidP="00511CA0">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*0363639*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F016A6" w:rsidRDefault="00BE12E6" w:rsidP="00F016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F016A6" w:rsidRDefault="00BE12E6" w:rsidP="00F016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E12E6">
      <w:tblPrEx>
        <w:tblCellMar>
          <w:top w:w="0" w:type="dxa"/>
          <w:bottom w:w="0" w:type="dxa"/>
        </w:tblCellMar>
      </w:tblPrEx>
      <w:tc>
        <w:tcPr>
          <w:tcW w:w="5033" w:type="dxa"/>
          <w:shd w:val="clear" w:color="auto" w:fill="auto"/>
        </w:tcPr>
        <w:p w:rsidR="00BE12E6" w:rsidRPr="00511CA0" w:rsidRDefault="00BE12E6" w:rsidP="00511CA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72</w:t>
          </w:r>
          <w:r>
            <w:rPr>
              <w:w w:val="103"/>
            </w:rPr>
            <w:fldChar w:fldCharType="end"/>
          </w:r>
        </w:p>
      </w:tc>
      <w:tc>
        <w:tcPr>
          <w:tcW w:w="5033" w:type="dxa"/>
          <w:shd w:val="clear" w:color="auto" w:fill="auto"/>
        </w:tcPr>
        <w:p w:rsidR="00BE12E6" w:rsidRPr="00511CA0" w:rsidRDefault="00BE12E6" w:rsidP="00511CA0">
          <w:pPr>
            <w:pStyle w:val="Footer"/>
            <w:rPr>
              <w:b w:val="0"/>
              <w:w w:val="103"/>
            </w:rPr>
          </w:pPr>
          <w:r>
            <w:rPr>
              <w:b w:val="0"/>
              <w:w w:val="103"/>
            </w:rPr>
            <w:t>03-63639</w:t>
          </w:r>
        </w:p>
      </w:tc>
    </w:tr>
  </w:tbl>
  <w:p w:rsidR="00BE12E6" w:rsidRPr="00511CA0" w:rsidRDefault="00BE12E6" w:rsidP="00511C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E12E6">
      <w:tblPrEx>
        <w:tblCellMar>
          <w:top w:w="0" w:type="dxa"/>
          <w:bottom w:w="0" w:type="dxa"/>
        </w:tblCellMar>
      </w:tblPrEx>
      <w:tc>
        <w:tcPr>
          <w:tcW w:w="5033" w:type="dxa"/>
          <w:shd w:val="clear" w:color="auto" w:fill="auto"/>
        </w:tcPr>
        <w:p w:rsidR="00BE12E6" w:rsidRPr="00511CA0" w:rsidRDefault="00BE12E6" w:rsidP="00511CA0">
          <w:pPr>
            <w:pStyle w:val="Footer"/>
            <w:jc w:val="right"/>
            <w:rPr>
              <w:b w:val="0"/>
              <w:w w:val="103"/>
            </w:rPr>
          </w:pPr>
          <w:r>
            <w:rPr>
              <w:b w:val="0"/>
              <w:w w:val="103"/>
            </w:rPr>
            <w:t>03-63639</w:t>
          </w:r>
        </w:p>
      </w:tc>
      <w:tc>
        <w:tcPr>
          <w:tcW w:w="5033" w:type="dxa"/>
          <w:shd w:val="clear" w:color="auto" w:fill="auto"/>
        </w:tcPr>
        <w:p w:rsidR="00BE12E6" w:rsidRPr="00511CA0" w:rsidRDefault="00BE12E6" w:rsidP="00511CA0">
          <w:pPr>
            <w:pStyle w:val="Footer"/>
            <w:rPr>
              <w:w w:val="103"/>
            </w:rPr>
          </w:pPr>
          <w:r>
            <w:rPr>
              <w:w w:val="103"/>
            </w:rPr>
            <w:fldChar w:fldCharType="begin"/>
          </w:r>
          <w:r>
            <w:rPr>
              <w:w w:val="103"/>
            </w:rPr>
            <w:instrText xml:space="preserve"> PAGE  \* MERGEFORMAT </w:instrText>
          </w:r>
          <w:r>
            <w:rPr>
              <w:w w:val="103"/>
            </w:rPr>
            <w:fldChar w:fldCharType="separate"/>
          </w:r>
          <w:r w:rsidR="00611A31">
            <w:rPr>
              <w:w w:val="103"/>
            </w:rPr>
            <w:t>71</w:t>
          </w:r>
          <w:r>
            <w:rPr>
              <w:w w:val="103"/>
            </w:rPr>
            <w:fldChar w:fldCharType="end"/>
          </w:r>
        </w:p>
      </w:tc>
    </w:tr>
  </w:tbl>
  <w:p w:rsidR="00BE12E6" w:rsidRPr="00511CA0" w:rsidRDefault="00BE12E6" w:rsidP="0051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81" w:rsidRPr="003C46FE" w:rsidRDefault="00314D81" w:rsidP="003C46FE">
      <w:pPr>
        <w:pStyle w:val="Footer"/>
        <w:bidi/>
        <w:spacing w:after="80"/>
        <w:ind w:left="792"/>
        <w:rPr>
          <w:sz w:val="16"/>
        </w:rPr>
      </w:pPr>
      <w:r w:rsidRPr="003C46FE">
        <w:rPr>
          <w:sz w:val="16"/>
          <w:rtl/>
        </w:rPr>
        <w:t>__________</w:t>
      </w:r>
    </w:p>
  </w:footnote>
  <w:footnote w:type="continuationSeparator" w:id="0">
    <w:p w:rsidR="00314D81" w:rsidRPr="003C46FE" w:rsidRDefault="00314D81" w:rsidP="003C46FE">
      <w:pPr>
        <w:pStyle w:val="Footer"/>
        <w:spacing w:after="80"/>
        <w:ind w:left="792"/>
        <w:rPr>
          <w:sz w:val="16"/>
        </w:rPr>
      </w:pPr>
      <w:r w:rsidRPr="003C46FE">
        <w:rPr>
          <w:sz w:val="16"/>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511CA0" w:rsidRDefault="00BE12E6" w:rsidP="00511CA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BE12E6">
                  <w:tblPrEx>
                    <w:tblCellMar>
                      <w:top w:w="0" w:type="dxa"/>
                      <w:bottom w:w="0" w:type="dxa"/>
                    </w:tblCellMar>
                  </w:tblPrEx>
                  <w:trPr>
                    <w:trHeight w:hRule="exact" w:val="864"/>
                    <w:jc w:val="center"/>
                  </w:trPr>
                  <w:tc>
                    <w:tcPr>
                      <w:tcW w:w="4932" w:type="dxa"/>
                      <w:shd w:val="clear" w:color="auto" w:fill="auto"/>
                      <w:vAlign w:val="bottom"/>
                    </w:tcPr>
                    <w:p w:rsidR="00BE12E6" w:rsidRDefault="00BE12E6" w:rsidP="00511CA0">
                      <w:pPr>
                        <w:pStyle w:val="Header"/>
                        <w:bidi/>
                        <w:jc w:val="right"/>
                      </w:pPr>
                    </w:p>
                  </w:tc>
                  <w:tc>
                    <w:tcPr>
                      <w:tcW w:w="4933" w:type="dxa"/>
                      <w:shd w:val="clear" w:color="auto" w:fill="auto"/>
                      <w:vAlign w:val="bottom"/>
                    </w:tcPr>
                    <w:p w:rsidR="00BE12E6" w:rsidRPr="00511CA0" w:rsidRDefault="00BE12E6" w:rsidP="00511CA0">
                      <w:pPr>
                        <w:pStyle w:val="Header"/>
                        <w:spacing w:after="80"/>
                        <w:jc w:val="right"/>
                        <w:rPr>
                          <w:w w:val="103"/>
                        </w:rPr>
                      </w:pPr>
                      <w:r>
                        <w:rPr>
                          <w:w w:val="103"/>
                        </w:rPr>
                        <w:t>CEDAW/C/2004/I/WP.2</w:t>
                      </w:r>
                    </w:p>
                  </w:tc>
                </w:tr>
              </w:tbl>
              <w:p w:rsidR="00BE12E6" w:rsidRDefault="00BE12E6" w:rsidP="00511CA0">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511CA0" w:rsidRDefault="00BE12E6" w:rsidP="00511CA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BE12E6">
                  <w:tblPrEx>
                    <w:tblCellMar>
                      <w:top w:w="0" w:type="dxa"/>
                      <w:bottom w:w="0" w:type="dxa"/>
                    </w:tblCellMar>
                  </w:tblPrEx>
                  <w:trPr>
                    <w:trHeight w:hRule="exact" w:val="864"/>
                    <w:jc w:val="center"/>
                  </w:trPr>
                  <w:tc>
                    <w:tcPr>
                      <w:tcW w:w="4932" w:type="dxa"/>
                      <w:shd w:val="clear" w:color="auto" w:fill="auto"/>
                      <w:vAlign w:val="bottom"/>
                    </w:tcPr>
                    <w:p w:rsidR="00BE12E6" w:rsidRPr="00511CA0" w:rsidRDefault="00BE12E6" w:rsidP="00511CA0">
                      <w:pPr>
                        <w:pStyle w:val="Header"/>
                        <w:spacing w:after="80"/>
                        <w:rPr>
                          <w:w w:val="103"/>
                        </w:rPr>
                      </w:pPr>
                      <w:r>
                        <w:rPr>
                          <w:w w:val="103"/>
                        </w:rPr>
                        <w:t>CEDAW/C/2004/I/WP.2</w:t>
                      </w:r>
                    </w:p>
                  </w:tc>
                  <w:tc>
                    <w:tcPr>
                      <w:tcW w:w="4933" w:type="dxa"/>
                      <w:shd w:val="clear" w:color="auto" w:fill="auto"/>
                      <w:vAlign w:val="bottom"/>
                    </w:tcPr>
                    <w:p w:rsidR="00BE12E6" w:rsidRDefault="00BE12E6" w:rsidP="00511CA0">
                      <w:pPr>
                        <w:pStyle w:val="Header"/>
                      </w:pPr>
                    </w:p>
                  </w:tc>
                </w:tr>
              </w:tbl>
              <w:p w:rsidR="00BE12E6" w:rsidRDefault="00BE12E6" w:rsidP="00511CA0">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E12E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E12E6" w:rsidRDefault="00BE12E6" w:rsidP="00511CA0">
          <w:pPr>
            <w:pStyle w:val="Header"/>
            <w:spacing w:after="120"/>
          </w:pPr>
        </w:p>
      </w:tc>
      <w:tc>
        <w:tcPr>
          <w:tcW w:w="1786" w:type="dxa"/>
          <w:tcBorders>
            <w:bottom w:val="single" w:sz="4" w:space="0" w:color="auto"/>
          </w:tcBorders>
          <w:shd w:val="clear" w:color="auto" w:fill="auto"/>
          <w:vAlign w:val="bottom"/>
        </w:tcPr>
        <w:p w:rsidR="00BE12E6" w:rsidRPr="00511CA0" w:rsidRDefault="00BE12E6" w:rsidP="00511CA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BE12E6" w:rsidRDefault="00BE12E6" w:rsidP="00511CA0">
          <w:pPr>
            <w:pStyle w:val="Header"/>
            <w:spacing w:after="120"/>
          </w:pPr>
        </w:p>
      </w:tc>
      <w:tc>
        <w:tcPr>
          <w:tcW w:w="6523" w:type="dxa"/>
          <w:gridSpan w:val="3"/>
          <w:tcBorders>
            <w:bottom w:val="single" w:sz="4" w:space="0" w:color="auto"/>
          </w:tcBorders>
          <w:shd w:val="clear" w:color="auto" w:fill="auto"/>
          <w:vAlign w:val="bottom"/>
        </w:tcPr>
        <w:p w:rsidR="00BE12E6" w:rsidRPr="00511CA0" w:rsidRDefault="00BE12E6" w:rsidP="00511CA0">
          <w:pPr>
            <w:spacing w:line="380" w:lineRule="exact"/>
            <w:jc w:val="right"/>
          </w:pPr>
          <w:r>
            <w:rPr>
              <w:sz w:val="40"/>
            </w:rPr>
            <w:t>CEDAW</w:t>
          </w:r>
          <w:r>
            <w:t>/C/2004/I/WP.2</w:t>
          </w:r>
        </w:p>
      </w:tc>
    </w:tr>
    <w:tr w:rsidR="00BE12E6" w:rsidRPr="00511CA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E12E6" w:rsidRPr="00511CA0" w:rsidRDefault="00BE12E6" w:rsidP="00511CA0">
          <w:pPr>
            <w:pStyle w:val="Header"/>
            <w:spacing w:before="109"/>
            <w:jc w:val="right"/>
          </w:pPr>
          <w:r>
            <w:t xml:space="preserve"> </w:t>
          </w:r>
        </w:p>
      </w:tc>
      <w:tc>
        <w:tcPr>
          <w:tcW w:w="5227" w:type="dxa"/>
          <w:gridSpan w:val="3"/>
          <w:tcBorders>
            <w:top w:val="single" w:sz="4" w:space="0" w:color="auto"/>
            <w:bottom w:val="single" w:sz="12" w:space="0" w:color="auto"/>
          </w:tcBorders>
          <w:shd w:val="clear" w:color="auto" w:fill="auto"/>
        </w:tcPr>
        <w:p w:rsidR="00BE12E6" w:rsidRPr="00511CA0" w:rsidRDefault="00BE12E6" w:rsidP="00511CA0">
          <w:pPr>
            <w:pStyle w:val="XLarge"/>
            <w:spacing w:before="109" w:line="520" w:lineRule="exact"/>
            <w:ind w:left="14" w:right="14"/>
            <w:jc w:val="left"/>
            <w:rPr>
              <w:szCs w:val="50"/>
            </w:rPr>
          </w:pPr>
        </w:p>
      </w:tc>
      <w:tc>
        <w:tcPr>
          <w:tcW w:w="245" w:type="dxa"/>
          <w:tcBorders>
            <w:top w:val="single" w:sz="4" w:space="0" w:color="auto"/>
            <w:bottom w:val="single" w:sz="12" w:space="0" w:color="auto"/>
          </w:tcBorders>
          <w:shd w:val="clear" w:color="auto" w:fill="auto"/>
        </w:tcPr>
        <w:p w:rsidR="00BE12E6" w:rsidRPr="00511CA0" w:rsidRDefault="00BE12E6" w:rsidP="00511CA0">
          <w:pPr>
            <w:pStyle w:val="Header"/>
            <w:spacing w:before="109"/>
          </w:pPr>
        </w:p>
      </w:tc>
      <w:tc>
        <w:tcPr>
          <w:tcW w:w="3100" w:type="dxa"/>
          <w:gridSpan w:val="2"/>
          <w:tcBorders>
            <w:top w:val="single" w:sz="4" w:space="0" w:color="auto"/>
            <w:bottom w:val="single" w:sz="12" w:space="0" w:color="auto"/>
          </w:tcBorders>
          <w:shd w:val="clear" w:color="auto" w:fill="auto"/>
        </w:tcPr>
        <w:p w:rsidR="00BE12E6" w:rsidRDefault="00BE12E6" w:rsidP="00511CA0">
          <w:pPr>
            <w:bidi w:val="0"/>
            <w:spacing w:before="240"/>
            <w:rPr>
              <w:rtl/>
            </w:rPr>
          </w:pPr>
        </w:p>
        <w:p w:rsidR="00BE12E6" w:rsidRDefault="00BE12E6" w:rsidP="00511CA0">
          <w:pPr>
            <w:bidi w:val="0"/>
            <w:spacing w:line="240" w:lineRule="exact"/>
            <w:jc w:val="left"/>
          </w:pPr>
          <w:r>
            <w:t>19 November 2003</w:t>
          </w:r>
        </w:p>
        <w:p w:rsidR="00BE12E6" w:rsidRDefault="00BE12E6" w:rsidP="00511CA0">
          <w:pPr>
            <w:bidi w:val="0"/>
            <w:spacing w:line="240" w:lineRule="exact"/>
            <w:jc w:val="left"/>
          </w:pPr>
          <w:r>
            <w:t>Arabic</w:t>
          </w:r>
        </w:p>
        <w:p w:rsidR="00BE12E6" w:rsidRPr="00511CA0" w:rsidRDefault="00BE12E6" w:rsidP="00511CA0">
          <w:pPr>
            <w:bidi w:val="0"/>
            <w:spacing w:line="240" w:lineRule="exact"/>
            <w:jc w:val="left"/>
          </w:pPr>
          <w:r>
            <w:t>Original: English</w:t>
          </w:r>
        </w:p>
      </w:tc>
    </w:tr>
  </w:tbl>
  <w:p w:rsidR="00BE12E6" w:rsidRPr="00511CA0" w:rsidRDefault="00BE12E6" w:rsidP="00511CA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F016A6" w:rsidRDefault="00BE12E6" w:rsidP="00F016A6">
    <w:pPr>
      <w:pStyle w:val="Header"/>
    </w:pPr>
    <w:r>
      <w:rPr>
        <w:w w:val="100"/>
      </w:rPr>
      <w:pict>
        <v:shapetype id="_x0000_t202" coordsize="21600,21600" o:spt="202" path="m,l,21600r21600,l21600,xe">
          <v:stroke joinstyle="miter"/>
          <v:path gradientshapeok="t" o:connecttype="rect"/>
        </v:shapetype>
        <v:shape id="_x0000_s1034" type="#_x0000_t202" style="position:absolute;margin-left:619.2pt;margin-top:28.8pt;width:21.6pt;height:492.5pt;z-index:8;mso-wrap-style:tight;mso-position-horizontal-relative:margin" stroked="f">
          <v:textbox inset="0,0,0,0">
            <w:txbxContent>
              <w:tbl>
                <w:tblPr>
                  <w:tblStyle w:val="TableGrid"/>
                  <w:bidiVisual/>
                  <w:tblW w:w="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E12E6" w:rsidRPr="00F016A6">
                  <w:trPr>
                    <w:cantSplit/>
                    <w:trHeight w:val="4925"/>
                    <w:jc w:val="center"/>
                  </w:trPr>
                  <w:tc>
                    <w:tcPr>
                      <w:tcW w:w="447" w:type="dxa"/>
                      <w:shd w:val="clear" w:color="auto" w:fill="auto"/>
                      <w:textDirection w:val="btLr"/>
                    </w:tcPr>
                    <w:p w:rsidR="00BE12E6" w:rsidRPr="00F016A6" w:rsidRDefault="00BE12E6" w:rsidP="00F016A6">
                      <w:pPr>
                        <w:bidi w:val="0"/>
                        <w:spacing w:line="240" w:lineRule="auto"/>
                        <w:jc w:val="right"/>
                        <w:rPr>
                          <w:b/>
                          <w:sz w:val="17"/>
                          <w:rtl/>
                        </w:rPr>
                      </w:pPr>
                      <w:r>
                        <w:rPr>
                          <w:b/>
                          <w:sz w:val="17"/>
                        </w:rPr>
                        <w:fldChar w:fldCharType="begin"/>
                      </w:r>
                      <w:r>
                        <w:rPr>
                          <w:b/>
                          <w:sz w:val="17"/>
                        </w:rPr>
                        <w:instrText xml:space="preserve"> PAGE  \* MERGEFORMAT </w:instrText>
                      </w:r>
                      <w:r>
                        <w:rPr>
                          <w:b/>
                          <w:sz w:val="17"/>
                        </w:rPr>
                        <w:fldChar w:fldCharType="separate"/>
                      </w:r>
                      <w:r w:rsidR="009E0DFF">
                        <w:rPr>
                          <w:b/>
                          <w:noProof/>
                          <w:sz w:val="17"/>
                        </w:rPr>
                        <w:t>70</w:t>
                      </w:r>
                      <w:r>
                        <w:rPr>
                          <w:b/>
                          <w:sz w:val="17"/>
                        </w:rPr>
                        <w:fldChar w:fldCharType="end"/>
                      </w:r>
                    </w:p>
                  </w:tc>
                </w:tr>
                <w:tr w:rsidR="00BE12E6" w:rsidRPr="00F016A6">
                  <w:trPr>
                    <w:cantSplit/>
                    <w:trHeight w:val="4925"/>
                    <w:jc w:val="center"/>
                  </w:trPr>
                  <w:tc>
                    <w:tcPr>
                      <w:tcW w:w="447" w:type="dxa"/>
                      <w:shd w:val="clear" w:color="auto" w:fill="auto"/>
                      <w:textDirection w:val="btLr"/>
                    </w:tcPr>
                    <w:p w:rsidR="00BE12E6" w:rsidRPr="00F016A6" w:rsidRDefault="00BE12E6" w:rsidP="00F016A6">
                      <w:pPr>
                        <w:bidi w:val="0"/>
                        <w:spacing w:line="240" w:lineRule="auto"/>
                        <w:jc w:val="left"/>
                        <w:rPr>
                          <w:sz w:val="17"/>
                          <w:rtl/>
                        </w:rPr>
                      </w:pPr>
                      <w:r>
                        <w:rPr>
                          <w:sz w:val="17"/>
                        </w:rPr>
                        <w:t>03-63639</w:t>
                      </w:r>
                    </w:p>
                  </w:tc>
                </w:tr>
              </w:tbl>
              <w:p w:rsidR="00BE12E6" w:rsidRDefault="00BE12E6"/>
            </w:txbxContent>
          </v:textbox>
          <w10:wrap anchorx="page"/>
        </v:shape>
      </w:pict>
    </w:r>
    <w:r>
      <w:rPr>
        <w:w w:val="100"/>
      </w:rPr>
      <w:pict>
        <v:shape id="_x0000_s1033" type="#_x0000_t202" style="position:absolute;margin-left:-1in;margin-top:28.8pt;width:50.4pt;height:492.5pt;z-index:7;mso-wrap-style:tight;mso-position-horizontal-relative:margin" stroked="f">
          <v:textbox inset="0,0,0,0">
            <w:txbxContent>
              <w:tbl>
                <w:tblPr>
                  <w:tblStyle w:val="TableGrid"/>
                  <w:bidiVisual/>
                  <w:tblW w:w="864" w:type="dxa"/>
                  <w:jc w:val="center"/>
                  <w:tblBorders>
                    <w:top w:val="none" w:sz="0" w:space="0" w:color="auto"/>
                    <w:left w:val="single" w:sz="2"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E12E6" w:rsidRPr="00F016A6">
                  <w:trPr>
                    <w:cantSplit/>
                    <w:trHeight w:val="4925"/>
                    <w:jc w:val="center"/>
                  </w:trPr>
                  <w:tc>
                    <w:tcPr>
                      <w:tcW w:w="1023" w:type="dxa"/>
                      <w:shd w:val="clear" w:color="auto" w:fill="auto"/>
                      <w:textDirection w:val="btLr"/>
                      <w:vAlign w:val="bottom"/>
                    </w:tcPr>
                    <w:p w:rsidR="00BE12E6" w:rsidRPr="00F016A6" w:rsidRDefault="00BE12E6" w:rsidP="00F016A6">
                      <w:pPr>
                        <w:bidi w:val="0"/>
                        <w:spacing w:line="240" w:lineRule="auto"/>
                        <w:ind w:left="14" w:right="14"/>
                        <w:jc w:val="right"/>
                        <w:rPr>
                          <w:b/>
                          <w:bCs/>
                          <w:sz w:val="17"/>
                          <w:szCs w:val="26"/>
                          <w:rtl/>
                        </w:rPr>
                      </w:pPr>
                      <w:r w:rsidRPr="00F016A6">
                        <w:rPr>
                          <w:b/>
                          <w:bCs/>
                          <w:sz w:val="17"/>
                          <w:szCs w:val="26"/>
                        </w:rPr>
                        <w:t>CEDAW/C/2004/I/WP.2</w:t>
                      </w:r>
                    </w:p>
                  </w:tc>
                </w:tr>
                <w:tr w:rsidR="00BE12E6" w:rsidRPr="00F016A6">
                  <w:trPr>
                    <w:cantSplit/>
                    <w:trHeight w:val="4925"/>
                    <w:jc w:val="center"/>
                  </w:trPr>
                  <w:tc>
                    <w:tcPr>
                      <w:tcW w:w="1023" w:type="dxa"/>
                      <w:shd w:val="clear" w:color="auto" w:fill="auto"/>
                      <w:textDirection w:val="btLr"/>
                      <w:vAlign w:val="bottom"/>
                    </w:tcPr>
                    <w:p w:rsidR="00BE12E6" w:rsidRPr="00F016A6" w:rsidRDefault="00BE12E6" w:rsidP="00F016A6">
                      <w:pPr>
                        <w:bidi w:val="0"/>
                        <w:spacing w:line="240" w:lineRule="auto"/>
                        <w:ind w:left="14" w:right="14"/>
                        <w:jc w:val="right"/>
                        <w:rPr>
                          <w:b/>
                          <w:bCs/>
                          <w:sz w:val="17"/>
                          <w:szCs w:val="26"/>
                          <w:rtl/>
                        </w:rPr>
                      </w:pPr>
                    </w:p>
                  </w:tc>
                </w:tr>
              </w:tbl>
              <w:p w:rsidR="00BE12E6" w:rsidRDefault="00BE12E6"/>
            </w:txbxContent>
          </v:textbox>
          <w10:wrap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F016A6" w:rsidRDefault="00BE12E6" w:rsidP="00F016A6">
    <w:pPr>
      <w:pStyle w:val="Header"/>
    </w:pPr>
    <w:r>
      <w:rPr>
        <w:w w:val="100"/>
      </w:rPr>
      <w:pict>
        <v:shapetype id="_x0000_t202" coordsize="21600,21600" o:spt="202" path="m,l,21600r21600,l21600,xe">
          <v:stroke joinstyle="miter"/>
          <v:path gradientshapeok="t" o:connecttype="rect"/>
        </v:shapetype>
        <v:shape id="_x0000_s1032" type="#_x0000_t202" style="position:absolute;margin-left:619.2pt;margin-top:28.8pt;width:21.6pt;height:492.5pt;z-index:6;mso-wrap-style:tight;mso-position-horizontal-relative:margin" stroked="f">
          <v:textbox inset="0,0,0,0">
            <w:txbxContent>
              <w:tbl>
                <w:tblPr>
                  <w:tblStyle w:val="TableGrid"/>
                  <w:bidiVisual/>
                  <w:tblW w:w="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E12E6" w:rsidRPr="00F016A6">
                  <w:trPr>
                    <w:cantSplit/>
                    <w:trHeight w:val="4925"/>
                    <w:jc w:val="center"/>
                  </w:trPr>
                  <w:tc>
                    <w:tcPr>
                      <w:tcW w:w="447" w:type="dxa"/>
                      <w:shd w:val="clear" w:color="auto" w:fill="auto"/>
                      <w:textDirection w:val="btLr"/>
                    </w:tcPr>
                    <w:p w:rsidR="00BE12E6" w:rsidRPr="00F016A6" w:rsidRDefault="00BE12E6" w:rsidP="00F016A6">
                      <w:pPr>
                        <w:bidi w:val="0"/>
                        <w:spacing w:line="240" w:lineRule="auto"/>
                        <w:jc w:val="right"/>
                        <w:rPr>
                          <w:sz w:val="17"/>
                          <w:rtl/>
                        </w:rPr>
                      </w:pPr>
                      <w:r>
                        <w:rPr>
                          <w:sz w:val="17"/>
                        </w:rPr>
                        <w:t>03-63639</w:t>
                      </w:r>
                    </w:p>
                  </w:tc>
                </w:tr>
                <w:tr w:rsidR="00BE12E6" w:rsidRPr="00F016A6">
                  <w:trPr>
                    <w:cantSplit/>
                    <w:trHeight w:val="4925"/>
                    <w:jc w:val="center"/>
                  </w:trPr>
                  <w:tc>
                    <w:tcPr>
                      <w:tcW w:w="447" w:type="dxa"/>
                      <w:shd w:val="clear" w:color="auto" w:fill="auto"/>
                      <w:textDirection w:val="btLr"/>
                    </w:tcPr>
                    <w:p w:rsidR="00BE12E6" w:rsidRPr="00F016A6" w:rsidRDefault="00BE12E6" w:rsidP="00F016A6">
                      <w:pPr>
                        <w:bidi w:val="0"/>
                        <w:spacing w:line="240" w:lineRule="auto"/>
                        <w:jc w:val="left"/>
                        <w:rPr>
                          <w:b/>
                          <w:sz w:val="17"/>
                          <w:rtl/>
                        </w:rPr>
                      </w:pPr>
                      <w:r>
                        <w:rPr>
                          <w:b/>
                          <w:sz w:val="17"/>
                        </w:rPr>
                        <w:fldChar w:fldCharType="begin"/>
                      </w:r>
                      <w:r>
                        <w:rPr>
                          <w:b/>
                          <w:sz w:val="17"/>
                        </w:rPr>
                        <w:instrText xml:space="preserve"> PAGE  \* MERGEFORMAT </w:instrText>
                      </w:r>
                      <w:r>
                        <w:rPr>
                          <w:b/>
                          <w:sz w:val="17"/>
                        </w:rPr>
                        <w:fldChar w:fldCharType="separate"/>
                      </w:r>
                      <w:r w:rsidR="009E0DFF">
                        <w:rPr>
                          <w:b/>
                          <w:noProof/>
                          <w:sz w:val="17"/>
                        </w:rPr>
                        <w:t>69</w:t>
                      </w:r>
                      <w:r>
                        <w:rPr>
                          <w:b/>
                          <w:sz w:val="17"/>
                        </w:rPr>
                        <w:fldChar w:fldCharType="end"/>
                      </w:r>
                    </w:p>
                  </w:tc>
                </w:tr>
              </w:tbl>
              <w:p w:rsidR="00BE12E6" w:rsidRDefault="00BE12E6"/>
            </w:txbxContent>
          </v:textbox>
          <w10:wrap anchorx="page"/>
        </v:shape>
      </w:pict>
    </w:r>
    <w:r>
      <w:rPr>
        <w:w w:val="100"/>
      </w:rPr>
      <w:pict>
        <v:shape id="_x0000_s1031" type="#_x0000_t202" style="position:absolute;margin-left:-1in;margin-top:28.8pt;width:50.4pt;height:492.5pt;z-index:5;mso-wrap-style:tight;mso-position-horizontal-relative:margin" stroked="f">
          <v:textbox inset="0,0,0,0">
            <w:txbxContent>
              <w:tbl>
                <w:tblPr>
                  <w:tblStyle w:val="TableGrid"/>
                  <w:bidiVisual/>
                  <w:tblW w:w="864" w:type="dxa"/>
                  <w:jc w:val="center"/>
                  <w:tblBorders>
                    <w:top w:val="none" w:sz="0" w:space="0" w:color="auto"/>
                    <w:left w:val="single" w:sz="2"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E12E6" w:rsidRPr="00F016A6">
                  <w:trPr>
                    <w:cantSplit/>
                    <w:trHeight w:val="4925"/>
                    <w:jc w:val="center"/>
                  </w:trPr>
                  <w:tc>
                    <w:tcPr>
                      <w:tcW w:w="1023" w:type="dxa"/>
                      <w:shd w:val="clear" w:color="auto" w:fill="auto"/>
                      <w:textDirection w:val="btLr"/>
                      <w:vAlign w:val="bottom"/>
                    </w:tcPr>
                    <w:p w:rsidR="00BE12E6" w:rsidRPr="00F016A6" w:rsidRDefault="00BE12E6" w:rsidP="00F016A6">
                      <w:pPr>
                        <w:bidi w:val="0"/>
                        <w:spacing w:line="240" w:lineRule="auto"/>
                        <w:ind w:left="14" w:right="14"/>
                        <w:jc w:val="left"/>
                        <w:rPr>
                          <w:rFonts w:hint="cs"/>
                          <w:b/>
                          <w:bCs/>
                          <w:sz w:val="17"/>
                          <w:szCs w:val="26"/>
                          <w:rtl/>
                        </w:rPr>
                      </w:pPr>
                    </w:p>
                  </w:tc>
                </w:tr>
                <w:tr w:rsidR="00BE12E6" w:rsidRPr="00F016A6">
                  <w:trPr>
                    <w:cantSplit/>
                    <w:trHeight w:val="4925"/>
                    <w:jc w:val="center"/>
                  </w:trPr>
                  <w:tc>
                    <w:tcPr>
                      <w:tcW w:w="1023" w:type="dxa"/>
                      <w:shd w:val="clear" w:color="auto" w:fill="auto"/>
                      <w:textDirection w:val="btLr"/>
                      <w:vAlign w:val="bottom"/>
                    </w:tcPr>
                    <w:p w:rsidR="00BE12E6" w:rsidRPr="00F016A6" w:rsidRDefault="00BE12E6" w:rsidP="00F016A6">
                      <w:pPr>
                        <w:bidi w:val="0"/>
                        <w:spacing w:line="240" w:lineRule="auto"/>
                        <w:ind w:left="14" w:right="14"/>
                        <w:jc w:val="left"/>
                        <w:rPr>
                          <w:b/>
                          <w:bCs/>
                          <w:sz w:val="17"/>
                          <w:szCs w:val="26"/>
                          <w:rtl/>
                        </w:rPr>
                      </w:pPr>
                      <w:r w:rsidRPr="00F016A6">
                        <w:rPr>
                          <w:b/>
                          <w:bCs/>
                          <w:sz w:val="17"/>
                          <w:szCs w:val="26"/>
                        </w:rPr>
                        <w:t>CEDAW/C/2004/I/WP.2</w:t>
                      </w:r>
                    </w:p>
                  </w:tc>
                </w:tr>
              </w:tbl>
              <w:p w:rsidR="00BE12E6" w:rsidRDefault="00BE12E6"/>
            </w:txbxContent>
          </v:textbox>
          <w10:wrap anchorx="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511CA0" w:rsidRDefault="00BE12E6" w:rsidP="00511CA0">
    <w:pPr>
      <w:pStyle w:val="Header"/>
    </w:pPr>
    <w:r>
      <w:rPr>
        <w:w w:val="100"/>
      </w:rPr>
      <w:pict>
        <v:shapetype id="_x0000_t202" coordsize="21600,21600" o:spt="202" path="m,l,21600r21600,l21600,xe">
          <v:stroke joinstyle="miter"/>
          <v:path gradientshapeok="t" o:connecttype="rect"/>
        </v:shapetype>
        <v:shape id="_x0000_s1030" type="#_x0000_t202" style="position:absolute;margin-left:0;margin-top:0;width:492.5pt;height:50.4pt;z-index:4;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BE12E6">
                  <w:tblPrEx>
                    <w:tblCellMar>
                      <w:top w:w="0" w:type="dxa"/>
                      <w:bottom w:w="0" w:type="dxa"/>
                    </w:tblCellMar>
                  </w:tblPrEx>
                  <w:trPr>
                    <w:trHeight w:hRule="exact" w:val="864"/>
                    <w:jc w:val="center"/>
                  </w:trPr>
                  <w:tc>
                    <w:tcPr>
                      <w:tcW w:w="4932" w:type="dxa"/>
                      <w:shd w:val="clear" w:color="auto" w:fill="auto"/>
                      <w:vAlign w:val="bottom"/>
                    </w:tcPr>
                    <w:p w:rsidR="00BE12E6" w:rsidRDefault="00BE12E6" w:rsidP="00511CA0">
                      <w:pPr>
                        <w:pStyle w:val="Header"/>
                        <w:bidi/>
                        <w:jc w:val="right"/>
                      </w:pPr>
                    </w:p>
                  </w:tc>
                  <w:tc>
                    <w:tcPr>
                      <w:tcW w:w="4933" w:type="dxa"/>
                      <w:shd w:val="clear" w:color="auto" w:fill="auto"/>
                      <w:vAlign w:val="bottom"/>
                    </w:tcPr>
                    <w:p w:rsidR="00BE12E6" w:rsidRPr="00511CA0" w:rsidRDefault="00BE12E6" w:rsidP="00511CA0">
                      <w:pPr>
                        <w:pStyle w:val="Header"/>
                        <w:spacing w:after="80"/>
                        <w:jc w:val="right"/>
                        <w:rPr>
                          <w:w w:val="103"/>
                        </w:rPr>
                      </w:pPr>
                      <w:r>
                        <w:rPr>
                          <w:w w:val="103"/>
                        </w:rPr>
                        <w:t>CEDAW/C/2004/I/WP.2</w:t>
                      </w:r>
                    </w:p>
                  </w:tc>
                </w:tr>
              </w:tbl>
              <w:p w:rsidR="00BE12E6" w:rsidRDefault="00BE12E6" w:rsidP="00511CA0">
                <w:pPr>
                  <w:bidi w:val="0"/>
                </w:pPr>
              </w:p>
            </w:txbxContent>
          </v:textbox>
          <w10:wrap anchorx="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6" w:rsidRPr="00511CA0" w:rsidRDefault="00BE12E6" w:rsidP="00511CA0">
    <w:pPr>
      <w:pStyle w:val="Header"/>
    </w:pPr>
    <w:r>
      <w:rPr>
        <w:w w:val="100"/>
      </w:rPr>
      <w:pict>
        <v:shapetype id="_x0000_t202" coordsize="21600,21600" o:spt="202" path="m,l,21600r21600,l21600,xe">
          <v:stroke joinstyle="miter"/>
          <v:path gradientshapeok="t" o:connecttype="rect"/>
        </v:shapetype>
        <v:shape id="_x0000_s1029" type="#_x0000_t202" style="position:absolute;margin-left:0;margin-top:0;width:492.5pt;height:50.4pt;z-index:3;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BE12E6">
                  <w:tblPrEx>
                    <w:tblCellMar>
                      <w:top w:w="0" w:type="dxa"/>
                      <w:bottom w:w="0" w:type="dxa"/>
                    </w:tblCellMar>
                  </w:tblPrEx>
                  <w:trPr>
                    <w:trHeight w:hRule="exact" w:val="864"/>
                    <w:jc w:val="center"/>
                  </w:trPr>
                  <w:tc>
                    <w:tcPr>
                      <w:tcW w:w="4932" w:type="dxa"/>
                      <w:shd w:val="clear" w:color="auto" w:fill="auto"/>
                      <w:vAlign w:val="bottom"/>
                    </w:tcPr>
                    <w:p w:rsidR="00BE12E6" w:rsidRPr="00511CA0" w:rsidRDefault="00BE12E6" w:rsidP="00511CA0">
                      <w:pPr>
                        <w:pStyle w:val="Header"/>
                        <w:spacing w:after="80"/>
                        <w:rPr>
                          <w:w w:val="103"/>
                        </w:rPr>
                      </w:pPr>
                      <w:r>
                        <w:rPr>
                          <w:w w:val="103"/>
                        </w:rPr>
                        <w:t>CEDAW/C/2004/I/WP.2</w:t>
                      </w:r>
                    </w:p>
                  </w:tc>
                  <w:tc>
                    <w:tcPr>
                      <w:tcW w:w="4933" w:type="dxa"/>
                      <w:shd w:val="clear" w:color="auto" w:fill="auto"/>
                      <w:vAlign w:val="bottom"/>
                    </w:tcPr>
                    <w:p w:rsidR="00BE12E6" w:rsidRDefault="00BE12E6" w:rsidP="00511CA0">
                      <w:pPr>
                        <w:pStyle w:val="Header"/>
                      </w:pPr>
                    </w:p>
                  </w:tc>
                </w:tr>
              </w:tbl>
              <w:p w:rsidR="00BE12E6" w:rsidRDefault="00BE12E6" w:rsidP="00511CA0">
                <w:pPr>
                  <w:bidi w:val="0"/>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25"/>
    <w:multiLevelType w:val="hybridMultilevel"/>
    <w:tmpl w:val="90B05838"/>
    <w:lvl w:ilvl="0" w:tplc="BCC8D034">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
    <w:nsid w:val="04D80532"/>
    <w:multiLevelType w:val="hybridMultilevel"/>
    <w:tmpl w:val="EB8053E8"/>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
    <w:nsid w:val="10D85194"/>
    <w:multiLevelType w:val="multilevel"/>
    <w:tmpl w:val="E4BEF30E"/>
    <w:lvl w:ilvl="0">
      <w:start w:val="1"/>
      <w:numFmt w:val="bullet"/>
      <w:lvlText w:val=""/>
      <w:lvlJc w:val="left"/>
      <w:pPr>
        <w:tabs>
          <w:tab w:val="num" w:pos="360"/>
        </w:tabs>
        <w:ind w:left="284" w:hanging="284"/>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07581"/>
    <w:multiLevelType w:val="hybridMultilevel"/>
    <w:tmpl w:val="53EE223A"/>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4">
    <w:nsid w:val="1EAD0114"/>
    <w:multiLevelType w:val="hybridMultilevel"/>
    <w:tmpl w:val="53EE223A"/>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5">
    <w:nsid w:val="201D38C3"/>
    <w:multiLevelType w:val="hybridMultilevel"/>
    <w:tmpl w:val="78E66EDE"/>
    <w:lvl w:ilvl="0" w:tplc="87F41DC2">
      <w:start w:val="1"/>
      <w:numFmt w:val="bullet"/>
      <w:lvlText w:val=""/>
      <w:lvlJc w:val="left"/>
      <w:pPr>
        <w:tabs>
          <w:tab w:val="num" w:pos="360"/>
        </w:tabs>
        <w:ind w:left="284" w:hanging="284"/>
      </w:pPr>
      <w:rPr>
        <w:rFonts w:ascii="Times New Roman" w:hAnsi="Times New Roman" w:hint="default"/>
      </w:rPr>
    </w:lvl>
    <w:lvl w:ilvl="1" w:tplc="AD0E922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6">
    <w:nsid w:val="25073F8B"/>
    <w:multiLevelType w:val="hybridMultilevel"/>
    <w:tmpl w:val="F95AB344"/>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nsid w:val="251E1B90"/>
    <w:multiLevelType w:val="hybridMultilevel"/>
    <w:tmpl w:val="2766D9B4"/>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8">
    <w:nsid w:val="4108050B"/>
    <w:multiLevelType w:val="hybridMultilevel"/>
    <w:tmpl w:val="EB8053E8"/>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9">
    <w:nsid w:val="4171408C"/>
    <w:multiLevelType w:val="hybridMultilevel"/>
    <w:tmpl w:val="E2101FF2"/>
    <w:lvl w:ilvl="0" w:tplc="323A2C4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0">
    <w:nsid w:val="552405A4"/>
    <w:multiLevelType w:val="multilevel"/>
    <w:tmpl w:val="E4BEF30E"/>
    <w:lvl w:ilvl="0">
      <w:start w:val="1"/>
      <w:numFmt w:val="bullet"/>
      <w:lvlText w:val=""/>
      <w:lvlJc w:val="left"/>
      <w:pPr>
        <w:tabs>
          <w:tab w:val="num" w:pos="360"/>
        </w:tabs>
        <w:ind w:left="284" w:hanging="284"/>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CE4181"/>
    <w:multiLevelType w:val="hybridMultilevel"/>
    <w:tmpl w:val="830A8020"/>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2">
    <w:nsid w:val="5F785C1F"/>
    <w:multiLevelType w:val="hybridMultilevel"/>
    <w:tmpl w:val="90B05838"/>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3">
    <w:nsid w:val="6B2A6663"/>
    <w:multiLevelType w:val="hybridMultilevel"/>
    <w:tmpl w:val="80282472"/>
    <w:lvl w:ilvl="0" w:tplc="87F41DC2">
      <w:start w:val="1"/>
      <w:numFmt w:val="bullet"/>
      <w:lvlText w:val=""/>
      <w:lvlJc w:val="left"/>
      <w:pPr>
        <w:tabs>
          <w:tab w:val="num" w:pos="360"/>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nsid w:val="7DBC6512"/>
    <w:multiLevelType w:val="multilevel"/>
    <w:tmpl w:val="E4BEF30E"/>
    <w:lvl w:ilvl="0">
      <w:start w:val="1"/>
      <w:numFmt w:val="bullet"/>
      <w:lvlText w:val=""/>
      <w:lvlJc w:val="left"/>
      <w:pPr>
        <w:tabs>
          <w:tab w:val="num" w:pos="360"/>
        </w:tabs>
        <w:ind w:left="284" w:hanging="284"/>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
  </w:num>
  <w:num w:numId="4">
    <w:abstractNumId w:val="5"/>
  </w:num>
  <w:num w:numId="5">
    <w:abstractNumId w:val="9"/>
  </w:num>
  <w:num w:numId="6">
    <w:abstractNumId w:val="3"/>
  </w:num>
  <w:num w:numId="7">
    <w:abstractNumId w:val="4"/>
  </w:num>
  <w:num w:numId="8">
    <w:abstractNumId w:val="1"/>
  </w:num>
  <w:num w:numId="9">
    <w:abstractNumId w:val="8"/>
  </w:num>
  <w:num w:numId="10">
    <w:abstractNumId w:val="7"/>
  </w:num>
  <w:num w:numId="11">
    <w:abstractNumId w:val="6"/>
  </w:num>
  <w:num w:numId="12">
    <w:abstractNumId w:val="11"/>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02/2004 01:226 م"/>
    <w:docVar w:name="DocCategory" w:val="Doc"/>
    <w:docVar w:name="DocType" w:val="Final"/>
    <w:docVar w:name="JobNo" w:val="0363639A"/>
    <w:docVar w:name="OandT" w:val=" "/>
    <w:docVar w:name="Symbol1" w:val="CEDAW/C/2004/I/WP.2"/>
    <w:docVar w:name="Symbol2" w:val="-"/>
  </w:docVars>
  <w:rsids>
    <w:rsidRoot w:val="00CD3849"/>
    <w:rsid w:val="00042425"/>
    <w:rsid w:val="00087310"/>
    <w:rsid w:val="0009732C"/>
    <w:rsid w:val="00097B77"/>
    <w:rsid w:val="000D2CEC"/>
    <w:rsid w:val="00101EE8"/>
    <w:rsid w:val="00187870"/>
    <w:rsid w:val="001B6234"/>
    <w:rsid w:val="002416C5"/>
    <w:rsid w:val="00266F59"/>
    <w:rsid w:val="00272B6C"/>
    <w:rsid w:val="00290F2F"/>
    <w:rsid w:val="002937DA"/>
    <w:rsid w:val="002C2AF2"/>
    <w:rsid w:val="002C4E1B"/>
    <w:rsid w:val="00312162"/>
    <w:rsid w:val="00314D81"/>
    <w:rsid w:val="00333259"/>
    <w:rsid w:val="003501D5"/>
    <w:rsid w:val="00371AC4"/>
    <w:rsid w:val="003A65ED"/>
    <w:rsid w:val="003C46FE"/>
    <w:rsid w:val="003D4612"/>
    <w:rsid w:val="003E6C33"/>
    <w:rsid w:val="003F4B8C"/>
    <w:rsid w:val="00401BDF"/>
    <w:rsid w:val="00411BBD"/>
    <w:rsid w:val="00415775"/>
    <w:rsid w:val="00415922"/>
    <w:rsid w:val="00423BD7"/>
    <w:rsid w:val="0042757D"/>
    <w:rsid w:val="00437C14"/>
    <w:rsid w:val="004527C9"/>
    <w:rsid w:val="00453069"/>
    <w:rsid w:val="00494EE2"/>
    <w:rsid w:val="00496E83"/>
    <w:rsid w:val="004A2886"/>
    <w:rsid w:val="004B14A0"/>
    <w:rsid w:val="004F1402"/>
    <w:rsid w:val="0050659B"/>
    <w:rsid w:val="00511CA0"/>
    <w:rsid w:val="00524A2E"/>
    <w:rsid w:val="005279DE"/>
    <w:rsid w:val="00534772"/>
    <w:rsid w:val="00537FCD"/>
    <w:rsid w:val="00545F76"/>
    <w:rsid w:val="00556882"/>
    <w:rsid w:val="00561E43"/>
    <w:rsid w:val="005838F5"/>
    <w:rsid w:val="005859C7"/>
    <w:rsid w:val="00591B45"/>
    <w:rsid w:val="00605D83"/>
    <w:rsid w:val="00611A31"/>
    <w:rsid w:val="006218A3"/>
    <w:rsid w:val="0062783F"/>
    <w:rsid w:val="006564CE"/>
    <w:rsid w:val="00663F64"/>
    <w:rsid w:val="00696B7A"/>
    <w:rsid w:val="006C38EE"/>
    <w:rsid w:val="00705CED"/>
    <w:rsid w:val="0071531E"/>
    <w:rsid w:val="0071645B"/>
    <w:rsid w:val="00716E9D"/>
    <w:rsid w:val="00747B9E"/>
    <w:rsid w:val="007525FA"/>
    <w:rsid w:val="00774FF0"/>
    <w:rsid w:val="0079046D"/>
    <w:rsid w:val="0079753A"/>
    <w:rsid w:val="007A6DD9"/>
    <w:rsid w:val="0081284F"/>
    <w:rsid w:val="008143DF"/>
    <w:rsid w:val="00814843"/>
    <w:rsid w:val="00830E32"/>
    <w:rsid w:val="00873AF9"/>
    <w:rsid w:val="008D1C04"/>
    <w:rsid w:val="008D2DC3"/>
    <w:rsid w:val="008F04A0"/>
    <w:rsid w:val="008F64A7"/>
    <w:rsid w:val="0090012B"/>
    <w:rsid w:val="00970BAD"/>
    <w:rsid w:val="009829B7"/>
    <w:rsid w:val="00982D75"/>
    <w:rsid w:val="009927C0"/>
    <w:rsid w:val="009C15F4"/>
    <w:rsid w:val="009D62A3"/>
    <w:rsid w:val="009E0DFF"/>
    <w:rsid w:val="009E2A1F"/>
    <w:rsid w:val="00A71AE5"/>
    <w:rsid w:val="00AA1E16"/>
    <w:rsid w:val="00AC002C"/>
    <w:rsid w:val="00AC6CDD"/>
    <w:rsid w:val="00AD38D0"/>
    <w:rsid w:val="00AD6F1B"/>
    <w:rsid w:val="00AE108C"/>
    <w:rsid w:val="00AF1A53"/>
    <w:rsid w:val="00AF3CCC"/>
    <w:rsid w:val="00AF7AC7"/>
    <w:rsid w:val="00B05ADC"/>
    <w:rsid w:val="00B52FFD"/>
    <w:rsid w:val="00B91B7C"/>
    <w:rsid w:val="00B95560"/>
    <w:rsid w:val="00B95874"/>
    <w:rsid w:val="00BA7FAB"/>
    <w:rsid w:val="00BC2F4C"/>
    <w:rsid w:val="00BC4A05"/>
    <w:rsid w:val="00BE12E6"/>
    <w:rsid w:val="00BF0B15"/>
    <w:rsid w:val="00C12CBB"/>
    <w:rsid w:val="00C25A2D"/>
    <w:rsid w:val="00C260F8"/>
    <w:rsid w:val="00C43FBE"/>
    <w:rsid w:val="00C449C6"/>
    <w:rsid w:val="00C564B0"/>
    <w:rsid w:val="00C814A5"/>
    <w:rsid w:val="00C96573"/>
    <w:rsid w:val="00CC2FC8"/>
    <w:rsid w:val="00CD0BB8"/>
    <w:rsid w:val="00CD3849"/>
    <w:rsid w:val="00CE2343"/>
    <w:rsid w:val="00CE66A7"/>
    <w:rsid w:val="00CF7384"/>
    <w:rsid w:val="00D2343D"/>
    <w:rsid w:val="00D30EAE"/>
    <w:rsid w:val="00D318F1"/>
    <w:rsid w:val="00D40B0E"/>
    <w:rsid w:val="00D421D9"/>
    <w:rsid w:val="00DA66B7"/>
    <w:rsid w:val="00DB0865"/>
    <w:rsid w:val="00DC719A"/>
    <w:rsid w:val="00DE5433"/>
    <w:rsid w:val="00DF5F38"/>
    <w:rsid w:val="00E23336"/>
    <w:rsid w:val="00E32B52"/>
    <w:rsid w:val="00E47EB8"/>
    <w:rsid w:val="00E9114A"/>
    <w:rsid w:val="00EA489C"/>
    <w:rsid w:val="00EB0CA7"/>
    <w:rsid w:val="00EB4992"/>
    <w:rsid w:val="00ED7341"/>
    <w:rsid w:val="00EE6988"/>
    <w:rsid w:val="00EF2E52"/>
    <w:rsid w:val="00F016A6"/>
    <w:rsid w:val="00F32E4A"/>
    <w:rsid w:val="00F36D8C"/>
    <w:rsid w:val="00F63434"/>
    <w:rsid w:val="00F7425C"/>
    <w:rsid w:val="00F93545"/>
    <w:rsid w:val="00F96FBA"/>
    <w:rsid w:val="00FB4E06"/>
    <w:rsid w:val="00FC3483"/>
    <w:rsid w:val="00FC4D68"/>
    <w:rsid w:val="00FD2ADA"/>
    <w:rsid w:val="00FF57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paragraph" w:styleId="Heading3">
    <w:name w:val="heading 3"/>
    <w:basedOn w:val="Normal"/>
    <w:next w:val="Normal"/>
    <w:qFormat/>
    <w:rsid w:val="003C46FE"/>
    <w:pPr>
      <w:keepNext/>
      <w:bidi w:val="0"/>
      <w:spacing w:line="240" w:lineRule="auto"/>
      <w:outlineLvl w:val="2"/>
    </w:pPr>
    <w:rPr>
      <w:rFonts w:ascii="Garamond" w:hAnsi="Garamond" w:cs="Times New Roman"/>
      <w:i/>
      <w:snapToGrid w:val="0"/>
      <w:w w:val="100"/>
      <w:kern w:val="0"/>
      <w:sz w:val="24"/>
      <w:szCs w:val="20"/>
      <w:lang w:val="en-GB"/>
    </w:rPr>
  </w:style>
  <w:style w:type="paragraph" w:styleId="Heading4">
    <w:name w:val="heading 4"/>
    <w:basedOn w:val="Normal"/>
    <w:next w:val="Normal"/>
    <w:qFormat/>
    <w:rsid w:val="003C46FE"/>
    <w:pPr>
      <w:keepNext/>
      <w:bidi w:val="0"/>
      <w:spacing w:line="240" w:lineRule="auto"/>
      <w:jc w:val="left"/>
      <w:outlineLvl w:val="3"/>
    </w:pPr>
    <w:rPr>
      <w:rFonts w:ascii="Garamond" w:hAnsi="Garamond" w:cs="Times New Roman"/>
      <w:b/>
      <w:i/>
      <w:snapToGrid w:val="0"/>
      <w:w w:val="100"/>
      <w:kern w:val="0"/>
      <w:sz w:val="24"/>
      <w:szCs w:val="20"/>
      <w:lang w:val="en-GB"/>
    </w:rPr>
  </w:style>
  <w:style w:type="paragraph" w:styleId="Heading5">
    <w:name w:val="heading 5"/>
    <w:basedOn w:val="Normal"/>
    <w:next w:val="Normal"/>
    <w:qFormat/>
    <w:rsid w:val="003C46FE"/>
    <w:pPr>
      <w:keepNext/>
      <w:bidi w:val="0"/>
      <w:spacing w:line="240" w:lineRule="auto"/>
      <w:jc w:val="left"/>
      <w:outlineLvl w:val="4"/>
    </w:pPr>
    <w:rPr>
      <w:rFonts w:ascii="Garamond" w:hAnsi="Garamond" w:cs="Times New Roman"/>
      <w:b/>
      <w:bCs/>
      <w:snapToGrid w:val="0"/>
      <w:w w:val="100"/>
      <w:kern w:val="0"/>
      <w:szCs w:val="20"/>
      <w:lang w:val="en-GB"/>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11CA0"/>
    <w:rPr>
      <w:szCs w:val="20"/>
    </w:rPr>
  </w:style>
  <w:style w:type="paragraph" w:styleId="CommentSubject">
    <w:name w:val="annotation subject"/>
    <w:basedOn w:val="CommentText"/>
    <w:next w:val="CommentText"/>
    <w:semiHidden/>
    <w:rsid w:val="00511CA0"/>
    <w:rPr>
      <w:b/>
      <w:bCs/>
    </w:rPr>
  </w:style>
  <w:style w:type="character" w:styleId="PageNumber">
    <w:name w:val="page number"/>
    <w:rsid w:val="003C46FE"/>
    <w:rPr>
      <w:rFonts w:cs="Times New Roman"/>
    </w:rPr>
  </w:style>
  <w:style w:type="paragraph" w:styleId="BlockText">
    <w:name w:val="Block Text"/>
    <w:basedOn w:val="Normal"/>
    <w:rsid w:val="003C46FE"/>
    <w:pPr>
      <w:tabs>
        <w:tab w:val="left" w:pos="284"/>
        <w:tab w:val="left" w:pos="567"/>
        <w:tab w:val="left" w:pos="851"/>
        <w:tab w:val="right" w:pos="7655"/>
        <w:tab w:val="right" w:pos="7938"/>
      </w:tabs>
      <w:bidi w:val="0"/>
      <w:spacing w:line="240" w:lineRule="auto"/>
      <w:ind w:left="284" w:right="368"/>
    </w:pPr>
    <w:rPr>
      <w:rFonts w:ascii="Garamond" w:hAnsi="Garamond" w:cs="Times New Roman"/>
      <w:snapToGrid w:val="0"/>
      <w:w w:val="100"/>
      <w:kern w:val="0"/>
      <w:szCs w:val="20"/>
      <w:lang w:val="en-GB"/>
    </w:rPr>
  </w:style>
  <w:style w:type="paragraph" w:styleId="Title">
    <w:name w:val="Title"/>
    <w:basedOn w:val="Normal"/>
    <w:qFormat/>
    <w:rsid w:val="003C46FE"/>
    <w:pPr>
      <w:bidi w:val="0"/>
      <w:spacing w:line="240" w:lineRule="auto"/>
      <w:jc w:val="center"/>
    </w:pPr>
    <w:rPr>
      <w:rFonts w:ascii="Garamond" w:hAnsi="Garamond" w:cs="Times New Roman"/>
      <w:b/>
      <w:bCs/>
      <w:smallCaps/>
      <w:snapToGrid w:val="0"/>
      <w:w w:val="100"/>
      <w:kern w:val="0"/>
      <w:sz w:val="28"/>
      <w:szCs w:val="20"/>
      <w:lang w:val="en-GB"/>
    </w:rPr>
  </w:style>
  <w:style w:type="paragraph" w:styleId="BodyText">
    <w:name w:val="Body Text"/>
    <w:basedOn w:val="Normal"/>
    <w:rsid w:val="003C46FE"/>
    <w:pPr>
      <w:bidi w:val="0"/>
      <w:spacing w:line="240" w:lineRule="auto"/>
      <w:jc w:val="left"/>
    </w:pPr>
    <w:rPr>
      <w:rFonts w:ascii="Garamond" w:hAnsi="Garamond" w:cs="Times New Roman"/>
      <w:snapToGrid w:val="0"/>
      <w:w w:val="100"/>
      <w:kern w:val="0"/>
      <w:szCs w:val="20"/>
      <w:lang w:val="en-GB"/>
    </w:rPr>
  </w:style>
  <w:style w:type="character" w:customStyle="1" w:styleId="tw4winMark">
    <w:name w:val="tw4winMark"/>
    <w:rsid w:val="003C46FE"/>
    <w:rPr>
      <w:rFonts w:ascii="Courier New" w:hAnsi="Courier New"/>
      <w:vanish/>
      <w:color w:val="800080"/>
      <w:sz w:val="24"/>
      <w:vertAlign w:val="subscript"/>
    </w:rPr>
  </w:style>
  <w:style w:type="character" w:customStyle="1" w:styleId="tw4winError">
    <w:name w:val="tw4winError"/>
    <w:rsid w:val="003C46FE"/>
    <w:rPr>
      <w:rFonts w:ascii="Courier New" w:hAnsi="Courier New"/>
      <w:color w:val="00FF00"/>
      <w:sz w:val="40"/>
    </w:rPr>
  </w:style>
  <w:style w:type="character" w:customStyle="1" w:styleId="tw4winTerm">
    <w:name w:val="tw4winTerm"/>
    <w:rsid w:val="003C46FE"/>
    <w:rPr>
      <w:color w:val="0000FF"/>
    </w:rPr>
  </w:style>
  <w:style w:type="character" w:customStyle="1" w:styleId="tw4winPopup">
    <w:name w:val="tw4winPopup"/>
    <w:rsid w:val="003C46FE"/>
    <w:rPr>
      <w:rFonts w:ascii="Courier New" w:hAnsi="Courier New"/>
      <w:noProof/>
      <w:color w:val="008000"/>
    </w:rPr>
  </w:style>
  <w:style w:type="character" w:customStyle="1" w:styleId="tw4winJump">
    <w:name w:val="tw4winJump"/>
    <w:rsid w:val="003C46FE"/>
    <w:rPr>
      <w:rFonts w:ascii="Courier New" w:hAnsi="Courier New"/>
      <w:noProof/>
      <w:color w:val="008080"/>
    </w:rPr>
  </w:style>
  <w:style w:type="character" w:customStyle="1" w:styleId="tw4winExternal">
    <w:name w:val="tw4winExternal"/>
    <w:rsid w:val="003C46FE"/>
    <w:rPr>
      <w:rFonts w:ascii="Courier New" w:hAnsi="Courier New"/>
      <w:noProof/>
      <w:color w:val="808080"/>
    </w:rPr>
  </w:style>
  <w:style w:type="character" w:customStyle="1" w:styleId="tw4winInternal">
    <w:name w:val="tw4winInternal"/>
    <w:rsid w:val="003C46FE"/>
    <w:rPr>
      <w:rFonts w:ascii="Courier New" w:hAnsi="Courier New"/>
      <w:noProof/>
      <w:color w:val="FF0000"/>
    </w:rPr>
  </w:style>
  <w:style w:type="character" w:customStyle="1" w:styleId="DONOTTRANSLATE">
    <w:name w:val="DO_NOT_TRANSLATE"/>
    <w:rsid w:val="003C46FE"/>
    <w:rPr>
      <w:rFonts w:ascii="Courier New" w:hAnsi="Courier New"/>
      <w:noProof/>
      <w:color w:val="800000"/>
    </w:rPr>
  </w:style>
  <w:style w:type="table" w:styleId="TableGrid">
    <w:name w:val="Table Grid"/>
    <w:basedOn w:val="TableNormal"/>
    <w:rsid w:val="00F016A6"/>
    <w:pPr>
      <w:bidi/>
      <w:spacing w:line="4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EndnoteReference">
    <w:name w:val="endnote reference"/>
    <w:semiHidden/>
    <w:rsid w:val="00AF3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70</Pages>
  <Words>16520</Words>
  <Characters>94167</Characters>
  <Application>Microsoft Office Word</Application>
  <DocSecurity>4</DocSecurity>
  <Lines>784</Lines>
  <Paragraphs>220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Nabil Midani</dc:creator>
  <cp:keywords/>
  <dc:description/>
  <cp:lastModifiedBy>Edrits</cp:lastModifiedBy>
  <cp:revision>2</cp:revision>
  <cp:lastPrinted>2004-02-24T08:29:00Z</cp:lastPrinted>
  <dcterms:created xsi:type="dcterms:W3CDTF">2004-02-24T15:39:00Z</dcterms:created>
  <dcterms:modified xsi:type="dcterms:W3CDTF">2004-02-24T15:39:00Z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0363639</vt:lpwstr>
  </property>
  <property fmtid="{D5CDD505-2E9C-101B-9397-08002B2CF9AE}" pid="3" name="Symbol1">
    <vt:lpwstr>CEDAW/C/2004/I/WP.2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