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76" w:rsidRDefault="00043F76" w:rsidP="00043F76">
      <w:pPr>
        <w:spacing w:line="240" w:lineRule="auto"/>
        <w:rPr>
          <w:sz w:val="6"/>
        </w:rPr>
        <w:sectPr w:rsidR="00043F76" w:rsidSect="00043F7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r>
        <w:rPr>
          <w:rStyle w:val="CommentReference"/>
        </w:rPr>
        <w:commentReference w:id="0"/>
      </w:r>
    </w:p>
    <w:p w:rsidR="00C9190E" w:rsidRDefault="00C9190E" w:rsidP="00C9190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2A1F7F">
        <w:t>’</w:t>
      </w:r>
      <w:r>
        <w:t>é</w:t>
      </w:r>
      <w:r w:rsidR="00AA1290">
        <w:t>limination de la discrimination</w:t>
      </w:r>
      <w:r>
        <w:br/>
        <w:t>à l</w:t>
      </w:r>
      <w:r w:rsidR="002A1F7F">
        <w:t>’</w:t>
      </w:r>
      <w:r>
        <w:t>égard des femmes</w:t>
      </w:r>
    </w:p>
    <w:p w:rsidR="00C9190E" w:rsidRDefault="00C9190E" w:rsidP="00C9190E">
      <w:r>
        <w:t>Trente-neuvième session</w:t>
      </w:r>
    </w:p>
    <w:p w:rsidR="00C9190E" w:rsidRDefault="00C9190E" w:rsidP="00C9190E">
      <w:r>
        <w:t>Point 5 de l</w:t>
      </w:r>
      <w:r w:rsidR="002A1F7F">
        <w:t>’</w:t>
      </w:r>
      <w:r>
        <w:t>ordre du jour</w:t>
      </w:r>
    </w:p>
    <w:p w:rsidR="00C9190E" w:rsidRDefault="00C9190E" w:rsidP="00C9190E">
      <w:r>
        <w:t>23 juillet-10 août 2007</w:t>
      </w:r>
    </w:p>
    <w:p w:rsidR="00C9190E" w:rsidRDefault="00C9190E" w:rsidP="00C9190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Application d</w:t>
      </w:r>
      <w:r w:rsidR="00AA1290">
        <w:t>e l</w:t>
      </w:r>
      <w:r w:rsidR="002A1F7F">
        <w:t>’</w:t>
      </w:r>
      <w:r w:rsidR="00AA1290">
        <w:t>article 21 de la Convention</w:t>
      </w:r>
      <w:r>
        <w:br/>
        <w:t>sur l</w:t>
      </w:r>
      <w:r w:rsidR="002A1F7F">
        <w:t>’</w:t>
      </w:r>
      <w:r>
        <w:t>élimination de tout</w:t>
      </w:r>
      <w:r w:rsidR="0008057A">
        <w:t>es les formes de discrimination</w:t>
      </w:r>
      <w:r>
        <w:br/>
        <w:t>à l</w:t>
      </w:r>
      <w:r w:rsidR="002A1F7F">
        <w:t>’</w:t>
      </w:r>
      <w:r>
        <w:t>égard des femmes</w:t>
      </w:r>
    </w:p>
    <w:p w:rsidR="00C9190E" w:rsidRPr="00C9190E" w:rsidRDefault="00C9190E" w:rsidP="00C9190E">
      <w:pPr>
        <w:pStyle w:val="SingleTxt"/>
        <w:spacing w:after="0" w:line="120" w:lineRule="exact"/>
        <w:rPr>
          <w:sz w:val="10"/>
        </w:rPr>
      </w:pPr>
    </w:p>
    <w:p w:rsidR="00C9190E" w:rsidRPr="00C9190E" w:rsidRDefault="00C9190E" w:rsidP="00C9190E">
      <w:pPr>
        <w:pStyle w:val="SingleTxt"/>
        <w:spacing w:after="0" w:line="120" w:lineRule="exact"/>
        <w:rPr>
          <w:sz w:val="10"/>
        </w:rPr>
      </w:pPr>
    </w:p>
    <w:p w:rsidR="00C9190E" w:rsidRPr="00C9190E" w:rsidRDefault="00C9190E" w:rsidP="00C9190E">
      <w:pPr>
        <w:pStyle w:val="SingleTxt"/>
        <w:spacing w:after="0" w:line="120" w:lineRule="exact"/>
        <w:rPr>
          <w:sz w:val="10"/>
        </w:rPr>
      </w:pPr>
    </w:p>
    <w:p w:rsidR="00C9190E" w:rsidRDefault="00C9190E" w:rsidP="00C919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des institutions spécialisées des Nations Unies</w:t>
      </w:r>
      <w:r w:rsidR="0008057A">
        <w:br/>
      </w:r>
      <w:r>
        <w:t>sur l</w:t>
      </w:r>
      <w:r w:rsidR="002A1F7F">
        <w:t>’</w:t>
      </w:r>
      <w:r>
        <w:t xml:space="preserve">application de </w:t>
      </w:r>
      <w:r w:rsidR="0008057A">
        <w:t>la Convention dans les domaines</w:t>
      </w:r>
      <w:r w:rsidR="0008057A">
        <w:br/>
      </w:r>
      <w:r>
        <w:t>entrant dans le cadre de leurs activités</w:t>
      </w:r>
    </w:p>
    <w:p w:rsidR="00C9190E" w:rsidRPr="00C9190E" w:rsidRDefault="00C9190E" w:rsidP="00C9190E">
      <w:pPr>
        <w:pStyle w:val="SingleTxt"/>
        <w:spacing w:after="0" w:line="120" w:lineRule="exact"/>
        <w:rPr>
          <w:sz w:val="10"/>
        </w:rPr>
      </w:pPr>
    </w:p>
    <w:p w:rsidR="00C9190E" w:rsidRPr="00C9190E" w:rsidRDefault="00C9190E" w:rsidP="00C9190E">
      <w:pPr>
        <w:pStyle w:val="SingleTxt"/>
        <w:spacing w:after="0" w:line="120" w:lineRule="exact"/>
        <w:rPr>
          <w:sz w:val="10"/>
        </w:rPr>
      </w:pPr>
    </w:p>
    <w:p w:rsidR="00C9190E" w:rsidRDefault="0008057A" w:rsidP="00C919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C9190E" w:rsidRPr="00C9190E" w:rsidRDefault="00C9190E" w:rsidP="00C9190E">
      <w:pPr>
        <w:pStyle w:val="SingleTxt"/>
        <w:spacing w:after="0" w:line="120" w:lineRule="exact"/>
        <w:rPr>
          <w:sz w:val="10"/>
        </w:rPr>
      </w:pPr>
    </w:p>
    <w:p w:rsidR="00C9190E" w:rsidRPr="00C9190E" w:rsidRDefault="00C9190E" w:rsidP="00C9190E">
      <w:pPr>
        <w:pStyle w:val="SingleTxt"/>
        <w:spacing w:after="0" w:line="120" w:lineRule="exact"/>
        <w:rPr>
          <w:sz w:val="10"/>
        </w:rPr>
      </w:pPr>
    </w:p>
    <w:p w:rsidR="00C9190E" w:rsidRDefault="00C9190E" w:rsidP="00C919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C9190E" w:rsidRPr="00C9190E" w:rsidRDefault="00C9190E" w:rsidP="00C9190E">
      <w:pPr>
        <w:pStyle w:val="SingleTxt"/>
        <w:spacing w:after="0" w:line="120" w:lineRule="exact"/>
        <w:rPr>
          <w:sz w:val="10"/>
        </w:rPr>
      </w:pPr>
    </w:p>
    <w:p w:rsidR="00C9190E" w:rsidRPr="00C9190E" w:rsidRDefault="00C9190E" w:rsidP="00C9190E">
      <w:pPr>
        <w:pStyle w:val="SingleTxt"/>
        <w:spacing w:after="0" w:line="120" w:lineRule="exact"/>
        <w:rPr>
          <w:sz w:val="10"/>
        </w:rPr>
      </w:pPr>
    </w:p>
    <w:p w:rsidR="00C9190E" w:rsidRDefault="00C9190E" w:rsidP="00C919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des Nations Unies pour l</w:t>
      </w:r>
      <w:r w:rsidR="002A1F7F">
        <w:t>’</w:t>
      </w:r>
      <w:r w:rsidR="0008057A">
        <w:t>éducation,</w:t>
      </w:r>
      <w:r>
        <w:br/>
        <w:t>la science et la culture</w:t>
      </w:r>
    </w:p>
    <w:p w:rsidR="00C9190E" w:rsidRPr="00C9190E" w:rsidRDefault="00C9190E" w:rsidP="00C9190E">
      <w:pPr>
        <w:pStyle w:val="SingleTxt"/>
        <w:spacing w:after="0" w:line="120" w:lineRule="exact"/>
        <w:rPr>
          <w:sz w:val="10"/>
        </w:rPr>
      </w:pPr>
    </w:p>
    <w:p w:rsidR="00C9190E" w:rsidRPr="00C9190E" w:rsidRDefault="00C9190E" w:rsidP="00C9190E">
      <w:pPr>
        <w:pStyle w:val="SingleTxt"/>
        <w:spacing w:after="0" w:line="120" w:lineRule="exact"/>
        <w:rPr>
          <w:sz w:val="10"/>
        </w:rPr>
      </w:pPr>
    </w:p>
    <w:p w:rsidR="00C9190E" w:rsidRDefault="00C9190E" w:rsidP="00C919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Rapport de l</w:t>
      </w:r>
      <w:r w:rsidR="002A1F7F">
        <w:t>’</w:t>
      </w:r>
      <w:r w:rsidR="0008057A">
        <w:t>Organisation des Nations Unies</w:t>
      </w:r>
      <w:r>
        <w:br/>
        <w:t>pour l</w:t>
      </w:r>
      <w:r w:rsidR="002A1F7F">
        <w:t>’</w:t>
      </w:r>
      <w:r>
        <w:t>éducation, la</w:t>
      </w:r>
      <w:r w:rsidR="0008057A">
        <w:t xml:space="preserve"> science et la culture (UNESCO)</w:t>
      </w:r>
      <w:r>
        <w:br/>
        <w:t>au Comité pour l</w:t>
      </w:r>
      <w:r w:rsidR="002A1F7F">
        <w:t>’</w:t>
      </w:r>
      <w:r>
        <w:t>é</w:t>
      </w:r>
      <w:r w:rsidR="0008057A">
        <w:t>limination de la discrimination</w:t>
      </w:r>
      <w:r>
        <w:br/>
        <w:t>à l</w:t>
      </w:r>
      <w:r w:rsidR="002A1F7F">
        <w:t>’</w:t>
      </w:r>
      <w:r>
        <w:t xml:space="preserve">égard des femmes pour sa </w:t>
      </w:r>
      <w:r w:rsidR="003B2700">
        <w:t>trente-neuvième</w:t>
      </w:r>
      <w:r w:rsidR="0008057A">
        <w:t xml:space="preserve"> session</w:t>
      </w:r>
      <w:r>
        <w:br/>
        <w:t>(23 juillet-10 août 2007)</w:t>
      </w:r>
    </w:p>
    <w:p w:rsidR="00C9190E" w:rsidRPr="00C9190E" w:rsidRDefault="00C9190E" w:rsidP="00C9190E">
      <w:pPr>
        <w:pStyle w:val="SingleTxt"/>
        <w:spacing w:after="0" w:line="120" w:lineRule="exact"/>
        <w:rPr>
          <w:sz w:val="10"/>
        </w:rPr>
      </w:pPr>
    </w:p>
    <w:p w:rsidR="00C9190E" w:rsidRPr="00C9190E" w:rsidRDefault="00C9190E" w:rsidP="00C9190E">
      <w:pPr>
        <w:pStyle w:val="SingleTxt"/>
        <w:spacing w:after="0" w:line="120" w:lineRule="exact"/>
        <w:rPr>
          <w:sz w:val="10"/>
        </w:rPr>
      </w:pPr>
    </w:p>
    <w:p w:rsidR="00C9190E" w:rsidRDefault="00C9190E" w:rsidP="00C919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Introduction</w:t>
      </w:r>
    </w:p>
    <w:p w:rsidR="00C9190E" w:rsidRPr="00C9190E" w:rsidRDefault="00C9190E" w:rsidP="00C9190E">
      <w:pPr>
        <w:pStyle w:val="SingleTxt"/>
        <w:spacing w:after="0" w:line="120" w:lineRule="exact"/>
        <w:rPr>
          <w:sz w:val="10"/>
        </w:rPr>
      </w:pPr>
    </w:p>
    <w:p w:rsidR="00C9190E" w:rsidRPr="00C9190E" w:rsidRDefault="00C9190E" w:rsidP="00C9190E">
      <w:pPr>
        <w:pStyle w:val="SingleTxt"/>
        <w:spacing w:after="0" w:line="120" w:lineRule="exact"/>
        <w:rPr>
          <w:sz w:val="10"/>
        </w:rPr>
      </w:pPr>
    </w:p>
    <w:p w:rsidR="00C9190E" w:rsidRDefault="00C9190E" w:rsidP="00C9190E">
      <w:pPr>
        <w:pStyle w:val="SingleTxt"/>
      </w:pPr>
      <w:r>
        <w:tab/>
      </w:r>
      <w:r w:rsidRPr="00C9190E">
        <w:rPr>
          <w:b/>
        </w:rPr>
        <w:t>Le Comité pour l</w:t>
      </w:r>
      <w:r w:rsidR="002A1F7F">
        <w:rPr>
          <w:b/>
        </w:rPr>
        <w:t>’</w:t>
      </w:r>
      <w:r w:rsidRPr="00C9190E">
        <w:rPr>
          <w:b/>
        </w:rPr>
        <w:t>élimination de la discrimination à l</w:t>
      </w:r>
      <w:r w:rsidR="002A1F7F">
        <w:rPr>
          <w:b/>
        </w:rPr>
        <w:t>’</w:t>
      </w:r>
      <w:r w:rsidRPr="00C9190E">
        <w:rPr>
          <w:b/>
        </w:rPr>
        <w:t>égard des femmes examinera, au cours de sa trente-neuvième session, les rapports des pays suivants</w:t>
      </w:r>
      <w:r>
        <w:t> :</w:t>
      </w:r>
    </w:p>
    <w:p w:rsidR="00C9190E" w:rsidRDefault="00121428" w:rsidP="00121428">
      <w:pPr>
        <w:pStyle w:val="SingleTxt"/>
        <w:jc w:val="left"/>
      </w:pPr>
      <w:r>
        <w:tab/>
      </w:r>
      <w:r w:rsidR="00C9190E">
        <w:t>Belize</w:t>
      </w:r>
      <w:r>
        <w:br/>
      </w:r>
      <w:r>
        <w:tab/>
      </w:r>
      <w:r w:rsidR="00C9190E">
        <w:t>Brésil</w:t>
      </w:r>
      <w:r>
        <w:br/>
      </w:r>
      <w:r>
        <w:tab/>
      </w:r>
      <w:r w:rsidR="00C9190E">
        <w:t>Estonie</w:t>
      </w:r>
      <w:r>
        <w:br/>
      </w:r>
      <w:r>
        <w:tab/>
        <w:t>G</w:t>
      </w:r>
      <w:r w:rsidR="00C9190E">
        <w:t>uinée</w:t>
      </w:r>
      <w:r>
        <w:br/>
      </w:r>
      <w:r>
        <w:tab/>
      </w:r>
      <w:r w:rsidR="00C9190E">
        <w:t>Honduras</w:t>
      </w:r>
      <w:r>
        <w:br/>
      </w:r>
      <w:r>
        <w:tab/>
      </w:r>
      <w:r w:rsidR="00C9190E">
        <w:t>Hongrie</w:t>
      </w:r>
      <w:r>
        <w:br/>
      </w:r>
      <w:r>
        <w:tab/>
      </w:r>
      <w:r w:rsidR="0008057A">
        <w:t>Îles Cook</w:t>
      </w:r>
      <w:r>
        <w:br/>
      </w:r>
      <w:r>
        <w:tab/>
      </w:r>
      <w:r w:rsidR="00C9190E">
        <w:t>Indonésie</w:t>
      </w:r>
      <w:r>
        <w:br/>
      </w:r>
      <w:r>
        <w:tab/>
      </w:r>
      <w:r w:rsidR="00C9190E">
        <w:t>Jordanie</w:t>
      </w:r>
      <w:r>
        <w:br/>
      </w:r>
      <w:r>
        <w:tab/>
      </w:r>
      <w:r w:rsidR="00C9190E">
        <w:t>Kenya</w:t>
      </w:r>
      <w:r>
        <w:br/>
      </w:r>
      <w:r>
        <w:tab/>
      </w:r>
      <w:r w:rsidR="00C9190E">
        <w:t>Liechtenstein</w:t>
      </w:r>
      <w:r>
        <w:br/>
      </w:r>
      <w:r>
        <w:tab/>
        <w:t>Norvège</w:t>
      </w:r>
      <w:r>
        <w:br/>
      </w:r>
      <w:r>
        <w:tab/>
      </w:r>
      <w:r w:rsidR="00C9190E">
        <w:t>Nouvelle-Zélande</w:t>
      </w:r>
      <w:r>
        <w:br/>
      </w:r>
      <w:r>
        <w:tab/>
      </w:r>
      <w:r w:rsidR="00C9190E">
        <w:t>République de Corée</w:t>
      </w:r>
      <w:r>
        <w:br/>
      </w:r>
      <w:r>
        <w:tab/>
      </w:r>
      <w:r w:rsidR="00C9190E">
        <w:t>Singapour</w:t>
      </w:r>
    </w:p>
    <w:p w:rsidR="00C9190E" w:rsidRDefault="00C9190E" w:rsidP="00C9190E">
      <w:pPr>
        <w:pStyle w:val="SingleTxt"/>
      </w:pPr>
      <w:r>
        <w:tab/>
      </w:r>
      <w:r w:rsidRPr="00C9190E">
        <w:rPr>
          <w:b/>
        </w:rPr>
        <w:t>Aux termes de l</w:t>
      </w:r>
      <w:r w:rsidR="002A1F7F">
        <w:rPr>
          <w:b/>
        </w:rPr>
        <w:t>’</w:t>
      </w:r>
      <w:r w:rsidRPr="00C9190E">
        <w:rPr>
          <w:b/>
        </w:rPr>
        <w:t>article 22 de la Convention sur l</w:t>
      </w:r>
      <w:r w:rsidR="002A1F7F">
        <w:rPr>
          <w:b/>
        </w:rPr>
        <w:t>’</w:t>
      </w:r>
      <w:r w:rsidRPr="00C9190E">
        <w:rPr>
          <w:b/>
        </w:rPr>
        <w:t>élimination de toutes les formes de discrimination à l</w:t>
      </w:r>
      <w:r w:rsidR="002A1F7F">
        <w:rPr>
          <w:b/>
        </w:rPr>
        <w:t>’</w:t>
      </w:r>
      <w:r w:rsidRPr="00C9190E">
        <w:rPr>
          <w:b/>
        </w:rPr>
        <w:t xml:space="preserve">égard des femmes, les institutions spécialisées sont invitées à </w:t>
      </w:r>
      <w:r w:rsidR="002A1F7F">
        <w:rPr>
          <w:b/>
        </w:rPr>
        <w:t>« </w:t>
      </w:r>
      <w:r w:rsidRPr="0008057A">
        <w:rPr>
          <w:b/>
          <w:i/>
        </w:rPr>
        <w:t>soumettre des rapports sur l</w:t>
      </w:r>
      <w:r w:rsidR="002A1F7F">
        <w:rPr>
          <w:b/>
          <w:i/>
        </w:rPr>
        <w:t>’</w:t>
      </w:r>
      <w:r w:rsidRPr="0008057A">
        <w:rPr>
          <w:b/>
          <w:i/>
        </w:rPr>
        <w:t>application de la Convention dans les domaines qui entrent dans le cadre de leurs activités</w:t>
      </w:r>
      <w:r w:rsidR="002A1F7F">
        <w:rPr>
          <w:b/>
          <w:i/>
        </w:rPr>
        <w:t> »</w:t>
      </w:r>
      <w:r w:rsidRPr="00C9190E">
        <w:rPr>
          <w:b/>
        </w:rPr>
        <w:t xml:space="preserve"> et à transmettre des informations sur leurs derniers programmes, politiques et activités mis en œuvre pour appliquer l</w:t>
      </w:r>
      <w:r w:rsidR="002A1F7F">
        <w:rPr>
          <w:b/>
        </w:rPr>
        <w:t>’</w:t>
      </w:r>
      <w:r w:rsidRPr="00C9190E">
        <w:rPr>
          <w:b/>
        </w:rPr>
        <w:t>article 10 sur l</w:t>
      </w:r>
      <w:r w:rsidR="002A1F7F">
        <w:rPr>
          <w:b/>
        </w:rPr>
        <w:t>’» </w:t>
      </w:r>
      <w:r w:rsidRPr="00C9190E">
        <w:rPr>
          <w:b/>
        </w:rPr>
        <w:t>éducation</w:t>
      </w:r>
      <w:r w:rsidR="002A1F7F">
        <w:rPr>
          <w:b/>
        </w:rPr>
        <w:t> »</w:t>
      </w:r>
      <w:r w:rsidRPr="00C9190E">
        <w:rPr>
          <w:b/>
        </w:rPr>
        <w:t xml:space="preserve"> et les articles connexes</w:t>
      </w:r>
      <w:r w:rsidR="00362312">
        <w:t>.</w:t>
      </w:r>
    </w:p>
    <w:p w:rsidR="00C9190E" w:rsidRDefault="00C9190E" w:rsidP="00C9190E">
      <w:pPr>
        <w:pStyle w:val="SingleTxt"/>
      </w:pPr>
      <w:r>
        <w:tab/>
        <w:t>La Déclaration universelle des droits de l</w:t>
      </w:r>
      <w:r w:rsidR="002A1F7F">
        <w:t>’</w:t>
      </w:r>
      <w:r>
        <w:t>homme (1948) assigne à l</w:t>
      </w:r>
      <w:r w:rsidR="002A1F7F">
        <w:t>’</w:t>
      </w:r>
      <w:r>
        <w:t xml:space="preserve">éducation deux fonctions fondamentales. Elle stipule, premièrement, que </w:t>
      </w:r>
      <w:r w:rsidR="002A1F7F">
        <w:t>« </w:t>
      </w:r>
      <w:r>
        <w:t>l</w:t>
      </w:r>
      <w:r w:rsidR="002A1F7F">
        <w:t>’</w:t>
      </w:r>
      <w:r>
        <w:t>éducation doit viser au plein épanouissement de la personnalité humaine</w:t>
      </w:r>
      <w:r w:rsidR="002A1F7F">
        <w:t> »</w:t>
      </w:r>
      <w:r>
        <w:t xml:space="preserve"> et, deuxièmement, qu</w:t>
      </w:r>
      <w:r w:rsidR="002A1F7F">
        <w:t>’</w:t>
      </w:r>
      <w:r>
        <w:t>» elle doit favoriser la compréhension, la tolérance et l</w:t>
      </w:r>
      <w:r w:rsidR="002A1F7F">
        <w:t>’</w:t>
      </w:r>
      <w:r>
        <w:t>amitié entre toutes les nations et tous les groupes raciaux ou religieux, ainsi que le développement des activités des Nations Unies pour le maintien de la paix</w:t>
      </w:r>
      <w:r w:rsidR="002A1F7F">
        <w:t> »</w:t>
      </w:r>
      <w:r>
        <w:t xml:space="preserve"> (art. 26, par. 2). Malgré les </w:t>
      </w:r>
      <w:r w:rsidR="0008057A">
        <w:t>engagements pris par les États M</w:t>
      </w:r>
      <w:r>
        <w:t>embres au titre de la Déclaration universelle des droits de l</w:t>
      </w:r>
      <w:r w:rsidR="002A1F7F">
        <w:t>’</w:t>
      </w:r>
      <w:r>
        <w:t>homme et d</w:t>
      </w:r>
      <w:r w:rsidR="002A1F7F">
        <w:t>’</w:t>
      </w:r>
      <w:r>
        <w:t>autres instruments plus récents relatifs aux droits de l</w:t>
      </w:r>
      <w:r w:rsidR="002A1F7F">
        <w:t>’</w:t>
      </w:r>
      <w:r>
        <w:t>homme, il reste beaucoup à faire pour promouvoir des sociétés plus justes et plus harmonieuses. Les violations des droits de l</w:t>
      </w:r>
      <w:r w:rsidR="002A1F7F">
        <w:t>’</w:t>
      </w:r>
      <w:r>
        <w:t>homme et les conflits violents persistent et ce sont toujours les femmes et les filles qui en sont les principales victimes. Ce type de violence se manifeste non seulement au</w:t>
      </w:r>
      <w:r w:rsidR="0008057A">
        <w:t>x</w:t>
      </w:r>
      <w:r>
        <w:t xml:space="preserve"> niveau</w:t>
      </w:r>
      <w:r w:rsidR="0008057A">
        <w:t>x</w:t>
      </w:r>
      <w:r>
        <w:t xml:space="preserve"> international et national</w:t>
      </w:r>
      <w:r w:rsidR="0008057A">
        <w:t xml:space="preserve">, </w:t>
      </w:r>
      <w:r>
        <w:t>mais aussi dans des communautés locales et en milieu scolaire. Le fait d</w:t>
      </w:r>
      <w:r w:rsidR="002A1F7F">
        <w:t>’</w:t>
      </w:r>
      <w:r>
        <w:t>être privé d</w:t>
      </w:r>
      <w:r w:rsidR="002A1F7F">
        <w:t>’</w:t>
      </w:r>
      <w:r>
        <w:t>éducation et de ses droits de l</w:t>
      </w:r>
      <w:r w:rsidR="002A1F7F">
        <w:t>’</w:t>
      </w:r>
      <w:r>
        <w:t>homme fondamentaux est l</w:t>
      </w:r>
      <w:r w:rsidR="002A1F7F">
        <w:t>’</w:t>
      </w:r>
      <w:r>
        <w:t>un des plus redoutables obstacles à la démocratie et à la paix.</w:t>
      </w:r>
    </w:p>
    <w:p w:rsidR="0008057A" w:rsidRDefault="00F026FB" w:rsidP="00C9190E">
      <w:pPr>
        <w:pStyle w:val="SingleTxt"/>
        <w:rPr>
          <w:b/>
        </w:rPr>
      </w:pPr>
      <w:r>
        <w:tab/>
      </w:r>
      <w:r w:rsidR="00C9190E" w:rsidRPr="0094744A">
        <w:rPr>
          <w:b/>
        </w:rPr>
        <w:t>Le droit à l</w:t>
      </w:r>
      <w:r w:rsidR="002A1F7F">
        <w:rPr>
          <w:b/>
        </w:rPr>
        <w:t>’</w:t>
      </w:r>
      <w:r w:rsidR="00C9190E" w:rsidRPr="0094744A">
        <w:rPr>
          <w:b/>
        </w:rPr>
        <w:t>éducation a été au cœur même de la mission de l</w:t>
      </w:r>
      <w:r w:rsidR="002A1F7F">
        <w:rPr>
          <w:b/>
        </w:rPr>
        <w:t>’</w:t>
      </w:r>
      <w:r w:rsidR="00C9190E" w:rsidRPr="0094744A">
        <w:rPr>
          <w:b/>
        </w:rPr>
        <w:t xml:space="preserve">UNESCO et fait partie intégrante de son mandat constitutionnel. La </w:t>
      </w:r>
      <w:r w:rsidR="0008057A">
        <w:rPr>
          <w:b/>
        </w:rPr>
        <w:t>C</w:t>
      </w:r>
      <w:r w:rsidR="00C9190E" w:rsidRPr="0094744A">
        <w:rPr>
          <w:b/>
        </w:rPr>
        <w:t>onstitution de l</w:t>
      </w:r>
      <w:r w:rsidR="002A1F7F">
        <w:rPr>
          <w:b/>
        </w:rPr>
        <w:t>’</w:t>
      </w:r>
      <w:r w:rsidR="00C9190E" w:rsidRPr="0094744A">
        <w:rPr>
          <w:b/>
        </w:rPr>
        <w:t>UNESCO exprime la volonté de ses fondateurs, «résolus à assurer à tous le plei</w:t>
      </w:r>
      <w:r w:rsidR="0008057A">
        <w:rPr>
          <w:b/>
        </w:rPr>
        <w:t>n et égal accès à l</w:t>
      </w:r>
      <w:r w:rsidR="002A1F7F">
        <w:rPr>
          <w:b/>
        </w:rPr>
        <w:t>’</w:t>
      </w:r>
      <w:r w:rsidR="0008057A">
        <w:rPr>
          <w:b/>
        </w:rPr>
        <w:t>éducation»</w:t>
      </w:r>
      <w:r w:rsidR="0008057A" w:rsidRPr="00AA1290">
        <w:t>.</w:t>
      </w:r>
    </w:p>
    <w:p w:rsidR="0008057A" w:rsidRDefault="0008057A" w:rsidP="00C9190E">
      <w:pPr>
        <w:pStyle w:val="SingleTxt"/>
        <w:rPr>
          <w:b/>
        </w:rPr>
      </w:pPr>
      <w:r>
        <w:rPr>
          <w:b/>
        </w:rPr>
        <w:tab/>
      </w:r>
      <w:r w:rsidR="00F026FB" w:rsidRPr="0094744A">
        <w:rPr>
          <w:b/>
        </w:rPr>
        <w:t>L</w:t>
      </w:r>
      <w:r w:rsidR="002A1F7F">
        <w:rPr>
          <w:b/>
        </w:rPr>
        <w:t>’</w:t>
      </w:r>
      <w:r w:rsidR="00F026FB" w:rsidRPr="0094744A">
        <w:rPr>
          <w:b/>
        </w:rPr>
        <w:t>a</w:t>
      </w:r>
      <w:r w:rsidR="00C9190E" w:rsidRPr="0094744A">
        <w:rPr>
          <w:b/>
        </w:rPr>
        <w:t>ction normative de l</w:t>
      </w:r>
      <w:r w:rsidR="002A1F7F">
        <w:rPr>
          <w:b/>
        </w:rPr>
        <w:t>’</w:t>
      </w:r>
      <w:r w:rsidR="00C9190E" w:rsidRPr="0094744A">
        <w:rPr>
          <w:b/>
        </w:rPr>
        <w:t>UNESCO pour la mise en œuvre de la Convention concernant la lutte contre la discrimination dans le domaine de l</w:t>
      </w:r>
      <w:r w:rsidR="002A1F7F">
        <w:rPr>
          <w:b/>
        </w:rPr>
        <w:t>’</w:t>
      </w:r>
      <w:r w:rsidR="00C9190E" w:rsidRPr="0094744A">
        <w:rPr>
          <w:b/>
        </w:rPr>
        <w:t>enseignement (1960) contribue à promouvoir l</w:t>
      </w:r>
      <w:r w:rsidR="002A1F7F">
        <w:rPr>
          <w:b/>
        </w:rPr>
        <w:t>’</w:t>
      </w:r>
      <w:r w:rsidR="00C9190E" w:rsidRPr="0094744A">
        <w:rPr>
          <w:b/>
        </w:rPr>
        <w:t>égalité d</w:t>
      </w:r>
      <w:r w:rsidR="002A1F7F">
        <w:rPr>
          <w:b/>
        </w:rPr>
        <w:t>’</w:t>
      </w:r>
      <w:r w:rsidR="00C9190E" w:rsidRPr="0094744A">
        <w:rPr>
          <w:b/>
        </w:rPr>
        <w:t>accès à l</w:t>
      </w:r>
      <w:r w:rsidR="002A1F7F">
        <w:rPr>
          <w:b/>
        </w:rPr>
        <w:t>’</w:t>
      </w:r>
      <w:r w:rsidR="00C9190E" w:rsidRPr="0094744A">
        <w:rPr>
          <w:b/>
        </w:rPr>
        <w:t>éducation pour les garçons et filles. L</w:t>
      </w:r>
      <w:r w:rsidR="002A1F7F">
        <w:rPr>
          <w:b/>
        </w:rPr>
        <w:t>’</w:t>
      </w:r>
      <w:r w:rsidR="00C9190E" w:rsidRPr="0094744A">
        <w:rPr>
          <w:b/>
        </w:rPr>
        <w:t xml:space="preserve">éducation élémentaire pour les filles et </w:t>
      </w:r>
      <w:r>
        <w:rPr>
          <w:b/>
        </w:rPr>
        <w:t>l</w:t>
      </w:r>
      <w:r w:rsidR="00C9190E" w:rsidRPr="0094744A">
        <w:rPr>
          <w:b/>
        </w:rPr>
        <w:t>es femmes a également été un élément important dans la vision de l</w:t>
      </w:r>
      <w:r w:rsidR="002A1F7F">
        <w:rPr>
          <w:b/>
        </w:rPr>
        <w:t>’</w:t>
      </w:r>
      <w:r w:rsidR="00C9190E" w:rsidRPr="0094744A">
        <w:rPr>
          <w:b/>
        </w:rPr>
        <w:t>éducation telle que la Commission internationale sur l</w:t>
      </w:r>
      <w:r w:rsidR="002A1F7F">
        <w:rPr>
          <w:b/>
        </w:rPr>
        <w:t>’</w:t>
      </w:r>
      <w:r w:rsidR="00C9190E" w:rsidRPr="0094744A">
        <w:rPr>
          <w:b/>
        </w:rPr>
        <w:t xml:space="preserve">éducation pour le </w:t>
      </w:r>
      <w:r>
        <w:rPr>
          <w:b/>
        </w:rPr>
        <w:t>XXI</w:t>
      </w:r>
      <w:r w:rsidRPr="0008057A">
        <w:rPr>
          <w:b/>
          <w:vertAlign w:val="superscript"/>
        </w:rPr>
        <w:t>e</w:t>
      </w:r>
      <w:r>
        <w:t> </w:t>
      </w:r>
      <w:r w:rsidR="00C9190E" w:rsidRPr="0094744A">
        <w:rPr>
          <w:b/>
        </w:rPr>
        <w:t>siècle la présente dans son rapport à l</w:t>
      </w:r>
      <w:r w:rsidR="002A1F7F">
        <w:rPr>
          <w:b/>
        </w:rPr>
        <w:t>’</w:t>
      </w:r>
      <w:r w:rsidR="00C9190E" w:rsidRPr="0094744A">
        <w:rPr>
          <w:b/>
        </w:rPr>
        <w:t xml:space="preserve">UNESCO, intitulé : </w:t>
      </w:r>
      <w:r w:rsidR="002A1F7F">
        <w:rPr>
          <w:b/>
        </w:rPr>
        <w:t>« </w:t>
      </w:r>
      <w:r w:rsidR="00C9190E" w:rsidRPr="0094744A">
        <w:rPr>
          <w:b/>
        </w:rPr>
        <w:t>L</w:t>
      </w:r>
      <w:r w:rsidR="002A1F7F">
        <w:rPr>
          <w:b/>
        </w:rPr>
        <w:t>’</w:t>
      </w:r>
      <w:r w:rsidR="00C9190E" w:rsidRPr="0094744A">
        <w:rPr>
          <w:b/>
        </w:rPr>
        <w:t>éducation : un trésor est caché dedans</w:t>
      </w:r>
      <w:r w:rsidR="002A1F7F">
        <w:rPr>
          <w:b/>
        </w:rPr>
        <w:t> »</w:t>
      </w:r>
      <w:r w:rsidR="00C9190E" w:rsidRPr="0094744A">
        <w:rPr>
          <w:b/>
        </w:rPr>
        <w:t xml:space="preserve"> (1996), vision selon laquelle </w:t>
      </w:r>
      <w:r w:rsidR="002A1F7F">
        <w:rPr>
          <w:b/>
        </w:rPr>
        <w:t>« </w:t>
      </w:r>
      <w:r w:rsidR="00C9190E" w:rsidRPr="0094744A">
        <w:rPr>
          <w:b/>
        </w:rPr>
        <w:t>L</w:t>
      </w:r>
      <w:r w:rsidR="002A1F7F">
        <w:rPr>
          <w:b/>
        </w:rPr>
        <w:t>’</w:t>
      </w:r>
      <w:r w:rsidR="00C9190E" w:rsidRPr="0094744A">
        <w:rPr>
          <w:b/>
        </w:rPr>
        <w:t>éducation est un droit de l</w:t>
      </w:r>
      <w:r w:rsidR="002A1F7F">
        <w:rPr>
          <w:b/>
        </w:rPr>
        <w:t>’</w:t>
      </w:r>
      <w:r w:rsidR="00C9190E" w:rsidRPr="0094744A">
        <w:rPr>
          <w:b/>
        </w:rPr>
        <w:t>homme et un moyen essentiel d</w:t>
      </w:r>
      <w:r w:rsidR="002A1F7F">
        <w:rPr>
          <w:b/>
        </w:rPr>
        <w:t>’</w:t>
      </w:r>
      <w:r w:rsidR="00C9190E" w:rsidRPr="0094744A">
        <w:rPr>
          <w:b/>
        </w:rPr>
        <w:t>atteindre les objectifs d</w:t>
      </w:r>
      <w:r w:rsidR="002A1F7F">
        <w:rPr>
          <w:b/>
        </w:rPr>
        <w:t>’</w:t>
      </w:r>
      <w:r w:rsidR="00C9190E" w:rsidRPr="0094744A">
        <w:rPr>
          <w:b/>
        </w:rPr>
        <w:t>égalité, de développement et de paix. Filles et garçons ont tous à gagner d</w:t>
      </w:r>
      <w:r w:rsidR="002A1F7F">
        <w:rPr>
          <w:b/>
        </w:rPr>
        <w:t>’</w:t>
      </w:r>
      <w:r w:rsidR="00C9190E" w:rsidRPr="0094744A">
        <w:rPr>
          <w:b/>
        </w:rPr>
        <w:t>un enseignement non discriminatoire qui, en fin de compte, contribue à instaurer des relations plus égalitaires entre les hommes et les femmes. Les femmes ne pourront prendre une part active au changement que si l</w:t>
      </w:r>
      <w:r w:rsidR="002A1F7F">
        <w:rPr>
          <w:b/>
        </w:rPr>
        <w:t>’</w:t>
      </w:r>
      <w:r w:rsidR="00C9190E" w:rsidRPr="0094744A">
        <w:rPr>
          <w:b/>
        </w:rPr>
        <w:t>égalité d</w:t>
      </w:r>
      <w:r w:rsidR="002A1F7F">
        <w:rPr>
          <w:b/>
        </w:rPr>
        <w:t>’</w:t>
      </w:r>
      <w:r w:rsidR="00C9190E" w:rsidRPr="0094744A">
        <w:rPr>
          <w:b/>
        </w:rPr>
        <w:t>accès à l</w:t>
      </w:r>
      <w:r w:rsidR="002A1F7F">
        <w:rPr>
          <w:b/>
        </w:rPr>
        <w:t>’</w:t>
      </w:r>
      <w:r w:rsidR="00C9190E" w:rsidRPr="0094744A">
        <w:rPr>
          <w:b/>
        </w:rPr>
        <w:t>éducation et l</w:t>
      </w:r>
      <w:r w:rsidR="002A1F7F">
        <w:rPr>
          <w:b/>
        </w:rPr>
        <w:t>’</w:t>
      </w:r>
      <w:r w:rsidR="00C9190E" w:rsidRPr="0094744A">
        <w:rPr>
          <w:b/>
        </w:rPr>
        <w:t>obtention de qualifications dans ce d</w:t>
      </w:r>
      <w:r w:rsidR="00AA1290">
        <w:rPr>
          <w:b/>
        </w:rPr>
        <w:t>omaine leur sont assurées […]</w:t>
      </w:r>
      <w:r w:rsidR="002A1F7F">
        <w:rPr>
          <w:b/>
        </w:rPr>
        <w:t> »</w:t>
      </w:r>
      <w:r w:rsidR="00AA1290" w:rsidRPr="00AA1290">
        <w:t>.</w:t>
      </w:r>
    </w:p>
    <w:p w:rsidR="00C9190E" w:rsidRDefault="0008057A" w:rsidP="00C9190E">
      <w:pPr>
        <w:pStyle w:val="SingleTxt"/>
      </w:pPr>
      <w:r>
        <w:rPr>
          <w:b/>
        </w:rPr>
        <w:tab/>
      </w:r>
      <w:r w:rsidR="00C9190E" w:rsidRPr="0094744A">
        <w:rPr>
          <w:b/>
        </w:rPr>
        <w:t>L</w:t>
      </w:r>
      <w:r w:rsidR="002A1F7F">
        <w:rPr>
          <w:b/>
        </w:rPr>
        <w:t>’</w:t>
      </w:r>
      <w:r w:rsidR="00C9190E" w:rsidRPr="0094744A">
        <w:rPr>
          <w:b/>
        </w:rPr>
        <w:t>UNESCO a un rôle et une responsabilité de premier plan au sein du système des Nations Unies en ce qui concerne le droit à l</w:t>
      </w:r>
      <w:r w:rsidR="002A1F7F">
        <w:rPr>
          <w:b/>
        </w:rPr>
        <w:t>’</w:t>
      </w:r>
      <w:r w:rsidR="00C9190E" w:rsidRPr="0094744A">
        <w:rPr>
          <w:b/>
        </w:rPr>
        <w:t>éducation et la mise en œuvre de la Convention sur l</w:t>
      </w:r>
      <w:r w:rsidR="002A1F7F">
        <w:rPr>
          <w:b/>
        </w:rPr>
        <w:t>’</w:t>
      </w:r>
      <w:r w:rsidR="00C9190E" w:rsidRPr="0094744A">
        <w:rPr>
          <w:b/>
        </w:rPr>
        <w:t>élimination de toutes les formes de discrimination à l</w:t>
      </w:r>
      <w:r w:rsidR="002A1F7F">
        <w:rPr>
          <w:b/>
        </w:rPr>
        <w:t>’</w:t>
      </w:r>
      <w:r w:rsidR="00C9190E" w:rsidRPr="0094744A">
        <w:rPr>
          <w:b/>
        </w:rPr>
        <w:t>égard des femmes (1979), qui dispose que «Les États parties prennent toutes les mesures appropriées pour éliminer la discrimination à l</w:t>
      </w:r>
      <w:r w:rsidR="002A1F7F">
        <w:rPr>
          <w:b/>
        </w:rPr>
        <w:t>’</w:t>
      </w:r>
      <w:r w:rsidR="00C9190E" w:rsidRPr="0094744A">
        <w:rPr>
          <w:b/>
        </w:rPr>
        <w:t>égard des femmes afin de leur assurer des droits égaux à ceux des hommes en ce qui concerne l</w:t>
      </w:r>
      <w:r w:rsidR="002A1F7F">
        <w:rPr>
          <w:b/>
        </w:rPr>
        <w:t>’</w:t>
      </w:r>
      <w:r w:rsidR="00C9190E" w:rsidRPr="0094744A">
        <w:rPr>
          <w:b/>
        </w:rPr>
        <w:t>éducation…</w:t>
      </w:r>
      <w:r w:rsidR="002A1F7F">
        <w:rPr>
          <w:b/>
        </w:rPr>
        <w:t> »</w:t>
      </w:r>
      <w:r w:rsidR="00C9190E" w:rsidRPr="0094744A">
        <w:rPr>
          <w:b/>
        </w:rPr>
        <w:t xml:space="preserve"> (art. 10)</w:t>
      </w:r>
      <w:r w:rsidR="00AA1290">
        <w:t>.</w:t>
      </w:r>
    </w:p>
    <w:p w:rsidR="00C9190E" w:rsidRDefault="0094744A" w:rsidP="00C9190E">
      <w:pPr>
        <w:pStyle w:val="SingleTxt"/>
      </w:pPr>
      <w:r>
        <w:tab/>
      </w:r>
      <w:r w:rsidR="00C9190E" w:rsidRPr="0094744A">
        <w:rPr>
          <w:b/>
        </w:rPr>
        <w:t>La section II du présent rapport résume les activités mises en œuvre par l</w:t>
      </w:r>
      <w:r w:rsidR="002A1F7F">
        <w:rPr>
          <w:b/>
        </w:rPr>
        <w:t>’</w:t>
      </w:r>
      <w:r w:rsidR="00C9190E" w:rsidRPr="0094744A">
        <w:rPr>
          <w:b/>
        </w:rPr>
        <w:t>UNESCO pour mettre en œuvre la Convention sur l</w:t>
      </w:r>
      <w:r w:rsidR="002A1F7F">
        <w:rPr>
          <w:b/>
        </w:rPr>
        <w:t>’</w:t>
      </w:r>
      <w:r w:rsidR="00C9190E" w:rsidRPr="0094744A">
        <w:rPr>
          <w:b/>
        </w:rPr>
        <w:t>élimination de toutes les formes de discrimination à l</w:t>
      </w:r>
      <w:r w:rsidR="002A1F7F">
        <w:rPr>
          <w:b/>
        </w:rPr>
        <w:t>’</w:t>
      </w:r>
      <w:r w:rsidR="00C9190E" w:rsidRPr="0094744A">
        <w:rPr>
          <w:b/>
        </w:rPr>
        <w:t>égard des femmes au sein de l</w:t>
      </w:r>
      <w:r w:rsidR="002A1F7F">
        <w:rPr>
          <w:b/>
        </w:rPr>
        <w:t>’</w:t>
      </w:r>
      <w:r w:rsidR="00C9190E" w:rsidRPr="0094744A">
        <w:rPr>
          <w:b/>
        </w:rPr>
        <w:t>organisation elle-même; la section III présente les initiatives prises pour mettre en œuvre cette convention dans les pays dont le rapport est examiné par le Comité</w:t>
      </w:r>
      <w:r w:rsidR="00C9190E">
        <w:t>.</w:t>
      </w:r>
    </w:p>
    <w:p w:rsidR="0094744A" w:rsidRPr="0094744A" w:rsidRDefault="0094744A" w:rsidP="0094744A">
      <w:pPr>
        <w:pStyle w:val="SingleTxt"/>
        <w:spacing w:after="0" w:line="120" w:lineRule="exact"/>
        <w:rPr>
          <w:sz w:val="10"/>
        </w:rPr>
      </w:pPr>
    </w:p>
    <w:p w:rsidR="0094744A" w:rsidRPr="0094744A" w:rsidRDefault="0094744A" w:rsidP="0094744A">
      <w:pPr>
        <w:pStyle w:val="SingleTxt"/>
        <w:spacing w:after="0" w:line="120" w:lineRule="exact"/>
        <w:rPr>
          <w:sz w:val="10"/>
        </w:rPr>
      </w:pPr>
    </w:p>
    <w:p w:rsidR="00C9190E" w:rsidRDefault="0094744A" w:rsidP="009474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9190E">
        <w:t>II.</w:t>
      </w:r>
      <w:r w:rsidR="00C9190E">
        <w:tab/>
      </w:r>
      <w:r>
        <w:t>A</w:t>
      </w:r>
      <w:r w:rsidR="00AA1290">
        <w:t>ctivités déployées par l</w:t>
      </w:r>
      <w:r w:rsidR="002A1F7F">
        <w:t>’</w:t>
      </w:r>
      <w:r w:rsidR="00AA1290">
        <w:t>UNESCO</w:t>
      </w:r>
      <w:r w:rsidR="00615030">
        <w:br/>
      </w:r>
      <w:r>
        <w:t>pour la mise</w:t>
      </w:r>
      <w:r w:rsidR="00615030">
        <w:t xml:space="preserve"> </w:t>
      </w:r>
      <w:r w:rsidR="00AA1290">
        <w:t>en œuvre de la Convention</w:t>
      </w:r>
      <w:r w:rsidR="00615030">
        <w:br/>
      </w:r>
      <w:r>
        <w:t>contre la discrimination</w:t>
      </w:r>
      <w:r w:rsidR="00615030">
        <w:t xml:space="preserve"> </w:t>
      </w:r>
      <w:r w:rsidR="00AA1290">
        <w:t>à l</w:t>
      </w:r>
      <w:r w:rsidR="002A1F7F">
        <w:t>’</w:t>
      </w:r>
      <w:r w:rsidR="00AA1290">
        <w:t>égard des femmes</w:t>
      </w:r>
      <w:r w:rsidR="00615030">
        <w:br/>
      </w:r>
      <w:r>
        <w:t>au sein de l</w:t>
      </w:r>
      <w:r w:rsidR="002A1F7F">
        <w:t>’</w:t>
      </w:r>
      <w:r>
        <w:t>organisation elle-même</w:t>
      </w:r>
    </w:p>
    <w:p w:rsidR="0094744A" w:rsidRPr="0094744A" w:rsidRDefault="0094744A" w:rsidP="0094744A">
      <w:pPr>
        <w:pStyle w:val="SingleTxt"/>
        <w:spacing w:after="0" w:line="120" w:lineRule="exact"/>
        <w:rPr>
          <w:sz w:val="10"/>
        </w:rPr>
      </w:pPr>
    </w:p>
    <w:p w:rsidR="0094744A" w:rsidRPr="0094744A" w:rsidRDefault="0094744A" w:rsidP="0094744A">
      <w:pPr>
        <w:pStyle w:val="SingleTxt"/>
        <w:spacing w:after="0" w:line="120" w:lineRule="exact"/>
        <w:rPr>
          <w:sz w:val="10"/>
        </w:rPr>
      </w:pPr>
    </w:p>
    <w:p w:rsidR="00C9190E" w:rsidRDefault="0094744A" w:rsidP="00C9190E">
      <w:pPr>
        <w:pStyle w:val="SingleTxt"/>
      </w:pPr>
      <w:r>
        <w:tab/>
      </w:r>
      <w:r w:rsidR="00C9190E" w:rsidRPr="000D2310">
        <w:rPr>
          <w:b/>
        </w:rPr>
        <w:t>Conformément à sa stratégie à moyen terme pour 2002-2007, l</w:t>
      </w:r>
      <w:r w:rsidR="002A1F7F">
        <w:rPr>
          <w:b/>
        </w:rPr>
        <w:t>’</w:t>
      </w:r>
      <w:r w:rsidR="00C9190E" w:rsidRPr="000D2310">
        <w:rPr>
          <w:b/>
        </w:rPr>
        <w:t>Organisation des Nations Unies pour l</w:t>
      </w:r>
      <w:r w:rsidR="002A1F7F">
        <w:rPr>
          <w:b/>
        </w:rPr>
        <w:t>’</w:t>
      </w:r>
      <w:r w:rsidR="00C9190E" w:rsidRPr="000D2310">
        <w:rPr>
          <w:b/>
        </w:rPr>
        <w:t>éducation, la science et la culture (UNESCO) prend en compte l</w:t>
      </w:r>
      <w:r w:rsidR="002A1F7F">
        <w:rPr>
          <w:b/>
        </w:rPr>
        <w:t>’</w:t>
      </w:r>
      <w:r w:rsidR="00C9190E" w:rsidRPr="000D2310">
        <w:rPr>
          <w:b/>
        </w:rPr>
        <w:t>impératif d</w:t>
      </w:r>
      <w:r w:rsidR="002A1F7F">
        <w:rPr>
          <w:b/>
        </w:rPr>
        <w:t>’</w:t>
      </w:r>
      <w:r w:rsidR="00C9190E" w:rsidRPr="000D2310">
        <w:rPr>
          <w:b/>
        </w:rPr>
        <w:t xml:space="preserve">égalité des sexes dans les activités de planification, de programmation, de mise en </w:t>
      </w:r>
      <w:r w:rsidRPr="000D2310">
        <w:rPr>
          <w:b/>
        </w:rPr>
        <w:t>œuvre</w:t>
      </w:r>
      <w:r w:rsidR="00C9190E" w:rsidRPr="000D2310">
        <w:rPr>
          <w:b/>
        </w:rPr>
        <w:t xml:space="preserve"> et d</w:t>
      </w:r>
      <w:r w:rsidR="002A1F7F">
        <w:rPr>
          <w:b/>
        </w:rPr>
        <w:t>’</w:t>
      </w:r>
      <w:r w:rsidR="00C9190E" w:rsidRPr="000D2310">
        <w:rPr>
          <w:b/>
        </w:rPr>
        <w:t>évaluation qu</w:t>
      </w:r>
      <w:r w:rsidR="002A1F7F">
        <w:rPr>
          <w:b/>
        </w:rPr>
        <w:t>’</w:t>
      </w:r>
      <w:r w:rsidR="00C9190E" w:rsidRPr="000D2310">
        <w:rPr>
          <w:b/>
        </w:rPr>
        <w:t>elle mène dans tous les domaines entrant dans le cadre de ses activités afin de promouvoir l</w:t>
      </w:r>
      <w:r w:rsidR="002A1F7F">
        <w:rPr>
          <w:b/>
        </w:rPr>
        <w:t>’</w:t>
      </w:r>
      <w:r w:rsidR="00C9190E" w:rsidRPr="000D2310">
        <w:rPr>
          <w:b/>
        </w:rPr>
        <w:t>autonomisation des femmes et de parvenir à l</w:t>
      </w:r>
      <w:r w:rsidR="002A1F7F">
        <w:rPr>
          <w:b/>
        </w:rPr>
        <w:t>’</w:t>
      </w:r>
      <w:r w:rsidR="00C9190E" w:rsidRPr="000D2310">
        <w:rPr>
          <w:b/>
        </w:rPr>
        <w:t>égalité des sexes. Elle tient compte des priorités des femmes et de leur conception des objectifs et méthodes de développement et les promeut en facilitant leur participation à tous les niveaux et dans tous les domaines relevant de ses activités. La politique globale de l</w:t>
      </w:r>
      <w:r w:rsidR="002A1F7F">
        <w:rPr>
          <w:b/>
        </w:rPr>
        <w:t>’</w:t>
      </w:r>
      <w:r w:rsidR="006908B1">
        <w:rPr>
          <w:b/>
        </w:rPr>
        <w:t>o</w:t>
      </w:r>
      <w:r w:rsidR="00C9190E" w:rsidRPr="000D2310">
        <w:rPr>
          <w:b/>
        </w:rPr>
        <w:t>rganisation en matière de ressources humaines a été adaptée en conséquence, compte tenu de l</w:t>
      </w:r>
      <w:r w:rsidR="002A1F7F">
        <w:rPr>
          <w:b/>
        </w:rPr>
        <w:t>’</w:t>
      </w:r>
      <w:r w:rsidR="00C9190E" w:rsidRPr="000D2310">
        <w:rPr>
          <w:b/>
        </w:rPr>
        <w:t>impact de paramètres aussi essentiels que notamment l</w:t>
      </w:r>
      <w:r w:rsidR="002A1F7F">
        <w:rPr>
          <w:b/>
        </w:rPr>
        <w:t>’</w:t>
      </w:r>
      <w:r w:rsidR="00C9190E" w:rsidRPr="000D2310">
        <w:rPr>
          <w:b/>
        </w:rPr>
        <w:t>équilibre entre les sexes. Un nouveau cadre de politique générale a été mis en place concernant les questions ayant trait au travail et à la famille afin de permettre au personnel de mieux gérer ses responsabilités, tant professionnelles que familiales. Dans le projet de stratégie à moyen terme de l</w:t>
      </w:r>
      <w:r w:rsidR="002A1F7F">
        <w:rPr>
          <w:b/>
        </w:rPr>
        <w:t>’</w:t>
      </w:r>
      <w:r w:rsidR="006908B1">
        <w:rPr>
          <w:b/>
        </w:rPr>
        <w:t>o</w:t>
      </w:r>
      <w:r w:rsidR="00C9190E" w:rsidRPr="000D2310">
        <w:rPr>
          <w:b/>
        </w:rPr>
        <w:t>rganisation pour 2008-2013, l</w:t>
      </w:r>
      <w:r w:rsidR="002A1F7F">
        <w:rPr>
          <w:b/>
        </w:rPr>
        <w:t>’</w:t>
      </w:r>
      <w:r w:rsidR="00C9190E" w:rsidRPr="000D2310">
        <w:rPr>
          <w:b/>
        </w:rPr>
        <w:t>égalité entre les sexes est présentée comme l</w:t>
      </w:r>
      <w:r w:rsidR="002A1F7F">
        <w:rPr>
          <w:b/>
        </w:rPr>
        <w:t>’</w:t>
      </w:r>
      <w:r w:rsidR="00C9190E" w:rsidRPr="000D2310">
        <w:rPr>
          <w:b/>
        </w:rPr>
        <w:t>une des deux grandes priorités</w:t>
      </w:r>
      <w:r w:rsidR="00C9190E">
        <w:t>.</w:t>
      </w:r>
    </w:p>
    <w:p w:rsidR="00C9190E" w:rsidRPr="000D2310" w:rsidRDefault="000D2310" w:rsidP="00C9190E">
      <w:pPr>
        <w:pStyle w:val="SingleTxt"/>
        <w:rPr>
          <w:b/>
        </w:rPr>
      </w:pPr>
      <w:r>
        <w:tab/>
      </w:r>
      <w:r w:rsidR="00C9190E" w:rsidRPr="000D2310">
        <w:rPr>
          <w:b/>
        </w:rPr>
        <w:t>L</w:t>
      </w:r>
      <w:r w:rsidR="002A1F7F">
        <w:rPr>
          <w:b/>
        </w:rPr>
        <w:t>’</w:t>
      </w:r>
      <w:r w:rsidR="00C9190E" w:rsidRPr="000D2310">
        <w:rPr>
          <w:b/>
        </w:rPr>
        <w:t>UNESCO a lancé récemment deux réseaux internationaux :</w:t>
      </w:r>
    </w:p>
    <w:p w:rsidR="00C9190E" w:rsidRPr="000D2310" w:rsidRDefault="000D2310" w:rsidP="000D2310">
      <w:pPr>
        <w:pStyle w:val="SingleTxt"/>
        <w:tabs>
          <w:tab w:val="right" w:pos="1685"/>
        </w:tabs>
        <w:ind w:left="1742" w:hanging="475"/>
        <w:rPr>
          <w:b/>
        </w:rPr>
      </w:pPr>
      <w:r w:rsidRPr="000D2310">
        <w:rPr>
          <w:b/>
        </w:rPr>
        <w:tab/>
      </w:r>
      <w:r w:rsidR="00C9190E" w:rsidRPr="000D2310">
        <w:rPr>
          <w:b/>
        </w:rPr>
        <w:t>•</w:t>
      </w:r>
      <w:r w:rsidR="00C9190E" w:rsidRPr="000D2310">
        <w:rPr>
          <w:b/>
        </w:rPr>
        <w:tab/>
      </w:r>
      <w:r w:rsidRPr="000D2310">
        <w:rPr>
          <w:b/>
        </w:rPr>
        <w:t>L</w:t>
      </w:r>
      <w:r w:rsidR="00C9190E" w:rsidRPr="000D2310">
        <w:rPr>
          <w:b/>
        </w:rPr>
        <w:t xml:space="preserve">e </w:t>
      </w:r>
      <w:r w:rsidR="002A1F7F">
        <w:rPr>
          <w:b/>
        </w:rPr>
        <w:t>« </w:t>
      </w:r>
      <w:r w:rsidR="00C9190E" w:rsidRPr="000D2310">
        <w:rPr>
          <w:b/>
        </w:rPr>
        <w:t>Groupe d</w:t>
      </w:r>
      <w:r w:rsidR="002A1F7F">
        <w:rPr>
          <w:b/>
        </w:rPr>
        <w:t>’</w:t>
      </w:r>
      <w:r w:rsidR="00C9190E" w:rsidRPr="000D2310">
        <w:rPr>
          <w:b/>
        </w:rPr>
        <w:t>ambassadrices auprès de l</w:t>
      </w:r>
      <w:r w:rsidR="002A1F7F">
        <w:rPr>
          <w:b/>
        </w:rPr>
        <w:t>’</w:t>
      </w:r>
      <w:r w:rsidR="00C9190E" w:rsidRPr="000D2310">
        <w:rPr>
          <w:b/>
        </w:rPr>
        <w:t>UNESCO pour l</w:t>
      </w:r>
      <w:r w:rsidR="002A1F7F">
        <w:rPr>
          <w:b/>
        </w:rPr>
        <w:t>’</w:t>
      </w:r>
      <w:r w:rsidR="00C9190E" w:rsidRPr="000D2310">
        <w:rPr>
          <w:b/>
        </w:rPr>
        <w:t>égalité des sexes</w:t>
      </w:r>
      <w:r w:rsidR="002A1F7F">
        <w:rPr>
          <w:b/>
        </w:rPr>
        <w:t> »</w:t>
      </w:r>
      <w:r w:rsidR="00C9190E" w:rsidRPr="000D2310">
        <w:rPr>
          <w:b/>
        </w:rPr>
        <w:t xml:space="preserve"> dont l</w:t>
      </w:r>
      <w:r w:rsidR="002A1F7F">
        <w:rPr>
          <w:b/>
        </w:rPr>
        <w:t>’</w:t>
      </w:r>
      <w:r w:rsidR="00C9190E" w:rsidRPr="000D2310">
        <w:rPr>
          <w:b/>
        </w:rPr>
        <w:t>objectif est notamment de mettre en commun les informations et données d</w:t>
      </w:r>
      <w:r w:rsidR="002A1F7F">
        <w:rPr>
          <w:b/>
        </w:rPr>
        <w:t>’</w:t>
      </w:r>
      <w:r w:rsidR="00C9190E" w:rsidRPr="000D2310">
        <w:rPr>
          <w:b/>
        </w:rPr>
        <w:t>expérience pertinentes et utiles, d</w:t>
      </w:r>
      <w:r w:rsidR="002A1F7F">
        <w:rPr>
          <w:b/>
        </w:rPr>
        <w:t>’</w:t>
      </w:r>
      <w:r w:rsidR="00C9190E" w:rsidRPr="000D2310">
        <w:rPr>
          <w:b/>
        </w:rPr>
        <w:t>aider l</w:t>
      </w:r>
      <w:r w:rsidR="002A1F7F">
        <w:rPr>
          <w:b/>
        </w:rPr>
        <w:t>’</w:t>
      </w:r>
      <w:r w:rsidR="00C9190E" w:rsidRPr="000D2310">
        <w:rPr>
          <w:b/>
        </w:rPr>
        <w:t>UNESCO à renforcer son action concernant l</w:t>
      </w:r>
      <w:r w:rsidR="002A1F7F">
        <w:rPr>
          <w:b/>
        </w:rPr>
        <w:t>’</w:t>
      </w:r>
      <w:r w:rsidR="00C9190E" w:rsidRPr="000D2310">
        <w:rPr>
          <w:b/>
        </w:rPr>
        <w:t>égalité des sexes et l</w:t>
      </w:r>
      <w:r w:rsidR="002A1F7F">
        <w:rPr>
          <w:b/>
        </w:rPr>
        <w:t>’</w:t>
      </w:r>
      <w:r w:rsidR="00C9190E" w:rsidRPr="000D2310">
        <w:rPr>
          <w:b/>
        </w:rPr>
        <w:t xml:space="preserve">autonomisation et les droits des femmes dans tous les États membres, ainsi que toutes les autres questions qui relèvent de son mandat, y compris au sein de son secrétariat, et de les promouvoir activement; et </w:t>
      </w:r>
    </w:p>
    <w:p w:rsidR="00C9190E" w:rsidRPr="000D2310" w:rsidRDefault="000D2310" w:rsidP="000D2310">
      <w:pPr>
        <w:pStyle w:val="SingleTxt"/>
        <w:tabs>
          <w:tab w:val="right" w:pos="1685"/>
        </w:tabs>
        <w:ind w:left="1742" w:hanging="475"/>
        <w:rPr>
          <w:b/>
        </w:rPr>
      </w:pPr>
      <w:r w:rsidRPr="000D2310">
        <w:rPr>
          <w:b/>
        </w:rPr>
        <w:tab/>
      </w:r>
      <w:r w:rsidR="00C9190E" w:rsidRPr="000D2310">
        <w:rPr>
          <w:b/>
        </w:rPr>
        <w:t>•</w:t>
      </w:r>
      <w:r w:rsidR="00C9190E" w:rsidRPr="000D2310">
        <w:rPr>
          <w:b/>
        </w:rPr>
        <w:tab/>
      </w:r>
      <w:r w:rsidRPr="000D2310">
        <w:rPr>
          <w:b/>
        </w:rPr>
        <w:t>L</w:t>
      </w:r>
      <w:r w:rsidR="00C9190E" w:rsidRPr="000D2310">
        <w:rPr>
          <w:b/>
        </w:rPr>
        <w:t xml:space="preserve">e </w:t>
      </w:r>
      <w:r w:rsidR="002A1F7F">
        <w:rPr>
          <w:b/>
        </w:rPr>
        <w:t>« </w:t>
      </w:r>
      <w:r w:rsidR="00C9190E" w:rsidRPr="000D2310">
        <w:rPr>
          <w:b/>
        </w:rPr>
        <w:t>Réseau international de l</w:t>
      </w:r>
      <w:r w:rsidR="002A1F7F">
        <w:rPr>
          <w:b/>
        </w:rPr>
        <w:t>’</w:t>
      </w:r>
      <w:r w:rsidR="00C9190E" w:rsidRPr="000D2310">
        <w:rPr>
          <w:b/>
        </w:rPr>
        <w:t>UNESCO des femmes philosophes</w:t>
      </w:r>
      <w:r w:rsidR="002A1F7F">
        <w:rPr>
          <w:b/>
        </w:rPr>
        <w:t> »</w:t>
      </w:r>
      <w:r w:rsidR="00C9190E" w:rsidRPr="000D2310">
        <w:rPr>
          <w:b/>
        </w:rPr>
        <w:t xml:space="preserve"> qui vise à renforcer la participation des femmes aux débats et échanges internationaux sur les questions clefs identifiées dans la Stratégie pour la philosophie de l</w:t>
      </w:r>
      <w:r w:rsidR="002A1F7F">
        <w:rPr>
          <w:b/>
        </w:rPr>
        <w:t>’</w:t>
      </w:r>
      <w:r w:rsidR="00C9190E" w:rsidRPr="000D2310">
        <w:rPr>
          <w:b/>
        </w:rPr>
        <w:t>UNESCO en reconnaissant et renforçant la contribution des femmes philosophes à la recherche d</w:t>
      </w:r>
      <w:r w:rsidR="002A1F7F">
        <w:rPr>
          <w:b/>
        </w:rPr>
        <w:t>’</w:t>
      </w:r>
      <w:r w:rsidR="00C9190E" w:rsidRPr="000D2310">
        <w:rPr>
          <w:b/>
        </w:rPr>
        <w:t>une coopération et d</w:t>
      </w:r>
      <w:r w:rsidR="002A1F7F">
        <w:rPr>
          <w:b/>
        </w:rPr>
        <w:t>’</w:t>
      </w:r>
      <w:r w:rsidR="00C9190E" w:rsidRPr="000D2310">
        <w:rPr>
          <w:b/>
        </w:rPr>
        <w:t>une compréhension internationales.</w:t>
      </w:r>
    </w:p>
    <w:p w:rsidR="00C9190E" w:rsidRDefault="000D2310" w:rsidP="00C9190E">
      <w:pPr>
        <w:pStyle w:val="SingleTxt"/>
      </w:pPr>
      <w:r>
        <w:tab/>
      </w:r>
      <w:r w:rsidR="00C9190E" w:rsidRPr="000D2310">
        <w:rPr>
          <w:b/>
        </w:rPr>
        <w:t>L</w:t>
      </w:r>
      <w:r w:rsidR="002A1F7F">
        <w:rPr>
          <w:b/>
        </w:rPr>
        <w:t>’</w:t>
      </w:r>
      <w:r w:rsidR="00C9190E" w:rsidRPr="000D2310">
        <w:rPr>
          <w:b/>
        </w:rPr>
        <w:t>UNESCO a apporté son appui à diverses activités menées dans le cadre de l</w:t>
      </w:r>
      <w:r w:rsidR="002A1F7F">
        <w:rPr>
          <w:b/>
        </w:rPr>
        <w:t>’</w:t>
      </w:r>
      <w:r w:rsidR="00C9190E" w:rsidRPr="000D2310">
        <w:rPr>
          <w:b/>
        </w:rPr>
        <w:t>Eurovision Regional News Exchange, notamment la production d</w:t>
      </w:r>
      <w:r w:rsidR="002A1F7F">
        <w:rPr>
          <w:b/>
        </w:rPr>
        <w:t>’</w:t>
      </w:r>
      <w:r w:rsidR="00C9190E" w:rsidRPr="000D2310">
        <w:rPr>
          <w:b/>
        </w:rPr>
        <w:t>un documentaire sur le trafic illicite des filles et des femmes, qui examine le contexte social et culturel du trafic des femmes en Europe du Sud-Est et appelle l</w:t>
      </w:r>
      <w:r w:rsidR="002A1F7F">
        <w:rPr>
          <w:b/>
        </w:rPr>
        <w:t>’</w:t>
      </w:r>
      <w:r w:rsidR="00C9190E" w:rsidRPr="000D2310">
        <w:rPr>
          <w:b/>
        </w:rPr>
        <w:t>attention sur les facteurs qui favorisent ce trafic, en particulier le manque d</w:t>
      </w:r>
      <w:r w:rsidR="002A1F7F">
        <w:rPr>
          <w:b/>
        </w:rPr>
        <w:t>’</w:t>
      </w:r>
      <w:r w:rsidR="00C9190E" w:rsidRPr="000D2310">
        <w:rPr>
          <w:b/>
        </w:rPr>
        <w:t>éducation des jeunes filles, la violence contre les femmes, la pauvreté et l</w:t>
      </w:r>
      <w:r w:rsidR="002A1F7F">
        <w:rPr>
          <w:b/>
        </w:rPr>
        <w:t>’</w:t>
      </w:r>
      <w:r w:rsidR="00C9190E" w:rsidRPr="000D2310">
        <w:rPr>
          <w:b/>
        </w:rPr>
        <w:t>inégalité omniprésente entre les sexes. Ce sombre documentaire, qui a néanmoins le mérite d</w:t>
      </w:r>
      <w:r w:rsidR="002A1F7F">
        <w:rPr>
          <w:b/>
        </w:rPr>
        <w:t>’</w:t>
      </w:r>
      <w:r w:rsidR="00C9190E" w:rsidRPr="000D2310">
        <w:rPr>
          <w:b/>
        </w:rPr>
        <w:t>éclairer un contexte particulier, est une invitation à comprendre le mécanisme de la traite des femmes en tant que problème mondial</w:t>
      </w:r>
      <w:r w:rsidR="00C9190E">
        <w:t>.</w:t>
      </w:r>
    </w:p>
    <w:p w:rsidR="000D2310" w:rsidRPr="000D2310" w:rsidRDefault="000D2310" w:rsidP="000D2310">
      <w:pPr>
        <w:pStyle w:val="SingleTxt"/>
        <w:spacing w:after="0" w:line="120" w:lineRule="exact"/>
        <w:rPr>
          <w:sz w:val="10"/>
        </w:rPr>
      </w:pPr>
    </w:p>
    <w:p w:rsidR="000D2310" w:rsidRPr="000D2310" w:rsidRDefault="000D2310" w:rsidP="000D2310">
      <w:pPr>
        <w:pStyle w:val="SingleTxt"/>
        <w:spacing w:after="0" w:line="120" w:lineRule="exact"/>
        <w:rPr>
          <w:sz w:val="10"/>
        </w:rPr>
      </w:pPr>
    </w:p>
    <w:p w:rsidR="00C9190E" w:rsidRDefault="000D2310" w:rsidP="00AA12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9190E">
        <w:t>III.</w:t>
      </w:r>
      <w:r w:rsidR="00C9190E">
        <w:tab/>
      </w:r>
      <w:r>
        <w:t>Mesures prises par l</w:t>
      </w:r>
      <w:r w:rsidR="002A1F7F">
        <w:t>’</w:t>
      </w:r>
      <w:r>
        <w:t>UNESCO pour mettre en œuvre</w:t>
      </w:r>
      <w:r w:rsidR="006908B1">
        <w:br/>
      </w:r>
      <w:r>
        <w:t>les dispositions de la Convention contre toutes</w:t>
      </w:r>
      <w:r w:rsidR="006908B1">
        <w:t xml:space="preserve"> </w:t>
      </w:r>
      <w:r>
        <w:t>les formes</w:t>
      </w:r>
      <w:r w:rsidR="006908B1">
        <w:br/>
      </w:r>
      <w:r>
        <w:t>de discrimination à l</w:t>
      </w:r>
      <w:r w:rsidR="002A1F7F">
        <w:t>’</w:t>
      </w:r>
      <w:r>
        <w:t>égard des femmes dans les pays</w:t>
      </w:r>
      <w:r w:rsidR="006908B1">
        <w:br/>
      </w:r>
      <w:r>
        <w:t>dont le rapport sera examiné lors de la 39</w:t>
      </w:r>
      <w:r w:rsidRPr="00C9190E">
        <w:rPr>
          <w:vertAlign w:val="superscript"/>
        </w:rPr>
        <w:t>e</w:t>
      </w:r>
      <w:r w:rsidR="006908B1" w:rsidRPr="006908B1">
        <w:t> </w:t>
      </w:r>
      <w:r>
        <w:t>session</w:t>
      </w:r>
    </w:p>
    <w:p w:rsidR="000D2310" w:rsidRPr="000D2310" w:rsidRDefault="000D2310" w:rsidP="00AA1290">
      <w:pPr>
        <w:pStyle w:val="SingleTxt"/>
        <w:keepNext/>
        <w:keepLines/>
        <w:spacing w:after="0" w:line="120" w:lineRule="exact"/>
        <w:rPr>
          <w:sz w:val="10"/>
        </w:rPr>
      </w:pPr>
    </w:p>
    <w:p w:rsidR="000D2310" w:rsidRPr="000D2310" w:rsidRDefault="000D2310" w:rsidP="00AA1290">
      <w:pPr>
        <w:pStyle w:val="SingleTxt"/>
        <w:keepNext/>
        <w:keepLines/>
        <w:spacing w:after="0" w:line="120" w:lineRule="exact"/>
        <w:rPr>
          <w:sz w:val="10"/>
        </w:rPr>
      </w:pPr>
    </w:p>
    <w:p w:rsidR="00C9190E" w:rsidRDefault="000D2310" w:rsidP="00AA12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9190E">
        <w:t>A.</w:t>
      </w:r>
      <w:r w:rsidR="00C9190E">
        <w:tab/>
        <w:t>Données longitudinales et comparatives sur la parité</w:t>
      </w:r>
      <w:r>
        <w:br/>
      </w:r>
      <w:r w:rsidR="00C9190E">
        <w:t>dans le domaine de l</w:t>
      </w:r>
      <w:r w:rsidR="002A1F7F">
        <w:t>’</w:t>
      </w:r>
      <w:r w:rsidR="00C9190E">
        <w:t>éducation pour tous les pays</w:t>
      </w:r>
      <w:r>
        <w:br/>
      </w:r>
      <w:r w:rsidR="00C9190E">
        <w:t xml:space="preserve">dont le rapport sera examiné à la </w:t>
      </w:r>
      <w:r w:rsidR="006908B1">
        <w:t>39</w:t>
      </w:r>
      <w:r w:rsidR="006908B1" w:rsidRPr="006908B1">
        <w:rPr>
          <w:vertAlign w:val="superscript"/>
        </w:rPr>
        <w:t>e</w:t>
      </w:r>
      <w:r w:rsidR="006908B1">
        <w:t> </w:t>
      </w:r>
      <w:r w:rsidR="00C9190E">
        <w:t>session</w:t>
      </w:r>
      <w:r>
        <w:t xml:space="preserve"> </w:t>
      </w:r>
      <w:r w:rsidR="00C9190E">
        <w:t>du Comité</w:t>
      </w:r>
    </w:p>
    <w:p w:rsidR="000D2310" w:rsidRPr="000D2310" w:rsidRDefault="000D2310" w:rsidP="00AA1290">
      <w:pPr>
        <w:pStyle w:val="SingleTxt"/>
        <w:keepNext/>
        <w:spacing w:after="0" w:line="120" w:lineRule="exact"/>
        <w:rPr>
          <w:sz w:val="10"/>
        </w:rPr>
      </w:pPr>
    </w:p>
    <w:p w:rsidR="000D2310" w:rsidRPr="000D2310" w:rsidRDefault="000D2310" w:rsidP="00AA1290">
      <w:pPr>
        <w:pStyle w:val="SingleTxt"/>
        <w:keepNext/>
        <w:spacing w:after="0" w:line="120" w:lineRule="exact"/>
        <w:rPr>
          <w:sz w:val="10"/>
        </w:rPr>
      </w:pPr>
    </w:p>
    <w:p w:rsidR="00C9190E" w:rsidRDefault="000D2310" w:rsidP="00AA12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9190E">
        <w:t>B.</w:t>
      </w:r>
      <w:r w:rsidR="00C9190E">
        <w:tab/>
        <w:t>Rapports nationaux –</w:t>
      </w:r>
      <w:r>
        <w:t> </w:t>
      </w:r>
      <w:r w:rsidR="00C9190E">
        <w:t>Initiatives/projets de l</w:t>
      </w:r>
      <w:r w:rsidR="002A1F7F">
        <w:t>’</w:t>
      </w:r>
      <w:r>
        <w:t>UNESCO</w:t>
      </w:r>
    </w:p>
    <w:p w:rsidR="000D2310" w:rsidRPr="000D2310" w:rsidRDefault="000D2310" w:rsidP="00CC1ADA">
      <w:pPr>
        <w:pStyle w:val="SingleTxt"/>
        <w:keepNext/>
        <w:keepLines/>
        <w:spacing w:after="0" w:line="120" w:lineRule="exact"/>
        <w:rPr>
          <w:sz w:val="10"/>
        </w:rPr>
      </w:pPr>
    </w:p>
    <w:p w:rsidR="000D2310" w:rsidRPr="000D2310" w:rsidRDefault="000D2310" w:rsidP="00CC1ADA">
      <w:pPr>
        <w:pStyle w:val="SingleTxt"/>
        <w:keepNext/>
        <w:keepLines/>
        <w:spacing w:after="0" w:line="120" w:lineRule="exact"/>
        <w:rPr>
          <w:sz w:val="10"/>
        </w:rPr>
      </w:pPr>
    </w:p>
    <w:p w:rsidR="00A55680" w:rsidRPr="00676589" w:rsidRDefault="00C9190E" w:rsidP="00CC1ADA">
      <w:pPr>
        <w:pStyle w:val="SingleTxt"/>
        <w:keepNext/>
        <w:keepLines/>
        <w:jc w:val="left"/>
        <w:rPr>
          <w:b/>
        </w:rPr>
      </w:pPr>
      <w:r w:rsidRPr="00676589">
        <w:rPr>
          <w:b/>
        </w:rPr>
        <w:t>Belize</w:t>
      </w:r>
      <w:r w:rsidR="00615030">
        <w:rPr>
          <w:b/>
        </w:rPr>
        <w:br/>
      </w:r>
      <w:r w:rsidRPr="00676589">
        <w:rPr>
          <w:b/>
        </w:rPr>
        <w:t>Brésil</w:t>
      </w:r>
      <w:r w:rsidR="00615030">
        <w:rPr>
          <w:b/>
        </w:rPr>
        <w:br/>
      </w:r>
      <w:r w:rsidRPr="00676589">
        <w:rPr>
          <w:b/>
        </w:rPr>
        <w:t>Estonie</w:t>
      </w:r>
      <w:r w:rsidR="00615030">
        <w:rPr>
          <w:b/>
        </w:rPr>
        <w:br/>
      </w:r>
      <w:r w:rsidRPr="00676589">
        <w:rPr>
          <w:b/>
        </w:rPr>
        <w:t>Guinée</w:t>
      </w:r>
      <w:r w:rsidR="00615030">
        <w:rPr>
          <w:b/>
        </w:rPr>
        <w:br/>
      </w:r>
      <w:r w:rsidRPr="00676589">
        <w:rPr>
          <w:b/>
        </w:rPr>
        <w:t>Honduras</w:t>
      </w:r>
      <w:r w:rsidR="00615030">
        <w:rPr>
          <w:b/>
        </w:rPr>
        <w:br/>
      </w:r>
      <w:r w:rsidRPr="00676589">
        <w:rPr>
          <w:b/>
        </w:rPr>
        <w:t>Hongrie</w:t>
      </w:r>
      <w:r w:rsidR="00615030">
        <w:rPr>
          <w:b/>
        </w:rPr>
        <w:br/>
      </w:r>
      <w:r w:rsidR="00676589" w:rsidRPr="00676589">
        <w:rPr>
          <w:b/>
        </w:rPr>
        <w:t>Îles Cook</w:t>
      </w:r>
      <w:r w:rsidR="00615030">
        <w:rPr>
          <w:b/>
        </w:rPr>
        <w:br/>
      </w:r>
      <w:r w:rsidRPr="00676589">
        <w:rPr>
          <w:b/>
        </w:rPr>
        <w:t>Indonésie</w:t>
      </w:r>
      <w:r w:rsidR="00615030">
        <w:rPr>
          <w:b/>
        </w:rPr>
        <w:br/>
      </w:r>
      <w:r w:rsidRPr="00676589">
        <w:rPr>
          <w:b/>
        </w:rPr>
        <w:t>Jordanie</w:t>
      </w:r>
      <w:r w:rsidR="00615030">
        <w:rPr>
          <w:b/>
        </w:rPr>
        <w:br/>
      </w:r>
      <w:r w:rsidRPr="00676589">
        <w:rPr>
          <w:b/>
        </w:rPr>
        <w:t>Kenya</w:t>
      </w:r>
      <w:r w:rsidR="00615030">
        <w:rPr>
          <w:b/>
        </w:rPr>
        <w:br/>
      </w:r>
      <w:r w:rsidRPr="00676589">
        <w:rPr>
          <w:b/>
        </w:rPr>
        <w:t>Liechtenstein</w:t>
      </w:r>
      <w:r w:rsidR="00615030">
        <w:rPr>
          <w:b/>
        </w:rPr>
        <w:br/>
        <w:t>Norvège</w:t>
      </w:r>
      <w:r w:rsidR="00615030">
        <w:rPr>
          <w:b/>
        </w:rPr>
        <w:br/>
      </w:r>
      <w:r w:rsidRPr="00676589">
        <w:rPr>
          <w:b/>
        </w:rPr>
        <w:t>Nouvelle-Zélande</w:t>
      </w:r>
      <w:r w:rsidR="00615030">
        <w:rPr>
          <w:b/>
        </w:rPr>
        <w:br/>
      </w:r>
      <w:r w:rsidRPr="00676589">
        <w:rPr>
          <w:b/>
        </w:rPr>
        <w:t>République de Corée</w:t>
      </w:r>
      <w:r w:rsidR="00615030">
        <w:rPr>
          <w:b/>
        </w:rPr>
        <w:br/>
      </w:r>
      <w:r w:rsidRPr="00676589">
        <w:rPr>
          <w:b/>
        </w:rPr>
        <w:t>Singapour</w:t>
      </w:r>
    </w:p>
    <w:p w:rsidR="000D2310" w:rsidRDefault="000D2310" w:rsidP="00C9190E">
      <w:pPr>
        <w:pStyle w:val="SingleTxt"/>
      </w:pPr>
    </w:p>
    <w:p w:rsidR="000D2310" w:rsidRDefault="000D2310" w:rsidP="00C9190E">
      <w:pPr>
        <w:pStyle w:val="SingleTxt"/>
        <w:sectPr w:rsidR="000D2310" w:rsidSect="00043F76">
          <w:type w:val="continuous"/>
          <w:pgSz w:w="12240" w:h="15840" w:code="1"/>
          <w:pgMar w:top="1742" w:right="1195" w:bottom="1898" w:left="1195" w:header="576" w:footer="1030" w:gutter="0"/>
          <w:cols w:space="708"/>
          <w:noEndnote/>
          <w:docGrid w:linePitch="360"/>
        </w:sectPr>
      </w:pPr>
    </w:p>
    <w:p w:rsidR="000D2310" w:rsidRDefault="00952581" w:rsidP="009525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Données longitudinales et comparative</w:t>
      </w:r>
      <w:r w:rsidR="00676589">
        <w:t>s sur la parité dans le domaine</w:t>
      </w:r>
      <w:r>
        <w:br/>
        <w:t>de l</w:t>
      </w:r>
      <w:r w:rsidR="002A1F7F">
        <w:t>’</w:t>
      </w:r>
      <w:r>
        <w:t>éducation pour tous les pa</w:t>
      </w:r>
      <w:r w:rsidR="00676589">
        <w:t>ys dont le rapport sera examiné</w:t>
      </w:r>
      <w:r>
        <w:br/>
        <w:t xml:space="preserve">à la </w:t>
      </w:r>
      <w:r w:rsidR="00676589" w:rsidRPr="00676589">
        <w:t>39</w:t>
      </w:r>
      <w:r w:rsidR="00676589" w:rsidRPr="00676589">
        <w:rPr>
          <w:vertAlign w:val="superscript"/>
        </w:rPr>
        <w:t>e</w:t>
      </w:r>
      <w:r w:rsidR="00676589">
        <w:t> </w:t>
      </w:r>
      <w:r w:rsidRPr="00676589">
        <w:t>session</w:t>
      </w:r>
      <w:r w:rsidR="00676589">
        <w:t xml:space="preserve"> du Comité</w:t>
      </w:r>
    </w:p>
    <w:p w:rsidR="00952581" w:rsidRPr="00952581" w:rsidRDefault="00952581" w:rsidP="00952581">
      <w:pPr>
        <w:pStyle w:val="SingleTxt"/>
        <w:spacing w:after="0" w:line="120" w:lineRule="exact"/>
        <w:rPr>
          <w:sz w:val="10"/>
        </w:rPr>
      </w:pPr>
    </w:p>
    <w:p w:rsidR="00952581" w:rsidRPr="00952581" w:rsidRDefault="00952581" w:rsidP="00952581">
      <w:pPr>
        <w:pStyle w:val="SingleTxt"/>
        <w:spacing w:after="0" w:line="120" w:lineRule="exact"/>
        <w:rPr>
          <w:sz w:val="10"/>
        </w:rPr>
      </w:pPr>
    </w:p>
    <w:p w:rsidR="00952581" w:rsidRDefault="00952581" w:rsidP="00952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Enseignement primaire</w:t>
      </w:r>
    </w:p>
    <w:p w:rsidR="00952581" w:rsidRPr="00952581" w:rsidRDefault="00952581" w:rsidP="00952581">
      <w:pPr>
        <w:pStyle w:val="SingleTxt"/>
        <w:spacing w:after="0" w:line="120" w:lineRule="exact"/>
        <w:rPr>
          <w:sz w:val="10"/>
        </w:rPr>
      </w:pPr>
    </w:p>
    <w:p w:rsidR="00952581" w:rsidRDefault="000C6047" w:rsidP="00952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rsidR="00952581">
        <w:t>)</w:t>
      </w:r>
      <w:r w:rsidR="00952581">
        <w:tab/>
        <w:t>Données nationales</w:t>
      </w:r>
    </w:p>
    <w:p w:rsidR="00952581" w:rsidRPr="00952581" w:rsidRDefault="00952581" w:rsidP="00952581">
      <w:pPr>
        <w:pStyle w:val="SingleTxt"/>
        <w:spacing w:after="0" w:line="120" w:lineRule="exact"/>
        <w:rPr>
          <w:sz w:val="10"/>
        </w:rPr>
      </w:pPr>
    </w:p>
    <w:p w:rsidR="00952581" w:rsidRPr="00952581" w:rsidRDefault="00952581" w:rsidP="00952581">
      <w:pPr>
        <w:pStyle w:val="SingleTxt"/>
        <w:spacing w:after="0" w:line="120" w:lineRule="exact"/>
        <w:rPr>
          <w:sz w:val="10"/>
        </w:rPr>
      </w:pPr>
    </w:p>
    <w:tbl>
      <w:tblPr>
        <w:tblW w:w="12243" w:type="dxa"/>
        <w:tblLayout w:type="fixed"/>
        <w:tblCellMar>
          <w:left w:w="0" w:type="dxa"/>
          <w:right w:w="0" w:type="dxa"/>
        </w:tblCellMar>
        <w:tblLook w:val="0000" w:firstRow="0" w:lastRow="0" w:firstColumn="0" w:lastColumn="0" w:noHBand="0" w:noVBand="0"/>
      </w:tblPr>
      <w:tblGrid>
        <w:gridCol w:w="1587"/>
        <w:gridCol w:w="531"/>
        <w:gridCol w:w="534"/>
        <w:gridCol w:w="531"/>
        <w:gridCol w:w="14"/>
        <w:gridCol w:w="515"/>
        <w:gridCol w:w="410"/>
        <w:gridCol w:w="99"/>
        <w:gridCol w:w="23"/>
        <w:gridCol w:w="531"/>
        <w:gridCol w:w="532"/>
        <w:gridCol w:w="539"/>
        <w:gridCol w:w="531"/>
        <w:gridCol w:w="485"/>
        <w:gridCol w:w="47"/>
        <w:gridCol w:w="48"/>
        <w:gridCol w:w="462"/>
        <w:gridCol w:w="22"/>
        <w:gridCol w:w="517"/>
        <w:gridCol w:w="14"/>
        <w:gridCol w:w="516"/>
        <w:gridCol w:w="16"/>
        <w:gridCol w:w="538"/>
        <w:gridCol w:w="494"/>
        <w:gridCol w:w="37"/>
        <w:gridCol w:w="31"/>
        <w:gridCol w:w="502"/>
        <w:gridCol w:w="532"/>
        <w:gridCol w:w="525"/>
        <w:gridCol w:w="6"/>
        <w:gridCol w:w="539"/>
        <w:gridCol w:w="497"/>
        <w:gridCol w:w="38"/>
      </w:tblGrid>
      <w:tr w:rsidR="00CB5FBD" w:rsidRPr="00952581">
        <w:tblPrEx>
          <w:tblCellMar>
            <w:top w:w="0" w:type="dxa"/>
            <w:bottom w:w="0" w:type="dxa"/>
          </w:tblCellMar>
        </w:tblPrEx>
        <w:trPr>
          <w:gridAfter w:val="1"/>
          <w:wAfter w:w="38" w:type="dxa"/>
          <w:tblHeader/>
        </w:trPr>
        <w:tc>
          <w:tcPr>
            <w:tcW w:w="1587" w:type="dxa"/>
            <w:tcBorders>
              <w:top w:val="single" w:sz="4" w:space="0" w:color="auto"/>
              <w:bottom w:val="single" w:sz="2" w:space="0" w:color="auto"/>
            </w:tcBorders>
            <w:shd w:val="clear" w:color="auto" w:fill="auto"/>
            <w:vAlign w:val="bottom"/>
          </w:tcPr>
          <w:p w:rsidR="00CB5FBD" w:rsidRPr="00952581" w:rsidRDefault="00CB5FBD" w:rsidP="00952581">
            <w:pPr>
              <w:suppressAutoHyphens/>
              <w:spacing w:before="80" w:after="80" w:line="160" w:lineRule="exact"/>
              <w:ind w:right="43"/>
              <w:rPr>
                <w:i/>
                <w:sz w:val="14"/>
              </w:rPr>
            </w:pPr>
            <w:r>
              <w:rPr>
                <w:i/>
                <w:sz w:val="14"/>
              </w:rPr>
              <w:t>Données</w:t>
            </w:r>
            <w:r>
              <w:rPr>
                <w:i/>
                <w:sz w:val="14"/>
              </w:rPr>
              <w:br/>
              <w:t>en pourcentage</w:t>
            </w:r>
          </w:p>
        </w:tc>
        <w:tc>
          <w:tcPr>
            <w:tcW w:w="2535" w:type="dxa"/>
            <w:gridSpan w:val="6"/>
            <w:tcBorders>
              <w:top w:val="single" w:sz="4" w:space="0" w:color="auto"/>
              <w:bottom w:val="single" w:sz="2" w:space="0" w:color="auto"/>
            </w:tcBorders>
            <w:shd w:val="clear" w:color="auto" w:fill="auto"/>
            <w:vAlign w:val="bottom"/>
          </w:tcPr>
          <w:p w:rsidR="00CB5FBD" w:rsidRPr="00952581" w:rsidRDefault="00CB5FBD" w:rsidP="00952581">
            <w:pPr>
              <w:suppressAutoHyphens/>
              <w:spacing w:before="80" w:after="80" w:line="160" w:lineRule="exact"/>
              <w:ind w:right="43"/>
              <w:jc w:val="center"/>
              <w:rPr>
                <w:i/>
                <w:sz w:val="14"/>
              </w:rPr>
            </w:pPr>
            <w:r>
              <w:rPr>
                <w:i/>
                <w:sz w:val="14"/>
              </w:rPr>
              <w:t>Taux net de scolarisation</w:t>
            </w:r>
            <w:r>
              <w:rPr>
                <w:i/>
                <w:sz w:val="14"/>
              </w:rPr>
              <w:br/>
              <w:t>enseignement primaire</w:t>
            </w:r>
            <w:r>
              <w:rPr>
                <w:i/>
                <w:sz w:val="14"/>
              </w:rPr>
              <w:br/>
              <w:t>(total)</w:t>
            </w:r>
          </w:p>
        </w:tc>
        <w:tc>
          <w:tcPr>
            <w:tcW w:w="99" w:type="dxa"/>
            <w:tcBorders>
              <w:top w:val="single" w:sz="4" w:space="0" w:color="auto"/>
            </w:tcBorders>
            <w:shd w:val="clear" w:color="auto" w:fill="auto"/>
            <w:vAlign w:val="bottom"/>
          </w:tcPr>
          <w:p w:rsidR="00CB5FBD" w:rsidRPr="00952581" w:rsidRDefault="00CB5FBD" w:rsidP="00952581">
            <w:pPr>
              <w:suppressAutoHyphens/>
              <w:spacing w:before="80" w:after="80" w:line="160" w:lineRule="exact"/>
              <w:ind w:right="43"/>
              <w:jc w:val="center"/>
              <w:rPr>
                <w:i/>
                <w:sz w:val="14"/>
              </w:rPr>
            </w:pPr>
          </w:p>
        </w:tc>
        <w:tc>
          <w:tcPr>
            <w:tcW w:w="2641" w:type="dxa"/>
            <w:gridSpan w:val="6"/>
            <w:tcBorders>
              <w:top w:val="single" w:sz="4" w:space="0" w:color="auto"/>
              <w:bottom w:val="single" w:sz="2" w:space="0" w:color="auto"/>
            </w:tcBorders>
            <w:shd w:val="clear" w:color="auto" w:fill="auto"/>
            <w:vAlign w:val="bottom"/>
          </w:tcPr>
          <w:p w:rsidR="00CB5FBD" w:rsidRPr="00952581" w:rsidRDefault="00CB5FBD" w:rsidP="00952581">
            <w:pPr>
              <w:suppressAutoHyphens/>
              <w:spacing w:before="80" w:after="80" w:line="160" w:lineRule="exact"/>
              <w:ind w:right="43"/>
              <w:jc w:val="center"/>
              <w:rPr>
                <w:i/>
                <w:sz w:val="14"/>
              </w:rPr>
            </w:pPr>
            <w:r>
              <w:rPr>
                <w:i/>
                <w:sz w:val="14"/>
              </w:rPr>
              <w:t>Taux net de scolarisation</w:t>
            </w:r>
            <w:r>
              <w:rPr>
                <w:i/>
                <w:sz w:val="14"/>
              </w:rPr>
              <w:br/>
              <w:t>enseignement primaire</w:t>
            </w:r>
            <w:r>
              <w:rPr>
                <w:i/>
                <w:sz w:val="14"/>
              </w:rPr>
              <w:br/>
              <w:t>(garçons)</w:t>
            </w:r>
          </w:p>
        </w:tc>
        <w:tc>
          <w:tcPr>
            <w:tcW w:w="95" w:type="dxa"/>
            <w:gridSpan w:val="2"/>
            <w:tcBorders>
              <w:top w:val="single" w:sz="4" w:space="0" w:color="auto"/>
            </w:tcBorders>
            <w:shd w:val="clear" w:color="auto" w:fill="auto"/>
            <w:vAlign w:val="bottom"/>
          </w:tcPr>
          <w:p w:rsidR="00CB5FBD" w:rsidRPr="00952581" w:rsidRDefault="00CB5FBD" w:rsidP="00952581">
            <w:pPr>
              <w:suppressAutoHyphens/>
              <w:spacing w:before="80" w:after="80" w:line="160" w:lineRule="exact"/>
              <w:ind w:right="43"/>
              <w:jc w:val="center"/>
              <w:rPr>
                <w:i/>
                <w:sz w:val="14"/>
              </w:rPr>
            </w:pPr>
          </w:p>
        </w:tc>
        <w:tc>
          <w:tcPr>
            <w:tcW w:w="2579" w:type="dxa"/>
            <w:gridSpan w:val="8"/>
            <w:tcBorders>
              <w:top w:val="single" w:sz="4" w:space="0" w:color="auto"/>
              <w:bottom w:val="single" w:sz="2" w:space="0" w:color="auto"/>
            </w:tcBorders>
            <w:shd w:val="clear" w:color="auto" w:fill="auto"/>
            <w:vAlign w:val="bottom"/>
          </w:tcPr>
          <w:p w:rsidR="00CB5FBD" w:rsidRPr="00952581" w:rsidRDefault="00CB5FBD" w:rsidP="00CB5FBD">
            <w:pPr>
              <w:suppressAutoHyphens/>
              <w:spacing w:before="80" w:after="80" w:line="160" w:lineRule="exact"/>
              <w:ind w:right="43"/>
              <w:jc w:val="center"/>
              <w:rPr>
                <w:i/>
                <w:sz w:val="14"/>
              </w:rPr>
            </w:pPr>
            <w:r>
              <w:rPr>
                <w:i/>
                <w:sz w:val="14"/>
              </w:rPr>
              <w:t>Taux net de scolarisation</w:t>
            </w:r>
            <w:r>
              <w:rPr>
                <w:i/>
                <w:sz w:val="14"/>
              </w:rPr>
              <w:br/>
              <w:t>enseignement primaire</w:t>
            </w:r>
            <w:r>
              <w:rPr>
                <w:i/>
                <w:sz w:val="14"/>
              </w:rPr>
              <w:br/>
              <w:t>(filles)</w:t>
            </w:r>
          </w:p>
        </w:tc>
        <w:tc>
          <w:tcPr>
            <w:tcW w:w="68" w:type="dxa"/>
            <w:gridSpan w:val="2"/>
            <w:tcBorders>
              <w:top w:val="single" w:sz="4" w:space="0" w:color="auto"/>
            </w:tcBorders>
            <w:shd w:val="clear" w:color="auto" w:fill="auto"/>
            <w:vAlign w:val="bottom"/>
          </w:tcPr>
          <w:p w:rsidR="00CB5FBD" w:rsidRPr="00952581" w:rsidRDefault="00CB5FBD" w:rsidP="00CB5FBD">
            <w:pPr>
              <w:suppressAutoHyphens/>
              <w:spacing w:before="80" w:after="80" w:line="160" w:lineRule="exact"/>
              <w:ind w:right="43"/>
              <w:jc w:val="center"/>
              <w:rPr>
                <w:i/>
                <w:sz w:val="14"/>
              </w:rPr>
            </w:pPr>
          </w:p>
        </w:tc>
        <w:tc>
          <w:tcPr>
            <w:tcW w:w="2601" w:type="dxa"/>
            <w:gridSpan w:val="6"/>
            <w:tcBorders>
              <w:top w:val="single" w:sz="4" w:space="0" w:color="auto"/>
              <w:bottom w:val="single" w:sz="2" w:space="0" w:color="auto"/>
            </w:tcBorders>
            <w:shd w:val="clear" w:color="auto" w:fill="auto"/>
            <w:vAlign w:val="bottom"/>
          </w:tcPr>
          <w:p w:rsidR="00CB5FBD" w:rsidRPr="00952581" w:rsidRDefault="00CB5FBD" w:rsidP="00CB5FBD">
            <w:pPr>
              <w:suppressAutoHyphens/>
              <w:spacing w:before="80" w:after="80" w:line="160" w:lineRule="exact"/>
              <w:ind w:right="43"/>
              <w:jc w:val="center"/>
              <w:rPr>
                <w:i/>
                <w:sz w:val="14"/>
              </w:rPr>
            </w:pPr>
            <w:r>
              <w:rPr>
                <w:i/>
                <w:sz w:val="14"/>
              </w:rPr>
              <w:t xml:space="preserve">Indice de parité des sexes </w:t>
            </w:r>
            <w:r>
              <w:rPr>
                <w:i/>
                <w:sz w:val="14"/>
              </w:rPr>
              <w:br/>
              <w:t>pour le taux net de scolarisation</w:t>
            </w:r>
            <w:r>
              <w:rPr>
                <w:i/>
                <w:sz w:val="14"/>
              </w:rPr>
              <w:br/>
              <w:t>enseignement primaire</w:t>
            </w:r>
          </w:p>
        </w:tc>
      </w:tr>
      <w:tr w:rsidR="00F673F2" w:rsidRPr="00952581">
        <w:tblPrEx>
          <w:tblCellMar>
            <w:top w:w="0" w:type="dxa"/>
            <w:bottom w:w="0" w:type="dxa"/>
          </w:tblCellMar>
        </w:tblPrEx>
        <w:trPr>
          <w:tblHeader/>
        </w:trPr>
        <w:tc>
          <w:tcPr>
            <w:tcW w:w="1587" w:type="dxa"/>
            <w:tcBorders>
              <w:top w:val="single" w:sz="2" w:space="0" w:color="auto"/>
              <w:bottom w:val="single" w:sz="12" w:space="0" w:color="auto"/>
            </w:tcBorders>
            <w:shd w:val="clear" w:color="auto" w:fill="auto"/>
            <w:vAlign w:val="bottom"/>
          </w:tcPr>
          <w:p w:rsidR="00CB5FBD" w:rsidRPr="00952581" w:rsidRDefault="0045359C" w:rsidP="00952581">
            <w:pPr>
              <w:suppressAutoHyphens/>
              <w:spacing w:before="80" w:after="80" w:line="160" w:lineRule="exact"/>
              <w:ind w:right="43"/>
              <w:rPr>
                <w:i/>
                <w:sz w:val="14"/>
              </w:rPr>
            </w:pPr>
            <w:r>
              <w:rPr>
                <w:i/>
                <w:sz w:val="14"/>
              </w:rPr>
              <w:t>Année</w:t>
            </w:r>
            <w:r>
              <w:rPr>
                <w:i/>
                <w:sz w:val="14"/>
              </w:rPr>
              <w:br/>
            </w:r>
            <w:r w:rsidR="00CB5FBD">
              <w:rPr>
                <w:i/>
                <w:sz w:val="14"/>
              </w:rPr>
              <w:t>Pays</w:t>
            </w:r>
          </w:p>
        </w:tc>
        <w:tc>
          <w:tcPr>
            <w:tcW w:w="531" w:type="dxa"/>
            <w:tcBorders>
              <w:bottom w:val="single" w:sz="12" w:space="0" w:color="auto"/>
            </w:tcBorders>
            <w:shd w:val="clear" w:color="auto" w:fill="auto"/>
            <w:vAlign w:val="bottom"/>
          </w:tcPr>
          <w:p w:rsidR="00CB5FBD" w:rsidRPr="00952581" w:rsidRDefault="00CB5FBD" w:rsidP="00952581">
            <w:pPr>
              <w:suppressAutoHyphens/>
              <w:spacing w:before="80" w:after="80" w:line="160" w:lineRule="exact"/>
              <w:ind w:right="43"/>
              <w:jc w:val="right"/>
              <w:rPr>
                <w:i/>
                <w:sz w:val="14"/>
              </w:rPr>
            </w:pPr>
            <w:r>
              <w:rPr>
                <w:i/>
                <w:sz w:val="14"/>
              </w:rPr>
              <w:t>01</w:t>
            </w:r>
          </w:p>
        </w:tc>
        <w:tc>
          <w:tcPr>
            <w:tcW w:w="534" w:type="dxa"/>
            <w:tcBorders>
              <w:bottom w:val="single" w:sz="12" w:space="0" w:color="auto"/>
            </w:tcBorders>
            <w:shd w:val="clear" w:color="auto" w:fill="auto"/>
            <w:vAlign w:val="bottom"/>
          </w:tcPr>
          <w:p w:rsidR="00CB5FBD" w:rsidRPr="00952581" w:rsidRDefault="00CB5FBD" w:rsidP="00952581">
            <w:pPr>
              <w:suppressAutoHyphens/>
              <w:spacing w:before="80" w:after="80" w:line="160" w:lineRule="exact"/>
              <w:ind w:right="43"/>
              <w:jc w:val="right"/>
              <w:rPr>
                <w:i/>
                <w:sz w:val="14"/>
              </w:rPr>
            </w:pPr>
            <w:r>
              <w:rPr>
                <w:i/>
                <w:sz w:val="14"/>
              </w:rPr>
              <w:t>02</w:t>
            </w:r>
          </w:p>
        </w:tc>
        <w:tc>
          <w:tcPr>
            <w:tcW w:w="545" w:type="dxa"/>
            <w:gridSpan w:val="2"/>
            <w:tcBorders>
              <w:bottom w:val="single" w:sz="12" w:space="0" w:color="auto"/>
            </w:tcBorders>
            <w:shd w:val="clear" w:color="auto" w:fill="auto"/>
            <w:vAlign w:val="bottom"/>
          </w:tcPr>
          <w:p w:rsidR="00CB5FBD" w:rsidRPr="00952581" w:rsidRDefault="00CB5FBD" w:rsidP="00952581">
            <w:pPr>
              <w:suppressAutoHyphens/>
              <w:spacing w:before="80" w:after="80" w:line="160" w:lineRule="exact"/>
              <w:ind w:right="43"/>
              <w:jc w:val="right"/>
              <w:rPr>
                <w:i/>
                <w:sz w:val="14"/>
              </w:rPr>
            </w:pPr>
            <w:r>
              <w:rPr>
                <w:i/>
                <w:sz w:val="14"/>
              </w:rPr>
              <w:t>03</w:t>
            </w:r>
          </w:p>
        </w:tc>
        <w:tc>
          <w:tcPr>
            <w:tcW w:w="515" w:type="dxa"/>
            <w:tcBorders>
              <w:bottom w:val="single" w:sz="12" w:space="0" w:color="auto"/>
            </w:tcBorders>
            <w:shd w:val="clear" w:color="auto" w:fill="auto"/>
            <w:vAlign w:val="bottom"/>
          </w:tcPr>
          <w:p w:rsidR="00CB5FBD" w:rsidRPr="00952581" w:rsidRDefault="00CB5FBD" w:rsidP="00952581">
            <w:pPr>
              <w:suppressAutoHyphens/>
              <w:spacing w:before="80" w:after="80" w:line="160" w:lineRule="exact"/>
              <w:ind w:right="43"/>
              <w:jc w:val="right"/>
              <w:rPr>
                <w:i/>
                <w:sz w:val="14"/>
              </w:rPr>
            </w:pPr>
            <w:r>
              <w:rPr>
                <w:i/>
                <w:sz w:val="14"/>
              </w:rPr>
              <w:t>04</w:t>
            </w:r>
          </w:p>
        </w:tc>
        <w:tc>
          <w:tcPr>
            <w:tcW w:w="509" w:type="dxa"/>
            <w:gridSpan w:val="2"/>
            <w:tcBorders>
              <w:bottom w:val="single" w:sz="12" w:space="0" w:color="auto"/>
            </w:tcBorders>
            <w:shd w:val="clear" w:color="auto" w:fill="auto"/>
            <w:vAlign w:val="bottom"/>
          </w:tcPr>
          <w:p w:rsidR="00CB5FBD" w:rsidRPr="00952581" w:rsidRDefault="00CB5FBD" w:rsidP="00952581">
            <w:pPr>
              <w:suppressAutoHyphens/>
              <w:spacing w:before="80" w:after="80" w:line="160" w:lineRule="exact"/>
              <w:ind w:right="43"/>
              <w:jc w:val="right"/>
              <w:rPr>
                <w:i/>
                <w:sz w:val="14"/>
              </w:rPr>
            </w:pPr>
            <w:r>
              <w:rPr>
                <w:i/>
                <w:sz w:val="14"/>
              </w:rPr>
              <w:t>05</w:t>
            </w:r>
          </w:p>
        </w:tc>
        <w:tc>
          <w:tcPr>
            <w:tcW w:w="554" w:type="dxa"/>
            <w:gridSpan w:val="2"/>
            <w:tcBorders>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01</w:t>
            </w:r>
          </w:p>
        </w:tc>
        <w:tc>
          <w:tcPr>
            <w:tcW w:w="532" w:type="dxa"/>
            <w:tcBorders>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02</w:t>
            </w:r>
          </w:p>
        </w:tc>
        <w:tc>
          <w:tcPr>
            <w:tcW w:w="539" w:type="dxa"/>
            <w:tcBorders>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03</w:t>
            </w:r>
          </w:p>
        </w:tc>
        <w:tc>
          <w:tcPr>
            <w:tcW w:w="531" w:type="dxa"/>
            <w:tcBorders>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04</w:t>
            </w:r>
          </w:p>
        </w:tc>
        <w:tc>
          <w:tcPr>
            <w:tcW w:w="580" w:type="dxa"/>
            <w:gridSpan w:val="3"/>
            <w:tcBorders>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05</w:t>
            </w:r>
          </w:p>
        </w:tc>
        <w:tc>
          <w:tcPr>
            <w:tcW w:w="462" w:type="dxa"/>
            <w:tcBorders>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01</w:t>
            </w:r>
          </w:p>
        </w:tc>
        <w:tc>
          <w:tcPr>
            <w:tcW w:w="539" w:type="dxa"/>
            <w:gridSpan w:val="2"/>
            <w:tcBorders>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02</w:t>
            </w:r>
          </w:p>
        </w:tc>
        <w:tc>
          <w:tcPr>
            <w:tcW w:w="530" w:type="dxa"/>
            <w:gridSpan w:val="2"/>
            <w:tcBorders>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03</w:t>
            </w:r>
          </w:p>
        </w:tc>
        <w:tc>
          <w:tcPr>
            <w:tcW w:w="554" w:type="dxa"/>
            <w:gridSpan w:val="2"/>
            <w:tcBorders>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04</w:t>
            </w:r>
          </w:p>
        </w:tc>
        <w:tc>
          <w:tcPr>
            <w:tcW w:w="494" w:type="dxa"/>
            <w:tcBorders>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05</w:t>
            </w:r>
          </w:p>
        </w:tc>
        <w:tc>
          <w:tcPr>
            <w:tcW w:w="570" w:type="dxa"/>
            <w:gridSpan w:val="3"/>
            <w:tcBorders>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01</w:t>
            </w:r>
          </w:p>
        </w:tc>
        <w:tc>
          <w:tcPr>
            <w:tcW w:w="532" w:type="dxa"/>
            <w:tcBorders>
              <w:top w:val="single" w:sz="2" w:space="0" w:color="auto"/>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02</w:t>
            </w:r>
          </w:p>
        </w:tc>
        <w:tc>
          <w:tcPr>
            <w:tcW w:w="525" w:type="dxa"/>
            <w:tcBorders>
              <w:top w:val="single" w:sz="2" w:space="0" w:color="auto"/>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03</w:t>
            </w:r>
          </w:p>
        </w:tc>
        <w:tc>
          <w:tcPr>
            <w:tcW w:w="545" w:type="dxa"/>
            <w:gridSpan w:val="2"/>
            <w:tcBorders>
              <w:top w:val="single" w:sz="2" w:space="0" w:color="auto"/>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04</w:t>
            </w:r>
          </w:p>
        </w:tc>
        <w:tc>
          <w:tcPr>
            <w:tcW w:w="535" w:type="dxa"/>
            <w:gridSpan w:val="2"/>
            <w:tcBorders>
              <w:top w:val="single" w:sz="2" w:space="0" w:color="auto"/>
              <w:bottom w:val="single" w:sz="12" w:space="0" w:color="auto"/>
            </w:tcBorders>
            <w:shd w:val="clear" w:color="auto" w:fill="auto"/>
            <w:vAlign w:val="bottom"/>
          </w:tcPr>
          <w:p w:rsidR="00CB5FBD" w:rsidRPr="00952581" w:rsidRDefault="00CB5FBD" w:rsidP="00CB5FBD">
            <w:pPr>
              <w:suppressAutoHyphens/>
              <w:spacing w:before="80" w:after="80" w:line="160" w:lineRule="exact"/>
              <w:ind w:right="43"/>
              <w:jc w:val="right"/>
              <w:rPr>
                <w:i/>
                <w:sz w:val="14"/>
              </w:rPr>
            </w:pPr>
            <w:r>
              <w:rPr>
                <w:i/>
                <w:sz w:val="14"/>
              </w:rPr>
              <w:t>05</w:t>
            </w:r>
          </w:p>
        </w:tc>
      </w:tr>
      <w:tr w:rsidR="00F673F2" w:rsidRPr="00952581">
        <w:tblPrEx>
          <w:tblCellMar>
            <w:top w:w="0" w:type="dxa"/>
            <w:bottom w:w="0" w:type="dxa"/>
          </w:tblCellMar>
        </w:tblPrEx>
        <w:trPr>
          <w:trHeight w:hRule="exact" w:val="115"/>
          <w:tblHeader/>
        </w:trPr>
        <w:tc>
          <w:tcPr>
            <w:tcW w:w="1587" w:type="dxa"/>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rPr>
                <w:sz w:val="17"/>
              </w:rPr>
            </w:pPr>
          </w:p>
        </w:tc>
        <w:tc>
          <w:tcPr>
            <w:tcW w:w="531" w:type="dxa"/>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34" w:type="dxa"/>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45" w:type="dxa"/>
            <w:gridSpan w:val="2"/>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15" w:type="dxa"/>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09" w:type="dxa"/>
            <w:gridSpan w:val="2"/>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54" w:type="dxa"/>
            <w:gridSpan w:val="2"/>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32" w:type="dxa"/>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39" w:type="dxa"/>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31" w:type="dxa"/>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80" w:type="dxa"/>
            <w:gridSpan w:val="3"/>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462" w:type="dxa"/>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39" w:type="dxa"/>
            <w:gridSpan w:val="2"/>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30" w:type="dxa"/>
            <w:gridSpan w:val="2"/>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54" w:type="dxa"/>
            <w:gridSpan w:val="2"/>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494" w:type="dxa"/>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70" w:type="dxa"/>
            <w:gridSpan w:val="3"/>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32" w:type="dxa"/>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25" w:type="dxa"/>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45" w:type="dxa"/>
            <w:gridSpan w:val="2"/>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c>
          <w:tcPr>
            <w:tcW w:w="535" w:type="dxa"/>
            <w:gridSpan w:val="2"/>
            <w:tcBorders>
              <w:top w:val="single" w:sz="12" w:space="0" w:color="auto"/>
            </w:tcBorders>
            <w:shd w:val="clear" w:color="auto" w:fill="auto"/>
            <w:vAlign w:val="bottom"/>
          </w:tcPr>
          <w:p w:rsidR="00CB5FBD" w:rsidRPr="00952581" w:rsidRDefault="00CB5FBD" w:rsidP="00952581">
            <w:pPr>
              <w:suppressAutoHyphens/>
              <w:spacing w:before="40" w:after="40" w:line="210" w:lineRule="exact"/>
              <w:ind w:right="43"/>
              <w:jc w:val="right"/>
              <w:rPr>
                <w:sz w:val="17"/>
              </w:rPr>
            </w:pPr>
          </w:p>
        </w:tc>
      </w:tr>
      <w:tr w:rsidR="00707E8C" w:rsidRPr="00952581">
        <w:tblPrEx>
          <w:tblCellMar>
            <w:top w:w="0" w:type="dxa"/>
            <w:bottom w:w="0" w:type="dxa"/>
          </w:tblCellMar>
        </w:tblPrEx>
        <w:tc>
          <w:tcPr>
            <w:tcW w:w="1587" w:type="dxa"/>
            <w:shd w:val="clear" w:color="auto" w:fill="auto"/>
            <w:vAlign w:val="bottom"/>
          </w:tcPr>
          <w:p w:rsidR="00707E8C" w:rsidRPr="00952581" w:rsidRDefault="00707E8C" w:rsidP="00952581">
            <w:pPr>
              <w:tabs>
                <w:tab w:val="left" w:pos="288"/>
                <w:tab w:val="left" w:pos="576"/>
                <w:tab w:val="left" w:pos="864"/>
                <w:tab w:val="left" w:pos="1152"/>
              </w:tabs>
              <w:suppressAutoHyphens/>
              <w:spacing w:before="40" w:after="40" w:line="210" w:lineRule="exact"/>
              <w:ind w:right="43"/>
              <w:rPr>
                <w:sz w:val="17"/>
              </w:rPr>
            </w:pPr>
            <w:r>
              <w:rPr>
                <w:sz w:val="17"/>
              </w:rPr>
              <w:t>Belize</w:t>
            </w:r>
          </w:p>
        </w:tc>
        <w:tc>
          <w:tcPr>
            <w:tcW w:w="531"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4"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97</w:t>
            </w:r>
          </w:p>
        </w:tc>
        <w:tc>
          <w:tcPr>
            <w:tcW w:w="529"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95</w:t>
            </w:r>
          </w:p>
        </w:tc>
        <w:tc>
          <w:tcPr>
            <w:tcW w:w="532" w:type="dxa"/>
            <w:gridSpan w:val="3"/>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9"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96</w:t>
            </w:r>
          </w:p>
        </w:tc>
        <w:tc>
          <w:tcPr>
            <w:tcW w:w="531"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95</w:t>
            </w:r>
          </w:p>
        </w:tc>
        <w:tc>
          <w:tcPr>
            <w:tcW w:w="532"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97</w:t>
            </w:r>
          </w:p>
        </w:tc>
        <w:tc>
          <w:tcPr>
            <w:tcW w:w="538"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96</w:t>
            </w:r>
          </w:p>
        </w:tc>
        <w:tc>
          <w:tcPr>
            <w:tcW w:w="531"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1,01</w:t>
            </w:r>
          </w:p>
        </w:tc>
        <w:tc>
          <w:tcPr>
            <w:tcW w:w="539"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1,01</w:t>
            </w:r>
          </w:p>
        </w:tc>
        <w:tc>
          <w:tcPr>
            <w:tcW w:w="535"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r>
      <w:tr w:rsidR="00707E8C" w:rsidRPr="00952581">
        <w:tblPrEx>
          <w:tblCellMar>
            <w:top w:w="0" w:type="dxa"/>
            <w:bottom w:w="0" w:type="dxa"/>
          </w:tblCellMar>
        </w:tblPrEx>
        <w:tc>
          <w:tcPr>
            <w:tcW w:w="1587" w:type="dxa"/>
            <w:shd w:val="clear" w:color="auto" w:fill="auto"/>
            <w:vAlign w:val="bottom"/>
          </w:tcPr>
          <w:p w:rsidR="00707E8C" w:rsidRPr="00952581" w:rsidRDefault="00707E8C" w:rsidP="00952581">
            <w:pPr>
              <w:tabs>
                <w:tab w:val="left" w:pos="288"/>
                <w:tab w:val="left" w:pos="576"/>
                <w:tab w:val="left" w:pos="864"/>
                <w:tab w:val="left" w:pos="1152"/>
              </w:tabs>
              <w:suppressAutoHyphens/>
              <w:spacing w:before="40" w:after="40" w:line="210" w:lineRule="exact"/>
              <w:ind w:right="43"/>
              <w:rPr>
                <w:sz w:val="17"/>
              </w:rPr>
            </w:pPr>
          </w:p>
        </w:tc>
        <w:tc>
          <w:tcPr>
            <w:tcW w:w="531"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96</w:t>
            </w:r>
          </w:p>
        </w:tc>
        <w:tc>
          <w:tcPr>
            <w:tcW w:w="534"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97</w:t>
            </w:r>
          </w:p>
        </w:tc>
        <w:tc>
          <w:tcPr>
            <w:tcW w:w="531"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p>
        </w:tc>
        <w:tc>
          <w:tcPr>
            <w:tcW w:w="529"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p>
        </w:tc>
        <w:tc>
          <w:tcPr>
            <w:tcW w:w="532" w:type="dxa"/>
            <w:gridSpan w:val="3"/>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p>
        </w:tc>
        <w:tc>
          <w:tcPr>
            <w:tcW w:w="531"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96</w:t>
            </w:r>
          </w:p>
        </w:tc>
        <w:tc>
          <w:tcPr>
            <w:tcW w:w="532"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98</w:t>
            </w:r>
          </w:p>
        </w:tc>
        <w:tc>
          <w:tcPr>
            <w:tcW w:w="539"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p>
        </w:tc>
        <w:tc>
          <w:tcPr>
            <w:tcW w:w="531"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p>
        </w:tc>
        <w:tc>
          <w:tcPr>
            <w:tcW w:w="532" w:type="dxa"/>
            <w:gridSpan w:val="3"/>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96</w:t>
            </w:r>
          </w:p>
        </w:tc>
        <w:tc>
          <w:tcPr>
            <w:tcW w:w="531"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97</w:t>
            </w:r>
          </w:p>
        </w:tc>
        <w:tc>
          <w:tcPr>
            <w:tcW w:w="532"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p>
        </w:tc>
        <w:tc>
          <w:tcPr>
            <w:tcW w:w="538"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p>
        </w:tc>
        <w:tc>
          <w:tcPr>
            <w:tcW w:w="531"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1,00</w:t>
            </w:r>
          </w:p>
        </w:tc>
        <w:tc>
          <w:tcPr>
            <w:tcW w:w="532"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1,00</w:t>
            </w:r>
          </w:p>
        </w:tc>
        <w:tc>
          <w:tcPr>
            <w:tcW w:w="531"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p>
        </w:tc>
        <w:tc>
          <w:tcPr>
            <w:tcW w:w="539"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p>
        </w:tc>
        <w:tc>
          <w:tcPr>
            <w:tcW w:w="535"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p>
        </w:tc>
      </w:tr>
      <w:tr w:rsidR="00707E8C" w:rsidRPr="00952581">
        <w:tblPrEx>
          <w:tblCellMar>
            <w:top w:w="0" w:type="dxa"/>
            <w:bottom w:w="0" w:type="dxa"/>
          </w:tblCellMar>
        </w:tblPrEx>
        <w:tc>
          <w:tcPr>
            <w:tcW w:w="1587" w:type="dxa"/>
            <w:shd w:val="clear" w:color="auto" w:fill="auto"/>
            <w:vAlign w:val="bottom"/>
          </w:tcPr>
          <w:p w:rsidR="00707E8C" w:rsidRPr="00952581" w:rsidRDefault="00707E8C" w:rsidP="00952581">
            <w:pPr>
              <w:tabs>
                <w:tab w:val="left" w:pos="288"/>
                <w:tab w:val="left" w:pos="576"/>
                <w:tab w:val="left" w:pos="864"/>
                <w:tab w:val="left" w:pos="1152"/>
              </w:tabs>
              <w:suppressAutoHyphens/>
              <w:spacing w:before="40" w:after="40" w:line="210" w:lineRule="exact"/>
              <w:ind w:right="43"/>
              <w:rPr>
                <w:sz w:val="17"/>
              </w:rPr>
            </w:pPr>
            <w:r>
              <w:rPr>
                <w:sz w:val="17"/>
              </w:rPr>
              <w:t>Brésil</w:t>
            </w:r>
          </w:p>
        </w:tc>
        <w:tc>
          <w:tcPr>
            <w:tcW w:w="531"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94</w:t>
            </w:r>
          </w:p>
        </w:tc>
        <w:tc>
          <w:tcPr>
            <w:tcW w:w="534"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92</w:t>
            </w:r>
          </w:p>
        </w:tc>
        <w:tc>
          <w:tcPr>
            <w:tcW w:w="531"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93</w:t>
            </w:r>
          </w:p>
        </w:tc>
        <w:tc>
          <w:tcPr>
            <w:tcW w:w="529"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9"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8"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9" w:type="dxa"/>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c>
          <w:tcPr>
            <w:tcW w:w="535" w:type="dxa"/>
            <w:gridSpan w:val="2"/>
            <w:shd w:val="clear" w:color="auto" w:fill="auto"/>
            <w:vAlign w:val="bottom"/>
          </w:tcPr>
          <w:p w:rsidR="00707E8C" w:rsidRPr="00952581" w:rsidRDefault="00707E8C" w:rsidP="000C6047">
            <w:pPr>
              <w:tabs>
                <w:tab w:val="decimal" w:pos="535"/>
              </w:tabs>
              <w:suppressAutoHyphens/>
              <w:spacing w:before="40" w:after="40" w:line="210" w:lineRule="exact"/>
              <w:ind w:right="43"/>
              <w:rPr>
                <w:sz w:val="17"/>
              </w:rPr>
            </w:pPr>
            <w:r>
              <w:rPr>
                <w:sz w:val="17"/>
              </w:rPr>
              <w:t>–</w:t>
            </w:r>
          </w:p>
        </w:tc>
      </w:tr>
      <w:tr w:rsidR="00707E8C" w:rsidRPr="00952581">
        <w:tblPrEx>
          <w:tblCellMar>
            <w:top w:w="0" w:type="dxa"/>
            <w:bottom w:w="0" w:type="dxa"/>
          </w:tblCellMar>
        </w:tblPrEx>
        <w:tc>
          <w:tcPr>
            <w:tcW w:w="1587" w:type="dxa"/>
            <w:shd w:val="clear" w:color="auto" w:fill="auto"/>
            <w:vAlign w:val="bottom"/>
          </w:tcPr>
          <w:p w:rsidR="00707E8C" w:rsidRPr="00952581" w:rsidRDefault="005327AA" w:rsidP="00952581">
            <w:pPr>
              <w:tabs>
                <w:tab w:val="left" w:pos="288"/>
                <w:tab w:val="left" w:pos="576"/>
                <w:tab w:val="left" w:pos="864"/>
                <w:tab w:val="left" w:pos="1152"/>
              </w:tabs>
              <w:suppressAutoHyphens/>
              <w:spacing w:before="40" w:after="40" w:line="210" w:lineRule="exact"/>
              <w:ind w:right="43"/>
              <w:rPr>
                <w:sz w:val="17"/>
              </w:rPr>
            </w:pPr>
            <w:r>
              <w:rPr>
                <w:sz w:val="17"/>
              </w:rPr>
              <w:t>Estonie</w:t>
            </w:r>
          </w:p>
        </w:tc>
        <w:tc>
          <w:tcPr>
            <w:tcW w:w="531" w:type="dxa"/>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97</w:t>
            </w:r>
          </w:p>
        </w:tc>
        <w:tc>
          <w:tcPr>
            <w:tcW w:w="534" w:type="dxa"/>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96</w:t>
            </w:r>
          </w:p>
        </w:tc>
        <w:tc>
          <w:tcPr>
            <w:tcW w:w="531" w:type="dxa"/>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95</w:t>
            </w:r>
          </w:p>
        </w:tc>
        <w:tc>
          <w:tcPr>
            <w:tcW w:w="529" w:type="dxa"/>
            <w:gridSpan w:val="2"/>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94</w:t>
            </w:r>
          </w:p>
        </w:tc>
        <w:tc>
          <w:tcPr>
            <w:tcW w:w="532" w:type="dxa"/>
            <w:gridSpan w:val="3"/>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97</w:t>
            </w:r>
          </w:p>
        </w:tc>
        <w:tc>
          <w:tcPr>
            <w:tcW w:w="532" w:type="dxa"/>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96</w:t>
            </w:r>
          </w:p>
        </w:tc>
        <w:tc>
          <w:tcPr>
            <w:tcW w:w="539" w:type="dxa"/>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95</w:t>
            </w:r>
          </w:p>
        </w:tc>
        <w:tc>
          <w:tcPr>
            <w:tcW w:w="531" w:type="dxa"/>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94</w:t>
            </w:r>
          </w:p>
        </w:tc>
        <w:tc>
          <w:tcPr>
            <w:tcW w:w="532" w:type="dxa"/>
            <w:gridSpan w:val="2"/>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96</w:t>
            </w:r>
          </w:p>
        </w:tc>
        <w:tc>
          <w:tcPr>
            <w:tcW w:w="531" w:type="dxa"/>
            <w:gridSpan w:val="2"/>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95</w:t>
            </w:r>
          </w:p>
        </w:tc>
        <w:tc>
          <w:tcPr>
            <w:tcW w:w="532" w:type="dxa"/>
            <w:gridSpan w:val="2"/>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94</w:t>
            </w:r>
          </w:p>
        </w:tc>
        <w:tc>
          <w:tcPr>
            <w:tcW w:w="538" w:type="dxa"/>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94</w:t>
            </w:r>
          </w:p>
        </w:tc>
        <w:tc>
          <w:tcPr>
            <w:tcW w:w="531" w:type="dxa"/>
            <w:gridSpan w:val="2"/>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0,98</w:t>
            </w:r>
          </w:p>
        </w:tc>
        <w:tc>
          <w:tcPr>
            <w:tcW w:w="532" w:type="dxa"/>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0,99</w:t>
            </w:r>
          </w:p>
        </w:tc>
        <w:tc>
          <w:tcPr>
            <w:tcW w:w="531" w:type="dxa"/>
            <w:gridSpan w:val="2"/>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0,99</w:t>
            </w:r>
          </w:p>
        </w:tc>
        <w:tc>
          <w:tcPr>
            <w:tcW w:w="539" w:type="dxa"/>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1,00</w:t>
            </w:r>
          </w:p>
        </w:tc>
        <w:tc>
          <w:tcPr>
            <w:tcW w:w="535" w:type="dxa"/>
            <w:gridSpan w:val="2"/>
            <w:shd w:val="clear" w:color="auto" w:fill="auto"/>
            <w:vAlign w:val="bottom"/>
          </w:tcPr>
          <w:p w:rsidR="00707E8C" w:rsidRPr="00952581" w:rsidRDefault="005327AA" w:rsidP="000C6047">
            <w:pPr>
              <w:tabs>
                <w:tab w:val="decimal" w:pos="535"/>
              </w:tabs>
              <w:suppressAutoHyphens/>
              <w:spacing w:before="40" w:after="40" w:line="210" w:lineRule="exact"/>
              <w:ind w:right="43"/>
              <w:rPr>
                <w:sz w:val="17"/>
              </w:rPr>
            </w:pPr>
            <w:r>
              <w:rPr>
                <w:sz w:val="17"/>
              </w:rPr>
              <w:t>–</w:t>
            </w:r>
          </w:p>
        </w:tc>
      </w:tr>
      <w:tr w:rsidR="00707E8C" w:rsidRPr="00952581">
        <w:tblPrEx>
          <w:tblCellMar>
            <w:top w:w="0" w:type="dxa"/>
            <w:bottom w:w="0" w:type="dxa"/>
          </w:tblCellMar>
        </w:tblPrEx>
        <w:tc>
          <w:tcPr>
            <w:tcW w:w="1587" w:type="dxa"/>
            <w:shd w:val="clear" w:color="auto" w:fill="auto"/>
            <w:vAlign w:val="bottom"/>
          </w:tcPr>
          <w:p w:rsidR="00707E8C" w:rsidRPr="00952581" w:rsidRDefault="0022286C" w:rsidP="00952581">
            <w:pPr>
              <w:tabs>
                <w:tab w:val="left" w:pos="288"/>
                <w:tab w:val="left" w:pos="576"/>
                <w:tab w:val="left" w:pos="864"/>
                <w:tab w:val="left" w:pos="1152"/>
              </w:tabs>
              <w:suppressAutoHyphens/>
              <w:spacing w:before="40" w:after="40" w:line="210" w:lineRule="exact"/>
              <w:ind w:right="43"/>
              <w:rPr>
                <w:sz w:val="17"/>
              </w:rPr>
            </w:pPr>
            <w:r>
              <w:rPr>
                <w:sz w:val="17"/>
              </w:rPr>
              <w:t>Guinée</w:t>
            </w:r>
          </w:p>
        </w:tc>
        <w:tc>
          <w:tcPr>
            <w:tcW w:w="531" w:type="dxa"/>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50</w:t>
            </w:r>
          </w:p>
        </w:tc>
        <w:tc>
          <w:tcPr>
            <w:tcW w:w="534" w:type="dxa"/>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58</w:t>
            </w:r>
          </w:p>
        </w:tc>
        <w:tc>
          <w:tcPr>
            <w:tcW w:w="531" w:type="dxa"/>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61</w:t>
            </w:r>
          </w:p>
        </w:tc>
        <w:tc>
          <w:tcPr>
            <w:tcW w:w="529" w:type="dxa"/>
            <w:gridSpan w:val="2"/>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64</w:t>
            </w:r>
          </w:p>
        </w:tc>
        <w:tc>
          <w:tcPr>
            <w:tcW w:w="532" w:type="dxa"/>
            <w:gridSpan w:val="3"/>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56</w:t>
            </w:r>
          </w:p>
        </w:tc>
        <w:tc>
          <w:tcPr>
            <w:tcW w:w="532" w:type="dxa"/>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64</w:t>
            </w:r>
          </w:p>
        </w:tc>
        <w:tc>
          <w:tcPr>
            <w:tcW w:w="539" w:type="dxa"/>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66</w:t>
            </w:r>
          </w:p>
        </w:tc>
        <w:tc>
          <w:tcPr>
            <w:tcW w:w="531" w:type="dxa"/>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69</w:t>
            </w:r>
          </w:p>
        </w:tc>
        <w:tc>
          <w:tcPr>
            <w:tcW w:w="532" w:type="dxa"/>
            <w:gridSpan w:val="2"/>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44</w:t>
            </w:r>
          </w:p>
        </w:tc>
        <w:tc>
          <w:tcPr>
            <w:tcW w:w="531" w:type="dxa"/>
            <w:gridSpan w:val="2"/>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51</w:t>
            </w:r>
          </w:p>
        </w:tc>
        <w:tc>
          <w:tcPr>
            <w:tcW w:w="532" w:type="dxa"/>
            <w:gridSpan w:val="2"/>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55</w:t>
            </w:r>
          </w:p>
        </w:tc>
        <w:tc>
          <w:tcPr>
            <w:tcW w:w="538" w:type="dxa"/>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58</w:t>
            </w:r>
          </w:p>
        </w:tc>
        <w:tc>
          <w:tcPr>
            <w:tcW w:w="531" w:type="dxa"/>
            <w:gridSpan w:val="2"/>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0,79</w:t>
            </w:r>
          </w:p>
        </w:tc>
        <w:tc>
          <w:tcPr>
            <w:tcW w:w="532" w:type="dxa"/>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0,80</w:t>
            </w:r>
          </w:p>
        </w:tc>
        <w:tc>
          <w:tcPr>
            <w:tcW w:w="531" w:type="dxa"/>
            <w:gridSpan w:val="2"/>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0,83</w:t>
            </w:r>
          </w:p>
        </w:tc>
        <w:tc>
          <w:tcPr>
            <w:tcW w:w="539" w:type="dxa"/>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0,84</w:t>
            </w:r>
          </w:p>
        </w:tc>
        <w:tc>
          <w:tcPr>
            <w:tcW w:w="535" w:type="dxa"/>
            <w:gridSpan w:val="2"/>
            <w:shd w:val="clear" w:color="auto" w:fill="auto"/>
            <w:vAlign w:val="bottom"/>
          </w:tcPr>
          <w:p w:rsidR="00707E8C" w:rsidRPr="00952581" w:rsidRDefault="0022286C" w:rsidP="000C6047">
            <w:pPr>
              <w:tabs>
                <w:tab w:val="decimal" w:pos="535"/>
              </w:tabs>
              <w:suppressAutoHyphens/>
              <w:spacing w:before="40" w:after="40" w:line="210" w:lineRule="exact"/>
              <w:ind w:right="43"/>
              <w:rPr>
                <w:sz w:val="17"/>
              </w:rPr>
            </w:pPr>
            <w:r>
              <w:rPr>
                <w:sz w:val="17"/>
              </w:rPr>
              <w:t>–</w:t>
            </w:r>
          </w:p>
        </w:tc>
      </w:tr>
      <w:tr w:rsidR="0022286C" w:rsidRPr="00952581">
        <w:tblPrEx>
          <w:tblCellMar>
            <w:top w:w="0" w:type="dxa"/>
            <w:bottom w:w="0" w:type="dxa"/>
          </w:tblCellMar>
        </w:tblPrEx>
        <w:tc>
          <w:tcPr>
            <w:tcW w:w="1587" w:type="dxa"/>
            <w:shd w:val="clear" w:color="auto" w:fill="auto"/>
            <w:vAlign w:val="bottom"/>
          </w:tcPr>
          <w:p w:rsidR="0022286C" w:rsidRPr="00952581" w:rsidRDefault="0022286C" w:rsidP="00952581">
            <w:pPr>
              <w:tabs>
                <w:tab w:val="left" w:pos="288"/>
                <w:tab w:val="left" w:pos="576"/>
                <w:tab w:val="left" w:pos="864"/>
                <w:tab w:val="left" w:pos="1152"/>
              </w:tabs>
              <w:suppressAutoHyphens/>
              <w:spacing w:before="40" w:after="40" w:line="210" w:lineRule="exact"/>
              <w:ind w:right="43"/>
              <w:rPr>
                <w:sz w:val="17"/>
              </w:rPr>
            </w:pPr>
            <w:r>
              <w:rPr>
                <w:sz w:val="17"/>
              </w:rPr>
              <w:t>Honduras</w:t>
            </w: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4"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91</w:t>
            </w:r>
          </w:p>
        </w:tc>
        <w:tc>
          <w:tcPr>
            <w:tcW w:w="532" w:type="dxa"/>
            <w:gridSpan w:val="3"/>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9"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90</w:t>
            </w:r>
          </w:p>
        </w:tc>
        <w:tc>
          <w:tcPr>
            <w:tcW w:w="532"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8"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92</w:t>
            </w:r>
          </w:p>
        </w:tc>
        <w:tc>
          <w:tcPr>
            <w:tcW w:w="531"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9"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1,02</w:t>
            </w:r>
          </w:p>
        </w:tc>
        <w:tc>
          <w:tcPr>
            <w:tcW w:w="535"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r>
      <w:tr w:rsidR="0022286C" w:rsidRPr="00952581">
        <w:tblPrEx>
          <w:tblCellMar>
            <w:top w:w="0" w:type="dxa"/>
            <w:bottom w:w="0" w:type="dxa"/>
          </w:tblCellMar>
        </w:tblPrEx>
        <w:tc>
          <w:tcPr>
            <w:tcW w:w="1587" w:type="dxa"/>
            <w:shd w:val="clear" w:color="auto" w:fill="auto"/>
            <w:vAlign w:val="bottom"/>
          </w:tcPr>
          <w:p w:rsidR="0022286C" w:rsidRPr="00952581" w:rsidRDefault="0022286C" w:rsidP="00952581">
            <w:pPr>
              <w:tabs>
                <w:tab w:val="left" w:pos="288"/>
                <w:tab w:val="left" w:pos="576"/>
                <w:tab w:val="left" w:pos="864"/>
                <w:tab w:val="left" w:pos="1152"/>
              </w:tabs>
              <w:suppressAutoHyphens/>
              <w:spacing w:before="40" w:after="40" w:line="210" w:lineRule="exact"/>
              <w:ind w:right="43"/>
              <w:rPr>
                <w:sz w:val="17"/>
              </w:rPr>
            </w:pP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88</w:t>
            </w:r>
          </w:p>
        </w:tc>
        <w:tc>
          <w:tcPr>
            <w:tcW w:w="534"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29"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2" w:type="dxa"/>
            <w:gridSpan w:val="3"/>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87</w:t>
            </w:r>
          </w:p>
        </w:tc>
        <w:tc>
          <w:tcPr>
            <w:tcW w:w="532"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9"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2" w:type="dxa"/>
            <w:gridSpan w:val="3"/>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89</w:t>
            </w:r>
          </w:p>
        </w:tc>
        <w:tc>
          <w:tcPr>
            <w:tcW w:w="531"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8"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1"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1,02</w:t>
            </w:r>
          </w:p>
        </w:tc>
        <w:tc>
          <w:tcPr>
            <w:tcW w:w="532"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1"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9"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c>
          <w:tcPr>
            <w:tcW w:w="535"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p>
        </w:tc>
      </w:tr>
      <w:tr w:rsidR="0022286C" w:rsidRPr="00952581">
        <w:tblPrEx>
          <w:tblCellMar>
            <w:top w:w="0" w:type="dxa"/>
            <w:bottom w:w="0" w:type="dxa"/>
          </w:tblCellMar>
        </w:tblPrEx>
        <w:tc>
          <w:tcPr>
            <w:tcW w:w="1587" w:type="dxa"/>
            <w:shd w:val="clear" w:color="auto" w:fill="auto"/>
            <w:vAlign w:val="bottom"/>
          </w:tcPr>
          <w:p w:rsidR="0022286C" w:rsidRPr="00952581" w:rsidRDefault="0022286C" w:rsidP="00952581">
            <w:pPr>
              <w:tabs>
                <w:tab w:val="left" w:pos="288"/>
                <w:tab w:val="left" w:pos="576"/>
                <w:tab w:val="left" w:pos="864"/>
                <w:tab w:val="left" w:pos="1152"/>
              </w:tabs>
              <w:suppressAutoHyphens/>
              <w:spacing w:before="40" w:after="40" w:line="210" w:lineRule="exact"/>
              <w:ind w:right="43"/>
              <w:rPr>
                <w:sz w:val="17"/>
              </w:rPr>
            </w:pPr>
            <w:r>
              <w:rPr>
                <w:sz w:val="17"/>
              </w:rPr>
              <w:t>Hongrie</w:t>
            </w: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88</w:t>
            </w:r>
          </w:p>
        </w:tc>
        <w:tc>
          <w:tcPr>
            <w:tcW w:w="534"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89</w:t>
            </w: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89</w:t>
            </w:r>
          </w:p>
        </w:tc>
        <w:tc>
          <w:tcPr>
            <w:tcW w:w="529"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89</w:t>
            </w:r>
          </w:p>
        </w:tc>
        <w:tc>
          <w:tcPr>
            <w:tcW w:w="532" w:type="dxa"/>
            <w:gridSpan w:val="3"/>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88</w:t>
            </w:r>
          </w:p>
        </w:tc>
        <w:tc>
          <w:tcPr>
            <w:tcW w:w="532"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90</w:t>
            </w:r>
          </w:p>
        </w:tc>
        <w:tc>
          <w:tcPr>
            <w:tcW w:w="539"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90</w:t>
            </w: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90</w:t>
            </w:r>
          </w:p>
        </w:tc>
        <w:tc>
          <w:tcPr>
            <w:tcW w:w="532"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88</w:t>
            </w:r>
          </w:p>
        </w:tc>
        <w:tc>
          <w:tcPr>
            <w:tcW w:w="531"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88</w:t>
            </w:r>
          </w:p>
        </w:tc>
        <w:tc>
          <w:tcPr>
            <w:tcW w:w="532"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88</w:t>
            </w:r>
          </w:p>
        </w:tc>
        <w:tc>
          <w:tcPr>
            <w:tcW w:w="538"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88</w:t>
            </w:r>
          </w:p>
        </w:tc>
        <w:tc>
          <w:tcPr>
            <w:tcW w:w="531"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0,99</w:t>
            </w:r>
          </w:p>
        </w:tc>
        <w:tc>
          <w:tcPr>
            <w:tcW w:w="532"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0,99</w:t>
            </w:r>
          </w:p>
        </w:tc>
        <w:tc>
          <w:tcPr>
            <w:tcW w:w="531"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0,99</w:t>
            </w:r>
          </w:p>
        </w:tc>
        <w:tc>
          <w:tcPr>
            <w:tcW w:w="539"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0,99</w:t>
            </w:r>
          </w:p>
        </w:tc>
        <w:tc>
          <w:tcPr>
            <w:tcW w:w="535"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r>
      <w:tr w:rsidR="002659DE" w:rsidRPr="00952581">
        <w:tblPrEx>
          <w:tblCellMar>
            <w:top w:w="0" w:type="dxa"/>
            <w:bottom w:w="0" w:type="dxa"/>
          </w:tblCellMar>
        </w:tblPrEx>
        <w:tc>
          <w:tcPr>
            <w:tcW w:w="1587" w:type="dxa"/>
            <w:shd w:val="clear" w:color="auto" w:fill="auto"/>
            <w:vAlign w:val="bottom"/>
          </w:tcPr>
          <w:p w:rsidR="002659DE" w:rsidRPr="00952581" w:rsidRDefault="002659DE" w:rsidP="002659DE">
            <w:pPr>
              <w:tabs>
                <w:tab w:val="left" w:pos="288"/>
                <w:tab w:val="left" w:pos="576"/>
                <w:tab w:val="left" w:pos="864"/>
                <w:tab w:val="left" w:pos="1152"/>
              </w:tabs>
              <w:suppressAutoHyphens/>
              <w:spacing w:before="40" w:after="40" w:line="210" w:lineRule="exact"/>
              <w:ind w:right="43"/>
              <w:rPr>
                <w:sz w:val="17"/>
              </w:rPr>
            </w:pPr>
            <w:r>
              <w:rPr>
                <w:sz w:val="17"/>
              </w:rPr>
              <w:t>Îles Cook</w:t>
            </w:r>
          </w:p>
        </w:tc>
        <w:tc>
          <w:tcPr>
            <w:tcW w:w="531" w:type="dxa"/>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4" w:type="dxa"/>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9" w:type="dxa"/>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8" w:type="dxa"/>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9" w:type="dxa"/>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c>
          <w:tcPr>
            <w:tcW w:w="535" w:type="dxa"/>
            <w:gridSpan w:val="2"/>
            <w:shd w:val="clear" w:color="auto" w:fill="auto"/>
            <w:vAlign w:val="bottom"/>
          </w:tcPr>
          <w:p w:rsidR="002659DE" w:rsidRPr="00952581" w:rsidRDefault="002659DE" w:rsidP="002659DE">
            <w:pPr>
              <w:tabs>
                <w:tab w:val="decimal" w:pos="535"/>
              </w:tabs>
              <w:suppressAutoHyphens/>
              <w:spacing w:before="40" w:after="40" w:line="210" w:lineRule="exact"/>
              <w:ind w:right="43"/>
              <w:rPr>
                <w:sz w:val="17"/>
              </w:rPr>
            </w:pPr>
            <w:r>
              <w:rPr>
                <w:sz w:val="17"/>
              </w:rPr>
              <w:t>–</w:t>
            </w:r>
          </w:p>
        </w:tc>
      </w:tr>
      <w:tr w:rsidR="0022286C" w:rsidRPr="00952581">
        <w:tblPrEx>
          <w:tblCellMar>
            <w:top w:w="0" w:type="dxa"/>
            <w:bottom w:w="0" w:type="dxa"/>
          </w:tblCellMar>
        </w:tblPrEx>
        <w:tc>
          <w:tcPr>
            <w:tcW w:w="1587" w:type="dxa"/>
            <w:shd w:val="clear" w:color="auto" w:fill="auto"/>
            <w:vAlign w:val="bottom"/>
          </w:tcPr>
          <w:p w:rsidR="0022286C" w:rsidRPr="00952581" w:rsidRDefault="0022286C" w:rsidP="00952581">
            <w:pPr>
              <w:tabs>
                <w:tab w:val="left" w:pos="288"/>
                <w:tab w:val="left" w:pos="576"/>
                <w:tab w:val="left" w:pos="864"/>
                <w:tab w:val="left" w:pos="1152"/>
              </w:tabs>
              <w:suppressAutoHyphens/>
              <w:spacing w:before="40" w:after="40" w:line="210" w:lineRule="exact"/>
              <w:ind w:right="43"/>
              <w:rPr>
                <w:sz w:val="17"/>
              </w:rPr>
            </w:pPr>
            <w:r>
              <w:rPr>
                <w:sz w:val="17"/>
              </w:rPr>
              <w:t>Indonésie</w:t>
            </w: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95</w:t>
            </w:r>
          </w:p>
        </w:tc>
        <w:tc>
          <w:tcPr>
            <w:tcW w:w="534"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95</w:t>
            </w:r>
          </w:p>
        </w:tc>
        <w:tc>
          <w:tcPr>
            <w:tcW w:w="531" w:type="dxa"/>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95</w:t>
            </w:r>
          </w:p>
        </w:tc>
        <w:tc>
          <w:tcPr>
            <w:tcW w:w="529" w:type="dxa"/>
            <w:gridSpan w:val="2"/>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94</w:t>
            </w:r>
          </w:p>
        </w:tc>
        <w:tc>
          <w:tcPr>
            <w:tcW w:w="532" w:type="dxa"/>
            <w:gridSpan w:val="3"/>
            <w:shd w:val="clear" w:color="auto" w:fill="auto"/>
            <w:vAlign w:val="bottom"/>
          </w:tcPr>
          <w:p w:rsidR="0022286C" w:rsidRPr="00952581" w:rsidRDefault="0022286C"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96</w:t>
            </w:r>
          </w:p>
        </w:tc>
        <w:tc>
          <w:tcPr>
            <w:tcW w:w="532" w:type="dxa"/>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96</w:t>
            </w:r>
          </w:p>
        </w:tc>
        <w:tc>
          <w:tcPr>
            <w:tcW w:w="539" w:type="dxa"/>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96</w:t>
            </w:r>
          </w:p>
        </w:tc>
        <w:tc>
          <w:tcPr>
            <w:tcW w:w="531" w:type="dxa"/>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95</w:t>
            </w:r>
          </w:p>
        </w:tc>
        <w:tc>
          <w:tcPr>
            <w:tcW w:w="532" w:type="dxa"/>
            <w:gridSpan w:val="2"/>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94</w:t>
            </w:r>
          </w:p>
        </w:tc>
        <w:tc>
          <w:tcPr>
            <w:tcW w:w="531" w:type="dxa"/>
            <w:gridSpan w:val="2"/>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95</w:t>
            </w:r>
          </w:p>
        </w:tc>
        <w:tc>
          <w:tcPr>
            <w:tcW w:w="532" w:type="dxa"/>
            <w:gridSpan w:val="2"/>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94</w:t>
            </w:r>
          </w:p>
        </w:tc>
        <w:tc>
          <w:tcPr>
            <w:tcW w:w="538" w:type="dxa"/>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93</w:t>
            </w:r>
          </w:p>
        </w:tc>
        <w:tc>
          <w:tcPr>
            <w:tcW w:w="531" w:type="dxa"/>
            <w:gridSpan w:val="2"/>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0,99</w:t>
            </w:r>
          </w:p>
        </w:tc>
        <w:tc>
          <w:tcPr>
            <w:tcW w:w="532" w:type="dxa"/>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0,99</w:t>
            </w:r>
          </w:p>
        </w:tc>
        <w:tc>
          <w:tcPr>
            <w:tcW w:w="531" w:type="dxa"/>
            <w:gridSpan w:val="2"/>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0,98</w:t>
            </w:r>
          </w:p>
        </w:tc>
        <w:tc>
          <w:tcPr>
            <w:tcW w:w="539" w:type="dxa"/>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0,98</w:t>
            </w:r>
          </w:p>
        </w:tc>
        <w:tc>
          <w:tcPr>
            <w:tcW w:w="535" w:type="dxa"/>
            <w:gridSpan w:val="2"/>
            <w:shd w:val="clear" w:color="auto" w:fill="auto"/>
            <w:vAlign w:val="bottom"/>
          </w:tcPr>
          <w:p w:rsidR="0022286C" w:rsidRPr="00952581" w:rsidRDefault="000C6047" w:rsidP="000C6047">
            <w:pPr>
              <w:tabs>
                <w:tab w:val="decimal" w:pos="535"/>
              </w:tabs>
              <w:suppressAutoHyphens/>
              <w:spacing w:before="40" w:after="40" w:line="210" w:lineRule="exact"/>
              <w:ind w:right="43"/>
              <w:rPr>
                <w:sz w:val="17"/>
              </w:rPr>
            </w:pPr>
            <w:r>
              <w:rPr>
                <w:sz w:val="17"/>
              </w:rPr>
              <w:t>–</w:t>
            </w:r>
          </w:p>
        </w:tc>
      </w:tr>
      <w:tr w:rsidR="000C6047" w:rsidRPr="00952581">
        <w:tblPrEx>
          <w:tblCellMar>
            <w:top w:w="0" w:type="dxa"/>
            <w:bottom w:w="0" w:type="dxa"/>
          </w:tblCellMar>
        </w:tblPrEx>
        <w:tc>
          <w:tcPr>
            <w:tcW w:w="1587" w:type="dxa"/>
            <w:shd w:val="clear" w:color="auto" w:fill="auto"/>
            <w:vAlign w:val="bottom"/>
          </w:tcPr>
          <w:p w:rsidR="000C6047" w:rsidRPr="00952581" w:rsidRDefault="000C6047" w:rsidP="00952581">
            <w:pPr>
              <w:tabs>
                <w:tab w:val="left" w:pos="288"/>
                <w:tab w:val="left" w:pos="576"/>
                <w:tab w:val="left" w:pos="864"/>
                <w:tab w:val="left" w:pos="1152"/>
              </w:tabs>
              <w:suppressAutoHyphens/>
              <w:spacing w:before="40" w:after="40" w:line="210" w:lineRule="exact"/>
              <w:ind w:right="43"/>
              <w:rPr>
                <w:sz w:val="17"/>
              </w:rPr>
            </w:pPr>
            <w:r>
              <w:rPr>
                <w:sz w:val="17"/>
              </w:rPr>
              <w:t>Jordanie</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4"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93</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93</w:t>
            </w:r>
          </w:p>
        </w:tc>
        <w:tc>
          <w:tcPr>
            <w:tcW w:w="529"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91</w:t>
            </w:r>
          </w:p>
        </w:tc>
        <w:tc>
          <w:tcPr>
            <w:tcW w:w="532" w:type="dxa"/>
            <w:gridSpan w:val="3"/>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93</w:t>
            </w:r>
          </w:p>
        </w:tc>
        <w:tc>
          <w:tcPr>
            <w:tcW w:w="539"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92</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90</w:t>
            </w:r>
          </w:p>
        </w:tc>
        <w:tc>
          <w:tcPr>
            <w:tcW w:w="532"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94</w:t>
            </w:r>
          </w:p>
        </w:tc>
        <w:tc>
          <w:tcPr>
            <w:tcW w:w="532"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93</w:t>
            </w:r>
          </w:p>
        </w:tc>
        <w:tc>
          <w:tcPr>
            <w:tcW w:w="538"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92</w:t>
            </w: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1,01</w:t>
            </w: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1,01</w:t>
            </w:r>
          </w:p>
        </w:tc>
        <w:tc>
          <w:tcPr>
            <w:tcW w:w="539"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1,02</w:t>
            </w:r>
          </w:p>
        </w:tc>
        <w:tc>
          <w:tcPr>
            <w:tcW w:w="535"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r>
      <w:tr w:rsidR="000C6047" w:rsidRPr="00952581">
        <w:tblPrEx>
          <w:tblCellMar>
            <w:top w:w="0" w:type="dxa"/>
            <w:bottom w:w="0" w:type="dxa"/>
          </w:tblCellMar>
        </w:tblPrEx>
        <w:tc>
          <w:tcPr>
            <w:tcW w:w="1587" w:type="dxa"/>
            <w:shd w:val="clear" w:color="auto" w:fill="auto"/>
            <w:vAlign w:val="bottom"/>
          </w:tcPr>
          <w:p w:rsidR="000C6047" w:rsidRPr="00952581" w:rsidRDefault="000C6047" w:rsidP="00952581">
            <w:pPr>
              <w:tabs>
                <w:tab w:val="left" w:pos="288"/>
                <w:tab w:val="left" w:pos="576"/>
                <w:tab w:val="left" w:pos="864"/>
                <w:tab w:val="left" w:pos="1152"/>
              </w:tabs>
              <w:suppressAutoHyphens/>
              <w:spacing w:before="40" w:after="40" w:line="210" w:lineRule="exact"/>
              <w:ind w:right="43"/>
              <w:rPr>
                <w:sz w:val="17"/>
              </w:rPr>
            </w:pPr>
            <w:r>
              <w:rPr>
                <w:sz w:val="17"/>
              </w:rPr>
              <w:t>Kenya</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4"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63</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77</w:t>
            </w:r>
          </w:p>
        </w:tc>
        <w:tc>
          <w:tcPr>
            <w:tcW w:w="529"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76</w:t>
            </w:r>
          </w:p>
        </w:tc>
        <w:tc>
          <w:tcPr>
            <w:tcW w:w="532" w:type="dxa"/>
            <w:gridSpan w:val="3"/>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63</w:t>
            </w:r>
          </w:p>
        </w:tc>
        <w:tc>
          <w:tcPr>
            <w:tcW w:w="539"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77</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76</w:t>
            </w:r>
          </w:p>
        </w:tc>
        <w:tc>
          <w:tcPr>
            <w:tcW w:w="532"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64</w:t>
            </w:r>
          </w:p>
        </w:tc>
        <w:tc>
          <w:tcPr>
            <w:tcW w:w="532"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77</w:t>
            </w:r>
          </w:p>
        </w:tc>
        <w:tc>
          <w:tcPr>
            <w:tcW w:w="538"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77</w:t>
            </w: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1,01</w:t>
            </w: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1,00</w:t>
            </w:r>
          </w:p>
        </w:tc>
        <w:tc>
          <w:tcPr>
            <w:tcW w:w="539"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1,00</w:t>
            </w:r>
          </w:p>
        </w:tc>
        <w:tc>
          <w:tcPr>
            <w:tcW w:w="535"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r>
      <w:tr w:rsidR="000C6047" w:rsidRPr="00952581">
        <w:tblPrEx>
          <w:tblCellMar>
            <w:top w:w="0" w:type="dxa"/>
            <w:bottom w:w="0" w:type="dxa"/>
          </w:tblCellMar>
        </w:tblPrEx>
        <w:tc>
          <w:tcPr>
            <w:tcW w:w="1587" w:type="dxa"/>
            <w:shd w:val="clear" w:color="auto" w:fill="auto"/>
            <w:vAlign w:val="bottom"/>
          </w:tcPr>
          <w:p w:rsidR="000C6047" w:rsidRPr="00952581" w:rsidRDefault="000C6047" w:rsidP="00952581">
            <w:pPr>
              <w:tabs>
                <w:tab w:val="left" w:pos="288"/>
                <w:tab w:val="left" w:pos="576"/>
                <w:tab w:val="left" w:pos="864"/>
                <w:tab w:val="left" w:pos="1152"/>
              </w:tabs>
              <w:suppressAutoHyphens/>
              <w:spacing w:before="40" w:after="40" w:line="210" w:lineRule="exact"/>
              <w:ind w:right="43"/>
              <w:rPr>
                <w:sz w:val="17"/>
              </w:rPr>
            </w:pPr>
            <w:r>
              <w:rPr>
                <w:sz w:val="17"/>
              </w:rPr>
              <w:t>Liechtenstein</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4"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9"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8"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9"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5"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r>
      <w:tr w:rsidR="000C6047" w:rsidRPr="00952581">
        <w:tblPrEx>
          <w:tblCellMar>
            <w:top w:w="0" w:type="dxa"/>
            <w:bottom w:w="0" w:type="dxa"/>
          </w:tblCellMar>
        </w:tblPrEx>
        <w:tc>
          <w:tcPr>
            <w:tcW w:w="1587" w:type="dxa"/>
            <w:shd w:val="clear" w:color="auto" w:fill="auto"/>
            <w:vAlign w:val="bottom"/>
          </w:tcPr>
          <w:p w:rsidR="000C6047" w:rsidRPr="00952581" w:rsidRDefault="000C6047" w:rsidP="00952581">
            <w:pPr>
              <w:tabs>
                <w:tab w:val="left" w:pos="288"/>
                <w:tab w:val="left" w:pos="576"/>
                <w:tab w:val="left" w:pos="864"/>
                <w:tab w:val="left" w:pos="1152"/>
              </w:tabs>
              <w:suppressAutoHyphens/>
              <w:spacing w:before="40" w:after="40" w:line="210" w:lineRule="exact"/>
              <w:ind w:right="43"/>
              <w:rPr>
                <w:sz w:val="17"/>
              </w:rPr>
            </w:pP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p>
        </w:tc>
        <w:tc>
          <w:tcPr>
            <w:tcW w:w="534"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89</w:t>
            </w:r>
          </w:p>
        </w:tc>
        <w:tc>
          <w:tcPr>
            <w:tcW w:w="529"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88</w:t>
            </w:r>
          </w:p>
        </w:tc>
        <w:tc>
          <w:tcPr>
            <w:tcW w:w="532" w:type="dxa"/>
            <w:gridSpan w:val="3"/>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p>
        </w:tc>
        <w:tc>
          <w:tcPr>
            <w:tcW w:w="532"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p>
        </w:tc>
        <w:tc>
          <w:tcPr>
            <w:tcW w:w="539"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88</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87</w:t>
            </w:r>
          </w:p>
        </w:tc>
        <w:tc>
          <w:tcPr>
            <w:tcW w:w="532"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p>
        </w:tc>
        <w:tc>
          <w:tcPr>
            <w:tcW w:w="532" w:type="dxa"/>
            <w:gridSpan w:val="3"/>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90</w:t>
            </w:r>
          </w:p>
        </w:tc>
        <w:tc>
          <w:tcPr>
            <w:tcW w:w="538"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89</w:t>
            </w: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p>
        </w:tc>
        <w:tc>
          <w:tcPr>
            <w:tcW w:w="532"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1,02</w:t>
            </w:r>
          </w:p>
        </w:tc>
        <w:tc>
          <w:tcPr>
            <w:tcW w:w="539"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1,03</w:t>
            </w:r>
          </w:p>
        </w:tc>
        <w:tc>
          <w:tcPr>
            <w:tcW w:w="535"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p>
        </w:tc>
      </w:tr>
      <w:tr w:rsidR="000C6047" w:rsidRPr="00952581">
        <w:tblPrEx>
          <w:tblCellMar>
            <w:top w:w="0" w:type="dxa"/>
            <w:bottom w:w="0" w:type="dxa"/>
          </w:tblCellMar>
        </w:tblPrEx>
        <w:tc>
          <w:tcPr>
            <w:tcW w:w="1587" w:type="dxa"/>
            <w:shd w:val="clear" w:color="auto" w:fill="auto"/>
            <w:vAlign w:val="bottom"/>
          </w:tcPr>
          <w:p w:rsidR="000C6047" w:rsidRPr="00952581" w:rsidRDefault="000C6047" w:rsidP="00952581">
            <w:pPr>
              <w:tabs>
                <w:tab w:val="left" w:pos="288"/>
                <w:tab w:val="left" w:pos="576"/>
                <w:tab w:val="left" w:pos="864"/>
                <w:tab w:val="left" w:pos="1152"/>
              </w:tabs>
              <w:suppressAutoHyphens/>
              <w:spacing w:before="40" w:after="40" w:line="210" w:lineRule="exact"/>
              <w:ind w:right="43"/>
              <w:rPr>
                <w:sz w:val="17"/>
              </w:rPr>
            </w:pPr>
            <w:r>
              <w:rPr>
                <w:sz w:val="17"/>
              </w:rPr>
              <w:t>Norvège</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100</w:t>
            </w:r>
          </w:p>
        </w:tc>
        <w:tc>
          <w:tcPr>
            <w:tcW w:w="534"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100</w:t>
            </w:r>
          </w:p>
        </w:tc>
        <w:tc>
          <w:tcPr>
            <w:tcW w:w="531"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99</w:t>
            </w:r>
          </w:p>
        </w:tc>
        <w:tc>
          <w:tcPr>
            <w:tcW w:w="529"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99</w:t>
            </w:r>
          </w:p>
        </w:tc>
        <w:tc>
          <w:tcPr>
            <w:tcW w:w="532" w:type="dxa"/>
            <w:gridSpan w:val="3"/>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0C6047" w:rsidRPr="00952581" w:rsidRDefault="000C6047" w:rsidP="00696BF5">
            <w:pPr>
              <w:tabs>
                <w:tab w:val="decimal" w:pos="535"/>
              </w:tabs>
              <w:suppressAutoHyphens/>
              <w:spacing w:before="40" w:after="40" w:line="210" w:lineRule="exact"/>
              <w:ind w:right="43"/>
              <w:rPr>
                <w:sz w:val="17"/>
              </w:rPr>
            </w:pPr>
            <w:r>
              <w:rPr>
                <w:sz w:val="17"/>
              </w:rPr>
              <w:t>100</w:t>
            </w:r>
          </w:p>
        </w:tc>
        <w:tc>
          <w:tcPr>
            <w:tcW w:w="532" w:type="dxa"/>
            <w:shd w:val="clear" w:color="auto" w:fill="auto"/>
            <w:vAlign w:val="bottom"/>
          </w:tcPr>
          <w:p w:rsidR="000C6047" w:rsidRPr="00952581" w:rsidRDefault="000C6047" w:rsidP="00696BF5">
            <w:pPr>
              <w:tabs>
                <w:tab w:val="decimal" w:pos="535"/>
              </w:tabs>
              <w:suppressAutoHyphens/>
              <w:spacing w:before="40" w:after="40" w:line="210" w:lineRule="exact"/>
              <w:ind w:right="43"/>
              <w:rPr>
                <w:sz w:val="17"/>
              </w:rPr>
            </w:pPr>
            <w:r>
              <w:rPr>
                <w:sz w:val="17"/>
              </w:rPr>
              <w:t>100</w:t>
            </w:r>
          </w:p>
        </w:tc>
        <w:tc>
          <w:tcPr>
            <w:tcW w:w="539" w:type="dxa"/>
            <w:shd w:val="clear" w:color="auto" w:fill="auto"/>
            <w:vAlign w:val="bottom"/>
          </w:tcPr>
          <w:p w:rsidR="000C6047" w:rsidRPr="00952581" w:rsidRDefault="00394112" w:rsidP="00696BF5">
            <w:pPr>
              <w:tabs>
                <w:tab w:val="decimal" w:pos="535"/>
              </w:tabs>
              <w:suppressAutoHyphens/>
              <w:spacing w:before="40" w:after="40" w:line="210" w:lineRule="exact"/>
              <w:ind w:right="43"/>
              <w:rPr>
                <w:sz w:val="17"/>
              </w:rPr>
            </w:pPr>
            <w:r>
              <w:rPr>
                <w:sz w:val="17"/>
              </w:rPr>
              <w:t>100</w:t>
            </w:r>
          </w:p>
        </w:tc>
        <w:tc>
          <w:tcPr>
            <w:tcW w:w="531" w:type="dxa"/>
            <w:shd w:val="clear" w:color="auto" w:fill="auto"/>
            <w:vAlign w:val="bottom"/>
          </w:tcPr>
          <w:p w:rsidR="000C6047" w:rsidRPr="00952581" w:rsidRDefault="000C6047" w:rsidP="00696BF5">
            <w:pPr>
              <w:tabs>
                <w:tab w:val="decimal" w:pos="535"/>
              </w:tabs>
              <w:suppressAutoHyphens/>
              <w:spacing w:before="40" w:after="40" w:line="210" w:lineRule="exact"/>
              <w:ind w:right="43"/>
              <w:rPr>
                <w:sz w:val="17"/>
              </w:rPr>
            </w:pPr>
            <w:r>
              <w:rPr>
                <w:sz w:val="17"/>
              </w:rPr>
              <w:t>99</w:t>
            </w:r>
          </w:p>
        </w:tc>
        <w:tc>
          <w:tcPr>
            <w:tcW w:w="532" w:type="dxa"/>
            <w:gridSpan w:val="2"/>
            <w:shd w:val="clear" w:color="auto" w:fill="auto"/>
            <w:vAlign w:val="bottom"/>
          </w:tcPr>
          <w:p w:rsidR="000C6047" w:rsidRPr="00952581" w:rsidRDefault="000C6047" w:rsidP="00696BF5">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0C6047" w:rsidRPr="00952581" w:rsidRDefault="000C6047" w:rsidP="00696BF5">
            <w:pPr>
              <w:tabs>
                <w:tab w:val="decimal" w:pos="535"/>
              </w:tabs>
              <w:suppressAutoHyphens/>
              <w:spacing w:before="40" w:after="40" w:line="210" w:lineRule="exact"/>
              <w:ind w:right="43"/>
              <w:rPr>
                <w:sz w:val="17"/>
              </w:rPr>
            </w:pPr>
            <w:r>
              <w:rPr>
                <w:sz w:val="17"/>
              </w:rPr>
              <w:t>100</w:t>
            </w:r>
          </w:p>
        </w:tc>
        <w:tc>
          <w:tcPr>
            <w:tcW w:w="531" w:type="dxa"/>
            <w:gridSpan w:val="2"/>
            <w:shd w:val="clear" w:color="auto" w:fill="auto"/>
            <w:vAlign w:val="bottom"/>
          </w:tcPr>
          <w:p w:rsidR="000C6047" w:rsidRPr="00952581" w:rsidRDefault="000C6047" w:rsidP="00696BF5">
            <w:pPr>
              <w:tabs>
                <w:tab w:val="decimal" w:pos="535"/>
              </w:tabs>
              <w:suppressAutoHyphens/>
              <w:spacing w:before="40" w:after="40" w:line="210" w:lineRule="exact"/>
              <w:ind w:right="43"/>
              <w:rPr>
                <w:sz w:val="17"/>
              </w:rPr>
            </w:pPr>
            <w:r>
              <w:rPr>
                <w:sz w:val="17"/>
              </w:rPr>
              <w:t>100</w:t>
            </w:r>
          </w:p>
        </w:tc>
        <w:tc>
          <w:tcPr>
            <w:tcW w:w="532" w:type="dxa"/>
            <w:gridSpan w:val="2"/>
            <w:shd w:val="clear" w:color="auto" w:fill="auto"/>
            <w:vAlign w:val="bottom"/>
          </w:tcPr>
          <w:p w:rsidR="000C6047" w:rsidRPr="00952581" w:rsidRDefault="000C6047" w:rsidP="00696BF5">
            <w:pPr>
              <w:tabs>
                <w:tab w:val="decimal" w:pos="535"/>
              </w:tabs>
              <w:suppressAutoHyphens/>
              <w:spacing w:before="40" w:after="40" w:line="210" w:lineRule="exact"/>
              <w:ind w:right="43"/>
              <w:rPr>
                <w:sz w:val="17"/>
              </w:rPr>
            </w:pPr>
            <w:r>
              <w:rPr>
                <w:sz w:val="17"/>
              </w:rPr>
              <w:t>99</w:t>
            </w:r>
          </w:p>
        </w:tc>
        <w:tc>
          <w:tcPr>
            <w:tcW w:w="538" w:type="dxa"/>
            <w:shd w:val="clear" w:color="auto" w:fill="auto"/>
            <w:vAlign w:val="bottom"/>
          </w:tcPr>
          <w:p w:rsidR="000C6047" w:rsidRPr="00952581" w:rsidRDefault="000C6047" w:rsidP="00696BF5">
            <w:pPr>
              <w:tabs>
                <w:tab w:val="decimal" w:pos="535"/>
              </w:tabs>
              <w:suppressAutoHyphens/>
              <w:spacing w:before="40" w:after="40" w:line="210" w:lineRule="exact"/>
              <w:ind w:right="43"/>
              <w:rPr>
                <w:sz w:val="17"/>
              </w:rPr>
            </w:pPr>
            <w:r>
              <w:rPr>
                <w:sz w:val="17"/>
              </w:rPr>
              <w:t>99</w:t>
            </w:r>
          </w:p>
        </w:tc>
        <w:tc>
          <w:tcPr>
            <w:tcW w:w="531" w:type="dxa"/>
            <w:gridSpan w:val="2"/>
            <w:shd w:val="clear" w:color="auto" w:fill="auto"/>
            <w:vAlign w:val="bottom"/>
          </w:tcPr>
          <w:p w:rsidR="000C6047" w:rsidRPr="00952581" w:rsidRDefault="000C6047" w:rsidP="00696BF5">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1,00</w:t>
            </w:r>
          </w:p>
        </w:tc>
        <w:tc>
          <w:tcPr>
            <w:tcW w:w="532"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1,00</w:t>
            </w:r>
          </w:p>
        </w:tc>
        <w:tc>
          <w:tcPr>
            <w:tcW w:w="531"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1,00</w:t>
            </w:r>
          </w:p>
        </w:tc>
        <w:tc>
          <w:tcPr>
            <w:tcW w:w="539" w:type="dxa"/>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1,00</w:t>
            </w:r>
          </w:p>
        </w:tc>
        <w:tc>
          <w:tcPr>
            <w:tcW w:w="535" w:type="dxa"/>
            <w:gridSpan w:val="2"/>
            <w:shd w:val="clear" w:color="auto" w:fill="auto"/>
            <w:vAlign w:val="bottom"/>
          </w:tcPr>
          <w:p w:rsidR="000C6047" w:rsidRPr="00952581" w:rsidRDefault="000C6047" w:rsidP="000C6047">
            <w:pPr>
              <w:tabs>
                <w:tab w:val="decimal" w:pos="535"/>
              </w:tabs>
              <w:suppressAutoHyphens/>
              <w:spacing w:before="40" w:after="40" w:line="210" w:lineRule="exact"/>
              <w:ind w:right="43"/>
              <w:rPr>
                <w:sz w:val="17"/>
              </w:rPr>
            </w:pPr>
            <w:r>
              <w:rPr>
                <w:sz w:val="17"/>
              </w:rPr>
              <w:t>–</w:t>
            </w:r>
          </w:p>
        </w:tc>
      </w:tr>
      <w:tr w:rsidR="00A55680" w:rsidRPr="00952581">
        <w:tblPrEx>
          <w:tblCellMar>
            <w:top w:w="0" w:type="dxa"/>
            <w:bottom w:w="0" w:type="dxa"/>
          </w:tblCellMar>
        </w:tblPrEx>
        <w:tc>
          <w:tcPr>
            <w:tcW w:w="1587" w:type="dxa"/>
            <w:shd w:val="clear" w:color="auto" w:fill="auto"/>
            <w:vAlign w:val="bottom"/>
          </w:tcPr>
          <w:p w:rsidR="00A55680" w:rsidRPr="00952581" w:rsidRDefault="00A55680" w:rsidP="00A55680">
            <w:pPr>
              <w:tabs>
                <w:tab w:val="left" w:pos="288"/>
                <w:tab w:val="left" w:pos="576"/>
                <w:tab w:val="left" w:pos="864"/>
                <w:tab w:val="left" w:pos="1152"/>
              </w:tabs>
              <w:suppressAutoHyphens/>
              <w:spacing w:before="40" w:after="40" w:line="210" w:lineRule="exact"/>
              <w:ind w:right="43"/>
              <w:rPr>
                <w:sz w:val="17"/>
              </w:rPr>
            </w:pPr>
            <w:r>
              <w:rPr>
                <w:sz w:val="17"/>
              </w:rPr>
              <w:t>Nouvelle-Zélande</w:t>
            </w:r>
          </w:p>
        </w:tc>
        <w:tc>
          <w:tcPr>
            <w:tcW w:w="531"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99</w:t>
            </w:r>
          </w:p>
        </w:tc>
        <w:tc>
          <w:tcPr>
            <w:tcW w:w="534"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99</w:t>
            </w:r>
          </w:p>
        </w:tc>
        <w:tc>
          <w:tcPr>
            <w:tcW w:w="529"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99</w:t>
            </w:r>
          </w:p>
        </w:tc>
        <w:tc>
          <w:tcPr>
            <w:tcW w:w="532" w:type="dxa"/>
            <w:gridSpan w:val="3"/>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w:t>
            </w:r>
          </w:p>
        </w:tc>
        <w:tc>
          <w:tcPr>
            <w:tcW w:w="531"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99</w:t>
            </w:r>
          </w:p>
        </w:tc>
        <w:tc>
          <w:tcPr>
            <w:tcW w:w="532"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w:t>
            </w:r>
          </w:p>
        </w:tc>
        <w:tc>
          <w:tcPr>
            <w:tcW w:w="539"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99</w:t>
            </w:r>
          </w:p>
        </w:tc>
        <w:tc>
          <w:tcPr>
            <w:tcW w:w="531"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99</w:t>
            </w:r>
          </w:p>
        </w:tc>
        <w:tc>
          <w:tcPr>
            <w:tcW w:w="532"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99</w:t>
            </w:r>
          </w:p>
        </w:tc>
        <w:tc>
          <w:tcPr>
            <w:tcW w:w="531"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99</w:t>
            </w:r>
          </w:p>
        </w:tc>
        <w:tc>
          <w:tcPr>
            <w:tcW w:w="538"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99</w:t>
            </w:r>
          </w:p>
        </w:tc>
        <w:tc>
          <w:tcPr>
            <w:tcW w:w="531"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1,00</w:t>
            </w:r>
          </w:p>
        </w:tc>
        <w:tc>
          <w:tcPr>
            <w:tcW w:w="532"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w:t>
            </w:r>
          </w:p>
        </w:tc>
        <w:tc>
          <w:tcPr>
            <w:tcW w:w="531"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1,00</w:t>
            </w:r>
          </w:p>
        </w:tc>
        <w:tc>
          <w:tcPr>
            <w:tcW w:w="539"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1,00</w:t>
            </w:r>
          </w:p>
        </w:tc>
        <w:tc>
          <w:tcPr>
            <w:tcW w:w="535"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w:t>
            </w:r>
          </w:p>
        </w:tc>
      </w:tr>
      <w:tr w:rsidR="00A55680" w:rsidRPr="00952581">
        <w:tblPrEx>
          <w:tblCellMar>
            <w:top w:w="0" w:type="dxa"/>
            <w:bottom w:w="0" w:type="dxa"/>
          </w:tblCellMar>
        </w:tblPrEx>
        <w:tc>
          <w:tcPr>
            <w:tcW w:w="1587" w:type="dxa"/>
            <w:shd w:val="clear" w:color="auto" w:fill="auto"/>
            <w:vAlign w:val="bottom"/>
          </w:tcPr>
          <w:p w:rsidR="00A55680" w:rsidRPr="00952581" w:rsidRDefault="00A55680" w:rsidP="00A55680">
            <w:pPr>
              <w:tabs>
                <w:tab w:val="left" w:pos="288"/>
                <w:tab w:val="left" w:pos="576"/>
                <w:tab w:val="left" w:pos="864"/>
                <w:tab w:val="left" w:pos="1152"/>
              </w:tabs>
              <w:suppressAutoHyphens/>
              <w:spacing w:before="40" w:after="40" w:line="210" w:lineRule="exact"/>
              <w:ind w:right="43"/>
              <w:rPr>
                <w:sz w:val="17"/>
              </w:rPr>
            </w:pPr>
          </w:p>
        </w:tc>
        <w:tc>
          <w:tcPr>
            <w:tcW w:w="531"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4"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99</w:t>
            </w:r>
          </w:p>
        </w:tc>
        <w:tc>
          <w:tcPr>
            <w:tcW w:w="531"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29"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2" w:type="dxa"/>
            <w:gridSpan w:val="3"/>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1"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2"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99</w:t>
            </w:r>
          </w:p>
        </w:tc>
        <w:tc>
          <w:tcPr>
            <w:tcW w:w="539"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1"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2" w:type="dxa"/>
            <w:gridSpan w:val="3"/>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1"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99</w:t>
            </w:r>
          </w:p>
        </w:tc>
        <w:tc>
          <w:tcPr>
            <w:tcW w:w="532"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8"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1"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2"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r>
              <w:rPr>
                <w:sz w:val="17"/>
              </w:rPr>
              <w:t>1,00</w:t>
            </w:r>
          </w:p>
        </w:tc>
        <w:tc>
          <w:tcPr>
            <w:tcW w:w="531"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9" w:type="dxa"/>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c>
          <w:tcPr>
            <w:tcW w:w="535" w:type="dxa"/>
            <w:gridSpan w:val="2"/>
            <w:shd w:val="clear" w:color="auto" w:fill="auto"/>
            <w:vAlign w:val="bottom"/>
          </w:tcPr>
          <w:p w:rsidR="00A55680" w:rsidRPr="00952581" w:rsidRDefault="00A55680" w:rsidP="00A55680">
            <w:pPr>
              <w:tabs>
                <w:tab w:val="decimal" w:pos="535"/>
              </w:tabs>
              <w:suppressAutoHyphens/>
              <w:spacing w:before="40" w:after="40" w:line="210" w:lineRule="exact"/>
              <w:ind w:right="43"/>
              <w:rPr>
                <w:sz w:val="17"/>
              </w:rPr>
            </w:pPr>
          </w:p>
        </w:tc>
      </w:tr>
      <w:tr w:rsidR="000C6047" w:rsidRPr="00952581">
        <w:tblPrEx>
          <w:tblCellMar>
            <w:top w:w="0" w:type="dxa"/>
            <w:bottom w:w="0" w:type="dxa"/>
          </w:tblCellMar>
        </w:tblPrEx>
        <w:tc>
          <w:tcPr>
            <w:tcW w:w="1587" w:type="dxa"/>
            <w:shd w:val="clear" w:color="auto" w:fill="auto"/>
            <w:vAlign w:val="bottom"/>
          </w:tcPr>
          <w:p w:rsidR="000C6047" w:rsidRPr="00952581" w:rsidRDefault="000C6047" w:rsidP="00952581">
            <w:pPr>
              <w:tabs>
                <w:tab w:val="left" w:pos="288"/>
                <w:tab w:val="left" w:pos="576"/>
                <w:tab w:val="left" w:pos="864"/>
                <w:tab w:val="left" w:pos="1152"/>
              </w:tabs>
              <w:suppressAutoHyphens/>
              <w:spacing w:before="40" w:after="40" w:line="210" w:lineRule="exact"/>
              <w:ind w:right="43"/>
              <w:rPr>
                <w:sz w:val="17"/>
              </w:rPr>
            </w:pPr>
            <w:r>
              <w:rPr>
                <w:sz w:val="17"/>
              </w:rPr>
              <w:t>République de</w:t>
            </w:r>
            <w:r w:rsidR="00536C77">
              <w:rPr>
                <w:sz w:val="17"/>
              </w:rPr>
              <w:t xml:space="preserve"> </w:t>
            </w:r>
            <w:r>
              <w:rPr>
                <w:sz w:val="17"/>
              </w:rPr>
              <w:t>Corée</w:t>
            </w:r>
          </w:p>
        </w:tc>
        <w:tc>
          <w:tcPr>
            <w:tcW w:w="531" w:type="dxa"/>
            <w:shd w:val="clear" w:color="auto" w:fill="auto"/>
          </w:tcPr>
          <w:p w:rsidR="000C6047" w:rsidRPr="00952581" w:rsidRDefault="000C6047" w:rsidP="00131469">
            <w:pPr>
              <w:tabs>
                <w:tab w:val="decimal" w:pos="535"/>
              </w:tabs>
              <w:suppressAutoHyphens/>
              <w:spacing w:before="40" w:after="40" w:line="210" w:lineRule="exact"/>
              <w:ind w:right="43"/>
              <w:jc w:val="right"/>
              <w:rPr>
                <w:sz w:val="17"/>
              </w:rPr>
            </w:pPr>
            <w:r>
              <w:rPr>
                <w:sz w:val="17"/>
              </w:rPr>
              <w:t>99</w:t>
            </w:r>
          </w:p>
        </w:tc>
        <w:tc>
          <w:tcPr>
            <w:tcW w:w="534" w:type="dxa"/>
            <w:shd w:val="clear" w:color="auto" w:fill="auto"/>
          </w:tcPr>
          <w:p w:rsidR="000C6047" w:rsidRPr="00952581" w:rsidRDefault="000C6047" w:rsidP="00131469">
            <w:pPr>
              <w:tabs>
                <w:tab w:val="decimal" w:pos="535"/>
              </w:tabs>
              <w:suppressAutoHyphens/>
              <w:spacing w:before="40" w:after="40" w:line="210" w:lineRule="exact"/>
              <w:ind w:right="43"/>
              <w:jc w:val="right"/>
              <w:rPr>
                <w:sz w:val="17"/>
              </w:rPr>
            </w:pPr>
            <w:r>
              <w:rPr>
                <w:sz w:val="17"/>
              </w:rPr>
              <w:t>100</w:t>
            </w:r>
          </w:p>
        </w:tc>
        <w:tc>
          <w:tcPr>
            <w:tcW w:w="531" w:type="dxa"/>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1</w:t>
            </w:r>
            <w:r w:rsidR="00394112">
              <w:rPr>
                <w:sz w:val="17"/>
              </w:rPr>
              <w:t>0</w:t>
            </w:r>
            <w:r>
              <w:rPr>
                <w:sz w:val="17"/>
              </w:rPr>
              <w:t>0</w:t>
            </w:r>
          </w:p>
        </w:tc>
        <w:tc>
          <w:tcPr>
            <w:tcW w:w="529" w:type="dxa"/>
            <w:gridSpan w:val="2"/>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100</w:t>
            </w:r>
          </w:p>
        </w:tc>
        <w:tc>
          <w:tcPr>
            <w:tcW w:w="532" w:type="dxa"/>
            <w:gridSpan w:val="3"/>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99</w:t>
            </w:r>
          </w:p>
        </w:tc>
        <w:tc>
          <w:tcPr>
            <w:tcW w:w="531" w:type="dxa"/>
            <w:shd w:val="clear" w:color="auto" w:fill="auto"/>
          </w:tcPr>
          <w:p w:rsidR="000C6047" w:rsidRPr="00952581" w:rsidRDefault="00394112" w:rsidP="00131469">
            <w:pPr>
              <w:tabs>
                <w:tab w:val="decimal" w:pos="535"/>
              </w:tabs>
              <w:suppressAutoHyphens/>
              <w:spacing w:before="40" w:after="40" w:line="210" w:lineRule="exact"/>
              <w:ind w:right="43"/>
              <w:jc w:val="right"/>
              <w:rPr>
                <w:sz w:val="17"/>
              </w:rPr>
            </w:pPr>
            <w:r>
              <w:rPr>
                <w:sz w:val="17"/>
              </w:rPr>
              <w:t>99</w:t>
            </w:r>
          </w:p>
        </w:tc>
        <w:tc>
          <w:tcPr>
            <w:tcW w:w="532" w:type="dxa"/>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100</w:t>
            </w:r>
          </w:p>
        </w:tc>
        <w:tc>
          <w:tcPr>
            <w:tcW w:w="539" w:type="dxa"/>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100</w:t>
            </w:r>
          </w:p>
        </w:tc>
        <w:tc>
          <w:tcPr>
            <w:tcW w:w="531" w:type="dxa"/>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100</w:t>
            </w:r>
          </w:p>
        </w:tc>
        <w:tc>
          <w:tcPr>
            <w:tcW w:w="532" w:type="dxa"/>
            <w:gridSpan w:val="2"/>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100</w:t>
            </w:r>
          </w:p>
        </w:tc>
        <w:tc>
          <w:tcPr>
            <w:tcW w:w="532" w:type="dxa"/>
            <w:gridSpan w:val="3"/>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99</w:t>
            </w:r>
          </w:p>
        </w:tc>
        <w:tc>
          <w:tcPr>
            <w:tcW w:w="531" w:type="dxa"/>
            <w:gridSpan w:val="2"/>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100</w:t>
            </w:r>
          </w:p>
        </w:tc>
        <w:tc>
          <w:tcPr>
            <w:tcW w:w="532" w:type="dxa"/>
            <w:gridSpan w:val="2"/>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99</w:t>
            </w:r>
          </w:p>
        </w:tc>
        <w:tc>
          <w:tcPr>
            <w:tcW w:w="538" w:type="dxa"/>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99</w:t>
            </w:r>
          </w:p>
        </w:tc>
        <w:tc>
          <w:tcPr>
            <w:tcW w:w="531" w:type="dxa"/>
            <w:gridSpan w:val="2"/>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99</w:t>
            </w:r>
          </w:p>
        </w:tc>
        <w:tc>
          <w:tcPr>
            <w:tcW w:w="533" w:type="dxa"/>
            <w:gridSpan w:val="2"/>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1,00</w:t>
            </w:r>
          </w:p>
        </w:tc>
        <w:tc>
          <w:tcPr>
            <w:tcW w:w="532" w:type="dxa"/>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1,00</w:t>
            </w:r>
          </w:p>
        </w:tc>
        <w:tc>
          <w:tcPr>
            <w:tcW w:w="531" w:type="dxa"/>
            <w:gridSpan w:val="2"/>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1,00</w:t>
            </w:r>
          </w:p>
        </w:tc>
        <w:tc>
          <w:tcPr>
            <w:tcW w:w="539" w:type="dxa"/>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0,99</w:t>
            </w:r>
          </w:p>
        </w:tc>
        <w:tc>
          <w:tcPr>
            <w:tcW w:w="535" w:type="dxa"/>
            <w:gridSpan w:val="2"/>
            <w:shd w:val="clear" w:color="auto" w:fill="auto"/>
          </w:tcPr>
          <w:p w:rsidR="000C6047" w:rsidRPr="00952581" w:rsidRDefault="00696BF5" w:rsidP="00131469">
            <w:pPr>
              <w:tabs>
                <w:tab w:val="decimal" w:pos="535"/>
              </w:tabs>
              <w:suppressAutoHyphens/>
              <w:spacing w:before="40" w:after="40" w:line="210" w:lineRule="exact"/>
              <w:ind w:right="43"/>
              <w:jc w:val="right"/>
              <w:rPr>
                <w:sz w:val="17"/>
              </w:rPr>
            </w:pPr>
            <w:r>
              <w:rPr>
                <w:sz w:val="17"/>
              </w:rPr>
              <w:t>1,00</w:t>
            </w:r>
          </w:p>
        </w:tc>
      </w:tr>
      <w:tr w:rsidR="00696BF5" w:rsidRPr="00952581">
        <w:tblPrEx>
          <w:tblCellMar>
            <w:top w:w="0" w:type="dxa"/>
            <w:bottom w:w="0" w:type="dxa"/>
          </w:tblCellMar>
        </w:tblPrEx>
        <w:tc>
          <w:tcPr>
            <w:tcW w:w="1587" w:type="dxa"/>
            <w:tcBorders>
              <w:bottom w:val="single" w:sz="12" w:space="0" w:color="auto"/>
            </w:tcBorders>
            <w:shd w:val="clear" w:color="auto" w:fill="auto"/>
            <w:vAlign w:val="bottom"/>
          </w:tcPr>
          <w:p w:rsidR="00696BF5" w:rsidRPr="00952581" w:rsidRDefault="00696BF5" w:rsidP="00952581">
            <w:pPr>
              <w:tabs>
                <w:tab w:val="left" w:pos="288"/>
                <w:tab w:val="left" w:pos="576"/>
                <w:tab w:val="left" w:pos="864"/>
                <w:tab w:val="left" w:pos="1152"/>
              </w:tabs>
              <w:suppressAutoHyphens/>
              <w:spacing w:before="40" w:after="40" w:line="210" w:lineRule="exact"/>
              <w:ind w:right="43"/>
              <w:rPr>
                <w:sz w:val="17"/>
              </w:rPr>
            </w:pPr>
            <w:r>
              <w:rPr>
                <w:sz w:val="17"/>
              </w:rPr>
              <w:t>Singapour</w:t>
            </w:r>
          </w:p>
        </w:tc>
        <w:tc>
          <w:tcPr>
            <w:tcW w:w="531" w:type="dxa"/>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4" w:type="dxa"/>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1" w:type="dxa"/>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29" w:type="dxa"/>
            <w:gridSpan w:val="2"/>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2" w:type="dxa"/>
            <w:gridSpan w:val="3"/>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1" w:type="dxa"/>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2" w:type="dxa"/>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9" w:type="dxa"/>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1" w:type="dxa"/>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2" w:type="dxa"/>
            <w:gridSpan w:val="2"/>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2" w:type="dxa"/>
            <w:gridSpan w:val="3"/>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1" w:type="dxa"/>
            <w:gridSpan w:val="2"/>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2" w:type="dxa"/>
            <w:gridSpan w:val="2"/>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8" w:type="dxa"/>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1" w:type="dxa"/>
            <w:gridSpan w:val="2"/>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3" w:type="dxa"/>
            <w:gridSpan w:val="2"/>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2" w:type="dxa"/>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1" w:type="dxa"/>
            <w:gridSpan w:val="2"/>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9" w:type="dxa"/>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c>
          <w:tcPr>
            <w:tcW w:w="535" w:type="dxa"/>
            <w:gridSpan w:val="2"/>
            <w:tcBorders>
              <w:bottom w:val="single" w:sz="12" w:space="0" w:color="auto"/>
            </w:tcBorders>
            <w:shd w:val="clear" w:color="auto" w:fill="auto"/>
            <w:vAlign w:val="bottom"/>
          </w:tcPr>
          <w:p w:rsidR="00696BF5" w:rsidRPr="00952581" w:rsidRDefault="00696BF5" w:rsidP="00696BF5">
            <w:pPr>
              <w:tabs>
                <w:tab w:val="decimal" w:pos="535"/>
              </w:tabs>
              <w:suppressAutoHyphens/>
              <w:spacing w:before="40" w:after="40" w:line="210" w:lineRule="exact"/>
              <w:ind w:right="43"/>
              <w:rPr>
                <w:sz w:val="17"/>
              </w:rPr>
            </w:pPr>
            <w:r>
              <w:rPr>
                <w:sz w:val="17"/>
              </w:rPr>
              <w:t>–</w:t>
            </w:r>
          </w:p>
        </w:tc>
      </w:tr>
    </w:tbl>
    <w:p w:rsidR="001246DC" w:rsidRDefault="001246DC" w:rsidP="00C9190E">
      <w:pPr>
        <w:pStyle w:val="SingleTxt"/>
      </w:pPr>
    </w:p>
    <w:p w:rsidR="00F673F2" w:rsidRDefault="001246DC" w:rsidP="0012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673F2">
        <w:tab/>
        <w:t>b)</w:t>
      </w:r>
      <w:r w:rsidR="00F673F2">
        <w:tab/>
        <w:t>Données régionales</w:t>
      </w:r>
    </w:p>
    <w:p w:rsidR="00F673F2" w:rsidRPr="00952581" w:rsidRDefault="00F673F2" w:rsidP="00F673F2">
      <w:pPr>
        <w:pStyle w:val="SingleTxt"/>
        <w:spacing w:after="0" w:line="120" w:lineRule="exact"/>
        <w:rPr>
          <w:sz w:val="10"/>
        </w:rPr>
      </w:pPr>
    </w:p>
    <w:p w:rsidR="00F673F2" w:rsidRPr="00952581" w:rsidRDefault="00F673F2" w:rsidP="00F673F2">
      <w:pPr>
        <w:pStyle w:val="SingleTxt"/>
        <w:spacing w:after="0" w:line="120" w:lineRule="exact"/>
        <w:rPr>
          <w:sz w:val="10"/>
        </w:rPr>
      </w:pPr>
    </w:p>
    <w:tbl>
      <w:tblPr>
        <w:tblW w:w="12243" w:type="dxa"/>
        <w:tblLayout w:type="fixed"/>
        <w:tblCellMar>
          <w:left w:w="0" w:type="dxa"/>
          <w:right w:w="0" w:type="dxa"/>
        </w:tblCellMar>
        <w:tblLook w:val="0000" w:firstRow="0" w:lastRow="0" w:firstColumn="0" w:lastColumn="0" w:noHBand="0" w:noVBand="0"/>
      </w:tblPr>
      <w:tblGrid>
        <w:gridCol w:w="1590"/>
        <w:gridCol w:w="528"/>
        <w:gridCol w:w="530"/>
        <w:gridCol w:w="530"/>
        <w:gridCol w:w="15"/>
        <w:gridCol w:w="514"/>
        <w:gridCol w:w="424"/>
        <w:gridCol w:w="87"/>
        <w:gridCol w:w="20"/>
        <w:gridCol w:w="532"/>
        <w:gridCol w:w="532"/>
        <w:gridCol w:w="532"/>
        <w:gridCol w:w="8"/>
        <w:gridCol w:w="524"/>
        <w:gridCol w:w="7"/>
        <w:gridCol w:w="531"/>
        <w:gridCol w:w="62"/>
        <w:gridCol w:w="451"/>
        <w:gridCol w:w="19"/>
        <w:gridCol w:w="521"/>
        <w:gridCol w:w="11"/>
        <w:gridCol w:w="520"/>
        <w:gridCol w:w="12"/>
        <w:gridCol w:w="532"/>
        <w:gridCol w:w="10"/>
        <w:gridCol w:w="513"/>
        <w:gridCol w:w="15"/>
        <w:gridCol w:w="87"/>
        <w:gridCol w:w="446"/>
        <w:gridCol w:w="532"/>
        <w:gridCol w:w="526"/>
        <w:gridCol w:w="6"/>
        <w:gridCol w:w="540"/>
        <w:gridCol w:w="488"/>
        <w:gridCol w:w="48"/>
      </w:tblGrid>
      <w:tr w:rsidR="00F673F2" w:rsidRPr="00952581">
        <w:tblPrEx>
          <w:tblCellMar>
            <w:top w:w="0" w:type="dxa"/>
            <w:bottom w:w="0" w:type="dxa"/>
          </w:tblCellMar>
        </w:tblPrEx>
        <w:trPr>
          <w:gridAfter w:val="1"/>
          <w:wAfter w:w="48" w:type="dxa"/>
          <w:tblHeader/>
        </w:trPr>
        <w:tc>
          <w:tcPr>
            <w:tcW w:w="1590" w:type="dxa"/>
            <w:tcBorders>
              <w:top w:val="single" w:sz="4" w:space="0" w:color="auto"/>
              <w:bottom w:val="single" w:sz="2" w:space="0" w:color="auto"/>
            </w:tcBorders>
            <w:shd w:val="clear" w:color="auto" w:fill="auto"/>
            <w:vAlign w:val="bottom"/>
          </w:tcPr>
          <w:p w:rsidR="00F673F2" w:rsidRPr="00952581" w:rsidRDefault="00F673F2" w:rsidP="003830B5">
            <w:pPr>
              <w:suppressAutoHyphens/>
              <w:spacing w:before="80" w:after="80" w:line="160" w:lineRule="exact"/>
              <w:ind w:right="43"/>
              <w:rPr>
                <w:i/>
                <w:sz w:val="14"/>
              </w:rPr>
            </w:pPr>
            <w:r>
              <w:rPr>
                <w:i/>
                <w:sz w:val="14"/>
              </w:rPr>
              <w:t>Données</w:t>
            </w:r>
            <w:r>
              <w:rPr>
                <w:i/>
                <w:sz w:val="14"/>
              </w:rPr>
              <w:br/>
              <w:t>en pourcentage</w:t>
            </w:r>
          </w:p>
        </w:tc>
        <w:tc>
          <w:tcPr>
            <w:tcW w:w="2541" w:type="dxa"/>
            <w:gridSpan w:val="6"/>
            <w:tcBorders>
              <w:top w:val="single" w:sz="4" w:space="0" w:color="auto"/>
              <w:bottom w:val="single" w:sz="2" w:space="0" w:color="auto"/>
            </w:tcBorders>
            <w:shd w:val="clear" w:color="auto" w:fill="auto"/>
            <w:vAlign w:val="bottom"/>
          </w:tcPr>
          <w:p w:rsidR="00F673F2" w:rsidRPr="00952581" w:rsidRDefault="00F673F2" w:rsidP="003830B5">
            <w:pPr>
              <w:suppressAutoHyphens/>
              <w:spacing w:before="80" w:after="80" w:line="160" w:lineRule="exact"/>
              <w:ind w:right="43"/>
              <w:jc w:val="center"/>
              <w:rPr>
                <w:i/>
                <w:sz w:val="14"/>
              </w:rPr>
            </w:pPr>
            <w:r>
              <w:rPr>
                <w:i/>
                <w:sz w:val="14"/>
              </w:rPr>
              <w:t>Taux net de scolarisation</w:t>
            </w:r>
            <w:r>
              <w:rPr>
                <w:i/>
                <w:sz w:val="14"/>
              </w:rPr>
              <w:br/>
              <w:t>enseignement primaire</w:t>
            </w:r>
            <w:r>
              <w:rPr>
                <w:i/>
                <w:sz w:val="14"/>
              </w:rPr>
              <w:br/>
              <w:t>(total)</w:t>
            </w:r>
          </w:p>
        </w:tc>
        <w:tc>
          <w:tcPr>
            <w:tcW w:w="87" w:type="dxa"/>
            <w:tcBorders>
              <w:top w:val="single" w:sz="4" w:space="0" w:color="auto"/>
            </w:tcBorders>
            <w:shd w:val="clear" w:color="auto" w:fill="auto"/>
            <w:vAlign w:val="bottom"/>
          </w:tcPr>
          <w:p w:rsidR="00F673F2" w:rsidRPr="00952581" w:rsidRDefault="00F673F2" w:rsidP="003830B5">
            <w:pPr>
              <w:suppressAutoHyphens/>
              <w:spacing w:before="80" w:after="80" w:line="160" w:lineRule="exact"/>
              <w:ind w:right="43"/>
              <w:jc w:val="center"/>
              <w:rPr>
                <w:i/>
                <w:sz w:val="14"/>
              </w:rPr>
            </w:pPr>
          </w:p>
        </w:tc>
        <w:tc>
          <w:tcPr>
            <w:tcW w:w="2686" w:type="dxa"/>
            <w:gridSpan w:val="8"/>
            <w:tcBorders>
              <w:top w:val="single" w:sz="4" w:space="0" w:color="auto"/>
              <w:bottom w:val="single" w:sz="2" w:space="0" w:color="auto"/>
            </w:tcBorders>
            <w:shd w:val="clear" w:color="auto" w:fill="auto"/>
            <w:vAlign w:val="bottom"/>
          </w:tcPr>
          <w:p w:rsidR="00F673F2" w:rsidRPr="00952581" w:rsidRDefault="00F673F2" w:rsidP="003830B5">
            <w:pPr>
              <w:suppressAutoHyphens/>
              <w:spacing w:before="80" w:after="80" w:line="160" w:lineRule="exact"/>
              <w:ind w:right="43"/>
              <w:jc w:val="center"/>
              <w:rPr>
                <w:i/>
                <w:sz w:val="14"/>
              </w:rPr>
            </w:pPr>
            <w:r>
              <w:rPr>
                <w:i/>
                <w:sz w:val="14"/>
              </w:rPr>
              <w:t>Taux net de scolarisation</w:t>
            </w:r>
            <w:r>
              <w:rPr>
                <w:i/>
                <w:sz w:val="14"/>
              </w:rPr>
              <w:br/>
              <w:t>enseignement primaire</w:t>
            </w:r>
            <w:r>
              <w:rPr>
                <w:i/>
                <w:sz w:val="14"/>
              </w:rPr>
              <w:br/>
              <w:t>(garçons)</w:t>
            </w:r>
          </w:p>
        </w:tc>
        <w:tc>
          <w:tcPr>
            <w:tcW w:w="62" w:type="dxa"/>
            <w:tcBorders>
              <w:top w:val="single" w:sz="4" w:space="0" w:color="auto"/>
            </w:tcBorders>
            <w:shd w:val="clear" w:color="auto" w:fill="auto"/>
            <w:vAlign w:val="bottom"/>
          </w:tcPr>
          <w:p w:rsidR="00F673F2" w:rsidRPr="00952581" w:rsidRDefault="00F673F2" w:rsidP="003830B5">
            <w:pPr>
              <w:suppressAutoHyphens/>
              <w:spacing w:before="80" w:after="80" w:line="160" w:lineRule="exact"/>
              <w:ind w:right="43"/>
              <w:jc w:val="center"/>
              <w:rPr>
                <w:i/>
                <w:sz w:val="14"/>
              </w:rPr>
            </w:pPr>
          </w:p>
        </w:tc>
        <w:tc>
          <w:tcPr>
            <w:tcW w:w="2604" w:type="dxa"/>
            <w:gridSpan w:val="10"/>
            <w:tcBorders>
              <w:top w:val="single" w:sz="4" w:space="0" w:color="auto"/>
              <w:bottom w:val="single" w:sz="2" w:space="0" w:color="auto"/>
            </w:tcBorders>
            <w:shd w:val="clear" w:color="auto" w:fill="auto"/>
            <w:vAlign w:val="bottom"/>
          </w:tcPr>
          <w:p w:rsidR="00F673F2" w:rsidRPr="00952581" w:rsidRDefault="00F673F2" w:rsidP="003830B5">
            <w:pPr>
              <w:suppressAutoHyphens/>
              <w:spacing w:before="80" w:after="80" w:line="160" w:lineRule="exact"/>
              <w:ind w:right="43"/>
              <w:jc w:val="center"/>
              <w:rPr>
                <w:i/>
                <w:sz w:val="14"/>
              </w:rPr>
            </w:pPr>
            <w:r>
              <w:rPr>
                <w:i/>
                <w:sz w:val="14"/>
              </w:rPr>
              <w:t>Taux net de scolarisation</w:t>
            </w:r>
            <w:r>
              <w:rPr>
                <w:i/>
                <w:sz w:val="14"/>
              </w:rPr>
              <w:br/>
              <w:t>enseignement primaire</w:t>
            </w:r>
            <w:r>
              <w:rPr>
                <w:i/>
                <w:sz w:val="14"/>
              </w:rPr>
              <w:br/>
              <w:t>(filles)</w:t>
            </w:r>
          </w:p>
        </w:tc>
        <w:tc>
          <w:tcPr>
            <w:tcW w:w="87" w:type="dxa"/>
            <w:tcBorders>
              <w:top w:val="single" w:sz="4" w:space="0" w:color="auto"/>
            </w:tcBorders>
            <w:shd w:val="clear" w:color="auto" w:fill="auto"/>
            <w:vAlign w:val="bottom"/>
          </w:tcPr>
          <w:p w:rsidR="00F673F2" w:rsidRPr="00952581" w:rsidRDefault="00F673F2" w:rsidP="003830B5">
            <w:pPr>
              <w:suppressAutoHyphens/>
              <w:spacing w:before="80" w:after="80" w:line="160" w:lineRule="exact"/>
              <w:ind w:right="43"/>
              <w:jc w:val="center"/>
              <w:rPr>
                <w:i/>
                <w:sz w:val="14"/>
              </w:rPr>
            </w:pPr>
          </w:p>
        </w:tc>
        <w:tc>
          <w:tcPr>
            <w:tcW w:w="2538" w:type="dxa"/>
            <w:gridSpan w:val="6"/>
            <w:tcBorders>
              <w:top w:val="single" w:sz="4" w:space="0" w:color="auto"/>
              <w:bottom w:val="single" w:sz="2" w:space="0" w:color="auto"/>
            </w:tcBorders>
            <w:shd w:val="clear" w:color="auto" w:fill="auto"/>
            <w:vAlign w:val="bottom"/>
          </w:tcPr>
          <w:p w:rsidR="00F673F2" w:rsidRPr="00952581" w:rsidRDefault="00F673F2" w:rsidP="003830B5">
            <w:pPr>
              <w:suppressAutoHyphens/>
              <w:spacing w:before="80" w:after="80" w:line="160" w:lineRule="exact"/>
              <w:ind w:right="43"/>
              <w:jc w:val="center"/>
              <w:rPr>
                <w:i/>
                <w:sz w:val="14"/>
              </w:rPr>
            </w:pPr>
            <w:r>
              <w:rPr>
                <w:i/>
                <w:sz w:val="14"/>
              </w:rPr>
              <w:t xml:space="preserve">Indice de parité des sexes </w:t>
            </w:r>
            <w:r>
              <w:rPr>
                <w:i/>
                <w:sz w:val="14"/>
              </w:rPr>
              <w:br/>
              <w:t>pour le taux net de scolarisation</w:t>
            </w:r>
            <w:r>
              <w:rPr>
                <w:i/>
                <w:sz w:val="14"/>
              </w:rPr>
              <w:br/>
              <w:t>enseignement primaire</w:t>
            </w:r>
          </w:p>
        </w:tc>
      </w:tr>
      <w:tr w:rsidR="00F673F2" w:rsidRPr="00952581">
        <w:tblPrEx>
          <w:tblCellMar>
            <w:top w:w="0" w:type="dxa"/>
            <w:bottom w:w="0" w:type="dxa"/>
          </w:tblCellMar>
        </w:tblPrEx>
        <w:trPr>
          <w:tblHeader/>
        </w:trPr>
        <w:tc>
          <w:tcPr>
            <w:tcW w:w="1590" w:type="dxa"/>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rPr>
                <w:i/>
                <w:sz w:val="14"/>
              </w:rPr>
            </w:pPr>
            <w:r>
              <w:rPr>
                <w:i/>
                <w:sz w:val="14"/>
              </w:rPr>
              <w:t>Année</w:t>
            </w:r>
            <w:r>
              <w:rPr>
                <w:i/>
                <w:sz w:val="14"/>
              </w:rPr>
              <w:br/>
            </w:r>
            <w:r w:rsidR="00A63C08">
              <w:rPr>
                <w:i/>
                <w:sz w:val="14"/>
              </w:rPr>
              <w:t>Région</w:t>
            </w:r>
          </w:p>
        </w:tc>
        <w:tc>
          <w:tcPr>
            <w:tcW w:w="528" w:type="dxa"/>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01</w:t>
            </w:r>
          </w:p>
        </w:tc>
        <w:tc>
          <w:tcPr>
            <w:tcW w:w="530" w:type="dxa"/>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02</w:t>
            </w:r>
          </w:p>
        </w:tc>
        <w:tc>
          <w:tcPr>
            <w:tcW w:w="545" w:type="dxa"/>
            <w:gridSpan w:val="2"/>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03</w:t>
            </w:r>
          </w:p>
        </w:tc>
        <w:tc>
          <w:tcPr>
            <w:tcW w:w="514" w:type="dxa"/>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04</w:t>
            </w:r>
          </w:p>
        </w:tc>
        <w:tc>
          <w:tcPr>
            <w:tcW w:w="511" w:type="dxa"/>
            <w:gridSpan w:val="2"/>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05</w:t>
            </w:r>
          </w:p>
        </w:tc>
        <w:tc>
          <w:tcPr>
            <w:tcW w:w="552" w:type="dxa"/>
            <w:gridSpan w:val="2"/>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01</w:t>
            </w:r>
          </w:p>
        </w:tc>
        <w:tc>
          <w:tcPr>
            <w:tcW w:w="532" w:type="dxa"/>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02</w:t>
            </w:r>
          </w:p>
        </w:tc>
        <w:tc>
          <w:tcPr>
            <w:tcW w:w="540" w:type="dxa"/>
            <w:gridSpan w:val="2"/>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03</w:t>
            </w:r>
          </w:p>
        </w:tc>
        <w:tc>
          <w:tcPr>
            <w:tcW w:w="531" w:type="dxa"/>
            <w:gridSpan w:val="2"/>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04</w:t>
            </w:r>
          </w:p>
        </w:tc>
        <w:tc>
          <w:tcPr>
            <w:tcW w:w="531" w:type="dxa"/>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05</w:t>
            </w:r>
          </w:p>
        </w:tc>
        <w:tc>
          <w:tcPr>
            <w:tcW w:w="513" w:type="dxa"/>
            <w:gridSpan w:val="2"/>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01</w:t>
            </w:r>
          </w:p>
        </w:tc>
        <w:tc>
          <w:tcPr>
            <w:tcW w:w="540" w:type="dxa"/>
            <w:gridSpan w:val="2"/>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02</w:t>
            </w:r>
          </w:p>
        </w:tc>
        <w:tc>
          <w:tcPr>
            <w:tcW w:w="531" w:type="dxa"/>
            <w:gridSpan w:val="2"/>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03</w:t>
            </w:r>
          </w:p>
        </w:tc>
        <w:tc>
          <w:tcPr>
            <w:tcW w:w="554" w:type="dxa"/>
            <w:gridSpan w:val="3"/>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04</w:t>
            </w:r>
          </w:p>
        </w:tc>
        <w:tc>
          <w:tcPr>
            <w:tcW w:w="513" w:type="dxa"/>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05</w:t>
            </w:r>
          </w:p>
        </w:tc>
        <w:tc>
          <w:tcPr>
            <w:tcW w:w="548" w:type="dxa"/>
            <w:gridSpan w:val="3"/>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01</w:t>
            </w:r>
          </w:p>
        </w:tc>
        <w:tc>
          <w:tcPr>
            <w:tcW w:w="532" w:type="dxa"/>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02</w:t>
            </w:r>
          </w:p>
        </w:tc>
        <w:tc>
          <w:tcPr>
            <w:tcW w:w="526" w:type="dxa"/>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03</w:t>
            </w:r>
          </w:p>
        </w:tc>
        <w:tc>
          <w:tcPr>
            <w:tcW w:w="546" w:type="dxa"/>
            <w:gridSpan w:val="2"/>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04</w:t>
            </w:r>
          </w:p>
        </w:tc>
        <w:tc>
          <w:tcPr>
            <w:tcW w:w="536" w:type="dxa"/>
            <w:gridSpan w:val="2"/>
            <w:tcBorders>
              <w:bottom w:val="single" w:sz="12" w:space="0" w:color="auto"/>
            </w:tcBorders>
            <w:shd w:val="clear" w:color="auto" w:fill="auto"/>
            <w:vAlign w:val="bottom"/>
          </w:tcPr>
          <w:p w:rsidR="00F673F2" w:rsidRPr="00952581" w:rsidRDefault="00F673F2" w:rsidP="003830B5">
            <w:pPr>
              <w:suppressAutoHyphens/>
              <w:spacing w:before="80" w:after="80" w:line="160" w:lineRule="exact"/>
              <w:ind w:right="43"/>
              <w:jc w:val="right"/>
              <w:rPr>
                <w:i/>
                <w:sz w:val="14"/>
              </w:rPr>
            </w:pPr>
            <w:r>
              <w:rPr>
                <w:i/>
                <w:sz w:val="14"/>
              </w:rPr>
              <w:t>05</w:t>
            </w:r>
          </w:p>
        </w:tc>
      </w:tr>
      <w:tr w:rsidR="00F673F2" w:rsidRPr="00952581">
        <w:tblPrEx>
          <w:tblCellMar>
            <w:top w:w="0" w:type="dxa"/>
            <w:bottom w:w="0" w:type="dxa"/>
          </w:tblCellMar>
        </w:tblPrEx>
        <w:trPr>
          <w:trHeight w:hRule="exact" w:val="115"/>
          <w:tblHeader/>
        </w:trPr>
        <w:tc>
          <w:tcPr>
            <w:tcW w:w="1590" w:type="dxa"/>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rPr>
                <w:sz w:val="17"/>
              </w:rPr>
            </w:pPr>
          </w:p>
        </w:tc>
        <w:tc>
          <w:tcPr>
            <w:tcW w:w="528" w:type="dxa"/>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30" w:type="dxa"/>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45" w:type="dxa"/>
            <w:gridSpan w:val="2"/>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14" w:type="dxa"/>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11" w:type="dxa"/>
            <w:gridSpan w:val="2"/>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52" w:type="dxa"/>
            <w:gridSpan w:val="2"/>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32" w:type="dxa"/>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40" w:type="dxa"/>
            <w:gridSpan w:val="2"/>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31" w:type="dxa"/>
            <w:gridSpan w:val="2"/>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31" w:type="dxa"/>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13" w:type="dxa"/>
            <w:gridSpan w:val="2"/>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40" w:type="dxa"/>
            <w:gridSpan w:val="2"/>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31" w:type="dxa"/>
            <w:gridSpan w:val="2"/>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54" w:type="dxa"/>
            <w:gridSpan w:val="3"/>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13" w:type="dxa"/>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48" w:type="dxa"/>
            <w:gridSpan w:val="3"/>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32" w:type="dxa"/>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26" w:type="dxa"/>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46" w:type="dxa"/>
            <w:gridSpan w:val="2"/>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c>
          <w:tcPr>
            <w:tcW w:w="536" w:type="dxa"/>
            <w:gridSpan w:val="2"/>
            <w:tcBorders>
              <w:top w:val="single" w:sz="12" w:space="0" w:color="auto"/>
            </w:tcBorders>
            <w:shd w:val="clear" w:color="auto" w:fill="auto"/>
            <w:vAlign w:val="bottom"/>
          </w:tcPr>
          <w:p w:rsidR="00F673F2" w:rsidRPr="00952581" w:rsidRDefault="00F673F2" w:rsidP="003830B5">
            <w:pPr>
              <w:suppressAutoHyphens/>
              <w:spacing w:before="40" w:after="40" w:line="210" w:lineRule="exact"/>
              <w:ind w:right="43"/>
              <w:jc w:val="right"/>
              <w:rPr>
                <w:sz w:val="17"/>
              </w:rPr>
            </w:pPr>
          </w:p>
        </w:tc>
      </w:tr>
      <w:tr w:rsidR="009051D8" w:rsidRPr="00952581">
        <w:tblPrEx>
          <w:tblCellMar>
            <w:top w:w="0" w:type="dxa"/>
            <w:bottom w:w="0" w:type="dxa"/>
          </w:tblCellMar>
        </w:tblPrEx>
        <w:tc>
          <w:tcPr>
            <w:tcW w:w="1590" w:type="dxa"/>
            <w:vMerge w:val="restart"/>
            <w:shd w:val="clear" w:color="auto" w:fill="auto"/>
          </w:tcPr>
          <w:p w:rsidR="009051D8" w:rsidRDefault="009051D8" w:rsidP="009051D8">
            <w:pPr>
              <w:tabs>
                <w:tab w:val="left" w:pos="288"/>
                <w:tab w:val="left" w:pos="576"/>
                <w:tab w:val="left" w:pos="864"/>
                <w:tab w:val="left" w:pos="1152"/>
              </w:tabs>
              <w:suppressAutoHyphens/>
              <w:spacing w:before="40" w:after="40" w:line="210" w:lineRule="exact"/>
              <w:ind w:right="43"/>
              <w:rPr>
                <w:sz w:val="17"/>
              </w:rPr>
            </w:pPr>
            <w:r>
              <w:rPr>
                <w:sz w:val="17"/>
              </w:rPr>
              <w:t>Afrique</w:t>
            </w:r>
            <w:r>
              <w:rPr>
                <w:sz w:val="17"/>
              </w:rPr>
              <w:br/>
              <w:t>subsaharienne</w:t>
            </w:r>
          </w:p>
        </w:tc>
        <w:tc>
          <w:tcPr>
            <w:tcW w:w="528"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1"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8"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8"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40"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6"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r>
      <w:tr w:rsidR="009051D8" w:rsidRPr="00952581">
        <w:tblPrEx>
          <w:tblCellMar>
            <w:top w:w="0" w:type="dxa"/>
            <w:bottom w:w="0" w:type="dxa"/>
          </w:tblCellMar>
        </w:tblPrEx>
        <w:tc>
          <w:tcPr>
            <w:tcW w:w="1590" w:type="dxa"/>
            <w:vMerge/>
            <w:shd w:val="clear" w:color="auto" w:fill="auto"/>
          </w:tcPr>
          <w:p w:rsidR="009051D8" w:rsidRDefault="009051D8" w:rsidP="009051D8">
            <w:pPr>
              <w:tabs>
                <w:tab w:val="left" w:pos="288"/>
                <w:tab w:val="left" w:pos="576"/>
                <w:tab w:val="left" w:pos="864"/>
                <w:tab w:val="left" w:pos="1152"/>
              </w:tabs>
              <w:suppressAutoHyphens/>
              <w:spacing w:before="40" w:after="40" w:line="210" w:lineRule="exact"/>
              <w:ind w:right="43"/>
              <w:rPr>
                <w:sz w:val="17"/>
              </w:rPr>
            </w:pPr>
          </w:p>
        </w:tc>
        <w:tc>
          <w:tcPr>
            <w:tcW w:w="528"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59</w:t>
            </w:r>
          </w:p>
        </w:tc>
        <w:tc>
          <w:tcPr>
            <w:tcW w:w="530"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61</w:t>
            </w:r>
          </w:p>
        </w:tc>
        <w:tc>
          <w:tcPr>
            <w:tcW w:w="530"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64</w:t>
            </w:r>
          </w:p>
        </w:tc>
        <w:tc>
          <w:tcPr>
            <w:tcW w:w="529"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66</w:t>
            </w:r>
          </w:p>
        </w:tc>
        <w:tc>
          <w:tcPr>
            <w:tcW w:w="531"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62</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64</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67</w:t>
            </w:r>
          </w:p>
        </w:tc>
        <w:tc>
          <w:tcPr>
            <w:tcW w:w="532"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69</w:t>
            </w:r>
          </w:p>
        </w:tc>
        <w:tc>
          <w:tcPr>
            <w:tcW w:w="538"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32"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56</w:t>
            </w:r>
          </w:p>
        </w:tc>
        <w:tc>
          <w:tcPr>
            <w:tcW w:w="532"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58</w:t>
            </w:r>
          </w:p>
        </w:tc>
        <w:tc>
          <w:tcPr>
            <w:tcW w:w="532"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60</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64</w:t>
            </w:r>
          </w:p>
        </w:tc>
        <w:tc>
          <w:tcPr>
            <w:tcW w:w="538"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0,91</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0,90</w:t>
            </w:r>
          </w:p>
        </w:tc>
        <w:tc>
          <w:tcPr>
            <w:tcW w:w="532"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0,90</w:t>
            </w:r>
          </w:p>
        </w:tc>
        <w:tc>
          <w:tcPr>
            <w:tcW w:w="540"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0,92</w:t>
            </w:r>
          </w:p>
        </w:tc>
        <w:tc>
          <w:tcPr>
            <w:tcW w:w="536"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r>
      <w:tr w:rsidR="009051D8" w:rsidRPr="00952581">
        <w:tblPrEx>
          <w:tblCellMar>
            <w:top w:w="0" w:type="dxa"/>
            <w:bottom w:w="0" w:type="dxa"/>
          </w:tblCellMar>
        </w:tblPrEx>
        <w:tc>
          <w:tcPr>
            <w:tcW w:w="1590" w:type="dxa"/>
            <w:shd w:val="clear" w:color="auto" w:fill="auto"/>
            <w:vAlign w:val="bottom"/>
          </w:tcPr>
          <w:p w:rsidR="009051D8" w:rsidRDefault="009051D8" w:rsidP="009051D8">
            <w:pPr>
              <w:tabs>
                <w:tab w:val="left" w:pos="288"/>
                <w:tab w:val="left" w:pos="576"/>
                <w:tab w:val="left" w:pos="864"/>
                <w:tab w:val="left" w:pos="1152"/>
              </w:tabs>
              <w:suppressAutoHyphens/>
              <w:spacing w:before="40" w:after="40" w:line="210" w:lineRule="exact"/>
              <w:ind w:right="43"/>
              <w:rPr>
                <w:sz w:val="17"/>
              </w:rPr>
            </w:pPr>
            <w:r>
              <w:rPr>
                <w:sz w:val="17"/>
              </w:rPr>
              <w:t>Amérique du Nord et Europe occidentale</w:t>
            </w:r>
          </w:p>
        </w:tc>
        <w:tc>
          <w:tcPr>
            <w:tcW w:w="528" w:type="dxa"/>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97</w:t>
            </w:r>
          </w:p>
        </w:tc>
        <w:tc>
          <w:tcPr>
            <w:tcW w:w="530" w:type="dxa"/>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96</w:t>
            </w:r>
          </w:p>
        </w:tc>
        <w:tc>
          <w:tcPr>
            <w:tcW w:w="530" w:type="dxa"/>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96</w:t>
            </w:r>
          </w:p>
        </w:tc>
        <w:tc>
          <w:tcPr>
            <w:tcW w:w="529" w:type="dxa"/>
            <w:gridSpan w:val="2"/>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95</w:t>
            </w:r>
          </w:p>
        </w:tc>
        <w:tc>
          <w:tcPr>
            <w:tcW w:w="531" w:type="dxa"/>
            <w:gridSpan w:val="3"/>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w:t>
            </w:r>
          </w:p>
        </w:tc>
        <w:tc>
          <w:tcPr>
            <w:tcW w:w="532" w:type="dxa"/>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97</w:t>
            </w:r>
          </w:p>
        </w:tc>
        <w:tc>
          <w:tcPr>
            <w:tcW w:w="532" w:type="dxa"/>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96</w:t>
            </w:r>
          </w:p>
        </w:tc>
        <w:tc>
          <w:tcPr>
            <w:tcW w:w="532" w:type="dxa"/>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96</w:t>
            </w:r>
          </w:p>
        </w:tc>
        <w:tc>
          <w:tcPr>
            <w:tcW w:w="532" w:type="dxa"/>
            <w:gridSpan w:val="2"/>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96</w:t>
            </w:r>
          </w:p>
        </w:tc>
        <w:tc>
          <w:tcPr>
            <w:tcW w:w="538" w:type="dxa"/>
            <w:gridSpan w:val="2"/>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w:t>
            </w:r>
          </w:p>
        </w:tc>
        <w:tc>
          <w:tcPr>
            <w:tcW w:w="532" w:type="dxa"/>
            <w:gridSpan w:val="3"/>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97</w:t>
            </w:r>
          </w:p>
        </w:tc>
        <w:tc>
          <w:tcPr>
            <w:tcW w:w="532" w:type="dxa"/>
            <w:gridSpan w:val="2"/>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96</w:t>
            </w:r>
          </w:p>
        </w:tc>
        <w:tc>
          <w:tcPr>
            <w:tcW w:w="532" w:type="dxa"/>
            <w:gridSpan w:val="2"/>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96</w:t>
            </w:r>
          </w:p>
        </w:tc>
        <w:tc>
          <w:tcPr>
            <w:tcW w:w="532" w:type="dxa"/>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94</w:t>
            </w:r>
          </w:p>
        </w:tc>
        <w:tc>
          <w:tcPr>
            <w:tcW w:w="538" w:type="dxa"/>
            <w:gridSpan w:val="3"/>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w:t>
            </w:r>
          </w:p>
        </w:tc>
        <w:tc>
          <w:tcPr>
            <w:tcW w:w="533" w:type="dxa"/>
            <w:gridSpan w:val="2"/>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1,01</w:t>
            </w:r>
          </w:p>
        </w:tc>
        <w:tc>
          <w:tcPr>
            <w:tcW w:w="532" w:type="dxa"/>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1,01</w:t>
            </w:r>
          </w:p>
        </w:tc>
        <w:tc>
          <w:tcPr>
            <w:tcW w:w="532" w:type="dxa"/>
            <w:gridSpan w:val="2"/>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1,01</w:t>
            </w:r>
          </w:p>
        </w:tc>
        <w:tc>
          <w:tcPr>
            <w:tcW w:w="540" w:type="dxa"/>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0,98</w:t>
            </w:r>
          </w:p>
        </w:tc>
        <w:tc>
          <w:tcPr>
            <w:tcW w:w="536" w:type="dxa"/>
            <w:gridSpan w:val="2"/>
            <w:shd w:val="clear" w:color="auto" w:fill="auto"/>
          </w:tcPr>
          <w:p w:rsidR="009051D8" w:rsidRDefault="009051D8" w:rsidP="009051D8">
            <w:pPr>
              <w:tabs>
                <w:tab w:val="decimal" w:pos="535"/>
              </w:tabs>
              <w:suppressAutoHyphens/>
              <w:spacing w:before="40" w:after="40" w:line="210" w:lineRule="exact"/>
              <w:ind w:right="43"/>
              <w:jc w:val="right"/>
              <w:rPr>
                <w:sz w:val="17"/>
              </w:rPr>
            </w:pPr>
            <w:r>
              <w:rPr>
                <w:sz w:val="17"/>
              </w:rPr>
              <w:t>–</w:t>
            </w:r>
          </w:p>
        </w:tc>
      </w:tr>
      <w:tr w:rsidR="009051D8" w:rsidRPr="00952581">
        <w:tblPrEx>
          <w:tblCellMar>
            <w:top w:w="0" w:type="dxa"/>
            <w:bottom w:w="0" w:type="dxa"/>
          </w:tblCellMar>
        </w:tblPrEx>
        <w:tc>
          <w:tcPr>
            <w:tcW w:w="1590" w:type="dxa"/>
            <w:vMerge w:val="restart"/>
            <w:shd w:val="clear" w:color="auto" w:fill="auto"/>
          </w:tcPr>
          <w:p w:rsidR="009051D8" w:rsidRDefault="009051D8" w:rsidP="009051D8">
            <w:pPr>
              <w:tabs>
                <w:tab w:val="left" w:pos="288"/>
                <w:tab w:val="left" w:pos="576"/>
                <w:tab w:val="left" w:pos="864"/>
                <w:tab w:val="left" w:pos="1152"/>
              </w:tabs>
              <w:suppressAutoHyphens/>
              <w:spacing w:before="40" w:after="40" w:line="210" w:lineRule="exact"/>
              <w:ind w:right="43"/>
              <w:rPr>
                <w:sz w:val="17"/>
              </w:rPr>
            </w:pPr>
            <w:r>
              <w:rPr>
                <w:sz w:val="17"/>
              </w:rPr>
              <w:t>Amérique latine et Caraïbes</w:t>
            </w:r>
          </w:p>
        </w:tc>
        <w:tc>
          <w:tcPr>
            <w:tcW w:w="528"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95</w:t>
            </w:r>
          </w:p>
        </w:tc>
        <w:tc>
          <w:tcPr>
            <w:tcW w:w="530"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96</w:t>
            </w:r>
          </w:p>
        </w:tc>
        <w:tc>
          <w:tcPr>
            <w:tcW w:w="530"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96</w:t>
            </w:r>
          </w:p>
        </w:tc>
        <w:tc>
          <w:tcPr>
            <w:tcW w:w="529"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c>
          <w:tcPr>
            <w:tcW w:w="531"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8"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8"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40"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6"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r>
      <w:tr w:rsidR="009051D8" w:rsidRPr="00952581">
        <w:tblPrEx>
          <w:tblCellMar>
            <w:top w:w="0" w:type="dxa"/>
            <w:bottom w:w="0" w:type="dxa"/>
          </w:tblCellMar>
        </w:tblPrEx>
        <w:tc>
          <w:tcPr>
            <w:tcW w:w="1590" w:type="dxa"/>
            <w:vMerge/>
            <w:shd w:val="clear" w:color="auto" w:fill="auto"/>
            <w:vAlign w:val="bottom"/>
          </w:tcPr>
          <w:p w:rsidR="009051D8" w:rsidRDefault="009051D8" w:rsidP="009051D8">
            <w:pPr>
              <w:tabs>
                <w:tab w:val="left" w:pos="288"/>
                <w:tab w:val="left" w:pos="576"/>
                <w:tab w:val="left" w:pos="864"/>
                <w:tab w:val="left" w:pos="1152"/>
              </w:tabs>
              <w:suppressAutoHyphens/>
              <w:spacing w:before="40" w:after="40" w:line="210" w:lineRule="exact"/>
              <w:ind w:right="43"/>
              <w:rPr>
                <w:sz w:val="17"/>
              </w:rPr>
            </w:pPr>
          </w:p>
        </w:tc>
        <w:tc>
          <w:tcPr>
            <w:tcW w:w="528"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30"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30"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29"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95</w:t>
            </w:r>
          </w:p>
        </w:tc>
        <w:tc>
          <w:tcPr>
            <w:tcW w:w="531"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95</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97</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96</w:t>
            </w:r>
          </w:p>
        </w:tc>
        <w:tc>
          <w:tcPr>
            <w:tcW w:w="532"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96</w:t>
            </w:r>
          </w:p>
        </w:tc>
        <w:tc>
          <w:tcPr>
            <w:tcW w:w="538"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32"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95</w:t>
            </w:r>
          </w:p>
        </w:tc>
        <w:tc>
          <w:tcPr>
            <w:tcW w:w="532"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95</w:t>
            </w:r>
          </w:p>
        </w:tc>
        <w:tc>
          <w:tcPr>
            <w:tcW w:w="532"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96</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94</w:t>
            </w:r>
          </w:p>
        </w:tc>
        <w:tc>
          <w:tcPr>
            <w:tcW w:w="538"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1,00</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0,98</w:t>
            </w:r>
          </w:p>
        </w:tc>
        <w:tc>
          <w:tcPr>
            <w:tcW w:w="532"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1,00</w:t>
            </w:r>
          </w:p>
        </w:tc>
        <w:tc>
          <w:tcPr>
            <w:tcW w:w="540"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0,99</w:t>
            </w:r>
          </w:p>
        </w:tc>
        <w:tc>
          <w:tcPr>
            <w:tcW w:w="536"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r>
      <w:tr w:rsidR="009051D8" w:rsidRPr="00952581">
        <w:tblPrEx>
          <w:tblCellMar>
            <w:top w:w="0" w:type="dxa"/>
            <w:bottom w:w="0" w:type="dxa"/>
          </w:tblCellMar>
        </w:tblPrEx>
        <w:tc>
          <w:tcPr>
            <w:tcW w:w="1590" w:type="dxa"/>
            <w:vMerge w:val="restart"/>
            <w:shd w:val="clear" w:color="auto" w:fill="auto"/>
          </w:tcPr>
          <w:p w:rsidR="009051D8" w:rsidRDefault="009051D8" w:rsidP="009051D8">
            <w:pPr>
              <w:tabs>
                <w:tab w:val="left" w:pos="288"/>
                <w:tab w:val="left" w:pos="576"/>
                <w:tab w:val="left" w:pos="864"/>
                <w:tab w:val="left" w:pos="1152"/>
              </w:tabs>
              <w:suppressAutoHyphens/>
              <w:spacing w:before="40" w:after="40" w:line="210" w:lineRule="exact"/>
              <w:ind w:right="43"/>
              <w:rPr>
                <w:sz w:val="17"/>
              </w:rPr>
            </w:pPr>
            <w:r>
              <w:rPr>
                <w:sz w:val="17"/>
              </w:rPr>
              <w:t>Asie de l</w:t>
            </w:r>
            <w:r w:rsidR="002A1F7F">
              <w:rPr>
                <w:sz w:val="17"/>
              </w:rPr>
              <w:t>’</w:t>
            </w:r>
            <w:r>
              <w:rPr>
                <w:sz w:val="17"/>
              </w:rPr>
              <w:t>Est et Pacifique</w:t>
            </w:r>
          </w:p>
        </w:tc>
        <w:tc>
          <w:tcPr>
            <w:tcW w:w="528"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1"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8"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8"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1,00</w:t>
            </w:r>
          </w:p>
        </w:tc>
        <w:tc>
          <w:tcPr>
            <w:tcW w:w="532" w:type="dxa"/>
            <w:gridSpan w:val="2"/>
            <w:shd w:val="clear" w:color="auto" w:fill="auto"/>
          </w:tcPr>
          <w:p w:rsidR="009051D8" w:rsidRDefault="009051D8" w:rsidP="009051D8">
            <w:pPr>
              <w:jc w:val="right"/>
            </w:pPr>
            <w:r w:rsidRPr="00FB543E">
              <w:rPr>
                <w:sz w:val="17"/>
              </w:rPr>
              <w:t>(**)</w:t>
            </w:r>
          </w:p>
        </w:tc>
        <w:tc>
          <w:tcPr>
            <w:tcW w:w="540" w:type="dxa"/>
            <w:shd w:val="clear" w:color="auto" w:fill="auto"/>
          </w:tcPr>
          <w:p w:rsidR="009051D8" w:rsidRDefault="009051D8" w:rsidP="009051D8">
            <w:pPr>
              <w:jc w:val="right"/>
            </w:pPr>
            <w:r w:rsidRPr="00FB543E">
              <w:rPr>
                <w:sz w:val="17"/>
              </w:rPr>
              <w:t>(**)</w:t>
            </w:r>
          </w:p>
        </w:tc>
        <w:tc>
          <w:tcPr>
            <w:tcW w:w="536"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w:t>
            </w:r>
          </w:p>
        </w:tc>
      </w:tr>
      <w:tr w:rsidR="009051D8" w:rsidRPr="00952581">
        <w:tblPrEx>
          <w:tblCellMar>
            <w:top w:w="0" w:type="dxa"/>
            <w:bottom w:w="0" w:type="dxa"/>
          </w:tblCellMar>
        </w:tblPrEx>
        <w:tc>
          <w:tcPr>
            <w:tcW w:w="1590" w:type="dxa"/>
            <w:vMerge/>
            <w:shd w:val="clear" w:color="auto" w:fill="auto"/>
            <w:vAlign w:val="bottom"/>
          </w:tcPr>
          <w:p w:rsidR="009051D8" w:rsidRDefault="009051D8" w:rsidP="009051D8">
            <w:pPr>
              <w:tabs>
                <w:tab w:val="left" w:pos="288"/>
                <w:tab w:val="left" w:pos="576"/>
                <w:tab w:val="left" w:pos="864"/>
                <w:tab w:val="left" w:pos="1152"/>
              </w:tabs>
              <w:suppressAutoHyphens/>
              <w:spacing w:before="40" w:after="40" w:line="210" w:lineRule="exact"/>
              <w:ind w:right="43"/>
              <w:rPr>
                <w:sz w:val="17"/>
              </w:rPr>
            </w:pPr>
          </w:p>
        </w:tc>
        <w:tc>
          <w:tcPr>
            <w:tcW w:w="528"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96</w:t>
            </w:r>
          </w:p>
        </w:tc>
        <w:tc>
          <w:tcPr>
            <w:tcW w:w="530"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94</w:t>
            </w:r>
          </w:p>
        </w:tc>
        <w:tc>
          <w:tcPr>
            <w:tcW w:w="530"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93</w:t>
            </w:r>
          </w:p>
        </w:tc>
        <w:tc>
          <w:tcPr>
            <w:tcW w:w="529"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94</w:t>
            </w:r>
          </w:p>
        </w:tc>
        <w:tc>
          <w:tcPr>
            <w:tcW w:w="531"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96</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94</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93</w:t>
            </w:r>
          </w:p>
        </w:tc>
        <w:tc>
          <w:tcPr>
            <w:tcW w:w="532"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94</w:t>
            </w:r>
          </w:p>
        </w:tc>
        <w:tc>
          <w:tcPr>
            <w:tcW w:w="538"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32"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96</w:t>
            </w:r>
          </w:p>
        </w:tc>
        <w:tc>
          <w:tcPr>
            <w:tcW w:w="532"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94</w:t>
            </w:r>
          </w:p>
        </w:tc>
        <w:tc>
          <w:tcPr>
            <w:tcW w:w="532"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92</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94</w:t>
            </w:r>
          </w:p>
        </w:tc>
        <w:tc>
          <w:tcPr>
            <w:tcW w:w="538" w:type="dxa"/>
            <w:gridSpan w:val="3"/>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1,00</w:t>
            </w:r>
          </w:p>
        </w:tc>
        <w:tc>
          <w:tcPr>
            <w:tcW w:w="532"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0,99</w:t>
            </w:r>
          </w:p>
        </w:tc>
        <w:tc>
          <w:tcPr>
            <w:tcW w:w="540" w:type="dxa"/>
            <w:shd w:val="clear" w:color="auto" w:fill="auto"/>
            <w:vAlign w:val="bottom"/>
          </w:tcPr>
          <w:p w:rsidR="009051D8" w:rsidRDefault="009051D8" w:rsidP="009051D8">
            <w:pPr>
              <w:tabs>
                <w:tab w:val="decimal" w:pos="535"/>
              </w:tabs>
              <w:suppressAutoHyphens/>
              <w:spacing w:before="40" w:after="40" w:line="210" w:lineRule="exact"/>
              <w:ind w:right="43"/>
              <w:rPr>
                <w:sz w:val="17"/>
              </w:rPr>
            </w:pPr>
            <w:r>
              <w:rPr>
                <w:sz w:val="17"/>
              </w:rPr>
              <w:t>0,99</w:t>
            </w:r>
          </w:p>
        </w:tc>
        <w:tc>
          <w:tcPr>
            <w:tcW w:w="536" w:type="dxa"/>
            <w:gridSpan w:val="2"/>
            <w:shd w:val="clear" w:color="auto" w:fill="auto"/>
            <w:vAlign w:val="bottom"/>
          </w:tcPr>
          <w:p w:rsidR="009051D8" w:rsidRDefault="009051D8" w:rsidP="009051D8">
            <w:pPr>
              <w:tabs>
                <w:tab w:val="decimal" w:pos="535"/>
              </w:tabs>
              <w:suppressAutoHyphens/>
              <w:spacing w:before="40" w:after="40" w:line="210" w:lineRule="exact"/>
              <w:ind w:right="43"/>
              <w:rPr>
                <w:sz w:val="17"/>
              </w:rPr>
            </w:pPr>
          </w:p>
        </w:tc>
      </w:tr>
      <w:tr w:rsidR="00F673F2" w:rsidRPr="00952581">
        <w:tblPrEx>
          <w:tblCellMar>
            <w:top w:w="0" w:type="dxa"/>
            <w:bottom w:w="0" w:type="dxa"/>
          </w:tblCellMar>
        </w:tblPrEx>
        <w:tc>
          <w:tcPr>
            <w:tcW w:w="1590" w:type="dxa"/>
            <w:shd w:val="clear" w:color="auto" w:fill="auto"/>
            <w:vAlign w:val="bottom"/>
          </w:tcPr>
          <w:p w:rsidR="00F673F2" w:rsidRPr="00952581" w:rsidRDefault="00F673F2" w:rsidP="003830B5">
            <w:pPr>
              <w:tabs>
                <w:tab w:val="left" w:pos="288"/>
                <w:tab w:val="left" w:pos="576"/>
                <w:tab w:val="left" w:pos="864"/>
                <w:tab w:val="left" w:pos="1152"/>
              </w:tabs>
              <w:suppressAutoHyphens/>
              <w:spacing w:before="40" w:after="40" w:line="210" w:lineRule="exact"/>
              <w:ind w:right="43"/>
              <w:rPr>
                <w:sz w:val="17"/>
              </w:rPr>
            </w:pPr>
            <w:r>
              <w:rPr>
                <w:sz w:val="17"/>
              </w:rPr>
              <w:t>États arabes</w:t>
            </w:r>
          </w:p>
        </w:tc>
        <w:tc>
          <w:tcPr>
            <w:tcW w:w="528"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79</w:t>
            </w:r>
          </w:p>
        </w:tc>
        <w:tc>
          <w:tcPr>
            <w:tcW w:w="530"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82</w:t>
            </w:r>
          </w:p>
        </w:tc>
        <w:tc>
          <w:tcPr>
            <w:tcW w:w="531" w:type="dxa"/>
            <w:gridSpan w:val="3"/>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84</w:t>
            </w:r>
          </w:p>
        </w:tc>
        <w:tc>
          <w:tcPr>
            <w:tcW w:w="532"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85</w:t>
            </w:r>
          </w:p>
        </w:tc>
        <w:tc>
          <w:tcPr>
            <w:tcW w:w="538"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75</w:t>
            </w:r>
          </w:p>
        </w:tc>
        <w:tc>
          <w:tcPr>
            <w:tcW w:w="532"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79</w:t>
            </w:r>
          </w:p>
        </w:tc>
        <w:tc>
          <w:tcPr>
            <w:tcW w:w="538" w:type="dxa"/>
            <w:gridSpan w:val="3"/>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0,90</w:t>
            </w:r>
          </w:p>
        </w:tc>
        <w:tc>
          <w:tcPr>
            <w:tcW w:w="532"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w:t>
            </w:r>
          </w:p>
        </w:tc>
        <w:tc>
          <w:tcPr>
            <w:tcW w:w="540"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0,92</w:t>
            </w:r>
          </w:p>
        </w:tc>
        <w:tc>
          <w:tcPr>
            <w:tcW w:w="536"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w:t>
            </w:r>
          </w:p>
        </w:tc>
      </w:tr>
      <w:tr w:rsidR="00F673F2" w:rsidRPr="00952581">
        <w:tblPrEx>
          <w:tblCellMar>
            <w:top w:w="0" w:type="dxa"/>
            <w:bottom w:w="0" w:type="dxa"/>
          </w:tblCellMar>
        </w:tblPrEx>
        <w:tc>
          <w:tcPr>
            <w:tcW w:w="1590" w:type="dxa"/>
            <w:shd w:val="clear" w:color="auto" w:fill="auto"/>
            <w:vAlign w:val="bottom"/>
          </w:tcPr>
          <w:p w:rsidR="00F673F2" w:rsidRPr="00952581" w:rsidRDefault="00F673F2" w:rsidP="003830B5">
            <w:pPr>
              <w:tabs>
                <w:tab w:val="left" w:pos="288"/>
                <w:tab w:val="left" w:pos="576"/>
                <w:tab w:val="left" w:pos="864"/>
                <w:tab w:val="left" w:pos="1152"/>
              </w:tabs>
              <w:suppressAutoHyphens/>
              <w:spacing w:before="40" w:after="40" w:line="210" w:lineRule="exact"/>
              <w:ind w:right="43"/>
              <w:rPr>
                <w:sz w:val="17"/>
              </w:rPr>
            </w:pPr>
          </w:p>
        </w:tc>
        <w:tc>
          <w:tcPr>
            <w:tcW w:w="528"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p>
        </w:tc>
        <w:tc>
          <w:tcPr>
            <w:tcW w:w="530"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80</w:t>
            </w:r>
          </w:p>
        </w:tc>
        <w:tc>
          <w:tcPr>
            <w:tcW w:w="530"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81</w:t>
            </w:r>
          </w:p>
        </w:tc>
        <w:tc>
          <w:tcPr>
            <w:tcW w:w="529"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p>
        </w:tc>
        <w:tc>
          <w:tcPr>
            <w:tcW w:w="531" w:type="dxa"/>
            <w:gridSpan w:val="3"/>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p>
        </w:tc>
        <w:tc>
          <w:tcPr>
            <w:tcW w:w="532"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p>
        </w:tc>
        <w:tc>
          <w:tcPr>
            <w:tcW w:w="532"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84</w:t>
            </w:r>
          </w:p>
        </w:tc>
        <w:tc>
          <w:tcPr>
            <w:tcW w:w="532"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84</w:t>
            </w:r>
          </w:p>
        </w:tc>
        <w:tc>
          <w:tcPr>
            <w:tcW w:w="532"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p>
        </w:tc>
        <w:tc>
          <w:tcPr>
            <w:tcW w:w="538"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p>
        </w:tc>
        <w:tc>
          <w:tcPr>
            <w:tcW w:w="532" w:type="dxa"/>
            <w:gridSpan w:val="3"/>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76</w:t>
            </w:r>
          </w:p>
        </w:tc>
        <w:tc>
          <w:tcPr>
            <w:tcW w:w="532"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77</w:t>
            </w:r>
          </w:p>
        </w:tc>
        <w:tc>
          <w:tcPr>
            <w:tcW w:w="532"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p>
        </w:tc>
        <w:tc>
          <w:tcPr>
            <w:tcW w:w="538" w:type="dxa"/>
            <w:gridSpan w:val="3"/>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p>
        </w:tc>
        <w:tc>
          <w:tcPr>
            <w:tcW w:w="532"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0,90</w:t>
            </w:r>
          </w:p>
        </w:tc>
        <w:tc>
          <w:tcPr>
            <w:tcW w:w="532"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r>
              <w:rPr>
                <w:sz w:val="17"/>
              </w:rPr>
              <w:t>0,92</w:t>
            </w:r>
          </w:p>
        </w:tc>
        <w:tc>
          <w:tcPr>
            <w:tcW w:w="540" w:type="dxa"/>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p>
        </w:tc>
        <w:tc>
          <w:tcPr>
            <w:tcW w:w="536" w:type="dxa"/>
            <w:gridSpan w:val="2"/>
            <w:shd w:val="clear" w:color="auto" w:fill="auto"/>
            <w:vAlign w:val="bottom"/>
          </w:tcPr>
          <w:p w:rsidR="00F673F2" w:rsidRPr="00952581" w:rsidRDefault="00F673F2" w:rsidP="003830B5">
            <w:pPr>
              <w:tabs>
                <w:tab w:val="decimal" w:pos="535"/>
              </w:tabs>
              <w:suppressAutoHyphens/>
              <w:spacing w:before="40" w:after="40" w:line="210" w:lineRule="exact"/>
              <w:ind w:right="43"/>
              <w:rPr>
                <w:sz w:val="17"/>
              </w:rPr>
            </w:pPr>
          </w:p>
        </w:tc>
      </w:tr>
      <w:tr w:rsidR="009051D8" w:rsidRPr="00952581">
        <w:tblPrEx>
          <w:tblCellMar>
            <w:top w:w="0" w:type="dxa"/>
            <w:bottom w:w="0" w:type="dxa"/>
          </w:tblCellMar>
        </w:tblPrEx>
        <w:tc>
          <w:tcPr>
            <w:tcW w:w="1590" w:type="dxa"/>
            <w:vMerge w:val="restart"/>
            <w:shd w:val="clear" w:color="auto" w:fill="auto"/>
          </w:tcPr>
          <w:p w:rsidR="009051D8" w:rsidRPr="00952581" w:rsidRDefault="009051D8" w:rsidP="009051D8">
            <w:pPr>
              <w:tabs>
                <w:tab w:val="left" w:pos="288"/>
                <w:tab w:val="left" w:pos="576"/>
                <w:tab w:val="left" w:pos="864"/>
                <w:tab w:val="left" w:pos="1152"/>
              </w:tabs>
              <w:suppressAutoHyphens/>
              <w:spacing w:before="40" w:after="40" w:line="210" w:lineRule="exact"/>
              <w:ind w:right="43"/>
              <w:rPr>
                <w:sz w:val="17"/>
              </w:rPr>
            </w:pPr>
            <w:r>
              <w:rPr>
                <w:sz w:val="17"/>
              </w:rPr>
              <w:t>Europe centrale et Europe de l</w:t>
            </w:r>
            <w:r w:rsidR="002A1F7F">
              <w:rPr>
                <w:sz w:val="17"/>
              </w:rPr>
              <w:t>’</w:t>
            </w:r>
            <w:r>
              <w:rPr>
                <w:sz w:val="17"/>
              </w:rPr>
              <w:t>Est</w:t>
            </w:r>
          </w:p>
        </w:tc>
        <w:tc>
          <w:tcPr>
            <w:tcW w:w="528"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91</w:t>
            </w:r>
          </w:p>
        </w:tc>
        <w:tc>
          <w:tcPr>
            <w:tcW w:w="530"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90</w:t>
            </w:r>
          </w:p>
        </w:tc>
        <w:tc>
          <w:tcPr>
            <w:tcW w:w="529"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91</w:t>
            </w:r>
          </w:p>
        </w:tc>
        <w:tc>
          <w:tcPr>
            <w:tcW w:w="531" w:type="dxa"/>
            <w:gridSpan w:val="3"/>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92</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91</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92</w:t>
            </w:r>
          </w:p>
        </w:tc>
        <w:tc>
          <w:tcPr>
            <w:tcW w:w="538"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3"/>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90</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89</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90</w:t>
            </w:r>
          </w:p>
        </w:tc>
        <w:tc>
          <w:tcPr>
            <w:tcW w:w="538" w:type="dxa"/>
            <w:gridSpan w:val="3"/>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0,98</w:t>
            </w:r>
          </w:p>
        </w:tc>
        <w:tc>
          <w:tcPr>
            <w:tcW w:w="532"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0,98</w:t>
            </w:r>
          </w:p>
        </w:tc>
        <w:tc>
          <w:tcPr>
            <w:tcW w:w="540" w:type="dxa"/>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0,98</w:t>
            </w:r>
          </w:p>
        </w:tc>
        <w:tc>
          <w:tcPr>
            <w:tcW w:w="536" w:type="dxa"/>
            <w:gridSpan w:val="2"/>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w:t>
            </w:r>
          </w:p>
        </w:tc>
      </w:tr>
      <w:tr w:rsidR="009051D8" w:rsidRPr="00952581">
        <w:tblPrEx>
          <w:tblCellMar>
            <w:top w:w="0" w:type="dxa"/>
            <w:bottom w:w="0" w:type="dxa"/>
          </w:tblCellMar>
        </w:tblPrEx>
        <w:tc>
          <w:tcPr>
            <w:tcW w:w="1590" w:type="dxa"/>
            <w:vMerge/>
            <w:tcBorders>
              <w:bottom w:val="single" w:sz="12" w:space="0" w:color="auto"/>
            </w:tcBorders>
            <w:shd w:val="clear" w:color="auto" w:fill="auto"/>
            <w:vAlign w:val="bottom"/>
          </w:tcPr>
          <w:p w:rsidR="009051D8" w:rsidRDefault="009051D8" w:rsidP="003830B5">
            <w:pPr>
              <w:tabs>
                <w:tab w:val="left" w:pos="288"/>
                <w:tab w:val="left" w:pos="576"/>
                <w:tab w:val="left" w:pos="864"/>
                <w:tab w:val="left" w:pos="1152"/>
              </w:tabs>
              <w:suppressAutoHyphens/>
              <w:spacing w:before="40" w:after="40" w:line="210" w:lineRule="exact"/>
              <w:ind w:right="43"/>
              <w:rPr>
                <w:sz w:val="17"/>
              </w:rPr>
            </w:pPr>
          </w:p>
        </w:tc>
        <w:tc>
          <w:tcPr>
            <w:tcW w:w="528" w:type="dxa"/>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91</w:t>
            </w:r>
          </w:p>
        </w:tc>
        <w:tc>
          <w:tcPr>
            <w:tcW w:w="530" w:type="dxa"/>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0" w:type="dxa"/>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29" w:type="dxa"/>
            <w:gridSpan w:val="2"/>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1" w:type="dxa"/>
            <w:gridSpan w:val="3"/>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2" w:type="dxa"/>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92</w:t>
            </w:r>
          </w:p>
        </w:tc>
        <w:tc>
          <w:tcPr>
            <w:tcW w:w="532" w:type="dxa"/>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2" w:type="dxa"/>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2" w:type="dxa"/>
            <w:gridSpan w:val="2"/>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8" w:type="dxa"/>
            <w:gridSpan w:val="2"/>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2" w:type="dxa"/>
            <w:gridSpan w:val="3"/>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90</w:t>
            </w:r>
          </w:p>
        </w:tc>
        <w:tc>
          <w:tcPr>
            <w:tcW w:w="532" w:type="dxa"/>
            <w:gridSpan w:val="2"/>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2" w:type="dxa"/>
            <w:gridSpan w:val="2"/>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2" w:type="dxa"/>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8" w:type="dxa"/>
            <w:gridSpan w:val="3"/>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3" w:type="dxa"/>
            <w:gridSpan w:val="2"/>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r>
              <w:rPr>
                <w:sz w:val="17"/>
              </w:rPr>
              <w:t>0,97</w:t>
            </w:r>
          </w:p>
        </w:tc>
        <w:tc>
          <w:tcPr>
            <w:tcW w:w="532" w:type="dxa"/>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2" w:type="dxa"/>
            <w:gridSpan w:val="2"/>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40" w:type="dxa"/>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c>
          <w:tcPr>
            <w:tcW w:w="536" w:type="dxa"/>
            <w:gridSpan w:val="2"/>
            <w:tcBorders>
              <w:bottom w:val="single" w:sz="12" w:space="0" w:color="auto"/>
            </w:tcBorders>
            <w:shd w:val="clear" w:color="auto" w:fill="auto"/>
            <w:vAlign w:val="bottom"/>
          </w:tcPr>
          <w:p w:rsidR="009051D8" w:rsidRPr="00952581" w:rsidRDefault="009051D8" w:rsidP="009051D8">
            <w:pPr>
              <w:tabs>
                <w:tab w:val="decimal" w:pos="535"/>
              </w:tabs>
              <w:suppressAutoHyphens/>
              <w:spacing w:before="40" w:after="40" w:line="210" w:lineRule="exact"/>
              <w:ind w:right="43"/>
              <w:rPr>
                <w:sz w:val="17"/>
              </w:rPr>
            </w:pPr>
          </w:p>
        </w:tc>
      </w:tr>
    </w:tbl>
    <w:p w:rsidR="001246DC" w:rsidRPr="001246DC" w:rsidRDefault="001246DC" w:rsidP="001246DC">
      <w:pPr>
        <w:pStyle w:val="SingleTxt"/>
        <w:spacing w:after="0" w:line="120" w:lineRule="exact"/>
        <w:rPr>
          <w:sz w:val="10"/>
        </w:rPr>
      </w:pPr>
    </w:p>
    <w:p w:rsidR="000D2310" w:rsidRDefault="001246DC" w:rsidP="001246DC">
      <w:pPr>
        <w:pStyle w:val="FootnoteText"/>
        <w:tabs>
          <w:tab w:val="clear" w:pos="418"/>
          <w:tab w:val="right" w:pos="216"/>
          <w:tab w:val="left" w:pos="288"/>
          <w:tab w:val="right" w:pos="576"/>
          <w:tab w:val="left" w:pos="648"/>
        </w:tabs>
        <w:ind w:left="288" w:hanging="288"/>
      </w:pPr>
      <w:r w:rsidRPr="001246DC">
        <w:rPr>
          <w:i/>
        </w:rPr>
        <w:t>Source</w:t>
      </w:r>
      <w:r>
        <w:rPr>
          <w:i/>
        </w:rPr>
        <w:t> </w:t>
      </w:r>
      <w:r>
        <w:t xml:space="preserve">: </w:t>
      </w:r>
      <w:r w:rsidRPr="001246DC">
        <w:t>http://stats.uis.UNESCO</w:t>
      </w:r>
      <w:r>
        <w:t>.org/TableViewer/tableView.aspx (Institut de statistique de l</w:t>
      </w:r>
      <w:r w:rsidR="002A1F7F">
        <w:t>’</w:t>
      </w:r>
      <w:r>
        <w:t>UNESCO, éducation), dernière consultation le 25 avril 2007.</w:t>
      </w:r>
    </w:p>
    <w:p w:rsidR="001246DC" w:rsidRPr="001246DC" w:rsidRDefault="001246DC" w:rsidP="001246DC">
      <w:pPr>
        <w:pStyle w:val="FootnoteText"/>
        <w:tabs>
          <w:tab w:val="clear" w:pos="418"/>
          <w:tab w:val="right" w:pos="216"/>
          <w:tab w:val="left" w:pos="288"/>
          <w:tab w:val="right" w:pos="576"/>
          <w:tab w:val="left" w:pos="648"/>
        </w:tabs>
        <w:ind w:left="288" w:hanging="288"/>
      </w:pPr>
    </w:p>
    <w:p w:rsidR="001246DC" w:rsidRDefault="001246DC" w:rsidP="0012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2.</w:t>
      </w:r>
      <w:r>
        <w:tab/>
        <w:t>Enseignement secondaire</w:t>
      </w:r>
    </w:p>
    <w:p w:rsidR="001246DC" w:rsidRPr="00952581" w:rsidRDefault="001246DC" w:rsidP="001246DC">
      <w:pPr>
        <w:pStyle w:val="SingleTxt"/>
        <w:spacing w:after="0" w:line="120" w:lineRule="exact"/>
        <w:rPr>
          <w:sz w:val="10"/>
        </w:rPr>
      </w:pPr>
    </w:p>
    <w:p w:rsidR="001246DC" w:rsidRDefault="001246DC" w:rsidP="0012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Données nationales</w:t>
      </w:r>
    </w:p>
    <w:p w:rsidR="001246DC" w:rsidRPr="00952581" w:rsidRDefault="001246DC" w:rsidP="001246DC">
      <w:pPr>
        <w:pStyle w:val="SingleTxt"/>
        <w:spacing w:after="0" w:line="120" w:lineRule="exact"/>
        <w:rPr>
          <w:sz w:val="10"/>
        </w:rPr>
      </w:pPr>
    </w:p>
    <w:p w:rsidR="001246DC" w:rsidRPr="00952581" w:rsidRDefault="001246DC" w:rsidP="001246DC">
      <w:pPr>
        <w:pStyle w:val="SingleTxt"/>
        <w:spacing w:after="0" w:line="120" w:lineRule="exact"/>
        <w:rPr>
          <w:sz w:val="10"/>
        </w:rPr>
      </w:pPr>
    </w:p>
    <w:tbl>
      <w:tblPr>
        <w:tblW w:w="12210" w:type="dxa"/>
        <w:tblLayout w:type="fixed"/>
        <w:tblCellMar>
          <w:left w:w="0" w:type="dxa"/>
          <w:right w:w="0" w:type="dxa"/>
        </w:tblCellMar>
        <w:tblLook w:val="0000" w:firstRow="0" w:lastRow="0" w:firstColumn="0" w:lastColumn="0" w:noHBand="0" w:noVBand="0"/>
      </w:tblPr>
      <w:tblGrid>
        <w:gridCol w:w="1591"/>
        <w:gridCol w:w="527"/>
        <w:gridCol w:w="530"/>
        <w:gridCol w:w="530"/>
        <w:gridCol w:w="15"/>
        <w:gridCol w:w="514"/>
        <w:gridCol w:w="425"/>
        <w:gridCol w:w="58"/>
        <w:gridCol w:w="28"/>
        <w:gridCol w:w="20"/>
        <w:gridCol w:w="532"/>
        <w:gridCol w:w="532"/>
        <w:gridCol w:w="532"/>
        <w:gridCol w:w="8"/>
        <w:gridCol w:w="524"/>
        <w:gridCol w:w="7"/>
        <w:gridCol w:w="437"/>
        <w:gridCol w:w="63"/>
        <w:gridCol w:w="31"/>
        <w:gridCol w:w="513"/>
        <w:gridCol w:w="19"/>
        <w:gridCol w:w="521"/>
        <w:gridCol w:w="11"/>
        <w:gridCol w:w="520"/>
        <w:gridCol w:w="12"/>
        <w:gridCol w:w="532"/>
        <w:gridCol w:w="10"/>
        <w:gridCol w:w="477"/>
        <w:gridCol w:w="36"/>
        <w:gridCol w:w="15"/>
        <w:gridCol w:w="30"/>
        <w:gridCol w:w="503"/>
        <w:gridCol w:w="532"/>
        <w:gridCol w:w="526"/>
        <w:gridCol w:w="6"/>
        <w:gridCol w:w="540"/>
        <w:gridCol w:w="494"/>
        <w:gridCol w:w="9"/>
      </w:tblGrid>
      <w:tr w:rsidR="00734979" w:rsidRPr="00952581">
        <w:tblPrEx>
          <w:tblCellMar>
            <w:top w:w="0" w:type="dxa"/>
            <w:bottom w:w="0" w:type="dxa"/>
          </w:tblCellMar>
        </w:tblPrEx>
        <w:trPr>
          <w:gridAfter w:val="1"/>
          <w:wAfter w:w="9" w:type="dxa"/>
          <w:tblHeader/>
        </w:trPr>
        <w:tc>
          <w:tcPr>
            <w:tcW w:w="1591" w:type="dxa"/>
            <w:tcBorders>
              <w:top w:val="single" w:sz="4" w:space="0" w:color="auto"/>
              <w:bottom w:val="single" w:sz="2" w:space="0" w:color="auto"/>
            </w:tcBorders>
            <w:shd w:val="clear" w:color="auto" w:fill="auto"/>
            <w:vAlign w:val="bottom"/>
          </w:tcPr>
          <w:p w:rsidR="00734979" w:rsidRPr="00952581" w:rsidRDefault="00734979" w:rsidP="00734979">
            <w:pPr>
              <w:suppressAutoHyphens/>
              <w:spacing w:before="80" w:after="80" w:line="160" w:lineRule="exact"/>
              <w:ind w:right="43"/>
              <w:rPr>
                <w:i/>
                <w:sz w:val="14"/>
              </w:rPr>
            </w:pPr>
            <w:r>
              <w:rPr>
                <w:i/>
                <w:sz w:val="14"/>
              </w:rPr>
              <w:t>Données</w:t>
            </w:r>
            <w:r>
              <w:rPr>
                <w:i/>
                <w:sz w:val="14"/>
              </w:rPr>
              <w:br/>
              <w:t>en pourcentage</w:t>
            </w:r>
          </w:p>
        </w:tc>
        <w:tc>
          <w:tcPr>
            <w:tcW w:w="2541" w:type="dxa"/>
            <w:gridSpan w:val="6"/>
            <w:tcBorders>
              <w:top w:val="single" w:sz="4" w:space="0" w:color="auto"/>
              <w:bottom w:val="single" w:sz="2" w:space="0" w:color="auto"/>
            </w:tcBorders>
            <w:shd w:val="clear" w:color="auto" w:fill="auto"/>
            <w:vAlign w:val="bottom"/>
          </w:tcPr>
          <w:p w:rsidR="00734979" w:rsidRPr="00952581" w:rsidRDefault="00734979" w:rsidP="00734979">
            <w:pPr>
              <w:suppressAutoHyphens/>
              <w:spacing w:before="80" w:after="80" w:line="160" w:lineRule="exact"/>
              <w:ind w:right="43"/>
              <w:jc w:val="center"/>
              <w:rPr>
                <w:i/>
                <w:sz w:val="14"/>
              </w:rPr>
            </w:pPr>
            <w:r>
              <w:rPr>
                <w:i/>
                <w:sz w:val="14"/>
              </w:rPr>
              <w:t>Taux net de scolarisation</w:t>
            </w:r>
            <w:r>
              <w:rPr>
                <w:i/>
                <w:sz w:val="14"/>
              </w:rPr>
              <w:br/>
              <w:t xml:space="preserve">enseignement </w:t>
            </w:r>
            <w:r w:rsidR="00A63C08">
              <w:rPr>
                <w:i/>
                <w:sz w:val="14"/>
              </w:rPr>
              <w:t>secondaire</w:t>
            </w:r>
            <w:r>
              <w:rPr>
                <w:i/>
                <w:sz w:val="14"/>
              </w:rPr>
              <w:br/>
              <w:t>(total)</w:t>
            </w:r>
          </w:p>
        </w:tc>
        <w:tc>
          <w:tcPr>
            <w:tcW w:w="58" w:type="dxa"/>
            <w:tcBorders>
              <w:top w:val="single" w:sz="4" w:space="0" w:color="auto"/>
            </w:tcBorders>
            <w:shd w:val="clear" w:color="auto" w:fill="auto"/>
            <w:vAlign w:val="bottom"/>
          </w:tcPr>
          <w:p w:rsidR="00734979" w:rsidRPr="00952581" w:rsidRDefault="00734979" w:rsidP="00734979">
            <w:pPr>
              <w:suppressAutoHyphens/>
              <w:spacing w:before="80" w:after="80" w:line="160" w:lineRule="exact"/>
              <w:ind w:right="43"/>
              <w:jc w:val="center"/>
              <w:rPr>
                <w:i/>
                <w:sz w:val="14"/>
              </w:rPr>
            </w:pPr>
          </w:p>
        </w:tc>
        <w:tc>
          <w:tcPr>
            <w:tcW w:w="2620" w:type="dxa"/>
            <w:gridSpan w:val="9"/>
            <w:tcBorders>
              <w:top w:val="single" w:sz="4" w:space="0" w:color="auto"/>
              <w:bottom w:val="single" w:sz="2" w:space="0" w:color="auto"/>
            </w:tcBorders>
            <w:shd w:val="clear" w:color="auto" w:fill="auto"/>
            <w:vAlign w:val="bottom"/>
          </w:tcPr>
          <w:p w:rsidR="00734979" w:rsidRPr="00952581" w:rsidRDefault="00734979" w:rsidP="00734979">
            <w:pPr>
              <w:suppressAutoHyphens/>
              <w:spacing w:before="80" w:after="80" w:line="160" w:lineRule="exact"/>
              <w:ind w:right="43"/>
              <w:jc w:val="center"/>
              <w:rPr>
                <w:i/>
                <w:sz w:val="14"/>
              </w:rPr>
            </w:pPr>
            <w:r>
              <w:rPr>
                <w:i/>
                <w:sz w:val="14"/>
              </w:rPr>
              <w:t>Taux net de scolarisation</w:t>
            </w:r>
            <w:r>
              <w:rPr>
                <w:i/>
                <w:sz w:val="14"/>
              </w:rPr>
              <w:br/>
              <w:t xml:space="preserve">enseignement </w:t>
            </w:r>
            <w:r w:rsidR="00A63C08">
              <w:rPr>
                <w:i/>
                <w:sz w:val="14"/>
              </w:rPr>
              <w:t>secondaire</w:t>
            </w:r>
            <w:r>
              <w:rPr>
                <w:i/>
                <w:sz w:val="14"/>
              </w:rPr>
              <w:br/>
              <w:t>(garçons)</w:t>
            </w:r>
          </w:p>
        </w:tc>
        <w:tc>
          <w:tcPr>
            <w:tcW w:w="63" w:type="dxa"/>
            <w:tcBorders>
              <w:top w:val="single" w:sz="4" w:space="0" w:color="auto"/>
            </w:tcBorders>
            <w:shd w:val="clear" w:color="auto" w:fill="auto"/>
            <w:vAlign w:val="bottom"/>
          </w:tcPr>
          <w:p w:rsidR="00734979" w:rsidRPr="00952581" w:rsidRDefault="00734979" w:rsidP="00734979">
            <w:pPr>
              <w:suppressAutoHyphens/>
              <w:spacing w:before="80" w:after="80" w:line="160" w:lineRule="exact"/>
              <w:ind w:right="43"/>
              <w:jc w:val="center"/>
              <w:rPr>
                <w:i/>
                <w:sz w:val="14"/>
              </w:rPr>
            </w:pPr>
          </w:p>
        </w:tc>
        <w:tc>
          <w:tcPr>
            <w:tcW w:w="2646" w:type="dxa"/>
            <w:gridSpan w:val="10"/>
            <w:tcBorders>
              <w:top w:val="single" w:sz="4" w:space="0" w:color="auto"/>
              <w:bottom w:val="single" w:sz="2" w:space="0" w:color="auto"/>
            </w:tcBorders>
            <w:shd w:val="clear" w:color="auto" w:fill="auto"/>
            <w:vAlign w:val="bottom"/>
          </w:tcPr>
          <w:p w:rsidR="00734979" w:rsidRPr="00952581" w:rsidRDefault="00734979" w:rsidP="00734979">
            <w:pPr>
              <w:suppressAutoHyphens/>
              <w:spacing w:before="80" w:after="80" w:line="160" w:lineRule="exact"/>
              <w:ind w:right="43"/>
              <w:jc w:val="center"/>
              <w:rPr>
                <w:i/>
                <w:sz w:val="14"/>
              </w:rPr>
            </w:pPr>
            <w:r>
              <w:rPr>
                <w:i/>
                <w:sz w:val="14"/>
              </w:rPr>
              <w:t>Taux net de scolarisation</w:t>
            </w:r>
            <w:r>
              <w:rPr>
                <w:i/>
                <w:sz w:val="14"/>
              </w:rPr>
              <w:br/>
              <w:t xml:space="preserve">enseignement </w:t>
            </w:r>
            <w:r w:rsidR="00A63C08">
              <w:rPr>
                <w:i/>
                <w:sz w:val="14"/>
              </w:rPr>
              <w:t>secondaire</w:t>
            </w:r>
            <w:r>
              <w:rPr>
                <w:i/>
                <w:sz w:val="14"/>
              </w:rPr>
              <w:br/>
              <w:t>(filles)</w:t>
            </w:r>
          </w:p>
        </w:tc>
        <w:tc>
          <w:tcPr>
            <w:tcW w:w="81" w:type="dxa"/>
            <w:gridSpan w:val="3"/>
            <w:tcBorders>
              <w:top w:val="single" w:sz="4" w:space="0" w:color="auto"/>
            </w:tcBorders>
            <w:shd w:val="clear" w:color="auto" w:fill="auto"/>
            <w:vAlign w:val="bottom"/>
          </w:tcPr>
          <w:p w:rsidR="00734979" w:rsidRPr="00952581" w:rsidRDefault="00734979" w:rsidP="00734979">
            <w:pPr>
              <w:suppressAutoHyphens/>
              <w:spacing w:before="80" w:after="80" w:line="160" w:lineRule="exact"/>
              <w:ind w:right="43"/>
              <w:jc w:val="center"/>
              <w:rPr>
                <w:i/>
                <w:sz w:val="14"/>
              </w:rPr>
            </w:pPr>
          </w:p>
        </w:tc>
        <w:tc>
          <w:tcPr>
            <w:tcW w:w="2601" w:type="dxa"/>
            <w:gridSpan w:val="6"/>
            <w:tcBorders>
              <w:top w:val="single" w:sz="4" w:space="0" w:color="auto"/>
              <w:bottom w:val="single" w:sz="2" w:space="0" w:color="auto"/>
            </w:tcBorders>
            <w:shd w:val="clear" w:color="auto" w:fill="auto"/>
            <w:vAlign w:val="bottom"/>
          </w:tcPr>
          <w:p w:rsidR="00734979" w:rsidRPr="00952581" w:rsidRDefault="00734979" w:rsidP="00734979">
            <w:pPr>
              <w:suppressAutoHyphens/>
              <w:spacing w:before="80" w:after="80" w:line="160" w:lineRule="exact"/>
              <w:ind w:right="43"/>
              <w:jc w:val="center"/>
              <w:rPr>
                <w:i/>
                <w:sz w:val="14"/>
              </w:rPr>
            </w:pPr>
            <w:r>
              <w:rPr>
                <w:i/>
                <w:sz w:val="14"/>
              </w:rPr>
              <w:t xml:space="preserve">Indice de parité des sexes </w:t>
            </w:r>
            <w:r>
              <w:rPr>
                <w:i/>
                <w:sz w:val="14"/>
              </w:rPr>
              <w:br/>
              <w:t>pour le taux net de scolarisation</w:t>
            </w:r>
            <w:r>
              <w:rPr>
                <w:i/>
                <w:sz w:val="14"/>
              </w:rPr>
              <w:br/>
              <w:t xml:space="preserve">enseignement </w:t>
            </w:r>
            <w:r w:rsidR="00A63C08">
              <w:rPr>
                <w:i/>
                <w:sz w:val="14"/>
              </w:rPr>
              <w:t>secondaire</w:t>
            </w:r>
          </w:p>
        </w:tc>
      </w:tr>
      <w:tr w:rsidR="00734979" w:rsidRPr="00952581">
        <w:tblPrEx>
          <w:tblCellMar>
            <w:top w:w="0" w:type="dxa"/>
            <w:bottom w:w="0" w:type="dxa"/>
          </w:tblCellMar>
        </w:tblPrEx>
        <w:trPr>
          <w:tblHeader/>
        </w:trPr>
        <w:tc>
          <w:tcPr>
            <w:tcW w:w="1591" w:type="dxa"/>
            <w:tcBorders>
              <w:top w:val="single" w:sz="2" w:space="0" w:color="auto"/>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rPr>
                <w:i/>
                <w:sz w:val="14"/>
              </w:rPr>
            </w:pPr>
            <w:r>
              <w:rPr>
                <w:i/>
                <w:sz w:val="14"/>
              </w:rPr>
              <w:t>Année</w:t>
            </w:r>
            <w:r>
              <w:rPr>
                <w:i/>
                <w:sz w:val="14"/>
              </w:rPr>
              <w:br/>
              <w:t>Pays</w:t>
            </w:r>
          </w:p>
        </w:tc>
        <w:tc>
          <w:tcPr>
            <w:tcW w:w="527" w:type="dxa"/>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01</w:t>
            </w:r>
          </w:p>
        </w:tc>
        <w:tc>
          <w:tcPr>
            <w:tcW w:w="530" w:type="dxa"/>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02</w:t>
            </w:r>
          </w:p>
        </w:tc>
        <w:tc>
          <w:tcPr>
            <w:tcW w:w="545" w:type="dxa"/>
            <w:gridSpan w:val="2"/>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03</w:t>
            </w:r>
          </w:p>
        </w:tc>
        <w:tc>
          <w:tcPr>
            <w:tcW w:w="514" w:type="dxa"/>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04</w:t>
            </w:r>
          </w:p>
        </w:tc>
        <w:tc>
          <w:tcPr>
            <w:tcW w:w="511" w:type="dxa"/>
            <w:gridSpan w:val="3"/>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05</w:t>
            </w:r>
          </w:p>
        </w:tc>
        <w:tc>
          <w:tcPr>
            <w:tcW w:w="552" w:type="dxa"/>
            <w:gridSpan w:val="2"/>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01</w:t>
            </w:r>
          </w:p>
        </w:tc>
        <w:tc>
          <w:tcPr>
            <w:tcW w:w="532" w:type="dxa"/>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02</w:t>
            </w:r>
          </w:p>
        </w:tc>
        <w:tc>
          <w:tcPr>
            <w:tcW w:w="540" w:type="dxa"/>
            <w:gridSpan w:val="2"/>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03</w:t>
            </w:r>
          </w:p>
        </w:tc>
        <w:tc>
          <w:tcPr>
            <w:tcW w:w="531" w:type="dxa"/>
            <w:gridSpan w:val="2"/>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04</w:t>
            </w:r>
          </w:p>
        </w:tc>
        <w:tc>
          <w:tcPr>
            <w:tcW w:w="531" w:type="dxa"/>
            <w:gridSpan w:val="3"/>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05</w:t>
            </w:r>
          </w:p>
        </w:tc>
        <w:tc>
          <w:tcPr>
            <w:tcW w:w="513" w:type="dxa"/>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01</w:t>
            </w:r>
          </w:p>
        </w:tc>
        <w:tc>
          <w:tcPr>
            <w:tcW w:w="540" w:type="dxa"/>
            <w:gridSpan w:val="2"/>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02</w:t>
            </w:r>
          </w:p>
        </w:tc>
        <w:tc>
          <w:tcPr>
            <w:tcW w:w="531" w:type="dxa"/>
            <w:gridSpan w:val="2"/>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03</w:t>
            </w:r>
          </w:p>
        </w:tc>
        <w:tc>
          <w:tcPr>
            <w:tcW w:w="554" w:type="dxa"/>
            <w:gridSpan w:val="3"/>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04</w:t>
            </w:r>
          </w:p>
        </w:tc>
        <w:tc>
          <w:tcPr>
            <w:tcW w:w="513" w:type="dxa"/>
            <w:gridSpan w:val="2"/>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05</w:t>
            </w:r>
          </w:p>
        </w:tc>
        <w:tc>
          <w:tcPr>
            <w:tcW w:w="548" w:type="dxa"/>
            <w:gridSpan w:val="3"/>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01</w:t>
            </w:r>
          </w:p>
        </w:tc>
        <w:tc>
          <w:tcPr>
            <w:tcW w:w="532" w:type="dxa"/>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02</w:t>
            </w:r>
          </w:p>
        </w:tc>
        <w:tc>
          <w:tcPr>
            <w:tcW w:w="526" w:type="dxa"/>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03</w:t>
            </w:r>
          </w:p>
        </w:tc>
        <w:tc>
          <w:tcPr>
            <w:tcW w:w="546" w:type="dxa"/>
            <w:gridSpan w:val="2"/>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04</w:t>
            </w:r>
          </w:p>
        </w:tc>
        <w:tc>
          <w:tcPr>
            <w:tcW w:w="503" w:type="dxa"/>
            <w:gridSpan w:val="2"/>
            <w:tcBorders>
              <w:bottom w:val="single" w:sz="12" w:space="0" w:color="auto"/>
            </w:tcBorders>
            <w:shd w:val="clear" w:color="auto" w:fill="auto"/>
            <w:vAlign w:val="bottom"/>
          </w:tcPr>
          <w:p w:rsidR="00734979" w:rsidRPr="00952581" w:rsidRDefault="00734979" w:rsidP="00734979">
            <w:pPr>
              <w:suppressAutoHyphens/>
              <w:spacing w:before="80" w:after="80" w:line="160" w:lineRule="exact"/>
              <w:ind w:right="43"/>
              <w:jc w:val="right"/>
              <w:rPr>
                <w:i/>
                <w:sz w:val="14"/>
              </w:rPr>
            </w:pPr>
            <w:r>
              <w:rPr>
                <w:i/>
                <w:sz w:val="14"/>
              </w:rPr>
              <w:t>05</w:t>
            </w:r>
          </w:p>
        </w:tc>
      </w:tr>
      <w:tr w:rsidR="00734979" w:rsidRPr="00952581">
        <w:tblPrEx>
          <w:tblCellMar>
            <w:top w:w="0" w:type="dxa"/>
            <w:bottom w:w="0" w:type="dxa"/>
          </w:tblCellMar>
        </w:tblPrEx>
        <w:trPr>
          <w:trHeight w:hRule="exact" w:val="115"/>
          <w:tblHeader/>
        </w:trPr>
        <w:tc>
          <w:tcPr>
            <w:tcW w:w="1591" w:type="dxa"/>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rPr>
                <w:sz w:val="17"/>
              </w:rPr>
            </w:pPr>
          </w:p>
        </w:tc>
        <w:tc>
          <w:tcPr>
            <w:tcW w:w="527" w:type="dxa"/>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30" w:type="dxa"/>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45" w:type="dxa"/>
            <w:gridSpan w:val="2"/>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14" w:type="dxa"/>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11" w:type="dxa"/>
            <w:gridSpan w:val="3"/>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52" w:type="dxa"/>
            <w:gridSpan w:val="2"/>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32" w:type="dxa"/>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40" w:type="dxa"/>
            <w:gridSpan w:val="2"/>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31" w:type="dxa"/>
            <w:gridSpan w:val="2"/>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31" w:type="dxa"/>
            <w:gridSpan w:val="3"/>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13" w:type="dxa"/>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40" w:type="dxa"/>
            <w:gridSpan w:val="2"/>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31" w:type="dxa"/>
            <w:gridSpan w:val="2"/>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54" w:type="dxa"/>
            <w:gridSpan w:val="3"/>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13" w:type="dxa"/>
            <w:gridSpan w:val="2"/>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48" w:type="dxa"/>
            <w:gridSpan w:val="3"/>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32" w:type="dxa"/>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26" w:type="dxa"/>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46" w:type="dxa"/>
            <w:gridSpan w:val="2"/>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c>
          <w:tcPr>
            <w:tcW w:w="503" w:type="dxa"/>
            <w:gridSpan w:val="2"/>
            <w:tcBorders>
              <w:top w:val="single" w:sz="12" w:space="0" w:color="auto"/>
            </w:tcBorders>
            <w:shd w:val="clear" w:color="auto" w:fill="auto"/>
            <w:vAlign w:val="bottom"/>
          </w:tcPr>
          <w:p w:rsidR="00734979" w:rsidRPr="00952581" w:rsidRDefault="00734979" w:rsidP="00734979">
            <w:pPr>
              <w:suppressAutoHyphens/>
              <w:spacing w:before="40" w:after="40" w:line="210" w:lineRule="exact"/>
              <w:ind w:right="43"/>
              <w:jc w:val="right"/>
              <w:rPr>
                <w:sz w:val="17"/>
              </w:rPr>
            </w:pPr>
          </w:p>
        </w:tc>
      </w:tr>
      <w:tr w:rsidR="002B4994" w:rsidRPr="00952581">
        <w:tblPrEx>
          <w:tblCellMar>
            <w:top w:w="0" w:type="dxa"/>
            <w:bottom w:w="0" w:type="dxa"/>
          </w:tblCellMar>
        </w:tblPrEx>
        <w:tc>
          <w:tcPr>
            <w:tcW w:w="1591" w:type="dxa"/>
            <w:shd w:val="clear" w:color="auto" w:fill="auto"/>
            <w:vAlign w:val="bottom"/>
          </w:tcPr>
          <w:p w:rsidR="002B4994" w:rsidRPr="00952581" w:rsidRDefault="002B4994" w:rsidP="00734979">
            <w:pPr>
              <w:tabs>
                <w:tab w:val="left" w:pos="288"/>
                <w:tab w:val="left" w:pos="576"/>
                <w:tab w:val="left" w:pos="864"/>
                <w:tab w:val="left" w:pos="1152"/>
              </w:tabs>
              <w:suppressAutoHyphens/>
              <w:spacing w:before="40" w:after="40" w:line="210" w:lineRule="exact"/>
              <w:ind w:right="43"/>
              <w:rPr>
                <w:sz w:val="17"/>
              </w:rPr>
            </w:pPr>
            <w:r>
              <w:rPr>
                <w:sz w:val="17"/>
              </w:rPr>
              <w:t>Belize</w:t>
            </w:r>
          </w:p>
        </w:tc>
        <w:tc>
          <w:tcPr>
            <w:tcW w:w="527"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60</w:t>
            </w:r>
          </w:p>
        </w:tc>
        <w:tc>
          <w:tcPr>
            <w:tcW w:w="530"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1"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58</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62</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1,07</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4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03"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r>
      <w:tr w:rsidR="002B4994" w:rsidRPr="00952581">
        <w:tblPrEx>
          <w:tblCellMar>
            <w:top w:w="0" w:type="dxa"/>
            <w:bottom w:w="0" w:type="dxa"/>
          </w:tblCellMar>
        </w:tblPrEx>
        <w:tc>
          <w:tcPr>
            <w:tcW w:w="1591" w:type="dxa"/>
            <w:shd w:val="clear" w:color="auto" w:fill="auto"/>
            <w:vAlign w:val="bottom"/>
          </w:tcPr>
          <w:p w:rsidR="002B4994" w:rsidRPr="00952581" w:rsidRDefault="002B4994" w:rsidP="00734979">
            <w:pPr>
              <w:tabs>
                <w:tab w:val="left" w:pos="288"/>
                <w:tab w:val="left" w:pos="576"/>
                <w:tab w:val="left" w:pos="864"/>
                <w:tab w:val="left" w:pos="1152"/>
              </w:tabs>
              <w:suppressAutoHyphens/>
              <w:spacing w:before="40" w:after="40" w:line="210" w:lineRule="exact"/>
              <w:ind w:right="43"/>
              <w:rPr>
                <w:sz w:val="17"/>
              </w:rPr>
            </w:pPr>
          </w:p>
        </w:tc>
        <w:tc>
          <w:tcPr>
            <w:tcW w:w="527"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p>
        </w:tc>
        <w:tc>
          <w:tcPr>
            <w:tcW w:w="53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64</w:t>
            </w:r>
          </w:p>
        </w:tc>
        <w:tc>
          <w:tcPr>
            <w:tcW w:w="53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69</w:t>
            </w:r>
          </w:p>
        </w:tc>
        <w:tc>
          <w:tcPr>
            <w:tcW w:w="529"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71</w:t>
            </w:r>
          </w:p>
        </w:tc>
        <w:tc>
          <w:tcPr>
            <w:tcW w:w="531"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63</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67</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70</w:t>
            </w:r>
          </w:p>
        </w:tc>
        <w:tc>
          <w:tcPr>
            <w:tcW w:w="538"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66</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70</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73</w:t>
            </w:r>
          </w:p>
        </w:tc>
        <w:tc>
          <w:tcPr>
            <w:tcW w:w="538"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1,05</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1,05</w:t>
            </w:r>
          </w:p>
        </w:tc>
        <w:tc>
          <w:tcPr>
            <w:tcW w:w="54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1,05</w:t>
            </w:r>
          </w:p>
        </w:tc>
        <w:tc>
          <w:tcPr>
            <w:tcW w:w="503"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p>
        </w:tc>
      </w:tr>
      <w:tr w:rsidR="002B4994" w:rsidRPr="00952581">
        <w:tblPrEx>
          <w:tblCellMar>
            <w:top w:w="0" w:type="dxa"/>
            <w:bottom w:w="0" w:type="dxa"/>
          </w:tblCellMar>
        </w:tblPrEx>
        <w:tc>
          <w:tcPr>
            <w:tcW w:w="1591" w:type="dxa"/>
            <w:shd w:val="clear" w:color="auto" w:fill="auto"/>
            <w:vAlign w:val="bottom"/>
          </w:tcPr>
          <w:p w:rsidR="002B4994" w:rsidRPr="00952581" w:rsidRDefault="002B4994" w:rsidP="00734979">
            <w:pPr>
              <w:tabs>
                <w:tab w:val="left" w:pos="288"/>
                <w:tab w:val="left" w:pos="576"/>
                <w:tab w:val="left" w:pos="864"/>
                <w:tab w:val="left" w:pos="1152"/>
              </w:tabs>
              <w:suppressAutoHyphens/>
              <w:spacing w:before="40" w:after="40" w:line="210" w:lineRule="exact"/>
              <w:ind w:right="43"/>
              <w:rPr>
                <w:sz w:val="17"/>
              </w:rPr>
            </w:pPr>
            <w:r>
              <w:rPr>
                <w:sz w:val="17"/>
              </w:rPr>
              <w:t>Brésil</w:t>
            </w:r>
          </w:p>
        </w:tc>
        <w:tc>
          <w:tcPr>
            <w:tcW w:w="527"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71</w:t>
            </w:r>
          </w:p>
        </w:tc>
        <w:tc>
          <w:tcPr>
            <w:tcW w:w="53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75</w:t>
            </w:r>
          </w:p>
        </w:tc>
        <w:tc>
          <w:tcPr>
            <w:tcW w:w="53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76</w:t>
            </w:r>
          </w:p>
        </w:tc>
        <w:tc>
          <w:tcPr>
            <w:tcW w:w="529"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1"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68</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71</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73</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74</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78</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78</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1,08</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1,09</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1,07</w:t>
            </w:r>
          </w:p>
        </w:tc>
        <w:tc>
          <w:tcPr>
            <w:tcW w:w="54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03"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r>
      <w:tr w:rsidR="002B4994" w:rsidRPr="00952581">
        <w:tblPrEx>
          <w:tblCellMar>
            <w:top w:w="0" w:type="dxa"/>
            <w:bottom w:w="0" w:type="dxa"/>
          </w:tblCellMar>
        </w:tblPrEx>
        <w:tc>
          <w:tcPr>
            <w:tcW w:w="1591" w:type="dxa"/>
            <w:shd w:val="clear" w:color="auto" w:fill="auto"/>
            <w:vAlign w:val="bottom"/>
          </w:tcPr>
          <w:p w:rsidR="002B4994" w:rsidRPr="00952581" w:rsidRDefault="002B4994" w:rsidP="00734979">
            <w:pPr>
              <w:tabs>
                <w:tab w:val="left" w:pos="288"/>
                <w:tab w:val="left" w:pos="576"/>
                <w:tab w:val="left" w:pos="864"/>
                <w:tab w:val="left" w:pos="1152"/>
              </w:tabs>
              <w:suppressAutoHyphens/>
              <w:spacing w:before="40" w:after="40" w:line="210" w:lineRule="exact"/>
              <w:ind w:right="43"/>
              <w:rPr>
                <w:sz w:val="17"/>
              </w:rPr>
            </w:pPr>
            <w:r>
              <w:rPr>
                <w:sz w:val="17"/>
              </w:rPr>
              <w:t>Estonie</w:t>
            </w:r>
          </w:p>
        </w:tc>
        <w:tc>
          <w:tcPr>
            <w:tcW w:w="527"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84</w:t>
            </w:r>
          </w:p>
        </w:tc>
        <w:tc>
          <w:tcPr>
            <w:tcW w:w="53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87</w:t>
            </w:r>
          </w:p>
        </w:tc>
        <w:tc>
          <w:tcPr>
            <w:tcW w:w="53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88</w:t>
            </w:r>
          </w:p>
        </w:tc>
        <w:tc>
          <w:tcPr>
            <w:tcW w:w="529"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90</w:t>
            </w:r>
          </w:p>
        </w:tc>
        <w:tc>
          <w:tcPr>
            <w:tcW w:w="531"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82</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85</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86</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89</w:t>
            </w:r>
          </w:p>
        </w:tc>
        <w:tc>
          <w:tcPr>
            <w:tcW w:w="538"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85</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88</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90</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91</w:t>
            </w:r>
          </w:p>
        </w:tc>
        <w:tc>
          <w:tcPr>
            <w:tcW w:w="538"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1,04</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1,03</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1,04</w:t>
            </w:r>
          </w:p>
        </w:tc>
        <w:tc>
          <w:tcPr>
            <w:tcW w:w="54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1,03</w:t>
            </w:r>
          </w:p>
        </w:tc>
        <w:tc>
          <w:tcPr>
            <w:tcW w:w="503"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r>
      <w:tr w:rsidR="002B4994" w:rsidRPr="00952581">
        <w:tblPrEx>
          <w:tblCellMar>
            <w:top w:w="0" w:type="dxa"/>
            <w:bottom w:w="0" w:type="dxa"/>
          </w:tblCellMar>
        </w:tblPrEx>
        <w:tc>
          <w:tcPr>
            <w:tcW w:w="1591" w:type="dxa"/>
            <w:shd w:val="clear" w:color="auto" w:fill="auto"/>
            <w:vAlign w:val="bottom"/>
          </w:tcPr>
          <w:p w:rsidR="002B4994" w:rsidRPr="00952581" w:rsidRDefault="002B4994" w:rsidP="00734979">
            <w:pPr>
              <w:tabs>
                <w:tab w:val="left" w:pos="288"/>
                <w:tab w:val="left" w:pos="576"/>
                <w:tab w:val="left" w:pos="864"/>
                <w:tab w:val="left" w:pos="1152"/>
              </w:tabs>
              <w:suppressAutoHyphens/>
              <w:spacing w:before="40" w:after="40" w:line="210" w:lineRule="exact"/>
              <w:ind w:right="43"/>
              <w:rPr>
                <w:sz w:val="17"/>
              </w:rPr>
            </w:pPr>
            <w:r>
              <w:rPr>
                <w:sz w:val="17"/>
              </w:rPr>
              <w:t>Guinée</w:t>
            </w:r>
          </w:p>
        </w:tc>
        <w:tc>
          <w:tcPr>
            <w:tcW w:w="527"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1" w:type="dxa"/>
            <w:gridSpan w:val="4"/>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40"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03" w:type="dxa"/>
            <w:gridSpan w:val="2"/>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w:t>
            </w:r>
          </w:p>
        </w:tc>
      </w:tr>
      <w:tr w:rsidR="002B4994" w:rsidRPr="00952581">
        <w:tblPrEx>
          <w:tblCellMar>
            <w:top w:w="0" w:type="dxa"/>
            <w:bottom w:w="0" w:type="dxa"/>
          </w:tblCellMar>
        </w:tblPrEx>
        <w:tc>
          <w:tcPr>
            <w:tcW w:w="1591" w:type="dxa"/>
            <w:shd w:val="clear" w:color="auto" w:fill="auto"/>
            <w:vAlign w:val="bottom"/>
          </w:tcPr>
          <w:p w:rsidR="002B4994" w:rsidRDefault="002B4994" w:rsidP="00734979">
            <w:pPr>
              <w:tabs>
                <w:tab w:val="left" w:pos="288"/>
                <w:tab w:val="left" w:pos="576"/>
                <w:tab w:val="left" w:pos="864"/>
                <w:tab w:val="left" w:pos="1152"/>
              </w:tabs>
              <w:suppressAutoHyphens/>
              <w:spacing w:before="40" w:after="40" w:line="210" w:lineRule="exact"/>
              <w:ind w:right="43"/>
              <w:rPr>
                <w:sz w:val="17"/>
              </w:rPr>
            </w:pPr>
          </w:p>
        </w:tc>
        <w:tc>
          <w:tcPr>
            <w:tcW w:w="527" w:type="dxa"/>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17</w:t>
            </w:r>
          </w:p>
        </w:tc>
        <w:tc>
          <w:tcPr>
            <w:tcW w:w="530" w:type="dxa"/>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19</w:t>
            </w:r>
          </w:p>
        </w:tc>
        <w:tc>
          <w:tcPr>
            <w:tcW w:w="530" w:type="dxa"/>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20</w:t>
            </w:r>
          </w:p>
        </w:tc>
        <w:tc>
          <w:tcPr>
            <w:tcW w:w="529" w:type="dxa"/>
            <w:gridSpan w:val="2"/>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21</w:t>
            </w:r>
          </w:p>
        </w:tc>
        <w:tc>
          <w:tcPr>
            <w:tcW w:w="531" w:type="dxa"/>
            <w:gridSpan w:val="4"/>
            <w:shd w:val="clear" w:color="auto" w:fill="auto"/>
            <w:vAlign w:val="bottom"/>
          </w:tcPr>
          <w:p w:rsidR="002B4994" w:rsidRDefault="002B4994" w:rsidP="002B4994">
            <w:pPr>
              <w:tabs>
                <w:tab w:val="decimal" w:pos="535"/>
              </w:tabs>
              <w:suppressAutoHyphens/>
              <w:spacing w:before="40" w:after="40" w:line="210" w:lineRule="exact"/>
              <w:ind w:right="43"/>
              <w:rPr>
                <w:sz w:val="17"/>
              </w:rPr>
            </w:pPr>
          </w:p>
        </w:tc>
        <w:tc>
          <w:tcPr>
            <w:tcW w:w="532" w:type="dxa"/>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23</w:t>
            </w:r>
          </w:p>
        </w:tc>
        <w:tc>
          <w:tcPr>
            <w:tcW w:w="532" w:type="dxa"/>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26</w:t>
            </w:r>
          </w:p>
        </w:tc>
        <w:tc>
          <w:tcPr>
            <w:tcW w:w="532" w:type="dxa"/>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27</w:t>
            </w:r>
          </w:p>
        </w:tc>
        <w:tc>
          <w:tcPr>
            <w:tcW w:w="532" w:type="dxa"/>
            <w:gridSpan w:val="2"/>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28</w:t>
            </w:r>
          </w:p>
        </w:tc>
        <w:tc>
          <w:tcPr>
            <w:tcW w:w="538" w:type="dxa"/>
            <w:gridSpan w:val="4"/>
            <w:shd w:val="clear" w:color="auto" w:fill="auto"/>
            <w:vAlign w:val="bottom"/>
          </w:tcPr>
          <w:p w:rsidR="002B4994" w:rsidRDefault="002B4994" w:rsidP="002B4994">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10</w:t>
            </w:r>
          </w:p>
        </w:tc>
        <w:tc>
          <w:tcPr>
            <w:tcW w:w="532" w:type="dxa"/>
            <w:gridSpan w:val="2"/>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12</w:t>
            </w:r>
          </w:p>
        </w:tc>
        <w:tc>
          <w:tcPr>
            <w:tcW w:w="532" w:type="dxa"/>
            <w:gridSpan w:val="2"/>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13</w:t>
            </w:r>
          </w:p>
        </w:tc>
        <w:tc>
          <w:tcPr>
            <w:tcW w:w="532" w:type="dxa"/>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14</w:t>
            </w:r>
          </w:p>
        </w:tc>
        <w:tc>
          <w:tcPr>
            <w:tcW w:w="538" w:type="dxa"/>
            <w:gridSpan w:val="4"/>
            <w:shd w:val="clear" w:color="auto" w:fill="auto"/>
            <w:vAlign w:val="bottom"/>
          </w:tcPr>
          <w:p w:rsidR="002B4994" w:rsidRDefault="002B4994" w:rsidP="002B4994">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0,43</w:t>
            </w:r>
          </w:p>
        </w:tc>
        <w:tc>
          <w:tcPr>
            <w:tcW w:w="532" w:type="dxa"/>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0,45</w:t>
            </w:r>
          </w:p>
        </w:tc>
        <w:tc>
          <w:tcPr>
            <w:tcW w:w="532" w:type="dxa"/>
            <w:gridSpan w:val="2"/>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0,50</w:t>
            </w:r>
          </w:p>
        </w:tc>
        <w:tc>
          <w:tcPr>
            <w:tcW w:w="540" w:type="dxa"/>
            <w:shd w:val="clear" w:color="auto" w:fill="auto"/>
            <w:vAlign w:val="bottom"/>
          </w:tcPr>
          <w:p w:rsidR="002B4994" w:rsidRDefault="002B4994" w:rsidP="002B4994">
            <w:pPr>
              <w:tabs>
                <w:tab w:val="decimal" w:pos="535"/>
              </w:tabs>
              <w:suppressAutoHyphens/>
              <w:spacing w:before="40" w:after="40" w:line="210" w:lineRule="exact"/>
              <w:ind w:right="43"/>
              <w:rPr>
                <w:sz w:val="17"/>
              </w:rPr>
            </w:pPr>
            <w:r>
              <w:rPr>
                <w:sz w:val="17"/>
              </w:rPr>
              <w:t>0,51</w:t>
            </w:r>
          </w:p>
        </w:tc>
        <w:tc>
          <w:tcPr>
            <w:tcW w:w="503" w:type="dxa"/>
            <w:gridSpan w:val="2"/>
            <w:shd w:val="clear" w:color="auto" w:fill="auto"/>
            <w:vAlign w:val="bottom"/>
          </w:tcPr>
          <w:p w:rsidR="002B4994" w:rsidRDefault="002B4994" w:rsidP="002B4994">
            <w:pPr>
              <w:tabs>
                <w:tab w:val="decimal" w:pos="535"/>
              </w:tabs>
              <w:suppressAutoHyphens/>
              <w:spacing w:before="40" w:after="40" w:line="210" w:lineRule="exact"/>
              <w:ind w:right="43"/>
              <w:rPr>
                <w:sz w:val="17"/>
              </w:rPr>
            </w:pPr>
          </w:p>
        </w:tc>
      </w:tr>
      <w:tr w:rsidR="002B4994" w:rsidRPr="00952581">
        <w:tblPrEx>
          <w:tblCellMar>
            <w:top w:w="0" w:type="dxa"/>
            <w:bottom w:w="0" w:type="dxa"/>
          </w:tblCellMar>
        </w:tblPrEx>
        <w:tc>
          <w:tcPr>
            <w:tcW w:w="1591" w:type="dxa"/>
            <w:shd w:val="clear" w:color="auto" w:fill="auto"/>
            <w:vAlign w:val="bottom"/>
          </w:tcPr>
          <w:p w:rsidR="002B4994" w:rsidRPr="00952581" w:rsidRDefault="002B4994" w:rsidP="00734979">
            <w:pPr>
              <w:tabs>
                <w:tab w:val="left" w:pos="288"/>
                <w:tab w:val="left" w:pos="576"/>
                <w:tab w:val="left" w:pos="864"/>
                <w:tab w:val="left" w:pos="1152"/>
              </w:tabs>
              <w:suppressAutoHyphens/>
              <w:spacing w:before="40" w:after="40" w:line="210" w:lineRule="exact"/>
              <w:ind w:right="43"/>
              <w:rPr>
                <w:sz w:val="17"/>
              </w:rPr>
            </w:pPr>
            <w:r>
              <w:rPr>
                <w:sz w:val="17"/>
              </w:rPr>
              <w:t>Honduras</w:t>
            </w:r>
          </w:p>
        </w:tc>
        <w:tc>
          <w:tcPr>
            <w:tcW w:w="527"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1" w:type="dxa"/>
            <w:gridSpan w:val="4"/>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40"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03"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r>
      <w:tr w:rsidR="002B4994" w:rsidRPr="00952581">
        <w:tblPrEx>
          <w:tblCellMar>
            <w:top w:w="0" w:type="dxa"/>
            <w:bottom w:w="0" w:type="dxa"/>
          </w:tblCellMar>
        </w:tblPrEx>
        <w:tc>
          <w:tcPr>
            <w:tcW w:w="1591" w:type="dxa"/>
            <w:shd w:val="clear" w:color="auto" w:fill="auto"/>
            <w:vAlign w:val="bottom"/>
          </w:tcPr>
          <w:p w:rsidR="002B4994" w:rsidRPr="00952581" w:rsidRDefault="002B4994" w:rsidP="00734979">
            <w:pPr>
              <w:tabs>
                <w:tab w:val="left" w:pos="288"/>
                <w:tab w:val="left" w:pos="576"/>
                <w:tab w:val="left" w:pos="864"/>
                <w:tab w:val="left" w:pos="1152"/>
              </w:tabs>
              <w:suppressAutoHyphens/>
              <w:spacing w:before="40" w:after="40" w:line="210" w:lineRule="exact"/>
              <w:ind w:right="43"/>
              <w:rPr>
                <w:sz w:val="17"/>
              </w:rPr>
            </w:pPr>
            <w:r>
              <w:rPr>
                <w:sz w:val="17"/>
              </w:rPr>
              <w:t>Hongrie</w:t>
            </w:r>
          </w:p>
        </w:tc>
        <w:tc>
          <w:tcPr>
            <w:tcW w:w="527"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88</w:t>
            </w:r>
          </w:p>
        </w:tc>
        <w:tc>
          <w:tcPr>
            <w:tcW w:w="53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90</w:t>
            </w:r>
          </w:p>
        </w:tc>
        <w:tc>
          <w:tcPr>
            <w:tcW w:w="53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92</w:t>
            </w:r>
          </w:p>
        </w:tc>
        <w:tc>
          <w:tcPr>
            <w:tcW w:w="529"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1"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88</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90</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92</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88</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90</w:t>
            </w: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92</w:t>
            </w: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1,01</w:t>
            </w:r>
          </w:p>
        </w:tc>
        <w:tc>
          <w:tcPr>
            <w:tcW w:w="532"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1,00</w:t>
            </w:r>
          </w:p>
        </w:tc>
        <w:tc>
          <w:tcPr>
            <w:tcW w:w="532"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1,00</w:t>
            </w:r>
          </w:p>
        </w:tc>
        <w:tc>
          <w:tcPr>
            <w:tcW w:w="540" w:type="dxa"/>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c>
          <w:tcPr>
            <w:tcW w:w="503" w:type="dxa"/>
            <w:gridSpan w:val="2"/>
            <w:shd w:val="clear" w:color="auto" w:fill="auto"/>
            <w:vAlign w:val="bottom"/>
          </w:tcPr>
          <w:p w:rsidR="002B4994" w:rsidRPr="00952581" w:rsidRDefault="002B4994" w:rsidP="00734979">
            <w:pPr>
              <w:tabs>
                <w:tab w:val="decimal" w:pos="535"/>
              </w:tabs>
              <w:suppressAutoHyphens/>
              <w:spacing w:before="40" w:after="40" w:line="210" w:lineRule="exact"/>
              <w:ind w:right="43"/>
              <w:rPr>
                <w:sz w:val="17"/>
              </w:rPr>
            </w:pPr>
            <w:r>
              <w:rPr>
                <w:sz w:val="17"/>
              </w:rPr>
              <w:t>–</w:t>
            </w:r>
          </w:p>
        </w:tc>
      </w:tr>
      <w:tr w:rsidR="002B4994" w:rsidRPr="00952581">
        <w:tblPrEx>
          <w:tblCellMar>
            <w:top w:w="0" w:type="dxa"/>
            <w:bottom w:w="0" w:type="dxa"/>
          </w:tblCellMar>
        </w:tblPrEx>
        <w:tc>
          <w:tcPr>
            <w:tcW w:w="1591" w:type="dxa"/>
            <w:shd w:val="clear" w:color="auto" w:fill="auto"/>
            <w:vAlign w:val="bottom"/>
          </w:tcPr>
          <w:p w:rsidR="002B4994" w:rsidRDefault="002B4994" w:rsidP="00734979">
            <w:pPr>
              <w:tabs>
                <w:tab w:val="left" w:pos="288"/>
                <w:tab w:val="left" w:pos="576"/>
                <w:tab w:val="left" w:pos="864"/>
                <w:tab w:val="left" w:pos="1152"/>
              </w:tabs>
              <w:suppressAutoHyphens/>
              <w:spacing w:before="40" w:after="40" w:line="210" w:lineRule="exact"/>
              <w:ind w:right="43"/>
              <w:rPr>
                <w:sz w:val="17"/>
              </w:rPr>
            </w:pPr>
          </w:p>
        </w:tc>
        <w:tc>
          <w:tcPr>
            <w:tcW w:w="527" w:type="dxa"/>
            <w:shd w:val="clear" w:color="auto" w:fill="auto"/>
            <w:vAlign w:val="bottom"/>
          </w:tcPr>
          <w:p w:rsidR="002B4994" w:rsidRDefault="002B4994" w:rsidP="00734979">
            <w:pPr>
              <w:tabs>
                <w:tab w:val="decimal" w:pos="535"/>
              </w:tabs>
              <w:suppressAutoHyphens/>
              <w:spacing w:before="40" w:after="40" w:line="210" w:lineRule="exact"/>
              <w:ind w:right="43"/>
              <w:rPr>
                <w:sz w:val="17"/>
              </w:rPr>
            </w:pPr>
          </w:p>
        </w:tc>
        <w:tc>
          <w:tcPr>
            <w:tcW w:w="530" w:type="dxa"/>
            <w:shd w:val="clear" w:color="auto" w:fill="auto"/>
            <w:vAlign w:val="bottom"/>
          </w:tcPr>
          <w:p w:rsidR="002B4994" w:rsidRDefault="002B4994" w:rsidP="00734979">
            <w:pPr>
              <w:tabs>
                <w:tab w:val="decimal" w:pos="535"/>
              </w:tabs>
              <w:suppressAutoHyphens/>
              <w:spacing w:before="40" w:after="40" w:line="210" w:lineRule="exact"/>
              <w:ind w:right="43"/>
              <w:rPr>
                <w:sz w:val="17"/>
              </w:rPr>
            </w:pPr>
          </w:p>
        </w:tc>
        <w:tc>
          <w:tcPr>
            <w:tcW w:w="530" w:type="dxa"/>
            <w:shd w:val="clear" w:color="auto" w:fill="auto"/>
            <w:vAlign w:val="bottom"/>
          </w:tcPr>
          <w:p w:rsidR="002B4994" w:rsidRDefault="002B4994" w:rsidP="00734979">
            <w:pPr>
              <w:tabs>
                <w:tab w:val="decimal" w:pos="535"/>
              </w:tabs>
              <w:suppressAutoHyphens/>
              <w:spacing w:before="40" w:after="40" w:line="210" w:lineRule="exact"/>
              <w:ind w:right="43"/>
              <w:rPr>
                <w:sz w:val="17"/>
              </w:rPr>
            </w:pPr>
          </w:p>
        </w:tc>
        <w:tc>
          <w:tcPr>
            <w:tcW w:w="529"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91</w:t>
            </w:r>
          </w:p>
        </w:tc>
        <w:tc>
          <w:tcPr>
            <w:tcW w:w="531" w:type="dxa"/>
            <w:gridSpan w:val="4"/>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91</w:t>
            </w:r>
          </w:p>
        </w:tc>
        <w:tc>
          <w:tcPr>
            <w:tcW w:w="538" w:type="dxa"/>
            <w:gridSpan w:val="4"/>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90</w:t>
            </w:r>
          </w:p>
        </w:tc>
        <w:tc>
          <w:tcPr>
            <w:tcW w:w="538" w:type="dxa"/>
            <w:gridSpan w:val="4"/>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p>
        </w:tc>
        <w:tc>
          <w:tcPr>
            <w:tcW w:w="532"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p>
        </w:tc>
        <w:tc>
          <w:tcPr>
            <w:tcW w:w="540" w:type="dxa"/>
            <w:shd w:val="clear" w:color="auto" w:fill="auto"/>
            <w:vAlign w:val="bottom"/>
          </w:tcPr>
          <w:p w:rsidR="002B4994" w:rsidRPr="00952581" w:rsidRDefault="002B4994" w:rsidP="002B4994">
            <w:pPr>
              <w:tabs>
                <w:tab w:val="decimal" w:pos="535"/>
              </w:tabs>
              <w:suppressAutoHyphens/>
              <w:spacing w:before="40" w:after="40" w:line="210" w:lineRule="exact"/>
              <w:ind w:right="43"/>
              <w:rPr>
                <w:sz w:val="17"/>
              </w:rPr>
            </w:pPr>
            <w:r>
              <w:rPr>
                <w:sz w:val="17"/>
              </w:rPr>
              <w:t>0,99</w:t>
            </w:r>
          </w:p>
        </w:tc>
        <w:tc>
          <w:tcPr>
            <w:tcW w:w="503" w:type="dxa"/>
            <w:gridSpan w:val="2"/>
            <w:shd w:val="clear" w:color="auto" w:fill="auto"/>
            <w:vAlign w:val="bottom"/>
          </w:tcPr>
          <w:p w:rsidR="002B4994" w:rsidRDefault="002B4994" w:rsidP="00734979">
            <w:pPr>
              <w:tabs>
                <w:tab w:val="decimal" w:pos="535"/>
              </w:tabs>
              <w:suppressAutoHyphens/>
              <w:spacing w:before="40" w:after="40" w:line="210" w:lineRule="exact"/>
              <w:ind w:right="43"/>
              <w:rPr>
                <w:sz w:val="17"/>
              </w:rPr>
            </w:pPr>
          </w:p>
        </w:tc>
      </w:tr>
      <w:tr w:rsidR="003D3E70" w:rsidRPr="00952581">
        <w:tblPrEx>
          <w:tblCellMar>
            <w:top w:w="0" w:type="dxa"/>
            <w:bottom w:w="0" w:type="dxa"/>
          </w:tblCellMar>
        </w:tblPrEx>
        <w:tc>
          <w:tcPr>
            <w:tcW w:w="1591" w:type="dxa"/>
            <w:shd w:val="clear" w:color="auto" w:fill="auto"/>
            <w:vAlign w:val="bottom"/>
          </w:tcPr>
          <w:p w:rsidR="003D3E70" w:rsidRPr="00952581" w:rsidRDefault="003D3E70" w:rsidP="003D3E70">
            <w:pPr>
              <w:tabs>
                <w:tab w:val="left" w:pos="288"/>
                <w:tab w:val="left" w:pos="576"/>
                <w:tab w:val="left" w:pos="864"/>
                <w:tab w:val="left" w:pos="1152"/>
              </w:tabs>
              <w:suppressAutoHyphens/>
              <w:spacing w:before="40" w:after="40" w:line="210" w:lineRule="exact"/>
              <w:ind w:right="43"/>
              <w:rPr>
                <w:sz w:val="17"/>
              </w:rPr>
            </w:pPr>
            <w:r>
              <w:rPr>
                <w:sz w:val="17"/>
              </w:rPr>
              <w:t>Îles Cook</w:t>
            </w:r>
          </w:p>
        </w:tc>
        <w:tc>
          <w:tcPr>
            <w:tcW w:w="527" w:type="dxa"/>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1" w:type="dxa"/>
            <w:gridSpan w:val="4"/>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40" w:type="dxa"/>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c>
          <w:tcPr>
            <w:tcW w:w="503" w:type="dxa"/>
            <w:gridSpan w:val="2"/>
            <w:shd w:val="clear" w:color="auto" w:fill="auto"/>
            <w:vAlign w:val="bottom"/>
          </w:tcPr>
          <w:p w:rsidR="003D3E70" w:rsidRPr="00952581" w:rsidRDefault="003D3E70" w:rsidP="003D3E70">
            <w:pPr>
              <w:tabs>
                <w:tab w:val="decimal" w:pos="535"/>
              </w:tabs>
              <w:suppressAutoHyphens/>
              <w:spacing w:before="40" w:after="40" w:line="210" w:lineRule="exact"/>
              <w:ind w:right="43"/>
              <w:rPr>
                <w:sz w:val="17"/>
              </w:rPr>
            </w:pPr>
            <w:r>
              <w:rPr>
                <w:sz w:val="17"/>
              </w:rPr>
              <w:t>–</w:t>
            </w:r>
          </w:p>
        </w:tc>
      </w:tr>
      <w:tr w:rsidR="002B4994" w:rsidRPr="00952581">
        <w:tblPrEx>
          <w:tblCellMar>
            <w:top w:w="0" w:type="dxa"/>
            <w:bottom w:w="0" w:type="dxa"/>
          </w:tblCellMar>
        </w:tblPrEx>
        <w:tc>
          <w:tcPr>
            <w:tcW w:w="1591" w:type="dxa"/>
            <w:shd w:val="clear" w:color="auto" w:fill="auto"/>
            <w:vAlign w:val="bottom"/>
          </w:tcPr>
          <w:p w:rsidR="002B4994" w:rsidRPr="00952581" w:rsidRDefault="002B4994" w:rsidP="00734979">
            <w:pPr>
              <w:tabs>
                <w:tab w:val="left" w:pos="288"/>
                <w:tab w:val="left" w:pos="576"/>
                <w:tab w:val="left" w:pos="864"/>
                <w:tab w:val="left" w:pos="1152"/>
              </w:tabs>
              <w:suppressAutoHyphens/>
              <w:spacing w:before="40" w:after="40" w:line="210" w:lineRule="exact"/>
              <w:ind w:right="43"/>
              <w:rPr>
                <w:sz w:val="17"/>
              </w:rPr>
            </w:pPr>
            <w:r>
              <w:rPr>
                <w:sz w:val="17"/>
              </w:rPr>
              <w:t>Indonésie</w:t>
            </w:r>
          </w:p>
        </w:tc>
        <w:tc>
          <w:tcPr>
            <w:tcW w:w="527"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55</w:t>
            </w:r>
          </w:p>
        </w:tc>
        <w:tc>
          <w:tcPr>
            <w:tcW w:w="529"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57</w:t>
            </w:r>
          </w:p>
        </w:tc>
        <w:tc>
          <w:tcPr>
            <w:tcW w:w="531" w:type="dxa"/>
            <w:gridSpan w:val="4"/>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55</w:t>
            </w:r>
          </w:p>
        </w:tc>
        <w:tc>
          <w:tcPr>
            <w:tcW w:w="538" w:type="dxa"/>
            <w:gridSpan w:val="4"/>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57</w:t>
            </w:r>
          </w:p>
        </w:tc>
        <w:tc>
          <w:tcPr>
            <w:tcW w:w="532"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55</w:t>
            </w:r>
          </w:p>
        </w:tc>
        <w:tc>
          <w:tcPr>
            <w:tcW w:w="532"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57</w:t>
            </w:r>
          </w:p>
        </w:tc>
        <w:tc>
          <w:tcPr>
            <w:tcW w:w="538" w:type="dxa"/>
            <w:gridSpan w:val="4"/>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0,99</w:t>
            </w:r>
          </w:p>
        </w:tc>
        <w:tc>
          <w:tcPr>
            <w:tcW w:w="540"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0,99</w:t>
            </w:r>
          </w:p>
        </w:tc>
        <w:tc>
          <w:tcPr>
            <w:tcW w:w="503"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r>
      <w:tr w:rsidR="002B4994" w:rsidRPr="00952581">
        <w:tblPrEx>
          <w:tblCellMar>
            <w:top w:w="0" w:type="dxa"/>
            <w:bottom w:w="0" w:type="dxa"/>
          </w:tblCellMar>
        </w:tblPrEx>
        <w:tc>
          <w:tcPr>
            <w:tcW w:w="1591" w:type="dxa"/>
            <w:shd w:val="clear" w:color="auto" w:fill="auto"/>
            <w:vAlign w:val="bottom"/>
          </w:tcPr>
          <w:p w:rsidR="002B4994" w:rsidRPr="00952581" w:rsidRDefault="002B4994" w:rsidP="00734979">
            <w:pPr>
              <w:tabs>
                <w:tab w:val="left" w:pos="288"/>
                <w:tab w:val="left" w:pos="576"/>
                <w:tab w:val="left" w:pos="864"/>
                <w:tab w:val="left" w:pos="1152"/>
              </w:tabs>
              <w:suppressAutoHyphens/>
              <w:spacing w:before="40" w:after="40" w:line="210" w:lineRule="exact"/>
              <w:ind w:right="43"/>
              <w:rPr>
                <w:sz w:val="17"/>
              </w:rPr>
            </w:pPr>
            <w:r>
              <w:rPr>
                <w:sz w:val="17"/>
              </w:rPr>
              <w:t>Jordanie</w:t>
            </w:r>
          </w:p>
        </w:tc>
        <w:tc>
          <w:tcPr>
            <w:tcW w:w="527"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82</w:t>
            </w:r>
          </w:p>
        </w:tc>
        <w:tc>
          <w:tcPr>
            <w:tcW w:w="530"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82</w:t>
            </w:r>
          </w:p>
        </w:tc>
        <w:tc>
          <w:tcPr>
            <w:tcW w:w="529"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81</w:t>
            </w:r>
          </w:p>
        </w:tc>
        <w:tc>
          <w:tcPr>
            <w:tcW w:w="531" w:type="dxa"/>
            <w:gridSpan w:val="4"/>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81</w:t>
            </w:r>
          </w:p>
        </w:tc>
        <w:tc>
          <w:tcPr>
            <w:tcW w:w="532"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81</w:t>
            </w:r>
          </w:p>
        </w:tc>
        <w:tc>
          <w:tcPr>
            <w:tcW w:w="532"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80</w:t>
            </w:r>
          </w:p>
        </w:tc>
        <w:tc>
          <w:tcPr>
            <w:tcW w:w="538" w:type="dxa"/>
            <w:gridSpan w:val="4"/>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83</w:t>
            </w:r>
          </w:p>
        </w:tc>
        <w:tc>
          <w:tcPr>
            <w:tcW w:w="532"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83</w:t>
            </w:r>
          </w:p>
        </w:tc>
        <w:tc>
          <w:tcPr>
            <w:tcW w:w="532"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82</w:t>
            </w:r>
          </w:p>
        </w:tc>
        <w:tc>
          <w:tcPr>
            <w:tcW w:w="538" w:type="dxa"/>
            <w:gridSpan w:val="4"/>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1,02</w:t>
            </w:r>
          </w:p>
        </w:tc>
        <w:tc>
          <w:tcPr>
            <w:tcW w:w="532"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1,03</w:t>
            </w:r>
          </w:p>
        </w:tc>
        <w:tc>
          <w:tcPr>
            <w:tcW w:w="540" w:type="dxa"/>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1,02</w:t>
            </w:r>
          </w:p>
        </w:tc>
        <w:tc>
          <w:tcPr>
            <w:tcW w:w="503" w:type="dxa"/>
            <w:gridSpan w:val="2"/>
            <w:shd w:val="clear" w:color="auto" w:fill="auto"/>
            <w:vAlign w:val="bottom"/>
          </w:tcPr>
          <w:p w:rsidR="002B4994" w:rsidRPr="00952581" w:rsidRDefault="00754253" w:rsidP="00734979">
            <w:pPr>
              <w:tabs>
                <w:tab w:val="decimal" w:pos="535"/>
              </w:tabs>
              <w:suppressAutoHyphens/>
              <w:spacing w:before="40" w:after="40" w:line="210" w:lineRule="exact"/>
              <w:ind w:right="43"/>
              <w:rPr>
                <w:sz w:val="17"/>
              </w:rPr>
            </w:pPr>
            <w:r>
              <w:rPr>
                <w:sz w:val="17"/>
              </w:rPr>
              <w:t>–</w:t>
            </w:r>
          </w:p>
        </w:tc>
      </w:tr>
      <w:tr w:rsidR="00754253" w:rsidRPr="00952581">
        <w:tblPrEx>
          <w:tblCellMar>
            <w:top w:w="0" w:type="dxa"/>
            <w:bottom w:w="0" w:type="dxa"/>
          </w:tblCellMar>
        </w:tblPrEx>
        <w:tc>
          <w:tcPr>
            <w:tcW w:w="1591" w:type="dxa"/>
            <w:shd w:val="clear" w:color="auto" w:fill="auto"/>
            <w:vAlign w:val="bottom"/>
          </w:tcPr>
          <w:p w:rsidR="00754253" w:rsidRPr="00952581" w:rsidRDefault="00754253" w:rsidP="00734979">
            <w:pPr>
              <w:tabs>
                <w:tab w:val="left" w:pos="288"/>
                <w:tab w:val="left" w:pos="576"/>
                <w:tab w:val="left" w:pos="864"/>
                <w:tab w:val="left" w:pos="1152"/>
              </w:tabs>
              <w:suppressAutoHyphens/>
              <w:spacing w:before="40" w:after="40" w:line="210" w:lineRule="exact"/>
              <w:ind w:right="43"/>
              <w:rPr>
                <w:sz w:val="17"/>
              </w:rPr>
            </w:pPr>
            <w:r>
              <w:rPr>
                <w:sz w:val="17"/>
              </w:rPr>
              <w:t>Kenya</w:t>
            </w:r>
          </w:p>
        </w:tc>
        <w:tc>
          <w:tcPr>
            <w:tcW w:w="527"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1" w:type="dxa"/>
            <w:gridSpan w:val="4"/>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40"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03" w:type="dxa"/>
            <w:gridSpan w:val="2"/>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w:t>
            </w:r>
          </w:p>
        </w:tc>
      </w:tr>
      <w:tr w:rsidR="00754253" w:rsidRPr="00952581">
        <w:tblPrEx>
          <w:tblCellMar>
            <w:top w:w="0" w:type="dxa"/>
            <w:bottom w:w="0" w:type="dxa"/>
          </w:tblCellMar>
        </w:tblPrEx>
        <w:tc>
          <w:tcPr>
            <w:tcW w:w="1591" w:type="dxa"/>
            <w:shd w:val="clear" w:color="auto" w:fill="auto"/>
            <w:vAlign w:val="bottom"/>
          </w:tcPr>
          <w:p w:rsidR="00754253" w:rsidRDefault="00754253" w:rsidP="00734979">
            <w:pPr>
              <w:tabs>
                <w:tab w:val="left" w:pos="288"/>
                <w:tab w:val="left" w:pos="576"/>
                <w:tab w:val="left" w:pos="864"/>
                <w:tab w:val="left" w:pos="1152"/>
              </w:tabs>
              <w:suppressAutoHyphens/>
              <w:spacing w:before="40" w:after="40" w:line="210" w:lineRule="exact"/>
              <w:ind w:right="43"/>
              <w:rPr>
                <w:sz w:val="17"/>
              </w:rPr>
            </w:pPr>
          </w:p>
        </w:tc>
        <w:tc>
          <w:tcPr>
            <w:tcW w:w="527" w:type="dxa"/>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34</w:t>
            </w:r>
          </w:p>
        </w:tc>
        <w:tc>
          <w:tcPr>
            <w:tcW w:w="530" w:type="dxa"/>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35</w:t>
            </w:r>
          </w:p>
        </w:tc>
        <w:tc>
          <w:tcPr>
            <w:tcW w:w="530" w:type="dxa"/>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37</w:t>
            </w:r>
          </w:p>
        </w:tc>
        <w:tc>
          <w:tcPr>
            <w:tcW w:w="529" w:type="dxa"/>
            <w:gridSpan w:val="2"/>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40</w:t>
            </w:r>
          </w:p>
        </w:tc>
        <w:tc>
          <w:tcPr>
            <w:tcW w:w="531" w:type="dxa"/>
            <w:gridSpan w:val="4"/>
            <w:shd w:val="clear" w:color="auto" w:fill="auto"/>
            <w:vAlign w:val="bottom"/>
          </w:tcPr>
          <w:p w:rsidR="00754253" w:rsidRDefault="00754253" w:rsidP="00754253">
            <w:pPr>
              <w:tabs>
                <w:tab w:val="decimal" w:pos="535"/>
              </w:tabs>
              <w:suppressAutoHyphens/>
              <w:spacing w:before="40" w:after="40" w:line="210" w:lineRule="exact"/>
              <w:ind w:right="43"/>
              <w:rPr>
                <w:sz w:val="17"/>
              </w:rPr>
            </w:pPr>
          </w:p>
        </w:tc>
        <w:tc>
          <w:tcPr>
            <w:tcW w:w="532" w:type="dxa"/>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35</w:t>
            </w:r>
          </w:p>
        </w:tc>
        <w:tc>
          <w:tcPr>
            <w:tcW w:w="532" w:type="dxa"/>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35</w:t>
            </w:r>
          </w:p>
        </w:tc>
        <w:tc>
          <w:tcPr>
            <w:tcW w:w="532" w:type="dxa"/>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38</w:t>
            </w:r>
          </w:p>
        </w:tc>
        <w:tc>
          <w:tcPr>
            <w:tcW w:w="532" w:type="dxa"/>
            <w:gridSpan w:val="2"/>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40</w:t>
            </w:r>
          </w:p>
        </w:tc>
        <w:tc>
          <w:tcPr>
            <w:tcW w:w="538" w:type="dxa"/>
            <w:gridSpan w:val="4"/>
            <w:shd w:val="clear" w:color="auto" w:fill="auto"/>
            <w:vAlign w:val="bottom"/>
          </w:tcPr>
          <w:p w:rsidR="00754253" w:rsidRDefault="00754253" w:rsidP="00754253">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34</w:t>
            </w:r>
          </w:p>
        </w:tc>
        <w:tc>
          <w:tcPr>
            <w:tcW w:w="532" w:type="dxa"/>
            <w:gridSpan w:val="2"/>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35</w:t>
            </w:r>
          </w:p>
        </w:tc>
        <w:tc>
          <w:tcPr>
            <w:tcW w:w="532" w:type="dxa"/>
            <w:gridSpan w:val="2"/>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36</w:t>
            </w:r>
          </w:p>
        </w:tc>
        <w:tc>
          <w:tcPr>
            <w:tcW w:w="532" w:type="dxa"/>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40</w:t>
            </w:r>
          </w:p>
        </w:tc>
        <w:tc>
          <w:tcPr>
            <w:tcW w:w="538" w:type="dxa"/>
            <w:gridSpan w:val="4"/>
            <w:shd w:val="clear" w:color="auto" w:fill="auto"/>
            <w:vAlign w:val="bottom"/>
          </w:tcPr>
          <w:p w:rsidR="00754253" w:rsidRDefault="00754253" w:rsidP="00754253">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0,97</w:t>
            </w:r>
          </w:p>
        </w:tc>
        <w:tc>
          <w:tcPr>
            <w:tcW w:w="532" w:type="dxa"/>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0,99</w:t>
            </w:r>
          </w:p>
        </w:tc>
        <w:tc>
          <w:tcPr>
            <w:tcW w:w="532" w:type="dxa"/>
            <w:gridSpan w:val="2"/>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0,97</w:t>
            </w:r>
          </w:p>
        </w:tc>
        <w:tc>
          <w:tcPr>
            <w:tcW w:w="540" w:type="dxa"/>
            <w:shd w:val="clear" w:color="auto" w:fill="auto"/>
            <w:vAlign w:val="bottom"/>
          </w:tcPr>
          <w:p w:rsidR="00754253" w:rsidRDefault="00754253" w:rsidP="00754253">
            <w:pPr>
              <w:tabs>
                <w:tab w:val="decimal" w:pos="535"/>
              </w:tabs>
              <w:suppressAutoHyphens/>
              <w:spacing w:before="40" w:after="40" w:line="210" w:lineRule="exact"/>
              <w:ind w:right="43"/>
              <w:rPr>
                <w:sz w:val="17"/>
              </w:rPr>
            </w:pPr>
            <w:r>
              <w:rPr>
                <w:sz w:val="17"/>
              </w:rPr>
              <w:t>1,01</w:t>
            </w:r>
          </w:p>
        </w:tc>
        <w:tc>
          <w:tcPr>
            <w:tcW w:w="503" w:type="dxa"/>
            <w:gridSpan w:val="2"/>
            <w:shd w:val="clear" w:color="auto" w:fill="auto"/>
            <w:vAlign w:val="bottom"/>
          </w:tcPr>
          <w:p w:rsidR="00754253" w:rsidRDefault="00754253" w:rsidP="00754253">
            <w:pPr>
              <w:tabs>
                <w:tab w:val="decimal" w:pos="535"/>
              </w:tabs>
              <w:suppressAutoHyphens/>
              <w:spacing w:before="40" w:after="40" w:line="210" w:lineRule="exact"/>
              <w:ind w:right="43"/>
              <w:rPr>
                <w:sz w:val="17"/>
              </w:rPr>
            </w:pPr>
          </w:p>
        </w:tc>
      </w:tr>
      <w:tr w:rsidR="00754253" w:rsidRPr="00952581">
        <w:tblPrEx>
          <w:tblCellMar>
            <w:top w:w="0" w:type="dxa"/>
            <w:bottom w:w="0" w:type="dxa"/>
          </w:tblCellMar>
        </w:tblPrEx>
        <w:tc>
          <w:tcPr>
            <w:tcW w:w="1591" w:type="dxa"/>
            <w:shd w:val="clear" w:color="auto" w:fill="auto"/>
            <w:vAlign w:val="bottom"/>
          </w:tcPr>
          <w:p w:rsidR="00754253" w:rsidRPr="00952581" w:rsidRDefault="00754253" w:rsidP="00734979">
            <w:pPr>
              <w:tabs>
                <w:tab w:val="left" w:pos="288"/>
                <w:tab w:val="left" w:pos="576"/>
                <w:tab w:val="left" w:pos="864"/>
                <w:tab w:val="left" w:pos="1152"/>
              </w:tabs>
              <w:suppressAutoHyphens/>
              <w:spacing w:before="40" w:after="40" w:line="210" w:lineRule="exact"/>
              <w:ind w:right="43"/>
              <w:rPr>
                <w:sz w:val="17"/>
              </w:rPr>
            </w:pPr>
            <w:r>
              <w:rPr>
                <w:sz w:val="17"/>
              </w:rPr>
              <w:t>Liechtenstein</w:t>
            </w:r>
          </w:p>
        </w:tc>
        <w:tc>
          <w:tcPr>
            <w:tcW w:w="527"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31" w:type="dxa"/>
            <w:gridSpan w:val="4"/>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40"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03"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r>
      <w:tr w:rsidR="00754253" w:rsidRPr="00952581">
        <w:tblPrEx>
          <w:tblCellMar>
            <w:top w:w="0" w:type="dxa"/>
            <w:bottom w:w="0" w:type="dxa"/>
          </w:tblCellMar>
        </w:tblPrEx>
        <w:tc>
          <w:tcPr>
            <w:tcW w:w="1591" w:type="dxa"/>
            <w:shd w:val="clear" w:color="auto" w:fill="auto"/>
            <w:vAlign w:val="bottom"/>
          </w:tcPr>
          <w:p w:rsidR="00754253" w:rsidRPr="00952581" w:rsidRDefault="00754253" w:rsidP="00734979">
            <w:pPr>
              <w:tabs>
                <w:tab w:val="left" w:pos="288"/>
                <w:tab w:val="left" w:pos="576"/>
                <w:tab w:val="left" w:pos="864"/>
                <w:tab w:val="left" w:pos="1152"/>
              </w:tabs>
              <w:suppressAutoHyphens/>
              <w:spacing w:before="40" w:after="40" w:line="210" w:lineRule="exact"/>
              <w:ind w:right="43"/>
              <w:rPr>
                <w:sz w:val="17"/>
              </w:rPr>
            </w:pPr>
          </w:p>
        </w:tc>
        <w:tc>
          <w:tcPr>
            <w:tcW w:w="527"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p>
        </w:tc>
        <w:tc>
          <w:tcPr>
            <w:tcW w:w="530"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p>
        </w:tc>
        <w:tc>
          <w:tcPr>
            <w:tcW w:w="530"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88</w:t>
            </w:r>
          </w:p>
        </w:tc>
        <w:tc>
          <w:tcPr>
            <w:tcW w:w="529"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65</w:t>
            </w:r>
          </w:p>
        </w:tc>
        <w:tc>
          <w:tcPr>
            <w:tcW w:w="531" w:type="dxa"/>
            <w:gridSpan w:val="4"/>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p>
        </w:tc>
        <w:tc>
          <w:tcPr>
            <w:tcW w:w="532"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p>
        </w:tc>
        <w:tc>
          <w:tcPr>
            <w:tcW w:w="532"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p>
        </w:tc>
        <w:tc>
          <w:tcPr>
            <w:tcW w:w="532"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91</w:t>
            </w:r>
          </w:p>
        </w:tc>
        <w:tc>
          <w:tcPr>
            <w:tcW w:w="532"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62</w:t>
            </w:r>
          </w:p>
        </w:tc>
        <w:tc>
          <w:tcPr>
            <w:tcW w:w="538" w:type="dxa"/>
            <w:gridSpan w:val="4"/>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85</w:t>
            </w:r>
          </w:p>
        </w:tc>
        <w:tc>
          <w:tcPr>
            <w:tcW w:w="532"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69</w:t>
            </w:r>
          </w:p>
        </w:tc>
        <w:tc>
          <w:tcPr>
            <w:tcW w:w="538" w:type="dxa"/>
            <w:gridSpan w:val="4"/>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p>
        </w:tc>
        <w:tc>
          <w:tcPr>
            <w:tcW w:w="533"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p>
        </w:tc>
        <w:tc>
          <w:tcPr>
            <w:tcW w:w="532"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p>
        </w:tc>
        <w:tc>
          <w:tcPr>
            <w:tcW w:w="532"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0,94</w:t>
            </w:r>
          </w:p>
        </w:tc>
        <w:tc>
          <w:tcPr>
            <w:tcW w:w="540"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1,11</w:t>
            </w:r>
          </w:p>
        </w:tc>
        <w:tc>
          <w:tcPr>
            <w:tcW w:w="503"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p>
        </w:tc>
      </w:tr>
      <w:tr w:rsidR="00A461B8" w:rsidRPr="00952581">
        <w:tblPrEx>
          <w:tblCellMar>
            <w:top w:w="0" w:type="dxa"/>
            <w:bottom w:w="0" w:type="dxa"/>
          </w:tblCellMar>
        </w:tblPrEx>
        <w:tc>
          <w:tcPr>
            <w:tcW w:w="1591" w:type="dxa"/>
            <w:shd w:val="clear" w:color="auto" w:fill="auto"/>
            <w:vAlign w:val="bottom"/>
          </w:tcPr>
          <w:p w:rsidR="00A461B8" w:rsidRPr="00952581" w:rsidRDefault="00A461B8" w:rsidP="00A461B8">
            <w:pPr>
              <w:tabs>
                <w:tab w:val="left" w:pos="288"/>
                <w:tab w:val="left" w:pos="576"/>
                <w:tab w:val="left" w:pos="864"/>
                <w:tab w:val="left" w:pos="1152"/>
              </w:tabs>
              <w:suppressAutoHyphens/>
              <w:spacing w:before="40" w:after="40" w:line="210" w:lineRule="exact"/>
              <w:ind w:right="43"/>
              <w:rPr>
                <w:sz w:val="17"/>
              </w:rPr>
            </w:pPr>
            <w:r>
              <w:rPr>
                <w:sz w:val="17"/>
              </w:rPr>
              <w:t>Norvège</w:t>
            </w:r>
          </w:p>
        </w:tc>
        <w:tc>
          <w:tcPr>
            <w:tcW w:w="527" w:type="dxa"/>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95</w:t>
            </w:r>
          </w:p>
        </w:tc>
        <w:tc>
          <w:tcPr>
            <w:tcW w:w="530" w:type="dxa"/>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94</w:t>
            </w:r>
          </w:p>
        </w:tc>
        <w:tc>
          <w:tcPr>
            <w:tcW w:w="530" w:type="dxa"/>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95</w:t>
            </w:r>
          </w:p>
        </w:tc>
        <w:tc>
          <w:tcPr>
            <w:tcW w:w="529" w:type="dxa"/>
            <w:gridSpan w:val="2"/>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96</w:t>
            </w:r>
          </w:p>
        </w:tc>
        <w:tc>
          <w:tcPr>
            <w:tcW w:w="531" w:type="dxa"/>
            <w:gridSpan w:val="4"/>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94</w:t>
            </w:r>
          </w:p>
        </w:tc>
        <w:tc>
          <w:tcPr>
            <w:tcW w:w="532" w:type="dxa"/>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94</w:t>
            </w:r>
          </w:p>
        </w:tc>
        <w:tc>
          <w:tcPr>
            <w:tcW w:w="532" w:type="dxa"/>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95</w:t>
            </w:r>
          </w:p>
        </w:tc>
        <w:tc>
          <w:tcPr>
            <w:tcW w:w="532" w:type="dxa"/>
            <w:gridSpan w:val="2"/>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96</w:t>
            </w:r>
          </w:p>
        </w:tc>
        <w:tc>
          <w:tcPr>
            <w:tcW w:w="538" w:type="dxa"/>
            <w:gridSpan w:val="4"/>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95</w:t>
            </w:r>
          </w:p>
        </w:tc>
        <w:tc>
          <w:tcPr>
            <w:tcW w:w="532" w:type="dxa"/>
            <w:gridSpan w:val="2"/>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95</w:t>
            </w:r>
          </w:p>
        </w:tc>
        <w:tc>
          <w:tcPr>
            <w:tcW w:w="532" w:type="dxa"/>
            <w:gridSpan w:val="2"/>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96</w:t>
            </w:r>
          </w:p>
        </w:tc>
        <w:tc>
          <w:tcPr>
            <w:tcW w:w="532" w:type="dxa"/>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97</w:t>
            </w:r>
          </w:p>
        </w:tc>
        <w:tc>
          <w:tcPr>
            <w:tcW w:w="538" w:type="dxa"/>
            <w:gridSpan w:val="4"/>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1,01</w:t>
            </w:r>
          </w:p>
        </w:tc>
        <w:tc>
          <w:tcPr>
            <w:tcW w:w="532" w:type="dxa"/>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1,01</w:t>
            </w:r>
          </w:p>
        </w:tc>
        <w:tc>
          <w:tcPr>
            <w:tcW w:w="532" w:type="dxa"/>
            <w:gridSpan w:val="2"/>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1,01</w:t>
            </w:r>
          </w:p>
        </w:tc>
        <w:tc>
          <w:tcPr>
            <w:tcW w:w="540" w:type="dxa"/>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1,01</w:t>
            </w:r>
          </w:p>
        </w:tc>
        <w:tc>
          <w:tcPr>
            <w:tcW w:w="503" w:type="dxa"/>
            <w:gridSpan w:val="2"/>
            <w:shd w:val="clear" w:color="auto" w:fill="auto"/>
            <w:vAlign w:val="bottom"/>
          </w:tcPr>
          <w:p w:rsidR="00A461B8" w:rsidRPr="00952581" w:rsidRDefault="00A461B8" w:rsidP="00A461B8">
            <w:pPr>
              <w:tabs>
                <w:tab w:val="decimal" w:pos="535"/>
              </w:tabs>
              <w:suppressAutoHyphens/>
              <w:spacing w:before="40" w:after="40" w:line="210" w:lineRule="exact"/>
              <w:ind w:right="43"/>
              <w:rPr>
                <w:sz w:val="17"/>
              </w:rPr>
            </w:pPr>
            <w:r>
              <w:rPr>
                <w:sz w:val="17"/>
              </w:rPr>
              <w:t>–</w:t>
            </w:r>
          </w:p>
        </w:tc>
      </w:tr>
      <w:tr w:rsidR="00754253" w:rsidRPr="00952581">
        <w:tblPrEx>
          <w:tblCellMar>
            <w:top w:w="0" w:type="dxa"/>
            <w:bottom w:w="0" w:type="dxa"/>
          </w:tblCellMar>
        </w:tblPrEx>
        <w:tc>
          <w:tcPr>
            <w:tcW w:w="1591" w:type="dxa"/>
            <w:shd w:val="clear" w:color="auto" w:fill="auto"/>
            <w:vAlign w:val="bottom"/>
          </w:tcPr>
          <w:p w:rsidR="00754253" w:rsidRPr="00952581" w:rsidRDefault="00754253" w:rsidP="00734979">
            <w:pPr>
              <w:tabs>
                <w:tab w:val="left" w:pos="288"/>
                <w:tab w:val="left" w:pos="576"/>
                <w:tab w:val="left" w:pos="864"/>
                <w:tab w:val="left" w:pos="1152"/>
              </w:tabs>
              <w:suppressAutoHyphens/>
              <w:spacing w:before="40" w:after="40" w:line="210" w:lineRule="exact"/>
              <w:ind w:right="43"/>
              <w:rPr>
                <w:sz w:val="17"/>
              </w:rPr>
            </w:pPr>
            <w:r>
              <w:rPr>
                <w:sz w:val="17"/>
              </w:rPr>
              <w:t>Nouvelle-Zélande</w:t>
            </w:r>
          </w:p>
        </w:tc>
        <w:tc>
          <w:tcPr>
            <w:tcW w:w="527"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30"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91</w:t>
            </w:r>
          </w:p>
        </w:tc>
        <w:tc>
          <w:tcPr>
            <w:tcW w:w="530"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29"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31" w:type="dxa"/>
            <w:gridSpan w:val="4"/>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90</w:t>
            </w:r>
          </w:p>
        </w:tc>
        <w:tc>
          <w:tcPr>
            <w:tcW w:w="532"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93</w:t>
            </w:r>
          </w:p>
        </w:tc>
        <w:tc>
          <w:tcPr>
            <w:tcW w:w="532" w:type="dxa"/>
            <w:gridSpan w:val="2"/>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8" w:type="dxa"/>
            <w:gridSpan w:val="4"/>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3"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32"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1,04</w:t>
            </w:r>
          </w:p>
        </w:tc>
        <w:tc>
          <w:tcPr>
            <w:tcW w:w="532"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40" w:type="dxa"/>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c>
          <w:tcPr>
            <w:tcW w:w="503" w:type="dxa"/>
            <w:gridSpan w:val="2"/>
            <w:shd w:val="clear" w:color="auto" w:fill="auto"/>
            <w:vAlign w:val="bottom"/>
          </w:tcPr>
          <w:p w:rsidR="00754253" w:rsidRPr="00952581" w:rsidRDefault="00754253" w:rsidP="00734979">
            <w:pPr>
              <w:tabs>
                <w:tab w:val="decimal" w:pos="535"/>
              </w:tabs>
              <w:suppressAutoHyphens/>
              <w:spacing w:before="40" w:after="40" w:line="210" w:lineRule="exact"/>
              <w:ind w:right="43"/>
              <w:rPr>
                <w:sz w:val="17"/>
              </w:rPr>
            </w:pPr>
            <w:r>
              <w:rPr>
                <w:sz w:val="17"/>
              </w:rPr>
              <w:t>–</w:t>
            </w:r>
          </w:p>
        </w:tc>
      </w:tr>
      <w:tr w:rsidR="00754253" w:rsidRPr="00952581">
        <w:tblPrEx>
          <w:tblCellMar>
            <w:top w:w="0" w:type="dxa"/>
            <w:bottom w:w="0" w:type="dxa"/>
          </w:tblCellMar>
        </w:tblPrEx>
        <w:tc>
          <w:tcPr>
            <w:tcW w:w="1591" w:type="dxa"/>
            <w:shd w:val="clear" w:color="auto" w:fill="auto"/>
            <w:vAlign w:val="bottom"/>
          </w:tcPr>
          <w:p w:rsidR="00754253" w:rsidRPr="00952581" w:rsidRDefault="00754253" w:rsidP="00734979">
            <w:pPr>
              <w:tabs>
                <w:tab w:val="left" w:pos="288"/>
                <w:tab w:val="left" w:pos="576"/>
                <w:tab w:val="left" w:pos="864"/>
                <w:tab w:val="left" w:pos="1152"/>
              </w:tabs>
              <w:suppressAutoHyphens/>
              <w:spacing w:before="40" w:after="40" w:line="210" w:lineRule="exact"/>
              <w:ind w:right="43"/>
              <w:rPr>
                <w:sz w:val="17"/>
              </w:rPr>
            </w:pPr>
            <w:r>
              <w:rPr>
                <w:sz w:val="17"/>
              </w:rPr>
              <w:t>République de Corée</w:t>
            </w:r>
          </w:p>
        </w:tc>
        <w:tc>
          <w:tcPr>
            <w:tcW w:w="527" w:type="dxa"/>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91</w:t>
            </w:r>
          </w:p>
        </w:tc>
        <w:tc>
          <w:tcPr>
            <w:tcW w:w="530" w:type="dxa"/>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89</w:t>
            </w:r>
          </w:p>
        </w:tc>
        <w:tc>
          <w:tcPr>
            <w:tcW w:w="530" w:type="dxa"/>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87</w:t>
            </w:r>
          </w:p>
        </w:tc>
        <w:tc>
          <w:tcPr>
            <w:tcW w:w="529" w:type="dxa"/>
            <w:gridSpan w:val="2"/>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88</w:t>
            </w:r>
          </w:p>
        </w:tc>
        <w:tc>
          <w:tcPr>
            <w:tcW w:w="531" w:type="dxa"/>
            <w:gridSpan w:val="4"/>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90</w:t>
            </w:r>
          </w:p>
        </w:tc>
        <w:tc>
          <w:tcPr>
            <w:tcW w:w="532" w:type="dxa"/>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91</w:t>
            </w:r>
          </w:p>
        </w:tc>
        <w:tc>
          <w:tcPr>
            <w:tcW w:w="532" w:type="dxa"/>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89</w:t>
            </w:r>
          </w:p>
        </w:tc>
        <w:tc>
          <w:tcPr>
            <w:tcW w:w="532" w:type="dxa"/>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87</w:t>
            </w:r>
          </w:p>
        </w:tc>
        <w:tc>
          <w:tcPr>
            <w:tcW w:w="532" w:type="dxa"/>
            <w:gridSpan w:val="2"/>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88</w:t>
            </w:r>
          </w:p>
        </w:tc>
        <w:tc>
          <w:tcPr>
            <w:tcW w:w="538" w:type="dxa"/>
            <w:gridSpan w:val="4"/>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90</w:t>
            </w:r>
          </w:p>
        </w:tc>
        <w:tc>
          <w:tcPr>
            <w:tcW w:w="532" w:type="dxa"/>
            <w:gridSpan w:val="2"/>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91</w:t>
            </w:r>
          </w:p>
        </w:tc>
        <w:tc>
          <w:tcPr>
            <w:tcW w:w="532" w:type="dxa"/>
            <w:gridSpan w:val="2"/>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89</w:t>
            </w:r>
          </w:p>
        </w:tc>
        <w:tc>
          <w:tcPr>
            <w:tcW w:w="532" w:type="dxa"/>
            <w:gridSpan w:val="2"/>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87</w:t>
            </w:r>
          </w:p>
        </w:tc>
        <w:tc>
          <w:tcPr>
            <w:tcW w:w="532" w:type="dxa"/>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88</w:t>
            </w:r>
          </w:p>
        </w:tc>
        <w:tc>
          <w:tcPr>
            <w:tcW w:w="538" w:type="dxa"/>
            <w:gridSpan w:val="4"/>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91</w:t>
            </w:r>
          </w:p>
        </w:tc>
        <w:tc>
          <w:tcPr>
            <w:tcW w:w="533" w:type="dxa"/>
            <w:gridSpan w:val="2"/>
            <w:shd w:val="clear" w:color="auto" w:fill="auto"/>
          </w:tcPr>
          <w:p w:rsidR="00754253" w:rsidRPr="00952581" w:rsidRDefault="003D3E70" w:rsidP="00754253">
            <w:pPr>
              <w:tabs>
                <w:tab w:val="decimal" w:pos="535"/>
              </w:tabs>
              <w:suppressAutoHyphens/>
              <w:spacing w:before="40" w:after="40" w:line="210" w:lineRule="exact"/>
              <w:ind w:right="43"/>
              <w:jc w:val="right"/>
              <w:rPr>
                <w:sz w:val="17"/>
              </w:rPr>
            </w:pPr>
            <w:r>
              <w:rPr>
                <w:sz w:val="17"/>
              </w:rPr>
              <w:t>0,</w:t>
            </w:r>
            <w:r w:rsidR="00754253">
              <w:rPr>
                <w:sz w:val="17"/>
              </w:rPr>
              <w:t>91</w:t>
            </w:r>
          </w:p>
        </w:tc>
        <w:tc>
          <w:tcPr>
            <w:tcW w:w="532" w:type="dxa"/>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1,00</w:t>
            </w:r>
          </w:p>
        </w:tc>
        <w:tc>
          <w:tcPr>
            <w:tcW w:w="532" w:type="dxa"/>
            <w:gridSpan w:val="2"/>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1,00</w:t>
            </w:r>
          </w:p>
        </w:tc>
        <w:tc>
          <w:tcPr>
            <w:tcW w:w="540" w:type="dxa"/>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1,00</w:t>
            </w:r>
          </w:p>
        </w:tc>
        <w:tc>
          <w:tcPr>
            <w:tcW w:w="503" w:type="dxa"/>
            <w:gridSpan w:val="2"/>
            <w:shd w:val="clear" w:color="auto" w:fill="auto"/>
          </w:tcPr>
          <w:p w:rsidR="00754253" w:rsidRPr="00952581" w:rsidRDefault="00754253" w:rsidP="00754253">
            <w:pPr>
              <w:tabs>
                <w:tab w:val="decimal" w:pos="535"/>
              </w:tabs>
              <w:suppressAutoHyphens/>
              <w:spacing w:before="40" w:after="40" w:line="210" w:lineRule="exact"/>
              <w:ind w:right="43"/>
              <w:jc w:val="right"/>
              <w:rPr>
                <w:sz w:val="17"/>
              </w:rPr>
            </w:pPr>
            <w:r>
              <w:rPr>
                <w:sz w:val="17"/>
              </w:rPr>
              <w:t>1,00</w:t>
            </w:r>
          </w:p>
        </w:tc>
      </w:tr>
      <w:tr w:rsidR="00754253" w:rsidRPr="00952581">
        <w:tblPrEx>
          <w:tblCellMar>
            <w:top w:w="0" w:type="dxa"/>
            <w:bottom w:w="0" w:type="dxa"/>
          </w:tblCellMar>
        </w:tblPrEx>
        <w:tc>
          <w:tcPr>
            <w:tcW w:w="1591" w:type="dxa"/>
            <w:tcBorders>
              <w:bottom w:val="single" w:sz="12" w:space="0" w:color="auto"/>
            </w:tcBorders>
            <w:shd w:val="clear" w:color="auto" w:fill="auto"/>
            <w:vAlign w:val="bottom"/>
          </w:tcPr>
          <w:p w:rsidR="00754253" w:rsidRPr="00952581" w:rsidRDefault="00754253" w:rsidP="00734979">
            <w:pPr>
              <w:tabs>
                <w:tab w:val="left" w:pos="288"/>
                <w:tab w:val="left" w:pos="576"/>
                <w:tab w:val="left" w:pos="864"/>
                <w:tab w:val="left" w:pos="1152"/>
              </w:tabs>
              <w:suppressAutoHyphens/>
              <w:spacing w:before="40" w:after="40" w:line="210" w:lineRule="exact"/>
              <w:ind w:right="43"/>
              <w:rPr>
                <w:sz w:val="17"/>
              </w:rPr>
            </w:pPr>
            <w:r>
              <w:rPr>
                <w:sz w:val="17"/>
              </w:rPr>
              <w:t>Singapour</w:t>
            </w:r>
          </w:p>
        </w:tc>
        <w:tc>
          <w:tcPr>
            <w:tcW w:w="527" w:type="dxa"/>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0" w:type="dxa"/>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0" w:type="dxa"/>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29" w:type="dxa"/>
            <w:gridSpan w:val="2"/>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1" w:type="dxa"/>
            <w:gridSpan w:val="4"/>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8" w:type="dxa"/>
            <w:gridSpan w:val="4"/>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8" w:type="dxa"/>
            <w:gridSpan w:val="4"/>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3" w:type="dxa"/>
            <w:gridSpan w:val="2"/>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32" w:type="dxa"/>
            <w:gridSpan w:val="2"/>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40" w:type="dxa"/>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c>
          <w:tcPr>
            <w:tcW w:w="503" w:type="dxa"/>
            <w:gridSpan w:val="2"/>
            <w:tcBorders>
              <w:bottom w:val="single" w:sz="12" w:space="0" w:color="auto"/>
            </w:tcBorders>
            <w:shd w:val="clear" w:color="auto" w:fill="auto"/>
            <w:vAlign w:val="bottom"/>
          </w:tcPr>
          <w:p w:rsidR="00754253" w:rsidRPr="00952581" w:rsidRDefault="00754253" w:rsidP="00754253">
            <w:pPr>
              <w:tabs>
                <w:tab w:val="decimal" w:pos="535"/>
              </w:tabs>
              <w:suppressAutoHyphens/>
              <w:spacing w:before="40" w:after="40" w:line="210" w:lineRule="exact"/>
              <w:ind w:right="43"/>
              <w:rPr>
                <w:sz w:val="17"/>
              </w:rPr>
            </w:pPr>
            <w:r>
              <w:rPr>
                <w:sz w:val="17"/>
              </w:rPr>
              <w:t>–</w:t>
            </w:r>
          </w:p>
        </w:tc>
      </w:tr>
    </w:tbl>
    <w:p w:rsidR="000D2310" w:rsidRDefault="000D2310" w:rsidP="00C9190E">
      <w:pPr>
        <w:pStyle w:val="SingleTxt"/>
      </w:pPr>
    </w:p>
    <w:p w:rsidR="000D2310" w:rsidRDefault="000D2310" w:rsidP="00C9190E">
      <w:pPr>
        <w:pStyle w:val="SingleTxt"/>
      </w:pPr>
    </w:p>
    <w:p w:rsidR="000D2310" w:rsidRDefault="000D2310" w:rsidP="00C9190E">
      <w:pPr>
        <w:pStyle w:val="SingleTxt"/>
        <w:sectPr w:rsidR="000D2310" w:rsidSect="000D2310">
          <w:headerReference w:type="even" r:id="rId13"/>
          <w:headerReference w:type="default" r:id="rId14"/>
          <w:footerReference w:type="even" r:id="rId15"/>
          <w:footerReference w:type="default" r:id="rId16"/>
          <w:pgSz w:w="15840" w:h="12240" w:orient="landscape" w:code="1"/>
          <w:pgMar w:top="1195" w:right="1742" w:bottom="1195" w:left="1901" w:header="576" w:footer="1037" w:gutter="0"/>
          <w:cols w:space="708"/>
          <w:noEndnote/>
          <w:bidi/>
          <w:rtlGutter/>
          <w:docGrid w:linePitch="360"/>
        </w:sectPr>
      </w:pPr>
    </w:p>
    <w:p w:rsidR="006F7CA6" w:rsidRPr="008610F7" w:rsidRDefault="006F7CA6" w:rsidP="006F7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8610F7">
        <w:t>b)</w:t>
      </w:r>
      <w:r w:rsidRPr="008610F7">
        <w:tab/>
        <w:t>Données régionales</w:t>
      </w:r>
    </w:p>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tbl>
      <w:tblPr>
        <w:tblW w:w="12192" w:type="dxa"/>
        <w:tblLayout w:type="fixed"/>
        <w:tblCellMar>
          <w:left w:w="0" w:type="dxa"/>
          <w:right w:w="0" w:type="dxa"/>
        </w:tblCellMar>
        <w:tblLook w:val="0000" w:firstRow="0" w:lastRow="0" w:firstColumn="0" w:lastColumn="0" w:noHBand="0" w:noVBand="0"/>
      </w:tblPr>
      <w:tblGrid>
        <w:gridCol w:w="2193"/>
        <w:gridCol w:w="126"/>
        <w:gridCol w:w="495"/>
        <w:gridCol w:w="639"/>
        <w:gridCol w:w="540"/>
        <w:gridCol w:w="531"/>
        <w:gridCol w:w="387"/>
        <w:gridCol w:w="207"/>
        <w:gridCol w:w="414"/>
        <w:gridCol w:w="477"/>
        <w:gridCol w:w="486"/>
        <w:gridCol w:w="504"/>
        <w:gridCol w:w="405"/>
        <w:gridCol w:w="162"/>
        <w:gridCol w:w="369"/>
        <w:gridCol w:w="513"/>
        <w:gridCol w:w="468"/>
        <w:gridCol w:w="540"/>
        <w:gridCol w:w="324"/>
        <w:gridCol w:w="108"/>
        <w:gridCol w:w="312"/>
        <w:gridCol w:w="510"/>
        <w:gridCol w:w="582"/>
        <w:gridCol w:w="495"/>
        <w:gridCol w:w="405"/>
      </w:tblGrid>
      <w:tr w:rsidR="006F7CA6" w:rsidRPr="00E11C3E">
        <w:tblPrEx>
          <w:tblCellMar>
            <w:top w:w="0" w:type="dxa"/>
            <w:bottom w:w="0" w:type="dxa"/>
          </w:tblCellMar>
        </w:tblPrEx>
        <w:trPr>
          <w:tblHeader/>
        </w:trPr>
        <w:tc>
          <w:tcPr>
            <w:tcW w:w="2193" w:type="dxa"/>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rPr>
                <w:i/>
                <w:sz w:val="14"/>
              </w:rPr>
            </w:pPr>
            <w:r w:rsidRPr="008610F7">
              <w:rPr>
                <w:i/>
                <w:sz w:val="14"/>
              </w:rPr>
              <w:t>Données</w:t>
            </w:r>
            <w:r w:rsidRPr="008610F7">
              <w:rPr>
                <w:i/>
                <w:sz w:val="14"/>
              </w:rPr>
              <w:br/>
              <w:t>(en pourcentage)</w:t>
            </w:r>
          </w:p>
        </w:tc>
        <w:tc>
          <w:tcPr>
            <w:tcW w:w="126" w:type="dxa"/>
            <w:tcBorders>
              <w:top w:val="single" w:sz="4" w:space="0" w:color="auto"/>
            </w:tcBorders>
            <w:shd w:val="clear" w:color="auto" w:fill="auto"/>
            <w:vAlign w:val="bottom"/>
          </w:tcPr>
          <w:p w:rsidR="006F7CA6" w:rsidRPr="008610F7" w:rsidRDefault="006F7CA6" w:rsidP="006F7CA6">
            <w:pPr>
              <w:suppressAutoHyphens/>
              <w:spacing w:before="80" w:after="80" w:line="160" w:lineRule="exact"/>
              <w:ind w:right="43"/>
              <w:rPr>
                <w:i/>
                <w:sz w:val="14"/>
              </w:rPr>
            </w:pPr>
          </w:p>
        </w:tc>
        <w:tc>
          <w:tcPr>
            <w:tcW w:w="2592" w:type="dxa"/>
            <w:gridSpan w:val="5"/>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r w:rsidRPr="008610F7">
              <w:rPr>
                <w:i/>
                <w:sz w:val="14"/>
              </w:rPr>
              <w:t xml:space="preserve">Taux net de scolarisation </w:t>
            </w:r>
            <w:r w:rsidRPr="008610F7">
              <w:rPr>
                <w:i/>
                <w:sz w:val="14"/>
              </w:rPr>
              <w:br/>
              <w:t xml:space="preserve">enseignement secondaire </w:t>
            </w:r>
            <w:r w:rsidRPr="008610F7">
              <w:rPr>
                <w:i/>
                <w:sz w:val="14"/>
              </w:rPr>
              <w:br/>
              <w:t>(total)</w:t>
            </w:r>
          </w:p>
        </w:tc>
        <w:tc>
          <w:tcPr>
            <w:tcW w:w="207" w:type="dxa"/>
            <w:tcBorders>
              <w:top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right"/>
              <w:rPr>
                <w:i/>
                <w:sz w:val="14"/>
              </w:rPr>
            </w:pPr>
          </w:p>
        </w:tc>
        <w:tc>
          <w:tcPr>
            <w:tcW w:w="2286" w:type="dxa"/>
            <w:gridSpan w:val="5"/>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r w:rsidRPr="008610F7">
              <w:rPr>
                <w:i/>
                <w:sz w:val="14"/>
              </w:rPr>
              <w:t>Taux net de scolarisation enseignement secondaire</w:t>
            </w:r>
            <w:r w:rsidRPr="008610F7">
              <w:rPr>
                <w:i/>
                <w:sz w:val="14"/>
              </w:rPr>
              <w:br/>
              <w:t xml:space="preserve"> (garçons)</w:t>
            </w:r>
          </w:p>
        </w:tc>
        <w:tc>
          <w:tcPr>
            <w:tcW w:w="162" w:type="dxa"/>
            <w:tcBorders>
              <w:top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p>
        </w:tc>
        <w:tc>
          <w:tcPr>
            <w:tcW w:w="2214" w:type="dxa"/>
            <w:gridSpan w:val="5"/>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r w:rsidRPr="008610F7">
              <w:rPr>
                <w:i/>
                <w:sz w:val="14"/>
              </w:rPr>
              <w:t xml:space="preserve">Taux net de scolarisation enseignement secondaire </w:t>
            </w:r>
            <w:r w:rsidRPr="008610F7">
              <w:rPr>
                <w:i/>
                <w:sz w:val="14"/>
              </w:rPr>
              <w:br/>
              <w:t>(filles)</w:t>
            </w:r>
          </w:p>
        </w:tc>
        <w:tc>
          <w:tcPr>
            <w:tcW w:w="108" w:type="dxa"/>
            <w:tcBorders>
              <w:top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p>
        </w:tc>
        <w:tc>
          <w:tcPr>
            <w:tcW w:w="2304" w:type="dxa"/>
            <w:gridSpan w:val="5"/>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r w:rsidRPr="008610F7">
              <w:rPr>
                <w:i/>
                <w:sz w:val="14"/>
              </w:rPr>
              <w:t xml:space="preserve">Indice de parité des sexes </w:t>
            </w:r>
            <w:r w:rsidRPr="008610F7">
              <w:rPr>
                <w:i/>
                <w:sz w:val="14"/>
              </w:rPr>
              <w:br/>
              <w:t>pour le taux net de scolarisation enseignement secondaire</w:t>
            </w:r>
          </w:p>
        </w:tc>
      </w:tr>
      <w:tr w:rsidR="006F7CA6" w:rsidRPr="00E11C3E">
        <w:tblPrEx>
          <w:tblCellMar>
            <w:top w:w="0" w:type="dxa"/>
            <w:bottom w:w="0" w:type="dxa"/>
          </w:tblCellMar>
        </w:tblPrEx>
        <w:trPr>
          <w:tblHeader/>
        </w:trPr>
        <w:tc>
          <w:tcPr>
            <w:tcW w:w="2193" w:type="dxa"/>
            <w:tcBorders>
              <w:top w:val="single" w:sz="4" w:space="0" w:color="auto"/>
              <w:bottom w:val="single" w:sz="12" w:space="0" w:color="auto"/>
            </w:tcBorders>
            <w:shd w:val="clear" w:color="auto" w:fill="auto"/>
            <w:vAlign w:val="bottom"/>
          </w:tcPr>
          <w:p w:rsidR="006F7CA6" w:rsidRPr="00F246BC" w:rsidRDefault="006F7CA6" w:rsidP="006F7CA6">
            <w:pPr>
              <w:suppressAutoHyphens/>
              <w:spacing w:before="80" w:after="80" w:line="160" w:lineRule="exact"/>
              <w:ind w:right="43"/>
              <w:rPr>
                <w:i/>
                <w:sz w:val="14"/>
              </w:rPr>
            </w:pPr>
            <w:r w:rsidRPr="00F246BC">
              <w:rPr>
                <w:i/>
                <w:sz w:val="14"/>
              </w:rPr>
              <w:t>Année</w:t>
            </w:r>
            <w:r>
              <w:rPr>
                <w:i/>
                <w:sz w:val="14"/>
              </w:rPr>
              <w:br/>
            </w:r>
            <w:r w:rsidRPr="00F246BC">
              <w:rPr>
                <w:i/>
                <w:sz w:val="14"/>
              </w:rPr>
              <w:t>Région</w:t>
            </w:r>
          </w:p>
        </w:tc>
        <w:tc>
          <w:tcPr>
            <w:tcW w:w="126" w:type="dxa"/>
            <w:tcBorders>
              <w:bottom w:val="single" w:sz="12" w:space="0" w:color="auto"/>
            </w:tcBorders>
            <w:shd w:val="clear" w:color="auto" w:fill="auto"/>
            <w:vAlign w:val="bottom"/>
          </w:tcPr>
          <w:p w:rsidR="006F7CA6" w:rsidRPr="00F246BC" w:rsidRDefault="006F7CA6" w:rsidP="006F7CA6">
            <w:pPr>
              <w:suppressAutoHyphens/>
              <w:spacing w:before="80" w:after="80" w:line="160" w:lineRule="exact"/>
              <w:ind w:right="43"/>
              <w:rPr>
                <w:i/>
                <w:sz w:val="14"/>
              </w:rPr>
            </w:pPr>
          </w:p>
        </w:tc>
        <w:tc>
          <w:tcPr>
            <w:tcW w:w="495"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01</w:t>
            </w:r>
          </w:p>
        </w:tc>
        <w:tc>
          <w:tcPr>
            <w:tcW w:w="639"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02</w:t>
            </w:r>
          </w:p>
        </w:tc>
        <w:tc>
          <w:tcPr>
            <w:tcW w:w="540"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03</w:t>
            </w:r>
          </w:p>
        </w:tc>
        <w:tc>
          <w:tcPr>
            <w:tcW w:w="531"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04</w:t>
            </w:r>
          </w:p>
        </w:tc>
        <w:tc>
          <w:tcPr>
            <w:tcW w:w="387"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05</w:t>
            </w:r>
          </w:p>
        </w:tc>
        <w:tc>
          <w:tcPr>
            <w:tcW w:w="207" w:type="dxa"/>
            <w:tcBorders>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p>
        </w:tc>
        <w:tc>
          <w:tcPr>
            <w:tcW w:w="414"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01</w:t>
            </w:r>
          </w:p>
        </w:tc>
        <w:tc>
          <w:tcPr>
            <w:tcW w:w="477"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02</w:t>
            </w:r>
          </w:p>
        </w:tc>
        <w:tc>
          <w:tcPr>
            <w:tcW w:w="486"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03</w:t>
            </w:r>
          </w:p>
        </w:tc>
        <w:tc>
          <w:tcPr>
            <w:tcW w:w="504"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04</w:t>
            </w:r>
          </w:p>
        </w:tc>
        <w:tc>
          <w:tcPr>
            <w:tcW w:w="405"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05</w:t>
            </w:r>
          </w:p>
        </w:tc>
        <w:tc>
          <w:tcPr>
            <w:tcW w:w="162" w:type="dxa"/>
            <w:tcBorders>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p>
        </w:tc>
        <w:tc>
          <w:tcPr>
            <w:tcW w:w="369"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01</w:t>
            </w:r>
          </w:p>
        </w:tc>
        <w:tc>
          <w:tcPr>
            <w:tcW w:w="513"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02</w:t>
            </w:r>
          </w:p>
        </w:tc>
        <w:tc>
          <w:tcPr>
            <w:tcW w:w="468"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03</w:t>
            </w:r>
          </w:p>
        </w:tc>
        <w:tc>
          <w:tcPr>
            <w:tcW w:w="540"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04</w:t>
            </w:r>
          </w:p>
        </w:tc>
        <w:tc>
          <w:tcPr>
            <w:tcW w:w="324"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05</w:t>
            </w:r>
          </w:p>
        </w:tc>
        <w:tc>
          <w:tcPr>
            <w:tcW w:w="108" w:type="dxa"/>
            <w:tcBorders>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p>
        </w:tc>
        <w:tc>
          <w:tcPr>
            <w:tcW w:w="312"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01</w:t>
            </w:r>
          </w:p>
        </w:tc>
        <w:tc>
          <w:tcPr>
            <w:tcW w:w="510"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02</w:t>
            </w:r>
          </w:p>
        </w:tc>
        <w:tc>
          <w:tcPr>
            <w:tcW w:w="582"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03</w:t>
            </w:r>
          </w:p>
        </w:tc>
        <w:tc>
          <w:tcPr>
            <w:tcW w:w="495"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04</w:t>
            </w:r>
          </w:p>
        </w:tc>
        <w:tc>
          <w:tcPr>
            <w:tcW w:w="405"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05</w:t>
            </w:r>
          </w:p>
        </w:tc>
      </w:tr>
      <w:tr w:rsidR="006F7CA6" w:rsidRPr="00E11C3E">
        <w:tblPrEx>
          <w:tblCellMar>
            <w:top w:w="0" w:type="dxa"/>
            <w:bottom w:w="0" w:type="dxa"/>
          </w:tblCellMar>
        </w:tblPrEx>
        <w:trPr>
          <w:trHeight w:hRule="exact" w:val="115"/>
          <w:tblHeader/>
        </w:trPr>
        <w:tc>
          <w:tcPr>
            <w:tcW w:w="2319" w:type="dxa"/>
            <w:gridSpan w:val="2"/>
            <w:tcBorders>
              <w:top w:val="single" w:sz="12" w:space="0" w:color="auto"/>
            </w:tcBorders>
            <w:shd w:val="clear" w:color="auto" w:fill="auto"/>
            <w:vAlign w:val="bottom"/>
          </w:tcPr>
          <w:p w:rsidR="006F7CA6" w:rsidRPr="008610F7" w:rsidRDefault="006F7CA6" w:rsidP="006F7CA6">
            <w:pPr>
              <w:suppressAutoHyphens/>
              <w:spacing w:before="40" w:after="40" w:line="210" w:lineRule="exact"/>
              <w:ind w:right="43"/>
              <w:rPr>
                <w:sz w:val="17"/>
              </w:rPr>
            </w:pPr>
          </w:p>
        </w:tc>
        <w:tc>
          <w:tcPr>
            <w:tcW w:w="495"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639"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40"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31"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387"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207"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14"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77"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86"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04"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05"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162"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369"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13"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68"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40"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324"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108"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312"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10"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82"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95"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05"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 xml:space="preserve">Afrique subsaharienne </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21</w:t>
            </w:r>
          </w:p>
        </w:tc>
        <w:tc>
          <w:tcPr>
            <w:tcW w:w="6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23</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24</w:t>
            </w:r>
          </w:p>
        </w:tc>
        <w:tc>
          <w:tcPr>
            <w:tcW w:w="53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24</w:t>
            </w:r>
          </w:p>
        </w:tc>
        <w:tc>
          <w:tcPr>
            <w:tcW w:w="38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21"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23</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25</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26</w:t>
            </w:r>
          </w:p>
        </w:tc>
        <w:tc>
          <w:tcPr>
            <w:tcW w:w="50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27</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31"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19</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20</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21</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22</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82</w:t>
            </w:r>
          </w:p>
        </w:tc>
        <w:tc>
          <w:tcPr>
            <w:tcW w:w="51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82</w:t>
            </w:r>
          </w:p>
        </w:tc>
        <w:tc>
          <w:tcPr>
            <w:tcW w:w="58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80</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81</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0,61</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 xml:space="preserve">Amérique du Nord et Europe occidentale </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90</w:t>
            </w:r>
          </w:p>
        </w:tc>
        <w:tc>
          <w:tcPr>
            <w:tcW w:w="6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89</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91</w:t>
            </w:r>
          </w:p>
        </w:tc>
        <w:tc>
          <w:tcPr>
            <w:tcW w:w="53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91</w:t>
            </w:r>
          </w:p>
        </w:tc>
        <w:tc>
          <w:tcPr>
            <w:tcW w:w="38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21"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89</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89</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90</w:t>
            </w:r>
          </w:p>
        </w:tc>
        <w:tc>
          <w:tcPr>
            <w:tcW w:w="50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90</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31"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90</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90</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91</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92</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w:t>
            </w:r>
            <w:r>
              <w:rPr>
                <w:sz w:val="17"/>
              </w:rPr>
              <w:t>,</w:t>
            </w:r>
            <w:r w:rsidRPr="008610F7">
              <w:rPr>
                <w:sz w:val="17"/>
              </w:rPr>
              <w:t>02</w:t>
            </w:r>
          </w:p>
        </w:tc>
        <w:tc>
          <w:tcPr>
            <w:tcW w:w="51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01</w:t>
            </w:r>
          </w:p>
        </w:tc>
        <w:tc>
          <w:tcPr>
            <w:tcW w:w="58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02</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02</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 xml:space="preserve">Amérique latine et Caraïbes </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63</w:t>
            </w:r>
          </w:p>
        </w:tc>
        <w:tc>
          <w:tcPr>
            <w:tcW w:w="6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65</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66</w:t>
            </w:r>
          </w:p>
        </w:tc>
        <w:tc>
          <w:tcPr>
            <w:tcW w:w="53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67</w:t>
            </w:r>
          </w:p>
        </w:tc>
        <w:tc>
          <w:tcPr>
            <w:tcW w:w="38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21"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61</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63</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64</w:t>
            </w:r>
          </w:p>
        </w:tc>
        <w:tc>
          <w:tcPr>
            <w:tcW w:w="50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65</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31"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65</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67</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68</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69</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07</w:t>
            </w:r>
          </w:p>
        </w:tc>
        <w:tc>
          <w:tcPr>
            <w:tcW w:w="51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06</w:t>
            </w:r>
          </w:p>
        </w:tc>
        <w:tc>
          <w:tcPr>
            <w:tcW w:w="58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06</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w:t>
            </w:r>
            <w:r>
              <w:rPr>
                <w:sz w:val="17"/>
              </w:rPr>
              <w:t>,</w:t>
            </w:r>
            <w:r w:rsidRPr="008610F7">
              <w:rPr>
                <w:sz w:val="17"/>
              </w:rPr>
              <w:t>06</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Asie de l</w:t>
            </w:r>
            <w:r w:rsidR="002A1F7F">
              <w:rPr>
                <w:sz w:val="17"/>
              </w:rPr>
              <w:t>’</w:t>
            </w:r>
            <w:r w:rsidRPr="008610F7">
              <w:rPr>
                <w:sz w:val="17"/>
              </w:rPr>
              <w:t xml:space="preserve">Est </w:t>
            </w:r>
            <w:r>
              <w:rPr>
                <w:sz w:val="17"/>
              </w:rPr>
              <w:t>et</w:t>
            </w:r>
            <w:r>
              <w:rPr>
                <w:sz w:val="17"/>
              </w:rPr>
              <w:br/>
            </w:r>
            <w:r w:rsidRPr="008610F7">
              <w:rPr>
                <w:sz w:val="17"/>
              </w:rPr>
              <w:t xml:space="preserve">Pacifique </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65</w:t>
            </w:r>
          </w:p>
        </w:tc>
        <w:tc>
          <w:tcPr>
            <w:tcW w:w="53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69</w:t>
            </w:r>
          </w:p>
        </w:tc>
        <w:tc>
          <w:tcPr>
            <w:tcW w:w="38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21"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31"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1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8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États arabes</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54</w:t>
            </w:r>
          </w:p>
        </w:tc>
        <w:tc>
          <w:tcPr>
            <w:tcW w:w="6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54</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56</w:t>
            </w:r>
          </w:p>
        </w:tc>
        <w:tc>
          <w:tcPr>
            <w:tcW w:w="53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56</w:t>
            </w:r>
          </w:p>
        </w:tc>
        <w:tc>
          <w:tcPr>
            <w:tcW w:w="38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21"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56</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57</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58</w:t>
            </w:r>
          </w:p>
        </w:tc>
        <w:tc>
          <w:tcPr>
            <w:tcW w:w="50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58</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31"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51</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52</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54</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54</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91</w:t>
            </w:r>
          </w:p>
        </w:tc>
        <w:tc>
          <w:tcPr>
            <w:tcW w:w="51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91</w:t>
            </w:r>
          </w:p>
        </w:tc>
        <w:tc>
          <w:tcPr>
            <w:tcW w:w="58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93</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93</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 xml:space="preserve">Europe centrale </w:t>
            </w:r>
            <w:r>
              <w:rPr>
                <w:sz w:val="17"/>
              </w:rPr>
              <w:br/>
            </w:r>
            <w:r w:rsidRPr="008610F7">
              <w:rPr>
                <w:sz w:val="17"/>
              </w:rPr>
              <w:t>et Europe de l</w:t>
            </w:r>
            <w:r w:rsidR="002A1F7F">
              <w:rPr>
                <w:sz w:val="17"/>
              </w:rPr>
              <w:t>’</w:t>
            </w:r>
            <w:r w:rsidRPr="008610F7">
              <w:rPr>
                <w:sz w:val="17"/>
              </w:rPr>
              <w:t xml:space="preserve">Est </w:t>
            </w:r>
          </w:p>
        </w:tc>
        <w:tc>
          <w:tcPr>
            <w:tcW w:w="495"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83</w:t>
            </w:r>
          </w:p>
        </w:tc>
        <w:tc>
          <w:tcPr>
            <w:tcW w:w="639"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83</w:t>
            </w:r>
          </w:p>
        </w:tc>
        <w:tc>
          <w:tcPr>
            <w:tcW w:w="540"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84</w:t>
            </w:r>
          </w:p>
        </w:tc>
        <w:tc>
          <w:tcPr>
            <w:tcW w:w="531"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82</w:t>
            </w:r>
          </w:p>
        </w:tc>
        <w:tc>
          <w:tcPr>
            <w:tcW w:w="387"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21" w:type="dxa"/>
            <w:gridSpan w:val="2"/>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84</w:t>
            </w:r>
          </w:p>
        </w:tc>
        <w:tc>
          <w:tcPr>
            <w:tcW w:w="477"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84</w:t>
            </w:r>
          </w:p>
        </w:tc>
        <w:tc>
          <w:tcPr>
            <w:tcW w:w="486"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85</w:t>
            </w:r>
          </w:p>
        </w:tc>
        <w:tc>
          <w:tcPr>
            <w:tcW w:w="504"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83</w:t>
            </w:r>
          </w:p>
        </w:tc>
        <w:tc>
          <w:tcPr>
            <w:tcW w:w="405"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31" w:type="dxa"/>
            <w:gridSpan w:val="2"/>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82</w:t>
            </w:r>
          </w:p>
        </w:tc>
        <w:tc>
          <w:tcPr>
            <w:tcW w:w="513"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82</w:t>
            </w:r>
          </w:p>
        </w:tc>
        <w:tc>
          <w:tcPr>
            <w:tcW w:w="468"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83</w:t>
            </w:r>
          </w:p>
        </w:tc>
        <w:tc>
          <w:tcPr>
            <w:tcW w:w="540"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81</w:t>
            </w:r>
          </w:p>
        </w:tc>
        <w:tc>
          <w:tcPr>
            <w:tcW w:w="324"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98</w:t>
            </w:r>
          </w:p>
        </w:tc>
        <w:tc>
          <w:tcPr>
            <w:tcW w:w="510"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98</w:t>
            </w:r>
          </w:p>
        </w:tc>
        <w:tc>
          <w:tcPr>
            <w:tcW w:w="582"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98</w:t>
            </w:r>
          </w:p>
        </w:tc>
        <w:tc>
          <w:tcPr>
            <w:tcW w:w="495"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98</w:t>
            </w:r>
          </w:p>
        </w:tc>
        <w:tc>
          <w:tcPr>
            <w:tcW w:w="405"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bl>
    <w:p w:rsidR="006F7CA6" w:rsidRPr="006F7CA6" w:rsidRDefault="006F7CA6" w:rsidP="006F7CA6">
      <w:pPr>
        <w:pStyle w:val="SingleTxt"/>
        <w:spacing w:after="0" w:line="120" w:lineRule="exact"/>
        <w:rPr>
          <w:sz w:val="10"/>
        </w:rPr>
      </w:pPr>
    </w:p>
    <w:p w:rsidR="006F7CA6" w:rsidRPr="008610F7" w:rsidRDefault="006F7CA6" w:rsidP="006F7CA6">
      <w:pPr>
        <w:pStyle w:val="FootnoteText"/>
        <w:tabs>
          <w:tab w:val="clear" w:pos="418"/>
          <w:tab w:val="right" w:pos="216"/>
          <w:tab w:val="left" w:pos="288"/>
          <w:tab w:val="right" w:pos="576"/>
          <w:tab w:val="left" w:pos="648"/>
        </w:tabs>
        <w:ind w:left="288" w:hanging="288"/>
      </w:pPr>
      <w:r w:rsidRPr="008610F7">
        <w:rPr>
          <w:i/>
        </w:rPr>
        <w:t>Source</w:t>
      </w:r>
      <w:r w:rsidRPr="008610F7">
        <w:t> : http://stats.uis.UNESCO.org/TableViewer/tableView.aspx (Institut de statistiques de l</w:t>
      </w:r>
      <w:r w:rsidR="002A1F7F">
        <w:t>’</w:t>
      </w:r>
      <w:r w:rsidRPr="008610F7">
        <w:t>UNESCO, éducatio</w:t>
      </w:r>
      <w:r>
        <w:t xml:space="preserve">n), dernière consultation le 25 </w:t>
      </w:r>
      <w:r w:rsidRPr="008610F7">
        <w:t>avril 2007.</w:t>
      </w:r>
    </w:p>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p w:rsidR="006F7CA6" w:rsidRPr="008610F7" w:rsidRDefault="006F7CA6" w:rsidP="006F7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610F7">
        <w:tab/>
        <w:t>3</w:t>
      </w:r>
      <w:r>
        <w:t>.</w:t>
      </w:r>
      <w:r w:rsidRPr="008610F7">
        <w:tab/>
        <w:t>Enseignement supérieur (CITE 5 et 6)</w:t>
      </w:r>
    </w:p>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p w:rsidR="006F7CA6" w:rsidRPr="008610F7" w:rsidRDefault="006F7CA6" w:rsidP="006F7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tab/>
        <w:t>a)</w:t>
      </w:r>
      <w:r w:rsidRPr="008610F7">
        <w:tab/>
        <w:t>Données nationales</w:t>
      </w:r>
    </w:p>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tbl>
      <w:tblPr>
        <w:tblW w:w="12210" w:type="dxa"/>
        <w:tblLayout w:type="fixed"/>
        <w:tblCellMar>
          <w:left w:w="0" w:type="dxa"/>
          <w:right w:w="0" w:type="dxa"/>
        </w:tblCellMar>
        <w:tblLook w:val="0000" w:firstRow="0" w:lastRow="0" w:firstColumn="0" w:lastColumn="0" w:noHBand="0" w:noVBand="0"/>
      </w:tblPr>
      <w:tblGrid>
        <w:gridCol w:w="2193"/>
        <w:gridCol w:w="126"/>
        <w:gridCol w:w="495"/>
        <w:gridCol w:w="657"/>
        <w:gridCol w:w="540"/>
        <w:gridCol w:w="513"/>
        <w:gridCol w:w="369"/>
        <w:gridCol w:w="126"/>
        <w:gridCol w:w="513"/>
        <w:gridCol w:w="468"/>
        <w:gridCol w:w="486"/>
        <w:gridCol w:w="513"/>
        <w:gridCol w:w="405"/>
        <w:gridCol w:w="162"/>
        <w:gridCol w:w="360"/>
        <w:gridCol w:w="522"/>
        <w:gridCol w:w="459"/>
        <w:gridCol w:w="549"/>
        <w:gridCol w:w="324"/>
        <w:gridCol w:w="108"/>
        <w:gridCol w:w="312"/>
        <w:gridCol w:w="507"/>
        <w:gridCol w:w="585"/>
        <w:gridCol w:w="477"/>
        <w:gridCol w:w="441"/>
      </w:tblGrid>
      <w:tr w:rsidR="006F7CA6" w:rsidRPr="00E11C3E">
        <w:tblPrEx>
          <w:tblCellMar>
            <w:top w:w="0" w:type="dxa"/>
            <w:bottom w:w="0" w:type="dxa"/>
          </w:tblCellMar>
        </w:tblPrEx>
        <w:trPr>
          <w:tblHeader/>
        </w:trPr>
        <w:tc>
          <w:tcPr>
            <w:tcW w:w="2193" w:type="dxa"/>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rPr>
                <w:i/>
                <w:sz w:val="14"/>
              </w:rPr>
            </w:pPr>
            <w:r w:rsidRPr="008610F7">
              <w:rPr>
                <w:i/>
                <w:sz w:val="14"/>
              </w:rPr>
              <w:t>Données</w:t>
            </w:r>
            <w:r w:rsidRPr="008610F7">
              <w:rPr>
                <w:i/>
                <w:sz w:val="14"/>
              </w:rPr>
              <w:br/>
              <w:t>(en pourcentage)</w:t>
            </w:r>
          </w:p>
        </w:tc>
        <w:tc>
          <w:tcPr>
            <w:tcW w:w="126" w:type="dxa"/>
            <w:tcBorders>
              <w:top w:val="single" w:sz="4" w:space="0" w:color="auto"/>
            </w:tcBorders>
            <w:shd w:val="clear" w:color="auto" w:fill="auto"/>
            <w:vAlign w:val="bottom"/>
          </w:tcPr>
          <w:p w:rsidR="006F7CA6" w:rsidRPr="008610F7" w:rsidRDefault="006F7CA6" w:rsidP="006F7CA6">
            <w:pPr>
              <w:suppressAutoHyphens/>
              <w:spacing w:before="80" w:after="80" w:line="160" w:lineRule="exact"/>
              <w:ind w:right="43"/>
              <w:rPr>
                <w:i/>
                <w:sz w:val="14"/>
              </w:rPr>
            </w:pPr>
          </w:p>
        </w:tc>
        <w:tc>
          <w:tcPr>
            <w:tcW w:w="2574" w:type="dxa"/>
            <w:gridSpan w:val="5"/>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r w:rsidRPr="008610F7">
              <w:rPr>
                <w:i/>
                <w:sz w:val="14"/>
              </w:rPr>
              <w:t>Taux brut de scolarisation</w:t>
            </w:r>
            <w:r w:rsidRPr="008610F7">
              <w:rPr>
                <w:i/>
                <w:sz w:val="14"/>
              </w:rPr>
              <w:br/>
              <w:t>CITE 5 et 6</w:t>
            </w:r>
            <w:r w:rsidRPr="008610F7">
              <w:rPr>
                <w:i/>
                <w:sz w:val="14"/>
              </w:rPr>
              <w:br/>
              <w:t>(Total)</w:t>
            </w:r>
          </w:p>
        </w:tc>
        <w:tc>
          <w:tcPr>
            <w:tcW w:w="126" w:type="dxa"/>
            <w:tcBorders>
              <w:top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p>
        </w:tc>
        <w:tc>
          <w:tcPr>
            <w:tcW w:w="2385" w:type="dxa"/>
            <w:gridSpan w:val="5"/>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r w:rsidRPr="008610F7">
              <w:rPr>
                <w:i/>
                <w:sz w:val="14"/>
              </w:rPr>
              <w:t>Taux brut de scolarisation</w:t>
            </w:r>
            <w:r w:rsidRPr="008610F7">
              <w:rPr>
                <w:i/>
                <w:sz w:val="14"/>
              </w:rPr>
              <w:br/>
              <w:t xml:space="preserve">CITE 5 et 6 </w:t>
            </w:r>
            <w:r w:rsidRPr="008610F7">
              <w:rPr>
                <w:i/>
                <w:sz w:val="14"/>
              </w:rPr>
              <w:br/>
              <w:t>(hommes)</w:t>
            </w:r>
          </w:p>
        </w:tc>
        <w:tc>
          <w:tcPr>
            <w:tcW w:w="162" w:type="dxa"/>
            <w:tcBorders>
              <w:top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p>
        </w:tc>
        <w:tc>
          <w:tcPr>
            <w:tcW w:w="2214" w:type="dxa"/>
            <w:gridSpan w:val="5"/>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r w:rsidRPr="008610F7">
              <w:rPr>
                <w:i/>
                <w:sz w:val="14"/>
              </w:rPr>
              <w:t>Taux brut de scolarisation</w:t>
            </w:r>
            <w:r w:rsidRPr="008610F7">
              <w:rPr>
                <w:i/>
                <w:sz w:val="14"/>
              </w:rPr>
              <w:br/>
              <w:t>CITE 5 et 6</w:t>
            </w:r>
            <w:r w:rsidRPr="008610F7">
              <w:rPr>
                <w:i/>
                <w:sz w:val="14"/>
              </w:rPr>
              <w:br/>
              <w:t>(femmes)</w:t>
            </w:r>
          </w:p>
        </w:tc>
        <w:tc>
          <w:tcPr>
            <w:tcW w:w="108" w:type="dxa"/>
            <w:tcBorders>
              <w:top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p>
        </w:tc>
        <w:tc>
          <w:tcPr>
            <w:tcW w:w="2322" w:type="dxa"/>
            <w:gridSpan w:val="5"/>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r w:rsidRPr="008610F7">
              <w:rPr>
                <w:i/>
                <w:sz w:val="14"/>
              </w:rPr>
              <w:t xml:space="preserve">Indice de parité des sexes pour le taux brut de scolarisation </w:t>
            </w:r>
            <w:r w:rsidRPr="008610F7">
              <w:rPr>
                <w:i/>
                <w:sz w:val="14"/>
              </w:rPr>
              <w:br/>
              <w:t>CITE 5 et 6</w:t>
            </w:r>
          </w:p>
        </w:tc>
      </w:tr>
      <w:tr w:rsidR="006F7CA6" w:rsidRPr="00E11C3E">
        <w:tblPrEx>
          <w:tblCellMar>
            <w:top w:w="0" w:type="dxa"/>
            <w:bottom w:w="0" w:type="dxa"/>
          </w:tblCellMar>
        </w:tblPrEx>
        <w:trPr>
          <w:tblHeader/>
        </w:trPr>
        <w:tc>
          <w:tcPr>
            <w:tcW w:w="2193" w:type="dxa"/>
            <w:tcBorders>
              <w:top w:val="single" w:sz="4" w:space="0" w:color="auto"/>
              <w:bottom w:val="single" w:sz="12" w:space="0" w:color="auto"/>
            </w:tcBorders>
            <w:shd w:val="clear" w:color="auto" w:fill="auto"/>
            <w:vAlign w:val="bottom"/>
          </w:tcPr>
          <w:p w:rsidR="006F7CA6" w:rsidRPr="00F246BC" w:rsidRDefault="006F7CA6" w:rsidP="006F7CA6">
            <w:pPr>
              <w:suppressAutoHyphens/>
              <w:spacing w:before="80" w:after="80" w:line="160" w:lineRule="exact"/>
              <w:ind w:right="43"/>
              <w:rPr>
                <w:i/>
                <w:sz w:val="14"/>
              </w:rPr>
            </w:pPr>
            <w:r w:rsidRPr="00F246BC">
              <w:rPr>
                <w:i/>
                <w:sz w:val="14"/>
              </w:rPr>
              <w:t>Année</w:t>
            </w:r>
            <w:r>
              <w:rPr>
                <w:i/>
                <w:sz w:val="14"/>
              </w:rPr>
              <w:br/>
              <w:t>Pays</w:t>
            </w:r>
          </w:p>
        </w:tc>
        <w:tc>
          <w:tcPr>
            <w:tcW w:w="126" w:type="dxa"/>
            <w:tcBorders>
              <w:bottom w:val="single" w:sz="12" w:space="0" w:color="auto"/>
            </w:tcBorders>
            <w:shd w:val="clear" w:color="auto" w:fill="auto"/>
            <w:vAlign w:val="bottom"/>
          </w:tcPr>
          <w:p w:rsidR="006F7CA6" w:rsidRPr="00F246BC" w:rsidRDefault="006F7CA6" w:rsidP="006F7CA6">
            <w:pPr>
              <w:suppressAutoHyphens/>
              <w:spacing w:before="80" w:after="80" w:line="160" w:lineRule="exact"/>
              <w:ind w:right="43"/>
              <w:rPr>
                <w:i/>
                <w:sz w:val="14"/>
              </w:rPr>
            </w:pPr>
          </w:p>
        </w:tc>
        <w:tc>
          <w:tcPr>
            <w:tcW w:w="495"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01</w:t>
            </w:r>
          </w:p>
        </w:tc>
        <w:tc>
          <w:tcPr>
            <w:tcW w:w="657"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02</w:t>
            </w:r>
          </w:p>
        </w:tc>
        <w:tc>
          <w:tcPr>
            <w:tcW w:w="540"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03</w:t>
            </w:r>
          </w:p>
        </w:tc>
        <w:tc>
          <w:tcPr>
            <w:tcW w:w="513"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04</w:t>
            </w:r>
          </w:p>
        </w:tc>
        <w:tc>
          <w:tcPr>
            <w:tcW w:w="369"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05</w:t>
            </w:r>
          </w:p>
        </w:tc>
        <w:tc>
          <w:tcPr>
            <w:tcW w:w="126" w:type="dxa"/>
            <w:tcBorders>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p>
        </w:tc>
        <w:tc>
          <w:tcPr>
            <w:tcW w:w="513"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01</w:t>
            </w:r>
          </w:p>
        </w:tc>
        <w:tc>
          <w:tcPr>
            <w:tcW w:w="468"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02</w:t>
            </w:r>
          </w:p>
        </w:tc>
        <w:tc>
          <w:tcPr>
            <w:tcW w:w="486"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03</w:t>
            </w:r>
          </w:p>
        </w:tc>
        <w:tc>
          <w:tcPr>
            <w:tcW w:w="513"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04</w:t>
            </w:r>
          </w:p>
        </w:tc>
        <w:tc>
          <w:tcPr>
            <w:tcW w:w="405"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05</w:t>
            </w:r>
          </w:p>
        </w:tc>
        <w:tc>
          <w:tcPr>
            <w:tcW w:w="162" w:type="dxa"/>
            <w:tcBorders>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p>
        </w:tc>
        <w:tc>
          <w:tcPr>
            <w:tcW w:w="360"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01</w:t>
            </w:r>
          </w:p>
        </w:tc>
        <w:tc>
          <w:tcPr>
            <w:tcW w:w="522"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02</w:t>
            </w:r>
          </w:p>
        </w:tc>
        <w:tc>
          <w:tcPr>
            <w:tcW w:w="459"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03</w:t>
            </w:r>
          </w:p>
        </w:tc>
        <w:tc>
          <w:tcPr>
            <w:tcW w:w="549"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04</w:t>
            </w:r>
          </w:p>
        </w:tc>
        <w:tc>
          <w:tcPr>
            <w:tcW w:w="324"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05</w:t>
            </w:r>
          </w:p>
        </w:tc>
        <w:tc>
          <w:tcPr>
            <w:tcW w:w="108" w:type="dxa"/>
            <w:tcBorders>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p>
        </w:tc>
        <w:tc>
          <w:tcPr>
            <w:tcW w:w="312"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01</w:t>
            </w:r>
          </w:p>
        </w:tc>
        <w:tc>
          <w:tcPr>
            <w:tcW w:w="507"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02</w:t>
            </w:r>
          </w:p>
        </w:tc>
        <w:tc>
          <w:tcPr>
            <w:tcW w:w="585"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03</w:t>
            </w:r>
          </w:p>
        </w:tc>
        <w:tc>
          <w:tcPr>
            <w:tcW w:w="477"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04</w:t>
            </w:r>
          </w:p>
        </w:tc>
        <w:tc>
          <w:tcPr>
            <w:tcW w:w="441"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05</w:t>
            </w:r>
          </w:p>
        </w:tc>
      </w:tr>
      <w:tr w:rsidR="006F7CA6" w:rsidRPr="00E11C3E">
        <w:tblPrEx>
          <w:tblCellMar>
            <w:top w:w="0" w:type="dxa"/>
            <w:bottom w:w="0" w:type="dxa"/>
          </w:tblCellMar>
        </w:tblPrEx>
        <w:trPr>
          <w:trHeight w:hRule="exact" w:val="115"/>
          <w:tblHeader/>
        </w:trPr>
        <w:tc>
          <w:tcPr>
            <w:tcW w:w="2319" w:type="dxa"/>
            <w:gridSpan w:val="2"/>
            <w:tcBorders>
              <w:top w:val="single" w:sz="12" w:space="0" w:color="auto"/>
            </w:tcBorders>
            <w:shd w:val="clear" w:color="auto" w:fill="auto"/>
            <w:vAlign w:val="bottom"/>
          </w:tcPr>
          <w:p w:rsidR="006F7CA6" w:rsidRPr="008610F7" w:rsidRDefault="006F7CA6" w:rsidP="006F7CA6">
            <w:pPr>
              <w:suppressAutoHyphens/>
              <w:spacing w:before="40" w:after="40" w:line="210" w:lineRule="exact"/>
              <w:ind w:right="43"/>
              <w:rPr>
                <w:sz w:val="17"/>
              </w:rPr>
            </w:pPr>
          </w:p>
        </w:tc>
        <w:tc>
          <w:tcPr>
            <w:tcW w:w="495"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657"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40"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13"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369"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126"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13"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68"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86"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13"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05"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162"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360"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22"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59"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49"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324"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108"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312"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07"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85"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77"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41"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Belize</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3</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w:t>
            </w:r>
            <w:r>
              <w:rPr>
                <w:sz w:val="17"/>
              </w:rPr>
              <w:t>,</w:t>
            </w:r>
            <w:r w:rsidRPr="008610F7">
              <w:rPr>
                <w:sz w:val="17"/>
              </w:rPr>
              <w:t>90</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w:t>
            </w:r>
            <w:r>
              <w:rPr>
                <w:sz w:val="17"/>
              </w:rPr>
              <w:t>,</w:t>
            </w:r>
            <w:r w:rsidRPr="008610F7">
              <w:rPr>
                <w:sz w:val="17"/>
              </w:rPr>
              <w:t>43</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 xml:space="preserve">Brésil </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18</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20</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22</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15</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17</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19</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20</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23</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25</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30</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32</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32</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Estonie</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60</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63</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64</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65</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47</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47</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49</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49</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74</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79</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81</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82</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57</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66</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66</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68</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Guinée</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4</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20</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20</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Honduras</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15</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16</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16</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16</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13</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13</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13</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13</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17</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20</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20</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20</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w:t>
            </w:r>
            <w:r>
              <w:rPr>
                <w:sz w:val="17"/>
              </w:rPr>
              <w:t>,</w:t>
            </w:r>
            <w:r w:rsidRPr="008610F7">
              <w:rPr>
                <w:sz w:val="17"/>
              </w:rPr>
              <w:t>32</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w:t>
            </w:r>
            <w:r>
              <w:rPr>
                <w:sz w:val="17"/>
              </w:rPr>
              <w:t>,</w:t>
            </w:r>
            <w:r w:rsidRPr="008610F7">
              <w:rPr>
                <w:sz w:val="17"/>
              </w:rPr>
              <w:t>46</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46</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w:t>
            </w:r>
            <w:r>
              <w:rPr>
                <w:sz w:val="17"/>
              </w:rPr>
              <w:t>,</w:t>
            </w:r>
            <w:r w:rsidRPr="008610F7">
              <w:rPr>
                <w:sz w:val="17"/>
              </w:rPr>
              <w:t>46</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Hongrie</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40</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45</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52</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60</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36</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39</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44</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50</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45</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51</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60</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70</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27</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29</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37</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40</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Îles Cook</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Indonésie</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14</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15</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16</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17</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16</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16</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18</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19</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13</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14</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14</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15</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76</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87</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80</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79</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Jordanie</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31</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35</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39</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31</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33</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37</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31</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37</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41</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01</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10</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10</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Kenya</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3</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54</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54</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60</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Liechtenstein</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21</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25</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30</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36</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11</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14</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38</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37</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Norvège</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71</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74</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80</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80</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57</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59</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63</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64</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86</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90</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98</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98</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51</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54</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55</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54</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Nouvelle Zélande</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70</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70</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72</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86</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57</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57</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58</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70</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83</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84</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86</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103</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45</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47</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47</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47</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République de Corée</w:t>
            </w:r>
          </w:p>
        </w:tc>
        <w:tc>
          <w:tcPr>
            <w:tcW w:w="49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78</w:t>
            </w:r>
          </w:p>
        </w:tc>
        <w:tc>
          <w:tcPr>
            <w:tcW w:w="65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83</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87</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89</w:t>
            </w:r>
          </w:p>
        </w:tc>
        <w:tc>
          <w:tcPr>
            <w:tcW w:w="36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90</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98</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104</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107</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109</w:t>
            </w:r>
          </w:p>
        </w:tc>
        <w:tc>
          <w:tcPr>
            <w:tcW w:w="40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110</w:t>
            </w:r>
          </w:p>
        </w:tc>
        <w:tc>
          <w:tcPr>
            <w:tcW w:w="522"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58</w:t>
            </w:r>
          </w:p>
        </w:tc>
        <w:tc>
          <w:tcPr>
            <w:tcW w:w="522"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62</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65</w:t>
            </w:r>
          </w:p>
        </w:tc>
        <w:tc>
          <w:tcPr>
            <w:tcW w:w="54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67</w:t>
            </w:r>
          </w:p>
        </w:tc>
        <w:tc>
          <w:tcPr>
            <w:tcW w:w="324"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69</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59</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60</w:t>
            </w:r>
          </w:p>
        </w:tc>
        <w:tc>
          <w:tcPr>
            <w:tcW w:w="585"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61</w:t>
            </w:r>
          </w:p>
        </w:tc>
        <w:tc>
          <w:tcPr>
            <w:tcW w:w="47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61</w:t>
            </w:r>
          </w:p>
        </w:tc>
        <w:tc>
          <w:tcPr>
            <w:tcW w:w="44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62</w:t>
            </w:r>
          </w:p>
        </w:tc>
      </w:tr>
      <w:tr w:rsidR="006F7CA6" w:rsidRPr="00E11C3E">
        <w:tblPrEx>
          <w:tblCellMar>
            <w:top w:w="0" w:type="dxa"/>
            <w:bottom w:w="0" w:type="dxa"/>
          </w:tblCellMar>
        </w:tblPrEx>
        <w:tc>
          <w:tcPr>
            <w:tcW w:w="2319" w:type="dxa"/>
            <w:gridSpan w:val="2"/>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rPr>
                <w:sz w:val="17"/>
              </w:rPr>
            </w:pPr>
            <w:r w:rsidRPr="008610F7">
              <w:rPr>
                <w:sz w:val="17"/>
              </w:rPr>
              <w:t>Singapour</w:t>
            </w:r>
          </w:p>
        </w:tc>
        <w:tc>
          <w:tcPr>
            <w:tcW w:w="495"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57"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40"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13"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369"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68"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86"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13"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05"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gridSpan w:val="2"/>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22"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59"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49"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324"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7"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85"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77"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41"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bl>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p w:rsidR="006F7CA6" w:rsidRPr="008610F7" w:rsidRDefault="006F7CA6" w:rsidP="006F7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8610F7">
        <w:tab/>
        <w:t>b)</w:t>
      </w:r>
      <w:r w:rsidRPr="008610F7">
        <w:tab/>
        <w:t>Données régionales</w:t>
      </w:r>
    </w:p>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tbl>
      <w:tblPr>
        <w:tblW w:w="12213" w:type="dxa"/>
        <w:tblLayout w:type="fixed"/>
        <w:tblCellMar>
          <w:left w:w="0" w:type="dxa"/>
          <w:right w:w="0" w:type="dxa"/>
        </w:tblCellMar>
        <w:tblLook w:val="0000" w:firstRow="0" w:lastRow="0" w:firstColumn="0" w:lastColumn="0" w:noHBand="0" w:noVBand="0"/>
      </w:tblPr>
      <w:tblGrid>
        <w:gridCol w:w="2193"/>
        <w:gridCol w:w="126"/>
        <w:gridCol w:w="507"/>
        <w:gridCol w:w="639"/>
        <w:gridCol w:w="513"/>
        <w:gridCol w:w="531"/>
        <w:gridCol w:w="378"/>
        <w:gridCol w:w="132"/>
        <w:gridCol w:w="507"/>
        <w:gridCol w:w="459"/>
        <w:gridCol w:w="486"/>
        <w:gridCol w:w="513"/>
        <w:gridCol w:w="420"/>
        <w:gridCol w:w="162"/>
        <w:gridCol w:w="345"/>
        <w:gridCol w:w="540"/>
        <w:gridCol w:w="423"/>
        <w:gridCol w:w="567"/>
        <w:gridCol w:w="339"/>
        <w:gridCol w:w="108"/>
        <w:gridCol w:w="312"/>
        <w:gridCol w:w="510"/>
        <w:gridCol w:w="576"/>
        <w:gridCol w:w="468"/>
        <w:gridCol w:w="459"/>
      </w:tblGrid>
      <w:tr w:rsidR="006F7CA6" w:rsidRPr="00E11C3E">
        <w:tblPrEx>
          <w:tblCellMar>
            <w:top w:w="0" w:type="dxa"/>
            <w:bottom w:w="0" w:type="dxa"/>
          </w:tblCellMar>
        </w:tblPrEx>
        <w:trPr>
          <w:tblHeader/>
        </w:trPr>
        <w:tc>
          <w:tcPr>
            <w:tcW w:w="2193" w:type="dxa"/>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rPr>
                <w:i/>
                <w:sz w:val="14"/>
              </w:rPr>
            </w:pPr>
            <w:r w:rsidRPr="008610F7">
              <w:rPr>
                <w:i/>
                <w:sz w:val="14"/>
              </w:rPr>
              <w:t>Données</w:t>
            </w:r>
            <w:r w:rsidRPr="008610F7">
              <w:rPr>
                <w:i/>
                <w:sz w:val="14"/>
              </w:rPr>
              <w:br/>
              <w:t>(en pourcentage)</w:t>
            </w:r>
          </w:p>
        </w:tc>
        <w:tc>
          <w:tcPr>
            <w:tcW w:w="126" w:type="dxa"/>
            <w:tcBorders>
              <w:top w:val="single" w:sz="4" w:space="0" w:color="auto"/>
            </w:tcBorders>
            <w:shd w:val="clear" w:color="auto" w:fill="auto"/>
            <w:vAlign w:val="bottom"/>
          </w:tcPr>
          <w:p w:rsidR="006F7CA6" w:rsidRPr="008610F7" w:rsidRDefault="006F7CA6" w:rsidP="006F7CA6">
            <w:pPr>
              <w:suppressAutoHyphens/>
              <w:spacing w:before="80" w:after="80" w:line="160" w:lineRule="exact"/>
              <w:ind w:right="43"/>
              <w:rPr>
                <w:i/>
                <w:sz w:val="14"/>
              </w:rPr>
            </w:pPr>
          </w:p>
        </w:tc>
        <w:tc>
          <w:tcPr>
            <w:tcW w:w="2568" w:type="dxa"/>
            <w:gridSpan w:val="5"/>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r w:rsidRPr="008610F7">
              <w:rPr>
                <w:i/>
                <w:sz w:val="14"/>
              </w:rPr>
              <w:t>Taux brut de scolarisation</w:t>
            </w:r>
            <w:r w:rsidRPr="008610F7">
              <w:rPr>
                <w:i/>
                <w:sz w:val="14"/>
              </w:rPr>
              <w:br/>
              <w:t>CITE 5 et 6</w:t>
            </w:r>
            <w:r w:rsidRPr="008610F7">
              <w:rPr>
                <w:i/>
                <w:sz w:val="14"/>
              </w:rPr>
              <w:br/>
              <w:t>(Total)</w:t>
            </w:r>
          </w:p>
        </w:tc>
        <w:tc>
          <w:tcPr>
            <w:tcW w:w="132" w:type="dxa"/>
            <w:tcBorders>
              <w:top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p>
        </w:tc>
        <w:tc>
          <w:tcPr>
            <w:tcW w:w="2385" w:type="dxa"/>
            <w:gridSpan w:val="5"/>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r w:rsidRPr="008610F7">
              <w:rPr>
                <w:i/>
                <w:sz w:val="14"/>
              </w:rPr>
              <w:t>Taux brut de scolarisation</w:t>
            </w:r>
            <w:r w:rsidRPr="008610F7">
              <w:rPr>
                <w:i/>
                <w:sz w:val="14"/>
              </w:rPr>
              <w:br/>
              <w:t xml:space="preserve">CITE 5 et 6 </w:t>
            </w:r>
            <w:r w:rsidRPr="008610F7">
              <w:rPr>
                <w:i/>
                <w:sz w:val="14"/>
              </w:rPr>
              <w:br/>
              <w:t>(hommes)</w:t>
            </w:r>
          </w:p>
        </w:tc>
        <w:tc>
          <w:tcPr>
            <w:tcW w:w="162" w:type="dxa"/>
            <w:tcBorders>
              <w:top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p>
        </w:tc>
        <w:tc>
          <w:tcPr>
            <w:tcW w:w="2214" w:type="dxa"/>
            <w:gridSpan w:val="5"/>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r w:rsidRPr="008610F7">
              <w:rPr>
                <w:i/>
                <w:sz w:val="14"/>
              </w:rPr>
              <w:t>Taux brut de scolarisation</w:t>
            </w:r>
            <w:r w:rsidRPr="008610F7">
              <w:rPr>
                <w:i/>
                <w:sz w:val="14"/>
              </w:rPr>
              <w:br/>
              <w:t>CITE 5 et 6</w:t>
            </w:r>
            <w:r w:rsidRPr="008610F7">
              <w:rPr>
                <w:i/>
                <w:sz w:val="14"/>
              </w:rPr>
              <w:br/>
              <w:t>(femmes)</w:t>
            </w:r>
          </w:p>
        </w:tc>
        <w:tc>
          <w:tcPr>
            <w:tcW w:w="108" w:type="dxa"/>
            <w:tcBorders>
              <w:top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p>
        </w:tc>
        <w:tc>
          <w:tcPr>
            <w:tcW w:w="2325" w:type="dxa"/>
            <w:gridSpan w:val="5"/>
            <w:tcBorders>
              <w:top w:val="single" w:sz="4" w:space="0" w:color="auto"/>
              <w:bottom w:val="single" w:sz="4" w:space="0" w:color="auto"/>
            </w:tcBorders>
            <w:shd w:val="clear" w:color="auto" w:fill="auto"/>
            <w:vAlign w:val="bottom"/>
          </w:tcPr>
          <w:p w:rsidR="006F7CA6" w:rsidRPr="008610F7" w:rsidRDefault="006F7CA6" w:rsidP="006F7CA6">
            <w:pPr>
              <w:suppressAutoHyphens/>
              <w:spacing w:before="80" w:after="80" w:line="160" w:lineRule="exact"/>
              <w:ind w:right="43"/>
              <w:jc w:val="center"/>
              <w:rPr>
                <w:i/>
                <w:sz w:val="14"/>
              </w:rPr>
            </w:pPr>
            <w:r w:rsidRPr="008610F7">
              <w:rPr>
                <w:i/>
                <w:sz w:val="14"/>
              </w:rPr>
              <w:t xml:space="preserve">Indice de parité des sexes pour le taux brut de scolarisation </w:t>
            </w:r>
            <w:r w:rsidRPr="008610F7">
              <w:rPr>
                <w:i/>
                <w:sz w:val="14"/>
              </w:rPr>
              <w:br/>
              <w:t>CITE 5 et 6</w:t>
            </w:r>
          </w:p>
        </w:tc>
      </w:tr>
      <w:tr w:rsidR="006F7CA6" w:rsidRPr="00E11C3E">
        <w:tblPrEx>
          <w:tblCellMar>
            <w:top w:w="0" w:type="dxa"/>
            <w:bottom w:w="0" w:type="dxa"/>
          </w:tblCellMar>
        </w:tblPrEx>
        <w:trPr>
          <w:tblHeader/>
        </w:trPr>
        <w:tc>
          <w:tcPr>
            <w:tcW w:w="2193" w:type="dxa"/>
            <w:tcBorders>
              <w:top w:val="single" w:sz="4" w:space="0" w:color="auto"/>
              <w:bottom w:val="single" w:sz="12" w:space="0" w:color="auto"/>
            </w:tcBorders>
            <w:shd w:val="clear" w:color="auto" w:fill="auto"/>
            <w:vAlign w:val="bottom"/>
          </w:tcPr>
          <w:p w:rsidR="006F7CA6" w:rsidRPr="00F246BC" w:rsidRDefault="006F7CA6" w:rsidP="006F7CA6">
            <w:pPr>
              <w:suppressAutoHyphens/>
              <w:spacing w:before="80" w:after="80" w:line="160" w:lineRule="exact"/>
              <w:ind w:right="43"/>
              <w:rPr>
                <w:i/>
                <w:sz w:val="14"/>
              </w:rPr>
            </w:pPr>
            <w:r w:rsidRPr="00F246BC">
              <w:rPr>
                <w:i/>
                <w:sz w:val="14"/>
              </w:rPr>
              <w:t>Année</w:t>
            </w:r>
            <w:r>
              <w:rPr>
                <w:i/>
                <w:sz w:val="14"/>
              </w:rPr>
              <w:br/>
              <w:t xml:space="preserve">Région </w:t>
            </w:r>
          </w:p>
        </w:tc>
        <w:tc>
          <w:tcPr>
            <w:tcW w:w="126" w:type="dxa"/>
            <w:tcBorders>
              <w:bottom w:val="single" w:sz="12" w:space="0" w:color="auto"/>
            </w:tcBorders>
            <w:shd w:val="clear" w:color="auto" w:fill="auto"/>
            <w:vAlign w:val="bottom"/>
          </w:tcPr>
          <w:p w:rsidR="006F7CA6" w:rsidRPr="00F246BC" w:rsidRDefault="006F7CA6" w:rsidP="006F7CA6">
            <w:pPr>
              <w:suppressAutoHyphens/>
              <w:spacing w:before="80" w:after="80" w:line="160" w:lineRule="exact"/>
              <w:ind w:right="43"/>
              <w:rPr>
                <w:i/>
                <w:sz w:val="14"/>
              </w:rPr>
            </w:pPr>
          </w:p>
        </w:tc>
        <w:tc>
          <w:tcPr>
            <w:tcW w:w="507"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01</w:t>
            </w:r>
          </w:p>
        </w:tc>
        <w:tc>
          <w:tcPr>
            <w:tcW w:w="639"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02</w:t>
            </w:r>
          </w:p>
        </w:tc>
        <w:tc>
          <w:tcPr>
            <w:tcW w:w="513"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03</w:t>
            </w:r>
          </w:p>
        </w:tc>
        <w:tc>
          <w:tcPr>
            <w:tcW w:w="531"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04</w:t>
            </w:r>
          </w:p>
        </w:tc>
        <w:tc>
          <w:tcPr>
            <w:tcW w:w="378"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05</w:t>
            </w:r>
          </w:p>
        </w:tc>
        <w:tc>
          <w:tcPr>
            <w:tcW w:w="132" w:type="dxa"/>
            <w:tcBorders>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p>
        </w:tc>
        <w:tc>
          <w:tcPr>
            <w:tcW w:w="507"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01</w:t>
            </w:r>
          </w:p>
        </w:tc>
        <w:tc>
          <w:tcPr>
            <w:tcW w:w="459"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02</w:t>
            </w:r>
          </w:p>
        </w:tc>
        <w:tc>
          <w:tcPr>
            <w:tcW w:w="486"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03</w:t>
            </w:r>
          </w:p>
        </w:tc>
        <w:tc>
          <w:tcPr>
            <w:tcW w:w="513"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04</w:t>
            </w:r>
          </w:p>
        </w:tc>
        <w:tc>
          <w:tcPr>
            <w:tcW w:w="420"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05</w:t>
            </w:r>
          </w:p>
        </w:tc>
        <w:tc>
          <w:tcPr>
            <w:tcW w:w="162" w:type="dxa"/>
            <w:tcBorders>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p>
        </w:tc>
        <w:tc>
          <w:tcPr>
            <w:tcW w:w="345"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01</w:t>
            </w:r>
          </w:p>
        </w:tc>
        <w:tc>
          <w:tcPr>
            <w:tcW w:w="540"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02</w:t>
            </w:r>
          </w:p>
        </w:tc>
        <w:tc>
          <w:tcPr>
            <w:tcW w:w="423"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03</w:t>
            </w:r>
          </w:p>
        </w:tc>
        <w:tc>
          <w:tcPr>
            <w:tcW w:w="567"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04</w:t>
            </w:r>
          </w:p>
        </w:tc>
        <w:tc>
          <w:tcPr>
            <w:tcW w:w="339"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05</w:t>
            </w:r>
          </w:p>
        </w:tc>
        <w:tc>
          <w:tcPr>
            <w:tcW w:w="108" w:type="dxa"/>
            <w:tcBorders>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p>
        </w:tc>
        <w:tc>
          <w:tcPr>
            <w:tcW w:w="312"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01</w:t>
            </w:r>
          </w:p>
        </w:tc>
        <w:tc>
          <w:tcPr>
            <w:tcW w:w="510"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02</w:t>
            </w:r>
          </w:p>
        </w:tc>
        <w:tc>
          <w:tcPr>
            <w:tcW w:w="576"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03</w:t>
            </w:r>
          </w:p>
        </w:tc>
        <w:tc>
          <w:tcPr>
            <w:tcW w:w="468"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04</w:t>
            </w:r>
          </w:p>
        </w:tc>
        <w:tc>
          <w:tcPr>
            <w:tcW w:w="459" w:type="dxa"/>
            <w:tcBorders>
              <w:top w:val="single" w:sz="4" w:space="0" w:color="auto"/>
              <w:bottom w:val="single" w:sz="12" w:space="0" w:color="auto"/>
            </w:tcBorders>
            <w:shd w:val="clear" w:color="auto" w:fill="auto"/>
            <w:vAlign w:val="bottom"/>
          </w:tcPr>
          <w:p w:rsidR="006F7CA6" w:rsidRPr="00E11C3E" w:rsidRDefault="006F7CA6" w:rsidP="006F7CA6">
            <w:pPr>
              <w:suppressAutoHyphens/>
              <w:spacing w:before="80" w:after="80" w:line="160" w:lineRule="exact"/>
              <w:ind w:right="43"/>
              <w:jc w:val="right"/>
              <w:rPr>
                <w:i/>
                <w:sz w:val="14"/>
              </w:rPr>
            </w:pPr>
            <w:r w:rsidRPr="00E11C3E">
              <w:rPr>
                <w:i/>
                <w:sz w:val="14"/>
              </w:rPr>
              <w:t>05</w:t>
            </w:r>
          </w:p>
        </w:tc>
      </w:tr>
      <w:tr w:rsidR="006F7CA6" w:rsidRPr="00E11C3E">
        <w:tblPrEx>
          <w:tblCellMar>
            <w:top w:w="0" w:type="dxa"/>
            <w:bottom w:w="0" w:type="dxa"/>
          </w:tblCellMar>
        </w:tblPrEx>
        <w:trPr>
          <w:trHeight w:hRule="exact" w:val="115"/>
          <w:tblHeader/>
        </w:trPr>
        <w:tc>
          <w:tcPr>
            <w:tcW w:w="2319" w:type="dxa"/>
            <w:gridSpan w:val="2"/>
            <w:tcBorders>
              <w:top w:val="single" w:sz="12" w:space="0" w:color="auto"/>
            </w:tcBorders>
            <w:shd w:val="clear" w:color="auto" w:fill="auto"/>
            <w:vAlign w:val="bottom"/>
          </w:tcPr>
          <w:p w:rsidR="006F7CA6" w:rsidRPr="008610F7" w:rsidRDefault="006F7CA6" w:rsidP="006F7CA6">
            <w:pPr>
              <w:suppressAutoHyphens/>
              <w:spacing w:before="40" w:after="40" w:line="210" w:lineRule="exact"/>
              <w:ind w:right="43"/>
              <w:rPr>
                <w:sz w:val="17"/>
              </w:rPr>
            </w:pPr>
          </w:p>
        </w:tc>
        <w:tc>
          <w:tcPr>
            <w:tcW w:w="507"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639"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13"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31"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378"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132"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07"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59"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86"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13"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20"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162"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345"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40"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23"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67"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339"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108"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312"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10"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576"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68"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c>
          <w:tcPr>
            <w:tcW w:w="459" w:type="dxa"/>
            <w:tcBorders>
              <w:top w:val="single" w:sz="12" w:space="0" w:color="auto"/>
            </w:tcBorders>
            <w:shd w:val="clear" w:color="auto" w:fill="auto"/>
            <w:vAlign w:val="bottom"/>
          </w:tcPr>
          <w:p w:rsidR="006F7CA6" w:rsidRPr="00E11C3E" w:rsidRDefault="006F7CA6" w:rsidP="006F7CA6">
            <w:pPr>
              <w:suppressAutoHyphens/>
              <w:spacing w:before="40" w:after="40" w:line="210" w:lineRule="exact"/>
              <w:ind w:right="43"/>
              <w:jc w:val="right"/>
              <w:rPr>
                <w:sz w:val="17"/>
              </w:rPr>
            </w:pP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spacing w:before="40" w:after="40" w:line="210" w:lineRule="exact"/>
              <w:rPr>
                <w:sz w:val="17"/>
                <w:szCs w:val="17"/>
              </w:rPr>
            </w:pPr>
            <w:r w:rsidRPr="008610F7">
              <w:rPr>
                <w:sz w:val="17"/>
                <w:szCs w:val="17"/>
              </w:rPr>
              <w:t>Afrique subsaharienne</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4</w:t>
            </w:r>
          </w:p>
        </w:tc>
        <w:tc>
          <w:tcPr>
            <w:tcW w:w="6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4</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w:t>
            </w:r>
          </w:p>
        </w:tc>
        <w:tc>
          <w:tcPr>
            <w:tcW w:w="53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w:t>
            </w:r>
          </w:p>
        </w:tc>
        <w:tc>
          <w:tcPr>
            <w:tcW w:w="37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6</w:t>
            </w:r>
          </w:p>
        </w:tc>
        <w:tc>
          <w:tcPr>
            <w:tcW w:w="42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7"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3</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3</w:t>
            </w:r>
          </w:p>
        </w:tc>
        <w:tc>
          <w:tcPr>
            <w:tcW w:w="42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w:t>
            </w:r>
          </w:p>
        </w:tc>
        <w:tc>
          <w:tcPr>
            <w:tcW w:w="56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4</w:t>
            </w:r>
          </w:p>
        </w:tc>
        <w:tc>
          <w:tcPr>
            <w:tcW w:w="3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61</w:t>
            </w:r>
          </w:p>
        </w:tc>
        <w:tc>
          <w:tcPr>
            <w:tcW w:w="51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62</w:t>
            </w:r>
          </w:p>
        </w:tc>
        <w:tc>
          <w:tcPr>
            <w:tcW w:w="57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61</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61</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spacing w:before="40" w:after="40" w:line="210" w:lineRule="exact"/>
              <w:rPr>
                <w:sz w:val="17"/>
                <w:szCs w:val="17"/>
              </w:rPr>
            </w:pPr>
            <w:r w:rsidRPr="008610F7">
              <w:rPr>
                <w:sz w:val="17"/>
                <w:szCs w:val="17"/>
              </w:rPr>
              <w:t>A</w:t>
            </w:r>
            <w:r>
              <w:rPr>
                <w:sz w:val="17"/>
                <w:szCs w:val="17"/>
              </w:rPr>
              <w:t>sie</w:t>
            </w:r>
            <w:r w:rsidRPr="008610F7">
              <w:rPr>
                <w:sz w:val="17"/>
                <w:szCs w:val="17"/>
              </w:rPr>
              <w:t xml:space="preserve"> de l</w:t>
            </w:r>
            <w:r w:rsidR="002A1F7F">
              <w:rPr>
                <w:sz w:val="17"/>
                <w:szCs w:val="17"/>
              </w:rPr>
              <w:t>’</w:t>
            </w:r>
            <w:r w:rsidRPr="008610F7">
              <w:rPr>
                <w:sz w:val="17"/>
                <w:szCs w:val="17"/>
              </w:rPr>
              <w:t xml:space="preserve">Est </w:t>
            </w:r>
            <w:r w:rsidRPr="008610F7">
              <w:rPr>
                <w:sz w:val="17"/>
                <w:szCs w:val="17"/>
              </w:rPr>
              <w:br/>
              <w:t>et Pacifique</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17</w:t>
            </w:r>
          </w:p>
        </w:tc>
        <w:tc>
          <w:tcPr>
            <w:tcW w:w="6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19</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21</w:t>
            </w:r>
          </w:p>
        </w:tc>
        <w:tc>
          <w:tcPr>
            <w:tcW w:w="53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23</w:t>
            </w:r>
          </w:p>
        </w:tc>
        <w:tc>
          <w:tcPr>
            <w:tcW w:w="37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19</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21</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22</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24</w:t>
            </w:r>
          </w:p>
        </w:tc>
        <w:tc>
          <w:tcPr>
            <w:tcW w:w="42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7"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14</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16</w:t>
            </w:r>
          </w:p>
        </w:tc>
        <w:tc>
          <w:tcPr>
            <w:tcW w:w="42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19</w:t>
            </w:r>
          </w:p>
        </w:tc>
        <w:tc>
          <w:tcPr>
            <w:tcW w:w="56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21</w:t>
            </w:r>
          </w:p>
        </w:tc>
        <w:tc>
          <w:tcPr>
            <w:tcW w:w="3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75</w:t>
            </w:r>
          </w:p>
        </w:tc>
        <w:tc>
          <w:tcPr>
            <w:tcW w:w="51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83</w:t>
            </w:r>
          </w:p>
        </w:tc>
        <w:tc>
          <w:tcPr>
            <w:tcW w:w="57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89</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0</w:t>
            </w:r>
            <w:r>
              <w:rPr>
                <w:sz w:val="17"/>
              </w:rPr>
              <w:t>,</w:t>
            </w:r>
            <w:r w:rsidRPr="008610F7">
              <w:rPr>
                <w:sz w:val="17"/>
              </w:rPr>
              <w:t>89</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spacing w:before="40" w:after="40" w:line="210" w:lineRule="exact"/>
              <w:rPr>
                <w:sz w:val="17"/>
                <w:szCs w:val="17"/>
              </w:rPr>
            </w:pPr>
            <w:r w:rsidRPr="008610F7">
              <w:rPr>
                <w:sz w:val="17"/>
                <w:szCs w:val="17"/>
              </w:rPr>
              <w:t xml:space="preserve">Amérique du Nord </w:t>
            </w:r>
            <w:r>
              <w:rPr>
                <w:sz w:val="17"/>
                <w:szCs w:val="17"/>
              </w:rPr>
              <w:br/>
            </w:r>
            <w:r w:rsidRPr="008610F7">
              <w:rPr>
                <w:sz w:val="17"/>
                <w:szCs w:val="17"/>
              </w:rPr>
              <w:t xml:space="preserve">et Europe occidentale </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61</w:t>
            </w:r>
          </w:p>
        </w:tc>
        <w:tc>
          <w:tcPr>
            <w:tcW w:w="6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67</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69</w:t>
            </w:r>
          </w:p>
        </w:tc>
        <w:tc>
          <w:tcPr>
            <w:tcW w:w="53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70</w:t>
            </w:r>
          </w:p>
        </w:tc>
        <w:tc>
          <w:tcPr>
            <w:tcW w:w="37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55</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59</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60</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60</w:t>
            </w:r>
          </w:p>
        </w:tc>
        <w:tc>
          <w:tcPr>
            <w:tcW w:w="42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7"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68</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76</w:t>
            </w:r>
          </w:p>
        </w:tc>
        <w:tc>
          <w:tcPr>
            <w:tcW w:w="42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78</w:t>
            </w:r>
          </w:p>
        </w:tc>
        <w:tc>
          <w:tcPr>
            <w:tcW w:w="56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79</w:t>
            </w:r>
          </w:p>
        </w:tc>
        <w:tc>
          <w:tcPr>
            <w:tcW w:w="3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25</w:t>
            </w:r>
          </w:p>
        </w:tc>
        <w:tc>
          <w:tcPr>
            <w:tcW w:w="51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28</w:t>
            </w:r>
          </w:p>
        </w:tc>
        <w:tc>
          <w:tcPr>
            <w:tcW w:w="57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30</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32</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spacing w:before="40" w:after="40" w:line="210" w:lineRule="exact"/>
              <w:rPr>
                <w:sz w:val="17"/>
                <w:szCs w:val="17"/>
              </w:rPr>
            </w:pPr>
            <w:r w:rsidRPr="008610F7">
              <w:rPr>
                <w:sz w:val="17"/>
                <w:szCs w:val="17"/>
              </w:rPr>
              <w:t xml:space="preserve">Amérique latine </w:t>
            </w:r>
            <w:r w:rsidRPr="008610F7">
              <w:rPr>
                <w:sz w:val="17"/>
                <w:szCs w:val="17"/>
              </w:rPr>
              <w:br/>
              <w:t>et Caraïbes</w:t>
            </w:r>
          </w:p>
        </w:tc>
        <w:tc>
          <w:tcPr>
            <w:tcW w:w="50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24</w:t>
            </w:r>
          </w:p>
        </w:tc>
        <w:tc>
          <w:tcPr>
            <w:tcW w:w="6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26</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27</w:t>
            </w:r>
          </w:p>
        </w:tc>
        <w:tc>
          <w:tcPr>
            <w:tcW w:w="531"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28</w:t>
            </w:r>
          </w:p>
        </w:tc>
        <w:tc>
          <w:tcPr>
            <w:tcW w:w="37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23</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24</w:t>
            </w:r>
          </w:p>
        </w:tc>
        <w:tc>
          <w:tcPr>
            <w:tcW w:w="48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25</w:t>
            </w:r>
          </w:p>
        </w:tc>
        <w:tc>
          <w:tcPr>
            <w:tcW w:w="51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26</w:t>
            </w:r>
          </w:p>
        </w:tc>
        <w:tc>
          <w:tcPr>
            <w:tcW w:w="42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7"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25</w:t>
            </w:r>
          </w:p>
        </w:tc>
        <w:tc>
          <w:tcPr>
            <w:tcW w:w="54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27</w:t>
            </w:r>
          </w:p>
        </w:tc>
        <w:tc>
          <w:tcPr>
            <w:tcW w:w="423"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29</w:t>
            </w:r>
          </w:p>
        </w:tc>
        <w:tc>
          <w:tcPr>
            <w:tcW w:w="567"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30</w:t>
            </w:r>
          </w:p>
        </w:tc>
        <w:tc>
          <w:tcPr>
            <w:tcW w:w="33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13</w:t>
            </w:r>
          </w:p>
        </w:tc>
        <w:tc>
          <w:tcPr>
            <w:tcW w:w="510"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16</w:t>
            </w:r>
          </w:p>
        </w:tc>
        <w:tc>
          <w:tcPr>
            <w:tcW w:w="576"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17</w:t>
            </w:r>
          </w:p>
        </w:tc>
        <w:tc>
          <w:tcPr>
            <w:tcW w:w="468"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w:t>
            </w:r>
            <w:r>
              <w:rPr>
                <w:sz w:val="17"/>
              </w:rPr>
              <w:t>,</w:t>
            </w:r>
            <w:r w:rsidRPr="008610F7">
              <w:rPr>
                <w:sz w:val="17"/>
              </w:rPr>
              <w:t>17</w:t>
            </w:r>
          </w:p>
        </w:tc>
        <w:tc>
          <w:tcPr>
            <w:tcW w:w="459" w:type="dxa"/>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shd w:val="clear" w:color="auto" w:fill="auto"/>
          </w:tcPr>
          <w:p w:rsidR="006F7CA6" w:rsidRPr="008610F7" w:rsidRDefault="006F7CA6" w:rsidP="006F7CA6">
            <w:pPr>
              <w:keepNext/>
              <w:keepLines/>
              <w:spacing w:before="40" w:after="40" w:line="210" w:lineRule="exact"/>
              <w:rPr>
                <w:sz w:val="17"/>
                <w:szCs w:val="17"/>
              </w:rPr>
            </w:pPr>
            <w:r w:rsidRPr="008610F7">
              <w:rPr>
                <w:sz w:val="17"/>
                <w:szCs w:val="17"/>
              </w:rPr>
              <w:t>États arabes</w:t>
            </w:r>
          </w:p>
        </w:tc>
        <w:tc>
          <w:tcPr>
            <w:tcW w:w="507"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19</w:t>
            </w:r>
          </w:p>
        </w:tc>
        <w:tc>
          <w:tcPr>
            <w:tcW w:w="639"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20</w:t>
            </w:r>
          </w:p>
        </w:tc>
        <w:tc>
          <w:tcPr>
            <w:tcW w:w="513"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19</w:t>
            </w:r>
          </w:p>
        </w:tc>
        <w:tc>
          <w:tcPr>
            <w:tcW w:w="531"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21</w:t>
            </w:r>
          </w:p>
        </w:tc>
        <w:tc>
          <w:tcPr>
            <w:tcW w:w="378"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21</w:t>
            </w:r>
          </w:p>
        </w:tc>
        <w:tc>
          <w:tcPr>
            <w:tcW w:w="459"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22</w:t>
            </w:r>
          </w:p>
        </w:tc>
        <w:tc>
          <w:tcPr>
            <w:tcW w:w="486"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20</w:t>
            </w:r>
          </w:p>
        </w:tc>
        <w:tc>
          <w:tcPr>
            <w:tcW w:w="513"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21</w:t>
            </w:r>
          </w:p>
        </w:tc>
        <w:tc>
          <w:tcPr>
            <w:tcW w:w="420"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7" w:type="dxa"/>
            <w:gridSpan w:val="2"/>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18</w:t>
            </w:r>
          </w:p>
        </w:tc>
        <w:tc>
          <w:tcPr>
            <w:tcW w:w="540"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18</w:t>
            </w:r>
          </w:p>
        </w:tc>
        <w:tc>
          <w:tcPr>
            <w:tcW w:w="423"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18</w:t>
            </w:r>
          </w:p>
        </w:tc>
        <w:tc>
          <w:tcPr>
            <w:tcW w:w="567"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20</w:t>
            </w:r>
          </w:p>
        </w:tc>
        <w:tc>
          <w:tcPr>
            <w:tcW w:w="339"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83</w:t>
            </w:r>
          </w:p>
        </w:tc>
        <w:tc>
          <w:tcPr>
            <w:tcW w:w="510"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85</w:t>
            </w:r>
          </w:p>
        </w:tc>
        <w:tc>
          <w:tcPr>
            <w:tcW w:w="576"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88</w:t>
            </w:r>
          </w:p>
        </w:tc>
        <w:tc>
          <w:tcPr>
            <w:tcW w:w="468"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0</w:t>
            </w:r>
            <w:r>
              <w:rPr>
                <w:sz w:val="17"/>
              </w:rPr>
              <w:t>,</w:t>
            </w:r>
            <w:r w:rsidRPr="008610F7">
              <w:rPr>
                <w:sz w:val="17"/>
              </w:rPr>
              <w:t>95</w:t>
            </w:r>
          </w:p>
        </w:tc>
        <w:tc>
          <w:tcPr>
            <w:tcW w:w="459" w:type="dxa"/>
            <w:shd w:val="clear" w:color="auto" w:fill="auto"/>
          </w:tcPr>
          <w:p w:rsidR="006F7CA6" w:rsidRPr="008610F7" w:rsidRDefault="006F7CA6" w:rsidP="006F7CA6">
            <w:pPr>
              <w:keepNext/>
              <w:keepLines/>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r w:rsidR="006F7CA6" w:rsidRPr="00E11C3E">
        <w:tblPrEx>
          <w:tblCellMar>
            <w:top w:w="0" w:type="dxa"/>
            <w:bottom w:w="0" w:type="dxa"/>
          </w:tblCellMar>
        </w:tblPrEx>
        <w:tc>
          <w:tcPr>
            <w:tcW w:w="2319" w:type="dxa"/>
            <w:gridSpan w:val="2"/>
            <w:tcBorders>
              <w:bottom w:val="single" w:sz="12" w:space="0" w:color="auto"/>
            </w:tcBorders>
            <w:shd w:val="clear" w:color="auto" w:fill="auto"/>
          </w:tcPr>
          <w:p w:rsidR="006F7CA6" w:rsidRPr="008610F7" w:rsidRDefault="006F7CA6" w:rsidP="006F7CA6">
            <w:pPr>
              <w:spacing w:before="40" w:after="40" w:line="210" w:lineRule="exact"/>
              <w:rPr>
                <w:sz w:val="17"/>
                <w:szCs w:val="17"/>
              </w:rPr>
            </w:pPr>
            <w:r w:rsidRPr="008610F7">
              <w:rPr>
                <w:sz w:val="17"/>
                <w:szCs w:val="17"/>
              </w:rPr>
              <w:t xml:space="preserve">Europe centrale </w:t>
            </w:r>
            <w:r w:rsidRPr="008610F7">
              <w:rPr>
                <w:sz w:val="17"/>
                <w:szCs w:val="17"/>
              </w:rPr>
              <w:br/>
              <w:t>et Europe de l</w:t>
            </w:r>
            <w:r w:rsidR="002A1F7F">
              <w:rPr>
                <w:sz w:val="17"/>
                <w:szCs w:val="17"/>
              </w:rPr>
              <w:t>’</w:t>
            </w:r>
            <w:r w:rsidRPr="008610F7">
              <w:rPr>
                <w:sz w:val="17"/>
                <w:szCs w:val="17"/>
              </w:rPr>
              <w:t>Est</w:t>
            </w:r>
          </w:p>
        </w:tc>
        <w:tc>
          <w:tcPr>
            <w:tcW w:w="507"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44</w:t>
            </w:r>
          </w:p>
        </w:tc>
        <w:tc>
          <w:tcPr>
            <w:tcW w:w="639"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48</w:t>
            </w:r>
          </w:p>
        </w:tc>
        <w:tc>
          <w:tcPr>
            <w:tcW w:w="513"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51</w:t>
            </w:r>
          </w:p>
        </w:tc>
        <w:tc>
          <w:tcPr>
            <w:tcW w:w="531"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54</w:t>
            </w:r>
          </w:p>
        </w:tc>
        <w:tc>
          <w:tcPr>
            <w:tcW w:w="378"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639" w:type="dxa"/>
            <w:gridSpan w:val="2"/>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40</w:t>
            </w:r>
          </w:p>
        </w:tc>
        <w:tc>
          <w:tcPr>
            <w:tcW w:w="459"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43</w:t>
            </w:r>
          </w:p>
        </w:tc>
        <w:tc>
          <w:tcPr>
            <w:tcW w:w="486"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46</w:t>
            </w:r>
          </w:p>
        </w:tc>
        <w:tc>
          <w:tcPr>
            <w:tcW w:w="513"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48</w:t>
            </w:r>
          </w:p>
        </w:tc>
        <w:tc>
          <w:tcPr>
            <w:tcW w:w="420"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507" w:type="dxa"/>
            <w:gridSpan w:val="2"/>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49</w:t>
            </w:r>
          </w:p>
        </w:tc>
        <w:tc>
          <w:tcPr>
            <w:tcW w:w="540"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53</w:t>
            </w:r>
          </w:p>
        </w:tc>
        <w:tc>
          <w:tcPr>
            <w:tcW w:w="423"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57</w:t>
            </w:r>
          </w:p>
        </w:tc>
        <w:tc>
          <w:tcPr>
            <w:tcW w:w="567"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60</w:t>
            </w:r>
          </w:p>
        </w:tc>
        <w:tc>
          <w:tcPr>
            <w:tcW w:w="339"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c>
          <w:tcPr>
            <w:tcW w:w="420" w:type="dxa"/>
            <w:gridSpan w:val="2"/>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w:t>
            </w:r>
            <w:r>
              <w:rPr>
                <w:sz w:val="17"/>
              </w:rPr>
              <w:t>,</w:t>
            </w:r>
            <w:r w:rsidRPr="008610F7">
              <w:rPr>
                <w:sz w:val="17"/>
              </w:rPr>
              <w:t>21</w:t>
            </w:r>
          </w:p>
        </w:tc>
        <w:tc>
          <w:tcPr>
            <w:tcW w:w="510"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r>
              <w:rPr>
                <w:sz w:val="17"/>
              </w:rPr>
              <w:br/>
            </w:r>
            <w:r w:rsidRPr="008610F7">
              <w:rPr>
                <w:sz w:val="17"/>
              </w:rPr>
              <w:t>1</w:t>
            </w:r>
            <w:r>
              <w:rPr>
                <w:sz w:val="17"/>
              </w:rPr>
              <w:t>,</w:t>
            </w:r>
            <w:r w:rsidRPr="008610F7">
              <w:rPr>
                <w:sz w:val="17"/>
              </w:rPr>
              <w:t>24</w:t>
            </w:r>
          </w:p>
        </w:tc>
        <w:tc>
          <w:tcPr>
            <w:tcW w:w="576"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24</w:t>
            </w:r>
          </w:p>
        </w:tc>
        <w:tc>
          <w:tcPr>
            <w:tcW w:w="468"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1</w:t>
            </w:r>
            <w:r>
              <w:rPr>
                <w:sz w:val="17"/>
              </w:rPr>
              <w:t>,</w:t>
            </w:r>
            <w:r w:rsidRPr="008610F7">
              <w:rPr>
                <w:sz w:val="17"/>
              </w:rPr>
              <w:t>25</w:t>
            </w:r>
          </w:p>
        </w:tc>
        <w:tc>
          <w:tcPr>
            <w:tcW w:w="459" w:type="dxa"/>
            <w:tcBorders>
              <w:bottom w:val="single" w:sz="12" w:space="0" w:color="auto"/>
            </w:tcBorders>
            <w:shd w:val="clear" w:color="auto" w:fill="auto"/>
          </w:tcPr>
          <w:p w:rsidR="006F7CA6" w:rsidRPr="008610F7" w:rsidRDefault="006F7CA6" w:rsidP="006F7CA6">
            <w:pPr>
              <w:tabs>
                <w:tab w:val="left" w:pos="288"/>
                <w:tab w:val="left" w:pos="576"/>
                <w:tab w:val="left" w:pos="864"/>
                <w:tab w:val="left" w:pos="1152"/>
              </w:tabs>
              <w:suppressAutoHyphens/>
              <w:spacing w:before="40" w:after="40" w:line="210" w:lineRule="exact"/>
              <w:ind w:right="43"/>
              <w:jc w:val="right"/>
              <w:rPr>
                <w:sz w:val="17"/>
              </w:rPr>
            </w:pPr>
            <w:r w:rsidRPr="008610F7">
              <w:rPr>
                <w:sz w:val="17"/>
              </w:rPr>
              <w:t>–</w:t>
            </w:r>
          </w:p>
        </w:tc>
      </w:tr>
    </w:tbl>
    <w:p w:rsidR="006F7CA6" w:rsidRPr="006F7CA6" w:rsidRDefault="006F7CA6" w:rsidP="006F7CA6">
      <w:pPr>
        <w:pStyle w:val="SingleTxt"/>
        <w:spacing w:after="0" w:line="120" w:lineRule="exact"/>
        <w:rPr>
          <w:sz w:val="10"/>
        </w:rPr>
      </w:pPr>
    </w:p>
    <w:p w:rsidR="006F7CA6" w:rsidRPr="008610F7" w:rsidRDefault="006F7CA6" w:rsidP="006F7CA6">
      <w:pPr>
        <w:pStyle w:val="FootnoteText"/>
        <w:tabs>
          <w:tab w:val="clear" w:pos="418"/>
          <w:tab w:val="right" w:pos="216"/>
          <w:tab w:val="left" w:pos="288"/>
          <w:tab w:val="right" w:pos="576"/>
          <w:tab w:val="left" w:pos="648"/>
        </w:tabs>
        <w:ind w:left="288" w:hanging="288"/>
      </w:pPr>
      <w:r w:rsidRPr="008610F7">
        <w:rPr>
          <w:i/>
        </w:rPr>
        <w:t>Source</w:t>
      </w:r>
      <w:r w:rsidRPr="008610F7">
        <w:t> : http://stats.uis.UNESCO.org/TableViewer/tableView.aspx (Institut de statistique de l</w:t>
      </w:r>
      <w:r w:rsidR="002A1F7F">
        <w:t>’</w:t>
      </w:r>
      <w:r w:rsidRPr="008610F7">
        <w:t>UNESCO, éducation), dernière consultation le 25 avril 2007.</w:t>
      </w:r>
    </w:p>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p w:rsidR="006F7CA6" w:rsidRDefault="006F7CA6" w:rsidP="006F7CA6">
      <w:pPr>
        <w:pStyle w:val="SingleTxt"/>
      </w:pPr>
    </w:p>
    <w:p w:rsidR="006F7CA6" w:rsidRDefault="006F7CA6" w:rsidP="006F7CA6">
      <w:pPr>
        <w:pStyle w:val="SingleTxt"/>
        <w:sectPr w:rsidR="006F7CA6" w:rsidSect="006F7CA6">
          <w:headerReference w:type="even" r:id="rId17"/>
          <w:headerReference w:type="default" r:id="rId18"/>
          <w:footerReference w:type="even" r:id="rId19"/>
          <w:footerReference w:type="default" r:id="rId20"/>
          <w:pgSz w:w="15840" w:h="12240" w:orient="landscape" w:code="1"/>
          <w:pgMar w:top="1195" w:right="1742" w:bottom="1195" w:left="1901" w:header="576" w:footer="1037" w:gutter="0"/>
          <w:cols w:space="708"/>
          <w:noEndnote/>
          <w:bidi/>
          <w:rtlGutter/>
          <w:docGrid w:linePitch="360"/>
        </w:sectPr>
      </w:pPr>
    </w:p>
    <w:p w:rsidR="006F7CA6" w:rsidRPr="008610F7" w:rsidRDefault="006F7CA6" w:rsidP="006F7C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tab/>
        <w:t>B.</w:t>
      </w:r>
      <w:r w:rsidRPr="008610F7">
        <w:tab/>
        <w:t xml:space="preserve">Rapports nationaux – Initiatives/Projets </w:t>
      </w:r>
      <w:r>
        <w:t>de l</w:t>
      </w:r>
      <w:r w:rsidR="002A1F7F">
        <w:t>’</w:t>
      </w:r>
      <w:r>
        <w:t>UNESCO</w:t>
      </w:r>
    </w:p>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p w:rsidR="006F7CA6" w:rsidRPr="008610F7" w:rsidRDefault="006F7CA6" w:rsidP="006F7C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tab/>
      </w:r>
      <w:r w:rsidRPr="008610F7">
        <w:tab/>
        <w:t>Belize</w:t>
      </w:r>
    </w:p>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p w:rsidR="006F7CA6" w:rsidRPr="008610F7" w:rsidRDefault="00FA52A0" w:rsidP="006F7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w:t>
      </w:r>
    </w:p>
    <w:p w:rsidR="006F7CA6" w:rsidRPr="006F7CA6" w:rsidRDefault="006F7CA6" w:rsidP="006F7CA6">
      <w:pPr>
        <w:pStyle w:val="SingleTxt"/>
        <w:spacing w:after="0" w:line="120" w:lineRule="exact"/>
        <w:rPr>
          <w:sz w:val="10"/>
        </w:rPr>
      </w:pPr>
    </w:p>
    <w:p w:rsidR="006F7CA6" w:rsidRPr="008610F7" w:rsidRDefault="006F7CA6" w:rsidP="006F7CA6">
      <w:pPr>
        <w:pStyle w:val="SingleTxt"/>
      </w:pPr>
      <w:r w:rsidRPr="008610F7">
        <w:tab/>
        <w:t>Le Belize est partie depuis 1982 à la Convention de l</w:t>
      </w:r>
      <w:r w:rsidR="002A1F7F">
        <w:t>’</w:t>
      </w:r>
      <w:r w:rsidRPr="008610F7">
        <w:t>UNESCO concernant la lutte contre la discrimination dans le domaine de l</w:t>
      </w:r>
      <w:r w:rsidR="002A1F7F">
        <w:t>’</w:t>
      </w:r>
      <w:r w:rsidRPr="008610F7">
        <w:t>enseignement (1960), mais n</w:t>
      </w:r>
      <w:r w:rsidR="002A1F7F">
        <w:t>’</w:t>
      </w:r>
      <w:r w:rsidRPr="008610F7">
        <w:t>a pas fait rapport à l</w:t>
      </w:r>
      <w:r w:rsidR="002A1F7F">
        <w:t>’</w:t>
      </w:r>
      <w:r w:rsidRPr="008610F7">
        <w:t>UNESCO dans le cadre de la sixième Consultation sur la mise en œuvre de la Recommandation concernant la lutte contre la discrimination dans le domaine de l</w:t>
      </w:r>
      <w:r w:rsidR="002A1F7F">
        <w:t>’</w:t>
      </w:r>
      <w:r w:rsidRPr="008610F7">
        <w:t>enseignement (1960). L</w:t>
      </w:r>
      <w:r w:rsidR="002A1F7F">
        <w:t>’</w:t>
      </w:r>
      <w:r w:rsidRPr="008610F7">
        <w:t>UNESCO compte maintenant sur un rapport de qualité détaillé pour la septième Consultation.</w:t>
      </w:r>
    </w:p>
    <w:p w:rsidR="006F7CA6" w:rsidRPr="008610F7" w:rsidRDefault="006F7CA6" w:rsidP="006F7CA6">
      <w:pPr>
        <w:pStyle w:val="SingleTxt"/>
      </w:pPr>
      <w:r w:rsidRPr="008610F7">
        <w:tab/>
        <w:t>L</w:t>
      </w:r>
      <w:r w:rsidR="002A1F7F">
        <w:t>’</w:t>
      </w:r>
      <w:r w:rsidRPr="008610F7">
        <w:t>UNESCO encourage le Belize à ratifier la Convention sur l</w:t>
      </w:r>
      <w:r w:rsidR="002A1F7F">
        <w:t>’</w:t>
      </w:r>
      <w:r w:rsidRPr="008610F7">
        <w:t>enseignement technique et professionnel (1989).</w:t>
      </w:r>
    </w:p>
    <w:p w:rsidR="006F7CA6" w:rsidRPr="008610F7" w:rsidRDefault="006F7CA6" w:rsidP="006F7CA6">
      <w:pPr>
        <w:pStyle w:val="SingleTxt"/>
      </w:pPr>
      <w:r w:rsidRPr="008610F7">
        <w:tab/>
        <w:t>La Constitution de 1981 contient des garanties relatives aux droits de l</w:t>
      </w:r>
      <w:r w:rsidR="002A1F7F">
        <w:t>’</w:t>
      </w:r>
      <w:r w:rsidRPr="008610F7">
        <w:t>homme, mais aucune sur le droit à l</w:t>
      </w:r>
      <w:r w:rsidR="002A1F7F">
        <w:t>’</w:t>
      </w:r>
      <w:r w:rsidRPr="008610F7">
        <w:t>éducation.</w:t>
      </w:r>
    </w:p>
    <w:p w:rsidR="006F7CA6" w:rsidRPr="008610F7" w:rsidRDefault="006F7CA6" w:rsidP="006F7CA6">
      <w:pPr>
        <w:pStyle w:val="SingleTxt"/>
      </w:pPr>
      <w:r w:rsidRPr="008610F7">
        <w:tab/>
        <w:t>Au Belize, l</w:t>
      </w:r>
      <w:r w:rsidR="002A1F7F">
        <w:t>’</w:t>
      </w:r>
      <w:r w:rsidRPr="008610F7">
        <w:t>éducation est régie par la loi sur l</w:t>
      </w:r>
      <w:r w:rsidR="002A1F7F">
        <w:t>’</w:t>
      </w:r>
      <w:r w:rsidRPr="008610F7">
        <w:t>éducation, qui est régulièrement modifiée. En vertu de cette loi, l</w:t>
      </w:r>
      <w:r w:rsidR="002A1F7F">
        <w:t>’</w:t>
      </w:r>
      <w:r w:rsidRPr="008610F7">
        <w:t>enseignement primaire est gratuit pour tous (art. 19</w:t>
      </w:r>
      <w:r w:rsidR="00FA52A0">
        <w:t> </w:t>
      </w:r>
      <w:r>
        <w:t>(</w:t>
      </w:r>
      <w:r w:rsidRPr="008610F7">
        <w:t>1)</w:t>
      </w:r>
      <w:r>
        <w:t>)</w:t>
      </w:r>
      <w:r w:rsidRPr="008610F7">
        <w:t>, et l</w:t>
      </w:r>
      <w:r w:rsidR="002A1F7F">
        <w:t>’</w:t>
      </w:r>
      <w:r w:rsidRPr="008610F7">
        <w:t xml:space="preserve">enseignement est obligatoire </w:t>
      </w:r>
      <w:r w:rsidR="00FA52A0">
        <w:t>pour tous les enfants de 5 à 14 </w:t>
      </w:r>
      <w:r w:rsidRPr="008610F7">
        <w:t>ans, avec possibilité pour le Ministre de l</w:t>
      </w:r>
      <w:r w:rsidR="002A1F7F">
        <w:t>’</w:t>
      </w:r>
      <w:r w:rsidRPr="008610F7">
        <w:t>éducation de relever cette limite supérieure à 15 ans s</w:t>
      </w:r>
      <w:r w:rsidR="002A1F7F">
        <w:t>’</w:t>
      </w:r>
      <w:r w:rsidRPr="008610F7">
        <w:t xml:space="preserve">il le juge </w:t>
      </w:r>
      <w:r w:rsidR="002A1F7F">
        <w:t>« </w:t>
      </w:r>
      <w:r w:rsidRPr="008610F7">
        <w:t>opportun</w:t>
      </w:r>
      <w:r w:rsidR="002A1F7F">
        <w:t> »</w:t>
      </w:r>
      <w:r w:rsidRPr="008610F7">
        <w:t xml:space="preserve"> (art. 34).</w:t>
      </w:r>
    </w:p>
    <w:p w:rsidR="006F7CA6" w:rsidRPr="006F7CA6" w:rsidRDefault="006F7CA6" w:rsidP="006F7CA6">
      <w:pPr>
        <w:pStyle w:val="SingleTxt"/>
        <w:spacing w:after="0" w:line="120" w:lineRule="exact"/>
        <w:rPr>
          <w:sz w:val="10"/>
        </w:rPr>
      </w:pPr>
    </w:p>
    <w:p w:rsidR="006F7CA6" w:rsidRPr="008610F7" w:rsidRDefault="006F7CA6" w:rsidP="006F7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tab/>
      </w:r>
      <w:r w:rsidRPr="008610F7">
        <w:tab/>
        <w:t>Communication et information</w:t>
      </w:r>
    </w:p>
    <w:p w:rsidR="006F7CA6" w:rsidRPr="006F7CA6" w:rsidRDefault="006F7CA6" w:rsidP="006F7CA6">
      <w:pPr>
        <w:pStyle w:val="SingleTxt"/>
        <w:spacing w:after="0" w:line="120" w:lineRule="exact"/>
        <w:rPr>
          <w:sz w:val="10"/>
        </w:rPr>
      </w:pPr>
    </w:p>
    <w:p w:rsidR="006F7CA6" w:rsidRPr="008610F7" w:rsidRDefault="006F7CA6" w:rsidP="006F7CA6">
      <w:pPr>
        <w:pStyle w:val="SingleTxt"/>
      </w:pPr>
      <w:r w:rsidRPr="008610F7">
        <w:tab/>
        <w:t>Le Bureau de l</w:t>
      </w:r>
      <w:r w:rsidR="002A1F7F">
        <w:t>’</w:t>
      </w:r>
      <w:r w:rsidRPr="008610F7">
        <w:t>UNESCO à Kingston (qui couvre également Belize) a pris des mesures en faveur de l</w:t>
      </w:r>
      <w:r w:rsidR="002A1F7F">
        <w:t>’</w:t>
      </w:r>
      <w:r w:rsidRPr="008610F7">
        <w:t>autonomisation des femmes rurales par l</w:t>
      </w:r>
      <w:r w:rsidR="002A1F7F">
        <w:t>’</w:t>
      </w:r>
      <w:r w:rsidRPr="008610F7">
        <w:t>intermédiaire de centres de médias communautaires dans le cadre d</w:t>
      </w:r>
      <w:r w:rsidR="002A1F7F">
        <w:t>’</w:t>
      </w:r>
      <w:r w:rsidRPr="008610F7">
        <w:t>un projet sur les TIC et les populations autochtones des Caraïbes. Radio Muye (ou le Centre multimédia communautaire de Muye) en est un bon exemple. Ce média a débuté en tant que station de radio pour les femmes dans le cadre du programme de l</w:t>
      </w:r>
      <w:r w:rsidR="002A1F7F">
        <w:t>’</w:t>
      </w:r>
      <w:r w:rsidRPr="008610F7">
        <w:t xml:space="preserve">UNESCO </w:t>
      </w:r>
      <w:r w:rsidR="002A1F7F">
        <w:t>« </w:t>
      </w:r>
      <w:r w:rsidRPr="008610F7">
        <w:t>Des femmes parlent aux femmes</w:t>
      </w:r>
      <w:r w:rsidR="002A1F7F">
        <w:t> »</w:t>
      </w:r>
      <w:r w:rsidRPr="008610F7">
        <w:t>, mis en œuvre au cours d</w:t>
      </w:r>
      <w:r w:rsidR="002A1F7F">
        <w:t>’</w:t>
      </w:r>
      <w:r w:rsidRPr="008610F7">
        <w:t xml:space="preserve">un précédent exercice biennal. Cette radio est allée au-delà de son premier mandat pour servir désormais un public plus large et plus général de </w:t>
      </w:r>
      <w:r>
        <w:t>quelque</w:t>
      </w:r>
      <w:r w:rsidRPr="008610F7">
        <w:t xml:space="preserve"> 10 000 auditeurs résidant à plusieurs kilomètres en amont et en aval du fleuve Saramacca, et traite principalement de questions intéressant les femmes. La station est dirigée par une femme et diffuse des émissions locales pour un public féminin.</w:t>
      </w:r>
    </w:p>
    <w:p w:rsidR="006F7CA6" w:rsidRPr="006F7CA6" w:rsidRDefault="006F7CA6" w:rsidP="006F7CA6">
      <w:pPr>
        <w:pStyle w:val="SingleTxt"/>
        <w:spacing w:after="0" w:line="120" w:lineRule="exact"/>
        <w:rPr>
          <w:sz w:val="10"/>
        </w:rPr>
      </w:pPr>
    </w:p>
    <w:p w:rsidR="006F7CA6" w:rsidRPr="008610F7" w:rsidRDefault="006F7CA6" w:rsidP="006F7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tab/>
      </w:r>
      <w:r w:rsidRPr="008610F7">
        <w:tab/>
        <w:t>Bourse</w:t>
      </w:r>
    </w:p>
    <w:p w:rsidR="006F7CA6" w:rsidRPr="006F7CA6" w:rsidRDefault="006F7CA6" w:rsidP="006F7CA6">
      <w:pPr>
        <w:pStyle w:val="SingleTxt"/>
        <w:spacing w:after="0" w:line="120" w:lineRule="exact"/>
        <w:rPr>
          <w:sz w:val="10"/>
        </w:rPr>
      </w:pPr>
    </w:p>
    <w:p w:rsidR="006F7CA6" w:rsidRPr="008610F7" w:rsidRDefault="006F7CA6" w:rsidP="006F7CA6">
      <w:pPr>
        <w:pStyle w:val="SingleTxt"/>
      </w:pPr>
      <w:r w:rsidRPr="008610F7">
        <w:tab/>
        <w:t>Une bourse de l</w:t>
      </w:r>
      <w:r w:rsidR="002A1F7F">
        <w:t>’</w:t>
      </w:r>
      <w:r w:rsidRPr="008610F7">
        <w:t>UNESCO/L</w:t>
      </w:r>
      <w:r w:rsidR="002A1F7F">
        <w:t>’</w:t>
      </w:r>
      <w:r w:rsidRPr="008610F7">
        <w:t>OR</w:t>
      </w:r>
      <w:r w:rsidR="00805994">
        <w:t>É</w:t>
      </w:r>
      <w:r w:rsidRPr="008610F7">
        <w:t>AL dans le domaine des sciences de la vie a été attribuée à une scientifique pour lui permettre d</w:t>
      </w:r>
      <w:r w:rsidR="002A1F7F">
        <w:t>’</w:t>
      </w:r>
      <w:r w:rsidRPr="008610F7">
        <w:t xml:space="preserve">étudier pendant </w:t>
      </w:r>
      <w:r>
        <w:t>12</w:t>
      </w:r>
      <w:r w:rsidR="00FA52A0">
        <w:t> </w:t>
      </w:r>
      <w:r w:rsidRPr="008610F7">
        <w:t>mois au Département de biologie de l</w:t>
      </w:r>
      <w:r w:rsidR="002A1F7F">
        <w:t>’</w:t>
      </w:r>
      <w:r w:rsidRPr="008610F7">
        <w:t>Université de Boston, à Boston (États</w:t>
      </w:r>
      <w:r>
        <w:t>-</w:t>
      </w:r>
      <w:r w:rsidRPr="008610F7">
        <w:t>Unis) (montant</w:t>
      </w:r>
      <w:r>
        <w:t> </w:t>
      </w:r>
      <w:r w:rsidRPr="008610F7">
        <w:t>: 20</w:t>
      </w:r>
      <w:r>
        <w:t> </w:t>
      </w:r>
      <w:r w:rsidRPr="008610F7">
        <w:t>000 dollars), avec remboursement de ses frais de déplacement à la cérémonie de remise des prix au siège de l</w:t>
      </w:r>
      <w:r w:rsidR="002A1F7F">
        <w:t>’</w:t>
      </w:r>
      <w:r w:rsidRPr="008610F7">
        <w:t>UNESCO (montant : 673 dollars).</w:t>
      </w:r>
    </w:p>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p w:rsidR="006F7CA6" w:rsidRPr="008610F7" w:rsidRDefault="006F7CA6" w:rsidP="006F7C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br w:type="page"/>
      </w:r>
      <w:r w:rsidRPr="008610F7">
        <w:tab/>
      </w:r>
      <w:r w:rsidRPr="008610F7">
        <w:tab/>
        <w:t>Brésil</w:t>
      </w:r>
    </w:p>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p w:rsidR="006F7CA6" w:rsidRPr="008610F7" w:rsidRDefault="006F7CA6" w:rsidP="006F7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tab/>
      </w:r>
      <w:r w:rsidRPr="008610F7">
        <w:tab/>
        <w:t>Enseignement</w:t>
      </w:r>
    </w:p>
    <w:p w:rsidR="006F7CA6" w:rsidRPr="006F7CA6" w:rsidRDefault="006F7CA6" w:rsidP="006F7CA6">
      <w:pPr>
        <w:pStyle w:val="SingleTxt"/>
        <w:spacing w:after="0" w:line="120" w:lineRule="exact"/>
        <w:rPr>
          <w:sz w:val="10"/>
        </w:rPr>
      </w:pPr>
    </w:p>
    <w:p w:rsidR="006F7CA6" w:rsidRPr="008610F7" w:rsidRDefault="006F7CA6" w:rsidP="006F7CA6">
      <w:pPr>
        <w:pStyle w:val="SingleTxt"/>
      </w:pPr>
      <w:r>
        <w:tab/>
        <w:t>Le Brésil est</w:t>
      </w:r>
      <w:r w:rsidRPr="008610F7">
        <w:t xml:space="preserve"> partie à la Convention de l</w:t>
      </w:r>
      <w:r w:rsidR="002A1F7F">
        <w:t>’</w:t>
      </w:r>
      <w:r w:rsidRPr="008610F7">
        <w:t>UNESCO concernant la lutte contre la discrimination dans le domaine de l</w:t>
      </w:r>
      <w:r w:rsidR="002A1F7F">
        <w:t>’</w:t>
      </w:r>
      <w:r w:rsidRPr="008610F7">
        <w:t xml:space="preserve">enseignement en 1968 et </w:t>
      </w:r>
      <w:r>
        <w:t>a</w:t>
      </w:r>
      <w:r w:rsidRPr="008610F7">
        <w:t xml:space="preserve"> présenté un rapport dans le cadre de la septième Consultation en 1997. L</w:t>
      </w:r>
      <w:r w:rsidR="002A1F7F">
        <w:t>’</w:t>
      </w:r>
      <w:r w:rsidRPr="008610F7">
        <w:t>UNESCO recevra un rapport de qualité détaillé pour la septième Consultation en cours.</w:t>
      </w:r>
    </w:p>
    <w:p w:rsidR="006F7CA6" w:rsidRPr="008610F7" w:rsidRDefault="006F7CA6" w:rsidP="006F7CA6">
      <w:pPr>
        <w:pStyle w:val="SingleTxt"/>
      </w:pPr>
      <w:r w:rsidRPr="008610F7">
        <w:tab/>
        <w:t>Le Brésil est vivement encouragé à ratifier la Convention sur l</w:t>
      </w:r>
      <w:r w:rsidR="002A1F7F">
        <w:t>’</w:t>
      </w:r>
      <w:r w:rsidRPr="008610F7">
        <w:t>enseignement technique et professionnel.</w:t>
      </w:r>
    </w:p>
    <w:p w:rsidR="006F7CA6" w:rsidRPr="008610F7" w:rsidRDefault="006F7CA6" w:rsidP="006F7CA6">
      <w:pPr>
        <w:pStyle w:val="SingleTxt"/>
      </w:pPr>
      <w:r w:rsidRPr="008610F7">
        <w:tab/>
        <w:t>La Constitution de 1988 contient des garanties concernant le droit à l</w:t>
      </w:r>
      <w:r w:rsidR="002A1F7F">
        <w:t>’</w:t>
      </w:r>
      <w:r w:rsidRPr="008610F7">
        <w:t>éducation au sens large. L</w:t>
      </w:r>
      <w:r w:rsidR="002A1F7F">
        <w:t>’</w:t>
      </w:r>
      <w:r w:rsidRPr="008610F7">
        <w:t>article 205 stipule que l</w:t>
      </w:r>
      <w:r w:rsidR="002A1F7F">
        <w:t>’</w:t>
      </w:r>
      <w:r w:rsidRPr="008610F7">
        <w:t xml:space="preserve">éducation, qui </w:t>
      </w:r>
      <w:r>
        <w:t xml:space="preserve">est </w:t>
      </w:r>
      <w:r w:rsidRPr="008610F7">
        <w:t>un droit de tous et un devoir de l</w:t>
      </w:r>
      <w:r w:rsidR="002A1F7F">
        <w:t>’</w:t>
      </w:r>
      <w:r w:rsidRPr="008610F7">
        <w:t>État et de la famille, est promue et encouragée avec la collaboration de la société, en recherchant le plein développement de la personne, sa préparation à l</w:t>
      </w:r>
      <w:r w:rsidR="002A1F7F">
        <w:t>’</w:t>
      </w:r>
      <w:r w:rsidRPr="008610F7">
        <w:t>exercice de la citoyenneté et sa qualification pour le travail. En vertu de l</w:t>
      </w:r>
      <w:r w:rsidR="002A1F7F">
        <w:t>’</w:t>
      </w:r>
      <w:r w:rsidRPr="008610F7">
        <w:t xml:space="preserve">article 206, </w:t>
      </w:r>
      <w:r w:rsidR="002A1F7F">
        <w:t>« </w:t>
      </w:r>
      <w:r w:rsidRPr="008610F7">
        <w:t>l</w:t>
      </w:r>
      <w:r w:rsidR="002A1F7F">
        <w:t>’</w:t>
      </w:r>
      <w:r w:rsidRPr="008610F7">
        <w:t>enseignement est dispensé sur la base des principes suivants : 1. Égalité de conditions d</w:t>
      </w:r>
      <w:r w:rsidR="002A1F7F">
        <w:t>’</w:t>
      </w:r>
      <w:r w:rsidRPr="008610F7">
        <w:t>accès à l</w:t>
      </w:r>
      <w:r w:rsidR="002A1F7F">
        <w:t>’</w:t>
      </w:r>
      <w:r w:rsidRPr="008610F7">
        <w:t>école et de poursuite de la scolarité; 2. Liberté d</w:t>
      </w:r>
      <w:r w:rsidR="002A1F7F">
        <w:t>’</w:t>
      </w:r>
      <w:r w:rsidRPr="008610F7">
        <w:t>apprendre, d</w:t>
      </w:r>
      <w:r w:rsidR="002A1F7F">
        <w:t>’</w:t>
      </w:r>
      <w:r w:rsidRPr="008610F7">
        <w:t>enseigner, de faire des recherches et de divulguer la pensée, l</w:t>
      </w:r>
      <w:r w:rsidR="002A1F7F">
        <w:t>’</w:t>
      </w:r>
      <w:r w:rsidRPr="008610F7">
        <w:t>art et le savoir; 3. Pluralisme des idées et des conceptions pédagogiques et coexistence d</w:t>
      </w:r>
      <w:r w:rsidR="002A1F7F">
        <w:t>’</w:t>
      </w:r>
      <w:r w:rsidRPr="008610F7">
        <w:t>établissements publics et privés d</w:t>
      </w:r>
      <w:r w:rsidR="002A1F7F">
        <w:t>’</w:t>
      </w:r>
      <w:r w:rsidRPr="008610F7">
        <w:t>enseignement; 4. Gratuité de l</w:t>
      </w:r>
      <w:r w:rsidR="002A1F7F">
        <w:t>’</w:t>
      </w:r>
      <w:r w:rsidRPr="008610F7">
        <w:t>enseignement public dispensé par les établissements officiels; 5. Valorisation des professionnels de l</w:t>
      </w:r>
      <w:r w:rsidR="002A1F7F">
        <w:t>’</w:t>
      </w:r>
      <w:r w:rsidRPr="008610F7">
        <w:t>enseignement; garantie, selon les formes de la loi, des plans de carrière pour l</w:t>
      </w:r>
      <w:r w:rsidR="002A1F7F">
        <w:t>’</w:t>
      </w:r>
      <w:r w:rsidRPr="008610F7">
        <w:t>enseignement public, avec un plancher salarial professionnel et une entrée dans la carrière exclusivement sur concours public d</w:t>
      </w:r>
      <w:r w:rsidR="002A1F7F">
        <w:t>’</w:t>
      </w:r>
      <w:r w:rsidRPr="008610F7">
        <w:t>épreuves et de titres; 6. Gestion démocratique de l</w:t>
      </w:r>
      <w:r w:rsidR="002A1F7F">
        <w:t>’</w:t>
      </w:r>
      <w:r w:rsidRPr="008610F7">
        <w:t>enseignement public, selon les formes de la loi; 7. Garantie de qualité</w:t>
      </w:r>
      <w:r w:rsidR="002A1F7F">
        <w:t> »</w:t>
      </w:r>
      <w:r w:rsidRPr="008610F7">
        <w:t>.</w:t>
      </w:r>
    </w:p>
    <w:p w:rsidR="006F7CA6" w:rsidRPr="008610F7" w:rsidRDefault="006F7CA6" w:rsidP="006F7CA6">
      <w:pPr>
        <w:pStyle w:val="SingleTxt"/>
      </w:pPr>
      <w:r w:rsidRPr="008610F7">
        <w:tab/>
        <w:t xml:space="preserve">Article 208 : </w:t>
      </w:r>
      <w:r w:rsidR="002A1F7F">
        <w:t>« </w:t>
      </w:r>
      <w:r w:rsidRPr="008610F7">
        <w:t>l</w:t>
      </w:r>
      <w:r w:rsidR="002A1F7F">
        <w:t>’</w:t>
      </w:r>
      <w:r w:rsidRPr="008610F7">
        <w:t>État remplit son devoir en matière d</w:t>
      </w:r>
      <w:r w:rsidR="002A1F7F">
        <w:t>’</w:t>
      </w:r>
      <w:r w:rsidRPr="008610F7">
        <w:t>éducation en garantissant : l</w:t>
      </w:r>
      <w:r w:rsidR="002A1F7F">
        <w:t>’</w:t>
      </w:r>
      <w:r w:rsidRPr="008610F7">
        <w:t>enseignement fondamental, gratuit et obligatoire; il assure gratuitement l</w:t>
      </w:r>
      <w:r w:rsidR="002A1F7F">
        <w:t>’</w:t>
      </w:r>
      <w:r w:rsidRPr="008610F7">
        <w:t>enseignement fondamental à tous ceux qui n</w:t>
      </w:r>
      <w:r w:rsidR="002A1F7F">
        <w:t>’</w:t>
      </w:r>
      <w:r w:rsidRPr="008610F7">
        <w:t>y ont pas eu accès à l</w:t>
      </w:r>
      <w:r w:rsidR="002A1F7F">
        <w:t>’</w:t>
      </w:r>
      <w:r w:rsidRPr="008610F7">
        <w:t>âge normal; l</w:t>
      </w:r>
      <w:r w:rsidR="002A1F7F">
        <w:t>’</w:t>
      </w:r>
      <w:r w:rsidRPr="008610F7">
        <w:t>universalisation progressive de l</w:t>
      </w:r>
      <w:r w:rsidR="002A1F7F">
        <w:t>’</w:t>
      </w:r>
      <w:r w:rsidRPr="008610F7">
        <w:t>enseignement moyen gratuit; l</w:t>
      </w:r>
      <w:r w:rsidR="002A1F7F">
        <w:t>’</w:t>
      </w:r>
      <w:r w:rsidRPr="008610F7">
        <w:t>accueil spécialisé pour les handicapés (…); une aide aux enfants depuis la naissance jusqu</w:t>
      </w:r>
      <w:r w:rsidR="002A1F7F">
        <w:t>’</w:t>
      </w:r>
      <w:r w:rsidRPr="008610F7">
        <w:t>à l</w:t>
      </w:r>
      <w:r w:rsidR="002A1F7F">
        <w:t>’</w:t>
      </w:r>
      <w:r w:rsidRPr="008610F7">
        <w:t>âge de six ans dans des crèches et des écoles maternelles; l</w:t>
      </w:r>
      <w:r w:rsidR="002A1F7F">
        <w:t>’</w:t>
      </w:r>
      <w:r w:rsidRPr="008610F7">
        <w:t>accès aux degrés les plus élevés de l</w:t>
      </w:r>
      <w:r w:rsidR="002A1F7F">
        <w:t>’</w:t>
      </w:r>
      <w:r w:rsidRPr="008610F7">
        <w:t>enseignement, de la recherche et de la création artistique selon les capacités de chacun; (…) [un] soutien aux élèves de l</w:t>
      </w:r>
      <w:r w:rsidR="002A1F7F">
        <w:t>’</w:t>
      </w:r>
      <w:r w:rsidRPr="008610F7">
        <w:t>enseignement fondamental, par des programmes supplémentaires de matériel scolaire, de transport, d</w:t>
      </w:r>
      <w:r w:rsidR="002A1F7F">
        <w:t>’</w:t>
      </w:r>
      <w:r w:rsidRPr="008610F7">
        <w:t>alimentation et d</w:t>
      </w:r>
      <w:r w:rsidR="002A1F7F">
        <w:t>’</w:t>
      </w:r>
      <w:r w:rsidRPr="008610F7">
        <w:t>assistance sanitaire; l</w:t>
      </w:r>
      <w:r w:rsidR="002A1F7F">
        <w:t>’</w:t>
      </w:r>
      <w:r w:rsidRPr="008610F7">
        <w:t>accès à l</w:t>
      </w:r>
      <w:r w:rsidR="002A1F7F">
        <w:t>’</w:t>
      </w:r>
      <w:r w:rsidRPr="008610F7">
        <w:t>enseignement obligatoire et gratuit est un droit public subjectif</w:t>
      </w:r>
      <w:r w:rsidR="002A1F7F">
        <w:t> »</w:t>
      </w:r>
      <w:r w:rsidRPr="008610F7">
        <w:t>. Aux termes de l</w:t>
      </w:r>
      <w:r w:rsidR="002A1F7F">
        <w:t>’</w:t>
      </w:r>
      <w:r w:rsidRPr="008610F7">
        <w:t xml:space="preserve">article 210, </w:t>
      </w:r>
      <w:r w:rsidR="002A1F7F">
        <w:t>« </w:t>
      </w:r>
      <w:r w:rsidRPr="008610F7">
        <w:t>les programmes minimaux de l</w:t>
      </w:r>
      <w:r w:rsidR="002A1F7F">
        <w:t>’</w:t>
      </w:r>
      <w:r w:rsidRPr="008610F7">
        <w:t>enseignement fondamental sont définis de manière à assurer une formation de base commune et le respect des valeurs culturelles et artistiques nationales et régionales (…); l</w:t>
      </w:r>
      <w:r w:rsidR="002A1F7F">
        <w:t>’</w:t>
      </w:r>
      <w:r w:rsidRPr="008610F7">
        <w:t>enseignement fondamental régulier est dispensé en langue portugaise; l</w:t>
      </w:r>
      <w:r w:rsidR="002A1F7F">
        <w:t>’</w:t>
      </w:r>
      <w:r w:rsidRPr="008610F7">
        <w:t>usage de leurs langues maternelles et de leurs processus d</w:t>
      </w:r>
      <w:r w:rsidR="002A1F7F">
        <w:t>’</w:t>
      </w:r>
      <w:r w:rsidRPr="008610F7">
        <w:t>apprentissage particuliers est garanti aux collectivités indiennes</w:t>
      </w:r>
      <w:r w:rsidR="002A1F7F">
        <w:t> »</w:t>
      </w:r>
      <w:r w:rsidRPr="008610F7">
        <w:t xml:space="preserve">. </w:t>
      </w:r>
    </w:p>
    <w:p w:rsidR="006F7CA6" w:rsidRPr="008610F7" w:rsidRDefault="006F7CA6" w:rsidP="006F7CA6">
      <w:pPr>
        <w:pStyle w:val="SingleTxt"/>
      </w:pPr>
      <w:r w:rsidRPr="008610F7">
        <w:tab/>
        <w:t>S</w:t>
      </w:r>
      <w:r w:rsidR="002A1F7F">
        <w:t>’</w:t>
      </w:r>
      <w:r w:rsidRPr="008610F7">
        <w:t>agissant du financement de l</w:t>
      </w:r>
      <w:r w:rsidR="002A1F7F">
        <w:t>’</w:t>
      </w:r>
      <w:r w:rsidRPr="008610F7">
        <w:t>éducation, l</w:t>
      </w:r>
      <w:r w:rsidR="002A1F7F">
        <w:t>’</w:t>
      </w:r>
      <w:r w:rsidRPr="008610F7">
        <w:t xml:space="preserve">article 212 dispose que </w:t>
      </w:r>
      <w:r w:rsidR="002A1F7F">
        <w:t>« </w:t>
      </w:r>
      <w:r w:rsidRPr="008610F7">
        <w:t>L</w:t>
      </w:r>
      <w:r w:rsidR="002A1F7F">
        <w:t>’</w:t>
      </w:r>
      <w:r w:rsidRPr="008610F7">
        <w:t>Union affecte chaque année au moins 18 % de la recette des impôts aux dépenses relatives à l</w:t>
      </w:r>
      <w:r w:rsidR="002A1F7F">
        <w:t>’</w:t>
      </w:r>
      <w:r w:rsidRPr="008610F7">
        <w:t xml:space="preserve">enseignement; les États, le </w:t>
      </w:r>
      <w:r>
        <w:t>d</w:t>
      </w:r>
      <w:r w:rsidRPr="008610F7">
        <w:t xml:space="preserve">istrict fédéral et les </w:t>
      </w:r>
      <w:r>
        <w:t>c</w:t>
      </w:r>
      <w:r w:rsidRPr="008610F7">
        <w:t>ommunes y consacrent au moins 25</w:t>
      </w:r>
      <w:r>
        <w:t> %</w:t>
      </w:r>
      <w:r w:rsidRPr="008610F7">
        <w:t xml:space="preserve"> de ces recettes, y compris celles de l</w:t>
      </w:r>
      <w:r w:rsidR="002A1F7F">
        <w:t>’</w:t>
      </w:r>
      <w:r w:rsidRPr="008610F7">
        <w:t>Union provenant des transferts</w:t>
      </w:r>
      <w:r w:rsidR="002A1F7F">
        <w:t> »</w:t>
      </w:r>
      <w:r w:rsidRPr="008610F7">
        <w:t>.</w:t>
      </w:r>
    </w:p>
    <w:p w:rsidR="006F7CA6" w:rsidRPr="008610F7" w:rsidRDefault="006F7CA6" w:rsidP="006F7CA6">
      <w:pPr>
        <w:pStyle w:val="SingleTxt"/>
      </w:pPr>
      <w:r w:rsidRPr="008610F7">
        <w:tab/>
        <w:t>Dans le cadre de l</w:t>
      </w:r>
      <w:r w:rsidR="002A1F7F">
        <w:t>’</w:t>
      </w:r>
      <w:r w:rsidRPr="008610F7">
        <w:t>Éducation pour tous, la sixième Réunion ministérielle des neuf pays en développement à forte population a été organisée en février 2006 à Monte</w:t>
      </w:r>
      <w:r>
        <w:t>r</w:t>
      </w:r>
      <w:r w:rsidRPr="008610F7">
        <w:t>rey (Mexique) et consacrée aux politiques et systèmes nationaux d</w:t>
      </w:r>
      <w:r w:rsidR="002A1F7F">
        <w:t>’</w:t>
      </w:r>
      <w:r w:rsidRPr="008610F7">
        <w:t>évaluation de la qualité de l</w:t>
      </w:r>
      <w:r w:rsidR="002A1F7F">
        <w:t>’</w:t>
      </w:r>
      <w:r w:rsidRPr="008610F7">
        <w:t>éducation et à l</w:t>
      </w:r>
      <w:r w:rsidR="002A1F7F">
        <w:t>’</w:t>
      </w:r>
      <w:r w:rsidRPr="008610F7">
        <w:t xml:space="preserve">adoption de la </w:t>
      </w:r>
      <w:r w:rsidR="002A1F7F">
        <w:t>« </w:t>
      </w:r>
      <w:r w:rsidRPr="008610F7">
        <w:t>Déclaration de Monte</w:t>
      </w:r>
      <w:r>
        <w:t>r</w:t>
      </w:r>
      <w:r w:rsidRPr="008610F7">
        <w:t>rey</w:t>
      </w:r>
      <w:r w:rsidR="002A1F7F">
        <w:t> »</w:t>
      </w:r>
      <w:r w:rsidRPr="008610F7">
        <w:t>. Organisée par l</w:t>
      </w:r>
      <w:r w:rsidR="002A1F7F">
        <w:t>’</w:t>
      </w:r>
      <w:r w:rsidRPr="008610F7">
        <w:t xml:space="preserve">UNESCO en coopération avec le </w:t>
      </w:r>
      <w:r>
        <w:t>G</w:t>
      </w:r>
      <w:r w:rsidRPr="008610F7">
        <w:t>ouvernement mexicain, la réunion a évalué les progrès accomplis vers l</w:t>
      </w:r>
      <w:r w:rsidR="002A1F7F">
        <w:t>’</w:t>
      </w:r>
      <w:r w:rsidRPr="008610F7">
        <w:t>objectif consistant à assurer une éducation de qualité pour tous les pays du E9, qui sont neuf des pays en développement à forte population. Les ministères de l</w:t>
      </w:r>
      <w:r w:rsidR="002A1F7F">
        <w:t>’</w:t>
      </w:r>
      <w:r w:rsidRPr="008610F7">
        <w:t>éducation du Bangladesh, du Brésil, de la Chine, de l</w:t>
      </w:r>
      <w:r w:rsidR="002A1F7F">
        <w:t>’</w:t>
      </w:r>
      <w:r w:rsidRPr="008610F7">
        <w:t>Égypte, de l</w:t>
      </w:r>
      <w:r w:rsidR="002A1F7F">
        <w:t>’</w:t>
      </w:r>
      <w:r w:rsidRPr="008610F7">
        <w:t>Inde, de l</w:t>
      </w:r>
      <w:r w:rsidR="002A1F7F">
        <w:t>’</w:t>
      </w:r>
      <w:r w:rsidRPr="008610F7">
        <w:t>Indonésie, du Mexique, du Nig</w:t>
      </w:r>
      <w:r>
        <w:t>é</w:t>
      </w:r>
      <w:r w:rsidRPr="008610F7">
        <w:t>ria et du Pakistan ont examiné les difficultés auxquelles leurs pays sont confrontés en vue d</w:t>
      </w:r>
      <w:r w:rsidR="002A1F7F">
        <w:t>’</w:t>
      </w:r>
      <w:r w:rsidRPr="008610F7">
        <w:t>accroître la coopération bilatérale et collective. Ils ont pris l</w:t>
      </w:r>
      <w:r w:rsidR="002A1F7F">
        <w:t>’</w:t>
      </w:r>
      <w:r w:rsidRPr="008610F7">
        <w:t>engagement ferme d</w:t>
      </w:r>
      <w:r w:rsidR="002A1F7F">
        <w:t>’</w:t>
      </w:r>
      <w:r w:rsidRPr="008610F7">
        <w:t>accélérer les progrès vers l</w:t>
      </w:r>
      <w:r w:rsidR="002A1F7F">
        <w:t>’</w:t>
      </w:r>
      <w:r w:rsidRPr="008610F7">
        <w:t>Éducation pour tous en intensifiant la coopération Sud-Sud, aussi bien dans les pays du E9 qu</w:t>
      </w:r>
      <w:r w:rsidR="002A1F7F">
        <w:t>’</w:t>
      </w:r>
      <w:r w:rsidRPr="008610F7">
        <w:t>avec d</w:t>
      </w:r>
      <w:r w:rsidR="002A1F7F">
        <w:t>’</w:t>
      </w:r>
      <w:r w:rsidRPr="008610F7">
        <w:t>autres pays en développement. Ils ont identifié des possibilités d</w:t>
      </w:r>
      <w:r w:rsidR="002A1F7F">
        <w:t>’</w:t>
      </w:r>
      <w:r w:rsidRPr="008610F7">
        <w:t>apprentissage réciproque dans le domaine particulièrement important de l</w:t>
      </w:r>
      <w:r w:rsidR="002A1F7F">
        <w:t>’</w:t>
      </w:r>
      <w:r w:rsidRPr="008610F7">
        <w:t>évaluation de la qualité de l</w:t>
      </w:r>
      <w:r w:rsidR="002A1F7F">
        <w:t>’</w:t>
      </w:r>
      <w:r w:rsidRPr="008610F7">
        <w:t>éducation en étudiant les possibilités de collaboration dans d</w:t>
      </w:r>
      <w:r w:rsidR="002A1F7F">
        <w:t>’</w:t>
      </w:r>
      <w:r w:rsidRPr="008610F7">
        <w:t>autres domaines, notamment la mobilisation de ressources pour l</w:t>
      </w:r>
      <w:r w:rsidR="002A1F7F">
        <w:t>’</w:t>
      </w:r>
      <w:r w:rsidRPr="008610F7">
        <w:t>Éducation pour tous.</w:t>
      </w:r>
    </w:p>
    <w:p w:rsidR="006F7CA6" w:rsidRPr="006F7CA6" w:rsidRDefault="006F7CA6" w:rsidP="006F7CA6">
      <w:pPr>
        <w:pStyle w:val="SingleTxt"/>
        <w:spacing w:after="0" w:line="120" w:lineRule="exact"/>
        <w:rPr>
          <w:sz w:val="10"/>
        </w:rPr>
      </w:pPr>
    </w:p>
    <w:p w:rsidR="006F7CA6" w:rsidRPr="008610F7" w:rsidRDefault="006F7CA6" w:rsidP="006F7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tab/>
      </w:r>
      <w:r w:rsidRPr="008610F7">
        <w:tab/>
        <w:t>Science</w:t>
      </w:r>
    </w:p>
    <w:p w:rsidR="006F7CA6" w:rsidRPr="006F7CA6" w:rsidRDefault="006F7CA6" w:rsidP="006F7CA6">
      <w:pPr>
        <w:pStyle w:val="SingleTxt"/>
        <w:spacing w:after="0" w:line="120" w:lineRule="exact"/>
        <w:rPr>
          <w:sz w:val="10"/>
        </w:rPr>
      </w:pPr>
    </w:p>
    <w:p w:rsidR="006F7CA6" w:rsidRPr="008610F7" w:rsidRDefault="006F7CA6" w:rsidP="006F7CA6">
      <w:pPr>
        <w:pStyle w:val="SingleTxt"/>
      </w:pPr>
      <w:r w:rsidRPr="008610F7">
        <w:tab/>
        <w:t xml:space="preserve">Le Réseau des chaires UNESCO </w:t>
      </w:r>
      <w:r w:rsidR="002A1F7F">
        <w:t>« </w:t>
      </w:r>
      <w:r w:rsidRPr="008610F7">
        <w:t>Femmes, science, technologie et développement</w:t>
      </w:r>
      <w:r w:rsidR="002A1F7F">
        <w:t> »</w:t>
      </w:r>
      <w:r w:rsidRPr="008610F7">
        <w:t xml:space="preserve"> a été lancé en juillet 2006. Ses objectifs sont les suivants :</w:t>
      </w:r>
    </w:p>
    <w:p w:rsidR="006F7CA6" w:rsidRPr="008610F7" w:rsidRDefault="006F7CA6" w:rsidP="006F7CA6">
      <w:pPr>
        <w:pStyle w:val="SingleTxt"/>
        <w:tabs>
          <w:tab w:val="right" w:pos="1685"/>
        </w:tabs>
        <w:ind w:left="1742" w:hanging="475"/>
      </w:pPr>
      <w:r w:rsidRPr="008610F7">
        <w:tab/>
        <w:t>•</w:t>
      </w:r>
      <w:r w:rsidRPr="008610F7">
        <w:tab/>
        <w:t>Créer un programme de recherche et de formation scientifiques et technologiques s</w:t>
      </w:r>
      <w:r w:rsidR="002A1F7F">
        <w:t>’</w:t>
      </w:r>
      <w:r w:rsidRPr="008610F7">
        <w:t>inscrivant dans une perspective d</w:t>
      </w:r>
      <w:r w:rsidR="002A1F7F">
        <w:t>’</w:t>
      </w:r>
      <w:r w:rsidRPr="008610F7">
        <w:t>égalité des sexes</w:t>
      </w:r>
      <w:r>
        <w:t>;</w:t>
      </w:r>
    </w:p>
    <w:p w:rsidR="006F7CA6" w:rsidRPr="008610F7" w:rsidRDefault="006F7CA6" w:rsidP="006F7CA6">
      <w:pPr>
        <w:pStyle w:val="SingleTxt"/>
        <w:tabs>
          <w:tab w:val="right" w:pos="1685"/>
        </w:tabs>
        <w:ind w:left="1742" w:hanging="475"/>
      </w:pPr>
      <w:r w:rsidRPr="008610F7">
        <w:tab/>
        <w:t>•</w:t>
      </w:r>
      <w:r w:rsidRPr="008610F7">
        <w:tab/>
        <w:t>Dispenser aux femmes et aux adolescentes une formation fondée sur des connaissances scientifiques et techniques à la gestion durable et participative d</w:t>
      </w:r>
      <w:r>
        <w:t>es ressources (notamment l</w:t>
      </w:r>
      <w:r w:rsidR="002A1F7F">
        <w:t>’</w:t>
      </w:r>
      <w:r>
        <w:t>eau).</w:t>
      </w:r>
    </w:p>
    <w:p w:rsidR="006F7CA6" w:rsidRPr="008610F7" w:rsidRDefault="006F7CA6" w:rsidP="006F7CA6">
      <w:pPr>
        <w:pStyle w:val="SingleTxt"/>
      </w:pPr>
      <w:r w:rsidRPr="008610F7">
        <w:tab/>
        <w:t xml:space="preserve">Les huit membres fondateurs du Réseau sont les chaires UNESCO </w:t>
      </w:r>
      <w:r w:rsidR="002A1F7F">
        <w:t>« </w:t>
      </w:r>
      <w:r w:rsidRPr="008610F7">
        <w:t>Eau, Femmes et pouvoir de décision</w:t>
      </w:r>
      <w:r w:rsidR="002A1F7F">
        <w:t> »</w:t>
      </w:r>
      <w:r w:rsidRPr="008610F7">
        <w:t>, créées récemment au Brésil, en Côte d</w:t>
      </w:r>
      <w:r w:rsidR="002A1F7F">
        <w:t>’</w:t>
      </w:r>
      <w:r w:rsidRPr="008610F7">
        <w:t xml:space="preserve">Ivoire et au Maroc, ainsi que les chaires </w:t>
      </w:r>
      <w:r w:rsidR="002A1F7F">
        <w:t>« </w:t>
      </w:r>
      <w:r w:rsidRPr="008610F7">
        <w:t>Femmes, science et pouvoir de décision</w:t>
      </w:r>
      <w:r w:rsidR="002A1F7F">
        <w:t> »</w:t>
      </w:r>
      <w:r w:rsidRPr="008610F7">
        <w:t>, créées en Argentine, au Burkina Faso, en Égypte, au Pakistan et au Soudan.</w:t>
      </w:r>
    </w:p>
    <w:p w:rsidR="006F7CA6" w:rsidRPr="006F7CA6" w:rsidRDefault="006F7CA6" w:rsidP="006F7CA6">
      <w:pPr>
        <w:pStyle w:val="SingleTxt"/>
        <w:spacing w:after="0" w:line="120" w:lineRule="exact"/>
        <w:rPr>
          <w:sz w:val="10"/>
        </w:rPr>
      </w:pPr>
    </w:p>
    <w:p w:rsidR="006F7CA6" w:rsidRPr="008610F7" w:rsidRDefault="006F7CA6" w:rsidP="006F7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tab/>
      </w:r>
      <w:r w:rsidRPr="008610F7">
        <w:tab/>
        <w:t>Communication et information</w:t>
      </w:r>
    </w:p>
    <w:p w:rsidR="006F7CA6" w:rsidRPr="006F7CA6" w:rsidRDefault="006F7CA6" w:rsidP="006F7CA6">
      <w:pPr>
        <w:pStyle w:val="SingleTxt"/>
        <w:spacing w:after="0" w:line="120" w:lineRule="exact"/>
        <w:rPr>
          <w:sz w:val="10"/>
        </w:rPr>
      </w:pPr>
    </w:p>
    <w:p w:rsidR="006F7CA6" w:rsidRPr="008610F7" w:rsidRDefault="006F7CA6" w:rsidP="006F7CA6">
      <w:pPr>
        <w:pStyle w:val="SingleTxt"/>
        <w:tabs>
          <w:tab w:val="right" w:pos="1685"/>
        </w:tabs>
        <w:ind w:left="1742" w:hanging="475"/>
      </w:pPr>
      <w:r w:rsidRPr="008610F7">
        <w:tab/>
        <w:t>•</w:t>
      </w:r>
      <w:r w:rsidRPr="008610F7">
        <w:tab/>
        <w:t>L</w:t>
      </w:r>
      <w:r w:rsidR="002A1F7F">
        <w:t>’</w:t>
      </w:r>
      <w:r w:rsidRPr="008610F7">
        <w:t xml:space="preserve">UNESCO a appuyé CEMINA, le réseau Communications, </w:t>
      </w:r>
      <w:r>
        <w:t>é</w:t>
      </w:r>
      <w:r w:rsidRPr="008610F7">
        <w:t xml:space="preserve">ducation et </w:t>
      </w:r>
      <w:r>
        <w:t>information sur le g</w:t>
      </w:r>
      <w:r w:rsidRPr="008610F7">
        <w:t xml:space="preserve">enre, une ONG dirigée par des femmes et travaillant avec des femmes actives dans la radiodiffusion communautaire pour atteindre des femmes de la région amazonienne et discuter leurs problèmes les plus pressants. http://www.cemina.org.br/. Un réseau de radiotélécentres – le </w:t>
      </w:r>
      <w:r>
        <w:t>r</w:t>
      </w:r>
      <w:r w:rsidRPr="008610F7">
        <w:t>éseau Cyberela a été lancé et se trouve maintenant dans l</w:t>
      </w:r>
      <w:r w:rsidR="002A1F7F">
        <w:t>’</w:t>
      </w:r>
      <w:r w:rsidRPr="008610F7">
        <w:t>obligation d</w:t>
      </w:r>
      <w:r w:rsidR="002A1F7F">
        <w:t>’</w:t>
      </w:r>
      <w:r w:rsidRPr="008610F7">
        <w:t>exam</w:t>
      </w:r>
      <w:r>
        <w:t>iner les problèmes de viabilité.</w:t>
      </w:r>
    </w:p>
    <w:p w:rsidR="006F7CA6" w:rsidRPr="008610F7" w:rsidRDefault="006F7CA6" w:rsidP="006F7CA6">
      <w:pPr>
        <w:pStyle w:val="SingleTxt"/>
        <w:tabs>
          <w:tab w:val="right" w:pos="1685"/>
        </w:tabs>
        <w:ind w:left="1742" w:hanging="475"/>
      </w:pPr>
      <w:r w:rsidRPr="008610F7">
        <w:tab/>
        <w:t>•</w:t>
      </w:r>
      <w:r w:rsidRPr="008610F7">
        <w:tab/>
        <w:t>L</w:t>
      </w:r>
      <w:r w:rsidR="002A1F7F">
        <w:t>’</w:t>
      </w:r>
      <w:r w:rsidRPr="008610F7">
        <w:t>UNESCO a fait une sélection de films brésiliens pour son projet portant sur l</w:t>
      </w:r>
      <w:r w:rsidR="002A1F7F">
        <w:t>’</w:t>
      </w:r>
      <w:r w:rsidRPr="008610F7">
        <w:t>amélioration de la radiotélévision de service public au moyen des TIC, à titre de contribution aux droits de l</w:t>
      </w:r>
      <w:r w:rsidR="002A1F7F">
        <w:t>’</w:t>
      </w:r>
      <w:r w:rsidRPr="008610F7">
        <w:t>homme, à la paix et à la tolérance ainsi qu</w:t>
      </w:r>
      <w:r w:rsidR="002A1F7F">
        <w:t>’</w:t>
      </w:r>
      <w:r w:rsidRPr="008610F7">
        <w:t>à la lutte contre la discrimination. Cette sélection reposait sur une analyse de la manière dont étaient traités les principaux thèmes proposés : droits de l</w:t>
      </w:r>
      <w:r w:rsidR="002A1F7F">
        <w:t>’</w:t>
      </w:r>
      <w:r w:rsidRPr="008610F7">
        <w:t>homme, paix, tolérance, l</w:t>
      </w:r>
      <w:r>
        <w:t>utte contre la discrimination, o</w:t>
      </w:r>
      <w:r w:rsidRPr="008610F7">
        <w:t>bjectifs du Millénaire pour le développement des Nations Unies, égalité des sexes et autonomisation des femmes, liberté d</w:t>
      </w:r>
      <w:r w:rsidR="002A1F7F">
        <w:t>’</w:t>
      </w:r>
      <w:r w:rsidRPr="008610F7">
        <w:t>expression, etc.</w:t>
      </w:r>
    </w:p>
    <w:p w:rsidR="006F7CA6" w:rsidRPr="006F7CA6" w:rsidRDefault="006F7CA6" w:rsidP="006F7CA6">
      <w:pPr>
        <w:pStyle w:val="SingleTxt"/>
        <w:spacing w:after="0" w:line="120" w:lineRule="exact"/>
        <w:rPr>
          <w:sz w:val="10"/>
        </w:rPr>
      </w:pPr>
    </w:p>
    <w:p w:rsidR="006F7CA6" w:rsidRPr="008610F7" w:rsidRDefault="006F7CA6" w:rsidP="006F7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tab/>
      </w:r>
      <w:r w:rsidRPr="008610F7">
        <w:tab/>
        <w:t>Bourses</w:t>
      </w:r>
    </w:p>
    <w:p w:rsidR="006F7CA6" w:rsidRPr="006F7CA6" w:rsidRDefault="006F7CA6" w:rsidP="006F7CA6">
      <w:pPr>
        <w:pStyle w:val="SingleTxt"/>
        <w:spacing w:after="0" w:line="120" w:lineRule="exact"/>
        <w:rPr>
          <w:sz w:val="10"/>
        </w:rPr>
      </w:pPr>
    </w:p>
    <w:p w:rsidR="006F7CA6" w:rsidRPr="008610F7" w:rsidRDefault="006F7CA6" w:rsidP="006F7CA6">
      <w:pPr>
        <w:pStyle w:val="SingleTxt"/>
        <w:tabs>
          <w:tab w:val="right" w:pos="1685"/>
        </w:tabs>
        <w:ind w:left="1742" w:hanging="475"/>
      </w:pPr>
      <w:r w:rsidRPr="008610F7">
        <w:tab/>
        <w:t>•</w:t>
      </w:r>
      <w:r w:rsidRPr="008610F7">
        <w:tab/>
        <w:t>Une bourse RP-UNESCO à l</w:t>
      </w:r>
      <w:r w:rsidR="002A1F7F">
        <w:t>’</w:t>
      </w:r>
      <w:r w:rsidRPr="008610F7">
        <w:t>appui de domaines prioritaires dans le secteur de la promotion de la diversité culturelle a été attribuée à une scientifique pour lui permettre d</w:t>
      </w:r>
      <w:r w:rsidR="002A1F7F">
        <w:t>’</w:t>
      </w:r>
      <w:r w:rsidRPr="008610F7">
        <w:t>étudier pendant deux mois à l</w:t>
      </w:r>
      <w:r w:rsidR="002A1F7F">
        <w:t>’</w:t>
      </w:r>
      <w:r w:rsidRPr="008610F7">
        <w:t>université de Provence Aix-Marseille, à Aix-en-Provence (France) (montant : 5</w:t>
      </w:r>
      <w:r>
        <w:t> </w:t>
      </w:r>
      <w:r w:rsidRPr="008610F7">
        <w:t>600 dollars).</w:t>
      </w:r>
    </w:p>
    <w:p w:rsidR="006F7CA6" w:rsidRPr="008610F7" w:rsidRDefault="006F7CA6" w:rsidP="006F7CA6">
      <w:pPr>
        <w:pStyle w:val="SingleTxt"/>
        <w:tabs>
          <w:tab w:val="right" w:pos="1685"/>
        </w:tabs>
        <w:ind w:left="1742" w:hanging="475"/>
      </w:pPr>
      <w:r w:rsidRPr="008610F7">
        <w:tab/>
        <w:t>•</w:t>
      </w:r>
      <w:r w:rsidRPr="008610F7">
        <w:tab/>
        <w:t>Une bourse UNESCO/L</w:t>
      </w:r>
      <w:r w:rsidR="002A1F7F">
        <w:t>’</w:t>
      </w:r>
      <w:r w:rsidRPr="008610F7">
        <w:t>OR</w:t>
      </w:r>
      <w:r w:rsidR="00805994">
        <w:t>É</w:t>
      </w:r>
      <w:r w:rsidRPr="008610F7">
        <w:t>AL dans le domaine des sciences de la vie a été attribuée à une scientifique pour lui permettre d</w:t>
      </w:r>
      <w:r w:rsidR="002A1F7F">
        <w:t>’</w:t>
      </w:r>
      <w:r w:rsidRPr="008610F7">
        <w:t>étudier pendant 12</w:t>
      </w:r>
      <w:r>
        <w:t> </w:t>
      </w:r>
      <w:r w:rsidRPr="008610F7">
        <w:t>mois à l</w:t>
      </w:r>
      <w:r w:rsidR="002A1F7F">
        <w:t>’</w:t>
      </w:r>
      <w:r w:rsidRPr="008610F7">
        <w:t>Hôpital universitaire d</w:t>
      </w:r>
      <w:r>
        <w:t>e Zurich (Suisse) (montant : 21 </w:t>
      </w:r>
      <w:r w:rsidRPr="008610F7">
        <w:t>410 dollars).</w:t>
      </w:r>
    </w:p>
    <w:p w:rsidR="006F7CA6" w:rsidRPr="008610F7" w:rsidRDefault="006F7CA6" w:rsidP="006F7CA6">
      <w:pPr>
        <w:pStyle w:val="SingleTxt"/>
        <w:tabs>
          <w:tab w:val="right" w:pos="1685"/>
        </w:tabs>
        <w:ind w:left="1742" w:hanging="475"/>
      </w:pPr>
      <w:r w:rsidRPr="008610F7">
        <w:tab/>
        <w:t>•</w:t>
      </w:r>
      <w:r w:rsidRPr="008610F7">
        <w:tab/>
        <w:t>Une bourse UNESCO/L</w:t>
      </w:r>
      <w:r w:rsidR="002A1F7F">
        <w:t>’</w:t>
      </w:r>
      <w:r w:rsidRPr="008610F7">
        <w:t>OR</w:t>
      </w:r>
      <w:r w:rsidR="00805994">
        <w:t>É</w:t>
      </w:r>
      <w:r w:rsidRPr="008610F7">
        <w:t>AL dans le domaine des sciences de la vie a été attribuée à une scientifique pour lui permettre d</w:t>
      </w:r>
      <w:r w:rsidR="002A1F7F">
        <w:t>’</w:t>
      </w:r>
      <w:r w:rsidRPr="008610F7">
        <w:t>étudier pendant six mois au Département du développement cranio-facial du King</w:t>
      </w:r>
      <w:r w:rsidR="002A1F7F">
        <w:t>’</w:t>
      </w:r>
      <w:r w:rsidRPr="008610F7">
        <w:t>s College de Londres (Royaume-Uni) (montant : 20</w:t>
      </w:r>
      <w:r>
        <w:t> </w:t>
      </w:r>
      <w:r w:rsidRPr="008610F7">
        <w:t xml:space="preserve">000 dollars) et </w:t>
      </w:r>
      <w:r>
        <w:t>pendant une autre période de 12 </w:t>
      </w:r>
      <w:r w:rsidRPr="008610F7">
        <w:t>mois à l</w:t>
      </w:r>
      <w:r w:rsidR="002A1F7F">
        <w:t>’</w:t>
      </w:r>
      <w:r w:rsidRPr="008610F7">
        <w:t>Institut dentaire du même Département (montant : 20</w:t>
      </w:r>
      <w:r>
        <w:t> </w:t>
      </w:r>
      <w:r w:rsidRPr="008610F7">
        <w:t>000 dollars).</w:t>
      </w:r>
    </w:p>
    <w:p w:rsidR="006F7CA6" w:rsidRPr="006F7CA6" w:rsidRDefault="006F7CA6" w:rsidP="006F7CA6">
      <w:pPr>
        <w:pStyle w:val="SingleTxt"/>
        <w:spacing w:after="0" w:line="120" w:lineRule="exact"/>
        <w:rPr>
          <w:sz w:val="10"/>
        </w:rPr>
      </w:pPr>
    </w:p>
    <w:p w:rsidR="006F7CA6" w:rsidRPr="006F7CA6" w:rsidRDefault="006F7CA6" w:rsidP="006F7CA6">
      <w:pPr>
        <w:pStyle w:val="SingleTxt"/>
        <w:spacing w:after="0" w:line="120" w:lineRule="exact"/>
        <w:rPr>
          <w:sz w:val="10"/>
        </w:rPr>
      </w:pPr>
    </w:p>
    <w:p w:rsidR="00FF365D" w:rsidRDefault="006F7CA6" w:rsidP="003C6F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br w:type="page"/>
      </w:r>
      <w:r w:rsidR="00FF365D">
        <w:tab/>
      </w:r>
      <w:r w:rsidR="00FF365D">
        <w:tab/>
        <w:t>Estonie</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w:t>
      </w:r>
    </w:p>
    <w:p w:rsidR="00FF365D" w:rsidRPr="00FF365D" w:rsidRDefault="00FF365D" w:rsidP="00FF365D">
      <w:pPr>
        <w:pStyle w:val="SingleTxt"/>
        <w:spacing w:after="0" w:line="120" w:lineRule="exact"/>
        <w:rPr>
          <w:sz w:val="10"/>
        </w:rPr>
      </w:pPr>
    </w:p>
    <w:p w:rsidR="00FF365D" w:rsidRDefault="00FF365D" w:rsidP="00FF365D">
      <w:pPr>
        <w:pStyle w:val="SingleTxt"/>
      </w:pPr>
      <w:r>
        <w:tab/>
        <w:t>L</w:t>
      </w:r>
      <w:r w:rsidR="002A1F7F">
        <w:t>’</w:t>
      </w:r>
      <w:r>
        <w:t>Estonie n</w:t>
      </w:r>
      <w:r w:rsidR="002A1F7F">
        <w:t>’</w:t>
      </w:r>
      <w:r>
        <w:t>est pas partie à la Convention de l</w:t>
      </w:r>
      <w:r w:rsidR="002A1F7F">
        <w:t>’</w:t>
      </w:r>
      <w:r>
        <w:t>UNESCO concernant la lutte contre la discrimination dans le domaine de l</w:t>
      </w:r>
      <w:r w:rsidR="002A1F7F">
        <w:t>’</w:t>
      </w:r>
      <w:r>
        <w:t>enseignement, mais a fait rapport à la sixième Consultation sur la Recommandation concernant la lutte contre la discrimination dans le domaine de l</w:t>
      </w:r>
      <w:r w:rsidR="002A1F7F">
        <w:t>’</w:t>
      </w:r>
      <w:r>
        <w:t>enseignement, en 1997. L</w:t>
      </w:r>
      <w:r w:rsidR="002A1F7F">
        <w:t>’</w:t>
      </w:r>
      <w:r>
        <w:t>UNESCO recevra un rapport de qualité détaillé pour la septième Consultation en cours et compte en outre que l</w:t>
      </w:r>
      <w:r w:rsidR="002A1F7F">
        <w:t>’</w:t>
      </w:r>
      <w:r>
        <w:t>Estonie donnera suite à la lettre du Directeur général de l</w:t>
      </w:r>
      <w:r w:rsidR="002A1F7F">
        <w:t>’</w:t>
      </w:r>
      <w:r>
        <w:t>UNESCO en adhérant à ladite convention.</w:t>
      </w:r>
    </w:p>
    <w:p w:rsidR="00FF365D" w:rsidRDefault="00FF365D" w:rsidP="00FF365D">
      <w:pPr>
        <w:pStyle w:val="SingleTxt"/>
      </w:pPr>
      <w:r>
        <w:tab/>
        <w:t>L</w:t>
      </w:r>
      <w:r w:rsidR="002A1F7F">
        <w:t>’</w:t>
      </w:r>
      <w:r>
        <w:t>UNESCO encourage également cet État membre à ratifier la Convention sur l</w:t>
      </w:r>
      <w:r w:rsidR="002A1F7F">
        <w:t>’</w:t>
      </w:r>
      <w:r>
        <w:t>enseignement technique et professionnel.</w:t>
      </w:r>
    </w:p>
    <w:p w:rsidR="00FF365D" w:rsidRDefault="00FF365D" w:rsidP="00FF365D">
      <w:pPr>
        <w:pStyle w:val="SingleTxt"/>
      </w:pPr>
      <w:r>
        <w:tab/>
        <w:t>L</w:t>
      </w:r>
      <w:r w:rsidR="002A1F7F">
        <w:t>’</w:t>
      </w:r>
      <w:r>
        <w:t>article 37 de la Constitution de 1992 est consacré à l</w:t>
      </w:r>
      <w:r w:rsidR="002A1F7F">
        <w:t>’</w:t>
      </w:r>
      <w:r>
        <w:t xml:space="preserve">éducation et dispose que </w:t>
      </w:r>
      <w:r w:rsidR="002A1F7F">
        <w:t>« </w:t>
      </w:r>
      <w:r>
        <w:t>chacun a le droit à une éducation. L</w:t>
      </w:r>
      <w:r w:rsidR="002A1F7F">
        <w:t>’</w:t>
      </w:r>
      <w:r>
        <w:t>enseignement est obligatoire pour les enfants d</w:t>
      </w:r>
      <w:r w:rsidR="002A1F7F">
        <w:t>’</w:t>
      </w:r>
      <w:r>
        <w:t>âge scolaire dans la mesure précisée par la loi; il est dispensé gratuitement dans les établissements d</w:t>
      </w:r>
      <w:r w:rsidR="002A1F7F">
        <w:t>’</w:t>
      </w:r>
      <w:r>
        <w:t>enseignement général de l</w:t>
      </w:r>
      <w:r w:rsidR="002A1F7F">
        <w:t>’</w:t>
      </w:r>
      <w:r>
        <w:t>État et de l</w:t>
      </w:r>
      <w:r w:rsidR="002A1F7F">
        <w:t>’</w:t>
      </w:r>
      <w:r>
        <w:t>administration locale, […] 3) Les parents ont la décision finale dans le choix de l</w:t>
      </w:r>
      <w:r w:rsidR="002A1F7F">
        <w:t>’</w:t>
      </w:r>
      <w:r>
        <w:t>éducation de leurs enfants; 4) Toute personne a le droit à une instruction en estonien. Les établissements éducatifs créés par des minorités ethniques choisissent leur propre langue d</w:t>
      </w:r>
      <w:r w:rsidR="002A1F7F">
        <w:t>’</w:t>
      </w:r>
      <w:r>
        <w:t>enseignement. 5) L</w:t>
      </w:r>
      <w:r w:rsidR="002A1F7F">
        <w:t>’</w:t>
      </w:r>
      <w:r>
        <w:t>octroi de l</w:t>
      </w:r>
      <w:r w:rsidR="002A1F7F">
        <w:t>’</w:t>
      </w:r>
      <w:r>
        <w:t>éducation est surveillé par l</w:t>
      </w:r>
      <w:r w:rsidR="002A1F7F">
        <w:t>’</w:t>
      </w:r>
      <w:r>
        <w:t>État</w:t>
      </w:r>
      <w:r w:rsidR="002A1F7F">
        <w:t> »</w:t>
      </w:r>
      <w:r>
        <w:t>.</w:t>
      </w:r>
    </w:p>
    <w:p w:rsidR="00FF365D" w:rsidRDefault="00FF365D" w:rsidP="00FF365D">
      <w:pPr>
        <w:pStyle w:val="SingleTxt"/>
      </w:pPr>
      <w:r>
        <w:tab/>
        <w:t>L</w:t>
      </w:r>
      <w:r w:rsidR="002A1F7F">
        <w:t>’</w:t>
      </w:r>
      <w:r>
        <w:t>Estonie a pris des mesures de lutte contre le chômage pour les groupes à risque : chômeurs de longue durée, jeunes, personnes handicapées et femmes rurales.</w:t>
      </w:r>
    </w:p>
    <w:p w:rsidR="00FF365D" w:rsidRDefault="00FF365D" w:rsidP="00FF365D">
      <w:pPr>
        <w:pStyle w:val="SingleTxt"/>
      </w:pPr>
      <w:r>
        <w:tab/>
        <w:t>En Estonie, le taux de chômage des femmes est supérieur à la moyenne européenne, à savoir 57,3 %, contre 54,9 %.</w:t>
      </w:r>
    </w:p>
    <w:p w:rsidR="00FF365D" w:rsidRDefault="00FF365D" w:rsidP="00FF365D">
      <w:pPr>
        <w:pStyle w:val="SingleTxt"/>
      </w:pPr>
      <w:r>
        <w:tab/>
        <w:t>L</w:t>
      </w:r>
      <w:r w:rsidR="002A1F7F">
        <w:t>’</w:t>
      </w:r>
      <w:r>
        <w:t>une des principales préoccupations de l</w:t>
      </w:r>
      <w:r w:rsidR="002A1F7F">
        <w:t>’</w:t>
      </w:r>
      <w:r>
        <w:t>Estonie dans le domaine de l</w:t>
      </w:r>
      <w:r w:rsidR="002A1F7F">
        <w:t>’</w:t>
      </w:r>
      <w:r>
        <w:t>emploi est d</w:t>
      </w:r>
      <w:r w:rsidR="002A1F7F">
        <w:t>’</w:t>
      </w:r>
      <w:r>
        <w:t>éliminer la discrimination à l</w:t>
      </w:r>
      <w:r w:rsidR="002A1F7F">
        <w:t>’</w:t>
      </w:r>
      <w:r>
        <w:t>égard des femmes. L</w:t>
      </w:r>
      <w:r w:rsidR="002A1F7F">
        <w:t>’</w:t>
      </w:r>
      <w:r>
        <w:t>Estonie a ratifié la convention (n</w:t>
      </w:r>
      <w:r w:rsidRPr="00436978">
        <w:rPr>
          <w:vertAlign w:val="superscript"/>
        </w:rPr>
        <w:t>o</w:t>
      </w:r>
      <w:r w:rsidR="002A1F7F">
        <w:rPr>
          <w:vertAlign w:val="superscript"/>
        </w:rPr>
        <w:t> </w:t>
      </w:r>
      <w:r>
        <w:t>100) de l</w:t>
      </w:r>
      <w:r w:rsidR="002A1F7F">
        <w:t>’</w:t>
      </w:r>
      <w:r>
        <w:t>OIT concernant l</w:t>
      </w:r>
      <w:r w:rsidR="002A1F7F">
        <w:t>’</w:t>
      </w:r>
      <w:r>
        <w:t>égalité de rémunération entre la main-d</w:t>
      </w:r>
      <w:r w:rsidR="002A1F7F">
        <w:t>’</w:t>
      </w:r>
      <w:r>
        <w:t>œuvre masculine et la main-d</w:t>
      </w:r>
      <w:r w:rsidR="002A1F7F">
        <w:t>’</w:t>
      </w:r>
      <w:r>
        <w:t>œuvre féminine pour un travail de valeur égale. Par ailleurs, un nouveau projet de loi relatif à l</w:t>
      </w:r>
      <w:r w:rsidR="002A1F7F">
        <w:t>’</w:t>
      </w:r>
      <w:r>
        <w:t>égalité des sexes a été élaboré. Une réunion gouvernementale tenue le 13 mai 2003 a décidé de préparer la base d</w:t>
      </w:r>
      <w:r w:rsidR="002A1F7F">
        <w:t>’</w:t>
      </w:r>
      <w:r>
        <w:t>une conception plus large concernant les questions de discrimination sur le marché du travail et de prendre des mesures en vue de la ratification de la convention n</w:t>
      </w:r>
      <w:r w:rsidRPr="00436978">
        <w:rPr>
          <w:vertAlign w:val="superscript"/>
        </w:rPr>
        <w:t>o</w:t>
      </w:r>
      <w:r w:rsidR="002A1F7F">
        <w:rPr>
          <w:vertAlign w:val="superscript"/>
        </w:rPr>
        <w:t> </w:t>
      </w:r>
      <w:r>
        <w:t>111 de l</w:t>
      </w:r>
      <w:r w:rsidR="002A1F7F">
        <w:t>’</w:t>
      </w:r>
      <w:r>
        <w:t>OIT concernant la discrimination (emploi et profession) fondée sur des caractéristiques aussi diverses que la race, le sexe, la religion et l</w:t>
      </w:r>
      <w:r w:rsidR="002A1F7F">
        <w:t>’</w:t>
      </w:r>
      <w:r>
        <w:t>origine géographique ou sociale. Elle créera les conditions garantissant l</w:t>
      </w:r>
      <w:r w:rsidR="002A1F7F">
        <w:t>’</w:t>
      </w:r>
      <w:r>
        <w:t>égalité des chances au travail et dans l</w:t>
      </w:r>
      <w:r w:rsidR="002A1F7F">
        <w:t>’</w:t>
      </w:r>
      <w:r>
        <w:t>emploi.</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362312" w:rsidP="00FF3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F365D">
        <w:tab/>
      </w:r>
      <w:r w:rsidR="00FF365D">
        <w:tab/>
        <w:t>Guinée</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w:t>
      </w:r>
    </w:p>
    <w:p w:rsidR="00FF365D" w:rsidRPr="00FF365D" w:rsidRDefault="00FF365D" w:rsidP="00FF365D">
      <w:pPr>
        <w:pStyle w:val="SingleTxt"/>
        <w:spacing w:after="0" w:line="120" w:lineRule="exact"/>
        <w:rPr>
          <w:sz w:val="10"/>
        </w:rPr>
      </w:pPr>
    </w:p>
    <w:p w:rsidR="00FF365D" w:rsidRDefault="00FF365D" w:rsidP="00FF365D">
      <w:pPr>
        <w:pStyle w:val="SingleTxt"/>
      </w:pPr>
      <w:r>
        <w:tab/>
        <w:t>La Guinée est partie à la Convention concernant la lutte contre la discrimination dans le domaine de l</w:t>
      </w:r>
      <w:r w:rsidR="002A1F7F">
        <w:t>’</w:t>
      </w:r>
      <w:r>
        <w:t>enseignement depuis 1964 et a fait rapport à l</w:t>
      </w:r>
      <w:r w:rsidR="002A1F7F">
        <w:t>’</w:t>
      </w:r>
      <w:r>
        <w:t>UNESCO dans le cadre de la septième Consultation.</w:t>
      </w:r>
    </w:p>
    <w:p w:rsidR="00FF365D" w:rsidRDefault="00FF365D" w:rsidP="00FF365D">
      <w:pPr>
        <w:pStyle w:val="SingleTxt"/>
      </w:pPr>
      <w:r>
        <w:tab/>
        <w:t>L</w:t>
      </w:r>
      <w:r w:rsidR="002A1F7F">
        <w:t>’</w:t>
      </w:r>
      <w:r>
        <w:t>UNESCO encourage la Guinée à ratifier la Convention sur l</w:t>
      </w:r>
      <w:r w:rsidR="002A1F7F">
        <w:t>’</w:t>
      </w:r>
      <w:r>
        <w:t>enseignement technique professionnel.</w:t>
      </w:r>
    </w:p>
    <w:p w:rsidR="00FF365D" w:rsidRDefault="00FF365D" w:rsidP="00FF365D">
      <w:pPr>
        <w:pStyle w:val="SingleTxt"/>
      </w:pPr>
      <w:r>
        <w:tab/>
        <w:t xml:space="preserve">La Constitution, révisée en 2004, dispose en son article 16 que </w:t>
      </w:r>
      <w:r w:rsidR="002A1F7F">
        <w:t>« </w:t>
      </w:r>
      <w:r>
        <w:t>le mariage et la famille, qui constituent le fondement naturel de la vie en société, sont protégés et promus par l</w:t>
      </w:r>
      <w:r w:rsidR="002A1F7F">
        <w:t>’</w:t>
      </w:r>
      <w:r>
        <w:t>État. Les parents ont le droit et le devoir d</w:t>
      </w:r>
      <w:r w:rsidR="002A1F7F">
        <w:t>’</w:t>
      </w:r>
      <w:r>
        <w:t>assurer l</w:t>
      </w:r>
      <w:r w:rsidR="002A1F7F">
        <w:t>’</w:t>
      </w:r>
      <w:r>
        <w:t>éducation et la santé physique et morale de leurs enfants</w:t>
      </w:r>
      <w:r w:rsidR="002A1F7F">
        <w:t> »</w:t>
      </w:r>
      <w:r>
        <w:t>. L</w:t>
      </w:r>
      <w:r w:rsidR="002A1F7F">
        <w:t>’</w:t>
      </w:r>
      <w:r>
        <w:t xml:space="preserve">article 21 de la Constitution dispose que </w:t>
      </w:r>
      <w:r w:rsidR="002A1F7F">
        <w:t>« </w:t>
      </w:r>
      <w:r>
        <w:t>[…] L</w:t>
      </w:r>
      <w:r w:rsidR="002A1F7F">
        <w:t>’</w:t>
      </w:r>
      <w:r>
        <w:t>État assure l</w:t>
      </w:r>
      <w:r w:rsidR="002A1F7F">
        <w:t>’</w:t>
      </w:r>
      <w:r>
        <w:t>éducation obligatoire des jeunes. Toute personne a droit à l</w:t>
      </w:r>
      <w:r w:rsidR="002A1F7F">
        <w:t>’</w:t>
      </w:r>
      <w:r>
        <w:t>éducation et l</w:t>
      </w:r>
      <w:r w:rsidR="002A1F7F">
        <w:t>’</w:t>
      </w:r>
      <w:r>
        <w:t>État crée les conditions et fournit les institutions requises à cet effet. L</w:t>
      </w:r>
      <w:r w:rsidR="002A1F7F">
        <w:t>’</w:t>
      </w:r>
      <w:r>
        <w:t>État garantit la liberté d</w:t>
      </w:r>
      <w:r w:rsidR="002A1F7F">
        <w:t>’</w:t>
      </w:r>
      <w:r>
        <w:t>enseignement et contrôle les écoles privées</w:t>
      </w:r>
      <w:r w:rsidR="002A1F7F">
        <w:t> »</w:t>
      </w:r>
      <w:r>
        <w:t>.</w:t>
      </w:r>
    </w:p>
    <w:p w:rsidR="00FF365D" w:rsidRDefault="00F64A92" w:rsidP="00FF365D">
      <w:pPr>
        <w:pStyle w:val="SingleTxt"/>
      </w:pPr>
      <w:r>
        <w:tab/>
        <w:t xml:space="preserve">La </w:t>
      </w:r>
      <w:r w:rsidR="00FF365D">
        <w:t>loi d</w:t>
      </w:r>
      <w:r w:rsidR="002A1F7F">
        <w:t>’</w:t>
      </w:r>
      <w:r w:rsidR="00FF365D">
        <w:t>orientation de l</w:t>
      </w:r>
      <w:r w:rsidR="002A1F7F">
        <w:t>’</w:t>
      </w:r>
      <w:r w:rsidR="00FF365D">
        <w:t>éducation nationale n</w:t>
      </w:r>
      <w:r w:rsidR="00FF365D" w:rsidRPr="00436978">
        <w:rPr>
          <w:vertAlign w:val="superscript"/>
        </w:rPr>
        <w:t>o</w:t>
      </w:r>
      <w:r w:rsidR="002A1F7F">
        <w:rPr>
          <w:vertAlign w:val="superscript"/>
        </w:rPr>
        <w:t> </w:t>
      </w:r>
      <w:r w:rsidR="00FF365D">
        <w:t>L/97/022/AN, adoptée et promulguée par l</w:t>
      </w:r>
      <w:r w:rsidR="002A1F7F">
        <w:t>’</w:t>
      </w:r>
      <w:r w:rsidR="00FF365D">
        <w:t>Assemblée nationale en 1997, est consacrée aux caractéristiques fondamentales de l</w:t>
      </w:r>
      <w:r w:rsidR="002A1F7F">
        <w:t>’</w:t>
      </w:r>
      <w:r w:rsidR="00FF365D">
        <w:t xml:space="preserve">éducation en République de Guinée et dispose que : </w:t>
      </w:r>
      <w:r w:rsidR="002A1F7F">
        <w:t>« </w:t>
      </w:r>
      <w:r w:rsidR="00FF365D">
        <w:t>Le droit à l</w:t>
      </w:r>
      <w:r w:rsidR="002A1F7F">
        <w:t>’</w:t>
      </w:r>
      <w:r w:rsidR="00FF365D">
        <w:t>éducation est garanti à chacun de manière à permettre le développement de sa personnalité, son perfectionnement continu et sa participation à la vie sociale et professionnelle</w:t>
      </w:r>
      <w:r w:rsidR="002A1F7F">
        <w:t> »</w:t>
      </w:r>
      <w:r w:rsidR="00FF365D">
        <w:t>.</w:t>
      </w: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 et information</w:t>
      </w:r>
    </w:p>
    <w:p w:rsidR="00FF365D" w:rsidRPr="00FF365D" w:rsidRDefault="00FF365D" w:rsidP="00FF365D">
      <w:pPr>
        <w:pStyle w:val="SingleTxt"/>
        <w:spacing w:after="0" w:line="120" w:lineRule="exact"/>
        <w:rPr>
          <w:sz w:val="10"/>
        </w:rPr>
      </w:pPr>
    </w:p>
    <w:p w:rsidR="00FF365D" w:rsidRDefault="00FF365D" w:rsidP="00FF365D">
      <w:pPr>
        <w:pStyle w:val="SingleTxt"/>
      </w:pPr>
      <w:r>
        <w:tab/>
        <w:t>À Chennai (Inde), un atelier a été organisé sur l</w:t>
      </w:r>
      <w:r w:rsidR="002A1F7F">
        <w:t>’</w:t>
      </w:r>
      <w:r>
        <w:t>utilisation des techniques de l</w:t>
      </w:r>
      <w:r w:rsidR="002A1F7F">
        <w:t>’</w:t>
      </w:r>
      <w:r>
        <w:t>information et des communications (TIC) comme moyen d</w:t>
      </w:r>
      <w:r w:rsidR="002A1F7F">
        <w:t>’</w:t>
      </w:r>
      <w:r>
        <w:t>obtenir et gérer des informations récentes sur les avancées de la science dans le domaine du VIH/sida plutôt que de se concentrer sur les aspects sociaux et médicaux de la pandémie. Des travailleuses de la radiodiffusion en Guinée et des collègues d</w:t>
      </w:r>
      <w:r w:rsidR="002A1F7F">
        <w:t>’</w:t>
      </w:r>
      <w:r>
        <w:t>Afrique et d</w:t>
      </w:r>
      <w:r w:rsidR="002A1F7F">
        <w:t>’</w:t>
      </w:r>
      <w:r>
        <w:t>Asie se sont intéressées au VIH/Sida en se plaçant dans une perspective scientifique. Cette formation est la deuxième d</w:t>
      </w:r>
      <w:r w:rsidR="002A1F7F">
        <w:t>’</w:t>
      </w:r>
      <w:r>
        <w:t>une série d</w:t>
      </w:r>
      <w:r w:rsidR="002A1F7F">
        <w:t>’</w:t>
      </w:r>
      <w:r>
        <w:t>ateliers organisés à l</w:t>
      </w:r>
      <w:r w:rsidR="002A1F7F">
        <w:t>’</w:t>
      </w:r>
      <w:r>
        <w:t>intention de jeunes journalistes et éducatrices sanitaires professionnelles en Afrique et en Asie. L</w:t>
      </w:r>
      <w:r w:rsidR="002A1F7F">
        <w:t>’</w:t>
      </w:r>
      <w:r>
        <w:t>utilisation des TIC permet à ces professionnelles d</w:t>
      </w:r>
      <w:r w:rsidR="002A1F7F">
        <w:t>’</w:t>
      </w:r>
      <w:r>
        <w:t>accéder à des informations scientifiques et ainsi de mieux comprendre les incidences du VIH/sida sous l</w:t>
      </w:r>
      <w:r w:rsidR="002A1F7F">
        <w:t>’</w:t>
      </w:r>
      <w:r>
        <w:t>angle de la science.</w:t>
      </w: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Bourse</w:t>
      </w:r>
    </w:p>
    <w:p w:rsidR="00FF365D" w:rsidRPr="00FF365D" w:rsidRDefault="00FF365D" w:rsidP="00FF365D">
      <w:pPr>
        <w:pStyle w:val="SingleTxt"/>
        <w:spacing w:after="0" w:line="120" w:lineRule="exact"/>
        <w:rPr>
          <w:sz w:val="10"/>
        </w:rPr>
      </w:pPr>
    </w:p>
    <w:p w:rsidR="00FF365D" w:rsidRDefault="00FF365D" w:rsidP="00FF365D">
      <w:pPr>
        <w:pStyle w:val="SingleTxt"/>
        <w:tabs>
          <w:tab w:val="right" w:pos="1685"/>
        </w:tabs>
        <w:ind w:left="1742" w:hanging="475"/>
      </w:pPr>
      <w:r>
        <w:tab/>
        <w:t>•</w:t>
      </w:r>
      <w:r>
        <w:tab/>
        <w:t>Une bourse UNESCO/Keizo Obuchi (Japon) dans le domaine du règlement pacifique des conflits a été attribué à une chercheuse pour lui permettre d</w:t>
      </w:r>
      <w:r w:rsidR="002A1F7F">
        <w:t>’</w:t>
      </w:r>
      <w:r>
        <w:t>étudier pendant neuf mois à l</w:t>
      </w:r>
      <w:r w:rsidR="002A1F7F">
        <w:t>’</w:t>
      </w:r>
      <w:r>
        <w:t>Université Cheikh Anta Diop de Dakar (Sénégal) (montant : 9</w:t>
      </w:r>
      <w:r w:rsidR="00F64A92">
        <w:t> </w:t>
      </w:r>
      <w:r>
        <w:t>500 dollars).</w:t>
      </w:r>
    </w:p>
    <w:p w:rsidR="00FF365D" w:rsidRDefault="00362312" w:rsidP="003623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br w:type="page"/>
      </w:r>
      <w:r w:rsidR="00FF365D">
        <w:tab/>
      </w:r>
      <w:r w:rsidR="00FF365D">
        <w:tab/>
        <w:t>Honduras</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w:t>
      </w:r>
    </w:p>
    <w:p w:rsidR="00FF365D" w:rsidRPr="00FF365D" w:rsidRDefault="00FF365D" w:rsidP="00FF365D">
      <w:pPr>
        <w:pStyle w:val="SingleTxt"/>
        <w:spacing w:after="0" w:line="120" w:lineRule="exact"/>
        <w:rPr>
          <w:sz w:val="10"/>
        </w:rPr>
      </w:pPr>
    </w:p>
    <w:p w:rsidR="00FF365D" w:rsidRDefault="00FF365D" w:rsidP="00FF365D">
      <w:pPr>
        <w:pStyle w:val="SingleTxt"/>
      </w:pPr>
      <w:r>
        <w:tab/>
        <w:t>Le Honduras n</w:t>
      </w:r>
      <w:r w:rsidR="002A1F7F">
        <w:t>’</w:t>
      </w:r>
      <w:r>
        <w:t>est pas partie à la Convention concernant la lutte contre la discrimination dans le domaine de l</w:t>
      </w:r>
      <w:r w:rsidR="002A1F7F">
        <w:t>’</w:t>
      </w:r>
      <w:r>
        <w:t>enseignement. L</w:t>
      </w:r>
      <w:r w:rsidR="002A1F7F">
        <w:t>’</w:t>
      </w:r>
      <w:r>
        <w:t>UNESCO recevra un rapport de qualité détaillé pour la septième Consultation en cours sur l</w:t>
      </w:r>
      <w:r w:rsidR="002A1F7F">
        <w:t>’</w:t>
      </w:r>
      <w:r>
        <w:t>application de la Recommandation concernant la lutte contre la discrimination dans le domaine de l</w:t>
      </w:r>
      <w:r w:rsidR="002A1F7F">
        <w:t>’</w:t>
      </w:r>
      <w:r>
        <w:t>enseignement, et compte en outre que le Honduras donnera suite à la lettre du Directeur général de l</w:t>
      </w:r>
      <w:r w:rsidR="002A1F7F">
        <w:t>’</w:t>
      </w:r>
      <w:r>
        <w:t>UNESCO en adhérant à ladite convention.</w:t>
      </w:r>
    </w:p>
    <w:p w:rsidR="00FF365D" w:rsidRDefault="00FF365D" w:rsidP="00FF365D">
      <w:pPr>
        <w:pStyle w:val="SingleTxt"/>
      </w:pPr>
      <w:r>
        <w:tab/>
        <w:t>L</w:t>
      </w:r>
      <w:r w:rsidR="002A1F7F">
        <w:t>’</w:t>
      </w:r>
      <w:r>
        <w:t>UNESCO encourage également cet État membre à adhérer à la Convention sur l</w:t>
      </w:r>
      <w:r w:rsidR="002A1F7F">
        <w:t>’</w:t>
      </w:r>
      <w:r>
        <w:t>enseignement technique et professionnel.</w:t>
      </w:r>
    </w:p>
    <w:p w:rsidR="00FF365D" w:rsidRDefault="00FF365D" w:rsidP="00FF365D">
      <w:pPr>
        <w:pStyle w:val="SingleTxt"/>
      </w:pPr>
      <w:r>
        <w:tab/>
        <w:t>Conformément à l</w:t>
      </w:r>
      <w:r w:rsidR="002A1F7F">
        <w:t>’</w:t>
      </w:r>
      <w:r>
        <w:t>article 153 de la Constitution de 1982, l</w:t>
      </w:r>
      <w:r w:rsidR="002A1F7F">
        <w:t>’</w:t>
      </w:r>
      <w:r>
        <w:t>État à l</w:t>
      </w:r>
      <w:r w:rsidR="002A1F7F">
        <w:t>’</w:t>
      </w:r>
      <w:r>
        <w:t>obligation d</w:t>
      </w:r>
      <w:r w:rsidR="002A1F7F">
        <w:t>’</w:t>
      </w:r>
      <w:r>
        <w:t>assurer l</w:t>
      </w:r>
      <w:r w:rsidR="002A1F7F">
        <w:t>’</w:t>
      </w:r>
      <w:r>
        <w:t>enseignement de base de la population et de créer, à cet effet, les organismes administratifs et techniques nécessaires, qui relèveront directement du Secrétariat d</w:t>
      </w:r>
      <w:r w:rsidR="002A1F7F">
        <w:t>’</w:t>
      </w:r>
      <w:r>
        <w:t>État à l</w:t>
      </w:r>
      <w:r w:rsidR="002A1F7F">
        <w:t>’</w:t>
      </w:r>
      <w:r>
        <w:t>enseignement public. Par ailleurs, aux termes de l</w:t>
      </w:r>
      <w:r w:rsidR="002A1F7F">
        <w:t>’</w:t>
      </w:r>
      <w:r>
        <w:t>article 171, l</w:t>
      </w:r>
      <w:r w:rsidR="002A1F7F">
        <w:t>’</w:t>
      </w:r>
      <w:r>
        <w:t>enseignement public est gratuit et l</w:t>
      </w:r>
      <w:r w:rsidR="002A1F7F">
        <w:t>’</w:t>
      </w:r>
      <w:r>
        <w:t>enseignement de base est en outre obligatoire et entièrement pris en charge par l</w:t>
      </w:r>
      <w:r w:rsidR="002A1F7F">
        <w:t>’</w:t>
      </w:r>
      <w:r>
        <w:t>État. Ce dernier mettra en place les moyens d</w:t>
      </w:r>
      <w:r w:rsidR="002A1F7F">
        <w:t>’</w:t>
      </w:r>
      <w:r>
        <w:t>imposer cette obligation pour traduire cette disposition dans la réalité. Aux termes de l</w:t>
      </w:r>
      <w:r w:rsidR="002A1F7F">
        <w:t>’</w:t>
      </w:r>
      <w:r>
        <w:t>article 151 de la Constitution, l</w:t>
      </w:r>
      <w:r w:rsidR="002A1F7F">
        <w:t>’</w:t>
      </w:r>
      <w:r>
        <w:t>éducation est la fonction essentielle de l</w:t>
      </w:r>
      <w:r w:rsidR="002A1F7F">
        <w:t>’</w:t>
      </w:r>
      <w:r>
        <w:t>État aux fins de conservation, de promotion et de diffusion de la culture, laquelle doit bénéficier à toute la société sans discrimination d</w:t>
      </w:r>
      <w:r w:rsidR="002A1F7F">
        <w:t>’</w:t>
      </w:r>
      <w:r>
        <w:t>aucune sorte. L</w:t>
      </w:r>
      <w:r w:rsidR="002A1F7F">
        <w:t>’</w:t>
      </w:r>
      <w:r>
        <w:t>instruction publique est laïque et a pour fondements les principes essentiels de la démocratie. La Constitution de 1982 garantit également le droit des parents à choisir le type de l</w:t>
      </w:r>
      <w:r w:rsidR="002A1F7F">
        <w:t>’</w:t>
      </w:r>
      <w:r>
        <w:t>éducation qu</w:t>
      </w:r>
      <w:r w:rsidR="002A1F7F">
        <w:t>’</w:t>
      </w:r>
      <w:r>
        <w:t>ils souhaitent donner à leurs enfants (art.</w:t>
      </w:r>
      <w:r w:rsidR="00362312">
        <w:t> </w:t>
      </w:r>
      <w:r>
        <w:t>152), l</w:t>
      </w:r>
      <w:r w:rsidR="002A1F7F">
        <w:t>’</w:t>
      </w:r>
      <w:r>
        <w:t>élimination de l</w:t>
      </w:r>
      <w:r w:rsidR="002A1F7F">
        <w:t>’</w:t>
      </w:r>
      <w:r>
        <w:t>analphabétisme en tant que missi</w:t>
      </w:r>
      <w:r w:rsidR="00362312">
        <w:t>on fondamentale de l</w:t>
      </w:r>
      <w:r w:rsidR="002A1F7F">
        <w:t>’</w:t>
      </w:r>
      <w:r w:rsidR="00362312">
        <w:t>État (art. </w:t>
      </w:r>
      <w:r>
        <w:t>154), la liberté d</w:t>
      </w:r>
      <w:r w:rsidR="002A1F7F">
        <w:t>’</w:t>
      </w:r>
      <w:r w:rsidR="00362312">
        <w:t>apprendre et de se former (art. </w:t>
      </w:r>
      <w:r>
        <w:t>155), le droit de créer des centres éducatifs qui soient parfaitement dans l</w:t>
      </w:r>
      <w:r w:rsidR="002A1F7F">
        <w:t>’</w:t>
      </w:r>
      <w:r>
        <w:t>esprit de la Constitution et des autres textes de loi (art.</w:t>
      </w:r>
      <w:r w:rsidR="00362312">
        <w:t> </w:t>
      </w:r>
      <w:r>
        <w:t>166) et l</w:t>
      </w:r>
      <w:r w:rsidR="002A1F7F">
        <w:t>’</w:t>
      </w:r>
      <w:r>
        <w:t>éducation des personnes handicapées (art.</w:t>
      </w:r>
      <w:r w:rsidR="00362312">
        <w:t> </w:t>
      </w:r>
      <w:r>
        <w:t xml:space="preserve">169). En outre, la Constitution prévoit une éducation de qualité. En </w:t>
      </w:r>
      <w:r w:rsidR="00362312">
        <w:t>effet, conformément à l</w:t>
      </w:r>
      <w:r w:rsidR="002A1F7F">
        <w:t>’</w:t>
      </w:r>
      <w:r w:rsidR="00362312">
        <w:t>article </w:t>
      </w:r>
      <w:r>
        <w:t>158, aucun établissement éducatif ne peut dispenser un enseignement d</w:t>
      </w:r>
      <w:r w:rsidR="002A1F7F">
        <w:t>’</w:t>
      </w:r>
      <w:r>
        <w:t>une qualité inférieure au niveau établi par la loi. L</w:t>
      </w:r>
      <w:r w:rsidR="002A1F7F">
        <w:t>’</w:t>
      </w:r>
      <w:r>
        <w:t>article 165 garantit la stabilité d</w:t>
      </w:r>
      <w:r w:rsidR="002A1F7F">
        <w:t>’</w:t>
      </w:r>
      <w:r>
        <w:t>emploi, un niveau de</w:t>
      </w:r>
      <w:r w:rsidR="00362312">
        <w:t xml:space="preserve"> vie et une pension suffisante.</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362312" w:rsidP="00FF3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F365D">
        <w:tab/>
      </w:r>
      <w:r w:rsidR="00FF365D">
        <w:tab/>
        <w:t>Hongrie</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w:t>
      </w:r>
    </w:p>
    <w:p w:rsidR="00FF365D" w:rsidRPr="00FF365D" w:rsidRDefault="00FF365D" w:rsidP="00FF365D">
      <w:pPr>
        <w:pStyle w:val="SingleTxt"/>
        <w:spacing w:after="0" w:line="120" w:lineRule="exact"/>
        <w:rPr>
          <w:sz w:val="10"/>
        </w:rPr>
      </w:pPr>
    </w:p>
    <w:p w:rsidR="00FF365D" w:rsidRDefault="00FF365D" w:rsidP="00FF365D">
      <w:pPr>
        <w:pStyle w:val="SingleTxt"/>
      </w:pPr>
      <w:r>
        <w:tab/>
        <w:t>La Hongrie est partie à la Convention concernant la lutte contre la discrimination dans le domaine de l</w:t>
      </w:r>
      <w:r w:rsidR="002A1F7F">
        <w:t>’</w:t>
      </w:r>
      <w:r>
        <w:t>enseignement depuis 1964 et a fait rapport à l</w:t>
      </w:r>
      <w:r w:rsidR="002A1F7F">
        <w:t>’</w:t>
      </w:r>
      <w:r>
        <w:t>UNESCO dans le cadre de la sixième Consultation sur l</w:t>
      </w:r>
      <w:r w:rsidR="002A1F7F">
        <w:t>’</w:t>
      </w:r>
      <w:r>
        <w:t>application de ladite convention, en janvier 1997. L</w:t>
      </w:r>
      <w:r w:rsidR="002A1F7F">
        <w:t>’</w:t>
      </w:r>
      <w:r>
        <w:t>UNESCO a également reçu le rapport de l</w:t>
      </w:r>
      <w:r w:rsidR="002A1F7F">
        <w:t>’</w:t>
      </w:r>
      <w:r>
        <w:t>État pour la septième Consultation en cours.</w:t>
      </w:r>
    </w:p>
    <w:p w:rsidR="00FF365D" w:rsidRDefault="00FF365D" w:rsidP="00FF365D">
      <w:pPr>
        <w:pStyle w:val="SingleTxt"/>
      </w:pPr>
      <w:r>
        <w:tab/>
        <w:t>La Hongrie est encouragée à ratifier la Convention sur l</w:t>
      </w:r>
      <w:r w:rsidR="002A1F7F">
        <w:t>’</w:t>
      </w:r>
      <w:r>
        <w:t>enseignement technique et professionnel.</w:t>
      </w:r>
    </w:p>
    <w:p w:rsidR="00FF365D" w:rsidRDefault="00FF365D" w:rsidP="00FF365D">
      <w:pPr>
        <w:pStyle w:val="SingleTxt"/>
      </w:pPr>
      <w:r>
        <w:tab/>
        <w:t>Le droit à l</w:t>
      </w:r>
      <w:r w:rsidR="002A1F7F">
        <w:t>’</w:t>
      </w:r>
      <w:r>
        <w:t>éducation est prévu dans la Constitution de 1989. L</w:t>
      </w:r>
      <w:r w:rsidR="002A1F7F">
        <w:t>’</w:t>
      </w:r>
      <w:r>
        <w:t xml:space="preserve">article 70/F dispose que </w:t>
      </w:r>
      <w:r w:rsidR="002A1F7F">
        <w:t>« </w:t>
      </w:r>
      <w:r>
        <w:t>la République de Hongrie garantit à ses citoyens le droit à l</w:t>
      </w:r>
      <w:r w:rsidR="002A1F7F">
        <w:t>’</w:t>
      </w:r>
      <w:r>
        <w:t>éducation</w:t>
      </w:r>
      <w:r w:rsidR="002A1F7F">
        <w:t> »</w:t>
      </w:r>
      <w:r>
        <w:t xml:space="preserve"> et précise que la République de Hongrie met en œuvre ce droit par </w:t>
      </w:r>
      <w:r w:rsidR="002A1F7F">
        <w:t>« </w:t>
      </w:r>
      <w:r>
        <w:t>l</w:t>
      </w:r>
      <w:r w:rsidR="002A1F7F">
        <w:t>’</w:t>
      </w:r>
      <w:r>
        <w:t>extension et la généralisation de l</w:t>
      </w:r>
      <w:r w:rsidR="002A1F7F">
        <w:t>’</w:t>
      </w:r>
      <w:r>
        <w:t>éducation, par l</w:t>
      </w:r>
      <w:r w:rsidR="002A1F7F">
        <w:t>’</w:t>
      </w:r>
      <w:r>
        <w:t>école primaire gratuite et obligatoire, par l</w:t>
      </w:r>
      <w:r w:rsidR="002A1F7F">
        <w:t>’</w:t>
      </w:r>
      <w:r>
        <w:t>enseignement secondaire et supérieur accessible à tous en fonction de leur aptitude et par l</w:t>
      </w:r>
      <w:r w:rsidR="002A1F7F">
        <w:t>’</w:t>
      </w:r>
      <w:r>
        <w:t>aide financière accordée à ceux qui étudient</w:t>
      </w:r>
      <w:r w:rsidR="002A1F7F">
        <w:t> »</w:t>
      </w:r>
      <w:r>
        <w:t>.</w:t>
      </w: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 et information</w:t>
      </w:r>
    </w:p>
    <w:p w:rsidR="00FF365D" w:rsidRPr="00FF365D" w:rsidRDefault="00FF365D" w:rsidP="00FF365D">
      <w:pPr>
        <w:pStyle w:val="SingleTxt"/>
        <w:spacing w:after="0" w:line="120" w:lineRule="exact"/>
        <w:rPr>
          <w:sz w:val="10"/>
        </w:rPr>
      </w:pPr>
    </w:p>
    <w:p w:rsidR="00FF365D" w:rsidRDefault="00FF365D" w:rsidP="00FF365D">
      <w:pPr>
        <w:pStyle w:val="SingleTxt"/>
      </w:pPr>
      <w:r>
        <w:tab/>
        <w:t>Dans le cadre du projet ERNO (Eurovision News Exchange for South-East Europe), un réseau régional de télévision pour des échanges d</w:t>
      </w:r>
      <w:r w:rsidR="002A1F7F">
        <w:t>’</w:t>
      </w:r>
      <w:r>
        <w:t>informations a été lancé en novembre 2000 avec le soutien financier du Ministère finlandais des affaires étrangères (la compagnie finlandaise de radiodiffusion YLE étant l</w:t>
      </w:r>
      <w:r w:rsidR="002A1F7F">
        <w:t>’</w:t>
      </w:r>
      <w:r>
        <w:t>administratrice du projet) et de l</w:t>
      </w:r>
      <w:r w:rsidR="002A1F7F">
        <w:t>’</w:t>
      </w:r>
      <w:r>
        <w:t>UNESCO. L</w:t>
      </w:r>
      <w:r w:rsidR="002A1F7F">
        <w:t>’</w:t>
      </w:r>
      <w:r>
        <w:t>UNESCO a financé la production sur DVD d</w:t>
      </w:r>
      <w:r w:rsidR="002A1F7F">
        <w:t>’</w:t>
      </w:r>
      <w:r>
        <w:t xml:space="preserve">un film documentaire de 25 minutes sur le thème </w:t>
      </w:r>
      <w:r w:rsidR="002A1F7F">
        <w:t>« </w:t>
      </w:r>
      <w:r>
        <w:t>Le trafic illicite des femmes</w:t>
      </w:r>
      <w:r w:rsidR="002A1F7F">
        <w:t> »</w:t>
      </w:r>
      <w:r>
        <w:t>, qui examine le contexte social et culturel du trafic des femmes en Europe du Sud-Est et contient des informations sur des cas de traite, des portraits de victimes, des filières sur les résultats des initiatives internationales et régionales de lutte contre ce trafic, de la participation des gouvernements à ces efforts et des plans d</w:t>
      </w:r>
      <w:r w:rsidR="002A1F7F">
        <w:t>’</w:t>
      </w:r>
      <w:r>
        <w:t>action nationaux; sur les bonnes pratiques et les insuffisances dans les activités d</w:t>
      </w:r>
      <w:r w:rsidR="002A1F7F">
        <w:t>’</w:t>
      </w:r>
      <w:r>
        <w:t>ONG spécialisées et d</w:t>
      </w:r>
      <w:r w:rsidR="002A1F7F">
        <w:t>’</w:t>
      </w:r>
      <w:r>
        <w:t>organisations internationales; et sur les approches actuelles en matière de rapatriement et de réinsertion. Ce documentaire a été projeté au siège de l</w:t>
      </w:r>
      <w:r w:rsidR="002A1F7F">
        <w:t>’</w:t>
      </w:r>
      <w:r>
        <w:t>UNESCO à Paris dans le cadre de la Journée internationale de la femme en 2007. La Hongrie fait partie du réseau des radiodiffuseurs publics de l</w:t>
      </w:r>
      <w:r w:rsidR="002A1F7F">
        <w:t>’</w:t>
      </w:r>
      <w:r>
        <w:t>Europe du Sud-Est; à ce titre, elle est membre du projet ERNO News Exchange.</w:t>
      </w: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Science</w:t>
      </w:r>
    </w:p>
    <w:p w:rsidR="00FF365D" w:rsidRPr="00FF365D" w:rsidRDefault="00FF365D" w:rsidP="00FF365D">
      <w:pPr>
        <w:pStyle w:val="SingleTxt"/>
        <w:spacing w:after="0" w:line="120" w:lineRule="exact"/>
        <w:rPr>
          <w:sz w:val="10"/>
        </w:rPr>
      </w:pPr>
    </w:p>
    <w:p w:rsidR="00FF365D" w:rsidRDefault="00FF365D" w:rsidP="00FF365D">
      <w:pPr>
        <w:pStyle w:val="SingleTxt"/>
      </w:pPr>
      <w:r>
        <w:tab/>
        <w:t xml:space="preserve">Les femmes de science ont influencé la Conférence mondiale sur la science, organisée à Budapest (Hongrie), et son suivi. La Déclaration finale dénonce les inégalités entre les femmes et des hommes dans le domaine de la science. </w:t>
      </w:r>
      <w:r w:rsidR="002A1F7F">
        <w:t>« </w:t>
      </w:r>
      <w:r w:rsidRPr="00B47D78">
        <w:rPr>
          <w:i/>
        </w:rPr>
        <w:t>Pour un développement durable, pour l</w:t>
      </w:r>
      <w:r w:rsidR="002A1F7F">
        <w:rPr>
          <w:i/>
        </w:rPr>
        <w:t>’</w:t>
      </w:r>
      <w:r w:rsidRPr="00B47D78">
        <w:rPr>
          <w:i/>
        </w:rPr>
        <w:t>égalité d</w:t>
      </w:r>
      <w:r w:rsidR="002A1F7F">
        <w:rPr>
          <w:i/>
        </w:rPr>
        <w:t>’</w:t>
      </w:r>
      <w:r w:rsidRPr="00B47D78">
        <w:rPr>
          <w:i/>
        </w:rPr>
        <w:t>accès des filles et des garçons ainsi que des femmes et des hommes à l</w:t>
      </w:r>
      <w:r w:rsidR="002A1F7F">
        <w:rPr>
          <w:i/>
        </w:rPr>
        <w:t>’</w:t>
      </w:r>
      <w:r w:rsidRPr="00B47D78">
        <w:rPr>
          <w:i/>
        </w:rPr>
        <w:t>éducation et à la formation scientifiques et techniques, à la science écologique et aux postes à responsabilités</w:t>
      </w:r>
      <w:r w:rsidR="002A1F7F">
        <w:t> »</w:t>
      </w:r>
      <w:r>
        <w:t>.</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3C6FB2" w:rsidRPr="008610F7" w:rsidRDefault="00362312" w:rsidP="003C6F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C6FB2" w:rsidRPr="008610F7">
        <w:tab/>
      </w:r>
      <w:r w:rsidR="003C6FB2" w:rsidRPr="008610F7">
        <w:tab/>
        <w:t>Îles Cook</w:t>
      </w:r>
    </w:p>
    <w:p w:rsidR="003C6FB2" w:rsidRPr="006F7CA6" w:rsidRDefault="003C6FB2" w:rsidP="003C6FB2">
      <w:pPr>
        <w:pStyle w:val="SingleTxt"/>
        <w:spacing w:after="0" w:line="120" w:lineRule="exact"/>
        <w:rPr>
          <w:sz w:val="10"/>
        </w:rPr>
      </w:pPr>
    </w:p>
    <w:p w:rsidR="003C6FB2" w:rsidRPr="006F7CA6" w:rsidRDefault="003C6FB2" w:rsidP="003C6FB2">
      <w:pPr>
        <w:pStyle w:val="SingleTxt"/>
        <w:spacing w:after="0" w:line="120" w:lineRule="exact"/>
        <w:rPr>
          <w:sz w:val="10"/>
        </w:rPr>
      </w:pPr>
    </w:p>
    <w:p w:rsidR="003C6FB2" w:rsidRPr="008610F7" w:rsidRDefault="003C6FB2" w:rsidP="003C6F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tab/>
      </w:r>
      <w:r w:rsidRPr="008610F7">
        <w:tab/>
        <w:t>E</w:t>
      </w:r>
      <w:r>
        <w:t>nseignement</w:t>
      </w:r>
    </w:p>
    <w:p w:rsidR="003C6FB2" w:rsidRPr="006F7CA6" w:rsidRDefault="003C6FB2" w:rsidP="003C6FB2">
      <w:pPr>
        <w:pStyle w:val="SingleTxt"/>
        <w:spacing w:after="0" w:line="120" w:lineRule="exact"/>
        <w:rPr>
          <w:sz w:val="10"/>
        </w:rPr>
      </w:pPr>
    </w:p>
    <w:p w:rsidR="003C6FB2" w:rsidRPr="008610F7" w:rsidRDefault="003C6FB2" w:rsidP="003C6FB2">
      <w:pPr>
        <w:pStyle w:val="SingleTxt"/>
      </w:pPr>
      <w:r w:rsidRPr="008610F7">
        <w:tab/>
        <w:t>Les Îles Cook ne sont pas partie à la Convention de l</w:t>
      </w:r>
      <w:r w:rsidR="002A1F7F">
        <w:t>’</w:t>
      </w:r>
      <w:r w:rsidRPr="008610F7">
        <w:t>UNESCO concernant la lutte contre la discrimination dans le domaine de l</w:t>
      </w:r>
      <w:r w:rsidR="002A1F7F">
        <w:t>’</w:t>
      </w:r>
      <w:r w:rsidRPr="008610F7">
        <w:t>enseignement et n</w:t>
      </w:r>
      <w:r w:rsidR="002A1F7F">
        <w:t>’</w:t>
      </w:r>
      <w:r w:rsidRPr="008610F7">
        <w:t>ont pas fait rapport à la sixième Consultation sur l</w:t>
      </w:r>
      <w:r w:rsidR="002A1F7F">
        <w:t>’</w:t>
      </w:r>
      <w:r w:rsidRPr="008610F7">
        <w:t xml:space="preserve">application de la </w:t>
      </w:r>
      <w:r>
        <w:t>r</w:t>
      </w:r>
      <w:r w:rsidRPr="008610F7">
        <w:t>ecommandation concernant la lutte contre la discrimination dans le domaine de l</w:t>
      </w:r>
      <w:r w:rsidR="002A1F7F">
        <w:t>’</w:t>
      </w:r>
      <w:r w:rsidRPr="008610F7">
        <w:t>enseignement. L</w:t>
      </w:r>
      <w:r w:rsidR="002A1F7F">
        <w:t>’</w:t>
      </w:r>
      <w:r w:rsidRPr="008610F7">
        <w:t>UNESCO recevra un rapport de qualité détaillé pour la septième Consultation sur l</w:t>
      </w:r>
      <w:r w:rsidR="002A1F7F">
        <w:t>’</w:t>
      </w:r>
      <w:r w:rsidRPr="008610F7">
        <w:t>application de cette recommandation.</w:t>
      </w:r>
    </w:p>
    <w:p w:rsidR="003C6FB2" w:rsidRPr="008610F7" w:rsidRDefault="003C6FB2" w:rsidP="003C6FB2">
      <w:pPr>
        <w:pStyle w:val="SingleTxt"/>
      </w:pPr>
      <w:r w:rsidRPr="008610F7">
        <w:tab/>
        <w:t xml:space="preserve">Les </w:t>
      </w:r>
      <w:r>
        <w:t>Î</w:t>
      </w:r>
      <w:r w:rsidRPr="008610F7">
        <w:t>les Cook sont encouragées à ratifier la Convention concernant la lutte contre la discrimination dans le domaine de l</w:t>
      </w:r>
      <w:r w:rsidR="002A1F7F">
        <w:t>’</w:t>
      </w:r>
      <w:r w:rsidRPr="008610F7">
        <w:t>enseignement ainsi que la Convention sur l</w:t>
      </w:r>
      <w:r w:rsidR="002A1F7F">
        <w:t>’</w:t>
      </w:r>
      <w:r w:rsidRPr="008610F7">
        <w:t>enseignement technique et professionnel.</w:t>
      </w:r>
    </w:p>
    <w:p w:rsidR="003C6FB2" w:rsidRPr="008610F7" w:rsidRDefault="003C6FB2" w:rsidP="003C6FB2">
      <w:pPr>
        <w:pStyle w:val="SingleTxt"/>
      </w:pPr>
      <w:r w:rsidRPr="008610F7">
        <w:tab/>
        <w:t>La Constitution de 1994 ne fait aucune référence au droit à l</w:t>
      </w:r>
      <w:r w:rsidR="002A1F7F">
        <w:t>’</w:t>
      </w:r>
      <w:r w:rsidRPr="008610F7">
        <w:t>éducation.</w:t>
      </w:r>
    </w:p>
    <w:p w:rsidR="003C6FB2" w:rsidRPr="008610F7" w:rsidRDefault="003C6FB2" w:rsidP="003C6FB2">
      <w:pPr>
        <w:pStyle w:val="SingleTxt"/>
      </w:pPr>
      <w:r w:rsidRPr="008610F7">
        <w:tab/>
        <w:t xml:space="preserve">Aux </w:t>
      </w:r>
      <w:r>
        <w:t>Î</w:t>
      </w:r>
      <w:r w:rsidRPr="008610F7">
        <w:t>les Cook, l</w:t>
      </w:r>
      <w:r w:rsidR="002A1F7F">
        <w:t>’</w:t>
      </w:r>
      <w:r w:rsidRPr="008610F7">
        <w:t>éducation est régie par la loi de 1986</w:t>
      </w:r>
      <w:r>
        <w:t>-</w:t>
      </w:r>
      <w:r w:rsidRPr="008610F7">
        <w:t>1987 sur l</w:t>
      </w:r>
      <w:r w:rsidR="002A1F7F">
        <w:t>’</w:t>
      </w:r>
      <w:r w:rsidRPr="008610F7">
        <w:t>enseignement. Cette loi spécifie les critères concernant les suspensions, les exclusions, les punitions corporelles, la durée de l</w:t>
      </w:r>
      <w:r w:rsidR="002A1F7F">
        <w:t>’</w:t>
      </w:r>
      <w:r w:rsidRPr="008610F7">
        <w:t>instruction, l</w:t>
      </w:r>
      <w:r w:rsidR="002A1F7F">
        <w:t>’</w:t>
      </w:r>
      <w:r w:rsidRPr="008610F7">
        <w:t>enregistrement des enseignants et l</w:t>
      </w:r>
      <w:r w:rsidR="002A1F7F">
        <w:t>’</w:t>
      </w:r>
      <w:r w:rsidRPr="008610F7">
        <w:t>obligation de présence. L</w:t>
      </w:r>
      <w:r w:rsidR="002A1F7F">
        <w:t>’</w:t>
      </w:r>
      <w:r w:rsidRPr="008610F7">
        <w:t>éducation est obligatoire depuis l</w:t>
      </w:r>
      <w:r w:rsidR="002A1F7F">
        <w:t>’</w:t>
      </w:r>
      <w:r w:rsidRPr="008610F7">
        <w:t>âge de cinq ans jusqu</w:t>
      </w:r>
      <w:r w:rsidR="002A1F7F">
        <w:t>’</w:t>
      </w:r>
      <w:r w:rsidRPr="008610F7">
        <w:t>à l</w:t>
      </w:r>
      <w:r w:rsidR="002A1F7F">
        <w:t>’</w:t>
      </w:r>
      <w:r w:rsidRPr="008610F7">
        <w:t>âge de 15 ans révolus.</w:t>
      </w:r>
    </w:p>
    <w:p w:rsidR="003C6FB2" w:rsidRPr="006F7CA6" w:rsidRDefault="003C6FB2" w:rsidP="003C6FB2">
      <w:pPr>
        <w:pStyle w:val="SingleTxt"/>
        <w:spacing w:after="0" w:line="120" w:lineRule="exact"/>
        <w:rPr>
          <w:sz w:val="10"/>
        </w:rPr>
      </w:pPr>
    </w:p>
    <w:p w:rsidR="003C6FB2" w:rsidRPr="008610F7" w:rsidRDefault="003C6FB2" w:rsidP="003C6F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0F7">
        <w:tab/>
      </w:r>
      <w:r w:rsidRPr="008610F7">
        <w:tab/>
        <w:t>Communication et information</w:t>
      </w:r>
    </w:p>
    <w:p w:rsidR="003C6FB2" w:rsidRPr="006F7CA6" w:rsidRDefault="003C6FB2" w:rsidP="003C6FB2">
      <w:pPr>
        <w:pStyle w:val="SingleTxt"/>
        <w:spacing w:after="0" w:line="120" w:lineRule="exact"/>
        <w:rPr>
          <w:sz w:val="10"/>
        </w:rPr>
      </w:pPr>
    </w:p>
    <w:p w:rsidR="003C6FB2" w:rsidRPr="008610F7" w:rsidRDefault="003C6FB2" w:rsidP="003C6FB2">
      <w:pPr>
        <w:pStyle w:val="SingleTxt"/>
      </w:pPr>
      <w:r w:rsidRPr="008610F7">
        <w:tab/>
        <w:t>Le Bureau de l</w:t>
      </w:r>
      <w:r w:rsidR="002A1F7F">
        <w:t>’</w:t>
      </w:r>
      <w:r w:rsidRPr="008610F7">
        <w:t xml:space="preserve">UNESCO à Apia a organisé en 2006 un Atelier régional pour le Pacifique en vue de formuler un </w:t>
      </w:r>
      <w:r>
        <w:t>p</w:t>
      </w:r>
      <w:r w:rsidRPr="008610F7">
        <w:t>lan d</w:t>
      </w:r>
      <w:r w:rsidR="002A1F7F">
        <w:t>’</w:t>
      </w:r>
      <w:r w:rsidRPr="008610F7">
        <w:t>action pour les femmes du Pacifique dans les médias. Le but de ce plan est de :</w:t>
      </w:r>
    </w:p>
    <w:p w:rsidR="003C6FB2" w:rsidRPr="008610F7" w:rsidRDefault="003C6FB2" w:rsidP="003C6FB2">
      <w:pPr>
        <w:pStyle w:val="SingleTxt"/>
      </w:pPr>
      <w:r w:rsidRPr="008610F7">
        <w:tab/>
        <w:t>1)</w:t>
      </w:r>
      <w:r w:rsidRPr="008610F7">
        <w:tab/>
        <w:t>Donner une meilleure image des femmes dans les médias; et</w:t>
      </w:r>
    </w:p>
    <w:p w:rsidR="00077C90" w:rsidRDefault="003C6FB2" w:rsidP="00077C90">
      <w:pPr>
        <w:pStyle w:val="SingleTxt"/>
      </w:pPr>
      <w:r w:rsidRPr="008610F7">
        <w:tab/>
        <w:t>2)</w:t>
      </w:r>
      <w:r w:rsidRPr="008610F7">
        <w:tab/>
        <w:t>Accroître les possibilités de carriè</w:t>
      </w:r>
      <w:r>
        <w:t>re pour les femmes journalistes.</w:t>
      </w:r>
    </w:p>
    <w:p w:rsidR="00077C90" w:rsidRPr="00077C90" w:rsidRDefault="00077C90" w:rsidP="00077C90">
      <w:pPr>
        <w:pStyle w:val="SingleTxt"/>
        <w:spacing w:after="0" w:line="120" w:lineRule="exact"/>
        <w:rPr>
          <w:sz w:val="10"/>
        </w:rPr>
      </w:pPr>
    </w:p>
    <w:p w:rsidR="00077C90" w:rsidRPr="00077C90" w:rsidRDefault="00077C90" w:rsidP="00077C90">
      <w:pPr>
        <w:pStyle w:val="SingleTxt"/>
        <w:spacing w:after="0" w:line="120" w:lineRule="exact"/>
        <w:rPr>
          <w:sz w:val="10"/>
        </w:rPr>
      </w:pPr>
    </w:p>
    <w:p w:rsidR="00FF365D" w:rsidRDefault="00077C90" w:rsidP="00077C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rsidR="00362312">
        <w:tab/>
      </w:r>
      <w:r w:rsidR="00FF365D">
        <w:t>Indonésie</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FF365D" w:rsidRPr="00FF365D" w:rsidRDefault="00FF365D" w:rsidP="00FF365D">
      <w:pPr>
        <w:pStyle w:val="SingleTxt"/>
        <w:spacing w:after="0" w:line="120" w:lineRule="exact"/>
        <w:rPr>
          <w:sz w:val="10"/>
        </w:rPr>
      </w:pPr>
    </w:p>
    <w:p w:rsidR="00FF365D" w:rsidRDefault="00FF365D" w:rsidP="00FF365D">
      <w:pPr>
        <w:pStyle w:val="SingleTxt"/>
      </w:pPr>
      <w:r>
        <w:tab/>
        <w:t>L</w:t>
      </w:r>
      <w:r w:rsidR="002A1F7F">
        <w:t>’</w:t>
      </w:r>
      <w:r>
        <w:t>Indonésie est partie à la Convention concernant la lutte contre la discrimination dans le domaine de l</w:t>
      </w:r>
      <w:r w:rsidR="002A1F7F">
        <w:t>’</w:t>
      </w:r>
      <w:r>
        <w:t>enseignement depuis 1967 mais n</w:t>
      </w:r>
      <w:r w:rsidR="002A1F7F">
        <w:t>’</w:t>
      </w:r>
      <w:r>
        <w:t>a pas fait un rapport dans le cadre de la sixième Consultation sur l</w:t>
      </w:r>
      <w:r w:rsidR="002A1F7F">
        <w:t>’</w:t>
      </w:r>
      <w:r>
        <w:t>application de cette convention. L</w:t>
      </w:r>
      <w:r w:rsidR="002A1F7F">
        <w:t>’</w:t>
      </w:r>
      <w:r>
        <w:t>UNESCO recevra un rapport de qualité détaillé pour la septième Consultation en cours.</w:t>
      </w:r>
    </w:p>
    <w:p w:rsidR="00FF365D" w:rsidRDefault="00FF365D" w:rsidP="00FF365D">
      <w:pPr>
        <w:pStyle w:val="SingleTxt"/>
      </w:pPr>
      <w:r>
        <w:tab/>
        <w:t>L</w:t>
      </w:r>
      <w:r w:rsidR="002A1F7F">
        <w:t>’</w:t>
      </w:r>
      <w:r>
        <w:t>Indonésie est encouragée à ratifier la Convention sur l</w:t>
      </w:r>
      <w:r w:rsidR="002A1F7F">
        <w:t>’</w:t>
      </w:r>
      <w:r>
        <w:t>enseignement technique et professionnel.</w:t>
      </w:r>
    </w:p>
    <w:p w:rsidR="00FF365D" w:rsidRDefault="00FF365D" w:rsidP="00FF365D">
      <w:pPr>
        <w:pStyle w:val="SingleTxt"/>
      </w:pPr>
      <w:r>
        <w:tab/>
        <w:t>La Constitution de 1945 dispose que chaque citoyen a droit à l</w:t>
      </w:r>
      <w:r w:rsidR="002A1F7F">
        <w:t>’</w:t>
      </w:r>
      <w:r>
        <w:t>enseignement (art. 31). Se laissant guider par sa mission et ses stratégies d</w:t>
      </w:r>
      <w:r w:rsidR="002A1F7F">
        <w:t>’</w:t>
      </w:r>
      <w:r>
        <w:t>éducation, la République de l</w:t>
      </w:r>
      <w:r w:rsidR="002A1F7F">
        <w:t>’</w:t>
      </w:r>
      <w:r>
        <w:t>Indonésie a promulgué la loi sur le système éducatif national, adopté en juillet 2003. Cette loi trouve ses fondements dans la Constitution et crée un cadre juridique pour les principaux objectifs, politiques et programmes en matière d</w:t>
      </w:r>
      <w:r w:rsidR="002A1F7F">
        <w:t>’</w:t>
      </w:r>
      <w:r>
        <w:t>éducation. L</w:t>
      </w:r>
      <w:r w:rsidR="002A1F7F">
        <w:t>’</w:t>
      </w:r>
      <w:r>
        <w:t>un des aspects saillants de cette loi est la mise en œuvre de l</w:t>
      </w:r>
      <w:r w:rsidR="002A1F7F">
        <w:t>’</w:t>
      </w:r>
      <w:r>
        <w:t xml:space="preserve">enseignement de base obligatoire et gratuit pour tous les citoyens indonésiens. Il est prévu que </w:t>
      </w:r>
      <w:r w:rsidR="002A1F7F">
        <w:t>« </w:t>
      </w:r>
      <w:r>
        <w:t>Tout citoyen de 7 à 15 ans a droit à l</w:t>
      </w:r>
      <w:r w:rsidR="002A1F7F">
        <w:t>’</w:t>
      </w:r>
      <w:r>
        <w:t>enseignement de base</w:t>
      </w:r>
      <w:r w:rsidR="002A1F7F">
        <w:t> »</w:t>
      </w:r>
      <w:r>
        <w:t xml:space="preserve"> (art. 6). Les politiques de développement en Indonésie sont fondées sur le principe de l</w:t>
      </w:r>
      <w:r w:rsidR="002A1F7F">
        <w:t>’</w:t>
      </w:r>
      <w:r>
        <w:t>égalité entre hommes et femmes, ainsi que le stipule l</w:t>
      </w:r>
      <w:r w:rsidR="002A1F7F">
        <w:t>’</w:t>
      </w:r>
      <w:r>
        <w:t>article 27 de la Constitution indonésienne de 1945. Ce principe d</w:t>
      </w:r>
      <w:r w:rsidR="002A1F7F">
        <w:t>’</w:t>
      </w:r>
      <w:r>
        <w:t>égalité trouve son expression à travers l</w:t>
      </w:r>
      <w:r w:rsidR="002A1F7F">
        <w:t>’</w:t>
      </w:r>
      <w:r>
        <w:t>inclusion d</w:t>
      </w:r>
      <w:r w:rsidR="002A1F7F">
        <w:t>’</w:t>
      </w:r>
      <w:r>
        <w:t>un chapitre spécial sur le rôle des femmes dans l</w:t>
      </w:r>
      <w:r w:rsidR="002A1F7F">
        <w:t>’</w:t>
      </w:r>
      <w:r>
        <w:t>édification de la nation dans les Principes directeurs de l</w:t>
      </w:r>
      <w:r w:rsidR="002A1F7F">
        <w:t>’</w:t>
      </w:r>
      <w:r>
        <w:t>action des pouvoirs publics (Gari-garis Bear Haluan Negara/GBHN) de 1978, révisés et adoptés tous les cinq ans par l</w:t>
      </w:r>
      <w:r w:rsidR="002A1F7F">
        <w:t>’</w:t>
      </w:r>
      <w:r>
        <w:t xml:space="preserve">Assemblée consultative populaire. Les Principes de 1998 indiquaient que </w:t>
      </w:r>
      <w:r w:rsidR="002A1F7F">
        <w:t>« </w:t>
      </w:r>
      <w:r>
        <w:t>les femmes en tant que citoyennes et en tant que ressources humaines pour le développement national ont les mêmes droits, les mêmes devoirs et les mêmes chances que les hommes dans tous les domaines de la vie de la nation et dans toutes les activités de développement. Par conséquent, les positions des femmes au sein de la collectivité et leur rôle dans le développement devraient être améliorés et orientés de telle manière qu</w:t>
      </w:r>
      <w:r w:rsidR="002A1F7F">
        <w:t>’</w:t>
      </w:r>
      <w:r>
        <w:t>elles puissent apporter la plus grande contribution possible au développement de la nation, conformément à leur destinée, à leur dignité et à leur condition</w:t>
      </w:r>
      <w:r w:rsidR="002A1F7F">
        <w:t> »</w:t>
      </w:r>
      <w:r>
        <w:t>. Les réformes démocratiques entreprises après 1998 ont eu pour effet d</w:t>
      </w:r>
      <w:r w:rsidR="002A1F7F">
        <w:t>’</w:t>
      </w:r>
      <w:r>
        <w:t>intensifier l</w:t>
      </w:r>
      <w:r w:rsidR="002A1F7F">
        <w:t>’</w:t>
      </w:r>
      <w:r>
        <w:t>activisme des femmes, en particulier au niveau de la base. Depuis lors, les chances des femmes et leur représentation politique se sont accrues. Même si la participation des femmes à la main-d</w:t>
      </w:r>
      <w:r w:rsidR="002A1F7F">
        <w:t>’</w:t>
      </w:r>
      <w:r>
        <w:t>œuvre a augmenté dans différents secteurs industriels, une majorité de femmes est employée dans l</w:t>
      </w:r>
      <w:r w:rsidR="002A1F7F">
        <w:t>’</w:t>
      </w:r>
      <w:r>
        <w:t>agriculture traditionnelle et dans le secteur des services. Par ailleurs, nombre de possibilités d</w:t>
      </w:r>
      <w:r w:rsidR="002A1F7F">
        <w:t>’</w:t>
      </w:r>
      <w:r>
        <w:t>emploi pour les femmes sont concentrées dans des professions faiblement qualifiées et rémunérées, et seules quelques femmes occupent des postes élevés dans les secteurs public et privé. Ayant atteint le statut de quasi-égalité avec les garçons pour l</w:t>
      </w:r>
      <w:r w:rsidR="002A1F7F">
        <w:t>’</w:t>
      </w:r>
      <w:r>
        <w:t>accès à l</w:t>
      </w:r>
      <w:r w:rsidR="002A1F7F">
        <w:t>’</w:t>
      </w:r>
      <w:r>
        <w:t>éducation, les jeunes indonésiennes – filles et femmes – doivent encore se battre contre les inégalités chroniques entre les sexes dans l</w:t>
      </w:r>
      <w:r w:rsidR="002A1F7F">
        <w:t>’</w:t>
      </w:r>
      <w:r>
        <w:t>emploi et dans les domaines social et politique.</w:t>
      </w:r>
    </w:p>
    <w:p w:rsidR="00FF365D" w:rsidRDefault="00FF365D" w:rsidP="00FF365D">
      <w:pPr>
        <w:pStyle w:val="SingleTxt"/>
      </w:pPr>
      <w:r>
        <w:tab/>
        <w:t>Le premier Forum pour l</w:t>
      </w:r>
      <w:r w:rsidR="002A1F7F">
        <w:t>’</w:t>
      </w:r>
      <w:r>
        <w:t xml:space="preserve">Asie du Sud-Est, à savoir la Conférence </w:t>
      </w:r>
      <w:r w:rsidR="002A1F7F">
        <w:t>« </w:t>
      </w:r>
      <w:r>
        <w:t>Femmes et énergie</w:t>
      </w:r>
      <w:r w:rsidR="002A1F7F">
        <w:t> »</w:t>
      </w:r>
      <w:r>
        <w:t xml:space="preserve"> sur la prise en compte des sexospécificités dans les politiques et technologies ayant trait à l</w:t>
      </w:r>
      <w:r w:rsidR="002A1F7F">
        <w:t>’</w:t>
      </w:r>
      <w:r>
        <w:t>énergie, a été organisé par le Bureau de l</w:t>
      </w:r>
      <w:r w:rsidR="002A1F7F">
        <w:t>’</w:t>
      </w:r>
      <w:r>
        <w:t>UNESCO à Djakarta en étroite collaboration avec l</w:t>
      </w:r>
      <w:r w:rsidR="002A1F7F">
        <w:t>’</w:t>
      </w:r>
      <w:r>
        <w:t>Université d</w:t>
      </w:r>
      <w:r w:rsidR="002A1F7F">
        <w:t>’</w:t>
      </w:r>
      <w:r>
        <w:t>Indonésie et l</w:t>
      </w:r>
      <w:r w:rsidR="002A1F7F">
        <w:t>’</w:t>
      </w:r>
      <w:r>
        <w:t>International Society for Expertise, Education and Development (Société internationale de conseil, d</w:t>
      </w:r>
      <w:r w:rsidR="002A1F7F">
        <w:t>’</w:t>
      </w:r>
      <w:r>
        <w:t>éducation et de développement). Ce Forum, parrainé par le fonds d</w:t>
      </w:r>
      <w:r w:rsidR="002A1F7F">
        <w:t>’</w:t>
      </w:r>
      <w:r>
        <w:t>affectation spéciale japonais, a réuni des représentants d</w:t>
      </w:r>
      <w:r w:rsidR="002A1F7F">
        <w:t>’</w:t>
      </w:r>
      <w:r>
        <w:t>universités de cinq nations insulaires de l</w:t>
      </w:r>
      <w:r w:rsidR="002A1F7F">
        <w:t>’</w:t>
      </w:r>
      <w:r>
        <w:t>Asie du Sud-Est.</w:t>
      </w: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Bourses</w:t>
      </w:r>
    </w:p>
    <w:p w:rsidR="00FF365D" w:rsidRPr="00FF365D" w:rsidRDefault="00FF365D" w:rsidP="00FF365D">
      <w:pPr>
        <w:pStyle w:val="SingleTxt"/>
        <w:spacing w:after="0" w:line="120" w:lineRule="exact"/>
        <w:rPr>
          <w:sz w:val="10"/>
        </w:rPr>
      </w:pPr>
    </w:p>
    <w:p w:rsidR="00FF365D" w:rsidRDefault="00FF365D" w:rsidP="00FF365D">
      <w:pPr>
        <w:pStyle w:val="SingleTxt"/>
        <w:tabs>
          <w:tab w:val="right" w:pos="1685"/>
        </w:tabs>
        <w:ind w:left="1742" w:hanging="475"/>
      </w:pPr>
      <w:r>
        <w:tab/>
        <w:t>•</w:t>
      </w:r>
      <w:r>
        <w:tab/>
        <w:t>Une bourse UNESCO/L</w:t>
      </w:r>
      <w:r w:rsidR="002A1F7F">
        <w:t>’</w:t>
      </w:r>
      <w:r>
        <w:t>ORÉAL dans le domaine des sciences de la vie a été attribuée à une chercheuse pour lui permettre d</w:t>
      </w:r>
      <w:r w:rsidR="002A1F7F">
        <w:t>’</w:t>
      </w:r>
      <w:r>
        <w:t>étudier pendant 12</w:t>
      </w:r>
      <w:r w:rsidR="00805994">
        <w:t> </w:t>
      </w:r>
      <w:r>
        <w:t>mois au Département d</w:t>
      </w:r>
      <w:r w:rsidR="002A1F7F">
        <w:t>’</w:t>
      </w:r>
      <w:r>
        <w:t>agronomie du Centre de recherche en biotechnologie (Indonésie) (montant : 21 990 dollars).</w:t>
      </w:r>
    </w:p>
    <w:p w:rsidR="00FF365D" w:rsidRDefault="00FF365D" w:rsidP="00FF365D">
      <w:pPr>
        <w:pStyle w:val="SingleTxt"/>
        <w:tabs>
          <w:tab w:val="right" w:pos="1685"/>
        </w:tabs>
        <w:ind w:left="1742" w:hanging="475"/>
      </w:pPr>
      <w:r>
        <w:tab/>
        <w:t>•</w:t>
      </w:r>
      <w:r>
        <w:tab/>
        <w:t>Une bourse de recherche UNESCO/Keizo Obuchi (Japon) dans le domaine de l</w:t>
      </w:r>
      <w:r w:rsidR="002A1F7F">
        <w:t>’</w:t>
      </w:r>
      <w:r>
        <w:t>environnement a été attribuée à une chercheuse pour lui permettre d</w:t>
      </w:r>
      <w:r w:rsidR="002A1F7F">
        <w:t>’</w:t>
      </w:r>
      <w:r>
        <w:t>étudier pendant cinq mois à la Faculté des études de l</w:t>
      </w:r>
      <w:r w:rsidR="002A1F7F">
        <w:t>’</w:t>
      </w:r>
      <w:r>
        <w:t>environnement et des ressources à l</w:t>
      </w:r>
      <w:r w:rsidR="002A1F7F">
        <w:t>’</w:t>
      </w:r>
      <w:r>
        <w:t>Université Mahidol, Nakhonpathom (Thaïlande) (montant : 7 500 dollars).</w:t>
      </w:r>
    </w:p>
    <w:p w:rsidR="00FF365D" w:rsidRDefault="00FF365D" w:rsidP="00FF365D">
      <w:pPr>
        <w:pStyle w:val="SingleTxt"/>
        <w:tabs>
          <w:tab w:val="right" w:pos="1685"/>
        </w:tabs>
        <w:ind w:left="1742" w:hanging="475"/>
      </w:pPr>
      <w:r>
        <w:tab/>
        <w:t>•</w:t>
      </w:r>
      <w:r>
        <w:tab/>
        <w:t>Une bourse RP-UNESCO à l</w:t>
      </w:r>
      <w:r w:rsidR="002A1F7F">
        <w:t>’</w:t>
      </w:r>
      <w:r>
        <w:t>appui de domaines prioritaires dans le secteur des sciences sociales a été attribuée à une scientifique pour lui permettre d</w:t>
      </w:r>
      <w:r w:rsidR="002A1F7F">
        <w:t>’</w:t>
      </w:r>
      <w:r>
        <w:t>étudier pendant trois mois à l</w:t>
      </w:r>
      <w:r w:rsidR="002A1F7F">
        <w:t>’</w:t>
      </w:r>
      <w:r>
        <w:t>Université de Rouen, à Mont-Saint-Aignan (Fran</w:t>
      </w:r>
      <w:r w:rsidR="00805994">
        <w:t>ce) (montant : 14 117 dollars).</w:t>
      </w:r>
    </w:p>
    <w:p w:rsidR="00FF365D" w:rsidRDefault="00FF365D" w:rsidP="00FF365D">
      <w:pPr>
        <w:pStyle w:val="SingleTxt"/>
        <w:tabs>
          <w:tab w:val="right" w:pos="1685"/>
        </w:tabs>
        <w:ind w:left="1742" w:hanging="475"/>
      </w:pPr>
      <w:r>
        <w:tab/>
        <w:t>•</w:t>
      </w:r>
      <w:r>
        <w:tab/>
        <w:t>Une bourse UNESCO/CHINE-La Grande Muraille dans le domaine de la chimie organique a été attribuée à une scientifique pour lui permettre d</w:t>
      </w:r>
      <w:r w:rsidR="002A1F7F">
        <w:t>’</w:t>
      </w:r>
      <w:r>
        <w:t>étudier pendant une année académique à l</w:t>
      </w:r>
      <w:r w:rsidR="002A1F7F">
        <w:t>’</w:t>
      </w:r>
      <w:r>
        <w:t>Université Zhejiang, collège international, à Hangzhou (République populaire de Chine) (montant : 22 235 dollars).</w:t>
      </w:r>
    </w:p>
    <w:p w:rsidR="00FF365D" w:rsidRDefault="00FF365D" w:rsidP="00FF365D">
      <w:pPr>
        <w:pStyle w:val="SingleTxt"/>
        <w:tabs>
          <w:tab w:val="right" w:pos="1685"/>
        </w:tabs>
        <w:ind w:left="1742" w:hanging="475"/>
      </w:pPr>
      <w:r>
        <w:tab/>
        <w:t>•</w:t>
      </w:r>
      <w:r>
        <w:tab/>
        <w:t>Une bourse UNESCO/L</w:t>
      </w:r>
      <w:r w:rsidR="002A1F7F">
        <w:t>’</w:t>
      </w:r>
      <w:r>
        <w:t>ORÉAL dans le domaine des sciences de la vie a été attribuée à une scientifique pour lui permettre d</w:t>
      </w:r>
      <w:r w:rsidR="002A1F7F">
        <w:t>’</w:t>
      </w:r>
      <w:r>
        <w:t>étudier pendant 12</w:t>
      </w:r>
      <w:r w:rsidR="00805994">
        <w:t> </w:t>
      </w:r>
      <w:r>
        <w:t>mois à l</w:t>
      </w:r>
      <w:r w:rsidR="002A1F7F">
        <w:t>’</w:t>
      </w:r>
      <w:r>
        <w:t>Université de Melbourne, Parkville, État de Victoria (Australie) (montant : 20 000 dollars).</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5994">
        <w:br w:type="page"/>
      </w:r>
      <w:r>
        <w:t>Jordanie</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w:t>
      </w:r>
    </w:p>
    <w:p w:rsidR="00FF365D" w:rsidRPr="00FF365D" w:rsidRDefault="00FF365D" w:rsidP="00FF365D">
      <w:pPr>
        <w:pStyle w:val="SingleTxt"/>
        <w:spacing w:after="0" w:line="120" w:lineRule="exact"/>
        <w:rPr>
          <w:sz w:val="10"/>
        </w:rPr>
      </w:pPr>
    </w:p>
    <w:p w:rsidR="00FF365D" w:rsidRDefault="00FF365D" w:rsidP="00FF365D">
      <w:pPr>
        <w:pStyle w:val="SingleTxt"/>
      </w:pPr>
      <w:r>
        <w:tab/>
        <w:t>La Jordanie est partie à la Convention concernant la lutte contre la discrimination dans le domaine de l</w:t>
      </w:r>
      <w:r w:rsidR="002A1F7F">
        <w:t>’</w:t>
      </w:r>
      <w:r>
        <w:t>enseignement depuis 1976 et a fait rapport à l</w:t>
      </w:r>
      <w:r w:rsidR="002A1F7F">
        <w:t>’</w:t>
      </w:r>
      <w:r>
        <w:t>UNESCO dans le cadre de la sixième Consultation. L</w:t>
      </w:r>
      <w:r w:rsidR="002A1F7F">
        <w:t>’</w:t>
      </w:r>
      <w:r>
        <w:t>UNESCO recevra un rapport de qualité détaillé pour la septième Consultation en cours. La Jordanie a ratifié la Convention sur l</w:t>
      </w:r>
      <w:r w:rsidR="002A1F7F">
        <w:t>’</w:t>
      </w:r>
      <w:r>
        <w:t>enseignement technique professionnel en 1992.</w:t>
      </w:r>
    </w:p>
    <w:p w:rsidR="00FF365D" w:rsidRDefault="00FF365D" w:rsidP="00FF365D">
      <w:pPr>
        <w:pStyle w:val="SingleTxt"/>
      </w:pPr>
      <w:r>
        <w:tab/>
        <w:t>Aux termes de l</w:t>
      </w:r>
      <w:r w:rsidR="002A1F7F">
        <w:t>’</w:t>
      </w:r>
      <w:r>
        <w:t>article 6 de la Constitution adoptée en 1952, les Jordaniens sont égaux devant la loi en droits et en devoirs, quelles que soient entre eux les différences de race, de langue ou de religion. Le gouvernement garantit le travail et l</w:t>
      </w:r>
      <w:r w:rsidR="002A1F7F">
        <w:t>’</w:t>
      </w:r>
      <w:r>
        <w:t>éducation dans les limites de ses possibilités, ainsi qu</w:t>
      </w:r>
      <w:r w:rsidR="002A1F7F">
        <w:t>’</w:t>
      </w:r>
      <w:r>
        <w:t>une situation de tranquillité et d</w:t>
      </w:r>
      <w:r w:rsidR="002A1F7F">
        <w:t>’</w:t>
      </w:r>
      <w:r>
        <w:t>égalité des chances pour tous les Jordaniens. L</w:t>
      </w:r>
      <w:r w:rsidR="002A1F7F">
        <w:t>’</w:t>
      </w:r>
      <w:r>
        <w:t>instruction primaire est obligatoire pour les Jordaniens; elle est gratuite dans les écoles gouvernementales (art. 20).</w:t>
      </w:r>
    </w:p>
    <w:p w:rsidR="00FF365D" w:rsidRDefault="00FF365D" w:rsidP="00FF365D">
      <w:pPr>
        <w:pStyle w:val="SingleTxt"/>
      </w:pPr>
      <w:r>
        <w:tab/>
        <w:t>La loi sur l</w:t>
      </w:r>
      <w:r w:rsidR="002A1F7F">
        <w:t>’</w:t>
      </w:r>
      <w:r>
        <w:t>éducation n</w:t>
      </w:r>
      <w:r w:rsidRPr="00B47D78">
        <w:rPr>
          <w:vertAlign w:val="superscript"/>
        </w:rPr>
        <w:t>o</w:t>
      </w:r>
      <w:r w:rsidR="002A1F7F">
        <w:rPr>
          <w:vertAlign w:val="superscript"/>
        </w:rPr>
        <w:t> </w:t>
      </w:r>
      <w:r>
        <w:t>3 de 1994 régit l</w:t>
      </w:r>
      <w:r w:rsidR="002A1F7F">
        <w:t>’</w:t>
      </w:r>
      <w:r>
        <w:t>école maternelle ainsi que l</w:t>
      </w:r>
      <w:r w:rsidR="002A1F7F">
        <w:t>’</w:t>
      </w:r>
      <w:r>
        <w:t>enseignement de base et moyen. Elle définit les principes et objectifs de l</w:t>
      </w:r>
      <w:r w:rsidR="002A1F7F">
        <w:t>’</w:t>
      </w:r>
      <w:r>
        <w:t>enseignement, la politique de l</w:t>
      </w:r>
      <w:r w:rsidR="002A1F7F">
        <w:t>’</w:t>
      </w:r>
      <w:r>
        <w:t xml:space="preserve">éducation, les fonctions du </w:t>
      </w:r>
      <w:r w:rsidR="00805994">
        <w:t>M</w:t>
      </w:r>
      <w:r>
        <w:t>inistère de l</w:t>
      </w:r>
      <w:r w:rsidR="002A1F7F">
        <w:t>’</w:t>
      </w:r>
      <w:r>
        <w:t>éducation et les attributions des Conseils de l</w:t>
      </w:r>
      <w:r w:rsidR="002A1F7F">
        <w:t>’</w:t>
      </w:r>
      <w:r>
        <w:t>éducation. Elle contient également des éléments régissant les programmes et les manuels, les examens généraux, la structure du Ministère ainsi que le fonctionnement des établissements éducatifs privés et étrangers. En 1964, la loi sur l</w:t>
      </w:r>
      <w:r w:rsidR="002A1F7F">
        <w:t>’</w:t>
      </w:r>
      <w:r>
        <w:t>éducation a porté la durée de l</w:t>
      </w:r>
      <w:r w:rsidR="002A1F7F">
        <w:t>’</w:t>
      </w:r>
      <w:r>
        <w:t>enseignement obligatoire à neuf ans (six années dans le cycle primaire et trois années dans le cycle préparatoire) et introduit la diversification de l</w:t>
      </w:r>
      <w:r w:rsidR="002A1F7F">
        <w:t>’</w:t>
      </w:r>
      <w:r>
        <w:t>enseignement secondaire pour offrir des programmes d</w:t>
      </w:r>
      <w:r w:rsidR="002A1F7F">
        <w:t>’</w:t>
      </w:r>
      <w:r>
        <w:t>enseignement général et professionnel. La loi sur l</w:t>
      </w:r>
      <w:r w:rsidR="002A1F7F">
        <w:t>’</w:t>
      </w:r>
      <w:r>
        <w:t>éducation de 1994 a porté la durée de l</w:t>
      </w:r>
      <w:r w:rsidR="002A1F7F">
        <w:t>’</w:t>
      </w:r>
      <w:r>
        <w:t>enseignement obligatoire à 10</w:t>
      </w:r>
      <w:r w:rsidR="00805994">
        <w:t> </w:t>
      </w:r>
      <w:r>
        <w:t>ans et introduit des filières complètes d</w:t>
      </w:r>
      <w:r w:rsidR="002A1F7F">
        <w:t>’</w:t>
      </w:r>
      <w:r>
        <w:t>enseignement secondaire appliqué d</w:t>
      </w:r>
      <w:r w:rsidR="002A1F7F">
        <w:t>’</w:t>
      </w:r>
      <w:r>
        <w:t>une durée de deux ans.</w:t>
      </w: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Sciences sociales et humaines</w:t>
      </w:r>
    </w:p>
    <w:p w:rsidR="00FF365D" w:rsidRPr="00FF365D" w:rsidRDefault="00FF365D" w:rsidP="00FF365D">
      <w:pPr>
        <w:pStyle w:val="SingleTxt"/>
        <w:spacing w:after="0" w:line="120" w:lineRule="exact"/>
        <w:rPr>
          <w:sz w:val="10"/>
        </w:rPr>
      </w:pPr>
    </w:p>
    <w:p w:rsidR="00FF365D" w:rsidRDefault="00FF365D" w:rsidP="00FF365D">
      <w:pPr>
        <w:pStyle w:val="SingleTxt"/>
      </w:pPr>
      <w:r>
        <w:tab/>
        <w:t xml:space="preserve">Une table ronde sur le thème </w:t>
      </w:r>
      <w:r w:rsidR="002A1F7F">
        <w:t>« </w:t>
      </w:r>
      <w:r>
        <w:t>La promotion des femmes dans le corps judiciaire et la réforme des lois de la famille</w:t>
      </w:r>
      <w:r w:rsidR="002A1F7F">
        <w:t> »</w:t>
      </w:r>
      <w:r>
        <w:t xml:space="preserve"> a été organisée à Amman lors du second Congrès mondial des études du Moyen-Orient (WOCMES 2). Les premiers projets d</w:t>
      </w:r>
      <w:r w:rsidR="002A1F7F">
        <w:t>’</w:t>
      </w:r>
      <w:r>
        <w:t>étude exécutés sur commande par l</w:t>
      </w:r>
      <w:r w:rsidR="002A1F7F">
        <w:t>’</w:t>
      </w:r>
      <w:r>
        <w:t>Algérie, l</w:t>
      </w:r>
      <w:r w:rsidR="002A1F7F">
        <w:t>’</w:t>
      </w:r>
      <w:r>
        <w:t>Iran, la Jordanie, le Maroc, la Palestine, la Tunisie, la Turquie et le Yémen ont été présentés sur ce thème. Les projets définitifs de ces études seront présentés et examinés lors d</w:t>
      </w:r>
      <w:r w:rsidR="002A1F7F">
        <w:t>’</w:t>
      </w:r>
      <w:r>
        <w:t>un atelier organisé cette année en collaboration avec l</w:t>
      </w:r>
      <w:r w:rsidR="002A1F7F">
        <w:t>’</w:t>
      </w:r>
      <w:r>
        <w:t>Université des Nations Unies. Cet atelier essaiera d</w:t>
      </w:r>
      <w:r w:rsidR="002A1F7F">
        <w:t>’</w:t>
      </w:r>
      <w:r>
        <w:t>évaluer les similitudes et les différences dans les lois sur la famille et l</w:t>
      </w:r>
      <w:r w:rsidR="002A1F7F">
        <w:t>’</w:t>
      </w:r>
      <w:r>
        <w:t>accès des femmes au corps judiciaire dans les pays susmentionnés et proposera des recommandations pour améliorer l</w:t>
      </w:r>
      <w:r w:rsidR="002A1F7F">
        <w:t>’</w:t>
      </w:r>
      <w:r>
        <w:t>accès des femmes à la justice. Une publication des études finalisées est envisagée.</w:t>
      </w: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Bourses</w:t>
      </w:r>
    </w:p>
    <w:p w:rsidR="00FF365D" w:rsidRPr="00FF365D" w:rsidRDefault="00FF365D" w:rsidP="00FF365D">
      <w:pPr>
        <w:pStyle w:val="SingleTxt"/>
        <w:spacing w:after="0" w:line="120" w:lineRule="exact"/>
        <w:rPr>
          <w:sz w:val="10"/>
        </w:rPr>
      </w:pPr>
    </w:p>
    <w:p w:rsidR="00FF365D" w:rsidRDefault="00FF365D" w:rsidP="00FF365D">
      <w:pPr>
        <w:pStyle w:val="SingleTxt"/>
        <w:tabs>
          <w:tab w:val="right" w:pos="1685"/>
        </w:tabs>
        <w:ind w:left="1742" w:hanging="475"/>
      </w:pPr>
      <w:r>
        <w:tab/>
        <w:t>•</w:t>
      </w:r>
      <w:r>
        <w:tab/>
        <w:t>Une bourse UNESCO/L</w:t>
      </w:r>
      <w:r w:rsidR="002A1F7F">
        <w:t>’</w:t>
      </w:r>
      <w:r>
        <w:t>ORÉAL dans le domaine des sciences de la vie a été attribuée à une scientifique pour lui permettre d</w:t>
      </w:r>
      <w:r w:rsidR="002A1F7F">
        <w:t>’</w:t>
      </w:r>
      <w:r>
        <w:t>étudier pendant six mois à l</w:t>
      </w:r>
      <w:r w:rsidR="002A1F7F">
        <w:t>’</w:t>
      </w:r>
      <w:r>
        <w:t>Université d</w:t>
      </w:r>
      <w:r w:rsidR="002A1F7F">
        <w:t>’</w:t>
      </w:r>
      <w:r>
        <w:t>Arizona, à Tucson (États-Unis), (montant : 20 936 dollars).</w:t>
      </w:r>
    </w:p>
    <w:p w:rsidR="00FF365D" w:rsidRDefault="00FF365D" w:rsidP="00FF365D">
      <w:pPr>
        <w:pStyle w:val="SingleTxt"/>
        <w:tabs>
          <w:tab w:val="right" w:pos="1685"/>
        </w:tabs>
        <w:ind w:left="1742" w:hanging="475"/>
      </w:pPr>
      <w:r>
        <w:tab/>
        <w:t>•</w:t>
      </w:r>
      <w:r>
        <w:tab/>
        <w:t>Une bourse RP-UNESCO à l</w:t>
      </w:r>
      <w:r w:rsidR="002A1F7F">
        <w:t>’</w:t>
      </w:r>
      <w:r>
        <w:t>appui de domaines prioritaires dans le domaine de l</w:t>
      </w:r>
      <w:r w:rsidR="002A1F7F">
        <w:t>’</w:t>
      </w:r>
      <w:r>
        <w:t>enseignement supérieur (administration de l</w:t>
      </w:r>
      <w:r w:rsidR="002A1F7F">
        <w:t>’</w:t>
      </w:r>
      <w:r>
        <w:t>éducation) a été attribuée à une scientifique pour lui permettre d</w:t>
      </w:r>
      <w:r w:rsidR="002A1F7F">
        <w:t>’</w:t>
      </w:r>
      <w:r>
        <w:t>étudier pendant un mois à l</w:t>
      </w:r>
      <w:r w:rsidR="002A1F7F">
        <w:t>’</w:t>
      </w:r>
      <w:r>
        <w:t>Université Zayed, à Dubaï (Émirats arabes unis) (montant : 4 500 dollars).</w:t>
      </w:r>
    </w:p>
    <w:p w:rsidR="00FF365D" w:rsidRDefault="00FF365D" w:rsidP="00FF365D">
      <w:pPr>
        <w:pStyle w:val="SingleTxt"/>
        <w:tabs>
          <w:tab w:val="right" w:pos="1685"/>
        </w:tabs>
        <w:ind w:left="1742" w:hanging="475"/>
      </w:pPr>
      <w:r>
        <w:tab/>
        <w:t>•</w:t>
      </w:r>
      <w:r>
        <w:tab/>
        <w:t>Une bourse de recherche UNESCO/Suzanne Mubarak/Amitié Japon-Égypte concernant l</w:t>
      </w:r>
      <w:r w:rsidR="002A1F7F">
        <w:t>’</w:t>
      </w:r>
      <w:r>
        <w:t>autonomisation des femmes s</w:t>
      </w:r>
      <w:r w:rsidR="002A1F7F">
        <w:t>’</w:t>
      </w:r>
      <w:r>
        <w:t>intéressant à la question du rôle des femmes dans la société et la recherche sur les questions sexospécifiques a été attribuée à une chercheuse pour lui permettre d</w:t>
      </w:r>
      <w:r w:rsidR="002A1F7F">
        <w:t>’</w:t>
      </w:r>
      <w:r>
        <w:t>étudier pendant trois mois à la Bibliothèque Alexandria, à Alexandrie (Égypte) (montant : 7 500 dollars).</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3C6FB2" w:rsidP="00FF3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F365D">
        <w:tab/>
      </w:r>
      <w:r w:rsidR="00FF365D">
        <w:tab/>
        <w:t>Kenya</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w:t>
      </w:r>
    </w:p>
    <w:p w:rsidR="00FF365D" w:rsidRPr="00FF365D" w:rsidRDefault="00FF365D" w:rsidP="00FF365D">
      <w:pPr>
        <w:pStyle w:val="SingleTxt"/>
        <w:spacing w:after="0" w:line="120" w:lineRule="exact"/>
        <w:rPr>
          <w:sz w:val="10"/>
        </w:rPr>
      </w:pPr>
    </w:p>
    <w:p w:rsidR="00FF365D" w:rsidRDefault="00FF365D" w:rsidP="00FF365D">
      <w:pPr>
        <w:pStyle w:val="SingleTxt"/>
      </w:pPr>
      <w:r>
        <w:tab/>
        <w:t>Le Kenya n</w:t>
      </w:r>
      <w:r w:rsidR="002A1F7F">
        <w:t>’</w:t>
      </w:r>
      <w:r>
        <w:t>est pas partie à la Convention concernant la lutte contre la discrimination dans le domaine de l</w:t>
      </w:r>
      <w:r w:rsidR="002A1F7F">
        <w:t>’</w:t>
      </w:r>
      <w:r>
        <w:t>enseignement et n</w:t>
      </w:r>
      <w:r w:rsidR="002A1F7F">
        <w:t>’</w:t>
      </w:r>
      <w:r>
        <w:t>a pas soumis de rapport à l</w:t>
      </w:r>
      <w:r w:rsidR="002A1F7F">
        <w:t>’</w:t>
      </w:r>
      <w:r>
        <w:t>UNESCO dans le cadre de la sixième Consultation sur l</w:t>
      </w:r>
      <w:r w:rsidR="002A1F7F">
        <w:t>’</w:t>
      </w:r>
      <w:r>
        <w:t>application de la Recommandation concernant la lutte contre la discrimination dans le domaine de l</w:t>
      </w:r>
      <w:r w:rsidR="002A1F7F">
        <w:t>’</w:t>
      </w:r>
      <w:r>
        <w:t>enseignement. L</w:t>
      </w:r>
      <w:r w:rsidR="002A1F7F">
        <w:t>’</w:t>
      </w:r>
      <w:r>
        <w:t>UNESCO recevra un rapport de qualité détaillé pour la septième Consultation en cours des États membres sur l</w:t>
      </w:r>
      <w:r w:rsidR="002A1F7F">
        <w:t>’</w:t>
      </w:r>
      <w:r>
        <w:t>application de cette recommandation, et compte en outre que le Kenya donnera suite à la lettre du Directeur général de l</w:t>
      </w:r>
      <w:r w:rsidR="002A1F7F">
        <w:t>’</w:t>
      </w:r>
      <w:r>
        <w:t>UNESCO en adhérant à ladite Convention.</w:t>
      </w:r>
    </w:p>
    <w:p w:rsidR="00FF365D" w:rsidRDefault="00FF365D" w:rsidP="00FF365D">
      <w:pPr>
        <w:pStyle w:val="SingleTxt"/>
      </w:pPr>
      <w:r>
        <w:tab/>
        <w:t>L</w:t>
      </w:r>
      <w:r w:rsidR="002A1F7F">
        <w:t>’</w:t>
      </w:r>
      <w:r>
        <w:t>UNESCO encourage également le Kenya à ratifier la Convention sur l</w:t>
      </w:r>
      <w:r w:rsidR="002A1F7F">
        <w:t>’</w:t>
      </w:r>
      <w:r>
        <w:t>enseignement technique et professionnel.</w:t>
      </w:r>
    </w:p>
    <w:p w:rsidR="00FF365D" w:rsidRDefault="00FF365D" w:rsidP="00FF365D">
      <w:pPr>
        <w:pStyle w:val="SingleTxt"/>
      </w:pPr>
      <w:r>
        <w:tab/>
        <w:t>Le droit à l</w:t>
      </w:r>
      <w:r w:rsidR="002A1F7F">
        <w:t>’</w:t>
      </w:r>
      <w:r>
        <w:t>éducation n</w:t>
      </w:r>
      <w:r w:rsidR="002A1F7F">
        <w:t>’</w:t>
      </w:r>
      <w:r>
        <w:t>est pas prévu dans la Constitution nationale de 1969. Cette constitution protège uniquement la liberté de conscience. Cependant, elle est en cours de révision depuis 2002, le but étant d</w:t>
      </w:r>
      <w:r w:rsidR="002A1F7F">
        <w:t>’</w:t>
      </w:r>
      <w:r>
        <w:t>y intégrer des dispositions sur le droit à l</w:t>
      </w:r>
      <w:r w:rsidR="002A1F7F">
        <w:t>’</w:t>
      </w:r>
      <w:r>
        <w:t>éducation. Le nouveau projet de Constitution a été rejeté par référendum en 2006. Une nouvelle commission d</w:t>
      </w:r>
      <w:r w:rsidR="002A1F7F">
        <w:t>’</w:t>
      </w:r>
      <w:r>
        <w:t>examen été créée pour préparer un autre projet.</w:t>
      </w:r>
    </w:p>
    <w:p w:rsidR="00FF365D" w:rsidRPr="00436978" w:rsidRDefault="00FF365D" w:rsidP="00FF365D">
      <w:pPr>
        <w:pStyle w:val="SingleTxt"/>
      </w:pPr>
      <w:r>
        <w:tab/>
        <w:t>La loi sur l</w:t>
      </w:r>
      <w:r w:rsidR="002A1F7F">
        <w:t>’</w:t>
      </w:r>
      <w:r>
        <w:t>éducation (1968, révisée en 1980) a assigné la responsabilité pour l</w:t>
      </w:r>
      <w:r w:rsidR="002A1F7F">
        <w:t>’</w:t>
      </w:r>
      <w:r>
        <w:t>éducation au Ministère de l</w:t>
      </w:r>
      <w:r w:rsidR="002A1F7F">
        <w:t>’</w:t>
      </w:r>
      <w:r>
        <w:t>éducation et institué divers organes pour l</w:t>
      </w:r>
      <w:r w:rsidR="002A1F7F">
        <w:t>’</w:t>
      </w:r>
      <w:r>
        <w:t>organisation et la gestion de l</w:t>
      </w:r>
      <w:r w:rsidR="002A1F7F">
        <w:t>’</w:t>
      </w:r>
      <w:r>
        <w:t>enseignement à tous les niveaux.</w:t>
      </w: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Sciences sociales et humaines</w:t>
      </w:r>
    </w:p>
    <w:p w:rsidR="00FF365D" w:rsidRPr="00FF365D" w:rsidRDefault="00FF365D" w:rsidP="00FF365D">
      <w:pPr>
        <w:pStyle w:val="SingleTxt"/>
        <w:spacing w:after="0" w:line="120" w:lineRule="exact"/>
        <w:rPr>
          <w:sz w:val="10"/>
        </w:rPr>
      </w:pPr>
    </w:p>
    <w:p w:rsidR="00FF365D" w:rsidRDefault="00FF365D" w:rsidP="00FF365D">
      <w:pPr>
        <w:pStyle w:val="SingleTxt"/>
      </w:pPr>
      <w:r>
        <w:tab/>
        <w:t>Le Kenya est l</w:t>
      </w:r>
      <w:r w:rsidR="002A1F7F">
        <w:t>’</w:t>
      </w:r>
      <w:r>
        <w:t xml:space="preserve">un des pays participants au projet </w:t>
      </w:r>
      <w:r w:rsidR="002A1F7F">
        <w:t>« </w:t>
      </w:r>
      <w:r>
        <w:t>Région des Grands Lacs</w:t>
      </w:r>
      <w:r w:rsidR="002A1F7F">
        <w:t> »</w:t>
      </w:r>
      <w:r>
        <w:t xml:space="preserve"> en Afrique. Dans le cadre de ce projet, un projet de proposition et une étude de faisabilité ont été préparés en vue de la création d</w:t>
      </w:r>
      <w:r w:rsidR="002A1F7F">
        <w:t>’</w:t>
      </w:r>
      <w:r>
        <w:t>un centre de recherche et de documentation et du renforcement des programmes d</w:t>
      </w:r>
      <w:r w:rsidR="002A1F7F">
        <w:t>’</w:t>
      </w:r>
      <w:r>
        <w:t>études pour les femmes dans la région des Grands Lacs en Afrique. Ces documents ont été préparés dans le cadre du suivi d</w:t>
      </w:r>
      <w:r w:rsidR="002A1F7F">
        <w:t>’</w:t>
      </w:r>
      <w:r>
        <w:t>une consultation organisée par l</w:t>
      </w:r>
      <w:r w:rsidR="002A1F7F">
        <w:t>’</w:t>
      </w:r>
      <w:r>
        <w:t>UNESCO sur l</w:t>
      </w:r>
      <w:r w:rsidR="002A1F7F">
        <w:t>’» </w:t>
      </w:r>
      <w:r>
        <w:t>Autonomisation des femmes dans la région des Grands Lacs : violence, paix et leadership des femmes</w:t>
      </w:r>
      <w:r w:rsidR="002A1F7F">
        <w:t> »</w:t>
      </w:r>
      <w:r>
        <w:t xml:space="preserve"> à Addis-Abeba (Éthiopie) en juin 2005. En avril 2006, le Bureau de l</w:t>
      </w:r>
      <w:r w:rsidR="002A1F7F">
        <w:t>’</w:t>
      </w:r>
      <w:r>
        <w:t>UNESCO à Harare a organisé une réunion à Kinshasa (République démocratique du Congo) pour examiner l</w:t>
      </w:r>
      <w:r w:rsidR="002A1F7F">
        <w:t>’</w:t>
      </w:r>
      <w:r>
        <w:t>étude de faisabilité.</w:t>
      </w:r>
    </w:p>
    <w:p w:rsidR="00FF365D" w:rsidRDefault="00FF365D" w:rsidP="00FF365D">
      <w:pPr>
        <w:pStyle w:val="SingleTxt"/>
      </w:pPr>
      <w:r>
        <w:tab/>
        <w:t>Le Kenya est l</w:t>
      </w:r>
      <w:r w:rsidR="002A1F7F">
        <w:t>’</w:t>
      </w:r>
      <w:r>
        <w:t>un des pays participants à un programme de recherche sur les droits des femmes pour la paix et la sécurité dans les démocraties africaines post-conflit, organisée en collaboration avec les partenaires de l</w:t>
      </w:r>
      <w:r w:rsidR="002A1F7F">
        <w:t>’</w:t>
      </w:r>
      <w:r>
        <w:t>Université de Hull (Royaume-Uni) et du Centre des droits de l</w:t>
      </w:r>
      <w:r w:rsidR="002A1F7F">
        <w:t>’</w:t>
      </w:r>
      <w:r>
        <w:t>homme de l</w:t>
      </w:r>
      <w:r w:rsidR="002A1F7F">
        <w:t>’</w:t>
      </w:r>
      <w:r>
        <w:t>Université de Prétoria (Afrique du Sud). Dans le cadre de ce projet, une réunion de chercheurs sera organisée en Afrique du Sud en août 2007, au cours de laquelle seront présentés et examinés des projets de recherche. Il s</w:t>
      </w:r>
      <w:r w:rsidR="002A1F7F">
        <w:t>’</w:t>
      </w:r>
      <w:r>
        <w:t>inscrit dans le cadre des actions menées par l</w:t>
      </w:r>
      <w:r w:rsidR="002A1F7F">
        <w:t>’</w:t>
      </w:r>
      <w:r>
        <w:t>UNESCO en faveur des femmes vivant dans des situations postconflit. Ce projet, qui vise l</w:t>
      </w:r>
      <w:r w:rsidR="002A1F7F">
        <w:t>’</w:t>
      </w:r>
      <w:r>
        <w:t>élaboration de recommandations concernant les politiques à suivre dans le domaine des droits des femmes pour promouvoir leur pleine participation et contribution à la paix et à la sécurité dans les situations postconflit en Afrique, est préconisé dans des documents internationaux et rég</w:t>
      </w:r>
      <w:r w:rsidR="003C6FB2">
        <w:t>ionaux, notamment la résolution </w:t>
      </w:r>
      <w:r>
        <w:t>1325 du Conseil de sécurité des Nations Unies, la Déclaration de Dar-es-Salaam sur la paix, la sécurité, la démocratie et le développement dans la région des Grands Lacs, la Convention sur l</w:t>
      </w:r>
      <w:r w:rsidR="002A1F7F">
        <w:t>’</w:t>
      </w:r>
      <w:r>
        <w:t>élimination de toutes les formes de discrimination à l</w:t>
      </w:r>
      <w:r w:rsidR="002A1F7F">
        <w:t>’</w:t>
      </w:r>
      <w:r>
        <w:t>égard des femmes. Les États membres bénéficiaires de ce projet sont les pays de la Région des Grands Lacs, ainsi que le Libéria, le Mozambique, la Sierra Léone et l</w:t>
      </w:r>
      <w:r w:rsidR="002A1F7F">
        <w:t>’</w:t>
      </w:r>
      <w:r>
        <w:t>Afrique du Sud.</w:t>
      </w: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 et communication</w:t>
      </w:r>
    </w:p>
    <w:p w:rsidR="00FF365D" w:rsidRPr="00FF365D" w:rsidRDefault="00FF365D" w:rsidP="00FF365D">
      <w:pPr>
        <w:pStyle w:val="SingleTxt"/>
        <w:spacing w:after="0" w:line="120" w:lineRule="exact"/>
        <w:rPr>
          <w:sz w:val="10"/>
        </w:rPr>
      </w:pPr>
    </w:p>
    <w:p w:rsidR="00FF365D" w:rsidRDefault="00FF365D" w:rsidP="00FF365D">
      <w:pPr>
        <w:pStyle w:val="SingleTxt"/>
      </w:pPr>
      <w:r>
        <w:tab/>
        <w:t>Le Bureau de l</w:t>
      </w:r>
      <w:r w:rsidR="002A1F7F">
        <w:t>’</w:t>
      </w:r>
      <w:r>
        <w:t>UNESCO à Nairobi (qui couvre également le Kenya) apporte chaque année son soutien aux femmes travaillant dans les médias en leur octroyant des bourses pour travailleuses des médias. Il accorde aussi la priorité aux femmes dans les ateliers de formation.</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726C9E" w:rsidP="00FF3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rsidR="00FF365D">
        <w:tab/>
        <w:t>Liechtenstein</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Pr="00E60DD9" w:rsidRDefault="00FF365D" w:rsidP="00FF365D">
      <w:pPr>
        <w:pStyle w:val="SingleTxt"/>
      </w:pPr>
      <w:r>
        <w:t>N</w:t>
      </w:r>
      <w:r w:rsidR="002A1F7F">
        <w:t>’</w:t>
      </w:r>
      <w:r>
        <w:t>est pas membre de l</w:t>
      </w:r>
      <w:r w:rsidR="002A1F7F">
        <w:t>’</w:t>
      </w:r>
      <w:r>
        <w:t>UNESCO.</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Nouvelle-Zélande</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w:t>
      </w:r>
    </w:p>
    <w:p w:rsidR="00FF365D" w:rsidRPr="00FF365D" w:rsidRDefault="00FF365D" w:rsidP="00FF365D">
      <w:pPr>
        <w:pStyle w:val="SingleTxt"/>
        <w:spacing w:after="0" w:line="120" w:lineRule="exact"/>
        <w:rPr>
          <w:sz w:val="10"/>
        </w:rPr>
      </w:pPr>
    </w:p>
    <w:p w:rsidR="00FF365D" w:rsidRDefault="00FF365D" w:rsidP="00FF365D">
      <w:pPr>
        <w:pStyle w:val="SingleTxt"/>
      </w:pPr>
      <w:r>
        <w:tab/>
        <w:t>La Nouvelle-Zélande est partie à la Convention concernant la lutte contre la discrimination dans le domaine de l</w:t>
      </w:r>
      <w:r w:rsidR="002A1F7F">
        <w:t>’</w:t>
      </w:r>
      <w:r>
        <w:t>enseignement depuis 1963 et a fait rapport à l</w:t>
      </w:r>
      <w:r w:rsidR="002A1F7F">
        <w:t>’</w:t>
      </w:r>
      <w:r>
        <w:t>UNESCO dans le cadre de la sixième Consultation, en novembre 1996. L</w:t>
      </w:r>
      <w:r w:rsidR="002A1F7F">
        <w:t>’</w:t>
      </w:r>
      <w:r>
        <w:t>UNESCO recevra un rapport de qualité détaillé pour la septième Consultation en cours.</w:t>
      </w:r>
    </w:p>
    <w:p w:rsidR="00FF365D" w:rsidRDefault="00FF365D" w:rsidP="00FF365D">
      <w:pPr>
        <w:pStyle w:val="SingleTxt"/>
      </w:pPr>
      <w:r>
        <w:tab/>
        <w:t>La Nouvelle-Zélande est encouragée à ratifier la Convention sur l</w:t>
      </w:r>
      <w:r w:rsidR="002A1F7F">
        <w:t>’</w:t>
      </w:r>
      <w:r>
        <w:t>enseignement technique et professionnel.</w:t>
      </w:r>
    </w:p>
    <w:p w:rsidR="00FF365D" w:rsidRDefault="00FF365D" w:rsidP="00FF365D">
      <w:pPr>
        <w:pStyle w:val="SingleTxt"/>
      </w:pPr>
      <w:r>
        <w:tab/>
        <w:t>La Constitution de la Nouvelle-Zélande, constituée par une série de textes de loi, de décisions de justice et de pratiques appelées conventions, ne contient aucune référence à l</w:t>
      </w:r>
      <w:r w:rsidR="002A1F7F">
        <w:t>’</w:t>
      </w:r>
      <w:r>
        <w:t>éducation. En Nouvelle-Zélande, l</w:t>
      </w:r>
      <w:r w:rsidR="002A1F7F">
        <w:t>’</w:t>
      </w:r>
      <w:r>
        <w:t>éducation est juridiquement encadrée par la loi sur l</w:t>
      </w:r>
      <w:r w:rsidR="002A1F7F">
        <w:t>’</w:t>
      </w:r>
      <w:r>
        <w:t>éducation de 1989 et ses amendements ultérieurs. La scolarité y est obligatoire pour les enfants entre 6 et 16 ans, mais la plupart commencent dès l</w:t>
      </w:r>
      <w:r w:rsidR="002A1F7F">
        <w:t>’</w:t>
      </w:r>
      <w:r>
        <w:t>âge de 5 ans. La loi sur l</w:t>
      </w:r>
      <w:r w:rsidR="002A1F7F">
        <w:t>’</w:t>
      </w:r>
      <w:r>
        <w:t>éducation de 1989 prévoit la gratuité de l</w:t>
      </w:r>
      <w:r w:rsidR="002A1F7F">
        <w:t>’</w:t>
      </w:r>
      <w:r>
        <w:t>enseignement dans les établissements publics du primaire et du secondaire pour les enfants et adolescents entre 5 et 19 ans (21 ans pour ceux qui suivent une scolarité spéciale).</w:t>
      </w: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Bourse</w:t>
      </w:r>
    </w:p>
    <w:p w:rsidR="00FF365D" w:rsidRPr="00FF365D" w:rsidRDefault="00FF365D" w:rsidP="00FF365D">
      <w:pPr>
        <w:pStyle w:val="SingleTxt"/>
        <w:spacing w:after="0" w:line="120" w:lineRule="exact"/>
        <w:rPr>
          <w:sz w:val="10"/>
        </w:rPr>
      </w:pPr>
    </w:p>
    <w:p w:rsidR="00FF365D" w:rsidRDefault="00FF365D" w:rsidP="00FF365D">
      <w:pPr>
        <w:pStyle w:val="SingleTxt"/>
        <w:tabs>
          <w:tab w:val="right" w:pos="1685"/>
        </w:tabs>
        <w:ind w:left="1742" w:hanging="475"/>
      </w:pPr>
      <w:r>
        <w:tab/>
        <w:t>•</w:t>
      </w:r>
      <w:r>
        <w:tab/>
        <w:t>Une bourse UNESCO/L</w:t>
      </w:r>
      <w:r w:rsidR="002A1F7F">
        <w:t>’</w:t>
      </w:r>
      <w:r>
        <w:t>OR</w:t>
      </w:r>
      <w:r w:rsidR="00805994">
        <w:t>É</w:t>
      </w:r>
      <w:r>
        <w:t>AL dans le domaine des sciences de la vie a été attribuée à une scientifique pour lui permettre de faire des recherches pendant six mois à l</w:t>
      </w:r>
      <w:r w:rsidR="002A1F7F">
        <w:t>’</w:t>
      </w:r>
      <w:r>
        <w:t>Arizona Biodesign Institute de l</w:t>
      </w:r>
      <w:r w:rsidR="002A1F7F">
        <w:t>’</w:t>
      </w:r>
      <w:r>
        <w:t>Université de l</w:t>
      </w:r>
      <w:r w:rsidR="002A1F7F">
        <w:t>’</w:t>
      </w:r>
      <w:r>
        <w:t>État de l</w:t>
      </w:r>
      <w:r w:rsidR="002A1F7F">
        <w:t>’</w:t>
      </w:r>
      <w:r>
        <w:t>Arizona (États-Unis) (montant : 21 935 dollars).</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CA4129" w:rsidP="00FF3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F365D">
        <w:tab/>
      </w:r>
      <w:r w:rsidR="00FF365D">
        <w:tab/>
        <w:t>Norvège</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w:t>
      </w:r>
    </w:p>
    <w:p w:rsidR="00FF365D" w:rsidRPr="00FF365D" w:rsidRDefault="00FF365D" w:rsidP="00FF365D">
      <w:pPr>
        <w:pStyle w:val="SingleTxt"/>
        <w:spacing w:after="0" w:line="120" w:lineRule="exact"/>
        <w:rPr>
          <w:sz w:val="10"/>
        </w:rPr>
      </w:pPr>
    </w:p>
    <w:p w:rsidR="00FF365D" w:rsidRDefault="00FF365D" w:rsidP="00FF365D">
      <w:pPr>
        <w:pStyle w:val="SingleTxt"/>
      </w:pPr>
      <w:r>
        <w:tab/>
        <w:t>La Norvège est partie à la Convention concernant la lutte contre la discrimination dans le domaine de l</w:t>
      </w:r>
      <w:r w:rsidR="002A1F7F">
        <w:t>’</w:t>
      </w:r>
      <w:r>
        <w:t>enseignement depuis 1963 et a fait rapport à l</w:t>
      </w:r>
      <w:r w:rsidR="002A1F7F">
        <w:t>’</w:t>
      </w:r>
      <w:r>
        <w:t>UNESCO dans le cadre de la sixième Consultation sur l</w:t>
      </w:r>
      <w:r w:rsidR="002A1F7F">
        <w:t>’</w:t>
      </w:r>
      <w:r>
        <w:t>application de cette convention en 1997. L</w:t>
      </w:r>
      <w:r w:rsidR="002A1F7F">
        <w:t>’</w:t>
      </w:r>
      <w:r>
        <w:t>UNESCO a également reçu le rapport de l</w:t>
      </w:r>
      <w:r w:rsidR="002A1F7F">
        <w:t>’</w:t>
      </w:r>
      <w:r>
        <w:t>État pour la septième Consultation en cours (période 2000-2005).</w:t>
      </w:r>
    </w:p>
    <w:p w:rsidR="00FF365D" w:rsidRDefault="00FF365D" w:rsidP="00FF365D">
      <w:pPr>
        <w:pStyle w:val="SingleTxt"/>
      </w:pPr>
      <w:r>
        <w:tab/>
        <w:t>La Norvège est encouragée à ratifier la Convention sur l</w:t>
      </w:r>
      <w:r w:rsidR="002A1F7F">
        <w:t>’</w:t>
      </w:r>
      <w:r>
        <w:t>enseignement technique et professionnel.</w:t>
      </w:r>
    </w:p>
    <w:p w:rsidR="00FF365D" w:rsidRDefault="00FF365D" w:rsidP="00FF365D">
      <w:pPr>
        <w:pStyle w:val="SingleTxt"/>
      </w:pPr>
      <w:r>
        <w:tab/>
        <w:t>La Constitution de ce pays ne contient aucune référence au droit à l</w:t>
      </w:r>
      <w:r w:rsidR="002A1F7F">
        <w:t>’</w:t>
      </w:r>
      <w:r>
        <w:t>éducation. Le handicap est un facteur important de discrimination, et cela peut être flagrant en ce qui concerne l</w:t>
      </w:r>
      <w:r w:rsidR="002A1F7F">
        <w:t>’</w:t>
      </w:r>
      <w:r>
        <w:t>éducation des filles handicapées. La Norvège a défini une stratégie spécifique (traitant des droits de l</w:t>
      </w:r>
      <w:r w:rsidR="002A1F7F">
        <w:t>’</w:t>
      </w:r>
      <w:r>
        <w:t>éducation, l</w:t>
      </w:r>
      <w:r w:rsidR="002A1F7F">
        <w:t>’</w:t>
      </w:r>
      <w:r>
        <w:t>égalité en droit pour participer à la vie de la société et l</w:t>
      </w:r>
      <w:r w:rsidR="002A1F7F">
        <w:t>’</w:t>
      </w:r>
      <w:r>
        <w:t>égalité entre les sexes) ainsi que trois volets distincts (éducation, handicap et sexospécificités) dans ses efforts pour réaliser l</w:t>
      </w:r>
      <w:r w:rsidR="002A1F7F">
        <w:t>’</w:t>
      </w:r>
      <w:r>
        <w:t>objectif de l</w:t>
      </w:r>
      <w:r w:rsidR="002A1F7F">
        <w:t>’</w:t>
      </w:r>
      <w:r>
        <w:t>Éducation pour tous, indépendamment du handicap et du sexe. La Norvège a beaucoup fait pour promouvoir l</w:t>
      </w:r>
      <w:r w:rsidR="002A1F7F">
        <w:t>’</w:t>
      </w:r>
      <w:r>
        <w:t>égalité entre les sexes dans l</w:t>
      </w:r>
      <w:r w:rsidR="002A1F7F">
        <w:t>’</w:t>
      </w:r>
      <w:r>
        <w:t>éducation et a beaucoup combattu la discrimination à l</w:t>
      </w:r>
      <w:r w:rsidR="002A1F7F">
        <w:t>’</w:t>
      </w:r>
      <w:r>
        <w:t>égard des filles atteintes d</w:t>
      </w:r>
      <w:r w:rsidR="002A1F7F">
        <w:t>’</w:t>
      </w:r>
      <w:r>
        <w:t>un handicap.</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CA4129" w:rsidP="00FF3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F365D">
        <w:tab/>
      </w:r>
      <w:r w:rsidR="00FF365D">
        <w:tab/>
        <w:t>République de Corée</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w:t>
      </w:r>
    </w:p>
    <w:p w:rsidR="00FF365D" w:rsidRPr="00FF365D" w:rsidRDefault="00FF365D" w:rsidP="00FF365D">
      <w:pPr>
        <w:pStyle w:val="SingleTxt"/>
        <w:spacing w:after="0" w:line="120" w:lineRule="exact"/>
        <w:rPr>
          <w:sz w:val="10"/>
        </w:rPr>
      </w:pPr>
    </w:p>
    <w:p w:rsidR="00FF365D" w:rsidRDefault="00FF365D" w:rsidP="00FF365D">
      <w:pPr>
        <w:pStyle w:val="SingleTxt"/>
      </w:pPr>
      <w:r>
        <w:tab/>
        <w:t>La République de Corée n</w:t>
      </w:r>
      <w:r w:rsidR="002A1F7F">
        <w:t>’</w:t>
      </w:r>
      <w:r>
        <w:t>est pas partie à la Convention concernant la lutte contre la discrimination dans le domaine de l</w:t>
      </w:r>
      <w:r w:rsidR="002A1F7F">
        <w:t>’</w:t>
      </w:r>
      <w:r>
        <w:t>enseignement, mais a fait rapport à l</w:t>
      </w:r>
      <w:r w:rsidR="002A1F7F">
        <w:t>’</w:t>
      </w:r>
      <w:r>
        <w:t>UNESCO dans le cadre de la sixième Consultation sur la mise en œuvre de la Recommandation concernant la lutte contre la discrimination dans le domaine de l</w:t>
      </w:r>
      <w:r w:rsidR="002A1F7F">
        <w:t>’</w:t>
      </w:r>
      <w:r>
        <w:t>enseignement en 1997. L</w:t>
      </w:r>
      <w:r w:rsidR="002A1F7F">
        <w:t>’</w:t>
      </w:r>
      <w:r>
        <w:t>UNESCO recevra un rapport de qualité détaillé pour la septième Consultation en cours.</w:t>
      </w:r>
    </w:p>
    <w:p w:rsidR="00FF365D" w:rsidRDefault="00FF365D" w:rsidP="00FF365D">
      <w:pPr>
        <w:pStyle w:val="SingleTxt"/>
      </w:pPr>
      <w:r>
        <w:tab/>
        <w:t>La République de Corée est encouragée à ratifier la Convention concernant la lutte contre la discrimination dans le domaine de l</w:t>
      </w:r>
      <w:r w:rsidR="002A1F7F">
        <w:t>’</w:t>
      </w:r>
      <w:r>
        <w:t>enseignement ainsi que la Convention sur l</w:t>
      </w:r>
      <w:r w:rsidR="002A1F7F">
        <w:t>’</w:t>
      </w:r>
      <w:r>
        <w:t>enseignement technique et professionnel.</w:t>
      </w:r>
    </w:p>
    <w:p w:rsidR="00FF365D" w:rsidRDefault="00FF365D" w:rsidP="00FF365D">
      <w:pPr>
        <w:pStyle w:val="SingleTxt"/>
      </w:pPr>
      <w:r>
        <w:tab/>
        <w:t>La constitution (1948, art. 31) dispose que 1) tous les citoyens ont le même droit de recevoir une éducation correspondant à leurs capacités; 2) tout citoyen qui a des enfants à charge est responsable au moins de leur enseignement élémentaire et de leur éducation, comme la loi le précise; 3) l</w:t>
      </w:r>
      <w:r w:rsidR="002A1F7F">
        <w:t>’</w:t>
      </w:r>
      <w:r>
        <w:t>enseignement est obligatoire et gratuit; 4) l</w:t>
      </w:r>
      <w:r w:rsidR="002A1F7F">
        <w:t>’</w:t>
      </w:r>
      <w:r>
        <w:t>indépendance de l</w:t>
      </w:r>
      <w:r w:rsidR="002A1F7F">
        <w:t>’</w:t>
      </w:r>
      <w:r>
        <w:t>enseignement, son professionnalisme et sa neutralité politique, ainsi que l</w:t>
      </w:r>
      <w:r w:rsidR="002A1F7F">
        <w:t>’</w:t>
      </w:r>
      <w:r>
        <w:t>autonomie des établissements d</w:t>
      </w:r>
      <w:r w:rsidR="002A1F7F">
        <w:t>’</w:t>
      </w:r>
      <w:r>
        <w:t>enseignement supérieur sont garantis, comme prévu par la loi; 5) l</w:t>
      </w:r>
      <w:r w:rsidR="002A1F7F">
        <w:t>’</w:t>
      </w:r>
      <w:r>
        <w:t>État doit encourager la prolongation de la formation tout au long de la vie; 6) les questions fondamentales relatives au système éducatif, y compris l</w:t>
      </w:r>
      <w:r w:rsidR="002A1F7F">
        <w:t>’</w:t>
      </w:r>
      <w:r>
        <w:t>éducation dans les établissements scolaires et la formation des adultes, son administration, son financement et le statut du personnel enseignant, sont déterminés par la loi.</w:t>
      </w: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 et communication</w:t>
      </w:r>
    </w:p>
    <w:p w:rsidR="00FF365D" w:rsidRPr="00FF365D" w:rsidRDefault="00FF365D" w:rsidP="00FF365D">
      <w:pPr>
        <w:pStyle w:val="SingleTxt"/>
        <w:spacing w:after="0" w:line="120" w:lineRule="exact"/>
        <w:rPr>
          <w:sz w:val="10"/>
        </w:rPr>
      </w:pPr>
    </w:p>
    <w:p w:rsidR="00FF365D" w:rsidRDefault="00FF365D" w:rsidP="00FF365D">
      <w:pPr>
        <w:pStyle w:val="SingleTxt"/>
      </w:pPr>
      <w:r>
        <w:tab/>
        <w:t>Un centre d</w:t>
      </w:r>
      <w:r w:rsidR="002A1F7F">
        <w:t>’</w:t>
      </w:r>
      <w:r>
        <w:t xml:space="preserve">apprentissage par Internet appelé </w:t>
      </w:r>
      <w:r w:rsidR="002A1F7F">
        <w:t>« </w:t>
      </w:r>
      <w:r>
        <w:t>Centre d</w:t>
      </w:r>
      <w:r w:rsidR="002A1F7F">
        <w:t>’</w:t>
      </w:r>
      <w:r>
        <w:t>apprentissage en ligne pour les femmes (OLC)</w:t>
      </w:r>
      <w:r w:rsidR="002A1F7F">
        <w:t> »</w:t>
      </w:r>
      <w:r>
        <w:t xml:space="preserve"> a été créé à Séoul et soutenu par l</w:t>
      </w:r>
      <w:r w:rsidR="002A1F7F">
        <w:t>’</w:t>
      </w:r>
      <w:r>
        <w:t>UNESCO. L</w:t>
      </w:r>
      <w:r w:rsidR="002A1F7F">
        <w:t>’</w:t>
      </w:r>
      <w:r>
        <w:t>OLC vise à favoriser l</w:t>
      </w:r>
      <w:r w:rsidR="002A1F7F">
        <w:t>’</w:t>
      </w:r>
      <w:r>
        <w:t>égalité entre les sexes au moyen de l</w:t>
      </w:r>
      <w:r w:rsidR="002A1F7F">
        <w:t>’</w:t>
      </w:r>
      <w:r>
        <w:t>informatique dans une société de l</w:t>
      </w:r>
      <w:r w:rsidR="002A1F7F">
        <w:t>’</w:t>
      </w:r>
      <w:r>
        <w:t>information fondée sur l</w:t>
      </w:r>
      <w:r w:rsidR="002A1F7F">
        <w:t>’</w:t>
      </w:r>
      <w:r>
        <w:t>acquisition du savoir. L</w:t>
      </w:r>
      <w:r w:rsidR="002A1F7F">
        <w:t>’</w:t>
      </w:r>
      <w:r>
        <w:t>OLC se compose de groupes autonomes (équipes de publication, collaborateurs de projet, formateurs, étudiants, etc.) et est considéré comme la première étape vers l</w:t>
      </w:r>
      <w:r w:rsidR="002A1F7F">
        <w:t>’</w:t>
      </w:r>
      <w:r>
        <w:t>élaboration d</w:t>
      </w:r>
      <w:r w:rsidR="002A1F7F">
        <w:t>’</w:t>
      </w:r>
      <w:r>
        <w:t>un contenu des TIC respectueux des sexospécificités, vers la promotion des femmes et vers la création de communautés d</w:t>
      </w:r>
      <w:r w:rsidR="002A1F7F">
        <w:t>’</w:t>
      </w:r>
      <w:r>
        <w:t>utilisateurs de TIC dans la région.</w:t>
      </w:r>
    </w:p>
    <w:p w:rsidR="00FF365D" w:rsidRPr="00FF365D" w:rsidRDefault="00FF365D" w:rsidP="00FF365D">
      <w:pPr>
        <w:pStyle w:val="SingleTxt"/>
        <w:spacing w:after="0" w:line="120" w:lineRule="exact"/>
        <w:rPr>
          <w:sz w:val="10"/>
        </w:rPr>
      </w:pPr>
    </w:p>
    <w:p w:rsidR="00FF365D" w:rsidRDefault="00FF365D" w:rsidP="00F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Bourse</w:t>
      </w:r>
    </w:p>
    <w:p w:rsidR="00FF365D" w:rsidRPr="00FF365D" w:rsidRDefault="00FF365D" w:rsidP="00FF365D">
      <w:pPr>
        <w:pStyle w:val="SingleTxt"/>
        <w:spacing w:after="0" w:line="120" w:lineRule="exact"/>
        <w:rPr>
          <w:sz w:val="10"/>
        </w:rPr>
      </w:pPr>
    </w:p>
    <w:p w:rsidR="00FF365D" w:rsidRDefault="00FF365D" w:rsidP="00FF365D">
      <w:pPr>
        <w:pStyle w:val="SingleTxt"/>
        <w:tabs>
          <w:tab w:val="right" w:pos="1685"/>
        </w:tabs>
        <w:ind w:left="1742" w:hanging="475"/>
      </w:pPr>
      <w:r>
        <w:tab/>
        <w:t>•</w:t>
      </w:r>
      <w:r>
        <w:tab/>
        <w:t>Une bourse UNESCO/CHINE-La Grande Muraille dans le domaine du système intégré de gestion a été at</w:t>
      </w:r>
      <w:bookmarkStart w:id="1" w:name="insstart"/>
      <w:bookmarkEnd w:id="1"/>
      <w:r>
        <w:t>tribuée à une scientifique pour lui permettre d</w:t>
      </w:r>
      <w:r w:rsidR="002A1F7F">
        <w:t>’</w:t>
      </w:r>
      <w:r>
        <w:t>étudier pendant une année à l</w:t>
      </w:r>
      <w:r w:rsidR="002A1F7F">
        <w:t>’</w:t>
      </w:r>
      <w:r>
        <w:t>Université Xi</w:t>
      </w:r>
      <w:r w:rsidR="002A1F7F">
        <w:t>’</w:t>
      </w:r>
      <w:r>
        <w:t>an Jiaotong (République populaire de Chine) (montant : 19 763 dollars).</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DD3D77" w:rsidP="00FF36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F365D">
        <w:tab/>
      </w:r>
      <w:r w:rsidR="00FF365D">
        <w:tab/>
        <w:t>Singapour</w:t>
      </w:r>
    </w:p>
    <w:p w:rsidR="00FF365D" w:rsidRPr="00FF365D" w:rsidRDefault="00FF365D" w:rsidP="00FF365D">
      <w:pPr>
        <w:pStyle w:val="SingleTxt"/>
        <w:spacing w:after="0" w:line="120" w:lineRule="exact"/>
        <w:rPr>
          <w:sz w:val="10"/>
        </w:rPr>
      </w:pPr>
    </w:p>
    <w:p w:rsidR="00FF365D" w:rsidRPr="00FF365D" w:rsidRDefault="00FF365D" w:rsidP="00FF365D">
      <w:pPr>
        <w:pStyle w:val="SingleTxt"/>
        <w:spacing w:after="0" w:line="120" w:lineRule="exact"/>
        <w:rPr>
          <w:sz w:val="10"/>
        </w:rPr>
      </w:pPr>
    </w:p>
    <w:p w:rsidR="00FF365D" w:rsidRDefault="00FF365D" w:rsidP="00FF365D">
      <w:pPr>
        <w:pStyle w:val="SingleTxt"/>
      </w:pPr>
      <w:r>
        <w:tab/>
        <w:t>Singapour n</w:t>
      </w:r>
      <w:r w:rsidR="002A1F7F">
        <w:t>’</w:t>
      </w:r>
      <w:r>
        <w:t>est pas un État membre de l</w:t>
      </w:r>
      <w:r w:rsidR="002A1F7F">
        <w:t>’</w:t>
      </w:r>
      <w:r>
        <w:t>UNESCO.</w:t>
      </w:r>
    </w:p>
    <w:p w:rsidR="00CA4129" w:rsidRPr="00CA4129" w:rsidRDefault="00CA4129" w:rsidP="00CA4129">
      <w:pPr>
        <w:pStyle w:val="SingleTxt"/>
        <w:spacing w:after="0" w:line="240" w:lineRule="auto"/>
      </w:pPr>
      <w:r>
        <w:rPr>
          <w:noProof/>
          <w:w w:val="100"/>
          <w:lang w:eastAsia="fr-CA"/>
        </w:rPr>
        <w:pict>
          <v:line id="_x0000_s1026" style="position:absolute;left:0;text-align:left;z-index:1;mso-position-horizontal-relative:page" from="270pt,24pt" to="342pt,24pt" strokeweight=".25pt">
            <w10:wrap anchorx="page"/>
          </v:line>
        </w:pict>
      </w:r>
    </w:p>
    <w:sectPr w:rsidR="00CA4129" w:rsidRPr="00CA4129" w:rsidSect="000D2310">
      <w:headerReference w:type="even" r:id="rId21"/>
      <w:headerReference w:type="default" r:id="rId22"/>
      <w:footerReference w:type="even" r:id="rId23"/>
      <w:footerReference w:type="default" r:id="rId24"/>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1T08:05:00Z" w:initials="Start">
    <w:p w:rsidR="00B4593E" w:rsidRPr="00C9190E" w:rsidRDefault="00B4593E">
      <w:pPr>
        <w:pStyle w:val="CommentText"/>
        <w:rPr>
          <w:lang w:val="en-CA"/>
        </w:rPr>
      </w:pPr>
      <w:r>
        <w:fldChar w:fldCharType="begin"/>
      </w:r>
      <w:r w:rsidRPr="00C9190E">
        <w:rPr>
          <w:rStyle w:val="CommentReference"/>
          <w:lang w:val="en-CA"/>
        </w:rPr>
        <w:instrText xml:space="preserve"> </w:instrText>
      </w:r>
      <w:r w:rsidRPr="00C9190E">
        <w:rPr>
          <w:lang w:val="en-CA"/>
        </w:rPr>
        <w:instrText>PAGE \# "'Page: '#'</w:instrText>
      </w:r>
      <w:r w:rsidRPr="00C9190E">
        <w:rPr>
          <w:lang w:val="en-CA"/>
        </w:rPr>
        <w:br/>
        <w:instrText>'"</w:instrText>
      </w:r>
      <w:r w:rsidRPr="00C9190E">
        <w:rPr>
          <w:rStyle w:val="CommentReference"/>
          <w:lang w:val="en-CA"/>
        </w:rPr>
        <w:instrText xml:space="preserve"> </w:instrText>
      </w:r>
      <w:r>
        <w:fldChar w:fldCharType="end"/>
      </w:r>
      <w:r>
        <w:rPr>
          <w:rStyle w:val="CommentReference"/>
        </w:rPr>
        <w:annotationRef/>
      </w:r>
      <w:r w:rsidRPr="00C9190E">
        <w:rPr>
          <w:lang w:val="en-CA"/>
        </w:rPr>
        <w:t>&lt;&lt;ODS JOB NO&gt;&gt;N0734150F&lt;&lt;ODS JOB NO&gt;&gt;</w:t>
      </w:r>
    </w:p>
    <w:p w:rsidR="00B4593E" w:rsidRDefault="00B4593E">
      <w:pPr>
        <w:pStyle w:val="CommentText"/>
      </w:pPr>
      <w:r>
        <w:t>&lt;&lt;ODS DOC SYMBOL1&gt;&gt;CEDAW/C/2007/III/3/Add.3&lt;&lt;ODS DOC SYMBOL1&gt;&gt;</w:t>
      </w:r>
    </w:p>
    <w:p w:rsidR="00B4593E" w:rsidRDefault="00B4593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3D" w:rsidRDefault="00075C3D">
      <w:r>
        <w:separator/>
      </w:r>
    </w:p>
  </w:endnote>
  <w:endnote w:type="continuationSeparator" w:id="0">
    <w:p w:rsidR="00075C3D" w:rsidRDefault="0007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B4593E">
      <w:tblPrEx>
        <w:tblCellMar>
          <w:top w:w="0" w:type="dxa"/>
          <w:bottom w:w="0" w:type="dxa"/>
        </w:tblCellMar>
      </w:tblPrEx>
      <w:tc>
        <w:tcPr>
          <w:tcW w:w="4995" w:type="dxa"/>
          <w:shd w:val="clear" w:color="auto" w:fill="auto"/>
        </w:tcPr>
        <w:p w:rsidR="00B4593E" w:rsidRPr="00043F76" w:rsidRDefault="00B4593E" w:rsidP="00043F7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3D77">
            <w:rPr>
              <w:b w:val="0"/>
              <w:w w:val="103"/>
              <w:sz w:val="14"/>
            </w:rPr>
            <w:t>07-34150</w:t>
          </w:r>
          <w:r>
            <w:rPr>
              <w:b w:val="0"/>
              <w:w w:val="103"/>
              <w:sz w:val="14"/>
            </w:rPr>
            <w:fldChar w:fldCharType="end"/>
          </w:r>
        </w:p>
      </w:tc>
      <w:tc>
        <w:tcPr>
          <w:tcW w:w="4995" w:type="dxa"/>
          <w:shd w:val="clear" w:color="auto" w:fill="auto"/>
        </w:tcPr>
        <w:p w:rsidR="00B4593E" w:rsidRPr="00043F76" w:rsidRDefault="00B4593E" w:rsidP="00043F76">
          <w:pPr>
            <w:pStyle w:val="Footer"/>
            <w:rPr>
              <w:w w:val="103"/>
            </w:rPr>
          </w:pPr>
          <w:r>
            <w:rPr>
              <w:w w:val="103"/>
            </w:rPr>
            <w:fldChar w:fldCharType="begin"/>
          </w:r>
          <w:r>
            <w:rPr>
              <w:w w:val="103"/>
            </w:rPr>
            <w:instrText xml:space="preserve"> PAGE  \* MERGEFORMAT </w:instrText>
          </w:r>
          <w:r>
            <w:rPr>
              <w:w w:val="103"/>
            </w:rPr>
            <w:fldChar w:fldCharType="separate"/>
          </w:r>
          <w:r w:rsidR="00DD3D77">
            <w:rPr>
              <w:w w:val="103"/>
            </w:rPr>
            <w:t>4</w:t>
          </w:r>
          <w:r>
            <w:rPr>
              <w:w w:val="103"/>
            </w:rPr>
            <w:fldChar w:fldCharType="end"/>
          </w:r>
        </w:p>
      </w:tc>
    </w:tr>
  </w:tbl>
  <w:p w:rsidR="00B4593E" w:rsidRPr="00043F76" w:rsidRDefault="00B4593E" w:rsidP="00043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B4593E">
      <w:tblPrEx>
        <w:tblCellMar>
          <w:top w:w="0" w:type="dxa"/>
          <w:bottom w:w="0" w:type="dxa"/>
        </w:tblCellMar>
      </w:tblPrEx>
      <w:tc>
        <w:tcPr>
          <w:tcW w:w="4995" w:type="dxa"/>
          <w:shd w:val="clear" w:color="auto" w:fill="auto"/>
        </w:tcPr>
        <w:p w:rsidR="00B4593E" w:rsidRPr="00043F76" w:rsidRDefault="00B4593E" w:rsidP="00043F76">
          <w:pPr>
            <w:pStyle w:val="Footer"/>
            <w:jc w:val="right"/>
            <w:rPr>
              <w:w w:val="103"/>
            </w:rPr>
          </w:pPr>
          <w:r>
            <w:rPr>
              <w:w w:val="103"/>
            </w:rPr>
            <w:fldChar w:fldCharType="begin"/>
          </w:r>
          <w:r>
            <w:rPr>
              <w:w w:val="103"/>
            </w:rPr>
            <w:instrText xml:space="preserve"> PAGE  \* MERGEFORMAT </w:instrText>
          </w:r>
          <w:r>
            <w:rPr>
              <w:w w:val="103"/>
            </w:rPr>
            <w:fldChar w:fldCharType="separate"/>
          </w:r>
          <w:r w:rsidR="00DD3D77">
            <w:rPr>
              <w:w w:val="103"/>
            </w:rPr>
            <w:t>5</w:t>
          </w:r>
          <w:r>
            <w:rPr>
              <w:w w:val="103"/>
            </w:rPr>
            <w:fldChar w:fldCharType="end"/>
          </w:r>
        </w:p>
      </w:tc>
      <w:tc>
        <w:tcPr>
          <w:tcW w:w="4995" w:type="dxa"/>
          <w:shd w:val="clear" w:color="auto" w:fill="auto"/>
        </w:tcPr>
        <w:p w:rsidR="00B4593E" w:rsidRPr="00043F76" w:rsidRDefault="00B4593E" w:rsidP="00043F7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3D77">
            <w:rPr>
              <w:b w:val="0"/>
              <w:w w:val="103"/>
              <w:sz w:val="14"/>
            </w:rPr>
            <w:t>07-34150</w:t>
          </w:r>
          <w:r>
            <w:rPr>
              <w:b w:val="0"/>
              <w:w w:val="103"/>
              <w:sz w:val="14"/>
            </w:rPr>
            <w:fldChar w:fldCharType="end"/>
          </w:r>
        </w:p>
      </w:tc>
    </w:tr>
  </w:tbl>
  <w:p w:rsidR="00B4593E" w:rsidRPr="00043F76" w:rsidRDefault="00B4593E" w:rsidP="00043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3E" w:rsidRDefault="00B4593E">
    <w:pPr>
      <w:pStyle w:val="Footer"/>
    </w:pPr>
  </w:p>
  <w:p w:rsidR="00B4593E" w:rsidRDefault="00B4593E" w:rsidP="00043F7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D3D77">
      <w:rPr>
        <w:b w:val="0"/>
        <w:sz w:val="20"/>
      </w:rPr>
      <w:t>07-34150 (F)</w:t>
    </w:r>
    <w:r>
      <w:rPr>
        <w:b w:val="0"/>
        <w:sz w:val="20"/>
      </w:rPr>
      <w:fldChar w:fldCharType="end"/>
    </w:r>
    <w:r>
      <w:rPr>
        <w:b w:val="0"/>
        <w:sz w:val="20"/>
      </w:rPr>
      <w:t xml:space="preserve">    040607    110607</w:t>
    </w:r>
  </w:p>
  <w:p w:rsidR="00B4593E" w:rsidRPr="00043F76" w:rsidRDefault="00B4593E" w:rsidP="00043F7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D3D77">
      <w:rPr>
        <w:rFonts w:ascii="Barcode 3 of 9 by request" w:hAnsi="Barcode 3 of 9 by request"/>
        <w:b w:val="0"/>
        <w:spacing w:val="0"/>
        <w:w w:val="100"/>
        <w:sz w:val="24"/>
      </w:rPr>
      <w:t>*0734150*</w:t>
    </w:r>
    <w:r>
      <w:rPr>
        <w:rFonts w:ascii="Barcode 3 of 9 by request" w:hAnsi="Barcode 3 of 9 by request"/>
        <w:b w:val="0"/>
        <w:spacing w:val="0"/>
        <w:w w:val="10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980"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B4593E" w:rsidRPr="000D2310">
      <w:trPr>
        <w:cantSplit/>
        <w:trHeight w:val="4925"/>
      </w:trPr>
      <w:tc>
        <w:tcPr>
          <w:tcW w:w="12337" w:type="dxa"/>
          <w:shd w:val="clear" w:color="auto" w:fill="auto"/>
          <w:textDirection w:val="tbRl"/>
        </w:tcPr>
        <w:p w:rsidR="00B4593E" w:rsidRPr="000D2310" w:rsidRDefault="00B4593E" w:rsidP="000D2310">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DD3D77">
            <w:rPr>
              <w:w w:val="103"/>
            </w:rPr>
            <w:t>8</w:t>
          </w:r>
          <w:r>
            <w:rPr>
              <w:w w:val="103"/>
            </w:rPr>
            <w:fldChar w:fldCharType="end"/>
          </w:r>
        </w:p>
      </w:tc>
    </w:tr>
    <w:tr w:rsidR="00B4593E" w:rsidRPr="000D2310">
      <w:trPr>
        <w:cantSplit/>
        <w:trHeight w:val="4925"/>
      </w:trPr>
      <w:tc>
        <w:tcPr>
          <w:tcW w:w="12337" w:type="dxa"/>
          <w:shd w:val="clear" w:color="auto" w:fill="auto"/>
          <w:textDirection w:val="tbRl"/>
        </w:tcPr>
        <w:p w:rsidR="00B4593E" w:rsidRPr="000D2310" w:rsidRDefault="00B4593E" w:rsidP="000D2310">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3D77">
            <w:rPr>
              <w:b w:val="0"/>
              <w:w w:val="103"/>
              <w:sz w:val="14"/>
            </w:rPr>
            <w:t>07-34150</w:t>
          </w:r>
          <w:r>
            <w:rPr>
              <w:b w:val="0"/>
              <w:w w:val="103"/>
              <w:sz w:val="14"/>
            </w:rPr>
            <w:fldChar w:fldCharType="end"/>
          </w:r>
        </w:p>
      </w:tc>
    </w:tr>
  </w:tbl>
  <w:p w:rsidR="00B4593E" w:rsidRPr="000D2310" w:rsidRDefault="00B4593E" w:rsidP="000D23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980"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B4593E" w:rsidRPr="000D2310">
      <w:trPr>
        <w:cantSplit/>
        <w:trHeight w:val="4925"/>
      </w:trPr>
      <w:tc>
        <w:tcPr>
          <w:tcW w:w="12337" w:type="dxa"/>
          <w:shd w:val="clear" w:color="auto" w:fill="auto"/>
          <w:textDirection w:val="tbRl"/>
        </w:tcPr>
        <w:p w:rsidR="00B4593E" w:rsidRPr="000D2310" w:rsidRDefault="00B4593E" w:rsidP="000D2310">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3D77">
            <w:rPr>
              <w:b w:val="0"/>
              <w:w w:val="103"/>
              <w:sz w:val="14"/>
            </w:rPr>
            <w:t>07-34150</w:t>
          </w:r>
          <w:r>
            <w:rPr>
              <w:b w:val="0"/>
              <w:w w:val="103"/>
              <w:sz w:val="14"/>
            </w:rPr>
            <w:fldChar w:fldCharType="end"/>
          </w:r>
        </w:p>
      </w:tc>
    </w:tr>
    <w:tr w:rsidR="00B4593E" w:rsidRPr="000D2310">
      <w:trPr>
        <w:cantSplit/>
        <w:trHeight w:val="4925"/>
      </w:trPr>
      <w:tc>
        <w:tcPr>
          <w:tcW w:w="12337" w:type="dxa"/>
          <w:shd w:val="clear" w:color="auto" w:fill="auto"/>
          <w:textDirection w:val="tbRl"/>
        </w:tcPr>
        <w:p w:rsidR="00B4593E" w:rsidRPr="000D2310" w:rsidRDefault="00B4593E" w:rsidP="000D2310">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DD3D77">
            <w:rPr>
              <w:w w:val="103"/>
            </w:rPr>
            <w:t>7</w:t>
          </w:r>
          <w:r>
            <w:rPr>
              <w:w w:val="103"/>
            </w:rPr>
            <w:fldChar w:fldCharType="end"/>
          </w:r>
        </w:p>
      </w:tc>
    </w:tr>
  </w:tbl>
  <w:p w:rsidR="00B4593E" w:rsidRPr="000D2310" w:rsidRDefault="00B4593E" w:rsidP="000D23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3E" w:rsidRPr="006F7CA6" w:rsidRDefault="00B4593E" w:rsidP="006F7CA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3E" w:rsidRPr="006F7CA6" w:rsidRDefault="00B4593E" w:rsidP="006F7CA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B4593E">
      <w:tblPrEx>
        <w:tblCellMar>
          <w:top w:w="0" w:type="dxa"/>
          <w:bottom w:w="0" w:type="dxa"/>
        </w:tblCellMar>
      </w:tblPrEx>
      <w:tc>
        <w:tcPr>
          <w:tcW w:w="4995" w:type="dxa"/>
          <w:shd w:val="clear" w:color="auto" w:fill="auto"/>
        </w:tcPr>
        <w:p w:rsidR="00B4593E" w:rsidRPr="00FF365D" w:rsidRDefault="00B4593E" w:rsidP="00FF365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3D77">
            <w:rPr>
              <w:b w:val="0"/>
              <w:w w:val="103"/>
              <w:sz w:val="14"/>
            </w:rPr>
            <w:t>07-34150</w:t>
          </w:r>
          <w:r>
            <w:rPr>
              <w:b w:val="0"/>
              <w:w w:val="103"/>
              <w:sz w:val="14"/>
            </w:rPr>
            <w:fldChar w:fldCharType="end"/>
          </w:r>
        </w:p>
      </w:tc>
      <w:tc>
        <w:tcPr>
          <w:tcW w:w="4995" w:type="dxa"/>
          <w:shd w:val="clear" w:color="auto" w:fill="auto"/>
        </w:tcPr>
        <w:p w:rsidR="00B4593E" w:rsidRPr="00FF365D" w:rsidRDefault="00B4593E" w:rsidP="00FF365D">
          <w:pPr>
            <w:pStyle w:val="Footer"/>
            <w:rPr>
              <w:w w:val="103"/>
            </w:rPr>
          </w:pPr>
          <w:r>
            <w:rPr>
              <w:w w:val="103"/>
            </w:rPr>
            <w:fldChar w:fldCharType="begin"/>
          </w:r>
          <w:r>
            <w:rPr>
              <w:w w:val="103"/>
            </w:rPr>
            <w:instrText xml:space="preserve"> PAGE  \* MERGEFORMAT </w:instrText>
          </w:r>
          <w:r>
            <w:rPr>
              <w:w w:val="103"/>
            </w:rPr>
            <w:fldChar w:fldCharType="separate"/>
          </w:r>
          <w:r w:rsidR="00DD3D77">
            <w:rPr>
              <w:w w:val="103"/>
            </w:rPr>
            <w:t>12</w:t>
          </w:r>
          <w:r>
            <w:rPr>
              <w:w w:val="103"/>
            </w:rPr>
            <w:fldChar w:fldCharType="end"/>
          </w:r>
        </w:p>
      </w:tc>
    </w:tr>
  </w:tbl>
  <w:p w:rsidR="00B4593E" w:rsidRPr="00FF365D" w:rsidRDefault="00B4593E" w:rsidP="00FF365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B4593E">
      <w:tblPrEx>
        <w:tblCellMar>
          <w:top w:w="0" w:type="dxa"/>
          <w:bottom w:w="0" w:type="dxa"/>
        </w:tblCellMar>
      </w:tblPrEx>
      <w:tc>
        <w:tcPr>
          <w:tcW w:w="4995" w:type="dxa"/>
          <w:shd w:val="clear" w:color="auto" w:fill="auto"/>
        </w:tcPr>
        <w:p w:rsidR="00B4593E" w:rsidRPr="00FF365D" w:rsidRDefault="00B4593E" w:rsidP="00FF365D">
          <w:pPr>
            <w:pStyle w:val="Footer"/>
            <w:jc w:val="right"/>
            <w:rPr>
              <w:w w:val="103"/>
            </w:rPr>
          </w:pPr>
          <w:r>
            <w:rPr>
              <w:w w:val="103"/>
            </w:rPr>
            <w:fldChar w:fldCharType="begin"/>
          </w:r>
          <w:r>
            <w:rPr>
              <w:w w:val="103"/>
            </w:rPr>
            <w:instrText xml:space="preserve"> PAGE  \* MERGEFORMAT </w:instrText>
          </w:r>
          <w:r>
            <w:rPr>
              <w:w w:val="103"/>
            </w:rPr>
            <w:fldChar w:fldCharType="separate"/>
          </w:r>
          <w:r w:rsidR="00DD3D77">
            <w:rPr>
              <w:w w:val="103"/>
            </w:rPr>
            <w:t>29</w:t>
          </w:r>
          <w:r>
            <w:rPr>
              <w:w w:val="103"/>
            </w:rPr>
            <w:fldChar w:fldCharType="end"/>
          </w:r>
        </w:p>
      </w:tc>
      <w:tc>
        <w:tcPr>
          <w:tcW w:w="4995" w:type="dxa"/>
          <w:shd w:val="clear" w:color="auto" w:fill="auto"/>
        </w:tcPr>
        <w:p w:rsidR="00B4593E" w:rsidRPr="00FF365D" w:rsidRDefault="00B4593E" w:rsidP="00FF365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3D77">
            <w:rPr>
              <w:b w:val="0"/>
              <w:w w:val="103"/>
              <w:sz w:val="14"/>
            </w:rPr>
            <w:t>07-34150</w:t>
          </w:r>
          <w:r>
            <w:rPr>
              <w:b w:val="0"/>
              <w:w w:val="103"/>
              <w:sz w:val="14"/>
            </w:rPr>
            <w:fldChar w:fldCharType="end"/>
          </w:r>
        </w:p>
      </w:tc>
    </w:tr>
  </w:tbl>
  <w:p w:rsidR="00B4593E" w:rsidRPr="00FF365D" w:rsidRDefault="00B4593E" w:rsidP="00FF3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3D" w:rsidRDefault="00075C3D">
      <w:r>
        <w:separator/>
      </w:r>
    </w:p>
  </w:footnote>
  <w:footnote w:type="continuationSeparator" w:id="0">
    <w:p w:rsidR="00075C3D" w:rsidRDefault="0007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4593E">
      <w:tblPrEx>
        <w:tblCellMar>
          <w:top w:w="0" w:type="dxa"/>
          <w:bottom w:w="0" w:type="dxa"/>
        </w:tblCellMar>
      </w:tblPrEx>
      <w:trPr>
        <w:trHeight w:hRule="exact" w:val="864"/>
      </w:trPr>
      <w:tc>
        <w:tcPr>
          <w:tcW w:w="4838" w:type="dxa"/>
          <w:shd w:val="clear" w:color="auto" w:fill="auto"/>
          <w:vAlign w:val="bottom"/>
        </w:tcPr>
        <w:p w:rsidR="00B4593E" w:rsidRPr="00043F76" w:rsidRDefault="00B4593E" w:rsidP="00043F76">
          <w:pPr>
            <w:pStyle w:val="Header"/>
            <w:spacing w:after="80"/>
            <w:rPr>
              <w:b/>
            </w:rPr>
          </w:pPr>
          <w:r>
            <w:rPr>
              <w:b/>
            </w:rPr>
            <w:fldChar w:fldCharType="begin"/>
          </w:r>
          <w:r>
            <w:rPr>
              <w:b/>
            </w:rPr>
            <w:instrText xml:space="preserve"> DOCVARIABLE "sss1" \* MERGEFORMAT </w:instrText>
          </w:r>
          <w:r>
            <w:rPr>
              <w:b/>
            </w:rPr>
            <w:fldChar w:fldCharType="separate"/>
          </w:r>
          <w:r w:rsidR="00DD3D77">
            <w:rPr>
              <w:b/>
            </w:rPr>
            <w:t>CEDAW/C/2007/III/3/Add.3</w:t>
          </w:r>
          <w:r>
            <w:rPr>
              <w:b/>
            </w:rPr>
            <w:fldChar w:fldCharType="end"/>
          </w:r>
        </w:p>
      </w:tc>
      <w:tc>
        <w:tcPr>
          <w:tcW w:w="4995" w:type="dxa"/>
          <w:shd w:val="clear" w:color="auto" w:fill="auto"/>
          <w:vAlign w:val="bottom"/>
        </w:tcPr>
        <w:p w:rsidR="00B4593E" w:rsidRDefault="00B4593E" w:rsidP="00043F76">
          <w:pPr>
            <w:pStyle w:val="Header"/>
          </w:pPr>
        </w:p>
      </w:tc>
    </w:tr>
  </w:tbl>
  <w:p w:rsidR="00B4593E" w:rsidRPr="00043F76" w:rsidRDefault="00B4593E" w:rsidP="00043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4593E">
      <w:tblPrEx>
        <w:tblCellMar>
          <w:top w:w="0" w:type="dxa"/>
          <w:bottom w:w="0" w:type="dxa"/>
        </w:tblCellMar>
      </w:tblPrEx>
      <w:trPr>
        <w:trHeight w:hRule="exact" w:val="864"/>
      </w:trPr>
      <w:tc>
        <w:tcPr>
          <w:tcW w:w="4838" w:type="dxa"/>
          <w:shd w:val="clear" w:color="auto" w:fill="auto"/>
          <w:vAlign w:val="bottom"/>
        </w:tcPr>
        <w:p w:rsidR="00B4593E" w:rsidRDefault="00B4593E" w:rsidP="00043F76">
          <w:pPr>
            <w:pStyle w:val="Header"/>
          </w:pPr>
        </w:p>
      </w:tc>
      <w:tc>
        <w:tcPr>
          <w:tcW w:w="4995" w:type="dxa"/>
          <w:shd w:val="clear" w:color="auto" w:fill="auto"/>
          <w:vAlign w:val="bottom"/>
        </w:tcPr>
        <w:p w:rsidR="00B4593E" w:rsidRPr="00043F76" w:rsidRDefault="00B4593E" w:rsidP="00043F76">
          <w:pPr>
            <w:pStyle w:val="Header"/>
            <w:spacing w:after="80"/>
            <w:jc w:val="right"/>
            <w:rPr>
              <w:b/>
            </w:rPr>
          </w:pPr>
          <w:r>
            <w:rPr>
              <w:b/>
            </w:rPr>
            <w:fldChar w:fldCharType="begin"/>
          </w:r>
          <w:r>
            <w:rPr>
              <w:b/>
            </w:rPr>
            <w:instrText xml:space="preserve"> DOCVARIABLE "sss1" \* MERGEFORMAT </w:instrText>
          </w:r>
          <w:r>
            <w:rPr>
              <w:b/>
            </w:rPr>
            <w:fldChar w:fldCharType="separate"/>
          </w:r>
          <w:r w:rsidR="00DD3D77">
            <w:rPr>
              <w:b/>
            </w:rPr>
            <w:t>CEDAW/C/2007/III/3/Add.3</w:t>
          </w:r>
          <w:r>
            <w:rPr>
              <w:b/>
            </w:rPr>
            <w:fldChar w:fldCharType="end"/>
          </w:r>
        </w:p>
      </w:tc>
    </w:tr>
  </w:tbl>
  <w:p w:rsidR="00B4593E" w:rsidRPr="00043F76" w:rsidRDefault="00B4593E" w:rsidP="00043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4593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4593E" w:rsidRDefault="00B4593E" w:rsidP="00043F76">
          <w:pPr>
            <w:pStyle w:val="Header"/>
            <w:spacing w:after="120"/>
          </w:pPr>
        </w:p>
      </w:tc>
      <w:tc>
        <w:tcPr>
          <w:tcW w:w="2059" w:type="dxa"/>
          <w:tcBorders>
            <w:bottom w:val="single" w:sz="4" w:space="0" w:color="auto"/>
          </w:tcBorders>
          <w:shd w:val="clear" w:color="auto" w:fill="auto"/>
          <w:vAlign w:val="bottom"/>
        </w:tcPr>
        <w:p w:rsidR="00B4593E" w:rsidRPr="00043F76" w:rsidRDefault="00B4593E" w:rsidP="00043F76">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B4593E" w:rsidRDefault="00B4593E" w:rsidP="00043F76">
          <w:pPr>
            <w:pStyle w:val="Header"/>
            <w:spacing w:after="120"/>
          </w:pPr>
        </w:p>
      </w:tc>
      <w:tc>
        <w:tcPr>
          <w:tcW w:w="6523" w:type="dxa"/>
          <w:gridSpan w:val="3"/>
          <w:tcBorders>
            <w:bottom w:val="single" w:sz="4" w:space="0" w:color="auto"/>
          </w:tcBorders>
          <w:shd w:val="clear" w:color="auto" w:fill="auto"/>
          <w:vAlign w:val="bottom"/>
        </w:tcPr>
        <w:p w:rsidR="00B4593E" w:rsidRPr="00043F76" w:rsidRDefault="00B4593E" w:rsidP="00043F76">
          <w:pPr>
            <w:spacing w:after="80" w:line="240" w:lineRule="auto"/>
            <w:jc w:val="right"/>
            <w:rPr>
              <w:position w:val="-4"/>
            </w:rPr>
          </w:pPr>
          <w:r>
            <w:rPr>
              <w:position w:val="-4"/>
              <w:sz w:val="40"/>
            </w:rPr>
            <w:t>CEDAW</w:t>
          </w:r>
          <w:r>
            <w:rPr>
              <w:position w:val="-4"/>
            </w:rPr>
            <w:t>/C/2007/III/3/Add.3</w:t>
          </w:r>
        </w:p>
      </w:tc>
    </w:tr>
    <w:tr w:rsidR="00B4593E" w:rsidRPr="00043F7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4593E" w:rsidRDefault="00B4593E" w:rsidP="00043F76">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4593E" w:rsidRPr="00043F76" w:rsidRDefault="00B4593E" w:rsidP="00043F76">
          <w:pPr>
            <w:pStyle w:val="Header"/>
            <w:spacing w:before="880"/>
            <w:ind w:left="-72"/>
          </w:pPr>
        </w:p>
      </w:tc>
      <w:tc>
        <w:tcPr>
          <w:tcW w:w="5227" w:type="dxa"/>
          <w:gridSpan w:val="3"/>
          <w:tcBorders>
            <w:top w:val="single" w:sz="4" w:space="0" w:color="auto"/>
            <w:bottom w:val="single" w:sz="12" w:space="0" w:color="auto"/>
          </w:tcBorders>
          <w:shd w:val="clear" w:color="auto" w:fill="auto"/>
        </w:tcPr>
        <w:p w:rsidR="00B4593E" w:rsidRPr="00043F76" w:rsidRDefault="00B4593E" w:rsidP="00043F76">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B4593E" w:rsidRPr="00C9190E" w:rsidRDefault="00B4593E" w:rsidP="00043F76">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B4593E" w:rsidRDefault="00B4593E" w:rsidP="00043F76">
          <w:pPr>
            <w:spacing w:before="240"/>
          </w:pPr>
          <w:r>
            <w:t>Distr. générale</w:t>
          </w:r>
        </w:p>
        <w:p w:rsidR="00B4593E" w:rsidRDefault="00B4593E" w:rsidP="00043F76">
          <w:r>
            <w:t>11 mai 2007</w:t>
          </w:r>
        </w:p>
        <w:p w:rsidR="00B4593E" w:rsidRDefault="00B4593E" w:rsidP="00043F76">
          <w:r>
            <w:t>Français</w:t>
          </w:r>
        </w:p>
        <w:p w:rsidR="00B4593E" w:rsidRPr="00043F76" w:rsidRDefault="00B4593E" w:rsidP="00043F76">
          <w:r>
            <w:t>Original : anglais</w:t>
          </w:r>
        </w:p>
      </w:tc>
    </w:tr>
  </w:tbl>
  <w:p w:rsidR="00B4593E" w:rsidRPr="00C9190E" w:rsidRDefault="00B4593E" w:rsidP="00043F76">
    <w:pPr>
      <w:pStyle w:val="Header"/>
      <w:spacing w:line="240" w:lineRule="auto"/>
      <w:rPr>
        <w:sz w:val="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B4593E" w:rsidRPr="000D2310">
      <w:trPr>
        <w:cantSplit/>
        <w:trHeight w:val="4925"/>
      </w:trPr>
      <w:tc>
        <w:tcPr>
          <w:tcW w:w="12337" w:type="dxa"/>
          <w:shd w:val="clear" w:color="auto" w:fill="auto"/>
          <w:textDirection w:val="tbRl"/>
          <w:vAlign w:val="bottom"/>
        </w:tcPr>
        <w:p w:rsidR="00B4593E" w:rsidRPr="000D2310" w:rsidRDefault="00B4593E" w:rsidP="000D2310">
          <w:pPr>
            <w:pStyle w:val="Header"/>
            <w:spacing w:line="240" w:lineRule="auto"/>
            <w:ind w:left="14" w:right="14"/>
            <w:rPr>
              <w:b/>
              <w:w w:val="103"/>
            </w:rPr>
          </w:pPr>
          <w:r w:rsidRPr="000D2310">
            <w:rPr>
              <w:b/>
              <w:w w:val="103"/>
            </w:rPr>
            <w:fldChar w:fldCharType="begin"/>
          </w:r>
          <w:r w:rsidRPr="000D2310">
            <w:rPr>
              <w:b/>
              <w:w w:val="103"/>
            </w:rPr>
            <w:instrText xml:space="preserve"> DOCVARIABLE "sss1" \* MERGEFORMAT </w:instrText>
          </w:r>
          <w:r w:rsidRPr="000D2310">
            <w:rPr>
              <w:b/>
              <w:w w:val="103"/>
            </w:rPr>
            <w:fldChar w:fldCharType="separate"/>
          </w:r>
          <w:r w:rsidR="00DD3D77">
            <w:rPr>
              <w:b/>
              <w:w w:val="103"/>
            </w:rPr>
            <w:t>CEDAW/C/2007/III/3/Add.3</w:t>
          </w:r>
          <w:r w:rsidRPr="000D2310">
            <w:rPr>
              <w:b/>
              <w:w w:val="103"/>
            </w:rPr>
            <w:fldChar w:fldCharType="end"/>
          </w:r>
        </w:p>
      </w:tc>
    </w:tr>
    <w:tr w:rsidR="00B4593E" w:rsidRPr="000D2310">
      <w:trPr>
        <w:cantSplit/>
        <w:trHeight w:val="4925"/>
      </w:trPr>
      <w:tc>
        <w:tcPr>
          <w:tcW w:w="12337" w:type="dxa"/>
          <w:shd w:val="clear" w:color="auto" w:fill="auto"/>
          <w:textDirection w:val="tbRl"/>
          <w:vAlign w:val="bottom"/>
        </w:tcPr>
        <w:p w:rsidR="00B4593E" w:rsidRPr="000D2310" w:rsidRDefault="00B4593E" w:rsidP="000D2310">
          <w:pPr>
            <w:pStyle w:val="Header"/>
            <w:spacing w:line="240" w:lineRule="auto"/>
            <w:ind w:left="14" w:right="14"/>
            <w:rPr>
              <w:w w:val="103"/>
            </w:rPr>
          </w:pPr>
        </w:p>
      </w:tc>
    </w:tr>
  </w:tbl>
  <w:p w:rsidR="00B4593E" w:rsidRPr="000D2310" w:rsidRDefault="00B4593E" w:rsidP="000D23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B4593E" w:rsidRPr="000D2310">
      <w:trPr>
        <w:trHeight w:val="4925"/>
      </w:trPr>
      <w:tc>
        <w:tcPr>
          <w:tcW w:w="12337" w:type="dxa"/>
          <w:shd w:val="clear" w:color="auto" w:fill="auto"/>
          <w:vAlign w:val="bottom"/>
        </w:tcPr>
        <w:p w:rsidR="00B4593E" w:rsidRPr="000D2310" w:rsidRDefault="00B4593E" w:rsidP="000D2310">
          <w:pPr>
            <w:pStyle w:val="Header"/>
            <w:spacing w:line="240" w:lineRule="auto"/>
            <w:ind w:left="14" w:right="14"/>
            <w:jc w:val="right"/>
            <w:rPr>
              <w:bCs/>
              <w:w w:val="103"/>
              <w:szCs w:val="26"/>
            </w:rPr>
          </w:pPr>
        </w:p>
      </w:tc>
    </w:tr>
    <w:tr w:rsidR="00B4593E" w:rsidRPr="000D2310">
      <w:trPr>
        <w:cantSplit/>
        <w:trHeight w:val="4925"/>
      </w:trPr>
      <w:tc>
        <w:tcPr>
          <w:tcW w:w="12337" w:type="dxa"/>
          <w:shd w:val="clear" w:color="auto" w:fill="auto"/>
          <w:textDirection w:val="tbRl"/>
          <w:vAlign w:val="bottom"/>
        </w:tcPr>
        <w:p w:rsidR="00B4593E" w:rsidRPr="000D2310" w:rsidRDefault="00B4593E" w:rsidP="000D2310">
          <w:pPr>
            <w:pStyle w:val="Header"/>
            <w:spacing w:line="240" w:lineRule="auto"/>
            <w:ind w:left="14" w:right="14"/>
            <w:jc w:val="right"/>
            <w:rPr>
              <w:b/>
              <w:bCs/>
              <w:w w:val="103"/>
              <w:szCs w:val="26"/>
            </w:rPr>
          </w:pPr>
          <w:r w:rsidRPr="000D2310">
            <w:rPr>
              <w:b/>
              <w:bCs/>
              <w:w w:val="103"/>
              <w:szCs w:val="26"/>
            </w:rPr>
            <w:fldChar w:fldCharType="begin"/>
          </w:r>
          <w:r w:rsidRPr="000D2310">
            <w:rPr>
              <w:b/>
              <w:bCs/>
              <w:w w:val="103"/>
              <w:szCs w:val="26"/>
            </w:rPr>
            <w:instrText xml:space="preserve"> DOCVARIABLE "sss1" \* MERGEFORMAT </w:instrText>
          </w:r>
          <w:r w:rsidRPr="000D2310">
            <w:rPr>
              <w:b/>
              <w:bCs/>
              <w:w w:val="103"/>
              <w:szCs w:val="26"/>
            </w:rPr>
            <w:fldChar w:fldCharType="separate"/>
          </w:r>
          <w:r w:rsidR="00DD3D77">
            <w:rPr>
              <w:b/>
              <w:bCs/>
              <w:w w:val="103"/>
              <w:szCs w:val="26"/>
            </w:rPr>
            <w:t>CEDAW/C/2007/III/3/Add.3</w:t>
          </w:r>
          <w:r w:rsidRPr="000D2310">
            <w:rPr>
              <w:b/>
              <w:bCs/>
              <w:w w:val="103"/>
              <w:szCs w:val="26"/>
            </w:rPr>
            <w:fldChar w:fldCharType="end"/>
          </w:r>
        </w:p>
      </w:tc>
    </w:tr>
  </w:tbl>
  <w:p w:rsidR="00B4593E" w:rsidRPr="000D2310" w:rsidRDefault="00B4593E" w:rsidP="000D23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3E" w:rsidRPr="006F7CA6" w:rsidRDefault="00B4593E" w:rsidP="006F7CA6">
    <w:pPr>
      <w:pStyle w:val="Header"/>
    </w:pPr>
    <w:r>
      <w:rPr>
        <w:w w:val="100"/>
        <w:lang w:val="fr-CA" w:eastAsia="fr-CA"/>
      </w:rPr>
      <w:pict>
        <v:shapetype id="_x0000_t202" coordsize="21600,21600" o:spt="202" path="m,l,21600r21600,l21600,xe">
          <v:stroke joinstyle="miter"/>
          <v:path gradientshapeok="t" o:connecttype="rect"/>
        </v:shapetype>
        <v:shape id="_x0000_s2052" type="#_x0000_t202" style="position:absolute;margin-left:-29.15pt;margin-top:31.2pt;width:9.35pt;height:491.75pt;z-index:4;mso-wrap-style:tight" filled="f" stroked="f">
          <v:textbox style="layout-flow:vertical" inset="0,0,0,0">
            <w:txbxContent>
              <w:p w:rsidR="00B4593E" w:rsidRPr="006F7CA6" w:rsidRDefault="00B4593E" w:rsidP="006F7CA6">
                <w:pPr>
                  <w:pStyle w:val="Footer"/>
                  <w:tabs>
                    <w:tab w:val="clear" w:pos="4320"/>
                    <w:tab w:val="clear" w:pos="8640"/>
                    <w:tab w:val="right" w:pos="9792"/>
                  </w:tabs>
                  <w:rPr>
                    <w:b w:val="0"/>
                    <w:sz w:val="14"/>
                  </w:rPr>
                </w:pPr>
                <w:r>
                  <w:fldChar w:fldCharType="begin"/>
                </w:r>
                <w:r>
                  <w:instrText xml:space="preserve"> PAGE  \* MERGEFORMAT </w:instrText>
                </w:r>
                <w:r>
                  <w:fldChar w:fldCharType="separate"/>
                </w:r>
                <w:r w:rsidR="00DD3D77">
                  <w:t>10</w:t>
                </w:r>
                <w:r>
                  <w:fldChar w:fldCharType="end"/>
                </w:r>
                <w:r>
                  <w:tab/>
                </w:r>
                <w:r>
                  <w:rPr>
                    <w:b w:val="0"/>
                    <w:sz w:val="14"/>
                  </w:rPr>
                  <w:fldChar w:fldCharType="begin"/>
                </w:r>
                <w:r>
                  <w:rPr>
                    <w:b w:val="0"/>
                    <w:sz w:val="14"/>
                  </w:rPr>
                  <w:instrText xml:space="preserve"> DOCVARIABLE "FooterJN" \* MERGEFORMAT </w:instrText>
                </w:r>
                <w:r>
                  <w:rPr>
                    <w:b w:val="0"/>
                    <w:sz w:val="14"/>
                  </w:rPr>
                  <w:fldChar w:fldCharType="separate"/>
                </w:r>
                <w:r w:rsidR="00DD3D77">
                  <w:rPr>
                    <w:b w:val="0"/>
                    <w:sz w:val="14"/>
                  </w:rPr>
                  <w:t>07-34150</w:t>
                </w:r>
                <w:r>
                  <w:rPr>
                    <w:b w:val="0"/>
                    <w:sz w:val="14"/>
                  </w:rPr>
                  <w:fldChar w:fldCharType="end"/>
                </w:r>
              </w:p>
            </w:txbxContent>
          </v:textbox>
        </v:shape>
      </w:pict>
    </w:r>
    <w:r>
      <w:rPr>
        <w:w w:val="100"/>
        <w:lang w:val="fr-CA" w:eastAsia="fr-CA"/>
      </w:rPr>
      <w:pict>
        <v:shape id="_x0000_s2051" type="#_x0000_t202" style="position:absolute;margin-left:626.9pt;margin-top:31.2pt;width:62.85pt;height:491.75pt;z-index:3;mso-wrap-style:tight" stroked="f">
          <v:textbox inset="0,0,0,0">
            <w:txbxContent>
              <w:tbl>
                <w:tblPr>
                  <w:tblW w:w="0" w:type="auto"/>
                  <w:tblInd w:w="70" w:type="dxa"/>
                  <w:tblLayout w:type="fixed"/>
                  <w:tblCellMar>
                    <w:left w:w="0" w:type="dxa"/>
                    <w:right w:w="0" w:type="dxa"/>
                  </w:tblCellMar>
                  <w:tblLook w:val="0000" w:firstRow="0" w:lastRow="0" w:firstColumn="0" w:lastColumn="0" w:noHBand="0" w:noVBand="0"/>
                </w:tblPr>
                <w:tblGrid>
                  <w:gridCol w:w="1272"/>
                </w:tblGrid>
                <w:tr w:rsidR="00B4593E" w:rsidRPr="006F7CA6">
                  <w:tblPrEx>
                    <w:tblCellMar>
                      <w:top w:w="0" w:type="dxa"/>
                      <w:bottom w:w="0" w:type="dxa"/>
                    </w:tblCellMar>
                  </w:tblPrEx>
                  <w:trPr>
                    <w:cantSplit/>
                    <w:trHeight w:hRule="exact" w:val="9792"/>
                  </w:trPr>
                  <w:tc>
                    <w:tcPr>
                      <w:tcW w:w="1272" w:type="dxa"/>
                      <w:tcBorders>
                        <w:left w:val="single" w:sz="2" w:space="0" w:color="000000"/>
                      </w:tcBorders>
                      <w:shd w:val="clear" w:color="auto" w:fill="auto"/>
                      <w:textDirection w:val="tbRl"/>
                      <w:vAlign w:val="bottom"/>
                    </w:tcPr>
                    <w:p w:rsidR="00B4593E" w:rsidRPr="006F7CA6" w:rsidRDefault="00B4593E" w:rsidP="006F7CA6">
                      <w:pPr>
                        <w:spacing w:after="80" w:line="240" w:lineRule="auto"/>
                        <w:ind w:left="113" w:right="113"/>
                        <w:rPr>
                          <w:b/>
                          <w:sz w:val="17"/>
                        </w:rPr>
                      </w:pPr>
                      <w:r>
                        <w:rPr>
                          <w:b/>
                          <w:sz w:val="17"/>
                        </w:rPr>
                        <w:fldChar w:fldCharType="begin"/>
                      </w:r>
                      <w:r>
                        <w:rPr>
                          <w:b/>
                          <w:sz w:val="17"/>
                        </w:rPr>
                        <w:instrText xml:space="preserve"> DOCVARIABLE  sss1  \* MERGEFORMAT </w:instrText>
                      </w:r>
                      <w:r>
                        <w:rPr>
                          <w:b/>
                          <w:sz w:val="17"/>
                        </w:rPr>
                        <w:fldChar w:fldCharType="separate"/>
                      </w:r>
                      <w:r w:rsidR="00DD3D77">
                        <w:rPr>
                          <w:b/>
                          <w:sz w:val="17"/>
                        </w:rPr>
                        <w:t>CEDAW/C/2007/III/3/Add.3</w:t>
                      </w:r>
                      <w:r>
                        <w:rPr>
                          <w:b/>
                          <w:sz w:val="17"/>
                        </w:rPr>
                        <w:fldChar w:fldCharType="end"/>
                      </w:r>
                    </w:p>
                  </w:tc>
                </w:tr>
              </w:tbl>
              <w:p w:rsidR="00B4593E" w:rsidRDefault="00B4593E"/>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3E" w:rsidRPr="006F7CA6" w:rsidRDefault="00B4593E" w:rsidP="006F7CA6">
    <w:pPr>
      <w:pStyle w:val="Header"/>
    </w:pPr>
    <w:r>
      <w:rPr>
        <w:w w:val="100"/>
        <w:lang w:val="fr-CA" w:eastAsia="fr-CA"/>
      </w:rPr>
      <w:pict>
        <v:shapetype id="_x0000_t202" coordsize="21600,21600" o:spt="202" path="m,l,21600r21600,l21600,xe">
          <v:stroke joinstyle="miter"/>
          <v:path gradientshapeok="t" o:connecttype="rect"/>
        </v:shapetype>
        <v:shape id="_x0000_s2050" type="#_x0000_t202" style="position:absolute;margin-left:-29.15pt;margin-top:31.2pt;width:9.35pt;height:491.75pt;z-index:2;mso-wrap-style:tight" filled="f" stroked="f">
          <v:textbox style="layout-flow:vertical" inset="0,0,0,0">
            <w:txbxContent>
              <w:p w:rsidR="00B4593E" w:rsidRPr="006F7CA6" w:rsidRDefault="00B4593E" w:rsidP="006F7CA6">
                <w:pPr>
                  <w:pStyle w:val="Footer"/>
                  <w:tabs>
                    <w:tab w:val="clear" w:pos="4320"/>
                    <w:tab w:val="clear" w:pos="8640"/>
                    <w:tab w:val="right" w:pos="9792"/>
                  </w:tabs>
                </w:pPr>
                <w:r>
                  <w:rPr>
                    <w:b w:val="0"/>
                    <w:sz w:val="14"/>
                  </w:rPr>
                  <w:fldChar w:fldCharType="begin"/>
                </w:r>
                <w:r>
                  <w:rPr>
                    <w:b w:val="0"/>
                    <w:sz w:val="14"/>
                  </w:rPr>
                  <w:instrText xml:space="preserve"> DOCVARIABLE "FooterJN" \* MERGEFORMAT </w:instrText>
                </w:r>
                <w:r>
                  <w:rPr>
                    <w:b w:val="0"/>
                    <w:sz w:val="14"/>
                  </w:rPr>
                  <w:fldChar w:fldCharType="separate"/>
                </w:r>
                <w:r w:rsidR="00DD3D77">
                  <w:rPr>
                    <w:b w:val="0"/>
                    <w:sz w:val="14"/>
                  </w:rPr>
                  <w:t>07-34150</w:t>
                </w:r>
                <w:r>
                  <w:rPr>
                    <w:b w:val="0"/>
                    <w:sz w:val="14"/>
                  </w:rPr>
                  <w:fldChar w:fldCharType="end"/>
                </w:r>
                <w:r>
                  <w:rPr>
                    <w:b w:val="0"/>
                    <w:sz w:val="14"/>
                  </w:rPr>
                  <w:tab/>
                </w:r>
                <w:r>
                  <w:fldChar w:fldCharType="begin"/>
                </w:r>
                <w:r>
                  <w:instrText xml:space="preserve"> PAGE  \* MERGEFORMAT </w:instrText>
                </w:r>
                <w:r>
                  <w:fldChar w:fldCharType="separate"/>
                </w:r>
                <w:r w:rsidR="00DD3D77">
                  <w:t>11</w:t>
                </w:r>
                <w:r>
                  <w:fldChar w:fldCharType="end"/>
                </w:r>
              </w:p>
            </w:txbxContent>
          </v:textbox>
        </v:shape>
      </w:pict>
    </w:r>
    <w:r>
      <w:rPr>
        <w:w w:val="100"/>
        <w:lang w:val="fr-CA" w:eastAsia="fr-CA"/>
      </w:rPr>
      <w:pict>
        <v:shape id="_x0000_s2049" type="#_x0000_t202" style="position:absolute;margin-left:626.9pt;margin-top:31.2pt;width:62.85pt;height:491.75pt;z-index:1;mso-wrap-style:tight" stroked="f">
          <v:textbox inset="0,0,0,0">
            <w:txbxContent>
              <w:tbl>
                <w:tblPr>
                  <w:tblW w:w="0" w:type="auto"/>
                  <w:tblInd w:w="70" w:type="dxa"/>
                  <w:tblLayout w:type="fixed"/>
                  <w:tblCellMar>
                    <w:left w:w="0" w:type="dxa"/>
                    <w:right w:w="0" w:type="dxa"/>
                  </w:tblCellMar>
                  <w:tblLook w:val="0000" w:firstRow="0" w:lastRow="0" w:firstColumn="0" w:lastColumn="0" w:noHBand="0" w:noVBand="0"/>
                </w:tblPr>
                <w:tblGrid>
                  <w:gridCol w:w="1272"/>
                </w:tblGrid>
                <w:tr w:rsidR="00B4593E" w:rsidRPr="006F7CA6">
                  <w:tblPrEx>
                    <w:tblCellMar>
                      <w:top w:w="0" w:type="dxa"/>
                      <w:bottom w:w="0" w:type="dxa"/>
                    </w:tblCellMar>
                  </w:tblPrEx>
                  <w:trPr>
                    <w:cantSplit/>
                    <w:trHeight w:hRule="exact" w:val="9792"/>
                  </w:trPr>
                  <w:tc>
                    <w:tcPr>
                      <w:tcW w:w="1272" w:type="dxa"/>
                      <w:tcBorders>
                        <w:left w:val="single" w:sz="2" w:space="0" w:color="000000"/>
                      </w:tcBorders>
                      <w:shd w:val="clear" w:color="auto" w:fill="auto"/>
                      <w:textDirection w:val="tbRl"/>
                      <w:vAlign w:val="bottom"/>
                    </w:tcPr>
                    <w:p w:rsidR="00B4593E" w:rsidRPr="006F7CA6" w:rsidRDefault="00B4593E" w:rsidP="006F7CA6">
                      <w:pPr>
                        <w:spacing w:after="80" w:line="240" w:lineRule="auto"/>
                        <w:ind w:left="113" w:right="113"/>
                        <w:jc w:val="right"/>
                        <w:rPr>
                          <w:b/>
                          <w:sz w:val="17"/>
                        </w:rPr>
                      </w:pPr>
                      <w:r>
                        <w:rPr>
                          <w:b/>
                          <w:sz w:val="17"/>
                        </w:rPr>
                        <w:fldChar w:fldCharType="begin"/>
                      </w:r>
                      <w:r>
                        <w:rPr>
                          <w:b/>
                          <w:sz w:val="17"/>
                        </w:rPr>
                        <w:instrText xml:space="preserve"> DOCVARIABLE  sss1  \* MERGEFORMAT </w:instrText>
                      </w:r>
                      <w:r>
                        <w:rPr>
                          <w:b/>
                          <w:sz w:val="17"/>
                        </w:rPr>
                        <w:fldChar w:fldCharType="separate"/>
                      </w:r>
                      <w:r w:rsidR="00DD3D77">
                        <w:rPr>
                          <w:b/>
                          <w:sz w:val="17"/>
                        </w:rPr>
                        <w:t>CEDAW/C/2007/III/3/Add.3</w:t>
                      </w:r>
                      <w:r>
                        <w:rPr>
                          <w:b/>
                          <w:sz w:val="17"/>
                        </w:rPr>
                        <w:fldChar w:fldCharType="end"/>
                      </w:r>
                    </w:p>
                  </w:tc>
                </w:tr>
              </w:tbl>
              <w:p w:rsidR="00B4593E" w:rsidRDefault="00B4593E"/>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4593E">
      <w:tblPrEx>
        <w:tblCellMar>
          <w:top w:w="0" w:type="dxa"/>
          <w:bottom w:w="0" w:type="dxa"/>
        </w:tblCellMar>
      </w:tblPrEx>
      <w:trPr>
        <w:trHeight w:hRule="exact" w:val="864"/>
      </w:trPr>
      <w:tc>
        <w:tcPr>
          <w:tcW w:w="4838" w:type="dxa"/>
          <w:shd w:val="clear" w:color="auto" w:fill="auto"/>
          <w:vAlign w:val="bottom"/>
        </w:tcPr>
        <w:p w:rsidR="00B4593E" w:rsidRPr="00FF365D" w:rsidRDefault="00B4593E" w:rsidP="00FF365D">
          <w:pPr>
            <w:pStyle w:val="Header"/>
            <w:spacing w:after="80"/>
            <w:rPr>
              <w:b/>
            </w:rPr>
          </w:pPr>
          <w:r>
            <w:rPr>
              <w:b/>
            </w:rPr>
            <w:fldChar w:fldCharType="begin"/>
          </w:r>
          <w:r>
            <w:rPr>
              <w:b/>
            </w:rPr>
            <w:instrText xml:space="preserve"> DOCVARIABLE "sss1" \* MERGEFORMAT </w:instrText>
          </w:r>
          <w:r>
            <w:rPr>
              <w:b/>
            </w:rPr>
            <w:fldChar w:fldCharType="separate"/>
          </w:r>
          <w:r w:rsidR="00DD3D77">
            <w:rPr>
              <w:b/>
            </w:rPr>
            <w:t>CEDAW/C/2007/III/3/Add.3</w:t>
          </w:r>
          <w:r>
            <w:rPr>
              <w:b/>
            </w:rPr>
            <w:fldChar w:fldCharType="end"/>
          </w:r>
        </w:p>
      </w:tc>
      <w:tc>
        <w:tcPr>
          <w:tcW w:w="4995" w:type="dxa"/>
          <w:shd w:val="clear" w:color="auto" w:fill="auto"/>
          <w:vAlign w:val="bottom"/>
        </w:tcPr>
        <w:p w:rsidR="00B4593E" w:rsidRDefault="00B4593E" w:rsidP="00FF365D">
          <w:pPr>
            <w:pStyle w:val="Header"/>
          </w:pPr>
        </w:p>
      </w:tc>
    </w:tr>
  </w:tbl>
  <w:p w:rsidR="00B4593E" w:rsidRPr="00FF365D" w:rsidRDefault="00B4593E" w:rsidP="00FF36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4593E">
      <w:tblPrEx>
        <w:tblCellMar>
          <w:top w:w="0" w:type="dxa"/>
          <w:bottom w:w="0" w:type="dxa"/>
        </w:tblCellMar>
      </w:tblPrEx>
      <w:trPr>
        <w:trHeight w:hRule="exact" w:val="864"/>
      </w:trPr>
      <w:tc>
        <w:tcPr>
          <w:tcW w:w="4838" w:type="dxa"/>
          <w:shd w:val="clear" w:color="auto" w:fill="auto"/>
          <w:vAlign w:val="bottom"/>
        </w:tcPr>
        <w:p w:rsidR="00B4593E" w:rsidRDefault="00B4593E" w:rsidP="00FF365D">
          <w:pPr>
            <w:pStyle w:val="Header"/>
          </w:pPr>
        </w:p>
      </w:tc>
      <w:tc>
        <w:tcPr>
          <w:tcW w:w="4995" w:type="dxa"/>
          <w:shd w:val="clear" w:color="auto" w:fill="auto"/>
          <w:vAlign w:val="bottom"/>
        </w:tcPr>
        <w:p w:rsidR="00B4593E" w:rsidRPr="00FF365D" w:rsidRDefault="00B4593E" w:rsidP="00FF365D">
          <w:pPr>
            <w:pStyle w:val="Header"/>
            <w:spacing w:after="80"/>
            <w:jc w:val="right"/>
            <w:rPr>
              <w:b/>
            </w:rPr>
          </w:pPr>
          <w:r>
            <w:rPr>
              <w:b/>
            </w:rPr>
            <w:fldChar w:fldCharType="begin"/>
          </w:r>
          <w:r>
            <w:rPr>
              <w:b/>
            </w:rPr>
            <w:instrText xml:space="preserve"> DOCVARIABLE "sss1" \* MERGEFORMAT </w:instrText>
          </w:r>
          <w:r>
            <w:rPr>
              <w:b/>
            </w:rPr>
            <w:fldChar w:fldCharType="separate"/>
          </w:r>
          <w:r w:rsidR="00DD3D77">
            <w:rPr>
              <w:b/>
            </w:rPr>
            <w:t>CEDAW/C/2007/III/3/Add.3</w:t>
          </w:r>
          <w:r>
            <w:rPr>
              <w:b/>
            </w:rPr>
            <w:fldChar w:fldCharType="end"/>
          </w:r>
        </w:p>
      </w:tc>
    </w:tr>
  </w:tbl>
  <w:p w:rsidR="00B4593E" w:rsidRPr="00FF365D" w:rsidRDefault="00B4593E" w:rsidP="00FF3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fr-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4150*"/>
    <w:docVar w:name="CreationDt" w:val="11/06/2007 08:05:02"/>
    <w:docVar w:name="DocCategory" w:val="Doc"/>
    <w:docVar w:name="DocType" w:val="Final"/>
    <w:docVar w:name="FooterJN" w:val="07-34150"/>
    <w:docVar w:name="jobn" w:val="07-34150 (F)"/>
    <w:docVar w:name="jobnDT" w:val="07-34150 (F)   110607"/>
    <w:docVar w:name="jobnDTDT" w:val="07-34150 (F)   110607   110607"/>
    <w:docVar w:name="JobNo" w:val="0734150F"/>
    <w:docVar w:name="OandT" w:val="DW"/>
    <w:docVar w:name="sss1" w:val="CEDAW/C/2007/III/3/Add.3"/>
    <w:docVar w:name="sss2" w:val="-"/>
    <w:docVar w:name="Symbol1" w:val="CEDAW/C/2007/III/3/Add.3"/>
    <w:docVar w:name="Symbol2" w:val="-"/>
  </w:docVars>
  <w:rsids>
    <w:rsidRoot w:val="00FB1FB3"/>
    <w:rsid w:val="00002445"/>
    <w:rsid w:val="00015212"/>
    <w:rsid w:val="000311C6"/>
    <w:rsid w:val="0003141F"/>
    <w:rsid w:val="00043F76"/>
    <w:rsid w:val="00055923"/>
    <w:rsid w:val="00071D7D"/>
    <w:rsid w:val="00075C3D"/>
    <w:rsid w:val="00075E7A"/>
    <w:rsid w:val="00077C90"/>
    <w:rsid w:val="00077F98"/>
    <w:rsid w:val="0008057A"/>
    <w:rsid w:val="00085EEC"/>
    <w:rsid w:val="00097EFC"/>
    <w:rsid w:val="000B1C46"/>
    <w:rsid w:val="000C5814"/>
    <w:rsid w:val="000C6047"/>
    <w:rsid w:val="000C700F"/>
    <w:rsid w:val="000C78F4"/>
    <w:rsid w:val="000D2310"/>
    <w:rsid w:val="00121428"/>
    <w:rsid w:val="001246DC"/>
    <w:rsid w:val="00131469"/>
    <w:rsid w:val="00160040"/>
    <w:rsid w:val="0016276E"/>
    <w:rsid w:val="00174407"/>
    <w:rsid w:val="001B5DA9"/>
    <w:rsid w:val="001C1470"/>
    <w:rsid w:val="001D353E"/>
    <w:rsid w:val="001D5298"/>
    <w:rsid w:val="001E6C14"/>
    <w:rsid w:val="0022145E"/>
    <w:rsid w:val="00221A20"/>
    <w:rsid w:val="0022286C"/>
    <w:rsid w:val="00227EFF"/>
    <w:rsid w:val="00240AE5"/>
    <w:rsid w:val="00240CA5"/>
    <w:rsid w:val="00254F8D"/>
    <w:rsid w:val="00260CFC"/>
    <w:rsid w:val="002659DE"/>
    <w:rsid w:val="00276009"/>
    <w:rsid w:val="00282223"/>
    <w:rsid w:val="00284A1E"/>
    <w:rsid w:val="00295BCD"/>
    <w:rsid w:val="002A05C9"/>
    <w:rsid w:val="002A1F7F"/>
    <w:rsid w:val="002B4994"/>
    <w:rsid w:val="002F208A"/>
    <w:rsid w:val="002F3821"/>
    <w:rsid w:val="003017AF"/>
    <w:rsid w:val="0031111A"/>
    <w:rsid w:val="003234D8"/>
    <w:rsid w:val="0032503C"/>
    <w:rsid w:val="00362312"/>
    <w:rsid w:val="003830B5"/>
    <w:rsid w:val="00386EB2"/>
    <w:rsid w:val="00394112"/>
    <w:rsid w:val="003B13C3"/>
    <w:rsid w:val="003B2700"/>
    <w:rsid w:val="003B567E"/>
    <w:rsid w:val="003C6FB2"/>
    <w:rsid w:val="003D3E70"/>
    <w:rsid w:val="003D4038"/>
    <w:rsid w:val="003E286E"/>
    <w:rsid w:val="003F0338"/>
    <w:rsid w:val="00405592"/>
    <w:rsid w:val="00406050"/>
    <w:rsid w:val="004125F2"/>
    <w:rsid w:val="00424821"/>
    <w:rsid w:val="0045359C"/>
    <w:rsid w:val="00463BA3"/>
    <w:rsid w:val="00482F1C"/>
    <w:rsid w:val="004B632B"/>
    <w:rsid w:val="004B7ECB"/>
    <w:rsid w:val="004F4E23"/>
    <w:rsid w:val="005017EA"/>
    <w:rsid w:val="00503D1D"/>
    <w:rsid w:val="005327AA"/>
    <w:rsid w:val="005335F9"/>
    <w:rsid w:val="00536C77"/>
    <w:rsid w:val="00556043"/>
    <w:rsid w:val="00570034"/>
    <w:rsid w:val="005847FB"/>
    <w:rsid w:val="00585EB4"/>
    <w:rsid w:val="005B01F6"/>
    <w:rsid w:val="005B5660"/>
    <w:rsid w:val="005D6604"/>
    <w:rsid w:val="005E1FA2"/>
    <w:rsid w:val="005E7EF0"/>
    <w:rsid w:val="005F3FE9"/>
    <w:rsid w:val="00601DB8"/>
    <w:rsid w:val="0060203F"/>
    <w:rsid w:val="00605D82"/>
    <w:rsid w:val="00615030"/>
    <w:rsid w:val="00617697"/>
    <w:rsid w:val="00617CBC"/>
    <w:rsid w:val="006200A9"/>
    <w:rsid w:val="00653189"/>
    <w:rsid w:val="00671B08"/>
    <w:rsid w:val="0067579D"/>
    <w:rsid w:val="00676589"/>
    <w:rsid w:val="00685691"/>
    <w:rsid w:val="006908B1"/>
    <w:rsid w:val="00696BF5"/>
    <w:rsid w:val="006A661A"/>
    <w:rsid w:val="006C38EC"/>
    <w:rsid w:val="006E40BC"/>
    <w:rsid w:val="006F4266"/>
    <w:rsid w:val="006F5E47"/>
    <w:rsid w:val="006F7CA6"/>
    <w:rsid w:val="0070081A"/>
    <w:rsid w:val="00704E36"/>
    <w:rsid w:val="00707E8C"/>
    <w:rsid w:val="007153A4"/>
    <w:rsid w:val="0072108F"/>
    <w:rsid w:val="0072294F"/>
    <w:rsid w:val="00725C07"/>
    <w:rsid w:val="007265DB"/>
    <w:rsid w:val="00726C9E"/>
    <w:rsid w:val="00734979"/>
    <w:rsid w:val="00743242"/>
    <w:rsid w:val="00754253"/>
    <w:rsid w:val="00754CB8"/>
    <w:rsid w:val="007729A4"/>
    <w:rsid w:val="007769CE"/>
    <w:rsid w:val="00781C3B"/>
    <w:rsid w:val="007948C0"/>
    <w:rsid w:val="007A10E6"/>
    <w:rsid w:val="007A4462"/>
    <w:rsid w:val="007B6667"/>
    <w:rsid w:val="007C1417"/>
    <w:rsid w:val="007C346D"/>
    <w:rsid w:val="007C554D"/>
    <w:rsid w:val="007C6767"/>
    <w:rsid w:val="007F629E"/>
    <w:rsid w:val="007F65D7"/>
    <w:rsid w:val="00805994"/>
    <w:rsid w:val="00830129"/>
    <w:rsid w:val="0083486F"/>
    <w:rsid w:val="008675DF"/>
    <w:rsid w:val="0086763B"/>
    <w:rsid w:val="00893C66"/>
    <w:rsid w:val="0089530A"/>
    <w:rsid w:val="008B49EF"/>
    <w:rsid w:val="008B71B4"/>
    <w:rsid w:val="008E798D"/>
    <w:rsid w:val="008F313F"/>
    <w:rsid w:val="00900D86"/>
    <w:rsid w:val="009051D8"/>
    <w:rsid w:val="009121F6"/>
    <w:rsid w:val="009123FC"/>
    <w:rsid w:val="00924B90"/>
    <w:rsid w:val="00925A11"/>
    <w:rsid w:val="00927140"/>
    <w:rsid w:val="009278D2"/>
    <w:rsid w:val="009462EC"/>
    <w:rsid w:val="0094744A"/>
    <w:rsid w:val="00947E34"/>
    <w:rsid w:val="00952581"/>
    <w:rsid w:val="00980632"/>
    <w:rsid w:val="00986BFE"/>
    <w:rsid w:val="009B2BE8"/>
    <w:rsid w:val="009D3462"/>
    <w:rsid w:val="00A01D05"/>
    <w:rsid w:val="00A36EDB"/>
    <w:rsid w:val="00A41781"/>
    <w:rsid w:val="00A431BB"/>
    <w:rsid w:val="00A461B8"/>
    <w:rsid w:val="00A47D27"/>
    <w:rsid w:val="00A53EB2"/>
    <w:rsid w:val="00A5563F"/>
    <w:rsid w:val="00A55680"/>
    <w:rsid w:val="00A62D35"/>
    <w:rsid w:val="00A63C08"/>
    <w:rsid w:val="00A8254D"/>
    <w:rsid w:val="00A94035"/>
    <w:rsid w:val="00A962A0"/>
    <w:rsid w:val="00A97334"/>
    <w:rsid w:val="00AA1290"/>
    <w:rsid w:val="00AF30EA"/>
    <w:rsid w:val="00B146E8"/>
    <w:rsid w:val="00B14DE4"/>
    <w:rsid w:val="00B20BEE"/>
    <w:rsid w:val="00B3035A"/>
    <w:rsid w:val="00B4593E"/>
    <w:rsid w:val="00B50D66"/>
    <w:rsid w:val="00B56EE6"/>
    <w:rsid w:val="00B71439"/>
    <w:rsid w:val="00B75CC4"/>
    <w:rsid w:val="00B8234F"/>
    <w:rsid w:val="00B92747"/>
    <w:rsid w:val="00BA1A75"/>
    <w:rsid w:val="00BB1D30"/>
    <w:rsid w:val="00BD2ADA"/>
    <w:rsid w:val="00BF730D"/>
    <w:rsid w:val="00C108CA"/>
    <w:rsid w:val="00C13713"/>
    <w:rsid w:val="00C263A3"/>
    <w:rsid w:val="00C309D3"/>
    <w:rsid w:val="00C34963"/>
    <w:rsid w:val="00C473B2"/>
    <w:rsid w:val="00C5160B"/>
    <w:rsid w:val="00C752AF"/>
    <w:rsid w:val="00C806C9"/>
    <w:rsid w:val="00C82736"/>
    <w:rsid w:val="00C9190E"/>
    <w:rsid w:val="00CA4129"/>
    <w:rsid w:val="00CA75CC"/>
    <w:rsid w:val="00CB5FBD"/>
    <w:rsid w:val="00CC1ADA"/>
    <w:rsid w:val="00CD23D6"/>
    <w:rsid w:val="00CE42AA"/>
    <w:rsid w:val="00CE67A3"/>
    <w:rsid w:val="00D02B55"/>
    <w:rsid w:val="00D10FEE"/>
    <w:rsid w:val="00D13F29"/>
    <w:rsid w:val="00D16D33"/>
    <w:rsid w:val="00D24FEA"/>
    <w:rsid w:val="00D51CE4"/>
    <w:rsid w:val="00D731D8"/>
    <w:rsid w:val="00D86FF8"/>
    <w:rsid w:val="00D90E12"/>
    <w:rsid w:val="00DA09CD"/>
    <w:rsid w:val="00DB3460"/>
    <w:rsid w:val="00DC4EB5"/>
    <w:rsid w:val="00DC6D3B"/>
    <w:rsid w:val="00DD3D77"/>
    <w:rsid w:val="00DE0B81"/>
    <w:rsid w:val="00DE4D9A"/>
    <w:rsid w:val="00DE7FA2"/>
    <w:rsid w:val="00DF34AB"/>
    <w:rsid w:val="00E054A5"/>
    <w:rsid w:val="00E12600"/>
    <w:rsid w:val="00E535AD"/>
    <w:rsid w:val="00E60DC7"/>
    <w:rsid w:val="00E717BD"/>
    <w:rsid w:val="00E733A6"/>
    <w:rsid w:val="00EA2B2A"/>
    <w:rsid w:val="00EA52B5"/>
    <w:rsid w:val="00EA7E4B"/>
    <w:rsid w:val="00EB370B"/>
    <w:rsid w:val="00EE509F"/>
    <w:rsid w:val="00EF7CF2"/>
    <w:rsid w:val="00F026FB"/>
    <w:rsid w:val="00F053C7"/>
    <w:rsid w:val="00F147BD"/>
    <w:rsid w:val="00F16F90"/>
    <w:rsid w:val="00F17CC0"/>
    <w:rsid w:val="00F52757"/>
    <w:rsid w:val="00F632EC"/>
    <w:rsid w:val="00F64A92"/>
    <w:rsid w:val="00F673F2"/>
    <w:rsid w:val="00F81B7D"/>
    <w:rsid w:val="00F83613"/>
    <w:rsid w:val="00FA52A0"/>
    <w:rsid w:val="00FB1FB3"/>
    <w:rsid w:val="00FC04AB"/>
    <w:rsid w:val="00FE5730"/>
    <w:rsid w:val="00FF36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043F76"/>
  </w:style>
  <w:style w:type="paragraph" w:styleId="CommentSubject">
    <w:name w:val="annotation subject"/>
    <w:basedOn w:val="CommentText"/>
    <w:next w:val="CommentText"/>
    <w:semiHidden/>
    <w:rsid w:val="00043F76"/>
    <w:rPr>
      <w:b/>
      <w:bCs/>
    </w:rPr>
  </w:style>
  <w:style w:type="character" w:styleId="Hyperlink">
    <w:name w:val="Hyperlink"/>
    <w:rsid w:val="00C9190E"/>
    <w:rPr>
      <w:color w:val="0000FF"/>
      <w:u w:val="none"/>
    </w:rPr>
  </w:style>
  <w:style w:type="table" w:styleId="TableGrid">
    <w:name w:val="Table Grid"/>
    <w:basedOn w:val="TableNormal"/>
    <w:rsid w:val="000D2310"/>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2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1</Pages>
  <Words>8806</Words>
  <Characters>48439</Characters>
  <Application>Microsoft Office Word</Application>
  <DocSecurity>4</DocSecurity>
  <Lines>403</Lines>
  <Paragraphs>114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Daniele Weinstein</dc:creator>
  <cp:keywords/>
  <dc:description/>
  <cp:lastModifiedBy>CMS Installer</cp:lastModifiedBy>
  <cp:revision>18</cp:revision>
  <cp:lastPrinted>2007-06-11T18:38:00Z</cp:lastPrinted>
  <dcterms:created xsi:type="dcterms:W3CDTF">2007-06-11T11:56:00Z</dcterms:created>
  <dcterms:modified xsi:type="dcterms:W3CDTF">2007-06-11T18:52:00Z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0734150</vt:lpwstr>
  </property>
  <property fmtid="{D5CDD505-2E9C-101B-9397-08002B2CF9AE}" pid="3" name="Symbol1">
    <vt:lpwstr>CEDAW/C/2007/III/3/Add.3</vt:lpwstr>
  </property>
  <property fmtid="{D5CDD505-2E9C-101B-9397-08002B2CF9AE}" pid="4" name="Symbol2">
    <vt:lpwstr/>
  </property>
  <property fmtid="{D5CDD505-2E9C-101B-9397-08002B2CF9AE}" pid="5" name="Translator">
    <vt:lpwstr/>
  </property>
  <property fmtid="{D5CDD505-2E9C-101B-9397-08002B2CF9AE}" pid="6" name="Comment">
    <vt:lpwstr>Tableaux landscape</vt:lpwstr>
  </property>
  <property fmtid="{D5CDD505-2E9C-101B-9397-08002B2CF9AE}" pid="7" name="DraftPages">
    <vt:lpwstr> </vt:lpwstr>
  </property>
  <property fmtid="{D5CDD505-2E9C-101B-9397-08002B2CF9AE}" pid="8" name="Operator">
    <vt:lpwstr>DW</vt:lpwstr>
  </property>
</Properties>
</file>