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C" w:rsidRDefault="009633FC" w:rsidP="009633FC">
      <w:pPr>
        <w:spacing w:line="240" w:lineRule="auto"/>
        <w:rPr>
          <w:sz w:val="6"/>
        </w:rPr>
        <w:sectPr w:rsidR="009633FC" w:rsidSect="009633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titlePg/>
          <w:docGrid w:linePitch="360"/>
        </w:sectPr>
      </w:pPr>
      <w:r>
        <w:rPr>
          <w:rStyle w:val="CommentReference"/>
        </w:rPr>
        <w:commentReference w:id="0"/>
      </w:r>
    </w:p>
    <w:p w:rsidR="00D17936" w:rsidRDefault="00D17936" w:rsidP="00526EC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Comité pour l’élimination de la discrimination </w:t>
      </w:r>
      <w:r>
        <w:br/>
        <w:t>à l’égard des femmes</w:t>
      </w:r>
    </w:p>
    <w:p w:rsidR="00D17936" w:rsidRDefault="00D17936" w:rsidP="00D1793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Trente-neuvième session </w:t>
      </w:r>
    </w:p>
    <w:p w:rsidR="00D17936" w:rsidRDefault="00D17936" w:rsidP="00D1793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23</w:t>
      </w:r>
      <w:r w:rsidR="00526EC1">
        <w:t> </w:t>
      </w:r>
      <w:r>
        <w:t>juillet</w:t>
      </w:r>
      <w:r w:rsidR="00526EC1">
        <w:t>-</w:t>
      </w:r>
      <w:r>
        <w:t>10</w:t>
      </w:r>
      <w:r w:rsidR="00526EC1">
        <w:t> </w:t>
      </w:r>
      <w:r>
        <w:t>août 2007</w:t>
      </w:r>
    </w:p>
    <w:p w:rsidR="00D17936" w:rsidRPr="00D17936" w:rsidRDefault="00D17936" w:rsidP="00D1793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D17936" w:rsidRPr="00D17936" w:rsidRDefault="00D17936" w:rsidP="00D1793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D17936" w:rsidRPr="00D17936" w:rsidRDefault="00D17936" w:rsidP="00D1793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D17936" w:rsidRDefault="00526EC1" w:rsidP="00526EC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D17936">
        <w:t xml:space="preserve">Rapport du Groupe de travail des communications présentées conformément au Protocole facultatif </w:t>
      </w:r>
      <w:r>
        <w:br/>
      </w:r>
      <w:r w:rsidR="00D17936">
        <w:t xml:space="preserve">se rapportant à la Convention sur l’élimination </w:t>
      </w:r>
      <w:r>
        <w:br/>
      </w:r>
      <w:r w:rsidR="00D17936">
        <w:t xml:space="preserve">de toutes les formes de discrimination à l’égard </w:t>
      </w:r>
      <w:r>
        <w:br/>
      </w:r>
      <w:r w:rsidR="00D17936">
        <w:t>des femmes sur les travaux de sa neuvième session</w:t>
      </w:r>
    </w:p>
    <w:p w:rsidR="00D17936" w:rsidRPr="00D17936" w:rsidRDefault="00D17936" w:rsidP="00D17936">
      <w:pPr>
        <w:pStyle w:val="SingleTxt"/>
        <w:spacing w:after="0" w:line="120" w:lineRule="exact"/>
        <w:rPr>
          <w:sz w:val="10"/>
        </w:rPr>
      </w:pPr>
    </w:p>
    <w:p w:rsidR="00D17936" w:rsidRPr="00D17936" w:rsidRDefault="00D17936" w:rsidP="00D17936">
      <w:pPr>
        <w:pStyle w:val="SingleTxt"/>
        <w:spacing w:after="0" w:line="120" w:lineRule="exact"/>
        <w:rPr>
          <w:sz w:val="10"/>
        </w:rPr>
      </w:pPr>
    </w:p>
    <w:p w:rsidR="00D17936" w:rsidRDefault="00D17936" w:rsidP="00D17936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>Le Groupe de travail sur les communications présentées conformément au Protocole facultatif se rapportant à la Convention sur l’élimination de toutes les formes de discrimination à l’égard des femmes a tenu sa neuvième session du</w:t>
      </w:r>
      <w:r w:rsidR="00410EFE">
        <w:t> </w:t>
      </w:r>
      <w:r>
        <w:t>5 au 7</w:t>
      </w:r>
      <w:r w:rsidR="00410EFE">
        <w:t> </w:t>
      </w:r>
      <w:r>
        <w:t xml:space="preserve">février 2007. Magalys Arocha Dominguez, Cees Flinterman, Pramila Patten et Anamah Tan y ont assisté. Dorcas Coker-Appiah n’y a pas assisté. </w:t>
      </w:r>
    </w:p>
    <w:p w:rsidR="00D17936" w:rsidRDefault="00D17936" w:rsidP="00D17936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>M</w:t>
      </w:r>
      <w:r w:rsidRPr="00410EFE">
        <w:rPr>
          <w:vertAlign w:val="superscript"/>
        </w:rPr>
        <w:t>me</w:t>
      </w:r>
      <w:r w:rsidR="00410EFE">
        <w:t> </w:t>
      </w:r>
      <w:r>
        <w:t>Tan a été élue Présidente du Groupe de travail. M.</w:t>
      </w:r>
      <w:r w:rsidR="00410EFE">
        <w:t> </w:t>
      </w:r>
      <w:r>
        <w:t>Flinterman a été élu Vice-Président.</w:t>
      </w:r>
    </w:p>
    <w:p w:rsidR="00D17936" w:rsidRDefault="00D17936" w:rsidP="00D17936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>Le Groupe de travail a adopté l’ordre du jour qui figure en annexe.</w:t>
      </w:r>
    </w:p>
    <w:p w:rsidR="00D17936" w:rsidRDefault="00D17936" w:rsidP="00D17936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 xml:space="preserve">Le Groupe de travail a examiné les communications que le secrétariat </w:t>
      </w:r>
      <w:r w:rsidR="006E1A4A">
        <w:t>avait</w:t>
      </w:r>
      <w:r>
        <w:t xml:space="preserve"> reçues depuis la huitième session </w:t>
      </w:r>
      <w:r w:rsidR="00410EFE">
        <w:t>ainsi que cinq communications</w:t>
      </w:r>
      <w:r>
        <w:t xml:space="preserve"> en attente. Il s’est penché sur la communication d’un auteur qui a demandé la réouverture de son dossier, et a décidé que les motifs d’i</w:t>
      </w:r>
      <w:r w:rsidR="00410EFE">
        <w:t>rrecevabilité</w:t>
      </w:r>
      <w:r>
        <w:t xml:space="preserve"> restaient </w:t>
      </w:r>
      <w:r w:rsidR="00410EFE">
        <w:t>valides</w:t>
      </w:r>
      <w:r>
        <w:t xml:space="preserve"> et qu’il fallait en informer l’auteur. Le Groupe de travail a également rejeté une demande de mesures intérimaires.</w:t>
      </w:r>
    </w:p>
    <w:p w:rsidR="00D17936" w:rsidRDefault="00D17936" w:rsidP="00D17936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 xml:space="preserve">Le Groupe de travail a poursuivi l’examen de ses méthodes de travail, qui doivent désormais </w:t>
      </w:r>
      <w:r w:rsidR="00410EFE">
        <w:t>tenir</w:t>
      </w:r>
      <w:r>
        <w:t xml:space="preserve"> compte </w:t>
      </w:r>
      <w:r w:rsidR="00410EFE">
        <w:t>d</w:t>
      </w:r>
      <w:r>
        <w:t>es travaux des organes créés en vertu d’instruments internationaux relatifs aux droits de l’homme</w:t>
      </w:r>
      <w:r w:rsidR="00410EFE">
        <w:t>,</w:t>
      </w:r>
      <w:r>
        <w:t xml:space="preserve"> dans un souci d’harmonisation. Il a débattu d’un certain nombre de règles de procédure qui seraient susceptibles de révision.</w:t>
      </w:r>
    </w:p>
    <w:p w:rsidR="00D17936" w:rsidRDefault="00D17936" w:rsidP="00D17936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 xml:space="preserve">Le Groupe de travail a tenu un débat préliminaire sur les réserves concernant des communications individuelles </w:t>
      </w:r>
      <w:r w:rsidR="00410EFE">
        <w:t>en se basant sur</w:t>
      </w:r>
      <w:r>
        <w:t xml:space="preserve"> le rapport de la réunion du </w:t>
      </w:r>
      <w:r w:rsidR="00410EFE">
        <w:t>G</w:t>
      </w:r>
      <w:r>
        <w:t>roupe de travail sur les réserves (HRI/MC/2007/5).</w:t>
      </w:r>
    </w:p>
    <w:p w:rsidR="00D17936" w:rsidRDefault="00D17936" w:rsidP="00D17936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>Le Groupe de travail a noté que les bases de données de l’Institut néerlandais des droits de l’homme (http://sim.law.uu.nl) et l’index des droits de l’homme (http://www.universalhumanrightsindex.org/) mis au point par l’Institut de droit public de l’Université de Berne (Suisse) donnaient accès à des fonds documentaires sur les droits de l’homme, y compris des décisions prises par des organes créés en vertu d’instruments internationaux relatifs aux droits de l’homme</w:t>
      </w:r>
      <w:r w:rsidR="00410EFE">
        <w:t xml:space="preserve"> à la suite de plaintes émanant de particuliers</w:t>
      </w:r>
      <w:r>
        <w:t>.</w:t>
      </w:r>
    </w:p>
    <w:p w:rsidR="00D17936" w:rsidRPr="00D17936" w:rsidRDefault="00D17936" w:rsidP="00D17936">
      <w:pPr>
        <w:pStyle w:val="SingleTxt"/>
        <w:spacing w:after="0" w:line="120" w:lineRule="exact"/>
        <w:rPr>
          <w:sz w:val="10"/>
        </w:rPr>
      </w:pPr>
    </w:p>
    <w:p w:rsidR="00D17936" w:rsidRPr="00D17936" w:rsidRDefault="00D17936" w:rsidP="00D17936">
      <w:pPr>
        <w:pStyle w:val="SingleTxt"/>
        <w:spacing w:after="0" w:line="120" w:lineRule="exact"/>
        <w:rPr>
          <w:sz w:val="10"/>
        </w:rPr>
      </w:pPr>
    </w:p>
    <w:p w:rsidR="00D17936" w:rsidRDefault="00BC2217" w:rsidP="00BC221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D17936">
        <w:t>Décisions</w:t>
      </w:r>
    </w:p>
    <w:p w:rsidR="00D17936" w:rsidRPr="00D17936" w:rsidRDefault="00D17936" w:rsidP="00D17936">
      <w:pPr>
        <w:pStyle w:val="SingleTxt"/>
        <w:spacing w:after="0" w:line="120" w:lineRule="exact"/>
        <w:rPr>
          <w:sz w:val="10"/>
        </w:rPr>
      </w:pPr>
    </w:p>
    <w:p w:rsidR="00D17936" w:rsidRPr="00D17936" w:rsidRDefault="00D17936" w:rsidP="00D17936">
      <w:pPr>
        <w:pStyle w:val="SingleTxt"/>
        <w:spacing w:after="0" w:line="120" w:lineRule="exact"/>
        <w:rPr>
          <w:sz w:val="10"/>
        </w:rPr>
      </w:pPr>
    </w:p>
    <w:p w:rsidR="00D17936" w:rsidRDefault="00D17936" w:rsidP="00D17936">
      <w:pPr>
        <w:pStyle w:val="SingleTxt"/>
        <w:numPr>
          <w:ilvl w:val="0"/>
          <w:numId w:val="1"/>
        </w:numPr>
        <w:tabs>
          <w:tab w:val="clear" w:pos="475"/>
          <w:tab w:val="num" w:pos="1742"/>
        </w:tabs>
        <w:ind w:left="1267"/>
      </w:pPr>
      <w:r>
        <w:t>Le Groupe de travail</w:t>
      </w:r>
      <w:r w:rsidR="006D35A1">
        <w:t> </w:t>
      </w:r>
      <w:r>
        <w:t>:</w:t>
      </w:r>
    </w:p>
    <w:p w:rsidR="00D17936" w:rsidRDefault="00D17936" w:rsidP="00D17936">
      <w:pPr>
        <w:pStyle w:val="SingleTxt"/>
      </w:pPr>
      <w:r>
        <w:tab/>
        <w:t>a)</w:t>
      </w:r>
      <w:r>
        <w:tab/>
      </w:r>
      <w:r w:rsidR="00BC2217">
        <w:t>A</w:t>
      </w:r>
      <w:r>
        <w:t xml:space="preserve"> décidé de tenir sa dixième </w:t>
      </w:r>
      <w:r w:rsidR="006D35A1">
        <w:t>session</w:t>
      </w:r>
      <w:r>
        <w:t xml:space="preserve"> du</w:t>
      </w:r>
      <w:r w:rsidR="006D35A1">
        <w:t> </w:t>
      </w:r>
      <w:r>
        <w:t>18 au 20</w:t>
      </w:r>
      <w:r w:rsidR="006D35A1">
        <w:t> </w:t>
      </w:r>
      <w:r>
        <w:t xml:space="preserve">juillet 2007 et </w:t>
      </w:r>
      <w:r w:rsidR="006D35A1">
        <w:t xml:space="preserve">en </w:t>
      </w:r>
      <w:r>
        <w:t>a adopté l’ordre du jour provisoire;</w:t>
      </w:r>
    </w:p>
    <w:p w:rsidR="00D17936" w:rsidRDefault="00D17936" w:rsidP="00D17936">
      <w:pPr>
        <w:pStyle w:val="SingleTxt"/>
      </w:pPr>
      <w:r>
        <w:tab/>
        <w:t>b)</w:t>
      </w:r>
      <w:r>
        <w:tab/>
      </w:r>
      <w:r w:rsidR="00BC2217">
        <w:t>A</w:t>
      </w:r>
      <w:r>
        <w:t xml:space="preserve"> enregistré les communications 12/2007, 13/2007 et 14/2007;</w:t>
      </w:r>
    </w:p>
    <w:p w:rsidR="00D17936" w:rsidRDefault="00D17936" w:rsidP="00D17936">
      <w:pPr>
        <w:pStyle w:val="SingleTxt"/>
      </w:pPr>
      <w:r>
        <w:tab/>
        <w:t>c)</w:t>
      </w:r>
      <w:r>
        <w:tab/>
      </w:r>
      <w:r w:rsidR="00BC2217">
        <w:t>A</w:t>
      </w:r>
      <w:r>
        <w:t xml:space="preserve"> demandé à son secrétariat de prendre des dispositions pour </w:t>
      </w:r>
      <w:r w:rsidR="006D35A1">
        <w:t>tenir,</w:t>
      </w:r>
      <w:r w:rsidR="006D35A1" w:rsidRPr="006D35A1">
        <w:t xml:space="preserve"> </w:t>
      </w:r>
      <w:r w:rsidR="006D35A1">
        <w:t xml:space="preserve">immédiatement après la clôture de la trente-huitième session du Comité, </w:t>
      </w:r>
      <w:r>
        <w:t xml:space="preserve">une session officieuse de deux jours, </w:t>
      </w:r>
      <w:r w:rsidR="006D35A1">
        <w:t>dont</w:t>
      </w:r>
      <w:r>
        <w:t xml:space="preserve"> une journée </w:t>
      </w:r>
      <w:r w:rsidR="006D35A1">
        <w:t xml:space="preserve">sera </w:t>
      </w:r>
      <w:r>
        <w:t xml:space="preserve">consacrée à l’interprétation, </w:t>
      </w:r>
      <w:r w:rsidR="006D35A1">
        <w:t>afin de préparer les projets</w:t>
      </w:r>
      <w:r>
        <w:t xml:space="preserve"> de recommandations sur les communications;</w:t>
      </w:r>
    </w:p>
    <w:p w:rsidR="00D17936" w:rsidRDefault="00D17936" w:rsidP="00D17936">
      <w:pPr>
        <w:pStyle w:val="SingleTxt"/>
      </w:pPr>
      <w:r>
        <w:tab/>
        <w:t>d)</w:t>
      </w:r>
      <w:r>
        <w:tab/>
      </w:r>
      <w:r w:rsidR="00BC2217">
        <w:t>A</w:t>
      </w:r>
      <w:r>
        <w:t xml:space="preserve"> demandé à son secrétariat d’établir</w:t>
      </w:r>
      <w:r w:rsidR="006D35A1">
        <w:t xml:space="preserve">, s’il y a lieu, </w:t>
      </w:r>
      <w:r>
        <w:t xml:space="preserve">des bilans mensuels, des communications reçues et de l’état d’avancement des dossiers en attente et de </w:t>
      </w:r>
      <w:r w:rsidR="006D35A1">
        <w:t xml:space="preserve">lui </w:t>
      </w:r>
      <w:r>
        <w:t>communiquer, à sa dixième session, des données statistiques sur les communications reçues et les dossiers enregistrés, par régions et par pays</w:t>
      </w:r>
      <w:r w:rsidR="00BC2217">
        <w:t>;</w:t>
      </w:r>
    </w:p>
    <w:p w:rsidR="00D17936" w:rsidRDefault="00D17936" w:rsidP="00D17936">
      <w:pPr>
        <w:pStyle w:val="SingleTxt"/>
      </w:pPr>
      <w:r>
        <w:tab/>
        <w:t>e)</w:t>
      </w:r>
      <w:r>
        <w:tab/>
      </w:r>
      <w:r w:rsidR="00BC2217">
        <w:t xml:space="preserve">A </w:t>
      </w:r>
      <w:r>
        <w:t>recommandé au Comité de nommer M</w:t>
      </w:r>
      <w:r w:rsidRPr="00844792">
        <w:rPr>
          <w:vertAlign w:val="superscript"/>
        </w:rPr>
        <w:t>mes</w:t>
      </w:r>
      <w:r>
        <w:t xml:space="preserve"> Tan et Patten rapporteuses chargées du suivi des constatations relatives à la communication 4/2004, </w:t>
      </w:r>
      <w:r w:rsidRPr="00815BFF">
        <w:rPr>
          <w:i/>
        </w:rPr>
        <w:t>M</w:t>
      </w:r>
      <w:r w:rsidRPr="00815BFF">
        <w:rPr>
          <w:i/>
          <w:vertAlign w:val="superscript"/>
        </w:rPr>
        <w:t>me</w:t>
      </w:r>
      <w:r w:rsidR="006D35A1" w:rsidRPr="00815BFF">
        <w:rPr>
          <w:i/>
        </w:rPr>
        <w:t> </w:t>
      </w:r>
      <w:r w:rsidRPr="00815BFF">
        <w:rPr>
          <w:i/>
        </w:rPr>
        <w:t>A.</w:t>
      </w:r>
      <w:r w:rsidR="006D35A1" w:rsidRPr="00815BFF">
        <w:rPr>
          <w:i/>
        </w:rPr>
        <w:t> </w:t>
      </w:r>
      <w:r w:rsidRPr="00815BFF">
        <w:rPr>
          <w:i/>
        </w:rPr>
        <w:t>S.</w:t>
      </w:r>
      <w:r w:rsidR="00815BFF">
        <w:rPr>
          <w:i/>
        </w:rPr>
        <w:t xml:space="preserve"> </w:t>
      </w:r>
      <w:r w:rsidRPr="00815BFF">
        <w:t>c.</w:t>
      </w:r>
      <w:r w:rsidR="006D35A1" w:rsidRPr="00815BFF">
        <w:rPr>
          <w:i/>
        </w:rPr>
        <w:t> </w:t>
      </w:r>
      <w:r w:rsidRPr="00815BFF">
        <w:rPr>
          <w:i/>
        </w:rPr>
        <w:t>Hongrie</w:t>
      </w:r>
      <w:r>
        <w:t>;</w:t>
      </w:r>
    </w:p>
    <w:p w:rsidR="00D17936" w:rsidRDefault="00D17936" w:rsidP="00D17936">
      <w:pPr>
        <w:pStyle w:val="SingleTxt"/>
      </w:pPr>
      <w:r>
        <w:tab/>
        <w:t>f)</w:t>
      </w:r>
      <w:r>
        <w:tab/>
      </w:r>
      <w:r w:rsidR="00BC2217">
        <w:t>A</w:t>
      </w:r>
      <w:r>
        <w:t xml:space="preserve"> recommandé au Comité de demander au Secrétariat de l’ONU de faire des efforts continus pour continuer à mettre au point et à </w:t>
      </w:r>
      <w:r w:rsidR="006D35A1">
        <w:t>diffuser les supports de formation tels que plaquettes et aide-mémoire sur</w:t>
      </w:r>
      <w:r>
        <w:t xml:space="preserve"> le Protocole facultatif, en coopération </w:t>
      </w:r>
      <w:r w:rsidR="006E1A4A">
        <w:t>avec</w:t>
      </w:r>
      <w:r>
        <w:t xml:space="preserve"> les organismes des Nations Unies, y compris les commissions régionales et les équipes de pays des Nations Unies; </w:t>
      </w:r>
    </w:p>
    <w:p w:rsidR="00D17936" w:rsidRDefault="00D17936" w:rsidP="00D17936">
      <w:pPr>
        <w:pStyle w:val="SingleTxt"/>
      </w:pPr>
      <w:r>
        <w:tab/>
        <w:t>g)</w:t>
      </w:r>
      <w:r>
        <w:tab/>
      </w:r>
      <w:r w:rsidR="006D35A1">
        <w:t>A</w:t>
      </w:r>
      <w:r>
        <w:t xml:space="preserve"> recommandé au Comité d’envisager de modifier son règlement intérieur </w:t>
      </w:r>
      <w:r w:rsidR="006D35A1">
        <w:t>comme</w:t>
      </w:r>
      <w:r>
        <w:t xml:space="preserve"> suit</w:t>
      </w:r>
      <w:r w:rsidR="00BC2217">
        <w:t> :</w:t>
      </w:r>
      <w:r>
        <w:t xml:space="preserve"> </w:t>
      </w:r>
    </w:p>
    <w:p w:rsidR="00D17936" w:rsidRDefault="00D17936" w:rsidP="00815BFF">
      <w:pPr>
        <w:pStyle w:val="SingleTxt"/>
        <w:ind w:left="1742" w:hanging="475"/>
      </w:pPr>
      <w:r>
        <w:tab/>
        <w:t>i)</w:t>
      </w:r>
      <w:r>
        <w:tab/>
      </w:r>
      <w:r w:rsidRPr="00815BFF">
        <w:rPr>
          <w:i/>
        </w:rPr>
        <w:t>Article 60</w:t>
      </w:r>
      <w:r>
        <w:t>. Au premier paragraphe, remplacer les mots «</w:t>
      </w:r>
      <w:r w:rsidR="005E3738">
        <w:t> </w:t>
      </w:r>
      <w:r>
        <w:t>Ne peut</w:t>
      </w:r>
      <w:r w:rsidR="005E3738">
        <w:t> </w:t>
      </w:r>
      <w:r>
        <w:t>» par les mots «</w:t>
      </w:r>
      <w:r w:rsidR="005E3738">
        <w:t> </w:t>
      </w:r>
      <w:r>
        <w:t>Ne sera pas admis à</w:t>
      </w:r>
      <w:r w:rsidR="005E3738">
        <w:t> </w:t>
      </w:r>
      <w:r>
        <w:t>»;</w:t>
      </w:r>
    </w:p>
    <w:p w:rsidR="00D17936" w:rsidRDefault="00D17936" w:rsidP="00815BFF">
      <w:pPr>
        <w:pStyle w:val="SingleTxt"/>
        <w:ind w:left="1742" w:hanging="475"/>
      </w:pPr>
      <w:r>
        <w:tab/>
        <w:t>ii)</w:t>
      </w:r>
      <w:r>
        <w:tab/>
      </w:r>
      <w:r w:rsidRPr="00815BFF">
        <w:rPr>
          <w:i/>
        </w:rPr>
        <w:t>Article 63</w:t>
      </w:r>
      <w:r>
        <w:t>. Aux paragraphes 2, 3 et 4, supprimer les mots «</w:t>
      </w:r>
      <w:r w:rsidR="005E3738">
        <w:t> </w:t>
      </w:r>
      <w:r>
        <w:t>ou le rapporteur</w:t>
      </w:r>
      <w:r w:rsidR="005E3738">
        <w:t> </w:t>
      </w:r>
      <w:r>
        <w:t>»;</w:t>
      </w:r>
    </w:p>
    <w:p w:rsidR="00D17936" w:rsidRDefault="00D17936" w:rsidP="00815BFF">
      <w:pPr>
        <w:pStyle w:val="SingleTxt"/>
        <w:ind w:left="1742" w:hanging="475"/>
      </w:pPr>
      <w:r>
        <w:tab/>
        <w:t>iii)</w:t>
      </w:r>
      <w:r>
        <w:tab/>
      </w:r>
      <w:r w:rsidRPr="00815BFF">
        <w:rPr>
          <w:i/>
        </w:rPr>
        <w:t>Article 64</w:t>
      </w:r>
      <w:r>
        <w:t>. Au paragraphe 2, remplacer le membre de phrase «</w:t>
      </w:r>
      <w:r w:rsidR="005E3738">
        <w:t> </w:t>
      </w:r>
      <w:r>
        <w:t>sous réserve qu’il soit composé de cinq membres et que la décision soit prise à l’unanimité</w:t>
      </w:r>
      <w:r w:rsidR="005E3738">
        <w:t> </w:t>
      </w:r>
      <w:r>
        <w:t>» par les mots «</w:t>
      </w:r>
      <w:r w:rsidR="005E3738">
        <w:t> </w:t>
      </w:r>
      <w:r>
        <w:t>sous réserve que tous les membres admis à participer en décident ainsi</w:t>
      </w:r>
      <w:r w:rsidR="005E3738">
        <w:t> </w:t>
      </w:r>
      <w:r>
        <w:t xml:space="preserve">»; </w:t>
      </w:r>
    </w:p>
    <w:p w:rsidR="005E3738" w:rsidRDefault="00D17936" w:rsidP="00815BFF">
      <w:pPr>
        <w:pStyle w:val="SingleTxt"/>
        <w:ind w:left="1742" w:hanging="475"/>
      </w:pPr>
      <w:r>
        <w:tab/>
        <w:t>iv)</w:t>
      </w:r>
      <w:r>
        <w:tab/>
      </w:r>
      <w:r w:rsidRPr="00815BFF">
        <w:rPr>
          <w:i/>
        </w:rPr>
        <w:t>Article 69</w:t>
      </w:r>
      <w:r>
        <w:t>. Dans la version anglaise de l’article, à chaque occurrence, remplacer les mots «</w:t>
      </w:r>
      <w:r w:rsidR="005E3738">
        <w:t> </w:t>
      </w:r>
      <w:r>
        <w:t>explanation or statement</w:t>
      </w:r>
      <w:r w:rsidR="005E3738">
        <w:t> </w:t>
      </w:r>
      <w:r>
        <w:t>» par les mots «</w:t>
      </w:r>
      <w:r w:rsidR="005E3738">
        <w:t> </w:t>
      </w:r>
      <w:r>
        <w:t>explanations or statements</w:t>
      </w:r>
      <w:r w:rsidR="005E3738">
        <w:t> </w:t>
      </w:r>
      <w:r>
        <w:t>»</w:t>
      </w:r>
      <w:r w:rsidR="005E3738">
        <w:t>,</w:t>
      </w:r>
      <w:r>
        <w:t xml:space="preserve"> dans un souci de co</w:t>
      </w:r>
      <w:r w:rsidR="005E3738">
        <w:t>hérence</w:t>
      </w:r>
      <w:r>
        <w:t xml:space="preserve"> avec le paragraphe 2 de l’article 6 du Protocole facultatif.</w:t>
      </w:r>
    </w:p>
    <w:p w:rsidR="00D17936" w:rsidRDefault="00D17936" w:rsidP="005E373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Annexe</w:t>
      </w:r>
    </w:p>
    <w:p w:rsidR="005E3738" w:rsidRPr="005E3738" w:rsidRDefault="005E3738" w:rsidP="005E3738">
      <w:pPr>
        <w:pStyle w:val="SingleTxt"/>
        <w:spacing w:after="0" w:line="120" w:lineRule="exact"/>
        <w:rPr>
          <w:sz w:val="10"/>
        </w:rPr>
      </w:pPr>
    </w:p>
    <w:p w:rsidR="00D17936" w:rsidRDefault="005E3738" w:rsidP="005E373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D17936">
        <w:t>Ordre du jour de la neuvième session du Groupe de travail</w:t>
      </w:r>
    </w:p>
    <w:p w:rsidR="00D17936" w:rsidRPr="00D17936" w:rsidRDefault="00D17936" w:rsidP="00D17936">
      <w:pPr>
        <w:pStyle w:val="SingleTxt"/>
        <w:spacing w:after="0" w:line="120" w:lineRule="exact"/>
        <w:rPr>
          <w:sz w:val="10"/>
        </w:rPr>
      </w:pPr>
    </w:p>
    <w:p w:rsidR="00D17936" w:rsidRPr="00D17936" w:rsidRDefault="00D17936" w:rsidP="00D17936">
      <w:pPr>
        <w:pStyle w:val="SingleTxt"/>
        <w:spacing w:after="0" w:line="120" w:lineRule="exact"/>
        <w:rPr>
          <w:sz w:val="10"/>
        </w:rPr>
      </w:pPr>
    </w:p>
    <w:p w:rsidR="00D17936" w:rsidRDefault="00D17936" w:rsidP="00D17936">
      <w:pPr>
        <w:pStyle w:val="SingleTxt"/>
      </w:pPr>
      <w:r>
        <w:t>1.</w:t>
      </w:r>
      <w:r>
        <w:tab/>
        <w:t>Élection du Bureau.</w:t>
      </w:r>
    </w:p>
    <w:p w:rsidR="00D17936" w:rsidRDefault="00D17936" w:rsidP="00D17936">
      <w:pPr>
        <w:pStyle w:val="SingleTxt"/>
      </w:pPr>
      <w:r>
        <w:t>2.</w:t>
      </w:r>
      <w:r>
        <w:tab/>
        <w:t>Adoption de l’ordre du jour et organisation des travaux</w:t>
      </w:r>
      <w:r w:rsidR="005E3738">
        <w:t>.</w:t>
      </w:r>
    </w:p>
    <w:p w:rsidR="00D17936" w:rsidRDefault="00D17936" w:rsidP="00D17936">
      <w:pPr>
        <w:pStyle w:val="SingleTxt"/>
      </w:pPr>
      <w:r>
        <w:t>3.</w:t>
      </w:r>
      <w:r>
        <w:tab/>
        <w:t>Examen des mesures prises et des activités menées depuis la dernière session.</w:t>
      </w:r>
    </w:p>
    <w:p w:rsidR="00D17936" w:rsidRDefault="00D17936" w:rsidP="00D17936">
      <w:pPr>
        <w:pStyle w:val="SingleTxt"/>
      </w:pPr>
      <w:r>
        <w:t>4.</w:t>
      </w:r>
      <w:r>
        <w:tab/>
        <w:t>Examen des méthodes de travail et débats.</w:t>
      </w:r>
    </w:p>
    <w:p w:rsidR="00D17936" w:rsidRDefault="00D17936" w:rsidP="00D17936">
      <w:pPr>
        <w:pStyle w:val="SingleTxt"/>
      </w:pPr>
      <w:r>
        <w:t>5.</w:t>
      </w:r>
      <w:r>
        <w:tab/>
        <w:t>Suivi des communications.</w:t>
      </w:r>
    </w:p>
    <w:p w:rsidR="00D17936" w:rsidRDefault="00D17936" w:rsidP="00D17936">
      <w:pPr>
        <w:pStyle w:val="SingleTxt"/>
      </w:pPr>
      <w:r>
        <w:t>6.</w:t>
      </w:r>
      <w:r>
        <w:tab/>
        <w:t>Questions diverses.</w:t>
      </w:r>
    </w:p>
    <w:p w:rsidR="00D17936" w:rsidRDefault="00D17936" w:rsidP="005E3738">
      <w:pPr>
        <w:pStyle w:val="SingleTxt"/>
        <w:ind w:left="1742" w:hanging="475"/>
      </w:pPr>
      <w:r>
        <w:t>7.</w:t>
      </w:r>
      <w:r>
        <w:tab/>
        <w:t xml:space="preserve">Adoption de l’ordre du jour provisoire et </w:t>
      </w:r>
      <w:r w:rsidR="005E3738">
        <w:t xml:space="preserve">de la </w:t>
      </w:r>
      <w:r>
        <w:t>date de la dixième session du Groupe de travail</w:t>
      </w:r>
      <w:r w:rsidR="005E3738">
        <w:t xml:space="preserve"> et adoption</w:t>
      </w:r>
      <w:r>
        <w:t xml:space="preserve"> du rapport du Groupe de travail sur les travaux de sa neuvième session. </w:t>
      </w:r>
    </w:p>
    <w:p w:rsidR="00EA7E4B" w:rsidRPr="00815BFF" w:rsidRDefault="00815BFF" w:rsidP="00815BFF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w:pict>
          <v:line id="_x0000_s1026" style="position:absolute;left:0;text-align:left;z-index:1;mso-position-horizontal-relative:page" from="270pt,24pt" to="342pt,24pt" strokeweight=".25pt">
            <w10:wrap anchorx="page"/>
          </v:line>
        </w:pict>
      </w:r>
    </w:p>
    <w:sectPr w:rsidR="00EA7E4B" w:rsidRPr="00815BFF" w:rsidSect="009633FC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7-03-13T18:31:00Z" w:initials="Start">
    <w:p w:rsidR="006E1A4A" w:rsidRPr="00D17936" w:rsidRDefault="006E1A4A">
      <w:pPr>
        <w:pStyle w:val="CommentText"/>
        <w:rPr>
          <w:lang w:val="en-US"/>
        </w:rPr>
      </w:pPr>
      <w:r>
        <w:fldChar w:fldCharType="begin"/>
      </w:r>
      <w:r w:rsidRPr="00D17936">
        <w:rPr>
          <w:rStyle w:val="CommentReference"/>
          <w:lang w:val="en-US"/>
        </w:rPr>
        <w:instrText xml:space="preserve"> </w:instrText>
      </w:r>
      <w:r w:rsidRPr="00D17936">
        <w:rPr>
          <w:lang w:val="en-US"/>
        </w:rPr>
        <w:instrText>PAGE \# "'Page: '#'</w:instrText>
      </w:r>
      <w:r w:rsidRPr="00D17936">
        <w:rPr>
          <w:lang w:val="en-US"/>
        </w:rPr>
        <w:br/>
        <w:instrText>'"</w:instrText>
      </w:r>
      <w:r w:rsidRPr="00D1793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17936">
        <w:rPr>
          <w:lang w:val="en-US"/>
        </w:rPr>
        <w:t>&lt;&lt;ODS JOB NO&gt;&gt;N0724969F&lt;&lt;ODS JOB NO&gt;&gt;</w:t>
      </w:r>
    </w:p>
    <w:p w:rsidR="006E1A4A" w:rsidRDefault="006E1A4A">
      <w:pPr>
        <w:pStyle w:val="CommentText"/>
      </w:pPr>
      <w:r>
        <w:t>&lt;&lt;ODS DOC SYMBOL1&gt;&gt;CEDAW/C/2007/III/WGCOP/L.1&lt;&lt;ODS DOC SYMBOL1&gt;&gt;</w:t>
      </w:r>
    </w:p>
    <w:p w:rsidR="006E1A4A" w:rsidRDefault="006E1A4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15" w:rsidRDefault="00AC4515">
      <w:r>
        <w:separator/>
      </w:r>
    </w:p>
  </w:endnote>
  <w:endnote w:type="continuationSeparator" w:id="0">
    <w:p w:rsidR="00AC4515" w:rsidRDefault="00A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5"/>
      <w:gridCol w:w="4995"/>
    </w:tblGrid>
    <w:tr w:rsidR="006E1A4A">
      <w:tblPrEx>
        <w:tblCellMar>
          <w:top w:w="0" w:type="dxa"/>
          <w:bottom w:w="0" w:type="dxa"/>
        </w:tblCellMar>
      </w:tblPrEx>
      <w:tc>
        <w:tcPr>
          <w:tcW w:w="4995" w:type="dxa"/>
          <w:shd w:val="clear" w:color="auto" w:fill="auto"/>
          <w:vAlign w:val="bottom"/>
        </w:tcPr>
        <w:p w:rsidR="006E1A4A" w:rsidRPr="009633FC" w:rsidRDefault="006E1A4A" w:rsidP="009633FC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92B1E">
            <w:t>2</w:t>
          </w:r>
          <w:r>
            <w:fldChar w:fldCharType="end"/>
          </w:r>
        </w:p>
      </w:tc>
      <w:tc>
        <w:tcPr>
          <w:tcW w:w="4995" w:type="dxa"/>
          <w:shd w:val="clear" w:color="auto" w:fill="auto"/>
          <w:vAlign w:val="bottom"/>
        </w:tcPr>
        <w:p w:rsidR="006E1A4A" w:rsidRPr="009633FC" w:rsidRDefault="006E1A4A" w:rsidP="009633FC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192B1E">
            <w:rPr>
              <w:b w:val="0"/>
              <w:sz w:val="14"/>
            </w:rPr>
            <w:t>07-24969</w:t>
          </w:r>
          <w:r>
            <w:rPr>
              <w:b w:val="0"/>
              <w:sz w:val="14"/>
            </w:rPr>
            <w:fldChar w:fldCharType="end"/>
          </w:r>
        </w:p>
      </w:tc>
    </w:tr>
  </w:tbl>
  <w:p w:rsidR="006E1A4A" w:rsidRPr="009633FC" w:rsidRDefault="006E1A4A" w:rsidP="00963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5"/>
      <w:gridCol w:w="4995"/>
    </w:tblGrid>
    <w:tr w:rsidR="006E1A4A">
      <w:tblPrEx>
        <w:tblCellMar>
          <w:top w:w="0" w:type="dxa"/>
          <w:bottom w:w="0" w:type="dxa"/>
        </w:tblCellMar>
      </w:tblPrEx>
      <w:tc>
        <w:tcPr>
          <w:tcW w:w="4995" w:type="dxa"/>
          <w:shd w:val="clear" w:color="auto" w:fill="auto"/>
          <w:vAlign w:val="bottom"/>
        </w:tcPr>
        <w:p w:rsidR="006E1A4A" w:rsidRPr="009633FC" w:rsidRDefault="006E1A4A" w:rsidP="009633FC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192B1E">
            <w:rPr>
              <w:b w:val="0"/>
              <w:sz w:val="14"/>
            </w:rPr>
            <w:t>07-24969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4995" w:type="dxa"/>
          <w:shd w:val="clear" w:color="auto" w:fill="auto"/>
          <w:vAlign w:val="bottom"/>
        </w:tcPr>
        <w:p w:rsidR="006E1A4A" w:rsidRPr="009633FC" w:rsidRDefault="006E1A4A" w:rsidP="009633FC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92B1E">
            <w:t>3</w:t>
          </w:r>
          <w:r>
            <w:fldChar w:fldCharType="end"/>
          </w:r>
        </w:p>
      </w:tc>
    </w:tr>
  </w:tbl>
  <w:p w:rsidR="006E1A4A" w:rsidRPr="009633FC" w:rsidRDefault="006E1A4A" w:rsidP="00963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4A" w:rsidRDefault="006E1A4A">
    <w:pPr>
      <w:pStyle w:val="Footer"/>
    </w:pPr>
  </w:p>
  <w:p w:rsidR="006E1A4A" w:rsidRDefault="006E1A4A" w:rsidP="009633FC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192B1E">
      <w:rPr>
        <w:b w:val="0"/>
        <w:sz w:val="20"/>
      </w:rPr>
      <w:t>07-24969 (F)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09307    1</w:t>
    </w:r>
    <w:r w:rsidR="003D3572">
      <w:rPr>
        <w:b w:val="0"/>
        <w:sz w:val="20"/>
      </w:rPr>
      <w:t>4</w:t>
    </w:r>
    <w:r>
      <w:rPr>
        <w:b w:val="0"/>
        <w:sz w:val="20"/>
      </w:rPr>
      <w:t>0307</w:t>
    </w:r>
  </w:p>
  <w:p w:rsidR="006E1A4A" w:rsidRPr="009633FC" w:rsidRDefault="006E1A4A" w:rsidP="009633FC">
    <w:pPr>
      <w:pStyle w:val="Footer"/>
      <w:spacing w:before="120" w:line="200" w:lineRule="exact"/>
      <w:rPr>
        <w:rFonts w:ascii="Barcode 3 of 9 by request" w:hAnsi="Barcode 3 of 9 by request"/>
        <w:b w:val="0"/>
        <w:spacing w:val="0"/>
        <w:w w:val="100"/>
        <w:sz w:val="24"/>
      </w:rPr>
    </w:pPr>
    <w:r>
      <w:rPr>
        <w:rFonts w:ascii="Barcode 3 of 9 by request" w:hAnsi="Barcode 3 of 9 by request"/>
        <w:b w:val="0"/>
        <w:spacing w:val="0"/>
        <w:w w:val="100"/>
        <w:sz w:val="24"/>
      </w:rPr>
      <w:fldChar w:fldCharType="begin"/>
    </w:r>
    <w:r>
      <w:rPr>
        <w:rFonts w:ascii="Barcode 3 of 9 by request" w:hAnsi="Barcode 3 of 9 by request"/>
        <w:b w:val="0"/>
        <w:spacing w:val="0"/>
        <w:w w:val="10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pacing w:val="0"/>
        <w:w w:val="100"/>
        <w:sz w:val="24"/>
      </w:rPr>
      <w:fldChar w:fldCharType="separate"/>
    </w:r>
    <w:r w:rsidR="00192B1E">
      <w:rPr>
        <w:rFonts w:ascii="Barcode 3 of 9 by request" w:hAnsi="Barcode 3 of 9 by request"/>
        <w:b w:val="0"/>
        <w:spacing w:val="0"/>
        <w:w w:val="100"/>
        <w:sz w:val="24"/>
      </w:rPr>
      <w:t>*0724969*</w:t>
    </w:r>
    <w:r>
      <w:rPr>
        <w:rFonts w:ascii="Barcode 3 of 9 by request" w:hAnsi="Barcode 3 of 9 by request"/>
        <w:b w:val="0"/>
        <w:spacing w:val="0"/>
        <w:w w:val="1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15" w:rsidRDefault="00AC4515">
      <w:r>
        <w:separator/>
      </w:r>
    </w:p>
  </w:footnote>
  <w:footnote w:type="continuationSeparator" w:id="0">
    <w:p w:rsidR="00AC4515" w:rsidRDefault="00AC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5"/>
    </w:tblGrid>
    <w:tr w:rsidR="006E1A4A" w:rsidRPr="00D1793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E1A4A" w:rsidRPr="009633FC" w:rsidRDefault="006E1A4A" w:rsidP="009633F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92B1E">
            <w:rPr>
              <w:b/>
            </w:rPr>
            <w:t>CEDAW/C/2007/III/WGCOP/L.1</w:t>
          </w:r>
          <w:r>
            <w:rPr>
              <w:b/>
            </w:rPr>
            <w:fldChar w:fldCharType="end"/>
          </w:r>
        </w:p>
      </w:tc>
      <w:tc>
        <w:tcPr>
          <w:tcW w:w="4995" w:type="dxa"/>
          <w:shd w:val="clear" w:color="auto" w:fill="auto"/>
          <w:vAlign w:val="bottom"/>
        </w:tcPr>
        <w:p w:rsidR="006E1A4A" w:rsidRDefault="006E1A4A" w:rsidP="009633FC">
          <w:pPr>
            <w:pStyle w:val="Header"/>
          </w:pPr>
        </w:p>
      </w:tc>
    </w:tr>
  </w:tbl>
  <w:p w:rsidR="006E1A4A" w:rsidRPr="009633FC" w:rsidRDefault="006E1A4A" w:rsidP="00963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5"/>
    </w:tblGrid>
    <w:tr w:rsidR="006E1A4A" w:rsidRPr="00D17936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E1A4A" w:rsidRDefault="006E1A4A" w:rsidP="009633FC">
          <w:pPr>
            <w:pStyle w:val="Header"/>
          </w:pPr>
        </w:p>
      </w:tc>
      <w:tc>
        <w:tcPr>
          <w:tcW w:w="4995" w:type="dxa"/>
          <w:shd w:val="clear" w:color="auto" w:fill="auto"/>
          <w:vAlign w:val="bottom"/>
        </w:tcPr>
        <w:p w:rsidR="006E1A4A" w:rsidRPr="009633FC" w:rsidRDefault="006E1A4A" w:rsidP="009633F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92B1E">
            <w:rPr>
              <w:b/>
            </w:rPr>
            <w:t>CEDAW/C/2007/III/WGCOP/L.1</w:t>
          </w:r>
          <w:r>
            <w:rPr>
              <w:b/>
            </w:rPr>
            <w:fldChar w:fldCharType="end"/>
          </w:r>
        </w:p>
      </w:tc>
    </w:tr>
  </w:tbl>
  <w:p w:rsidR="006E1A4A" w:rsidRPr="009633FC" w:rsidRDefault="006E1A4A" w:rsidP="00963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6E1A4A" w:rsidRPr="00D17936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E1A4A" w:rsidRDefault="006E1A4A" w:rsidP="009633FC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E1A4A" w:rsidRPr="009633FC" w:rsidRDefault="006E1A4A" w:rsidP="009633F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Nations Unies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E1A4A" w:rsidRDefault="006E1A4A" w:rsidP="009633F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E1A4A" w:rsidRPr="00D17936" w:rsidRDefault="006E1A4A" w:rsidP="009633FC">
          <w:pPr>
            <w:spacing w:after="80" w:line="240" w:lineRule="auto"/>
            <w:jc w:val="right"/>
            <w:rPr>
              <w:position w:val="-4"/>
              <w:lang w:val="en-US"/>
            </w:rPr>
          </w:pPr>
          <w:r w:rsidRPr="00D17936">
            <w:rPr>
              <w:position w:val="-4"/>
              <w:sz w:val="40"/>
              <w:lang w:val="en-US"/>
            </w:rPr>
            <w:t>CEDAW</w:t>
          </w:r>
          <w:r w:rsidRPr="00D17936">
            <w:rPr>
              <w:position w:val="-4"/>
              <w:lang w:val="en-US"/>
            </w:rPr>
            <w:t>/C/2007/III/WGCOP/L.1</w:t>
          </w:r>
        </w:p>
      </w:tc>
    </w:tr>
    <w:tr w:rsidR="006E1A4A" w:rsidRPr="009633F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E1A4A" w:rsidRDefault="006E1A4A" w:rsidP="009633FC">
          <w:pPr>
            <w:pStyle w:val="Header"/>
            <w:spacing w:before="880"/>
            <w:ind w:left="-72"/>
          </w:pPr>
          <w:r>
            <w:t xml:space="preserve"> 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6E1A4A" w:rsidRPr="009633FC" w:rsidRDefault="006E1A4A" w:rsidP="009633FC">
          <w:pPr>
            <w:pStyle w:val="Header"/>
            <w:spacing w:before="880"/>
            <w:ind w:left="-72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E1A4A" w:rsidRPr="009633FC" w:rsidRDefault="006E1A4A" w:rsidP="009633F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sur l’élimination</w:t>
          </w:r>
          <w:r>
            <w:rPr>
              <w:sz w:val="34"/>
            </w:rPr>
            <w:br/>
            <w:t>de toutes les formes</w:t>
          </w:r>
          <w:r>
            <w:rPr>
              <w:sz w:val="34"/>
            </w:rPr>
            <w:br/>
            <w:t xml:space="preserve">de discrimination à l’égard des 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E1A4A" w:rsidRPr="00D17936" w:rsidRDefault="006E1A4A" w:rsidP="009633FC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E1A4A" w:rsidRDefault="006E1A4A" w:rsidP="009633FC">
          <w:pPr>
            <w:spacing w:before="240"/>
          </w:pPr>
          <w:r>
            <w:t>Distr. limitée</w:t>
          </w:r>
        </w:p>
        <w:p w:rsidR="006E1A4A" w:rsidRDefault="006E1A4A" w:rsidP="009633FC">
          <w:r>
            <w:t>26 février 2007</w:t>
          </w:r>
        </w:p>
        <w:p w:rsidR="006E1A4A" w:rsidRDefault="006E1A4A" w:rsidP="009633FC">
          <w:r>
            <w:t>Français</w:t>
          </w:r>
        </w:p>
        <w:p w:rsidR="006E1A4A" w:rsidRPr="009633FC" w:rsidRDefault="006E1A4A" w:rsidP="009633FC">
          <w:r>
            <w:t>Original : anglais</w:t>
          </w:r>
        </w:p>
      </w:tc>
    </w:tr>
  </w:tbl>
  <w:p w:rsidR="006E1A4A" w:rsidRPr="00D17936" w:rsidRDefault="006E1A4A" w:rsidP="009633FC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959"/>
    <w:multiLevelType w:val="singleLevel"/>
    <w:tmpl w:val="8E22342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doNotHyphenateCaps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24969*"/>
    <w:docVar w:name="CreationDt" w:val="13/03/2007 6:31: PM"/>
    <w:docVar w:name="DocCategory" w:val="Doc"/>
    <w:docVar w:name="DocType" w:val="Final"/>
    <w:docVar w:name="FooterJN" w:val="07-24969"/>
    <w:docVar w:name="jobn" w:val="07-24969 (F)"/>
    <w:docVar w:name="jobnDT" w:val="07-24969 (F)   130307"/>
    <w:docVar w:name="jobnDTDT" w:val="07-24969 (F)   130307   130307"/>
    <w:docVar w:name="JobNo" w:val="0724969F"/>
    <w:docVar w:name="OandT" w:val="Lyvia"/>
    <w:docVar w:name="sss1" w:val="CEDAW/C/2007/III/WGCOP/L.1"/>
    <w:docVar w:name="sss2" w:val="-"/>
    <w:docVar w:name="Symbol1" w:val="CEDAW/C/2007/III/WGCOP/L.1"/>
    <w:docVar w:name="Symbol2" w:val="-"/>
  </w:docVars>
  <w:rsids>
    <w:rsidRoot w:val="00204D63"/>
    <w:rsid w:val="00002445"/>
    <w:rsid w:val="00055923"/>
    <w:rsid w:val="00077F98"/>
    <w:rsid w:val="000B1C46"/>
    <w:rsid w:val="000C78F4"/>
    <w:rsid w:val="00146987"/>
    <w:rsid w:val="00174407"/>
    <w:rsid w:val="00192B1E"/>
    <w:rsid w:val="001D5298"/>
    <w:rsid w:val="00204D63"/>
    <w:rsid w:val="00227EFF"/>
    <w:rsid w:val="00240AE5"/>
    <w:rsid w:val="00260CFC"/>
    <w:rsid w:val="00282223"/>
    <w:rsid w:val="00284A1E"/>
    <w:rsid w:val="002F3821"/>
    <w:rsid w:val="0031111A"/>
    <w:rsid w:val="003234D8"/>
    <w:rsid w:val="0032503C"/>
    <w:rsid w:val="003B567E"/>
    <w:rsid w:val="003D3572"/>
    <w:rsid w:val="003D4038"/>
    <w:rsid w:val="00405592"/>
    <w:rsid w:val="00410EFE"/>
    <w:rsid w:val="00424821"/>
    <w:rsid w:val="00463BA3"/>
    <w:rsid w:val="00482F1C"/>
    <w:rsid w:val="00526EC1"/>
    <w:rsid w:val="00556043"/>
    <w:rsid w:val="00570034"/>
    <w:rsid w:val="00585EB4"/>
    <w:rsid w:val="005D6604"/>
    <w:rsid w:val="005E1FA2"/>
    <w:rsid w:val="005E3738"/>
    <w:rsid w:val="005F3FE9"/>
    <w:rsid w:val="00605D82"/>
    <w:rsid w:val="006C38EC"/>
    <w:rsid w:val="006D35A1"/>
    <w:rsid w:val="006E1A4A"/>
    <w:rsid w:val="006E40BC"/>
    <w:rsid w:val="006F4266"/>
    <w:rsid w:val="00781C3B"/>
    <w:rsid w:val="007A10E6"/>
    <w:rsid w:val="007C346D"/>
    <w:rsid w:val="00815BFF"/>
    <w:rsid w:val="00844792"/>
    <w:rsid w:val="0086763B"/>
    <w:rsid w:val="009121F6"/>
    <w:rsid w:val="009123FC"/>
    <w:rsid w:val="009278D2"/>
    <w:rsid w:val="009573EA"/>
    <w:rsid w:val="009633FC"/>
    <w:rsid w:val="009D3462"/>
    <w:rsid w:val="00A1421B"/>
    <w:rsid w:val="00A47D27"/>
    <w:rsid w:val="00A8254D"/>
    <w:rsid w:val="00AC4515"/>
    <w:rsid w:val="00B146E8"/>
    <w:rsid w:val="00B3035A"/>
    <w:rsid w:val="00B75CC4"/>
    <w:rsid w:val="00B8234F"/>
    <w:rsid w:val="00BC2217"/>
    <w:rsid w:val="00D17936"/>
    <w:rsid w:val="00DA09CD"/>
    <w:rsid w:val="00E535AD"/>
    <w:rsid w:val="00E717BD"/>
    <w:rsid w:val="00E733A6"/>
    <w:rsid w:val="00EA7E4B"/>
    <w:rsid w:val="00EB370B"/>
    <w:rsid w:val="00F16F90"/>
    <w:rsid w:val="00F632EC"/>
    <w:rsid w:val="00F7220C"/>
    <w:rsid w:val="00F81B7D"/>
    <w:rsid w:val="00F83613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E4B"/>
    <w:pPr>
      <w:spacing w:line="240" w:lineRule="exact"/>
    </w:pPr>
    <w:rPr>
      <w:spacing w:val="4"/>
      <w:w w:val="103"/>
      <w:kern w:val="14"/>
      <w:lang w:val="fr-CA" w:eastAsia="en-US"/>
    </w:rPr>
  </w:style>
  <w:style w:type="character" w:default="1" w:styleId="DefaultParagraphFont">
    <w:name w:val="Default Paragraph Font"/>
    <w:semiHidden/>
    <w:rsid w:val="00EA7E4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7E4B"/>
  </w:style>
  <w:style w:type="paragraph" w:customStyle="1" w:styleId="H1">
    <w:name w:val="_ H_1"/>
    <w:basedOn w:val="Normal"/>
    <w:next w:val="SingleTxt"/>
    <w:rsid w:val="00EA7E4B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A7E4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A7E4B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EA7E4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A7E4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A7E4B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EA7E4B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EA7E4B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EA7E4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A7E4B"/>
    <w:pPr>
      <w:ind w:left="1267" w:right="1267"/>
    </w:pPr>
  </w:style>
  <w:style w:type="paragraph" w:customStyle="1" w:styleId="SingleTxt">
    <w:name w:val="__Single Txt"/>
    <w:basedOn w:val="Normal"/>
    <w:rsid w:val="00EA7E4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EA7E4B"/>
    <w:rPr>
      <w:sz w:val="6"/>
    </w:rPr>
  </w:style>
  <w:style w:type="character" w:styleId="FootnoteReference">
    <w:name w:val="footnote reference"/>
    <w:semiHidden/>
    <w:rsid w:val="00EA7E4B"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basedOn w:val="FootnoteReference"/>
    <w:semiHidden/>
    <w:rsid w:val="00EA7E4B"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semiHidden/>
    <w:rsid w:val="006E40BC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Normal"/>
    <w:semiHidden/>
    <w:rsid w:val="00B8234F"/>
    <w:pPr>
      <w:tabs>
        <w:tab w:val="right" w:pos="418"/>
      </w:tabs>
      <w:suppressAutoHyphens/>
      <w:spacing w:after="80" w:line="210" w:lineRule="exact"/>
      <w:ind w:left="475" w:hanging="475"/>
    </w:pPr>
    <w:rPr>
      <w:spacing w:val="5"/>
      <w:w w:val="104"/>
      <w:sz w:val="17"/>
    </w:rPr>
  </w:style>
  <w:style w:type="paragraph" w:styleId="Footer">
    <w:name w:val="footer"/>
    <w:rsid w:val="00EA7E4B"/>
    <w:pPr>
      <w:tabs>
        <w:tab w:val="center" w:pos="4320"/>
        <w:tab w:val="right" w:pos="8640"/>
      </w:tabs>
      <w:spacing w:line="210" w:lineRule="exact"/>
    </w:pPr>
    <w:rPr>
      <w:b/>
      <w:noProof/>
      <w:spacing w:val="3"/>
      <w:w w:val="105"/>
      <w:sz w:val="17"/>
      <w:lang w:val="en-US" w:eastAsia="en-US"/>
    </w:rPr>
  </w:style>
  <w:style w:type="paragraph" w:styleId="Header">
    <w:name w:val="header"/>
    <w:rsid w:val="00EA7E4B"/>
    <w:pPr>
      <w:tabs>
        <w:tab w:val="center" w:pos="4320"/>
        <w:tab w:val="right" w:pos="8640"/>
      </w:tabs>
      <w:spacing w:line="210" w:lineRule="exact"/>
    </w:pPr>
    <w:rPr>
      <w:noProof/>
      <w:spacing w:val="3"/>
      <w:w w:val="105"/>
      <w:sz w:val="17"/>
      <w:lang w:val="en-US" w:eastAsia="en-US"/>
    </w:rPr>
  </w:style>
  <w:style w:type="character" w:styleId="LineNumber">
    <w:name w:val="line number"/>
    <w:rsid w:val="00EA7E4B"/>
    <w:rPr>
      <w:sz w:val="14"/>
    </w:rPr>
  </w:style>
  <w:style w:type="paragraph" w:customStyle="1" w:styleId="Small">
    <w:name w:val="Small"/>
    <w:basedOn w:val="Normal"/>
    <w:next w:val="Normal"/>
    <w:rsid w:val="00EA7E4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EA7E4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A7E4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9633FC"/>
  </w:style>
  <w:style w:type="paragraph" w:styleId="CommentSubject">
    <w:name w:val="annotation subject"/>
    <w:basedOn w:val="CommentText"/>
    <w:next w:val="CommentText"/>
    <w:semiHidden/>
    <w:rsid w:val="009633FC"/>
    <w:rPr>
      <w:b/>
      <w:bCs/>
    </w:rPr>
  </w:style>
  <w:style w:type="paragraph" w:styleId="BalloonText">
    <w:name w:val="Balloon Text"/>
    <w:basedOn w:val="Normal"/>
    <w:semiHidden/>
    <w:rsid w:val="0096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824</Words>
  <Characters>4232</Characters>
  <Application>Microsoft Office Word</Application>
  <DocSecurity>4</DocSecurity>
  <Lines>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</vt:lpstr>
    </vt:vector>
  </TitlesOfParts>
  <Company>United Nations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</dc:title>
  <dc:subject/>
  <dc:creator>CMS Installer</dc:creator>
  <cp:keywords/>
  <dc:description/>
  <cp:lastModifiedBy>Sandra.Linden</cp:lastModifiedBy>
  <cp:revision>16</cp:revision>
  <cp:lastPrinted>2007-03-14T12:45:00Z</cp:lastPrinted>
  <dcterms:created xsi:type="dcterms:W3CDTF">2007-03-13T16:29:00Z</dcterms:created>
  <dcterms:modified xsi:type="dcterms:W3CDTF">2007-03-14T12:45:00Z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0724969</vt:lpwstr>
  </property>
  <property fmtid="{D5CDD505-2E9C-101B-9397-08002B2CF9AE}" pid="3" name="Symbol1">
    <vt:lpwstr>CEDAW/C/2007/III/WGCOP/L.1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Lyvia</vt:lpwstr>
  </property>
</Properties>
</file>