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4B" w:rsidRDefault="00F2214B" w:rsidP="00F2214B">
      <w:pPr>
        <w:spacing w:line="60" w:lineRule="exact"/>
        <w:rPr>
          <w:sz w:val="6"/>
        </w:rPr>
        <w:sectPr w:rsidR="00F2214B" w:rsidSect="00F2214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F2214B" w:rsidRDefault="00F2214B" w:rsidP="00F2214B">
      <w:pPr>
        <w:spacing w:line="60" w:lineRule="exact"/>
        <w:rPr>
          <w:sz w:val="6"/>
        </w:rPr>
      </w:pPr>
    </w:p>
    <w:p w:rsidR="00F26C90" w:rsidRDefault="00F26C90" w:rsidP="00F26C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ind w:left="1267" w:right="1260" w:hanging="1267"/>
        <w:rPr>
          <w:rFonts w:hint="eastAsia"/>
        </w:rPr>
      </w:pPr>
      <w:r>
        <w:rPr>
          <w:rFonts w:hint="eastAsia"/>
        </w:rPr>
        <w:t>消除对妇女歧视委员会</w:t>
      </w:r>
    </w:p>
    <w:p w:rsidR="00F26C90" w:rsidRPr="002112FA" w:rsidRDefault="00F26C90" w:rsidP="00F26C90">
      <w:pPr>
        <w:pStyle w:val="SingleTxt"/>
        <w:spacing w:after="80"/>
        <w:ind w:left="0"/>
        <w:rPr>
          <w:rFonts w:ascii="SimHei" w:eastAsia="SimHei" w:hint="eastAsia"/>
          <w:color w:val="FF0000"/>
        </w:rPr>
      </w:pPr>
      <w:r w:rsidRPr="002112FA">
        <w:rPr>
          <w:rFonts w:ascii="SimHei" w:eastAsia="SimHei" w:hint="eastAsia"/>
          <w:color w:val="FF0000"/>
        </w:rPr>
        <w:t>第三十九届会议</w:t>
      </w:r>
    </w:p>
    <w:p w:rsidR="00F26C90" w:rsidRPr="002112FA" w:rsidRDefault="00F26C90" w:rsidP="00F26C90">
      <w:pPr>
        <w:pStyle w:val="SingleTxt"/>
        <w:spacing w:after="80"/>
        <w:ind w:left="0"/>
        <w:rPr>
          <w:rFonts w:hint="eastAsia"/>
        </w:rPr>
      </w:pPr>
      <w:r w:rsidRPr="002112FA">
        <w:rPr>
          <w:rFonts w:hint="eastAsia"/>
        </w:rPr>
        <w:t>2007年7月23日至8月10日</w:t>
      </w:r>
    </w:p>
    <w:p w:rsidR="00F26C90" w:rsidRDefault="00F26C90" w:rsidP="00F26C90">
      <w:pPr>
        <w:pStyle w:val="SingleTxt"/>
      </w:pPr>
    </w:p>
    <w:p w:rsidR="00F26C90" w:rsidRDefault="00F26C90" w:rsidP="00F26C90">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消除对妇女一切形式歧视公约任择议定书来文工作组第九届会议的报告</w:t>
      </w:r>
    </w:p>
    <w:p w:rsidR="00F26C90" w:rsidRPr="00F26C90" w:rsidRDefault="00F26C90" w:rsidP="00F26C90">
      <w:pPr>
        <w:pStyle w:val="SingleTxt"/>
        <w:spacing w:after="0" w:line="120" w:lineRule="exact"/>
        <w:rPr>
          <w:sz w:val="10"/>
        </w:rPr>
      </w:pPr>
    </w:p>
    <w:p w:rsidR="00F26C90" w:rsidRPr="00F26C90" w:rsidRDefault="00F26C90" w:rsidP="00F26C90">
      <w:pPr>
        <w:pStyle w:val="SingleTxt"/>
        <w:spacing w:after="0" w:line="120" w:lineRule="exact"/>
        <w:rPr>
          <w:sz w:val="10"/>
        </w:rPr>
      </w:pPr>
    </w:p>
    <w:p w:rsidR="00F26C90" w:rsidRPr="00F26C90" w:rsidRDefault="00F26C90" w:rsidP="00F26C90">
      <w:pPr>
        <w:pStyle w:val="SingleTxt"/>
        <w:spacing w:after="0" w:line="120" w:lineRule="exact"/>
        <w:rPr>
          <w:rFonts w:hint="eastAsia"/>
          <w:sz w:val="10"/>
        </w:rPr>
      </w:pPr>
    </w:p>
    <w:p w:rsidR="00F26C90" w:rsidRDefault="00F26C90" w:rsidP="00F26C90">
      <w:pPr>
        <w:pStyle w:val="SingleTxt"/>
        <w:spacing w:line="340" w:lineRule="exact"/>
        <w:rPr>
          <w:rFonts w:hint="eastAsia"/>
        </w:rPr>
      </w:pPr>
      <w:r>
        <w:rPr>
          <w:rFonts w:hint="eastAsia"/>
        </w:rPr>
        <w:t>1.</w:t>
      </w:r>
      <w:r>
        <w:rPr>
          <w:rFonts w:hint="eastAsia"/>
        </w:rPr>
        <w:tab/>
        <w:t>消除对妇女一切形式歧视公约任择议定书来文工作组于2007年2月5日至7日举行第九届会议。马加利斯·阿罗查·多明古埃斯、塞斯·弗林特曼、普拉米拉·帕滕和阿纳马赫·塔恩出席了会议。多尔卡丝·科克尔-阿皮亚缺席。</w:t>
      </w:r>
    </w:p>
    <w:p w:rsidR="00F26C90" w:rsidRDefault="00F26C90" w:rsidP="00F26C90">
      <w:pPr>
        <w:pStyle w:val="SingleTxt"/>
        <w:rPr>
          <w:rFonts w:hint="eastAsia"/>
        </w:rPr>
      </w:pPr>
      <w:r>
        <w:rPr>
          <w:rFonts w:hint="eastAsia"/>
        </w:rPr>
        <w:t>2.</w:t>
      </w:r>
      <w:r>
        <w:rPr>
          <w:rFonts w:hint="eastAsia"/>
        </w:rPr>
        <w:tab/>
        <w:t>塔恩夫人当选工作组主席。弗林特曼先生当选为副主席。</w:t>
      </w:r>
    </w:p>
    <w:p w:rsidR="00F26C90" w:rsidRDefault="00F26C90" w:rsidP="00F26C90">
      <w:pPr>
        <w:pStyle w:val="SingleTxt"/>
        <w:rPr>
          <w:rFonts w:hint="eastAsia"/>
        </w:rPr>
      </w:pPr>
      <w:r>
        <w:rPr>
          <w:rFonts w:hint="eastAsia"/>
        </w:rPr>
        <w:t>3.</w:t>
      </w:r>
      <w:r>
        <w:rPr>
          <w:rFonts w:hint="eastAsia"/>
        </w:rPr>
        <w:tab/>
        <w:t>工作组通过了本报告附件所载议程。</w:t>
      </w:r>
    </w:p>
    <w:p w:rsidR="00F26C90" w:rsidRDefault="00F26C90" w:rsidP="00F26C90">
      <w:pPr>
        <w:pStyle w:val="SingleTxt"/>
        <w:rPr>
          <w:rFonts w:hint="eastAsia"/>
        </w:rPr>
      </w:pPr>
      <w:r>
        <w:rPr>
          <w:rFonts w:hint="eastAsia"/>
        </w:rPr>
        <w:t>4.</w:t>
      </w:r>
      <w:r>
        <w:rPr>
          <w:rFonts w:hint="eastAsia"/>
        </w:rPr>
        <w:tab/>
        <w:t>工作组讨论了自第八届会议以来秘书处收到的信函并审查了五份待处理来文的现况。工作组讨论了一名要求重审其案件的来文者的信函，决定不可受理的理由依然适用，应将此决定通知来函者。工作组还拒绝了一项关于采取临时措施的请求。</w:t>
      </w:r>
    </w:p>
    <w:p w:rsidR="00F26C90" w:rsidRDefault="00F26C90" w:rsidP="00F26C90">
      <w:pPr>
        <w:pStyle w:val="SingleTxt"/>
        <w:rPr>
          <w:rFonts w:hint="eastAsia"/>
        </w:rPr>
      </w:pPr>
      <w:r>
        <w:rPr>
          <w:rFonts w:hint="eastAsia"/>
        </w:rPr>
        <w:t>5.</w:t>
      </w:r>
      <w:r>
        <w:rPr>
          <w:rFonts w:hint="eastAsia"/>
        </w:rPr>
        <w:tab/>
        <w:t>工作组继续审查其工作方法，今后应考虑到人权条约机构正在进行的工作，以便与它们的工作方法统一起来。工作组对可能需要修订的若干议事规则进行了讨论。</w:t>
      </w:r>
    </w:p>
    <w:p w:rsidR="00F26C90" w:rsidRDefault="00F26C90" w:rsidP="00F26C90">
      <w:pPr>
        <w:pStyle w:val="SingleTxt"/>
        <w:rPr>
          <w:rFonts w:hint="eastAsia"/>
        </w:rPr>
      </w:pPr>
      <w:r>
        <w:rPr>
          <w:rFonts w:hint="eastAsia"/>
        </w:rPr>
        <w:t>6.</w:t>
      </w:r>
      <w:r>
        <w:rPr>
          <w:rFonts w:hint="eastAsia"/>
        </w:rPr>
        <w:tab/>
        <w:t>工作组初步讨论了与个别来文有关的保留，将保留工作组会议的报告（HRI/MC/2007/5）作为讨论的起点。</w:t>
      </w:r>
    </w:p>
    <w:p w:rsidR="00F26C90" w:rsidRDefault="00F26C90" w:rsidP="00F26C90">
      <w:pPr>
        <w:pStyle w:val="SingleTxt"/>
        <w:rPr>
          <w:rFonts w:hint="eastAsia"/>
        </w:rPr>
      </w:pPr>
      <w:r>
        <w:rPr>
          <w:rFonts w:hint="eastAsia"/>
        </w:rPr>
        <w:t>7.</w:t>
      </w:r>
      <w:r>
        <w:rPr>
          <w:rFonts w:hint="eastAsia"/>
        </w:rPr>
        <w:tab/>
        <w:t>工作组注意到荷兰人权学会数据库(http://sim.law.uu.nl)和瑞士伯尔尼大学公法学院汇编的人权指数（http://www.universalhumanrightsindex.org/）供人调阅人权信息资料，包括人权条约机构根据个人申诉程序作出的决定。</w:t>
      </w:r>
    </w:p>
    <w:p w:rsidR="00F26C90" w:rsidRPr="00F26C90" w:rsidRDefault="00F26C90" w:rsidP="00F26C90">
      <w:pPr>
        <w:pStyle w:val="SingleTxt"/>
        <w:rPr>
          <w:rFonts w:ascii="SimHei" w:eastAsia="SimHei" w:hint="eastAsia"/>
          <w:color w:val="FF0000"/>
        </w:rPr>
      </w:pPr>
      <w:r w:rsidRPr="00F26C90">
        <w:rPr>
          <w:rFonts w:ascii="SimHei" w:eastAsia="SimHei" w:hint="eastAsia"/>
          <w:color w:val="FF0000"/>
        </w:rPr>
        <w:t>采取的行动</w:t>
      </w:r>
    </w:p>
    <w:p w:rsidR="00F26C90" w:rsidRDefault="00F26C90" w:rsidP="00F26C90">
      <w:pPr>
        <w:pStyle w:val="SingleTxt"/>
        <w:rPr>
          <w:rFonts w:hint="eastAsia"/>
        </w:rPr>
      </w:pPr>
      <w:r>
        <w:rPr>
          <w:rFonts w:hint="eastAsia"/>
        </w:rPr>
        <w:t>8.</w:t>
      </w:r>
      <w:r>
        <w:rPr>
          <w:rFonts w:hint="eastAsia"/>
        </w:rPr>
        <w:tab/>
        <w:t>工作组：</w:t>
      </w:r>
    </w:p>
    <w:p w:rsidR="00F26C90" w:rsidRDefault="00F26C90" w:rsidP="00F26C90">
      <w:pPr>
        <w:pStyle w:val="SingleTxt"/>
        <w:rPr>
          <w:rFonts w:hint="eastAsia"/>
        </w:rPr>
      </w:pPr>
      <w:r>
        <w:rPr>
          <w:rFonts w:hint="eastAsia"/>
        </w:rPr>
        <w:tab/>
        <w:t>(a)</w:t>
      </w:r>
      <w:r>
        <w:rPr>
          <w:rFonts w:hint="eastAsia"/>
        </w:rPr>
        <w:tab/>
        <w:t>决定于2007年7月18日至20日举行第十届会议并通过该届会议的临时议程；</w:t>
      </w:r>
    </w:p>
    <w:p w:rsidR="00F26C90" w:rsidRDefault="00F26C90" w:rsidP="00F26C90">
      <w:pPr>
        <w:pStyle w:val="SingleTxt"/>
        <w:rPr>
          <w:rFonts w:hint="eastAsia"/>
        </w:rPr>
      </w:pPr>
      <w:r>
        <w:rPr>
          <w:rFonts w:hint="eastAsia"/>
        </w:rPr>
        <w:tab/>
        <w:t>(b)</w:t>
      </w:r>
      <w:r>
        <w:rPr>
          <w:rFonts w:hint="eastAsia"/>
        </w:rPr>
        <w:tab/>
        <w:t>登记了12/2007、13/2007和14/2007号来文；</w:t>
      </w:r>
    </w:p>
    <w:p w:rsidR="00F26C90" w:rsidRDefault="00F26C90" w:rsidP="00F26C90">
      <w:pPr>
        <w:pStyle w:val="SingleTxt"/>
        <w:rPr>
          <w:rFonts w:hint="eastAsia"/>
        </w:rPr>
      </w:pPr>
      <w:r>
        <w:rPr>
          <w:rFonts w:hint="eastAsia"/>
        </w:rPr>
        <w:tab/>
        <w:t>(c)</w:t>
      </w:r>
      <w:r>
        <w:rPr>
          <w:rFonts w:hint="eastAsia"/>
        </w:rPr>
        <w:tab/>
        <w:t>请其秘书处为其安排在委员会第三十八届会议结束后立即举行两天非正式会议，其中一天需要口译，讨论就来文拟订建议草稿；</w:t>
      </w:r>
    </w:p>
    <w:p w:rsidR="00F26C90" w:rsidRDefault="00F26C90" w:rsidP="00F26C90">
      <w:pPr>
        <w:pStyle w:val="SingleTxt"/>
        <w:rPr>
          <w:rFonts w:hint="eastAsia"/>
        </w:rPr>
      </w:pPr>
      <w:r>
        <w:rPr>
          <w:rFonts w:hint="eastAsia"/>
        </w:rPr>
        <w:tab/>
        <w:t>(d)</w:t>
      </w:r>
      <w:r>
        <w:rPr>
          <w:rFonts w:hint="eastAsia"/>
        </w:rPr>
        <w:tab/>
        <w:t>请其秘书处在可能相关的情况下提供关于所收到的新的来函的每月最新情况以及待处理案件现况。秘书处还应向工作组第十届会议提供按区域和国家分列的所收信函和登记案件的统计资料；</w:t>
      </w:r>
    </w:p>
    <w:p w:rsidR="00F26C90" w:rsidRDefault="00F26C90" w:rsidP="00F26C90">
      <w:pPr>
        <w:pStyle w:val="SingleTxt"/>
        <w:rPr>
          <w:rFonts w:hint="eastAsia"/>
        </w:rPr>
      </w:pPr>
      <w:r>
        <w:rPr>
          <w:rFonts w:hint="eastAsia"/>
        </w:rPr>
        <w:tab/>
        <w:t>(e)</w:t>
      </w:r>
      <w:r>
        <w:rPr>
          <w:rFonts w:hint="eastAsia"/>
        </w:rPr>
        <w:tab/>
        <w:t>建议委员会任命塔恩女士和帕滕女士担任报告员，以跟踪对A.S.女士诉匈牙利的第4/2004号来文的意见；</w:t>
      </w:r>
    </w:p>
    <w:p w:rsidR="00F26C90" w:rsidRDefault="00F26C90" w:rsidP="00F26C90">
      <w:pPr>
        <w:pStyle w:val="SingleTxt"/>
        <w:rPr>
          <w:rFonts w:hint="eastAsia"/>
        </w:rPr>
      </w:pPr>
      <w:r>
        <w:rPr>
          <w:rFonts w:hint="eastAsia"/>
        </w:rPr>
        <w:tab/>
        <w:t>(f)</w:t>
      </w:r>
      <w:r>
        <w:rPr>
          <w:rFonts w:hint="eastAsia"/>
        </w:rPr>
        <w:tab/>
        <w:t>建议委员会请联合国秘书处与联合国系统各实体，包括各区域委员会和联合国国家工作队合作，继续努力进一步传播有关《任择议定书》的资料并拟订这方面的培训材料，包括传单和一览表；</w:t>
      </w:r>
    </w:p>
    <w:p w:rsidR="00F26C90" w:rsidRDefault="00F26C90" w:rsidP="00F26C90">
      <w:pPr>
        <w:pStyle w:val="SingleTxt"/>
        <w:rPr>
          <w:rFonts w:hint="eastAsia"/>
        </w:rPr>
      </w:pPr>
      <w:r>
        <w:rPr>
          <w:rFonts w:hint="eastAsia"/>
        </w:rPr>
        <w:tab/>
        <w:t>(g)</w:t>
      </w:r>
      <w:r>
        <w:rPr>
          <w:rFonts w:hint="eastAsia"/>
        </w:rPr>
        <w:tab/>
        <w:t>建议委员会考虑修订议事规则如下：</w:t>
      </w:r>
    </w:p>
    <w:p w:rsidR="00F26C90" w:rsidRDefault="00F26C90" w:rsidP="00F26C90">
      <w:pPr>
        <w:pStyle w:val="SingleTxt"/>
        <w:ind w:left="1684"/>
        <w:rPr>
          <w:rFonts w:hint="eastAsia"/>
        </w:rPr>
      </w:pPr>
      <w:r>
        <w:rPr>
          <w:rFonts w:hAnsi="SimSun" w:hint="eastAsia"/>
        </w:rPr>
        <w:tab/>
        <w:t>㈠</w:t>
      </w:r>
      <w:r>
        <w:rPr>
          <w:rFonts w:hAnsi="SimSun" w:hint="eastAsia"/>
        </w:rPr>
        <w:tab/>
      </w:r>
      <w:r>
        <w:rPr>
          <w:rFonts w:hint="eastAsia"/>
        </w:rPr>
        <w:t>第60条第1款：将“可以不参加”改为“不应参加”</w:t>
      </w:r>
    </w:p>
    <w:p w:rsidR="00F26C90" w:rsidRDefault="00F26C90" w:rsidP="00F26C90">
      <w:pPr>
        <w:pStyle w:val="SingleTxt"/>
        <w:ind w:left="1684"/>
        <w:rPr>
          <w:rFonts w:hint="eastAsia"/>
        </w:rPr>
      </w:pPr>
      <w:r>
        <w:rPr>
          <w:rFonts w:hint="eastAsia"/>
        </w:rPr>
        <w:tab/>
      </w:r>
      <w:r>
        <w:rPr>
          <w:rFonts w:hAnsi="SimSun" w:hint="eastAsia"/>
        </w:rPr>
        <w:t>㈡</w:t>
      </w:r>
      <w:r>
        <w:rPr>
          <w:rFonts w:hAnsi="SimSun" w:hint="eastAsia"/>
        </w:rPr>
        <w:tab/>
      </w:r>
      <w:r>
        <w:rPr>
          <w:rFonts w:hint="eastAsia"/>
        </w:rPr>
        <w:t>第63条第2、第3和第4款：删除“或报告员”等字；</w:t>
      </w:r>
    </w:p>
    <w:p w:rsidR="00F26C90" w:rsidRDefault="00F26C90" w:rsidP="00F26C90">
      <w:pPr>
        <w:pStyle w:val="SingleTxt"/>
        <w:ind w:left="1684"/>
        <w:rPr>
          <w:rFonts w:hint="eastAsia"/>
        </w:rPr>
      </w:pPr>
      <w:r>
        <w:rPr>
          <w:rFonts w:hint="eastAsia"/>
        </w:rPr>
        <w:tab/>
      </w:r>
      <w:r>
        <w:rPr>
          <w:rFonts w:hAnsi="SimSun" w:hint="eastAsia"/>
        </w:rPr>
        <w:t>㈢</w:t>
      </w:r>
      <w:r>
        <w:rPr>
          <w:rFonts w:hAnsi="SimSun" w:hint="eastAsia"/>
        </w:rPr>
        <w:tab/>
      </w:r>
      <w:r>
        <w:rPr>
          <w:rFonts w:hint="eastAsia"/>
        </w:rPr>
        <w:t>第64条第2款：将“但条件是工作组须由五名成员组成，所有成员都作出这样的决定”等字改为“但条件是所有合格成员都作出这样的决定”；</w:t>
      </w:r>
    </w:p>
    <w:p w:rsidR="00F26C90" w:rsidRDefault="00F26C90" w:rsidP="00F26C90">
      <w:pPr>
        <w:pStyle w:val="SingleTxt"/>
        <w:ind w:left="1684"/>
        <w:rPr>
          <w:rFonts w:hint="eastAsia"/>
        </w:rPr>
      </w:pPr>
      <w:r>
        <w:rPr>
          <w:rFonts w:hint="eastAsia"/>
        </w:rPr>
        <w:tab/>
      </w:r>
      <w:r>
        <w:rPr>
          <w:rFonts w:hAnsi="SimSun" w:hint="eastAsia"/>
        </w:rPr>
        <w:t>㈣</w:t>
      </w:r>
      <w:r>
        <w:rPr>
          <w:rFonts w:hAnsi="SimSun" w:hint="eastAsia"/>
        </w:rPr>
        <w:tab/>
      </w:r>
      <w:r>
        <w:rPr>
          <w:rFonts w:hint="eastAsia"/>
        </w:rPr>
        <w:t>第69条第3款：将“一份书面解释或陈述”改成“书面解释或陈述”，使其与《任择议定书》第6条第2款一致。</w:t>
      </w:r>
    </w:p>
    <w:p w:rsidR="00F26C90" w:rsidRDefault="00F26C90" w:rsidP="00F26C90">
      <w:pPr>
        <w:pStyle w:val="SingleTxt"/>
      </w:pPr>
    </w:p>
    <w:p w:rsidR="00F26C90" w:rsidRDefault="00F26C90" w:rsidP="00F26C90">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附件</w:t>
      </w:r>
    </w:p>
    <w:p w:rsidR="00F26C90" w:rsidRPr="00F26C90" w:rsidRDefault="00F26C90" w:rsidP="00F26C90">
      <w:pPr>
        <w:pStyle w:val="SingleTxt"/>
        <w:spacing w:after="0" w:line="120" w:lineRule="exact"/>
        <w:rPr>
          <w:rFonts w:hint="eastAsia"/>
          <w:sz w:val="10"/>
        </w:rPr>
      </w:pPr>
    </w:p>
    <w:p w:rsidR="00F26C90" w:rsidRPr="00F26C90" w:rsidRDefault="00F26C90" w:rsidP="00F26C90">
      <w:pPr>
        <w:pStyle w:val="SingleTxt"/>
        <w:spacing w:after="0" w:line="120" w:lineRule="exact"/>
        <w:rPr>
          <w:rFonts w:hint="eastAsia"/>
          <w:sz w:val="10"/>
        </w:rPr>
      </w:pPr>
    </w:p>
    <w:p w:rsidR="00F26C90" w:rsidRDefault="00F26C90" w:rsidP="00F26C90">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工作组第九届会议议程</w:t>
      </w:r>
    </w:p>
    <w:p w:rsidR="00F26C90" w:rsidRPr="00F26C90" w:rsidRDefault="00F26C90" w:rsidP="00F26C90">
      <w:pPr>
        <w:pStyle w:val="SingleTxt"/>
        <w:spacing w:after="0" w:line="120" w:lineRule="exact"/>
        <w:rPr>
          <w:rFonts w:hint="eastAsia"/>
          <w:sz w:val="10"/>
        </w:rPr>
      </w:pPr>
    </w:p>
    <w:p w:rsidR="00F26C90" w:rsidRPr="00F26C90" w:rsidRDefault="00F26C90" w:rsidP="00F26C90">
      <w:pPr>
        <w:pStyle w:val="SingleTxt"/>
        <w:spacing w:after="0" w:line="120" w:lineRule="exact"/>
        <w:rPr>
          <w:rFonts w:hint="eastAsia"/>
          <w:sz w:val="10"/>
        </w:rPr>
      </w:pPr>
    </w:p>
    <w:p w:rsidR="00F26C90" w:rsidRDefault="00F26C90" w:rsidP="00F26C90">
      <w:pPr>
        <w:pStyle w:val="SingleTxt"/>
        <w:rPr>
          <w:rFonts w:hint="eastAsia"/>
        </w:rPr>
      </w:pPr>
      <w:r>
        <w:rPr>
          <w:rFonts w:hint="eastAsia"/>
        </w:rPr>
        <w:t>1.</w:t>
      </w:r>
      <w:r>
        <w:rPr>
          <w:rFonts w:hint="eastAsia"/>
        </w:rPr>
        <w:tab/>
        <w:t>选举主席团成员。</w:t>
      </w:r>
    </w:p>
    <w:p w:rsidR="00F26C90" w:rsidRDefault="00F26C90" w:rsidP="00F26C90">
      <w:pPr>
        <w:pStyle w:val="SingleTxt"/>
        <w:rPr>
          <w:rFonts w:hint="eastAsia"/>
        </w:rPr>
      </w:pPr>
      <w:r>
        <w:rPr>
          <w:rFonts w:hint="eastAsia"/>
        </w:rPr>
        <w:t>2.</w:t>
      </w:r>
      <w:r>
        <w:rPr>
          <w:rFonts w:hint="eastAsia"/>
        </w:rPr>
        <w:tab/>
        <w:t>通过议程和工作安排。</w:t>
      </w:r>
    </w:p>
    <w:p w:rsidR="00F26C90" w:rsidRDefault="00F26C90" w:rsidP="00F26C90">
      <w:pPr>
        <w:pStyle w:val="SingleTxt"/>
        <w:rPr>
          <w:rFonts w:hint="eastAsia"/>
        </w:rPr>
      </w:pPr>
      <w:r>
        <w:rPr>
          <w:rFonts w:hint="eastAsia"/>
        </w:rPr>
        <w:t>3.</w:t>
      </w:r>
      <w:r>
        <w:rPr>
          <w:rFonts w:hint="eastAsia"/>
        </w:rPr>
        <w:tab/>
        <w:t>审查自上届会议以来采取的步骤和开展的活动。</w:t>
      </w:r>
    </w:p>
    <w:p w:rsidR="00F26C90" w:rsidRDefault="00F26C90" w:rsidP="00F26C90">
      <w:pPr>
        <w:pStyle w:val="SingleTxt"/>
        <w:rPr>
          <w:rFonts w:hint="eastAsia"/>
        </w:rPr>
      </w:pPr>
      <w:r>
        <w:rPr>
          <w:rFonts w:hint="eastAsia"/>
        </w:rPr>
        <w:t>4.</w:t>
      </w:r>
      <w:r>
        <w:rPr>
          <w:rFonts w:hint="eastAsia"/>
        </w:rPr>
        <w:tab/>
        <w:t>审查和讨论工作方法。</w:t>
      </w:r>
    </w:p>
    <w:p w:rsidR="00F26C90" w:rsidRDefault="00F26C90" w:rsidP="00F26C90">
      <w:pPr>
        <w:pStyle w:val="SingleTxt"/>
        <w:rPr>
          <w:rFonts w:hint="eastAsia"/>
        </w:rPr>
      </w:pPr>
      <w:r>
        <w:rPr>
          <w:rFonts w:hint="eastAsia"/>
        </w:rPr>
        <w:t>5.</w:t>
      </w:r>
      <w:r>
        <w:rPr>
          <w:rFonts w:hint="eastAsia"/>
        </w:rPr>
        <w:tab/>
        <w:t>来文最新情况。</w:t>
      </w:r>
    </w:p>
    <w:p w:rsidR="00F26C90" w:rsidRDefault="00F26C90" w:rsidP="00F26C90">
      <w:pPr>
        <w:pStyle w:val="SingleTxt"/>
        <w:rPr>
          <w:rFonts w:hint="eastAsia"/>
        </w:rPr>
      </w:pPr>
      <w:r>
        <w:rPr>
          <w:rFonts w:hint="eastAsia"/>
        </w:rPr>
        <w:t>6.</w:t>
      </w:r>
      <w:r>
        <w:rPr>
          <w:rFonts w:hint="eastAsia"/>
        </w:rPr>
        <w:tab/>
        <w:t>任何其他事项。</w:t>
      </w:r>
    </w:p>
    <w:p w:rsidR="00EA31C3" w:rsidRDefault="00F26C90" w:rsidP="00F26C90">
      <w:pPr>
        <w:pStyle w:val="SingleTxt"/>
        <w:rPr>
          <w:rFonts w:hint="eastAsia"/>
        </w:rPr>
      </w:pPr>
      <w:r>
        <w:rPr>
          <w:rFonts w:hint="eastAsia"/>
        </w:rPr>
        <w:t>7.</w:t>
      </w:r>
      <w:r>
        <w:rPr>
          <w:rFonts w:hint="eastAsia"/>
        </w:rPr>
        <w:tab/>
        <w:t>通过工作组第十届会议临时议程和日期以及工作组第九届会议的报告。</w:t>
      </w:r>
    </w:p>
    <w:p w:rsidR="00F26C90" w:rsidRDefault="00F26C90" w:rsidP="00F26C90">
      <w:pPr>
        <w:pStyle w:val="SingleTxt"/>
        <w:rPr>
          <w:rFonts w:hint="eastAsia"/>
        </w:rPr>
      </w:pPr>
    </w:p>
    <w:p w:rsidR="00F26C90" w:rsidRPr="00F26C90" w:rsidRDefault="00F26C90" w:rsidP="00F26C90">
      <w:pPr>
        <w:pStyle w:val="SingleTxt"/>
        <w:spacing w:after="0" w:line="240" w:lineRule="auto"/>
        <w:rPr>
          <w:sz w:val="20"/>
        </w:rPr>
      </w:pPr>
      <w:r>
        <w:rPr>
          <w:noProof/>
          <w:sz w:val="20"/>
        </w:rPr>
        <w:pict>
          <v:line id="_x0000_s1026" style="position:absolute;left:0;text-align:left;z-index:1;mso-position-horizontal:center" from="0,30pt" to="1in,30pt" strokeweight=".25pt"/>
        </w:pict>
      </w:r>
    </w:p>
    <w:sectPr w:rsidR="00F26C90" w:rsidRPr="00F26C90" w:rsidSect="00F2214B">
      <w:type w:val="continuous"/>
      <w:pgSz w:w="12240" w:h="15840" w:code="1"/>
      <w:pgMar w:top="1742" w:right="1195" w:bottom="1898" w:left="1195" w:header="576" w:footer="1030" w:gutter="0"/>
      <w:pgNumType w:start="1"/>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14T10:35:00Z" w:initials="Start">
    <w:p w:rsidR="002112FA" w:rsidRDefault="002112FA">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NO&gt;&gt;N0724967C&lt;&lt;ODS JOB NO&gt;&gt;</w:t>
      </w:r>
    </w:p>
    <w:p w:rsidR="002112FA" w:rsidRDefault="002112FA">
      <w:pPr>
        <w:pStyle w:val="CommentText"/>
      </w:pPr>
      <w:r>
        <w:t>&lt;&lt;ODS DOC SYMBOL1&gt;&gt;CEDAW/C/2007/III/WGCOP/L.1&lt;&lt;ODS DOC SYMBOL1&gt;&gt;</w:t>
      </w:r>
    </w:p>
    <w:p w:rsidR="002112FA" w:rsidRDefault="002112F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39" w:rsidRDefault="00D35B39">
      <w:r>
        <w:separator/>
      </w:r>
    </w:p>
  </w:endnote>
  <w:endnote w:type="continuationSeparator" w:id="0">
    <w:p w:rsidR="00D35B39" w:rsidRDefault="00D3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2112FA" w:rsidTr="00F2214B">
      <w:tblPrEx>
        <w:tblCellMar>
          <w:top w:w="0" w:type="dxa"/>
          <w:bottom w:w="0" w:type="dxa"/>
        </w:tblCellMar>
      </w:tblPrEx>
      <w:tc>
        <w:tcPr>
          <w:tcW w:w="5033" w:type="dxa"/>
          <w:shd w:val="clear" w:color="auto" w:fill="auto"/>
          <w:vAlign w:val="bottom"/>
        </w:tcPr>
        <w:p w:rsidR="002112FA" w:rsidRPr="00F2214B" w:rsidRDefault="002112FA" w:rsidP="00F2214B">
          <w:pPr>
            <w:pStyle w:val="Footer"/>
            <w:jc w:val="left"/>
          </w:pPr>
          <w:r>
            <w:fldChar w:fldCharType="begin"/>
          </w:r>
          <w:r>
            <w:instrText xml:space="preserve"> PAGE  \* MERGEFORMAT </w:instrText>
          </w:r>
          <w:r>
            <w:fldChar w:fldCharType="separate"/>
          </w:r>
          <w:r w:rsidR="00D9188A">
            <w:t>2</w:t>
          </w:r>
          <w:r>
            <w:fldChar w:fldCharType="end"/>
          </w:r>
        </w:p>
      </w:tc>
      <w:tc>
        <w:tcPr>
          <w:tcW w:w="5033" w:type="dxa"/>
          <w:shd w:val="clear" w:color="auto" w:fill="auto"/>
          <w:vAlign w:val="bottom"/>
        </w:tcPr>
        <w:p w:rsidR="002112FA" w:rsidRPr="00F2214B" w:rsidRDefault="002112FA" w:rsidP="00F2214B">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07-24967</w:t>
          </w:r>
          <w:r>
            <w:rPr>
              <w:b w:val="0"/>
              <w:sz w:val="14"/>
            </w:rPr>
            <w:fldChar w:fldCharType="end"/>
          </w:r>
        </w:p>
      </w:tc>
    </w:tr>
  </w:tbl>
  <w:p w:rsidR="002112FA" w:rsidRPr="00F2214B" w:rsidRDefault="002112FA" w:rsidP="00F22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2112FA" w:rsidTr="00F2214B">
      <w:tblPrEx>
        <w:tblCellMar>
          <w:top w:w="0" w:type="dxa"/>
          <w:bottom w:w="0" w:type="dxa"/>
        </w:tblCellMar>
      </w:tblPrEx>
      <w:tc>
        <w:tcPr>
          <w:tcW w:w="5033" w:type="dxa"/>
          <w:shd w:val="clear" w:color="auto" w:fill="auto"/>
          <w:vAlign w:val="bottom"/>
        </w:tcPr>
        <w:p w:rsidR="002112FA" w:rsidRPr="00F2214B" w:rsidRDefault="002112FA" w:rsidP="00F2214B">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07-24967</w:t>
          </w:r>
          <w:r>
            <w:rPr>
              <w:b w:val="0"/>
              <w:sz w:val="14"/>
            </w:rPr>
            <w:fldChar w:fldCharType="end"/>
          </w:r>
        </w:p>
      </w:tc>
      <w:tc>
        <w:tcPr>
          <w:tcW w:w="5033" w:type="dxa"/>
          <w:shd w:val="clear" w:color="auto" w:fill="auto"/>
          <w:vAlign w:val="bottom"/>
        </w:tcPr>
        <w:p w:rsidR="002112FA" w:rsidRPr="00F2214B" w:rsidRDefault="002112FA" w:rsidP="00F2214B">
          <w:pPr>
            <w:pStyle w:val="Footer"/>
            <w:jc w:val="right"/>
          </w:pPr>
          <w:r>
            <w:fldChar w:fldCharType="begin"/>
          </w:r>
          <w:r>
            <w:instrText xml:space="preserve"> PAGE  \* MERGEFORMAT </w:instrText>
          </w:r>
          <w:r>
            <w:fldChar w:fldCharType="separate"/>
          </w:r>
          <w:r w:rsidR="00D9188A">
            <w:t>3</w:t>
          </w:r>
          <w:r>
            <w:fldChar w:fldCharType="end"/>
          </w:r>
        </w:p>
      </w:tc>
    </w:tr>
  </w:tbl>
  <w:p w:rsidR="002112FA" w:rsidRPr="00F2214B" w:rsidRDefault="002112FA" w:rsidP="00F221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FA" w:rsidRDefault="002112FA" w:rsidP="00F2214B">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07-24967 (C)</w:t>
    </w:r>
    <w:r>
      <w:rPr>
        <w:b w:val="0"/>
        <w:sz w:val="21"/>
      </w:rPr>
      <w:fldChar w:fldCharType="end"/>
    </w:r>
    <w:r>
      <w:rPr>
        <w:b w:val="0"/>
        <w:sz w:val="21"/>
      </w:rPr>
      <w:t xml:space="preserve">    </w:t>
    </w:r>
    <w:r>
      <w:rPr>
        <w:rFonts w:hint="eastAsia"/>
        <w:b w:val="0"/>
        <w:sz w:val="21"/>
      </w:rPr>
      <w:t>09</w:t>
    </w:r>
    <w:r>
      <w:rPr>
        <w:b w:val="0"/>
        <w:sz w:val="21"/>
      </w:rPr>
      <w:t>0307    140307</w:t>
    </w:r>
  </w:p>
  <w:p w:rsidR="002112FA" w:rsidRPr="00F2214B" w:rsidRDefault="002112FA" w:rsidP="00F2214B">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*0724967*</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39" w:rsidRDefault="00D35B39">
      <w:r>
        <w:separator/>
      </w:r>
    </w:p>
  </w:footnote>
  <w:footnote w:type="continuationSeparator" w:id="0">
    <w:p w:rsidR="00D35B39" w:rsidRDefault="00D35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112FA" w:rsidTr="00F2214B">
      <w:tblPrEx>
        <w:tblCellMar>
          <w:top w:w="0" w:type="dxa"/>
          <w:bottom w:w="0" w:type="dxa"/>
        </w:tblCellMar>
      </w:tblPrEx>
      <w:trPr>
        <w:trHeight w:hRule="exact" w:val="864"/>
      </w:trPr>
      <w:tc>
        <w:tcPr>
          <w:tcW w:w="4838" w:type="dxa"/>
          <w:shd w:val="clear" w:color="auto" w:fill="auto"/>
          <w:vAlign w:val="bottom"/>
        </w:tcPr>
        <w:p w:rsidR="002112FA" w:rsidRPr="00F2214B" w:rsidRDefault="002112FA" w:rsidP="00F2214B">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CEDAW/C/2007/III/WGCOP/L.1</w:t>
          </w:r>
          <w:r>
            <w:rPr>
              <w:b/>
              <w:sz w:val="17"/>
            </w:rPr>
            <w:fldChar w:fldCharType="end"/>
          </w:r>
        </w:p>
      </w:tc>
      <w:tc>
        <w:tcPr>
          <w:tcW w:w="5033" w:type="dxa"/>
          <w:shd w:val="clear" w:color="auto" w:fill="auto"/>
          <w:vAlign w:val="bottom"/>
        </w:tcPr>
        <w:p w:rsidR="002112FA" w:rsidRDefault="002112FA" w:rsidP="00F2214B">
          <w:pPr>
            <w:pStyle w:val="Header"/>
          </w:pPr>
        </w:p>
      </w:tc>
    </w:tr>
  </w:tbl>
  <w:p w:rsidR="002112FA" w:rsidRPr="00F2214B" w:rsidRDefault="002112FA" w:rsidP="00F22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112FA" w:rsidTr="00F2214B">
      <w:tblPrEx>
        <w:tblCellMar>
          <w:top w:w="0" w:type="dxa"/>
          <w:bottom w:w="0" w:type="dxa"/>
        </w:tblCellMar>
      </w:tblPrEx>
      <w:trPr>
        <w:trHeight w:hRule="exact" w:val="864"/>
      </w:trPr>
      <w:tc>
        <w:tcPr>
          <w:tcW w:w="4838" w:type="dxa"/>
          <w:shd w:val="clear" w:color="auto" w:fill="auto"/>
          <w:vAlign w:val="bottom"/>
        </w:tcPr>
        <w:p w:rsidR="002112FA" w:rsidRDefault="002112FA" w:rsidP="00F2214B">
          <w:pPr>
            <w:pStyle w:val="Header"/>
          </w:pPr>
        </w:p>
      </w:tc>
      <w:tc>
        <w:tcPr>
          <w:tcW w:w="5033" w:type="dxa"/>
          <w:shd w:val="clear" w:color="auto" w:fill="auto"/>
          <w:vAlign w:val="bottom"/>
        </w:tcPr>
        <w:p w:rsidR="002112FA" w:rsidRPr="00F2214B" w:rsidRDefault="002112FA" w:rsidP="00F2214B">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CEDAW/C/2007/III/WGCOP/L.1</w:t>
          </w:r>
          <w:r>
            <w:rPr>
              <w:b/>
              <w:sz w:val="17"/>
            </w:rPr>
            <w:fldChar w:fldCharType="end"/>
          </w:r>
        </w:p>
      </w:tc>
    </w:tr>
  </w:tbl>
  <w:p w:rsidR="002112FA" w:rsidRPr="00F2214B" w:rsidRDefault="002112FA" w:rsidP="00F22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2112FA" w:rsidTr="00F2214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112FA" w:rsidRDefault="002112FA" w:rsidP="00F2214B">
          <w:pPr>
            <w:pStyle w:val="Header"/>
            <w:spacing w:after="120"/>
          </w:pPr>
        </w:p>
      </w:tc>
      <w:tc>
        <w:tcPr>
          <w:tcW w:w="1872" w:type="dxa"/>
          <w:tcBorders>
            <w:bottom w:val="single" w:sz="4" w:space="0" w:color="auto"/>
          </w:tcBorders>
          <w:shd w:val="clear" w:color="auto" w:fill="auto"/>
          <w:vAlign w:val="bottom"/>
        </w:tcPr>
        <w:p w:rsidR="002112FA" w:rsidRPr="00F2214B" w:rsidRDefault="002112FA" w:rsidP="00F2214B">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2112FA" w:rsidRDefault="002112FA" w:rsidP="00F2214B">
          <w:pPr>
            <w:pStyle w:val="Header"/>
            <w:spacing w:after="120"/>
          </w:pPr>
        </w:p>
      </w:tc>
      <w:tc>
        <w:tcPr>
          <w:tcW w:w="6523" w:type="dxa"/>
          <w:gridSpan w:val="3"/>
          <w:tcBorders>
            <w:bottom w:val="single" w:sz="4" w:space="0" w:color="auto"/>
          </w:tcBorders>
          <w:shd w:val="clear" w:color="auto" w:fill="auto"/>
          <w:vAlign w:val="bottom"/>
        </w:tcPr>
        <w:p w:rsidR="002112FA" w:rsidRPr="00F2214B" w:rsidRDefault="002112FA" w:rsidP="00F2214B">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/C/2007/III/WGCOP/L.1</w:t>
          </w:r>
        </w:p>
      </w:tc>
    </w:tr>
    <w:tr w:rsidR="002112FA" w:rsidRPr="00F2214B" w:rsidTr="00F2214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112FA" w:rsidRDefault="002112FA" w:rsidP="00F2214B">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2112FA" w:rsidRPr="00F2214B" w:rsidRDefault="002112FA" w:rsidP="00F2214B">
          <w:pPr>
            <w:pStyle w:val="Header"/>
            <w:spacing w:before="109"/>
            <w:ind w:left="-72"/>
          </w:pPr>
        </w:p>
      </w:tc>
      <w:tc>
        <w:tcPr>
          <w:tcW w:w="5227" w:type="dxa"/>
          <w:gridSpan w:val="3"/>
          <w:tcBorders>
            <w:top w:val="single" w:sz="4" w:space="0" w:color="auto"/>
            <w:bottom w:val="single" w:sz="12" w:space="0" w:color="auto"/>
          </w:tcBorders>
          <w:shd w:val="clear" w:color="auto" w:fill="auto"/>
        </w:tcPr>
        <w:p w:rsidR="002112FA" w:rsidRPr="00F2214B" w:rsidRDefault="002112FA" w:rsidP="00F2214B">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2112FA" w:rsidRPr="00F2214B" w:rsidRDefault="002112FA" w:rsidP="00F2214B">
          <w:pPr>
            <w:pStyle w:val="Header"/>
            <w:spacing w:before="109"/>
          </w:pPr>
        </w:p>
      </w:tc>
      <w:tc>
        <w:tcPr>
          <w:tcW w:w="3180" w:type="dxa"/>
          <w:gridSpan w:val="2"/>
          <w:tcBorders>
            <w:top w:val="single" w:sz="4" w:space="0" w:color="auto"/>
            <w:bottom w:val="single" w:sz="12" w:space="0" w:color="auto"/>
          </w:tcBorders>
          <w:shd w:val="clear" w:color="auto" w:fill="auto"/>
        </w:tcPr>
        <w:p w:rsidR="002112FA" w:rsidRDefault="002112FA" w:rsidP="00F2214B">
          <w:pPr>
            <w:spacing w:before="240" w:line="240" w:lineRule="exact"/>
            <w:rPr>
              <w:rFonts w:ascii="Times New Roman"/>
            </w:rPr>
          </w:pPr>
          <w:r>
            <w:rPr>
              <w:rFonts w:ascii="Times New Roman"/>
            </w:rPr>
            <w:t>Distr.: Limited</w:t>
          </w:r>
        </w:p>
        <w:p w:rsidR="002112FA" w:rsidRDefault="002112FA" w:rsidP="00F2214B">
          <w:pPr>
            <w:spacing w:line="240" w:lineRule="exact"/>
            <w:rPr>
              <w:rFonts w:ascii="Times New Roman"/>
            </w:rPr>
          </w:pPr>
          <w:r>
            <w:rPr>
              <w:rFonts w:ascii="Times New Roman"/>
            </w:rPr>
            <w:t>26 February 2007</w:t>
          </w:r>
        </w:p>
        <w:p w:rsidR="002112FA" w:rsidRDefault="002112FA" w:rsidP="00F2214B">
          <w:pPr>
            <w:spacing w:line="240" w:lineRule="exact"/>
            <w:rPr>
              <w:rFonts w:ascii="Times New Roman"/>
            </w:rPr>
          </w:pPr>
          <w:r>
            <w:rPr>
              <w:rFonts w:ascii="Times New Roman"/>
            </w:rPr>
            <w:t>Chinese</w:t>
          </w:r>
        </w:p>
        <w:p w:rsidR="002112FA" w:rsidRPr="00F2214B" w:rsidRDefault="002112FA" w:rsidP="00F2214B">
          <w:pPr>
            <w:spacing w:line="240" w:lineRule="exact"/>
            <w:rPr>
              <w:rFonts w:ascii="Times New Roman"/>
            </w:rPr>
          </w:pPr>
          <w:r>
            <w:rPr>
              <w:rFonts w:ascii="Times New Roman"/>
            </w:rPr>
            <w:t>Original: English</w:t>
          </w:r>
        </w:p>
      </w:tc>
    </w:tr>
  </w:tbl>
  <w:p w:rsidR="002112FA" w:rsidRPr="00F2214B" w:rsidRDefault="002112FA" w:rsidP="00F2214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967*"/>
    <w:docVar w:name="CreationDt" w:val="14/03/2007 10:17:34"/>
    <w:docVar w:name="DocCategory" w:val="Doc"/>
    <w:docVar w:name="DocType" w:val="Final"/>
    <w:docVar w:name="FooterJN" w:val="07-24967"/>
    <w:docVar w:name="jobn" w:val="07-24967 (C)"/>
    <w:docVar w:name="jobnDT" w:val="07-24967 (C)   140307"/>
    <w:docVar w:name="jobnDTDT" w:val="07-24967 (C)   140307   140307"/>
    <w:docVar w:name="JobNo" w:val="0724967C"/>
    <w:docVar w:name="OandT" w:val="geng"/>
    <w:docVar w:name="sss1" w:val="CEDAW/C/2007/III/WGCOP/L.1"/>
    <w:docVar w:name="sss2" w:val="-"/>
    <w:docVar w:name="Symbol1" w:val="CEDAW/C/2007/III/WGCOP/L.1"/>
    <w:docVar w:name="Symbol2" w:val="-"/>
  </w:docVars>
  <w:rsids>
    <w:rsidRoot w:val="009D7878"/>
    <w:rsid w:val="000125BC"/>
    <w:rsid w:val="00021A2B"/>
    <w:rsid w:val="00037B39"/>
    <w:rsid w:val="00044CA4"/>
    <w:rsid w:val="00045EFE"/>
    <w:rsid w:val="0007337D"/>
    <w:rsid w:val="000758DF"/>
    <w:rsid w:val="00076EB8"/>
    <w:rsid w:val="00095C67"/>
    <w:rsid w:val="000A31F9"/>
    <w:rsid w:val="000C1786"/>
    <w:rsid w:val="000E240F"/>
    <w:rsid w:val="000F1058"/>
    <w:rsid w:val="001113F8"/>
    <w:rsid w:val="001212F9"/>
    <w:rsid w:val="00121328"/>
    <w:rsid w:val="0012708E"/>
    <w:rsid w:val="00141322"/>
    <w:rsid w:val="0015066B"/>
    <w:rsid w:val="00150D3A"/>
    <w:rsid w:val="001529CC"/>
    <w:rsid w:val="00153D29"/>
    <w:rsid w:val="00161E69"/>
    <w:rsid w:val="00161F54"/>
    <w:rsid w:val="00170FBE"/>
    <w:rsid w:val="0017506F"/>
    <w:rsid w:val="001B2814"/>
    <w:rsid w:val="001B4F95"/>
    <w:rsid w:val="001C3F7F"/>
    <w:rsid w:val="001E20EC"/>
    <w:rsid w:val="001E5A51"/>
    <w:rsid w:val="002112FA"/>
    <w:rsid w:val="00247382"/>
    <w:rsid w:val="00252E35"/>
    <w:rsid w:val="00257053"/>
    <w:rsid w:val="00266257"/>
    <w:rsid w:val="00271BE6"/>
    <w:rsid w:val="0027454D"/>
    <w:rsid w:val="00280671"/>
    <w:rsid w:val="002814F9"/>
    <w:rsid w:val="00282D17"/>
    <w:rsid w:val="002A4AEF"/>
    <w:rsid w:val="002B305F"/>
    <w:rsid w:val="002B564F"/>
    <w:rsid w:val="002B5959"/>
    <w:rsid w:val="002C2254"/>
    <w:rsid w:val="002C3BC9"/>
    <w:rsid w:val="002C54DB"/>
    <w:rsid w:val="002D069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424EF"/>
    <w:rsid w:val="00453BB0"/>
    <w:rsid w:val="00460162"/>
    <w:rsid w:val="004620A8"/>
    <w:rsid w:val="004A06D1"/>
    <w:rsid w:val="004A11FC"/>
    <w:rsid w:val="004C3255"/>
    <w:rsid w:val="004D1C19"/>
    <w:rsid w:val="004F29B8"/>
    <w:rsid w:val="0050413E"/>
    <w:rsid w:val="00515657"/>
    <w:rsid w:val="00521275"/>
    <w:rsid w:val="0052216F"/>
    <w:rsid w:val="005232CA"/>
    <w:rsid w:val="00523636"/>
    <w:rsid w:val="005335B9"/>
    <w:rsid w:val="00536CCE"/>
    <w:rsid w:val="005541E4"/>
    <w:rsid w:val="0058302A"/>
    <w:rsid w:val="005B7338"/>
    <w:rsid w:val="005C02AB"/>
    <w:rsid w:val="005D0F04"/>
    <w:rsid w:val="005F3273"/>
    <w:rsid w:val="005F34A3"/>
    <w:rsid w:val="00610CF2"/>
    <w:rsid w:val="006479F1"/>
    <w:rsid w:val="00650BEE"/>
    <w:rsid w:val="006520FA"/>
    <w:rsid w:val="0065377D"/>
    <w:rsid w:val="006740A7"/>
    <w:rsid w:val="00691524"/>
    <w:rsid w:val="006A654B"/>
    <w:rsid w:val="006E2924"/>
    <w:rsid w:val="006E7A26"/>
    <w:rsid w:val="006F2B3D"/>
    <w:rsid w:val="007319E0"/>
    <w:rsid w:val="00737B00"/>
    <w:rsid w:val="0075155C"/>
    <w:rsid w:val="00753A05"/>
    <w:rsid w:val="00761190"/>
    <w:rsid w:val="00776537"/>
    <w:rsid w:val="00783A25"/>
    <w:rsid w:val="007E1B5E"/>
    <w:rsid w:val="007F2278"/>
    <w:rsid w:val="00805783"/>
    <w:rsid w:val="00806F57"/>
    <w:rsid w:val="00806F90"/>
    <w:rsid w:val="00824C19"/>
    <w:rsid w:val="0082709D"/>
    <w:rsid w:val="008378D1"/>
    <w:rsid w:val="00846462"/>
    <w:rsid w:val="0086691F"/>
    <w:rsid w:val="00884C8F"/>
    <w:rsid w:val="008C3296"/>
    <w:rsid w:val="008F2BB5"/>
    <w:rsid w:val="008F5472"/>
    <w:rsid w:val="008F5D0F"/>
    <w:rsid w:val="0090342E"/>
    <w:rsid w:val="009122E0"/>
    <w:rsid w:val="00913351"/>
    <w:rsid w:val="0096193C"/>
    <w:rsid w:val="009769E1"/>
    <w:rsid w:val="00977E0D"/>
    <w:rsid w:val="00986C04"/>
    <w:rsid w:val="009A2F76"/>
    <w:rsid w:val="009D7878"/>
    <w:rsid w:val="009E1774"/>
    <w:rsid w:val="009E2668"/>
    <w:rsid w:val="009E40A3"/>
    <w:rsid w:val="009E5C8C"/>
    <w:rsid w:val="009F10B1"/>
    <w:rsid w:val="009F47E3"/>
    <w:rsid w:val="009F6938"/>
    <w:rsid w:val="00A0537D"/>
    <w:rsid w:val="00A069AD"/>
    <w:rsid w:val="00A17A85"/>
    <w:rsid w:val="00A20856"/>
    <w:rsid w:val="00A24CA5"/>
    <w:rsid w:val="00A33D6D"/>
    <w:rsid w:val="00A5206D"/>
    <w:rsid w:val="00A72E47"/>
    <w:rsid w:val="00A95404"/>
    <w:rsid w:val="00A968C5"/>
    <w:rsid w:val="00AA3C28"/>
    <w:rsid w:val="00AB2786"/>
    <w:rsid w:val="00AD4308"/>
    <w:rsid w:val="00AF2A33"/>
    <w:rsid w:val="00B309DD"/>
    <w:rsid w:val="00B36621"/>
    <w:rsid w:val="00B36D64"/>
    <w:rsid w:val="00B41B48"/>
    <w:rsid w:val="00B46315"/>
    <w:rsid w:val="00B56194"/>
    <w:rsid w:val="00B61A34"/>
    <w:rsid w:val="00B64E8E"/>
    <w:rsid w:val="00B8025A"/>
    <w:rsid w:val="00B827B1"/>
    <w:rsid w:val="00BB23A4"/>
    <w:rsid w:val="00BC2276"/>
    <w:rsid w:val="00BE365A"/>
    <w:rsid w:val="00BE47C4"/>
    <w:rsid w:val="00C052A2"/>
    <w:rsid w:val="00C06A4A"/>
    <w:rsid w:val="00C1391A"/>
    <w:rsid w:val="00C14CE6"/>
    <w:rsid w:val="00C2725D"/>
    <w:rsid w:val="00C42033"/>
    <w:rsid w:val="00CB2B1E"/>
    <w:rsid w:val="00CC3E8B"/>
    <w:rsid w:val="00CC4E84"/>
    <w:rsid w:val="00CD5641"/>
    <w:rsid w:val="00CE64AC"/>
    <w:rsid w:val="00CF7718"/>
    <w:rsid w:val="00D177F1"/>
    <w:rsid w:val="00D323B5"/>
    <w:rsid w:val="00D35B39"/>
    <w:rsid w:val="00D42ACC"/>
    <w:rsid w:val="00D51DC5"/>
    <w:rsid w:val="00D676D7"/>
    <w:rsid w:val="00D874E1"/>
    <w:rsid w:val="00D9188A"/>
    <w:rsid w:val="00D9586D"/>
    <w:rsid w:val="00DC2506"/>
    <w:rsid w:val="00DC49FA"/>
    <w:rsid w:val="00DD3D6B"/>
    <w:rsid w:val="00DD4467"/>
    <w:rsid w:val="00DD61C8"/>
    <w:rsid w:val="00DD772B"/>
    <w:rsid w:val="00E25442"/>
    <w:rsid w:val="00E37EEB"/>
    <w:rsid w:val="00E43F41"/>
    <w:rsid w:val="00E710FB"/>
    <w:rsid w:val="00E806D9"/>
    <w:rsid w:val="00E82CA2"/>
    <w:rsid w:val="00E95594"/>
    <w:rsid w:val="00EA31C3"/>
    <w:rsid w:val="00EC6F21"/>
    <w:rsid w:val="00EE0913"/>
    <w:rsid w:val="00F01440"/>
    <w:rsid w:val="00F13305"/>
    <w:rsid w:val="00F2214B"/>
    <w:rsid w:val="00F26C90"/>
    <w:rsid w:val="00F40463"/>
    <w:rsid w:val="00F50336"/>
    <w:rsid w:val="00F62E3F"/>
    <w:rsid w:val="00F67F90"/>
    <w:rsid w:val="00F77B3E"/>
    <w:rsid w:val="00F833CB"/>
    <w:rsid w:val="00F87754"/>
    <w:rsid w:val="00F90A4B"/>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201</Words>
  <Characters>1150</Characters>
  <Application>Microsoft Office Word</Application>
  <DocSecurity>4</DocSecurity>
  <Lines>9</Lines>
  <Paragraphs>2</Paragraphs>
  <ScaleCrop>false</ScaleCrop>
  <Company>United Nations</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Guozhen.Geng</dc:creator>
  <cp:keywords/>
  <dc:description/>
  <cp:lastModifiedBy>Guozhen.Geng</cp:lastModifiedBy>
  <cp:revision>13</cp:revision>
  <cp:lastPrinted>2007-03-14T09:21:00Z</cp:lastPrinted>
  <dcterms:created xsi:type="dcterms:W3CDTF">2007-03-14T08:07:00Z</dcterms:created>
  <dcterms:modified xsi:type="dcterms:W3CDTF">2007-03-14T09:22:00Z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0724967</vt:lpwstr>
  </property>
  <property fmtid="{D5CDD505-2E9C-101B-9397-08002B2CF9AE}" pid="3" name="Symbol1">
    <vt:lpwstr>CEDAW/C/2007/III/WGCOP/L.1</vt:lpwstr>
  </property>
  <property fmtid="{D5CDD505-2E9C-101B-9397-08002B2CF9AE}" pid="4" name="Symbol2">
    <vt:lpwstr/>
  </property>
  <property fmtid="{D5CDD505-2E9C-101B-9397-08002B2CF9AE}" pid="5" name="Translator">
    <vt:lpwstr/>
  </property>
  <property fmtid="{D5CDD505-2E9C-101B-9397-08002B2CF9AE}" pid="6" name="Operator">
    <vt:lpwstr>geng</vt:lpwstr>
  </property>
  <property fmtid="{D5CDD505-2E9C-101B-9397-08002B2CF9AE}" pid="7" name="DraftPages">
    <vt:lpwstr> </vt:lpwstr>
  </property>
  <property fmtid="{D5CDD505-2E9C-101B-9397-08002B2CF9AE}" pid="8" name="Comment">
    <vt:lpwstr/>
  </property>
</Properties>
</file>