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F2" w:rsidRDefault="00303EF2" w:rsidP="00303EF2">
      <w:pPr>
        <w:spacing w:line="240" w:lineRule="auto"/>
        <w:jc w:val="left"/>
        <w:rPr>
          <w:szCs w:val="6"/>
        </w:rPr>
        <w:sectPr w:rsidR="00303EF2" w:rsidSect="00303EF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F1743" w:rsidRPr="00841667" w:rsidRDefault="007F1743" w:rsidP="007F174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841667">
        <w:rPr>
          <w:rtl/>
        </w:rPr>
        <w:t>اللجنة المعنية بالقضاء على التمييز ضد المرأة</w:t>
      </w:r>
    </w:p>
    <w:p w:rsidR="007F1743" w:rsidRDefault="007F1743" w:rsidP="007F174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841667">
        <w:rPr>
          <w:rtl/>
        </w:rPr>
        <w:t>الدورة التاسعة والثلاثون</w:t>
      </w:r>
      <w:r>
        <w:rPr>
          <w:rtl/>
        </w:rPr>
        <w:t xml:space="preserve"> </w:t>
      </w:r>
    </w:p>
    <w:p w:rsidR="007F1743" w:rsidRDefault="007F1743" w:rsidP="007F1743">
      <w:pPr>
        <w:tabs>
          <w:tab w:val="left" w:pos="662"/>
          <w:tab w:val="left" w:pos="1267"/>
          <w:tab w:val="left" w:pos="1987"/>
          <w:tab w:val="left" w:pos="2650"/>
        </w:tabs>
        <w:rPr>
          <w:rtl/>
        </w:rPr>
      </w:pPr>
      <w:r>
        <w:rPr>
          <w:rtl/>
        </w:rPr>
        <w:t>23 تموز/يوليه إلى 10 آب/أغسطس 2007</w:t>
      </w:r>
    </w:p>
    <w:p w:rsidR="007F1743" w:rsidRPr="00C05990" w:rsidRDefault="007F1743" w:rsidP="007F1743">
      <w:pPr>
        <w:pStyle w:val="SingleTxt"/>
        <w:spacing w:after="0" w:line="120" w:lineRule="exact"/>
        <w:rPr>
          <w:b/>
          <w:bCs/>
          <w:sz w:val="10"/>
          <w:rtl/>
        </w:rPr>
      </w:pPr>
    </w:p>
    <w:p w:rsidR="007F1743" w:rsidRPr="00C05990" w:rsidRDefault="007F1743" w:rsidP="007F1743">
      <w:pPr>
        <w:pStyle w:val="SingleTxt"/>
        <w:spacing w:after="0" w:line="120" w:lineRule="exact"/>
        <w:rPr>
          <w:b/>
          <w:bCs/>
          <w:sz w:val="10"/>
          <w:rtl/>
        </w:rPr>
      </w:pPr>
    </w:p>
    <w:p w:rsidR="007F1743" w:rsidRPr="00841667" w:rsidRDefault="007F1743" w:rsidP="007F17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1667">
        <w:rPr>
          <w:rtl/>
        </w:rPr>
        <w:t>تقرير الفريق العامل المعني بالرسائل المقدمة بموجب البروتوكول الاختياري لاتفاقية القضاء على جميع أشكال التمييز ضد المرأة عن دورته التاسعة</w:t>
      </w:r>
    </w:p>
    <w:p w:rsidR="007F1743" w:rsidRPr="007F1743" w:rsidRDefault="007F1743" w:rsidP="007F1743">
      <w:pPr>
        <w:pStyle w:val="SingleTxt"/>
        <w:spacing w:after="0" w:line="120" w:lineRule="exact"/>
        <w:rPr>
          <w:sz w:val="10"/>
          <w:rtl/>
        </w:rPr>
      </w:pPr>
    </w:p>
    <w:p w:rsidR="007F1743" w:rsidRPr="007F1743" w:rsidRDefault="007F1743" w:rsidP="007F1743">
      <w:pPr>
        <w:pStyle w:val="SingleTxt"/>
        <w:spacing w:after="0" w:line="120" w:lineRule="exact"/>
        <w:rPr>
          <w:sz w:val="10"/>
          <w:rtl/>
        </w:rPr>
      </w:pPr>
    </w:p>
    <w:p w:rsidR="007F1743" w:rsidRDefault="007F1743" w:rsidP="007F1743">
      <w:pPr>
        <w:pStyle w:val="SingleTxt"/>
        <w:spacing w:line="240" w:lineRule="auto"/>
        <w:rPr>
          <w:rtl/>
        </w:rPr>
      </w:pPr>
      <w:r>
        <w:rPr>
          <w:rtl/>
        </w:rPr>
        <w:t>1</w:t>
      </w:r>
      <w:r>
        <w:rPr>
          <w:rFonts w:hint="cs"/>
          <w:rtl/>
        </w:rPr>
        <w:t xml:space="preserve"> -</w:t>
      </w:r>
      <w:r>
        <w:rPr>
          <w:rtl/>
        </w:rPr>
        <w:tab/>
        <w:t xml:space="preserve">عقد الفريق العامل المعني بالرسائل المقدمة بموجب البروتوكول الاختياري لاتفاقية القضاء على جميع أشكال التمييز ضد المرأة دورته التاسعة خلال الفترة من </w:t>
      </w:r>
      <w:r>
        <w:rPr>
          <w:rFonts w:hint="cs"/>
          <w:rtl/>
        </w:rPr>
        <w:t>5</w:t>
      </w:r>
      <w:r>
        <w:rPr>
          <w:rtl/>
        </w:rPr>
        <w:t xml:space="preserve"> إلى 7 شباط/</w:t>
      </w:r>
      <w:r>
        <w:rPr>
          <w:rFonts w:hint="cs"/>
          <w:rtl/>
        </w:rPr>
        <w:t xml:space="preserve"> </w:t>
      </w:r>
      <w:r>
        <w:rPr>
          <w:rtl/>
        </w:rPr>
        <w:t>فبراير 2007. وحضر الدورة كل من ماغالي</w:t>
      </w:r>
      <w:bookmarkStart w:id="1" w:name="TmpSave"/>
      <w:bookmarkEnd w:id="1"/>
      <w:r>
        <w:rPr>
          <w:rtl/>
        </w:rPr>
        <w:t xml:space="preserve">س أروتشا دومينغيز، وسيز فلينترمان، وبراميلا باتن، وأناماه تان. وغاب عن الدورة دوركاس كوكر - أبياه. </w:t>
      </w:r>
    </w:p>
    <w:p w:rsidR="007F1743" w:rsidRDefault="007F1743" w:rsidP="007F1743">
      <w:pPr>
        <w:pStyle w:val="SingleTxt"/>
        <w:spacing w:line="240" w:lineRule="auto"/>
        <w:rPr>
          <w:rtl/>
        </w:rPr>
      </w:pPr>
      <w:r>
        <w:rPr>
          <w:rtl/>
        </w:rPr>
        <w:t>2</w:t>
      </w:r>
      <w:r>
        <w:rPr>
          <w:rFonts w:hint="cs"/>
          <w:rtl/>
        </w:rPr>
        <w:t xml:space="preserve"> -</w:t>
      </w:r>
      <w:r>
        <w:rPr>
          <w:rtl/>
        </w:rPr>
        <w:tab/>
        <w:t>وانتخبت السيدة تان رئيسة للفريق العامل. وانتخب السيد فلينترمان نائبا للرئيسة.</w:t>
      </w:r>
    </w:p>
    <w:p w:rsidR="007F1743" w:rsidRDefault="007F1743" w:rsidP="007F1743">
      <w:pPr>
        <w:pStyle w:val="SingleTxt"/>
        <w:spacing w:line="240" w:lineRule="auto"/>
        <w:rPr>
          <w:rtl/>
        </w:rPr>
      </w:pPr>
      <w:r>
        <w:rPr>
          <w:rtl/>
        </w:rPr>
        <w:t>3</w:t>
      </w:r>
      <w:r>
        <w:rPr>
          <w:rFonts w:hint="cs"/>
          <w:rtl/>
        </w:rPr>
        <w:t xml:space="preserve"> -</w:t>
      </w:r>
      <w:r>
        <w:rPr>
          <w:rtl/>
        </w:rPr>
        <w:tab/>
        <w:t>وأقر الفريق العامل جدول أعماله على النحو الوارد في المرفق.</w:t>
      </w:r>
    </w:p>
    <w:p w:rsidR="007F1743" w:rsidRDefault="007F1743" w:rsidP="007F1743">
      <w:pPr>
        <w:pStyle w:val="SingleTxt"/>
        <w:spacing w:line="240" w:lineRule="auto"/>
        <w:rPr>
          <w:rtl/>
        </w:rPr>
      </w:pPr>
      <w:r>
        <w:rPr>
          <w:rtl/>
        </w:rPr>
        <w:t>4</w:t>
      </w:r>
      <w:r>
        <w:rPr>
          <w:rFonts w:hint="cs"/>
          <w:rtl/>
        </w:rPr>
        <w:t xml:space="preserve"> -</w:t>
      </w:r>
      <w:r>
        <w:rPr>
          <w:rtl/>
        </w:rPr>
        <w:tab/>
        <w:t xml:space="preserve">وناقش الفريق العامل رسائل وردت إلى الأمانة منذ </w:t>
      </w:r>
      <w:r>
        <w:rPr>
          <w:rFonts w:hint="cs"/>
          <w:rtl/>
        </w:rPr>
        <w:t xml:space="preserve">انعقاد </w:t>
      </w:r>
      <w:r>
        <w:rPr>
          <w:rtl/>
        </w:rPr>
        <w:t>دور</w:t>
      </w:r>
      <w:r>
        <w:rPr>
          <w:rFonts w:hint="cs"/>
          <w:rtl/>
        </w:rPr>
        <w:t>ته</w:t>
      </w:r>
      <w:r>
        <w:rPr>
          <w:rtl/>
        </w:rPr>
        <w:t xml:space="preserve"> الثامنة واستعرض حالة خمس رسائل لم يبت فيها بعد. وناقش الفريق رسالة واردة من </w:t>
      </w:r>
      <w:r>
        <w:rPr>
          <w:rFonts w:hint="cs"/>
          <w:rtl/>
        </w:rPr>
        <w:t>إحدى مقدمات الرسائل</w:t>
      </w:r>
      <w:r>
        <w:rPr>
          <w:rtl/>
        </w:rPr>
        <w:t xml:space="preserve"> تطلب</w:t>
      </w:r>
      <w:r>
        <w:rPr>
          <w:rFonts w:hint="cs"/>
          <w:rtl/>
        </w:rPr>
        <w:t xml:space="preserve"> فيها</w:t>
      </w:r>
      <w:r>
        <w:rPr>
          <w:rtl/>
        </w:rPr>
        <w:t xml:space="preserve"> إعادة النظر في الحالة المتعلقة بها، وقرر أن مبررات عدم المقبولية لا تزال قائمة وأنه ينبغي إخطار مقدمة الرسالة بذلك. كما رفض الفريق العامل طلبا واحدا قُدم من أجل اتخاذ تدابير مؤقتة. </w:t>
      </w:r>
    </w:p>
    <w:p w:rsidR="007F1743" w:rsidRDefault="007F1743" w:rsidP="007F1743">
      <w:pPr>
        <w:pStyle w:val="SingleTxt"/>
        <w:spacing w:line="240" w:lineRule="auto"/>
        <w:rPr>
          <w:rtl/>
        </w:rPr>
      </w:pPr>
      <w:r>
        <w:rPr>
          <w:rtl/>
        </w:rPr>
        <w:t>5</w:t>
      </w:r>
      <w:r>
        <w:rPr>
          <w:rFonts w:hint="cs"/>
          <w:rtl/>
        </w:rPr>
        <w:t xml:space="preserve"> -</w:t>
      </w:r>
      <w:r>
        <w:rPr>
          <w:rtl/>
        </w:rPr>
        <w:tab/>
        <w:t xml:space="preserve">وواصل الفريق العامل استعراض أساليب عمله، حيث ينبغي لها أن تراعي من الآن فصاعدا العمل الذي تنفذه الهيئات المنشأة بمعاهدات  حقوق الإنسان لمواءمة أساليب عملها. وأجرى الفريق مناقشة لعدد من </w:t>
      </w:r>
      <w:r>
        <w:rPr>
          <w:rFonts w:hint="cs"/>
          <w:rtl/>
        </w:rPr>
        <w:t>مواد النظام الداخلي</w:t>
      </w:r>
      <w:r>
        <w:rPr>
          <w:rtl/>
        </w:rPr>
        <w:t xml:space="preserve"> التي قد تقتضي تنقيحا.</w:t>
      </w:r>
    </w:p>
    <w:p w:rsidR="007F1743" w:rsidRDefault="007F1743" w:rsidP="007F1743">
      <w:pPr>
        <w:pStyle w:val="SingleTxt"/>
        <w:spacing w:line="240" w:lineRule="auto"/>
        <w:rPr>
          <w:rtl/>
        </w:rPr>
      </w:pPr>
      <w:r>
        <w:rPr>
          <w:rtl/>
        </w:rPr>
        <w:t>6</w:t>
      </w:r>
      <w:r>
        <w:rPr>
          <w:rFonts w:hint="cs"/>
          <w:rtl/>
        </w:rPr>
        <w:t xml:space="preserve"> -</w:t>
      </w:r>
      <w:r>
        <w:rPr>
          <w:rtl/>
        </w:rPr>
        <w:tab/>
        <w:t>وأجرى الفريق العامل مناقشة أولية بشأن التحفظات المتصلة بفرادى الرسائل واستخدم تقرير اجتماع الفريق العامل المعني بالتحفظات (</w:t>
      </w:r>
      <w:r>
        <w:t>HRI/MC/2007/5</w:t>
      </w:r>
      <w:r>
        <w:rPr>
          <w:rtl/>
        </w:rPr>
        <w:t xml:space="preserve">) بوصفه </w:t>
      </w:r>
      <w:r>
        <w:rPr>
          <w:rFonts w:hint="cs"/>
          <w:rtl/>
        </w:rPr>
        <w:t>نقطة مرجعية</w:t>
      </w:r>
      <w:r>
        <w:rPr>
          <w:rtl/>
        </w:rPr>
        <w:t xml:space="preserve"> له. </w:t>
      </w:r>
    </w:p>
    <w:p w:rsidR="007F1743" w:rsidRPr="00675A77" w:rsidRDefault="007F1743" w:rsidP="007F1743">
      <w:pPr>
        <w:pStyle w:val="SingleTxt"/>
        <w:spacing w:line="240" w:lineRule="auto"/>
        <w:rPr>
          <w:w w:val="100"/>
          <w:rtl/>
        </w:rPr>
      </w:pPr>
      <w:r>
        <w:rPr>
          <w:rtl/>
        </w:rPr>
        <w:t>7</w:t>
      </w:r>
      <w:r>
        <w:rPr>
          <w:rFonts w:hint="cs"/>
          <w:rtl/>
        </w:rPr>
        <w:t xml:space="preserve"> -</w:t>
      </w:r>
      <w:r>
        <w:rPr>
          <w:rtl/>
        </w:rPr>
        <w:tab/>
      </w:r>
      <w:r w:rsidRPr="00675A77">
        <w:rPr>
          <w:w w:val="100"/>
          <w:rtl/>
        </w:rPr>
        <w:t>ولاحظ الفريق العامل أن قواعد بيانات معهد هولندا</w:t>
      </w:r>
      <w:r w:rsidRPr="00675A77">
        <w:rPr>
          <w:rFonts w:hint="cs"/>
          <w:w w:val="100"/>
          <w:rtl/>
        </w:rPr>
        <w:t xml:space="preserve"> </w:t>
      </w:r>
      <w:r w:rsidRPr="00675A77">
        <w:rPr>
          <w:w w:val="100"/>
          <w:rtl/>
        </w:rPr>
        <w:t>لحقوق الإنسان (</w:t>
      </w:r>
      <w:r w:rsidRPr="00675A77">
        <w:rPr>
          <w:w w:val="100"/>
        </w:rPr>
        <w:t>http://sim.law.uu.nl</w:t>
      </w:r>
      <w:r w:rsidRPr="00675A77">
        <w:rPr>
          <w:w w:val="100"/>
          <w:rtl/>
        </w:rPr>
        <w:t>) ومؤشر حقوق الإنسان (</w:t>
      </w:r>
      <w:r w:rsidRPr="00675A77">
        <w:rPr>
          <w:w w:val="100"/>
        </w:rPr>
        <w:t>http://www.universalhumanrightsindex.org</w:t>
      </w:r>
      <w:r w:rsidRPr="00675A77">
        <w:rPr>
          <w:w w:val="100"/>
          <w:rtl/>
        </w:rPr>
        <w:t xml:space="preserve">) الذي وضعه معهد القانون العام في جامعة بيرن، بسويسرا، يسرت الوصول إلى مجموعات معلومات </w:t>
      </w:r>
      <w:r w:rsidRPr="00675A77">
        <w:rPr>
          <w:rFonts w:hint="cs"/>
          <w:w w:val="100"/>
          <w:rtl/>
        </w:rPr>
        <w:t>متعلقة</w:t>
      </w:r>
      <w:r w:rsidRPr="00675A77">
        <w:rPr>
          <w:w w:val="100"/>
          <w:rtl/>
        </w:rPr>
        <w:t xml:space="preserve"> </w:t>
      </w:r>
      <w:r w:rsidRPr="00675A77">
        <w:rPr>
          <w:rFonts w:hint="cs"/>
          <w:w w:val="100"/>
          <w:rtl/>
        </w:rPr>
        <w:t>ب</w:t>
      </w:r>
      <w:r w:rsidRPr="00675A77">
        <w:rPr>
          <w:w w:val="100"/>
          <w:rtl/>
        </w:rPr>
        <w:t xml:space="preserve">حقوق الإنسان، بما يشمل قرارات الهيئات المنشأة بمعاهدات حقوق الإنسان في إطار إجراءات الشكاوى الفردية. </w:t>
      </w:r>
    </w:p>
    <w:p w:rsidR="007F1743" w:rsidRPr="000F0CE5" w:rsidRDefault="007F1743" w:rsidP="007F1743">
      <w:pPr>
        <w:pStyle w:val="SingleTxt"/>
        <w:spacing w:after="0" w:line="120" w:lineRule="exact"/>
        <w:rPr>
          <w:b/>
          <w:bCs/>
          <w:sz w:val="10"/>
          <w:rtl/>
        </w:rPr>
      </w:pPr>
    </w:p>
    <w:p w:rsidR="007F1743" w:rsidRPr="00841667" w:rsidRDefault="007F1743" w:rsidP="007F174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841667">
        <w:rPr>
          <w:rtl/>
        </w:rPr>
        <w:t>الإجراءات المتخذة</w:t>
      </w:r>
    </w:p>
    <w:p w:rsidR="007F1743" w:rsidRDefault="007F1743" w:rsidP="007F1743">
      <w:pPr>
        <w:pStyle w:val="SingleTxt"/>
        <w:spacing w:line="240" w:lineRule="auto"/>
        <w:rPr>
          <w:rtl/>
        </w:rPr>
      </w:pPr>
      <w:r>
        <w:rPr>
          <w:rtl/>
        </w:rPr>
        <w:t>8</w:t>
      </w:r>
      <w:r>
        <w:rPr>
          <w:rFonts w:hint="cs"/>
          <w:rtl/>
        </w:rPr>
        <w:t xml:space="preserve"> -</w:t>
      </w:r>
      <w:r>
        <w:rPr>
          <w:rtl/>
        </w:rPr>
        <w:tab/>
      </w:r>
      <w:r>
        <w:rPr>
          <w:rFonts w:hint="cs"/>
          <w:rtl/>
        </w:rPr>
        <w:t xml:space="preserve">اتخذ </w:t>
      </w:r>
      <w:r>
        <w:rPr>
          <w:rtl/>
        </w:rPr>
        <w:t>الفريق العامل</w:t>
      </w:r>
      <w:r>
        <w:rPr>
          <w:rFonts w:hint="cs"/>
          <w:rtl/>
        </w:rPr>
        <w:t xml:space="preserve"> الإجراءات التالية</w:t>
      </w:r>
      <w:r>
        <w:rPr>
          <w:rtl/>
        </w:rPr>
        <w:t>:</w:t>
      </w:r>
    </w:p>
    <w:p w:rsidR="007F1743" w:rsidRDefault="007F1743" w:rsidP="007F1743">
      <w:pPr>
        <w:pStyle w:val="SingleTxt"/>
        <w:spacing w:line="240" w:lineRule="auto"/>
        <w:rPr>
          <w:rtl/>
        </w:rPr>
      </w:pPr>
      <w:r>
        <w:rPr>
          <w:rFonts w:hint="cs"/>
          <w:rtl/>
        </w:rPr>
        <w:tab/>
      </w:r>
      <w:r>
        <w:rPr>
          <w:rtl/>
        </w:rPr>
        <w:t>(أ)</w:t>
      </w:r>
      <w:r>
        <w:rPr>
          <w:rtl/>
        </w:rPr>
        <w:tab/>
        <w:t>قرر الفريق العامل عقد دورته العاشرة في الفترة من 18 إلى 20 تموز/يوليه 2007 وأقر جدول الأعمال المؤقت لتلك الدورة؛</w:t>
      </w:r>
    </w:p>
    <w:p w:rsidR="007F1743" w:rsidRDefault="007F1743" w:rsidP="007F1743">
      <w:pPr>
        <w:pStyle w:val="SingleTxt"/>
        <w:spacing w:line="240" w:lineRule="auto"/>
        <w:rPr>
          <w:rtl/>
        </w:rPr>
      </w:pPr>
      <w:r>
        <w:rPr>
          <w:rFonts w:hint="cs"/>
          <w:rtl/>
        </w:rPr>
        <w:tab/>
      </w:r>
      <w:r>
        <w:rPr>
          <w:rtl/>
        </w:rPr>
        <w:t>(ب)</w:t>
      </w:r>
      <w:r>
        <w:rPr>
          <w:rtl/>
        </w:rPr>
        <w:tab/>
      </w:r>
      <w:r>
        <w:rPr>
          <w:rFonts w:hint="cs"/>
          <w:rtl/>
        </w:rPr>
        <w:t xml:space="preserve">سجل الفريق العامل </w:t>
      </w:r>
      <w:r>
        <w:rPr>
          <w:rtl/>
        </w:rPr>
        <w:t>الرسائل</w:t>
      </w:r>
      <w:r>
        <w:rPr>
          <w:rFonts w:hint="cs"/>
          <w:rtl/>
        </w:rPr>
        <w:t xml:space="preserve"> المرقمة</w:t>
      </w:r>
      <w:r>
        <w:rPr>
          <w:rtl/>
        </w:rPr>
        <w:t xml:space="preserve"> 12/2007، و 13/2007، و</w:t>
      </w:r>
      <w:r>
        <w:rPr>
          <w:rFonts w:hint="cs"/>
          <w:rtl/>
        </w:rPr>
        <w:t> </w:t>
      </w:r>
      <w:r>
        <w:rPr>
          <w:rtl/>
        </w:rPr>
        <w:t>14/2007؛</w:t>
      </w:r>
    </w:p>
    <w:p w:rsidR="007F1743" w:rsidRDefault="007F1743" w:rsidP="007F1743">
      <w:pPr>
        <w:pStyle w:val="SingleTxt"/>
        <w:spacing w:line="240" w:lineRule="auto"/>
        <w:rPr>
          <w:rtl/>
        </w:rPr>
      </w:pPr>
      <w:r>
        <w:rPr>
          <w:rFonts w:hint="cs"/>
          <w:rtl/>
        </w:rPr>
        <w:tab/>
        <w:t>(</w:t>
      </w:r>
      <w:r>
        <w:rPr>
          <w:rtl/>
        </w:rPr>
        <w:t>ج)</w:t>
      </w:r>
      <w:r>
        <w:rPr>
          <w:rtl/>
        </w:rPr>
        <w:tab/>
      </w:r>
      <w:r>
        <w:rPr>
          <w:rFonts w:hint="cs"/>
          <w:rtl/>
        </w:rPr>
        <w:t>ط</w:t>
      </w:r>
      <w:r>
        <w:rPr>
          <w:rtl/>
        </w:rPr>
        <w:t xml:space="preserve">لب الفريق العامل إلى أمانته وضع ترتيبات له ليعقد دورة غير رسمية تدوم يومين، مع تخصيص يوم واحد للتفسير، للعمل على مشاريع التوصيات بشأن الرسائل، تعقد فورا عقب الدورة الثامنة والثلاثين للجنة؛ </w:t>
      </w:r>
    </w:p>
    <w:p w:rsidR="007F1743" w:rsidRDefault="007F1743" w:rsidP="007F1743">
      <w:pPr>
        <w:pStyle w:val="SingleTxt"/>
        <w:spacing w:line="240" w:lineRule="auto"/>
        <w:rPr>
          <w:rtl/>
        </w:rPr>
      </w:pPr>
      <w:r>
        <w:rPr>
          <w:rFonts w:hint="cs"/>
          <w:rtl/>
        </w:rPr>
        <w:tab/>
        <w:t>(</w:t>
      </w:r>
      <w:r>
        <w:rPr>
          <w:rtl/>
        </w:rPr>
        <w:t>د)</w:t>
      </w:r>
      <w:r>
        <w:rPr>
          <w:rtl/>
        </w:rPr>
        <w:tab/>
        <w:t xml:space="preserve">طلب الفريق العامل إلى أمانته أن توفر، حسب الأهمية، </w:t>
      </w:r>
      <w:r>
        <w:rPr>
          <w:rFonts w:hint="cs"/>
          <w:rtl/>
        </w:rPr>
        <w:t>استكمالات</w:t>
      </w:r>
      <w:r>
        <w:rPr>
          <w:rtl/>
        </w:rPr>
        <w:t xml:space="preserve"> شهرية </w:t>
      </w:r>
      <w:r>
        <w:rPr>
          <w:rFonts w:hint="cs"/>
          <w:rtl/>
        </w:rPr>
        <w:t>تتعلق ب</w:t>
      </w:r>
      <w:r>
        <w:rPr>
          <w:rtl/>
        </w:rPr>
        <w:t>الرسائل الجديدة الواردة وكذلك عن الحالات التي لم يبت فيها بعد. وينبغي للأمانة أن توفر أيضا للفريق العامل في دورته العاشرة معلومات إحصائية عن الرسائل الواردة والحالات المسجلة، حسب المنطقة والقطر؛</w:t>
      </w:r>
    </w:p>
    <w:p w:rsidR="007F1743" w:rsidRDefault="007F1743" w:rsidP="007F1743">
      <w:pPr>
        <w:pStyle w:val="SingleTxt"/>
        <w:spacing w:line="240" w:lineRule="auto"/>
        <w:rPr>
          <w:rtl/>
        </w:rPr>
      </w:pPr>
      <w:r>
        <w:rPr>
          <w:rFonts w:hint="cs"/>
          <w:rtl/>
        </w:rPr>
        <w:tab/>
      </w:r>
      <w:r>
        <w:rPr>
          <w:rtl/>
        </w:rPr>
        <w:t>(هـ)</w:t>
      </w:r>
      <w:r>
        <w:rPr>
          <w:rtl/>
        </w:rPr>
        <w:tab/>
        <w:t xml:space="preserve">أوصى الفريق العامل اللجنة بتعيين السيدة تان والسيدة باتن بصفتهما مقررتين معنيتين بمتابعة الآراء المتعلقة بالرسالة رقم 4/2004، </w:t>
      </w:r>
      <w:r w:rsidRPr="00F55904">
        <w:rPr>
          <w:i/>
          <w:iCs/>
          <w:rtl/>
        </w:rPr>
        <w:t>السيدة أ. س. ضد هنغاريا</w:t>
      </w:r>
      <w:r>
        <w:rPr>
          <w:rtl/>
        </w:rPr>
        <w:t xml:space="preserve">؛ </w:t>
      </w:r>
    </w:p>
    <w:p w:rsidR="007F1743" w:rsidRDefault="007F1743" w:rsidP="007F1743">
      <w:pPr>
        <w:pStyle w:val="SingleTxt"/>
        <w:spacing w:line="240" w:lineRule="auto"/>
        <w:rPr>
          <w:rtl/>
        </w:rPr>
      </w:pPr>
      <w:r>
        <w:rPr>
          <w:rFonts w:hint="cs"/>
          <w:rtl/>
        </w:rPr>
        <w:tab/>
      </w:r>
      <w:r>
        <w:rPr>
          <w:rtl/>
        </w:rPr>
        <w:t>(و)</w:t>
      </w:r>
      <w:r>
        <w:rPr>
          <w:rtl/>
        </w:rPr>
        <w:tab/>
        <w:t>أوصى الفريق العامل بأن تطلب اللجنة إلى الأمانة العامة للأمم المتحدة بذل جهود متصلة لزيادة نشر المعلومات عن البروتوكول الاختياري، و</w:t>
      </w:r>
      <w:r>
        <w:rPr>
          <w:rFonts w:hint="cs"/>
          <w:rtl/>
        </w:rPr>
        <w:t>و</w:t>
      </w:r>
      <w:r>
        <w:rPr>
          <w:rtl/>
        </w:rPr>
        <w:t xml:space="preserve">ضع مواد تدريبية بشأنه، تشمل المنشورات والقوائم المرجعية، بالتعاون مع كيانات منظومة الأمم المتحدة، بما فيها اللجان الإقليمية وأفرقة الأمم المتحدة القطرية؛ </w:t>
      </w:r>
    </w:p>
    <w:p w:rsidR="007F1743" w:rsidRDefault="007F1743" w:rsidP="007F1743">
      <w:pPr>
        <w:pStyle w:val="SingleTxt"/>
        <w:spacing w:line="240" w:lineRule="auto"/>
        <w:rPr>
          <w:rFonts w:hint="cs"/>
          <w:rtl/>
        </w:rPr>
      </w:pPr>
      <w:r>
        <w:rPr>
          <w:rFonts w:hint="cs"/>
          <w:rtl/>
        </w:rPr>
        <w:tab/>
      </w:r>
      <w:r>
        <w:rPr>
          <w:rtl/>
        </w:rPr>
        <w:t>(ز)</w:t>
      </w:r>
      <w:r>
        <w:rPr>
          <w:rtl/>
        </w:rPr>
        <w:tab/>
        <w:t>أوصى الفريق العامل بأن تنظر اللجنة في تعديل نظامها الداخلي على النحو التالي:</w:t>
      </w:r>
    </w:p>
    <w:p w:rsidR="007F1743" w:rsidRDefault="007F1743" w:rsidP="007F1743">
      <w:pPr>
        <w:pStyle w:val="SingleTxt"/>
        <w:spacing w:line="240" w:lineRule="auto"/>
        <w:rPr>
          <w:rFonts w:hint="cs"/>
          <w:rtl/>
        </w:rPr>
      </w:pPr>
      <w:r>
        <w:rPr>
          <w:rFonts w:hint="cs"/>
          <w:rtl/>
        </w:rPr>
        <w:tab/>
        <w:t>’1‘</w:t>
      </w:r>
      <w:r>
        <w:rPr>
          <w:rFonts w:hint="cs"/>
          <w:rtl/>
        </w:rPr>
        <w:tab/>
      </w:r>
      <w:r w:rsidRPr="00841667">
        <w:rPr>
          <w:rFonts w:hint="cs"/>
          <w:i/>
          <w:iCs/>
          <w:rtl/>
        </w:rPr>
        <w:t>المادة 60</w:t>
      </w:r>
      <w:r>
        <w:rPr>
          <w:rFonts w:hint="cs"/>
          <w:rtl/>
        </w:rPr>
        <w:t>: (لا ينطبق التعديل على النص العربي)؛</w:t>
      </w:r>
    </w:p>
    <w:p w:rsidR="007F1743" w:rsidRDefault="007F1743" w:rsidP="007F1743">
      <w:pPr>
        <w:pStyle w:val="SingleTxt"/>
        <w:spacing w:line="240" w:lineRule="auto"/>
        <w:ind w:left="2592" w:hanging="1325"/>
        <w:rPr>
          <w:rtl/>
        </w:rPr>
      </w:pPr>
      <w:r>
        <w:rPr>
          <w:rFonts w:hint="cs"/>
          <w:rtl/>
        </w:rPr>
        <w:tab/>
      </w:r>
      <w:r>
        <w:rPr>
          <w:rtl/>
        </w:rPr>
        <w:t>’2‘</w:t>
      </w:r>
      <w:r>
        <w:rPr>
          <w:rtl/>
        </w:rPr>
        <w:tab/>
      </w:r>
      <w:r w:rsidRPr="00E72650">
        <w:rPr>
          <w:rFonts w:hint="cs"/>
          <w:i/>
          <w:iCs/>
          <w:rtl/>
        </w:rPr>
        <w:t>المادة 63</w:t>
      </w:r>
      <w:r>
        <w:rPr>
          <w:rFonts w:hint="cs"/>
          <w:rtl/>
        </w:rPr>
        <w:t xml:space="preserve">: </w:t>
      </w:r>
      <w:r>
        <w:rPr>
          <w:rtl/>
        </w:rPr>
        <w:t>في الفقرتين 2، و 3، تحذف عبارة ”أو مقرر“، وفي الفقرة 4، تحذف عبارة ”أو أحد المقررين“؛</w:t>
      </w:r>
    </w:p>
    <w:p w:rsidR="007F1743" w:rsidRDefault="007F1743" w:rsidP="007F1743">
      <w:pPr>
        <w:pStyle w:val="SingleTxt"/>
        <w:spacing w:line="240" w:lineRule="auto"/>
        <w:ind w:left="2592" w:hanging="1325"/>
        <w:rPr>
          <w:rFonts w:hint="cs"/>
          <w:rtl/>
        </w:rPr>
      </w:pPr>
      <w:r>
        <w:rPr>
          <w:rFonts w:hint="cs"/>
          <w:rtl/>
        </w:rPr>
        <w:tab/>
      </w:r>
      <w:r>
        <w:rPr>
          <w:rtl/>
        </w:rPr>
        <w:t>’3‘</w:t>
      </w:r>
      <w:r>
        <w:rPr>
          <w:rtl/>
        </w:rPr>
        <w:tab/>
      </w:r>
      <w:r w:rsidRPr="00841667">
        <w:rPr>
          <w:rFonts w:hint="cs"/>
          <w:i/>
          <w:iCs/>
          <w:rtl/>
        </w:rPr>
        <w:t>المادة 64</w:t>
      </w:r>
      <w:r>
        <w:rPr>
          <w:rFonts w:hint="cs"/>
          <w:rtl/>
        </w:rPr>
        <w:t xml:space="preserve">: </w:t>
      </w:r>
      <w:r>
        <w:rPr>
          <w:rtl/>
        </w:rPr>
        <w:t>في الفقرة 2، يستعاض عن عبارة ”شريطة أن يكون مؤلفا من خمسة أعضاء وأن يقرر كل الأعضاء ذلك“ بعبارة ”شريطة أن يقرر ذلك كل الأعضاء المؤهلين للاشتراك“؛</w:t>
      </w:r>
    </w:p>
    <w:p w:rsidR="007F1743" w:rsidRDefault="007F1743" w:rsidP="007F1743">
      <w:pPr>
        <w:pStyle w:val="SingleTxt"/>
        <w:ind w:left="2592" w:hanging="1325"/>
        <w:rPr>
          <w:rFonts w:hint="cs"/>
          <w:rtl/>
        </w:rPr>
      </w:pPr>
      <w:r>
        <w:rPr>
          <w:rFonts w:hint="cs"/>
          <w:rtl/>
        </w:rPr>
        <w:tab/>
      </w:r>
      <w:r>
        <w:rPr>
          <w:rtl/>
        </w:rPr>
        <w:t>’4‘</w:t>
      </w:r>
      <w:r>
        <w:rPr>
          <w:rtl/>
        </w:rPr>
        <w:tab/>
      </w:r>
      <w:r w:rsidRPr="00841667">
        <w:rPr>
          <w:i/>
          <w:iCs/>
          <w:rtl/>
        </w:rPr>
        <w:t>المادة 69</w:t>
      </w:r>
      <w:r>
        <w:rPr>
          <w:rFonts w:hint="cs"/>
          <w:rtl/>
        </w:rPr>
        <w:t>:</w:t>
      </w:r>
      <w:r>
        <w:rPr>
          <w:rtl/>
        </w:rPr>
        <w:t xml:space="preserve"> في نص المادة بأكمله، يستعاض عن عبارة ”تفسير أو بيان كتابي“ بعبارة ”تفسيرات أو بيانات كتابية“، بغية جعل المادة متجانسة مع الفقرة 2 من المادة 6 من البروتوكول الاختياري.</w:t>
      </w:r>
    </w:p>
    <w:p w:rsidR="007F1743" w:rsidRDefault="007F1743" w:rsidP="007F1743">
      <w:pPr>
        <w:pStyle w:val="SingleTxt"/>
        <w:spacing w:after="0" w:line="240" w:lineRule="auto"/>
        <w:ind w:left="2592" w:hanging="1325"/>
        <w:rPr>
          <w:rFonts w:hint="cs"/>
          <w:rtl/>
        </w:rPr>
      </w:pPr>
    </w:p>
    <w:p w:rsidR="007F1743" w:rsidRDefault="007F1743" w:rsidP="007F1743">
      <w:pPr>
        <w:pStyle w:val="SingleTxt"/>
        <w:spacing w:after="0" w:line="240" w:lineRule="auto"/>
        <w:ind w:left="2592" w:hanging="1325"/>
        <w:rPr>
          <w:rFonts w:hint="cs"/>
          <w:rtl/>
        </w:rPr>
      </w:pPr>
    </w:p>
    <w:p w:rsidR="007F1743" w:rsidRPr="00841667" w:rsidRDefault="007F1743" w:rsidP="007F17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Pr="00841667">
        <w:rPr>
          <w:rtl/>
        </w:rPr>
        <w:t>المرفق</w:t>
      </w:r>
    </w:p>
    <w:p w:rsidR="007F1743" w:rsidRPr="00841667" w:rsidRDefault="007F1743" w:rsidP="007F174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Pr="00841667">
        <w:rPr>
          <w:rtl/>
        </w:rPr>
        <w:t>جدول أعمال الدورة التاسعة للفريق العامل</w:t>
      </w:r>
    </w:p>
    <w:p w:rsidR="007F1743" w:rsidRPr="007F1743" w:rsidRDefault="007F1743" w:rsidP="007F1743">
      <w:pPr>
        <w:pStyle w:val="SingleTxt"/>
        <w:spacing w:after="0" w:line="120" w:lineRule="exact"/>
        <w:rPr>
          <w:sz w:val="10"/>
          <w:rtl/>
        </w:rPr>
      </w:pPr>
    </w:p>
    <w:p w:rsidR="007F1743" w:rsidRPr="00E72650" w:rsidRDefault="007F1743" w:rsidP="007F1743">
      <w:pPr>
        <w:pStyle w:val="SingleTxt"/>
        <w:spacing w:after="0" w:line="120" w:lineRule="exact"/>
        <w:rPr>
          <w:sz w:val="10"/>
          <w:rtl/>
        </w:rPr>
      </w:pPr>
    </w:p>
    <w:p w:rsidR="007F1743" w:rsidRDefault="007F1743" w:rsidP="007F1743">
      <w:pPr>
        <w:pStyle w:val="SingleTxt"/>
        <w:spacing w:line="240" w:lineRule="auto"/>
        <w:rPr>
          <w:rtl/>
        </w:rPr>
      </w:pPr>
      <w:r>
        <w:rPr>
          <w:rtl/>
        </w:rPr>
        <w:t>1</w:t>
      </w:r>
      <w:r>
        <w:rPr>
          <w:rFonts w:hint="cs"/>
          <w:rtl/>
        </w:rPr>
        <w:t xml:space="preserve"> -</w:t>
      </w:r>
      <w:r>
        <w:rPr>
          <w:rtl/>
        </w:rPr>
        <w:tab/>
        <w:t>انتخاب أعضاء المكتب.</w:t>
      </w:r>
    </w:p>
    <w:p w:rsidR="007F1743" w:rsidRDefault="007F1743" w:rsidP="007F1743">
      <w:pPr>
        <w:pStyle w:val="SingleTxt"/>
        <w:spacing w:line="240" w:lineRule="auto"/>
        <w:rPr>
          <w:rFonts w:hint="cs"/>
          <w:rtl/>
        </w:rPr>
      </w:pPr>
      <w:r>
        <w:rPr>
          <w:rtl/>
        </w:rPr>
        <w:t>2</w:t>
      </w:r>
      <w:r>
        <w:rPr>
          <w:rFonts w:hint="cs"/>
          <w:rtl/>
        </w:rPr>
        <w:t xml:space="preserve"> -</w:t>
      </w:r>
      <w:r>
        <w:rPr>
          <w:rtl/>
        </w:rPr>
        <w:tab/>
        <w:t>إقرار جدول الأعمال وتنظيم العمل.</w:t>
      </w:r>
    </w:p>
    <w:p w:rsidR="007F1743" w:rsidRDefault="007F1743" w:rsidP="007F1743">
      <w:pPr>
        <w:pStyle w:val="SingleTxt"/>
        <w:spacing w:line="240" w:lineRule="auto"/>
        <w:rPr>
          <w:rtl/>
        </w:rPr>
      </w:pPr>
      <w:r>
        <w:rPr>
          <w:rtl/>
        </w:rPr>
        <w:t>3</w:t>
      </w:r>
      <w:r>
        <w:rPr>
          <w:rFonts w:hint="cs"/>
          <w:rtl/>
        </w:rPr>
        <w:t xml:space="preserve"> -</w:t>
      </w:r>
      <w:r>
        <w:rPr>
          <w:rtl/>
        </w:rPr>
        <w:tab/>
        <w:t>استعراض الخطوات والأنشطة التي تم الاضطلاع بها منذ آخر دورة.</w:t>
      </w:r>
    </w:p>
    <w:p w:rsidR="007F1743" w:rsidRDefault="007F1743" w:rsidP="007F1743">
      <w:pPr>
        <w:pStyle w:val="SingleTxt"/>
        <w:spacing w:line="240" w:lineRule="auto"/>
        <w:rPr>
          <w:rtl/>
        </w:rPr>
      </w:pPr>
      <w:r>
        <w:rPr>
          <w:rtl/>
        </w:rPr>
        <w:t>4</w:t>
      </w:r>
      <w:r>
        <w:rPr>
          <w:rFonts w:hint="cs"/>
          <w:rtl/>
        </w:rPr>
        <w:t xml:space="preserve"> -</w:t>
      </w:r>
      <w:r>
        <w:rPr>
          <w:rtl/>
        </w:rPr>
        <w:tab/>
        <w:t>استعراض أساليب العمل ومناقشتها.</w:t>
      </w:r>
    </w:p>
    <w:p w:rsidR="007F1743" w:rsidRDefault="007F1743" w:rsidP="007F1743">
      <w:pPr>
        <w:pStyle w:val="SingleTxt"/>
        <w:spacing w:line="240" w:lineRule="auto"/>
        <w:rPr>
          <w:rtl/>
        </w:rPr>
      </w:pPr>
      <w:r>
        <w:rPr>
          <w:rtl/>
        </w:rPr>
        <w:t>5</w:t>
      </w:r>
      <w:r>
        <w:rPr>
          <w:rFonts w:hint="cs"/>
          <w:rtl/>
        </w:rPr>
        <w:t xml:space="preserve"> -</w:t>
      </w:r>
      <w:r>
        <w:rPr>
          <w:rtl/>
        </w:rPr>
        <w:tab/>
        <w:t>استكمال الرسائل.</w:t>
      </w:r>
    </w:p>
    <w:p w:rsidR="007F1743" w:rsidRDefault="007F1743" w:rsidP="007F1743">
      <w:pPr>
        <w:pStyle w:val="SingleTxt"/>
        <w:spacing w:line="240" w:lineRule="auto"/>
        <w:rPr>
          <w:rtl/>
        </w:rPr>
      </w:pPr>
      <w:r>
        <w:rPr>
          <w:rtl/>
        </w:rPr>
        <w:t>6</w:t>
      </w:r>
      <w:r>
        <w:rPr>
          <w:rFonts w:hint="cs"/>
          <w:rtl/>
        </w:rPr>
        <w:t xml:space="preserve"> -</w:t>
      </w:r>
      <w:r>
        <w:rPr>
          <w:rtl/>
        </w:rPr>
        <w:tab/>
        <w:t>أي مسائل أخرى.</w:t>
      </w:r>
    </w:p>
    <w:p w:rsidR="007F1743" w:rsidRDefault="007F1743" w:rsidP="007F1743">
      <w:pPr>
        <w:pStyle w:val="SingleTxt"/>
        <w:ind w:left="1930" w:hanging="663"/>
        <w:rPr>
          <w:rFonts w:hint="cs"/>
          <w:rtl/>
        </w:rPr>
      </w:pPr>
      <w:r>
        <w:rPr>
          <w:rtl/>
        </w:rPr>
        <w:t>7</w:t>
      </w:r>
      <w:r>
        <w:rPr>
          <w:rFonts w:hint="cs"/>
          <w:rtl/>
        </w:rPr>
        <w:t xml:space="preserve"> -</w:t>
      </w:r>
      <w:r>
        <w:rPr>
          <w:rtl/>
        </w:rPr>
        <w:tab/>
        <w:t>إقرار جدول الأعمال المؤقت للدورة العاشرة للفريق العامل ومواعيد انعقادها، وتقرير الفريق العامل عن دورته التاسعة.</w:t>
      </w:r>
    </w:p>
    <w:p w:rsidR="00CD3849" w:rsidRPr="007F1743" w:rsidRDefault="007F1743" w:rsidP="007F1743">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CD3849" w:rsidRPr="007F1743" w:rsidSect="00303EF2">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2T13:47:00Z" w:initials="Start">
    <w:p w:rsidR="00415ED1" w:rsidRDefault="00415ED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NO&gt;&gt;N0724966A&lt;&lt;ODS JOB NO</w:t>
      </w:r>
      <w:r>
        <w:rPr>
          <w:rtl/>
        </w:rPr>
        <w:t>&gt;&gt;</w:t>
      </w:r>
    </w:p>
    <w:p w:rsidR="00415ED1" w:rsidRDefault="00415ED1">
      <w:pPr>
        <w:pStyle w:val="CommentText"/>
        <w:rPr>
          <w:rtl/>
        </w:rPr>
      </w:pPr>
      <w:r>
        <w:rPr>
          <w:rtl/>
        </w:rPr>
        <w:t>&lt;&lt;</w:t>
      </w:r>
      <w:r>
        <w:t>ODS DOC SYMBOL1&gt;&gt;CEDAW/C/2007/III/WGCOP/L.1&lt;&lt;ODS DOC SYMBOL1</w:t>
      </w:r>
      <w:r>
        <w:rPr>
          <w:rtl/>
        </w:rPr>
        <w:t>&gt;&gt;</w:t>
      </w:r>
    </w:p>
    <w:p w:rsidR="00415ED1" w:rsidRDefault="00415ED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D1" w:rsidRPr="008316D8" w:rsidRDefault="00415ED1" w:rsidP="00303EF2">
      <w:pPr>
        <w:pStyle w:val="Footer"/>
        <w:rPr>
          <w:b w:val="0"/>
          <w:bCs w:val="0"/>
          <w:noProof w:val="0"/>
          <w:w w:val="103"/>
          <w:kern w:val="14"/>
          <w:sz w:val="14"/>
          <w:szCs w:val="16"/>
        </w:rPr>
      </w:pPr>
      <w:r>
        <w:separator/>
      </w:r>
    </w:p>
  </w:endnote>
  <w:endnote w:type="continuationSeparator" w:id="0">
    <w:p w:rsidR="00415ED1" w:rsidRPr="008316D8" w:rsidRDefault="00415ED1" w:rsidP="00303EF2">
      <w:pPr>
        <w:pStyle w:val="Footer"/>
        <w:rPr>
          <w:b w:val="0"/>
          <w:bCs w:val="0"/>
          <w:noProof w:val="0"/>
          <w:w w:val="103"/>
          <w:kern w:val="14"/>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15ED1">
      <w:tblPrEx>
        <w:tblCellMar>
          <w:top w:w="0" w:type="dxa"/>
          <w:bottom w:w="0" w:type="dxa"/>
        </w:tblCellMar>
      </w:tblPrEx>
      <w:tc>
        <w:tcPr>
          <w:tcW w:w="5033" w:type="dxa"/>
          <w:shd w:val="clear" w:color="auto" w:fill="auto"/>
        </w:tcPr>
        <w:p w:rsidR="00415ED1" w:rsidRPr="00303EF2" w:rsidRDefault="00415ED1" w:rsidP="00303EF2">
          <w:pPr>
            <w:pStyle w:val="Footer"/>
            <w:jc w:val="right"/>
            <w:rPr>
              <w:w w:val="103"/>
            </w:rPr>
          </w:pPr>
          <w:r>
            <w:rPr>
              <w:w w:val="103"/>
            </w:rPr>
            <w:fldChar w:fldCharType="begin"/>
          </w:r>
          <w:r>
            <w:rPr>
              <w:w w:val="103"/>
            </w:rPr>
            <w:instrText xml:space="preserve"> PAGE  \* MERGEFORMAT </w:instrText>
          </w:r>
          <w:r>
            <w:rPr>
              <w:w w:val="103"/>
            </w:rPr>
            <w:fldChar w:fldCharType="separate"/>
          </w:r>
          <w:r w:rsidR="00430B0B">
            <w:rPr>
              <w:w w:val="103"/>
            </w:rPr>
            <w:t>4</w:t>
          </w:r>
          <w:r>
            <w:rPr>
              <w:w w:val="103"/>
            </w:rPr>
            <w:fldChar w:fldCharType="end"/>
          </w:r>
        </w:p>
      </w:tc>
      <w:tc>
        <w:tcPr>
          <w:tcW w:w="5033" w:type="dxa"/>
          <w:shd w:val="clear" w:color="auto" w:fill="auto"/>
        </w:tcPr>
        <w:p w:rsidR="00415ED1" w:rsidRPr="00303EF2" w:rsidRDefault="00415ED1" w:rsidP="00303EF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07-24966</w:t>
          </w:r>
          <w:r>
            <w:rPr>
              <w:b w:val="0"/>
              <w:w w:val="103"/>
            </w:rPr>
            <w:fldChar w:fldCharType="end"/>
          </w:r>
        </w:p>
      </w:tc>
    </w:tr>
  </w:tbl>
  <w:p w:rsidR="00415ED1" w:rsidRPr="00303EF2" w:rsidRDefault="00415ED1" w:rsidP="00303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15ED1">
      <w:tblPrEx>
        <w:tblCellMar>
          <w:top w:w="0" w:type="dxa"/>
          <w:bottom w:w="0" w:type="dxa"/>
        </w:tblCellMar>
      </w:tblPrEx>
      <w:tc>
        <w:tcPr>
          <w:tcW w:w="5033" w:type="dxa"/>
          <w:shd w:val="clear" w:color="auto" w:fill="auto"/>
        </w:tcPr>
        <w:p w:rsidR="00415ED1" w:rsidRPr="00303EF2" w:rsidRDefault="00415ED1" w:rsidP="00303EF2">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07-24966</w:t>
          </w:r>
          <w:r>
            <w:rPr>
              <w:b w:val="0"/>
              <w:w w:val="103"/>
            </w:rPr>
            <w:fldChar w:fldCharType="end"/>
          </w:r>
        </w:p>
      </w:tc>
      <w:tc>
        <w:tcPr>
          <w:tcW w:w="5033" w:type="dxa"/>
          <w:shd w:val="clear" w:color="auto" w:fill="auto"/>
        </w:tcPr>
        <w:p w:rsidR="00415ED1" w:rsidRPr="00303EF2" w:rsidRDefault="00415ED1" w:rsidP="00303EF2">
          <w:pPr>
            <w:pStyle w:val="Footer"/>
            <w:rPr>
              <w:w w:val="103"/>
            </w:rPr>
          </w:pPr>
          <w:r>
            <w:rPr>
              <w:w w:val="103"/>
            </w:rPr>
            <w:fldChar w:fldCharType="begin"/>
          </w:r>
          <w:r>
            <w:rPr>
              <w:w w:val="103"/>
            </w:rPr>
            <w:instrText xml:space="preserve"> PAGE  \* MERGEFORMAT </w:instrText>
          </w:r>
          <w:r>
            <w:rPr>
              <w:w w:val="103"/>
            </w:rPr>
            <w:fldChar w:fldCharType="separate"/>
          </w:r>
          <w:r w:rsidR="00430B0B">
            <w:rPr>
              <w:w w:val="103"/>
            </w:rPr>
            <w:t>3</w:t>
          </w:r>
          <w:r>
            <w:rPr>
              <w:w w:val="103"/>
            </w:rPr>
            <w:fldChar w:fldCharType="end"/>
          </w:r>
        </w:p>
      </w:tc>
    </w:tr>
  </w:tbl>
  <w:p w:rsidR="00415ED1" w:rsidRPr="00303EF2" w:rsidRDefault="00415ED1" w:rsidP="00303E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D1" w:rsidRDefault="00415ED1">
    <w:pPr>
      <w:pStyle w:val="Footer"/>
    </w:pPr>
  </w:p>
  <w:p w:rsidR="00415ED1" w:rsidRDefault="00415ED1" w:rsidP="00415ED1">
    <w:pPr>
      <w:pStyle w:val="Footer"/>
      <w:jc w:val="right"/>
      <w:rPr>
        <w:rFonts w:cs="Times New Roman"/>
        <w:b w:val="0"/>
        <w:w w:val="103"/>
        <w:sz w:val="20"/>
      </w:rPr>
    </w:pPr>
    <w:r>
      <w:rPr>
        <w:rFonts w:cs="Times New Roman"/>
        <w:b w:val="0"/>
        <w:w w:val="103"/>
        <w:sz w:val="20"/>
      </w:rPr>
      <w:t xml:space="preserve">140307    120307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07-24966 (A)</w:t>
    </w:r>
    <w:r>
      <w:rPr>
        <w:rFonts w:cs="Times New Roman"/>
        <w:b w:val="0"/>
        <w:w w:val="103"/>
        <w:sz w:val="20"/>
      </w:rPr>
      <w:fldChar w:fldCharType="end"/>
    </w:r>
  </w:p>
  <w:p w:rsidR="00415ED1" w:rsidRPr="00303EF2" w:rsidRDefault="00415ED1" w:rsidP="00303EF2">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*0724966*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D1" w:rsidRPr="008316D8" w:rsidRDefault="00415ED1" w:rsidP="00303EF2">
      <w:pPr>
        <w:pStyle w:val="Footer"/>
        <w:rPr>
          <w:b w:val="0"/>
          <w:bCs w:val="0"/>
          <w:noProof w:val="0"/>
          <w:w w:val="103"/>
          <w:kern w:val="14"/>
          <w:sz w:val="14"/>
          <w:szCs w:val="16"/>
        </w:rPr>
      </w:pPr>
      <w:r>
        <w:separator/>
      </w:r>
    </w:p>
  </w:footnote>
  <w:footnote w:type="continuationSeparator" w:id="0">
    <w:p w:rsidR="00415ED1" w:rsidRPr="008316D8" w:rsidRDefault="00415ED1" w:rsidP="00303EF2">
      <w:pPr>
        <w:pStyle w:val="Footer"/>
        <w:rPr>
          <w:b w:val="0"/>
          <w:bCs w:val="0"/>
          <w:noProof w:val="0"/>
          <w:w w:val="103"/>
          <w:kern w:val="14"/>
          <w:sz w:val="14"/>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9"/>
      <w:gridCol w:w="4961"/>
    </w:tblGrid>
    <w:tr w:rsidR="00415ED1">
      <w:tblPrEx>
        <w:tblCellMar>
          <w:top w:w="0" w:type="dxa"/>
          <w:bottom w:w="0" w:type="dxa"/>
        </w:tblCellMar>
      </w:tblPrEx>
      <w:trPr>
        <w:trHeight w:hRule="exact" w:val="864"/>
        <w:jc w:val="center"/>
      </w:trPr>
      <w:tc>
        <w:tcPr>
          <w:tcW w:w="5033" w:type="dxa"/>
          <w:shd w:val="clear" w:color="auto" w:fill="auto"/>
          <w:vAlign w:val="bottom"/>
        </w:tcPr>
        <w:p w:rsidR="00415ED1" w:rsidRDefault="00415ED1" w:rsidP="00303EF2">
          <w:pPr>
            <w:pStyle w:val="Header"/>
            <w:bidi/>
            <w:jc w:val="right"/>
          </w:pPr>
        </w:p>
      </w:tc>
      <w:tc>
        <w:tcPr>
          <w:tcW w:w="5033" w:type="dxa"/>
          <w:shd w:val="clear" w:color="auto" w:fill="auto"/>
          <w:vAlign w:val="bottom"/>
        </w:tcPr>
        <w:p w:rsidR="00415ED1" w:rsidRPr="00303EF2" w:rsidRDefault="00415ED1" w:rsidP="00303EF2">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CEDAW/C/2007/III/WGCOP/L.1</w:t>
          </w:r>
          <w:r>
            <w:rPr>
              <w:w w:val="103"/>
            </w:rPr>
            <w:fldChar w:fldCharType="end"/>
          </w:r>
        </w:p>
      </w:tc>
    </w:tr>
  </w:tbl>
  <w:p w:rsidR="00415ED1" w:rsidRPr="00303EF2" w:rsidRDefault="00415ED1" w:rsidP="00303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61"/>
      <w:gridCol w:w="4889"/>
    </w:tblGrid>
    <w:tr w:rsidR="00415ED1">
      <w:tblPrEx>
        <w:tblCellMar>
          <w:top w:w="0" w:type="dxa"/>
          <w:bottom w:w="0" w:type="dxa"/>
        </w:tblCellMar>
      </w:tblPrEx>
      <w:trPr>
        <w:trHeight w:hRule="exact" w:val="864"/>
        <w:jc w:val="center"/>
      </w:trPr>
      <w:tc>
        <w:tcPr>
          <w:tcW w:w="5033" w:type="dxa"/>
          <w:shd w:val="clear" w:color="auto" w:fill="auto"/>
          <w:vAlign w:val="bottom"/>
        </w:tcPr>
        <w:p w:rsidR="00415ED1" w:rsidRPr="00303EF2" w:rsidRDefault="00415ED1" w:rsidP="00303EF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CEDAW/C/2007/III/WGCOP/L.1</w:t>
          </w:r>
          <w:r>
            <w:rPr>
              <w:w w:val="103"/>
            </w:rPr>
            <w:fldChar w:fldCharType="end"/>
          </w:r>
        </w:p>
      </w:tc>
      <w:tc>
        <w:tcPr>
          <w:tcW w:w="5033" w:type="dxa"/>
          <w:shd w:val="clear" w:color="auto" w:fill="auto"/>
          <w:vAlign w:val="bottom"/>
        </w:tcPr>
        <w:p w:rsidR="00415ED1" w:rsidRDefault="00415ED1" w:rsidP="00303EF2">
          <w:pPr>
            <w:pStyle w:val="Header"/>
          </w:pPr>
        </w:p>
      </w:tc>
    </w:tr>
  </w:tbl>
  <w:p w:rsidR="00415ED1" w:rsidRPr="00303EF2" w:rsidRDefault="00415ED1" w:rsidP="00303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15ED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15ED1" w:rsidRDefault="00415ED1" w:rsidP="00303EF2">
          <w:pPr>
            <w:pStyle w:val="Header"/>
            <w:spacing w:after="120"/>
          </w:pPr>
        </w:p>
      </w:tc>
      <w:tc>
        <w:tcPr>
          <w:tcW w:w="1786" w:type="dxa"/>
          <w:tcBorders>
            <w:bottom w:val="single" w:sz="4" w:space="0" w:color="auto"/>
          </w:tcBorders>
          <w:shd w:val="clear" w:color="auto" w:fill="auto"/>
          <w:vAlign w:val="bottom"/>
        </w:tcPr>
        <w:p w:rsidR="00415ED1" w:rsidRPr="00303EF2" w:rsidRDefault="00415ED1" w:rsidP="00303EF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15ED1" w:rsidRDefault="00415ED1" w:rsidP="00303EF2">
          <w:pPr>
            <w:pStyle w:val="Header"/>
            <w:spacing w:after="120"/>
          </w:pPr>
        </w:p>
      </w:tc>
      <w:tc>
        <w:tcPr>
          <w:tcW w:w="6523" w:type="dxa"/>
          <w:gridSpan w:val="3"/>
          <w:tcBorders>
            <w:bottom w:val="single" w:sz="4" w:space="0" w:color="auto"/>
          </w:tcBorders>
          <w:shd w:val="clear" w:color="auto" w:fill="auto"/>
          <w:vAlign w:val="bottom"/>
        </w:tcPr>
        <w:p w:rsidR="00415ED1" w:rsidRPr="00303EF2" w:rsidRDefault="00415ED1" w:rsidP="00303EF2">
          <w:pPr>
            <w:spacing w:line="380" w:lineRule="exact"/>
            <w:jc w:val="right"/>
          </w:pPr>
          <w:r>
            <w:rPr>
              <w:sz w:val="40"/>
            </w:rPr>
            <w:t>CEDAW</w:t>
          </w:r>
          <w:r>
            <w:t>/C/2007/III/WGCOP/L.1</w:t>
          </w:r>
        </w:p>
      </w:tc>
    </w:tr>
    <w:tr w:rsidR="00415ED1" w:rsidRPr="00303EF2">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15ED1" w:rsidRDefault="00415ED1" w:rsidP="00303EF2">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15ED1" w:rsidRPr="00303EF2" w:rsidRDefault="00415ED1" w:rsidP="00303EF2">
          <w:pPr>
            <w:pStyle w:val="Header"/>
            <w:spacing w:before="109"/>
            <w:jc w:val="right"/>
          </w:pPr>
        </w:p>
      </w:tc>
      <w:tc>
        <w:tcPr>
          <w:tcW w:w="5227" w:type="dxa"/>
          <w:gridSpan w:val="3"/>
          <w:tcBorders>
            <w:top w:val="single" w:sz="4" w:space="0" w:color="auto"/>
            <w:bottom w:val="single" w:sz="12" w:space="0" w:color="auto"/>
          </w:tcBorders>
          <w:shd w:val="clear" w:color="auto" w:fill="auto"/>
        </w:tcPr>
        <w:p w:rsidR="00415ED1" w:rsidRPr="00303EF2" w:rsidRDefault="00415ED1" w:rsidP="00303EF2">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15ED1" w:rsidRPr="00303EF2" w:rsidRDefault="00415ED1" w:rsidP="00303EF2">
          <w:pPr>
            <w:pStyle w:val="Header"/>
            <w:spacing w:before="109"/>
          </w:pPr>
        </w:p>
      </w:tc>
      <w:tc>
        <w:tcPr>
          <w:tcW w:w="3100" w:type="dxa"/>
          <w:gridSpan w:val="2"/>
          <w:tcBorders>
            <w:top w:val="single" w:sz="4" w:space="0" w:color="auto"/>
            <w:bottom w:val="single" w:sz="12" w:space="0" w:color="auto"/>
          </w:tcBorders>
          <w:shd w:val="clear" w:color="auto" w:fill="auto"/>
        </w:tcPr>
        <w:p w:rsidR="00415ED1" w:rsidRDefault="00415ED1" w:rsidP="00303EF2">
          <w:pPr>
            <w:bidi w:val="0"/>
            <w:spacing w:before="240" w:line="240" w:lineRule="exact"/>
          </w:pPr>
          <w:r>
            <w:t>Distr.: Limited</w:t>
          </w:r>
        </w:p>
        <w:p w:rsidR="00415ED1" w:rsidRDefault="00415ED1" w:rsidP="00303EF2">
          <w:pPr>
            <w:bidi w:val="0"/>
            <w:spacing w:line="240" w:lineRule="exact"/>
            <w:jc w:val="left"/>
          </w:pPr>
          <w:r>
            <w:t>26 February 2007</w:t>
          </w:r>
        </w:p>
        <w:p w:rsidR="00415ED1" w:rsidRDefault="00415ED1" w:rsidP="00303EF2">
          <w:pPr>
            <w:bidi w:val="0"/>
            <w:spacing w:line="240" w:lineRule="exact"/>
            <w:jc w:val="left"/>
          </w:pPr>
          <w:r>
            <w:t>Arabic</w:t>
          </w:r>
        </w:p>
        <w:p w:rsidR="00415ED1" w:rsidRPr="00303EF2" w:rsidRDefault="00415ED1" w:rsidP="00303EF2">
          <w:pPr>
            <w:bidi w:val="0"/>
            <w:spacing w:line="240" w:lineRule="exact"/>
            <w:jc w:val="left"/>
          </w:pPr>
          <w:r>
            <w:t>Original: English</w:t>
          </w:r>
        </w:p>
      </w:tc>
    </w:tr>
  </w:tbl>
  <w:p w:rsidR="00415ED1" w:rsidRPr="00303EF2" w:rsidRDefault="00415ED1" w:rsidP="00303EF2">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966*"/>
    <w:docVar w:name="CreationDt" w:val="12/03/2007 01:471 م"/>
    <w:docVar w:name="DocCategory" w:val="Doc"/>
    <w:docVar w:name="DocType" w:val="Final"/>
    <w:docVar w:name="FooterJN" w:val="07-24966"/>
    <w:docVar w:name="jobn" w:val="07-24966 (A)"/>
    <w:docVar w:name="jobnDT" w:val="07-24966 (A)   120307"/>
    <w:docVar w:name="jobnDTDT" w:val="07-24966 (A)   120307   120307"/>
    <w:docVar w:name="JobNo" w:val="0724966A"/>
    <w:docVar w:name="OandT" w:val=" "/>
    <w:docVar w:name="sss1" w:val="CEDAW/C/2007/III/WGCOP/L.1"/>
    <w:docVar w:name="sss2" w:val="-"/>
    <w:docVar w:name="Symbol1" w:val="CEDAW/C/2007/III/WGCOP/L.1"/>
    <w:docVar w:name="Symbol2" w:val="-"/>
  </w:docVars>
  <w:rsids>
    <w:rsidRoot w:val="00F83314"/>
    <w:rsid w:val="00005972"/>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03EF2"/>
    <w:rsid w:val="00312162"/>
    <w:rsid w:val="003501D5"/>
    <w:rsid w:val="00371AC4"/>
    <w:rsid w:val="00383CA8"/>
    <w:rsid w:val="003A65ED"/>
    <w:rsid w:val="003D4612"/>
    <w:rsid w:val="003F4B8C"/>
    <w:rsid w:val="00401BDF"/>
    <w:rsid w:val="00411BBD"/>
    <w:rsid w:val="00415922"/>
    <w:rsid w:val="00415ED1"/>
    <w:rsid w:val="00423BD7"/>
    <w:rsid w:val="0042757D"/>
    <w:rsid w:val="00430B0B"/>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BC4"/>
    <w:rsid w:val="00561E43"/>
    <w:rsid w:val="0057078E"/>
    <w:rsid w:val="005838F5"/>
    <w:rsid w:val="00591B45"/>
    <w:rsid w:val="005A0F73"/>
    <w:rsid w:val="005A2EA3"/>
    <w:rsid w:val="005C2ECE"/>
    <w:rsid w:val="005E2A2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7F1743"/>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83314"/>
    <w:rsid w:val="00F93545"/>
    <w:rsid w:val="00F96FBA"/>
    <w:rsid w:val="00FB4E06"/>
    <w:rsid w:val="00FC3483"/>
    <w:rsid w:val="00FC4D68"/>
    <w:rsid w:val="00FD2ADA"/>
    <w:rsid w:val="00FD7F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303EF2"/>
    <w:rPr>
      <w:szCs w:val="20"/>
    </w:rPr>
  </w:style>
  <w:style w:type="paragraph" w:styleId="CommentSubject">
    <w:name w:val="annotation subject"/>
    <w:basedOn w:val="CommentText"/>
    <w:next w:val="CommentText"/>
    <w:semiHidden/>
    <w:rsid w:val="00303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621</Words>
  <Characters>3296</Characters>
  <Application>Microsoft Office Word</Application>
  <DocSecurity>4</DocSecurity>
  <Lines>117</Lines>
  <Paragraphs>50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Aly.El-sharidy</dc:creator>
  <cp:keywords/>
  <dc:description/>
  <cp:lastModifiedBy>front desk</cp:lastModifiedBy>
  <cp:revision>6</cp:revision>
  <cp:lastPrinted>2007-03-14T08:33:00Z</cp:lastPrinted>
  <dcterms:created xsi:type="dcterms:W3CDTF">2007-03-12T11:51:00Z</dcterms:created>
  <dcterms:modified xsi:type="dcterms:W3CDTF">2007-03-14T08:34:00Z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0724966</vt:lpwstr>
  </property>
  <property fmtid="{D5CDD505-2E9C-101B-9397-08002B2CF9AE}" pid="3" name="Symbol1">
    <vt:lpwstr>CEDAW/C/2007/III/WGCOP/L.1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