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rPr>
          <w:sz w:val="6"/>
          <w:lang w:val="fr-FR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titlePg/>
          <w:docGrid w:linePitch="280"/>
        </w:sectPr>
      </w:pPr>
      <w:r>
        <w:rPr>
          <w:sz w:val="6"/>
          <w:lang w:val="fr-FR"/>
        </w:rPr>
        <w:t>²</w:t>
      </w: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Comité pour l’élimination de la discrimination</w:t>
      </w:r>
      <w:r>
        <w:br/>
        <w:t>à l’égard des femmes</w:t>
      </w:r>
    </w:p>
    <w:p w:rsidR="00000000" w:rsidRDefault="0000000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Vingt-septième session</w:t>
      </w:r>
    </w:p>
    <w:p w:rsidR="00000000" w:rsidRDefault="0000000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3-21 juin 2002</w:t>
      </w:r>
    </w:p>
    <w:p w:rsidR="00000000" w:rsidRDefault="00000000">
      <w:pPr>
        <w:framePr w:w="9792" w:h="432" w:hSpace="180" w:wrap="notBeside" w:hAnchor="margin" w:yAlign="bottom"/>
        <w:spacing w:line="240" w:lineRule="auto"/>
        <w:rPr>
          <w:sz w:val="10"/>
        </w:rPr>
      </w:pPr>
    </w:p>
    <w:p w:rsidR="00000000" w:rsidRDefault="00000000">
      <w:pPr>
        <w:framePr w:w="9792" w:h="432" w:hSpace="180" w:wrap="notBeside" w:hAnchor="margin" w:yAlign="bottom"/>
        <w:spacing w:line="240" w:lineRule="auto"/>
        <w:rPr>
          <w:sz w:val="6"/>
        </w:rPr>
      </w:pPr>
      <w:r>
        <w:rPr>
          <w:noProof/>
          <w:w w:val="100"/>
          <w:sz w:val="6"/>
          <w:lang w:val="en-US"/>
        </w:rPr>
        <w:pict>
          <v:line id="_x0000_s2050" style="position:absolute;z-index:1;mso-position-horizontal-relative:page" from="108pt,-1pt" to="180pt,-1pt" strokeweight=".25pt">
            <w10:wrap anchorx="page"/>
            <w10:anchorlock/>
          </v:line>
        </w:pict>
      </w:r>
    </w:p>
    <w:p w:rsidR="00000000" w:rsidRDefault="00000000">
      <w:pPr>
        <w:framePr w:w="9792" w:h="432" w:hSpace="180" w:wrap="notBeside" w:hAnchor="margin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  <w:t>CEDAW/C/2002/II/1.</w:t>
      </w:r>
    </w:p>
    <w:p w:rsidR="00000000" w:rsidRDefault="00000000">
      <w:pPr>
        <w:framePr w:w="9792" w:h="432" w:hSpace="180" w:wrap="notBeside" w:hAnchor="margin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**</w:t>
      </w:r>
      <w:r>
        <w:rPr>
          <w:sz w:val="17"/>
        </w:rPr>
        <w:tab/>
        <w:t xml:space="preserve"> Le document a été présenté en retard aux services de conférence, sans la note explicative exigée par l’Assemblée générale, au paragraphe 8 de sa résolution 53/208 B, en cas de soumission tardive d’un rapport aux services de conférence.</w:t>
      </w:r>
    </w:p>
    <w:p w:rsidR="00000000" w:rsidRDefault="0000000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Point 5 de l’ordre du jour provisoire*</w:t>
      </w:r>
    </w:p>
    <w:p w:rsidR="00000000" w:rsidRDefault="0000000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>
        <w:rPr>
          <w:b/>
          <w:bCs/>
        </w:rPr>
        <w:t>Application de l’article 21 de la Convention sur l’élimination</w:t>
      </w:r>
      <w:r>
        <w:rPr>
          <w:b/>
          <w:bCs/>
        </w:rPr>
        <w:br/>
        <w:t>de toutes les formes de discrimination à l’égard des femmes</w:t>
      </w:r>
    </w:p>
    <w:p w:rsidR="00000000" w:rsidRDefault="0000000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000000" w:rsidRDefault="0000000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000000" w:rsidRDefault="0000000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Rapports présentés par les institutions spécialisées</w:t>
      </w:r>
      <w:r>
        <w:br/>
        <w:t>des Nations Unies sur l’application de la Convention</w:t>
      </w:r>
      <w:r>
        <w:br/>
        <w:t>dans les domaines relevant de leur champ d’activité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z w:val="20"/>
        </w:rPr>
      </w:pPr>
      <w:r>
        <w:tab/>
      </w:r>
      <w:r>
        <w:tab/>
        <w:t>Note du Secrétaire général</w:t>
      </w:r>
      <w:r>
        <w:rPr>
          <w:b w:val="0"/>
          <w:bCs/>
          <w:sz w:val="20"/>
        </w:rPr>
        <w:t>**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Additif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Organisation des Nations Unies pour l’éducation,</w:t>
      </w:r>
      <w:r>
        <w:br/>
        <w:t>la science et la culture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numPr>
          <w:ilvl w:val="0"/>
          <w:numId w:val="1"/>
        </w:numPr>
        <w:tabs>
          <w:tab w:val="left" w:pos="1742"/>
        </w:tabs>
      </w:pPr>
      <w:r>
        <w:t>Au nom du Comité, le 17 avril 2002, le Secrétariat a invité l’Organisation des Nations Unies pour l’éducation, la science et la culture (UNESCO) à présenter au Comité un rapport sur les informations que lui avaient fournies les États au sujet de l’application de la Convention sur l’élimination de toutes les formes de discrimination à l’égard des femmes dans les domaines relevant de son champ d’activité, rapport qui viendrait compléter les informations contenues dans les rapports des États parties à la Convention devant être examinés à la vingt-septième session du Comité.</w:t>
      </w:r>
    </w:p>
    <w:p w:rsidR="00000000" w:rsidRDefault="00000000">
      <w:pPr>
        <w:pStyle w:val="SingleTxt"/>
        <w:numPr>
          <w:ilvl w:val="0"/>
          <w:numId w:val="1"/>
        </w:numPr>
        <w:tabs>
          <w:tab w:val="left" w:pos="1742"/>
        </w:tabs>
      </w:pPr>
      <w:r>
        <w:t>Les autres informations demandées par le Comité concernent les activités et programmes de l’UNESCO ainsi que ses décisions de principe tendant à promouvoir l’application de la Convention.</w:t>
      </w:r>
    </w:p>
    <w:p w:rsidR="00000000" w:rsidRDefault="00000000">
      <w:pPr>
        <w:pStyle w:val="SingleTxt"/>
        <w:numPr>
          <w:ilvl w:val="0"/>
          <w:numId w:val="1"/>
        </w:numPr>
        <w:tabs>
          <w:tab w:val="left" w:pos="1742"/>
        </w:tabs>
      </w:pPr>
      <w:r>
        <w:t>Le rapport joint en annexe a été établi conformément à la demande du Comité.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  <w:t>Annexe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Mesures prises par l’UNESCO pour que les dispositions</w:t>
      </w:r>
      <w:r>
        <w:br/>
        <w:t>de la Convention sur l’élimination de toutes les formes</w:t>
      </w:r>
      <w:r>
        <w:br/>
        <w:t>de discrimination à l’égard des femmes soient appliquées</w:t>
      </w:r>
      <w:r>
        <w:br/>
        <w:t>au Congo, à Saint-Kitts-et-Nevis et au Suriname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Congo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framePr w:w="9792" w:h="432" w:hSpace="180" w:wrap="notBeside" w:hAnchor="margin" w:yAlign="bottom"/>
        <w:spacing w:line="240" w:lineRule="auto"/>
        <w:rPr>
          <w:sz w:val="10"/>
        </w:rPr>
      </w:pPr>
    </w:p>
    <w:p w:rsidR="00000000" w:rsidRDefault="00000000">
      <w:pPr>
        <w:framePr w:w="9792" w:h="432" w:hSpace="180" w:wrap="notBeside" w:hAnchor="margin" w:yAlign="bottom"/>
        <w:spacing w:line="240" w:lineRule="auto"/>
        <w:rPr>
          <w:sz w:val="6"/>
        </w:rPr>
      </w:pPr>
      <w:r>
        <w:rPr>
          <w:noProof/>
          <w:w w:val="100"/>
          <w:sz w:val="6"/>
          <w:lang w:val="en-US"/>
        </w:rPr>
        <w:pict>
          <v:line id="_x0000_s2051" style="position:absolute;z-index:2;mso-position-horizontal-relative:page" from="108pt,-1pt" to="180pt,-1pt" strokeweight=".25pt">
            <w10:anchorlock/>
          </v:line>
        </w:pict>
      </w:r>
    </w:p>
    <w:p w:rsidR="00000000" w:rsidRDefault="00000000">
      <w:pPr>
        <w:framePr w:w="9792" w:h="432" w:hSpace="180" w:wrap="notBeside" w:hAnchor="margin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</w:r>
      <w:r>
        <w:rPr>
          <w:i/>
          <w:iCs/>
          <w:sz w:val="17"/>
          <w:vertAlign w:val="superscript"/>
        </w:rPr>
        <w:t>a</w:t>
      </w:r>
      <w:r>
        <w:rPr>
          <w:sz w:val="17"/>
          <w:vertAlign w:val="superscript"/>
        </w:rPr>
        <w:tab/>
      </w:r>
      <w:r>
        <w:rPr>
          <w:i/>
          <w:iCs/>
          <w:sz w:val="17"/>
        </w:rPr>
        <w:t>Sources</w:t>
      </w:r>
      <w:r>
        <w:rPr>
          <w:sz w:val="17"/>
        </w:rPr>
        <w:t xml:space="preserve"> : Institut de statistique de l’UNESCO, </w:t>
      </w:r>
      <w:r>
        <w:rPr>
          <w:i/>
          <w:iCs/>
          <w:sz w:val="17"/>
        </w:rPr>
        <w:t xml:space="preserve">Annuaire statistique </w:t>
      </w:r>
      <w:r>
        <w:rPr>
          <w:sz w:val="17"/>
        </w:rPr>
        <w:t xml:space="preserve">de l’UNESCO 1999, </w:t>
      </w:r>
      <w:r>
        <w:rPr>
          <w:i/>
          <w:iCs/>
          <w:sz w:val="17"/>
        </w:rPr>
        <w:t>World Population Prospects: The 2000 Revision</w:t>
      </w:r>
      <w:r>
        <w:rPr>
          <w:sz w:val="17"/>
        </w:rPr>
        <w:t>.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Statistiques de base</w:t>
      </w:r>
      <w:r>
        <w:rPr>
          <w:b w:val="0"/>
          <w:bCs/>
          <w:i/>
          <w:iCs/>
          <w:vertAlign w:val="superscript"/>
        </w:rPr>
        <w:t>a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Population totale en 2000 : 3 018 000</w:t>
      </w:r>
    </w:p>
    <w:p w:rsidR="00000000" w:rsidRDefault="00000000">
      <w:pPr>
        <w:pStyle w:val="SingleTxt"/>
      </w:pPr>
      <w:r>
        <w:t>Population en 2030 (estimation) : 7 179 000</w:t>
      </w:r>
    </w:p>
    <w:p w:rsidR="00000000" w:rsidRDefault="00000000">
      <w:pPr>
        <w:pStyle w:val="SingleTxt"/>
      </w:pPr>
      <w:r>
        <w:tab/>
        <w:t>a)</w:t>
      </w:r>
      <w:r>
        <w:tab/>
        <w:t>Population féminine en 2000 : 1 540 000</w:t>
      </w:r>
    </w:p>
    <w:p w:rsidR="00000000" w:rsidRDefault="00000000">
      <w:pPr>
        <w:pStyle w:val="SingleTxt"/>
      </w:pPr>
      <w:r>
        <w:tab/>
        <w:t>b)</w:t>
      </w:r>
      <w:r>
        <w:tab/>
        <w:t>Population féminine en 2030 (estimation) : 3 626 000</w:t>
      </w:r>
    </w:p>
    <w:p w:rsidR="00000000" w:rsidRDefault="00000000">
      <w:pPr>
        <w:pStyle w:val="SingleTxt"/>
      </w:pPr>
      <w:r>
        <w:t>Taux de scolarisation brut dans les enseignements primaire et secondaire (garçons et filles) : 85 % (1995)</w:t>
      </w:r>
    </w:p>
    <w:p w:rsidR="00000000" w:rsidRDefault="00000000">
      <w:pPr>
        <w:pStyle w:val="SingleTxt"/>
      </w:pPr>
      <w:r>
        <w:t>Taux de scolarisation brut dans les enseignements primaire et secondaire (filles) : 78 % (1995)</w:t>
      </w:r>
    </w:p>
    <w:p w:rsidR="00000000" w:rsidRDefault="00000000">
      <w:pPr>
        <w:pStyle w:val="SingleTxt"/>
      </w:pPr>
      <w:r>
        <w:t>Taux d’inscription dans l’enseignement supérieur (garçons et filles) : 6 % (1991)</w:t>
      </w:r>
    </w:p>
    <w:p w:rsidR="00000000" w:rsidRDefault="00000000">
      <w:pPr>
        <w:pStyle w:val="SingleTxt"/>
      </w:pPr>
      <w:r>
        <w:t>Taux d’inscription dans l’enseignement supérieur (filles) : 2 % (1991)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Activités entreprises dans le cadre des programmes de l’UNESCO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L’UNESCO a parrainé une mission de solidarité (décembre 2001) et un atelier de formation aux négociations de paix (février 2002) à l’intention de femmes du Burundi, du Rwanda et de la République démocratique du Congo, en vue de faciliter leur participation au Dialogue intercongolais (Afrique du Sud).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Saint-Kitts-et-Nevis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Statistiques de base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Population totale en 2000 : données non disponibles</w:t>
      </w:r>
    </w:p>
    <w:p w:rsidR="00000000" w:rsidRDefault="00000000">
      <w:pPr>
        <w:pStyle w:val="SingleTxt"/>
      </w:pPr>
      <w:r>
        <w:t>Population en 2030 (estimation) : données non disponibles</w:t>
      </w:r>
    </w:p>
    <w:p w:rsidR="00000000" w:rsidRDefault="00000000">
      <w:pPr>
        <w:pStyle w:val="SingleTxt"/>
      </w:pPr>
      <w:r>
        <w:tab/>
        <w:t>a)</w:t>
      </w:r>
      <w:r>
        <w:tab/>
        <w:t>Population féminine en 2000 : données non disponibles</w:t>
      </w:r>
    </w:p>
    <w:p w:rsidR="00000000" w:rsidRDefault="00000000">
      <w:pPr>
        <w:pStyle w:val="SingleTxt"/>
      </w:pPr>
      <w:r>
        <w:tab/>
        <w:t>b)</w:t>
      </w:r>
      <w:r>
        <w:tab/>
        <w:t>Population féminine en 2030 (estimation) : données non disponibles</w:t>
      </w:r>
    </w:p>
    <w:p w:rsidR="00000000" w:rsidRDefault="00000000">
      <w:pPr>
        <w:pStyle w:val="SingleTxt"/>
      </w:pPr>
      <w:r>
        <w:t>Taux de scolarisation brut dans les enseignements primaire et secondaire (garçons et filles) : données non disponibles</w:t>
      </w:r>
    </w:p>
    <w:p w:rsidR="00000000" w:rsidRDefault="00000000">
      <w:pPr>
        <w:pStyle w:val="SingleTxt"/>
      </w:pPr>
      <w:r>
        <w:t>Taux de scolarisation brut dans les enseignements primaire et secondaire (filles) : données non disponibles</w:t>
      </w:r>
    </w:p>
    <w:p w:rsidR="00000000" w:rsidRDefault="00000000">
      <w:pPr>
        <w:pStyle w:val="SingleTxt"/>
        <w:pageBreakBefore/>
      </w:pPr>
      <w:r>
        <w:t>Taux d’inscription dans l’enseignement supérieur (garçons et filles) : données non disponibles</w:t>
      </w:r>
    </w:p>
    <w:p w:rsidR="00000000" w:rsidRDefault="00000000">
      <w:pPr>
        <w:pStyle w:val="SingleTxt"/>
      </w:pPr>
      <w:r>
        <w:t>Taux d’inscription dans l’enseignement supérieur (filles) : données non disponibles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Activités entreprises dans le cadre des programmes de l’UNESCO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Aucune information n’est disponible.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Suriname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Statistiques de base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Population totale en 2000 : 417 000</w:t>
      </w:r>
    </w:p>
    <w:p w:rsidR="00000000" w:rsidRDefault="00000000">
      <w:pPr>
        <w:pStyle w:val="SingleTxt"/>
      </w:pPr>
      <w:r>
        <w:t>Population en 2030 (estimation) : 442 000</w:t>
      </w:r>
    </w:p>
    <w:p w:rsidR="00000000" w:rsidRDefault="00000000">
      <w:pPr>
        <w:pStyle w:val="SingleTxt"/>
      </w:pPr>
      <w:r>
        <w:tab/>
        <w:t>a)</w:t>
      </w:r>
      <w:r>
        <w:tab/>
        <w:t>Population féminine en 2000 : 210 000</w:t>
      </w:r>
    </w:p>
    <w:p w:rsidR="00000000" w:rsidRDefault="00000000">
      <w:pPr>
        <w:pStyle w:val="SingleTxt"/>
      </w:pPr>
      <w:r>
        <w:tab/>
        <w:t>b)</w:t>
      </w:r>
      <w:r>
        <w:tab/>
        <w:t>Population féminine en 2030 (estimation) : 222 000</w:t>
      </w:r>
    </w:p>
    <w:p w:rsidR="00000000" w:rsidRDefault="00000000">
      <w:pPr>
        <w:pStyle w:val="SingleTxt"/>
      </w:pPr>
      <w:r>
        <w:t>Taux de scolarisation brut dans les enseignements primaire et secondaire (garçons et filles) : 6-18 % (1997)</w:t>
      </w:r>
    </w:p>
    <w:p w:rsidR="00000000" w:rsidRDefault="00000000">
      <w:pPr>
        <w:pStyle w:val="SingleTxt"/>
      </w:pPr>
      <w:r>
        <w:t>Taux de scolarisation brut dans les enseignements primaire et secondaire (filles) : données non disponibles</w:t>
      </w:r>
    </w:p>
    <w:p w:rsidR="00000000" w:rsidRDefault="00000000">
      <w:pPr>
        <w:pStyle w:val="SingleTxt"/>
      </w:pPr>
      <w:r>
        <w:t>Taux d’inscription dans l’enseignement supérieur (garçons et filles) : 19-23 % (1990)</w:t>
      </w:r>
    </w:p>
    <w:p w:rsidR="00000000" w:rsidRDefault="00000000">
      <w:pPr>
        <w:pStyle w:val="SingleTxt"/>
      </w:pPr>
      <w:r>
        <w:t>Taux d’inscription dans l’enseignement supérieur (filles) : données non disponibles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Activités entreprises dans le cadre des programmes de l’UNESCO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Aucune information n’est disponible.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Information générale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framePr w:w="9792" w:h="432" w:hSpace="180" w:wrap="notBeside" w:hAnchor="margin" w:yAlign="bottom"/>
        <w:spacing w:line="240" w:lineRule="auto"/>
        <w:rPr>
          <w:sz w:val="10"/>
        </w:rPr>
      </w:pPr>
    </w:p>
    <w:p w:rsidR="00000000" w:rsidRDefault="00000000">
      <w:pPr>
        <w:framePr w:w="9792" w:h="432" w:hSpace="180" w:wrap="notBeside" w:hAnchor="margin" w:yAlign="bottom"/>
        <w:spacing w:line="240" w:lineRule="auto"/>
        <w:rPr>
          <w:sz w:val="6"/>
        </w:rPr>
      </w:pPr>
      <w:r>
        <w:rPr>
          <w:noProof/>
          <w:w w:val="100"/>
          <w:sz w:val="6"/>
          <w:lang w:val="en-US"/>
        </w:rPr>
        <w:pict>
          <v:line id="_x0000_s2052" style="position:absolute;z-index:3;mso-position-horizontal-relative:page" from="108pt,-1pt" to="180pt,-1pt" strokeweight=".25pt">
            <w10:anchorlock/>
          </v:line>
        </w:pict>
      </w:r>
    </w:p>
    <w:p w:rsidR="00000000" w:rsidRDefault="00000000">
      <w:pPr>
        <w:framePr w:w="9792" w:h="432" w:hSpace="180" w:wrap="notBeside" w:hAnchor="margin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</w:r>
      <w:r>
        <w:rPr>
          <w:i/>
          <w:iCs/>
          <w:sz w:val="17"/>
          <w:vertAlign w:val="superscript"/>
        </w:rPr>
        <w:t>b</w:t>
      </w:r>
      <w:r>
        <w:rPr>
          <w:sz w:val="17"/>
          <w:vertAlign w:val="superscript"/>
        </w:rPr>
        <w:tab/>
      </w:r>
      <w:r>
        <w:rPr>
          <w:sz w:val="17"/>
        </w:rPr>
        <w:t>Forum mondial sur l’éducation, tenu à Dakar du 24 au 28 avril 2000.</w:t>
      </w:r>
    </w:p>
    <w:p w:rsidR="00000000" w:rsidRDefault="00000000">
      <w:pPr>
        <w:pStyle w:val="SingleTxt"/>
      </w:pPr>
      <w:r>
        <w:tab/>
        <w:t>Dans le cadre de la réalisation de l’objectif No 5 de Dakar</w:t>
      </w:r>
      <w:r>
        <w:rPr>
          <w:i/>
          <w:iCs/>
          <w:vertAlign w:val="superscript"/>
        </w:rPr>
        <w:t>b</w:t>
      </w:r>
      <w:r>
        <w:t xml:space="preserve"> (Éliminer les disparités entre les sexes en matière d’éducation primaire et secondaire d’ici 2005, et parvenir à l’égalité entre les sexes en matière d’éducation d’ici 2015, en veillant plus particulièrement à garantir aux filles un accès intégral et égal à une éducation de base de qualité), la Section de l’enseignement secondaire général de l’UNESCO procédera, en collaboration avec l’Institut de statistique, à l’analyse des données et à l’élaboration d’indicateurs pertinents concernant l’accès des filles à l’enseignement secondaire.</w:t>
      </w:r>
    </w:p>
    <w:p w:rsidR="00000000" w:rsidRDefault="00000000">
      <w:pPr>
        <w:pStyle w:val="SingleTxt"/>
        <w:spacing w:after="0" w:line="240" w:lineRule="auto"/>
      </w:pPr>
      <w:r>
        <w:rPr>
          <w:noProof/>
          <w:w w:val="100"/>
          <w:lang w:val="en-US"/>
        </w:rPr>
        <w:pict>
          <v:line id="_x0000_s2053" style="position:absolute;left:0;text-align:left;z-index:4;mso-position-horizontal-relative:page" from="270pt,24pt" to="342pt,24pt" strokeweight=".25pt">
            <w10:anchorlock/>
          </v:line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  <w:docGrid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NO&gt;&gt;N0240163F&lt;&lt;ODS JOB NO&gt;&gt;</w:t>
      </w:r>
    </w:p>
    <w:p w:rsidR="00000000" w:rsidRDefault="00000000">
      <w:pPr>
        <w:pStyle w:val="CommentText"/>
      </w:pPr>
      <w:r>
        <w:t>&lt;&lt;ODS DOC SYMBOL1&gt;&gt;CEDAW/C/2002/II/3/Add.3&lt;&lt;ODS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0240163f.doc</w:t>
          </w:r>
          <w:r>
            <w:rPr>
              <w:b w:val="0"/>
              <w:sz w:val="14"/>
            </w:rPr>
            <w:fldChar w:fldCharType="end"/>
          </w: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0240163f.doc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02-40163 (F)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170602    170602</w:t>
    </w:r>
  </w:p>
  <w:p w:rsidR="00000000" w:rsidRDefault="00000000">
    <w:pPr>
      <w:pStyle w:val="Footer"/>
      <w:spacing w:before="120" w:line="200" w:lineRule="exact"/>
      <w:rPr>
        <w:rFonts w:ascii="Barcode 3 of 9 by request" w:hAnsi="Barcode 3 of 9 by request"/>
        <w:i/>
        <w:sz w:val="24"/>
      </w:rPr>
    </w:pPr>
    <w:r>
      <w:rPr>
        <w:rFonts w:ascii="Barcode 3 of 9 by request" w:hAnsi="Barcode 3 of 9 by request"/>
        <w:i/>
        <w:sz w:val="24"/>
      </w:rPr>
      <w:fldChar w:fldCharType="begin"/>
    </w:r>
    <w:r>
      <w:rPr>
        <w:rFonts w:ascii="Barcode 3 of 9 by request" w:hAnsi="Barcode 3 of 9 by request"/>
        <w:i/>
        <w:sz w:val="24"/>
      </w:rPr>
      <w:instrText xml:space="preserve"> DOCVARIABLE "Barcode" \* MERGEFORMAT </w:instrText>
    </w:r>
    <w:r>
      <w:rPr>
        <w:rFonts w:ascii="Barcode 3 of 9 by request" w:hAnsi="Barcode 3 of 9 by request"/>
        <w:i/>
        <w:sz w:val="24"/>
      </w:rPr>
      <w:fldChar w:fldCharType="separate"/>
    </w:r>
    <w:r>
      <w:rPr>
        <w:rFonts w:ascii="Barcode 3 of 9 by request" w:hAnsi="Barcode 3 of 9 by request"/>
        <w:i/>
        <w:sz w:val="24"/>
      </w:rPr>
      <w:t>*0240163*</w:t>
    </w:r>
    <w:r>
      <w:rPr>
        <w:rFonts w:ascii="Barcode 3 of 9 by request" w:hAnsi="Barcode 3 of 9 by request"/>
        <w:i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rPr>
        <w:w w:val="10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5.75pt;margin-top:0;width:7in;height:50.4pt;z-index:2" filled="f" stroked="f">
          <v:textbox inset="0,0,0,0">
            <w:txbxContent>
              <w:tbl>
                <w:tblPr>
                  <w:tblW w:w="0" w:type="auto"/>
                  <w:tblInd w:w="108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8"/>
                </w:tblGrid>
                <w:tr w:rsidR="00000000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DOCVARIABLE "sss1" \* MERGEFORMAT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</w:rPr>
                        <w:t>CEDAW/C/2002/II/3/Add.3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c>
                  <w:tc>
                    <w:tcPr>
                      <w:tcW w:w="504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rPr>
        <w:w w:val="10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5.75pt;margin-top:0;width:7in;height:50.4pt;z-index:1" filled="f" stroked="f">
          <v:textbox inset="0,0,0,0">
            <w:txbxContent>
              <w:tbl>
                <w:tblPr>
                  <w:tblW w:w="0" w:type="auto"/>
                  <w:tblInd w:w="108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8"/>
                </w:tblGrid>
                <w:tr w:rsidR="00000000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DOCVARIABLE "sss1" \* MERGEFORMAT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</w:rPr>
                        <w:t>CEDAW/C/2002/II/3/Add.3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c>
                </w:tr>
              </w:tbl>
              <w:p w:rsidR="00000000" w:rsidRDefault="00000000"/>
            </w:txbxContent>
          </v:textbox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8"/>
      <w:gridCol w:w="12"/>
    </w:tblGrid>
    <w:tr w:rsidR="00000000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Nations Unies</w:t>
          </w:r>
        </w:p>
      </w:tc>
      <w:tc>
        <w:tcPr>
          <w:tcW w:w="24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/C/2002/II/3/Add.3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880"/>
            <w:ind w:left="-72"/>
          </w:pPr>
          <w:r>
            <w:t xml:space="preserve"> 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880"/>
            <w:ind w:left="-72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Convention sur l’élimination</w:t>
          </w:r>
          <w:r>
            <w:rPr>
              <w:sz w:val="34"/>
            </w:rPr>
            <w:br/>
            <w:t>de toutes les formes</w:t>
          </w:r>
          <w:r>
            <w:rPr>
              <w:sz w:val="34"/>
            </w:rPr>
            <w:br/>
            <w:t xml:space="preserve">de discrimination à l’égard des femmes 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 générale</w:t>
          </w:r>
        </w:p>
        <w:p w:rsidR="00000000" w:rsidRDefault="00000000">
          <w:r>
            <w:t>23 mai 2002</w:t>
          </w:r>
        </w:p>
        <w:p w:rsidR="00000000" w:rsidRDefault="00000000">
          <w:r>
            <w:t>Français</w:t>
          </w:r>
        </w:p>
        <w:p w:rsidR="00000000" w:rsidRDefault="00000000">
          <w:r>
            <w:t>Original: anglais</w:t>
          </w:r>
        </w:p>
      </w:tc>
    </w:tr>
  </w:tbl>
  <w:p w:rsidR="00000000" w:rsidRDefault="00000000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5252"/>
    <w:multiLevelType w:val="singleLevel"/>
    <w:tmpl w:val="C6F42146"/>
    <w:lvl w:ilvl="0">
      <w:start w:val="1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w w:val="100"/>
        <w:effect w:val="none"/>
        <w:vertAlign w:val="baseline"/>
      </w:rPr>
    </w:lvl>
  </w:abstractNum>
  <w:abstractNum w:abstractNumId="1">
    <w:nsid w:val="6AA628A3"/>
    <w:multiLevelType w:val="hybridMultilevel"/>
    <w:tmpl w:val="06A2E12E"/>
    <w:lvl w:ilvl="0" w:tplc="971200E8">
      <w:start w:val="1"/>
      <w:numFmt w:val="decimal"/>
      <w:lvlText w:val="%1."/>
      <w:lvlJc w:val="left"/>
      <w:pPr>
        <w:tabs>
          <w:tab w:val="num" w:pos="1642"/>
        </w:tabs>
        <w:ind w:left="16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475"/>
  <w:doNotHyphenateCaps/>
  <w:evenAndOddHeaders/>
  <w:drawingGridHorizontalSpacing w:val="105"/>
  <w:drawingGridVertic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240163*"/>
    <w:docVar w:name="CreationDt" w:val="17/06/2002 17:14:46"/>
    <w:docVar w:name="DocCategory" w:val="Doc"/>
    <w:docVar w:name="DocType" w:val="Final"/>
    <w:docVar w:name="jobn" w:val="02-40163 (F)"/>
    <w:docVar w:name="jobnDT" w:val="02-40163 (F)   170602"/>
    <w:docVar w:name="jobnDTDT" w:val="02-40163 (F)   170602   170602"/>
    <w:docVar w:name="JobNo" w:val="0240163F"/>
    <w:docVar w:name="OandT" w:val="BH"/>
    <w:docVar w:name="sss1" w:val="CEDAW/C/2002/II/3/Add.3"/>
    <w:docVar w:name="sss2" w:val="-"/>
    <w:docVar w:name="Symbol1" w:val="CEDAW/C/2002/II/3/Add.3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fr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pacing w:val="-5"/>
      <w:w w:val="130"/>
      <w:position w:val="-4"/>
      <w:sz w:val="20"/>
      <w:vertAlign w:val="superscript"/>
    </w:rPr>
  </w:style>
  <w:style w:type="character" w:styleId="EndnoteReference">
    <w:name w:val="endnote reference"/>
    <w:semiHidden/>
    <w:rPr>
      <w:rFonts w:ascii="Times New Roman" w:hAnsi="Times New Roman"/>
      <w:dstrike w:val="0"/>
      <w:color w:val="auto"/>
      <w:spacing w:val="-5"/>
      <w:w w:val="130"/>
      <w:position w:val="-4"/>
      <w:sz w:val="20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pPr>
      <w:widowControl/>
      <w:spacing w:after="80"/>
    </w:pPr>
  </w:style>
  <w:style w:type="paragraph" w:styleId="Footer">
    <w:name w:val="footer"/>
    <w:semiHidden/>
    <w:pPr>
      <w:tabs>
        <w:tab w:val="center" w:pos="4320"/>
        <w:tab w:val="right" w:pos="8640"/>
      </w:tabs>
      <w:spacing w:line="210" w:lineRule="exact"/>
    </w:pPr>
    <w:rPr>
      <w:b/>
      <w:noProof/>
      <w:spacing w:val="3"/>
      <w:w w:val="105"/>
      <w:sz w:val="17"/>
      <w:lang w:val="en-US" w:eastAsia="en-US"/>
    </w:rPr>
  </w:style>
  <w:style w:type="paragraph" w:styleId="Header">
    <w:name w:val="header"/>
    <w:semiHidden/>
    <w:pPr>
      <w:tabs>
        <w:tab w:val="center" w:pos="4320"/>
        <w:tab w:val="right" w:pos="8640"/>
      </w:tabs>
      <w:spacing w:line="210" w:lineRule="exact"/>
    </w:pPr>
    <w:rPr>
      <w:noProof/>
      <w:spacing w:val="3"/>
      <w:w w:val="105"/>
      <w:sz w:val="17"/>
      <w:lang w:val="en-US" w:eastAsia="en-US"/>
    </w:rPr>
  </w:style>
  <w:style w:type="character" w:styleId="LineNumber">
    <w:name w:val="line number"/>
    <w:semiHidden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761</Words>
  <Characters>4265</Characters>
  <Application>Microsoft Office Word</Application>
  <DocSecurity>4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</vt:lpstr>
    </vt:vector>
  </TitlesOfParts>
  <Company>United Nations</Company>
  <LinksUpToDate>false</LinksUpToDate>
  <CharactersWithSpaces>5331</CharactersWithSpaces>
  <SharedDoc>false</SharedDoc>
  <HLinks>
    <vt:vector size="6" baseType="variant">
      <vt:variant>
        <vt:i4>4522087</vt:i4>
      </vt:variant>
      <vt:variant>
        <vt:i4>6425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</dc:title>
  <dc:subject/>
  <dc:creator>noncms@frewp@unhq</dc:creator>
  <cp:keywords/>
  <dc:description/>
  <cp:lastModifiedBy>noncms@frewp@unhq</cp:lastModifiedBy>
  <cp:revision>14</cp:revision>
  <cp:lastPrinted>2002-06-17T18:35:00Z</cp:lastPrinted>
  <dcterms:created xsi:type="dcterms:W3CDTF">2002-06-17T15:14:00Z</dcterms:created>
  <dcterms:modified xsi:type="dcterms:W3CDTF">2002-06-17T18:35:00Z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0240163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Symbol1">
    <vt:lpwstr>CEDAW/C/2002/II/3/Add.3</vt:lpwstr>
  </property>
  <property fmtid="{D5CDD505-2E9C-101B-9397-08002B2CF9AE}" pid="6" name="Comment">
    <vt:lpwstr>60</vt:lpwstr>
  </property>
  <property fmtid="{D5CDD505-2E9C-101B-9397-08002B2CF9AE}" pid="7" name="DraftPages">
    <vt:lpwstr> </vt:lpwstr>
  </property>
  <property fmtid="{D5CDD505-2E9C-101B-9397-08002B2CF9AE}" pid="8" name="Operator">
    <vt:lpwstr>BH</vt:lpwstr>
  </property>
</Properties>
</file>