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  <w:r>
        <w:br/>
        <w:t>в отношении женщин</w:t>
      </w: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>
        <w:rPr>
          <w:b/>
        </w:rPr>
        <w:t>Двадцать четвертая сессия</w:t>
      </w:r>
      <w:r>
        <w:rPr>
          <w:b/>
        </w:rPr>
        <w:br/>
      </w:r>
      <w:r>
        <w:t>15 января — 2 февраля 2001 года</w:t>
      </w:r>
      <w:r>
        <w:br/>
        <w:t>Пункт 7 предварительной повестки дня</w:t>
      </w:r>
      <w:r>
        <w:br/>
      </w:r>
      <w:r>
        <w:rPr>
          <w:b/>
        </w:rPr>
        <w:t>Осуществление статьи 21 Конвенции о ликвидации</w:t>
      </w:r>
      <w:r>
        <w:rPr>
          <w:b/>
        </w:rPr>
        <w:br/>
        <w:t>всех форм дискриминации в отношении женщин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Доклад, подготовленный специализированными учреждениями и касающийся осуществления Конвенции о ликвидации всех форм дискриминации в отношении женщин в областях, входящих в сферу их деятельности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Записка Генерального секретаря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Добавление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Международная организация труда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1.</w:t>
      </w:r>
      <w:r>
        <w:tab/>
        <w:t>От имени Комитета по ликвидации дискриминации в отношении женщин Секретариат 16 октября 2000 года предложил Международной организации труда (МОТ) представить Комитету доклад, содержащий представленную гос</w:t>
      </w:r>
      <w:r>
        <w:t>у</w:t>
      </w:r>
      <w:r>
        <w:t>дарствами МОТ информацию об осуществлении статьи 11 и связанных с ней статей Конвенции о ликвидации всех форм дискриминации в отношении же</w:t>
      </w:r>
      <w:r>
        <w:t>н</w:t>
      </w:r>
      <w:r>
        <w:t>щин, дополняющей информацию, содержащуюся в докладах государств — уч</w:t>
      </w:r>
      <w:r>
        <w:t>а</w:t>
      </w:r>
      <w:r>
        <w:t>стников Конвенции, которые будут рассмотрены на двадцать четвертой се</w:t>
      </w:r>
      <w:r>
        <w:t>с</w:t>
      </w:r>
      <w:r>
        <w:t>сии.</w:t>
      </w:r>
    </w:p>
    <w:p w:rsidR="00000000" w:rsidRDefault="00000000">
      <w:pPr>
        <w:pStyle w:val="SingleTxt"/>
      </w:pPr>
      <w:r>
        <w:t>2.</w:t>
      </w:r>
      <w:r>
        <w:tab/>
        <w:t>Кроме того, Комитет запросил информацию, касающуюся осуществля</w:t>
      </w:r>
      <w:r>
        <w:t>е</w:t>
      </w:r>
      <w:r>
        <w:t>мых МОТ мероприятий, программ и директивных решений, направленных на поощрение осуществления статьи 11 и связанных с ней статей Конвенции.</w:t>
      </w:r>
    </w:p>
    <w:p w:rsidR="00000000" w:rsidRDefault="00000000">
      <w:pPr>
        <w:pStyle w:val="SingleTxt"/>
      </w:pPr>
      <w:r>
        <w:t>3.</w:t>
      </w:r>
      <w:r>
        <w:tab/>
        <w:t>Нижеследующий доклад представляется в соответствии с просьбой Ком</w:t>
      </w:r>
      <w:r>
        <w:t>и</w:t>
      </w:r>
      <w:r>
        <w:t>тета.</w:t>
      </w: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Доклад, представленный Международной организацией труда в соответствии со статьей 22 Конвенции о ликвидации всех форм дискриминации в отношении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spacing w:after="120"/>
      </w:pPr>
      <w:r>
        <w:t>Содержание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315"/>
        <w:gridCol w:w="994"/>
        <w:gridCol w:w="5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</w:tcPr>
          <w:p w:rsidR="00000000" w:rsidRDefault="00000000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315" w:type="dxa"/>
          </w:tcPr>
          <w:p w:rsidR="00000000" w:rsidRDefault="00000000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</w:tcPr>
          <w:p w:rsidR="00000000" w:rsidRDefault="00000000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533" w:type="dxa"/>
          </w:tcPr>
          <w:p w:rsidR="00000000" w:rsidRDefault="00000000">
            <w:pPr>
              <w:spacing w:after="120" w:line="240" w:lineRule="auto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  <w:t>Часть I.</w:t>
            </w:r>
            <w:r>
              <w:tab/>
              <w:t>Введение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  <w:t>Часть II.</w:t>
            </w:r>
            <w:r>
              <w:tab/>
              <w:t>Информация о положении женщин в отдельных странах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</w:r>
            <w:r>
              <w:tab/>
              <w:t>Египет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</w:r>
            <w:r>
              <w:tab/>
              <w:t>Финляндия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</w:r>
            <w:r>
              <w:tab/>
              <w:t>Ямайка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</w:r>
            <w:r>
              <w:tab/>
              <w:t>Монголия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  <w:t>Часть III.</w:t>
            </w:r>
            <w:r>
              <w:tab/>
              <w:t>Дополнительная информация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</w:tbl>
    <w:p w:rsidR="00000000" w:rsidRDefault="00000000"/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Часть I</w:t>
      </w:r>
      <w:r>
        <w:br/>
        <w:t>Введение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Положения статьи 11 Конвенции о ликвидации всех форм дискриминации в отношении женщин нашли свое отражение в целом ряде конвенций МОТ. Информация, содержащаяся в настоящем докладе, имеет отношение главным образом к следующим из 182 конвенций, принятых до настоящего времени: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Конвенция о равном вознаграждении, 1951 год (№ 100), которая была р</w:t>
      </w:r>
      <w:r>
        <w:t>а</w:t>
      </w:r>
      <w:r>
        <w:t>тифицирована 146 государствами-членами;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Конвенция о дискриминации в области труда и занятий, 1958 год (№ 111), которая была р</w:t>
      </w:r>
      <w:r>
        <w:t>а</w:t>
      </w:r>
      <w:r>
        <w:t>тифицирована 142 государствами-членами;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Конвенция о трудящихся с семейными обязанностями, 1981 год (№ 156), которая была р</w:t>
      </w:r>
      <w:r>
        <w:t>а</w:t>
      </w:r>
      <w:r>
        <w:t>тифицирована 29 государствами-членами.</w:t>
      </w:r>
    </w:p>
    <w:p w:rsidR="00000000" w:rsidRDefault="00000000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  <w:t>Когда это уместно, делается ссылка на другие конвенции, касающиеся в</w:t>
      </w:r>
      <w:r>
        <w:t>о</w:t>
      </w:r>
      <w:r>
        <w:t>просов занятости женщин: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Принудительный труд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Конвенция о принудительном труде, 1930 год (№ 29)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Конвенция об упразднении принудительного труда, 1957 год (№ 105)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Детский труд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Конвенция о минимальном возрасте, 1973 год (№ 138)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Конвенция о наихудших формах детского труда, 1999 год (№ 182)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Свобода ассоциации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Конвенция о свободе ассоциации и защите права на организацию, 1948 год (№ 87)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Конвенция о праве на организацию и ведение коллективных переговоров, 1949 год (№ 98)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Политика в области занятости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Конвенция о политике в области занятости, 1964 год (№ 122)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Конвенция о развитии людских ресурсов, 1975 год (№ 142)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Охрана материнства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Конвенция об охране материнства, 1919 год (№ 3)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Конвенция об охране материнства (пересмотренная), 1952 год (№ 103)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Ночной труд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Конвенция о ночном труде женщин (пересмотренная), 1948 год (№ 89) [и Протокол к ней]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Конвенция о ночном труде, 1990 год (№ 171)</w:t>
      </w: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Подземные работы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Конвенция о применении труда женщин на подземных работах, 1935 год (№ 45)</w:t>
      </w:r>
    </w:p>
    <w:p w:rsidR="00000000" w:rsidRDefault="00000000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Работа неполный рабочий день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Конвенция о работе на условиях неполного рабочего времени, 1994 год (№ 175)</w:t>
      </w:r>
    </w:p>
    <w:p w:rsidR="00000000" w:rsidRDefault="00000000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Работа на дому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Конвенция о надомном труде, 1996 год (№ 177)</w:t>
      </w:r>
    </w:p>
    <w:p w:rsidR="00000000" w:rsidRDefault="00000000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  <w:t>Надзор за применением положений ратифицированных конвенций осущ</w:t>
      </w:r>
      <w:r>
        <w:t>е</w:t>
      </w:r>
      <w:r>
        <w:t>ствляется в МОТ Комитетом экспертов по применению конвенций и рекоме</w:t>
      </w:r>
      <w:r>
        <w:t>н</w:t>
      </w:r>
      <w:r>
        <w:t>даций, который является органом независимых экспертов из различных стран мира, проводящим свои заседания на ежегодной основе. Содержащаяся в ча</w:t>
      </w:r>
      <w:r>
        <w:t>с</w:t>
      </w:r>
      <w:r>
        <w:t>ти II настоящего доклада информация состоит из замечаний и прямых запросов этого Комитета. Замечания — это комментарии, публикуемые в ежегодном до</w:t>
      </w:r>
      <w:r>
        <w:t>к</w:t>
      </w:r>
      <w:r>
        <w:t>ладе Комитета экспертов, который издается на английском, испанском и фра</w:t>
      </w:r>
      <w:r>
        <w:t>н</w:t>
      </w:r>
      <w:r>
        <w:t>цузском языках и представляется Международной конференции труда. Прямые запросы (на английском и французском языках, а в случае испаноязычных стран — еще и на испанском языке) не публикуются, но предаются гласности. Позднее они вносятся в базу данных МОТ о деятельности по надзору (ILOLEX) (с ними можно ознакомиться в интерактивном режиме, либо пол</w:t>
      </w:r>
      <w:r>
        <w:t>у</w:t>
      </w:r>
      <w:r>
        <w:t>чить их на КД</w:t>
      </w:r>
      <w:r>
        <w:noBreakHyphen/>
        <w:t>ПЗУ).</w:t>
      </w:r>
    </w:p>
    <w:p w:rsidR="00000000" w:rsidRDefault="00000000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  <w:t>Кроме того, в части III доклада содержится дополнительная информация о соответствующих странах, включая статистические таблицы, информацию о деятельности в области технического сотрудничества и приложения (выдержки из соответствующих комментариев Комитета экспертов) к части II доклада.</w:t>
      </w:r>
    </w:p>
    <w:p w:rsidR="00000000" w:rsidRDefault="00000000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0" w:line="120" w:lineRule="exact"/>
        <w:ind w:right="1260"/>
        <w:rPr>
          <w:sz w:val="10"/>
        </w:rPr>
      </w:pPr>
    </w:p>
    <w:p w:rsidR="00000000" w:rsidRDefault="00000000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0" w:line="120" w:lineRule="exact"/>
        <w:ind w:right="1260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1267"/>
      </w:pPr>
      <w:r>
        <w:br w:type="page"/>
      </w:r>
      <w:r>
        <w:tab/>
      </w:r>
      <w:r>
        <w:tab/>
        <w:t>Часть II</w:t>
      </w:r>
      <w:r>
        <w:br/>
        <w:t>Информация о положении женщин в отдельных странах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Египет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Позиция в отношении конвенций МОТ, касающихся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I.</w:t>
      </w:r>
      <w:r>
        <w:tab/>
        <w:t>Из соответствующих конвенций МОТ Египет ратифицировал конве</w:t>
      </w:r>
      <w:r>
        <w:t>н</w:t>
      </w:r>
      <w:r>
        <w:t>ции №№ 100 и 111. Он также ратифицировал конвенции №№ 29, 45, 87, 89, 98, 105, 138 и 142.</w:t>
      </w:r>
    </w:p>
    <w:p w:rsidR="00000000" w:rsidRDefault="00000000">
      <w:pPr>
        <w:pStyle w:val="SingleTxt"/>
      </w:pPr>
      <w:r>
        <w:t>II.</w:t>
      </w:r>
      <w:r>
        <w:tab/>
      </w:r>
      <w:r>
        <w:rPr>
          <w:b/>
        </w:rPr>
        <w:t>Комментарии надзорных органов МОТ.</w:t>
      </w:r>
      <w:r>
        <w:t xml:space="preserve"> Находящиеся на рассмотрении комментарии Комитета экспертов МОТ по вопросам, относящимся к полож</w:t>
      </w:r>
      <w:r>
        <w:t>е</w:t>
      </w:r>
      <w:r>
        <w:t>ниям Конвенции о ликвидации всех форм дискриминации в отношении же</w:t>
      </w:r>
      <w:r>
        <w:t>н</w:t>
      </w:r>
      <w:r>
        <w:t>щин (КЛДОЖ), касаются следующего:</w:t>
      </w:r>
    </w:p>
    <w:p w:rsidR="00000000" w:rsidRDefault="00000000">
      <w:pPr>
        <w:pStyle w:val="SingleTxt"/>
      </w:pPr>
      <w:r>
        <w:tab/>
      </w:r>
      <w:r>
        <w:rPr>
          <w:b/>
        </w:rPr>
        <w:t>Конвенция № 100:</w:t>
      </w:r>
      <w:r>
        <w:t xml:space="preserve"> Отмечая, что проект Трудового кодекса еще не пр</w:t>
      </w:r>
      <w:r>
        <w:t>и</w:t>
      </w:r>
      <w:r>
        <w:t>нят, Комитет экспертов в прямом запросе, представленном в 1998 году, сосла</w:t>
      </w:r>
      <w:r>
        <w:t>л</w:t>
      </w:r>
      <w:r>
        <w:t>ся на заявление правительства о том, что принцип Конвенции отражен в прое</w:t>
      </w:r>
      <w:r>
        <w:t>к</w:t>
      </w:r>
      <w:r>
        <w:t>те раздела 35. Однако Комитет отметил, что в указанном разделе в настоящее время речь идет «об одной и той же работе», и поэтому обратился к правител</w:t>
      </w:r>
      <w:r>
        <w:t>ь</w:t>
      </w:r>
      <w:r>
        <w:t>ству с просьбой представить экземпляр самого последнего варианта этого к</w:t>
      </w:r>
      <w:r>
        <w:t>о</w:t>
      </w:r>
      <w:r>
        <w:t>декса. Комитет выразил надежду на то, что в принятом проекте будет соде</w:t>
      </w:r>
      <w:r>
        <w:t>р</w:t>
      </w:r>
      <w:r>
        <w:t xml:space="preserve">жаться четкое указание на право мужчин и женщин на равное вознаграждение за труд равной </w:t>
      </w:r>
      <w:r>
        <w:rPr>
          <w:i/>
        </w:rPr>
        <w:t>ценности</w:t>
      </w:r>
      <w:r>
        <w:t xml:space="preserve"> и что кодекс будет позволять проводить сравнение оплаты на максимально возможной широкой основе во избежание занижения уровней оплаты в отраслях, в которых доминируют женщины и в которых уровни вознаграждения, как правило, ниже. Что касается предыдущего запроса Комитета относительно методов, используемых для содействия объективной оценке специальностей, то правительство сослалось на раздел 34 предложе</w:t>
      </w:r>
      <w:r>
        <w:t>н</w:t>
      </w:r>
      <w:r>
        <w:t>ного проекта кодекса, в котором предусматривается учреждение посредством постановления министра национального совета по вопросам заработной платы, председателем которого является министр планирования и в который будут входить наниматели и трудящиеся; этот совет будет устанавливать минимал</w:t>
      </w:r>
      <w:r>
        <w:t>ь</w:t>
      </w:r>
      <w:r>
        <w:t>ный уровень заработной платы по стране. Была запрошена копия постановл</w:t>
      </w:r>
      <w:r>
        <w:t>е</w:t>
      </w:r>
      <w:r>
        <w:t>ния, после того, как оно будет принято, а также информация о применении принципа равного вознаграждения для мужчин и женщин сверх минимальной зарплаты, включая критерии и технологии, используемые при оценке спец</w:t>
      </w:r>
      <w:r>
        <w:t>и</w:t>
      </w:r>
      <w:r>
        <w:t>альностей.</w:t>
      </w:r>
    </w:p>
    <w:p w:rsidR="00000000" w:rsidRDefault="00000000">
      <w:pPr>
        <w:pStyle w:val="SingleTxt"/>
      </w:pPr>
      <w:r>
        <w:tab/>
        <w:t>Согласно представленным правительством статистическим данным, сре</w:t>
      </w:r>
      <w:r>
        <w:t>д</w:t>
      </w:r>
      <w:r>
        <w:t>няя недельная зарплата женщин в финансовых учреждениях в государственном и частном секторах в течение периода 1989–1994 годов была несколько выше, чем заработная плата мужчин в этом секторе. Комитет отметил достигнутый за последние пять лет прогресс, а также тот факт, что незначительное число же</w:t>
      </w:r>
      <w:r>
        <w:t>н</w:t>
      </w:r>
      <w:r>
        <w:t>щин, работающих в секторах, в которых традиционно доминируют мужчины, например горная промышленность, строительство и транспорт, получали зн</w:t>
      </w:r>
      <w:r>
        <w:t>а</w:t>
      </w:r>
      <w:r>
        <w:t>чительно больше, чем мужчины (согласно данным правительства и «Ежегодн</w:t>
      </w:r>
      <w:r>
        <w:t>и</w:t>
      </w:r>
      <w:r>
        <w:t>ку МОТ по статистике труда»), что говорит о том, что женщины в общем зан</w:t>
      </w:r>
      <w:r>
        <w:t>и</w:t>
      </w:r>
      <w:r>
        <w:t>мают более высокие должности в этих секторах. Однако в отличие от этого о</w:t>
      </w:r>
      <w:r>
        <w:t>т</w:t>
      </w:r>
      <w:r>
        <w:t>мечалось, что большинство женщин работает в сельском хозяйстве, обрабат</w:t>
      </w:r>
      <w:r>
        <w:t>ы</w:t>
      </w:r>
      <w:r>
        <w:t>вающей промышленности, оптовой и розничной торговле, где размеры возн</w:t>
      </w:r>
      <w:r>
        <w:t>а</w:t>
      </w:r>
      <w:r>
        <w:t>граждения являются довольно малыми. Комитет также выразил надежду на то, что в свой следующий доклад правительство включит копии любых докуме</w:t>
      </w:r>
      <w:r>
        <w:t>н</w:t>
      </w:r>
      <w:r>
        <w:t>тов, принятых в рамках конференции по вопросам трудящихся-женщин и пр</w:t>
      </w:r>
      <w:r>
        <w:t>о</w:t>
      </w:r>
      <w:r>
        <w:t>блемам в социальной области, организованной Федерацией египетских про</w:t>
      </w:r>
      <w:r>
        <w:t>ф</w:t>
      </w:r>
      <w:r>
        <w:t>союзов, а также копии материалов исследования, проведенного Арабским н</w:t>
      </w:r>
      <w:r>
        <w:t>а</w:t>
      </w:r>
      <w:r>
        <w:t>учно-исследовательским центром и касающегося положения женщин в экон</w:t>
      </w:r>
      <w:r>
        <w:t>о</w:t>
      </w:r>
      <w:r>
        <w:t>мике.</w:t>
      </w:r>
    </w:p>
    <w:p w:rsidR="00000000" w:rsidRDefault="00000000">
      <w:pPr>
        <w:pStyle w:val="SingleTxt"/>
      </w:pPr>
      <w:r>
        <w:tab/>
      </w:r>
      <w:r>
        <w:rPr>
          <w:b/>
        </w:rPr>
        <w:t>Конвенция № 111:</w:t>
      </w:r>
      <w:r>
        <w:t xml:space="preserve"> Замечание 1997 года касалось положения женщин в области занятости, в частности заявления правительства о том, что подготовка для работы на дому, наряду с живописью, музыкой и спортом, является частью обычной учебной программы для учащихся-девочек во всех средних, промеж</w:t>
      </w:r>
      <w:r>
        <w:t>у</w:t>
      </w:r>
      <w:r>
        <w:t>точных и начальных школах. Комитет экспертов отметил, что, по данным пр</w:t>
      </w:r>
      <w:r>
        <w:t>а</w:t>
      </w:r>
      <w:r>
        <w:t>вительства, в 1994 году высокопоставленные должности занимали 17 800 женщин и что в отношении профессиональной подготовки, независимо от пола, единственным критерием, используемым при оценке навыков и инт</w:t>
      </w:r>
      <w:r>
        <w:t>е</w:t>
      </w:r>
      <w:r>
        <w:t>ресов, являются навыки и готовность индивида учиться, независимо от того, мужчина это или женщина. Правительство также заявило, что, несмотря на о</w:t>
      </w:r>
      <w:r>
        <w:t>т</w:t>
      </w:r>
      <w:r>
        <w:t>сутствие «типично мужских» профессий, существует тенденция, когда женщ</w:t>
      </w:r>
      <w:r>
        <w:t>и</w:t>
      </w:r>
      <w:r>
        <w:t>ны стремятся получить профессии, которые ранее рассматривались как «т</w:t>
      </w:r>
      <w:r>
        <w:t>и</w:t>
      </w:r>
      <w:r>
        <w:t>пично мужские». В этом контексте Комитет вновь заявил о том, что положение может быть еще более улучшено посредством принятия мер, ориентирующих женщин на профессиональную подготовку, которая в меньшей мере типично или традиционно является женской, с тем чтобы способствовать обеспечению равенства. Что касается практических мер, принятых для реализации наци</w:t>
      </w:r>
      <w:r>
        <w:t>о</w:t>
      </w:r>
      <w:r>
        <w:t>нальной политики в области поощрения равенства возможностей и равного о</w:t>
      </w:r>
      <w:r>
        <w:t>б</w:t>
      </w:r>
      <w:r>
        <w:t>ращения с женщинами, то Комитет отметил, что статистические данные в п</w:t>
      </w:r>
      <w:r>
        <w:t>е</w:t>
      </w:r>
      <w:r>
        <w:t>риод 1985–1995 годов свидетельствуют о том, что женщины продвинулись вп</w:t>
      </w:r>
      <w:r>
        <w:t>е</w:t>
      </w:r>
      <w:r>
        <w:t>ред в ряде областей: доля женщин в общем числе должностных правительс</w:t>
      </w:r>
      <w:r>
        <w:t>т</w:t>
      </w:r>
      <w:r>
        <w:t>венных лиц старшего уровня увеличилась с 5,7 процента в 1980 году до 11,8 процента в 1992 году; доля женщин на управленческих должностях увел</w:t>
      </w:r>
      <w:r>
        <w:t>и</w:t>
      </w:r>
      <w:r>
        <w:t>чилась с 13,7 процента в 1984 году до порядка 20 процентов в 1988 году; доля женщин на должностях категории работодателей увеличилась с 5,5 процента в 1984 году до 17,1 процента в 1988 году. Были отмечены недавние программы, например Национальный комитет по делам женщин (в функции которого, в ч</w:t>
      </w:r>
      <w:r>
        <w:t>а</w:t>
      </w:r>
      <w:r>
        <w:t>стности, входят укрепление роли женщин в жизни общества, повышение кв</w:t>
      </w:r>
      <w:r>
        <w:t>а</w:t>
      </w:r>
      <w:r>
        <w:t>лификации женщин, изучение проблем, с которыми сталкиваются женщины, и средств для решения их на научной основе), Общее управление по делам же</w:t>
      </w:r>
      <w:r>
        <w:t>н</w:t>
      </w:r>
      <w:r>
        <w:t>щин министерства социальных дел (которое осуществляет такие проекты, как развитие сельских и городских общин) и Отдел министерства сельского хозя</w:t>
      </w:r>
      <w:r>
        <w:t>й</w:t>
      </w:r>
      <w:r>
        <w:t>ства, отвечающий за политику и координацию сельскохозяйственной деятел</w:t>
      </w:r>
      <w:r>
        <w:t>ь</w:t>
      </w:r>
      <w:r>
        <w:t>ности женщин.</w:t>
      </w:r>
    </w:p>
    <w:p w:rsidR="00000000" w:rsidRDefault="00000000">
      <w:pPr>
        <w:pStyle w:val="SingleTxt"/>
      </w:pPr>
      <w:r>
        <w:tab/>
        <w:t>Однако, отметив, что правительство указало в своем докладе, предста</w:t>
      </w:r>
      <w:r>
        <w:t>в</w:t>
      </w:r>
      <w:r>
        <w:t>ленном на четвертой Всемирной конференции по положению женщин, сост</w:t>
      </w:r>
      <w:r>
        <w:t>о</w:t>
      </w:r>
      <w:r>
        <w:t>явшейся в 1995 году в Пекине, что «доминирование традиционных ценностей», особенно в сельских и изолированных районах, является одним из препятствий для включения женщин в процесс развития и их вступления на официальный рынок труда, Комитет выразил надежду на то, что в свой следующий доклад правительство включит информацию о мерах, которые приняты или заплан</w:t>
      </w:r>
      <w:r>
        <w:t>и</w:t>
      </w:r>
      <w:r>
        <w:t>рованы для преодоления таких проблем.</w:t>
      </w:r>
    </w:p>
    <w:p w:rsidR="00000000" w:rsidRDefault="00000000">
      <w:pPr>
        <w:pStyle w:val="SingleTxt"/>
      </w:pPr>
      <w:r>
        <w:tab/>
        <w:t>В своем прямом запросе от 1997 года Комитет отметил постановл</w:t>
      </w:r>
      <w:r>
        <w:t>е</w:t>
      </w:r>
      <w:r>
        <w:t>ние № 22 от 1982 года, в котором перечисляются 23 профессии, запрещенные для женщин и которые правительство считает опасными для физического и психического состояния женщин или слишком трудными для них. Правител</w:t>
      </w:r>
      <w:r>
        <w:t>ь</w:t>
      </w:r>
      <w:r>
        <w:t>ство заявляет, что этот перечень периодически пересматривается министерс</w:t>
      </w:r>
      <w:r>
        <w:t>т</w:t>
      </w:r>
      <w:r>
        <w:t>вом по делам рабочей силы и профессиональной подготовки с учетом научно-технического прогресса и положений Конвенции. Оно добавило, что при ре</w:t>
      </w:r>
      <w:r>
        <w:t>а</w:t>
      </w:r>
      <w:r>
        <w:t>лизации положений нового трудового кодекса будут учитываться достижения науки и техники при определении профессий, которыми не могут заниматься женщины и которые вредны для их репродуктивного здоровья. Комитет выр</w:t>
      </w:r>
      <w:r>
        <w:t>а</w:t>
      </w:r>
      <w:r>
        <w:t>зил надежду на то, что правительство представит всеобъемлющую информ</w:t>
      </w:r>
      <w:r>
        <w:t>а</w:t>
      </w:r>
      <w:r>
        <w:t>цию о мерах, принятых для устранения ограничений для доступа женщин к рынку труда.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Финляндия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Позиция в отношении конвенций МОТ, касающихся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I.</w:t>
      </w:r>
      <w:r>
        <w:tab/>
        <w:t>Из соответствующих конвенций МОТ Финляндия ратифицировала ко</w:t>
      </w:r>
      <w:r>
        <w:t>н</w:t>
      </w:r>
      <w:r>
        <w:t>венции №№ 100 и 111. Она также ратифицировала конвенции №№ 29, 87, 98, 105, 122, 138, 142, 156, 175 и 177. Хотя Конвенция № 45 была ратифицирована, она в настоящее время в Финляндии не действует.</w:t>
      </w:r>
    </w:p>
    <w:p w:rsidR="00000000" w:rsidRDefault="00000000">
      <w:pPr>
        <w:pStyle w:val="SingleTxt"/>
      </w:pPr>
      <w:r>
        <w:t>II.</w:t>
      </w:r>
      <w:r>
        <w:tab/>
      </w:r>
      <w:r>
        <w:rPr>
          <w:b/>
        </w:rPr>
        <w:t>Комментарии надзорных органов МОТ.</w:t>
      </w:r>
      <w:r>
        <w:t xml:space="preserve"> Находящиеся на рассмотрении комментарии Комитета экспертов МОТ по вопросам, относящимся к полож</w:t>
      </w:r>
      <w:r>
        <w:t>е</w:t>
      </w:r>
      <w:r>
        <w:t>ниям Конвенции о ликвидации всех форм дискриминации в отношении же</w:t>
      </w:r>
      <w:r>
        <w:t>н</w:t>
      </w:r>
      <w:r>
        <w:t>щин (КЛДОЖ), касаются следующего:</w:t>
      </w:r>
    </w:p>
    <w:p w:rsidR="00000000" w:rsidRDefault="00000000">
      <w:pPr>
        <w:pStyle w:val="SingleTxt"/>
      </w:pPr>
      <w:r>
        <w:tab/>
      </w:r>
      <w:r>
        <w:rPr>
          <w:b/>
        </w:rPr>
        <w:t xml:space="preserve">Конвенция № 100: </w:t>
      </w:r>
      <w:r>
        <w:t>В соображении от 1998 года Комитет экспертов отм</w:t>
      </w:r>
      <w:r>
        <w:t>е</w:t>
      </w:r>
      <w:r>
        <w:t>тил, что в 1997 году общий совокупный средний доход женщин, работающих в государственном и частном секторах, составлял 79,2 процента от соответс</w:t>
      </w:r>
      <w:r>
        <w:t>т</w:t>
      </w:r>
      <w:r>
        <w:t>вующего дохода мужчин, что представляет собой увеличение на 4,5 процента по сравнению с 1994 годом. Правительство сообщило о секторальных различ</w:t>
      </w:r>
      <w:r>
        <w:t>и</w:t>
      </w:r>
      <w:r>
        <w:t>ях в отношении увеличения или уменьшения в разрыве заработной платы му</w:t>
      </w:r>
      <w:r>
        <w:t>ж</w:t>
      </w:r>
      <w:r>
        <w:t>чин и женщин за прошедшие последние несколько лет, и эта информация была отмечена в комментариях нескольких организаций трудящихся. Разница в за</w:t>
      </w:r>
      <w:r>
        <w:t>р</w:t>
      </w:r>
      <w:r>
        <w:t>плате, по данным правительства, зависит от сочетания многочисленных факт</w:t>
      </w:r>
      <w:r>
        <w:t>о</w:t>
      </w:r>
      <w:r>
        <w:t>ров, включая профессиональную сегрегацию и сокращение расходов в госуда</w:t>
      </w:r>
      <w:r>
        <w:t>р</w:t>
      </w:r>
      <w:r>
        <w:t>ственном секторе во время недавнего экономического спада. Указывалось та</w:t>
      </w:r>
      <w:r>
        <w:t>к</w:t>
      </w:r>
      <w:r>
        <w:t>же на изменения показателя безработицы среди мужчин и женщин и различное воздействие недавнего экономического роста на мужчин и женщин, сказыва</w:t>
      </w:r>
      <w:r>
        <w:t>ю</w:t>
      </w:r>
      <w:r>
        <w:t>щееся на уровнях их заработной платы. В этом контексте Конфедерация про</w:t>
      </w:r>
      <w:r>
        <w:t>ф</w:t>
      </w:r>
      <w:r>
        <w:t>союзов научных работников в Финляндии предположила, что широко распр</w:t>
      </w:r>
      <w:r>
        <w:t>о</w:t>
      </w:r>
      <w:r>
        <w:t>страненная практика использования срочных контрактов может ослабить п</w:t>
      </w:r>
      <w:r>
        <w:t>о</w:t>
      </w:r>
      <w:r>
        <w:t>ложение профессионалов-женщин в органах государственного управления в долгосрочной перспективе. Комитет отметил, что, по данным исследования, проведенного по заказу омбудсмена по вопросам равенства и посвященного разнице в оплате труда мужчин и женщин с экономической точки зрения, пр</w:t>
      </w:r>
      <w:r>
        <w:t>и</w:t>
      </w:r>
      <w:r>
        <w:t>нятие законодательства о равной оплате является недостаточным для сокращ</w:t>
      </w:r>
      <w:r>
        <w:t>е</w:t>
      </w:r>
      <w:r>
        <w:t>ния разницы в оплате, и что необходимы активные меры, такие, как введение программ обеспечения реального равенства. По итогам исследования также был сделан вывод о том, что способность женщин вести переговоры является одним из важнейших элементов в деле дальнейшего сокращения разницы в о</w:t>
      </w:r>
      <w:r>
        <w:t>п</w:t>
      </w:r>
      <w:r>
        <w:t>лате. Комитет просил представлять на постоянной основе информацию об ус</w:t>
      </w:r>
      <w:r>
        <w:t>и</w:t>
      </w:r>
      <w:r>
        <w:t>лиях, принимаемых для сокращения разрыва в заработной плате и борьбы с профессиональной сегрегацией как в государственном, так и частном секторах, особенно об активных мерах, например программах обеспечения равенства и инициативах в области образования, профессиональной подготовки и профе</w:t>
      </w:r>
      <w:r>
        <w:t>с</w:t>
      </w:r>
      <w:r>
        <w:t>сиональной ориентации, направленных на уменьшение разницы в опл</w:t>
      </w:r>
      <w:r>
        <w:t>а</w:t>
      </w:r>
      <w:r>
        <w:t>те.</w:t>
      </w:r>
    </w:p>
    <w:p w:rsidR="00000000" w:rsidRDefault="00000000">
      <w:pPr>
        <w:pStyle w:val="SingleTxt"/>
      </w:pPr>
      <w:r>
        <w:tab/>
        <w:t>Комитет с интересом отметил новое законодательство, которое позволяет занятым неполный рабочий день работникам аккумулировать года службы и соответствующим образом переходить на более высокие уровни оплаты в том же порядке, что и занятые полный рабочий день работники, и правительство указывает, что это изменение повысит уровень доходов значительного бол</w:t>
      </w:r>
      <w:r>
        <w:t>ь</w:t>
      </w:r>
      <w:r>
        <w:t>шинства занятых неполный рабочий день женщин в коммерческом секторе. Он также отметил коллективное соглашение на 1998–1999 годы, заключенное 12 декабря 1997 года и предусматривающее выплату надбавок для обеспечения равенства, которые должны распределяться по согласованию с соответству</w:t>
      </w:r>
      <w:r>
        <w:t>ю</w:t>
      </w:r>
      <w:r>
        <w:t>щими профсоюзами. Была принята к сведению информация правительства о ежегодных планах обеспечения равенства на рабочих местах, разработанных нанимателями согласно поправкам 1995 года к Закону о равенстве, и Комитет запросил копии материалов за 1996 год, изданных омбудсменом по вопросам равенства, в которых содержатся инструкции нанимателям о том, как они должны выполнять свои обязанности, связанные с равной оплатой труда, а также информацию по итогам опросов, проведенных омбудсменом и посв</w:t>
      </w:r>
      <w:r>
        <w:t>я</w:t>
      </w:r>
      <w:r>
        <w:t>щенных планированию в области обеспечения равенства на рабочих местах. Комитет также проявил интерес к информации, предоставленной в связи с ж</w:t>
      </w:r>
      <w:r>
        <w:t>а</w:t>
      </w:r>
      <w:r>
        <w:t>лобами на неравенство в о</w:t>
      </w:r>
      <w:r>
        <w:t>п</w:t>
      </w:r>
      <w:r>
        <w:t>лате труда, полученными омбудсменом.</w:t>
      </w:r>
    </w:p>
    <w:p w:rsidR="00000000" w:rsidRDefault="00000000">
      <w:pPr>
        <w:pStyle w:val="SingleTxt"/>
      </w:pPr>
      <w:r>
        <w:tab/>
      </w:r>
      <w:r>
        <w:rPr>
          <w:b/>
        </w:rPr>
        <w:t>Конвенция № 111:</w:t>
      </w:r>
      <w:r>
        <w:t xml:space="preserve"> В прямом запросе от 1997 года Комитет экспертов о</w:t>
      </w:r>
      <w:r>
        <w:t>б</w:t>
      </w:r>
      <w:r>
        <w:t>ратился к правительству с просьбой и впредь представлять информацию об а</w:t>
      </w:r>
      <w:r>
        <w:t>к</w:t>
      </w:r>
      <w:r>
        <w:t>тивизации обеспечения выполнения положений об обеспечении равенства, особенно выводы исследования, заказанного канцелярией омбудсмена по в</w:t>
      </w:r>
      <w:r>
        <w:t>о</w:t>
      </w:r>
      <w:r>
        <w:t>просам равенства и посвященного содействию планированию в области обе</w:t>
      </w:r>
      <w:r>
        <w:t>с</w:t>
      </w:r>
      <w:r>
        <w:t>печения равенства. Что касается проведенного в 1997 году Институтом научной организации труда и Управлением по вопросам научной организации труда и техники безопасности исследования, озаглавленного «Общины, в которых п</w:t>
      </w:r>
      <w:r>
        <w:t>о</w:t>
      </w:r>
      <w:r>
        <w:t>вышается степень равенства в трудовой сфере», то Комитет отметил, что лишь несколько компаний включили в свои планы развития людских ресурсов цель содействия обеспечению равенства. Кроме того, выводы свидетельствуют о том, что женская занятость не шла нога в ногу с общим улучшением эконом</w:t>
      </w:r>
      <w:r>
        <w:t>и</w:t>
      </w:r>
      <w:r>
        <w:t>ческого состояния из</w:t>
      </w:r>
      <w:r>
        <w:noBreakHyphen/>
        <w:t>за того, что не произошло значительного увеличения чи</w:t>
      </w:r>
      <w:r>
        <w:t>с</w:t>
      </w:r>
      <w:r>
        <w:t>ла рабочих мест в государственном секторе, где преимущественно работают женщины. Была запрошена вся информация о мерах, принятых или запланир</w:t>
      </w:r>
      <w:r>
        <w:t>о</w:t>
      </w:r>
      <w:r>
        <w:t>ванных для улучшения перспектив трудоустройства женщин, таких, как поо</w:t>
      </w:r>
      <w:r>
        <w:t>щ</w:t>
      </w:r>
      <w:r>
        <w:t>рение диверсификации в области образования. Комитет принял к сведению факт утверждения в феврале 1997 года плана действий по поощрению генде</w:t>
      </w:r>
      <w:r>
        <w:t>р</w:t>
      </w:r>
      <w:r>
        <w:t>ного равенства (1997–1999 годы), в соответствии с которым предпринимателям из числа женщин оказывалась помощь в виде особых займов. По данным до</w:t>
      </w:r>
      <w:r>
        <w:t>к</w:t>
      </w:r>
      <w:r>
        <w:t>лада правительства, доля женщин в программах, направленных на поощрение занятости, увеличилась и соответствует по меньшей мере их доле среди безр</w:t>
      </w:r>
      <w:r>
        <w:t>а</w:t>
      </w:r>
      <w:r>
        <w:t>ботных; особое внимание уделялось вопросу сочетания рабочих и семейных обязанностей; в трудовое законодательство были внесены поправки, учит</w:t>
      </w:r>
      <w:r>
        <w:t>ы</w:t>
      </w:r>
      <w:r>
        <w:t>вающие интересы тех, кто находится в нетипичных трудовых отношениях; в законодательство о пособиях в период безработицы были внесены изменения, предусматривающие больше стимулов для краткосрочного трудоустройства; и учебная подготовка в области информационной технологии претерпевает изм</w:t>
      </w:r>
      <w:r>
        <w:t>е</w:t>
      </w:r>
      <w:r>
        <w:t>нения с тем, чтобы заинтересовать также и девушек. Кроме того, отмечалось, что 31 января 1997 года рабочая группа министерства труда представила до</w:t>
      </w:r>
      <w:r>
        <w:t>к</w:t>
      </w:r>
      <w:r>
        <w:t>лад, в котором были проанализированы тенденции в области безработицы ср</w:t>
      </w:r>
      <w:r>
        <w:t>е</w:t>
      </w:r>
      <w:r>
        <w:t>ди женщин.</w:t>
      </w:r>
    </w:p>
    <w:p w:rsidR="00000000" w:rsidRDefault="00000000">
      <w:pPr>
        <w:pStyle w:val="SingleTxt"/>
      </w:pPr>
      <w:r>
        <w:tab/>
        <w:t>Несколько организаций трудящихся подняли вопрос о неравенстве в опл</w:t>
      </w:r>
      <w:r>
        <w:t>а</w:t>
      </w:r>
      <w:r>
        <w:t>те труда по признаку пола и расширении практики нетипичной занятости в секторах, в которых преимущественно заняты женщины</w:t>
      </w:r>
      <w:r>
        <w:rPr>
          <w:rStyle w:val="FootnoteReference"/>
        </w:rPr>
        <w:footnoteReference w:id="1"/>
      </w:r>
      <w:r>
        <w:t>. В этой связи прав</w:t>
      </w:r>
      <w:r>
        <w:t>и</w:t>
      </w:r>
      <w:r>
        <w:t>тельство заявило, что женщины являются более гибкими в своих трудовых о</w:t>
      </w:r>
      <w:r>
        <w:t>т</w:t>
      </w:r>
      <w:r>
        <w:t>ношениях, которые поэтому имеют бóльшую вероятность быть нетипичными, чем трудовые отношения мужчин. Комитет запросил копию доклада, который был подготовлен 29 февраля 1996 года и посвящен проблемам, связанным с н</w:t>
      </w:r>
      <w:r>
        <w:t>е</w:t>
      </w:r>
      <w:r>
        <w:t>типичными видами занятости, а также путям их возможного решения. Были также высказаны соображения о трудящихся, занятых неполный рабочий день, поскольку на их долю в 1995 году приходилось 7,1 процента трудящихся, из них 10,8 процента — это женщины, и 4,8 — мужчины.</w:t>
      </w:r>
    </w:p>
    <w:p w:rsidR="00000000" w:rsidRDefault="00000000">
      <w:pPr>
        <w:pStyle w:val="SingleTxt"/>
      </w:pPr>
      <w:r>
        <w:tab/>
      </w:r>
      <w:r>
        <w:rPr>
          <w:b/>
        </w:rPr>
        <w:t>Конвенция № 156:</w:t>
      </w:r>
      <w:r>
        <w:t xml:space="preserve"> В своем соображении от 1994 года Комитет экспертов напомнил об озабоченности профсоюзов, связанной с плохим качеством оказ</w:t>
      </w:r>
      <w:r>
        <w:t>ы</w:t>
      </w:r>
      <w:r>
        <w:t>ваемых городскими властями услуг по уходу за детьми, что, по его мнению, з</w:t>
      </w:r>
      <w:r>
        <w:t>а</w:t>
      </w:r>
      <w:r>
        <w:t>ставляет родителей пользоваться более дорогими и менее надежными вариа</w:t>
      </w:r>
      <w:r>
        <w:t>н</w:t>
      </w:r>
      <w:r>
        <w:t>тами организации частного ухода, в результате чего родители попадают в н</w:t>
      </w:r>
      <w:r>
        <w:t>е</w:t>
      </w:r>
      <w:r>
        <w:t>равное положение. Однако отмечалось, что с введением в действие закона о выплате надбавки для ухода за детьми на дому требования, связанные с уходом за детьми в дневное время, стали надлежащим образом выполняться, и в нем содержатся новые предложения, направленные на улучшение положения в этой области. Различные организации трудящихся высказали предположение о том, что спад в экономике оказал неблагоприятное воздействие на распределение среди женщин и мужчин средств по линии оказания помощи семьям; кроме т</w:t>
      </w:r>
      <w:r>
        <w:t>о</w:t>
      </w:r>
      <w:r>
        <w:t>го, материнские и родительские надбавки сократились с 70 процентов до 66 процентов, а период выплаты таких надбавок уменьшился с 275 до 263 дней.</w:t>
      </w:r>
    </w:p>
    <w:p w:rsidR="00000000" w:rsidRDefault="00000000">
      <w:pPr>
        <w:pStyle w:val="SingleTxt"/>
      </w:pPr>
      <w:r>
        <w:tab/>
        <w:t>Вместе с тем в своем прямом запросе от 1994 года Комитет отметил, что были предприняты усилия для того, чтобы разъяснить сотрудникам бюро по трудоустройству воздействие на обслуживание клиентов законодательства о равенстве между мужчинами и женщинами. Он также просил правительство продолжать представлять информацию о всех мерах, направленных на поощр</w:t>
      </w:r>
      <w:r>
        <w:t>е</w:t>
      </w:r>
      <w:r>
        <w:t>ние инициатив в области информации и образования, которые будут способс</w:t>
      </w:r>
      <w:r>
        <w:t>т</w:t>
      </w:r>
      <w:r>
        <w:t>вовать достижению целей, установленных в Конвенции.</w:t>
      </w:r>
    </w:p>
    <w:p w:rsidR="00000000" w:rsidRDefault="00000000">
      <w:pPr>
        <w:pStyle w:val="SingleTxt"/>
      </w:pPr>
      <w:r>
        <w:tab/>
      </w:r>
      <w:r>
        <w:rPr>
          <w:i/>
        </w:rPr>
        <w:t xml:space="preserve">Доклад правительства за 1999 год, который должен быть рассмотрен в 2000 году. </w:t>
      </w:r>
      <w:r>
        <w:t>В нынешнем докладе правительства о Конвенции № 156, который будет рассмотрен Комитетом экспертов в 2000 году, содержится обновленная информация с особым упором на гендерном равенстве. В нем говорится, что были предприняты усилия для изучения изменений традиционных ролей му</w:t>
      </w:r>
      <w:r>
        <w:t>ж</w:t>
      </w:r>
      <w:r>
        <w:t>чин и женщин и обеспечения большего гендерного равенства не только на р</w:t>
      </w:r>
      <w:r>
        <w:t>а</w:t>
      </w:r>
      <w:r>
        <w:t>бочих местах, но и в семьях, и в этом контексте Комитет, учрежденный мин</w:t>
      </w:r>
      <w:r>
        <w:t>и</w:t>
      </w:r>
      <w:r>
        <w:t>стерством социального обеспечения и здравоохранения, представил свой до</w:t>
      </w:r>
      <w:r>
        <w:t>к</w:t>
      </w:r>
      <w:r>
        <w:t>лад весной 1999 года. Правительство признает, что разделение труда по пр</w:t>
      </w:r>
      <w:r>
        <w:t>и</w:t>
      </w:r>
      <w:r>
        <w:t>знаку пола является более явным в Финляндии, чем во многих других странах ЕС, поскольку, как правило, мужчины и женщины в значительной степени р</w:t>
      </w:r>
      <w:r>
        <w:t>а</w:t>
      </w:r>
      <w:r>
        <w:t>ботают в разных секторах и по разным специальностям. Однако в плане дейс</w:t>
      </w:r>
      <w:r>
        <w:t>т</w:t>
      </w:r>
      <w:r>
        <w:t>вий правительства по обеспечению занятости на 1999 год говорится, что орг</w:t>
      </w:r>
      <w:r>
        <w:t>а</w:t>
      </w:r>
      <w:r>
        <w:t>ны по вопросам занятости разработают процедуру, благодаря которой бóльшая десегрегированность рынка труда будет учитываться в критериях ориентир</w:t>
      </w:r>
      <w:r>
        <w:t>о</w:t>
      </w:r>
      <w:r>
        <w:t>ванного на достижение конкретных результатов управления и качества с пом</w:t>
      </w:r>
      <w:r>
        <w:t>о</w:t>
      </w:r>
      <w:r>
        <w:t>щью политики регулиров</w:t>
      </w:r>
      <w:r>
        <w:t>а</w:t>
      </w:r>
      <w:r>
        <w:t>ния рынка труда.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Ямайка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Позиция в отношении конвенций МОТ, касающихся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I.</w:t>
      </w:r>
      <w:r>
        <w:tab/>
        <w:t>Из соответствующих конвенций МОТ Ямайка ратифицировала конве</w:t>
      </w:r>
      <w:r>
        <w:t>н</w:t>
      </w:r>
      <w:r>
        <w:t>ции №№ 100 и 111. Она также ратифицировала конвенции №№ 29, 87, 98, 105 и 122.</w:t>
      </w:r>
    </w:p>
    <w:p w:rsidR="00000000" w:rsidRDefault="00000000">
      <w:pPr>
        <w:pStyle w:val="SingleTxt"/>
      </w:pPr>
      <w:r>
        <w:t>II.</w:t>
      </w:r>
      <w:r>
        <w:tab/>
      </w:r>
      <w:r>
        <w:rPr>
          <w:b/>
        </w:rPr>
        <w:t>Комментарии надзорных органов МОТ.</w:t>
      </w:r>
      <w:r>
        <w:t xml:space="preserve"> Находящиеся на рассмотрении комментарии Комитета экспертов МОТ по вопросам, относящимся к полож</w:t>
      </w:r>
      <w:r>
        <w:t>е</w:t>
      </w:r>
      <w:r>
        <w:t>ниям Конвенции о ликвидации всех форм дискриминации в отношении же</w:t>
      </w:r>
      <w:r>
        <w:t>н</w:t>
      </w:r>
      <w:r>
        <w:t>щин (КЛДОЖ), касаются следующего:</w:t>
      </w:r>
    </w:p>
    <w:p w:rsidR="00000000" w:rsidRDefault="00000000">
      <w:pPr>
        <w:pStyle w:val="SingleTxt"/>
      </w:pPr>
      <w:r>
        <w:tab/>
      </w:r>
      <w:r>
        <w:rPr>
          <w:b/>
        </w:rPr>
        <w:t>Конвенция № 100:</w:t>
      </w:r>
      <w:r>
        <w:t xml:space="preserve"> В прямом запросе, представленном правительству в 1998 году, Комитет отметил тот факт, что в Закон 1975 года о занятости (равная плата за равный труд) не были внесены никакие поправки, несмотря на нео</w:t>
      </w:r>
      <w:r>
        <w:t>д</w:t>
      </w:r>
      <w:r>
        <w:t>нократные замечания о том, что в разделе 2 этого закона содержится указание лишь на «аналогичные» или «по существу аналогичные» профессиональные требования. Хотя Комитет отметил усилия правительства, направленные на уменьшение разницы в оплате труда мужчин и женщин, в частности посредс</w:t>
      </w:r>
      <w:r>
        <w:t>т</w:t>
      </w:r>
      <w:r>
        <w:t>вом принятия Закона 1975 года о равной оплате труда мужчин и женщин и П</w:t>
      </w:r>
      <w:r>
        <w:t>о</w:t>
      </w:r>
      <w:r>
        <w:t>становления 1996 года о минимальной заработной плате, которые в настоящее время охватывают женщин, работающих в швейной промышленности, и д</w:t>
      </w:r>
      <w:r>
        <w:t>о</w:t>
      </w:r>
      <w:r>
        <w:t>машних работников, он выразил надежду на то, что в следующем докладе он будет проинформирован о намерении правительства обеспечить соответствие со статьей 1 Конвенции посредством принятия законодательных или иных мер.</w:t>
      </w:r>
    </w:p>
    <w:p w:rsidR="00000000" w:rsidRDefault="00000000">
      <w:pPr>
        <w:pStyle w:val="SingleTxt"/>
      </w:pPr>
      <w:r>
        <w:tab/>
        <w:t>С удовлетворением отметив представленные правительством статистич</w:t>
      </w:r>
      <w:r>
        <w:t>е</w:t>
      </w:r>
      <w:r>
        <w:t>ские данные о реальных ежемесячных и еженедельных ставках заработной платы работников двух крупных швейных предприятий, Комитет сделал вывод о том, что систематической разницы в оплате труда в швейной промышленн</w:t>
      </w:r>
      <w:r>
        <w:t>о</w:t>
      </w:r>
      <w:r>
        <w:t>сти более не существует. Однако отмечалось отсутствие разбивки по признаку пола работников (по возрасту в базе данных системы управления информацией о людских ресурсах и в шкале окладов 1997–1998</w:t>
      </w:r>
      <w:r>
        <w:rPr>
          <w:lang w:val="en-US"/>
        </w:rPr>
        <w:t xml:space="preserve"> </w:t>
      </w:r>
      <w:r>
        <w:t>годов по профессиям на г</w:t>
      </w:r>
      <w:r>
        <w:t>о</w:t>
      </w:r>
      <w:r>
        <w:t>сударственной службе), и в этой связи к правительству была обращена просьба представить разбитые по признаку пола данные о шкалах окладов и реальных доходах в государственном секторе наряду с процентным показателем мужчин и женщин, работающих на различных уровнях. Что касается реклассификации и профессиональной оценки в рамках программы модернизации, то Комитет запросил информацию о критериях оценки и о борьбе с гендерной пристрас</w:t>
      </w:r>
      <w:r>
        <w:t>т</w:t>
      </w:r>
      <w:r>
        <w:t>ностью в методах проведения профе</w:t>
      </w:r>
      <w:r>
        <w:t>с</w:t>
      </w:r>
      <w:r>
        <w:t>сиональной оценки.</w:t>
      </w:r>
    </w:p>
    <w:p w:rsidR="00000000" w:rsidRDefault="00000000">
      <w:pPr>
        <w:pStyle w:val="SingleTxt"/>
      </w:pPr>
      <w:r>
        <w:tab/>
        <w:t>Комитет принял к сведению заявление правительства, зафиксированное в его докладе, согласно которому коллективные соглашения в государственном или частном секторах не содержат положения о различиях на основе пола, и повторил свою просьбу о представлении копий ныне действующих коллекти</w:t>
      </w:r>
      <w:r>
        <w:t>в</w:t>
      </w:r>
      <w:r>
        <w:t>ных соглашений в различных отраслях или на разных предприятиях частного сектора, содержащих данные о шкале окладов и информацию о долевом ра</w:t>
      </w:r>
      <w:r>
        <w:t>с</w:t>
      </w:r>
      <w:r>
        <w:t>пределении мужчин и женщин по различным специальностям и категориям, охватываемым коллективными соглашениями.</w:t>
      </w:r>
    </w:p>
    <w:p w:rsidR="00000000" w:rsidRDefault="00000000">
      <w:pPr>
        <w:pStyle w:val="SingleTxt"/>
      </w:pPr>
      <w:r>
        <w:tab/>
      </w:r>
      <w:r>
        <w:rPr>
          <w:b/>
        </w:rPr>
        <w:t>Конвенция № 111:</w:t>
      </w:r>
      <w:r>
        <w:t xml:space="preserve"> Доклад правительства, который должен был быть представлен в 1999</w:t>
      </w:r>
      <w:r>
        <w:rPr>
          <w:lang w:val="en-US"/>
        </w:rPr>
        <w:t xml:space="preserve"> </w:t>
      </w:r>
      <w:r>
        <w:t>году, пока не получен. В своем прямом запросе, предста</w:t>
      </w:r>
      <w:r>
        <w:t>в</w:t>
      </w:r>
      <w:r>
        <w:t>ленном в 1999</w:t>
      </w:r>
      <w:r>
        <w:rPr>
          <w:lang w:val="en-US"/>
        </w:rPr>
        <w:t xml:space="preserve"> </w:t>
      </w:r>
      <w:r>
        <w:t>году, Комитет экспертов вновь отметил, что в раздел</w:t>
      </w:r>
      <w:r>
        <w:rPr>
          <w:lang w:val="en-US"/>
        </w:rPr>
        <w:t xml:space="preserve"> </w:t>
      </w:r>
      <w:r>
        <w:t>24 Конст</w:t>
      </w:r>
      <w:r>
        <w:t>и</w:t>
      </w:r>
      <w:r>
        <w:t>туции все еще не внесены изменения в целях устранения пробела, заключа</w:t>
      </w:r>
      <w:r>
        <w:t>ю</w:t>
      </w:r>
      <w:r>
        <w:t>щегося в отсутствии запрета гендерной дискриминации. Со ссылкой на ко</w:t>
      </w:r>
      <w:r>
        <w:t>м</w:t>
      </w:r>
      <w:r>
        <w:t>ментарии правительства в Комитете по правам человека</w:t>
      </w:r>
      <w:r>
        <w:rPr>
          <w:rStyle w:val="FootnoteReference"/>
        </w:rPr>
        <w:footnoteReference w:id="2"/>
      </w:r>
      <w:r>
        <w:t>, согласно которым предварительный законопроект, касающийся поправки к главе III Конституции, включает в себя право не подвергаться дискриминации на основе пола, Ком</w:t>
      </w:r>
      <w:r>
        <w:t>и</w:t>
      </w:r>
      <w:r>
        <w:t>тет обратился к правительству с просьбой представить доклад о прогрессе, достигнутом в деле изменения Конституции и внесения в нее положения о борьбе с дискриминацией в соответствии с Конвенцией. Комитет отметил, что были учреждены межведомственные комитеты для отслеживания прогресса в деле реализации национального политического заявления по вопросам же</w:t>
      </w:r>
      <w:r>
        <w:t>н</w:t>
      </w:r>
      <w:r>
        <w:t>щин, принятого в 1987</w:t>
      </w:r>
      <w:r>
        <w:rPr>
          <w:lang w:val="en-US"/>
        </w:rPr>
        <w:t xml:space="preserve"> </w:t>
      </w:r>
      <w:r>
        <w:t>году. Он обратился к правительству с просьбой предст</w:t>
      </w:r>
      <w:r>
        <w:t>а</w:t>
      </w:r>
      <w:r>
        <w:t>вить информацию о препятствиях, а также достижениях, выявленных в ходе этого процесса и касающихся поощрения равных возможностей и режима в о</w:t>
      </w:r>
      <w:r>
        <w:t>т</w:t>
      </w:r>
      <w:r>
        <w:t>ношении мужчин и женщин в области трудоустройства и занятости.</w:t>
      </w:r>
    </w:p>
    <w:p w:rsidR="00000000" w:rsidRDefault="00000000">
      <w:pPr>
        <w:pStyle w:val="SingleTxt"/>
      </w:pPr>
      <w:r>
        <w:tab/>
        <w:t>Комитет отметил, что в стратегическом/корпоративном плане на 1997–2000</w:t>
      </w:r>
      <w:r>
        <w:rPr>
          <w:lang w:val="en-US"/>
        </w:rPr>
        <w:t xml:space="preserve"> </w:t>
      </w:r>
      <w:r>
        <w:t>годы, разработанном в бюро по делам женщин, профессиональная подготовка и образование определены в качестве одной из приоритетных областей для действий и предусмотрено содействие мерам, включая профессиональную по</w:t>
      </w:r>
      <w:r>
        <w:t>д</w:t>
      </w:r>
      <w:r>
        <w:t>готовку по всему диапазону нетрадиционных специальностей для мужчин и женщин. Другие межсекторальные программные стратегии плана касаются обеспечения гендерной сбалансированности в правительственных органах и комитетах, публично-административных образованиях и в судебных органах. В этом контексте внимание правительства было обращено на доклад симпозиума федерации ямайских работодателей (1995</w:t>
      </w:r>
      <w:r>
        <w:rPr>
          <w:lang w:val="en-US"/>
        </w:rPr>
        <w:t xml:space="preserve"> </w:t>
      </w:r>
      <w:r>
        <w:t>год) об «Оптимизации участия же</w:t>
      </w:r>
      <w:r>
        <w:t>н</w:t>
      </w:r>
      <w:r>
        <w:t>щин в функционировании рынка труда на Ямайке», в котором содержится в</w:t>
      </w:r>
      <w:r>
        <w:t>ы</w:t>
      </w:r>
      <w:r>
        <w:t>вод о том, что, несмотря на аналогичность квалификации, число мужчин на трех старших управленческих уровнях превышает число женщин, в то время как женщины в основном занимают должности нижнего уровня. Комитет с и</w:t>
      </w:r>
      <w:r>
        <w:t>н</w:t>
      </w:r>
      <w:r>
        <w:t>тересом отметил заявление</w:t>
      </w:r>
      <w:r>
        <w:rPr>
          <w:lang w:val="en-US"/>
        </w:rPr>
        <w:br/>
      </w:r>
      <w:r>
        <w:t>премьер-министра о создании комиссии по гендерному и социальному раве</w:t>
      </w:r>
      <w:r>
        <w:t>н</w:t>
      </w:r>
      <w:r>
        <w:t>ству, а также контрольного комитета при политическом отделе канцелярии премьер-министра для выработки рекомендаций о рамках, в которых гендерное равенство может быть достигнуто в качестве одной из целей социальной пол</w:t>
      </w:r>
      <w:r>
        <w:t>и</w:t>
      </w:r>
      <w:r>
        <w:t>тики посредством процесса расширения возможностей женщин. Была запр</w:t>
      </w:r>
      <w:r>
        <w:t>о</w:t>
      </w:r>
      <w:r>
        <w:t>шена информация о политических рамках, мандате и деятельности указанной комиссии, включая ее связь с существующим национальным механизмом по вопросам улучшения положения женщин.</w:t>
      </w:r>
    </w:p>
    <w:p w:rsidR="00000000" w:rsidRDefault="00000000">
      <w:pPr>
        <w:pStyle w:val="SingleTxt"/>
      </w:pPr>
      <w:r>
        <w:tab/>
        <w:t>Комитет с удовлетворением отметил усилия правительства, направленные на расширение доступа женщин к профессиональной подготовке в нетрадиц</w:t>
      </w:r>
      <w:r>
        <w:t>и</w:t>
      </w:r>
      <w:r>
        <w:t>онных областях, а также на поощрение нанимателей принимать на работу больше женщин, особенно по нетрадиционным для них специальностям, н</w:t>
      </w:r>
      <w:r>
        <w:t>а</w:t>
      </w:r>
      <w:r>
        <w:t>пример с помощью системы частичного возврата налогов, используемой в ра</w:t>
      </w:r>
      <w:r>
        <w:t>м</w:t>
      </w:r>
      <w:r>
        <w:t>ках программы расширения возможностей в области профессиональной подг</w:t>
      </w:r>
      <w:r>
        <w:t>о</w:t>
      </w:r>
      <w:r>
        <w:t>товки для выпускников школ. Однако он обратился к правительству с просьбой рассказать о том, существуют ли программы неформального образования или профессиональной подготовки для групп мужчин и женщин, находящихся в неблагоприятном положении с точки зрения равных возможностей в области образования и профессиональной подготовки. Комитет отметил, что, хотя зак</w:t>
      </w:r>
      <w:r>
        <w:t>о</w:t>
      </w:r>
      <w:r>
        <w:t>нодательство о сексуальных домогательствах на рабочих местах отсутствует, этой теме было уделено значительное внимание в рамках мероприятий по ра</w:t>
      </w:r>
      <w:r>
        <w:t>с</w:t>
      </w:r>
      <w:r>
        <w:t>ширению осведомленности, направленных на улучшение положения женщин на рабочих местах. Он также отмечает, что, согласно заявлению правительства, конкретные примеры выплаты компенсации в случаях гендерной дискримин</w:t>
      </w:r>
      <w:r>
        <w:t>а</w:t>
      </w:r>
      <w:r>
        <w:t>ции отсутствуют. Однако Комитет отметил, что правительство пытается испр</w:t>
      </w:r>
      <w:r>
        <w:t>а</w:t>
      </w:r>
      <w:r>
        <w:t>вить положение в этой области посредством конституционной реформы и пр</w:t>
      </w:r>
      <w:r>
        <w:t>и</w:t>
      </w:r>
      <w:r>
        <w:t>нятия нового закона о правовой помощи, которые обеспечат более широкий и легкий доступ в суды для лиц, добивающихся компенсации.</w:t>
      </w:r>
    </w:p>
    <w:p w:rsidR="00000000" w:rsidRDefault="00000000">
      <w:pPr>
        <w:pStyle w:val="SingleTxt"/>
      </w:pPr>
      <w:r>
        <w:tab/>
      </w:r>
      <w:r>
        <w:rPr>
          <w:b/>
        </w:rPr>
        <w:t>Конвенция № 122:</w:t>
      </w:r>
      <w:r>
        <w:t xml:space="preserve"> В прямом запросе, представленном в 1999 году, отм</w:t>
      </w:r>
      <w:r>
        <w:t>е</w:t>
      </w:r>
      <w:r>
        <w:t>чается, что, хотя доля женщин на рынке труда составляет 46 процентов, они занимают 42 процента рабочих мест и на них приходится 65 процентов безр</w:t>
      </w:r>
      <w:r>
        <w:t>а</w:t>
      </w:r>
      <w:r>
        <w:t>ботных. Комитет экспертов отметил усилия правительства, направленные на преодоление этой проблемы, благодаря которым много женщин стало участв</w:t>
      </w:r>
      <w:r>
        <w:t>о</w:t>
      </w:r>
      <w:r>
        <w:t>вать в программах профессиональной подготовки; значительная часть роста в области занятости вызвана увеличением числа женщин, устраивающихся на работу. Была запрошена дополнительная информация о прогрессе, достигнутом в этой области.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Монголия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Позиция в отношении конвенций МОТ, касающихся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I.</w:t>
      </w:r>
      <w:r>
        <w:tab/>
        <w:t>Монголия из соответствующих конвенций МОТ ратифицировала конве</w:t>
      </w:r>
      <w:r>
        <w:t>н</w:t>
      </w:r>
      <w:r>
        <w:t>ции №№ 100 и 111. Она также ратифицировала конвенции №№ 87, 98, 103 и 122.</w:t>
      </w:r>
    </w:p>
    <w:p w:rsidR="00000000" w:rsidRDefault="00000000">
      <w:pPr>
        <w:pStyle w:val="SingleTxt"/>
      </w:pPr>
      <w:r>
        <w:br w:type="page"/>
        <w:t>II.</w:t>
      </w:r>
      <w:r>
        <w:tab/>
      </w:r>
      <w:r>
        <w:rPr>
          <w:b/>
        </w:rPr>
        <w:t>Комментарии надзорных органов МОТ.</w:t>
      </w:r>
      <w:r>
        <w:t xml:space="preserve"> Ожидаемые комментарии К</w:t>
      </w:r>
      <w:r>
        <w:t>о</w:t>
      </w:r>
      <w:r>
        <w:t>митета экспертов МОТ по вопросам, относящимся к кругу ведения КЛДЖ, к</w:t>
      </w:r>
      <w:r>
        <w:t>а</w:t>
      </w:r>
      <w:r>
        <w:t>саются следующего:</w:t>
      </w:r>
    </w:p>
    <w:p w:rsidR="00000000" w:rsidRDefault="00000000">
      <w:pPr>
        <w:pStyle w:val="SingleTxt"/>
      </w:pPr>
      <w:r>
        <w:tab/>
      </w:r>
      <w:r>
        <w:rPr>
          <w:b/>
        </w:rPr>
        <w:t>Конвенция № 100:</w:t>
      </w:r>
      <w:r>
        <w:t xml:space="preserve"> Отмечая отсутствие доклада в своем прямом запросе 1998 года, Комитет экспертов вновь обратился с просьбой к правительству ра</w:t>
      </w:r>
      <w:r>
        <w:t>с</w:t>
      </w:r>
      <w:r>
        <w:t>смотреть вопрос о включении в национальное законодательство прямой ссылки на концепцию равной оплаты труда мужчин и женщин. Хотя Трудовой кодекс 1991 года</w:t>
      </w:r>
      <w:r>
        <w:rPr>
          <w:rStyle w:val="FootnoteReference"/>
        </w:rPr>
        <w:footnoteReference w:id="3"/>
      </w:r>
      <w:r>
        <w:t xml:space="preserve"> содержит общий запрет на дискриминацию в трудовых отношениях и в оплате труда, а Закон о государственной службе (1995 года) предусматрив</w:t>
      </w:r>
      <w:r>
        <w:t>а</w:t>
      </w:r>
      <w:r>
        <w:t>ет равную оплату труда лиц на равнозначных должностях в системе государс</w:t>
      </w:r>
      <w:r>
        <w:t>т</w:t>
      </w:r>
      <w:r>
        <w:t xml:space="preserve">венной службы, Комитет отметил, что принцип равной оплаты </w:t>
      </w:r>
      <w:r>
        <w:rPr>
          <w:i/>
        </w:rPr>
        <w:t>труда мужчин и женщин</w:t>
      </w:r>
      <w:r>
        <w:t xml:space="preserve"> не был включен ни в одно из этих законодательств. Принимая к свед</w:t>
      </w:r>
      <w:r>
        <w:t>е</w:t>
      </w:r>
      <w:r>
        <w:t>нию руководящие принципы и процедуры определения размера заработной платы и базовые дифференциальные ставки оплаты труда, Комитет просил также представить копию законоположений о ставках заработной платы, пр</w:t>
      </w:r>
      <w:r>
        <w:t>и</w:t>
      </w:r>
      <w:r>
        <w:t>меняемых на государственных предприятиях и в акционерных компаниях со значительным числом работающих женщин, а также информацию о процен</w:t>
      </w:r>
      <w:r>
        <w:t>т</w:t>
      </w:r>
      <w:r>
        <w:t>ной доле мужчин и женщин, которые получают за свой труд различную зарпл</w:t>
      </w:r>
      <w:r>
        <w:t>а</w:t>
      </w:r>
      <w:r>
        <w:t>ту.</w:t>
      </w:r>
    </w:p>
    <w:p w:rsidR="00000000" w:rsidRDefault="00000000">
      <w:pPr>
        <w:pStyle w:val="SingleTxt"/>
      </w:pPr>
      <w:r>
        <w:tab/>
      </w:r>
      <w:r>
        <w:rPr>
          <w:b/>
        </w:rPr>
        <w:t>Конвенция № 103:</w:t>
      </w:r>
      <w:r>
        <w:t xml:space="preserve"> В прямом запросе 1999 года отмечалось отсутствие доклада правительства. Вновь выражая свою обеспокоенность, Комитет эк</w:t>
      </w:r>
      <w:r>
        <w:t>с</w:t>
      </w:r>
      <w:r>
        <w:t>пертов напомнил, что раздел 81 Закона о труде (1991 года) предусматривает предоставление отпуска сроком 45 дней в дородовой период и 56 дней в посл</w:t>
      </w:r>
      <w:r>
        <w:t>е</w:t>
      </w:r>
      <w:r>
        <w:t>родовой период, не уточняя, является ли послеродовой отпуск обязательным. Правительству предложили указать, существуют ли или предусматриваются положения, обеспечивающие обязательный характер послеродового отпуска в соответствии с положениями Конвенции. Комитет отметил далее информацию в докладе правительства о новой системе льгот матерям. Эти льготы не зависят от закона о социальном страховании и предоставляются правительством на о</w:t>
      </w:r>
      <w:r>
        <w:t>с</w:t>
      </w:r>
      <w:r>
        <w:t>новании закона о социальном обеспечении в форме социальных пособий. Пр</w:t>
      </w:r>
      <w:r>
        <w:t>а</w:t>
      </w:r>
      <w:r>
        <w:t>вительство признало, что новая система является менее выгодной, так как д</w:t>
      </w:r>
      <w:r>
        <w:t>о</w:t>
      </w:r>
      <w:r>
        <w:t>родовые и послеродовые пособия ранее соответствовали чистому размеру з</w:t>
      </w:r>
      <w:r>
        <w:t>а</w:t>
      </w:r>
      <w:r>
        <w:t>работка, в то время как ныне они равны величине минимальной заработной платы. Был направлен запрос о предоставлении информации относительно т</w:t>
      </w:r>
      <w:r>
        <w:t>о</w:t>
      </w:r>
      <w:r>
        <w:t>го, являются ли эти пособия достаточными для полного материального обесп</w:t>
      </w:r>
      <w:r>
        <w:t>е</w:t>
      </w:r>
      <w:r>
        <w:t>чения и охраны здоровья женщины и ее ребенка на приемлемом с точки зрения условий жизни уровне. Комитет просил также представить подробную инфо</w:t>
      </w:r>
      <w:r>
        <w:t>р</w:t>
      </w:r>
      <w:r>
        <w:t>мацию о характере и размере медицинских пособий и пособий натурой, пр</w:t>
      </w:r>
      <w:r>
        <w:t>е</w:t>
      </w:r>
      <w:r>
        <w:t>доставляемых женщинам, находящимся в отпуске по беременности, а также о об условиях их предоставления с указанием конкретных правовых полож</w:t>
      </w:r>
      <w:r>
        <w:t>е</w:t>
      </w:r>
      <w:r>
        <w:t>ний.</w:t>
      </w:r>
    </w:p>
    <w:p w:rsidR="00000000" w:rsidRDefault="00000000">
      <w:pPr>
        <w:pStyle w:val="SingleTxt"/>
      </w:pPr>
      <w:r>
        <w:tab/>
      </w:r>
      <w:r>
        <w:rPr>
          <w:b/>
        </w:rPr>
        <w:t>Конвенция № 111:</w:t>
      </w:r>
      <w:r>
        <w:t xml:space="preserve"> В прямом запросе 1997 года Комитет отметил, что м</w:t>
      </w:r>
      <w:r>
        <w:t>и</w:t>
      </w:r>
      <w:r>
        <w:t>нистерство здравоохранения и социальной защиты в настоящее время работает над проектом нового трудового кодекса, на основании которого будет изменен и исправлен Кодекс 1991 года при сохранении льгот, предусмотренных в разд</w:t>
      </w:r>
      <w:r>
        <w:t>е</w:t>
      </w:r>
      <w:r>
        <w:t>лах 79, 80, 82, 83 и 84. В своем предыдущем прямом запросе Комитет отметил также, что, несмотря на предпринимаемые серьезные усилия по обеспечению качества в доступе к образованию и профессиональной подготовке (65,5 процента всех учащихся — женщины), пол работников принимается во внимание при подготовке инженерно-технических специалистов в таких обла</w:t>
      </w:r>
      <w:r>
        <w:t>с</w:t>
      </w:r>
      <w:r>
        <w:t>тях, как геология, горное дело, топливная промышленность и энергетика. Пр</w:t>
      </w:r>
      <w:r>
        <w:t>а</w:t>
      </w:r>
      <w:r>
        <w:t>вительство просили уточнить эту информацию с учетом общего обзора 1988 года, в котором содержится материалы обсуждения проблемы професси</w:t>
      </w:r>
      <w:r>
        <w:t>о</w:t>
      </w:r>
      <w:r>
        <w:t>нальной сегрегации, обусловленной традиционными подходами к «женским» и «мужским» професс</w:t>
      </w:r>
      <w:r>
        <w:t>и</w:t>
      </w:r>
      <w:r>
        <w:t>ям.</w:t>
      </w:r>
    </w:p>
    <w:p w:rsidR="00000000" w:rsidRDefault="00000000">
      <w:pPr>
        <w:pStyle w:val="SingleTxt"/>
      </w:pPr>
      <w:r>
        <w:tab/>
      </w:r>
      <w:r>
        <w:rPr>
          <w:b/>
        </w:rPr>
        <w:t>Конвенция № 122:</w:t>
      </w:r>
      <w:r>
        <w:t xml:space="preserve"> В прямом запросе 1999 года отмечалось отсутствие доклада правительства. Как и в предыдущем запросе, Комитет экспертов пр</w:t>
      </w:r>
      <w:r>
        <w:t>о</w:t>
      </w:r>
      <w:r>
        <w:t>сил правительство продолжать представлять информацию об осуществлении различных мер по созданию рабочих мест и профессиональной подготовке, в частности мер специально в интересах тех категорий населения, которое нах</w:t>
      </w:r>
      <w:r>
        <w:t>о</w:t>
      </w:r>
      <w:r>
        <w:t>дится в особо уязвимом положении, например женщин с семьей, молодых л</w:t>
      </w:r>
      <w:r>
        <w:t>ю</w:t>
      </w:r>
      <w:r>
        <w:t>дей и инвалидов.</w:t>
      </w:r>
    </w:p>
    <w:p w:rsidR="00000000" w:rsidRDefault="00000000">
      <w:pPr>
        <w:pStyle w:val="SingleTxt"/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Часть III</w:t>
      </w:r>
      <w:r>
        <w:br/>
        <w:t>Дополнительная информация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Доклад на двадцать четвертой сессии КЛДЖ (предсессионная рабочая группа)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Таблица 1</w:t>
      </w:r>
      <w:r>
        <w:br/>
      </w:r>
      <w:r>
        <w:rPr>
          <w:b/>
        </w:rPr>
        <w:t>Коэффициент материнской смертности на 100 000 живорождений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23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932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1995 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4932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238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center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Египет</w:t>
            </w:r>
          </w:p>
        </w:tc>
        <w:tc>
          <w:tcPr>
            <w:tcW w:w="2388" w:type="dxa"/>
            <w:vAlign w:val="bottom"/>
          </w:tcPr>
          <w:p w:rsidR="00000000" w:rsidRDefault="00000000">
            <w:pPr>
              <w:tabs>
                <w:tab w:val="decimal" w:pos="1278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174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Ямайка</w:t>
            </w:r>
          </w:p>
        </w:tc>
        <w:tc>
          <w:tcPr>
            <w:tcW w:w="2388" w:type="dxa"/>
            <w:vAlign w:val="bottom"/>
          </w:tcPr>
          <w:p w:rsidR="00000000" w:rsidRDefault="00000000">
            <w:pPr>
              <w:tabs>
                <w:tab w:val="decimal" w:pos="1278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2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Монголия</w:t>
            </w:r>
          </w:p>
        </w:tc>
        <w:tc>
          <w:tcPr>
            <w:tcW w:w="238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decimal" w:pos="1278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63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Таблица 2</w:t>
      </w:r>
      <w:r>
        <w:br/>
      </w:r>
      <w:r>
        <w:rPr>
          <w:b/>
        </w:rPr>
        <w:t>Процент родов, принятых квалифицированным медицинским персоналом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23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2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Египет</w:t>
            </w:r>
          </w:p>
        </w:tc>
        <w:tc>
          <w:tcPr>
            <w:tcW w:w="2388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decimal" w:pos="1278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Ямайка</w:t>
            </w:r>
          </w:p>
        </w:tc>
        <w:tc>
          <w:tcPr>
            <w:tcW w:w="2388" w:type="dxa"/>
            <w:vAlign w:val="bottom"/>
          </w:tcPr>
          <w:p w:rsidR="00000000" w:rsidRDefault="00000000">
            <w:pPr>
              <w:tabs>
                <w:tab w:val="decimal" w:pos="1278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2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Монголия</w:t>
            </w:r>
          </w:p>
        </w:tc>
        <w:tc>
          <w:tcPr>
            <w:tcW w:w="238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decimal" w:pos="1278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99,2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Таблица 3</w:t>
      </w:r>
      <w:r>
        <w:br/>
      </w:r>
      <w:r>
        <w:rPr>
          <w:b/>
        </w:rPr>
        <w:t>Процентная доля женщин детородного возраста, пользующихся средствами планирования семьи, и общий коэффициент рождаемости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2745"/>
        <w:gridCol w:w="18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718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Процентная доля женщин детородного возраста, пользующихся средствами план</w:t>
            </w:r>
            <w:r>
              <w:rPr>
                <w:i/>
                <w:sz w:val="14"/>
              </w:rPr>
              <w:t>и</w:t>
            </w:r>
            <w:r>
              <w:rPr>
                <w:i/>
                <w:sz w:val="14"/>
              </w:rPr>
              <w:t>рования семьи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Общий коэффициент ро</w:t>
            </w:r>
            <w:r>
              <w:rPr>
                <w:i/>
                <w:sz w:val="14"/>
              </w:rPr>
              <w:t>ж</w:t>
            </w:r>
            <w:r>
              <w:rPr>
                <w:i/>
                <w:sz w:val="14"/>
              </w:rPr>
              <w:t>даемости (1999 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271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2745" w:type="dxa"/>
            <w:tcBorders>
              <w:top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center"/>
              <w:rPr>
                <w:sz w:val="17"/>
              </w:rPr>
            </w:pPr>
          </w:p>
        </w:tc>
        <w:tc>
          <w:tcPr>
            <w:tcW w:w="1863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center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Египет</w:t>
            </w:r>
          </w:p>
        </w:tc>
        <w:tc>
          <w:tcPr>
            <w:tcW w:w="274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center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186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center"/>
              <w:rPr>
                <w:sz w:val="17"/>
              </w:rPr>
            </w:pPr>
            <w:r>
              <w:rPr>
                <w:sz w:val="17"/>
              </w:rPr>
              <w:t>3,2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Ямайка</w:t>
            </w:r>
          </w:p>
        </w:tc>
        <w:tc>
          <w:tcPr>
            <w:tcW w:w="274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center"/>
              <w:rPr>
                <w:sz w:val="17"/>
              </w:rPr>
            </w:pPr>
            <w:r>
              <w:rPr>
                <w:sz w:val="17"/>
              </w:rPr>
              <w:t>55</w:t>
            </w:r>
          </w:p>
        </w:tc>
        <w:tc>
          <w:tcPr>
            <w:tcW w:w="186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center"/>
              <w:rPr>
                <w:sz w:val="17"/>
              </w:rPr>
            </w:pPr>
            <w:r>
              <w:rPr>
                <w:sz w:val="17"/>
              </w:rPr>
              <w:t>2,4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Монголия</w:t>
            </w:r>
          </w:p>
        </w:tc>
        <w:tc>
          <w:tcPr>
            <w:tcW w:w="2745" w:type="dxa"/>
            <w:tcBorders>
              <w:bottom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1863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center"/>
              <w:rPr>
                <w:sz w:val="17"/>
              </w:rPr>
            </w:pPr>
            <w:r>
              <w:rPr>
                <w:sz w:val="17"/>
              </w:rPr>
              <w:t>2,5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Замечания: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Египет: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</w:r>
      <w:r>
        <w:rPr>
          <w:i/>
        </w:rPr>
        <w:t>Калечащие операции на женских половых органах</w:t>
      </w:r>
      <w:r>
        <w:t xml:space="preserve"> практикуются по всей стране мусульманами и христианами, при этом предполагаемая степень ра</w:t>
      </w:r>
      <w:r>
        <w:t>с</w:t>
      </w:r>
      <w:r>
        <w:t>пространенности этого явления, судя по данным демографического и медици</w:t>
      </w:r>
      <w:r>
        <w:t>н</w:t>
      </w:r>
      <w:r>
        <w:t>ского обследования 1995 года, составляет 97 процентов. Анализ беспристрас</w:t>
      </w:r>
      <w:r>
        <w:t>т</w:t>
      </w:r>
      <w:r>
        <w:t>ности выборки был произведен, однако его результаты еще не обнародованы. (ВОЗ, Женева, 1998 год)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Ямайка: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Замечаний нет.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Монголия: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Основными достижениями в области охраны здоровья женщин в Монг</w:t>
      </w:r>
      <w:r>
        <w:t>о</w:t>
      </w:r>
      <w:r>
        <w:t>лии в последние несколько лет были демографическая политика (1996 год), н</w:t>
      </w:r>
      <w:r>
        <w:t>а</w:t>
      </w:r>
      <w:r>
        <w:t>циональная программа действий по улучшению положения женщин (1996 год) и национальная программа здоровья подростков. Наблюдается рост использ</w:t>
      </w:r>
      <w:r>
        <w:t>о</w:t>
      </w:r>
      <w:r>
        <w:t>вания противозачаточных средств и сокращение числа абортов. Это новый эл</w:t>
      </w:r>
      <w:r>
        <w:t>е</w:t>
      </w:r>
      <w:r>
        <w:t>мент по сравнению с периодом до 1990 года, когда матерям с более чем пятью детьми выплачивались денежные пособия и вручались «медали заслуженных матерей», а матерям с более чем семью детьми — «медали заслуженных мат</w:t>
      </w:r>
      <w:r>
        <w:t>е</w:t>
      </w:r>
      <w:r>
        <w:t>рей высшей степени».</w:t>
      </w:r>
    </w:p>
    <w:p w:rsidR="00000000" w:rsidRDefault="00000000">
      <w:pPr>
        <w:pStyle w:val="SingleTxt"/>
      </w:pPr>
      <w:r>
        <w:tab/>
        <w:t>Неравенство в уровнях грамотности между мужчинами и женщинами практически ликвидировано.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Таблица 4</w:t>
      </w: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Процентная доля регулярно курящих женщин в возрасте старше 15 лет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440"/>
        <w:gridCol w:w="2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44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Процентная доля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244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244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center"/>
              <w:rPr>
                <w:sz w:val="17"/>
              </w:rPr>
            </w:pPr>
          </w:p>
        </w:tc>
        <w:tc>
          <w:tcPr>
            <w:tcW w:w="244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center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Египет</w:t>
            </w:r>
          </w:p>
        </w:tc>
        <w:tc>
          <w:tcPr>
            <w:tcW w:w="2440" w:type="dxa"/>
            <w:vAlign w:val="bottom"/>
          </w:tcPr>
          <w:p w:rsidR="00000000" w:rsidRDefault="00000000">
            <w:pPr>
              <w:tabs>
                <w:tab w:val="decimal" w:pos="1250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4,7</w:t>
            </w:r>
          </w:p>
        </w:tc>
        <w:tc>
          <w:tcPr>
            <w:tcW w:w="244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center"/>
              <w:rPr>
                <w:sz w:val="17"/>
              </w:rPr>
            </w:pPr>
            <w:r>
              <w:rPr>
                <w:sz w:val="17"/>
              </w:rPr>
              <w:t>1997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Ямайка</w:t>
            </w:r>
          </w:p>
        </w:tc>
        <w:tc>
          <w:tcPr>
            <w:tcW w:w="2440" w:type="dxa"/>
            <w:vAlign w:val="bottom"/>
          </w:tcPr>
          <w:p w:rsidR="00000000" w:rsidRDefault="00000000">
            <w:pPr>
              <w:tabs>
                <w:tab w:val="decimal" w:pos="1250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244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center"/>
              <w:rPr>
                <w:sz w:val="17"/>
              </w:rPr>
            </w:pPr>
            <w:r>
              <w:rPr>
                <w:sz w:val="17"/>
              </w:rPr>
              <w:t>1990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Монголия</w:t>
            </w:r>
          </w:p>
        </w:tc>
        <w:tc>
          <w:tcPr>
            <w:tcW w:w="244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decimal" w:pos="1250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44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center"/>
              <w:rPr>
                <w:sz w:val="17"/>
              </w:rPr>
            </w:pPr>
            <w:r>
              <w:rPr>
                <w:sz w:val="17"/>
              </w:rPr>
              <w:t>1999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Таблица 5</w:t>
      </w: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620"/>
        <w:gridCol w:w="2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362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Исследование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Процентная доля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260" w:type="dxa"/>
            <w:tcBorders>
              <w:top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3620" w:type="dxa"/>
            <w:tcBorders>
              <w:top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440" w:type="dxa"/>
            <w:tcBorders>
              <w:top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Египет</w:t>
            </w:r>
            <w:r>
              <w:rPr>
                <w:sz w:val="17"/>
                <w:vertAlign w:val="superscript"/>
              </w:rPr>
              <w:t>*</w:t>
            </w:r>
          </w:p>
        </w:tc>
        <w:tc>
          <w:tcPr>
            <w:tcW w:w="3620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Национальное репрезентативное обследов</w:t>
            </w:r>
            <w:r>
              <w:rPr>
                <w:sz w:val="17"/>
              </w:rPr>
              <w:t>а</w:t>
            </w:r>
            <w:r>
              <w:rPr>
                <w:sz w:val="17"/>
              </w:rPr>
              <w:t>ние 7121 замужней женщины в возрасте 15–49 лет.</w:t>
            </w:r>
          </w:p>
        </w:tc>
        <w:tc>
          <w:tcPr>
            <w:tcW w:w="2440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34 процента женщин подве</w:t>
            </w:r>
            <w:r>
              <w:rPr>
                <w:sz w:val="17"/>
              </w:rPr>
              <w:t>р</w:t>
            </w:r>
            <w:r>
              <w:rPr>
                <w:sz w:val="17"/>
              </w:rPr>
              <w:t>гались избиениям по крайней мере один раз их партнером. В подгруппе подвергавшихся избиениям женщин, которые были беременны, 32 процента сообщали о побоях во время беременности.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Ямайка</w:t>
            </w:r>
            <w:r>
              <w:rPr>
                <w:sz w:val="17"/>
                <w:vertAlign w:val="superscript"/>
              </w:rPr>
              <w:t>**</w:t>
            </w:r>
          </w:p>
        </w:tc>
        <w:tc>
          <w:tcPr>
            <w:tcW w:w="3620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Случайная выборка 452 девочек в возрасте от 13 до 14 лет из числа учащихся восьмых классов всех городских общевозрастных и новых средних школ в Кингстоне. В этих школах обучаются дети, успеваемость кот</w:t>
            </w:r>
            <w:r>
              <w:rPr>
                <w:sz w:val="17"/>
              </w:rPr>
              <w:t>о</w:t>
            </w:r>
            <w:r>
              <w:rPr>
                <w:sz w:val="17"/>
              </w:rPr>
              <w:t>рых недостаточна для поступления в сре</w:t>
            </w:r>
            <w:r>
              <w:rPr>
                <w:sz w:val="17"/>
              </w:rPr>
              <w:t>д</w:t>
            </w:r>
            <w:r>
              <w:rPr>
                <w:sz w:val="17"/>
              </w:rPr>
              <w:t>нюю школу. Учащиеся там, как правило, из беднейш</w:t>
            </w:r>
            <w:r>
              <w:rPr>
                <w:sz w:val="17"/>
              </w:rPr>
              <w:t>е</w:t>
            </w:r>
            <w:r>
              <w:rPr>
                <w:sz w:val="17"/>
              </w:rPr>
              <w:t>го квинтиля населения.</w:t>
            </w:r>
          </w:p>
        </w:tc>
        <w:tc>
          <w:tcPr>
            <w:tcW w:w="2440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17 процентов девочек соо</w:t>
            </w:r>
            <w:r>
              <w:rPr>
                <w:sz w:val="17"/>
              </w:rPr>
              <w:t>б</w:t>
            </w:r>
            <w:r>
              <w:rPr>
                <w:sz w:val="17"/>
              </w:rPr>
              <w:t>щили, что они повергались изнасилованию или попытке изнасилования в то или иное время в прошлом.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bottom w:val="single" w:sz="12" w:space="0" w:color="auto"/>
            </w:tcBorders>
          </w:tcPr>
          <w:p w:rsidR="00000000" w:rsidRDefault="00000000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Монголия</w:t>
            </w:r>
            <w:r>
              <w:rPr>
                <w:sz w:val="17"/>
                <w:vertAlign w:val="superscript"/>
              </w:rPr>
              <w:t>***</w:t>
            </w:r>
          </w:p>
        </w:tc>
        <w:tc>
          <w:tcPr>
            <w:tcW w:w="3620" w:type="dxa"/>
            <w:tcBorders>
              <w:bottom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Обзор обследования жертв преступлений. Репрезентативная выборка 601 женщины из некоторых районов столицы Улан-Батора с высоким и низким уровнем доходов. Важно отметить, что в этом обследовании высока вероятность занижения фактического числа таких случаев по ряду методологических причин, включая и то, что предметом обсл</w:t>
            </w:r>
            <w:r>
              <w:rPr>
                <w:sz w:val="17"/>
              </w:rPr>
              <w:t>е</w:t>
            </w:r>
            <w:r>
              <w:rPr>
                <w:sz w:val="17"/>
              </w:rPr>
              <w:t>дования была «преступность» и что женщ</w:t>
            </w:r>
            <w:r>
              <w:rPr>
                <w:sz w:val="17"/>
              </w:rPr>
              <w:t>и</w:t>
            </w:r>
            <w:r>
              <w:rPr>
                <w:sz w:val="17"/>
              </w:rPr>
              <w:t>ны могли посчитать, что их опыт не подх</w:t>
            </w:r>
            <w:r>
              <w:rPr>
                <w:sz w:val="17"/>
              </w:rPr>
              <w:t>о</w:t>
            </w:r>
            <w:r>
              <w:rPr>
                <w:sz w:val="17"/>
              </w:rPr>
              <w:t>дит под это определение. Кроме того, нек</w:t>
            </w:r>
            <w:r>
              <w:rPr>
                <w:sz w:val="17"/>
              </w:rPr>
              <w:t>о</w:t>
            </w:r>
            <w:r>
              <w:rPr>
                <w:sz w:val="17"/>
              </w:rPr>
              <w:t>торые собеседования могли не проводиться в конфиденциальной обстано</w:t>
            </w:r>
            <w:r>
              <w:rPr>
                <w:sz w:val="17"/>
              </w:rPr>
              <w:t>в</w:t>
            </w:r>
            <w:r>
              <w:rPr>
                <w:sz w:val="17"/>
              </w:rPr>
              <w:t>ке.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3 процента женщин сообщили о том, что они были жертвами насилия на сексуальной почве в течение последних пяти лет.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FootnoteText"/>
        <w:tabs>
          <w:tab w:val="clear" w:pos="418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Примечания:</w:t>
      </w:r>
    </w:p>
    <w:p w:rsidR="00000000" w:rsidRDefault="00000000">
      <w:pPr>
        <w:pStyle w:val="FootnoteText"/>
        <w:tabs>
          <w:tab w:val="clear" w:pos="418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00000" w:rsidRDefault="00000000">
      <w:pPr>
        <w:pStyle w:val="FootnoteText"/>
        <w:tabs>
          <w:tab w:val="clear" w:pos="418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vertAlign w:val="superscript"/>
        </w:rPr>
        <w:t>*</w:t>
      </w:r>
      <w:r>
        <w:tab/>
        <w:t xml:space="preserve">Egypt: Demographic and Health Surveys (DHS). </w:t>
      </w:r>
      <w:r>
        <w:rPr>
          <w:i/>
        </w:rPr>
        <w:t>Egypt demographic and health survey</w:t>
      </w:r>
      <w:r>
        <w:t>. Cairo, Egypt: National Population Council and Macro International, 1995.</w:t>
      </w:r>
    </w:p>
    <w:p w:rsidR="00000000" w:rsidRDefault="00000000">
      <w:pPr>
        <w:pStyle w:val="FootnoteText"/>
        <w:tabs>
          <w:tab w:val="clear" w:pos="418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vertAlign w:val="superscript"/>
        </w:rPr>
        <w:t>**</w:t>
      </w:r>
      <w:r>
        <w:tab/>
        <w:t xml:space="preserve">Jamaica: Walker, SP, et al. </w:t>
      </w:r>
      <w:r>
        <w:rPr>
          <w:i/>
        </w:rPr>
        <w:t>Nutritional and health determinants of school failure and dropout in adolescent girls in Kingston, Jamaica</w:t>
      </w:r>
      <w:r>
        <w:t>. International Center for Research on Women, unpublished, 1994.</w:t>
      </w:r>
    </w:p>
    <w:p w:rsidR="00000000" w:rsidRDefault="00000000">
      <w:pPr>
        <w:pStyle w:val="FootnoteText"/>
        <w:tabs>
          <w:tab w:val="clear" w:pos="418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vertAlign w:val="superscript"/>
        </w:rPr>
        <w:t>***</w:t>
      </w:r>
      <w:r>
        <w:tab/>
        <w:t xml:space="preserve">Mongolia: United Nations interregional crime and justice research institute. </w:t>
      </w:r>
      <w:r>
        <w:rPr>
          <w:i/>
        </w:rPr>
        <w:t>The international crime victimization survey in countries in transition. National reports</w:t>
      </w:r>
      <w:r>
        <w:t>. Rome, Italy: UNICRI, 1998.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Источники данных: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1.</w:t>
      </w:r>
      <w:r>
        <w:tab/>
        <w:t>База данных ВОЗ</w:t>
      </w:r>
    </w:p>
    <w:p w:rsidR="00000000" w:rsidRDefault="00000000">
      <w:pPr>
        <w:pStyle w:val="SingleTxt"/>
      </w:pPr>
      <w:r>
        <w:tab/>
        <w:t>2.</w:t>
      </w:r>
      <w:r>
        <w:tab/>
        <w:t>Отдел народонаселения ООН, 1990 год</w:t>
      </w:r>
    </w:p>
    <w:p w:rsidR="00000000" w:rsidRDefault="00000000">
      <w:pPr>
        <w:pStyle w:val="SingleTxt"/>
      </w:pPr>
      <w:r>
        <w:tab/>
        <w:t>3.</w:t>
      </w:r>
      <w:r>
        <w:tab/>
        <w:t>База данных TFI</w:t>
      </w:r>
      <w:r>
        <w:rPr>
          <w:rStyle w:val="FootnoteReference"/>
        </w:rPr>
        <w:footnoteReference w:customMarkFollows="1" w:id="4"/>
        <w:t>*</w:t>
      </w:r>
    </w:p>
    <w:p w:rsidR="00000000" w:rsidRDefault="00000000">
      <w:pPr>
        <w:pStyle w:val="SingleTxt"/>
      </w:pPr>
      <w:r>
        <w:tab/>
        <w:t>4.</w:t>
      </w:r>
      <w:r>
        <w:tab/>
        <w:t>VIP/PVL.</w:t>
      </w: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Комитет экспертов по применению конвенций и рекомендаций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Конвенция № 100 о равном вознаграждении 1951 года</w:t>
      </w:r>
      <w:r>
        <w:br/>
        <w:t>Прямой запрос 1998 года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Египет</w:t>
      </w:r>
      <w:r>
        <w:rPr>
          <w:b w:val="0"/>
        </w:rPr>
        <w:t xml:space="preserve"> (ратификация: 1960 год)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Комитет отмечает информацию в докладе правительства и прилагаемые статистические таблицы.</w:t>
      </w:r>
    </w:p>
    <w:p w:rsidR="00000000" w:rsidRDefault="00000000">
      <w:pPr>
        <w:pStyle w:val="SingleTxt"/>
      </w:pPr>
      <w:r>
        <w:t>1.</w:t>
      </w:r>
      <w:r>
        <w:tab/>
        <w:t>Комитет отмечает, что проект трудового кодекса еще не принят. Он отм</w:t>
      </w:r>
      <w:r>
        <w:t>е</w:t>
      </w:r>
      <w:r>
        <w:t>чает далее заявление правительства о том, что принципы конвенции охватыв</w:t>
      </w:r>
      <w:r>
        <w:t>а</w:t>
      </w:r>
      <w:r>
        <w:t>ются в проекте текста раздела 35, хотя этот раздел в настоящее время содержит ссылку на «аналогичный труд». Из этого заявления можно сделать вывод, что новый вариант раздела 35 подготовлен для включения в проект кодекса. Ком</w:t>
      </w:r>
      <w:r>
        <w:t>и</w:t>
      </w:r>
      <w:r>
        <w:t>тет был бы признателен правительству за предоставление копии самого п</w:t>
      </w:r>
      <w:r>
        <w:t>о</w:t>
      </w:r>
      <w:r>
        <w:t>следнего варианта проекта кодекса. Он также должен еще раз выразить свою надежду, что в принятом проекте текста будут четко определены права мужчин и женщин на равную оплату труда равной ценности. Он также выражает над</w:t>
      </w:r>
      <w:r>
        <w:t>е</w:t>
      </w:r>
      <w:r>
        <w:t>жду, что в кодексе будет предусмотрено сопоставление заработной платы на самой широкой основе во избежание недооценки уровня заработной платы в отраслях с преобладанием женщин, где уровень заработной платы, как прав</w:t>
      </w:r>
      <w:r>
        <w:t>и</w:t>
      </w:r>
      <w:r>
        <w:t>ло, низкий.</w:t>
      </w:r>
    </w:p>
    <w:p w:rsidR="00000000" w:rsidRDefault="00000000">
      <w:pPr>
        <w:pStyle w:val="SingleTxt"/>
      </w:pPr>
      <w:r>
        <w:t>2.</w:t>
      </w:r>
      <w:r>
        <w:tab/>
        <w:t>В ответ на предыдущую просьбу Комитета о принятых методах объекти</w:t>
      </w:r>
      <w:r>
        <w:t>в</w:t>
      </w:r>
      <w:r>
        <w:t>ной аттестации должностей правительство ссылается на раздел 34 нового пр</w:t>
      </w:r>
      <w:r>
        <w:t>о</w:t>
      </w:r>
      <w:r>
        <w:t>екта трудового кодекса. Согласно утверждению правительства, раздел 34 пр</w:t>
      </w:r>
      <w:r>
        <w:t>е</w:t>
      </w:r>
      <w:r>
        <w:t>дусматривает создание по указу министра национального совета по заработной плате под председательством министра планирования и в составе, среди пр</w:t>
      </w:r>
      <w:r>
        <w:t>о</w:t>
      </w:r>
      <w:r>
        <w:t>чих, представителей нанимателей и работников, которые будут устанавливать размер минимальной заработной платы на национальном уровне. Комитет был бы признателен правительству за предоставление копии указа министра о со</w:t>
      </w:r>
      <w:r>
        <w:t>з</w:t>
      </w:r>
      <w:r>
        <w:t>дании национального совета по заработной плате после его принятия и просит правительства представить информацию о том, как принцип равной оплаты труда применяется к заработкам мужчин и женщин сверх минимальной зар</w:t>
      </w:r>
      <w:r>
        <w:t>а</w:t>
      </w:r>
      <w:r>
        <w:t>ботной платы, в том числе критерии и методологию аттестации должностей.</w:t>
      </w:r>
    </w:p>
    <w:p w:rsidR="00000000" w:rsidRDefault="00000000">
      <w:pPr>
        <w:pStyle w:val="SingleTxt"/>
      </w:pPr>
      <w:r>
        <w:t>3.</w:t>
      </w:r>
      <w:r>
        <w:tab/>
        <w:t>Статистические данные, касающиеся средненедельной заработной платы мужчин и женщин в финансовых учреждениях государственных и частных се</w:t>
      </w:r>
      <w:r>
        <w:t>к</w:t>
      </w:r>
      <w:r>
        <w:t>торов за период 1989–1994 годов, свидетельствуют о достигнутом за последние пять лет прогрессе и показывают, что средненедельная заработная плата же</w:t>
      </w:r>
      <w:r>
        <w:t>н</w:t>
      </w:r>
      <w:r>
        <w:t>щин в этом секторе несколько выше, чем у мужчин. Комитет отмечает в стат</w:t>
      </w:r>
      <w:r>
        <w:t>и</w:t>
      </w:r>
      <w:r>
        <w:t>стических данных, представленных правительством (1991–1995 годы), и да</w:t>
      </w:r>
      <w:r>
        <w:t>н</w:t>
      </w:r>
      <w:r>
        <w:t xml:space="preserve">ных за 1995 год в </w:t>
      </w:r>
      <w:r>
        <w:rPr>
          <w:i/>
        </w:rPr>
        <w:t>Ежегоднике трудовой статистике МОТ за 1998 год</w:t>
      </w:r>
      <w:r>
        <w:t>, что н</w:t>
      </w:r>
      <w:r>
        <w:t>е</w:t>
      </w:r>
      <w:r>
        <w:t>многие женщины, работающие в отраслях с преобладанием мужчин, таких, как горнорудная промышленность, строительство и транспорт, получают знач</w:t>
      </w:r>
      <w:r>
        <w:t>и</w:t>
      </w:r>
      <w:r>
        <w:t>тельно более высокую заработную плату по сравнению с мужчинами, что предполагает, что женщины в целом занимают более высокие должности в этих секторах. С другой стороны, Комитет отмечает, что большинство женщин с</w:t>
      </w:r>
      <w:r>
        <w:t>о</w:t>
      </w:r>
      <w:r>
        <w:t>средоточено в сельском хозяйстве, обрабатывающей промышленности, оптовой и розничной торговле и сфере услуг, где уровень заработной платы весьма ни</w:t>
      </w:r>
      <w:r>
        <w:t>з</w:t>
      </w:r>
      <w:r>
        <w:t>кий. Комитет отмечает далее, что в докладе правительства не содержится д</w:t>
      </w:r>
      <w:r>
        <w:t>о</w:t>
      </w:r>
      <w:r>
        <w:t>полнительной информации об уровне заработной платы и женщинах на гос</w:t>
      </w:r>
      <w:r>
        <w:t>у</w:t>
      </w:r>
      <w:r>
        <w:t>дарственно-административных должностях. Комитет ссылается на свои общие замечания по данной Конвенции и просит правительство включить в его сл</w:t>
      </w:r>
      <w:r>
        <w:t>е</w:t>
      </w:r>
      <w:r>
        <w:t>дующий доклад необходимые последние данные по государственному и час</w:t>
      </w:r>
      <w:r>
        <w:t>т</w:t>
      </w:r>
      <w:r>
        <w:t>ному секторам, что позволит ему дать оценку практического осуществления Конвенции.</w:t>
      </w:r>
    </w:p>
    <w:p w:rsidR="00000000" w:rsidRDefault="00000000">
      <w:pPr>
        <w:pStyle w:val="SingleTxt"/>
      </w:pPr>
      <w:r>
        <w:t>4.</w:t>
      </w:r>
      <w:r>
        <w:tab/>
        <w:t>Комитет надеется, что правительство будет в состоянии представить в его следующем докладе копию любых документов, изданных в контексте Конф</w:t>
      </w:r>
      <w:r>
        <w:t>е</w:t>
      </w:r>
      <w:r>
        <w:t>ренции по вопросу о работающих женщинах и социальных проблемах, орган</w:t>
      </w:r>
      <w:r>
        <w:t>и</w:t>
      </w:r>
      <w:r>
        <w:t>зованной Федерацией профсоюзов Египта, и копии исследования, проведенн</w:t>
      </w:r>
      <w:r>
        <w:t>о</w:t>
      </w:r>
      <w:r>
        <w:t>го Научно-исследовательским арабским центром, по вопросу о положении женщин в экономике.</w:t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Конвенция № 111 о дискриминации в области труда и занятий, 1958 год</w:t>
      </w:r>
      <w:r>
        <w:br/>
        <w:t>Замечание 1997 года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Египет</w:t>
      </w:r>
      <w:r>
        <w:rPr>
          <w:b w:val="0"/>
        </w:rPr>
        <w:t xml:space="preserve"> (ратификация: 1960 год)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1.</w:t>
      </w:r>
      <w:r>
        <w:tab/>
        <w:t>Комитет с удовлетворением отмечает, что Закон № 96 1996 года отменяет Закон № 148 1980 года относительно полномочий прессы, в связи с чем он о</w:t>
      </w:r>
      <w:r>
        <w:t>т</w:t>
      </w:r>
      <w:r>
        <w:t>метил, что раздел 18 Закона является дискриминационным, поскольку он по политическим мотивам может ограничивать публикацию газет или права вл</w:t>
      </w:r>
      <w:r>
        <w:t>а</w:t>
      </w:r>
      <w:r>
        <w:t>дения ими. Комитет отмечает также подтверждение правительством, что отм</w:t>
      </w:r>
      <w:r>
        <w:t>е</w:t>
      </w:r>
      <w:r>
        <w:t>на — уже отмечавшаяся в предыдущем замечании — Законом № 221 1994 года Закона № 33 1978 года о защите внутреннего фронта и социального мира озн</w:t>
      </w:r>
      <w:r>
        <w:t>а</w:t>
      </w:r>
      <w:r>
        <w:t>чает, что Президентский указ № 214 1978 года, устанавливающий принципы защиты внутреннего фронта и социального мира, уже не применяется каким-либо прав</w:t>
      </w:r>
      <w:r>
        <w:t>о</w:t>
      </w:r>
      <w:r>
        <w:t>вым инструментом.</w:t>
      </w:r>
    </w:p>
    <w:p w:rsidR="00000000" w:rsidRDefault="00000000">
      <w:pPr>
        <w:pStyle w:val="SingleTxt"/>
      </w:pPr>
      <w:r>
        <w:t>2.</w:t>
      </w:r>
      <w:r>
        <w:tab/>
        <w:t>В отношении положения в области занятости женщин Комитет отмечает заявление правительства о том, что обучение надомному труду — вместе с р</w:t>
      </w:r>
      <w:r>
        <w:t>и</w:t>
      </w:r>
      <w:r>
        <w:t>сованием, музыкой и спортом — является частью регулярной программы об</w:t>
      </w:r>
      <w:r>
        <w:t>у</w:t>
      </w:r>
      <w:r>
        <w:t>чения школьниц во всех средних, промежуточных и начальных школах. Он также отмечает, что, по данным правительства, в 1994 году 17 800 женщин з</w:t>
      </w:r>
      <w:r>
        <w:t>а</w:t>
      </w:r>
      <w:r>
        <w:t>нимали высокие должности (согласно статистическим данным Центрального бюро статистики и мобилизации) и что в отношении профессионально-технической подготовки независимо от пола единственным использовавшимся критерием при оценке квалификации и знаний является личное стремление и усердие мужчин и женщин. Правительство представляет статистические да</w:t>
      </w:r>
      <w:r>
        <w:t>н</w:t>
      </w:r>
      <w:r>
        <w:t>ные в этой связи, показывающие, какая подготовка обеспечивается мужчинам и женщинам, при уделении особого внимания профессионально-технической подготовке, оценке уровня квалификации и профориентации. С учетом прив</w:t>
      </w:r>
      <w:r>
        <w:t>е</w:t>
      </w:r>
      <w:r>
        <w:t>денных примеров правительство отмечает, что не только нет «типично му</w:t>
      </w:r>
      <w:r>
        <w:t>ж</w:t>
      </w:r>
      <w:r>
        <w:t>ских» должностей или профессий, но что существует тенденция среди женщин овладевать профессиями, которые ранее считались «типично мужскими». В этой связи Комитет хотел бы еще раз указать правительству, что положение в этой области можно еще более улучшить с помощью принятия соответству</w:t>
      </w:r>
      <w:r>
        <w:t>ю</w:t>
      </w:r>
      <w:r>
        <w:t>щих мер, способствующих приобретению женщинами профессий, которые я</w:t>
      </w:r>
      <w:r>
        <w:t>в</w:t>
      </w:r>
      <w:r>
        <w:t>ляются менее типичными или традиционно женскими в целях поощрения принципа равенс</w:t>
      </w:r>
      <w:r>
        <w:t>т</w:t>
      </w:r>
      <w:r>
        <w:t>ва.</w:t>
      </w:r>
    </w:p>
    <w:p w:rsidR="00000000" w:rsidRDefault="00000000">
      <w:pPr>
        <w:pStyle w:val="SingleTxt"/>
      </w:pPr>
      <w:r>
        <w:t>3.</w:t>
      </w:r>
      <w:r>
        <w:tab/>
        <w:t>Комитет напоминает, что в Общем обзоре 1988 года по вопросу о равенс</w:t>
      </w:r>
      <w:r>
        <w:t>т</w:t>
      </w:r>
      <w:r>
        <w:t>ве в области трудоустройства и выбора профессии он пришел к выводу, что а</w:t>
      </w:r>
      <w:r>
        <w:t>р</w:t>
      </w:r>
      <w:r>
        <w:t>хаичные и стереотипные представления о роли мужчин и женщин «являются причиной дискриминации по признаку пола и все они имеют одинаковый р</w:t>
      </w:r>
      <w:r>
        <w:t>е</w:t>
      </w:r>
      <w:r>
        <w:t>зультат: полное игнорирование или нарушение принципа равенства возможн</w:t>
      </w:r>
      <w:r>
        <w:t>о</w:t>
      </w:r>
      <w:r>
        <w:t>стей и обращения. Профессиональная сегрегация по признаку пола, ведущая к концентрации мужчин и женщин в различных профессиональных категориях и областях деятельности, в значительной степени является продуктом этих арх</w:t>
      </w:r>
      <w:r>
        <w:t>а</w:t>
      </w:r>
      <w:r>
        <w:t>ичных и стере</w:t>
      </w:r>
      <w:r>
        <w:t>о</w:t>
      </w:r>
      <w:r>
        <w:t>типных представлений» (пункты 38 и 97).</w:t>
      </w:r>
    </w:p>
    <w:p w:rsidR="00000000" w:rsidRDefault="00000000">
      <w:pPr>
        <w:pStyle w:val="SingleTxt"/>
      </w:pPr>
      <w:r>
        <w:t>4.</w:t>
      </w:r>
      <w:r>
        <w:tab/>
        <w:t>В отношении практических мер, принимаемых по осуществлению наци</w:t>
      </w:r>
      <w:r>
        <w:t>о</w:t>
      </w:r>
      <w:r>
        <w:t>нальной политики поощрения равенства возможностей и обращения в отнош</w:t>
      </w:r>
      <w:r>
        <w:t>е</w:t>
      </w:r>
      <w:r>
        <w:t>нии женщин, Комитет отмечает информацию, представленную правительством, и резюме его доклада на четвертой Всемирной конференции по положению женщин, состоявшейся в Пекине в 1995 году. Комитет также отмечает стат</w:t>
      </w:r>
      <w:r>
        <w:t>и</w:t>
      </w:r>
      <w:r>
        <w:t>стические данные за период 1985–1995 годов, показывающие, что в этот пер</w:t>
      </w:r>
      <w:r>
        <w:t>и</w:t>
      </w:r>
      <w:r>
        <w:t>од женщины добились прогресса в ряде областей: доля женщин в общем числе старших должностных лиц правительства увеличилась с 5,7 процента в 1980 году до 11,8 процента в 1992 году; доля женщин в категории руководящих работников увеличилась с 13,7 процента в 1984 году до почти 20 процентов в 1988 году; доля женщин в категории работодателей увеличилась с 5,5 процента в 1984 году до 17,1 процента в 1988 году. Правительство отмечает также мех</w:t>
      </w:r>
      <w:r>
        <w:t>а</w:t>
      </w:r>
      <w:r>
        <w:t>низмы и программы, которые были недавно созданы в целях улучшения пол</w:t>
      </w:r>
      <w:r>
        <w:t>о</w:t>
      </w:r>
      <w:r>
        <w:t>жения женщин, в частности Национальный комитет женщин (в обязанности к</w:t>
      </w:r>
      <w:r>
        <w:t>о</w:t>
      </w:r>
      <w:r>
        <w:t>торого входят повышение роли женщин в обществе, улучшение трудовых пок</w:t>
      </w:r>
      <w:r>
        <w:t>а</w:t>
      </w:r>
      <w:r>
        <w:t>зателей женщин, изучение проблем женщин и средств их решения на научной основе), Генеральный департамент по делам женщин министерства по соц</w:t>
      </w:r>
      <w:r>
        <w:t>и</w:t>
      </w:r>
      <w:r>
        <w:t>альным делам (который реализует такие проекты, как повышение роли женщин в производстве продуктов питания, создание женских клубов в целях повыш</w:t>
      </w:r>
      <w:r>
        <w:t>е</w:t>
      </w:r>
      <w:r>
        <w:t>ния уровня жизни в местных общинах и обеспечение автономного развития сельских и городских общин) и отдел министерства сельского хозяйства, отве</w:t>
      </w:r>
      <w:r>
        <w:t>т</w:t>
      </w:r>
      <w:r>
        <w:t>ственный за политику и координацию деятельности женщин в области сельск</w:t>
      </w:r>
      <w:r>
        <w:t>о</w:t>
      </w:r>
      <w:r>
        <w:t>го хозяйства (который осуществляет многие мероприятия по улучшению пол</w:t>
      </w:r>
      <w:r>
        <w:t>о</w:t>
      </w:r>
      <w:r>
        <w:t>жения сельских женщин). Комитет просит правительство продолжать предо</w:t>
      </w:r>
      <w:r>
        <w:t>с</w:t>
      </w:r>
      <w:r>
        <w:t>тавлять информацию о прогрессе, достигнутом различными механизмами, со</w:t>
      </w:r>
      <w:r>
        <w:t>з</w:t>
      </w:r>
      <w:r>
        <w:t>данными в целях повышения доли женщин в рабочей силе и их представленн</w:t>
      </w:r>
      <w:r>
        <w:t>о</w:t>
      </w:r>
      <w:r>
        <w:t>сти на высоких должностях, которая остается низкой в вышеупомянутых се</w:t>
      </w:r>
      <w:r>
        <w:t>к</w:t>
      </w:r>
      <w:r>
        <w:t>торах.</w:t>
      </w:r>
    </w:p>
    <w:p w:rsidR="00000000" w:rsidRDefault="00000000">
      <w:pPr>
        <w:pStyle w:val="SingleTxt"/>
      </w:pPr>
      <w:r>
        <w:t>5.</w:t>
      </w:r>
      <w:r>
        <w:tab/>
        <w:t>Отмечая, что правительство указывает в докладе, представленном в Пек</w:t>
      </w:r>
      <w:r>
        <w:t>и</w:t>
      </w:r>
      <w:r>
        <w:t>не, на «преобладание традиционных ценностей», особенно в сельской местн</w:t>
      </w:r>
      <w:r>
        <w:t>о</w:t>
      </w:r>
      <w:r>
        <w:t>сти и отдаленных районах как на одно из главных препятствий интеграции женщин в процесс развития и их доступу на формальный рынок труда, Комитет выражает надежду, что правительство в следующем докладе укажет меры, к</w:t>
      </w:r>
      <w:r>
        <w:t>о</w:t>
      </w:r>
      <w:r>
        <w:t>торые были приняты или будут приняты для преодоления таких трудностей.</w:t>
      </w:r>
    </w:p>
    <w:p w:rsidR="00000000" w:rsidRDefault="00000000">
      <w:pPr>
        <w:pStyle w:val="SingleTxt"/>
      </w:pPr>
      <w:r>
        <w:t>6.</w:t>
      </w:r>
      <w:r>
        <w:tab/>
        <w:t>Комитет поднимает также другие вопросы в запросе, направленном неп</w:t>
      </w:r>
      <w:r>
        <w:t>о</w:t>
      </w:r>
      <w:r>
        <w:t>средственно правительству.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Конвенция № 111 о дискриминации в области труда и занятий, 1958 год</w:t>
      </w:r>
      <w:r>
        <w:br/>
        <w:t>Прямой запрос 1997 года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Египет</w:t>
      </w:r>
      <w:r>
        <w:rPr>
          <w:b w:val="0"/>
        </w:rPr>
        <w:t xml:space="preserve"> (ратификация: 1960 год)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Комитет принимает к сведению информацию, представленную правител</w:t>
      </w:r>
      <w:r>
        <w:t>ь</w:t>
      </w:r>
      <w:r>
        <w:t>ством в ответ на предыдущий прямой запрос.</w:t>
      </w:r>
    </w:p>
    <w:p w:rsidR="00000000" w:rsidRDefault="00000000">
      <w:pPr>
        <w:pStyle w:val="SingleTxt"/>
      </w:pPr>
      <w:r>
        <w:t>1.</w:t>
      </w:r>
      <w:r>
        <w:tab/>
        <w:t>В отношении пересмотра Трудового кодекса, первоначальный вариант к</w:t>
      </w:r>
      <w:r>
        <w:t>о</w:t>
      </w:r>
      <w:r>
        <w:t>торого был разработан в 1994 году при техническом содействии МОТ, Комитет отмечает, что правительство собирается представить копию пересмотренного кодекса сразу же после его принятия.</w:t>
      </w:r>
    </w:p>
    <w:p w:rsidR="00000000" w:rsidRDefault="00000000">
      <w:pPr>
        <w:pStyle w:val="SingleTxt"/>
      </w:pPr>
      <w:r>
        <w:t>2.</w:t>
      </w:r>
      <w:r>
        <w:tab/>
        <w:t>В отношении Распоряжения № 22 1982 года, в котором перечисляется 23 вида работ, которые женщинам запрещается выполнять и которые прав</w:t>
      </w:r>
      <w:r>
        <w:t>и</w:t>
      </w:r>
      <w:r>
        <w:t>тельство считает опасными для здоровья и нравственности или слишком тяж</w:t>
      </w:r>
      <w:r>
        <w:t>е</w:t>
      </w:r>
      <w:r>
        <w:t>лыми для женщин, Комитет отмечает заявление правительства о том, что этот список периодически пересматривается министерством по делам рабочей силы и подготовки кадров в свете научно-технических достижений и в соответствии с положениями Конвенции. Правительство добавляет, что при введении в де</w:t>
      </w:r>
      <w:r>
        <w:t>й</w:t>
      </w:r>
      <w:r>
        <w:t>ствие нового трудового кодекса будет учитываться научно-технический пр</w:t>
      </w:r>
      <w:r>
        <w:t>о</w:t>
      </w:r>
      <w:r>
        <w:t>гресс при определении работ, которые не могут выполняться женщинами и к</w:t>
      </w:r>
      <w:r>
        <w:t>о</w:t>
      </w:r>
      <w:r>
        <w:t>торые могут причинить вред их репродуктивной функции. Комитет выражает надежду, что правительство, представив следующий доклад и испрашиваемую копию трудового кодекса, обеспечит полную информацию о мерах, принятых в целях устранения ограничений на доступ женщин к трудоустройству.</w:t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Конвенция № 100 о равном вознаграждении 1951 года</w:t>
      </w:r>
      <w:r>
        <w:br/>
        <w:t>Прямой запрос 1998 года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Ямайка</w:t>
      </w:r>
      <w:r>
        <w:rPr>
          <w:b w:val="0"/>
        </w:rPr>
        <w:t xml:space="preserve"> (ратификация: 1975 год)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Комитет принимает к сведению доклад правительства и приложения к н</w:t>
      </w:r>
      <w:r>
        <w:t>е</w:t>
      </w:r>
      <w:r>
        <w:t>му, в которых указываются классификация должностей, должностные оклады и половой состав государственных служащих, а также статистическая информ</w:t>
      </w:r>
      <w:r>
        <w:t>а</w:t>
      </w:r>
      <w:r>
        <w:t>ция о преобладающих ставках заработной платы мужчин и женщин на некот</w:t>
      </w:r>
      <w:r>
        <w:t>о</w:t>
      </w:r>
      <w:r>
        <w:t>рых относительно крупных предприятиях швейной промышленности. Комитет принимает также к сведению информацию о прекращении практики, при кот</w:t>
      </w:r>
      <w:r>
        <w:t>о</w:t>
      </w:r>
      <w:r>
        <w:t>рой пособия в связи со вступлением в брак выплачивались учителям только мужского пола.</w:t>
      </w:r>
    </w:p>
    <w:p w:rsidR="00000000" w:rsidRDefault="00000000">
      <w:pPr>
        <w:pStyle w:val="SingleTxt"/>
      </w:pPr>
      <w:r>
        <w:t>1.</w:t>
      </w:r>
      <w:r>
        <w:tab/>
        <w:t>Комитет отмечает, что, как указывается в докладе правительства, попра</w:t>
      </w:r>
      <w:r>
        <w:t>в</w:t>
      </w:r>
      <w:r>
        <w:t>ки в Акт о занятости (равная плата за равный труд) 1975 года не вносились. На протяжении уже нескольких лет Комитет указывает, что в разделе 2 Акта гов</w:t>
      </w:r>
      <w:r>
        <w:t>о</w:t>
      </w:r>
      <w:r>
        <w:t>рится лишь о «сходных» или «существенно сходных» рабочих обязанностях, тогда как в Конвенции предусматривается равное вознаграждение за труд «ра</w:t>
      </w:r>
      <w:r>
        <w:t>в</w:t>
      </w:r>
      <w:r>
        <w:t xml:space="preserve">ной ценности», т.е. характер труда может быть при этом разным. В этой связи Комитет обращает внимание правительства на </w:t>
      </w:r>
      <w:r>
        <w:rPr>
          <w:i/>
        </w:rPr>
        <w:t>пункты 19 и 20 Общего опроса по вопросам равного вознаграждения 1986 года</w:t>
      </w:r>
      <w:r>
        <w:t>, где объясняется понятие «труд равной ценности». Комитет отмечает усилия, предпринимаемые правительс</w:t>
      </w:r>
      <w:r>
        <w:t>т</w:t>
      </w:r>
      <w:r>
        <w:t>вом с целью добиться сокращения разницы в заработной плате мужчин и же</w:t>
      </w:r>
      <w:r>
        <w:t>н</w:t>
      </w:r>
      <w:r>
        <w:t>щин, в частности принятие Акта о равном вознаграждении мужчин и женщин 1975 года и Приказа о минимальной заработной плате 1996 года, которые в н</w:t>
      </w:r>
      <w:r>
        <w:t>а</w:t>
      </w:r>
      <w:r>
        <w:t>стоящее время распространяются на женщин, занятых в швейной промышле</w:t>
      </w:r>
      <w:r>
        <w:t>н</w:t>
      </w:r>
      <w:r>
        <w:t xml:space="preserve">ности и работающих домашней прислугой, однако Комитет рассчитывает, что в следующий доклад будет включена информация о намерении правительства обеспечить соблюдение </w:t>
      </w:r>
      <w:r>
        <w:rPr>
          <w:i/>
        </w:rPr>
        <w:t>статьи 1 Конвенции</w:t>
      </w:r>
      <w:r>
        <w:t xml:space="preserve"> путем принятия законодательства или иных мер. В этой связи просьба представить информацию об итогах пер</w:t>
      </w:r>
      <w:r>
        <w:t>е</w:t>
      </w:r>
      <w:r>
        <w:t>смотра соответствующего трудового законодательства Консультативным ком</w:t>
      </w:r>
      <w:r>
        <w:t>и</w:t>
      </w:r>
      <w:r>
        <w:t>тетом по труду.</w:t>
      </w:r>
    </w:p>
    <w:p w:rsidR="00000000" w:rsidRDefault="00000000">
      <w:pPr>
        <w:pStyle w:val="SingleTxt"/>
      </w:pPr>
      <w:r>
        <w:t>2.</w:t>
      </w:r>
      <w:r>
        <w:tab/>
        <w:t>Комитет принимает к сведению содержащуюся в докладе правительства информацию о многоступенчатой системе ставок заработной платы, прим</w:t>
      </w:r>
      <w:r>
        <w:t>е</w:t>
      </w:r>
      <w:r>
        <w:t>няющейся в обрабатывающей промышленности (в соответствии с Приказом о национальной минимальной заработной плате в редакции 1996 года, по кот</w:t>
      </w:r>
      <w:r>
        <w:t>о</w:t>
      </w:r>
      <w:r>
        <w:t>рому устанавливался нижний предел заработной платы) и зависящей от типа и сложности обрабатывающих операций. В этой связи Комитет приветствует представленную правительством статистическую информацию о фактических месячных и недельных выплатах по заработной плате работникам двух относ</w:t>
      </w:r>
      <w:r>
        <w:t>и</w:t>
      </w:r>
      <w:r>
        <w:t>тельно крупных швейных фабрик. Представленные данные дают Комитету о</w:t>
      </w:r>
      <w:r>
        <w:t>т</w:t>
      </w:r>
      <w:r>
        <w:t>вет на его давний вопрос о том, дифференцируются ли ставки заработной пл</w:t>
      </w:r>
      <w:r>
        <w:t>а</w:t>
      </w:r>
      <w:r>
        <w:t>ты и должностные категории в швейной промышленности: представляется, что на предприятиях этой промышленности систематической дифференцированн</w:t>
      </w:r>
      <w:r>
        <w:t>о</w:t>
      </w:r>
      <w:r>
        <w:t>сти заработной платы больше не существует. Однако Комитет отмечает, что в некоторых моментах, особенно в том, что касается понедельной заработной платы квалифицированных и неквалифицированных работников, заработная плата, судя по всему, до некоторой степени зависит от половой принадлежн</w:t>
      </w:r>
      <w:r>
        <w:t>о</w:t>
      </w:r>
      <w:r>
        <w:t>сти. Комитет рассчитывает, что в своем следующем докладе правительство представит аналогичную статистическую информацию о ставках заработной платы в печатной пр</w:t>
      </w:r>
      <w:r>
        <w:t>о</w:t>
      </w:r>
      <w:r>
        <w:t>мышленности.</w:t>
      </w:r>
    </w:p>
    <w:p w:rsidR="00000000" w:rsidRDefault="00000000">
      <w:pPr>
        <w:pStyle w:val="SingleTxt"/>
      </w:pPr>
      <w:r>
        <w:t>3.</w:t>
      </w:r>
      <w:r>
        <w:tab/>
        <w:t>Комитет принимает к сведению представленные правительством стат</w:t>
      </w:r>
      <w:r>
        <w:t>и</w:t>
      </w:r>
      <w:r>
        <w:t>стические данные о половозрастном составе лиц, занятых на действительной государственной службе (эти сведения приведены в базе данных HRMIS), и о ставках окладов государственных служащих с разбивкой по профессиям за 1997–1998 годы. Однако он отмечает, что последние данные приведены без п</w:t>
      </w:r>
      <w:r>
        <w:t>о</w:t>
      </w:r>
      <w:r>
        <w:t>ловой разбивки, и в связи с этим просит правительство представить статист</w:t>
      </w:r>
      <w:r>
        <w:t>и</w:t>
      </w:r>
      <w:r>
        <w:t>ческую информацию о ставках окладов и фактическом вознаграждении в гос</w:t>
      </w:r>
      <w:r>
        <w:t>у</w:t>
      </w:r>
      <w:r>
        <w:t xml:space="preserve">дарственном секторе </w:t>
      </w:r>
      <w:r>
        <w:rPr>
          <w:i/>
        </w:rPr>
        <w:t>в половой разбивке</w:t>
      </w:r>
      <w:r>
        <w:t>, сопроводив эту информацию указан</w:t>
      </w:r>
      <w:r>
        <w:t>и</w:t>
      </w:r>
      <w:r>
        <w:t>ем процентного соотношения мужчин и женщин, занятых на различных уро</w:t>
      </w:r>
      <w:r>
        <w:t>в</w:t>
      </w:r>
      <w:r>
        <w:t>нях, с тем чтобы Комитет мог всесторонне изучить, как принципы Конвенции проводятся в жизнь на государс</w:t>
      </w:r>
      <w:r>
        <w:t>т</w:t>
      </w:r>
      <w:r>
        <w:t>венной службе.</w:t>
      </w:r>
    </w:p>
    <w:p w:rsidR="00000000" w:rsidRDefault="00000000">
      <w:pPr>
        <w:pStyle w:val="SingleTxt"/>
      </w:pPr>
      <w:r>
        <w:t>4.</w:t>
      </w:r>
      <w:r>
        <w:tab/>
        <w:t>Комитет принимает к сведению заявление правительства о том, что пр</w:t>
      </w:r>
      <w:r>
        <w:t>о</w:t>
      </w:r>
      <w:r>
        <w:t>грамма модернизации государственного сектора и реклассификация государс</w:t>
      </w:r>
      <w:r>
        <w:t>т</w:t>
      </w:r>
      <w:r>
        <w:t>венных служащих — это мероприятия, призванные способствовать объекти</w:t>
      </w:r>
      <w:r>
        <w:t>в</w:t>
      </w:r>
      <w:r>
        <w:t>ной оценке должностей исходя из объема связанных с ними рабочих обязанн</w:t>
      </w:r>
      <w:r>
        <w:t>о</w:t>
      </w:r>
      <w:r>
        <w:t>стей. Комитету хотелось бы, чтобы в своем следующем докладе правительство представило развернутую информацию о критериях, определяющих рекласс</w:t>
      </w:r>
      <w:r>
        <w:t>и</w:t>
      </w:r>
      <w:r>
        <w:t>фикацию и оценку должностей в рамках программы модернизации, и о том, как в ходе этих мероприятий будет устраняться предвзятость по отношению к о</w:t>
      </w:r>
      <w:r>
        <w:t>д</w:t>
      </w:r>
      <w:r>
        <w:t xml:space="preserve">ному из полов. В этой связи правительство может опереться на </w:t>
      </w:r>
      <w:r>
        <w:rPr>
          <w:i/>
        </w:rPr>
        <w:t>пункты 139–144 Общего опроса по вопросам равного вознаграждения 1986 года</w:t>
      </w:r>
      <w:r>
        <w:t>, где говори</w:t>
      </w:r>
      <w:r>
        <w:t>т</w:t>
      </w:r>
      <w:r>
        <w:t>ся об использовании аналитических методов объективной оценки должностей и о том, в каком масштабе и на каких уровнях практикуется такая оценка. Тем временем Комитет надеется, что вышеупомянутые методы, используемые для объективной оценки должностей, применяются в соответствии с принципами Ко</w:t>
      </w:r>
      <w:r>
        <w:t>н</w:t>
      </w:r>
      <w:r>
        <w:t>венции.</w:t>
      </w:r>
    </w:p>
    <w:p w:rsidR="00000000" w:rsidRDefault="00000000">
      <w:pPr>
        <w:pStyle w:val="SingleTxt"/>
      </w:pPr>
      <w:r>
        <w:t>5.</w:t>
      </w:r>
      <w:r>
        <w:tab/>
        <w:t>Принимая к сведению содержащееся в докладе правительства заявление о том, что при заключении коллективных договоров в государственном или час</w:t>
      </w:r>
      <w:r>
        <w:t>т</w:t>
      </w:r>
      <w:r>
        <w:t>ном секторе не допускается дифференциации по половому признаку, Комитет, тем не менее, вновь просит правительство представить копии ныне действу</w:t>
      </w:r>
      <w:r>
        <w:t>ю</w:t>
      </w:r>
      <w:r>
        <w:t>щих коллективных договоров по различным отраслям и предприятиям частного сектора, где оговариваются ставки заработной платы, и представить информ</w:t>
      </w:r>
      <w:r>
        <w:t>а</w:t>
      </w:r>
      <w:r>
        <w:t>цию о соотношении мужчин и женщин по различным профессиям и уровням, охватываемым колле</w:t>
      </w:r>
      <w:r>
        <w:t>к</w:t>
      </w:r>
      <w:r>
        <w:t>тивными договорами.</w:t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Конвенция № 111 о дискриминации в области труда и занятий 1958 года</w:t>
      </w:r>
      <w:r>
        <w:br/>
        <w:t>Прямой запрос 1999 года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>
        <w:rPr>
          <w:sz w:val="24"/>
        </w:rPr>
        <w:tab/>
      </w:r>
      <w:r>
        <w:rPr>
          <w:sz w:val="24"/>
        </w:rPr>
        <w:tab/>
      </w:r>
      <w:r>
        <w:t>Ямайка</w:t>
      </w:r>
      <w:r>
        <w:rPr>
          <w:b w:val="0"/>
          <w:sz w:val="24"/>
        </w:rPr>
        <w:t xml:space="preserve"> </w:t>
      </w:r>
      <w:r>
        <w:rPr>
          <w:b w:val="0"/>
        </w:rPr>
        <w:t>(ратификация: 1975 год)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Комитет отмечает, что доклад правительства не поступил. Комитет ра</w:t>
      </w:r>
      <w:r>
        <w:t>с</w:t>
      </w:r>
      <w:r>
        <w:t>считывает, что на его следующей сессии ему на рассмотрение поступит доклад, где будет содержаться полная информация по вопросам, поднятым в предыд</w:t>
      </w:r>
      <w:r>
        <w:t>у</w:t>
      </w:r>
      <w:r>
        <w:t>щем прямом запросе Комитета, который гласил:</w:t>
      </w:r>
    </w:p>
    <w:p w:rsidR="00000000" w:rsidRDefault="00000000">
      <w:pPr>
        <w:pStyle w:val="SingleTxt"/>
      </w:pPr>
      <w:r>
        <w:t>1.</w:t>
      </w:r>
      <w:r>
        <w:tab/>
        <w:t>Комитет отмечает, что, как указывается в докладе правительства, Конст</w:t>
      </w:r>
      <w:r>
        <w:t>и</w:t>
      </w:r>
      <w:r>
        <w:t>туция находится в процессе пересмотра, в результате которого будет устранено упущение, выражавшееся в том, что в разделе 24 Конституции отсутствовал запрет на дискриминацию по признаку пола. Отмечая также, что, как было ук</w:t>
      </w:r>
      <w:r>
        <w:t>а</w:t>
      </w:r>
      <w:r>
        <w:t>зано правительством в его выступлении в Комитете по правам человека (CCPR/С/SR.1623/Add.1), предварительный проект закона о поправках к гл</w:t>
      </w:r>
      <w:r>
        <w:t>а</w:t>
      </w:r>
      <w:r>
        <w:t>ве III Конституции предусматривает право на свободу от дискриминации по признаку пола, Комитет просит правительство сообщить о том, что достигнуто в деле приведения конституционного положения о дискриминации в соответс</w:t>
      </w:r>
      <w:r>
        <w:t>т</w:t>
      </w:r>
      <w:r>
        <w:t xml:space="preserve">вие с </w:t>
      </w:r>
      <w:r>
        <w:rPr>
          <w:i/>
        </w:rPr>
        <w:t>пунктом (a) статьи 1 Конвенции</w:t>
      </w:r>
      <w:r>
        <w:t>, и представить экземпляр Конституции в ее новой редакции.</w:t>
      </w:r>
    </w:p>
    <w:p w:rsidR="00000000" w:rsidRDefault="00000000">
      <w:pPr>
        <w:pStyle w:val="SingleTxt"/>
      </w:pPr>
      <w:r>
        <w:t>2.</w:t>
      </w:r>
      <w:r>
        <w:tab/>
        <w:t>Комитет отмечает факт учреждения межминистерских комитетов, кот</w:t>
      </w:r>
      <w:r>
        <w:t>о</w:t>
      </w:r>
      <w:r>
        <w:t>рым поручено следить за проведением в жизнь Национального заявления о п</w:t>
      </w:r>
      <w:r>
        <w:t>о</w:t>
      </w:r>
      <w:r>
        <w:t>литике в отношении женщин 1987 года. Он просит правительство представить информацию о тех или иных препятствиях, с которыми пришлось столкнуться в этом процессе (применительно к поощрению равенства возможностей и о</w:t>
      </w:r>
      <w:r>
        <w:t>б</w:t>
      </w:r>
      <w:r>
        <w:t>ращения в отношении труда и занятий для мужчин и женщин), и успехов, кот</w:t>
      </w:r>
      <w:r>
        <w:t>о</w:t>
      </w:r>
      <w:r>
        <w:t>рых уд</w:t>
      </w:r>
      <w:r>
        <w:t>а</w:t>
      </w:r>
      <w:r>
        <w:t>лось добиться в этой связи. Комитет отмечает также, что в Сводно-стратегическом плане Бюро по делам женщин на 1997–2000 годы професси</w:t>
      </w:r>
      <w:r>
        <w:t>о</w:t>
      </w:r>
      <w:r>
        <w:t>нальная подготовка и образование названы одним из приоритетных направл</w:t>
      </w:r>
      <w:r>
        <w:t>е</w:t>
      </w:r>
      <w:r>
        <w:t>ний деятельности, предполагающим, в частности, стимулы для обучения же</w:t>
      </w:r>
      <w:r>
        <w:t>н</w:t>
      </w:r>
      <w:r>
        <w:t>щин и мужчин самым разнообразным нетрадиционным профессиям. Другие, более общие межсекторальные программные стратегии плана предусматривают обеспечение сбалансированной представленности обоих полов в государстве</w:t>
      </w:r>
      <w:r>
        <w:t>н</w:t>
      </w:r>
      <w:r>
        <w:t>ных инстанциях и комитетах, органах государственного управления и судебном аппарате. В этой связи Комитет обращает внимание правительства на заключ</w:t>
      </w:r>
      <w:r>
        <w:t>е</w:t>
      </w:r>
      <w:r>
        <w:t>ния, содержащиеся в докладе симпозиума Федерации нанимателей Ямайки, к</w:t>
      </w:r>
      <w:r>
        <w:t>о</w:t>
      </w:r>
      <w:r>
        <w:t>торый проводился в 1995 году по теме «Оптимизация трудового вклада яма</w:t>
      </w:r>
      <w:r>
        <w:t>й</w:t>
      </w:r>
      <w:r>
        <w:t>ских женщин»: в этом докладе указывается, что, несмотря на сходные профе</w:t>
      </w:r>
      <w:r>
        <w:t>с</w:t>
      </w:r>
      <w:r>
        <w:t>сиональные качества, мужчины по</w:t>
      </w:r>
      <w:r>
        <w:noBreakHyphen/>
        <w:t>прежнему обгоняют женщин по предста</w:t>
      </w:r>
      <w:r>
        <w:t>в</w:t>
      </w:r>
      <w:r>
        <w:t>ленности в трех верхних эшелонах управления, тогда как женщины сосредот</w:t>
      </w:r>
      <w:r>
        <w:t>о</w:t>
      </w:r>
      <w:r>
        <w:t>чены на постах низшего уровня. Комитет просит правительство представить информацию о конкретных мероприятиях, проводившихся в порядке осущес</w:t>
      </w:r>
      <w:r>
        <w:t>т</w:t>
      </w:r>
      <w:r>
        <w:t>вления Сводно-стратегического плана на 1997–2000 годы, особенно в том, что касается равенства возможностей и обращения в отношении труда и занятий, и о достижениях на этом направлении, в том числе в части поощрения трудоус</w:t>
      </w:r>
      <w:r>
        <w:t>т</w:t>
      </w:r>
      <w:r>
        <w:t>ройства женщин в среднем, старшем и высшем звеньях управления в частном, равно как и государс</w:t>
      </w:r>
      <w:r>
        <w:t>т</w:t>
      </w:r>
      <w:r>
        <w:t>венном секторе.</w:t>
      </w:r>
    </w:p>
    <w:p w:rsidR="00000000" w:rsidRDefault="00000000">
      <w:pPr>
        <w:pStyle w:val="SingleTxt"/>
      </w:pPr>
      <w:r>
        <w:t>3.</w:t>
      </w:r>
      <w:r>
        <w:tab/>
        <w:t>Кроме того, Комитет с интересом отмечает заявление премьер-министра об учреждении Комиссии по гендерным вопросам и социальному равенству и об учреждении в Группе по вопросам политики (она действует в ведомстве премьер-министра) руководящего комитета, которому поручено вынести рек</w:t>
      </w:r>
      <w:r>
        <w:t>о</w:t>
      </w:r>
      <w:r>
        <w:t>мендации относительно рамок, оформляющих достижение равенства между полами как цель социальной политики, достигаемую путем эмансипации. К</w:t>
      </w:r>
      <w:r>
        <w:t>о</w:t>
      </w:r>
      <w:r>
        <w:t>митет просит правительство представить информацию о нормативной базе де</w:t>
      </w:r>
      <w:r>
        <w:t>я</w:t>
      </w:r>
      <w:r>
        <w:t>тельности Комиссии, а также ее мандате и мероприятиях, в том числе о том, как она соотносится с существующим национальным механизмом, который з</w:t>
      </w:r>
      <w:r>
        <w:t>а</w:t>
      </w:r>
      <w:r>
        <w:t>нимается вопросами положения женщин, и каким образом она будет способс</w:t>
      </w:r>
      <w:r>
        <w:t>т</w:t>
      </w:r>
      <w:r>
        <w:t>вовать обеспечению равенства возможностей и обращения в отношении труда и занятий.</w:t>
      </w:r>
    </w:p>
    <w:p w:rsidR="00000000" w:rsidRDefault="00000000">
      <w:pPr>
        <w:pStyle w:val="SingleTxt"/>
      </w:pPr>
      <w:r>
        <w:t>4.</w:t>
      </w:r>
      <w:r>
        <w:tab/>
        <w:t>Комитет приветствует усилия, прилагаемые правительством в целях ра</w:t>
      </w:r>
      <w:r>
        <w:t>с</w:t>
      </w:r>
      <w:r>
        <w:t>ширения доступа женщин к обучению нетрадиционным профессиям и поощр</w:t>
      </w:r>
      <w:r>
        <w:t>е</w:t>
      </w:r>
      <w:r>
        <w:t>ния работодателей к тому, чтобы нанимать больше женщин, особенно в нетр</w:t>
      </w:r>
      <w:r>
        <w:t>а</w:t>
      </w:r>
      <w:r>
        <w:t>диционных для них областях занятий, например с помощью системы налог</w:t>
      </w:r>
      <w:r>
        <w:t>о</w:t>
      </w:r>
      <w:r>
        <w:t>вых льгот, используемой в рамках программы организации обучения для лиц, покидающих школу. Вместе с тем, имея перед собой данные из годового докл</w:t>
      </w:r>
      <w:r>
        <w:t>а</w:t>
      </w:r>
      <w:r>
        <w:t>да за 1995 год о численности лиц, поступивших на учебные курсы трудоус</w:t>
      </w:r>
      <w:r>
        <w:t>т</w:t>
      </w:r>
      <w:r>
        <w:t>ройства при Национальном агентстве подготовки кадров, Комитет отмечает сравнительно незначительную численность мужчин, поступивших на эти ку</w:t>
      </w:r>
      <w:r>
        <w:t>р</w:t>
      </w:r>
      <w:r>
        <w:t>сы для обучения нетрадиционным занятиям, например торговле, швейному производству и организации развлекательно-рекреационных мероприятий. К</w:t>
      </w:r>
      <w:r>
        <w:t>о</w:t>
      </w:r>
      <w:r>
        <w:t>митет просит правительство представить и в следующем своем докладе и</w:t>
      </w:r>
      <w:r>
        <w:t>н</w:t>
      </w:r>
      <w:r>
        <w:t>формацию о том, что достигнуто для содействия равному доступу мужчин и женщин к образованию и профессионально-технической подготовке, а также о том, как складываются дела с трудоустройством лиц, прошедших эти курсы, и указать, принимаются и планируются ли меры поощрения обучающихся как женского, так и мужского пола к обучению нетрадиционным профессиям. К</w:t>
      </w:r>
      <w:r>
        <w:t>о</w:t>
      </w:r>
      <w:r>
        <w:t>митету хотелось бы также, чтобы правительство указало, имеются ли нефо</w:t>
      </w:r>
      <w:r>
        <w:t>р</w:t>
      </w:r>
      <w:r>
        <w:t>мальные программы образования и профессиональной подготовки, дающие мужчинам и женщинам из более неблагополучных групп населения равные возможности в этом плане.</w:t>
      </w:r>
    </w:p>
    <w:p w:rsidR="00000000" w:rsidRDefault="00000000">
      <w:pPr>
        <w:pStyle w:val="SingleTxt"/>
      </w:pPr>
      <w:r>
        <w:t>5.</w:t>
      </w:r>
      <w:r>
        <w:tab/>
        <w:t>Комитет принимает к сведению заявление правительства о том, что, н</w:t>
      </w:r>
      <w:r>
        <w:t>е</w:t>
      </w:r>
      <w:r>
        <w:t>смотря на отсутствие законодательства о сексуальных домогательствах на р</w:t>
      </w:r>
      <w:r>
        <w:t>а</w:t>
      </w:r>
      <w:r>
        <w:t>бочем месте, эта тема широко обсуждается в рамках информационно-пропагандистских мероприятий, призванных улучшить условия, в которых ок</w:t>
      </w:r>
      <w:r>
        <w:t>а</w:t>
      </w:r>
      <w:r>
        <w:t>зываются трудящиеся женщины. Комитету хотелось бы, чтобы правительство продолжило представлять информацию о мерах, принимаемых с целью борьбы с сексуальными домогательствами, в том числе любых нормативных или зак</w:t>
      </w:r>
      <w:r>
        <w:t>о</w:t>
      </w:r>
      <w:r>
        <w:t>нодательных положениях.</w:t>
      </w:r>
    </w:p>
    <w:p w:rsidR="00000000" w:rsidRDefault="00000000">
      <w:pPr>
        <w:pStyle w:val="SingleTxt"/>
      </w:pPr>
      <w:r>
        <w:t>6.</w:t>
      </w:r>
      <w:r>
        <w:tab/>
        <w:t>Комитет принимает к сведению заявление правительства об отсутствии каких-либо конкретных примеров обращения в суд на (основании раздела 25 Конституции) по поводу дискриминации на почве половой принадлежности, поскольку в нынешней Конституции нет положений, запрещающих такую ди</w:t>
      </w:r>
      <w:r>
        <w:t>с</w:t>
      </w:r>
      <w:r>
        <w:t>криминацию. Комитет также отмечает, что правительство работает над преод</w:t>
      </w:r>
      <w:r>
        <w:t>о</w:t>
      </w:r>
      <w:r>
        <w:t>лением этого упущения с помощью конституционной реформы и принятия н</w:t>
      </w:r>
      <w:r>
        <w:t>о</w:t>
      </w:r>
      <w:r>
        <w:t>вого закона — Акта о юридической помощи, который должен обеспечить л</w:t>
      </w:r>
      <w:r>
        <w:t>и</w:t>
      </w:r>
      <w:r>
        <w:t xml:space="preserve">цам, желающим получить правовую защиту, более широкий и легкий доступ в суд. Комитет напоминает, что в </w:t>
      </w:r>
      <w:r>
        <w:rPr>
          <w:i/>
        </w:rPr>
        <w:t>пункте (a) статьи 1 Конвенции</w:t>
      </w:r>
      <w:r>
        <w:t xml:space="preserve"> запрещается дискриминация не только по признаку пола, но и по признаку расы, цвета к</w:t>
      </w:r>
      <w:r>
        <w:t>о</w:t>
      </w:r>
      <w:r>
        <w:t>жи, религии, политических убеждений, национального происхождения и соц</w:t>
      </w:r>
      <w:r>
        <w:t>и</w:t>
      </w:r>
      <w:r>
        <w:t>альной принадлежности. В связи с этим Комитет рассчитывает, что в своем следующем докладе правительство представит информацию о любых мерах со стороны трудовых инспекторов и о любых решениях судов, трибунала по тр</w:t>
      </w:r>
      <w:r>
        <w:t>у</w:t>
      </w:r>
      <w:r>
        <w:t xml:space="preserve">довым спорам и омбудсмена относительно дискриминации в области труда и занятий по любому из признаков, перечисленных в </w:t>
      </w:r>
      <w:r>
        <w:rPr>
          <w:i/>
        </w:rPr>
        <w:t xml:space="preserve">пункте (a) статьи 1 </w:t>
      </w:r>
      <w:r>
        <w:t>Ко</w:t>
      </w:r>
      <w:r>
        <w:t>н</w:t>
      </w:r>
      <w:r>
        <w:t>венции.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Конвенция № 122 о политике в области занятости 1964 года</w:t>
      </w:r>
      <w:r>
        <w:br/>
        <w:t>Прямой запрос 1999 года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Ямайка</w:t>
      </w:r>
      <w:r>
        <w:rPr>
          <w:b w:val="0"/>
        </w:rPr>
        <w:t xml:space="preserve"> (ратификация: 1975 год)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Комитет принимает к сведению информацию, приведенную в развернутом докладе правительства за период, закончившийся в сентябре 1998 года. По данным правительства, в 1997 году ряды рабочей силы сокращались второй год подряд, главным образом из</w:t>
      </w:r>
      <w:r>
        <w:noBreakHyphen/>
        <w:t>за уменьшения численности молодежи и более широкого ее участия в программах образования и профессионал</w:t>
      </w:r>
      <w:r>
        <w:t>ь</w:t>
      </w:r>
      <w:r>
        <w:t>но-технической подготовки. За этот же период слегка увеличилась численность безработных: с 16 до 16,5 процента, причем 25 процентов безработных нах</w:t>
      </w:r>
      <w:r>
        <w:t>о</w:t>
      </w:r>
      <w:r>
        <w:t>дится без работы уже давно. Рост безработицы вызван совокупным уменьш</w:t>
      </w:r>
      <w:r>
        <w:t>е</w:t>
      </w:r>
      <w:r>
        <w:t>нием количества рабочих мест, прежде всего в промышленном секторе, а также упадком сельского, лесного и рыбного хозяйства из</w:t>
      </w:r>
      <w:r>
        <w:noBreakHyphen/>
        <w:t>за продолжительной зас</w:t>
      </w:r>
      <w:r>
        <w:t>у</w:t>
      </w:r>
      <w:r>
        <w:t>хи. Сокращение рабочих мест там лишь отчасти компенсируется ростом зан</w:t>
      </w:r>
      <w:r>
        <w:t>я</w:t>
      </w:r>
      <w:r>
        <w:t>тости в государственном секторе. Правительство сообщает также о стабильном уменьшении числа лиц, занятых в кустарных промыслах. Комитету хотелось бы получить дальнейшую информацию о программах, призванных облегчить переходный период для лиц, потерявших работу, и поощрять занятие другими формами квалифицированного труда, как это предусматривается формой до</w:t>
      </w:r>
      <w:r>
        <w:t>к</w:t>
      </w:r>
      <w:r>
        <w:t xml:space="preserve">лада по </w:t>
      </w:r>
      <w:r>
        <w:rPr>
          <w:i/>
        </w:rPr>
        <w:t>статье 1 Конвенции</w:t>
      </w:r>
      <w:r>
        <w:t>. Комитет отмечает, что безработица среди мол</w:t>
      </w:r>
      <w:r>
        <w:t>о</w:t>
      </w:r>
      <w:r>
        <w:t>дежи на 7,4 процента сократилась, главным образом благодаря тому, что в ряды рабочей силы стало вступать больше девушек. Наконец, Комитет также прин</w:t>
      </w:r>
      <w:r>
        <w:t>и</w:t>
      </w:r>
      <w:r>
        <w:t>мает к сведению заявление правительства о том, что рост занятости на услов</w:t>
      </w:r>
      <w:r>
        <w:t>и</w:t>
      </w:r>
      <w:r>
        <w:t>ях неполного рабочего времени превысил рост занятости на условиях полного рабочего времени, однако к росту занятости в целом это, судя по всему, не пр</w:t>
      </w:r>
      <w:r>
        <w:t>и</w:t>
      </w:r>
      <w:r>
        <w:t>вело. Поэтому Комитету хотелось бы получить дальнейшую информацию о стратегии правительства по обеспечению того, чтобы гибкий и непостоянный характер работы сообразовывался с целями полной, продуктивной и свободно избранной зан</w:t>
      </w:r>
      <w:r>
        <w:t>я</w:t>
      </w:r>
      <w:r>
        <w:t>тости.</w:t>
      </w:r>
    </w:p>
    <w:p w:rsidR="00000000" w:rsidRDefault="00000000">
      <w:pPr>
        <w:pStyle w:val="SingleTxt"/>
      </w:pPr>
      <w:r>
        <w:tab/>
        <w:t>Правительство сообщает, что программы для молодежи включают пр</w:t>
      </w:r>
      <w:r>
        <w:t>о</w:t>
      </w:r>
      <w:r>
        <w:t>фессиональную подготовку, образование, обучение трудовой этике, ученичес</w:t>
      </w:r>
      <w:r>
        <w:t>т</w:t>
      </w:r>
      <w:r>
        <w:t>во, содействие самостоятельной занятости и поддержку молодежных коопер</w:t>
      </w:r>
      <w:r>
        <w:t>а</w:t>
      </w:r>
      <w:r>
        <w:t>тивов. Насколько понимает Комитет, в настоящее время пересматривается н</w:t>
      </w:r>
      <w:r>
        <w:t>а</w:t>
      </w:r>
      <w:r>
        <w:t xml:space="preserve">циональная политика в отношении молодежи, и ему хотелось бы получить дальнейшую информацию об итогах этого пересмотра, особенно информацию о том, какое место отводится молодежной политике в более широких рамках экономической и социальной политики правительства, как того требует </w:t>
      </w:r>
      <w:r>
        <w:rPr>
          <w:i/>
        </w:rPr>
        <w:t>ст</w:t>
      </w:r>
      <w:r>
        <w:rPr>
          <w:i/>
        </w:rPr>
        <w:t>а</w:t>
      </w:r>
      <w:r>
        <w:rPr>
          <w:i/>
        </w:rPr>
        <w:t xml:space="preserve">тья 2 </w:t>
      </w:r>
      <w:r>
        <w:t>Конвенции. Кроме того, правительство учредило в Министерстве пр</w:t>
      </w:r>
      <w:r>
        <w:t>о</w:t>
      </w:r>
      <w:r>
        <w:t>мышленности координационное бюро по делам микро- и малых предприятий, которому поручено преодолевать проблемы, возникающие у предпринимателей в силу нормативных ограничений, и добиваться увеличения числа малых пре</w:t>
      </w:r>
      <w:r>
        <w:t>д</w:t>
      </w:r>
      <w:r>
        <w:t>приятий путем расширения их доступа к кредитам, профессиональной подг</w:t>
      </w:r>
      <w:r>
        <w:t>о</w:t>
      </w:r>
      <w:r>
        <w:t>товке и технической помощи. Судя по всему, эта программа работает успешно, поскольку количество работодателей существенно возросло: примерно на 25 процентов. Комитету хотелось бы получить текст тех или иных оценок, п</w:t>
      </w:r>
      <w:r>
        <w:t>о</w:t>
      </w:r>
      <w:r>
        <w:t>священных программе по микро- и малым предприятиям и тому, как она отр</w:t>
      </w:r>
      <w:r>
        <w:t>а</w:t>
      </w:r>
      <w:r>
        <w:t xml:space="preserve">зилась на безработице, в соответствии с требованиями, изложенными в </w:t>
      </w:r>
      <w:r>
        <w:rPr>
          <w:i/>
        </w:rPr>
        <w:t>ча</w:t>
      </w:r>
      <w:r>
        <w:rPr>
          <w:i/>
        </w:rPr>
        <w:t>с</w:t>
      </w:r>
      <w:r>
        <w:rPr>
          <w:i/>
        </w:rPr>
        <w:t>ти VI формы до</w:t>
      </w:r>
      <w:r>
        <w:rPr>
          <w:i/>
        </w:rPr>
        <w:t>к</w:t>
      </w:r>
      <w:r>
        <w:rPr>
          <w:i/>
        </w:rPr>
        <w:t>лада</w:t>
      </w:r>
      <w:r>
        <w:t>.</w:t>
      </w:r>
    </w:p>
    <w:p w:rsidR="00000000" w:rsidRDefault="00000000">
      <w:pPr>
        <w:pStyle w:val="SingleTxt"/>
      </w:pPr>
      <w:r>
        <w:tab/>
        <w:t>Комитет отмечает, что главный компонент правительственной стратегии трудоустройства — национальная индустриальная политика — осуществляется через трехсторонние промышленные консультативные советы. Комитету хот</w:t>
      </w:r>
      <w:r>
        <w:t>е</w:t>
      </w:r>
      <w:r>
        <w:t>лось бы и впредь получать информацию о том, как эти советы консультируют представителей других секторов экономически активного населения, например занятого в сельском и неформальном секторах, и как эти советы участвуют в пересмотре установок национальной индустриальной политики в рамках ск</w:t>
      </w:r>
      <w:r>
        <w:t>о</w:t>
      </w:r>
      <w:r>
        <w:t xml:space="preserve">ординированной экономической и социальной политики, о чем говорится </w:t>
      </w:r>
      <w:r>
        <w:rPr>
          <w:i/>
        </w:rPr>
        <w:t>в статье 3, равно как и в статье 2</w:t>
      </w:r>
      <w:r>
        <w:t>.</w:t>
      </w:r>
    </w:p>
    <w:p w:rsidR="00000000" w:rsidRDefault="00000000">
      <w:pPr>
        <w:pStyle w:val="SingleTxt"/>
      </w:pPr>
      <w:r>
        <w:tab/>
        <w:t>Комитет отмечает, что, хотя ряды рабочей силы на 46 процентов состоят из женщин, женщины занимают 42 процента рабочих мест и на них приходится 65 процентов безработных. Он также отмечает усилия правительства по пр</w:t>
      </w:r>
      <w:r>
        <w:t>е</w:t>
      </w:r>
      <w:r>
        <w:t>одолению этой проблемы: женщины активно вовлекаются в программы пр</w:t>
      </w:r>
      <w:r>
        <w:t>о</w:t>
      </w:r>
      <w:r>
        <w:t>фессиональной подготовки и составляют значительную часть вновь трудоус</w:t>
      </w:r>
      <w:r>
        <w:t>т</w:t>
      </w:r>
      <w:r>
        <w:t xml:space="preserve">раивающихся. Комитету хотелось бы и впредь получать информацию о том, что достигается в этом отношении, — как того требует форма доклада по </w:t>
      </w:r>
      <w:r>
        <w:rPr>
          <w:i/>
        </w:rPr>
        <w:t>ст</w:t>
      </w:r>
      <w:r>
        <w:rPr>
          <w:i/>
        </w:rPr>
        <w:t>а</w:t>
      </w:r>
      <w:r>
        <w:rPr>
          <w:i/>
        </w:rPr>
        <w:t>тье 1</w:t>
      </w:r>
      <w:r>
        <w:t>.</w:t>
      </w:r>
    </w:p>
    <w:p w:rsidR="00000000" w:rsidRDefault="00000000">
      <w:pPr>
        <w:pStyle w:val="SingleTxt"/>
      </w:pPr>
      <w:r>
        <w:tab/>
        <w:t>В заключение Комитет просит правительство приложить к своему сл</w:t>
      </w:r>
      <w:r>
        <w:t>е</w:t>
      </w:r>
      <w:r>
        <w:t>дующему докладу, если это возможно, копии следующих документов: социал</w:t>
      </w:r>
      <w:r>
        <w:t>ь</w:t>
      </w:r>
      <w:r>
        <w:t>но-экономическое обследование Ямайки, национальная индустриальная пол</w:t>
      </w:r>
      <w:r>
        <w:t>и</w:t>
      </w:r>
      <w:r>
        <w:t>тика и доклад об осуществлении национальной программы по искоренению нищеты.</w:t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Конвенция № 100 о равном вознаграждении 1951 года</w:t>
      </w:r>
      <w:r>
        <w:br/>
        <w:t>Прямой запрос 1998 года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Монголия</w:t>
      </w:r>
      <w:r>
        <w:rPr>
          <w:b w:val="0"/>
        </w:rPr>
        <w:t xml:space="preserve"> (ратификация: 1969 год)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Комитет отмечает, что доклад правительства не поступил. Комитет ра</w:t>
      </w:r>
      <w:r>
        <w:t>с</w:t>
      </w:r>
      <w:r>
        <w:t>считывает, что на его следующей сессии ему на рассмотрение поступит доклад, где будет содержаться полная информация по вопросам, поднятым в предыд</w:t>
      </w:r>
      <w:r>
        <w:t>у</w:t>
      </w:r>
      <w:r>
        <w:t>щем прямом запросе Комитета, который гласил:</w:t>
      </w:r>
    </w:p>
    <w:p w:rsidR="00000000" w:rsidRDefault="00000000">
      <w:pPr>
        <w:pStyle w:val="SingleTxt"/>
      </w:pPr>
      <w:r>
        <w:t>1.</w:t>
      </w:r>
      <w:r>
        <w:tab/>
        <w:t>Комитет отмечает, что новый Кодекс законов о труде, принятый в 1991 году, запрещает любую прямую или косвенную дискриминацию, огран</w:t>
      </w:r>
      <w:r>
        <w:t>и</w:t>
      </w:r>
      <w:r>
        <w:t>чение или преимущество в трудовых отношениях, в частности в зависимости от пола (раздел 5), и предусматривает, что оплата труда работника зависит от его личного трудового вклада, рассчитываемого повременно, сдельно или по иным системам оплаты труда (раздел 37(4)). Комитет также отмечает, что, как указывается в докладе, принятый в 1995 году Закон о государственной службе предусматривает равное вознаграждение за работу на одинаковых должностях на государственной службе. Комитет отмечает, что принцип равного вознагр</w:t>
      </w:r>
      <w:r>
        <w:t>а</w:t>
      </w:r>
      <w:r>
        <w:t xml:space="preserve">ждения </w:t>
      </w:r>
      <w:r>
        <w:rPr>
          <w:i/>
        </w:rPr>
        <w:t>мужчин и женщин за труд</w:t>
      </w:r>
      <w:r>
        <w:t xml:space="preserve"> не включен в Кодекс законов о труде и, судя по всему, не включен в Закон о государственной службе, тогда как в ранее де</w:t>
      </w:r>
      <w:r>
        <w:t>й</w:t>
      </w:r>
      <w:r>
        <w:t>ствовавшем Кодексе (1973 года) — где предусматривалась равная оплата за равный труд независимо от пола, возраста, расы или национальности — вопрос о равной оплате труда обоих полов разбирался, хотя содержавшаяся там фо</w:t>
      </w:r>
      <w:r>
        <w:t>р</w:t>
      </w:r>
      <w:r>
        <w:t xml:space="preserve">мулировка и была </w:t>
      </w:r>
      <w:r>
        <w:sym w:font="WP CyrillicA" w:char="F0CD"/>
      </w:r>
      <w:r>
        <w:t>же, чем формулировка Конвенции. Поскольку цель Конве</w:t>
      </w:r>
      <w:r>
        <w:t>н</w:t>
      </w:r>
      <w:r>
        <w:t>ции — устранить дискриминацию женщин в оплате труда путем применения принципа «равное вознаграждение за труд равной ценности», важно, чтобы этот принцип воплощался в принимаемых на национальном уровне мерах по претворению Конвенции в жизнь. Несмотря на заявление правительства о том, что идеи Конвенции нашли свое отражение в Кодексе законов о труде 1991 года и в Законе о государственной службе 1995 года, Комитет все же рекомендует правительству рассмотреть вопрос о том, чтобы прямо закрепить в законод</w:t>
      </w:r>
      <w:r>
        <w:t>а</w:t>
      </w:r>
      <w:r>
        <w:t>тельстве принцип равного вознаграждения мужчин и женщин за труд равной ценности. Комитет напоминает правительству о возможности получения у М</w:t>
      </w:r>
      <w:r>
        <w:t>е</w:t>
      </w:r>
      <w:r>
        <w:t>ждународного бюро труда помощи в этом вопросе. Просьба представить также экземпляр Закона о г</w:t>
      </w:r>
      <w:r>
        <w:t>о</w:t>
      </w:r>
      <w:r>
        <w:t>сударственной службе 1995 года.</w:t>
      </w:r>
    </w:p>
    <w:p w:rsidR="00000000" w:rsidRDefault="00000000">
      <w:pPr>
        <w:pStyle w:val="SingleTxt"/>
      </w:pPr>
      <w:r>
        <w:t>2.</w:t>
      </w:r>
      <w:r>
        <w:tab/>
        <w:t>Комитет отмечает, что, как указывается в докладе, государственные сл</w:t>
      </w:r>
      <w:r>
        <w:t>у</w:t>
      </w:r>
      <w:r>
        <w:t>жащие (и работники организаций, финансируемых из государственного бюдж</w:t>
      </w:r>
      <w:r>
        <w:t>е</w:t>
      </w:r>
      <w:r>
        <w:t>та) получают заработную плату в зависимости от их классификации, которая устанавливается с учетом сложности выполняемой работы, ответственности, требуемой квалификации и образования. Комитет отмечает также, что в соо</w:t>
      </w:r>
      <w:r>
        <w:t>т</w:t>
      </w:r>
      <w:r>
        <w:t>ветствии с приложением «Общий порядок» (который применяется к работн</w:t>
      </w:r>
      <w:r>
        <w:t>и</w:t>
      </w:r>
      <w:r>
        <w:t>кам государственных предприятий и тех совместных предприятий, преобл</w:t>
      </w:r>
      <w:r>
        <w:t>а</w:t>
      </w:r>
      <w:r>
        <w:t>дающая доля в которых принадлежит государству) к постановлению № 90 1995 года должны устанавливаться базовые дифференцированные ставки, к</w:t>
      </w:r>
      <w:r>
        <w:t>о</w:t>
      </w:r>
      <w:r>
        <w:t>торые определяются на основе принятого для этих экономических объектов минимального оклада в зависимости от служебного положения, установленных служебных обязанностей и сложности работы. Как предусматривается в этом документе, труд работников со сходными обязанностями оплачивается по о</w:t>
      </w:r>
      <w:r>
        <w:t>д</w:t>
      </w:r>
      <w:r>
        <w:t>ной и той же базовой ставке, однако их оклады могут различаться в зависим</w:t>
      </w:r>
      <w:r>
        <w:t>о</w:t>
      </w:r>
      <w:r>
        <w:t>сти от стажа, опыта работы, трудовых показателей и производительности. К</w:t>
      </w:r>
      <w:r>
        <w:t>о</w:t>
      </w:r>
      <w:r>
        <w:t>митет просит правительство представить экземпляры нормативных докуме</w:t>
      </w:r>
      <w:r>
        <w:t>н</w:t>
      </w:r>
      <w:r>
        <w:t>тов, регулирующих ставки окладов (которые должны готовиться такими пре</w:t>
      </w:r>
      <w:r>
        <w:t>д</w:t>
      </w:r>
      <w:r>
        <w:t>приятиями в силу раздела 16 приложения), по нескольким таким государстве</w:t>
      </w:r>
      <w:r>
        <w:t>н</w:t>
      </w:r>
      <w:r>
        <w:t>ным и совместным предприятиям, где занято значительное число женщин, ук</w:t>
      </w:r>
      <w:r>
        <w:t>а</w:t>
      </w:r>
      <w:r>
        <w:t>зав при этом процентное соотношение мужчин и женщин, получающих зар</w:t>
      </w:r>
      <w:r>
        <w:t>а</w:t>
      </w:r>
      <w:r>
        <w:t>ботную плату различных уро</w:t>
      </w:r>
      <w:r>
        <w:t>в</w:t>
      </w:r>
      <w:r>
        <w:t>ней.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Конвенция № 111 о дискриминации в области труда и занятий 1958 года</w:t>
      </w:r>
      <w:r>
        <w:br/>
        <w:t>Прямой запрос 1997 года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Монголия</w:t>
      </w:r>
      <w:r>
        <w:rPr>
          <w:b w:val="0"/>
        </w:rPr>
        <w:t xml:space="preserve"> (ратификация: 1969 год)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1.</w:t>
      </w:r>
      <w:r>
        <w:tab/>
        <w:t>Комитет принимает к сведению представленную правительством в своем докладе информацию, в частности о том, что Министерство здравоохранения и социальной защиты готовит в настоящее время проект нового Кодекса законов о труде, который изменит и исправит ныне действующий Кодекс 1991 года, с</w:t>
      </w:r>
      <w:r>
        <w:t>о</w:t>
      </w:r>
      <w:r>
        <w:t>хранив при этом льготы, предусматриваемые в разделах 79, 80 и 82–84 после</w:t>
      </w:r>
      <w:r>
        <w:t>д</w:t>
      </w:r>
      <w:r>
        <w:t>него. Комитет также отмечает, что Министерство начинает подготовку закон</w:t>
      </w:r>
      <w:r>
        <w:t>о</w:t>
      </w:r>
      <w:r>
        <w:t>проекта о содействии занятости, где будет определяться понятие «безрабо</w:t>
      </w:r>
      <w:r>
        <w:t>т</w:t>
      </w:r>
      <w:r>
        <w:t>ный» и устанавливаться типы, формы и рамки мер по содействию занятости.</w:t>
      </w:r>
    </w:p>
    <w:p w:rsidR="00000000" w:rsidRDefault="00000000">
      <w:pPr>
        <w:pStyle w:val="SingleTxt"/>
      </w:pPr>
      <w:r>
        <w:t>2.</w:t>
      </w:r>
      <w:r>
        <w:tab/>
        <w:t>Комитет просит правительство информировать его о ходе утверждения этих законопроектов, учитывая высказанные в его предыдущем прямом запросе замечания относительно статьи 83 ныне действующего Кодекса (особый д</w:t>
      </w:r>
      <w:r>
        <w:t>о</w:t>
      </w:r>
      <w:r>
        <w:t>полнительный отпуск, предоставляемый матерям, который, в отличие от бол</w:t>
      </w:r>
      <w:r>
        <w:t>ь</w:t>
      </w:r>
      <w:r>
        <w:t>шинства других льгот, не могут получить отцы-одиночки) и объявленного пр</w:t>
      </w:r>
      <w:r>
        <w:t>а</w:t>
      </w:r>
      <w:r>
        <w:t>вительством намерения рассмотреть этот вопрос при внесении поправок в з</w:t>
      </w:r>
      <w:r>
        <w:t>а</w:t>
      </w:r>
      <w:r>
        <w:t>кон. Комитету хотелось бы получить экземпляры этих документов по их у</w:t>
      </w:r>
      <w:r>
        <w:t>т</w:t>
      </w:r>
      <w:r>
        <w:t>верждении.</w:t>
      </w:r>
    </w:p>
    <w:p w:rsidR="00000000" w:rsidRDefault="00000000">
      <w:pPr>
        <w:pStyle w:val="SingleTxt"/>
      </w:pPr>
      <w:r>
        <w:t>3.</w:t>
      </w:r>
      <w:r>
        <w:tab/>
        <w:t>В своем предыдущем прямом запросе Комитет отметил также, что, н</w:t>
      </w:r>
      <w:r>
        <w:t>е</w:t>
      </w:r>
      <w:r>
        <w:t>смотря на серьезные усилия по обеспечению равного доступа к образованию и профессиональной подготовке (65,5 процента всех обучающихся — женщины), при подготовке инженеров и технических специалистов в таких областях, как геология, горное дело, топливная промышленность и энергетика, принимается во внимание пол работника. Комитет просит правительство разъяснить этот момент и обратить внимание на пункты 97 и 98 упоминавшегося выше Общего опроса 1998 года, где разбирается вопрос о профессиональной сегрегации, о</w:t>
      </w:r>
      <w:r>
        <w:t>с</w:t>
      </w:r>
      <w:r>
        <w:t>нованной на трад</w:t>
      </w:r>
      <w:r>
        <w:t>и</w:t>
      </w:r>
      <w:r>
        <w:t>ционных подходах к «женским» и «мужским» профессиям.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Конвенция № 103 об охране материнства (пересмотренная в 1952 году)</w:t>
      </w:r>
      <w:r>
        <w:br/>
        <w:t>Прямой запрос 1999 года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Монголия</w:t>
      </w:r>
      <w:r>
        <w:rPr>
          <w:b w:val="0"/>
        </w:rPr>
        <w:t xml:space="preserve"> (ратификация: 1969 год)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Комитет отмечает, что доклад правительства не поступил. Комитет ра</w:t>
      </w:r>
      <w:r>
        <w:t>с</w:t>
      </w:r>
      <w:r>
        <w:t>считывает, что на его следующей сессии ему на рассмотрение поступит доклад, где будет содержаться полная информация по вопросам, поднятым в предыд</w:t>
      </w:r>
      <w:r>
        <w:t>у</w:t>
      </w:r>
      <w:r>
        <w:t>щем прямом запросе Комитета, который гласил:</w:t>
      </w:r>
    </w:p>
    <w:p w:rsidR="00000000" w:rsidRDefault="00000000">
      <w:pPr>
        <w:pStyle w:val="SingleTxt"/>
      </w:pPr>
      <w:r>
        <w:t>1.</w:t>
      </w:r>
      <w:r>
        <w:tab/>
      </w:r>
      <w:r>
        <w:rPr>
          <w:i/>
        </w:rPr>
        <w:t>Пункты 2 и 3 статьи 3 Конвенции.</w:t>
      </w:r>
      <w:r>
        <w:t xml:space="preserve"> Комитет напоминает, что в разделе 81 Закона о труде 1991 года предусматривается 45</w:t>
      </w:r>
      <w:r>
        <w:noBreakHyphen/>
        <w:t>дневный дородовой и 56</w:t>
      </w:r>
      <w:r>
        <w:noBreakHyphen/>
        <w:t>дневный послеродовой отпуск без указания того, обязателен ли послерод</w:t>
      </w:r>
      <w:r>
        <w:t>о</w:t>
      </w:r>
      <w:r>
        <w:t>вой отпуск. Комитет просит правительство указать, имеются и планируются ли положения, предусматривающие обязательный отпуск после родов — в соо</w:t>
      </w:r>
      <w:r>
        <w:t>т</w:t>
      </w:r>
      <w:r>
        <w:t>ветствии с положениями Конве</w:t>
      </w:r>
      <w:r>
        <w:t>н</w:t>
      </w:r>
      <w:r>
        <w:t>ции.</w:t>
      </w:r>
    </w:p>
    <w:p w:rsidR="00000000" w:rsidRDefault="00000000">
      <w:pPr>
        <w:pStyle w:val="SingleTxt"/>
      </w:pPr>
      <w:r>
        <w:rPr>
          <w:i/>
        </w:rPr>
        <w:tab/>
        <w:t>Статья 4.</w:t>
      </w:r>
      <w:r>
        <w:t xml:space="preserve"> a)</w:t>
      </w:r>
      <w:r>
        <w:tab/>
        <w:t>Правительство указывает в своем докладе, что пособия матерям предусматриваются не законодательством о социальной защите, а з</w:t>
      </w:r>
      <w:r>
        <w:t>а</w:t>
      </w:r>
      <w:r>
        <w:t>конодательством о социальном обеспечении и выплачиваются правительством в форме пособий по социальному обеспечению. Кроме того, правительство указывает, что эта новая система менее льготная: если ранее пособия по бер</w:t>
      </w:r>
      <w:r>
        <w:t>е</w:t>
      </w:r>
      <w:r>
        <w:t>менности и родам привязывались к чистой заработной плате, то сейчас они приравниваются к минимальной заработной плате. Комитет принимает эту и</w:t>
      </w:r>
      <w:r>
        <w:t>н</w:t>
      </w:r>
      <w:r>
        <w:t xml:space="preserve">формацию к сведению. Он просит правительство указать, достаточно ли этих пособий для обеспечения полнокровной и здоровой жизни матери и ребенка в соответствии с надлежащим уровнем жизни, как это предусматривается </w:t>
      </w:r>
      <w:r>
        <w:rPr>
          <w:i/>
        </w:rPr>
        <w:t>пун</w:t>
      </w:r>
      <w:r>
        <w:rPr>
          <w:i/>
        </w:rPr>
        <w:t>к</w:t>
      </w:r>
      <w:r>
        <w:rPr>
          <w:i/>
        </w:rPr>
        <w:t>том 2 статьи 4</w:t>
      </w:r>
      <w:r>
        <w:t xml:space="preserve"> Конвенции.</w:t>
      </w:r>
    </w:p>
    <w:p w:rsidR="00000000" w:rsidRDefault="00000000">
      <w:pPr>
        <w:pStyle w:val="SingleTxt"/>
      </w:pPr>
      <w:r>
        <w:tab/>
        <w:t>b)</w:t>
      </w:r>
      <w:r>
        <w:tab/>
        <w:t>Кроме того, просьба представить развернутую информацию о хара</w:t>
      </w:r>
      <w:r>
        <w:t>к</w:t>
      </w:r>
      <w:r>
        <w:t>тере и объеме медицинских пособий и пособий натурой, получаемых женщ</w:t>
      </w:r>
      <w:r>
        <w:t>и</w:t>
      </w:r>
      <w:r>
        <w:t>ной при выходе в отпуск по беременности и родам, а также об условиях их п</w:t>
      </w:r>
      <w:r>
        <w:t>о</w:t>
      </w:r>
      <w:r>
        <w:t>лучения с указанием соответствующих законодательных положений.</w:t>
      </w:r>
    </w:p>
    <w:p w:rsidR="00000000" w:rsidRDefault="00000000">
      <w:pPr>
        <w:pStyle w:val="SingleTxt"/>
      </w:pPr>
      <w:r>
        <w:t>2.</w:t>
      </w:r>
      <w:r>
        <w:tab/>
        <w:t>В заключение Комитет просит правительство представить в своем сл</w:t>
      </w:r>
      <w:r>
        <w:t>е</w:t>
      </w:r>
      <w:r>
        <w:t>дующем докладе развернутую информацию по каждой статье Конвенции в с</w:t>
      </w:r>
      <w:r>
        <w:t>о</w:t>
      </w:r>
      <w:r>
        <w:t>ответствии с формой доклада, утвержденной Административным советом. Он также просит правительство представить экземпляр законодательных актов, упомянутых в его докладе, — прежде всего Закона о медицинском страховании 1993 года (в редакции 1994 года), Закона о социальном страховании 1994 года (в редакции 1997 года) и Закона о социальном обеспечении, — равно, как и любых новых правовых актов, которые были прин</w:t>
      </w:r>
      <w:r>
        <w:t>я</w:t>
      </w:r>
      <w:r>
        <w:t>ты.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Конвенция № 122 о политике в области занятости 1964 года</w:t>
      </w:r>
      <w:r>
        <w:br/>
        <w:t>Прямой запрос 1999 года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Монголия</w:t>
      </w:r>
      <w:r>
        <w:rPr>
          <w:b w:val="0"/>
        </w:rPr>
        <w:t xml:space="preserve"> (ратификация: 1976 год)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Комитет с сожалением отмечает, что доклад правительства не поступил. Комитет рассчитывает, что на его следующей сессии ему на рассмотрение п</w:t>
      </w:r>
      <w:r>
        <w:t>о</w:t>
      </w:r>
      <w:r>
        <w:t>ступит доклад, где будет содержаться полная информация по вопросам, подн</w:t>
      </w:r>
      <w:r>
        <w:t>я</w:t>
      </w:r>
      <w:r>
        <w:t>тым в предыдущем прямом запросе Комитета, который гл</w:t>
      </w:r>
      <w:r>
        <w:t>а</w:t>
      </w:r>
      <w:r>
        <w:t>сил:</w:t>
      </w:r>
    </w:p>
    <w:p w:rsidR="00000000" w:rsidRDefault="00000000">
      <w:pPr>
        <w:pStyle w:val="SingleTxt"/>
      </w:pPr>
      <w:r>
        <w:t>1.</w:t>
      </w:r>
      <w:r>
        <w:tab/>
        <w:t xml:space="preserve">Комитет напоминает, что, согласно </w:t>
      </w:r>
      <w:r>
        <w:rPr>
          <w:i/>
        </w:rPr>
        <w:t>статье 1 Конвенции</w:t>
      </w:r>
      <w:r>
        <w:t>, политика в о</w:t>
      </w:r>
      <w:r>
        <w:t>б</w:t>
      </w:r>
      <w:r>
        <w:t>ласти занятости имеет целью обеспечение того, чтобы имелась работа для всех, кто готов приступить к работе и ищет работу. В этой связи ему хотелось бы п</w:t>
      </w:r>
      <w:r>
        <w:t>о</w:t>
      </w:r>
      <w:r>
        <w:t>лучить от правительства описание мер, принятых или предусматриваемых в интересах содействия доступу всех лиц, ищущих работу, к услугам по труд</w:t>
      </w:r>
      <w:r>
        <w:t>о</w:t>
      </w:r>
      <w:r>
        <w:t>устройству. Просьба и далее представлять информацию о численности лиц, нашедших работу через службы труд</w:t>
      </w:r>
      <w:r>
        <w:t>о</w:t>
      </w:r>
      <w:r>
        <w:t>устройства.</w:t>
      </w:r>
    </w:p>
    <w:p w:rsidR="00000000" w:rsidRDefault="00000000">
      <w:pPr>
        <w:pStyle w:val="SingleTxt"/>
      </w:pPr>
      <w:r>
        <w:t>2.</w:t>
      </w:r>
      <w:r>
        <w:tab/>
        <w:t>Комитет отмечает, что в плане действий правительства поставлена цель постепенно свести уровень безработицы до менее 5,8 процента к 2000 году и до 3,5–4 процентов в 2010 году. Национальная программа по сокращению бе</w:t>
      </w:r>
      <w:r>
        <w:t>з</w:t>
      </w:r>
      <w:r>
        <w:t>работицы, принятая с этой целью, предусматривает создание 120 000 рабочих мест и обучение или переподготовку 160 000 человек. Комитет принимает к сведению заявление о том, что политику в области занятости, сформулирова</w:t>
      </w:r>
      <w:r>
        <w:t>н</w:t>
      </w:r>
      <w:r>
        <w:t>ную в рамках этой программы, необходимо будет увязать со структурной, и</w:t>
      </w:r>
      <w:r>
        <w:t>н</w:t>
      </w:r>
      <w:r>
        <w:t>вестиционной и социально-экономической политикой. Комитет просит прав</w:t>
      </w:r>
      <w:r>
        <w:t>и</w:t>
      </w:r>
      <w:r>
        <w:t>тельство дать в своем следующем докладе (как это предусматривается формой доклада, утвержденной Административным советом) описание того, каким о</w:t>
      </w:r>
      <w:r>
        <w:t>б</w:t>
      </w:r>
      <w:r>
        <w:t>разом меры, принимаемые в соответствии с общей экономической политикой, способствуют борьбе с безработицей. В частности, просьба описать фактич</w:t>
      </w:r>
      <w:r>
        <w:t>е</w:t>
      </w:r>
      <w:r>
        <w:t>ские или ожидаемые последствия приватизации для занятости. Просьба также указать меры, принимаемые с целью координации политики образования и профессиональной подготовки с соответствующими возможностями для труд</w:t>
      </w:r>
      <w:r>
        <w:t>о</w:t>
      </w:r>
      <w:r>
        <w:t>устройства.</w:t>
      </w:r>
    </w:p>
    <w:p w:rsidR="00000000" w:rsidRDefault="00000000">
      <w:pPr>
        <w:pStyle w:val="SingleTxt"/>
      </w:pPr>
      <w:r>
        <w:t>3.</w:t>
      </w:r>
      <w:r>
        <w:tab/>
        <w:t>Комитет принимает к сведению информацию о рабочих местах, созда</w:t>
      </w:r>
      <w:r>
        <w:t>н</w:t>
      </w:r>
      <w:r>
        <w:t>ных благодаря получению льготных займов из Фонда занятости, и об организ</w:t>
      </w:r>
      <w:r>
        <w:t>а</w:t>
      </w:r>
      <w:r>
        <w:t>ции государственных работ. Он с интересом отмечает, что от компетентной междисциплинарной консультативной группы МОТ получена в этой связи те</w:t>
      </w:r>
      <w:r>
        <w:t>х</w:t>
      </w:r>
      <w:r>
        <w:t>ническая помощь. Он просит правительство и впредь представлять информ</w:t>
      </w:r>
      <w:r>
        <w:t>а</w:t>
      </w:r>
      <w:r>
        <w:t>цию об осуществлении различных мер по трудоустройству и организации пр</w:t>
      </w:r>
      <w:r>
        <w:t>о</w:t>
      </w:r>
      <w:r>
        <w:t xml:space="preserve">фессиональной подготовки, и прежде всего о мерах, специально рассчитанных на те категории населения, которые отнесены к особенно уязвимым: женщин с семейными обязанностями, молодежь и инвалидов (см. также </w:t>
      </w:r>
      <w:r>
        <w:rPr>
          <w:i/>
        </w:rPr>
        <w:t>часть V формы докл</w:t>
      </w:r>
      <w:r>
        <w:rPr>
          <w:i/>
        </w:rPr>
        <w:t>а</w:t>
      </w:r>
      <w:r>
        <w:rPr>
          <w:i/>
        </w:rPr>
        <w:t>да</w:t>
      </w:r>
      <w:r>
        <w:t>).</w:t>
      </w:r>
    </w:p>
    <w:p w:rsidR="00000000" w:rsidRDefault="00000000">
      <w:pPr>
        <w:pStyle w:val="SingleTxt"/>
      </w:pPr>
      <w:r>
        <w:t>4.</w:t>
      </w:r>
      <w:r>
        <w:tab/>
        <w:t>Комитет принимает к сведению заявление о том, что социально-экономическая политика, включая вопрос о занятости и отношениях в сфере труда, являются предметом трехстороннего социального диалога. Что касается его предыдущих запросов, то Комитет просит правительство описать, как орг</w:t>
      </w:r>
      <w:r>
        <w:t>а</w:t>
      </w:r>
      <w:r>
        <w:t xml:space="preserve">низуются требуемые </w:t>
      </w:r>
      <w:r>
        <w:rPr>
          <w:i/>
        </w:rPr>
        <w:t>статьей 3</w:t>
      </w:r>
      <w:r>
        <w:t xml:space="preserve"> Конвенции консультации с представителями затрагиваемых лиц. Просьба описать процедуры и институты, установленные для этой цели.</w:t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Конвенция № 100 о равном вознаграждении 1951 года</w:t>
      </w:r>
      <w:r>
        <w:br/>
        <w:t>Замечание 1998 года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Финляндия</w:t>
      </w:r>
      <w:r>
        <w:rPr>
          <w:b w:val="0"/>
        </w:rPr>
        <w:t xml:space="preserve"> (ратификация: 1963 год)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Комитет отмечает подробную информацию, представленную правительс</w:t>
      </w:r>
      <w:r>
        <w:t>т</w:t>
      </w:r>
      <w:r>
        <w:t>вом в его докладе, а также комментарии Центральной организации финских профсоюзов (САК), Финской конфедерации наемных работников (СТТК), Ко</w:t>
      </w:r>
      <w:r>
        <w:t>н</w:t>
      </w:r>
      <w:r>
        <w:t>федерации союзов работников академических учреждений Финляндии (АКАВА) и Комиссии по делам местных государственных работодателей (КТ).</w:t>
      </w:r>
    </w:p>
    <w:p w:rsidR="00000000" w:rsidRDefault="00000000">
      <w:pPr>
        <w:pStyle w:val="SingleTxt"/>
      </w:pPr>
      <w:r>
        <w:t>1.</w:t>
      </w:r>
      <w:r>
        <w:tab/>
        <w:t>Правительство отмечает, что в 1997 году общий средний заработок же</w:t>
      </w:r>
      <w:r>
        <w:t>н</w:t>
      </w:r>
      <w:r>
        <w:t>щин в государственном и частном секторах в совокупности составлял 79,2 процента от соответствующего среднего заработка мужчин, т.е. по сравн</w:t>
      </w:r>
      <w:r>
        <w:t>е</w:t>
      </w:r>
      <w:r>
        <w:t>нию с 1994 годом увеличился на 4,5 процента. Представленные данные свид</w:t>
      </w:r>
      <w:r>
        <w:t>е</w:t>
      </w:r>
      <w:r>
        <w:t>тельствуют также о различиях по секторам и показывают, увеличилась или уменьшилась разница в заработной плате между мужчинами и женщинами в течение последних нескольких лет. Наблюдаемые различия по секторам по</w:t>
      </w:r>
      <w:r>
        <w:t>д</w:t>
      </w:r>
      <w:r>
        <w:t>тверждаются также комментариями АКАВА, которая сообщает об увеличении разницы в заработной плате между полами, отмечая, что заработок всех отн</w:t>
      </w:r>
      <w:r>
        <w:t>о</w:t>
      </w:r>
      <w:r>
        <w:t>сящихся к АКАВА женщин, занятых полный рабочий день, составлял в 1995 году 76 процентов от заработка мужчин; в 1997 году соответствующая цифра составляла 74 процента. Если рассматривать эти данные в более долг</w:t>
      </w:r>
      <w:r>
        <w:t>о</w:t>
      </w:r>
      <w:r>
        <w:t>срочной перспективе, то, как утверждает КТ, разница в доходах между раб</w:t>
      </w:r>
      <w:r>
        <w:t>о</w:t>
      </w:r>
      <w:r>
        <w:t>тающими мужчинами и женщинами с 70</w:t>
      </w:r>
      <w:r>
        <w:noBreakHyphen/>
        <w:t>х годов сокращается. САК отмечает, что разница в оплате труда мужчин и женщин осталась без изменений в 80</w:t>
      </w:r>
      <w:r>
        <w:noBreakHyphen/>
        <w:t>х и 90</w:t>
      </w:r>
      <w:r>
        <w:noBreakHyphen/>
        <w:t>х годах, несмотря на изменения в структуре оплаты по мере того, как Фи</w:t>
      </w:r>
      <w:r>
        <w:t>н</w:t>
      </w:r>
      <w:r>
        <w:t>ляндия переходит от оплаты только произведенного труда к оплате с учетом квалификации и результатов труда.</w:t>
      </w:r>
    </w:p>
    <w:p w:rsidR="00000000" w:rsidRDefault="00000000">
      <w:pPr>
        <w:pStyle w:val="SingleTxt"/>
      </w:pPr>
      <w:r>
        <w:t>2.</w:t>
      </w:r>
      <w:r>
        <w:tab/>
        <w:t>Объясняя причины существования разницы в заработной плате, прав</w:t>
      </w:r>
      <w:r>
        <w:t>и</w:t>
      </w:r>
      <w:r>
        <w:t>тельство отмечает, что это обусловлено одновременным влиянием многих фа</w:t>
      </w:r>
      <w:r>
        <w:t>к</w:t>
      </w:r>
      <w:r>
        <w:t>торов, включая профессиональную сегрегацию, а также сокращение расходов в государственном секторе во время последнего экономического спада. В док</w:t>
      </w:r>
      <w:r>
        <w:t>у</w:t>
      </w:r>
      <w:r>
        <w:t>менте делается также ссылка на изменение в уровне безработицы мужчин и женщин и неодинаковое воздействие экономического роста в последнее время на мужчин и женщин, что сказывается на их уровне вознаграждения. АКАВА считает, что сектор работодателей и сфера деятельности, должность, трудовой стаж работника — все это факторы, обусловливающие такое положение дел. АКАВА отмечает, что разница в оплате труда меньше в органах государстве</w:t>
      </w:r>
      <w:r>
        <w:t>н</w:t>
      </w:r>
      <w:r>
        <w:t>ного управления, чем в муниципальном секторе, хотя, как она утверждает, ш</w:t>
      </w:r>
      <w:r>
        <w:t>и</w:t>
      </w:r>
      <w:r>
        <w:t>рокое использование срочных трудовых контрактов может ослабить позиции квалифицированных женщин в органах государственного управления в долг</w:t>
      </w:r>
      <w:r>
        <w:t>о</w:t>
      </w:r>
      <w:r>
        <w:t>срочной перспективе. КТ объясняет сохраняющуюся разницу разделением рынка труда по признаку пола, уровню профессиональной подготовки, возра</w:t>
      </w:r>
      <w:r>
        <w:t>с</w:t>
      </w:r>
      <w:r>
        <w:t>тной структуре и количеству часов сверхурочной работы мужчин и же</w:t>
      </w:r>
      <w:r>
        <w:t>н</w:t>
      </w:r>
      <w:r>
        <w:t>щин.</w:t>
      </w:r>
    </w:p>
    <w:p w:rsidR="00000000" w:rsidRDefault="00000000">
      <w:pPr>
        <w:pStyle w:val="SingleTxt"/>
      </w:pPr>
      <w:r>
        <w:t>3.</w:t>
      </w:r>
      <w:r>
        <w:tab/>
        <w:t>Комитет из доклада правительства отмечает, что выводы исследования, проведенного по поручению омбудсмена по вопросам равенства с целью из</w:t>
      </w:r>
      <w:r>
        <w:t>у</w:t>
      </w:r>
      <w:r>
        <w:t>чения вопроса о разнице в оплате труда мужчин и женщин с экономической точки зрения, сводятся к тому, что принятия законодательства о равной оплате труда недостаточно для сокращения разницы в заработной плате и что необх</w:t>
      </w:r>
      <w:r>
        <w:t>о</w:t>
      </w:r>
      <w:r>
        <w:t>димы активные меры, в частности эффективные программы обеспечения р</w:t>
      </w:r>
      <w:r>
        <w:t>а</w:t>
      </w:r>
      <w:r>
        <w:t>венства. Меры в поддержку совмещения работы и семейных обязанностей, как оказалось, имели ограниченное воздействие на сокращение разницы в возн</w:t>
      </w:r>
      <w:r>
        <w:t>а</w:t>
      </w:r>
      <w:r>
        <w:t>граждении, поскольку мужчины в отличие от женщин не используют возмо</w:t>
      </w:r>
      <w:r>
        <w:t>ж</w:t>
      </w:r>
      <w:r>
        <w:t>ности, открываемые благодаря этим мерам. В исследовании был также сделан вывод о том, что переговорные возможности женщин рассматриваются как принципиально важный элемент дальнейшего сокращения разницы в оплате труда. Комитет был бы признателен правительству за продолжение представл</w:t>
      </w:r>
      <w:r>
        <w:t>е</w:t>
      </w:r>
      <w:r>
        <w:t>ния информации о дальнейших усилиях по сокращению разницы в заработной плате и борьбе с профессиональной сегрегацией в государственном и частном секторах. Просьба представить, в частности, информацию об активных мерах, таких, как программы обеспечения равенства, о которых упоминалось в докл</w:t>
      </w:r>
      <w:r>
        <w:t>а</w:t>
      </w:r>
      <w:r>
        <w:t>де правительства, и инициативах в области образования, профессиональной подготовки и профориентации, направленных на сокращение разницы в зар</w:t>
      </w:r>
      <w:r>
        <w:t>а</w:t>
      </w:r>
      <w:r>
        <w:t>ботной плате.</w:t>
      </w:r>
    </w:p>
    <w:p w:rsidR="00000000" w:rsidRDefault="00000000">
      <w:pPr>
        <w:pStyle w:val="SingleTxt"/>
      </w:pPr>
      <w:r>
        <w:t>4.</w:t>
      </w:r>
      <w:r>
        <w:tab/>
        <w:t>Правительство отмечает, что в коммерческом секторе уровни повышения заработной платы для работников, занятых неполный рабочий день, регул</w:t>
      </w:r>
      <w:r>
        <w:t>и</w:t>
      </w:r>
      <w:r>
        <w:t>руемых коллективными соглашениями, были изменены в начале 1998 года и что новые положения позволяют занятым неполный рабочий день работникам с увеличением стажа работы переходить в соответствующие более высокие кла</w:t>
      </w:r>
      <w:r>
        <w:t>с</w:t>
      </w:r>
      <w:r>
        <w:t>сы оплаты труда таким же образом, как и штатным работникам. Правительство отмечает, что эта законодательная инициатива позволит повысить уровень д</w:t>
      </w:r>
      <w:r>
        <w:t>о</w:t>
      </w:r>
      <w:r>
        <w:t>ходов значительной части женщин, занятых неполный рабочий день в комме</w:t>
      </w:r>
      <w:r>
        <w:t>р</w:t>
      </w:r>
      <w:r>
        <w:t>ческом секторе. Комитет с интересом принимает к сведению эту информацию и просит правительство представить копии соответствующих положений и и</w:t>
      </w:r>
      <w:r>
        <w:t>н</w:t>
      </w:r>
      <w:r>
        <w:t>формацию о воздействии этих положений на разницу в оплате труда мужчин и женщин.</w:t>
      </w:r>
    </w:p>
    <w:p w:rsidR="00000000" w:rsidRDefault="00000000">
      <w:pPr>
        <w:pStyle w:val="SingleTxt"/>
      </w:pPr>
      <w:r>
        <w:t>5.</w:t>
      </w:r>
      <w:r>
        <w:tab/>
        <w:t>Комитет с интересом отмечает, что коллективное соглашение за 1998–1999 годы, заключенное 12 декабря 1997 года, предусматривает выплату в интер</w:t>
      </w:r>
      <w:r>
        <w:t>е</w:t>
      </w:r>
      <w:r>
        <w:t>сах обеспечения равенства пособий, распределяемых по согласованию с соо</w:t>
      </w:r>
      <w:r>
        <w:t>т</w:t>
      </w:r>
      <w:r>
        <w:t>ветствующими профсоюзами. СТТК сообщает, что члены профсоюзов полож</w:t>
      </w:r>
      <w:r>
        <w:t>и</w:t>
      </w:r>
      <w:r>
        <w:t>тельно оценивают порядок распределения пособий в целях обеспечения раве</w:t>
      </w:r>
      <w:r>
        <w:t>н</w:t>
      </w:r>
      <w:r>
        <w:t>ства и компенсации низкооплачиваемым категориям работников. Правительс</w:t>
      </w:r>
      <w:r>
        <w:t>т</w:t>
      </w:r>
      <w:r>
        <w:t>во далее указывает, что ведется подготовка к заключению коллективных согл</w:t>
      </w:r>
      <w:r>
        <w:t>а</w:t>
      </w:r>
      <w:r>
        <w:t>шений о новых системах оплаты труда во многих секторах государственной администрации, охватывающих 80 процентов всех государственных служащих. В отношении контроля за выполнением коллективных соглашений СТТК отм</w:t>
      </w:r>
      <w:r>
        <w:t>е</w:t>
      </w:r>
      <w:r>
        <w:t>чает трудность, с которой она сталкивается, ввиду ограниченности доступа ц</w:t>
      </w:r>
      <w:r>
        <w:t>е</w:t>
      </w:r>
      <w:r>
        <w:t>ховых профсоюзных уполномоченных к информации о заработной плате. Она отмечает, однако, что необходимы также другие подходы к обеспечению равн</w:t>
      </w:r>
      <w:r>
        <w:t>о</w:t>
      </w:r>
      <w:r>
        <w:t>го вознаграждения, в том числе реформа системы оплаты труда через разрабо</w:t>
      </w:r>
      <w:r>
        <w:t>т</w:t>
      </w:r>
      <w:r>
        <w:t>ку и внедрение средств оценки должностных квалификационных требований, а также повышение эффективности планирования мер достижения равенства на рабочем месте. Комитет выражает свою надежду, что правительство будет пр</w:t>
      </w:r>
      <w:r>
        <w:t>о</w:t>
      </w:r>
      <w:r>
        <w:t>должать представлять информацию о новых событиях в этой области, и просит правительство представить копию промежуточного доклада, подготовленного государственными договаривающимися сторонами и посвященного взаимосв</w:t>
      </w:r>
      <w:r>
        <w:t>я</w:t>
      </w:r>
      <w:r>
        <w:t>зи между должностными требованиями и заработной платой, а также полом и заработной платой.</w:t>
      </w:r>
    </w:p>
    <w:p w:rsidR="00000000" w:rsidRDefault="00000000">
      <w:pPr>
        <w:pStyle w:val="SingleTxt"/>
      </w:pPr>
      <w:r>
        <w:t>6.</w:t>
      </w:r>
      <w:r>
        <w:tab/>
        <w:t>Правительство отмечает, что вышеупомянутое коллективное соглашение предусматривает, что рабочая группа центральных организаций рынка труда будет продолжать свою работу, в том числе поощрять и контролировать разр</w:t>
      </w:r>
      <w:r>
        <w:t>а</w:t>
      </w:r>
      <w:r>
        <w:t>ботку и внедрение систем служебной аттестации и публиковать заявления и мнения по аттестации по просьбе социальных партнеров, омбудсмена по в</w:t>
      </w:r>
      <w:r>
        <w:t>о</w:t>
      </w:r>
      <w:r>
        <w:t>просам равенства и профсоюзов. Правительству предлагается представить к</w:t>
      </w:r>
      <w:r>
        <w:t>о</w:t>
      </w:r>
      <w:r>
        <w:t>пию пособия по служебной аттестации, опубликованного рабочей группой, так как это приложение не было получено вместе с докладом. Правительству пре</w:t>
      </w:r>
      <w:r>
        <w:t>д</w:t>
      </w:r>
      <w:r>
        <w:t>лагается также продолжать представлять информацию о текущей деятельности рабочей группы, включая копии любых докладов, публикуемых группой по системам служебной аттестации и тенденциям в области равного вознагражд</w:t>
      </w:r>
      <w:r>
        <w:t>е</w:t>
      </w:r>
      <w:r>
        <w:t>ния.</w:t>
      </w:r>
    </w:p>
    <w:p w:rsidR="00000000" w:rsidRDefault="00000000">
      <w:pPr>
        <w:pStyle w:val="SingleTxt"/>
      </w:pPr>
      <w:r>
        <w:t>7.</w:t>
      </w:r>
      <w:r>
        <w:tab/>
        <w:t>Комитет принимает к сведению информацию, содержащуюся в докладе правительства относительно ежегодных рабочих планов обеспечения равенс</w:t>
      </w:r>
      <w:r>
        <w:t>т</w:t>
      </w:r>
      <w:r>
        <w:t>ва, разрабатываемых работодателями в соответствии с поправками 1995 года к Закону о равенстве. Правительство отмечает, что некоторые планы обеспечения равенства предусматривают разработку систем оплаты труда на основе сл</w:t>
      </w:r>
      <w:r>
        <w:t>у</w:t>
      </w:r>
      <w:r>
        <w:t>жебной аттестации в качестве средства достижения более полного равенства в оплате труда. Одни планы требуют регулярного проведения анализов, чтобы выявлять и исправлять случаи дискриминации в заработной плате, в то время как другие считают перераспределение и реорганизацию работы одним из м</w:t>
      </w:r>
      <w:r>
        <w:t>е</w:t>
      </w:r>
      <w:r>
        <w:t>тодов поощрения равного вознаграждения. Комитет был бы признателен пр</w:t>
      </w:r>
      <w:r>
        <w:t>а</w:t>
      </w:r>
      <w:r>
        <w:t>вительству за представление копии материалов 1996 года, опубликованных о</w:t>
      </w:r>
      <w:r>
        <w:t>м</w:t>
      </w:r>
      <w:r>
        <w:t>будсменом по вопросам равенства, которые содержат руководящие принципы и инструкции о порядке соблюдения требований о равном вознаграждении. Кр</w:t>
      </w:r>
      <w:r>
        <w:t>о</w:t>
      </w:r>
      <w:r>
        <w:t>ме того, правительство просит представить информацию об обзорах, проведе</w:t>
      </w:r>
      <w:r>
        <w:t>н</w:t>
      </w:r>
      <w:r>
        <w:t>ных омбудсменом по вопросу планирования мероприятий по обеспечению р</w:t>
      </w:r>
      <w:r>
        <w:t>а</w:t>
      </w:r>
      <w:r>
        <w:t>венства на рабочем месте.</w:t>
      </w:r>
    </w:p>
    <w:p w:rsidR="00000000" w:rsidRDefault="00000000">
      <w:pPr>
        <w:pStyle w:val="SingleTxt"/>
      </w:pPr>
      <w:r>
        <w:t>8.</w:t>
      </w:r>
      <w:r>
        <w:tab/>
        <w:t>Комитет принимает к сведению информацию, представленную правител</w:t>
      </w:r>
      <w:r>
        <w:t>ь</w:t>
      </w:r>
      <w:r>
        <w:t>ством в отношении жалоб омбудсмену по вопросам равенства, касающихся равного вознаграждения. Комитет надеется, что правительство будет продо</w:t>
      </w:r>
      <w:r>
        <w:t>л</w:t>
      </w:r>
      <w:r>
        <w:t>жать представлять информацию о деятельности омбудсмена в связи с рассл</w:t>
      </w:r>
      <w:r>
        <w:t>е</w:t>
      </w:r>
      <w:r>
        <w:t>дованием и результатами рассмотрения жалоб, касающихся равной оплаты, в том числе о порядке осущест</w:t>
      </w:r>
      <w:r>
        <w:t>в</w:t>
      </w:r>
      <w:r>
        <w:t>ления решений омбудсмена.</w:t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Конвенция № 111 о дискриминации в области труда и занятий 1958 года</w:t>
      </w:r>
      <w:r>
        <w:br/>
        <w:t>Прямой запрос 1997 года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Финляндия</w:t>
      </w:r>
      <w:r>
        <w:rPr>
          <w:b w:val="0"/>
        </w:rPr>
        <w:t xml:space="preserve"> (ратификация: 1970 год)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Комитет принимает к сведению информацию, представленную правител</w:t>
      </w:r>
      <w:r>
        <w:t>ь</w:t>
      </w:r>
      <w:r>
        <w:t>ством в его докладе. Он благодарит правительство за данное разъяснение, к</w:t>
      </w:r>
      <w:r>
        <w:t>о</w:t>
      </w:r>
      <w:r>
        <w:t>торое является ответом на предыдущую прямую просьбу Комитета, касающу</w:t>
      </w:r>
      <w:r>
        <w:t>ю</w:t>
      </w:r>
      <w:r>
        <w:t>ся недискриминационного характера положений о прекращении службы закона о государственных служащих, который применяется ко всем государственным служащим в случае закрытия государственного учреждения, где они работ</w:t>
      </w:r>
      <w:r>
        <w:t>а</w:t>
      </w:r>
      <w:r>
        <w:t>ют.</w:t>
      </w:r>
    </w:p>
    <w:p w:rsidR="00000000" w:rsidRDefault="00000000">
      <w:pPr>
        <w:pStyle w:val="SingleTxt"/>
      </w:pPr>
      <w:r>
        <w:t>1.</w:t>
      </w:r>
      <w:r>
        <w:tab/>
        <w:t>Относительно укрепления антидискриминационных положений путем включения в Уголовный кодекс на основании закона № 578 от 1995 года прав</w:t>
      </w:r>
      <w:r>
        <w:t>о</w:t>
      </w:r>
      <w:r>
        <w:t>нарушения, квалифицируемого как «дискриминация в области занятости», К</w:t>
      </w:r>
      <w:r>
        <w:t>о</w:t>
      </w:r>
      <w:r>
        <w:t>митет принимает к сведению информацию, представленную правительством, об исках в отношении допустивших дискриминацию работодателей и наложе</w:t>
      </w:r>
      <w:r>
        <w:t>н</w:t>
      </w:r>
      <w:r>
        <w:t>ных санкциях. Он также отмечает начало реализации в 1996 году совместного проекта скандинавских стран, в рамках которого органы, отвечающие за орг</w:t>
      </w:r>
      <w:r>
        <w:t>а</w:t>
      </w:r>
      <w:r>
        <w:t>низацию служб занятости, в трудовых администрациях различных стран обм</w:t>
      </w:r>
      <w:r>
        <w:t>е</w:t>
      </w:r>
      <w:r>
        <w:t>ниваются опытом о деятельности в области обеспечения равенства в связи с работой служб обслуживания клиентов трудовой администрации и разрабат</w:t>
      </w:r>
      <w:r>
        <w:t>ы</w:t>
      </w:r>
      <w:r>
        <w:t>вают соответствующие методы. Правительство продолжает представлять и</w:t>
      </w:r>
      <w:r>
        <w:t>н</w:t>
      </w:r>
      <w:r>
        <w:t>формацию об исполнении положений о равенстве, включая, когда они имеются, новые примеры прец</w:t>
      </w:r>
      <w:r>
        <w:t>е</w:t>
      </w:r>
      <w:r>
        <w:t>дентного права.</w:t>
      </w:r>
    </w:p>
    <w:p w:rsidR="00000000" w:rsidRDefault="00000000">
      <w:pPr>
        <w:pStyle w:val="SingleTxt"/>
      </w:pPr>
      <w:r>
        <w:t>2.</w:t>
      </w:r>
      <w:r>
        <w:tab/>
      </w:r>
      <w:r>
        <w:rPr>
          <w:i/>
        </w:rPr>
        <w:t>Дискриминация по признаку пола.</w:t>
      </w:r>
      <w:r>
        <w:t xml:space="preserve"> В отношении раздела 6(a) Закона о р</w:t>
      </w:r>
      <w:r>
        <w:t>а</w:t>
      </w:r>
      <w:r>
        <w:t>венстве, который обязывает работодателей в государственном и частном сект</w:t>
      </w:r>
      <w:r>
        <w:t>о</w:t>
      </w:r>
      <w:r>
        <w:t>рах осуществлять планирование в целях обеспечения равенства, Комитет пр</w:t>
      </w:r>
      <w:r>
        <w:t>о</w:t>
      </w:r>
      <w:r>
        <w:t>сит правительство представить копию выводов исследования, проведенного по поручению канцелярии омбудсмена по вопросам равенства, с целью поощрения планирования действий по обеспечению равенства. В отношении исследования 1997 года Института профессионального здоровья и управления вопросами производственной техники безопасности и здравоохранения, озаглавленного «Обеспечение более равных условий труда (“Tasa-arvoistuvat työyhteisöt”), К</w:t>
      </w:r>
      <w:r>
        <w:t>о</w:t>
      </w:r>
      <w:r>
        <w:t>митет отмечает, что он использовал данные, представленные 425 компаниями, и уделил особое внимание организации на систематической основе меропри</w:t>
      </w:r>
      <w:r>
        <w:t>я</w:t>
      </w:r>
      <w:r>
        <w:t>тий по поощрению равенства в компаниях с описанием достигнутого к насто</w:t>
      </w:r>
      <w:r>
        <w:t>я</w:t>
      </w:r>
      <w:r>
        <w:t>щему времени прогресса. Он отмечает, что исследование показало, что только несколько компаний включили цель поощрения равенства в их планы людских ресурсов. Он отмечает также замечание правительства относительно того, что занятость женщин отставала от общего улучшения состояния экономики отча</w:t>
      </w:r>
      <w:r>
        <w:t>с</w:t>
      </w:r>
      <w:r>
        <w:t>ти из-за того, что не наблюдалось значительного увеличения числа рабочих мест в государственном секторе, где в рабочей силе преобладают женщины. Поэтому Комитет просит правительство представить информацию о любых мерах, которые он принял или собирается принять по улучшению перспектив трудоустройства для женщин, в частности в области поощрения диверсифик</w:t>
      </w:r>
      <w:r>
        <w:t>а</w:t>
      </w:r>
      <w:r>
        <w:t>ции в о</w:t>
      </w:r>
      <w:r>
        <w:t>б</w:t>
      </w:r>
      <w:r>
        <w:t>разовании.</w:t>
      </w:r>
    </w:p>
    <w:p w:rsidR="00000000" w:rsidRDefault="00000000">
      <w:pPr>
        <w:pStyle w:val="SingleTxt"/>
      </w:pPr>
      <w:r>
        <w:t>3.</w:t>
      </w:r>
      <w:r>
        <w:tab/>
        <w:t>Комитет принимает к сведению одобрение в феврале 1997 года Плана действий по поощрению равенства между мужчинами и женщинами (1997–1999 годы), в рамках которого правительство к настоящему времени предприняло практические меры, благодаря которым, согласно докладу правительства, же</w:t>
      </w:r>
      <w:r>
        <w:t>н</w:t>
      </w:r>
      <w:r>
        <w:t>щины-предприниматели получают поддержку в виде специальных ссуд. Он о</w:t>
      </w:r>
      <w:r>
        <w:t>т</w:t>
      </w:r>
      <w:r>
        <w:t>мечает, что доля женщин в программах поощрения занятости увеличилась и в настоящее время соответствует по крайней мере их доле среди безработных; особое внимание уделяется вопросам планирования семьи; трудовое законод</w:t>
      </w:r>
      <w:r>
        <w:t>а</w:t>
      </w:r>
      <w:r>
        <w:t>тельство было изменено в части, касающейся нетипичных трудовых отнош</w:t>
      </w:r>
      <w:r>
        <w:t>е</w:t>
      </w:r>
      <w:r>
        <w:t>ний; страхование на случай безработицы было реформировано в целях созд</w:t>
      </w:r>
      <w:r>
        <w:t>а</w:t>
      </w:r>
      <w:r>
        <w:t>ния стимулов для краткосрочного трудоустройства; и содержание программ подготовки в области информационной технологии было изменено, с тем чт</w:t>
      </w:r>
      <w:r>
        <w:t>о</w:t>
      </w:r>
      <w:r>
        <w:t>бы заинтересовать и девушек. Кроме того, Комитет отмечает, что рабочая гру</w:t>
      </w:r>
      <w:r>
        <w:t>п</w:t>
      </w:r>
      <w:r>
        <w:t>па министерства труда представила 31 января 1997 года доклад, в котором ра</w:t>
      </w:r>
      <w:r>
        <w:t>с</w:t>
      </w:r>
      <w:r>
        <w:t>сматриваются тенденции в области безработицы среди женщин (публикации трудовой администрации № 168, имеется только на финском языке) и предл</w:t>
      </w:r>
      <w:r>
        <w:t>а</w:t>
      </w:r>
      <w:r>
        <w:t>гаются пути улучшения перспектив занятости женщин. Комитет хотел бы рег</w:t>
      </w:r>
      <w:r>
        <w:t>у</w:t>
      </w:r>
      <w:r>
        <w:t>лярно получать информацию о ходе осуществления упомянутого выше Плана действий и мерах, принимаемых на основе выводов и результатов доклада 1997 года.</w:t>
      </w:r>
    </w:p>
    <w:p w:rsidR="00000000" w:rsidRDefault="00000000">
      <w:pPr>
        <w:pStyle w:val="SingleTxt"/>
      </w:pPr>
      <w:r>
        <w:t>4.</w:t>
      </w:r>
      <w:r>
        <w:tab/>
        <w:t>Комитет принимает к сведению комментарии о неравенстве в оплате труда между мужчинами и женщинами, сделанные Центральной организацией фи</w:t>
      </w:r>
      <w:r>
        <w:t>н</w:t>
      </w:r>
      <w:r>
        <w:t>ских профсоюзов (САК), Конфедерацией союзов работников академических учреждений Финляндии (АКАВА) и Финской конфедерацией наемных рабо</w:t>
      </w:r>
      <w:r>
        <w:t>т</w:t>
      </w:r>
      <w:r>
        <w:t>ников (СТТК), а также их общие заявления о том, как структурные изменения в занятости продолжают оказывать неодинаковое воздействие на мужчин и же</w:t>
      </w:r>
      <w:r>
        <w:t>н</w:t>
      </w:r>
      <w:r>
        <w:t>щин и как различные формы нетипичных видов трудовой деятельности пр</w:t>
      </w:r>
      <w:r>
        <w:t>о</w:t>
      </w:r>
      <w:r>
        <w:t>должают распространяться в секторах с преобладанием женщин. Комитет о</w:t>
      </w:r>
      <w:r>
        <w:t>т</w:t>
      </w:r>
      <w:r>
        <w:t>мечает также ответ правительства в отношении того, что повышение гибкости в трудовой жизни может в лучшем случае сделать работу более надежной и п</w:t>
      </w:r>
      <w:r>
        <w:t>о</w:t>
      </w:r>
      <w:r>
        <w:t>высить уровень занятости, но что сбалансированное развитие требует, чтобы гибкость включала соответствующие процедуры защиты интересов служащих и чтобы надежность нетипичной работы повышалась с помощью изменения з</w:t>
      </w:r>
      <w:r>
        <w:t>а</w:t>
      </w:r>
      <w:r>
        <w:t>конодательства с целью укрепления позиции на рынке труда лиц, занятых на таких работах. Комитет, учитывая заявление правительства о том, что женщ</w:t>
      </w:r>
      <w:r>
        <w:t>и</w:t>
      </w:r>
      <w:r>
        <w:t>ны являются более гибкими в своих трудовых отношениях, что в свою очередь повышает вероятность того, что они в большей степени, чем мужчины могут выполнять нетипичную работу, просит правительство представить копию до</w:t>
      </w:r>
      <w:r>
        <w:t>к</w:t>
      </w:r>
      <w:r>
        <w:t>лада, завершенного 29 февраля 1996 года, о проблемах, связанных с нетипи</w:t>
      </w:r>
      <w:r>
        <w:t>ч</w:t>
      </w:r>
      <w:r>
        <w:t>ной занятостью, и как эти проблемы решаются и, если таковая имеется, и</w:t>
      </w:r>
      <w:r>
        <w:t>н</w:t>
      </w:r>
      <w:r>
        <w:t>формацию о воздействии измененного законодательства. Отмечая, что лица, занятые неполный рабочий день (1–29 часов в неделю), составляли 7,1 проце</w:t>
      </w:r>
      <w:r>
        <w:t>н</w:t>
      </w:r>
      <w:r>
        <w:t>та наемных работников в 1995 году, но что 10,8 процента работающих женщин и только 4,8 процента работающих мужчин были заняты неполный рабочий день, Комитет просит правительство представить статистическую информацию о работающих неполный рабочий день и указать любые меры, которые будут приняты в этом отношении, особенно в рамках вышеупомянутого плана дейс</w:t>
      </w:r>
      <w:r>
        <w:t>т</w:t>
      </w:r>
      <w:r>
        <w:t>вий по поощрению равенства между мужчинами и женщ</w:t>
      </w:r>
      <w:r>
        <w:t>и</w:t>
      </w:r>
      <w:r>
        <w:t>нами.</w:t>
      </w:r>
    </w:p>
    <w:p w:rsidR="00000000" w:rsidRDefault="00000000">
      <w:pPr>
        <w:pStyle w:val="SingleTxt"/>
      </w:pPr>
      <w:r>
        <w:t>5.</w:t>
      </w:r>
      <w:r>
        <w:tab/>
      </w:r>
      <w:r>
        <w:rPr>
          <w:i/>
        </w:rPr>
        <w:t>Дискриминация по признаку расовой принадлежности, цвета кожи и н</w:t>
      </w:r>
      <w:r>
        <w:rPr>
          <w:i/>
        </w:rPr>
        <w:t>а</w:t>
      </w:r>
      <w:r>
        <w:rPr>
          <w:i/>
        </w:rPr>
        <w:t>ционального происхождения.</w:t>
      </w:r>
      <w:r>
        <w:t xml:space="preserve"> Отмечая решение Государственного совета в принципе о мерах, которые следует предпринять по повышению терпимости и борьбе с расизмом от 17 февраля 1997 года, Комитет просит правительство представить информацию о любых мерах, принятых на основании этого реш</w:t>
      </w:r>
      <w:r>
        <w:t>е</w:t>
      </w:r>
      <w:r>
        <w:t>ния, и полученных результатах, особенно в отношении специальных функций министерства труда, которое, согласно правительственному докладу, отвечает за обеспечение признания дискриминации в области занятости и повышение эффективности борьбы с ней. Кроме того, Комитет был бы признателен прав</w:t>
      </w:r>
      <w:r>
        <w:t>и</w:t>
      </w:r>
      <w:r>
        <w:t>тельству за представление информации о: a) содержании результатов «РОМАКО», финансируемого ЕЭС проекта, направленного на диверсифик</w:t>
      </w:r>
      <w:r>
        <w:t>а</w:t>
      </w:r>
      <w:r>
        <w:t>цию подготовки к наемному труду цыган; и b) функционировании и результ</w:t>
      </w:r>
      <w:r>
        <w:t>а</w:t>
      </w:r>
      <w:r>
        <w:t>тах работы четырех региональных консультативных комитетов по делам цыган. Наконец, отмечая, что, согласно правительственному докладу, в 1996 году в восьми из десяти случаев, которые рассматривались омбудсменом по делам иностранцев, иммигранты не знали о своих правах и средствах их судебной защиты, Комитет просит правительство представить копию доклада рабочей группы Межведомственного консультативного комитета по делам беженцев и иммигрантов от 4 апреля 1997 года, созданной для изучения прав иммигрантов. Просьба представить информацию о создании системы сбора данных о ди</w:t>
      </w:r>
      <w:r>
        <w:t>с</w:t>
      </w:r>
      <w:r>
        <w:t>криминации и о любых мерах, принятых или которые будут приняты в целях информирования населения об их правах и средствах судебной защиты от ди</w:t>
      </w:r>
      <w:r>
        <w:t>с</w:t>
      </w:r>
      <w:r>
        <w:t>кримин</w:t>
      </w:r>
      <w:r>
        <w:t>а</w:t>
      </w:r>
      <w:r>
        <w:t>ции.</w:t>
      </w:r>
    </w:p>
    <w:p w:rsidR="00000000" w:rsidRDefault="00000000">
      <w:pPr>
        <w:pStyle w:val="SingleTxt"/>
      </w:pPr>
      <w:r>
        <w:t>6.</w:t>
      </w:r>
      <w:r>
        <w:tab/>
        <w:t>В более широком плане в вопросе законодательного обеспечения этого принципа Конвенции Комитет отмечает, что комитет, назначенный Государс</w:t>
      </w:r>
      <w:r>
        <w:t>т</w:t>
      </w:r>
      <w:r>
        <w:t>венным советом для изучения необходимости внесения поправок в Закон о трудовых договорах (№ 320/1970), выполнил свой мандат 31 октября 1997 года. Он также отмечает, что в соответствии с поправками, внесенными в Закон о коллегиальности в компаниях, вступивший в силу 1 января 1997 года, пред</w:t>
      </w:r>
      <w:r>
        <w:t>у</w:t>
      </w:r>
      <w:r>
        <w:t>смотренные в законе о равенстве между мужчинами и женщинами меры по обеспечению равенства оговариваются в новом законе как часть процедур ко</w:t>
      </w:r>
      <w:r>
        <w:t>л</w:t>
      </w:r>
      <w:r>
        <w:t>легиального рассмотрения. Комитет просит правительство представить инфо</w:t>
      </w:r>
      <w:r>
        <w:t>р</w:t>
      </w:r>
      <w:r>
        <w:t>мацию о том, как предложение вышеупомянутого Комитета и процедуры ко</w:t>
      </w:r>
      <w:r>
        <w:t>л</w:t>
      </w:r>
      <w:r>
        <w:t>легиального рассмотрения затрагивают существующую законодательную базу ликвидации дискриминации в области занятости и выбора профессий и соде</w:t>
      </w:r>
      <w:r>
        <w:t>й</w:t>
      </w:r>
      <w:r>
        <w:t>ствия раве</w:t>
      </w:r>
      <w:r>
        <w:t>н</w:t>
      </w:r>
      <w:r>
        <w:t>ству.</w:t>
      </w:r>
    </w:p>
    <w:p w:rsidR="00000000" w:rsidRDefault="00000000">
      <w:pPr>
        <w:pStyle w:val="SingleTxt"/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Конвенция № 156 о трудящихся с семейными обязанностями 1981 года</w:t>
      </w:r>
      <w:r>
        <w:br/>
        <w:t>Прямой запрос 1994 года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Финляндия</w:t>
      </w:r>
      <w:r>
        <w:rPr>
          <w:b w:val="0"/>
        </w:rPr>
        <w:t xml:space="preserve"> (ратификация: 1982 год)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1.</w:t>
      </w:r>
      <w:r>
        <w:tab/>
        <w:t>Ссылаясь на свои замечания, Комитет отмечает, что прилагаются усилия с целью инструктажа работников бюро по найму о последствиях для обслужив</w:t>
      </w:r>
      <w:r>
        <w:t>а</w:t>
      </w:r>
      <w:r>
        <w:t>ния клиентов законодательства о равенстве полов. Комитет просит правител</w:t>
      </w:r>
      <w:r>
        <w:t>ь</w:t>
      </w:r>
      <w:r>
        <w:t>ство продолжать представлять информацию о любых принимаемых мерах в поддержку информационных и просветительских инициатив, способствующих пропаганде целей Конвенции.</w:t>
      </w:r>
    </w:p>
    <w:p w:rsidR="00000000" w:rsidRDefault="00000000">
      <w:pPr>
        <w:pStyle w:val="SingleTxt"/>
      </w:pPr>
      <w:r>
        <w:t>2.</w:t>
      </w:r>
      <w:r>
        <w:tab/>
        <w:t>Отмечая, что курсы подготовки кадров по проблемам рынка труда орган</w:t>
      </w:r>
      <w:r>
        <w:t>и</w:t>
      </w:r>
      <w:r>
        <w:t>зуются для начинающих трудовую жизнь и долгое время неработающих лиц, Комитет просит правительство представить дальнейшую информацию о степ</w:t>
      </w:r>
      <w:r>
        <w:t>е</w:t>
      </w:r>
      <w:r>
        <w:t>ни привлечения на эти курсы лиц, желающих возобновить трудовую деятел</w:t>
      </w:r>
      <w:r>
        <w:t>ь</w:t>
      </w:r>
      <w:r>
        <w:t>ность п</w:t>
      </w:r>
      <w:r>
        <w:t>о</w:t>
      </w:r>
      <w:r>
        <w:t>сле перерывов, вызванных семейными обязанностями.</w:t>
      </w:r>
    </w:p>
    <w:p w:rsidR="00000000" w:rsidRDefault="00000000">
      <w:pPr>
        <w:pStyle w:val="SingleTxt"/>
      </w:pPr>
      <w:r>
        <w:t>3.</w:t>
      </w:r>
      <w:r>
        <w:tab/>
        <w:t>Комитет просит правительство продолжать представлять информацию, в соответствии с пунктом 2 статьи 10, позволяющую дать оценку хода выполн</w:t>
      </w:r>
      <w:r>
        <w:t>е</w:t>
      </w:r>
      <w:r>
        <w:t>ния положений Конвенции.</w:t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Конвенция № 156 о трудящихся с семейными обязанностями 1981 года</w:t>
      </w:r>
      <w:r>
        <w:br/>
        <w:t>Замечание 1994 года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Финляндия</w:t>
      </w:r>
      <w:r>
        <w:rPr>
          <w:b w:val="0"/>
        </w:rPr>
        <w:t xml:space="preserve"> (ратификация: 1983 год)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Комитет принял к сведению информацию, представленную правительс</w:t>
      </w:r>
      <w:r>
        <w:t>т</w:t>
      </w:r>
      <w:r>
        <w:t>вом в его докладе.</w:t>
      </w:r>
    </w:p>
    <w:p w:rsidR="00000000" w:rsidRDefault="00000000">
      <w:pPr>
        <w:pStyle w:val="SingleTxt"/>
      </w:pPr>
      <w:r>
        <w:t>1.</w:t>
      </w:r>
      <w:r>
        <w:tab/>
        <w:t>В предыдущих комментариях Комитета выражалась озабоченность про</w:t>
      </w:r>
      <w:r>
        <w:t>ф</w:t>
      </w:r>
      <w:r>
        <w:t>союзов по поводу неадекватности муниципальных учреждений по уходу за детьми в дневное время, которые, по их мнению, вынуждали родителей приб</w:t>
      </w:r>
      <w:r>
        <w:t>е</w:t>
      </w:r>
      <w:r>
        <w:t>гать к более дорогостоящим и менее надежным альтернативным вариантам в частном порядке, тем самым создавая неравенство между родителями. В своих комментариях по этому вопросу правительство отмечает, что новый Закон о пособиях по домашнему уходу за детьми, который вступил в силу в 1985 году, предоставляет родителям, имеющим детей в возрасте до трех лет, выбор либо муниципального центра дневного ухода за детьми, либо пособия по домашн</w:t>
      </w:r>
      <w:r>
        <w:t>е</w:t>
      </w:r>
      <w:r>
        <w:t>му уходу. Пособие, помимо того, что оно позволяет обеспечивать уход за дет</w:t>
      </w:r>
      <w:r>
        <w:t>ь</w:t>
      </w:r>
      <w:r>
        <w:t>ми дома родителями, может быть использовано для покрытия расходов на уход за детьми в частном порядке. Правительство заявляет, что все дети в возрасте до трех лет имеют фактическое право на посещение муниципальных детских учреждений с 1990 года либо в центрах ухода за детьми, либо на уход по месту жительства лиц, нанятых муниципальными властями. Согласно информации, представленной правительством, практически все местные власти сумели о</w:t>
      </w:r>
      <w:r>
        <w:t>р</w:t>
      </w:r>
      <w:r>
        <w:t>ганизовать уход за детьми в возрасте до трех лет к 1990 году. К этому времени 95 процентов спроса на полный уход за всеми детьми дошкольного возраста и 98 процентов спроса на уход в течение части дня было удовлетворено. Более того, число семей, получающих пособия по уходу за детьми на дому, увелич</w:t>
      </w:r>
      <w:r>
        <w:t>и</w:t>
      </w:r>
      <w:r>
        <w:t>лось до 58 000 человек в 1990 году по сравнению с 15 800 человек в 1985 году.</w:t>
      </w:r>
    </w:p>
    <w:p w:rsidR="00000000" w:rsidRDefault="00000000">
      <w:pPr>
        <w:pStyle w:val="SingleTxt"/>
      </w:pPr>
      <w:r>
        <w:tab/>
        <w:t>Правительство отмечает в своем докладе, что законодательство, принятое в 1991 году, еще более расширило право на дневной уход, предоставив его всем детям в возрасте до четырех лет к 1993 году и всем детям дошкольного возра</w:t>
      </w:r>
      <w:r>
        <w:t>с</w:t>
      </w:r>
      <w:r>
        <w:t>та к 1995 году. Правительство собиралось также расширить соответственно систему предоставления пособий по уходу за детьми на дому, с тем чтобы к а</w:t>
      </w:r>
      <w:r>
        <w:t>в</w:t>
      </w:r>
      <w:r>
        <w:t>густу 1995 года все дети дошкольного возраста до семи лет были охвачены си</w:t>
      </w:r>
      <w:r>
        <w:t>с</w:t>
      </w:r>
      <w:r>
        <w:t>темой общественного дневного ухода или пособий. Однако в 1992 году прав</w:t>
      </w:r>
      <w:r>
        <w:t>и</w:t>
      </w:r>
      <w:r>
        <w:t>тельство отсрочило вступление в силу этого законодательства в связи со знач</w:t>
      </w:r>
      <w:r>
        <w:t>и</w:t>
      </w:r>
      <w:r>
        <w:t>тельным ухудшением экономического положения. Законодательное право на дневной уход и распространение системы пособий по уходу за детьми на дому на детей в возрасте до четырех лет теперь вступит в силу в а</w:t>
      </w:r>
      <w:r>
        <w:t>в</w:t>
      </w:r>
      <w:r>
        <w:t>густе 1995 года.</w:t>
      </w:r>
    </w:p>
    <w:p w:rsidR="00000000" w:rsidRDefault="00000000">
      <w:pPr>
        <w:pStyle w:val="SingleTxt"/>
      </w:pPr>
      <w:r>
        <w:t>2.</w:t>
      </w:r>
      <w:r>
        <w:tab/>
        <w:t>В настоящем докладе содержатся также комментарии Центральной орг</w:t>
      </w:r>
      <w:r>
        <w:t>а</w:t>
      </w:r>
      <w:r>
        <w:t>низации финских профсоюзов и Конфедерации союзов работников академич</w:t>
      </w:r>
      <w:r>
        <w:t>е</w:t>
      </w:r>
      <w:r>
        <w:t>ских учреждений Финляндии о том, что экономический спад отрицательно п</w:t>
      </w:r>
      <w:r>
        <w:t>о</w:t>
      </w:r>
      <w:r>
        <w:t>влиял на распределение семейной поддержки между мужчинами и женщинами. Правительство ссылалось также на воздействие глубокого экономического сп</w:t>
      </w:r>
      <w:r>
        <w:t>а</w:t>
      </w:r>
      <w:r>
        <w:t>да на разработку политики в области социального страхования и социальных пособий семьям с детьми. Это привело к снижению уровня пособий по бер</w:t>
      </w:r>
      <w:r>
        <w:t>е</w:t>
      </w:r>
      <w:r>
        <w:t>менности и родам и пособий родителям с 70 до 66 процентов и сокращению периода выплаты этих пособий с 275 до 263 дней. С другой стороны, прав</w:t>
      </w:r>
      <w:r>
        <w:t>и</w:t>
      </w:r>
      <w:r>
        <w:t>тельство заявило, что 6–12</w:t>
      </w:r>
      <w:r>
        <w:noBreakHyphen/>
        <w:t>месячный отпуск отцам в связи с рождением ребе</w:t>
      </w:r>
      <w:r>
        <w:t>н</w:t>
      </w:r>
      <w:r>
        <w:t>ка уже не будет приводить к сокращению полагающегося им родительского о</w:t>
      </w:r>
      <w:r>
        <w:t>т</w:t>
      </w:r>
      <w:r>
        <w:t>пуска и по уходу за детьми. Кроме того, поправки 1990 года, внесенные в Закон о трудовых договорах 1970 года, продлили право работника на работу непо</w:t>
      </w:r>
      <w:r>
        <w:t>л</w:t>
      </w:r>
      <w:r>
        <w:t>ный рабочий день в связи с уходом за детьми дома до конца года, в котором р</w:t>
      </w:r>
      <w:r>
        <w:t>е</w:t>
      </w:r>
      <w:r>
        <w:t>бенок начинает х</w:t>
      </w:r>
      <w:r>
        <w:t>о</w:t>
      </w:r>
      <w:r>
        <w:t>дить в школу.</w:t>
      </w:r>
    </w:p>
    <w:p w:rsidR="00000000" w:rsidRDefault="00000000">
      <w:pPr>
        <w:pStyle w:val="SingleTxt"/>
      </w:pPr>
      <w:r>
        <w:t>3.</w:t>
      </w:r>
      <w:r>
        <w:tab/>
        <w:t>Комитет признателен за полные и откровенные комментарии правительс</w:t>
      </w:r>
      <w:r>
        <w:t>т</w:t>
      </w:r>
      <w:r>
        <w:t>ва, касающиеся принимаемых мер по обеспечению пропаганды Конвенции в трудных экономических условиях. Комитет надеется, что правительство см</w:t>
      </w:r>
      <w:r>
        <w:t>о</w:t>
      </w:r>
      <w:r>
        <w:t>жет продолжить свои усилия по пропаганде целей Конвенции и что его буд</w:t>
      </w:r>
      <w:r>
        <w:t>у</w:t>
      </w:r>
      <w:r>
        <w:t>щие доклады будут отражать эти усилия.</w:t>
      </w:r>
    </w:p>
    <w:p w:rsidR="00000000" w:rsidRDefault="00000000">
      <w:pPr>
        <w:pStyle w:val="SingleTxt"/>
      </w:pPr>
      <w:r>
        <w:t>4.</w:t>
      </w:r>
      <w:r>
        <w:tab/>
        <w:t>Комитет направляет прямой запрос правительству по другим вопросам.</w:t>
      </w:r>
    </w:p>
    <w:p w:rsidR="00000000" w:rsidRDefault="00000000">
      <w:pPr>
        <w:pStyle w:val="SingleTxt"/>
        <w:spacing w:after="0" w:line="240" w:lineRule="auto"/>
      </w:pPr>
      <w:r>
        <w:rPr>
          <w:w w:val="100"/>
        </w:rPr>
        <w:pict>
          <v:line id="_x0000_s2050" style="position:absolute;left:0;text-align:left;z-index:1;mso-position-horizontal:absolute;mso-position-horizontal-relative:text;mso-position-vertical:absolute;mso-position-vertical-relative:text" from="210.25pt,30pt" to="282.25pt,30pt" o:allowincell="f" strokeweight=".25pt"/>
        </w:pict>
      </w: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NO&gt;&gt;N0081418R&lt;&lt;ODS JOB NO&gt;&gt;</w:t>
      </w:r>
    </w:p>
    <w:p w:rsidR="00000000" w:rsidRDefault="00000000">
      <w:pPr>
        <w:pStyle w:val="CommentText"/>
      </w:pPr>
      <w:r>
        <w:t>&lt;&lt;ODS DOC SYMBOL1&gt;&gt;CEDAW/C/2001/I/3/Add.4&lt;&lt;ODS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P CyrillicA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42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43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00-81418 (R)    110101    120101</w:t>
    </w:r>
  </w:p>
  <w:p w:rsidR="00000000" w:rsidRDefault="00000000">
    <w:pPr>
      <w:pStyle w:val="Footer"/>
      <w:spacing w:before="60" w:line="200" w:lineRule="exact"/>
      <w:rPr>
        <w:rFonts w:ascii="Code 3of9 4.6" w:hAnsi="Code 3of9 4.6"/>
        <w:b w:val="0"/>
        <w:sz w:val="20"/>
      </w:rPr>
    </w:pPr>
    <w:r>
      <w:rPr>
        <w:rFonts w:ascii="Code 3of9 4.6" w:hAnsi="Code 3of9 4.6"/>
        <w:b w:val="0"/>
        <w:sz w:val="20"/>
      </w:rPr>
      <w:t>*0081418*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type="continuationSeparator" w:id="0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id="1">
    <w:p w:rsidR="00000000" w:rsidRDefault="0000000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>
        <w:rPr>
          <w:i/>
        </w:rPr>
        <w:t xml:space="preserve">Примечание: </w:t>
      </w:r>
      <w:r>
        <w:t>Статистические основания этих утверждений и некоторые из причин разницы в оплате обсуждались Комитетом экспертов при рассмотрении хода осуществления Конвенции № 100 в 1998 году (см. резюме выше).</w:t>
      </w:r>
    </w:p>
  </w:footnote>
  <w:footnote w:id="2">
    <w:p w:rsidR="00000000" w:rsidRDefault="0000000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en-US"/>
        </w:rPr>
        <w:t>CCPR/SR.1623/Add.1.</w:t>
      </w:r>
    </w:p>
  </w:footnote>
  <w:footnote w:id="3">
    <w:p w:rsidR="00000000" w:rsidRDefault="0000000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>
        <w:rPr>
          <w:i/>
        </w:rPr>
        <w:t>Примечание:</w:t>
      </w:r>
      <w:r>
        <w:t xml:space="preserve"> В настоящее время министерство здравоохранения и социальной защиты разрабатывает новый проект трудового кодекса. Комитет высказал свое мнение по его возможным положениям в ходе обсуждения Конвенции № 111 (краткий отчет приводится ниже).</w:t>
      </w:r>
    </w:p>
  </w:footnote>
  <w:footnote w:id="4">
    <w:p w:rsidR="00000000" w:rsidRDefault="0000000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  <w:t>Обследованные возрастные группы и определение курения, использовавшиеся в обследовании, могут быть различными по странам (например, старше 15 лет по сравнению со старше 18 лет).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CEDAW/C/2001/I/3/Add.4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CEDAW/C/2001/I/3/Add.4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/C/2001/I/3/Add.4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14 December 2000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5DF0627"/>
    <w:multiLevelType w:val="multilevel"/>
    <w:tmpl w:val="EABE309A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6">
    <w:nsid w:val="2DF832BD"/>
    <w:multiLevelType w:val="multilevel"/>
    <w:tmpl w:val="EC0AF14C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7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12/01/2001 11:22 AM"/>
    <w:docVar w:name="DocCategory" w:val="Doc"/>
    <w:docVar w:name="DocType" w:val="Final"/>
    <w:docVar w:name="JobNo" w:val="0081418R"/>
    <w:docVar w:name="OandT" w:val=" "/>
    <w:docVar w:name="Symbol1" w:val="CEDAW/C/2001/I/3/Add.4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14367</Words>
  <Characters>81894</Characters>
  <Application>Microsoft Office Word</Application>
  <DocSecurity>4</DocSecurity>
  <Lines>682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100571</CharactersWithSpaces>
  <SharedDoc>false</SharedDoc>
  <HLinks>
    <vt:vector size="6" baseType="variant">
      <vt:variant>
        <vt:i4>4522087</vt:i4>
      </vt:variant>
      <vt:variant>
        <vt:i4>200928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6</cp:revision>
  <cp:lastPrinted>2001-01-12T13:10:00Z</cp:lastPrinted>
  <dcterms:created xsi:type="dcterms:W3CDTF">2001-01-12T12:31:00Z</dcterms:created>
  <dcterms:modified xsi:type="dcterms:W3CDTF">2001-01-12T13:11:00Z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0081418</vt:lpwstr>
  </property>
  <property fmtid="{D5CDD505-2E9C-101B-9397-08002B2CF9AE}" pid="3" name="Symbol1">
    <vt:lpwstr>CEDAW/C/2001/I/3/Add.4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43</vt:lpwstr>
  </property>
  <property fmtid="{D5CDD505-2E9C-101B-9397-08002B2CF9AE}" pid="8" name="Operator">
    <vt:lpwstr>Fedorova</vt:lpwstr>
  </property>
</Properties>
</file>