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>
        <w:rPr>
          <w:b/>
        </w:rPr>
        <w:t>Двадцать пятая сессия</w:t>
      </w:r>
    </w:p>
    <w:p w:rsidR="00000000" w:rsidRDefault="0000000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2–20 июля 2001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Предварительная повестка дня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ind w:left="1742" w:hanging="475"/>
      </w:pPr>
      <w:r>
        <w:t>1.</w:t>
      </w:r>
      <w:r>
        <w:tab/>
        <w:t>Открытие сессии.</w:t>
      </w:r>
    </w:p>
    <w:p w:rsidR="00000000" w:rsidRDefault="00000000">
      <w:pPr>
        <w:pStyle w:val="SingleTxt"/>
        <w:ind w:left="1742" w:hanging="475"/>
      </w:pPr>
      <w:r>
        <w:t>2.</w:t>
      </w:r>
      <w:r>
        <w:tab/>
        <w:t>Утверждение повестки дня и организация работы.</w:t>
      </w:r>
    </w:p>
    <w:p w:rsidR="00000000" w:rsidRDefault="00000000">
      <w:pPr>
        <w:pStyle w:val="SingleTxt"/>
        <w:ind w:left="1742" w:hanging="475"/>
      </w:pPr>
      <w:r>
        <w:t>3.</w:t>
      </w:r>
      <w:r>
        <w:tab/>
        <w:t>Доклад Председателя о мероприятиях, проведенных в период между дв</w:t>
      </w:r>
      <w:r>
        <w:t>а</w:t>
      </w:r>
      <w:r>
        <w:t>дцать четвертой и двадцать пятой сессиями Комитета.</w:t>
      </w:r>
    </w:p>
    <w:p w:rsidR="00000000" w:rsidRDefault="00000000">
      <w:pPr>
        <w:pStyle w:val="SingleTxt"/>
        <w:ind w:left="1742" w:hanging="475"/>
      </w:pPr>
      <w:r>
        <w:t>4.</w:t>
      </w:r>
      <w:r>
        <w:tab/>
        <w:t>Рассмотрение докладов, представленных государствами-участниками в соответствии со статьей 18 Конвенции о ликвидации всех форм дискр</w:t>
      </w:r>
      <w:r>
        <w:t>и</w:t>
      </w:r>
      <w:r>
        <w:t>минации в отношении женщин.</w:t>
      </w:r>
    </w:p>
    <w:p w:rsidR="00000000" w:rsidRDefault="00000000">
      <w:pPr>
        <w:pStyle w:val="SingleTxt"/>
        <w:ind w:left="1742" w:hanging="475"/>
      </w:pPr>
      <w:r>
        <w:t>5.</w:t>
      </w:r>
      <w:r>
        <w:tab/>
        <w:t>Осуществление статьи 21 Конвенции о ликвидации всех форм дискрим</w:t>
      </w:r>
      <w:r>
        <w:t>и</w:t>
      </w:r>
      <w:r>
        <w:t>нации в отношении женщин.</w:t>
      </w:r>
    </w:p>
    <w:p w:rsidR="00000000" w:rsidRDefault="00000000">
      <w:pPr>
        <w:pStyle w:val="SingleTxt"/>
        <w:ind w:left="1742" w:hanging="475"/>
      </w:pPr>
      <w:r>
        <w:t>6.</w:t>
      </w:r>
      <w:r>
        <w:tab/>
        <w:t>Пути и средства повышения оперативности в работе Комитета.</w:t>
      </w:r>
    </w:p>
    <w:p w:rsidR="00000000" w:rsidRDefault="00000000">
      <w:pPr>
        <w:pStyle w:val="SingleTxt"/>
        <w:ind w:left="1742" w:hanging="475"/>
      </w:pPr>
      <w:r>
        <w:t>7.</w:t>
      </w:r>
      <w:r>
        <w:tab/>
        <w:t>Предварительная повестка дня двадцать шестой сессии.</w:t>
      </w:r>
    </w:p>
    <w:p w:rsidR="00000000" w:rsidRDefault="00000000">
      <w:pPr>
        <w:pStyle w:val="SingleTxt"/>
        <w:ind w:left="1742" w:hanging="475"/>
      </w:pPr>
      <w:r>
        <w:t>8.</w:t>
      </w:r>
      <w:r>
        <w:tab/>
        <w:t>Утверждение доклада Комитета о работе его двадцать пятой се</w:t>
      </w:r>
      <w:r>
        <w:t>с</w:t>
      </w:r>
      <w:r>
        <w:t>сии.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Аннотации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 1.</w:t>
      </w:r>
      <w:r>
        <w:tab/>
        <w:t>Открытие сессии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Двадцать пятую сессию Комитета по ликвидации дискриминации в отношении женщин откроет представитель Генерального секр</w:t>
      </w:r>
      <w:r>
        <w:t>е</w:t>
      </w:r>
      <w:r>
        <w:t>таря.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 2.</w:t>
      </w:r>
      <w:r>
        <w:tab/>
        <w:t>Утверждение повестки дня и организация работы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В правиле 9 правил процедуры предусмотрено, что повестка дня Комитета у</w:t>
      </w:r>
      <w:r>
        <w:t>т</w:t>
      </w:r>
      <w:r>
        <w:t>верждается в начале его сессий. Согласно правилу 7, предварительная повестка дня каждой сессии подготавливается Генеральным секретарем в консультации с Председателем и на основании соответствующих положений статей 17–22 Конвенции.</w:t>
      </w:r>
    </w:p>
    <w:p w:rsidR="00000000" w:rsidRDefault="00000000">
      <w:pPr>
        <w:pStyle w:val="SingleTxt"/>
      </w:pPr>
      <w:r>
        <w:t>На своей двадцать четвертой сессии Комитет утвердил предварительную пов</w:t>
      </w:r>
      <w:r>
        <w:t>е</w:t>
      </w:r>
      <w:r>
        <w:t>стку дня своей двадцать п</w:t>
      </w:r>
      <w:r>
        <w:t>я</w:t>
      </w:r>
      <w:r>
        <w:t>той сессии.</w:t>
      </w:r>
    </w:p>
    <w:p w:rsidR="00000000" w:rsidRDefault="00000000">
      <w:pPr>
        <w:pStyle w:val="SingleTxt"/>
      </w:pPr>
      <w:r>
        <w:t>Начиная со своей шестой сессии Комитет создает две постоянные рабочие группы, а именно: Рабочую группу I — для рассмотрения путей и средств п</w:t>
      </w:r>
      <w:r>
        <w:t>о</w:t>
      </w:r>
      <w:r>
        <w:t>вышения оперативности в работе Комитета и вынесения рекомендаций по ним; и Рабочую группу II — для рассмотрения путей и средств осуществления ст</w:t>
      </w:r>
      <w:r>
        <w:t>а</w:t>
      </w:r>
      <w:r>
        <w:t>тьи 21 Конвенции. На своей седьмой сессии Комитет принял решение о том, что состав этих рабочих групп должен быть гибким. На своей одиннадцатой сессии Комитет постановил, что в состав этих рабочих групп в соответствии с применявшейся ранее практикой могут входить лишь члены Комитета. Рабочие группы могут приглашать специализированные учреждения и другие органы Организации Объединенных Наций, которые могли бы внести существенный вклад в обсуждение рассматриваемых вопросов, принять участие в их работе. Предлагаемая организация работы сессии приводится в приложении к насто</w:t>
      </w:r>
      <w:r>
        <w:t>я</w:t>
      </w:r>
      <w:r>
        <w:t>щему документу.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Предварительная повестка дня (CEDAW/C/2001/II/1)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 3.</w:t>
      </w:r>
      <w:r>
        <w:tab/>
        <w:t>Доклад Председателя о мероприятиях, проведенных в период между двадцать четвертой и двадцать пятой сессиями Ком</w:t>
      </w:r>
      <w:r>
        <w:t>и</w:t>
      </w:r>
      <w:r>
        <w:t>тета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В рамках этого пункта Председатель кратко проинформирует членов Комитета о мероприятиях и событиях, которые произошли со времени проведения пр</w:t>
      </w:r>
      <w:r>
        <w:t>е</w:t>
      </w:r>
      <w:r>
        <w:t>дыдущей сессии и которые имеют отношение к работе Комитета.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 4.</w:t>
      </w:r>
      <w:r>
        <w:tab/>
        <w:t>Рассмотрение докладов, представленных государствами-участниками в соответствии со статьей 18 Конвенции о ликвидации всех форм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В статье 18 Конвенции предусмотрено, что государства-участники обязуются представлять Генеральному секретарю для рассмотрения Комитетом доклады о законодательных, судебных, административных или других мерах, принятых ими для выполнения положений Конвенции, и об ином прогрессе, достигнутом в этой связи. Доклады должны представляться в течение одного года со дня вступления Конвенции в силу для заинтересованного государства, а после эт</w:t>
      </w:r>
      <w:r>
        <w:t>о</w:t>
      </w:r>
      <w:r>
        <w:t>го по крайней мере через каждые четыре года или чаще при наличии соотве</w:t>
      </w:r>
      <w:r>
        <w:t>т</w:t>
      </w:r>
      <w:r>
        <w:t>ствующей просьбы К</w:t>
      </w:r>
      <w:r>
        <w:t>о</w:t>
      </w:r>
      <w:r>
        <w:t>митета.</w:t>
      </w:r>
    </w:p>
    <w:p w:rsidR="00000000" w:rsidRDefault="00000000">
      <w:pPr>
        <w:pStyle w:val="SingleTxt"/>
      </w:pPr>
      <w:r>
        <w:t>На своей двадцать четвертой сессии Комитет, принимая во внимание такие критерии, как преимущественное право государств-участников, которые не представляли доклады дольше всех, необходимость уделения первоочередного внимания первоначальным докладам и желательность сбалансированного о</w:t>
      </w:r>
      <w:r>
        <w:t>т</w:t>
      </w:r>
      <w:r>
        <w:t>бора докладов с точки зрения географических и других факторов, постановил предложить представить доклады восьми государствам-участникам. Восемь г</w:t>
      </w:r>
      <w:r>
        <w:t>о</w:t>
      </w:r>
      <w:r>
        <w:t>сударств-участников утвердительно ответили на это предл</w:t>
      </w:r>
      <w:r>
        <w:t>о</w:t>
      </w:r>
      <w:r>
        <w:t>жение.</w:t>
      </w:r>
    </w:p>
    <w:p w:rsidR="00000000" w:rsidRDefault="00000000">
      <w:pPr>
        <w:pStyle w:val="SingleTxt"/>
      </w:pPr>
      <w:r>
        <w:t>На своей двадцать пятой сессии Комитет будет иметь в своем распоряжении следующие доклады: первоначальный доклад Андорры (CEDAW/C/AND/1), объединенные первоначальный, второй и третий периодические доклады Гв</w:t>
      </w:r>
      <w:r>
        <w:t>и</w:t>
      </w:r>
      <w:r>
        <w:t>неи (CEDAW/C/GIN/1–3 и Corr.1), первоначальный и второй периодический доклады Сингапура (CEDAW/C/SGP/1 и CEDAW/C/SGP/2), второй периодич</w:t>
      </w:r>
      <w:r>
        <w:t>е</w:t>
      </w:r>
      <w:r>
        <w:t>ский доклад Гайаны (CEDAW/C/GUY/2), второй и третий периодические до</w:t>
      </w:r>
      <w:r>
        <w:t>к</w:t>
      </w:r>
      <w:r>
        <w:t>лады Нидерландов (CEDAW/C/NET/2/Add.1 и 2 и CEDAW/C/NET/3/Add.1 и 2), второй и объединенный третий и четвертый периодические доклады Вьетнама (CEDAW/C/VNM/2 и CEDAW/C/VNM/3–4), четвертый и пятый периодические доклады Никарагуа (CEDAW/C/NIC/4 и CEDAW/C/NIC/5) и четвертый и пятый периодические доклады Швеции (CEDAW/C/SWE/4 и CEDAW/C/SWE/5).</w:t>
      </w:r>
    </w:p>
    <w:p w:rsidR="00000000" w:rsidRDefault="00000000">
      <w:pPr>
        <w:pStyle w:val="SingleTxt"/>
      </w:pPr>
      <w:r>
        <w:t>В правиле 51 правил процедуры предусмотрено, что представитель государс</w:t>
      </w:r>
      <w:r>
        <w:t>т</w:t>
      </w:r>
      <w:r>
        <w:t>ва-участника присутствует на заседаниях Комитета, на которых рассматривае</w:t>
      </w:r>
      <w:r>
        <w:t>т</w:t>
      </w:r>
      <w:r>
        <w:t>ся доклад этого государства, участвует в обсуждении и отвечает на вопросы по этому докладу. Генеральный секретарь сообщил соответствующим государс</w:t>
      </w:r>
      <w:r>
        <w:t>т</w:t>
      </w:r>
      <w:r>
        <w:t>вам-участникам о предварительных датах рассмотрения их докладов Комит</w:t>
      </w:r>
      <w:r>
        <w:t>е</w:t>
      </w:r>
      <w:r>
        <w:t>том на его двадцать пятой сессии.</w:t>
      </w:r>
    </w:p>
    <w:p w:rsidR="00000000" w:rsidRDefault="00000000">
      <w:pPr>
        <w:pStyle w:val="SingleTxt"/>
      </w:pPr>
      <w:r>
        <w:t>В правиле 49 правил процедуры предусмотрено, что на каждой сессии Ген</w:t>
      </w:r>
      <w:r>
        <w:t>е</w:t>
      </w:r>
      <w:r>
        <w:t>ральный секретарь оповещает Комитет обо всех случаях непредставления до</w:t>
      </w:r>
      <w:r>
        <w:t>к</w:t>
      </w:r>
      <w:r>
        <w:t>ладов, запрашиваемых у государств-участников в соответствии со статьей 18 Конвенции. Генеральный секретарь также представляет Комитету список до</w:t>
      </w:r>
      <w:r>
        <w:t>к</w:t>
      </w:r>
      <w:r>
        <w:t>ладов, которые были представлены государствами — участниками Конвенции, но еще не рассматривались Комитетом. На своей двадцать пятой сессии Ком</w:t>
      </w:r>
      <w:r>
        <w:t>и</w:t>
      </w:r>
      <w:r>
        <w:t>тет будет иметь в своем распоряжении доклад Генерального секретаря о пол</w:t>
      </w:r>
      <w:r>
        <w:t>о</w:t>
      </w:r>
      <w:r>
        <w:t>жении с представлением докладов государствами-участниками в соответствии со статьей 18 Конвенции (CEDAW/C/2001/II/2).</w:t>
      </w:r>
    </w:p>
    <w:p w:rsidR="00000000" w:rsidRDefault="00000000">
      <w:pPr>
        <w:pStyle w:val="SingleTxt"/>
      </w:pPr>
      <w:r>
        <w:t>На своей девятой сессии Комитет постановил созывать перед каждой сессией заседание предсессионной рабочей группы для подготовки перечня вопросов и замечаний по периодическим докладам для их передачи представителям гос</w:t>
      </w:r>
      <w:r>
        <w:t>у</w:t>
      </w:r>
      <w:r>
        <w:t>дарств-участников перед заседаниями, на которых должны рассматриваться их доклады. На своей девятнадцатой сессии Комитет постановил, что заседания предсессионной рабочей группы будут проводиться в конце сессии, предшес</w:t>
      </w:r>
      <w:r>
        <w:t>т</w:t>
      </w:r>
      <w:r>
        <w:t>вующей той сессии, на которой будут рассматриваться вторые и последующие доклады. Заседания предсессионной рабочей группы в связи с двадцать пятой сессией состоялись в Нью</w:t>
      </w:r>
      <w:r>
        <w:noBreakHyphen/>
        <w:t>Йорке 5–9 февраля 2001 года. Доклад предсессио</w:t>
      </w:r>
      <w:r>
        <w:t>н</w:t>
      </w:r>
      <w:r>
        <w:t>ной рабочей группы и ответы государств-участников на перечень вопросов и замечаний, составленный предсессионной рабочей группой, будет представлен на рассмотрение Комитету (CEDAW/PSWG/ 2001/II/CRP.1 и Add.1–5).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Первоначальный доклад Андорры (CEDAW/C/AND/1)</w:t>
      </w:r>
    </w:p>
    <w:p w:rsidR="00000000" w:rsidRDefault="00000000">
      <w:pPr>
        <w:pStyle w:val="SingleTxt"/>
      </w:pPr>
      <w:r>
        <w:t>Объединенные первоначальный, второй и третий периодические доклады Гв</w:t>
      </w:r>
      <w:r>
        <w:t>и</w:t>
      </w:r>
      <w:r>
        <w:t>неи (CEDAW/C/GIN/1–3 и Corr.1)</w:t>
      </w:r>
    </w:p>
    <w:p w:rsidR="00000000" w:rsidRDefault="00000000">
      <w:pPr>
        <w:pStyle w:val="SingleTxt"/>
      </w:pPr>
      <w:r>
        <w:t>Первоначальный и второй периодический доклады Сингапура (CEDAW/C/SGP/1 и CEDAW/C/SGP/2)</w:t>
      </w:r>
    </w:p>
    <w:p w:rsidR="00000000" w:rsidRDefault="00000000">
      <w:pPr>
        <w:pStyle w:val="SingleTxt"/>
      </w:pPr>
      <w:r>
        <w:t>Второй периодический доклад Гайаны (CEDAW/C/GUY/2)</w:t>
      </w:r>
    </w:p>
    <w:p w:rsidR="00000000" w:rsidRDefault="00000000">
      <w:pPr>
        <w:pStyle w:val="SingleTxt"/>
      </w:pPr>
      <w:r>
        <w:t>Второй и третий периодические доклады Нидерландов (CEDAW/C/NET/2/ Add.1 и 2 и CEDAW/C/NET/3/Add.1 и 2)</w:t>
      </w:r>
    </w:p>
    <w:p w:rsidR="00000000" w:rsidRDefault="00000000">
      <w:pPr>
        <w:pStyle w:val="SingleTxt"/>
      </w:pPr>
      <w:r>
        <w:t>Второй и объединенный третий и четвертый периодические доклады Вьетнама (CEDAW/C/VNM/2 и CEDAW/C/VNM/3–4)</w:t>
      </w:r>
    </w:p>
    <w:p w:rsidR="00000000" w:rsidRDefault="00000000">
      <w:pPr>
        <w:pStyle w:val="SingleTxt"/>
      </w:pPr>
      <w:r>
        <w:t>Четвертый и пятый периодические доклады Никарагуа (CEDAW/C/NIC/4 и CEDAW/C/NIC/5)</w:t>
      </w:r>
    </w:p>
    <w:p w:rsidR="00000000" w:rsidRDefault="00000000">
      <w:pPr>
        <w:pStyle w:val="SingleTxt"/>
      </w:pPr>
      <w:r>
        <w:t>Четвертый и пятый периодические доклады Швеции (CEDAW/C/SWE/4 и CEDAW/C/SWE/5)</w:t>
      </w:r>
    </w:p>
    <w:p w:rsidR="00000000" w:rsidRDefault="00000000">
      <w:pPr>
        <w:pStyle w:val="SingleTxt"/>
      </w:pPr>
      <w:r>
        <w:t>Доклад предсессионной рабочей группы (CEDAW/PSWG/2001/II/CRP.1 и Add.1 (Гайана), Add.2 (Нидерланды), Add.3 (Никарагуа), Add.4 (Швеция) и Add.5 (Вьетнам))</w:t>
      </w:r>
    </w:p>
    <w:p w:rsidR="00000000" w:rsidRDefault="00000000">
      <w:pPr>
        <w:pStyle w:val="SingleTxt"/>
      </w:pPr>
      <w:r>
        <w:t>Ответы на перечень вопросов (CEDAW/PSWG/2001/II/CRP.2 (Гайана) и Add.1 (Никарагуа), Add.2 (Нидерланды), Add.3 (Вьетнам) и Add.4 (Швеция))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 5.</w:t>
      </w:r>
      <w:r>
        <w:tab/>
        <w:t>Осуществление статьи 21 Конвенции о ликвидации всех форм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В статье 21 Конвенции предусмотрено, что Комитет может вносить предлож</w:t>
      </w:r>
      <w:r>
        <w:t>е</w:t>
      </w:r>
      <w:r>
        <w:t>ния и рекомендации общего характера, основанные на изучении докладов и информации, полученных от государств-участников. В ней также говорится, что такие предложения и рекомендации общего характера включаются в доклад Комитета наряду с замечаниями государств-участников, если таковые имею</w:t>
      </w:r>
      <w:r>
        <w:t>т</w:t>
      </w:r>
      <w:r>
        <w:t xml:space="preserve">ся. </w:t>
      </w:r>
    </w:p>
    <w:p w:rsidR="00000000" w:rsidRDefault="00000000">
      <w:pPr>
        <w:pStyle w:val="SingleTxt"/>
      </w:pPr>
      <w:r>
        <w:t>На своей десятой сессии Комитет постановил в рамках пункта повестки дня, озаглавленного «Осуществление статьи 21 Конвенции о ликвидации всех форм дискриминации в отношении женщин», предоставить специалистам из специ</w:t>
      </w:r>
      <w:r>
        <w:t>а</w:t>
      </w:r>
      <w:r>
        <w:t>лизированных учреждений и других органов Организации Объединенных Н</w:t>
      </w:r>
      <w:r>
        <w:t>а</w:t>
      </w:r>
      <w:r>
        <w:t>ций возможность представлять Комитету на его пленарных заседаниях инфо</w:t>
      </w:r>
      <w:r>
        <w:t>р</w:t>
      </w:r>
      <w:r>
        <w:t>мацию, касающуюся конкретных статей Конвенции или вопросов, рассматр</w:t>
      </w:r>
      <w:r>
        <w:t>и</w:t>
      </w:r>
      <w:r>
        <w:t>ваемых на предмет подготовки общих рекомендаций и предл</w:t>
      </w:r>
      <w:r>
        <w:t>о</w:t>
      </w:r>
      <w:r>
        <w:t>жений.</w:t>
      </w:r>
    </w:p>
    <w:p w:rsidR="00000000" w:rsidRDefault="00000000">
      <w:pPr>
        <w:pStyle w:val="SingleTxt"/>
      </w:pPr>
      <w:r>
        <w:t>На той же сессии Комитет постановил в рамках долгосрочной программы о</w:t>
      </w:r>
      <w:r>
        <w:t>т</w:t>
      </w:r>
      <w:r>
        <w:t>бирать и анализировать конкретные статьи и другие вопросы, подлежащие ра</w:t>
      </w:r>
      <w:r>
        <w:t>с</w:t>
      </w:r>
      <w:r>
        <w:t>смотрению на последующих сессиях, оставив за собой право вносить любые изменения, которые могут потребоваться в связи с развитием событий и во</w:t>
      </w:r>
      <w:r>
        <w:t>з</w:t>
      </w:r>
      <w:r>
        <w:t>никновением новых приоритетов по итогам рассмотрения докладов гос</w:t>
      </w:r>
      <w:r>
        <w:t>у</w:t>
      </w:r>
      <w:r>
        <w:t>дарств-участников.</w:t>
      </w:r>
    </w:p>
    <w:p w:rsidR="00000000" w:rsidRDefault="00000000">
      <w:pPr>
        <w:pStyle w:val="SingleTxt"/>
      </w:pPr>
      <w:r>
        <w:t>На своей двадцать третьей сессии Комитет принял решение 23/III по статье 4.1 Конвенции, в котором он постановил подготовить общую рекомендацию отн</w:t>
      </w:r>
      <w:r>
        <w:t>о</w:t>
      </w:r>
      <w:r>
        <w:t>сительно статьи 4.1 Конвенции с учетом принятого им на своей семнадцатой сессии решения о том, что процесс подготовки общих рекомендаций будет с</w:t>
      </w:r>
      <w:r>
        <w:t>о</w:t>
      </w:r>
      <w:r>
        <w:t>стоять из трех этапов. Он также постановил, что общую дискуссию и обмен мнениями со специализированными учреждениями, другими органами системы Организации Объединенных Наций и неправительственными организациями следует провести на его двадцать четвертой сессии в я</w:t>
      </w:r>
      <w:r>
        <w:t>н</w:t>
      </w:r>
      <w:r>
        <w:t>варе 2001 года.</w:t>
      </w:r>
    </w:p>
    <w:p w:rsidR="00000000" w:rsidRDefault="00000000">
      <w:pPr>
        <w:pStyle w:val="SingleTxt"/>
      </w:pPr>
      <w:r>
        <w:t>На своей двадцать четвертой сессии Комитет приступил к обсуждению общей рекомендации по статье 4.1 Конвенции, касающейся временных специальных мер, направленных на ускорение установления фактического равенства между мужчинами и женщинами. Он обратился к Секретариату с просьбой предст</w:t>
      </w:r>
      <w:r>
        <w:t>а</w:t>
      </w:r>
      <w:r>
        <w:t>вить на его двадцать пятой сессии документ с анализом подхода Комитета к статье 4.1 при рассмотрении в нем докладов государств-участников. Комитет будет иметь в своем распоряжении доклад Секретариата о временных спец</w:t>
      </w:r>
      <w:r>
        <w:t>и</w:t>
      </w:r>
      <w:r>
        <w:t>альных мерах, направленных на ускорение установления фактического раве</w:t>
      </w:r>
      <w:r>
        <w:t>н</w:t>
      </w:r>
      <w:r>
        <w:t>ства между му</w:t>
      </w:r>
      <w:r>
        <w:t>ж</w:t>
      </w:r>
      <w:r>
        <w:t>чинами и женщинами (CEDAW/C/2001/II/5).</w:t>
      </w:r>
    </w:p>
    <w:p w:rsidR="00000000" w:rsidRDefault="00000000">
      <w:pPr>
        <w:pStyle w:val="SingleTxt"/>
      </w:pPr>
      <w:r>
        <w:t>В статье 22 Конвенции предусмотрено, что специализированные учреждения имеют право быть представленными при рассмотрении вопросов об осущест</w:t>
      </w:r>
      <w:r>
        <w:t>в</w:t>
      </w:r>
      <w:r>
        <w:t>лении таких положений Конвенции, которые входят в сферу их деятельности, и что Комитет может предложить специализированным учреждениям предст</w:t>
      </w:r>
      <w:r>
        <w:t>а</w:t>
      </w:r>
      <w:r>
        <w:t>вить доклады об осуществлении Конвенции в этих областях. На своей двадцать пятой сессии Комитет будет иметь в своем распоряжении записку Генерального секретаря о докладах специализированных учреждений по этому вопросу (CEDAW/C/2001/II/3 и доба</w:t>
      </w:r>
      <w:r>
        <w:t>в</w:t>
      </w:r>
      <w:r>
        <w:t>ления).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Доклад Секретариата о временных специальных мерах, направленных на уск</w:t>
      </w:r>
      <w:r>
        <w:t>о</w:t>
      </w:r>
      <w:r>
        <w:t>рение установления фактического равенства между мужчинами и женщинами (CEDAW/C/2001/II/5).</w:t>
      </w:r>
    </w:p>
    <w:p w:rsidR="00000000" w:rsidRDefault="00000000">
      <w:pPr>
        <w:pStyle w:val="SingleTxt"/>
      </w:pPr>
      <w:r>
        <w:t>Записка Генерального секретаря о докладах специализированных учреждений об осуществлении Конвенции в областях, входящих в сферу их деятельности (CEDAW/C/2001/II/3)</w:t>
      </w:r>
    </w:p>
    <w:p w:rsidR="00000000" w:rsidRDefault="00000000">
      <w:pPr>
        <w:pStyle w:val="SingleTxt"/>
      </w:pPr>
      <w:r>
        <w:t>Доклад Продовольственной и сельскохозяйственной организации Объедине</w:t>
      </w:r>
      <w:r>
        <w:t>н</w:t>
      </w:r>
      <w:r>
        <w:t>ных Наций (CEDAW/C/2001/II/3Add.1)</w:t>
      </w:r>
    </w:p>
    <w:p w:rsidR="00000000" w:rsidRDefault="00000000">
      <w:pPr>
        <w:pStyle w:val="SingleTxt"/>
      </w:pPr>
      <w:r>
        <w:t>Доклад Всемирной организации здравоохранения (CEDAW/C/2001/II/3/Add.2)</w:t>
      </w:r>
    </w:p>
    <w:p w:rsidR="00000000" w:rsidRDefault="00000000">
      <w:pPr>
        <w:pStyle w:val="SingleTxt"/>
      </w:pPr>
      <w:r>
        <w:t>Доклад Организации Объединенных Наций по вопросам образования, науки и культуры (CEDAW/C/2001/II/3/Add.3)</w:t>
      </w:r>
    </w:p>
    <w:p w:rsidR="00000000" w:rsidRDefault="00000000">
      <w:pPr>
        <w:pStyle w:val="SingleTxt"/>
      </w:pPr>
      <w:r>
        <w:t>Доклад Международной организации труда (CEDAW/C/2001/II/3/Add.4)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 6.</w:t>
      </w:r>
      <w:r>
        <w:tab/>
        <w:t>Пути и средства повышения оперативности в работе Ком</w:t>
      </w:r>
      <w:r>
        <w:t>и</w:t>
      </w:r>
      <w:r>
        <w:t>тета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На своей двенадцатой сессии Комитет постановил, что Секретариату следует ежегодно подготавливать в качестве предсессионного документа доклад о п</w:t>
      </w:r>
      <w:r>
        <w:t>у</w:t>
      </w:r>
      <w:r>
        <w:t>тях и средствах улучшения работы Комитета, содержащий информацию Секр</w:t>
      </w:r>
      <w:r>
        <w:t>е</w:t>
      </w:r>
      <w:r>
        <w:t>тариата, замечания членов Комитета или данные о других изменениях, каса</w:t>
      </w:r>
      <w:r>
        <w:t>ю</w:t>
      </w:r>
      <w:r>
        <w:t>щихся положения в области прав человека. Ввиду того, что Комитету было ра</w:t>
      </w:r>
      <w:r>
        <w:t>з</w:t>
      </w:r>
      <w:r>
        <w:t>решено проводить две сессии в год, Секретариат принял решение представлять Комитету доклад о путях и средствах на каждой сессии (CEDAW/C/2001/II/4).</w:t>
      </w:r>
    </w:p>
    <w:p w:rsidR="00000000" w:rsidRDefault="00000000">
      <w:pPr>
        <w:pStyle w:val="SingleTxt"/>
      </w:pPr>
      <w:r>
        <w:t>На своей двадцать четвертой сессии Комитет обратился к Секретариату с просьбой подготовить для рассмотрения Комитетом на его двадцать пятой се</w:t>
      </w:r>
      <w:r>
        <w:t>с</w:t>
      </w:r>
      <w:r>
        <w:t>сии анализ подхода других договорных органов по правам человека к огово</w:t>
      </w:r>
      <w:r>
        <w:t>р</w:t>
      </w:r>
      <w:r>
        <w:t>кам, высказываемым при рассмотрении докладов и сообщений гос</w:t>
      </w:r>
      <w:r>
        <w:t>у</w:t>
      </w:r>
      <w:r>
        <w:t>дарств-участников. Этот анализ будет включен в одну из частей доклада о путях и средствах.</w:t>
      </w:r>
    </w:p>
    <w:p w:rsidR="00000000" w:rsidRDefault="00000000">
      <w:pPr>
        <w:pStyle w:val="SingleTxt"/>
      </w:pPr>
      <w:r>
        <w:t>На той же сессии Комитет обсудил нынешний формат своих заключительных замечаний и способы их формулирования. Он обратился к Секретариату с просьбой подготовить для рассмотрения в Комитете на его двадцать пятой се</w:t>
      </w:r>
      <w:r>
        <w:t>с</w:t>
      </w:r>
      <w:r>
        <w:t>сии анализ его заключительных замечаний, включая такие вопросы, как по</w:t>
      </w:r>
      <w:r>
        <w:t>д</w:t>
      </w:r>
      <w:r>
        <w:t>робность их изложения, сбалансированность и отражение заключительных комментариев других договорных правозащитных органов. Этот анализ также будет включен в одну из частей доклада о путях и средствах.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Доклад Секретариата о путях и средствах улучшения работы Комитета (CEDAW/C/2001/II/4)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 7.</w:t>
      </w:r>
      <w:r>
        <w:tab/>
        <w:t>Предварительная повестка дня двадцать шестой сессии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На своей десятой сессии Комитет постановил, что в конце каждой сессии будет утверждаться проект предварительной повестки дня следующей сессии Ком</w:t>
      </w:r>
      <w:r>
        <w:t>и</w:t>
      </w:r>
      <w:r>
        <w:t>тета.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Проект предварительной повестки дня двадцать шестой сессии К</w:t>
      </w:r>
      <w:r>
        <w:t>о</w:t>
      </w:r>
      <w:r>
        <w:t>митета.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Пункт 8.</w:t>
      </w:r>
      <w:r>
        <w:tab/>
        <w:t>Утверждение доклада Комитета о работе его двадцать пятой сессии</w:t>
      </w:r>
    </w:p>
    <w:p w:rsidR="00000000" w:rsidRDefault="00000000">
      <w:pPr>
        <w:pStyle w:val="SingleTxt"/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  <w:t>Приложение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Предлагаемая организация работы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1575"/>
        <w:gridCol w:w="36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38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rPr>
                <w:i/>
                <w:sz w:val="17"/>
              </w:rPr>
            </w:pPr>
            <w:r>
              <w:rPr>
                <w:i/>
                <w:sz w:val="17"/>
              </w:rPr>
              <w:t>День недели/дата/время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Пункт повестки дня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Документация/программа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3384" w:type="dxa"/>
            <w:tcBorders>
              <w:top w:val="single" w:sz="12" w:space="0" w:color="auto"/>
            </w:tcBorders>
          </w:tcPr>
          <w:p w:rsidR="00000000" w:rsidRDefault="00000000">
            <w:pPr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000000" w:rsidRDefault="00000000">
            <w:pPr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3651" w:type="dxa"/>
            <w:tcBorders>
              <w:top w:val="single" w:sz="12" w:space="0" w:color="auto"/>
            </w:tcBorders>
          </w:tcPr>
          <w:p w:rsidR="00000000" w:rsidRDefault="00000000">
            <w:pPr>
              <w:spacing w:before="40" w:after="40" w:line="210" w:lineRule="exact"/>
              <w:ind w:right="40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Понедельник, 2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509</w:t>
            </w:r>
            <w:r>
              <w:rPr>
                <w:b/>
              </w:rPr>
              <w:noBreakHyphen/>
              <w:t>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ab/>
              <w:t>10 ч. 00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1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jc w:val="both"/>
              <w:rPr>
                <w:b/>
              </w:rPr>
            </w:pPr>
            <w:r>
              <w:rPr>
                <w:b/>
              </w:rPr>
              <w:t>Открытие сессии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2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Утверждение повестки дня и орг</w:t>
            </w:r>
            <w:r>
              <w:rPr>
                <w:b/>
              </w:rPr>
              <w:t>а</w:t>
            </w:r>
            <w:r>
              <w:rPr>
                <w:b/>
              </w:rPr>
              <w:t>низация раб</w:t>
            </w:r>
            <w:r>
              <w:rPr>
                <w:b/>
              </w:rPr>
              <w:t>о</w:t>
            </w:r>
            <w:r>
              <w:rPr>
                <w:b/>
              </w:rPr>
              <w:t>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3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Доклад Председателя о мероприят</w:t>
            </w:r>
            <w:r>
              <w:rPr>
                <w:b/>
              </w:rPr>
              <w:t>и</w:t>
            </w:r>
            <w:r>
              <w:rPr>
                <w:b/>
              </w:rPr>
              <w:t>ях, проведенных в период между двадцать четвертой и двадцать п</w:t>
            </w:r>
            <w:r>
              <w:rPr>
                <w:b/>
              </w:rPr>
              <w:t>я</w:t>
            </w:r>
            <w:r>
              <w:rPr>
                <w:b/>
              </w:rPr>
              <w:t>той сессиями К</w:t>
            </w:r>
            <w:r>
              <w:rPr>
                <w:b/>
              </w:rPr>
              <w:t>о</w:t>
            </w:r>
            <w:r>
              <w:rPr>
                <w:b/>
              </w:rPr>
              <w:t>митета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5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rPr>
                <w:b/>
              </w:rPr>
              <w:t>Осуществление статьи 21 Конве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ции: </w:t>
            </w:r>
            <w:r>
              <w:t>вступительное заявл</w:t>
            </w:r>
            <w:r>
              <w:t>е</w:t>
            </w:r>
            <w:r>
              <w:t>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rPr>
                <w:b/>
              </w:rPr>
              <w:t>Пути и средства повышения опер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тивности в работе Комитета: </w:t>
            </w:r>
            <w:r>
              <w:t>вступ</w:t>
            </w:r>
            <w:r>
              <w:t>и</w:t>
            </w:r>
            <w:r>
              <w:t>тельное заявление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ab/>
              <w:t>15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состава: с</w:t>
            </w:r>
            <w:r>
              <w:t>о</w:t>
            </w:r>
            <w:r>
              <w:t>став рабочих групп I и II и вопросы для о</w:t>
            </w:r>
            <w:r>
              <w:t>б</w:t>
            </w:r>
            <w:r>
              <w:t>суждения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Вторник, 3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 — 11 ч. 30 м.</w:t>
            </w:r>
            <w:r>
              <w:br/>
              <w:t>(з</w:t>
            </w:r>
            <w:r>
              <w:t>а</w:t>
            </w:r>
            <w:r>
              <w:t>крытое заседание)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Неофициальное заседание с участием органов и специализированных учр</w:t>
            </w:r>
            <w:r>
              <w:t>е</w:t>
            </w:r>
            <w:r>
              <w:t>ждений Организации Объединенных Н</w:t>
            </w:r>
            <w:r>
              <w:t>а</w:t>
            </w:r>
            <w:r>
              <w:t>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11 ч. 30 м. — 13 ч. 00 м.</w:t>
            </w:r>
            <w:r>
              <w:br/>
              <w:t>(закрытое заседание)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 — 16 ч. 30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Неофициальное заседание с участием неправительственных организ</w:t>
            </w:r>
            <w:r>
              <w:t>а</w:t>
            </w:r>
            <w:r>
              <w:t>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16 ч. 30 м. — 18 ч. 00 м.</w:t>
            </w:r>
            <w:r>
              <w:br/>
              <w:t>(з</w:t>
            </w:r>
            <w:r>
              <w:t>а</w:t>
            </w:r>
            <w:r>
              <w:t>крытое заседание)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Среда, 4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Национальный праздник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Четверг, 5 июля 2001 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510-е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 — 10 ч. 30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Рассмотрение докладов, предста</w:t>
            </w:r>
            <w:r>
              <w:rPr>
                <w:b/>
              </w:rPr>
              <w:t>в</w:t>
            </w:r>
            <w:r>
              <w:rPr>
                <w:b/>
              </w:rPr>
              <w:t>ленных государствами-участниками в соответствии со статьей 18 Ко</w:t>
            </w:r>
            <w:r>
              <w:rPr>
                <w:b/>
              </w:rPr>
              <w:t>н</w:t>
            </w:r>
            <w:r>
              <w:rPr>
                <w:b/>
              </w:rPr>
              <w:t>венции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Швеция, четвертый и пятый период</w:t>
            </w:r>
            <w:r>
              <w:t>и</w:t>
            </w:r>
            <w:r>
              <w:t>ческие доклады (CEDAW/C/SWE/4 и CEDAW/C/SWE/5)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Вступительное заявление представ</w:t>
            </w:r>
            <w:r>
              <w:t>и</w:t>
            </w:r>
            <w:r>
              <w:t>теля государства-участника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30 м. — 13 ч. 00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Вопросы экспертов и диалог с членами Комитета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  <w:r>
              <w:rPr>
                <w:b/>
              </w:rPr>
              <w:t>511-е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Швеция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Пятница, 6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512</w:t>
            </w:r>
            <w:r>
              <w:rPr>
                <w:b/>
              </w:rPr>
              <w:noBreakHyphen/>
              <w:t>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ab/>
              <w:t>10 ч. 00 м. — 10 ч. 30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Нидерланды, второй и третий пери</w:t>
            </w:r>
            <w:r>
              <w:t>о</w:t>
            </w:r>
            <w:r>
              <w:t>дические доклады (CEDAW/C/NET/2/Add.1 и 2 и CEDAW/C/NET/3/Add.1 и 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Вступительное заявление представ</w:t>
            </w:r>
            <w:r>
              <w:t>и</w:t>
            </w:r>
            <w:r>
              <w:t>теля государства-участника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30 м. — 13 ч. 00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Вопросы экспертов и диалог с членами Комитета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  <w:r>
              <w:rPr>
                <w:b/>
              </w:rPr>
              <w:t>513-е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Нидерланды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Понедельник, 9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514</w:t>
            </w:r>
            <w:r>
              <w:rPr>
                <w:b/>
              </w:rPr>
              <w:noBreakHyphen/>
              <w:t>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 — 10 ч. 30 м.</w:t>
            </w:r>
            <w:r>
              <w:br/>
              <w:t>(з</w:t>
            </w:r>
            <w:r>
              <w:t>а</w:t>
            </w:r>
            <w:r>
              <w:t>крытое заседание)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Сингапур, первоначальный и второй периодический доклады (CEDAW/C/SGP/1 и CEDAW/C/SGP/2)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30 м. — 11 ч. 30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Вступительное заявление представ</w:t>
            </w:r>
            <w:r>
              <w:t>и</w:t>
            </w:r>
            <w:r>
              <w:t>теля государства-участника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11 ч. 30 м. — 13 ч. 00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Вопросы экспертов и диалог с членами Комитета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  <w:r>
              <w:rPr>
                <w:b/>
              </w:rPr>
              <w:t>515-е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Сингапур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Вторник, 10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516</w:t>
            </w:r>
            <w:r>
              <w:rPr>
                <w:b/>
              </w:rPr>
              <w:noBreakHyphen/>
              <w:t>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 — 10 ч. 30 м.</w:t>
            </w:r>
            <w:r>
              <w:br/>
              <w:t>(з</w:t>
            </w:r>
            <w:r>
              <w:t>а</w:t>
            </w:r>
            <w:r>
              <w:t>крытое заседание)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Андорра, первоначальный доклад (CEDAW/C/AND/1)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30 м. — 11 ч. 30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Вступительное заявление представ</w:t>
            </w:r>
            <w:r>
              <w:t>и</w:t>
            </w:r>
            <w:r>
              <w:t>теля государства-участника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11 ч. 30 м. — 13 ч. 00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Вопросы экспертов и диалог с членами Комитета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  <w:r>
              <w:rPr>
                <w:b/>
              </w:rPr>
              <w:t>517-е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Андорра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Среда, 11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518</w:t>
            </w:r>
            <w:r>
              <w:rPr>
                <w:b/>
              </w:rPr>
              <w:noBreakHyphen/>
              <w:t>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 — 10 ч. 30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Вьетнам, второй и объединенные тр</w:t>
            </w:r>
            <w:r>
              <w:t>е</w:t>
            </w:r>
            <w:r>
              <w:t>тий и четвертый периодические до</w:t>
            </w:r>
            <w:r>
              <w:t>к</w:t>
            </w:r>
            <w:r>
              <w:t>лады (CEDAW/C/VNM/2 и CEDAW/C/VNM/3-4)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Вступительное заявление представ</w:t>
            </w:r>
            <w:r>
              <w:t>и</w:t>
            </w:r>
            <w:r>
              <w:t>теля государства-участника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30 м. — 13 ч. 00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Вопросы экспертов и диалог с членами Комитета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  <w:r>
              <w:rPr>
                <w:b/>
              </w:rPr>
              <w:t>519-е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Вьетнам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Четверг, 12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520</w:t>
            </w:r>
            <w:r>
              <w:rPr>
                <w:b/>
              </w:rPr>
              <w:noBreakHyphen/>
              <w:t>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 — 10 ч. 30 м.</w:t>
            </w:r>
            <w:r>
              <w:br/>
              <w:t>(з</w:t>
            </w:r>
            <w:r>
              <w:t>а</w:t>
            </w:r>
            <w:r>
              <w:t>крытое заседание)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Гвинея, объединенные первоначал</w:t>
            </w:r>
            <w:r>
              <w:t>ь</w:t>
            </w:r>
            <w:r>
              <w:t>ный, второй и третий периодические доклады (CEDAW/C/GIN/1–3 и Corr.1)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30 м. — 11 ч. 30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Вступительное заявление представ</w:t>
            </w:r>
            <w:r>
              <w:t>и</w:t>
            </w:r>
            <w:r>
              <w:t>теля государства-участника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11 ч. 30 м. — 13 ч. 00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Вопросы экспертов и диалог с членами Комитета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  <w:r>
              <w:rPr>
                <w:b/>
              </w:rPr>
              <w:t>521-е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Гвинея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Пятница, 13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522</w:t>
            </w:r>
            <w:r>
              <w:rPr>
                <w:b/>
              </w:rPr>
              <w:noBreakHyphen/>
              <w:t>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Ответы (Сингапур)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  <w:r>
              <w:rPr>
                <w:b/>
              </w:rPr>
              <w:t>523-е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Ответы (Андорра)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Понедельник, 16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524</w:t>
            </w:r>
            <w:r>
              <w:rPr>
                <w:b/>
              </w:rPr>
              <w:noBreakHyphen/>
              <w:t>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Ответы (Гвинея)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Вторник, 17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525</w:t>
            </w:r>
            <w:r>
              <w:rPr>
                <w:b/>
              </w:rPr>
              <w:noBreakHyphen/>
              <w:t>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 — 10 ч. 30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Никарагуа, четвертый и пятый пери</w:t>
            </w:r>
            <w:r>
              <w:t>о</w:t>
            </w:r>
            <w:r>
              <w:t>дические доклады (CEDAW/C/NIC/4 и CEDAW/C/NIC/5)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Вступительное заявление представ</w:t>
            </w:r>
            <w:r>
              <w:t>и</w:t>
            </w:r>
            <w:r>
              <w:t>теля государства-участника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30 м. — 13 ч. 00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Вопросы экспертов и диалог с членами Комитета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  <w:r>
              <w:rPr>
                <w:b/>
              </w:rPr>
              <w:t>526-е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Никарагуа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Среда, 18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527</w:t>
            </w:r>
            <w:r>
              <w:rPr>
                <w:b/>
              </w:rPr>
              <w:noBreakHyphen/>
              <w:t>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 — 10 ч. 30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Гайана, второй периодический доклад (CEDAW/C/GUY/2)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Вступительное заявление представ</w:t>
            </w:r>
            <w:r>
              <w:t>и</w:t>
            </w:r>
            <w:r>
              <w:t>теля государства-участника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30 м. — 13 ч. 00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Вопросы экспертов и диалог с членами Комитета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  <w:r>
              <w:rPr>
                <w:b/>
              </w:rPr>
              <w:t>528-е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 (закрытое засед</w:t>
            </w:r>
            <w:r>
              <w:t>а</w:t>
            </w:r>
            <w:r>
              <w:t>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4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Гайана (продолжение)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Четверг, 19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 — 13 ч. 00 м.</w:t>
            </w:r>
            <w:r>
              <w:br/>
              <w:t>(з</w:t>
            </w:r>
            <w:r>
              <w:t>а</w:t>
            </w:r>
            <w:r>
              <w:t>крытое заседание)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 — 18 ч. 00 м.</w:t>
            </w:r>
            <w:r>
              <w:br/>
              <w:t>(закрытое заседание)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Пятница, 20 июля 2001 года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10 ч. 00 м. — 13 ч. 00 м.</w:t>
            </w:r>
            <w:r>
              <w:br/>
              <w:t>(з</w:t>
            </w:r>
            <w:r>
              <w:t>а</w:t>
            </w:r>
            <w:r>
              <w:t>крытое заседание)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Рабочая группа полного сост</w:t>
            </w:r>
            <w:r>
              <w:t>а</w:t>
            </w:r>
            <w: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  <w:r>
              <w:rPr>
                <w:b/>
              </w:rPr>
              <w:t>529-е заседание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</w:pPr>
            <w:r>
              <w:tab/>
              <w:t>15 ч. 00 м.</w:t>
            </w: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Пункты 5 и 6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Утверждение докладов рабочих групп I и II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</w:p>
        </w:tc>
        <w:tc>
          <w:tcPr>
            <w:tcW w:w="157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7</w:t>
            </w:r>
          </w:p>
        </w:tc>
        <w:tc>
          <w:tcPr>
            <w:tcW w:w="3651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Предварительная повестка дня дв</w:t>
            </w:r>
            <w:r>
              <w:rPr>
                <w:b/>
              </w:rPr>
              <w:t>а</w:t>
            </w:r>
            <w:r>
              <w:rPr>
                <w:b/>
              </w:rPr>
              <w:t>дцать шестой сессии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4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40" w:hanging="288"/>
              <w:rPr>
                <w:b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Пункт 8</w:t>
            </w:r>
          </w:p>
        </w:tc>
        <w:tc>
          <w:tcPr>
            <w:tcW w:w="3651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b/>
              </w:rPr>
            </w:pPr>
            <w:r>
              <w:rPr>
                <w:b/>
              </w:rPr>
              <w:t>Утверждение доклада Комитета о работе его двадцать пятой сессии</w:t>
            </w:r>
          </w:p>
        </w:tc>
      </w:tr>
    </w:tbl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1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NO&gt;&gt;N0136953R&lt;&lt;ODS JOB NO&gt;&gt;</w:t>
      </w:r>
    </w:p>
    <w:p w:rsidR="00000000" w:rsidRDefault="00000000">
      <w:pPr>
        <w:pStyle w:val="CommentText"/>
      </w:pPr>
      <w:r>
        <w:t>&lt;&lt;ODS DOC SYMBOL1&gt;&gt;CEDAW/C/2001/II/1&lt;&lt;ODS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01-36953 (R)    120601    120601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*0136953*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CEDAW/C/2001/II/1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CEDAW/C/2001/II/1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/C/2001/II/1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 xml:space="preserve">11 </w:t>
          </w:r>
          <w:r>
            <w:rPr>
              <w:lang w:val="en-US"/>
            </w:rPr>
            <w:t>May</w:t>
          </w:r>
          <w:r>
            <w:t xml:space="preserve">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2/06/2001 6:32: PM"/>
    <w:docVar w:name="DocCategory" w:val="Doc"/>
    <w:docVar w:name="DocType" w:val="Final"/>
    <w:docVar w:name="JobNo" w:val="0136953R"/>
    <w:docVar w:name="OandT" w:val=" "/>
    <w:docVar w:name="Symbol1" w:val="CEDAW/C/2001/II/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2527</Words>
  <Characters>16173</Characters>
  <Application>Microsoft Office Word</Application>
  <DocSecurity>4</DocSecurity>
  <Lines>622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19458</CharactersWithSpaces>
  <SharedDoc>false</SharedDoc>
  <HLinks>
    <vt:vector size="6" baseType="variant">
      <vt:variant>
        <vt:i4>4522087</vt:i4>
      </vt:variant>
      <vt:variant>
        <vt:i4>39606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2001-06-12T20:05:00Z</cp:lastPrinted>
  <dcterms:created xsi:type="dcterms:W3CDTF">2001-06-12T20:05:00Z</dcterms:created>
  <dcterms:modified xsi:type="dcterms:W3CDTF">2001-06-12T20:07:00Z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0136953</vt:lpwstr>
  </property>
  <property fmtid="{D5CDD505-2E9C-101B-9397-08002B2CF9AE}" pid="3" name="Symbol1">
    <vt:lpwstr>CEDAW/C/2001/II/1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11</vt:lpwstr>
  </property>
  <property fmtid="{D5CDD505-2E9C-101B-9397-08002B2CF9AE}" pid="8" name="Operator">
    <vt:lpwstr>Mouslikova</vt:lpwstr>
  </property>
</Properties>
</file>