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>
        <w:rPr>
          <w:b/>
        </w:rPr>
        <w:t>Двадцать седьмая сессия</w:t>
      </w:r>
    </w:p>
    <w:p w:rsidR="00000000" w:rsidRDefault="0000000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3–21 июля 2002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Предварительная повестка дня</w:t>
      </w:r>
      <w:r>
        <w:rPr>
          <w:rStyle w:val="FootnoteReference"/>
          <w:b w:val="0"/>
          <w:sz w:val="20"/>
        </w:rPr>
        <w:footnoteReference w:customMarkFollows="1" w:id="1"/>
        <w:t>*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ind w:left="1742" w:hanging="475"/>
      </w:pPr>
      <w:r>
        <w:t>1.</w:t>
      </w:r>
      <w:r>
        <w:tab/>
        <w:t>Открытие сессии.</w:t>
      </w:r>
    </w:p>
    <w:p w:rsidR="00000000" w:rsidRDefault="00000000">
      <w:pPr>
        <w:pStyle w:val="SingleTxt"/>
        <w:ind w:left="1742" w:hanging="475"/>
      </w:pPr>
      <w:r>
        <w:t>2.</w:t>
      </w:r>
      <w:r>
        <w:tab/>
        <w:t>Утверждение повестки дня и организация работы.</w:t>
      </w:r>
    </w:p>
    <w:p w:rsidR="00000000" w:rsidRDefault="00000000">
      <w:pPr>
        <w:pStyle w:val="SingleTxt"/>
        <w:ind w:left="1742" w:hanging="475"/>
      </w:pPr>
      <w:r>
        <w:t>3.</w:t>
      </w:r>
      <w:r>
        <w:tab/>
        <w:t>Доклад Председателя о мероприятиях, проведенных в период между дв</w:t>
      </w:r>
      <w:r>
        <w:t>а</w:t>
      </w:r>
      <w:r>
        <w:t>дцать шестой и двадцать седьмой сессиями Комитета.</w:t>
      </w:r>
    </w:p>
    <w:p w:rsidR="00000000" w:rsidRDefault="00000000">
      <w:pPr>
        <w:pStyle w:val="SingleTxt"/>
        <w:ind w:left="1742" w:hanging="475"/>
      </w:pPr>
      <w:r>
        <w:t>4.</w:t>
      </w:r>
      <w:r>
        <w:tab/>
        <w:t>Рассмотрение докладов, представленных государствами-участниками в соответствии со статьей 18 Конвенции о ликвидации всех форм дискр</w:t>
      </w:r>
      <w:r>
        <w:t>и</w:t>
      </w:r>
      <w:r>
        <w:t>минации в отношении женщин.</w:t>
      </w:r>
    </w:p>
    <w:p w:rsidR="00000000" w:rsidRDefault="00000000">
      <w:pPr>
        <w:pStyle w:val="SingleTxt"/>
        <w:ind w:left="1742" w:hanging="475"/>
      </w:pPr>
      <w:r>
        <w:t>5.</w:t>
      </w:r>
      <w:r>
        <w:tab/>
        <w:t>Осуществление статьи 21 Конвенции о ликвидации всех форм дискрим</w:t>
      </w:r>
      <w:r>
        <w:t>и</w:t>
      </w:r>
      <w:r>
        <w:t>нации в отношении женщин.</w:t>
      </w:r>
    </w:p>
    <w:p w:rsidR="00000000" w:rsidRDefault="00000000">
      <w:pPr>
        <w:pStyle w:val="SingleTxt"/>
        <w:ind w:left="1742" w:hanging="475"/>
      </w:pPr>
      <w:r>
        <w:t>6.</w:t>
      </w:r>
      <w:r>
        <w:tab/>
        <w:t>Пути и средства повышения оперативности в работе Комитета.</w:t>
      </w:r>
    </w:p>
    <w:p w:rsidR="00000000" w:rsidRDefault="00000000">
      <w:pPr>
        <w:pStyle w:val="SingleTxt"/>
        <w:ind w:left="1742" w:hanging="475"/>
      </w:pPr>
      <w:r>
        <w:t>7.</w:t>
      </w:r>
      <w:r>
        <w:tab/>
        <w:t>Предварительная повестка дня чрезвычайной сессии и двадцать восьмой се</w:t>
      </w:r>
      <w:r>
        <w:t>с</w:t>
      </w:r>
      <w:r>
        <w:t>сии.</w:t>
      </w:r>
    </w:p>
    <w:p w:rsidR="00000000" w:rsidRDefault="00000000">
      <w:pPr>
        <w:pStyle w:val="SingleTxt"/>
        <w:ind w:left="1742" w:hanging="475"/>
      </w:pPr>
      <w:r>
        <w:t>8.</w:t>
      </w:r>
      <w:r>
        <w:tab/>
        <w:t xml:space="preserve">Утверждение доклада Комитета о работе его двадцать </w:t>
      </w:r>
      <w:r>
        <w:rPr>
          <w:lang/>
        </w:rPr>
        <w:t xml:space="preserve">седьмой </w:t>
      </w:r>
      <w:r>
        <w:t>се</w:t>
      </w:r>
      <w:r>
        <w:t>с</w:t>
      </w:r>
      <w:r>
        <w:t>сии.</w:t>
      </w:r>
    </w:p>
    <w:p w:rsidR="00000000" w:rsidRDefault="00000000">
      <w:pPr>
        <w:pStyle w:val="SingleTxt"/>
        <w:spacing w:after="0" w:line="120" w:lineRule="exact"/>
        <w:ind w:left="1742" w:hanging="475"/>
        <w:rPr>
          <w:sz w:val="10"/>
        </w:rPr>
      </w:pPr>
    </w:p>
    <w:p w:rsidR="00000000" w:rsidRDefault="00000000">
      <w:pPr>
        <w:pStyle w:val="SingleTxt"/>
        <w:spacing w:after="0" w:line="120" w:lineRule="exact"/>
        <w:ind w:left="1742" w:hanging="475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Аннотации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 1.</w:t>
      </w:r>
      <w:r>
        <w:tab/>
        <w:t>Открытие сессии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Двадцать седьмую сессию Комитета по ликвидации дискриминации в отнош</w:t>
      </w:r>
      <w:r>
        <w:t>е</w:t>
      </w:r>
      <w:r>
        <w:t>нии женщин откроет представитель Генерального секр</w:t>
      </w:r>
      <w:r>
        <w:t>е</w:t>
      </w:r>
      <w:r>
        <w:t>таря.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 2.</w:t>
      </w:r>
      <w:r>
        <w:tab/>
        <w:t>Утверждение повестки дня и организация работы</w:t>
      </w:r>
    </w:p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p w:rsidR="00000000" w:rsidRDefault="00000000">
      <w:pPr>
        <w:pStyle w:val="SingleTxt"/>
        <w:keepNext/>
      </w:pPr>
      <w:r>
        <w:t>В правиле 9 правил процедуры предусмотрено, что повестка дня Комитета у</w:t>
      </w:r>
      <w:r>
        <w:t>т</w:t>
      </w:r>
      <w:r>
        <w:t>верждается в начале его сессий. Согласно правилу 7, предварительная повестка дня каждой сессии подготавливается Генеральным секретарем в консультации с Председателем и на основании соответствующих положений статей 17–22 Конвенции.</w:t>
      </w:r>
    </w:p>
    <w:p w:rsidR="00000000" w:rsidRDefault="00000000">
      <w:pPr>
        <w:pStyle w:val="SingleTxt"/>
      </w:pPr>
      <w:r>
        <w:t>На своей двадцать шестой сессии Комитет утвердил предварительную повестку дня своей двадцать седьмой сессии.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Документация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Предварительная повестка дня (CEDAW/C/2001/II/1)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 3.</w:t>
      </w:r>
      <w:r>
        <w:tab/>
        <w:t>Доклад Председателя о мероприятиях, проведенных в период между двадцать шестой и двадцать седьмой сессиями Ком</w:t>
      </w:r>
      <w:r>
        <w:t>и</w:t>
      </w:r>
      <w:r>
        <w:t>тета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В рамках этого пункта Председатель кратко проинформирует членов Комитета о мероприятиях и событиях, которые произошли со времени проведения пр</w:t>
      </w:r>
      <w:r>
        <w:t>е</w:t>
      </w:r>
      <w:r>
        <w:t>дыдущей сессии и которые имеют отношение к работе Комитета.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 4.</w:t>
      </w:r>
      <w:r>
        <w:tab/>
        <w:t>Рассмотрение докладов, представленных государствами-участниками в соответствии со статьей 18 Конвенции о ликвидации всех форм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В статье 18 Конвенции предусмотрено, что государства-участники обязуются представлять Генеральному секретарю для рассмотрения Комитетом доклады о законодательных, судебных, административных или других мерах, принятых ими для выполнения положений Конвенции, и об ином прогрессе, достигнутом в этой связи. Доклады должны представляться в течение одного года со дня вступления Конвенции в силу для соответствующего государства, а после этого по крайней мере через каждые четыре года или чаще при наличии соответс</w:t>
      </w:r>
      <w:r>
        <w:t>т</w:t>
      </w:r>
      <w:r>
        <w:t>вующей просьбы Комитета.</w:t>
      </w:r>
    </w:p>
    <w:p w:rsidR="00000000" w:rsidRDefault="00000000">
      <w:pPr>
        <w:pStyle w:val="SingleTxt"/>
      </w:pPr>
      <w:r>
        <w:t>На своей двадцать шестой сессии Комитет, принимая во внимание такие крит</w:t>
      </w:r>
      <w:r>
        <w:t>е</w:t>
      </w:r>
      <w:r>
        <w:t>рии, как преимущественное право государств-участников, доклады которых не рассматривались дольше всех, необходимость уделения первоочередного вн</w:t>
      </w:r>
      <w:r>
        <w:t>и</w:t>
      </w:r>
      <w:r>
        <w:t>мания первоначальным докладам и желательность сбалансированного отбора докладов с точки зрения географических и других факторов, постановил пре</w:t>
      </w:r>
      <w:r>
        <w:t>д</w:t>
      </w:r>
      <w:r>
        <w:t>ложить представить доклады восьми государствам-участникам. Восемь гос</w:t>
      </w:r>
      <w:r>
        <w:t>у</w:t>
      </w:r>
      <w:r>
        <w:t>дарств-участников согласились с этим предл</w:t>
      </w:r>
      <w:r>
        <w:t>о</w:t>
      </w:r>
      <w:r>
        <w:t>жением.</w:t>
      </w:r>
    </w:p>
    <w:p w:rsidR="00000000" w:rsidRDefault="00000000">
      <w:pPr>
        <w:pStyle w:val="SingleTxt"/>
      </w:pPr>
      <w:r>
        <w:t>На своей двадцать седьмой сессии Комитет будет иметь в своем распоряжении следующие доклады: объединенные первоначальный и второй периодический доклады Суринама (CEDAW/C/SUR/1–2), объединенные первоначальный, вт</w:t>
      </w:r>
      <w:r>
        <w:t>о</w:t>
      </w:r>
      <w:r>
        <w:t>рой, третий и четвертый периодические доклады Сент-Китса и Невиса (CEDAW/C/KNA/1–4), объединенные первоначальный, второй, третий, четве</w:t>
      </w:r>
      <w:r>
        <w:t>р</w:t>
      </w:r>
      <w:r>
        <w:t>тый и пятый периодические доклады Республики Конго (CEDAW/C/COG/1–5), объединенные третий и четвертый периодические доклады Бельгии (CEDAW/C/BEL/3–4), объединенные третий и четвертый периодические до</w:t>
      </w:r>
      <w:r>
        <w:t>к</w:t>
      </w:r>
      <w:r>
        <w:t>лады Туниса (CEDAW/C/TUN/3–4), объединенные третий и четвертый пери</w:t>
      </w:r>
      <w:r>
        <w:t>о</w:t>
      </w:r>
      <w:r>
        <w:t>дические доклады Замбии (CEDAW/C/ZAM/3–4), объединенные четвертый и пятый периодические доклады Украины (CEDAW/C/UKR/4–5 и CEDAW/C/UKR/4–5/Corr.1) и четвертый и пятый периодические доклады Д</w:t>
      </w:r>
      <w:r>
        <w:t>а</w:t>
      </w:r>
      <w:r>
        <w:t>нии (CEDAW/C/DEN/4, CEDAW/C/DEN/5, CEDAW/C/DEN/5/Corr.1 и CEDAW/C/DEN/5/Add.1).</w:t>
      </w:r>
    </w:p>
    <w:p w:rsidR="00000000" w:rsidRDefault="00000000">
      <w:pPr>
        <w:pStyle w:val="SingleTxt"/>
      </w:pPr>
      <w:r>
        <w:t>В правиле 51 правил процедуры предусмотрено, что представитель государс</w:t>
      </w:r>
      <w:r>
        <w:t>т</w:t>
      </w:r>
      <w:r>
        <w:t>ва-участника присутствует на заседаниях Комитета, на которых рассматривае</w:t>
      </w:r>
      <w:r>
        <w:t>т</w:t>
      </w:r>
      <w:r>
        <w:t>ся доклад этого государства, участвует в обсуждении и отвечает на вопросы по этому докладу. Генеральный секретарь сообщил соответствующим государс</w:t>
      </w:r>
      <w:r>
        <w:t>т</w:t>
      </w:r>
      <w:r>
        <w:t>вам-участникам о предварительных датах рассмотрения их докладов Комит</w:t>
      </w:r>
      <w:r>
        <w:t>е</w:t>
      </w:r>
      <w:r>
        <w:t>том на его двадцать седьмой сессии.</w:t>
      </w:r>
    </w:p>
    <w:p w:rsidR="00000000" w:rsidRDefault="00000000">
      <w:pPr>
        <w:pStyle w:val="SingleTxt"/>
      </w:pPr>
      <w:r>
        <w:t>В правиле 49 правил процедуры предусмотрено, что на каждой сессии Ген</w:t>
      </w:r>
      <w:r>
        <w:t>е</w:t>
      </w:r>
      <w:r>
        <w:t>ральный секретарь оповещает Комитет обо всех случаях непредставления до</w:t>
      </w:r>
      <w:r>
        <w:t>к</w:t>
      </w:r>
      <w:r>
        <w:t>ладов, запрашиваемых у государств-участников в соответствии со статьей 18 Конвенции. Генеральный секретарь также представляет Комитету список до</w:t>
      </w:r>
      <w:r>
        <w:t>к</w:t>
      </w:r>
      <w:r>
        <w:t>ладов, которые были представлены государствами — участниками Конвенции, но еще не рассматривались Комитетом. На своей двадцать седьмой сессии К</w:t>
      </w:r>
      <w:r>
        <w:t>о</w:t>
      </w:r>
      <w:r>
        <w:t>митет будет иметь в своем распоряжении доклад Генерального секретаря о п</w:t>
      </w:r>
      <w:r>
        <w:t>о</w:t>
      </w:r>
      <w:r>
        <w:t>ложении дел с представлением докладов государствами-участниками в соо</w:t>
      </w:r>
      <w:r>
        <w:t>т</w:t>
      </w:r>
      <w:r>
        <w:t>ветс</w:t>
      </w:r>
      <w:r>
        <w:t>т</w:t>
      </w:r>
      <w:r>
        <w:t>вии со статьей 18 Конвенции (CEDAW/C/2002/II/2).</w:t>
      </w:r>
    </w:p>
    <w:p w:rsidR="00000000" w:rsidRDefault="00000000">
      <w:pPr>
        <w:pStyle w:val="SingleTxt"/>
      </w:pPr>
      <w:r>
        <w:t>Перед каждой сессией созывается предсессионная рабочая группа Комитета для подготовки перечня вопросов и замечаний по периодическим докладам для их передачи представителям государств-участников перед заседаниями, на к</w:t>
      </w:r>
      <w:r>
        <w:t>о</w:t>
      </w:r>
      <w:r>
        <w:t>торых должны рассматриваться их доклады. Предсессионная рабочая группа для двадцать седьмой сессии заседала в Нью</w:t>
      </w:r>
      <w:r>
        <w:noBreakHyphen/>
        <w:t>Йорке 4–8 февраля 2002 года. Доклад предсессионной рабочей группы и ответы государств-участников на перечень вопросов и замечаний, составленный предсессионной рабочей гру</w:t>
      </w:r>
      <w:r>
        <w:t>п</w:t>
      </w:r>
      <w:r>
        <w:t>пой, будут представлены на рассмотрение Комитета (CEDAW/PSWG/2002/II/CRP.1 и 2 и добавления).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Документация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Объединенные первоначальный и второй периодический доклады Суринама (CEDAW/C/SUR/1–2)</w:t>
      </w:r>
    </w:p>
    <w:p w:rsidR="00000000" w:rsidRDefault="00000000">
      <w:pPr>
        <w:pStyle w:val="SingleTxt"/>
      </w:pPr>
      <w:r>
        <w:t>Объединенные первоначальный, второй, третий и четвертый периодические доклады Сент-Китса и Невиса (CEDAW/C/KNA/1–4)</w:t>
      </w:r>
    </w:p>
    <w:p w:rsidR="00000000" w:rsidRDefault="00000000">
      <w:pPr>
        <w:pStyle w:val="SingleTxt"/>
      </w:pPr>
      <w:r>
        <w:t>Объединенные первоначальный, второй, третий, четвертый и пятый период</w:t>
      </w:r>
      <w:r>
        <w:t>и</w:t>
      </w:r>
      <w:r>
        <w:t>ческие доклады Республики Конго (CEDAW/C/COG/1–5)</w:t>
      </w:r>
    </w:p>
    <w:p w:rsidR="00000000" w:rsidRDefault="00000000">
      <w:pPr>
        <w:pStyle w:val="SingleTxt"/>
      </w:pPr>
      <w:r>
        <w:t>Объединенные третий и четвертый периодические доклады Бельгии (CEDAW/C/BEL/3–4)</w:t>
      </w:r>
    </w:p>
    <w:p w:rsidR="00000000" w:rsidRDefault="00000000">
      <w:pPr>
        <w:pStyle w:val="SingleTxt"/>
      </w:pPr>
      <w:r>
        <w:t>Объединенные третий и четвертый периодические доклады Туниса (CEDAW/C/TUN/3–4)</w:t>
      </w:r>
    </w:p>
    <w:p w:rsidR="00000000" w:rsidRDefault="00000000">
      <w:pPr>
        <w:pStyle w:val="SingleTxt"/>
      </w:pPr>
      <w:r>
        <w:t>Объединенные третий и четвертый периодические доклады Замбии (CEDAW/C/ZAM/3–4)</w:t>
      </w:r>
    </w:p>
    <w:p w:rsidR="00000000" w:rsidRDefault="00000000">
      <w:pPr>
        <w:pStyle w:val="SingleTxt"/>
      </w:pPr>
      <w:r>
        <w:t>Объединенные четвертый и пятый периодические доклады Украины (CEDAW/C/UKR/4–5 и CEDAW/C/UKR/4–5/Corr.1)</w:t>
      </w:r>
    </w:p>
    <w:p w:rsidR="00000000" w:rsidRDefault="00000000">
      <w:pPr>
        <w:pStyle w:val="SingleTxt"/>
      </w:pPr>
      <w:r>
        <w:t>Четвертый и пятый периодические доклады Дании (CEDAW/C/DEN/4, CEDAW/C/DEN/5, CEDAW/C/DEN/5/Corr.1 и CEDAW/C/DEN/5/Add.1)</w:t>
      </w:r>
    </w:p>
    <w:p w:rsidR="00000000" w:rsidRDefault="00000000">
      <w:pPr>
        <w:pStyle w:val="SingleTxt"/>
      </w:pPr>
      <w:r>
        <w:t>Доклад предсессионной рабочей группы (CEDAW/PSWG/2002/II/CRP.1 и Add.1 (Бельгия), Add.2 (Дания), Add.3 (Тунис), Add.4 (Украина) и Add.5 (Замбия))</w:t>
      </w:r>
    </w:p>
    <w:p w:rsidR="00000000" w:rsidRDefault="00000000">
      <w:pPr>
        <w:pStyle w:val="SingleTxt"/>
      </w:pPr>
      <w:r>
        <w:t>Ответы на перечень вопросов (CEDAW/PSWG/2002/II/CRP.2 (Бельгия) и Add.1 (Дания), Add.2 (Тунис), Add.3 (Украина) и Add.4 (За</w:t>
      </w:r>
      <w:r>
        <w:t>м</w:t>
      </w:r>
      <w:r>
        <w:t>бия))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 5.</w:t>
      </w:r>
      <w:r>
        <w:tab/>
        <w:t>Осуществление статьи 21 Конвенции о ликвидации всех форм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В статье 21 Конвенции предусмотрено, что Комитет может вносить предлож</w:t>
      </w:r>
      <w:r>
        <w:t>е</w:t>
      </w:r>
      <w:r>
        <w:t>ния и рекомендации общего характера, основанные на изучении докладов и информации, полученных от государств-участников. В ней также говорится, что такие предложения и рекомендации общего характера включаются в доклад Комитета наряду с замечаниями государств-участников, если таковые имею</w:t>
      </w:r>
      <w:r>
        <w:t>т</w:t>
      </w:r>
      <w:r>
        <w:t>ся.</w:t>
      </w:r>
    </w:p>
    <w:p w:rsidR="00000000" w:rsidRDefault="00000000">
      <w:pPr>
        <w:pStyle w:val="SingleTxt"/>
      </w:pPr>
      <w:r>
        <w:t>В рамках данного пункта повестки дня Комитет предоставляет специалистам из специализированных учреждений и других органов Организации Объед</w:t>
      </w:r>
      <w:r>
        <w:t>и</w:t>
      </w:r>
      <w:r>
        <w:t>ненных Наций возможность представлять Комитету на его пленарных засед</w:t>
      </w:r>
      <w:r>
        <w:t>а</w:t>
      </w:r>
      <w:r>
        <w:t>ниях информацию, касающуюся конкретных статей Конвенции или вопросов, рассматриваемых на предмет подготовки общих рекомендаций и предл</w:t>
      </w:r>
      <w:r>
        <w:t>о</w:t>
      </w:r>
      <w:r>
        <w:t>жений.</w:t>
      </w:r>
    </w:p>
    <w:p w:rsidR="00000000" w:rsidRDefault="00000000">
      <w:pPr>
        <w:pStyle w:val="SingleTxt"/>
      </w:pPr>
      <w:r>
        <w:t>В статье 22 Конвенции предусмотрено, что специализированные учреждения имеют право быть представленными при рассмотрении вопросов об осущест</w:t>
      </w:r>
      <w:r>
        <w:t>в</w:t>
      </w:r>
      <w:r>
        <w:t>лении таких положений Конвенции, которые входят в сферу их деятельности, и что Комитет может предложить специализированным учреждениям предст</w:t>
      </w:r>
      <w:r>
        <w:t>а</w:t>
      </w:r>
      <w:r>
        <w:t>вить доклады об осуществлении Конвенции в этих областях. На своей двадцать седьмой сессии Комитет будет иметь в своем распоряжении записку Генерал</w:t>
      </w:r>
      <w:r>
        <w:t>ь</w:t>
      </w:r>
      <w:r>
        <w:t>ного секретаря о докладах специализированных учреждений по этому вопросу (CEDAW/C/2002/II/3 и доба</w:t>
      </w:r>
      <w:r>
        <w:t>в</w:t>
      </w:r>
      <w:r>
        <w:t>ления).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Документация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Записка Генерального секретаря о докладах специализированных учреждений об осуществлении Конвенции в областях, входящих в сферу их деятельности (CEDAW/C/2002/II/3)</w:t>
      </w:r>
    </w:p>
    <w:p w:rsidR="00000000" w:rsidRDefault="00000000">
      <w:pPr>
        <w:pStyle w:val="SingleTxt"/>
      </w:pPr>
      <w:r>
        <w:t>Доклад Продовольственной и сельскохозяйственной организации Объедине</w:t>
      </w:r>
      <w:r>
        <w:t>н</w:t>
      </w:r>
      <w:r>
        <w:t>ных Наций (CEDAW/C/2002/II/3/Add.1)</w:t>
      </w:r>
    </w:p>
    <w:p w:rsidR="00000000" w:rsidRDefault="00000000">
      <w:pPr>
        <w:pStyle w:val="SingleTxt"/>
      </w:pPr>
      <w:r>
        <w:t>Доклад Всемирной организации здравоохранения (CEDAW/C/2002/II/3/Add.2)</w:t>
      </w:r>
    </w:p>
    <w:p w:rsidR="00000000" w:rsidRDefault="00000000">
      <w:pPr>
        <w:pStyle w:val="SingleTxt"/>
      </w:pPr>
      <w:r>
        <w:t>Доклад Организации Объединенных Наций по вопросам образования, науки и культуры (CEDAW/C/2002/II/3/Add.3)</w:t>
      </w:r>
    </w:p>
    <w:p w:rsidR="00000000" w:rsidRDefault="00000000">
      <w:pPr>
        <w:pStyle w:val="SingleTxt"/>
      </w:pPr>
      <w:r>
        <w:t>Доклад Международной организации труда (CEDAW/C/2002/II/3/Add.4)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 6.</w:t>
      </w:r>
      <w:r>
        <w:tab/>
        <w:t>Пути и средства повышения оперативности в работе Ком</w:t>
      </w:r>
      <w:r>
        <w:t>и</w:t>
      </w:r>
      <w:r>
        <w:t>тета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На каждой сессии Секретариат готовит в качестве предсессионного документа доклад о путях и средствах улучшения работы Комитета, содержащий инфо</w:t>
      </w:r>
      <w:r>
        <w:t>р</w:t>
      </w:r>
      <w:r>
        <w:t>мацию Секретариата, замечания членов Комитета или сведения о других соб</w:t>
      </w:r>
      <w:r>
        <w:t>ы</w:t>
      </w:r>
      <w:r>
        <w:t xml:space="preserve">тиях, касающихся положения в области прав человека (CEDAW/C/2002/II/4). </w:t>
      </w:r>
    </w:p>
    <w:p w:rsidR="00000000" w:rsidRDefault="00000000">
      <w:pPr>
        <w:pStyle w:val="SingleTxt"/>
      </w:pPr>
      <w:r>
        <w:t>В рамках этого пункта Комитет также рассмотрит доклад Рабочей группы по Факульт</w:t>
      </w:r>
      <w:r>
        <w:t>а</w:t>
      </w:r>
      <w:r>
        <w:t>тивному протоколу.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Документация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Доклад Секретариата о путях и средствах повышения оперативности в работе Комитета (CEDAW/C/2002/II/4)</w:t>
      </w:r>
    </w:p>
    <w:p w:rsidR="00000000" w:rsidRDefault="00000000">
      <w:pPr>
        <w:pStyle w:val="SingleTxt"/>
      </w:pPr>
      <w:r>
        <w:t>Доклад Рабочей группы по Факультативному протоколу (CEDAW/C/2002/II/CRP.4)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 7</w:t>
      </w:r>
      <w:r>
        <w:rPr>
          <w:lang w:val="en-US"/>
        </w:rPr>
        <w:t>.</w:t>
      </w:r>
      <w:r>
        <w:tab/>
        <w:t>Предварительная повестка дня чрезвычайной сессии и двадцать восьмой се</w:t>
      </w:r>
      <w:r>
        <w:t>с</w:t>
      </w:r>
      <w:r>
        <w:t>сии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Проект предварительной повестки дня следующей сессии Комитета утвержд</w:t>
      </w:r>
      <w:r>
        <w:t>а</w:t>
      </w:r>
      <w:r>
        <w:t>ется в конце каждой сессии.</w:t>
      </w:r>
    </w:p>
    <w:p w:rsidR="00000000" w:rsidRDefault="00000000">
      <w:pPr>
        <w:pStyle w:val="SingleTxt"/>
      </w:pPr>
      <w:r>
        <w:t>В своей резолюции 56/229 от 24 декабря 2001 года Генеральная Ассамблея п</w:t>
      </w:r>
      <w:r>
        <w:t>о</w:t>
      </w:r>
      <w:r>
        <w:t>становила разрешить Комитету провести в порядке исключения чрезвычайную сессию продолжительностью три недели в 2002 году, посвященную полностью рассмотрению докладов государств-участников в целях сокращения числа н</w:t>
      </w:r>
      <w:r>
        <w:t>е</w:t>
      </w:r>
      <w:r>
        <w:t>рассмо</w:t>
      </w:r>
      <w:r>
        <w:t>т</w:t>
      </w:r>
      <w:r>
        <w:t>ренных докладов.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Документация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Проект предварительной повестки дня чрезвычайной сессии Комитета</w:t>
      </w:r>
    </w:p>
    <w:p w:rsidR="00000000" w:rsidRDefault="00000000">
      <w:pPr>
        <w:pStyle w:val="SingleTxt"/>
      </w:pPr>
      <w:r>
        <w:t>Проект предварительной повестки дня двадцать восьмой сессии Комитета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 8</w:t>
      </w:r>
      <w:r>
        <w:rPr>
          <w:lang w:val="en-US"/>
        </w:rPr>
        <w:t>.</w:t>
      </w:r>
      <w:r>
        <w:tab/>
        <w:t>Утверждение доклада Комитета о работе его двадцать седьмой сессии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  <w:t>Приложение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Предлагаемая организация работы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108"/>
        <w:gridCol w:w="162"/>
        <w:gridCol w:w="54"/>
        <w:gridCol w:w="9"/>
        <w:gridCol w:w="1278"/>
        <w:gridCol w:w="47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358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День недели/дата/время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72"/>
              <w:rPr>
                <w:i/>
                <w:sz w:val="14"/>
              </w:rPr>
            </w:pPr>
            <w:r>
              <w:rPr>
                <w:i/>
                <w:sz w:val="14"/>
              </w:rPr>
              <w:t>Пункт повестки дня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72"/>
              <w:rPr>
                <w:i/>
                <w:sz w:val="14"/>
              </w:rPr>
            </w:pPr>
            <w:r>
              <w:rPr>
                <w:i/>
                <w:sz w:val="14"/>
              </w:rPr>
              <w:t>Документация/программа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358" w:type="dxa"/>
            <w:tcBorders>
              <w:top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</w:p>
        </w:tc>
        <w:tc>
          <w:tcPr>
            <w:tcW w:w="1611" w:type="dxa"/>
            <w:gridSpan w:val="5"/>
            <w:tcBorders>
              <w:top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72"/>
              <w:rPr>
                <w:sz w:val="17"/>
              </w:rPr>
            </w:pPr>
          </w:p>
        </w:tc>
        <w:tc>
          <w:tcPr>
            <w:tcW w:w="4770" w:type="dxa"/>
            <w:tcBorders>
              <w:top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72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Понедельник,</w:t>
            </w:r>
            <w:r>
              <w:rPr>
                <w:b/>
              </w:rPr>
              <w:br/>
              <w:t>3 июня 2002 года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550-е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Пункт 1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Открытие сессии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Пункт 2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Утверждение повестки дня и организация р</w:t>
            </w:r>
            <w:r>
              <w:rPr>
                <w:b/>
              </w:rPr>
              <w:t>а</w:t>
            </w:r>
            <w:r>
              <w:rPr>
                <w:b/>
              </w:rPr>
              <w:t>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Пункт 3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Доклад Председателя о мероприятиях, пров</w:t>
            </w:r>
            <w:r>
              <w:rPr>
                <w:b/>
              </w:rPr>
              <w:t>е</w:t>
            </w:r>
            <w:r>
              <w:rPr>
                <w:b/>
              </w:rPr>
              <w:t>денных в период между двадцать шестой и дв</w:t>
            </w:r>
            <w:r>
              <w:rPr>
                <w:b/>
              </w:rPr>
              <w:t>а</w:t>
            </w:r>
            <w:r>
              <w:rPr>
                <w:b/>
              </w:rPr>
              <w:t>дцать седьмой сессиями К</w:t>
            </w:r>
            <w:r>
              <w:rPr>
                <w:b/>
              </w:rPr>
              <w:t>о</w:t>
            </w:r>
            <w:r>
              <w:rPr>
                <w:b/>
              </w:rPr>
              <w:t>митета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Пункт 5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Осуществление статьи 21 Конвенции о ликв</w:t>
            </w:r>
            <w:r>
              <w:rPr>
                <w:b/>
              </w:rPr>
              <w:t>и</w:t>
            </w:r>
            <w:r>
              <w:rPr>
                <w:b/>
              </w:rPr>
              <w:t>дации всех форм дискриминации в отношении женщин</w:t>
            </w:r>
            <w:r>
              <w:t>: вступительное заявл</w:t>
            </w:r>
            <w:r>
              <w:t>е</w:t>
            </w:r>
            <w:r>
              <w:t>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Пункт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Пути и средства повышения оперативности в работе Комитета</w:t>
            </w:r>
            <w:r>
              <w:t>: вступительное зая</w:t>
            </w:r>
            <w:r>
              <w:t>в</w:t>
            </w:r>
            <w:r>
              <w:t>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11 ч. 30 м. — 13 ч. 00 м.</w:t>
            </w:r>
            <w:r>
              <w:br/>
              <w:t>(з</w:t>
            </w:r>
            <w:r>
              <w:t>а</w:t>
            </w:r>
            <w:r>
              <w:t>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Неофициальное заседание с участием органов и специализированных учреждений Организации Объединенных Наций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15 ч. 00 м. — 16 ч. 45 м.</w:t>
            </w:r>
            <w:r>
              <w:br/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Неофициальное заседание с участием специал</w:t>
            </w:r>
            <w:r>
              <w:t>ь</w:t>
            </w:r>
            <w:r>
              <w:t>ных докладчиков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16 ч. 45 м. — 18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Неофициальное заседание с участием неправ</w:t>
            </w:r>
            <w:r>
              <w:t>и</w:t>
            </w:r>
            <w:r>
              <w:t>тельственных организаций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1" w:type="dxa"/>
            <w:gridSpan w:val="5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Вторник, 4 июня 2002 года</w:t>
            </w:r>
          </w:p>
        </w:tc>
        <w:tc>
          <w:tcPr>
            <w:tcW w:w="1278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551-е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Рассмотрение докладов, представленных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дарствами-участниками в соответствии со статьей 18 Конвенции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10 ч. 30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Объединенные третий и четвертый периодические доклады Замбии (CEDAW/C/ZAM/3–4)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Вступительное заявление представителя госуда</w:t>
            </w:r>
            <w:r>
              <w:t>р</w:t>
            </w:r>
            <w:r>
              <w:t>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30 м. — 13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Вопросы экспертов и диалог с членами Ком</w:t>
            </w:r>
            <w:r>
              <w:t>и</w:t>
            </w:r>
            <w:r>
              <w:t>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552-е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15 ч. 00 м.  — 17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Замбия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pageBreakBefore/>
              <w:jc w:val="left"/>
              <w:rPr>
                <w:b/>
              </w:rPr>
            </w:pPr>
            <w:r>
              <w:rPr>
                <w:b/>
              </w:rPr>
              <w:t>Среда, 5 июня 2002 года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pageBreakBefore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pageBreakBefore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553-е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10 ч. 30 м.</w:t>
            </w:r>
            <w:r>
              <w:br/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Объединенные первоначальный, второй, третий и четвертый периодические доклады Сент-Китса и Невиса (CEDAW/C/KNA/1–4)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30 м. — 11 ч. 15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Вступительное заявление представителя госуда</w:t>
            </w:r>
            <w:r>
              <w:t>р</w:t>
            </w:r>
            <w:r>
              <w:t>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11 ч. 15 м. — 13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Вопросы экспертов и диалог с членами Ком</w:t>
            </w:r>
            <w:r>
              <w:t>и</w:t>
            </w:r>
            <w:r>
              <w:t xml:space="preserve">тета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554-е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15 ч. 00 м. — 17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Сент-Китс и Невис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2" w:type="dxa"/>
            <w:gridSpan w:val="4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Четверг, 6 июня 2002 года</w:t>
            </w:r>
          </w:p>
        </w:tc>
        <w:tc>
          <w:tcPr>
            <w:tcW w:w="1287" w:type="dxa"/>
            <w:gridSpan w:val="2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555-е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10 ч. 30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Объединенные четвертый и пятый периодические доклады Украины (CEDAW/C/UKR/4–5 и Corr.1)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Вступительное заявление представителя госуда</w:t>
            </w:r>
            <w:r>
              <w:t>р</w:t>
            </w:r>
            <w:r>
              <w:t>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30 м. — 13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Вопросы экспертов и диалог с членами Ком</w:t>
            </w:r>
            <w:r>
              <w:t>и</w:t>
            </w:r>
            <w:r>
              <w:t>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556-е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15 ч. 00 м. — 17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Украина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 xml:space="preserve">Пятница, </w:t>
            </w:r>
            <w:r>
              <w:rPr>
                <w:b/>
              </w:rPr>
              <w:br/>
              <w:t>7 июня 2002 года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557-е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10 ч. 30 м.</w:t>
            </w:r>
            <w:r>
              <w:br/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Объединенные первоначальный и второй период</w:t>
            </w:r>
            <w:r>
              <w:t>и</w:t>
            </w:r>
            <w:r>
              <w:t xml:space="preserve">ческие доклады Суринама </w:t>
            </w:r>
            <w:r>
              <w:br/>
              <w:t>(CEDAW/C/SUR/1–2)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30 м. — 11 ч. 15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Вступительное заявление представителя госуда</w:t>
            </w:r>
            <w:r>
              <w:t>р</w:t>
            </w:r>
            <w:r>
              <w:t>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11 ч. 15 м. — 13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Вопросы экспертов и диалог с членами Ком</w:t>
            </w:r>
            <w:r>
              <w:t>и</w:t>
            </w:r>
            <w:r>
              <w:t>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558-е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15 ч. 00 м. — 17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Суринам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keepNext/>
              <w:jc w:val="left"/>
              <w:rPr>
                <w:b/>
              </w:rPr>
            </w:pPr>
            <w:r>
              <w:rPr>
                <w:b/>
              </w:rPr>
              <w:t>Понедельник,</w:t>
            </w:r>
            <w:r>
              <w:rPr>
                <w:b/>
              </w:rPr>
              <w:br/>
              <w:t>10 июня 2002 года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keepNext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keepNext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559-е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10 ч. 30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Объединенные третий и четвертый периодические доклады Бельгии (CEDAW/C/BEL/3–4)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Вступительное заявление представителя госуда</w:t>
            </w:r>
            <w:r>
              <w:t>р</w:t>
            </w:r>
            <w:r>
              <w:t>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30 м. — 13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Вопросы экспертов и диалог с членами Ком</w:t>
            </w:r>
            <w:r>
              <w:t>и</w:t>
            </w:r>
            <w:r>
              <w:t>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560-е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15 ч. 00 м. — 17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Бельгия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</w:rPr>
              <w:br/>
              <w:t>11 июня 2002 года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561-е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10 ч. 30 м.</w:t>
            </w:r>
            <w:r>
              <w:br/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Первоначальный, второй, третий, четвертый и п</w:t>
            </w:r>
            <w:r>
              <w:t>я</w:t>
            </w:r>
            <w:r>
              <w:t>тый периодические доклады Республики Конго (CEDAW/C/COG/1–5)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30 м. — 11 ч. 15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Вступительное заявление представителя госуда</w:t>
            </w:r>
            <w:r>
              <w:t>р</w:t>
            </w:r>
            <w:r>
              <w:t>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11 ч. 15 м. — 13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Вопросы экспертов и диалог с членами Ком</w:t>
            </w:r>
            <w:r>
              <w:t>и</w:t>
            </w:r>
            <w:r>
              <w:t>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562-е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15 ч. 00 — 17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Республика Конго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8" w:type="dxa"/>
            <w:gridSpan w:val="3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Среда, 12 июня 2002 года</w:t>
            </w:r>
          </w:p>
        </w:tc>
        <w:tc>
          <w:tcPr>
            <w:tcW w:w="1341" w:type="dxa"/>
            <w:gridSpan w:val="3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563-е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10 ч. 30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Четвертый и пятый периодические доклады Дании (CEDAW/C/DEN/4 и CEDAW/C/DEN/5 и Add.1 и Corr.1)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Вступительное заявление представителя госуда</w:t>
            </w:r>
            <w:r>
              <w:t>р</w:t>
            </w:r>
            <w:r>
              <w:t>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30 м. — 13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Вопросы экспертов и диалог с членами Ком</w:t>
            </w:r>
            <w:r>
              <w:t>и</w:t>
            </w:r>
            <w:r>
              <w:t>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564-е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15 ч. 00 м. — 17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Дания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keepNext/>
              <w:jc w:val="left"/>
              <w:rPr>
                <w:b/>
              </w:rPr>
            </w:pPr>
            <w:r>
              <w:rPr>
                <w:b/>
              </w:rPr>
              <w:t xml:space="preserve">Четверг, </w:t>
            </w:r>
            <w:r>
              <w:rPr>
                <w:b/>
              </w:rPr>
              <w:br/>
              <w:t>13 июня 2002 г</w:t>
            </w:r>
            <w:r>
              <w:rPr>
                <w:b/>
              </w:rPr>
              <w:t>о</w:t>
            </w:r>
            <w:r>
              <w:rPr>
                <w:b/>
              </w:rPr>
              <w:t>да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keepNext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keepNext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565-е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12 ч. 30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Ответы (Сент-Китс и Невис)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566-е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15 ч. 00 м. — 17 ч. 30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Ответы (Суринам)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</w:rPr>
              <w:br/>
              <w:t>14 июня 2002 г</w:t>
            </w:r>
            <w:r>
              <w:rPr>
                <w:b/>
              </w:rPr>
              <w:t>о</w:t>
            </w:r>
            <w:r>
              <w:rPr>
                <w:b/>
              </w:rPr>
              <w:t>да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567-е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10 ч. 30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 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Объединенные третий и четвертый периодические доклады Туниса (CEDAW/C/TUN/3–4)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Вступительное заявление представителя госуда</w:t>
            </w:r>
            <w:r>
              <w:t>р</w:t>
            </w:r>
            <w:r>
              <w:t>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30 м. — 13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Вопросы экспертов и диалог с членами Ком</w:t>
            </w:r>
            <w:r>
              <w:t>и</w:t>
            </w:r>
            <w:r>
              <w:t>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568-е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15 ч. 00 м. — 17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Тунис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Понедельник,</w:t>
            </w:r>
            <w:r>
              <w:rPr>
                <w:b/>
              </w:rPr>
              <w:br/>
              <w:t>17 июня 2002 года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569-е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12 ч. 30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Ответы (Конго)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(закрытое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15 ч. 00 м.</w:t>
            </w:r>
            <w:r>
              <w:br/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Заседание с участием государств — участников Конвенции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</w:rPr>
              <w:br/>
              <w:t>18 июня 2002 года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13 ч. 00 м.</w:t>
            </w:r>
            <w:r>
              <w:br/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 xml:space="preserve">15 ч. 00 м. </w:t>
            </w:r>
            <w:r>
              <w:br/>
              <w:t>(закрытое зас</w:t>
            </w:r>
            <w:r>
              <w:t>е</w:t>
            </w:r>
            <w:r>
              <w:t>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 4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6" w:type="dxa"/>
            <w:gridSpan w:val="2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Среда, 19 июня 2002 года</w:t>
            </w:r>
          </w:p>
        </w:tc>
        <w:tc>
          <w:tcPr>
            <w:tcW w:w="1503" w:type="dxa"/>
            <w:gridSpan w:val="4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13 ч. 00 м.</w:t>
            </w:r>
            <w:r>
              <w:br/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4,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 xml:space="preserve">15 ч. 00 м. </w:t>
            </w:r>
            <w:r>
              <w:br/>
              <w:t>(закрытое зас</w:t>
            </w:r>
            <w:r>
              <w:t>е</w:t>
            </w:r>
            <w:r>
              <w:t>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4,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 xml:space="preserve">Четверг, </w:t>
            </w:r>
            <w:r>
              <w:rPr>
                <w:b/>
              </w:rPr>
              <w:br/>
              <w:t>20 июня 2002 г</w:t>
            </w:r>
            <w:r>
              <w:rPr>
                <w:b/>
              </w:rPr>
              <w:t>о</w:t>
            </w:r>
            <w:r>
              <w:rPr>
                <w:b/>
              </w:rPr>
              <w:t>да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13 ч. 00 м.</w:t>
            </w:r>
            <w:r>
              <w:br/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4,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 xml:space="preserve">15 ч. 00 м. </w:t>
            </w:r>
            <w:r>
              <w:br/>
              <w:t>(закрытое зас</w:t>
            </w:r>
            <w:r>
              <w:t>е</w:t>
            </w:r>
            <w:r>
              <w:t>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4,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</w:rPr>
              <w:br/>
              <w:t>21 июня 2002 года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10 ч. 00 м. — 13 ч. 00 м.</w:t>
            </w:r>
            <w:r>
              <w:br/>
              <w:t>(закрытое заседание)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4,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  <w:r>
              <w:t>Рабочая группа полного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  <w:rPr>
                <w:b/>
              </w:rPr>
            </w:pPr>
            <w:r>
              <w:rPr>
                <w:b/>
              </w:rPr>
              <w:t>570-е заседание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  <w:r>
              <w:t>15 ч. 00 м.</w:t>
            </w: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</w:pPr>
            <w:r>
              <w:rPr>
                <w:b/>
              </w:rPr>
              <w:t>Пункты 5 и 6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Утверждение докладов Комитета по пунктам 5 и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</w:tcPr>
          <w:p w:rsidR="00000000" w:rsidRDefault="00000000">
            <w:pPr>
              <w:pStyle w:val="DualTxt"/>
              <w:jc w:val="left"/>
            </w:pPr>
          </w:p>
        </w:tc>
        <w:tc>
          <w:tcPr>
            <w:tcW w:w="1611" w:type="dxa"/>
            <w:gridSpan w:val="5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Пункт 7</w:t>
            </w:r>
          </w:p>
        </w:tc>
        <w:tc>
          <w:tcPr>
            <w:tcW w:w="4770" w:type="dxa"/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Предварительная повестка дня чрезвычайной сессии и двадцать восьмой се</w:t>
            </w:r>
            <w:r>
              <w:rPr>
                <w:b/>
              </w:rPr>
              <w:t>с</w:t>
            </w:r>
            <w:r>
              <w:rPr>
                <w:b/>
              </w:rPr>
              <w:t>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8" w:type="dxa"/>
            <w:tcBorders>
              <w:bottom w:val="single" w:sz="12" w:space="0" w:color="auto"/>
            </w:tcBorders>
          </w:tcPr>
          <w:p w:rsidR="00000000" w:rsidRDefault="00000000">
            <w:pPr>
              <w:pStyle w:val="DualTxt"/>
              <w:jc w:val="left"/>
            </w:pPr>
          </w:p>
        </w:tc>
        <w:tc>
          <w:tcPr>
            <w:tcW w:w="1611" w:type="dxa"/>
            <w:gridSpan w:val="5"/>
            <w:tcBorders>
              <w:bottom w:val="single" w:sz="12" w:space="0" w:color="auto"/>
            </w:tcBorders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Пункт 8</w:t>
            </w: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:rsidR="00000000" w:rsidRDefault="00000000">
            <w:pPr>
              <w:pStyle w:val="DualTxt"/>
              <w:ind w:left="72"/>
              <w:jc w:val="left"/>
              <w:rPr>
                <w:b/>
              </w:rPr>
            </w:pPr>
            <w:r>
              <w:rPr>
                <w:b/>
              </w:rPr>
              <w:t>Утверждение доклада Комитета о работе его двадцать седьмой сессии</w:t>
            </w:r>
          </w:p>
        </w:tc>
      </w:tr>
    </w:tbl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NO&gt;&gt;N0237114R&lt;&lt;ODS JOB NO&gt;&gt;</w:t>
      </w:r>
    </w:p>
    <w:p w:rsidR="00000000" w:rsidRDefault="00000000">
      <w:pPr>
        <w:pStyle w:val="CommentText"/>
      </w:pPr>
      <w:r>
        <w:t>&lt;&lt;ODS DOC SYMBOL1&gt;&gt;CEDAW/C/2002/II/1&lt;&lt;ODS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02-37114 (R)    160502    160502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*0237114*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Документ был представлен конференционным службам с опозданием без объяснения, требующегося в соответствии с пунктом 8 резолюции 53/208 </w:t>
      </w:r>
      <w:r>
        <w:rPr>
          <w:lang w:val="en-US"/>
        </w:rPr>
        <w:t>B</w:t>
      </w:r>
      <w:r>
        <w:t xml:space="preserve"> Генеральной Ассамблеи, в котором Ассамблея постановила, что в случае несвоевременного представления доклада в примечании к документу следует указывать причины этого.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CEDAW/C/2002/II/1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CEDAW/C/2002/II/1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/C/2002/II/1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3 May 2002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6/05/2002 3:32: PM"/>
    <w:docVar w:name="DocCategory" w:val="Doc"/>
    <w:docVar w:name="DocType" w:val="Final"/>
    <w:docVar w:name="JobNo" w:val="0237114R"/>
    <w:docVar w:name="OandT" w:val="Evstigneeva"/>
    <w:docVar w:name="Symbol1" w:val="CEDAW/C/2002/II/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2173</Words>
  <Characters>13696</Characters>
  <Application>Microsoft Office Word</Application>
  <DocSecurity>4</DocSecurity>
  <Lines>595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16520</CharactersWithSpaces>
  <SharedDoc>false</SharedDoc>
  <HLinks>
    <vt:vector size="6" baseType="variant">
      <vt:variant>
        <vt:i4>4522087</vt:i4>
      </vt:variant>
      <vt:variant>
        <vt:i4>34522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6</cp:revision>
  <cp:lastPrinted>2002-05-16T22:54:00Z</cp:lastPrinted>
  <dcterms:created xsi:type="dcterms:W3CDTF">2002-05-16T22:54:00Z</dcterms:created>
  <dcterms:modified xsi:type="dcterms:W3CDTF">2002-05-16T22:55:00Z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0237114</vt:lpwstr>
  </property>
  <property fmtid="{D5CDD505-2E9C-101B-9397-08002B2CF9AE}" pid="3" name="Symbol1">
    <vt:lpwstr>CEDAW/C/2002/II/1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10 </vt:lpwstr>
  </property>
  <property fmtid="{D5CDD505-2E9C-101B-9397-08002B2CF9AE}" pid="8" name="Operator">
    <vt:lpwstr>Petrichenko</vt:lpwstr>
  </property>
</Properties>
</file>