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1843"/>
        <w:gridCol w:w="3118"/>
      </w:tblGrid>
      <w:tr w:rsidR="002D5AAC" w:rsidTr="003349E4">
        <w:trPr>
          <w:trHeight w:hRule="exact" w:val="851"/>
        </w:trPr>
        <w:tc>
          <w:tcPr>
            <w:tcW w:w="142" w:type="dxa"/>
            <w:tcBorders>
              <w:bottom w:val="single" w:sz="4" w:space="0" w:color="auto"/>
            </w:tcBorders>
          </w:tcPr>
          <w:p w:rsidR="002D5AAC" w:rsidRDefault="002D5AAC" w:rsidP="003349E4">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023CD" w:rsidP="003349E4">
            <w:pPr>
              <w:jc w:val="right"/>
            </w:pPr>
            <w:r>
              <w:rPr>
                <w:sz w:val="40"/>
              </w:rPr>
              <w:t>CRPD</w:t>
            </w:r>
            <w:r>
              <w:t>/C/LAO/1</w:t>
            </w:r>
          </w:p>
        </w:tc>
      </w:tr>
      <w:tr w:rsidR="002D5AAC" w:rsidTr="00A023CD">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eastAsia="zh-CN"/>
              </w:rPr>
              <w:drawing>
                <wp:inline distT="0" distB="0" distL="0" distR="0" wp14:anchorId="6D65B86F" wp14:editId="72617B0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241"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3118" w:type="dxa"/>
            <w:tcBorders>
              <w:top w:val="single" w:sz="4" w:space="0" w:color="auto"/>
              <w:bottom w:val="single" w:sz="12" w:space="0" w:color="auto"/>
            </w:tcBorders>
          </w:tcPr>
          <w:p w:rsidR="00A023CD" w:rsidRPr="00A023CD" w:rsidRDefault="00A023CD" w:rsidP="00A023CD">
            <w:pPr>
              <w:spacing w:before="240" w:line="240" w:lineRule="exact"/>
              <w:rPr>
                <w:lang w:val="en-US"/>
              </w:rPr>
            </w:pPr>
            <w:r w:rsidRPr="00A023CD">
              <w:rPr>
                <w:lang w:val="en-US"/>
              </w:rPr>
              <w:t>Distr.: General</w:t>
            </w:r>
          </w:p>
          <w:p w:rsidR="00A023CD" w:rsidRPr="00A023CD" w:rsidRDefault="00A023CD" w:rsidP="00A023CD">
            <w:pPr>
              <w:rPr>
                <w:lang w:val="en-US"/>
              </w:rPr>
            </w:pPr>
            <w:r w:rsidRPr="00A023CD">
              <w:rPr>
                <w:lang w:val="en-US"/>
              </w:rPr>
              <w:t>6 October 2017</w:t>
            </w:r>
          </w:p>
          <w:p w:rsidR="00A023CD" w:rsidRPr="00A023CD" w:rsidRDefault="00A023CD" w:rsidP="00A023CD">
            <w:pPr>
              <w:rPr>
                <w:lang w:val="en-US"/>
              </w:rPr>
            </w:pPr>
            <w:r>
              <w:rPr>
                <w:lang w:val="en-US"/>
              </w:rPr>
              <w:t>Russian</w:t>
            </w:r>
          </w:p>
          <w:p w:rsidR="00A023CD" w:rsidRPr="00A023CD" w:rsidRDefault="00A023CD" w:rsidP="00A023CD">
            <w:pPr>
              <w:rPr>
                <w:lang w:val="en-US"/>
              </w:rPr>
            </w:pPr>
            <w:r w:rsidRPr="00A023CD">
              <w:rPr>
                <w:lang w:val="en-US"/>
              </w:rPr>
              <w:t>Original: English</w:t>
            </w:r>
          </w:p>
          <w:p w:rsidR="002D5AAC" w:rsidRPr="008934D2" w:rsidRDefault="00A023CD" w:rsidP="00A023CD">
            <w:pPr>
              <w:rPr>
                <w:lang w:val="en-US"/>
              </w:rPr>
            </w:pPr>
            <w:r w:rsidRPr="00A023CD">
              <w:rPr>
                <w:lang w:val="en-US"/>
              </w:rPr>
              <w:t>English, Russian and Spanish only</w:t>
            </w:r>
          </w:p>
        </w:tc>
      </w:tr>
    </w:tbl>
    <w:p w:rsidR="00A023CD" w:rsidRPr="00EB4663" w:rsidRDefault="00A023CD" w:rsidP="00A023CD">
      <w:pPr>
        <w:pStyle w:val="H1GR"/>
        <w:spacing w:before="120"/>
      </w:pPr>
      <w:r w:rsidRPr="00EB4663">
        <w:t>Комитет по правам инвалидов</w:t>
      </w:r>
    </w:p>
    <w:p w:rsidR="00A023CD" w:rsidRPr="00EB4663" w:rsidRDefault="00A023CD" w:rsidP="00A023CD">
      <w:pPr>
        <w:pStyle w:val="HChGR"/>
      </w:pPr>
      <w:r w:rsidRPr="00EB4663">
        <w:tab/>
      </w:r>
      <w:r w:rsidRPr="00EB4663">
        <w:tab/>
        <w:t xml:space="preserve">Первоначальный </w:t>
      </w:r>
      <w:r>
        <w:t>доклад, представленный Лаосской </w:t>
      </w:r>
      <w:r w:rsidRPr="00EB4663">
        <w:t>Народн</w:t>
      </w:r>
      <w:r>
        <w:t>о-Демократической Республикой в </w:t>
      </w:r>
      <w:r w:rsidRPr="00EB4663">
        <w:t xml:space="preserve">соответствии со </w:t>
      </w:r>
      <w:r>
        <w:t>статьей </w:t>
      </w:r>
      <w:r w:rsidRPr="00EB4663">
        <w:t>35 Конвенции, который должен быть представлен в 2011</w:t>
      </w:r>
      <w:r>
        <w:t> год</w:t>
      </w:r>
      <w:r w:rsidRPr="00EB4663">
        <w:t>у</w:t>
      </w:r>
      <w:r w:rsidRPr="00A023CD">
        <w:rPr>
          <w:rStyle w:val="FootnoteReference"/>
          <w:b w:val="0"/>
          <w:sz w:val="20"/>
          <w:vertAlign w:val="baseline"/>
        </w:rPr>
        <w:footnoteReference w:customMarkFollows="1" w:id="1"/>
        <w:t>*</w:t>
      </w:r>
      <w:bookmarkStart w:id="1" w:name="_Toc286990684"/>
      <w:bookmarkStart w:id="2" w:name="_Toc494890589"/>
      <w:bookmarkEnd w:id="1"/>
      <w:bookmarkEnd w:id="2"/>
    </w:p>
    <w:p w:rsidR="00A023CD" w:rsidRPr="00A023CD" w:rsidRDefault="00A023CD" w:rsidP="00A023CD">
      <w:pPr>
        <w:pStyle w:val="SingleTxtGR"/>
        <w:jc w:val="right"/>
        <w:rPr>
          <w:lang w:val="en-US"/>
        </w:rPr>
      </w:pPr>
      <w:r>
        <w:t>[Дата получения: 25 </w:t>
      </w:r>
      <w:r w:rsidRPr="00EB4663">
        <w:t>мая 2016</w:t>
      </w:r>
      <w:r>
        <w:t> год</w:t>
      </w:r>
      <w:r w:rsidRPr="00EB4663">
        <w:t>а]</w:t>
      </w:r>
    </w:p>
    <w:p w:rsidR="00A023CD" w:rsidRPr="00EB4663" w:rsidRDefault="00A023CD" w:rsidP="00A023CD">
      <w:pPr>
        <w:pStyle w:val="HChGR"/>
      </w:pPr>
      <w:r w:rsidRPr="00A023CD">
        <w:br w:type="page"/>
      </w:r>
      <w:r w:rsidRPr="00EB4663">
        <w:lastRenderedPageBreak/>
        <w:tab/>
        <w:t>I.</w:t>
      </w:r>
      <w:r w:rsidRPr="00EB4663">
        <w:tab/>
        <w:t>Информация и статистические данные о Лаосской Народно-Демократической Республике</w:t>
      </w:r>
      <w:bookmarkStart w:id="3" w:name="_Toc494890590"/>
      <w:bookmarkEnd w:id="3"/>
    </w:p>
    <w:p w:rsidR="00A023CD" w:rsidRPr="00EB4663" w:rsidRDefault="00A023CD" w:rsidP="00A023CD">
      <w:pPr>
        <w:pStyle w:val="H1GR"/>
      </w:pPr>
      <w:r w:rsidRPr="00EB4663">
        <w:tab/>
        <w:t>A.</w:t>
      </w:r>
      <w:r w:rsidRPr="00EB4663">
        <w:tab/>
        <w:t>Информация о страновых особе</w:t>
      </w:r>
      <w:r>
        <w:t>нностях, населении, экономике и </w:t>
      </w:r>
      <w:r w:rsidRPr="00EB4663">
        <w:t>обществе ЛНДР</w:t>
      </w:r>
      <w:bookmarkStart w:id="4" w:name="_Toc494890591"/>
      <w:bookmarkEnd w:id="4"/>
    </w:p>
    <w:p w:rsidR="00A023CD" w:rsidRPr="00EB4663" w:rsidRDefault="00A023CD" w:rsidP="00A023CD">
      <w:pPr>
        <w:pStyle w:val="H23GR"/>
      </w:pPr>
      <w:r w:rsidRPr="00EB4663">
        <w:tab/>
      </w:r>
      <w:r w:rsidRPr="00EB4663">
        <w:tab/>
        <w:t>Страна и население</w:t>
      </w:r>
      <w:bookmarkStart w:id="5" w:name="_Toc494890592"/>
      <w:bookmarkEnd w:id="5"/>
    </w:p>
    <w:p w:rsidR="00A023CD" w:rsidRPr="00EB4663" w:rsidRDefault="00A023CD" w:rsidP="00A023CD">
      <w:pPr>
        <w:pStyle w:val="SingleTxtGR"/>
      </w:pPr>
      <w:r w:rsidRPr="00EB4663">
        <w:t>1.</w:t>
      </w:r>
      <w:r w:rsidRPr="00EB4663">
        <w:tab/>
        <w:t>ЛНДР расположена в Юго-Восточной Азии, ее территория составляет 236 800 кв. км, она граничит с Китайской Народной Республикой на севере, Королевством Камбоджа на юге, с Социалистической Республикой Вьетнам на востоке, с Королевством Таиланд на западе и с Союзом Мьянма на северо-западе. Народ Лаоса относится к числу древнейших народов региона и всего мира. Лаосское государство и народ устойчиво развивается и расширяется в течение длительного периода време</w:t>
      </w:r>
      <w:r>
        <w:t>ни. В XIV </w:t>
      </w:r>
      <w:r w:rsidRPr="00EB4663">
        <w:t>веке лаосский национальный герой принц Фа Нгум возглавил вооруженную борьбу лаосского народа и привел королевство Лансанг к процветанию. Лаос был захвачен и колонизирован зарубежными странами в течение почти полутора сто</w:t>
      </w:r>
      <w:r>
        <w:t>летий. Однако в XX </w:t>
      </w:r>
      <w:r w:rsidRPr="00EB4663">
        <w:t>веке, особенно после второй мировой войны, многонациональный лаосский народ поднялся на мужественную борьбу и совершил национальную демократическую революцию, освободившую страну от традиционного и современ</w:t>
      </w:r>
      <w:r>
        <w:t>ного колониализма. 2 </w:t>
      </w:r>
      <w:r w:rsidRPr="00EB4663">
        <w:t>декабря 1975</w:t>
      </w:r>
      <w:r>
        <w:t> год</w:t>
      </w:r>
      <w:r w:rsidRPr="00EB4663">
        <w:t>а национальная демократическая революция победила</w:t>
      </w:r>
      <w:r>
        <w:t>,</w:t>
      </w:r>
      <w:r w:rsidRPr="00EB4663">
        <w:t xml:space="preserve"> и лаосский народ наконец получил полную национальную независимость и создал Лаосскую Народно-Демократическую Республику, основанную на принципе самоопределения. С тех пор многонациональный лаосский народ управляет своим независимым и суверенным государством, которое является уважаемым членом международного сообщества. Лаос является членом Организации Объединенных Наций с 1955</w:t>
      </w:r>
      <w:r>
        <w:t> год</w:t>
      </w:r>
      <w:r w:rsidRPr="00EB4663">
        <w:t>а и после 1975</w:t>
      </w:r>
      <w:r>
        <w:t> год</w:t>
      </w:r>
      <w:r w:rsidRPr="00EB4663">
        <w:t>а продолжает выполнять свои обязательства в соответствии с Уставом Организации Объединенных Наций, прилагая на международной арене активные усилия по обеспечению мира, стабильности, справедливости и сотрудничества в целях развития на нашей планете.</w:t>
      </w:r>
    </w:p>
    <w:p w:rsidR="00A023CD" w:rsidRPr="00EB4663" w:rsidRDefault="00A023CD" w:rsidP="00A023CD">
      <w:pPr>
        <w:pStyle w:val="SingleTxtGR"/>
      </w:pPr>
      <w:r w:rsidRPr="00EB4663">
        <w:t>2.</w:t>
      </w:r>
      <w:r w:rsidRPr="00EB4663">
        <w:tab/>
        <w:t>Война с иностранными агрессорами отняла жизни и имущество у многонационального народа Лаоса и имела тяжелые последствия для сельскохозяйственных угодий и горных лесных земель, которые использовались для получения продуктов питания. Четверть территории страны засорена неразорвавшимися боеприпасами (НРБ). В период с 1964 по 2008</w:t>
      </w:r>
      <w:r>
        <w:t> год в общей сложности 50</w:t>
      </w:r>
      <w:r w:rsidR="00E85F63">
        <w:t> 000 </w:t>
      </w:r>
      <w:r w:rsidRPr="00EB4663">
        <w:t>человек стали жертвами НРБ, из которых</w:t>
      </w:r>
      <w:r>
        <w:t xml:space="preserve"> 30</w:t>
      </w:r>
      <w:r w:rsidR="00E85F63">
        <w:t> 000 </w:t>
      </w:r>
      <w:r>
        <w:t>человек погибли, а 20</w:t>
      </w:r>
      <w:r w:rsidR="00E85F63">
        <w:t> 000 </w:t>
      </w:r>
      <w:r w:rsidRPr="00EB4663">
        <w:t>выжили, но 13 500 из них стали инвалидами. В число жертв входили женщины и дети. Последствия войны, особенно НРБ, стали серьезным препятствием для социально-экономического развития лаосского народа и являются одной из причин, лежащих в основе экономической отсталости и бедности лаосского многонационального народа.</w:t>
      </w:r>
    </w:p>
    <w:p w:rsidR="00A023CD" w:rsidRPr="00EB4663" w:rsidRDefault="00A023CD" w:rsidP="00A023CD">
      <w:pPr>
        <w:pStyle w:val="SingleTxtGR"/>
      </w:pPr>
      <w:r w:rsidRPr="00EB4663">
        <w:t>3.</w:t>
      </w:r>
      <w:r w:rsidRPr="00EB4663">
        <w:tab/>
        <w:t>После освобождения страны главная обязанность лаосского правительства состоит в том, чтобы возместить ущерб, полученный во время войны, и вести многоэтнический лаосский народ по пути восстановления национальной экономики, которая значительно пострадала в результате более чем полувековой войны, а также обеспечивать развитие страны в соответствии с целями, определенными в периодически утверждаемых национальных планах социально-экономического развития (НПСЭР), с тем чтобы материальное и моральное благосостояние населения постепенно улуч</w:t>
      </w:r>
      <w:r w:rsidR="001461B8">
        <w:t>шалось. Начиная с конца 1980</w:t>
      </w:r>
      <w:r w:rsidR="001461B8">
        <w:noBreakHyphen/>
      </w:r>
      <w:r w:rsidRPr="00EB4663">
        <w:t>х</w:t>
      </w:r>
      <w:r>
        <w:t> год</w:t>
      </w:r>
      <w:r w:rsidRPr="00EB4663">
        <w:t>ов правительство ЛНДР проводит политику перехода от планового хозяйства к рыночной экономике, регулируемой государством. В 1991</w:t>
      </w:r>
      <w:r>
        <w:t> год</w:t>
      </w:r>
      <w:r w:rsidRPr="00EB4663">
        <w:t>у второй созыв Верховного народного собрания утвердил Конституцию ЛНДР, заложившую основы управления государством и народом в соответствии с принципами права.</w:t>
      </w:r>
    </w:p>
    <w:p w:rsidR="00A023CD" w:rsidRPr="00EB4663" w:rsidRDefault="00D7006D" w:rsidP="001461B8">
      <w:pPr>
        <w:pStyle w:val="SingleTxtGR"/>
      </w:pPr>
      <w:r>
        <w:lastRenderedPageBreak/>
        <w:t>4.</w:t>
      </w:r>
      <w:r>
        <w:tab/>
        <w:t>ЛНДР делится на 18 провинций и 1 </w:t>
      </w:r>
      <w:r w:rsidR="00A023CD" w:rsidRPr="00EB4663">
        <w:t>столичный город. Столица и провинции д</w:t>
      </w:r>
      <w:r>
        <w:t>елятся на в общей сложности 143 </w:t>
      </w:r>
      <w:r w:rsidR="00A023CD" w:rsidRPr="00EB4663">
        <w:t>округ</w:t>
      </w:r>
      <w:r w:rsidR="00A023CD">
        <w:t>а</w:t>
      </w:r>
      <w:r w:rsidR="00A023CD" w:rsidRPr="00EB4663">
        <w:t>. Каждый округ состоит из объединений деревень и отдельных селений, общее число которых составляет 8 293. В каждой провинции и в столице Вьентьяне есть свой губернатор. Округа возглавляются окружными губернаторами, а деревни – деревенскими старостами. Эти должностные лица обеспечивают управление на соответствующих уровнях. Губернаторы провинций и губернатор Вьентьяна назначаются национальным президентом, окружные губернаторы назначаются премьер-министром, а сельские старосты избираются населением на основе права граждан принимать решения в отношении местных вопросов. В столице, провинциях и округах работают департаменты и управления, которые составляют вертикально и горизонтально структурированные сети, причем отраслевые департаменты и управления входят в структуру соответствующих министерств и организаций. Административная иерархия прохо</w:t>
      </w:r>
      <w:r>
        <w:t>дит от губернаторов провинций и </w:t>
      </w:r>
      <w:r w:rsidR="00A023CD" w:rsidRPr="00EB4663">
        <w:t>губернатора Вьентьяна вплоть до окружных губернаторов.</w:t>
      </w:r>
    </w:p>
    <w:p w:rsidR="00A023CD" w:rsidRPr="00EB4663" w:rsidRDefault="00A023CD" w:rsidP="00063635">
      <w:pPr>
        <w:pStyle w:val="SingleTxtGR"/>
      </w:pPr>
      <w:r w:rsidRPr="00EB4663">
        <w:t>5.</w:t>
      </w:r>
      <w:r w:rsidRPr="00EB4663">
        <w:tab/>
        <w:t>По данным переписи населения и жилищного фонда 2005</w:t>
      </w:r>
      <w:r>
        <w:t> год</w:t>
      </w:r>
      <w:r w:rsidRPr="00EB4663">
        <w:t>а общая численность населения ЛНДР составляет 5,62</w:t>
      </w:r>
      <w:r w:rsidR="00D7006D">
        <w:t> млн </w:t>
      </w:r>
      <w:r w:rsidRPr="00EB4663">
        <w:t>человек, из которых 2,82</w:t>
      </w:r>
      <w:r w:rsidR="00D7006D">
        <w:t> млн </w:t>
      </w:r>
      <w:r w:rsidRPr="00EB4663">
        <w:t>– женщины, а 2,80</w:t>
      </w:r>
      <w:r w:rsidR="00D7006D">
        <w:t> млн </w:t>
      </w:r>
      <w:r w:rsidRPr="00EB4663">
        <w:t>– мужчины, т</w:t>
      </w:r>
      <w:r w:rsidR="00063635">
        <w:t>.</w:t>
      </w:r>
      <w:r w:rsidRPr="00EB4663">
        <w:t>е</w:t>
      </w:r>
      <w:r w:rsidR="00063635">
        <w:t>.</w:t>
      </w:r>
      <w:r w:rsidRPr="00EB4663">
        <w:t xml:space="preserve"> мужчины составляют почти 50% населения. По сравнению с переписью населения и жилищного фонда 1995</w:t>
      </w:r>
      <w:r>
        <w:t> год</w:t>
      </w:r>
      <w:r w:rsidRPr="00EB4663">
        <w:t>а численность населения увеличилась на 1,04</w:t>
      </w:r>
      <w:r w:rsidR="00D7006D">
        <w:t> млн </w:t>
      </w:r>
      <w:r w:rsidRPr="00EB4663">
        <w:t>человек, что эквивалентно росту на 2,1% в</w:t>
      </w:r>
      <w:r w:rsidR="00D7006D">
        <w:t xml:space="preserve"> </w:t>
      </w:r>
      <w:r>
        <w:t>год</w:t>
      </w:r>
      <w:r w:rsidRPr="00EB4663">
        <w:t>. Средняя пл</w:t>
      </w:r>
      <w:r w:rsidR="00D7006D">
        <w:t>отность населения составляет 25 </w:t>
      </w:r>
      <w:r w:rsidRPr="00EB4663">
        <w:t>чело</w:t>
      </w:r>
      <w:r w:rsidR="000402C2">
        <w:softHyphen/>
      </w:r>
      <w:r w:rsidRPr="00EB4663">
        <w:t>век на квадратный километр, при этом наиболее густонаселенные районы расположены в долинах вдоль реки Ме</w:t>
      </w:r>
      <w:r w:rsidR="00D7006D">
        <w:t>конг и ее притоков. Население в </w:t>
      </w:r>
      <w:r w:rsidRPr="00EB4663">
        <w:t>среднем молодое: при</w:t>
      </w:r>
      <w:r w:rsidR="00D7006D">
        <w:t>близительно 50% моложе 20 </w:t>
      </w:r>
      <w:r w:rsidRPr="00EB4663">
        <w:t>лет, при этом доля населения в воз</w:t>
      </w:r>
      <w:r w:rsidR="00D7006D">
        <w:t>расте до 15 </w:t>
      </w:r>
      <w:r w:rsidRPr="00EB4663">
        <w:t>лет за период с 1995</w:t>
      </w:r>
      <w:r>
        <w:t> год</w:t>
      </w:r>
      <w:r w:rsidRPr="00EB4663">
        <w:t>а снизилась с 44% до 39%, а доля мужчин и женщин трудоспособного возраст</w:t>
      </w:r>
      <w:r w:rsidR="00D7006D">
        <w:t>а сравнительно увеличилась (</w:t>
      </w:r>
      <w:r w:rsidR="0011539A">
        <w:t>см. таблицу </w:t>
      </w:r>
      <w:r w:rsidRPr="00EB4663">
        <w:t>1).</w:t>
      </w:r>
    </w:p>
    <w:p w:rsidR="00A023CD" w:rsidRPr="00EB4663" w:rsidRDefault="00A023CD" w:rsidP="00D7006D">
      <w:pPr>
        <w:pStyle w:val="H23GR"/>
      </w:pPr>
      <w:r w:rsidRPr="00D7006D">
        <w:rPr>
          <w:b w:val="0"/>
        </w:rPr>
        <w:tab/>
      </w:r>
      <w:r w:rsidRPr="00D7006D">
        <w:rPr>
          <w:b w:val="0"/>
        </w:rPr>
        <w:tab/>
        <w:t>Таблица 1</w:t>
      </w:r>
      <w:r w:rsidRPr="00D7006D">
        <w:rPr>
          <w:b w:val="0"/>
        </w:rPr>
        <w:br/>
      </w:r>
      <w:r w:rsidRPr="00EB4663">
        <w:t>Естественный прирост населения в период с 1995 по 2005</w:t>
      </w:r>
      <w:r>
        <w:t> год</w:t>
      </w:r>
      <w:bookmarkStart w:id="6" w:name="_Toc494890593"/>
      <w:bookmarkEnd w:id="6"/>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3"/>
        <w:gridCol w:w="992"/>
        <w:gridCol w:w="977"/>
        <w:gridCol w:w="866"/>
        <w:gridCol w:w="1275"/>
        <w:gridCol w:w="993"/>
        <w:gridCol w:w="1274"/>
      </w:tblGrid>
      <w:tr w:rsidR="00A023CD" w:rsidRPr="00D7006D" w:rsidTr="00D7006D">
        <w:trPr>
          <w:trHeight w:val="240"/>
          <w:tblHeader/>
        </w:trPr>
        <w:tc>
          <w:tcPr>
            <w:tcW w:w="1985" w:type="dxa"/>
            <w:gridSpan w:val="2"/>
            <w:tcBorders>
              <w:top w:val="single" w:sz="4" w:space="0" w:color="auto"/>
              <w:bottom w:val="single" w:sz="4" w:space="0" w:color="auto"/>
              <w:right w:val="single" w:sz="24" w:space="0" w:color="FFFFFF"/>
            </w:tcBorders>
            <w:vAlign w:val="bottom"/>
          </w:tcPr>
          <w:p w:rsidR="00A023CD" w:rsidRPr="00D7006D" w:rsidRDefault="00A023CD" w:rsidP="00B86C45">
            <w:pPr>
              <w:suppressAutoHyphens/>
              <w:spacing w:before="80" w:after="80" w:line="200" w:lineRule="exact"/>
              <w:jc w:val="center"/>
              <w:rPr>
                <w:i/>
                <w:spacing w:val="5"/>
                <w:w w:val="104"/>
                <w:sz w:val="16"/>
              </w:rPr>
            </w:pPr>
            <w:r w:rsidRPr="00D7006D">
              <w:rPr>
                <w:i/>
                <w:spacing w:val="5"/>
                <w:w w:val="104"/>
                <w:sz w:val="16"/>
              </w:rPr>
              <w:t>Рост в период между двумя переписями</w:t>
            </w:r>
          </w:p>
        </w:tc>
        <w:tc>
          <w:tcPr>
            <w:tcW w:w="3118" w:type="dxa"/>
            <w:gridSpan w:val="3"/>
            <w:tcBorders>
              <w:top w:val="single" w:sz="4" w:space="0" w:color="auto"/>
              <w:left w:val="single" w:sz="24" w:space="0" w:color="FFFFFF"/>
              <w:bottom w:val="single" w:sz="4" w:space="0" w:color="auto"/>
            </w:tcBorders>
            <w:vAlign w:val="bottom"/>
          </w:tcPr>
          <w:p w:rsidR="00A023CD" w:rsidRPr="00D7006D" w:rsidRDefault="00A023CD" w:rsidP="00B86C45">
            <w:pPr>
              <w:suppressAutoHyphens/>
              <w:spacing w:before="80" w:after="80" w:line="200" w:lineRule="exact"/>
              <w:jc w:val="center"/>
              <w:rPr>
                <w:i/>
                <w:spacing w:val="5"/>
                <w:w w:val="104"/>
                <w:sz w:val="16"/>
              </w:rPr>
            </w:pPr>
            <w:r w:rsidRPr="00D7006D">
              <w:rPr>
                <w:i/>
                <w:spacing w:val="5"/>
                <w:w w:val="104"/>
                <w:sz w:val="16"/>
              </w:rPr>
              <w:t>Показатели рождаемости, смертно</w:t>
            </w:r>
            <w:r w:rsidR="00D7006D">
              <w:rPr>
                <w:i/>
                <w:spacing w:val="5"/>
                <w:w w:val="104"/>
                <w:sz w:val="16"/>
              </w:rPr>
              <w:t>сти и </w:t>
            </w:r>
            <w:r w:rsidRPr="00D7006D">
              <w:rPr>
                <w:i/>
                <w:spacing w:val="5"/>
                <w:w w:val="104"/>
                <w:sz w:val="16"/>
              </w:rPr>
              <w:t>естественного прироста насе</w:t>
            </w:r>
            <w:r w:rsidR="00D7006D">
              <w:rPr>
                <w:i/>
                <w:spacing w:val="5"/>
                <w:w w:val="104"/>
                <w:sz w:val="16"/>
              </w:rPr>
              <w:t>ления в </w:t>
            </w:r>
            <w:r w:rsidRPr="00D7006D">
              <w:rPr>
                <w:i/>
                <w:spacing w:val="5"/>
                <w:w w:val="104"/>
                <w:sz w:val="16"/>
              </w:rPr>
              <w:t>период между двумя переписями</w:t>
            </w:r>
          </w:p>
        </w:tc>
        <w:tc>
          <w:tcPr>
            <w:tcW w:w="993" w:type="dxa"/>
            <w:vMerge w:val="restart"/>
            <w:tcBorders>
              <w:top w:val="single" w:sz="4" w:space="0" w:color="auto"/>
              <w:bottom w:val="single" w:sz="4" w:space="0" w:color="auto"/>
            </w:tcBorders>
            <w:vAlign w:val="bottom"/>
          </w:tcPr>
          <w:p w:rsidR="00A023CD" w:rsidRPr="00D7006D" w:rsidRDefault="00A023CD" w:rsidP="00B86C45">
            <w:pPr>
              <w:suppressAutoHyphens/>
              <w:spacing w:before="80" w:after="80" w:line="200" w:lineRule="exact"/>
              <w:jc w:val="right"/>
              <w:rPr>
                <w:i/>
                <w:spacing w:val="5"/>
                <w:w w:val="104"/>
                <w:sz w:val="16"/>
              </w:rPr>
            </w:pPr>
            <w:r w:rsidRPr="00D7006D">
              <w:rPr>
                <w:i/>
                <w:spacing w:val="5"/>
                <w:w w:val="104"/>
                <w:sz w:val="16"/>
              </w:rPr>
              <w:t>Ожидаемая чистая миграция (тыс.)</w:t>
            </w:r>
          </w:p>
        </w:tc>
        <w:tc>
          <w:tcPr>
            <w:tcW w:w="1274" w:type="dxa"/>
            <w:vMerge w:val="restart"/>
            <w:tcBorders>
              <w:top w:val="single" w:sz="4" w:space="0" w:color="auto"/>
              <w:bottom w:val="single" w:sz="4" w:space="0" w:color="auto"/>
            </w:tcBorders>
            <w:vAlign w:val="bottom"/>
          </w:tcPr>
          <w:p w:rsidR="00A023CD" w:rsidRPr="00D7006D" w:rsidRDefault="00A023CD" w:rsidP="00B86C45">
            <w:pPr>
              <w:suppressAutoHyphens/>
              <w:spacing w:before="80" w:after="80" w:line="200" w:lineRule="exact"/>
              <w:jc w:val="right"/>
              <w:rPr>
                <w:i/>
                <w:spacing w:val="5"/>
                <w:w w:val="104"/>
                <w:sz w:val="16"/>
              </w:rPr>
            </w:pPr>
            <w:r w:rsidRPr="00D7006D">
              <w:rPr>
                <w:i/>
                <w:spacing w:val="5"/>
                <w:w w:val="104"/>
                <w:sz w:val="16"/>
              </w:rPr>
              <w:t>Ежегодные темпы естественного прироста населения (%)</w:t>
            </w:r>
          </w:p>
        </w:tc>
      </w:tr>
      <w:tr w:rsidR="00A023CD" w:rsidRPr="00D7006D" w:rsidTr="00D7006D">
        <w:trPr>
          <w:trHeight w:val="240"/>
          <w:tblHeader/>
        </w:trPr>
        <w:tc>
          <w:tcPr>
            <w:tcW w:w="993" w:type="dxa"/>
            <w:tcBorders>
              <w:top w:val="single" w:sz="4" w:space="0" w:color="auto"/>
              <w:bottom w:val="single" w:sz="12" w:space="0" w:color="auto"/>
            </w:tcBorders>
            <w:vAlign w:val="bottom"/>
          </w:tcPr>
          <w:p w:rsidR="00A023CD" w:rsidRPr="00D7006D" w:rsidRDefault="00A023CD" w:rsidP="00B86C45">
            <w:pPr>
              <w:suppressAutoHyphens/>
              <w:spacing w:before="80" w:after="80" w:line="200" w:lineRule="exact"/>
              <w:ind w:left="-70"/>
              <w:jc w:val="right"/>
              <w:rPr>
                <w:i/>
                <w:spacing w:val="5"/>
                <w:w w:val="104"/>
                <w:sz w:val="16"/>
              </w:rPr>
            </w:pPr>
            <w:r w:rsidRPr="00D7006D">
              <w:rPr>
                <w:i/>
                <w:spacing w:val="5"/>
                <w:w w:val="104"/>
                <w:sz w:val="16"/>
              </w:rPr>
              <w:t>Числен</w:t>
            </w:r>
            <w:r w:rsidR="00D7006D" w:rsidRPr="00D7006D">
              <w:rPr>
                <w:i/>
                <w:spacing w:val="5"/>
                <w:w w:val="104"/>
                <w:sz w:val="16"/>
              </w:rPr>
              <w:t>ность населения (</w:t>
            </w:r>
            <w:r w:rsidR="00041DF1">
              <w:rPr>
                <w:i/>
                <w:spacing w:val="5"/>
                <w:w w:val="104"/>
                <w:sz w:val="16"/>
              </w:rPr>
              <w:t>тыс. </w:t>
            </w:r>
            <w:r w:rsidRPr="00D7006D">
              <w:rPr>
                <w:i/>
                <w:spacing w:val="5"/>
                <w:w w:val="104"/>
                <w:sz w:val="16"/>
              </w:rPr>
              <w:t>чел.)</w:t>
            </w:r>
          </w:p>
        </w:tc>
        <w:tc>
          <w:tcPr>
            <w:tcW w:w="992" w:type="dxa"/>
            <w:tcBorders>
              <w:top w:val="single" w:sz="4" w:space="0" w:color="auto"/>
              <w:bottom w:val="single" w:sz="12" w:space="0" w:color="auto"/>
              <w:right w:val="single" w:sz="24" w:space="0" w:color="FFFFFF"/>
            </w:tcBorders>
            <w:vAlign w:val="bottom"/>
          </w:tcPr>
          <w:p w:rsidR="00A023CD" w:rsidRPr="00D7006D" w:rsidRDefault="00A023CD" w:rsidP="00B86C45">
            <w:pPr>
              <w:suppressAutoHyphens/>
              <w:spacing w:before="80" w:after="80" w:line="200" w:lineRule="exact"/>
              <w:jc w:val="right"/>
              <w:rPr>
                <w:i/>
                <w:spacing w:val="5"/>
                <w:w w:val="104"/>
                <w:sz w:val="16"/>
              </w:rPr>
            </w:pPr>
            <w:r w:rsidRPr="00D7006D">
              <w:rPr>
                <w:i/>
                <w:spacing w:val="5"/>
                <w:w w:val="104"/>
                <w:sz w:val="16"/>
              </w:rPr>
              <w:t>Ежегодный показатель роста (%)</w:t>
            </w:r>
          </w:p>
        </w:tc>
        <w:tc>
          <w:tcPr>
            <w:tcW w:w="977" w:type="dxa"/>
            <w:tcBorders>
              <w:top w:val="single" w:sz="4" w:space="0" w:color="auto"/>
              <w:left w:val="single" w:sz="24" w:space="0" w:color="FFFFFF"/>
              <w:bottom w:val="single" w:sz="12" w:space="0" w:color="auto"/>
            </w:tcBorders>
            <w:vAlign w:val="bottom"/>
          </w:tcPr>
          <w:p w:rsidR="00A023CD" w:rsidRPr="00D7006D" w:rsidRDefault="00A023CD" w:rsidP="00B86C45">
            <w:pPr>
              <w:suppressAutoHyphens/>
              <w:spacing w:before="80" w:after="80" w:line="200" w:lineRule="exact"/>
              <w:jc w:val="right"/>
              <w:rPr>
                <w:i/>
                <w:spacing w:val="5"/>
                <w:w w:val="104"/>
                <w:sz w:val="16"/>
              </w:rPr>
            </w:pPr>
            <w:r w:rsidRPr="00D7006D">
              <w:rPr>
                <w:i/>
                <w:spacing w:val="5"/>
                <w:w w:val="104"/>
                <w:sz w:val="16"/>
              </w:rPr>
              <w:t>Число рождений (</w:t>
            </w:r>
            <w:r w:rsidR="00041DF1">
              <w:rPr>
                <w:i/>
                <w:spacing w:val="5"/>
                <w:w w:val="104"/>
                <w:sz w:val="16"/>
              </w:rPr>
              <w:t>тыс. </w:t>
            </w:r>
            <w:r w:rsidRPr="00D7006D">
              <w:rPr>
                <w:i/>
                <w:spacing w:val="5"/>
                <w:w w:val="104"/>
                <w:sz w:val="16"/>
              </w:rPr>
              <w:t>чел.)</w:t>
            </w:r>
          </w:p>
        </w:tc>
        <w:tc>
          <w:tcPr>
            <w:tcW w:w="866" w:type="dxa"/>
            <w:tcBorders>
              <w:top w:val="single" w:sz="4" w:space="0" w:color="auto"/>
              <w:bottom w:val="single" w:sz="12" w:space="0" w:color="auto"/>
            </w:tcBorders>
            <w:vAlign w:val="bottom"/>
          </w:tcPr>
          <w:p w:rsidR="00A023CD" w:rsidRPr="00D7006D" w:rsidRDefault="00A023CD" w:rsidP="00B86C45">
            <w:pPr>
              <w:suppressAutoHyphens/>
              <w:spacing w:before="80" w:after="80" w:line="200" w:lineRule="exact"/>
              <w:jc w:val="right"/>
              <w:rPr>
                <w:i/>
                <w:spacing w:val="5"/>
                <w:w w:val="104"/>
                <w:sz w:val="16"/>
              </w:rPr>
            </w:pPr>
            <w:r w:rsidRPr="00D7006D">
              <w:rPr>
                <w:i/>
                <w:spacing w:val="5"/>
                <w:w w:val="104"/>
                <w:sz w:val="16"/>
              </w:rPr>
              <w:t>Число смер</w:t>
            </w:r>
            <w:r w:rsidR="00874793">
              <w:rPr>
                <w:i/>
                <w:spacing w:val="5"/>
                <w:w w:val="104"/>
                <w:sz w:val="16"/>
              </w:rPr>
              <w:t>тей (</w:t>
            </w:r>
            <w:r w:rsidR="00041DF1">
              <w:rPr>
                <w:i/>
                <w:spacing w:val="5"/>
                <w:w w:val="104"/>
                <w:sz w:val="16"/>
              </w:rPr>
              <w:t>тыс. </w:t>
            </w:r>
            <w:r w:rsidRPr="00D7006D">
              <w:rPr>
                <w:i/>
                <w:spacing w:val="5"/>
                <w:w w:val="104"/>
                <w:sz w:val="16"/>
              </w:rPr>
              <w:t>чел.)</w:t>
            </w:r>
          </w:p>
        </w:tc>
        <w:tc>
          <w:tcPr>
            <w:tcW w:w="1275" w:type="dxa"/>
            <w:tcBorders>
              <w:top w:val="single" w:sz="4" w:space="0" w:color="auto"/>
              <w:bottom w:val="single" w:sz="12" w:space="0" w:color="auto"/>
            </w:tcBorders>
            <w:vAlign w:val="bottom"/>
          </w:tcPr>
          <w:p w:rsidR="00A023CD" w:rsidRPr="00D7006D" w:rsidRDefault="00A023CD" w:rsidP="00B86C45">
            <w:pPr>
              <w:suppressAutoHyphens/>
              <w:spacing w:before="80" w:after="80" w:line="200" w:lineRule="exact"/>
              <w:jc w:val="right"/>
              <w:rPr>
                <w:i/>
                <w:spacing w:val="5"/>
                <w:w w:val="104"/>
                <w:sz w:val="16"/>
              </w:rPr>
            </w:pPr>
            <w:r w:rsidRPr="00D7006D">
              <w:rPr>
                <w:i/>
                <w:spacing w:val="5"/>
                <w:w w:val="104"/>
                <w:sz w:val="16"/>
              </w:rPr>
              <w:t>Естественный прирост насе</w:t>
            </w:r>
            <w:r w:rsidR="00D7006D">
              <w:rPr>
                <w:i/>
                <w:spacing w:val="5"/>
                <w:w w:val="104"/>
                <w:sz w:val="16"/>
              </w:rPr>
              <w:t>ления (</w:t>
            </w:r>
            <w:r w:rsidR="00041DF1">
              <w:rPr>
                <w:i/>
                <w:spacing w:val="5"/>
                <w:w w:val="104"/>
                <w:sz w:val="16"/>
              </w:rPr>
              <w:t>тыс. </w:t>
            </w:r>
            <w:r w:rsidRPr="00D7006D">
              <w:rPr>
                <w:i/>
                <w:spacing w:val="5"/>
                <w:w w:val="104"/>
                <w:sz w:val="16"/>
              </w:rPr>
              <w:t>чел.)</w:t>
            </w:r>
          </w:p>
        </w:tc>
        <w:tc>
          <w:tcPr>
            <w:tcW w:w="993" w:type="dxa"/>
            <w:vMerge/>
            <w:tcBorders>
              <w:top w:val="single" w:sz="4" w:space="0" w:color="auto"/>
              <w:bottom w:val="single" w:sz="12" w:space="0" w:color="auto"/>
            </w:tcBorders>
            <w:vAlign w:val="bottom"/>
          </w:tcPr>
          <w:p w:rsidR="00A023CD" w:rsidRPr="00D7006D" w:rsidRDefault="00A023CD" w:rsidP="00B86C45">
            <w:pPr>
              <w:suppressAutoHyphens/>
              <w:spacing w:before="80" w:after="80" w:line="200" w:lineRule="exact"/>
              <w:jc w:val="right"/>
              <w:rPr>
                <w:i/>
                <w:spacing w:val="5"/>
                <w:w w:val="104"/>
                <w:sz w:val="16"/>
              </w:rPr>
            </w:pPr>
          </w:p>
        </w:tc>
        <w:tc>
          <w:tcPr>
            <w:tcW w:w="1274" w:type="dxa"/>
            <w:vMerge/>
            <w:tcBorders>
              <w:top w:val="single" w:sz="4" w:space="0" w:color="auto"/>
              <w:bottom w:val="single" w:sz="12" w:space="0" w:color="auto"/>
            </w:tcBorders>
            <w:vAlign w:val="bottom"/>
          </w:tcPr>
          <w:p w:rsidR="00A023CD" w:rsidRPr="00D7006D" w:rsidRDefault="00A023CD" w:rsidP="00B86C45">
            <w:pPr>
              <w:suppressAutoHyphens/>
              <w:spacing w:before="80" w:after="80" w:line="200" w:lineRule="exact"/>
              <w:jc w:val="right"/>
              <w:rPr>
                <w:i/>
                <w:spacing w:val="5"/>
                <w:w w:val="104"/>
                <w:sz w:val="16"/>
              </w:rPr>
            </w:pPr>
          </w:p>
        </w:tc>
      </w:tr>
      <w:tr w:rsidR="00A023CD" w:rsidRPr="00B86C45" w:rsidTr="00D7006D">
        <w:trPr>
          <w:trHeight w:val="240"/>
        </w:trPr>
        <w:tc>
          <w:tcPr>
            <w:tcW w:w="993" w:type="dxa"/>
            <w:vAlign w:val="bottom"/>
          </w:tcPr>
          <w:p w:rsidR="00A023CD" w:rsidRPr="00B86C45" w:rsidRDefault="00A023CD" w:rsidP="00B86C45">
            <w:pPr>
              <w:spacing w:before="40" w:after="40"/>
              <w:jc w:val="right"/>
              <w:rPr>
                <w:sz w:val="18"/>
              </w:rPr>
            </w:pPr>
            <w:r w:rsidRPr="00B86C45">
              <w:rPr>
                <w:sz w:val="18"/>
              </w:rPr>
              <w:t>991</w:t>
            </w:r>
          </w:p>
        </w:tc>
        <w:tc>
          <w:tcPr>
            <w:tcW w:w="992" w:type="dxa"/>
            <w:vAlign w:val="bottom"/>
          </w:tcPr>
          <w:p w:rsidR="00A023CD" w:rsidRPr="00B86C45" w:rsidRDefault="00A023CD" w:rsidP="00B86C45">
            <w:pPr>
              <w:spacing w:before="40" w:after="40"/>
              <w:jc w:val="right"/>
              <w:rPr>
                <w:sz w:val="18"/>
              </w:rPr>
            </w:pPr>
            <w:r w:rsidRPr="00B86C45">
              <w:rPr>
                <w:sz w:val="18"/>
              </w:rPr>
              <w:t>2,5</w:t>
            </w:r>
          </w:p>
        </w:tc>
        <w:tc>
          <w:tcPr>
            <w:tcW w:w="977" w:type="dxa"/>
            <w:vAlign w:val="bottom"/>
          </w:tcPr>
          <w:p w:rsidR="00A023CD" w:rsidRPr="00B86C45" w:rsidRDefault="00A023CD" w:rsidP="00B86C45">
            <w:pPr>
              <w:spacing w:before="40" w:after="40"/>
              <w:jc w:val="right"/>
              <w:rPr>
                <w:sz w:val="18"/>
              </w:rPr>
            </w:pPr>
          </w:p>
        </w:tc>
        <w:tc>
          <w:tcPr>
            <w:tcW w:w="866" w:type="dxa"/>
            <w:vAlign w:val="bottom"/>
          </w:tcPr>
          <w:p w:rsidR="00A023CD" w:rsidRPr="00B86C45" w:rsidRDefault="00A023CD" w:rsidP="00B86C45">
            <w:pPr>
              <w:spacing w:before="40" w:after="40"/>
              <w:jc w:val="right"/>
              <w:rPr>
                <w:sz w:val="18"/>
              </w:rPr>
            </w:pPr>
          </w:p>
        </w:tc>
        <w:tc>
          <w:tcPr>
            <w:tcW w:w="1275" w:type="dxa"/>
            <w:vAlign w:val="bottom"/>
          </w:tcPr>
          <w:p w:rsidR="00A023CD" w:rsidRPr="00B86C45" w:rsidRDefault="00A023CD" w:rsidP="00B86C45">
            <w:pPr>
              <w:spacing w:before="40" w:after="40"/>
              <w:jc w:val="right"/>
              <w:rPr>
                <w:sz w:val="18"/>
              </w:rPr>
            </w:pPr>
          </w:p>
        </w:tc>
        <w:tc>
          <w:tcPr>
            <w:tcW w:w="993" w:type="dxa"/>
            <w:vAlign w:val="bottom"/>
          </w:tcPr>
          <w:p w:rsidR="00A023CD" w:rsidRPr="00B86C45" w:rsidRDefault="00A023CD" w:rsidP="00B86C45">
            <w:pPr>
              <w:spacing w:before="40" w:after="40"/>
              <w:jc w:val="right"/>
              <w:rPr>
                <w:sz w:val="18"/>
              </w:rPr>
            </w:pPr>
          </w:p>
        </w:tc>
        <w:tc>
          <w:tcPr>
            <w:tcW w:w="1274" w:type="dxa"/>
            <w:vAlign w:val="bottom"/>
          </w:tcPr>
          <w:p w:rsidR="00A023CD" w:rsidRPr="00B86C45" w:rsidRDefault="00A023CD" w:rsidP="00B86C45">
            <w:pPr>
              <w:spacing w:before="40" w:after="40"/>
              <w:jc w:val="right"/>
              <w:rPr>
                <w:sz w:val="18"/>
              </w:rPr>
            </w:pPr>
          </w:p>
        </w:tc>
      </w:tr>
      <w:tr w:rsidR="00A023CD" w:rsidRPr="00B86C45" w:rsidTr="00D7006D">
        <w:trPr>
          <w:trHeight w:val="240"/>
        </w:trPr>
        <w:tc>
          <w:tcPr>
            <w:tcW w:w="993" w:type="dxa"/>
            <w:tcBorders>
              <w:bottom w:val="single" w:sz="12" w:space="0" w:color="auto"/>
            </w:tcBorders>
            <w:vAlign w:val="bottom"/>
          </w:tcPr>
          <w:p w:rsidR="00A023CD" w:rsidRPr="00B86C45" w:rsidRDefault="00A023CD" w:rsidP="00B86C45">
            <w:pPr>
              <w:spacing w:before="40" w:after="40"/>
              <w:jc w:val="right"/>
              <w:rPr>
                <w:sz w:val="18"/>
              </w:rPr>
            </w:pPr>
            <w:r w:rsidRPr="00B86C45">
              <w:rPr>
                <w:sz w:val="18"/>
              </w:rPr>
              <w:t>1 047</w:t>
            </w:r>
          </w:p>
        </w:tc>
        <w:tc>
          <w:tcPr>
            <w:tcW w:w="992" w:type="dxa"/>
            <w:tcBorders>
              <w:bottom w:val="single" w:sz="12" w:space="0" w:color="auto"/>
            </w:tcBorders>
            <w:vAlign w:val="bottom"/>
          </w:tcPr>
          <w:p w:rsidR="00A023CD" w:rsidRPr="00B86C45" w:rsidRDefault="00A023CD" w:rsidP="00B86C45">
            <w:pPr>
              <w:spacing w:before="40" w:after="40"/>
              <w:jc w:val="right"/>
              <w:rPr>
                <w:sz w:val="18"/>
              </w:rPr>
            </w:pPr>
            <w:r w:rsidRPr="00B86C45">
              <w:rPr>
                <w:sz w:val="18"/>
              </w:rPr>
              <w:t>2,1</w:t>
            </w:r>
          </w:p>
        </w:tc>
        <w:tc>
          <w:tcPr>
            <w:tcW w:w="977" w:type="dxa"/>
            <w:tcBorders>
              <w:bottom w:val="single" w:sz="12" w:space="0" w:color="auto"/>
            </w:tcBorders>
            <w:vAlign w:val="bottom"/>
          </w:tcPr>
          <w:p w:rsidR="00A023CD" w:rsidRPr="00B86C45" w:rsidRDefault="00A023CD" w:rsidP="00B86C45">
            <w:pPr>
              <w:spacing w:before="40" w:after="40"/>
              <w:jc w:val="right"/>
              <w:rPr>
                <w:sz w:val="18"/>
              </w:rPr>
            </w:pPr>
            <w:r w:rsidRPr="00B86C45">
              <w:rPr>
                <w:sz w:val="18"/>
              </w:rPr>
              <w:t>1 775</w:t>
            </w:r>
          </w:p>
        </w:tc>
        <w:tc>
          <w:tcPr>
            <w:tcW w:w="866" w:type="dxa"/>
            <w:tcBorders>
              <w:bottom w:val="single" w:sz="12" w:space="0" w:color="auto"/>
            </w:tcBorders>
            <w:vAlign w:val="bottom"/>
          </w:tcPr>
          <w:p w:rsidR="00A023CD" w:rsidRPr="00B86C45" w:rsidRDefault="00A023CD" w:rsidP="00B86C45">
            <w:pPr>
              <w:spacing w:before="40" w:after="40"/>
              <w:jc w:val="right"/>
              <w:rPr>
                <w:sz w:val="18"/>
              </w:rPr>
            </w:pPr>
            <w:r w:rsidRPr="00B86C45">
              <w:rPr>
                <w:sz w:val="18"/>
              </w:rPr>
              <w:t>590</w:t>
            </w:r>
          </w:p>
        </w:tc>
        <w:tc>
          <w:tcPr>
            <w:tcW w:w="1275" w:type="dxa"/>
            <w:tcBorders>
              <w:bottom w:val="single" w:sz="12" w:space="0" w:color="auto"/>
            </w:tcBorders>
            <w:vAlign w:val="bottom"/>
          </w:tcPr>
          <w:p w:rsidR="00A023CD" w:rsidRPr="00B86C45" w:rsidRDefault="00A023CD" w:rsidP="00B86C45">
            <w:pPr>
              <w:spacing w:before="40" w:after="40"/>
              <w:jc w:val="right"/>
              <w:rPr>
                <w:sz w:val="18"/>
              </w:rPr>
            </w:pPr>
            <w:r w:rsidRPr="00B86C45">
              <w:rPr>
                <w:sz w:val="18"/>
              </w:rPr>
              <w:t>1 185</w:t>
            </w:r>
          </w:p>
        </w:tc>
        <w:tc>
          <w:tcPr>
            <w:tcW w:w="993" w:type="dxa"/>
            <w:tcBorders>
              <w:bottom w:val="single" w:sz="12" w:space="0" w:color="auto"/>
            </w:tcBorders>
            <w:vAlign w:val="bottom"/>
          </w:tcPr>
          <w:p w:rsidR="00A023CD" w:rsidRPr="00B86C45" w:rsidRDefault="00063635" w:rsidP="00B86C45">
            <w:pPr>
              <w:spacing w:before="40" w:after="40"/>
              <w:jc w:val="right"/>
              <w:rPr>
                <w:sz w:val="18"/>
              </w:rPr>
            </w:pPr>
            <w:r>
              <w:rPr>
                <w:sz w:val="18"/>
              </w:rPr>
              <w:t>–</w:t>
            </w:r>
            <w:r w:rsidR="00A023CD" w:rsidRPr="00B86C45">
              <w:rPr>
                <w:sz w:val="18"/>
              </w:rPr>
              <w:t>138</w:t>
            </w:r>
          </w:p>
        </w:tc>
        <w:tc>
          <w:tcPr>
            <w:tcW w:w="1274" w:type="dxa"/>
            <w:tcBorders>
              <w:bottom w:val="single" w:sz="12" w:space="0" w:color="auto"/>
            </w:tcBorders>
            <w:vAlign w:val="bottom"/>
          </w:tcPr>
          <w:p w:rsidR="00A023CD" w:rsidRPr="00B86C45" w:rsidRDefault="00A023CD" w:rsidP="00B86C45">
            <w:pPr>
              <w:spacing w:before="40" w:after="40"/>
              <w:jc w:val="right"/>
              <w:rPr>
                <w:sz w:val="18"/>
              </w:rPr>
            </w:pPr>
            <w:r w:rsidRPr="00B86C45">
              <w:rPr>
                <w:sz w:val="18"/>
              </w:rPr>
              <w:t>2,5</w:t>
            </w:r>
          </w:p>
        </w:tc>
      </w:tr>
    </w:tbl>
    <w:p w:rsidR="00A023CD" w:rsidRPr="00EB4663" w:rsidRDefault="00A023CD" w:rsidP="00063635">
      <w:pPr>
        <w:spacing w:before="120"/>
        <w:ind w:left="1134" w:right="1134" w:firstLine="170"/>
        <w:rPr>
          <w:sz w:val="18"/>
          <w:szCs w:val="18"/>
        </w:rPr>
      </w:pPr>
      <w:r w:rsidRPr="00EB4663">
        <w:rPr>
          <w:i/>
          <w:sz w:val="18"/>
          <w:szCs w:val="18"/>
        </w:rPr>
        <w:t>Источник</w:t>
      </w:r>
      <w:r w:rsidRPr="00B86C45">
        <w:rPr>
          <w:sz w:val="18"/>
          <w:szCs w:val="18"/>
        </w:rPr>
        <w:t>:</w:t>
      </w:r>
      <w:r w:rsidRPr="00EB4663">
        <w:rPr>
          <w:sz w:val="18"/>
          <w:szCs w:val="18"/>
        </w:rPr>
        <w:t xml:space="preserve"> </w:t>
      </w:r>
      <w:r w:rsidR="00063635">
        <w:rPr>
          <w:sz w:val="18"/>
          <w:szCs w:val="18"/>
        </w:rPr>
        <w:t>П</w:t>
      </w:r>
      <w:r w:rsidRPr="00EB4663">
        <w:rPr>
          <w:sz w:val="18"/>
          <w:szCs w:val="18"/>
        </w:rPr>
        <w:t>ерепись населения и жилого фонда (2005</w:t>
      </w:r>
      <w:r>
        <w:rPr>
          <w:sz w:val="18"/>
          <w:szCs w:val="18"/>
        </w:rPr>
        <w:t> год</w:t>
      </w:r>
      <w:r w:rsidRPr="00EB4663">
        <w:rPr>
          <w:sz w:val="18"/>
          <w:szCs w:val="18"/>
        </w:rPr>
        <w:t>).</w:t>
      </w:r>
    </w:p>
    <w:p w:rsidR="00A023CD" w:rsidRPr="00EB4663" w:rsidRDefault="00A023CD" w:rsidP="000311F3">
      <w:pPr>
        <w:pStyle w:val="H23GR"/>
      </w:pPr>
      <w:r w:rsidRPr="000311F3">
        <w:rPr>
          <w:b w:val="0"/>
        </w:rPr>
        <w:tab/>
      </w:r>
      <w:r w:rsidRPr="000311F3">
        <w:rPr>
          <w:b w:val="0"/>
        </w:rPr>
        <w:tab/>
        <w:t>Таблица 2</w:t>
      </w:r>
      <w:r w:rsidRPr="000311F3">
        <w:rPr>
          <w:b w:val="0"/>
        </w:rPr>
        <w:br/>
      </w:r>
      <w:r w:rsidRPr="00EB4663">
        <w:t xml:space="preserve">Численность населения </w:t>
      </w:r>
      <w:r>
        <w:t>в</w:t>
      </w:r>
      <w:r w:rsidRPr="00EB4663">
        <w:t xml:space="preserve"> разбивк</w:t>
      </w:r>
      <w:r>
        <w:t>е</w:t>
      </w:r>
      <w:r w:rsidRPr="00EB4663">
        <w:t xml:space="preserve"> по полу и гражданству</w:t>
      </w:r>
      <w:bookmarkStart w:id="7" w:name="_Toc494890594"/>
      <w:bookmarkEnd w:id="7"/>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93"/>
        <w:gridCol w:w="1091"/>
        <w:gridCol w:w="1090"/>
        <w:gridCol w:w="1090"/>
        <w:gridCol w:w="1206"/>
      </w:tblGrid>
      <w:tr w:rsidR="00A023CD" w:rsidRPr="000311F3" w:rsidTr="00DD2DA9">
        <w:trPr>
          <w:trHeight w:val="240"/>
          <w:tblHeader/>
        </w:trPr>
        <w:tc>
          <w:tcPr>
            <w:tcW w:w="8515" w:type="dxa"/>
            <w:gridSpan w:val="5"/>
            <w:tcBorders>
              <w:top w:val="single" w:sz="4" w:space="0" w:color="auto"/>
              <w:bottom w:val="single" w:sz="4" w:space="0" w:color="auto"/>
            </w:tcBorders>
            <w:vAlign w:val="bottom"/>
          </w:tcPr>
          <w:p w:rsidR="00A023CD" w:rsidRPr="000311F3" w:rsidRDefault="00A023CD" w:rsidP="00B86C45">
            <w:pPr>
              <w:suppressAutoHyphens/>
              <w:spacing w:before="80" w:after="80" w:line="200" w:lineRule="exact"/>
              <w:jc w:val="center"/>
              <w:rPr>
                <w:i/>
                <w:spacing w:val="5"/>
                <w:w w:val="104"/>
                <w:sz w:val="16"/>
              </w:rPr>
            </w:pPr>
            <w:r w:rsidRPr="000311F3">
              <w:rPr>
                <w:i/>
                <w:spacing w:val="5"/>
                <w:w w:val="104"/>
                <w:sz w:val="16"/>
              </w:rPr>
              <w:t>Население</w:t>
            </w:r>
          </w:p>
        </w:tc>
      </w:tr>
      <w:tr w:rsidR="00A023CD" w:rsidRPr="00EB4663" w:rsidTr="00DD2DA9">
        <w:trPr>
          <w:trHeight w:val="240"/>
          <w:tblHeader/>
        </w:trPr>
        <w:tc>
          <w:tcPr>
            <w:tcW w:w="3344" w:type="dxa"/>
            <w:tcBorders>
              <w:top w:val="single" w:sz="4" w:space="0" w:color="auto"/>
              <w:bottom w:val="single" w:sz="12" w:space="0" w:color="auto"/>
            </w:tcBorders>
          </w:tcPr>
          <w:p w:rsidR="00A023CD" w:rsidRPr="00EB4663" w:rsidRDefault="00A023CD" w:rsidP="00B86C45">
            <w:pPr>
              <w:pStyle w:val="SingleTxtG"/>
              <w:spacing w:before="80" w:after="80" w:line="200" w:lineRule="exact"/>
              <w:ind w:left="0" w:right="113"/>
              <w:jc w:val="left"/>
              <w:rPr>
                <w:i/>
                <w:sz w:val="16"/>
                <w:szCs w:val="16"/>
                <w:lang w:val="ru-RU"/>
              </w:rPr>
            </w:pPr>
            <w:r w:rsidRPr="00EB4663">
              <w:rPr>
                <w:i/>
                <w:sz w:val="16"/>
                <w:szCs w:val="16"/>
                <w:lang w:val="ru-RU"/>
              </w:rPr>
              <w:t>Гражданство</w:t>
            </w:r>
          </w:p>
        </w:tc>
        <w:tc>
          <w:tcPr>
            <w:tcW w:w="1260" w:type="dxa"/>
            <w:tcBorders>
              <w:top w:val="single" w:sz="4" w:space="0" w:color="auto"/>
              <w:bottom w:val="single" w:sz="12" w:space="0" w:color="auto"/>
            </w:tcBorders>
          </w:tcPr>
          <w:p w:rsidR="00A023CD" w:rsidRPr="000311F3" w:rsidRDefault="00A023CD" w:rsidP="00B86C45">
            <w:pPr>
              <w:suppressAutoHyphens/>
              <w:spacing w:before="80" w:after="80" w:line="200" w:lineRule="exact"/>
              <w:jc w:val="right"/>
              <w:rPr>
                <w:i/>
                <w:spacing w:val="5"/>
                <w:w w:val="104"/>
                <w:sz w:val="16"/>
              </w:rPr>
            </w:pPr>
            <w:r w:rsidRPr="000311F3">
              <w:rPr>
                <w:i/>
                <w:spacing w:val="5"/>
                <w:w w:val="104"/>
                <w:sz w:val="16"/>
              </w:rPr>
              <w:t>Женщины</w:t>
            </w:r>
          </w:p>
        </w:tc>
        <w:tc>
          <w:tcPr>
            <w:tcW w:w="1259" w:type="dxa"/>
            <w:tcBorders>
              <w:top w:val="single" w:sz="4" w:space="0" w:color="auto"/>
              <w:bottom w:val="single" w:sz="12" w:space="0" w:color="auto"/>
            </w:tcBorders>
          </w:tcPr>
          <w:p w:rsidR="00A023CD" w:rsidRPr="000311F3" w:rsidRDefault="00A023CD" w:rsidP="00B86C45">
            <w:pPr>
              <w:suppressAutoHyphens/>
              <w:spacing w:before="80" w:after="80" w:line="200" w:lineRule="exact"/>
              <w:jc w:val="right"/>
              <w:rPr>
                <w:i/>
                <w:spacing w:val="5"/>
                <w:w w:val="104"/>
                <w:sz w:val="16"/>
              </w:rPr>
            </w:pPr>
            <w:r w:rsidRPr="000311F3">
              <w:rPr>
                <w:i/>
                <w:spacing w:val="5"/>
                <w:w w:val="104"/>
                <w:sz w:val="16"/>
              </w:rPr>
              <w:t>Мужчины</w:t>
            </w:r>
          </w:p>
        </w:tc>
        <w:tc>
          <w:tcPr>
            <w:tcW w:w="1259" w:type="dxa"/>
            <w:tcBorders>
              <w:top w:val="single" w:sz="4" w:space="0" w:color="auto"/>
              <w:bottom w:val="single" w:sz="12" w:space="0" w:color="auto"/>
            </w:tcBorders>
          </w:tcPr>
          <w:p w:rsidR="00A023CD" w:rsidRPr="000311F3" w:rsidRDefault="00A023CD" w:rsidP="00B86C45">
            <w:pPr>
              <w:suppressAutoHyphens/>
              <w:spacing w:before="80" w:after="80" w:line="200" w:lineRule="exact"/>
              <w:jc w:val="right"/>
              <w:rPr>
                <w:i/>
                <w:spacing w:val="5"/>
                <w:w w:val="104"/>
                <w:sz w:val="16"/>
              </w:rPr>
            </w:pPr>
            <w:r w:rsidRPr="000311F3">
              <w:rPr>
                <w:i/>
                <w:spacing w:val="5"/>
                <w:w w:val="104"/>
                <w:sz w:val="16"/>
              </w:rPr>
              <w:t>Всего</w:t>
            </w:r>
          </w:p>
        </w:tc>
        <w:tc>
          <w:tcPr>
            <w:tcW w:w="1393" w:type="dxa"/>
            <w:tcBorders>
              <w:top w:val="single" w:sz="4" w:space="0" w:color="auto"/>
              <w:bottom w:val="single" w:sz="12" w:space="0" w:color="auto"/>
            </w:tcBorders>
          </w:tcPr>
          <w:p w:rsidR="00A023CD" w:rsidRPr="000311F3" w:rsidRDefault="00A023CD" w:rsidP="00B86C45">
            <w:pPr>
              <w:suppressAutoHyphens/>
              <w:spacing w:before="80" w:after="80" w:line="200" w:lineRule="exact"/>
              <w:jc w:val="right"/>
              <w:rPr>
                <w:i/>
                <w:spacing w:val="5"/>
                <w:w w:val="104"/>
                <w:sz w:val="16"/>
              </w:rPr>
            </w:pPr>
            <w:r w:rsidRPr="000311F3">
              <w:rPr>
                <w:i/>
                <w:spacing w:val="5"/>
                <w:w w:val="104"/>
                <w:sz w:val="16"/>
              </w:rPr>
              <w:t>В процентах</w:t>
            </w:r>
          </w:p>
        </w:tc>
      </w:tr>
      <w:tr w:rsidR="00A023CD" w:rsidRPr="00B86C45" w:rsidTr="00DD2DA9">
        <w:trPr>
          <w:trHeight w:val="240"/>
        </w:trPr>
        <w:tc>
          <w:tcPr>
            <w:tcW w:w="3344" w:type="dxa"/>
            <w:tcBorders>
              <w:top w:val="single" w:sz="12" w:space="0" w:color="auto"/>
            </w:tcBorders>
            <w:vAlign w:val="bottom"/>
          </w:tcPr>
          <w:p w:rsidR="00A023CD" w:rsidRPr="00B86C45" w:rsidRDefault="00A023CD" w:rsidP="00B86C45">
            <w:pPr>
              <w:spacing w:before="40" w:after="40"/>
              <w:rPr>
                <w:sz w:val="18"/>
                <w:szCs w:val="18"/>
              </w:rPr>
            </w:pPr>
            <w:r w:rsidRPr="00B86C45">
              <w:rPr>
                <w:sz w:val="18"/>
                <w:szCs w:val="18"/>
              </w:rPr>
              <w:t>Лаос</w:t>
            </w:r>
          </w:p>
        </w:tc>
        <w:tc>
          <w:tcPr>
            <w:tcW w:w="1260" w:type="dxa"/>
            <w:tcBorders>
              <w:top w:val="single" w:sz="12" w:space="0" w:color="auto"/>
            </w:tcBorders>
            <w:vAlign w:val="bottom"/>
          </w:tcPr>
          <w:p w:rsidR="00A023CD" w:rsidRPr="00B86C45" w:rsidRDefault="00A023CD" w:rsidP="00B86C45">
            <w:pPr>
              <w:spacing w:before="40" w:after="40"/>
              <w:jc w:val="right"/>
              <w:rPr>
                <w:sz w:val="18"/>
                <w:szCs w:val="18"/>
              </w:rPr>
            </w:pPr>
            <w:r w:rsidRPr="00B86C45">
              <w:rPr>
                <w:sz w:val="18"/>
                <w:szCs w:val="18"/>
              </w:rPr>
              <w:t>2 811 990</w:t>
            </w:r>
          </w:p>
        </w:tc>
        <w:tc>
          <w:tcPr>
            <w:tcW w:w="1259" w:type="dxa"/>
            <w:tcBorders>
              <w:top w:val="single" w:sz="12" w:space="0" w:color="auto"/>
            </w:tcBorders>
            <w:vAlign w:val="bottom"/>
          </w:tcPr>
          <w:p w:rsidR="00A023CD" w:rsidRPr="00B86C45" w:rsidRDefault="00A023CD" w:rsidP="00B86C45">
            <w:pPr>
              <w:spacing w:before="40" w:after="40"/>
              <w:jc w:val="right"/>
              <w:rPr>
                <w:sz w:val="18"/>
                <w:szCs w:val="18"/>
              </w:rPr>
            </w:pPr>
            <w:r w:rsidRPr="00B86C45">
              <w:rPr>
                <w:sz w:val="18"/>
                <w:szCs w:val="18"/>
              </w:rPr>
              <w:t>2 789 621</w:t>
            </w:r>
          </w:p>
        </w:tc>
        <w:tc>
          <w:tcPr>
            <w:tcW w:w="1259" w:type="dxa"/>
            <w:tcBorders>
              <w:top w:val="single" w:sz="12" w:space="0" w:color="auto"/>
            </w:tcBorders>
            <w:vAlign w:val="bottom"/>
          </w:tcPr>
          <w:p w:rsidR="00A023CD" w:rsidRPr="00B86C45" w:rsidRDefault="00A023CD" w:rsidP="00B86C45">
            <w:pPr>
              <w:spacing w:before="40" w:after="40"/>
              <w:jc w:val="right"/>
              <w:rPr>
                <w:sz w:val="18"/>
                <w:szCs w:val="18"/>
              </w:rPr>
            </w:pPr>
            <w:r w:rsidRPr="00B86C45">
              <w:rPr>
                <w:sz w:val="18"/>
                <w:szCs w:val="18"/>
              </w:rPr>
              <w:t>5 601 611</w:t>
            </w:r>
          </w:p>
        </w:tc>
        <w:tc>
          <w:tcPr>
            <w:tcW w:w="1393" w:type="dxa"/>
            <w:tcBorders>
              <w:top w:val="single" w:sz="12" w:space="0" w:color="auto"/>
            </w:tcBorders>
            <w:vAlign w:val="bottom"/>
          </w:tcPr>
          <w:p w:rsidR="00A023CD" w:rsidRPr="00B86C45" w:rsidRDefault="00A023CD" w:rsidP="00B86C45">
            <w:pPr>
              <w:spacing w:before="40" w:after="40"/>
              <w:jc w:val="right"/>
              <w:rPr>
                <w:sz w:val="18"/>
                <w:szCs w:val="18"/>
              </w:rPr>
            </w:pPr>
            <w:r w:rsidRPr="00B86C45">
              <w:rPr>
                <w:sz w:val="18"/>
                <w:szCs w:val="18"/>
              </w:rPr>
              <w:t>99,6</w:t>
            </w:r>
          </w:p>
        </w:tc>
      </w:tr>
      <w:tr w:rsidR="00A023CD" w:rsidRPr="00B86C45" w:rsidTr="00DD2DA9">
        <w:trPr>
          <w:trHeight w:val="240"/>
        </w:trPr>
        <w:tc>
          <w:tcPr>
            <w:tcW w:w="3344" w:type="dxa"/>
            <w:vAlign w:val="bottom"/>
          </w:tcPr>
          <w:p w:rsidR="00A023CD" w:rsidRPr="00B86C45" w:rsidRDefault="00A023CD" w:rsidP="00B86C45">
            <w:pPr>
              <w:spacing w:before="40" w:after="40"/>
              <w:rPr>
                <w:sz w:val="18"/>
                <w:szCs w:val="18"/>
              </w:rPr>
            </w:pPr>
            <w:r w:rsidRPr="00B86C45">
              <w:rPr>
                <w:sz w:val="18"/>
                <w:szCs w:val="18"/>
              </w:rPr>
              <w:t>Камбоджа</w:t>
            </w:r>
          </w:p>
        </w:tc>
        <w:tc>
          <w:tcPr>
            <w:tcW w:w="1260" w:type="dxa"/>
            <w:vAlign w:val="bottom"/>
          </w:tcPr>
          <w:p w:rsidR="00A023CD" w:rsidRPr="00B86C45" w:rsidRDefault="00A023CD" w:rsidP="00B86C45">
            <w:pPr>
              <w:spacing w:before="40" w:after="40"/>
              <w:jc w:val="right"/>
              <w:rPr>
                <w:sz w:val="18"/>
                <w:szCs w:val="18"/>
              </w:rPr>
            </w:pPr>
            <w:r w:rsidRPr="00B86C45">
              <w:rPr>
                <w:sz w:val="18"/>
                <w:szCs w:val="18"/>
              </w:rPr>
              <w:t>471</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508</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979</w:t>
            </w:r>
          </w:p>
        </w:tc>
        <w:tc>
          <w:tcPr>
            <w:tcW w:w="1393" w:type="dxa"/>
            <w:vAlign w:val="bottom"/>
          </w:tcPr>
          <w:p w:rsidR="00A023CD" w:rsidRPr="00B86C45" w:rsidRDefault="00A023CD" w:rsidP="00B86C45">
            <w:pPr>
              <w:spacing w:before="40" w:after="40"/>
              <w:jc w:val="right"/>
              <w:rPr>
                <w:sz w:val="18"/>
                <w:szCs w:val="18"/>
              </w:rPr>
            </w:pPr>
            <w:r w:rsidRPr="00B86C45">
              <w:rPr>
                <w:sz w:val="18"/>
                <w:szCs w:val="18"/>
              </w:rPr>
              <w:t>0,0</w:t>
            </w:r>
          </w:p>
        </w:tc>
      </w:tr>
      <w:tr w:rsidR="00A023CD" w:rsidRPr="00B86C45" w:rsidTr="00DD2DA9">
        <w:trPr>
          <w:trHeight w:val="240"/>
        </w:trPr>
        <w:tc>
          <w:tcPr>
            <w:tcW w:w="3344" w:type="dxa"/>
            <w:vAlign w:val="bottom"/>
          </w:tcPr>
          <w:p w:rsidR="00A023CD" w:rsidRPr="00B86C45" w:rsidRDefault="00A023CD" w:rsidP="00B86C45">
            <w:pPr>
              <w:spacing w:before="40" w:after="40"/>
              <w:rPr>
                <w:sz w:val="18"/>
                <w:szCs w:val="18"/>
              </w:rPr>
            </w:pPr>
            <w:r w:rsidRPr="00B86C45">
              <w:rPr>
                <w:sz w:val="18"/>
                <w:szCs w:val="18"/>
              </w:rPr>
              <w:t>Китай</w:t>
            </w:r>
          </w:p>
        </w:tc>
        <w:tc>
          <w:tcPr>
            <w:tcW w:w="1260" w:type="dxa"/>
            <w:vAlign w:val="bottom"/>
          </w:tcPr>
          <w:p w:rsidR="00A023CD" w:rsidRPr="00B86C45" w:rsidRDefault="00A023CD" w:rsidP="00B86C45">
            <w:pPr>
              <w:spacing w:before="40" w:after="40"/>
              <w:jc w:val="right"/>
              <w:rPr>
                <w:sz w:val="18"/>
                <w:szCs w:val="18"/>
              </w:rPr>
            </w:pPr>
            <w:r w:rsidRPr="00B86C45">
              <w:rPr>
                <w:sz w:val="18"/>
                <w:szCs w:val="18"/>
              </w:rPr>
              <w:t>780</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1 045</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1 825</w:t>
            </w:r>
          </w:p>
        </w:tc>
        <w:tc>
          <w:tcPr>
            <w:tcW w:w="1393" w:type="dxa"/>
            <w:vAlign w:val="bottom"/>
          </w:tcPr>
          <w:p w:rsidR="00A023CD" w:rsidRPr="00B86C45" w:rsidRDefault="00A023CD" w:rsidP="00B86C45">
            <w:pPr>
              <w:spacing w:before="40" w:after="40"/>
              <w:jc w:val="right"/>
              <w:rPr>
                <w:sz w:val="18"/>
                <w:szCs w:val="18"/>
              </w:rPr>
            </w:pPr>
            <w:r w:rsidRPr="00B86C45">
              <w:rPr>
                <w:sz w:val="18"/>
                <w:szCs w:val="18"/>
              </w:rPr>
              <w:t>0,0</w:t>
            </w:r>
          </w:p>
        </w:tc>
      </w:tr>
      <w:tr w:rsidR="00A023CD" w:rsidRPr="00B86C45" w:rsidTr="00DD2DA9">
        <w:trPr>
          <w:trHeight w:val="240"/>
        </w:trPr>
        <w:tc>
          <w:tcPr>
            <w:tcW w:w="3344" w:type="dxa"/>
            <w:vAlign w:val="bottom"/>
          </w:tcPr>
          <w:p w:rsidR="00A023CD" w:rsidRPr="00B86C45" w:rsidRDefault="00A023CD" w:rsidP="00B86C45">
            <w:pPr>
              <w:spacing w:before="40" w:after="40"/>
              <w:rPr>
                <w:sz w:val="18"/>
                <w:szCs w:val="18"/>
              </w:rPr>
            </w:pPr>
            <w:r w:rsidRPr="00B86C45">
              <w:rPr>
                <w:sz w:val="18"/>
                <w:szCs w:val="18"/>
              </w:rPr>
              <w:t>Мьянма</w:t>
            </w:r>
          </w:p>
        </w:tc>
        <w:tc>
          <w:tcPr>
            <w:tcW w:w="1260" w:type="dxa"/>
            <w:vAlign w:val="bottom"/>
          </w:tcPr>
          <w:p w:rsidR="00A023CD" w:rsidRPr="00B86C45" w:rsidRDefault="00A023CD" w:rsidP="00B86C45">
            <w:pPr>
              <w:spacing w:before="40" w:after="40"/>
              <w:jc w:val="right"/>
              <w:rPr>
                <w:sz w:val="18"/>
                <w:szCs w:val="18"/>
              </w:rPr>
            </w:pPr>
            <w:r w:rsidRPr="00B86C45">
              <w:rPr>
                <w:sz w:val="18"/>
                <w:szCs w:val="18"/>
              </w:rPr>
              <w:t>73</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81</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154</w:t>
            </w:r>
          </w:p>
        </w:tc>
        <w:tc>
          <w:tcPr>
            <w:tcW w:w="1393" w:type="dxa"/>
            <w:vAlign w:val="bottom"/>
          </w:tcPr>
          <w:p w:rsidR="00A023CD" w:rsidRPr="00B86C45" w:rsidRDefault="00A023CD" w:rsidP="00B86C45">
            <w:pPr>
              <w:spacing w:before="40" w:after="40"/>
              <w:jc w:val="right"/>
              <w:rPr>
                <w:sz w:val="18"/>
                <w:szCs w:val="18"/>
              </w:rPr>
            </w:pPr>
            <w:r w:rsidRPr="00B86C45">
              <w:rPr>
                <w:sz w:val="18"/>
                <w:szCs w:val="18"/>
              </w:rPr>
              <w:t>0,0</w:t>
            </w:r>
          </w:p>
        </w:tc>
      </w:tr>
      <w:tr w:rsidR="00A023CD" w:rsidRPr="00B86C45" w:rsidTr="00DD2DA9">
        <w:trPr>
          <w:trHeight w:val="240"/>
        </w:trPr>
        <w:tc>
          <w:tcPr>
            <w:tcW w:w="3344" w:type="dxa"/>
            <w:vAlign w:val="bottom"/>
          </w:tcPr>
          <w:p w:rsidR="00A023CD" w:rsidRPr="00B86C45" w:rsidRDefault="00A023CD" w:rsidP="00B86C45">
            <w:pPr>
              <w:spacing w:before="40" w:after="40"/>
              <w:rPr>
                <w:sz w:val="18"/>
                <w:szCs w:val="18"/>
              </w:rPr>
            </w:pPr>
            <w:r w:rsidRPr="00B86C45">
              <w:rPr>
                <w:sz w:val="18"/>
                <w:szCs w:val="18"/>
              </w:rPr>
              <w:t>Таиланд</w:t>
            </w:r>
          </w:p>
        </w:tc>
        <w:tc>
          <w:tcPr>
            <w:tcW w:w="1260" w:type="dxa"/>
            <w:vAlign w:val="bottom"/>
          </w:tcPr>
          <w:p w:rsidR="00A023CD" w:rsidRPr="00B86C45" w:rsidRDefault="00A023CD" w:rsidP="00B86C45">
            <w:pPr>
              <w:spacing w:before="40" w:after="40"/>
              <w:jc w:val="right"/>
              <w:rPr>
                <w:sz w:val="18"/>
                <w:szCs w:val="18"/>
              </w:rPr>
            </w:pPr>
            <w:r w:rsidRPr="00B86C45">
              <w:rPr>
                <w:sz w:val="18"/>
                <w:szCs w:val="18"/>
              </w:rPr>
              <w:t>372</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614</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986</w:t>
            </w:r>
          </w:p>
        </w:tc>
        <w:tc>
          <w:tcPr>
            <w:tcW w:w="1393" w:type="dxa"/>
            <w:vAlign w:val="bottom"/>
          </w:tcPr>
          <w:p w:rsidR="00A023CD" w:rsidRPr="00B86C45" w:rsidRDefault="00A023CD" w:rsidP="00B86C45">
            <w:pPr>
              <w:spacing w:before="40" w:after="40"/>
              <w:jc w:val="right"/>
              <w:rPr>
                <w:sz w:val="18"/>
                <w:szCs w:val="18"/>
              </w:rPr>
            </w:pPr>
            <w:r w:rsidRPr="00B86C45">
              <w:rPr>
                <w:sz w:val="18"/>
                <w:szCs w:val="18"/>
              </w:rPr>
              <w:t>0,0</w:t>
            </w:r>
          </w:p>
        </w:tc>
      </w:tr>
      <w:tr w:rsidR="00A023CD" w:rsidRPr="00B86C45" w:rsidTr="00DD2DA9">
        <w:trPr>
          <w:trHeight w:val="240"/>
        </w:trPr>
        <w:tc>
          <w:tcPr>
            <w:tcW w:w="3344" w:type="dxa"/>
            <w:vAlign w:val="bottom"/>
          </w:tcPr>
          <w:p w:rsidR="00A023CD" w:rsidRPr="00B86C45" w:rsidRDefault="00A023CD" w:rsidP="00B86C45">
            <w:pPr>
              <w:spacing w:before="40" w:after="40"/>
              <w:rPr>
                <w:sz w:val="18"/>
                <w:szCs w:val="18"/>
              </w:rPr>
            </w:pPr>
            <w:r w:rsidRPr="00B86C45">
              <w:rPr>
                <w:sz w:val="18"/>
                <w:szCs w:val="18"/>
              </w:rPr>
              <w:t>Вьетнам</w:t>
            </w:r>
          </w:p>
        </w:tc>
        <w:tc>
          <w:tcPr>
            <w:tcW w:w="1260" w:type="dxa"/>
            <w:vAlign w:val="bottom"/>
          </w:tcPr>
          <w:p w:rsidR="00A023CD" w:rsidRPr="00B86C45" w:rsidRDefault="00A023CD" w:rsidP="00B86C45">
            <w:pPr>
              <w:spacing w:before="40" w:after="40"/>
              <w:jc w:val="right"/>
              <w:rPr>
                <w:sz w:val="18"/>
                <w:szCs w:val="18"/>
              </w:rPr>
            </w:pPr>
            <w:r w:rsidRPr="00B86C45">
              <w:rPr>
                <w:sz w:val="18"/>
                <w:szCs w:val="18"/>
              </w:rPr>
              <w:t>4 473</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4 322</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8 795</w:t>
            </w:r>
          </w:p>
        </w:tc>
        <w:tc>
          <w:tcPr>
            <w:tcW w:w="1393" w:type="dxa"/>
            <w:vAlign w:val="bottom"/>
          </w:tcPr>
          <w:p w:rsidR="00A023CD" w:rsidRPr="00B86C45" w:rsidRDefault="00A023CD" w:rsidP="00B86C45">
            <w:pPr>
              <w:spacing w:before="40" w:after="40"/>
              <w:jc w:val="right"/>
              <w:rPr>
                <w:sz w:val="18"/>
                <w:szCs w:val="18"/>
              </w:rPr>
            </w:pPr>
            <w:r w:rsidRPr="00B86C45">
              <w:rPr>
                <w:sz w:val="18"/>
                <w:szCs w:val="18"/>
              </w:rPr>
              <w:t>0,2</w:t>
            </w:r>
          </w:p>
        </w:tc>
      </w:tr>
      <w:tr w:rsidR="00A023CD" w:rsidRPr="00B86C45" w:rsidTr="00063635">
        <w:trPr>
          <w:trHeight w:val="240"/>
        </w:trPr>
        <w:tc>
          <w:tcPr>
            <w:tcW w:w="3344" w:type="dxa"/>
            <w:tcBorders>
              <w:bottom w:val="nil"/>
            </w:tcBorders>
            <w:vAlign w:val="bottom"/>
          </w:tcPr>
          <w:p w:rsidR="00A023CD" w:rsidRPr="00B86C45" w:rsidRDefault="00A023CD" w:rsidP="00B86C45">
            <w:pPr>
              <w:spacing w:before="40" w:after="40"/>
              <w:rPr>
                <w:sz w:val="18"/>
                <w:szCs w:val="18"/>
              </w:rPr>
            </w:pPr>
            <w:r w:rsidRPr="00B86C45">
              <w:rPr>
                <w:sz w:val="18"/>
                <w:szCs w:val="18"/>
              </w:rPr>
              <w:t>Другие страны Азии</w:t>
            </w:r>
          </w:p>
        </w:tc>
        <w:tc>
          <w:tcPr>
            <w:tcW w:w="1260" w:type="dxa"/>
            <w:tcBorders>
              <w:bottom w:val="nil"/>
            </w:tcBorders>
            <w:vAlign w:val="bottom"/>
          </w:tcPr>
          <w:p w:rsidR="00A023CD" w:rsidRPr="00B86C45" w:rsidRDefault="00A023CD" w:rsidP="00B86C45">
            <w:pPr>
              <w:spacing w:before="40" w:after="40"/>
              <w:jc w:val="right"/>
              <w:rPr>
                <w:sz w:val="18"/>
                <w:szCs w:val="18"/>
              </w:rPr>
            </w:pPr>
            <w:r w:rsidRPr="00B86C45">
              <w:rPr>
                <w:sz w:val="18"/>
                <w:szCs w:val="18"/>
              </w:rPr>
              <w:t>50</w:t>
            </w:r>
          </w:p>
        </w:tc>
        <w:tc>
          <w:tcPr>
            <w:tcW w:w="1259" w:type="dxa"/>
            <w:tcBorders>
              <w:bottom w:val="nil"/>
            </w:tcBorders>
            <w:vAlign w:val="bottom"/>
          </w:tcPr>
          <w:p w:rsidR="00A023CD" w:rsidRPr="00B86C45" w:rsidRDefault="00A023CD" w:rsidP="00B86C45">
            <w:pPr>
              <w:spacing w:before="40" w:after="40"/>
              <w:jc w:val="right"/>
              <w:rPr>
                <w:sz w:val="18"/>
                <w:szCs w:val="18"/>
              </w:rPr>
            </w:pPr>
            <w:r w:rsidRPr="00B86C45">
              <w:rPr>
                <w:sz w:val="18"/>
                <w:szCs w:val="18"/>
              </w:rPr>
              <w:t>77</w:t>
            </w:r>
          </w:p>
        </w:tc>
        <w:tc>
          <w:tcPr>
            <w:tcW w:w="1259" w:type="dxa"/>
            <w:tcBorders>
              <w:bottom w:val="nil"/>
            </w:tcBorders>
            <w:vAlign w:val="bottom"/>
          </w:tcPr>
          <w:p w:rsidR="00A023CD" w:rsidRPr="00B86C45" w:rsidRDefault="00A023CD" w:rsidP="00B86C45">
            <w:pPr>
              <w:spacing w:before="40" w:after="40"/>
              <w:jc w:val="right"/>
              <w:rPr>
                <w:sz w:val="18"/>
                <w:szCs w:val="18"/>
              </w:rPr>
            </w:pPr>
            <w:r w:rsidRPr="00B86C45">
              <w:rPr>
                <w:sz w:val="18"/>
                <w:szCs w:val="18"/>
              </w:rPr>
              <w:t>127</w:t>
            </w:r>
          </w:p>
        </w:tc>
        <w:tc>
          <w:tcPr>
            <w:tcW w:w="1393" w:type="dxa"/>
            <w:tcBorders>
              <w:bottom w:val="nil"/>
            </w:tcBorders>
            <w:vAlign w:val="bottom"/>
          </w:tcPr>
          <w:p w:rsidR="00A023CD" w:rsidRPr="00B86C45" w:rsidRDefault="00A023CD" w:rsidP="00B86C45">
            <w:pPr>
              <w:spacing w:before="40" w:after="40"/>
              <w:jc w:val="right"/>
              <w:rPr>
                <w:sz w:val="18"/>
                <w:szCs w:val="18"/>
              </w:rPr>
            </w:pPr>
            <w:r w:rsidRPr="00B86C45">
              <w:rPr>
                <w:sz w:val="18"/>
                <w:szCs w:val="18"/>
              </w:rPr>
              <w:t>0,0</w:t>
            </w:r>
          </w:p>
        </w:tc>
      </w:tr>
      <w:tr w:rsidR="00A023CD" w:rsidRPr="00B86C45" w:rsidTr="00063635">
        <w:trPr>
          <w:trHeight w:val="240"/>
        </w:trPr>
        <w:tc>
          <w:tcPr>
            <w:tcW w:w="3344" w:type="dxa"/>
            <w:tcBorders>
              <w:top w:val="nil"/>
              <w:bottom w:val="nil"/>
            </w:tcBorders>
            <w:vAlign w:val="bottom"/>
          </w:tcPr>
          <w:p w:rsidR="00A023CD" w:rsidRPr="00B86C45" w:rsidRDefault="00A023CD" w:rsidP="00B86C45">
            <w:pPr>
              <w:spacing w:before="40" w:after="40"/>
              <w:rPr>
                <w:sz w:val="18"/>
                <w:szCs w:val="18"/>
              </w:rPr>
            </w:pPr>
            <w:r w:rsidRPr="00B86C45">
              <w:rPr>
                <w:sz w:val="18"/>
                <w:szCs w:val="18"/>
              </w:rPr>
              <w:t>Страны Европы</w:t>
            </w:r>
          </w:p>
        </w:tc>
        <w:tc>
          <w:tcPr>
            <w:tcW w:w="1260" w:type="dxa"/>
            <w:tcBorders>
              <w:top w:val="nil"/>
              <w:bottom w:val="nil"/>
            </w:tcBorders>
            <w:vAlign w:val="bottom"/>
          </w:tcPr>
          <w:p w:rsidR="00A023CD" w:rsidRPr="00B86C45" w:rsidRDefault="00A023CD" w:rsidP="00B86C45">
            <w:pPr>
              <w:spacing w:before="40" w:after="40"/>
              <w:jc w:val="right"/>
              <w:rPr>
                <w:sz w:val="18"/>
                <w:szCs w:val="18"/>
              </w:rPr>
            </w:pPr>
            <w:r w:rsidRPr="00B86C45">
              <w:rPr>
                <w:sz w:val="18"/>
                <w:szCs w:val="18"/>
              </w:rPr>
              <w:t>78</w:t>
            </w:r>
          </w:p>
        </w:tc>
        <w:tc>
          <w:tcPr>
            <w:tcW w:w="1259" w:type="dxa"/>
            <w:tcBorders>
              <w:top w:val="nil"/>
              <w:bottom w:val="nil"/>
            </w:tcBorders>
            <w:vAlign w:val="bottom"/>
          </w:tcPr>
          <w:p w:rsidR="00A023CD" w:rsidRPr="00B86C45" w:rsidRDefault="00A023CD" w:rsidP="00B86C45">
            <w:pPr>
              <w:spacing w:before="40" w:after="40"/>
              <w:jc w:val="right"/>
              <w:rPr>
                <w:sz w:val="18"/>
                <w:szCs w:val="18"/>
              </w:rPr>
            </w:pPr>
            <w:r w:rsidRPr="00B86C45">
              <w:rPr>
                <w:sz w:val="18"/>
                <w:szCs w:val="18"/>
              </w:rPr>
              <w:t>113</w:t>
            </w:r>
          </w:p>
        </w:tc>
        <w:tc>
          <w:tcPr>
            <w:tcW w:w="1259" w:type="dxa"/>
            <w:tcBorders>
              <w:top w:val="nil"/>
              <w:bottom w:val="nil"/>
            </w:tcBorders>
            <w:vAlign w:val="bottom"/>
          </w:tcPr>
          <w:p w:rsidR="00A023CD" w:rsidRPr="00B86C45" w:rsidRDefault="00A023CD" w:rsidP="00B86C45">
            <w:pPr>
              <w:spacing w:before="40" w:after="40"/>
              <w:jc w:val="right"/>
              <w:rPr>
                <w:sz w:val="18"/>
                <w:szCs w:val="18"/>
              </w:rPr>
            </w:pPr>
            <w:r w:rsidRPr="00B86C45">
              <w:rPr>
                <w:sz w:val="18"/>
                <w:szCs w:val="18"/>
              </w:rPr>
              <w:t>191</w:t>
            </w:r>
          </w:p>
        </w:tc>
        <w:tc>
          <w:tcPr>
            <w:tcW w:w="1393" w:type="dxa"/>
            <w:tcBorders>
              <w:top w:val="nil"/>
              <w:bottom w:val="nil"/>
            </w:tcBorders>
            <w:vAlign w:val="bottom"/>
          </w:tcPr>
          <w:p w:rsidR="00A023CD" w:rsidRPr="00B86C45" w:rsidRDefault="00A023CD" w:rsidP="00B86C45">
            <w:pPr>
              <w:spacing w:before="40" w:after="40"/>
              <w:jc w:val="right"/>
              <w:rPr>
                <w:sz w:val="18"/>
                <w:szCs w:val="18"/>
              </w:rPr>
            </w:pPr>
            <w:r w:rsidRPr="00B86C45">
              <w:rPr>
                <w:sz w:val="18"/>
                <w:szCs w:val="18"/>
              </w:rPr>
              <w:t>0,0</w:t>
            </w:r>
          </w:p>
        </w:tc>
      </w:tr>
      <w:tr w:rsidR="00A023CD" w:rsidRPr="00B86C45" w:rsidTr="00063635">
        <w:trPr>
          <w:trHeight w:val="240"/>
        </w:trPr>
        <w:tc>
          <w:tcPr>
            <w:tcW w:w="3344" w:type="dxa"/>
            <w:tcBorders>
              <w:top w:val="nil"/>
            </w:tcBorders>
            <w:vAlign w:val="bottom"/>
          </w:tcPr>
          <w:p w:rsidR="00A023CD" w:rsidRPr="00B86C45" w:rsidRDefault="00A023CD" w:rsidP="00B86C45">
            <w:pPr>
              <w:spacing w:before="40" w:after="40"/>
              <w:rPr>
                <w:sz w:val="18"/>
                <w:szCs w:val="18"/>
              </w:rPr>
            </w:pPr>
            <w:r w:rsidRPr="00B86C45">
              <w:rPr>
                <w:sz w:val="18"/>
                <w:szCs w:val="18"/>
              </w:rPr>
              <w:lastRenderedPageBreak/>
              <w:t>Страны Африки</w:t>
            </w:r>
          </w:p>
        </w:tc>
        <w:tc>
          <w:tcPr>
            <w:tcW w:w="1260" w:type="dxa"/>
            <w:tcBorders>
              <w:top w:val="nil"/>
            </w:tcBorders>
            <w:vAlign w:val="bottom"/>
          </w:tcPr>
          <w:p w:rsidR="00A023CD" w:rsidRPr="00B86C45" w:rsidRDefault="00A023CD" w:rsidP="00B86C45">
            <w:pPr>
              <w:spacing w:before="40" w:after="40"/>
              <w:jc w:val="right"/>
              <w:rPr>
                <w:sz w:val="18"/>
                <w:szCs w:val="18"/>
              </w:rPr>
            </w:pPr>
            <w:r w:rsidRPr="00B86C45">
              <w:rPr>
                <w:sz w:val="18"/>
                <w:szCs w:val="18"/>
              </w:rPr>
              <w:t>9</w:t>
            </w:r>
          </w:p>
        </w:tc>
        <w:tc>
          <w:tcPr>
            <w:tcW w:w="1259" w:type="dxa"/>
            <w:tcBorders>
              <w:top w:val="nil"/>
            </w:tcBorders>
            <w:vAlign w:val="bottom"/>
          </w:tcPr>
          <w:p w:rsidR="00A023CD" w:rsidRPr="00B86C45" w:rsidRDefault="00A023CD" w:rsidP="00B86C45">
            <w:pPr>
              <w:spacing w:before="40" w:after="40"/>
              <w:jc w:val="right"/>
              <w:rPr>
                <w:sz w:val="18"/>
                <w:szCs w:val="18"/>
              </w:rPr>
            </w:pPr>
            <w:r w:rsidRPr="00B86C45">
              <w:rPr>
                <w:sz w:val="18"/>
                <w:szCs w:val="18"/>
              </w:rPr>
              <w:t>10</w:t>
            </w:r>
          </w:p>
        </w:tc>
        <w:tc>
          <w:tcPr>
            <w:tcW w:w="1259" w:type="dxa"/>
            <w:tcBorders>
              <w:top w:val="nil"/>
            </w:tcBorders>
            <w:vAlign w:val="bottom"/>
          </w:tcPr>
          <w:p w:rsidR="00A023CD" w:rsidRPr="00B86C45" w:rsidRDefault="00A023CD" w:rsidP="00B86C45">
            <w:pPr>
              <w:spacing w:before="40" w:after="40"/>
              <w:jc w:val="right"/>
              <w:rPr>
                <w:sz w:val="18"/>
                <w:szCs w:val="18"/>
              </w:rPr>
            </w:pPr>
            <w:r w:rsidRPr="00B86C45">
              <w:rPr>
                <w:sz w:val="18"/>
                <w:szCs w:val="18"/>
              </w:rPr>
              <w:t>19</w:t>
            </w:r>
          </w:p>
        </w:tc>
        <w:tc>
          <w:tcPr>
            <w:tcW w:w="1393" w:type="dxa"/>
            <w:tcBorders>
              <w:top w:val="nil"/>
            </w:tcBorders>
            <w:vAlign w:val="bottom"/>
          </w:tcPr>
          <w:p w:rsidR="00A023CD" w:rsidRPr="00B86C45" w:rsidRDefault="00A023CD" w:rsidP="00B86C45">
            <w:pPr>
              <w:spacing w:before="40" w:after="40"/>
              <w:jc w:val="right"/>
              <w:rPr>
                <w:sz w:val="18"/>
                <w:szCs w:val="18"/>
              </w:rPr>
            </w:pPr>
            <w:r w:rsidRPr="00B86C45">
              <w:rPr>
                <w:sz w:val="18"/>
                <w:szCs w:val="18"/>
              </w:rPr>
              <w:t>0,0</w:t>
            </w:r>
          </w:p>
        </w:tc>
      </w:tr>
      <w:tr w:rsidR="00A023CD" w:rsidRPr="00B86C45" w:rsidTr="00DD2DA9">
        <w:trPr>
          <w:trHeight w:val="240"/>
        </w:trPr>
        <w:tc>
          <w:tcPr>
            <w:tcW w:w="3344" w:type="dxa"/>
            <w:vAlign w:val="bottom"/>
          </w:tcPr>
          <w:p w:rsidR="00A023CD" w:rsidRPr="00B86C45" w:rsidRDefault="00A023CD" w:rsidP="00B86C45">
            <w:pPr>
              <w:suppressAutoHyphens/>
              <w:spacing w:before="40" w:after="40"/>
              <w:rPr>
                <w:sz w:val="18"/>
                <w:szCs w:val="18"/>
              </w:rPr>
            </w:pPr>
            <w:r w:rsidRPr="00B86C45">
              <w:rPr>
                <w:sz w:val="18"/>
                <w:szCs w:val="18"/>
              </w:rPr>
              <w:t>Страны Северной и Южной Америки</w:t>
            </w:r>
          </w:p>
        </w:tc>
        <w:tc>
          <w:tcPr>
            <w:tcW w:w="1260" w:type="dxa"/>
            <w:vAlign w:val="bottom"/>
          </w:tcPr>
          <w:p w:rsidR="00A023CD" w:rsidRPr="00B86C45" w:rsidRDefault="00A023CD" w:rsidP="00B86C45">
            <w:pPr>
              <w:spacing w:before="40" w:after="40"/>
              <w:jc w:val="right"/>
              <w:rPr>
                <w:sz w:val="18"/>
                <w:szCs w:val="18"/>
              </w:rPr>
            </w:pPr>
            <w:r w:rsidRPr="00B86C45">
              <w:rPr>
                <w:sz w:val="18"/>
                <w:szCs w:val="18"/>
              </w:rPr>
              <w:t>175</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226</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401</w:t>
            </w:r>
          </w:p>
        </w:tc>
        <w:tc>
          <w:tcPr>
            <w:tcW w:w="1393" w:type="dxa"/>
            <w:vAlign w:val="bottom"/>
          </w:tcPr>
          <w:p w:rsidR="00A023CD" w:rsidRPr="00B86C45" w:rsidRDefault="00A023CD" w:rsidP="00B86C45">
            <w:pPr>
              <w:spacing w:before="40" w:after="40"/>
              <w:jc w:val="right"/>
              <w:rPr>
                <w:sz w:val="18"/>
                <w:szCs w:val="18"/>
              </w:rPr>
            </w:pPr>
            <w:r w:rsidRPr="00B86C45">
              <w:rPr>
                <w:sz w:val="18"/>
                <w:szCs w:val="18"/>
              </w:rPr>
              <w:t>0,0</w:t>
            </w:r>
          </w:p>
        </w:tc>
      </w:tr>
      <w:tr w:rsidR="00A023CD" w:rsidRPr="00B86C45" w:rsidTr="00DD2DA9">
        <w:trPr>
          <w:trHeight w:val="240"/>
        </w:trPr>
        <w:tc>
          <w:tcPr>
            <w:tcW w:w="3344" w:type="dxa"/>
            <w:vAlign w:val="bottom"/>
          </w:tcPr>
          <w:p w:rsidR="00A023CD" w:rsidRPr="00B86C45" w:rsidRDefault="00A023CD" w:rsidP="00B86C45">
            <w:pPr>
              <w:spacing w:before="40" w:after="40"/>
              <w:rPr>
                <w:sz w:val="18"/>
                <w:szCs w:val="18"/>
              </w:rPr>
            </w:pPr>
            <w:r w:rsidRPr="00B86C45">
              <w:rPr>
                <w:sz w:val="18"/>
                <w:szCs w:val="18"/>
              </w:rPr>
              <w:t>Австралия</w:t>
            </w:r>
          </w:p>
        </w:tc>
        <w:tc>
          <w:tcPr>
            <w:tcW w:w="1260" w:type="dxa"/>
            <w:vAlign w:val="bottom"/>
          </w:tcPr>
          <w:p w:rsidR="00A023CD" w:rsidRPr="00B86C45" w:rsidRDefault="00A023CD" w:rsidP="00B86C45">
            <w:pPr>
              <w:spacing w:before="40" w:after="40"/>
              <w:jc w:val="right"/>
              <w:rPr>
                <w:sz w:val="18"/>
                <w:szCs w:val="18"/>
              </w:rPr>
            </w:pPr>
            <w:r w:rsidRPr="00B86C45">
              <w:rPr>
                <w:sz w:val="18"/>
                <w:szCs w:val="18"/>
              </w:rPr>
              <w:t>8</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8</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16</w:t>
            </w:r>
          </w:p>
        </w:tc>
        <w:tc>
          <w:tcPr>
            <w:tcW w:w="1393" w:type="dxa"/>
            <w:vAlign w:val="bottom"/>
          </w:tcPr>
          <w:p w:rsidR="00A023CD" w:rsidRPr="00B86C45" w:rsidRDefault="00A023CD" w:rsidP="00B86C45">
            <w:pPr>
              <w:spacing w:before="40" w:after="40"/>
              <w:jc w:val="right"/>
              <w:rPr>
                <w:sz w:val="18"/>
                <w:szCs w:val="18"/>
              </w:rPr>
            </w:pPr>
            <w:r w:rsidRPr="00B86C45">
              <w:rPr>
                <w:sz w:val="18"/>
                <w:szCs w:val="18"/>
              </w:rPr>
              <w:t>0,0</w:t>
            </w:r>
          </w:p>
        </w:tc>
      </w:tr>
      <w:tr w:rsidR="00A023CD" w:rsidRPr="00B86C45" w:rsidTr="00DD2DA9">
        <w:trPr>
          <w:trHeight w:val="240"/>
        </w:trPr>
        <w:tc>
          <w:tcPr>
            <w:tcW w:w="3344" w:type="dxa"/>
            <w:vAlign w:val="bottom"/>
          </w:tcPr>
          <w:p w:rsidR="00A023CD" w:rsidRPr="00B86C45" w:rsidRDefault="00A023CD" w:rsidP="00B86C45">
            <w:pPr>
              <w:spacing w:before="40" w:after="40"/>
              <w:rPr>
                <w:sz w:val="18"/>
                <w:szCs w:val="18"/>
              </w:rPr>
            </w:pPr>
            <w:r w:rsidRPr="00B86C45">
              <w:rPr>
                <w:sz w:val="18"/>
                <w:szCs w:val="18"/>
              </w:rPr>
              <w:t>Другие страны</w:t>
            </w:r>
          </w:p>
        </w:tc>
        <w:tc>
          <w:tcPr>
            <w:tcW w:w="1260" w:type="dxa"/>
            <w:vAlign w:val="bottom"/>
          </w:tcPr>
          <w:p w:rsidR="00A023CD" w:rsidRPr="00B86C45" w:rsidRDefault="00A023CD" w:rsidP="00B86C45">
            <w:pPr>
              <w:spacing w:before="40" w:after="40"/>
              <w:jc w:val="right"/>
              <w:rPr>
                <w:sz w:val="18"/>
                <w:szCs w:val="18"/>
              </w:rPr>
            </w:pPr>
            <w:r w:rsidRPr="00B86C45">
              <w:rPr>
                <w:sz w:val="18"/>
                <w:szCs w:val="18"/>
              </w:rPr>
              <w:t>42</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42</w:t>
            </w:r>
          </w:p>
        </w:tc>
        <w:tc>
          <w:tcPr>
            <w:tcW w:w="1259" w:type="dxa"/>
            <w:vAlign w:val="bottom"/>
          </w:tcPr>
          <w:p w:rsidR="00A023CD" w:rsidRPr="00B86C45" w:rsidRDefault="00A023CD" w:rsidP="00B86C45">
            <w:pPr>
              <w:spacing w:before="40" w:after="40"/>
              <w:jc w:val="right"/>
              <w:rPr>
                <w:sz w:val="18"/>
                <w:szCs w:val="18"/>
              </w:rPr>
            </w:pPr>
            <w:r w:rsidRPr="00B86C45">
              <w:rPr>
                <w:sz w:val="18"/>
                <w:szCs w:val="18"/>
              </w:rPr>
              <w:t>84</w:t>
            </w:r>
          </w:p>
        </w:tc>
        <w:tc>
          <w:tcPr>
            <w:tcW w:w="1393" w:type="dxa"/>
            <w:vAlign w:val="bottom"/>
          </w:tcPr>
          <w:p w:rsidR="00A023CD" w:rsidRPr="00B86C45" w:rsidRDefault="00A023CD" w:rsidP="00B86C45">
            <w:pPr>
              <w:spacing w:before="40" w:after="40"/>
              <w:jc w:val="right"/>
              <w:rPr>
                <w:sz w:val="18"/>
                <w:szCs w:val="18"/>
              </w:rPr>
            </w:pPr>
            <w:r w:rsidRPr="00B86C45">
              <w:rPr>
                <w:sz w:val="18"/>
                <w:szCs w:val="18"/>
              </w:rPr>
              <w:t>0,0</w:t>
            </w:r>
          </w:p>
        </w:tc>
      </w:tr>
      <w:tr w:rsidR="00A023CD" w:rsidRPr="00B86C45" w:rsidTr="00DD2DA9">
        <w:trPr>
          <w:trHeight w:val="240"/>
        </w:trPr>
        <w:tc>
          <w:tcPr>
            <w:tcW w:w="3344" w:type="dxa"/>
            <w:tcBorders>
              <w:bottom w:val="single" w:sz="4" w:space="0" w:color="auto"/>
            </w:tcBorders>
            <w:vAlign w:val="bottom"/>
          </w:tcPr>
          <w:p w:rsidR="00A023CD" w:rsidRPr="00B86C45" w:rsidRDefault="00A023CD" w:rsidP="00B86C45">
            <w:pPr>
              <w:spacing w:before="40" w:after="40"/>
              <w:rPr>
                <w:sz w:val="18"/>
                <w:szCs w:val="18"/>
              </w:rPr>
            </w:pPr>
            <w:r w:rsidRPr="00B86C45">
              <w:rPr>
                <w:sz w:val="18"/>
                <w:szCs w:val="18"/>
              </w:rPr>
              <w:t>Не указано</w:t>
            </w:r>
          </w:p>
        </w:tc>
        <w:tc>
          <w:tcPr>
            <w:tcW w:w="1260" w:type="dxa"/>
            <w:tcBorders>
              <w:bottom w:val="single" w:sz="4" w:space="0" w:color="auto"/>
            </w:tcBorders>
            <w:vAlign w:val="bottom"/>
          </w:tcPr>
          <w:p w:rsidR="00A023CD" w:rsidRPr="00B86C45" w:rsidRDefault="00A023CD" w:rsidP="00B86C45">
            <w:pPr>
              <w:spacing w:before="40" w:after="40"/>
              <w:jc w:val="right"/>
              <w:rPr>
                <w:sz w:val="18"/>
                <w:szCs w:val="18"/>
              </w:rPr>
            </w:pPr>
            <w:r w:rsidRPr="00B86C45">
              <w:rPr>
                <w:sz w:val="18"/>
                <w:szCs w:val="18"/>
              </w:rPr>
              <w:t>2 910</w:t>
            </w:r>
          </w:p>
        </w:tc>
        <w:tc>
          <w:tcPr>
            <w:tcW w:w="1259" w:type="dxa"/>
            <w:tcBorders>
              <w:bottom w:val="single" w:sz="4" w:space="0" w:color="auto"/>
            </w:tcBorders>
            <w:vAlign w:val="bottom"/>
          </w:tcPr>
          <w:p w:rsidR="00A023CD" w:rsidRPr="00B86C45" w:rsidRDefault="00A023CD" w:rsidP="00B86C45">
            <w:pPr>
              <w:spacing w:before="40" w:after="40"/>
              <w:jc w:val="right"/>
              <w:rPr>
                <w:sz w:val="18"/>
                <w:szCs w:val="18"/>
              </w:rPr>
            </w:pPr>
            <w:r w:rsidRPr="00B86C45">
              <w:rPr>
                <w:sz w:val="18"/>
                <w:szCs w:val="18"/>
              </w:rPr>
              <w:t>3 884</w:t>
            </w:r>
          </w:p>
        </w:tc>
        <w:tc>
          <w:tcPr>
            <w:tcW w:w="1259" w:type="dxa"/>
            <w:tcBorders>
              <w:bottom w:val="single" w:sz="4" w:space="0" w:color="auto"/>
            </w:tcBorders>
            <w:vAlign w:val="bottom"/>
          </w:tcPr>
          <w:p w:rsidR="00A023CD" w:rsidRPr="00B86C45" w:rsidRDefault="00A023CD" w:rsidP="00B86C45">
            <w:pPr>
              <w:spacing w:before="40" w:after="40"/>
              <w:jc w:val="right"/>
              <w:rPr>
                <w:sz w:val="18"/>
                <w:szCs w:val="18"/>
              </w:rPr>
            </w:pPr>
            <w:r w:rsidRPr="00B86C45">
              <w:rPr>
                <w:sz w:val="18"/>
                <w:szCs w:val="18"/>
              </w:rPr>
              <w:t>6 794</w:t>
            </w:r>
          </w:p>
        </w:tc>
        <w:tc>
          <w:tcPr>
            <w:tcW w:w="1393" w:type="dxa"/>
            <w:tcBorders>
              <w:bottom w:val="single" w:sz="4" w:space="0" w:color="auto"/>
            </w:tcBorders>
            <w:vAlign w:val="bottom"/>
          </w:tcPr>
          <w:p w:rsidR="00A023CD" w:rsidRPr="00B86C45" w:rsidRDefault="00A023CD" w:rsidP="00B86C45">
            <w:pPr>
              <w:spacing w:before="40" w:after="40"/>
              <w:jc w:val="right"/>
              <w:rPr>
                <w:sz w:val="18"/>
                <w:szCs w:val="18"/>
              </w:rPr>
            </w:pPr>
            <w:r w:rsidRPr="00B86C45">
              <w:rPr>
                <w:sz w:val="18"/>
                <w:szCs w:val="18"/>
              </w:rPr>
              <w:t>0,1</w:t>
            </w:r>
          </w:p>
        </w:tc>
      </w:tr>
      <w:tr w:rsidR="00A023CD" w:rsidRPr="00B86C45" w:rsidTr="00DD2DA9">
        <w:trPr>
          <w:trHeight w:val="240"/>
        </w:trPr>
        <w:tc>
          <w:tcPr>
            <w:tcW w:w="3344" w:type="dxa"/>
            <w:tcBorders>
              <w:top w:val="single" w:sz="4" w:space="0" w:color="auto"/>
              <w:bottom w:val="single" w:sz="4" w:space="0" w:color="auto"/>
            </w:tcBorders>
            <w:vAlign w:val="bottom"/>
          </w:tcPr>
          <w:p w:rsidR="00A023CD" w:rsidRPr="00B86C45" w:rsidRDefault="00A023CD" w:rsidP="00B86C45">
            <w:pPr>
              <w:spacing w:before="40" w:after="40"/>
              <w:ind w:left="284"/>
              <w:rPr>
                <w:sz w:val="18"/>
                <w:szCs w:val="18"/>
              </w:rPr>
            </w:pPr>
            <w:r w:rsidRPr="00B86C45">
              <w:rPr>
                <w:b/>
                <w:sz w:val="18"/>
                <w:szCs w:val="18"/>
              </w:rPr>
              <w:t>Всего</w:t>
            </w:r>
          </w:p>
        </w:tc>
        <w:tc>
          <w:tcPr>
            <w:tcW w:w="1260" w:type="dxa"/>
            <w:tcBorders>
              <w:top w:val="single" w:sz="4" w:space="0" w:color="auto"/>
              <w:bottom w:val="single" w:sz="4" w:space="0" w:color="auto"/>
            </w:tcBorders>
            <w:vAlign w:val="bottom"/>
          </w:tcPr>
          <w:p w:rsidR="00A023CD" w:rsidRPr="00442806" w:rsidRDefault="00A023CD" w:rsidP="00B86C45">
            <w:pPr>
              <w:spacing w:before="40" w:after="40"/>
              <w:jc w:val="right"/>
              <w:rPr>
                <w:b/>
                <w:sz w:val="18"/>
                <w:szCs w:val="18"/>
              </w:rPr>
            </w:pPr>
            <w:r w:rsidRPr="00442806">
              <w:rPr>
                <w:b/>
                <w:sz w:val="18"/>
                <w:szCs w:val="18"/>
              </w:rPr>
              <w:t>2 821 431</w:t>
            </w:r>
          </w:p>
        </w:tc>
        <w:tc>
          <w:tcPr>
            <w:tcW w:w="1259" w:type="dxa"/>
            <w:tcBorders>
              <w:top w:val="single" w:sz="4" w:space="0" w:color="auto"/>
              <w:bottom w:val="single" w:sz="4" w:space="0" w:color="auto"/>
            </w:tcBorders>
            <w:vAlign w:val="bottom"/>
          </w:tcPr>
          <w:p w:rsidR="00A023CD" w:rsidRPr="00442806" w:rsidRDefault="00A023CD" w:rsidP="00B86C45">
            <w:pPr>
              <w:spacing w:before="40" w:after="40"/>
              <w:jc w:val="right"/>
              <w:rPr>
                <w:b/>
                <w:sz w:val="18"/>
                <w:szCs w:val="18"/>
              </w:rPr>
            </w:pPr>
            <w:r w:rsidRPr="00442806">
              <w:rPr>
                <w:b/>
                <w:sz w:val="18"/>
                <w:szCs w:val="18"/>
              </w:rPr>
              <w:t>2 800 551</w:t>
            </w:r>
          </w:p>
        </w:tc>
        <w:tc>
          <w:tcPr>
            <w:tcW w:w="1259" w:type="dxa"/>
            <w:tcBorders>
              <w:top w:val="single" w:sz="4" w:space="0" w:color="auto"/>
              <w:bottom w:val="single" w:sz="4" w:space="0" w:color="auto"/>
            </w:tcBorders>
            <w:vAlign w:val="bottom"/>
          </w:tcPr>
          <w:p w:rsidR="00A023CD" w:rsidRPr="00442806" w:rsidRDefault="00A023CD" w:rsidP="00B86C45">
            <w:pPr>
              <w:spacing w:before="40" w:after="40"/>
              <w:jc w:val="right"/>
              <w:rPr>
                <w:b/>
                <w:sz w:val="18"/>
                <w:szCs w:val="18"/>
              </w:rPr>
            </w:pPr>
            <w:r w:rsidRPr="00442806">
              <w:rPr>
                <w:b/>
                <w:sz w:val="18"/>
                <w:szCs w:val="18"/>
              </w:rPr>
              <w:t>5 621 982</w:t>
            </w:r>
          </w:p>
        </w:tc>
        <w:tc>
          <w:tcPr>
            <w:tcW w:w="1393" w:type="dxa"/>
            <w:tcBorders>
              <w:top w:val="single" w:sz="4" w:space="0" w:color="auto"/>
              <w:bottom w:val="single" w:sz="4" w:space="0" w:color="auto"/>
            </w:tcBorders>
            <w:vAlign w:val="bottom"/>
          </w:tcPr>
          <w:p w:rsidR="00A023CD" w:rsidRPr="00442806" w:rsidRDefault="00A023CD" w:rsidP="00B86C45">
            <w:pPr>
              <w:spacing w:before="40" w:after="40"/>
              <w:jc w:val="right"/>
              <w:rPr>
                <w:b/>
                <w:sz w:val="18"/>
                <w:szCs w:val="18"/>
              </w:rPr>
            </w:pPr>
            <w:r w:rsidRPr="00442806">
              <w:rPr>
                <w:b/>
                <w:sz w:val="18"/>
                <w:szCs w:val="18"/>
              </w:rPr>
              <w:t>100</w:t>
            </w:r>
          </w:p>
        </w:tc>
      </w:tr>
    </w:tbl>
    <w:p w:rsidR="00A023CD" w:rsidRPr="00EB4663" w:rsidRDefault="00A023CD" w:rsidP="00E31FDD">
      <w:pPr>
        <w:spacing w:before="120" w:after="240"/>
        <w:ind w:left="1134" w:right="1134" w:firstLine="170"/>
        <w:rPr>
          <w:sz w:val="18"/>
          <w:szCs w:val="18"/>
        </w:rPr>
      </w:pPr>
      <w:r w:rsidRPr="00B86C45">
        <w:rPr>
          <w:i/>
          <w:sz w:val="18"/>
          <w:szCs w:val="18"/>
        </w:rPr>
        <w:t>Источник</w:t>
      </w:r>
      <w:r w:rsidRPr="00EB4663">
        <w:rPr>
          <w:sz w:val="18"/>
          <w:szCs w:val="18"/>
        </w:rPr>
        <w:t xml:space="preserve">: </w:t>
      </w:r>
      <w:r w:rsidR="00E31FDD">
        <w:rPr>
          <w:sz w:val="18"/>
          <w:szCs w:val="18"/>
        </w:rPr>
        <w:t>П</w:t>
      </w:r>
      <w:r w:rsidRPr="00EB4663">
        <w:rPr>
          <w:sz w:val="18"/>
          <w:szCs w:val="18"/>
        </w:rPr>
        <w:t>ерепись населения и жилого фонда (2005</w:t>
      </w:r>
      <w:r>
        <w:rPr>
          <w:sz w:val="18"/>
          <w:szCs w:val="18"/>
        </w:rPr>
        <w:t> год</w:t>
      </w:r>
      <w:r w:rsidRPr="00EB4663">
        <w:rPr>
          <w:sz w:val="18"/>
          <w:szCs w:val="18"/>
        </w:rPr>
        <w:t>).</w:t>
      </w:r>
    </w:p>
    <w:p w:rsidR="00A023CD" w:rsidRPr="00EB4663" w:rsidRDefault="00A023CD" w:rsidP="00B86C45">
      <w:pPr>
        <w:pStyle w:val="SingleTxtGR"/>
      </w:pPr>
      <w:r w:rsidRPr="00EB4663">
        <w:t>6.</w:t>
      </w:r>
      <w:r w:rsidRPr="00EB4663">
        <w:tab/>
        <w:t xml:space="preserve">В </w:t>
      </w:r>
      <w:r w:rsidRPr="00B86C45">
        <w:t>1995</w:t>
      </w:r>
      <w:r>
        <w:t> год</w:t>
      </w:r>
      <w:r w:rsidRPr="00EB4663">
        <w:t>у доля нас</w:t>
      </w:r>
      <w:r w:rsidR="00B86C45">
        <w:t>еления в возрасте до 15</w:t>
      </w:r>
      <w:r w:rsidR="00B86C45">
        <w:rPr>
          <w:lang w:val="en-US"/>
        </w:rPr>
        <w:t> </w:t>
      </w:r>
      <w:r w:rsidRPr="00EB4663">
        <w:t>лет составляла 43%, а доля населения трудоспособного возраста (15–64</w:t>
      </w:r>
      <w:r>
        <w:t> год</w:t>
      </w:r>
      <w:r w:rsidRPr="00EB4663">
        <w:t>а) составляла 50%. В 2005</w:t>
      </w:r>
      <w:r>
        <w:t> год</w:t>
      </w:r>
      <w:r w:rsidRPr="00EB4663">
        <w:t>у эти</w:t>
      </w:r>
      <w:r w:rsidR="00E31FDD">
        <w:t xml:space="preserve"> показатели составили 39% и 57%</w:t>
      </w:r>
      <w:r w:rsidRPr="00EB4663">
        <w:t xml:space="preserve"> соответственно, а в 2015</w:t>
      </w:r>
      <w:r>
        <w:t> год</w:t>
      </w:r>
      <w:r w:rsidR="00B86C45">
        <w:t>у</w:t>
      </w:r>
      <w:r w:rsidR="00B86C45">
        <w:rPr>
          <w:lang w:val="en-US"/>
        </w:rPr>
        <w:t> </w:t>
      </w:r>
      <w:r w:rsidR="00B86C45">
        <w:t>– 33% и</w:t>
      </w:r>
      <w:r w:rsidR="00B86C45">
        <w:rPr>
          <w:lang w:val="en-US"/>
        </w:rPr>
        <w:t> </w:t>
      </w:r>
      <w:r w:rsidRPr="00EB4663">
        <w:t>63%. Снижение числен</w:t>
      </w:r>
      <w:r w:rsidR="00B86C45">
        <w:t>ности населения в возрасте 0–14</w:t>
      </w:r>
      <w:r w:rsidR="00B86C45">
        <w:rPr>
          <w:lang w:val="en-US"/>
        </w:rPr>
        <w:t> </w:t>
      </w:r>
      <w:r w:rsidRPr="00EB4663">
        <w:t>лет</w:t>
      </w:r>
      <w:r w:rsidR="00B86C45">
        <w:t xml:space="preserve"> и старше 65</w:t>
      </w:r>
      <w:r w:rsidR="00B86C45">
        <w:rPr>
          <w:lang w:val="en-US"/>
        </w:rPr>
        <w:t> </w:t>
      </w:r>
      <w:r w:rsidR="00B86C45">
        <w:t>лет, а</w:t>
      </w:r>
      <w:r w:rsidR="00B86C45">
        <w:rPr>
          <w:lang w:val="en-US"/>
        </w:rPr>
        <w:t> </w:t>
      </w:r>
      <w:r w:rsidRPr="00EB4663">
        <w:t>также увеличение численн</w:t>
      </w:r>
      <w:r w:rsidR="00B86C45">
        <w:t>ости населения в возрасте 15–64</w:t>
      </w:r>
      <w:r w:rsidR="00B86C45">
        <w:rPr>
          <w:lang w:val="en-US"/>
        </w:rPr>
        <w:t> </w:t>
      </w:r>
      <w:r w:rsidRPr="00EB4663">
        <w:t>лет свидетельству</w:t>
      </w:r>
      <w:r>
        <w:t>ю</w:t>
      </w:r>
      <w:r w:rsidRPr="00EB4663">
        <w:t>т о росте численности рабочей силы. ЛНД</w:t>
      </w:r>
      <w:r w:rsidR="00B86C45">
        <w:t>Р в настоящее время находится в</w:t>
      </w:r>
      <w:r w:rsidR="00B86C45">
        <w:rPr>
          <w:lang w:val="en-US"/>
        </w:rPr>
        <w:t> </w:t>
      </w:r>
      <w:r w:rsidRPr="00EB4663">
        <w:t>середине периода этого благоприятного демографического роста, который, как ожидается, будет продолжаться в тече</w:t>
      </w:r>
      <w:r w:rsidR="00B86C45">
        <w:t>ние еще 30</w:t>
      </w:r>
      <w:r w:rsidR="00B86C45">
        <w:rPr>
          <w:lang w:val="en-US"/>
        </w:rPr>
        <w:t> </w:t>
      </w:r>
      <w:r w:rsidRPr="00EB4663">
        <w:t>лет, после чего население начнет стареть (</w:t>
      </w:r>
      <w:r w:rsidR="0011539A">
        <w:t>см. таблицу </w:t>
      </w:r>
      <w:r w:rsidRPr="00EB4663">
        <w:t>3).</w:t>
      </w:r>
    </w:p>
    <w:p w:rsidR="00A023CD" w:rsidRPr="00EB4663" w:rsidRDefault="00A023CD" w:rsidP="00B86C45">
      <w:pPr>
        <w:pStyle w:val="H23GR"/>
      </w:pPr>
      <w:r w:rsidRPr="00B86C45">
        <w:rPr>
          <w:b w:val="0"/>
        </w:rPr>
        <w:tab/>
      </w:r>
      <w:r w:rsidRPr="00B86C45">
        <w:rPr>
          <w:b w:val="0"/>
        </w:rPr>
        <w:tab/>
        <w:t>Таблица 3</w:t>
      </w:r>
      <w:r w:rsidRPr="00B86C45">
        <w:br/>
      </w:r>
      <w:r w:rsidRPr="00EB4663">
        <w:t>Население в разбивке по возрасту и полу в период с 1995 по 2005</w:t>
      </w:r>
      <w:r>
        <w:t> год</w:t>
      </w:r>
      <w:bookmarkStart w:id="8" w:name="_Toc494890595"/>
      <w:bookmarkEnd w:id="8"/>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31"/>
        <w:gridCol w:w="938"/>
        <w:gridCol w:w="938"/>
        <w:gridCol w:w="943"/>
        <w:gridCol w:w="943"/>
        <w:gridCol w:w="938"/>
        <w:gridCol w:w="939"/>
      </w:tblGrid>
      <w:tr w:rsidR="00A023CD" w:rsidRPr="00B86C45" w:rsidTr="00DD2DA9">
        <w:trPr>
          <w:trHeight w:val="240"/>
          <w:tblHeader/>
        </w:trPr>
        <w:tc>
          <w:tcPr>
            <w:tcW w:w="2036" w:type="dxa"/>
            <w:vMerge w:val="restart"/>
            <w:tcBorders>
              <w:top w:val="single" w:sz="4" w:space="0" w:color="auto"/>
              <w:bottom w:val="single" w:sz="12" w:space="0" w:color="auto"/>
            </w:tcBorders>
            <w:vAlign w:val="bottom"/>
          </w:tcPr>
          <w:p w:rsidR="00A023CD" w:rsidRPr="00B86C45" w:rsidRDefault="00A023CD" w:rsidP="00B86C45">
            <w:pPr>
              <w:spacing w:before="80" w:after="80" w:line="200" w:lineRule="exact"/>
              <w:rPr>
                <w:i/>
                <w:sz w:val="16"/>
              </w:rPr>
            </w:pPr>
            <w:r w:rsidRPr="00B86C45">
              <w:rPr>
                <w:i/>
                <w:sz w:val="16"/>
              </w:rPr>
              <w:t>Возрастная группа</w:t>
            </w:r>
          </w:p>
        </w:tc>
        <w:tc>
          <w:tcPr>
            <w:tcW w:w="3307" w:type="dxa"/>
            <w:gridSpan w:val="3"/>
            <w:tcBorders>
              <w:top w:val="single" w:sz="4" w:space="0" w:color="auto"/>
              <w:bottom w:val="single" w:sz="4" w:space="0" w:color="auto"/>
              <w:right w:val="single" w:sz="24" w:space="0" w:color="FFFFFF"/>
            </w:tcBorders>
            <w:vAlign w:val="bottom"/>
          </w:tcPr>
          <w:p w:rsidR="00A023CD" w:rsidRPr="00B86C45" w:rsidRDefault="00A023CD" w:rsidP="00B86C45">
            <w:pPr>
              <w:spacing w:before="80" w:after="80" w:line="200" w:lineRule="exact"/>
              <w:jc w:val="center"/>
              <w:rPr>
                <w:i/>
                <w:sz w:val="16"/>
              </w:rPr>
            </w:pPr>
            <w:r w:rsidRPr="00B86C45">
              <w:rPr>
                <w:i/>
                <w:sz w:val="16"/>
              </w:rPr>
              <w:t>1995 (%)</w:t>
            </w:r>
          </w:p>
        </w:tc>
        <w:tc>
          <w:tcPr>
            <w:tcW w:w="3307" w:type="dxa"/>
            <w:gridSpan w:val="3"/>
            <w:tcBorders>
              <w:top w:val="single" w:sz="4" w:space="0" w:color="auto"/>
              <w:left w:val="single" w:sz="24" w:space="0" w:color="FFFFFF"/>
              <w:bottom w:val="single" w:sz="4" w:space="0" w:color="auto"/>
            </w:tcBorders>
            <w:vAlign w:val="bottom"/>
          </w:tcPr>
          <w:p w:rsidR="00A023CD" w:rsidRPr="00B86C45" w:rsidRDefault="00A023CD" w:rsidP="00B86C45">
            <w:pPr>
              <w:spacing w:before="80" w:after="80" w:line="200" w:lineRule="exact"/>
              <w:jc w:val="center"/>
              <w:rPr>
                <w:i/>
                <w:sz w:val="16"/>
              </w:rPr>
            </w:pPr>
            <w:r w:rsidRPr="00B86C45">
              <w:rPr>
                <w:i/>
                <w:sz w:val="16"/>
              </w:rPr>
              <w:t>2005</w:t>
            </w:r>
            <w:r w:rsidR="00B86C45">
              <w:rPr>
                <w:i/>
                <w:sz w:val="16"/>
                <w:lang w:val="en-US"/>
              </w:rPr>
              <w:t xml:space="preserve"> </w:t>
            </w:r>
            <w:r w:rsidRPr="00B86C45">
              <w:rPr>
                <w:i/>
                <w:sz w:val="16"/>
              </w:rPr>
              <w:t>(%)</w:t>
            </w:r>
          </w:p>
        </w:tc>
      </w:tr>
      <w:tr w:rsidR="00A023CD" w:rsidRPr="00B86C45" w:rsidTr="00DD2DA9">
        <w:trPr>
          <w:trHeight w:val="240"/>
          <w:tblHeader/>
        </w:trPr>
        <w:tc>
          <w:tcPr>
            <w:tcW w:w="2036" w:type="dxa"/>
            <w:vMerge/>
            <w:tcBorders>
              <w:top w:val="single" w:sz="12" w:space="0" w:color="auto"/>
              <w:bottom w:val="single" w:sz="12" w:space="0" w:color="auto"/>
            </w:tcBorders>
            <w:vAlign w:val="bottom"/>
          </w:tcPr>
          <w:p w:rsidR="00A023CD" w:rsidRPr="00B86C45" w:rsidRDefault="00A023CD" w:rsidP="00B86C45">
            <w:pPr>
              <w:spacing w:before="80" w:after="80" w:line="200" w:lineRule="exact"/>
              <w:rPr>
                <w:i/>
                <w:sz w:val="16"/>
              </w:rPr>
            </w:pPr>
          </w:p>
        </w:tc>
        <w:tc>
          <w:tcPr>
            <w:tcW w:w="1102" w:type="dxa"/>
            <w:tcBorders>
              <w:top w:val="single" w:sz="4" w:space="0" w:color="auto"/>
              <w:bottom w:val="single" w:sz="12" w:space="0" w:color="auto"/>
            </w:tcBorders>
            <w:vAlign w:val="bottom"/>
          </w:tcPr>
          <w:p w:rsidR="00A023CD" w:rsidRPr="00B86C45" w:rsidRDefault="00A023CD" w:rsidP="00B86C45">
            <w:pPr>
              <w:spacing w:before="80" w:after="80" w:line="200" w:lineRule="exact"/>
              <w:jc w:val="right"/>
              <w:rPr>
                <w:i/>
                <w:sz w:val="16"/>
              </w:rPr>
            </w:pPr>
            <w:r w:rsidRPr="00B86C45">
              <w:rPr>
                <w:i/>
                <w:sz w:val="16"/>
              </w:rPr>
              <w:t>Мужчины</w:t>
            </w:r>
          </w:p>
        </w:tc>
        <w:tc>
          <w:tcPr>
            <w:tcW w:w="1102" w:type="dxa"/>
            <w:tcBorders>
              <w:top w:val="single" w:sz="4" w:space="0" w:color="auto"/>
              <w:bottom w:val="single" w:sz="12" w:space="0" w:color="auto"/>
            </w:tcBorders>
            <w:vAlign w:val="bottom"/>
          </w:tcPr>
          <w:p w:rsidR="00A023CD" w:rsidRPr="00B86C45" w:rsidRDefault="00A023CD" w:rsidP="00B86C45">
            <w:pPr>
              <w:spacing w:before="80" w:after="80" w:line="200" w:lineRule="exact"/>
              <w:jc w:val="right"/>
              <w:rPr>
                <w:i/>
                <w:sz w:val="16"/>
              </w:rPr>
            </w:pPr>
            <w:r w:rsidRPr="00B86C45">
              <w:rPr>
                <w:i/>
                <w:sz w:val="16"/>
              </w:rPr>
              <w:t>Женщины</w:t>
            </w:r>
          </w:p>
        </w:tc>
        <w:tc>
          <w:tcPr>
            <w:tcW w:w="1103" w:type="dxa"/>
            <w:tcBorders>
              <w:top w:val="single" w:sz="4" w:space="0" w:color="auto"/>
              <w:bottom w:val="single" w:sz="12" w:space="0" w:color="auto"/>
              <w:right w:val="single" w:sz="24" w:space="0" w:color="FFFFFF"/>
            </w:tcBorders>
            <w:vAlign w:val="bottom"/>
          </w:tcPr>
          <w:p w:rsidR="00A023CD" w:rsidRPr="00B86C45" w:rsidRDefault="00E31FDD" w:rsidP="00B86C45">
            <w:pPr>
              <w:spacing w:before="80" w:after="80" w:line="200" w:lineRule="exact"/>
              <w:jc w:val="right"/>
              <w:rPr>
                <w:i/>
                <w:sz w:val="16"/>
              </w:rPr>
            </w:pPr>
            <w:r w:rsidRPr="00B86C45">
              <w:rPr>
                <w:i/>
                <w:sz w:val="16"/>
              </w:rPr>
              <w:t>Всего</w:t>
            </w:r>
          </w:p>
        </w:tc>
        <w:tc>
          <w:tcPr>
            <w:tcW w:w="1102" w:type="dxa"/>
            <w:tcBorders>
              <w:top w:val="single" w:sz="4" w:space="0" w:color="auto"/>
              <w:left w:val="single" w:sz="24" w:space="0" w:color="FFFFFF"/>
              <w:bottom w:val="single" w:sz="12" w:space="0" w:color="auto"/>
            </w:tcBorders>
            <w:vAlign w:val="bottom"/>
          </w:tcPr>
          <w:p w:rsidR="00A023CD" w:rsidRPr="00B86C45" w:rsidRDefault="00A023CD" w:rsidP="00B86C45">
            <w:pPr>
              <w:spacing w:before="80" w:after="80" w:line="200" w:lineRule="exact"/>
              <w:jc w:val="right"/>
              <w:rPr>
                <w:i/>
                <w:sz w:val="16"/>
              </w:rPr>
            </w:pPr>
            <w:r w:rsidRPr="00B86C45">
              <w:rPr>
                <w:i/>
                <w:sz w:val="16"/>
              </w:rPr>
              <w:t>Мужчины</w:t>
            </w:r>
          </w:p>
        </w:tc>
        <w:tc>
          <w:tcPr>
            <w:tcW w:w="1102" w:type="dxa"/>
            <w:tcBorders>
              <w:top w:val="single" w:sz="4" w:space="0" w:color="auto"/>
              <w:bottom w:val="single" w:sz="12" w:space="0" w:color="auto"/>
            </w:tcBorders>
            <w:vAlign w:val="bottom"/>
          </w:tcPr>
          <w:p w:rsidR="00A023CD" w:rsidRPr="00B86C45" w:rsidRDefault="00A023CD" w:rsidP="00B86C45">
            <w:pPr>
              <w:spacing w:before="80" w:after="80" w:line="200" w:lineRule="exact"/>
              <w:jc w:val="right"/>
              <w:rPr>
                <w:i/>
                <w:sz w:val="16"/>
              </w:rPr>
            </w:pPr>
            <w:r w:rsidRPr="00B86C45">
              <w:rPr>
                <w:i/>
                <w:sz w:val="16"/>
              </w:rPr>
              <w:t>Женщины</w:t>
            </w:r>
          </w:p>
        </w:tc>
        <w:tc>
          <w:tcPr>
            <w:tcW w:w="1103" w:type="dxa"/>
            <w:tcBorders>
              <w:top w:val="single" w:sz="4" w:space="0" w:color="auto"/>
              <w:bottom w:val="single" w:sz="12" w:space="0" w:color="auto"/>
            </w:tcBorders>
            <w:vAlign w:val="bottom"/>
          </w:tcPr>
          <w:p w:rsidR="00A023CD" w:rsidRPr="00B86C45" w:rsidRDefault="00A023CD" w:rsidP="00B86C45">
            <w:pPr>
              <w:spacing w:before="80" w:after="80" w:line="200" w:lineRule="exact"/>
              <w:jc w:val="right"/>
              <w:rPr>
                <w:i/>
                <w:sz w:val="16"/>
              </w:rPr>
            </w:pPr>
            <w:r w:rsidRPr="00B86C45">
              <w:rPr>
                <w:i/>
                <w:sz w:val="16"/>
              </w:rPr>
              <w:t>Всего</w:t>
            </w:r>
          </w:p>
        </w:tc>
      </w:tr>
      <w:tr w:rsidR="00A023CD" w:rsidRPr="00B86C45" w:rsidTr="00DD2DA9">
        <w:trPr>
          <w:trHeight w:val="240"/>
        </w:trPr>
        <w:tc>
          <w:tcPr>
            <w:tcW w:w="2036" w:type="dxa"/>
            <w:tcBorders>
              <w:top w:val="single" w:sz="12" w:space="0" w:color="auto"/>
            </w:tcBorders>
          </w:tcPr>
          <w:p w:rsidR="00A023CD" w:rsidRPr="00B86C45" w:rsidRDefault="00A023CD" w:rsidP="00B86C45">
            <w:pPr>
              <w:spacing w:before="40" w:after="40"/>
              <w:rPr>
                <w:sz w:val="18"/>
              </w:rPr>
            </w:pPr>
            <w:r w:rsidRPr="00B86C45">
              <w:rPr>
                <w:sz w:val="18"/>
              </w:rPr>
              <w:t>0–14 лет</w:t>
            </w:r>
          </w:p>
        </w:tc>
        <w:tc>
          <w:tcPr>
            <w:tcW w:w="1102" w:type="dxa"/>
            <w:tcBorders>
              <w:top w:val="single" w:sz="12" w:space="0" w:color="auto"/>
            </w:tcBorders>
            <w:vAlign w:val="bottom"/>
          </w:tcPr>
          <w:p w:rsidR="00A023CD" w:rsidRPr="00B86C45" w:rsidRDefault="00A023CD" w:rsidP="00B86C45">
            <w:pPr>
              <w:spacing w:before="40" w:after="40"/>
              <w:jc w:val="right"/>
              <w:rPr>
                <w:sz w:val="18"/>
              </w:rPr>
            </w:pPr>
            <w:r w:rsidRPr="00B86C45">
              <w:rPr>
                <w:sz w:val="18"/>
              </w:rPr>
              <w:t>43</w:t>
            </w:r>
          </w:p>
        </w:tc>
        <w:tc>
          <w:tcPr>
            <w:tcW w:w="1102" w:type="dxa"/>
            <w:tcBorders>
              <w:top w:val="single" w:sz="12" w:space="0" w:color="auto"/>
            </w:tcBorders>
            <w:vAlign w:val="bottom"/>
          </w:tcPr>
          <w:p w:rsidR="00A023CD" w:rsidRPr="00B86C45" w:rsidRDefault="00A023CD" w:rsidP="00B86C45">
            <w:pPr>
              <w:spacing w:before="40" w:after="40"/>
              <w:jc w:val="right"/>
              <w:rPr>
                <w:sz w:val="18"/>
              </w:rPr>
            </w:pPr>
            <w:r w:rsidRPr="00B86C45">
              <w:rPr>
                <w:sz w:val="18"/>
              </w:rPr>
              <w:t>45</w:t>
            </w:r>
          </w:p>
        </w:tc>
        <w:tc>
          <w:tcPr>
            <w:tcW w:w="1103" w:type="dxa"/>
            <w:tcBorders>
              <w:top w:val="single" w:sz="12" w:space="0" w:color="auto"/>
            </w:tcBorders>
            <w:vAlign w:val="bottom"/>
          </w:tcPr>
          <w:p w:rsidR="00A023CD" w:rsidRPr="00B86C45" w:rsidRDefault="00A023CD" w:rsidP="00B86C45">
            <w:pPr>
              <w:spacing w:before="40" w:after="40"/>
              <w:jc w:val="right"/>
              <w:rPr>
                <w:sz w:val="18"/>
              </w:rPr>
            </w:pPr>
            <w:r w:rsidRPr="00B86C45">
              <w:rPr>
                <w:sz w:val="18"/>
              </w:rPr>
              <w:t>44</w:t>
            </w:r>
          </w:p>
        </w:tc>
        <w:tc>
          <w:tcPr>
            <w:tcW w:w="1102" w:type="dxa"/>
            <w:tcBorders>
              <w:top w:val="single" w:sz="12" w:space="0" w:color="auto"/>
            </w:tcBorders>
            <w:vAlign w:val="bottom"/>
          </w:tcPr>
          <w:p w:rsidR="00A023CD" w:rsidRPr="00B86C45" w:rsidRDefault="00A023CD" w:rsidP="00B86C45">
            <w:pPr>
              <w:spacing w:before="40" w:after="40"/>
              <w:jc w:val="right"/>
              <w:rPr>
                <w:sz w:val="18"/>
              </w:rPr>
            </w:pPr>
            <w:r w:rsidRPr="00B86C45">
              <w:rPr>
                <w:sz w:val="18"/>
              </w:rPr>
              <w:t>39</w:t>
            </w:r>
          </w:p>
        </w:tc>
        <w:tc>
          <w:tcPr>
            <w:tcW w:w="1102" w:type="dxa"/>
            <w:tcBorders>
              <w:top w:val="single" w:sz="12" w:space="0" w:color="auto"/>
            </w:tcBorders>
            <w:vAlign w:val="bottom"/>
          </w:tcPr>
          <w:p w:rsidR="00A023CD" w:rsidRPr="00B86C45" w:rsidRDefault="00A023CD" w:rsidP="00B86C45">
            <w:pPr>
              <w:spacing w:before="40" w:after="40"/>
              <w:jc w:val="right"/>
              <w:rPr>
                <w:sz w:val="18"/>
              </w:rPr>
            </w:pPr>
            <w:r w:rsidRPr="00B86C45">
              <w:rPr>
                <w:sz w:val="18"/>
              </w:rPr>
              <w:t>40</w:t>
            </w:r>
          </w:p>
        </w:tc>
        <w:tc>
          <w:tcPr>
            <w:tcW w:w="1103" w:type="dxa"/>
            <w:tcBorders>
              <w:top w:val="single" w:sz="12" w:space="0" w:color="auto"/>
            </w:tcBorders>
            <w:vAlign w:val="bottom"/>
          </w:tcPr>
          <w:p w:rsidR="00A023CD" w:rsidRPr="00B86C45" w:rsidRDefault="00A023CD" w:rsidP="00B86C45">
            <w:pPr>
              <w:spacing w:before="40" w:after="40"/>
              <w:jc w:val="right"/>
              <w:rPr>
                <w:sz w:val="18"/>
              </w:rPr>
            </w:pPr>
            <w:r w:rsidRPr="00B86C45">
              <w:rPr>
                <w:sz w:val="18"/>
              </w:rPr>
              <w:t>39</w:t>
            </w:r>
          </w:p>
        </w:tc>
      </w:tr>
      <w:tr w:rsidR="00A023CD" w:rsidRPr="00B86C45" w:rsidTr="00DD2DA9">
        <w:trPr>
          <w:trHeight w:val="240"/>
        </w:trPr>
        <w:tc>
          <w:tcPr>
            <w:tcW w:w="2036" w:type="dxa"/>
          </w:tcPr>
          <w:p w:rsidR="00A023CD" w:rsidRPr="00B86C45" w:rsidRDefault="00A023CD" w:rsidP="00B86C45">
            <w:pPr>
              <w:spacing w:before="40" w:after="40"/>
              <w:rPr>
                <w:sz w:val="18"/>
              </w:rPr>
            </w:pPr>
            <w:r w:rsidRPr="00B86C45">
              <w:rPr>
                <w:sz w:val="18"/>
              </w:rPr>
              <w:t>15–65 лет</w:t>
            </w:r>
          </w:p>
        </w:tc>
        <w:tc>
          <w:tcPr>
            <w:tcW w:w="1102" w:type="dxa"/>
            <w:vAlign w:val="bottom"/>
          </w:tcPr>
          <w:p w:rsidR="00A023CD" w:rsidRPr="00B86C45" w:rsidRDefault="00A023CD" w:rsidP="00B86C45">
            <w:pPr>
              <w:spacing w:before="40" w:after="40"/>
              <w:jc w:val="right"/>
              <w:rPr>
                <w:sz w:val="18"/>
              </w:rPr>
            </w:pPr>
            <w:r w:rsidRPr="00B86C45">
              <w:rPr>
                <w:sz w:val="18"/>
              </w:rPr>
              <w:t>53</w:t>
            </w:r>
          </w:p>
        </w:tc>
        <w:tc>
          <w:tcPr>
            <w:tcW w:w="1102" w:type="dxa"/>
            <w:vAlign w:val="bottom"/>
          </w:tcPr>
          <w:p w:rsidR="00A023CD" w:rsidRPr="00B86C45" w:rsidRDefault="00A023CD" w:rsidP="00B86C45">
            <w:pPr>
              <w:spacing w:before="40" w:after="40"/>
              <w:jc w:val="right"/>
              <w:rPr>
                <w:sz w:val="18"/>
              </w:rPr>
            </w:pPr>
            <w:r w:rsidRPr="00B86C45">
              <w:rPr>
                <w:sz w:val="18"/>
              </w:rPr>
              <w:t>51</w:t>
            </w:r>
          </w:p>
        </w:tc>
        <w:tc>
          <w:tcPr>
            <w:tcW w:w="1103" w:type="dxa"/>
            <w:vAlign w:val="bottom"/>
          </w:tcPr>
          <w:p w:rsidR="00A023CD" w:rsidRPr="00B86C45" w:rsidRDefault="00A023CD" w:rsidP="00B86C45">
            <w:pPr>
              <w:spacing w:before="40" w:after="40"/>
              <w:jc w:val="right"/>
              <w:rPr>
                <w:sz w:val="18"/>
              </w:rPr>
            </w:pPr>
            <w:r w:rsidRPr="00B86C45">
              <w:rPr>
                <w:sz w:val="18"/>
              </w:rPr>
              <w:t>53</w:t>
            </w:r>
          </w:p>
        </w:tc>
        <w:tc>
          <w:tcPr>
            <w:tcW w:w="1102" w:type="dxa"/>
            <w:vAlign w:val="bottom"/>
          </w:tcPr>
          <w:p w:rsidR="00A023CD" w:rsidRPr="00B86C45" w:rsidRDefault="00A023CD" w:rsidP="00B86C45">
            <w:pPr>
              <w:spacing w:before="40" w:after="40"/>
              <w:jc w:val="right"/>
              <w:rPr>
                <w:sz w:val="18"/>
              </w:rPr>
            </w:pPr>
            <w:r w:rsidRPr="00B86C45">
              <w:rPr>
                <w:sz w:val="18"/>
              </w:rPr>
              <w:t>57</w:t>
            </w:r>
          </w:p>
        </w:tc>
        <w:tc>
          <w:tcPr>
            <w:tcW w:w="1102" w:type="dxa"/>
            <w:vAlign w:val="bottom"/>
          </w:tcPr>
          <w:p w:rsidR="00A023CD" w:rsidRPr="00B86C45" w:rsidRDefault="00A023CD" w:rsidP="00B86C45">
            <w:pPr>
              <w:spacing w:before="40" w:after="40"/>
              <w:jc w:val="right"/>
              <w:rPr>
                <w:sz w:val="18"/>
              </w:rPr>
            </w:pPr>
            <w:r w:rsidRPr="00B86C45">
              <w:rPr>
                <w:sz w:val="18"/>
              </w:rPr>
              <w:t>56</w:t>
            </w:r>
          </w:p>
        </w:tc>
        <w:tc>
          <w:tcPr>
            <w:tcW w:w="1103" w:type="dxa"/>
            <w:vAlign w:val="bottom"/>
          </w:tcPr>
          <w:p w:rsidR="00A023CD" w:rsidRPr="00B86C45" w:rsidRDefault="00A023CD" w:rsidP="00B86C45">
            <w:pPr>
              <w:spacing w:before="40" w:after="40"/>
              <w:jc w:val="right"/>
              <w:rPr>
                <w:sz w:val="18"/>
              </w:rPr>
            </w:pPr>
            <w:r w:rsidRPr="00B86C45">
              <w:rPr>
                <w:sz w:val="18"/>
              </w:rPr>
              <w:t>57</w:t>
            </w:r>
          </w:p>
        </w:tc>
      </w:tr>
      <w:tr w:rsidR="00A023CD" w:rsidRPr="00B86C45" w:rsidTr="00DD2DA9">
        <w:trPr>
          <w:trHeight w:val="240"/>
        </w:trPr>
        <w:tc>
          <w:tcPr>
            <w:tcW w:w="2036" w:type="dxa"/>
            <w:tcBorders>
              <w:bottom w:val="single" w:sz="4" w:space="0" w:color="auto"/>
            </w:tcBorders>
          </w:tcPr>
          <w:p w:rsidR="00A023CD" w:rsidRPr="00B86C45" w:rsidRDefault="00A023CD" w:rsidP="00B86C45">
            <w:pPr>
              <w:spacing w:before="40" w:after="40"/>
              <w:rPr>
                <w:sz w:val="18"/>
              </w:rPr>
            </w:pPr>
            <w:r w:rsidRPr="00B86C45">
              <w:rPr>
                <w:sz w:val="18"/>
              </w:rPr>
              <w:t>Старше 65 лет</w:t>
            </w:r>
          </w:p>
        </w:tc>
        <w:tc>
          <w:tcPr>
            <w:tcW w:w="1102" w:type="dxa"/>
            <w:tcBorders>
              <w:bottom w:val="single" w:sz="4" w:space="0" w:color="auto"/>
            </w:tcBorders>
            <w:vAlign w:val="bottom"/>
          </w:tcPr>
          <w:p w:rsidR="00A023CD" w:rsidRPr="00B86C45" w:rsidRDefault="00A023CD" w:rsidP="00B86C45">
            <w:pPr>
              <w:spacing w:before="40" w:after="40"/>
              <w:jc w:val="right"/>
              <w:rPr>
                <w:sz w:val="18"/>
              </w:rPr>
            </w:pPr>
            <w:r w:rsidRPr="00B86C45">
              <w:rPr>
                <w:sz w:val="18"/>
              </w:rPr>
              <w:t>4</w:t>
            </w:r>
          </w:p>
        </w:tc>
        <w:tc>
          <w:tcPr>
            <w:tcW w:w="1102" w:type="dxa"/>
            <w:tcBorders>
              <w:bottom w:val="single" w:sz="4" w:space="0" w:color="auto"/>
            </w:tcBorders>
            <w:vAlign w:val="bottom"/>
          </w:tcPr>
          <w:p w:rsidR="00A023CD" w:rsidRPr="00B86C45" w:rsidRDefault="00A023CD" w:rsidP="00B86C45">
            <w:pPr>
              <w:spacing w:before="40" w:after="40"/>
              <w:jc w:val="right"/>
              <w:rPr>
                <w:sz w:val="18"/>
              </w:rPr>
            </w:pPr>
            <w:r w:rsidRPr="00B86C45">
              <w:rPr>
                <w:sz w:val="18"/>
              </w:rPr>
              <w:t>4</w:t>
            </w:r>
          </w:p>
        </w:tc>
        <w:tc>
          <w:tcPr>
            <w:tcW w:w="1103" w:type="dxa"/>
            <w:tcBorders>
              <w:bottom w:val="single" w:sz="4" w:space="0" w:color="auto"/>
            </w:tcBorders>
            <w:vAlign w:val="bottom"/>
          </w:tcPr>
          <w:p w:rsidR="00A023CD" w:rsidRPr="00B86C45" w:rsidRDefault="00A023CD" w:rsidP="00B86C45">
            <w:pPr>
              <w:spacing w:before="40" w:after="40"/>
              <w:jc w:val="right"/>
              <w:rPr>
                <w:sz w:val="18"/>
              </w:rPr>
            </w:pPr>
            <w:r w:rsidRPr="00B86C45">
              <w:rPr>
                <w:sz w:val="18"/>
              </w:rPr>
              <w:t>4</w:t>
            </w:r>
          </w:p>
        </w:tc>
        <w:tc>
          <w:tcPr>
            <w:tcW w:w="1102" w:type="dxa"/>
            <w:tcBorders>
              <w:bottom w:val="single" w:sz="4" w:space="0" w:color="auto"/>
            </w:tcBorders>
            <w:vAlign w:val="bottom"/>
          </w:tcPr>
          <w:p w:rsidR="00A023CD" w:rsidRPr="00B86C45" w:rsidRDefault="00A023CD" w:rsidP="00B86C45">
            <w:pPr>
              <w:spacing w:before="40" w:after="40"/>
              <w:jc w:val="right"/>
              <w:rPr>
                <w:sz w:val="18"/>
              </w:rPr>
            </w:pPr>
            <w:r w:rsidRPr="00B86C45">
              <w:rPr>
                <w:sz w:val="18"/>
              </w:rPr>
              <w:t>4</w:t>
            </w:r>
          </w:p>
        </w:tc>
        <w:tc>
          <w:tcPr>
            <w:tcW w:w="1102" w:type="dxa"/>
            <w:tcBorders>
              <w:bottom w:val="single" w:sz="4" w:space="0" w:color="auto"/>
            </w:tcBorders>
            <w:vAlign w:val="bottom"/>
          </w:tcPr>
          <w:p w:rsidR="00A023CD" w:rsidRPr="00B86C45" w:rsidRDefault="00A023CD" w:rsidP="00B86C45">
            <w:pPr>
              <w:spacing w:before="40" w:after="40"/>
              <w:jc w:val="right"/>
              <w:rPr>
                <w:sz w:val="18"/>
              </w:rPr>
            </w:pPr>
            <w:r w:rsidRPr="00B86C45">
              <w:rPr>
                <w:sz w:val="18"/>
              </w:rPr>
              <w:t>4</w:t>
            </w:r>
          </w:p>
        </w:tc>
        <w:tc>
          <w:tcPr>
            <w:tcW w:w="1103" w:type="dxa"/>
            <w:tcBorders>
              <w:bottom w:val="single" w:sz="4" w:space="0" w:color="auto"/>
            </w:tcBorders>
            <w:vAlign w:val="bottom"/>
          </w:tcPr>
          <w:p w:rsidR="00A023CD" w:rsidRPr="00B86C45" w:rsidRDefault="00A023CD" w:rsidP="00B86C45">
            <w:pPr>
              <w:spacing w:before="40" w:after="40"/>
              <w:jc w:val="right"/>
              <w:rPr>
                <w:sz w:val="18"/>
              </w:rPr>
            </w:pPr>
            <w:r w:rsidRPr="00B86C45">
              <w:rPr>
                <w:sz w:val="18"/>
              </w:rPr>
              <w:t>4</w:t>
            </w:r>
          </w:p>
        </w:tc>
      </w:tr>
      <w:tr w:rsidR="00A023CD" w:rsidRPr="00B86C45" w:rsidTr="00DD2DA9">
        <w:trPr>
          <w:trHeight w:val="240"/>
        </w:trPr>
        <w:tc>
          <w:tcPr>
            <w:tcW w:w="2036" w:type="dxa"/>
            <w:tcBorders>
              <w:top w:val="single" w:sz="4" w:space="0" w:color="auto"/>
              <w:bottom w:val="single" w:sz="12" w:space="0" w:color="auto"/>
            </w:tcBorders>
          </w:tcPr>
          <w:p w:rsidR="00A023CD" w:rsidRPr="00B86C45" w:rsidRDefault="00A023CD" w:rsidP="00B86C45">
            <w:pPr>
              <w:spacing w:before="40" w:after="40"/>
              <w:ind w:left="284"/>
              <w:rPr>
                <w:b/>
                <w:sz w:val="18"/>
              </w:rPr>
            </w:pPr>
            <w:r w:rsidRPr="00B86C45">
              <w:rPr>
                <w:b/>
                <w:sz w:val="18"/>
              </w:rPr>
              <w:t>Всего</w:t>
            </w:r>
          </w:p>
        </w:tc>
        <w:tc>
          <w:tcPr>
            <w:tcW w:w="1102" w:type="dxa"/>
            <w:tcBorders>
              <w:top w:val="single" w:sz="4" w:space="0" w:color="auto"/>
              <w:bottom w:val="single" w:sz="12" w:space="0" w:color="auto"/>
            </w:tcBorders>
            <w:vAlign w:val="bottom"/>
          </w:tcPr>
          <w:p w:rsidR="00A023CD" w:rsidRPr="00B86C45" w:rsidRDefault="00A023CD" w:rsidP="00B86C45">
            <w:pPr>
              <w:spacing w:before="40" w:after="40"/>
              <w:jc w:val="right"/>
              <w:rPr>
                <w:b/>
                <w:sz w:val="18"/>
              </w:rPr>
            </w:pPr>
            <w:r w:rsidRPr="00B86C45">
              <w:rPr>
                <w:b/>
                <w:sz w:val="18"/>
              </w:rPr>
              <w:t>100</w:t>
            </w:r>
          </w:p>
        </w:tc>
        <w:tc>
          <w:tcPr>
            <w:tcW w:w="1102" w:type="dxa"/>
            <w:tcBorders>
              <w:top w:val="single" w:sz="4" w:space="0" w:color="auto"/>
              <w:bottom w:val="single" w:sz="12" w:space="0" w:color="auto"/>
            </w:tcBorders>
            <w:vAlign w:val="bottom"/>
          </w:tcPr>
          <w:p w:rsidR="00A023CD" w:rsidRPr="00B86C45" w:rsidRDefault="00A023CD" w:rsidP="00B86C45">
            <w:pPr>
              <w:spacing w:before="40" w:after="40"/>
              <w:jc w:val="right"/>
              <w:rPr>
                <w:b/>
                <w:sz w:val="18"/>
              </w:rPr>
            </w:pPr>
            <w:r w:rsidRPr="00B86C45">
              <w:rPr>
                <w:b/>
                <w:sz w:val="18"/>
              </w:rPr>
              <w:t>100</w:t>
            </w:r>
          </w:p>
        </w:tc>
        <w:tc>
          <w:tcPr>
            <w:tcW w:w="1103" w:type="dxa"/>
            <w:tcBorders>
              <w:top w:val="single" w:sz="4" w:space="0" w:color="auto"/>
              <w:bottom w:val="single" w:sz="12" w:space="0" w:color="auto"/>
            </w:tcBorders>
            <w:vAlign w:val="bottom"/>
          </w:tcPr>
          <w:p w:rsidR="00A023CD" w:rsidRPr="00B86C45" w:rsidRDefault="00A023CD" w:rsidP="00B86C45">
            <w:pPr>
              <w:spacing w:before="40" w:after="40"/>
              <w:jc w:val="right"/>
              <w:rPr>
                <w:b/>
                <w:sz w:val="18"/>
              </w:rPr>
            </w:pPr>
            <w:r w:rsidRPr="00B86C45">
              <w:rPr>
                <w:b/>
                <w:sz w:val="18"/>
              </w:rPr>
              <w:t>100</w:t>
            </w:r>
          </w:p>
        </w:tc>
        <w:tc>
          <w:tcPr>
            <w:tcW w:w="1102" w:type="dxa"/>
            <w:tcBorders>
              <w:top w:val="single" w:sz="4" w:space="0" w:color="auto"/>
              <w:bottom w:val="single" w:sz="12" w:space="0" w:color="auto"/>
            </w:tcBorders>
            <w:vAlign w:val="bottom"/>
          </w:tcPr>
          <w:p w:rsidR="00A023CD" w:rsidRPr="00B86C45" w:rsidRDefault="00A023CD" w:rsidP="00B86C45">
            <w:pPr>
              <w:spacing w:before="40" w:after="40"/>
              <w:jc w:val="right"/>
              <w:rPr>
                <w:b/>
                <w:sz w:val="18"/>
              </w:rPr>
            </w:pPr>
            <w:r w:rsidRPr="00B86C45">
              <w:rPr>
                <w:b/>
                <w:sz w:val="18"/>
              </w:rPr>
              <w:t>100</w:t>
            </w:r>
          </w:p>
        </w:tc>
        <w:tc>
          <w:tcPr>
            <w:tcW w:w="1102" w:type="dxa"/>
            <w:tcBorders>
              <w:top w:val="single" w:sz="4" w:space="0" w:color="auto"/>
              <w:bottom w:val="single" w:sz="12" w:space="0" w:color="auto"/>
            </w:tcBorders>
            <w:vAlign w:val="bottom"/>
          </w:tcPr>
          <w:p w:rsidR="00A023CD" w:rsidRPr="00B86C45" w:rsidRDefault="00A023CD" w:rsidP="00B86C45">
            <w:pPr>
              <w:spacing w:before="40" w:after="40"/>
              <w:jc w:val="right"/>
              <w:rPr>
                <w:b/>
                <w:sz w:val="18"/>
              </w:rPr>
            </w:pPr>
            <w:r w:rsidRPr="00B86C45">
              <w:rPr>
                <w:b/>
                <w:sz w:val="18"/>
              </w:rPr>
              <w:t>100</w:t>
            </w:r>
          </w:p>
        </w:tc>
        <w:tc>
          <w:tcPr>
            <w:tcW w:w="1103" w:type="dxa"/>
            <w:tcBorders>
              <w:top w:val="single" w:sz="4" w:space="0" w:color="auto"/>
              <w:bottom w:val="single" w:sz="12" w:space="0" w:color="auto"/>
            </w:tcBorders>
            <w:vAlign w:val="bottom"/>
          </w:tcPr>
          <w:p w:rsidR="00A023CD" w:rsidRPr="00B86C45" w:rsidRDefault="00A023CD" w:rsidP="00B86C45">
            <w:pPr>
              <w:spacing w:before="40" w:after="40"/>
              <w:jc w:val="right"/>
              <w:rPr>
                <w:b/>
                <w:sz w:val="18"/>
              </w:rPr>
            </w:pPr>
            <w:r w:rsidRPr="00B86C45">
              <w:rPr>
                <w:b/>
                <w:sz w:val="18"/>
              </w:rPr>
              <w:t>100</w:t>
            </w:r>
          </w:p>
        </w:tc>
      </w:tr>
    </w:tbl>
    <w:p w:rsidR="00A023CD" w:rsidRPr="00EB4663" w:rsidRDefault="00A023CD" w:rsidP="00B86C45">
      <w:pPr>
        <w:spacing w:before="120" w:after="240"/>
        <w:ind w:left="1134" w:right="1134" w:firstLine="170"/>
        <w:rPr>
          <w:sz w:val="18"/>
          <w:szCs w:val="18"/>
        </w:rPr>
      </w:pPr>
      <w:r w:rsidRPr="00EB4663">
        <w:rPr>
          <w:i/>
          <w:sz w:val="18"/>
          <w:szCs w:val="18"/>
        </w:rPr>
        <w:t>Источник</w:t>
      </w:r>
      <w:r w:rsidRPr="00B86C45">
        <w:rPr>
          <w:sz w:val="18"/>
          <w:szCs w:val="18"/>
        </w:rPr>
        <w:t>:</w:t>
      </w:r>
      <w:r w:rsidRPr="00EB4663">
        <w:rPr>
          <w:sz w:val="18"/>
          <w:szCs w:val="18"/>
        </w:rPr>
        <w:t xml:space="preserve"> перепись населения и жилого фонда (2005</w:t>
      </w:r>
      <w:r>
        <w:rPr>
          <w:sz w:val="18"/>
          <w:szCs w:val="18"/>
        </w:rPr>
        <w:t> год</w:t>
      </w:r>
      <w:r w:rsidRPr="00EB4663">
        <w:rPr>
          <w:sz w:val="18"/>
          <w:szCs w:val="18"/>
        </w:rPr>
        <w:t>).</w:t>
      </w:r>
    </w:p>
    <w:p w:rsidR="00A023CD" w:rsidRPr="00EB4663" w:rsidRDefault="00A023CD" w:rsidP="00B86C45">
      <w:pPr>
        <w:pStyle w:val="SingleTxtGR"/>
      </w:pPr>
      <w:r w:rsidRPr="00EB4663">
        <w:t>7.</w:t>
      </w:r>
      <w:r w:rsidRPr="00EB4663">
        <w:tab/>
        <w:t>В период с 1995 по 2005</w:t>
      </w:r>
      <w:r>
        <w:t> год</w:t>
      </w:r>
      <w:r w:rsidRPr="00EB4663">
        <w:t xml:space="preserve"> средняя продолжительность жизни увеличилась с 50 до 59 лет для мужчин и с 52 до 63 лет для женщин, а уровень бесплодия снизился с 5,6% до 4,6%, при этом у женщин, проживающих в городских районах, этот показатель составляет 5,4%, а у женщин, проживающих в сельских районах – всего 2,8</w:t>
      </w:r>
      <w:r w:rsidR="00D7006D">
        <w:t>%</w:t>
      </w:r>
      <w:r w:rsidRPr="00EB4663">
        <w:t>.</w:t>
      </w:r>
    </w:p>
    <w:p w:rsidR="00A023CD" w:rsidRPr="00EB4663" w:rsidRDefault="00A023CD" w:rsidP="00B86C45">
      <w:pPr>
        <w:pStyle w:val="SingleTxtGR"/>
      </w:pPr>
      <w:r w:rsidRPr="00EB4663">
        <w:t>8.</w:t>
      </w:r>
      <w:r w:rsidRPr="00EB4663">
        <w:tab/>
        <w:t>Средняя численность домашнего х</w:t>
      </w:r>
      <w:r w:rsidR="00B86C45">
        <w:t>озяйства в ЛНДР составляет 8–10</w:t>
      </w:r>
      <w:r w:rsidR="00B86C45">
        <w:rPr>
          <w:lang w:val="en-US"/>
        </w:rPr>
        <w:t> </w:t>
      </w:r>
      <w:r w:rsidRPr="00EB4663">
        <w:t>че</w:t>
      </w:r>
      <w:r w:rsidR="00B86C45">
        <w:softHyphen/>
      </w:r>
      <w:r w:rsidRPr="00EB4663">
        <w:t>ловек, поскольку для лаосского населения характерны расширенные семьи, а не нуклеарные семьи. Большинство населения в н</w:t>
      </w:r>
      <w:r w:rsidR="00764AB3">
        <w:t>астоящее время проживает в</w:t>
      </w:r>
      <w:r w:rsidR="00764AB3">
        <w:rPr>
          <w:lang w:val="en-US"/>
        </w:rPr>
        <w:t> </w:t>
      </w:r>
      <w:r w:rsidRPr="00EB4663">
        <w:t>сельских районах, однако наблюдается рост городского населения, причем не только в столице страны Вьентьяне, но также и в других городах и населенных пунктах, и в то же время экономический рост приводит к увеличению трудовой миграции.</w:t>
      </w:r>
    </w:p>
    <w:p w:rsidR="00A023CD" w:rsidRPr="00EB4663" w:rsidRDefault="00A023CD" w:rsidP="00764AB3">
      <w:pPr>
        <w:pStyle w:val="H23GR"/>
      </w:pPr>
      <w:r w:rsidRPr="00EB4663">
        <w:tab/>
      </w:r>
      <w:r w:rsidRPr="00EB4663">
        <w:tab/>
        <w:t>Экономика</w:t>
      </w:r>
      <w:bookmarkStart w:id="9" w:name="_Toc494890596"/>
      <w:bookmarkEnd w:id="9"/>
    </w:p>
    <w:p w:rsidR="00A023CD" w:rsidRPr="00EB4663" w:rsidRDefault="00A023CD" w:rsidP="00764AB3">
      <w:pPr>
        <w:pStyle w:val="SingleTxtGR"/>
      </w:pPr>
      <w:r w:rsidRPr="00EB4663">
        <w:t>9.</w:t>
      </w:r>
      <w:r w:rsidRPr="00EB4663">
        <w:tab/>
        <w:t>Правительство ЛНДР неуклонно выполняет свои задачи и цели, о чем свидетельствует ряд значительных достижений, в том числе экономический рост, прогресс в управлении государственными финансами, заметное сокращение масштабов нищеты и прогресс в отношении достижения целей в области развития, сформулированных в Декларации тысячелетия (ЦРДТ)</w:t>
      </w:r>
      <w:r>
        <w:t>,</w:t>
      </w:r>
      <w:r w:rsidRPr="00EB4663">
        <w:t xml:space="preserve"> и других по</w:t>
      </w:r>
      <w:r w:rsidRPr="00EB4663">
        <w:lastRenderedPageBreak/>
        <w:t>добных целей, улучшение социальных стандартов, расширение социально-экономической инфраструктуры, дальнейш</w:t>
      </w:r>
      <w:r w:rsidR="00764AB3">
        <w:t>ее развитие институциональных и</w:t>
      </w:r>
      <w:r w:rsidR="00764AB3">
        <w:rPr>
          <w:lang w:val="en-US"/>
        </w:rPr>
        <w:t> </w:t>
      </w:r>
      <w:r w:rsidRPr="00EB4663">
        <w:t>законодательных структур, а также значи</w:t>
      </w:r>
      <w:r w:rsidR="00764AB3">
        <w:t>тельные сдвиги, происходящие в</w:t>
      </w:r>
      <w:r w:rsidR="00764AB3">
        <w:rPr>
          <w:lang w:val="en-US"/>
        </w:rPr>
        <w:t> </w:t>
      </w:r>
      <w:r w:rsidRPr="00EB4663">
        <w:t>управлении другими секторами экономики.</w:t>
      </w:r>
    </w:p>
    <w:p w:rsidR="00A023CD" w:rsidRPr="00EB4663" w:rsidRDefault="00A023CD" w:rsidP="00764AB3">
      <w:pPr>
        <w:pStyle w:val="SingleTxtGR"/>
      </w:pPr>
      <w:r w:rsidRPr="00EB4663">
        <w:t>10.</w:t>
      </w:r>
      <w:r w:rsidRPr="00EB4663">
        <w:tab/>
        <w:t>Экономика ЛНДР характеризуется скрытыми сельскохозяйственными производственными мощностями. ЛНДР относится к числу наиболее бедных стран мира; среднегодовой доход на душу населения составил 1</w:t>
      </w:r>
      <w:r w:rsidR="00764AB3">
        <w:rPr>
          <w:lang w:val="en-US"/>
        </w:rPr>
        <w:t> </w:t>
      </w:r>
      <w:r w:rsidR="00764AB3">
        <w:t>543</w:t>
      </w:r>
      <w:r w:rsidR="00764AB3">
        <w:rPr>
          <w:lang w:val="en-US"/>
        </w:rPr>
        <w:t> долл. </w:t>
      </w:r>
      <w:r w:rsidR="00764AB3">
        <w:t>США в</w:t>
      </w:r>
      <w:r w:rsidR="00764AB3">
        <w:rPr>
          <w:lang w:val="en-US"/>
        </w:rPr>
        <w:t> </w:t>
      </w:r>
      <w:r w:rsidRPr="00EB4663">
        <w:t>2013</w:t>
      </w:r>
      <w:r>
        <w:t> год</w:t>
      </w:r>
      <w:r w:rsidR="00764AB3">
        <w:t>у по сравнению с 810</w:t>
      </w:r>
      <w:r w:rsidR="00764AB3">
        <w:rPr>
          <w:lang w:val="en-US"/>
        </w:rPr>
        <w:t> долл. </w:t>
      </w:r>
      <w:r w:rsidRPr="00EB4663">
        <w:t>США в 2008</w:t>
      </w:r>
      <w:r>
        <w:t> год</w:t>
      </w:r>
      <w:r w:rsidRPr="00EB4663">
        <w:t>у. В 2004</w:t>
      </w:r>
      <w:r>
        <w:t> год</w:t>
      </w:r>
      <w:r w:rsidRPr="00EB4663">
        <w:t>у 71% насе</w:t>
      </w:r>
      <w:r w:rsidR="00764AB3">
        <w:t>ления имели доход менее 2</w:t>
      </w:r>
      <w:r w:rsidR="00764AB3">
        <w:rPr>
          <w:lang w:val="en-US"/>
        </w:rPr>
        <w:t> долл. </w:t>
      </w:r>
      <w:r w:rsidRPr="00EB4663">
        <w:t>США в день, а 23</w:t>
      </w:r>
      <w:r w:rsidR="00D7006D">
        <w:t>%</w:t>
      </w:r>
      <w:r w:rsidR="00764AB3">
        <w:rPr>
          <w:lang w:val="en-US"/>
        </w:rPr>
        <w:t> </w:t>
      </w:r>
      <w:r w:rsidRPr="00EB4663">
        <w:t>– менее 1</w:t>
      </w:r>
      <w:r w:rsidR="00764AB3">
        <w:t> долл. США в </w:t>
      </w:r>
      <w:r w:rsidRPr="00EB4663">
        <w:t>день (данные Всемирного банка, 2005</w:t>
      </w:r>
      <w:r>
        <w:t> год</w:t>
      </w:r>
      <w:r w:rsidRPr="00EB4663">
        <w:t>). Согласно Докладу Организации Объединенных Наций о развитии людских ресурсов за 2005</w:t>
      </w:r>
      <w:r>
        <w:t> год</w:t>
      </w:r>
      <w:r w:rsidRPr="00EB4663">
        <w:t>, ЛНДР занима</w:t>
      </w:r>
      <w:r w:rsidR="00764AB3">
        <w:t>ла 133-е место среди 177 </w:t>
      </w:r>
      <w:r w:rsidRPr="00EB4663">
        <w:t>стран. Цель сокращения масштабов нищеты была положена в основу усилий правительства в области развития в течение последних более че</w:t>
      </w:r>
      <w:r w:rsidR="00764AB3">
        <w:t>м 30 </w:t>
      </w:r>
      <w:r w:rsidRPr="00EB4663">
        <w:t>лет, и это отражено в НПСЭР. Следу</w:t>
      </w:r>
      <w:r w:rsidR="00764AB3">
        <w:t>ет особо отметить, что в </w:t>
      </w:r>
      <w:r w:rsidRPr="00EB4663">
        <w:t>2006</w:t>
      </w:r>
      <w:r>
        <w:t> год</w:t>
      </w:r>
      <w:r w:rsidRPr="00EB4663">
        <w:t>у по просьбе правительства Национал</w:t>
      </w:r>
      <w:r w:rsidR="00764AB3">
        <w:t>ьное собрание (НС) утвердило 11 приоритетных программ и 111 </w:t>
      </w:r>
      <w:r w:rsidRPr="00EB4663">
        <w:t>проектов, включая важные программы по сокращению масшта</w:t>
      </w:r>
      <w:r w:rsidR="00764AB3">
        <w:t>бов нищеты, такие как Программа </w:t>
      </w:r>
      <w:r w:rsidRPr="00EB4663">
        <w:t>2 (всеобъемлющая программа сельскохозя</w:t>
      </w:r>
      <w:r w:rsidR="00764AB3">
        <w:t>йственного развития), Программа </w:t>
      </w:r>
      <w:r w:rsidRPr="00EB4663">
        <w:t>6 (программа сокращения масштабов нищеты в домохозяйствах и общинах и программа прекращения подсечно-о</w:t>
      </w:r>
      <w:r w:rsidR="00764AB3">
        <w:t>гневого земледелия) и Программа </w:t>
      </w:r>
      <w:r w:rsidRPr="00EB4663">
        <w:t>10 (программа развития людских ресурсов и программа социально-культурного развития). Эти приоритетные программы являются основными компонентами НПСЭР, который НС утвердило на предстоящие</w:t>
      </w:r>
      <w:r w:rsidR="00764AB3">
        <w:t xml:space="preserve"> </w:t>
      </w:r>
      <w:r>
        <w:t>год</w:t>
      </w:r>
      <w:r w:rsidRPr="00EB4663">
        <w:t>ы. Согласно оценкам правительства, в 2013</w:t>
      </w:r>
      <w:r>
        <w:t> год</w:t>
      </w:r>
      <w:r w:rsidRPr="00EB4663">
        <w:t>у 8,11% всех домохозяйств были отнесены к категории малоимущих, что свидете</w:t>
      </w:r>
      <w:r w:rsidR="00764AB3">
        <w:t>льствует о </w:t>
      </w:r>
      <w:r w:rsidRPr="00EB4663">
        <w:t>достижении целевого показателя сокращения</w:t>
      </w:r>
      <w:r w:rsidR="00764AB3">
        <w:t xml:space="preserve"> масштабов нищеты, указанного в </w:t>
      </w:r>
      <w:r w:rsidRPr="00EB4663">
        <w:t>седьмом НПСЭР, составляющего менее 10</w:t>
      </w:r>
      <w:r w:rsidR="00D7006D">
        <w:t>%</w:t>
      </w:r>
      <w:r w:rsidRPr="00EB4663">
        <w:t>. В 2007–2008 финансовом</w:t>
      </w:r>
      <w:r w:rsidR="00764AB3">
        <w:t xml:space="preserve"> </w:t>
      </w:r>
      <w:r>
        <w:t>год</w:t>
      </w:r>
      <w:r w:rsidRPr="00EB4663">
        <w:t>у ВВП страны составил 6,435</w:t>
      </w:r>
      <w:r w:rsidR="00764AB3">
        <w:t> млрд </w:t>
      </w:r>
      <w:r w:rsidRPr="00EB4663">
        <w:t>кипов.</w:t>
      </w:r>
    </w:p>
    <w:p w:rsidR="00A023CD" w:rsidRPr="00EB4663" w:rsidRDefault="00A023CD" w:rsidP="00764AB3">
      <w:pPr>
        <w:pStyle w:val="SingleTxtGR"/>
      </w:pPr>
      <w:r w:rsidRPr="00EB4663">
        <w:t>11.</w:t>
      </w:r>
      <w:r w:rsidRPr="00EB4663">
        <w:tab/>
        <w:t>Мы наблюдаем чрезвычайно быстрый экономический рост благодаря прямым внутренним и иностранным инвестициям (ПИИ), особенно в секторах добычи полезных ископаемых и гидроэнергетики. Экспорт сельскохозяйственной и промышленной продукции также играет важную роль в росте предприятий сферы обслуживания, включая туризм. На протяжении пяти лет, охваченных шестым НПСЭР, средний показатель ВВП на душу населения рос на 7,7% в</w:t>
      </w:r>
      <w:r>
        <w:t> год</w:t>
      </w:r>
      <w:r w:rsidRPr="00EB4663">
        <w:t>, что превышает целевой показатель этого НПСЭР (7,5%), а также целевой показатель, определенный в предыдущем НПСЭР (6,2%). Структура экономики изменяется и развивается в соответствии со стратегиями и целевыми показателями, указанными в планах по достижению диверсифицированного и устойчивого производства при постепенной индустриализации и модернизации экономики.</w:t>
      </w:r>
    </w:p>
    <w:p w:rsidR="00A023CD" w:rsidRPr="00EB4663" w:rsidRDefault="00A023CD" w:rsidP="00E31FDD">
      <w:pPr>
        <w:pStyle w:val="SingleTxtGR"/>
      </w:pPr>
      <w:r w:rsidRPr="00EB4663">
        <w:t>12.</w:t>
      </w:r>
      <w:r w:rsidRPr="00EB4663">
        <w:tab/>
        <w:t>Темпы роста ВВП оставались высокими, особенно в последние</w:t>
      </w:r>
      <w:r w:rsidR="00764AB3">
        <w:t xml:space="preserve"> </w:t>
      </w:r>
      <w:r>
        <w:t>год</w:t>
      </w:r>
      <w:r w:rsidRPr="00EB4663">
        <w:t>ы, благодаря внутренним достижениям и значительному притоку капитала в страну, а также вследствие расширения банковского</w:t>
      </w:r>
      <w:r w:rsidR="00764AB3">
        <w:t xml:space="preserve"> кредитования, объем которого в </w:t>
      </w:r>
      <w:r w:rsidRPr="00EB4663">
        <w:t>2009</w:t>
      </w:r>
      <w:r>
        <w:t> год</w:t>
      </w:r>
      <w:r w:rsidRPr="00EB4663">
        <w:t>у достиг 7,6%, что почти равно целевому показателю 8%, отчасти из-за глобального финансово-экономического кр</w:t>
      </w:r>
      <w:r w:rsidR="00764AB3">
        <w:t>изиса, который затронул также и </w:t>
      </w:r>
      <w:r w:rsidRPr="00EB4663">
        <w:t>ЛНДР. В целом основным источником роста была промышленность, включая добычу полезных ископаемых, строительство, обрабатывающую промышленность и другие отрасли. Этот сектор вырос на 12,5% (целевой показатель был установлен на уровне 13,4%). Сектор услуг выро</w:t>
      </w:r>
      <w:r w:rsidR="00764AB3">
        <w:t>с на 7,7% (целевой показатель в </w:t>
      </w:r>
      <w:r w:rsidRPr="00EB4663">
        <w:t>НПСЭР был установлен на уровне 9,9%), а сельское хозяйство, включая производство продуктов питания, растениеводство, лесное хозяйство и рыболовство, выросло на 3,1%, что почти соответствует целевому показателю. Ожидается, что в 2010</w:t>
      </w:r>
      <w:r>
        <w:t> год</w:t>
      </w:r>
      <w:r w:rsidRPr="00EB4663">
        <w:t>у будут и далее утверждаться меры по улучшению делового климата и поддержки инвестиций для обеспечения роста ВВП на 8</w:t>
      </w:r>
      <w:r w:rsidR="00D7006D">
        <w:t>%</w:t>
      </w:r>
      <w:r w:rsidRPr="00EB4663">
        <w:t>.</w:t>
      </w:r>
    </w:p>
    <w:p w:rsidR="00A023CD" w:rsidRPr="00EB4663" w:rsidRDefault="00A023CD" w:rsidP="00764AB3">
      <w:pPr>
        <w:pStyle w:val="SingleTxtGR"/>
      </w:pPr>
      <w:r w:rsidRPr="00EB4663">
        <w:t>13.</w:t>
      </w:r>
      <w:r w:rsidRPr="00EB4663">
        <w:tab/>
        <w:t>Планируется, что структура экономики ЛНДР в ближайшие</w:t>
      </w:r>
      <w:r w:rsidR="00764AB3">
        <w:t xml:space="preserve"> </w:t>
      </w:r>
      <w:r>
        <w:t>год</w:t>
      </w:r>
      <w:r w:rsidRPr="00EB4663">
        <w:t xml:space="preserve">ы будет претерпевать изменения. Доля сельскохозяйственного производства, которое всегда составляло самую значительную часть внутреннего производства, сократится с 51,9% до 45,5%, в то время как объем промышленного производства </w:t>
      </w:r>
      <w:r w:rsidRPr="00EB4663">
        <w:lastRenderedPageBreak/>
        <w:t>должен увеличиться с 22,4% до 28,2%, а сектор услуг вырастет с 25,7%</w:t>
      </w:r>
      <w:r w:rsidR="009752F0">
        <w:t xml:space="preserve"> до 26,4% за тот же период. Это</w:t>
      </w:r>
      <w:r w:rsidRPr="00EB4663">
        <w:t xml:space="preserve"> в свою очередь</w:t>
      </w:r>
      <w:r w:rsidR="007D0CFE">
        <w:t xml:space="preserve"> позволит добиться изменений в</w:t>
      </w:r>
      <w:r w:rsidR="007D0CFE">
        <w:rPr>
          <w:lang w:val="en-US"/>
        </w:rPr>
        <w:t> </w:t>
      </w:r>
      <w:r w:rsidRPr="00EB4663">
        <w:t>структуре рабочей силы одновременно с изменениями, происходящими в экономической структуре, что приведет к большей трудовой активности населения. Доля лиц, занятых в сельскохозяйственном и лесном секторе, снизил</w:t>
      </w:r>
      <w:r>
        <w:t>а</w:t>
      </w:r>
      <w:r w:rsidR="007D0CFE">
        <w:t>сь с 78,6% в</w:t>
      </w:r>
      <w:r w:rsidR="007D0CFE">
        <w:rPr>
          <w:lang w:val="en-US"/>
        </w:rPr>
        <w:t> </w:t>
      </w:r>
      <w:r w:rsidRPr="00EB4663">
        <w:t>2000</w:t>
      </w:r>
      <w:r>
        <w:t> год</w:t>
      </w:r>
      <w:r w:rsidRPr="00EB4663">
        <w:t>у до 76,6% в 2006</w:t>
      </w:r>
      <w:r>
        <w:t> год</w:t>
      </w:r>
      <w:r w:rsidRPr="00EB4663">
        <w:t>у, в то время как доля работающих в строительном секторе увеличилась с 6,9% в 2000</w:t>
      </w:r>
      <w:r>
        <w:t> год</w:t>
      </w:r>
      <w:r w:rsidRPr="00EB4663">
        <w:t>у до 7,7% в 2005</w:t>
      </w:r>
      <w:r>
        <w:t> год</w:t>
      </w:r>
      <w:r w:rsidR="007D0CFE">
        <w:t>у, а доля занятых в</w:t>
      </w:r>
      <w:r w:rsidR="007D0CFE">
        <w:rPr>
          <w:lang w:val="en-US"/>
        </w:rPr>
        <w:t> </w:t>
      </w:r>
      <w:r w:rsidRPr="00EB4663">
        <w:t>секторе услуг выросла с 14,5% до 15,6</w:t>
      </w:r>
      <w:r w:rsidR="00D7006D">
        <w:t>%</w:t>
      </w:r>
      <w:r w:rsidRPr="00EB4663">
        <w:t>.</w:t>
      </w:r>
    </w:p>
    <w:p w:rsidR="00A023CD" w:rsidRPr="00EB4663" w:rsidRDefault="00A023CD" w:rsidP="00D2131E">
      <w:pPr>
        <w:pStyle w:val="SingleTxtGR"/>
      </w:pPr>
      <w:r w:rsidRPr="00EB4663">
        <w:t>14.</w:t>
      </w:r>
      <w:r w:rsidRPr="00EB4663">
        <w:tab/>
        <w:t>Доля населения, живущего за национальной чертой бедности, составляла 46% в 1992</w:t>
      </w:r>
      <w:r>
        <w:t> год</w:t>
      </w:r>
      <w:r w:rsidRPr="00EB4663">
        <w:t>у, 39% в 1997</w:t>
      </w:r>
      <w:r>
        <w:t> год</w:t>
      </w:r>
      <w:r w:rsidRPr="00EB4663">
        <w:t>у и 33% в 2002</w:t>
      </w:r>
      <w:r>
        <w:t> год</w:t>
      </w:r>
      <w:r w:rsidRPr="00EB4663">
        <w:t>у. К 2005</w:t>
      </w:r>
      <w:r>
        <w:t> год</w:t>
      </w:r>
      <w:r w:rsidRPr="00EB4663">
        <w:t>у эта цифра уменьшилась до 28,7%, в 2007–2008</w:t>
      </w:r>
      <w:r>
        <w:t> год</w:t>
      </w:r>
      <w:r w:rsidRPr="00EB4663">
        <w:t>ах – до 26,9%, а в 2010</w:t>
      </w:r>
      <w:r>
        <w:t> год</w:t>
      </w:r>
      <w:r w:rsidRPr="00EB4663">
        <w:t>у, как ожидается, снизится до 23% (</w:t>
      </w:r>
      <w:r w:rsidR="00041DF1">
        <w:t>см. таблицы </w:t>
      </w:r>
      <w:r w:rsidRPr="00EB4663">
        <w:t>4 и 5).</w:t>
      </w:r>
    </w:p>
    <w:p w:rsidR="00A023CD" w:rsidRPr="00EB4663" w:rsidRDefault="00A023CD" w:rsidP="00D2131E">
      <w:pPr>
        <w:pStyle w:val="H23GR"/>
      </w:pPr>
      <w:r w:rsidRPr="00D2131E">
        <w:rPr>
          <w:b w:val="0"/>
        </w:rPr>
        <w:tab/>
      </w:r>
      <w:r w:rsidRPr="00D2131E">
        <w:rPr>
          <w:b w:val="0"/>
        </w:rPr>
        <w:tab/>
        <w:t>Таблица 4</w:t>
      </w:r>
      <w:r w:rsidRPr="00D2131E">
        <w:rPr>
          <w:b w:val="0"/>
        </w:rPr>
        <w:br/>
      </w:r>
      <w:r w:rsidRPr="00EB4663">
        <w:t>Доля на</w:t>
      </w:r>
      <w:r w:rsidR="007D0CFE">
        <w:t>селения, имеющего доход менее 1</w:t>
      </w:r>
      <w:r w:rsidR="007D0CFE">
        <w:rPr>
          <w:lang w:val="en-US"/>
        </w:rPr>
        <w:t> </w:t>
      </w:r>
      <w:r w:rsidRPr="00EB4663">
        <w:t>доллара в день</w:t>
      </w:r>
      <w:bookmarkStart w:id="10" w:name="_Toc494890597"/>
      <w:bookmarkEnd w:id="10"/>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1"/>
        <w:gridCol w:w="922"/>
        <w:gridCol w:w="922"/>
        <w:gridCol w:w="922"/>
        <w:gridCol w:w="923"/>
      </w:tblGrid>
      <w:tr w:rsidR="00A023CD" w:rsidRPr="00EB4663" w:rsidTr="00DD2DA9">
        <w:trPr>
          <w:trHeight w:val="240"/>
          <w:tblHeader/>
        </w:trPr>
        <w:tc>
          <w:tcPr>
            <w:tcW w:w="4258" w:type="dxa"/>
            <w:tcBorders>
              <w:top w:val="single" w:sz="4" w:space="0" w:color="auto"/>
              <w:bottom w:val="single" w:sz="12" w:space="0" w:color="auto"/>
            </w:tcBorders>
            <w:vAlign w:val="bottom"/>
          </w:tcPr>
          <w:p w:rsidR="00A023CD" w:rsidRPr="00EB4663" w:rsidRDefault="00A023CD" w:rsidP="007D0CFE">
            <w:pPr>
              <w:spacing w:before="80" w:after="80" w:line="200" w:lineRule="exact"/>
              <w:rPr>
                <w:i/>
                <w:sz w:val="16"/>
                <w:szCs w:val="16"/>
              </w:rPr>
            </w:pPr>
            <w:r w:rsidRPr="007D0CFE">
              <w:rPr>
                <w:i/>
                <w:sz w:val="16"/>
              </w:rPr>
              <w:t>Показатель</w:t>
            </w:r>
          </w:p>
        </w:tc>
        <w:tc>
          <w:tcPr>
            <w:tcW w:w="1064" w:type="dxa"/>
            <w:tcBorders>
              <w:top w:val="single" w:sz="4" w:space="0" w:color="auto"/>
              <w:bottom w:val="single" w:sz="12" w:space="0" w:color="auto"/>
            </w:tcBorders>
            <w:vAlign w:val="bottom"/>
          </w:tcPr>
          <w:p w:rsidR="00A023CD" w:rsidRPr="00762AF8" w:rsidRDefault="00A023CD" w:rsidP="00762AF8">
            <w:pPr>
              <w:spacing w:before="80" w:after="80" w:line="200" w:lineRule="exact"/>
              <w:jc w:val="right"/>
              <w:rPr>
                <w:i/>
                <w:sz w:val="16"/>
              </w:rPr>
            </w:pPr>
            <w:r w:rsidRPr="00762AF8">
              <w:rPr>
                <w:i/>
                <w:sz w:val="16"/>
              </w:rPr>
              <w:t>1992</w:t>
            </w:r>
          </w:p>
        </w:tc>
        <w:tc>
          <w:tcPr>
            <w:tcW w:w="1064" w:type="dxa"/>
            <w:tcBorders>
              <w:top w:val="single" w:sz="4" w:space="0" w:color="auto"/>
              <w:bottom w:val="single" w:sz="12" w:space="0" w:color="auto"/>
            </w:tcBorders>
            <w:vAlign w:val="bottom"/>
          </w:tcPr>
          <w:p w:rsidR="00A023CD" w:rsidRPr="00762AF8" w:rsidRDefault="00A023CD" w:rsidP="00762AF8">
            <w:pPr>
              <w:spacing w:before="80" w:after="80" w:line="200" w:lineRule="exact"/>
              <w:jc w:val="right"/>
              <w:rPr>
                <w:i/>
                <w:sz w:val="16"/>
              </w:rPr>
            </w:pPr>
            <w:r w:rsidRPr="00762AF8">
              <w:rPr>
                <w:i/>
                <w:sz w:val="16"/>
              </w:rPr>
              <w:t>1997</w:t>
            </w:r>
          </w:p>
        </w:tc>
        <w:tc>
          <w:tcPr>
            <w:tcW w:w="1064" w:type="dxa"/>
            <w:tcBorders>
              <w:top w:val="single" w:sz="4" w:space="0" w:color="auto"/>
              <w:bottom w:val="single" w:sz="12" w:space="0" w:color="auto"/>
            </w:tcBorders>
            <w:vAlign w:val="bottom"/>
          </w:tcPr>
          <w:p w:rsidR="00A023CD" w:rsidRPr="00762AF8" w:rsidRDefault="00A023CD" w:rsidP="00762AF8">
            <w:pPr>
              <w:spacing w:before="80" w:after="80" w:line="200" w:lineRule="exact"/>
              <w:jc w:val="right"/>
              <w:rPr>
                <w:i/>
                <w:sz w:val="16"/>
              </w:rPr>
            </w:pPr>
            <w:r w:rsidRPr="00762AF8">
              <w:rPr>
                <w:i/>
                <w:sz w:val="16"/>
              </w:rPr>
              <w:t>2002</w:t>
            </w:r>
          </w:p>
        </w:tc>
        <w:tc>
          <w:tcPr>
            <w:tcW w:w="1065" w:type="dxa"/>
            <w:tcBorders>
              <w:top w:val="single" w:sz="4" w:space="0" w:color="auto"/>
              <w:bottom w:val="single" w:sz="12" w:space="0" w:color="auto"/>
            </w:tcBorders>
            <w:vAlign w:val="bottom"/>
          </w:tcPr>
          <w:p w:rsidR="00A023CD" w:rsidRPr="00762AF8" w:rsidRDefault="00A023CD" w:rsidP="00762AF8">
            <w:pPr>
              <w:spacing w:before="80" w:after="80" w:line="200" w:lineRule="exact"/>
              <w:jc w:val="right"/>
              <w:rPr>
                <w:i/>
                <w:sz w:val="16"/>
              </w:rPr>
            </w:pPr>
            <w:r w:rsidRPr="00762AF8">
              <w:rPr>
                <w:i/>
                <w:sz w:val="16"/>
              </w:rPr>
              <w:t>2010</w:t>
            </w:r>
          </w:p>
        </w:tc>
      </w:tr>
      <w:tr w:rsidR="00A023CD" w:rsidRPr="00EB4663" w:rsidTr="00DD2DA9">
        <w:trPr>
          <w:trHeight w:val="240"/>
        </w:trPr>
        <w:tc>
          <w:tcPr>
            <w:tcW w:w="4258" w:type="dxa"/>
            <w:tcBorders>
              <w:top w:val="single" w:sz="12" w:space="0" w:color="auto"/>
            </w:tcBorders>
          </w:tcPr>
          <w:p w:rsidR="00A023CD" w:rsidRPr="00047D7D" w:rsidRDefault="00A023CD" w:rsidP="00047D7D">
            <w:pPr>
              <w:suppressAutoHyphens/>
              <w:spacing w:before="40" w:after="40"/>
              <w:rPr>
                <w:sz w:val="18"/>
              </w:rPr>
            </w:pPr>
            <w:r w:rsidRPr="00047D7D">
              <w:rPr>
                <w:sz w:val="18"/>
              </w:rPr>
              <w:t>Доля населения, живущего ниже национального порога бедности</w:t>
            </w:r>
          </w:p>
        </w:tc>
        <w:tc>
          <w:tcPr>
            <w:tcW w:w="1064" w:type="dxa"/>
            <w:tcBorders>
              <w:top w:val="single" w:sz="12" w:space="0" w:color="auto"/>
            </w:tcBorders>
            <w:vAlign w:val="bottom"/>
          </w:tcPr>
          <w:p w:rsidR="00A023CD" w:rsidRPr="00A61449" w:rsidRDefault="00A023CD" w:rsidP="0011539A">
            <w:pPr>
              <w:spacing w:before="40" w:after="40"/>
              <w:jc w:val="right"/>
              <w:rPr>
                <w:sz w:val="18"/>
              </w:rPr>
            </w:pPr>
            <w:r w:rsidRPr="00A61449">
              <w:rPr>
                <w:sz w:val="18"/>
              </w:rPr>
              <w:t>46</w:t>
            </w:r>
          </w:p>
        </w:tc>
        <w:tc>
          <w:tcPr>
            <w:tcW w:w="1064" w:type="dxa"/>
            <w:tcBorders>
              <w:top w:val="single" w:sz="12" w:space="0" w:color="auto"/>
            </w:tcBorders>
            <w:vAlign w:val="bottom"/>
          </w:tcPr>
          <w:p w:rsidR="00A023CD" w:rsidRPr="00A61449" w:rsidRDefault="00A023CD" w:rsidP="0011539A">
            <w:pPr>
              <w:spacing w:before="40" w:after="40"/>
              <w:jc w:val="right"/>
              <w:rPr>
                <w:sz w:val="18"/>
              </w:rPr>
            </w:pPr>
            <w:r w:rsidRPr="00A61449">
              <w:rPr>
                <w:sz w:val="18"/>
              </w:rPr>
              <w:t>39</w:t>
            </w:r>
          </w:p>
        </w:tc>
        <w:tc>
          <w:tcPr>
            <w:tcW w:w="1064" w:type="dxa"/>
            <w:tcBorders>
              <w:top w:val="single" w:sz="12" w:space="0" w:color="auto"/>
            </w:tcBorders>
            <w:vAlign w:val="bottom"/>
          </w:tcPr>
          <w:p w:rsidR="00A023CD" w:rsidRPr="00A61449" w:rsidRDefault="00A023CD" w:rsidP="0011539A">
            <w:pPr>
              <w:spacing w:before="40" w:after="40"/>
              <w:jc w:val="right"/>
              <w:rPr>
                <w:sz w:val="18"/>
              </w:rPr>
            </w:pPr>
            <w:r w:rsidRPr="00A61449">
              <w:rPr>
                <w:sz w:val="18"/>
              </w:rPr>
              <w:t>33</w:t>
            </w:r>
          </w:p>
        </w:tc>
        <w:tc>
          <w:tcPr>
            <w:tcW w:w="1065" w:type="dxa"/>
            <w:tcBorders>
              <w:top w:val="single" w:sz="12" w:space="0" w:color="auto"/>
            </w:tcBorders>
            <w:vAlign w:val="bottom"/>
          </w:tcPr>
          <w:p w:rsidR="00A023CD" w:rsidRPr="00A61449" w:rsidRDefault="00A023CD" w:rsidP="0011539A">
            <w:pPr>
              <w:spacing w:before="40" w:after="40"/>
              <w:jc w:val="right"/>
              <w:rPr>
                <w:sz w:val="18"/>
              </w:rPr>
            </w:pPr>
            <w:r w:rsidRPr="00A61449">
              <w:rPr>
                <w:sz w:val="18"/>
              </w:rPr>
              <w:t>23</w:t>
            </w:r>
          </w:p>
        </w:tc>
      </w:tr>
      <w:tr w:rsidR="00A023CD" w:rsidRPr="00EB4663" w:rsidTr="00DD2DA9">
        <w:trPr>
          <w:trHeight w:val="240"/>
        </w:trPr>
        <w:tc>
          <w:tcPr>
            <w:tcW w:w="4258" w:type="dxa"/>
          </w:tcPr>
          <w:p w:rsidR="00A023CD" w:rsidRPr="00047D7D" w:rsidRDefault="00A023CD" w:rsidP="00047D7D">
            <w:pPr>
              <w:suppressAutoHyphens/>
              <w:spacing w:before="40" w:after="40"/>
              <w:rPr>
                <w:sz w:val="18"/>
              </w:rPr>
            </w:pPr>
            <w:r w:rsidRPr="00047D7D">
              <w:rPr>
                <w:sz w:val="18"/>
              </w:rPr>
              <w:t>Коэффициент бедности</w:t>
            </w:r>
          </w:p>
        </w:tc>
        <w:tc>
          <w:tcPr>
            <w:tcW w:w="1064" w:type="dxa"/>
            <w:vAlign w:val="bottom"/>
          </w:tcPr>
          <w:p w:rsidR="00A023CD" w:rsidRPr="00A61449" w:rsidRDefault="00A023CD" w:rsidP="0011539A">
            <w:pPr>
              <w:spacing w:before="40" w:after="40"/>
              <w:jc w:val="right"/>
              <w:rPr>
                <w:sz w:val="18"/>
              </w:rPr>
            </w:pPr>
            <w:r w:rsidRPr="00A61449">
              <w:rPr>
                <w:sz w:val="18"/>
              </w:rPr>
              <w:t>11</w:t>
            </w:r>
          </w:p>
        </w:tc>
        <w:tc>
          <w:tcPr>
            <w:tcW w:w="1064" w:type="dxa"/>
            <w:vAlign w:val="bottom"/>
          </w:tcPr>
          <w:p w:rsidR="00A023CD" w:rsidRPr="00A61449" w:rsidRDefault="00A023CD" w:rsidP="0011539A">
            <w:pPr>
              <w:spacing w:before="40" w:after="40"/>
              <w:jc w:val="right"/>
              <w:rPr>
                <w:sz w:val="18"/>
              </w:rPr>
            </w:pPr>
            <w:r w:rsidRPr="00A61449">
              <w:rPr>
                <w:sz w:val="18"/>
              </w:rPr>
              <w:t>10</w:t>
            </w:r>
          </w:p>
        </w:tc>
        <w:tc>
          <w:tcPr>
            <w:tcW w:w="1064" w:type="dxa"/>
            <w:vAlign w:val="bottom"/>
          </w:tcPr>
          <w:p w:rsidR="00A023CD" w:rsidRPr="00A61449" w:rsidRDefault="00A023CD" w:rsidP="0011539A">
            <w:pPr>
              <w:spacing w:before="40" w:after="40"/>
              <w:jc w:val="right"/>
              <w:rPr>
                <w:sz w:val="18"/>
              </w:rPr>
            </w:pPr>
            <w:r w:rsidRPr="00A61449">
              <w:rPr>
                <w:sz w:val="18"/>
              </w:rPr>
              <w:t>8</w:t>
            </w:r>
          </w:p>
        </w:tc>
        <w:tc>
          <w:tcPr>
            <w:tcW w:w="1065" w:type="dxa"/>
            <w:vAlign w:val="bottom"/>
          </w:tcPr>
          <w:p w:rsidR="00A023CD" w:rsidRPr="00A61449" w:rsidRDefault="00A023CD" w:rsidP="0011539A">
            <w:pPr>
              <w:spacing w:before="40" w:after="40"/>
              <w:jc w:val="right"/>
              <w:rPr>
                <w:sz w:val="18"/>
              </w:rPr>
            </w:pPr>
          </w:p>
        </w:tc>
      </w:tr>
      <w:tr w:rsidR="00A023CD" w:rsidRPr="00EB4663" w:rsidTr="00DD2DA9">
        <w:trPr>
          <w:trHeight w:val="240"/>
        </w:trPr>
        <w:tc>
          <w:tcPr>
            <w:tcW w:w="4258" w:type="dxa"/>
            <w:tcBorders>
              <w:bottom w:val="single" w:sz="12" w:space="0" w:color="auto"/>
            </w:tcBorders>
          </w:tcPr>
          <w:p w:rsidR="00A023CD" w:rsidRPr="00047D7D" w:rsidRDefault="00A023CD" w:rsidP="00047D7D">
            <w:pPr>
              <w:suppressAutoHyphens/>
              <w:spacing w:before="40" w:after="40"/>
              <w:rPr>
                <w:sz w:val="18"/>
              </w:rPr>
            </w:pPr>
            <w:r w:rsidRPr="00047D7D">
              <w:rPr>
                <w:sz w:val="18"/>
              </w:rPr>
              <w:t>Доля бедного населения в потреблении</w:t>
            </w:r>
          </w:p>
        </w:tc>
        <w:tc>
          <w:tcPr>
            <w:tcW w:w="1064" w:type="dxa"/>
            <w:tcBorders>
              <w:bottom w:val="single" w:sz="12" w:space="0" w:color="auto"/>
            </w:tcBorders>
            <w:vAlign w:val="bottom"/>
          </w:tcPr>
          <w:p w:rsidR="00A023CD" w:rsidRPr="00A61449" w:rsidRDefault="00A023CD" w:rsidP="0011539A">
            <w:pPr>
              <w:spacing w:before="40" w:after="40"/>
              <w:jc w:val="right"/>
              <w:rPr>
                <w:sz w:val="18"/>
              </w:rPr>
            </w:pPr>
            <w:r w:rsidRPr="00A61449">
              <w:rPr>
                <w:sz w:val="18"/>
              </w:rPr>
              <w:t>9</w:t>
            </w:r>
          </w:p>
        </w:tc>
        <w:tc>
          <w:tcPr>
            <w:tcW w:w="1064" w:type="dxa"/>
            <w:tcBorders>
              <w:bottom w:val="single" w:sz="12" w:space="0" w:color="auto"/>
            </w:tcBorders>
            <w:vAlign w:val="bottom"/>
          </w:tcPr>
          <w:p w:rsidR="00A023CD" w:rsidRPr="00A61449" w:rsidRDefault="00A023CD" w:rsidP="0011539A">
            <w:pPr>
              <w:spacing w:before="40" w:after="40"/>
              <w:jc w:val="right"/>
              <w:rPr>
                <w:sz w:val="18"/>
              </w:rPr>
            </w:pPr>
            <w:r w:rsidRPr="00A61449">
              <w:rPr>
                <w:sz w:val="18"/>
              </w:rPr>
              <w:t>8</w:t>
            </w:r>
          </w:p>
        </w:tc>
        <w:tc>
          <w:tcPr>
            <w:tcW w:w="1064" w:type="dxa"/>
            <w:tcBorders>
              <w:bottom w:val="single" w:sz="12" w:space="0" w:color="auto"/>
            </w:tcBorders>
            <w:vAlign w:val="bottom"/>
          </w:tcPr>
          <w:p w:rsidR="00A023CD" w:rsidRPr="00A61449" w:rsidRDefault="00A023CD" w:rsidP="0011539A">
            <w:pPr>
              <w:spacing w:before="40" w:after="40"/>
              <w:jc w:val="right"/>
              <w:rPr>
                <w:sz w:val="18"/>
              </w:rPr>
            </w:pPr>
            <w:r w:rsidRPr="00A61449">
              <w:rPr>
                <w:sz w:val="18"/>
              </w:rPr>
              <w:t>8</w:t>
            </w:r>
          </w:p>
        </w:tc>
        <w:tc>
          <w:tcPr>
            <w:tcW w:w="1065" w:type="dxa"/>
            <w:tcBorders>
              <w:bottom w:val="single" w:sz="12" w:space="0" w:color="auto"/>
            </w:tcBorders>
            <w:vAlign w:val="bottom"/>
          </w:tcPr>
          <w:p w:rsidR="00A023CD" w:rsidRPr="00A61449" w:rsidRDefault="00A023CD" w:rsidP="0011539A">
            <w:pPr>
              <w:spacing w:before="40" w:after="40"/>
              <w:jc w:val="right"/>
              <w:rPr>
                <w:sz w:val="18"/>
              </w:rPr>
            </w:pPr>
          </w:p>
        </w:tc>
      </w:tr>
    </w:tbl>
    <w:p w:rsidR="00A023CD" w:rsidRPr="00EB4663" w:rsidRDefault="00A023CD" w:rsidP="00047D7D">
      <w:pPr>
        <w:spacing w:before="120" w:after="240"/>
        <w:ind w:left="1134" w:right="1134" w:firstLine="170"/>
        <w:rPr>
          <w:sz w:val="18"/>
          <w:szCs w:val="18"/>
        </w:rPr>
      </w:pPr>
      <w:r w:rsidRPr="00EB4663">
        <w:rPr>
          <w:i/>
          <w:sz w:val="18"/>
          <w:szCs w:val="18"/>
        </w:rPr>
        <w:t>Источник</w:t>
      </w:r>
      <w:r w:rsidRPr="00047D7D">
        <w:rPr>
          <w:sz w:val="18"/>
          <w:szCs w:val="18"/>
        </w:rPr>
        <w:t>:</w:t>
      </w:r>
      <w:r w:rsidRPr="00EB4663">
        <w:rPr>
          <w:sz w:val="18"/>
          <w:szCs w:val="18"/>
        </w:rPr>
        <w:t xml:space="preserve"> ЛОРП 1, ЛОРП 2 и ЛОРП 3.</w:t>
      </w:r>
    </w:p>
    <w:p w:rsidR="00A023CD" w:rsidRPr="00EB4663" w:rsidRDefault="00A023CD" w:rsidP="00047D7D">
      <w:pPr>
        <w:pStyle w:val="H23GR"/>
      </w:pPr>
      <w:r w:rsidRPr="00047D7D">
        <w:rPr>
          <w:b w:val="0"/>
        </w:rPr>
        <w:tab/>
      </w:r>
      <w:r w:rsidRPr="00047D7D">
        <w:rPr>
          <w:b w:val="0"/>
        </w:rPr>
        <w:tab/>
        <w:t>Таблица 5</w:t>
      </w:r>
      <w:r w:rsidRPr="00047D7D">
        <w:rPr>
          <w:b w:val="0"/>
        </w:rPr>
        <w:br/>
      </w:r>
      <w:r w:rsidRPr="00EB4663">
        <w:t>Сопоставление снижения масштабов нищеты в ЛНДР и в других странах</w:t>
      </w:r>
      <w:bookmarkStart w:id="11" w:name="_Toc494890598"/>
      <w:bookmarkEnd w:id="11"/>
    </w:p>
    <w:p w:rsidR="00047D7D" w:rsidRDefault="00A023CD" w:rsidP="00577E0C">
      <w:pPr>
        <w:pStyle w:val="SingleTxtG"/>
        <w:ind w:left="142"/>
        <w:rPr>
          <w:i/>
          <w:sz w:val="18"/>
          <w:szCs w:val="18"/>
        </w:rPr>
      </w:pPr>
      <w:r>
        <w:rPr>
          <w:noProof/>
          <w:lang w:val="en-US" w:eastAsia="zh-CN"/>
        </w:rPr>
        <mc:AlternateContent>
          <mc:Choice Requires="wps">
            <w:drawing>
              <wp:anchor distT="0" distB="0" distL="114300" distR="114300" simplePos="0" relativeHeight="251659264" behindDoc="0" locked="0" layoutInCell="1" allowOverlap="1" wp14:anchorId="6ACBEEF9" wp14:editId="2C9BBD38">
                <wp:simplePos x="0" y="0"/>
                <wp:positionH relativeFrom="column">
                  <wp:posOffset>734060</wp:posOffset>
                </wp:positionH>
                <wp:positionV relativeFrom="paragraph">
                  <wp:posOffset>1270</wp:posOffset>
                </wp:positionV>
                <wp:extent cx="4676775" cy="1927225"/>
                <wp:effectExtent l="0" t="0" r="28575" b="158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192722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E2826" id="Rectangle 4" o:spid="_x0000_s1026" style="position:absolute;margin-left:57.8pt;margin-top:.1pt;width:368.25pt;height:1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" filled="f" strokeweight="0"/>
            </w:pict>
          </mc:Fallback>
        </mc:AlternateContent>
      </w:r>
      <w:r>
        <w:rPr>
          <w:noProof/>
          <w:lang w:val="en-US" w:eastAsia="zh-CN"/>
        </w:rPr>
        <mc:AlternateContent>
          <mc:Choice Requires="wpc">
            <w:drawing>
              <wp:inline distT="0" distB="0" distL="0" distR="0" wp14:anchorId="6DB6E36F" wp14:editId="1C400E37">
                <wp:extent cx="4709160" cy="1954530"/>
                <wp:effectExtent l="666750" t="0" r="0" b="0"/>
                <wp:docPr id="53"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7"/>
                        <wps:cNvSpPr>
                          <a:spLocks noChangeArrowheads="1"/>
                        </wps:cNvSpPr>
                        <wps:spPr bwMode="auto">
                          <a:xfrm>
                            <a:off x="431470" y="50772"/>
                            <a:ext cx="4224350" cy="134989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431506" y="50800"/>
                            <a:ext cx="4225145" cy="1350645"/>
                          </a:xfrm>
                          <a:prstGeom prst="rect">
                            <a:avLst/>
                          </a:prstGeom>
                          <a:noFill/>
                          <a:ln w="825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9"/>
                        <wps:cNvSpPr>
                          <a:spLocks noChangeArrowheads="1"/>
                        </wps:cNvSpPr>
                        <wps:spPr bwMode="auto">
                          <a:xfrm>
                            <a:off x="658201" y="280035"/>
                            <a:ext cx="315595" cy="1121410"/>
                          </a:xfrm>
                          <a:prstGeom prst="rect">
                            <a:avLst/>
                          </a:prstGeom>
                          <a:solidFill>
                            <a:srgbClr val="9999FF"/>
                          </a:solidFill>
                          <a:ln w="8255">
                            <a:solidFill>
                              <a:srgbClr val="000000"/>
                            </a:solidFill>
                            <a:miter lim="800000"/>
                            <a:headEnd/>
                            <a:tailEnd/>
                          </a:ln>
                        </wps:spPr>
                        <wps:bodyPr rot="0" vert="horz" wrap="square" lIns="91440" tIns="45720" rIns="91440" bIns="45720" anchor="t" anchorCtr="0" upright="1">
                          <a:noAutofit/>
                        </wps:bodyPr>
                      </wps:wsp>
                      <wps:wsp>
                        <wps:cNvPr id="6" name="Rectangle 10"/>
                        <wps:cNvSpPr>
                          <a:spLocks noChangeArrowheads="1"/>
                        </wps:cNvSpPr>
                        <wps:spPr bwMode="auto">
                          <a:xfrm>
                            <a:off x="1751036" y="872490"/>
                            <a:ext cx="315595" cy="528955"/>
                          </a:xfrm>
                          <a:prstGeom prst="rect">
                            <a:avLst/>
                          </a:prstGeom>
                          <a:solidFill>
                            <a:srgbClr val="9999FF"/>
                          </a:solidFill>
                          <a:ln w="8255">
                            <a:solidFill>
                              <a:srgbClr val="000000"/>
                            </a:solidFill>
                            <a:miter lim="800000"/>
                            <a:headEnd/>
                            <a:tailEnd/>
                          </a:ln>
                        </wps:spPr>
                        <wps:bodyPr rot="0" vert="horz" wrap="square" lIns="91440" tIns="45720" rIns="91440" bIns="45720" anchor="t" anchorCtr="0" upright="1">
                          <a:noAutofit/>
                        </wps:bodyPr>
                      </wps:wsp>
                      <wps:wsp>
                        <wps:cNvPr id="7" name="Rectangle 11"/>
                        <wps:cNvSpPr>
                          <a:spLocks noChangeArrowheads="1"/>
                        </wps:cNvSpPr>
                        <wps:spPr bwMode="auto">
                          <a:xfrm>
                            <a:off x="2843236" y="974090"/>
                            <a:ext cx="315595" cy="427355"/>
                          </a:xfrm>
                          <a:prstGeom prst="rect">
                            <a:avLst/>
                          </a:prstGeom>
                          <a:solidFill>
                            <a:srgbClr val="9999FF"/>
                          </a:solidFill>
                          <a:ln w="8255">
                            <a:solidFill>
                              <a:srgbClr val="000000"/>
                            </a:solidFill>
                            <a:miter lim="800000"/>
                            <a:headEnd/>
                            <a:tailEnd/>
                          </a:ln>
                        </wps:spPr>
                        <wps:bodyPr rot="0" vert="horz" wrap="square" lIns="91440" tIns="45720" rIns="91440" bIns="45720" anchor="t" anchorCtr="0" upright="1">
                          <a:noAutofit/>
                        </wps:bodyPr>
                      </wps:wsp>
                      <wps:wsp>
                        <wps:cNvPr id="8" name="Rectangle 12"/>
                        <wps:cNvSpPr>
                          <a:spLocks noChangeArrowheads="1"/>
                        </wps:cNvSpPr>
                        <wps:spPr bwMode="auto">
                          <a:xfrm>
                            <a:off x="3927816" y="515620"/>
                            <a:ext cx="315595" cy="885825"/>
                          </a:xfrm>
                          <a:prstGeom prst="rect">
                            <a:avLst/>
                          </a:prstGeom>
                          <a:solidFill>
                            <a:srgbClr val="9999FF"/>
                          </a:solidFill>
                          <a:ln w="8255">
                            <a:solidFill>
                              <a:srgbClr val="000000"/>
                            </a:solidFill>
                            <a:miter lim="800000"/>
                            <a:headEnd/>
                            <a:tailEnd/>
                          </a:ln>
                        </wps:spPr>
                        <wps:bodyPr rot="0" vert="horz" wrap="square" lIns="91440" tIns="45720" rIns="91440" bIns="45720" anchor="t" anchorCtr="0" upright="1">
                          <a:noAutofit/>
                        </wps:bodyPr>
                      </wps:wsp>
                      <wps:wsp>
                        <wps:cNvPr id="9" name="Rectangle 13"/>
                        <wps:cNvSpPr>
                          <a:spLocks noChangeArrowheads="1"/>
                        </wps:cNvSpPr>
                        <wps:spPr bwMode="auto">
                          <a:xfrm>
                            <a:off x="973796" y="840740"/>
                            <a:ext cx="315595" cy="560705"/>
                          </a:xfrm>
                          <a:prstGeom prst="rect">
                            <a:avLst/>
                          </a:prstGeom>
                          <a:solidFill>
                            <a:srgbClr val="993366"/>
                          </a:solidFill>
                          <a:ln w="8255">
                            <a:solidFill>
                              <a:srgbClr val="000000"/>
                            </a:solidFill>
                            <a:miter lim="800000"/>
                            <a:headEnd/>
                            <a:tailEnd/>
                          </a:ln>
                        </wps:spPr>
                        <wps:bodyPr rot="0" vert="horz" wrap="square" lIns="91440" tIns="45720" rIns="91440" bIns="45720" anchor="t" anchorCtr="0" upright="1">
                          <a:noAutofit/>
                        </wps:bodyPr>
                      </wps:wsp>
                      <wps:wsp>
                        <wps:cNvPr id="10" name="Rectangle 14"/>
                        <wps:cNvSpPr>
                          <a:spLocks noChangeArrowheads="1"/>
                        </wps:cNvSpPr>
                        <wps:spPr bwMode="auto">
                          <a:xfrm>
                            <a:off x="2066631" y="1210310"/>
                            <a:ext cx="315595" cy="191135"/>
                          </a:xfrm>
                          <a:prstGeom prst="rect">
                            <a:avLst/>
                          </a:prstGeom>
                          <a:solidFill>
                            <a:srgbClr val="993366"/>
                          </a:solidFill>
                          <a:ln w="8255">
                            <a:solidFill>
                              <a:srgbClr val="000000"/>
                            </a:solidFill>
                            <a:miter lim="800000"/>
                            <a:headEnd/>
                            <a:tailEnd/>
                          </a:ln>
                        </wps:spPr>
                        <wps:bodyPr rot="0" vert="horz" wrap="square" lIns="91440" tIns="45720" rIns="91440" bIns="45720" anchor="t" anchorCtr="0" upright="1">
                          <a:noAutofit/>
                        </wps:bodyPr>
                      </wps:wsp>
                      <wps:wsp>
                        <wps:cNvPr id="11" name="Rectangle 15"/>
                        <wps:cNvSpPr>
                          <a:spLocks noChangeArrowheads="1"/>
                        </wps:cNvSpPr>
                        <wps:spPr bwMode="auto">
                          <a:xfrm>
                            <a:off x="3158831" y="1248410"/>
                            <a:ext cx="307975" cy="153035"/>
                          </a:xfrm>
                          <a:prstGeom prst="rect">
                            <a:avLst/>
                          </a:prstGeom>
                          <a:solidFill>
                            <a:srgbClr val="993366"/>
                          </a:solidFill>
                          <a:ln w="8255">
                            <a:solidFill>
                              <a:srgbClr val="000000"/>
                            </a:solidFill>
                            <a:miter lim="800000"/>
                            <a:headEnd/>
                            <a:tailEnd/>
                          </a:ln>
                        </wps:spPr>
                        <wps:bodyPr rot="0" vert="horz" wrap="square" lIns="91440" tIns="45720" rIns="91440" bIns="45720" anchor="t" anchorCtr="0" upright="1">
                          <a:noAutofit/>
                        </wps:bodyPr>
                      </wps:wsp>
                      <wps:wsp>
                        <wps:cNvPr id="12" name="Rectangle 16"/>
                        <wps:cNvSpPr>
                          <a:spLocks noChangeArrowheads="1"/>
                        </wps:cNvSpPr>
                        <wps:spPr bwMode="auto">
                          <a:xfrm>
                            <a:off x="4243411" y="763905"/>
                            <a:ext cx="315595" cy="637540"/>
                          </a:xfrm>
                          <a:prstGeom prst="rect">
                            <a:avLst/>
                          </a:prstGeom>
                          <a:solidFill>
                            <a:srgbClr val="993366"/>
                          </a:solidFill>
                          <a:ln w="8255">
                            <a:solidFill>
                              <a:srgbClr val="000000"/>
                            </a:solidFill>
                            <a:miter lim="800000"/>
                            <a:headEnd/>
                            <a:tailEnd/>
                          </a:ln>
                        </wps:spPr>
                        <wps:bodyPr rot="0" vert="horz" wrap="square" lIns="91440" tIns="45720" rIns="91440" bIns="45720" anchor="t" anchorCtr="0" upright="1">
                          <a:noAutofit/>
                        </wps:bodyPr>
                      </wps:wsp>
                      <wps:wsp>
                        <wps:cNvPr id="13" name="Line 17"/>
                        <wps:cNvCnPr/>
                        <wps:spPr bwMode="auto">
                          <a:xfrm>
                            <a:off x="431506" y="50800"/>
                            <a:ext cx="0" cy="13506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wps:spPr bwMode="auto">
                          <a:xfrm>
                            <a:off x="399121" y="1401445"/>
                            <a:ext cx="323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399121" y="1210310"/>
                            <a:ext cx="323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wps:spPr bwMode="auto">
                          <a:xfrm>
                            <a:off x="399121" y="1012825"/>
                            <a:ext cx="323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wps:spPr bwMode="auto">
                          <a:xfrm>
                            <a:off x="399121" y="821690"/>
                            <a:ext cx="323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wps:spPr bwMode="auto">
                          <a:xfrm>
                            <a:off x="399121" y="630555"/>
                            <a:ext cx="323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3"/>
                        <wps:cNvCnPr/>
                        <wps:spPr bwMode="auto">
                          <a:xfrm>
                            <a:off x="399121" y="439420"/>
                            <a:ext cx="323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4"/>
                        <wps:cNvCnPr/>
                        <wps:spPr bwMode="auto">
                          <a:xfrm>
                            <a:off x="399121" y="241935"/>
                            <a:ext cx="323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5"/>
                        <wps:cNvCnPr/>
                        <wps:spPr bwMode="auto">
                          <a:xfrm>
                            <a:off x="399121" y="50800"/>
                            <a:ext cx="323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6"/>
                        <wps:cNvCnPr/>
                        <wps:spPr bwMode="auto">
                          <a:xfrm>
                            <a:off x="431488" y="1401055"/>
                            <a:ext cx="420083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wps:spPr bwMode="auto">
                          <a:xfrm flipV="1">
                            <a:off x="431506" y="1401445"/>
                            <a:ext cx="0" cy="254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wps:spPr bwMode="auto">
                          <a:xfrm flipV="1">
                            <a:off x="1524341" y="1401445"/>
                            <a:ext cx="0" cy="254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wps:spPr bwMode="auto">
                          <a:xfrm flipV="1">
                            <a:off x="2616541" y="1401445"/>
                            <a:ext cx="0" cy="254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wps:spPr bwMode="auto">
                          <a:xfrm flipV="1">
                            <a:off x="3701121" y="1401445"/>
                            <a:ext cx="0" cy="254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2"/>
                        <wps:cNvSpPr>
                          <a:spLocks noChangeArrowheads="1"/>
                        </wps:cNvSpPr>
                        <wps:spPr bwMode="auto">
                          <a:xfrm>
                            <a:off x="714716" y="139700"/>
                            <a:ext cx="188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58</w:t>
                              </w:r>
                              <w:r>
                                <w:rPr>
                                  <w:rFonts w:ascii="Arial" w:hAnsi="Arial" w:cs="Arial"/>
                                  <w:color w:val="000000"/>
                                  <w:sz w:val="14"/>
                                  <w:szCs w:val="14"/>
                                </w:rPr>
                                <w:t>,</w:t>
                              </w:r>
                              <w:r>
                                <w:rPr>
                                  <w:rFonts w:ascii="Arial" w:hAnsi="Arial" w:cs="Arial"/>
                                  <w:color w:val="000000"/>
                                  <w:sz w:val="14"/>
                                  <w:szCs w:val="14"/>
                                  <w:lang w:val="en-US"/>
                                </w:rPr>
                                <w:t>1</w:t>
                              </w:r>
                            </w:p>
                          </w:txbxContent>
                        </wps:txbx>
                        <wps:bodyPr rot="0" vert="horz" wrap="none" lIns="0" tIns="0" rIns="0" bIns="0" anchor="t" anchorCtr="0" upright="1">
                          <a:spAutoFit/>
                        </wps:bodyPr>
                      </wps:wsp>
                      <wps:wsp>
                        <wps:cNvPr id="29" name="Rectangle 33"/>
                        <wps:cNvSpPr>
                          <a:spLocks noChangeArrowheads="1"/>
                        </wps:cNvSpPr>
                        <wps:spPr bwMode="auto">
                          <a:xfrm>
                            <a:off x="1807551" y="732155"/>
                            <a:ext cx="188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27</w:t>
                              </w:r>
                              <w:r>
                                <w:rPr>
                                  <w:rFonts w:ascii="Arial" w:hAnsi="Arial" w:cs="Arial"/>
                                  <w:color w:val="000000"/>
                                  <w:sz w:val="14"/>
                                  <w:szCs w:val="14"/>
                                </w:rPr>
                                <w:t>,</w:t>
                              </w:r>
                              <w:r>
                                <w:rPr>
                                  <w:rFonts w:ascii="Arial" w:hAnsi="Arial" w:cs="Arial"/>
                                  <w:color w:val="000000"/>
                                  <w:sz w:val="14"/>
                                  <w:szCs w:val="14"/>
                                  <w:lang w:val="en-US"/>
                                </w:rPr>
                                <w:t>4</w:t>
                              </w:r>
                            </w:p>
                          </w:txbxContent>
                        </wps:txbx>
                        <wps:bodyPr rot="0" vert="horz" wrap="none" lIns="0" tIns="0" rIns="0" bIns="0" anchor="t" anchorCtr="0" upright="1">
                          <a:spAutoFit/>
                        </wps:bodyPr>
                      </wps:wsp>
                      <wps:wsp>
                        <wps:cNvPr id="30" name="Rectangle 34"/>
                        <wps:cNvSpPr>
                          <a:spLocks noChangeArrowheads="1"/>
                        </wps:cNvSpPr>
                        <wps:spPr bwMode="auto">
                          <a:xfrm>
                            <a:off x="2900386" y="834390"/>
                            <a:ext cx="188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22</w:t>
                              </w:r>
                              <w:r>
                                <w:rPr>
                                  <w:rFonts w:ascii="Arial" w:hAnsi="Arial" w:cs="Arial"/>
                                  <w:color w:val="000000"/>
                                  <w:sz w:val="14"/>
                                  <w:szCs w:val="14"/>
                                </w:rPr>
                                <w:t>,</w:t>
                              </w:r>
                              <w:r>
                                <w:rPr>
                                  <w:rFonts w:ascii="Arial" w:hAnsi="Arial" w:cs="Arial"/>
                                  <w:color w:val="000000"/>
                                  <w:sz w:val="14"/>
                                  <w:szCs w:val="14"/>
                                  <w:lang w:val="en-US"/>
                                </w:rPr>
                                <w:t>2</w:t>
                              </w:r>
                            </w:p>
                          </w:txbxContent>
                        </wps:txbx>
                        <wps:bodyPr rot="0" vert="horz" wrap="none" lIns="0" tIns="0" rIns="0" bIns="0" anchor="t" anchorCtr="0" upright="1">
                          <a:spAutoFit/>
                        </wps:bodyPr>
                      </wps:wsp>
                      <wps:wsp>
                        <wps:cNvPr id="31" name="Rectangle 35"/>
                        <wps:cNvSpPr>
                          <a:spLocks noChangeArrowheads="1"/>
                        </wps:cNvSpPr>
                        <wps:spPr bwMode="auto">
                          <a:xfrm>
                            <a:off x="4024971" y="375285"/>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46</w:t>
                              </w:r>
                            </w:p>
                          </w:txbxContent>
                        </wps:txbx>
                        <wps:bodyPr rot="0" vert="horz" wrap="none" lIns="0" tIns="0" rIns="0" bIns="0" anchor="t" anchorCtr="0" upright="1">
                          <a:spAutoFit/>
                        </wps:bodyPr>
                      </wps:wsp>
                      <wps:wsp>
                        <wps:cNvPr id="32" name="Rectangle 36"/>
                        <wps:cNvSpPr>
                          <a:spLocks noChangeArrowheads="1"/>
                        </wps:cNvSpPr>
                        <wps:spPr bwMode="auto">
                          <a:xfrm>
                            <a:off x="1030946" y="700405"/>
                            <a:ext cx="188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28</w:t>
                              </w:r>
                              <w:r>
                                <w:rPr>
                                  <w:rFonts w:ascii="Arial" w:hAnsi="Arial" w:cs="Arial"/>
                                  <w:color w:val="000000"/>
                                  <w:sz w:val="14"/>
                                  <w:szCs w:val="14"/>
                                </w:rPr>
                                <w:t>,</w:t>
                              </w:r>
                              <w:r>
                                <w:rPr>
                                  <w:rFonts w:ascii="Arial" w:hAnsi="Arial" w:cs="Arial"/>
                                  <w:color w:val="000000"/>
                                  <w:sz w:val="14"/>
                                  <w:szCs w:val="14"/>
                                  <w:lang w:val="en-US"/>
                                </w:rPr>
                                <w:t>9</w:t>
                              </w:r>
                            </w:p>
                          </w:txbxContent>
                        </wps:txbx>
                        <wps:bodyPr rot="0" vert="horz" wrap="none" lIns="0" tIns="0" rIns="0" bIns="0" anchor="t" anchorCtr="0" upright="1">
                          <a:spAutoFit/>
                        </wps:bodyPr>
                      </wps:wsp>
                      <wps:wsp>
                        <wps:cNvPr id="33" name="Rectangle 37"/>
                        <wps:cNvSpPr>
                          <a:spLocks noChangeArrowheads="1"/>
                        </wps:cNvSpPr>
                        <wps:spPr bwMode="auto">
                          <a:xfrm>
                            <a:off x="2147276" y="1069975"/>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9</w:t>
                              </w:r>
                              <w:r>
                                <w:rPr>
                                  <w:rFonts w:ascii="Arial" w:hAnsi="Arial" w:cs="Arial"/>
                                  <w:color w:val="000000"/>
                                  <w:sz w:val="14"/>
                                  <w:szCs w:val="14"/>
                                </w:rPr>
                                <w:t>,</w:t>
                              </w:r>
                              <w:r>
                                <w:rPr>
                                  <w:rFonts w:ascii="Arial" w:hAnsi="Arial" w:cs="Arial"/>
                                  <w:color w:val="000000"/>
                                  <w:sz w:val="14"/>
                                  <w:szCs w:val="14"/>
                                  <w:lang w:val="en-US"/>
                                </w:rPr>
                                <w:t>8</w:t>
                              </w:r>
                            </w:p>
                          </w:txbxContent>
                        </wps:txbx>
                        <wps:bodyPr rot="0" vert="horz" wrap="none" lIns="0" tIns="0" rIns="0" bIns="0" anchor="t" anchorCtr="0" upright="1">
                          <a:spAutoFit/>
                        </wps:bodyPr>
                      </wps:wsp>
                      <wps:wsp>
                        <wps:cNvPr id="34" name="Rectangle 38"/>
                        <wps:cNvSpPr>
                          <a:spLocks noChangeArrowheads="1"/>
                        </wps:cNvSpPr>
                        <wps:spPr bwMode="auto">
                          <a:xfrm>
                            <a:off x="3288371" y="1108075"/>
                            <a:ext cx="53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8</w:t>
                              </w:r>
                            </w:p>
                          </w:txbxContent>
                        </wps:txbx>
                        <wps:bodyPr rot="0" vert="horz" wrap="none" lIns="0" tIns="0" rIns="0" bIns="0" anchor="t" anchorCtr="0" upright="1">
                          <a:spAutoFit/>
                        </wps:bodyPr>
                      </wps:wsp>
                      <wps:wsp>
                        <wps:cNvPr id="35" name="Rectangle 39"/>
                        <wps:cNvSpPr>
                          <a:spLocks noChangeArrowheads="1"/>
                        </wps:cNvSpPr>
                        <wps:spPr bwMode="auto">
                          <a:xfrm>
                            <a:off x="4340566" y="624205"/>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33</w:t>
                              </w:r>
                            </w:p>
                          </w:txbxContent>
                        </wps:txbx>
                        <wps:bodyPr rot="0" vert="horz" wrap="none" lIns="0" tIns="0" rIns="0" bIns="0" anchor="t" anchorCtr="0" upright="1">
                          <a:spAutoFit/>
                        </wps:bodyPr>
                      </wps:wsp>
                      <wps:wsp>
                        <wps:cNvPr id="36" name="Rectangle 40"/>
                        <wps:cNvSpPr>
                          <a:spLocks noChangeArrowheads="1"/>
                        </wps:cNvSpPr>
                        <wps:spPr bwMode="auto">
                          <a:xfrm>
                            <a:off x="294346" y="1350010"/>
                            <a:ext cx="53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0</w:t>
                              </w:r>
                            </w:p>
                          </w:txbxContent>
                        </wps:txbx>
                        <wps:bodyPr rot="0" vert="horz" wrap="none" lIns="0" tIns="0" rIns="0" bIns="0" anchor="t" anchorCtr="0" upright="1">
                          <a:spAutoFit/>
                        </wps:bodyPr>
                      </wps:wsp>
                      <wps:wsp>
                        <wps:cNvPr id="37" name="Rectangle 41"/>
                        <wps:cNvSpPr>
                          <a:spLocks noChangeArrowheads="1"/>
                        </wps:cNvSpPr>
                        <wps:spPr bwMode="auto">
                          <a:xfrm>
                            <a:off x="237831" y="1158875"/>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10</w:t>
                              </w:r>
                            </w:p>
                          </w:txbxContent>
                        </wps:txbx>
                        <wps:bodyPr rot="0" vert="horz" wrap="none" lIns="0" tIns="0" rIns="0" bIns="0" anchor="t" anchorCtr="0" upright="1">
                          <a:spAutoFit/>
                        </wps:bodyPr>
                      </wps:wsp>
                      <wps:wsp>
                        <wps:cNvPr id="38" name="Rectangle 42"/>
                        <wps:cNvSpPr>
                          <a:spLocks noChangeArrowheads="1"/>
                        </wps:cNvSpPr>
                        <wps:spPr bwMode="auto">
                          <a:xfrm>
                            <a:off x="237831" y="961390"/>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20</w:t>
                              </w:r>
                            </w:p>
                          </w:txbxContent>
                        </wps:txbx>
                        <wps:bodyPr rot="0" vert="horz" wrap="none" lIns="0" tIns="0" rIns="0" bIns="0" anchor="t" anchorCtr="0" upright="1">
                          <a:spAutoFit/>
                        </wps:bodyPr>
                      </wps:wsp>
                      <wps:wsp>
                        <wps:cNvPr id="39" name="Rectangle 43"/>
                        <wps:cNvSpPr>
                          <a:spLocks noChangeArrowheads="1"/>
                        </wps:cNvSpPr>
                        <wps:spPr bwMode="auto">
                          <a:xfrm>
                            <a:off x="237831" y="770255"/>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30</w:t>
                              </w:r>
                            </w:p>
                          </w:txbxContent>
                        </wps:txbx>
                        <wps:bodyPr rot="0" vert="horz" wrap="none" lIns="0" tIns="0" rIns="0" bIns="0" anchor="t" anchorCtr="0" upright="1">
                          <a:spAutoFit/>
                        </wps:bodyPr>
                      </wps:wsp>
                      <wps:wsp>
                        <wps:cNvPr id="40" name="Rectangle 44"/>
                        <wps:cNvSpPr>
                          <a:spLocks noChangeArrowheads="1"/>
                        </wps:cNvSpPr>
                        <wps:spPr bwMode="auto">
                          <a:xfrm>
                            <a:off x="237831" y="579120"/>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40</w:t>
                              </w:r>
                            </w:p>
                          </w:txbxContent>
                        </wps:txbx>
                        <wps:bodyPr rot="0" vert="horz" wrap="none" lIns="0" tIns="0" rIns="0" bIns="0" anchor="t" anchorCtr="0" upright="1">
                          <a:spAutoFit/>
                        </wps:bodyPr>
                      </wps:wsp>
                      <wps:wsp>
                        <wps:cNvPr id="41" name="Rectangle 45"/>
                        <wps:cNvSpPr>
                          <a:spLocks noChangeArrowheads="1"/>
                        </wps:cNvSpPr>
                        <wps:spPr bwMode="auto">
                          <a:xfrm>
                            <a:off x="237831" y="388620"/>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50</w:t>
                              </w:r>
                            </w:p>
                          </w:txbxContent>
                        </wps:txbx>
                        <wps:bodyPr rot="0" vert="horz" wrap="none" lIns="0" tIns="0" rIns="0" bIns="0" anchor="t" anchorCtr="0" upright="1">
                          <a:spAutoFit/>
                        </wps:bodyPr>
                      </wps:wsp>
                      <wps:wsp>
                        <wps:cNvPr id="42" name="Rectangle 46"/>
                        <wps:cNvSpPr>
                          <a:spLocks noChangeArrowheads="1"/>
                        </wps:cNvSpPr>
                        <wps:spPr bwMode="auto">
                          <a:xfrm>
                            <a:off x="237831" y="191135"/>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60</w:t>
                              </w:r>
                            </w:p>
                          </w:txbxContent>
                        </wps:txbx>
                        <wps:bodyPr rot="0" vert="horz" wrap="none" lIns="0" tIns="0" rIns="0" bIns="0" anchor="t" anchorCtr="0" upright="1">
                          <a:spAutoFit/>
                        </wps:bodyPr>
                      </wps:wsp>
                      <wps:wsp>
                        <wps:cNvPr id="43" name="Rectangle 47"/>
                        <wps:cNvSpPr>
                          <a:spLocks noChangeArrowheads="1"/>
                        </wps:cNvSpPr>
                        <wps:spPr bwMode="auto">
                          <a:xfrm>
                            <a:off x="237831" y="0"/>
                            <a:ext cx="107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70</w:t>
                              </w:r>
                            </w:p>
                          </w:txbxContent>
                        </wps:txbx>
                        <wps:bodyPr rot="0" vert="horz" wrap="none" lIns="0" tIns="0" rIns="0" bIns="0" anchor="t" anchorCtr="0" upright="1">
                          <a:spAutoFit/>
                        </wps:bodyPr>
                      </wps:wsp>
                      <wps:wsp>
                        <wps:cNvPr id="44" name="Rectangle 48"/>
                        <wps:cNvSpPr>
                          <a:spLocks noChangeArrowheads="1"/>
                        </wps:cNvSpPr>
                        <wps:spPr bwMode="auto">
                          <a:xfrm>
                            <a:off x="755356" y="1471295"/>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rPr>
                                <w:t>Вьетнам</w:t>
                              </w:r>
                            </w:p>
                          </w:txbxContent>
                        </wps:txbx>
                        <wps:bodyPr rot="0" vert="horz" wrap="none" lIns="0" tIns="0" rIns="0" bIns="0" anchor="t" anchorCtr="0" upright="1">
                          <a:spAutoFit/>
                        </wps:bodyPr>
                      </wps:wsp>
                      <wps:wsp>
                        <wps:cNvPr id="45" name="Rectangle 49"/>
                        <wps:cNvSpPr>
                          <a:spLocks noChangeArrowheads="1"/>
                        </wps:cNvSpPr>
                        <wps:spPr bwMode="auto">
                          <a:xfrm>
                            <a:off x="1872321" y="1471295"/>
                            <a:ext cx="38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Pr="00763177" w:rsidRDefault="00442806" w:rsidP="00A023CD">
                              <w:r>
                                <w:rPr>
                                  <w:rFonts w:ascii="Arial" w:hAnsi="Arial" w:cs="Arial"/>
                                  <w:color w:val="000000"/>
                                  <w:sz w:val="14"/>
                                  <w:szCs w:val="14"/>
                                </w:rPr>
                                <w:t>Таиланд</w:t>
                              </w:r>
                            </w:p>
                          </w:txbxContent>
                        </wps:txbx>
                        <wps:bodyPr rot="0" vert="horz" wrap="none" lIns="0" tIns="0" rIns="0" bIns="0" anchor="t" anchorCtr="0" upright="1">
                          <a:spAutoFit/>
                        </wps:bodyPr>
                      </wps:wsp>
                      <wps:wsp>
                        <wps:cNvPr id="46" name="Rectangle 50"/>
                        <wps:cNvSpPr>
                          <a:spLocks noChangeArrowheads="1"/>
                        </wps:cNvSpPr>
                        <wps:spPr bwMode="auto">
                          <a:xfrm>
                            <a:off x="3029291" y="1471295"/>
                            <a:ext cx="260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Pr="00763177" w:rsidRDefault="00442806" w:rsidP="00A023CD">
                              <w:r>
                                <w:rPr>
                                  <w:rFonts w:ascii="Arial" w:hAnsi="Arial" w:cs="Arial"/>
                                  <w:color w:val="000000"/>
                                  <w:sz w:val="14"/>
                                  <w:szCs w:val="14"/>
                                </w:rPr>
                                <w:t>Китай</w:t>
                              </w:r>
                            </w:p>
                          </w:txbxContent>
                        </wps:txbx>
                        <wps:bodyPr rot="0" vert="horz" wrap="none" lIns="0" tIns="0" rIns="0" bIns="0" anchor="t" anchorCtr="0" upright="1">
                          <a:spAutoFit/>
                        </wps:bodyPr>
                      </wps:wsp>
                      <wps:wsp>
                        <wps:cNvPr id="47" name="Rectangle 51"/>
                        <wps:cNvSpPr>
                          <a:spLocks noChangeArrowheads="1"/>
                        </wps:cNvSpPr>
                        <wps:spPr bwMode="auto">
                          <a:xfrm>
                            <a:off x="4041481" y="1471295"/>
                            <a:ext cx="2597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Pr="00763177" w:rsidRDefault="00442806" w:rsidP="00A023CD">
                              <w:r>
                                <w:rPr>
                                  <w:rFonts w:ascii="Arial" w:hAnsi="Arial" w:cs="Arial"/>
                                  <w:color w:val="000000"/>
                                  <w:sz w:val="14"/>
                                  <w:szCs w:val="14"/>
                                </w:rPr>
                                <w:t>ЛНДР</w:t>
                              </w:r>
                            </w:p>
                          </w:txbxContent>
                        </wps:txbx>
                        <wps:bodyPr rot="0" vert="horz" wrap="none" lIns="0" tIns="0" rIns="0" bIns="0" anchor="t" anchorCtr="0" upright="1">
                          <a:spAutoFit/>
                        </wps:bodyPr>
                      </wps:wsp>
                      <wps:wsp>
                        <wps:cNvPr id="49" name="Rectangle 53"/>
                        <wps:cNvSpPr>
                          <a:spLocks noChangeArrowheads="1"/>
                        </wps:cNvSpPr>
                        <wps:spPr bwMode="auto">
                          <a:xfrm>
                            <a:off x="2034246" y="1719580"/>
                            <a:ext cx="56515" cy="44450"/>
                          </a:xfrm>
                          <a:prstGeom prst="rect">
                            <a:avLst/>
                          </a:prstGeom>
                          <a:solidFill>
                            <a:srgbClr val="9999FF"/>
                          </a:solidFill>
                          <a:ln w="8255">
                            <a:solidFill>
                              <a:srgbClr val="000000"/>
                            </a:solidFill>
                            <a:miter lim="800000"/>
                            <a:headEnd/>
                            <a:tailEnd/>
                          </a:ln>
                        </wps:spPr>
                        <wps:bodyPr rot="0" vert="horz" wrap="square" lIns="91440" tIns="45720" rIns="91440" bIns="45720" anchor="t" anchorCtr="0" upright="1">
                          <a:noAutofit/>
                        </wps:bodyPr>
                      </wps:wsp>
                      <wps:wsp>
                        <wps:cNvPr id="50" name="Rectangle 54"/>
                        <wps:cNvSpPr>
                          <a:spLocks noChangeArrowheads="1"/>
                        </wps:cNvSpPr>
                        <wps:spPr bwMode="auto">
                          <a:xfrm>
                            <a:off x="2123146" y="1687830"/>
                            <a:ext cx="523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1990/'92/'93</w:t>
                              </w:r>
                            </w:p>
                          </w:txbxContent>
                        </wps:txbx>
                        <wps:bodyPr rot="0" vert="horz" wrap="none" lIns="0" tIns="0" rIns="0" bIns="0" anchor="t" anchorCtr="0" upright="1">
                          <a:spAutoFit/>
                        </wps:bodyPr>
                      </wps:wsp>
                      <wps:wsp>
                        <wps:cNvPr id="51" name="Rectangle 55"/>
                        <wps:cNvSpPr>
                          <a:spLocks noChangeArrowheads="1"/>
                        </wps:cNvSpPr>
                        <wps:spPr bwMode="auto">
                          <a:xfrm>
                            <a:off x="2721951" y="1719580"/>
                            <a:ext cx="56515" cy="44450"/>
                          </a:xfrm>
                          <a:prstGeom prst="rect">
                            <a:avLst/>
                          </a:prstGeom>
                          <a:solidFill>
                            <a:srgbClr val="993366"/>
                          </a:solidFill>
                          <a:ln w="8255">
                            <a:solidFill>
                              <a:srgbClr val="000000"/>
                            </a:solidFill>
                            <a:miter lim="800000"/>
                            <a:headEnd/>
                            <a:tailEnd/>
                          </a:ln>
                        </wps:spPr>
                        <wps:bodyPr rot="0" vert="horz" wrap="square" lIns="91440" tIns="45720" rIns="91440" bIns="45720" anchor="t" anchorCtr="0" upright="1">
                          <a:noAutofit/>
                        </wps:bodyPr>
                      </wps:wsp>
                      <wps:wsp>
                        <wps:cNvPr id="52" name="Rectangle 56"/>
                        <wps:cNvSpPr>
                          <a:spLocks noChangeArrowheads="1"/>
                        </wps:cNvSpPr>
                        <wps:spPr bwMode="auto">
                          <a:xfrm>
                            <a:off x="2810851" y="1687830"/>
                            <a:ext cx="354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Default="00442806" w:rsidP="00A023CD">
                              <w:r>
                                <w:rPr>
                                  <w:rFonts w:ascii="Arial" w:hAnsi="Arial" w:cs="Arial"/>
                                  <w:color w:val="000000"/>
                                  <w:sz w:val="14"/>
                                  <w:szCs w:val="14"/>
                                  <w:lang w:val="en-US"/>
                                </w:rPr>
                                <w:t>2002-03</w:t>
                              </w:r>
                            </w:p>
                          </w:txbxContent>
                        </wps:txbx>
                        <wps:bodyPr rot="0" vert="horz" wrap="none" lIns="0" tIns="0" rIns="0" bIns="0" anchor="t" anchorCtr="0" upright="1">
                          <a:spAutoFit/>
                        </wps:bodyPr>
                      </wps:wsp>
                      <wps:wsp>
                        <wps:cNvPr id="56" name="Rectangle 52"/>
                        <wps:cNvSpPr>
                          <a:spLocks noChangeArrowheads="1"/>
                        </wps:cNvSpPr>
                        <wps:spPr bwMode="auto">
                          <a:xfrm rot="16200000" flipV="1">
                            <a:off x="-626744" y="718820"/>
                            <a:ext cx="1414780" cy="161290"/>
                          </a:xfrm>
                          <a:prstGeom prst="rect">
                            <a:avLst/>
                          </a:prstGeom>
                          <a:noFill/>
                          <a:ln>
                            <a:noFill/>
                          </a:ln>
                          <a:scene3d>
                            <a:camera prst="orthographicFront">
                              <a:rot lat="0" lon="0" rev="540000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806" w:rsidRPr="00577E0C" w:rsidRDefault="00442806" w:rsidP="00577E0C">
                              <w:pPr>
                                <w:rPr>
                                  <w:rFonts w:ascii="Arial" w:hAnsi="Arial" w:cs="Arial"/>
                                  <w:b/>
                                  <w:color w:val="000000"/>
                                  <w:sz w:val="14"/>
                                  <w:szCs w:val="14"/>
                                </w:rPr>
                              </w:pPr>
                              <w:r w:rsidRPr="00577E0C">
                                <w:rPr>
                                  <w:rFonts w:ascii="Arial" w:hAnsi="Arial" w:cs="Arial"/>
                                  <w:b/>
                                  <w:color w:val="000000"/>
                                  <w:sz w:val="14"/>
                                  <w:szCs w:val="14"/>
                                </w:rPr>
                                <w:t>Численность неимущих (%)</w:t>
                              </w:r>
                            </w:p>
                          </w:txbxContent>
                        </wps:txbx>
                        <wps:bodyPr rot="0" vert="vert270" wrap="square" lIns="0" tIns="0" rIns="0" bIns="0" anchor="t" anchorCtr="0" upright="1">
                          <a:noAutofit/>
                        </wps:bodyPr>
                      </wps:wsp>
                    </wpc:wpc>
                  </a:graphicData>
                </a:graphic>
              </wp:inline>
            </w:drawing>
          </mc:Choice>
          <mc:Fallback>
            <w:pict>
              <v:group w14:anchorId="6DB6E36F" id="Полотно 5" o:spid="_x0000_s1026" editas="canvas" style="width:370.8pt;height:153.9pt;mso-position-horizontal-relative:char;mso-position-vertical-relative:line" coordsize="47091,1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091;height:19545;visibility:visible;mso-wrap-style:square">
                  <v:fill o:detectmouseclick="t"/>
                  <v:path o:connecttype="none"/>
                </v:shape>
                <v:rect id="Rectangle 7" o:spid="_x0000_s1028" style="position:absolute;left:4314;top:507;width:42244;height:1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" fillcolor="silver" stroked="f"/>
                <v:rect id="Rectangle 8" o:spid="_x0000_s1029" style="position:absolute;left:4315;top:508;width:42251;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" filled="f" strokecolor="gray" strokeweight=".65pt"/>
                <v:rect id="Rectangle 9" o:spid="_x0000_s1030" style="position:absolute;left:6582;top:2800;width:3155;height:1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" fillcolor="#99f" strokeweight=".65pt"/>
                <v:rect id="Rectangle 10" o:spid="_x0000_s1031" style="position:absolute;left:17510;top:8724;width:3156;height:5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" fillcolor="#99f" strokeweight=".65pt"/>
                <v:rect id="Rectangle 11" o:spid="_x0000_s1032" style="position:absolute;left:28432;top:9740;width:3156;height:4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" fillcolor="#99f" strokeweight=".65pt"/>
                <v:rect id="Rectangle 12" o:spid="_x0000_s1033" style="position:absolute;left:39278;top:5156;width:3156;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" fillcolor="#99f" strokeweight=".65pt"/>
                <v:rect id="Rectangle 13" o:spid="_x0000_s1034" style="position:absolute;left:9737;top:8407;width:3156;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" fillcolor="#936" strokeweight=".65pt"/>
                <v:rect id="Rectangle 14" o:spid="_x0000_s1035" style="position:absolute;left:20666;top:12103;width:3156;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" fillcolor="#936" strokeweight=".65pt"/>
                <v:rect id="Rectangle 15" o:spid="_x0000_s1036" style="position:absolute;left:31588;top:12484;width:308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" fillcolor="#936" strokeweight=".65pt"/>
                <v:rect id="Rectangle 16" o:spid="_x0000_s1037" style="position:absolute;left:42434;top:7639;width:3156;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" fillcolor="#936" strokeweight=".65pt"/>
                <v:line id="Line 17" o:spid="_x0000_s1038" style="position:absolute;visibility:visible;mso-wrap-style:square" from="4315,508" to="4315,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8" o:spid="_x0000_s1039" style="position:absolute;visibility:visible;mso-wrap-style:square" from="3991,14014" to="4315,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19" o:spid="_x0000_s1040" style="position:absolute;visibility:visible;mso-wrap-style:square" from="3991,12103" to="4315,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20" o:spid="_x0000_s1041" style="position:absolute;visibility:visible;mso-wrap-style:square" from="3991,10128" to="4315,1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21" o:spid="_x0000_s1042" style="position:absolute;visibility:visible;mso-wrap-style:square" from="3991,8216" to="4315,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22" o:spid="_x0000_s1043" style="position:absolute;visibility:visible;mso-wrap-style:square" from="3991,6305" to="4315,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23" o:spid="_x0000_s1044" style="position:absolute;visibility:visible;mso-wrap-style:square" from="3991,4394" to="4315,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24" o:spid="_x0000_s1045" style="position:absolute;visibility:visible;mso-wrap-style:square" from="3991,2419" to="4315,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25" o:spid="_x0000_s1046" style="position:absolute;visibility:visible;mso-wrap-style:square" from="3991,508" to="431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26" o:spid="_x0000_s1047" style="position:absolute;visibility:visible;mso-wrap-style:square" from="4314,14010" to="46323,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27" o:spid="_x0000_s1048" style="position:absolute;flip:y;visibility:visible;mso-wrap-style:square" from="4315,14014" to="4315,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Zr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BFaQZrxQAAANsAAAAP&#10;AAAAAAAAAAAAAAAAAAcCAABkcnMvZG93bnJldi54bWxQSwUGAAAAAAMAAwC3AAAA+QIAAAAA&#10;" strokeweight="0"/>
                <v:line id="Line 28" o:spid="_x0000_s1049" style="position:absolute;flip:y;visibility:visible;mso-wrap-style:square" from="15243,14014" to="15243,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4f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DKgJ4fxQAAANsAAAAP&#10;AAAAAAAAAAAAAAAAAAcCAABkcnMvZG93bnJldi54bWxQSwUGAAAAAAMAAwC3AAAA+QIAAAAA&#10;" strokeweight="0"/>
                <v:line id="Line 29" o:spid="_x0000_s1050" style="position:absolute;flip:y;visibility:visible;mso-wrap-style:square" from="26165,14014" to="26165,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v:line id="Line 30" o:spid="_x0000_s1051" style="position:absolute;flip:y;visibility:visible;mso-wrap-style:square" from="37011,14014" to="37011,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" strokeweight="0"/>
                <v:rect id="Rectangle 32" o:spid="_x0000_s1052" style="position:absolute;left:7147;top:1397;width:18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442806" w:rsidRDefault="00442806" w:rsidP="00A023CD">
                        <w:r>
                          <w:rPr>
                            <w:rFonts w:ascii="Arial" w:hAnsi="Arial" w:cs="Arial"/>
                            <w:color w:val="000000"/>
                            <w:sz w:val="14"/>
                            <w:szCs w:val="14"/>
                            <w:lang w:val="en-US"/>
                          </w:rPr>
                          <w:t>58</w:t>
                        </w:r>
                        <w:r>
                          <w:rPr>
                            <w:rFonts w:ascii="Arial" w:hAnsi="Arial" w:cs="Arial"/>
                            <w:color w:val="000000"/>
                            <w:sz w:val="14"/>
                            <w:szCs w:val="14"/>
                          </w:rPr>
                          <w:t>,</w:t>
                        </w:r>
                        <w:r>
                          <w:rPr>
                            <w:rFonts w:ascii="Arial" w:hAnsi="Arial" w:cs="Arial"/>
                            <w:color w:val="000000"/>
                            <w:sz w:val="14"/>
                            <w:szCs w:val="14"/>
                            <w:lang w:val="en-US"/>
                          </w:rPr>
                          <w:t>1</w:t>
                        </w:r>
                      </w:p>
                    </w:txbxContent>
                  </v:textbox>
                </v:rect>
                <v:rect id="Rectangle 33" o:spid="_x0000_s1053" style="position:absolute;left:18075;top:7321;width:18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442806" w:rsidRDefault="00442806" w:rsidP="00A023CD">
                        <w:r>
                          <w:rPr>
                            <w:rFonts w:ascii="Arial" w:hAnsi="Arial" w:cs="Arial"/>
                            <w:color w:val="000000"/>
                            <w:sz w:val="14"/>
                            <w:szCs w:val="14"/>
                            <w:lang w:val="en-US"/>
                          </w:rPr>
                          <w:t>27</w:t>
                        </w:r>
                        <w:r>
                          <w:rPr>
                            <w:rFonts w:ascii="Arial" w:hAnsi="Arial" w:cs="Arial"/>
                            <w:color w:val="000000"/>
                            <w:sz w:val="14"/>
                            <w:szCs w:val="14"/>
                          </w:rPr>
                          <w:t>,</w:t>
                        </w:r>
                        <w:r>
                          <w:rPr>
                            <w:rFonts w:ascii="Arial" w:hAnsi="Arial" w:cs="Arial"/>
                            <w:color w:val="000000"/>
                            <w:sz w:val="14"/>
                            <w:szCs w:val="14"/>
                            <w:lang w:val="en-US"/>
                          </w:rPr>
                          <w:t>4</w:t>
                        </w:r>
                      </w:p>
                    </w:txbxContent>
                  </v:textbox>
                </v:rect>
                <v:rect id="Rectangle 34" o:spid="_x0000_s1054" style="position:absolute;left:29003;top:8343;width:18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442806" w:rsidRDefault="00442806" w:rsidP="00A023CD">
                        <w:r>
                          <w:rPr>
                            <w:rFonts w:ascii="Arial" w:hAnsi="Arial" w:cs="Arial"/>
                            <w:color w:val="000000"/>
                            <w:sz w:val="14"/>
                            <w:szCs w:val="14"/>
                            <w:lang w:val="en-US"/>
                          </w:rPr>
                          <w:t>22</w:t>
                        </w:r>
                        <w:r>
                          <w:rPr>
                            <w:rFonts w:ascii="Arial" w:hAnsi="Arial" w:cs="Arial"/>
                            <w:color w:val="000000"/>
                            <w:sz w:val="14"/>
                            <w:szCs w:val="14"/>
                          </w:rPr>
                          <w:t>,</w:t>
                        </w:r>
                        <w:r>
                          <w:rPr>
                            <w:rFonts w:ascii="Arial" w:hAnsi="Arial" w:cs="Arial"/>
                            <w:color w:val="000000"/>
                            <w:sz w:val="14"/>
                            <w:szCs w:val="14"/>
                            <w:lang w:val="en-US"/>
                          </w:rPr>
                          <w:t>2</w:t>
                        </w:r>
                      </w:p>
                    </w:txbxContent>
                  </v:textbox>
                </v:rect>
                <v:rect id="Rectangle 35" o:spid="_x0000_s1055" style="position:absolute;left:40249;top:3752;width:1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442806" w:rsidRDefault="00442806" w:rsidP="00A023CD">
                        <w:r>
                          <w:rPr>
                            <w:rFonts w:ascii="Arial" w:hAnsi="Arial" w:cs="Arial"/>
                            <w:color w:val="000000"/>
                            <w:sz w:val="14"/>
                            <w:szCs w:val="14"/>
                            <w:lang w:val="en-US"/>
                          </w:rPr>
                          <w:t>46</w:t>
                        </w:r>
                      </w:p>
                    </w:txbxContent>
                  </v:textbox>
                </v:rect>
                <v:rect id="Rectangle 36" o:spid="_x0000_s1056" style="position:absolute;left:10309;top:7004;width:18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442806" w:rsidRDefault="00442806" w:rsidP="00A023CD">
                        <w:r>
                          <w:rPr>
                            <w:rFonts w:ascii="Arial" w:hAnsi="Arial" w:cs="Arial"/>
                            <w:color w:val="000000"/>
                            <w:sz w:val="14"/>
                            <w:szCs w:val="14"/>
                            <w:lang w:val="en-US"/>
                          </w:rPr>
                          <w:t>28</w:t>
                        </w:r>
                        <w:r>
                          <w:rPr>
                            <w:rFonts w:ascii="Arial" w:hAnsi="Arial" w:cs="Arial"/>
                            <w:color w:val="000000"/>
                            <w:sz w:val="14"/>
                            <w:szCs w:val="14"/>
                          </w:rPr>
                          <w:t>,</w:t>
                        </w:r>
                        <w:r>
                          <w:rPr>
                            <w:rFonts w:ascii="Arial" w:hAnsi="Arial" w:cs="Arial"/>
                            <w:color w:val="000000"/>
                            <w:sz w:val="14"/>
                            <w:szCs w:val="14"/>
                            <w:lang w:val="en-US"/>
                          </w:rPr>
                          <w:t>9</w:t>
                        </w:r>
                      </w:p>
                    </w:txbxContent>
                  </v:textbox>
                </v:rect>
                <v:rect id="Rectangle 37" o:spid="_x0000_s1057" style="position:absolute;left:21472;top:10699;width:135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442806" w:rsidRDefault="00442806" w:rsidP="00A023CD">
                        <w:r>
                          <w:rPr>
                            <w:rFonts w:ascii="Arial" w:hAnsi="Arial" w:cs="Arial"/>
                            <w:color w:val="000000"/>
                            <w:sz w:val="14"/>
                            <w:szCs w:val="14"/>
                            <w:lang w:val="en-US"/>
                          </w:rPr>
                          <w:t>9</w:t>
                        </w:r>
                        <w:r>
                          <w:rPr>
                            <w:rFonts w:ascii="Arial" w:hAnsi="Arial" w:cs="Arial"/>
                            <w:color w:val="000000"/>
                            <w:sz w:val="14"/>
                            <w:szCs w:val="14"/>
                          </w:rPr>
                          <w:t>,</w:t>
                        </w:r>
                        <w:r>
                          <w:rPr>
                            <w:rFonts w:ascii="Arial" w:hAnsi="Arial" w:cs="Arial"/>
                            <w:color w:val="000000"/>
                            <w:sz w:val="14"/>
                            <w:szCs w:val="14"/>
                            <w:lang w:val="en-US"/>
                          </w:rPr>
                          <w:t>8</w:t>
                        </w:r>
                      </w:p>
                    </w:txbxContent>
                  </v:textbox>
                </v:rect>
                <v:rect id="Rectangle 38" o:spid="_x0000_s1058" style="position:absolute;left:32883;top:11080;width:5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442806" w:rsidRDefault="00442806" w:rsidP="00A023CD">
                        <w:r>
                          <w:rPr>
                            <w:rFonts w:ascii="Arial" w:hAnsi="Arial" w:cs="Arial"/>
                            <w:color w:val="000000"/>
                            <w:sz w:val="14"/>
                            <w:szCs w:val="14"/>
                            <w:lang w:val="en-US"/>
                          </w:rPr>
                          <w:t>8</w:t>
                        </w:r>
                      </w:p>
                    </w:txbxContent>
                  </v:textbox>
                </v:rect>
                <v:rect id="Rectangle 39" o:spid="_x0000_s1059" style="position:absolute;left:43405;top:6242;width:1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442806" w:rsidRDefault="00442806" w:rsidP="00A023CD">
                        <w:r>
                          <w:rPr>
                            <w:rFonts w:ascii="Arial" w:hAnsi="Arial" w:cs="Arial"/>
                            <w:color w:val="000000"/>
                            <w:sz w:val="14"/>
                            <w:szCs w:val="14"/>
                            <w:lang w:val="en-US"/>
                          </w:rPr>
                          <w:t>33</w:t>
                        </w:r>
                      </w:p>
                    </w:txbxContent>
                  </v:textbox>
                </v:rect>
                <v:rect id="Rectangle 40" o:spid="_x0000_s1060" style="position:absolute;left:2943;top:13500;width:54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442806" w:rsidRDefault="00442806" w:rsidP="00A023CD">
                        <w:r>
                          <w:rPr>
                            <w:rFonts w:ascii="Arial" w:hAnsi="Arial" w:cs="Arial"/>
                            <w:color w:val="000000"/>
                            <w:sz w:val="14"/>
                            <w:szCs w:val="14"/>
                            <w:lang w:val="en-US"/>
                          </w:rPr>
                          <w:t>0</w:t>
                        </w:r>
                      </w:p>
                    </w:txbxContent>
                  </v:textbox>
                </v:rect>
                <v:rect id="Rectangle 41" o:spid="_x0000_s1061" style="position:absolute;left:2378;top:11588;width:1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442806" w:rsidRDefault="00442806" w:rsidP="00A023CD">
                        <w:r>
                          <w:rPr>
                            <w:rFonts w:ascii="Arial" w:hAnsi="Arial" w:cs="Arial"/>
                            <w:color w:val="000000"/>
                            <w:sz w:val="14"/>
                            <w:szCs w:val="14"/>
                            <w:lang w:val="en-US"/>
                          </w:rPr>
                          <w:t>10</w:t>
                        </w:r>
                      </w:p>
                    </w:txbxContent>
                  </v:textbox>
                </v:rect>
                <v:rect id="Rectangle 42" o:spid="_x0000_s1062" style="position:absolute;left:2378;top:9613;width:1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442806" w:rsidRDefault="00442806" w:rsidP="00A023CD">
                        <w:r>
                          <w:rPr>
                            <w:rFonts w:ascii="Arial" w:hAnsi="Arial" w:cs="Arial"/>
                            <w:color w:val="000000"/>
                            <w:sz w:val="14"/>
                            <w:szCs w:val="14"/>
                            <w:lang w:val="en-US"/>
                          </w:rPr>
                          <w:t>20</w:t>
                        </w:r>
                      </w:p>
                    </w:txbxContent>
                  </v:textbox>
                </v:rect>
                <v:rect id="Rectangle 43" o:spid="_x0000_s1063" style="position:absolute;left:2378;top:7702;width:1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442806" w:rsidRDefault="00442806" w:rsidP="00A023CD">
                        <w:r>
                          <w:rPr>
                            <w:rFonts w:ascii="Arial" w:hAnsi="Arial" w:cs="Arial"/>
                            <w:color w:val="000000"/>
                            <w:sz w:val="14"/>
                            <w:szCs w:val="14"/>
                            <w:lang w:val="en-US"/>
                          </w:rPr>
                          <w:t>30</w:t>
                        </w:r>
                      </w:p>
                    </w:txbxContent>
                  </v:textbox>
                </v:rect>
                <v:rect id="Rectangle 44" o:spid="_x0000_s1064" style="position:absolute;left:2378;top:5791;width:1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442806" w:rsidRDefault="00442806" w:rsidP="00A023CD">
                        <w:r>
                          <w:rPr>
                            <w:rFonts w:ascii="Arial" w:hAnsi="Arial" w:cs="Arial"/>
                            <w:color w:val="000000"/>
                            <w:sz w:val="14"/>
                            <w:szCs w:val="14"/>
                            <w:lang w:val="en-US"/>
                          </w:rPr>
                          <w:t>40</w:t>
                        </w:r>
                      </w:p>
                    </w:txbxContent>
                  </v:textbox>
                </v:rect>
                <v:rect id="Rectangle 45" o:spid="_x0000_s1065" style="position:absolute;left:2378;top:3886;width:1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442806" w:rsidRDefault="00442806" w:rsidP="00A023CD">
                        <w:r>
                          <w:rPr>
                            <w:rFonts w:ascii="Arial" w:hAnsi="Arial" w:cs="Arial"/>
                            <w:color w:val="000000"/>
                            <w:sz w:val="14"/>
                            <w:szCs w:val="14"/>
                            <w:lang w:val="en-US"/>
                          </w:rPr>
                          <w:t>50</w:t>
                        </w:r>
                      </w:p>
                    </w:txbxContent>
                  </v:textbox>
                </v:rect>
                <v:rect id="Rectangle 46" o:spid="_x0000_s1066" style="position:absolute;left:2378;top:1911;width:1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442806" w:rsidRDefault="00442806" w:rsidP="00A023CD">
                        <w:r>
                          <w:rPr>
                            <w:rFonts w:ascii="Arial" w:hAnsi="Arial" w:cs="Arial"/>
                            <w:color w:val="000000"/>
                            <w:sz w:val="14"/>
                            <w:szCs w:val="14"/>
                            <w:lang w:val="en-US"/>
                          </w:rPr>
                          <w:t>60</w:t>
                        </w:r>
                      </w:p>
                    </w:txbxContent>
                  </v:textbox>
                </v:rect>
                <v:rect id="Rectangle 47" o:spid="_x0000_s1067" style="position:absolute;left:2378;width:107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442806" w:rsidRDefault="00442806" w:rsidP="00A023CD">
                        <w:r>
                          <w:rPr>
                            <w:rFonts w:ascii="Arial" w:hAnsi="Arial" w:cs="Arial"/>
                            <w:color w:val="000000"/>
                            <w:sz w:val="14"/>
                            <w:szCs w:val="14"/>
                            <w:lang w:val="en-US"/>
                          </w:rPr>
                          <w:t>70</w:t>
                        </w:r>
                      </w:p>
                    </w:txbxContent>
                  </v:textbox>
                </v:rect>
                <v:rect id="Rectangle 48" o:spid="_x0000_s1068" style="position:absolute;left:7553;top:14712;width:381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442806" w:rsidRDefault="00442806" w:rsidP="00A023CD">
                        <w:r>
                          <w:rPr>
                            <w:rFonts w:ascii="Arial" w:hAnsi="Arial" w:cs="Arial"/>
                            <w:color w:val="000000"/>
                            <w:sz w:val="14"/>
                            <w:szCs w:val="14"/>
                          </w:rPr>
                          <w:t>Вьетнам</w:t>
                        </w:r>
                      </w:p>
                    </w:txbxContent>
                  </v:textbox>
                </v:rect>
                <v:rect id="Rectangle 49" o:spid="_x0000_s1069" style="position:absolute;left:18723;top:14712;width:380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442806" w:rsidRPr="00763177" w:rsidRDefault="00442806" w:rsidP="00A023CD">
                        <w:r>
                          <w:rPr>
                            <w:rFonts w:ascii="Arial" w:hAnsi="Arial" w:cs="Arial"/>
                            <w:color w:val="000000"/>
                            <w:sz w:val="14"/>
                            <w:szCs w:val="14"/>
                          </w:rPr>
                          <w:t>Таиланд</w:t>
                        </w:r>
                      </w:p>
                    </w:txbxContent>
                  </v:textbox>
                </v:rect>
                <v:rect id="Rectangle 50" o:spid="_x0000_s1070" style="position:absolute;left:30292;top:14712;width:260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442806" w:rsidRPr="00763177" w:rsidRDefault="00442806" w:rsidP="00A023CD">
                        <w:r>
                          <w:rPr>
                            <w:rFonts w:ascii="Arial" w:hAnsi="Arial" w:cs="Arial"/>
                            <w:color w:val="000000"/>
                            <w:sz w:val="14"/>
                            <w:szCs w:val="14"/>
                          </w:rPr>
                          <w:t>Китай</w:t>
                        </w:r>
                      </w:p>
                    </w:txbxContent>
                  </v:textbox>
                </v:rect>
                <v:rect id="Rectangle 51" o:spid="_x0000_s1071" style="position:absolute;left:40414;top:14712;width:259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442806" w:rsidRPr="00763177" w:rsidRDefault="00442806" w:rsidP="00A023CD">
                        <w:r>
                          <w:rPr>
                            <w:rFonts w:ascii="Arial" w:hAnsi="Arial" w:cs="Arial"/>
                            <w:color w:val="000000"/>
                            <w:sz w:val="14"/>
                            <w:szCs w:val="14"/>
                          </w:rPr>
                          <w:t>ЛНДР</w:t>
                        </w:r>
                      </w:p>
                    </w:txbxContent>
                  </v:textbox>
                </v:rect>
                <v:rect id="Rectangle 53" o:spid="_x0000_s1072" style="position:absolute;left:20342;top:17195;width:565;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" fillcolor="#99f" strokeweight=".65pt"/>
                <v:rect id="Rectangle 54" o:spid="_x0000_s1073" style="position:absolute;left:21231;top:16878;width:523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442806" w:rsidRDefault="00442806" w:rsidP="00A023CD">
                        <w:r>
                          <w:rPr>
                            <w:rFonts w:ascii="Arial" w:hAnsi="Arial" w:cs="Arial"/>
                            <w:color w:val="000000"/>
                            <w:sz w:val="14"/>
                            <w:szCs w:val="14"/>
                            <w:lang w:val="en-US"/>
                          </w:rPr>
                          <w:t>1990/'92/'93</w:t>
                        </w:r>
                      </w:p>
                    </w:txbxContent>
                  </v:textbox>
                </v:rect>
                <v:rect id="Rectangle 55" o:spid="_x0000_s1074" style="position:absolute;left:27219;top:17195;width:565;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" fillcolor="#936" strokeweight=".65pt"/>
                <v:rect id="Rectangle 56" o:spid="_x0000_s1075" style="position:absolute;left:28108;top:16878;width:354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442806" w:rsidRDefault="00442806" w:rsidP="00A023CD">
                        <w:r>
                          <w:rPr>
                            <w:rFonts w:ascii="Arial" w:hAnsi="Arial" w:cs="Arial"/>
                            <w:color w:val="000000"/>
                            <w:sz w:val="14"/>
                            <w:szCs w:val="14"/>
                            <w:lang w:val="en-US"/>
                          </w:rPr>
                          <w:t>2002-03</w:t>
                        </w:r>
                      </w:p>
                    </w:txbxContent>
                  </v:textbox>
                </v:rect>
                <v:rect id="Rectangle 52" o:spid="_x0000_s1076" style="position:absolute;left:-6268;top:7188;width:14148;height:1612;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" filled="f" stroked="f">
                  <v:textbox style="layout-flow:vertical;mso-layout-flow-alt:bottom-to-top" inset="0,0,0,0">
                    <w:txbxContent>
                      <w:p w:rsidR="00442806" w:rsidRPr="00577E0C" w:rsidRDefault="00442806" w:rsidP="00577E0C">
                        <w:pPr>
                          <w:rPr>
                            <w:rFonts w:ascii="Arial" w:hAnsi="Arial" w:cs="Arial"/>
                            <w:b/>
                            <w:color w:val="000000"/>
                            <w:sz w:val="14"/>
                            <w:szCs w:val="14"/>
                          </w:rPr>
                        </w:pPr>
                        <w:r w:rsidRPr="00577E0C">
                          <w:rPr>
                            <w:rFonts w:ascii="Arial" w:hAnsi="Arial" w:cs="Arial"/>
                            <w:b/>
                            <w:color w:val="000000"/>
                            <w:sz w:val="14"/>
                            <w:szCs w:val="14"/>
                          </w:rPr>
                          <w:t>Численность неимущих (%)</w:t>
                        </w:r>
                      </w:p>
                    </w:txbxContent>
                  </v:textbox>
                </v:rect>
                <w10:anchorlock/>
              </v:group>
            </w:pict>
          </mc:Fallback>
        </mc:AlternateContent>
      </w:r>
    </w:p>
    <w:p w:rsidR="00A023CD" w:rsidRPr="00EB4663" w:rsidRDefault="00A023CD" w:rsidP="00047D7D">
      <w:pPr>
        <w:spacing w:before="120" w:after="240"/>
        <w:ind w:left="1134" w:right="1134" w:firstLine="170"/>
        <w:rPr>
          <w:sz w:val="18"/>
          <w:szCs w:val="18"/>
        </w:rPr>
      </w:pPr>
      <w:r w:rsidRPr="00EB4663">
        <w:rPr>
          <w:i/>
          <w:sz w:val="18"/>
          <w:szCs w:val="18"/>
        </w:rPr>
        <w:t>Источник</w:t>
      </w:r>
      <w:r w:rsidRPr="00047D7D">
        <w:rPr>
          <w:sz w:val="18"/>
          <w:szCs w:val="18"/>
        </w:rPr>
        <w:t>:</w:t>
      </w:r>
      <w:r w:rsidRPr="00EB4663">
        <w:rPr>
          <w:sz w:val="18"/>
          <w:szCs w:val="18"/>
        </w:rPr>
        <w:t xml:space="preserve"> Всемирный банк (2006</w:t>
      </w:r>
      <w:r>
        <w:rPr>
          <w:sz w:val="18"/>
          <w:szCs w:val="18"/>
        </w:rPr>
        <w:t> год</w:t>
      </w:r>
      <w:r w:rsidRPr="00EB4663">
        <w:rPr>
          <w:sz w:val="18"/>
          <w:szCs w:val="18"/>
        </w:rPr>
        <w:t>).</w:t>
      </w:r>
    </w:p>
    <w:p w:rsidR="00A023CD" w:rsidRPr="00EB4663" w:rsidRDefault="00A023CD" w:rsidP="00B439AF">
      <w:pPr>
        <w:pStyle w:val="SingleTxtGR"/>
      </w:pPr>
      <w:r w:rsidRPr="00EB4663">
        <w:t>15.</w:t>
      </w:r>
      <w:r w:rsidRPr="00EB4663">
        <w:tab/>
        <w:t>Потребление продуктов питания в значительной степени варьируется между лицами лаосской этнической принадлежности и представителями других этнических групп. В отношении объема продуктов питания домашние хозяйства все еще не имеют достаточного питания для обеспечения энергетических потребностей организма (2</w:t>
      </w:r>
      <w:r w:rsidR="00A61449">
        <w:rPr>
          <w:lang w:val="en-US"/>
        </w:rPr>
        <w:t> </w:t>
      </w:r>
      <w:r w:rsidR="00A61449">
        <w:t>100</w:t>
      </w:r>
      <w:r w:rsidR="00A61449">
        <w:rPr>
          <w:lang w:val="en-US"/>
        </w:rPr>
        <w:t> </w:t>
      </w:r>
      <w:r w:rsidRPr="00EB4663">
        <w:t xml:space="preserve">калорий в день на человека), а с точки зрения их качества население по-прежнему в значительной степени зависит от основных продуктов питания, в результате чего рацион питания является несбалансированным. Уровень потребления растительного масла в сельских районах является крайне низким. Мясо диких животных и рыба являются основными источниками белков и жиров, и объемы потребления домохозяйств варьируется в зависимости от фактических возможностей для получения этих продуктов. В целом отсутствует регулярное потребление мяса, полученного от животноводства, иногда в силу того, что население не обладают навыками животноводства, </w:t>
      </w:r>
      <w:r w:rsidR="00A61449">
        <w:t>а</w:t>
      </w:r>
      <w:r w:rsidR="00A61449">
        <w:rPr>
          <w:lang w:val="en-US"/>
        </w:rPr>
        <w:t> </w:t>
      </w:r>
      <w:r w:rsidRPr="00EB4663">
        <w:t>иногда в силу повседневных привычек питания – и они нуждаются в более значительных количествах определенных питательных веществ, таких как вита</w:t>
      </w:r>
      <w:r w:rsidR="00A61449">
        <w:t>мин</w:t>
      </w:r>
      <w:r w:rsidR="00A61449">
        <w:rPr>
          <w:lang w:val="en-US"/>
        </w:rPr>
        <w:t> </w:t>
      </w:r>
      <w:r w:rsidRPr="00EB4663">
        <w:t xml:space="preserve">А и железо, в своем рационе питания. </w:t>
      </w:r>
    </w:p>
    <w:p w:rsidR="00A023CD" w:rsidRPr="00EB4663" w:rsidRDefault="00A023CD" w:rsidP="00A61449">
      <w:pPr>
        <w:pStyle w:val="SingleTxtGR"/>
      </w:pPr>
      <w:r w:rsidRPr="00EB4663">
        <w:lastRenderedPageBreak/>
        <w:t>16.</w:t>
      </w:r>
      <w:r w:rsidRPr="00EB4663">
        <w:tab/>
        <w:t>После кризиса, в результате которого инфляция составила 10% и который начался в первой половине 2008</w:t>
      </w:r>
      <w:r>
        <w:t> год</w:t>
      </w:r>
      <w:r w:rsidRPr="00EB4663">
        <w:t>а в связи с резким увеличением цен на продовольствие и сырую нефть, индекс потребительских цен (ИПЦ) начал постепенно снижаться, в апреле 2009</w:t>
      </w:r>
      <w:r>
        <w:t> год</w:t>
      </w:r>
      <w:r w:rsidRPr="00EB4663">
        <w:t>а почти достигнув нулевого уровня, что оказало негативное воздействие на транспортный сектор и на рацион питания населения.</w:t>
      </w:r>
    </w:p>
    <w:p w:rsidR="00A023CD" w:rsidRPr="00EB4663" w:rsidRDefault="00A023CD" w:rsidP="00A61449">
      <w:pPr>
        <w:pStyle w:val="H23GR"/>
      </w:pPr>
      <w:r w:rsidRPr="00EB4663">
        <w:tab/>
      </w:r>
      <w:r w:rsidRPr="00EB4663">
        <w:tab/>
        <w:t>Образование</w:t>
      </w:r>
      <w:bookmarkStart w:id="12" w:name="_Toc494890599"/>
      <w:bookmarkEnd w:id="12"/>
    </w:p>
    <w:p w:rsidR="00A023CD" w:rsidRPr="00EB4663" w:rsidRDefault="00A023CD" w:rsidP="00A61449">
      <w:pPr>
        <w:pStyle w:val="SingleTxtGR"/>
      </w:pPr>
      <w:r w:rsidRPr="00EB4663">
        <w:t>17.</w:t>
      </w:r>
      <w:r w:rsidRPr="00EB4663">
        <w:tab/>
        <w:t>Правительство ЛНДР активно прилагает усилия для осуществления своих стратегий в области развития образования и Указа об обязательном начальном образовании, с тем чтобы обеспечить гражданское воспитание лаосского народа в духе революционной этики и обеспечить им знания и компетенции по пяти основным направлениям: духовное развитие, стимулирование интеллектуального развития, художественное образование, физическая подготовка и развитие навыков и способности к трудовой деятель</w:t>
      </w:r>
      <w:r w:rsidR="00A61449">
        <w:t>ности. Государство и общество в</w:t>
      </w:r>
      <w:r w:rsidR="00A61449">
        <w:rPr>
          <w:lang w:val="en-US"/>
        </w:rPr>
        <w:t> </w:t>
      </w:r>
      <w:r w:rsidRPr="00EB4663">
        <w:t>целом ведут активную работу по созданию высококачественной национальной системы образования и создания возможно</w:t>
      </w:r>
      <w:r w:rsidR="00A61449">
        <w:t>стей и условий для всех людей в</w:t>
      </w:r>
      <w:r w:rsidR="00A61449">
        <w:rPr>
          <w:lang w:val="en-US"/>
        </w:rPr>
        <w:t> </w:t>
      </w:r>
      <w:r w:rsidRPr="00EB4663">
        <w:t>плане получения образования, особенно для жителей отдаленных сельских районов, этнических групп, женщин, детей, инва</w:t>
      </w:r>
      <w:r w:rsidR="00A61449">
        <w:t>лидов и лиц, находящихся в</w:t>
      </w:r>
      <w:r w:rsidR="00A61449">
        <w:rPr>
          <w:lang w:val="en-US"/>
        </w:rPr>
        <w:t> </w:t>
      </w:r>
      <w:r w:rsidRPr="00EB4663">
        <w:t>неблагоприятном положении. Государство поощряет и поддерживает частные инвестиции в развитие национальных программ образования и разрешает открывать частные школы, которые работают в соответствии с национальными учебными программами. Государство и общество ведут совместную работу по созданию школ на всех уровнях системы образования, с тем чтобы завершить построение образовательной системы, обращая при этом особое внимание на расширение инклюзивного образования по всей стране.</w:t>
      </w:r>
    </w:p>
    <w:p w:rsidR="00A023CD" w:rsidRPr="00EB4663" w:rsidRDefault="00A023CD" w:rsidP="00A61449">
      <w:pPr>
        <w:pStyle w:val="SingleTxtGR"/>
      </w:pPr>
      <w:r w:rsidRPr="00EB4663">
        <w:t>18.</w:t>
      </w:r>
      <w:r w:rsidRPr="00EB4663">
        <w:tab/>
        <w:t>Образование является одним из важных приоритетов в Национальной стратегии роста и ликвидации нищеты (НСРЛН), и правительство проводит политику расширения доступа к образованию и сокращения неграмотности среди инвалидов. Сосредоточив бюджеты и постоянно увеличивая расходы на образо</w:t>
      </w:r>
      <w:r w:rsidR="00A61449">
        <w:t>вание (</w:t>
      </w:r>
      <w:r w:rsidR="0011539A">
        <w:t>см. таблицу </w:t>
      </w:r>
      <w:r w:rsidRPr="00EB4663">
        <w:t>6), правительство продолжает осуществление своей Стратегической концепции образования на период до 2020</w:t>
      </w:r>
      <w:r>
        <w:t> год</w:t>
      </w:r>
      <w:r w:rsidRPr="00EB4663">
        <w:t>а и Национального пла</w:t>
      </w:r>
      <w:r w:rsidR="00A61449">
        <w:t>на действий «</w:t>
      </w:r>
      <w:r w:rsidRPr="00EB4663">
        <w:t>Образование для всех</w:t>
      </w:r>
      <w:r w:rsidR="00A61449">
        <w:t>»</w:t>
      </w:r>
      <w:r w:rsidRPr="00EB4663">
        <w:t xml:space="preserve"> (НПД ОДВ). Национальная система образования состоит из очного образования, неформального образования и инклюзивного образования. Очное образование делится на четыре уровня: дошкольное, начальное, среднее и высшее образование.</w:t>
      </w:r>
    </w:p>
    <w:p w:rsidR="00A023CD" w:rsidRPr="00EB4663" w:rsidRDefault="00A023CD" w:rsidP="00A61449">
      <w:pPr>
        <w:pStyle w:val="H23GR"/>
      </w:pPr>
      <w:r w:rsidRPr="00A61449">
        <w:rPr>
          <w:b w:val="0"/>
        </w:rPr>
        <w:tab/>
      </w:r>
      <w:r w:rsidRPr="00A61449">
        <w:rPr>
          <w:b w:val="0"/>
        </w:rPr>
        <w:tab/>
        <w:t>Таблица 6</w:t>
      </w:r>
      <w:r w:rsidRPr="00A61449">
        <w:rPr>
          <w:b w:val="0"/>
        </w:rPr>
        <w:br/>
      </w:r>
      <w:r w:rsidRPr="00EB4663">
        <w:t>Государственные расходы на образование</w:t>
      </w:r>
      <w:bookmarkStart w:id="13" w:name="_Toc494890600"/>
      <w:bookmarkEnd w:id="13"/>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48"/>
        <w:gridCol w:w="1009"/>
        <w:gridCol w:w="1006"/>
        <w:gridCol w:w="1005"/>
        <w:gridCol w:w="1002"/>
        <w:gridCol w:w="1000"/>
      </w:tblGrid>
      <w:tr w:rsidR="00A023CD" w:rsidRPr="00EB4663" w:rsidTr="00DD2DA9">
        <w:trPr>
          <w:trHeight w:val="240"/>
          <w:tblHeader/>
        </w:trPr>
        <w:tc>
          <w:tcPr>
            <w:tcW w:w="2977" w:type="dxa"/>
            <w:tcBorders>
              <w:top w:val="single" w:sz="4" w:space="0" w:color="auto"/>
              <w:bottom w:val="single" w:sz="12" w:space="0" w:color="auto"/>
            </w:tcBorders>
            <w:vAlign w:val="bottom"/>
          </w:tcPr>
          <w:p w:rsidR="00A023CD" w:rsidRPr="00EB4663" w:rsidRDefault="00A023CD" w:rsidP="00DD2DA9">
            <w:pPr>
              <w:pStyle w:val="SingleTxtG"/>
              <w:spacing w:before="80" w:after="80" w:line="200" w:lineRule="exact"/>
              <w:ind w:left="0" w:right="113"/>
              <w:jc w:val="left"/>
              <w:rPr>
                <w:i/>
                <w:sz w:val="16"/>
                <w:lang w:val="ru-RU"/>
              </w:rPr>
            </w:pPr>
          </w:p>
        </w:tc>
        <w:tc>
          <w:tcPr>
            <w:tcW w:w="1276" w:type="dxa"/>
            <w:tcBorders>
              <w:top w:val="single" w:sz="4" w:space="0" w:color="auto"/>
              <w:bottom w:val="single" w:sz="12" w:space="0" w:color="auto"/>
            </w:tcBorders>
            <w:vAlign w:val="bottom"/>
          </w:tcPr>
          <w:p w:rsidR="00A023CD" w:rsidRPr="00A61449" w:rsidRDefault="00A023CD" w:rsidP="00A61449">
            <w:pPr>
              <w:spacing w:before="80" w:after="80" w:line="200" w:lineRule="exact"/>
              <w:jc w:val="right"/>
              <w:rPr>
                <w:i/>
                <w:sz w:val="16"/>
              </w:rPr>
            </w:pPr>
            <w:r w:rsidRPr="00A61449">
              <w:rPr>
                <w:i/>
                <w:sz w:val="16"/>
              </w:rPr>
              <w:t>2005–2006</w:t>
            </w:r>
          </w:p>
        </w:tc>
        <w:tc>
          <w:tcPr>
            <w:tcW w:w="1273" w:type="dxa"/>
            <w:tcBorders>
              <w:top w:val="single" w:sz="4" w:space="0" w:color="auto"/>
              <w:bottom w:val="single" w:sz="12" w:space="0" w:color="auto"/>
            </w:tcBorders>
            <w:vAlign w:val="bottom"/>
          </w:tcPr>
          <w:p w:rsidR="00A023CD" w:rsidRPr="00A61449" w:rsidRDefault="00A023CD" w:rsidP="00A61449">
            <w:pPr>
              <w:spacing w:before="80" w:after="80" w:line="200" w:lineRule="exact"/>
              <w:jc w:val="right"/>
              <w:rPr>
                <w:i/>
                <w:sz w:val="16"/>
              </w:rPr>
            </w:pPr>
            <w:r w:rsidRPr="00A61449">
              <w:rPr>
                <w:i/>
                <w:sz w:val="16"/>
              </w:rPr>
              <w:t>2006–2007</w:t>
            </w:r>
          </w:p>
        </w:tc>
        <w:tc>
          <w:tcPr>
            <w:tcW w:w="1271" w:type="dxa"/>
            <w:tcBorders>
              <w:top w:val="single" w:sz="4" w:space="0" w:color="auto"/>
              <w:bottom w:val="single" w:sz="12" w:space="0" w:color="auto"/>
            </w:tcBorders>
            <w:vAlign w:val="bottom"/>
          </w:tcPr>
          <w:p w:rsidR="00A023CD" w:rsidRPr="00A61449" w:rsidRDefault="00A023CD" w:rsidP="00A61449">
            <w:pPr>
              <w:spacing w:before="80" w:after="80" w:line="200" w:lineRule="exact"/>
              <w:jc w:val="right"/>
              <w:rPr>
                <w:i/>
                <w:sz w:val="16"/>
              </w:rPr>
            </w:pPr>
            <w:r w:rsidRPr="00A61449">
              <w:rPr>
                <w:i/>
                <w:sz w:val="16"/>
              </w:rPr>
              <w:t>2007–2008</w:t>
            </w:r>
          </w:p>
        </w:tc>
        <w:tc>
          <w:tcPr>
            <w:tcW w:w="1268" w:type="dxa"/>
            <w:tcBorders>
              <w:top w:val="single" w:sz="4" w:space="0" w:color="auto"/>
              <w:bottom w:val="single" w:sz="12" w:space="0" w:color="auto"/>
            </w:tcBorders>
            <w:vAlign w:val="bottom"/>
          </w:tcPr>
          <w:p w:rsidR="00A023CD" w:rsidRPr="00A61449" w:rsidRDefault="00A023CD" w:rsidP="00A61449">
            <w:pPr>
              <w:spacing w:before="80" w:after="80" w:line="200" w:lineRule="exact"/>
              <w:jc w:val="right"/>
              <w:rPr>
                <w:i/>
                <w:sz w:val="16"/>
              </w:rPr>
            </w:pPr>
            <w:r w:rsidRPr="00A61449">
              <w:rPr>
                <w:i/>
                <w:sz w:val="16"/>
              </w:rPr>
              <w:t>2008–2009</w:t>
            </w:r>
          </w:p>
        </w:tc>
        <w:tc>
          <w:tcPr>
            <w:tcW w:w="1265" w:type="dxa"/>
            <w:tcBorders>
              <w:top w:val="single" w:sz="4" w:space="0" w:color="auto"/>
              <w:bottom w:val="single" w:sz="12" w:space="0" w:color="auto"/>
            </w:tcBorders>
            <w:vAlign w:val="bottom"/>
          </w:tcPr>
          <w:p w:rsidR="00A023CD" w:rsidRPr="00A61449" w:rsidRDefault="00A023CD" w:rsidP="00A61449">
            <w:pPr>
              <w:spacing w:before="80" w:after="80" w:line="200" w:lineRule="exact"/>
              <w:jc w:val="right"/>
              <w:rPr>
                <w:i/>
                <w:sz w:val="16"/>
              </w:rPr>
            </w:pPr>
            <w:r w:rsidRPr="00A61449">
              <w:rPr>
                <w:i/>
                <w:sz w:val="16"/>
              </w:rPr>
              <w:t>2009–2010</w:t>
            </w:r>
          </w:p>
        </w:tc>
      </w:tr>
      <w:tr w:rsidR="00A023CD" w:rsidRPr="00EB4663" w:rsidTr="00DD2DA9">
        <w:trPr>
          <w:trHeight w:val="240"/>
        </w:trPr>
        <w:tc>
          <w:tcPr>
            <w:tcW w:w="2977" w:type="dxa"/>
            <w:tcBorders>
              <w:top w:val="single" w:sz="12" w:space="0" w:color="auto"/>
            </w:tcBorders>
          </w:tcPr>
          <w:p w:rsidR="00A023CD" w:rsidRPr="00EB4663" w:rsidRDefault="00A023CD" w:rsidP="00A61449">
            <w:pPr>
              <w:suppressAutoHyphens/>
              <w:spacing w:before="40" w:after="40"/>
              <w:rPr>
                <w:sz w:val="18"/>
                <w:szCs w:val="18"/>
              </w:rPr>
            </w:pPr>
            <w:r w:rsidRPr="00A61449">
              <w:rPr>
                <w:sz w:val="18"/>
              </w:rPr>
              <w:t>Доля расходов на образование в ВВП (%)</w:t>
            </w:r>
          </w:p>
        </w:tc>
        <w:tc>
          <w:tcPr>
            <w:tcW w:w="1276" w:type="dxa"/>
            <w:tcBorders>
              <w:top w:val="single" w:sz="12" w:space="0" w:color="auto"/>
            </w:tcBorders>
            <w:vAlign w:val="bottom"/>
          </w:tcPr>
          <w:p w:rsidR="00A023CD" w:rsidRPr="00A61449" w:rsidRDefault="00A023CD" w:rsidP="0011539A">
            <w:pPr>
              <w:spacing w:before="40" w:after="40"/>
              <w:jc w:val="right"/>
              <w:rPr>
                <w:sz w:val="18"/>
              </w:rPr>
            </w:pPr>
            <w:r w:rsidRPr="00A61449">
              <w:rPr>
                <w:sz w:val="18"/>
              </w:rPr>
              <w:t>3,6</w:t>
            </w:r>
          </w:p>
        </w:tc>
        <w:tc>
          <w:tcPr>
            <w:tcW w:w="1273" w:type="dxa"/>
            <w:tcBorders>
              <w:top w:val="single" w:sz="12" w:space="0" w:color="auto"/>
            </w:tcBorders>
            <w:vAlign w:val="bottom"/>
          </w:tcPr>
          <w:p w:rsidR="00A023CD" w:rsidRPr="00A61449" w:rsidRDefault="00A023CD" w:rsidP="0011539A">
            <w:pPr>
              <w:spacing w:before="40" w:after="40"/>
              <w:jc w:val="right"/>
              <w:rPr>
                <w:sz w:val="18"/>
              </w:rPr>
            </w:pPr>
            <w:r w:rsidRPr="00A61449">
              <w:rPr>
                <w:sz w:val="18"/>
              </w:rPr>
              <w:t>1,4</w:t>
            </w:r>
          </w:p>
        </w:tc>
        <w:tc>
          <w:tcPr>
            <w:tcW w:w="1271" w:type="dxa"/>
            <w:tcBorders>
              <w:top w:val="single" w:sz="12" w:space="0" w:color="auto"/>
            </w:tcBorders>
            <w:vAlign w:val="bottom"/>
          </w:tcPr>
          <w:p w:rsidR="00A023CD" w:rsidRPr="00A61449" w:rsidRDefault="00A023CD" w:rsidP="0011539A">
            <w:pPr>
              <w:spacing w:before="40" w:after="40"/>
              <w:jc w:val="right"/>
              <w:rPr>
                <w:sz w:val="18"/>
              </w:rPr>
            </w:pPr>
            <w:r w:rsidRPr="00A61449">
              <w:rPr>
                <w:sz w:val="18"/>
              </w:rPr>
              <w:t>2,3</w:t>
            </w:r>
          </w:p>
        </w:tc>
        <w:tc>
          <w:tcPr>
            <w:tcW w:w="1268" w:type="dxa"/>
            <w:tcBorders>
              <w:top w:val="single" w:sz="12" w:space="0" w:color="auto"/>
            </w:tcBorders>
            <w:vAlign w:val="bottom"/>
          </w:tcPr>
          <w:p w:rsidR="00A023CD" w:rsidRPr="00A61449" w:rsidRDefault="00A023CD" w:rsidP="0011539A">
            <w:pPr>
              <w:spacing w:before="40" w:after="40"/>
              <w:jc w:val="right"/>
              <w:rPr>
                <w:sz w:val="18"/>
              </w:rPr>
            </w:pPr>
            <w:r w:rsidRPr="00A61449">
              <w:rPr>
                <w:sz w:val="18"/>
              </w:rPr>
              <w:t>3,2</w:t>
            </w:r>
          </w:p>
        </w:tc>
        <w:tc>
          <w:tcPr>
            <w:tcW w:w="1265" w:type="dxa"/>
            <w:tcBorders>
              <w:top w:val="single" w:sz="12" w:space="0" w:color="auto"/>
            </w:tcBorders>
            <w:vAlign w:val="bottom"/>
          </w:tcPr>
          <w:p w:rsidR="00A023CD" w:rsidRPr="00A61449" w:rsidRDefault="00A023CD" w:rsidP="0011539A">
            <w:pPr>
              <w:spacing w:before="40" w:after="40"/>
              <w:jc w:val="right"/>
              <w:rPr>
                <w:sz w:val="18"/>
              </w:rPr>
            </w:pPr>
            <w:r w:rsidRPr="00A61449">
              <w:rPr>
                <w:sz w:val="18"/>
              </w:rPr>
              <w:t>3,2</w:t>
            </w:r>
          </w:p>
        </w:tc>
      </w:tr>
      <w:tr w:rsidR="00A023CD" w:rsidRPr="00EB4663" w:rsidTr="00DD2DA9">
        <w:trPr>
          <w:trHeight w:val="240"/>
        </w:trPr>
        <w:tc>
          <w:tcPr>
            <w:tcW w:w="2977" w:type="dxa"/>
            <w:tcBorders>
              <w:bottom w:val="single" w:sz="12" w:space="0" w:color="auto"/>
            </w:tcBorders>
          </w:tcPr>
          <w:p w:rsidR="00A023CD" w:rsidRPr="00EB4663" w:rsidRDefault="00A023CD" w:rsidP="00A61449">
            <w:pPr>
              <w:suppressAutoHyphens/>
              <w:spacing w:before="40" w:after="40"/>
              <w:rPr>
                <w:sz w:val="18"/>
                <w:szCs w:val="18"/>
              </w:rPr>
            </w:pPr>
            <w:r w:rsidRPr="00A61449">
              <w:rPr>
                <w:sz w:val="18"/>
              </w:rPr>
              <w:t>Доля расходов на образование в бюджетных расходах (%)</w:t>
            </w:r>
          </w:p>
        </w:tc>
        <w:tc>
          <w:tcPr>
            <w:tcW w:w="1276" w:type="dxa"/>
            <w:tcBorders>
              <w:bottom w:val="single" w:sz="12" w:space="0" w:color="auto"/>
            </w:tcBorders>
            <w:vAlign w:val="bottom"/>
          </w:tcPr>
          <w:p w:rsidR="00A023CD" w:rsidRPr="00A61449" w:rsidRDefault="00A023CD" w:rsidP="0011539A">
            <w:pPr>
              <w:spacing w:before="40" w:after="40"/>
              <w:jc w:val="right"/>
              <w:rPr>
                <w:sz w:val="18"/>
              </w:rPr>
            </w:pPr>
            <w:r w:rsidRPr="00A61449">
              <w:rPr>
                <w:sz w:val="18"/>
              </w:rPr>
              <w:t>13,9</w:t>
            </w:r>
          </w:p>
        </w:tc>
        <w:tc>
          <w:tcPr>
            <w:tcW w:w="1273" w:type="dxa"/>
            <w:tcBorders>
              <w:bottom w:val="single" w:sz="12" w:space="0" w:color="auto"/>
            </w:tcBorders>
            <w:vAlign w:val="bottom"/>
          </w:tcPr>
          <w:p w:rsidR="00A023CD" w:rsidRPr="00A61449" w:rsidRDefault="00A023CD" w:rsidP="0011539A">
            <w:pPr>
              <w:spacing w:before="40" w:after="40"/>
              <w:jc w:val="right"/>
              <w:rPr>
                <w:sz w:val="18"/>
              </w:rPr>
            </w:pPr>
            <w:r w:rsidRPr="00A61449">
              <w:rPr>
                <w:sz w:val="18"/>
              </w:rPr>
              <w:t>7,2</w:t>
            </w:r>
          </w:p>
        </w:tc>
        <w:tc>
          <w:tcPr>
            <w:tcW w:w="1271" w:type="dxa"/>
            <w:tcBorders>
              <w:bottom w:val="single" w:sz="12" w:space="0" w:color="auto"/>
            </w:tcBorders>
            <w:vAlign w:val="bottom"/>
          </w:tcPr>
          <w:p w:rsidR="00A023CD" w:rsidRPr="00A61449" w:rsidRDefault="00A023CD" w:rsidP="0011539A">
            <w:pPr>
              <w:spacing w:before="40" w:after="40"/>
              <w:jc w:val="right"/>
              <w:rPr>
                <w:sz w:val="18"/>
              </w:rPr>
            </w:pPr>
            <w:r w:rsidRPr="00A61449">
              <w:rPr>
                <w:sz w:val="18"/>
              </w:rPr>
              <w:t>11,0</w:t>
            </w:r>
          </w:p>
        </w:tc>
        <w:tc>
          <w:tcPr>
            <w:tcW w:w="1268" w:type="dxa"/>
            <w:tcBorders>
              <w:bottom w:val="single" w:sz="12" w:space="0" w:color="auto"/>
            </w:tcBorders>
            <w:vAlign w:val="bottom"/>
          </w:tcPr>
          <w:p w:rsidR="00A023CD" w:rsidRPr="00A61449" w:rsidRDefault="00A023CD" w:rsidP="0011539A">
            <w:pPr>
              <w:spacing w:before="40" w:after="40"/>
              <w:jc w:val="right"/>
              <w:rPr>
                <w:sz w:val="18"/>
              </w:rPr>
            </w:pPr>
            <w:r w:rsidRPr="00A61449">
              <w:rPr>
                <w:sz w:val="18"/>
              </w:rPr>
              <w:t>14,0</w:t>
            </w:r>
          </w:p>
        </w:tc>
        <w:tc>
          <w:tcPr>
            <w:tcW w:w="1265" w:type="dxa"/>
            <w:tcBorders>
              <w:bottom w:val="single" w:sz="12" w:space="0" w:color="auto"/>
            </w:tcBorders>
            <w:vAlign w:val="bottom"/>
          </w:tcPr>
          <w:p w:rsidR="00A023CD" w:rsidRPr="00A61449" w:rsidRDefault="00A023CD" w:rsidP="0011539A">
            <w:pPr>
              <w:spacing w:before="40" w:after="40"/>
              <w:jc w:val="right"/>
              <w:rPr>
                <w:sz w:val="18"/>
              </w:rPr>
            </w:pPr>
            <w:r w:rsidRPr="00A61449">
              <w:rPr>
                <w:sz w:val="18"/>
              </w:rPr>
              <w:t>15,0</w:t>
            </w:r>
          </w:p>
        </w:tc>
      </w:tr>
    </w:tbl>
    <w:p w:rsidR="00A023CD" w:rsidRPr="00EB4663" w:rsidRDefault="00A023CD" w:rsidP="00A61449">
      <w:pPr>
        <w:spacing w:before="120" w:after="240"/>
        <w:ind w:left="1134" w:right="1134" w:firstLine="170"/>
        <w:rPr>
          <w:sz w:val="18"/>
          <w:szCs w:val="18"/>
        </w:rPr>
      </w:pPr>
      <w:r w:rsidRPr="00EB4663">
        <w:rPr>
          <w:i/>
          <w:sz w:val="18"/>
          <w:szCs w:val="18"/>
        </w:rPr>
        <w:t>Источник</w:t>
      </w:r>
      <w:r w:rsidRPr="00A61449">
        <w:rPr>
          <w:sz w:val="18"/>
          <w:szCs w:val="18"/>
        </w:rPr>
        <w:t>:</w:t>
      </w:r>
      <w:r w:rsidRPr="00EB4663">
        <w:rPr>
          <w:sz w:val="18"/>
          <w:szCs w:val="18"/>
        </w:rPr>
        <w:t xml:space="preserve"> Доклад по ЦРТ 2008</w:t>
      </w:r>
      <w:r>
        <w:rPr>
          <w:sz w:val="18"/>
          <w:szCs w:val="18"/>
        </w:rPr>
        <w:t> год</w:t>
      </w:r>
      <w:r w:rsidRPr="00EB4663">
        <w:rPr>
          <w:sz w:val="18"/>
          <w:szCs w:val="18"/>
        </w:rPr>
        <w:t>а.</w:t>
      </w:r>
    </w:p>
    <w:p w:rsidR="00A023CD" w:rsidRPr="00EB4663" w:rsidRDefault="001422EE" w:rsidP="00A61449">
      <w:pPr>
        <w:pStyle w:val="SingleTxtGR"/>
      </w:pPr>
      <w:r>
        <w:t>19.</w:t>
      </w:r>
      <w:r>
        <w:tab/>
        <w:t>В целом</w:t>
      </w:r>
      <w:r w:rsidR="00A023CD" w:rsidRPr="00EB4663">
        <w:t xml:space="preserve"> система образования активно развивается с точки зрения как количества, так и качества. В отдаленных се</w:t>
      </w:r>
      <w:r w:rsidR="00A61449">
        <w:t>льских районах были построены и </w:t>
      </w:r>
      <w:r w:rsidR="00A023CD" w:rsidRPr="00EB4663">
        <w:t>отремонтированы начальные школы, в результате чего охват начальным образованием по всей стране достиг 94</w:t>
      </w:r>
      <w:r w:rsidR="00A023CD" w:rsidRPr="00DC3561">
        <w:t>%</w:t>
      </w:r>
      <w:r w:rsidR="00A023CD" w:rsidRPr="00EB4663">
        <w:t>. Чистый показатель охвата начальным образованием достиг 91,6%, валовой коэффици</w:t>
      </w:r>
      <w:r w:rsidR="00A61449">
        <w:t>ент охвата средним образованием </w:t>
      </w:r>
      <w:r w:rsidR="00A023CD" w:rsidRPr="00EB4663">
        <w:t>– 62,7%, а валовой коэффициент охвата высшей ступенью среднего образо</w:t>
      </w:r>
      <w:r w:rsidR="00A61449">
        <w:t>вания </w:t>
      </w:r>
      <w:r w:rsidR="00A023CD" w:rsidRPr="00EB4663">
        <w:t>– 36,8</w:t>
      </w:r>
      <w:r w:rsidR="00A023CD" w:rsidRPr="00DC3561">
        <w:t>%</w:t>
      </w:r>
      <w:r w:rsidR="00A023CD" w:rsidRPr="00EB4663">
        <w:t>. Доля детей шестилетнего возраста, посещающих обычные школы, составляет 86%, а уровень грамотности лиц в возрасте 15</w:t>
      </w:r>
      <w:r w:rsidR="00A61449">
        <w:t> </w:t>
      </w:r>
      <w:r w:rsidR="00A023CD" w:rsidRPr="00EB4663">
        <w:t>лет и старше составляет 77,09% по сравнению с 73% грамотного населения в 2005</w:t>
      </w:r>
      <w:r w:rsidR="00A023CD">
        <w:t> год</w:t>
      </w:r>
      <w:r w:rsidR="00A61449">
        <w:t xml:space="preserve">у. </w:t>
      </w:r>
      <w:r w:rsidR="00A61449">
        <w:lastRenderedPageBreak/>
        <w:t>В </w:t>
      </w:r>
      <w:r w:rsidR="00A023CD" w:rsidRPr="00EB4663">
        <w:t>стране насчитывается 1</w:t>
      </w:r>
      <w:r w:rsidR="00657E73">
        <w:t> 123 </w:t>
      </w:r>
      <w:r w:rsidR="00A023CD" w:rsidRPr="00EB4663">
        <w:t>яслей и детских садов, 8</w:t>
      </w:r>
      <w:r w:rsidR="00657E73">
        <w:t> 871 </w:t>
      </w:r>
      <w:r w:rsidR="00A023CD" w:rsidRPr="00EB4663">
        <w:t>начальн</w:t>
      </w:r>
      <w:r w:rsidR="00A023CD">
        <w:t>ая</w:t>
      </w:r>
      <w:r w:rsidR="00A023CD" w:rsidRPr="00EB4663">
        <w:t xml:space="preserve"> школ</w:t>
      </w:r>
      <w:r w:rsidR="00A023CD">
        <w:t>а</w:t>
      </w:r>
      <w:r w:rsidR="00A023CD" w:rsidRPr="00EB4663">
        <w:t>, 1</w:t>
      </w:r>
      <w:r w:rsidR="00657E73">
        <w:t> 125 средних школ (722 </w:t>
      </w:r>
      <w:r w:rsidR="00A023CD" w:rsidRPr="00EB4663">
        <w:t xml:space="preserve">средних </w:t>
      </w:r>
      <w:r w:rsidR="00657E73">
        <w:t>школ первой ступени, 35 </w:t>
      </w:r>
      <w:r w:rsidR="00A023CD" w:rsidRPr="00EB4663">
        <w:t>средних школ выс</w:t>
      </w:r>
      <w:r w:rsidR="00657E73">
        <w:t>шей ступени и 368 полных средних школ), 39 </w:t>
      </w:r>
      <w:r w:rsidR="00A023CD" w:rsidRPr="00EB4663">
        <w:t>технических и профессиональных ко</w:t>
      </w:r>
      <w:r w:rsidR="00657E73">
        <w:t>лледжей и в общей сложности 152 </w:t>
      </w:r>
      <w:r w:rsidR="00A023CD" w:rsidRPr="00EB4663">
        <w:t xml:space="preserve">частных и государственных высших учебных заведений и университетов. Наряду с этим имеются три специализированные школы (для детей-инвалидов): в провинции Луангпхабанг, </w:t>
      </w:r>
      <w:r w:rsidR="00A023CD">
        <w:t xml:space="preserve">в </w:t>
      </w:r>
      <w:r w:rsidR="00A023CD" w:rsidRPr="00EB4663">
        <w:t xml:space="preserve">столице Вьентьян и в Саваннакхете, </w:t>
      </w:r>
      <w:r w:rsidR="00A023CD">
        <w:t>функционирующих</w:t>
      </w:r>
      <w:r w:rsidR="00A023CD" w:rsidRPr="00EB4663">
        <w:t xml:space="preserve"> под управлением </w:t>
      </w:r>
      <w:r w:rsidR="00A023CD">
        <w:t>М</w:t>
      </w:r>
      <w:r w:rsidR="00A023CD" w:rsidRPr="00EB4663">
        <w:t>инистерства здравоохранения, в которых работают 22</w:t>
      </w:r>
      <w:r w:rsidR="00657E73">
        <w:t> преподавателя (из них 17 женщин) и </w:t>
      </w:r>
      <w:r w:rsidR="00A023CD" w:rsidRPr="00EB4663">
        <w:t>обу</w:t>
      </w:r>
      <w:r w:rsidR="00657E73">
        <w:t>чаются 183 </w:t>
      </w:r>
      <w:r w:rsidR="00A023CD" w:rsidRPr="00EB4663">
        <w:t>детей-инвалидов (из них 74</w:t>
      </w:r>
      <w:r w:rsidR="00657E73">
        <w:t> </w:t>
      </w:r>
      <w:r w:rsidR="00A023CD" w:rsidRPr="00EB4663">
        <w:t xml:space="preserve">девочки), </w:t>
      </w:r>
      <w:r w:rsidR="00A023CD">
        <w:t>включая</w:t>
      </w:r>
      <w:r w:rsidR="00657E73">
        <w:t xml:space="preserve"> 121 </w:t>
      </w:r>
      <w:r w:rsidR="00A023CD" w:rsidRPr="00EB4663">
        <w:t>глухо</w:t>
      </w:r>
      <w:r w:rsidR="00252CA2">
        <w:softHyphen/>
      </w:r>
      <w:r w:rsidR="00A023CD" w:rsidRPr="00EB4663">
        <w:t>немо</w:t>
      </w:r>
      <w:r w:rsidR="00A023CD">
        <w:t>го</w:t>
      </w:r>
      <w:r w:rsidR="00A023CD" w:rsidRPr="00EB4663">
        <w:t xml:space="preserve"> ребен</w:t>
      </w:r>
      <w:r w:rsidR="00A023CD">
        <w:t>ка</w:t>
      </w:r>
      <w:r w:rsidR="00657E73">
        <w:t xml:space="preserve"> (50 </w:t>
      </w:r>
      <w:r w:rsidR="00A023CD" w:rsidRPr="00EB4663">
        <w:t>дево</w:t>
      </w:r>
      <w:r w:rsidR="00657E73">
        <w:t>чек) и 62 </w:t>
      </w:r>
      <w:r w:rsidR="00A023CD" w:rsidRPr="00EB4663">
        <w:t>р</w:t>
      </w:r>
      <w:r w:rsidR="00657E73">
        <w:t>ебенка с нарушениями зрения (24 </w:t>
      </w:r>
      <w:r w:rsidR="00A023CD" w:rsidRPr="00EB4663">
        <w:t>девочек). Центр медицинской реабилитации (ЦМР) обязан проводить обследования и диагностировать инвалидность у детей в возр</w:t>
      </w:r>
      <w:r w:rsidR="00252CA2">
        <w:t>асте от 0 до 18 </w:t>
      </w:r>
      <w:r w:rsidR="00A023CD" w:rsidRPr="00EB4663">
        <w:t>лет, и к настоящ</w:t>
      </w:r>
      <w:r w:rsidR="00252CA2">
        <w:t>ему времени уже обследованы 207 </w:t>
      </w:r>
      <w:r w:rsidR="00A023CD" w:rsidRPr="00EB4663">
        <w:t>пациен</w:t>
      </w:r>
      <w:r w:rsidR="00252CA2">
        <w:t>тов (из них 108 </w:t>
      </w:r>
      <w:r w:rsidR="00A023CD" w:rsidRPr="00EB4663">
        <w:t>девочек). Обеспечение образования инвалидов посредством создания школ для детей-инвалидов по-прежнему остается в ведении министерства здравоохранения и, с учетом технических вопросов, осуществляется в сотрудничестве с министерством образования и спорта. Планы создания трех специальных школ и образовательных центров в трех регионах (северном, центральном и южном) все еще находятся на этапе подготовки технико-экономического обоснования.</w:t>
      </w:r>
    </w:p>
    <w:p w:rsidR="00A023CD" w:rsidRPr="00EB4663" w:rsidRDefault="00A023CD" w:rsidP="00836603">
      <w:pPr>
        <w:pStyle w:val="SingleTxtGR"/>
      </w:pPr>
      <w:r w:rsidRPr="00EB4663">
        <w:t>20.</w:t>
      </w:r>
      <w:r w:rsidRPr="00EB4663">
        <w:tab/>
        <w:t>Лаосское правительство уделяет большое внимание и разработало особые стратегии, направленные на поощрение образования среди этнических меньшинств и этнических групп, проживающих в отдаленных районах, путем создания обычных этнических начальных и средних школ во всех провинциях страны, с тем чтобы учащиеся из числа этнических меньшинств имели возможность для обучения в этих школах. В н</w:t>
      </w:r>
      <w:r w:rsidR="00836603">
        <w:t>астоящее время насчитывается 20 </w:t>
      </w:r>
      <w:r w:rsidRPr="00EB4663">
        <w:t>этнических школ-интернатов по всей стране, в которых обучаются 7</w:t>
      </w:r>
      <w:r w:rsidR="00836603">
        <w:t> 034 </w:t>
      </w:r>
      <w:r w:rsidRPr="00EB4663">
        <w:t>учащихся. Кроме того, в стране насчитывается 4</w:t>
      </w:r>
      <w:r w:rsidR="00836603">
        <w:t> 569 </w:t>
      </w:r>
      <w:r w:rsidRPr="00EB4663">
        <w:t>детей с особыми потребностями, которые обучаются в рамках системы инклюзивного образования.</w:t>
      </w:r>
    </w:p>
    <w:p w:rsidR="00A023CD" w:rsidRPr="00EB4663" w:rsidRDefault="00A023CD" w:rsidP="00836603">
      <w:pPr>
        <w:pStyle w:val="H23GR"/>
      </w:pPr>
      <w:r w:rsidRPr="00EB4663">
        <w:tab/>
      </w:r>
      <w:r w:rsidRPr="00EB4663">
        <w:tab/>
        <w:t>Общественное здравоохранение</w:t>
      </w:r>
      <w:bookmarkStart w:id="14" w:name="_Toc494890601"/>
      <w:bookmarkEnd w:id="14"/>
    </w:p>
    <w:p w:rsidR="00A023CD" w:rsidRPr="00EB4663" w:rsidRDefault="00A023CD" w:rsidP="00836603">
      <w:pPr>
        <w:pStyle w:val="SingleTxtGR"/>
      </w:pPr>
      <w:r w:rsidRPr="00EB4663">
        <w:t>21.</w:t>
      </w:r>
      <w:r w:rsidRPr="00EB4663">
        <w:tab/>
        <w:t>Правительство уделяет большое внимание вопросу расширения сети учреждений здравоохранения как на центральном, так и на местном уровнях, особенно на низовом уровне. Основными объектами обслуживания для государственной системы здравоохранения являются деревни и группы деревень. Наряду с этим также получает поддержку сеть частных клиник, которая быстро расширяется. Лекарственные препараты</w:t>
      </w:r>
      <w:r w:rsidR="00836603">
        <w:t>, производимые внутри страны, в </w:t>
      </w:r>
      <w:r w:rsidRPr="00EB4663">
        <w:t>настоящее время обеспечивают 48% от общего объема потребностей.</w:t>
      </w:r>
    </w:p>
    <w:p w:rsidR="00A023CD" w:rsidRPr="00EB4663" w:rsidRDefault="00A023CD" w:rsidP="008A74B4">
      <w:pPr>
        <w:pStyle w:val="SingleTxtGR"/>
      </w:pPr>
      <w:r w:rsidRPr="00EB4663">
        <w:t>22.</w:t>
      </w:r>
      <w:r w:rsidRPr="00EB4663">
        <w:tab/>
        <w:t>Министерство здравоохранения ускоряет осуществление проекта по иммунизации матерей и детей, который в настоящее время уже охватил 71% целевой аудитории. На местном уровне особое внимание уделяется санитарному просвещению и пропаганде, в частности по вопросам питания. Кроме того, медицинские работники по-прежнему получают теоретическую и практическую подготовку, включая подготовку по вопросам медицинской этики. Мы приближаемся к стадии завершения процесса подг</w:t>
      </w:r>
      <w:r w:rsidR="00836603">
        <w:t>отовки Национальной стратегии в </w:t>
      </w:r>
      <w:r w:rsidRPr="00EB4663">
        <w:t>области людских ресурсов в сфере здравоохранения на период до 2020</w:t>
      </w:r>
      <w:r>
        <w:t> год</w:t>
      </w:r>
      <w:r w:rsidRPr="00EB4663">
        <w:t>а. Кроме того, государственные медицинские услуги постоя</w:t>
      </w:r>
      <w:r w:rsidR="00836603">
        <w:t>нно расширяются, в </w:t>
      </w:r>
      <w:r w:rsidRPr="00EB4663">
        <w:t>результате чего охват сельских и отдаленных рай</w:t>
      </w:r>
      <w:r w:rsidR="00836603">
        <w:t>онов постепенно растет. В </w:t>
      </w:r>
      <w:r w:rsidRPr="00EB4663">
        <w:t>настоящее в</w:t>
      </w:r>
      <w:r w:rsidR="00836603">
        <w:t>ремя в стране насчитывается 775 медицинских центров и </w:t>
      </w:r>
      <w:r w:rsidRPr="00EB4663">
        <w:t>5</w:t>
      </w:r>
      <w:r w:rsidR="00836603">
        <w:t> 668 </w:t>
      </w:r>
      <w:r w:rsidRPr="00EB4663">
        <w:t>аптечных комплектов для отдаленных деревень, расположенных далеко от больниц и медицинских це</w:t>
      </w:r>
      <w:r w:rsidR="00836603">
        <w:t>нтров. Кроме того, 77% </w:t>
      </w:r>
      <w:r w:rsidRPr="00EB4663">
        <w:t>населения теперь имеют до</w:t>
      </w:r>
      <w:r w:rsidR="00836603">
        <w:t>ступ к чистой воде, а 50% </w:t>
      </w:r>
      <w:r w:rsidRPr="00EB4663">
        <w:t>домашних хозяйств имеют свои собственные туалеты. Око</w:t>
      </w:r>
      <w:r w:rsidR="00836603">
        <w:t>ло 27% </w:t>
      </w:r>
      <w:r w:rsidRPr="00EB4663">
        <w:t>детей в возрасте до пяти лет</w:t>
      </w:r>
      <w:r w:rsidR="00836603">
        <w:t xml:space="preserve"> имеют пониженную массу тела. У 40% </w:t>
      </w:r>
      <w:r w:rsidRPr="00EB4663">
        <w:t xml:space="preserve">детей в возрасте до </w:t>
      </w:r>
      <w:r w:rsidR="008A74B4">
        <w:t>пяти</w:t>
      </w:r>
      <w:r w:rsidR="00836603">
        <w:t> </w:t>
      </w:r>
      <w:r w:rsidRPr="00EB4663">
        <w:t>лет наблюдается хроническое недоедание или недостаточный для их возраста рост.</w:t>
      </w:r>
    </w:p>
    <w:p w:rsidR="00A023CD" w:rsidRPr="00EB4663" w:rsidRDefault="00A023CD" w:rsidP="00836603">
      <w:pPr>
        <w:pStyle w:val="SingleTxtGR"/>
      </w:pPr>
      <w:r w:rsidRPr="00EB4663">
        <w:t>23.</w:t>
      </w:r>
      <w:r w:rsidRPr="00EB4663">
        <w:tab/>
      </w:r>
      <w:r w:rsidR="00836603">
        <w:t>Несмотря на то</w:t>
      </w:r>
      <w:r w:rsidR="00601909">
        <w:t>,</w:t>
      </w:r>
      <w:r w:rsidRPr="00EB4663">
        <w:t xml:space="preserve"> что показатели материнской и детской смертности снижаются, они все еще остаются высокими, главным образом из-за ограниченности доступа к надлежащему медицинскому обслуживанию, особенно в отдален</w:t>
      </w:r>
      <w:r w:rsidR="00836603">
        <w:lastRenderedPageBreak/>
        <w:t>ных районах. Тем не менее</w:t>
      </w:r>
      <w:r w:rsidRPr="00EB4663">
        <w:t xml:space="preserve"> показатель материнской с</w:t>
      </w:r>
      <w:r w:rsidR="00836603">
        <w:t>мертности снизился с 656 на 100</w:t>
      </w:r>
      <w:r w:rsidR="00041DF1">
        <w:t> </w:t>
      </w:r>
      <w:r w:rsidR="00E85F63">
        <w:t>000</w:t>
      </w:r>
      <w:r w:rsidR="00041DF1">
        <w:t> </w:t>
      </w:r>
      <w:r w:rsidRPr="00EB4663">
        <w:t>живорождений в 1995</w:t>
      </w:r>
      <w:r>
        <w:t> год</w:t>
      </w:r>
      <w:r w:rsidRPr="00EB4663">
        <w:t>у</w:t>
      </w:r>
      <w:r>
        <w:t>,</w:t>
      </w:r>
      <w:r w:rsidRPr="00EB4663">
        <w:t xml:space="preserve"> до 580 в 2000</w:t>
      </w:r>
      <w:r>
        <w:t> год</w:t>
      </w:r>
      <w:r w:rsidRPr="00EB4663">
        <w:t>у и до 405 в 2005</w:t>
      </w:r>
      <w:r>
        <w:t> год</w:t>
      </w:r>
      <w:r w:rsidR="00836603">
        <w:t>у, а </w:t>
      </w:r>
      <w:r w:rsidRPr="00EB4663">
        <w:t>показатель детской с</w:t>
      </w:r>
      <w:r w:rsidR="00836603">
        <w:t>мертности снизился с 530 на 100</w:t>
      </w:r>
      <w:r w:rsidR="00041DF1">
        <w:t> </w:t>
      </w:r>
      <w:r w:rsidR="00E85F63">
        <w:t>000</w:t>
      </w:r>
      <w:r w:rsidR="00041DF1">
        <w:t> </w:t>
      </w:r>
      <w:r w:rsidR="00836603">
        <w:t>живорождений в </w:t>
      </w:r>
      <w:r w:rsidRPr="00EB4663">
        <w:t>2000</w:t>
      </w:r>
      <w:r>
        <w:t> год</w:t>
      </w:r>
      <w:r w:rsidRPr="00EB4663">
        <w:t>у до 405 в 2005</w:t>
      </w:r>
      <w:r>
        <w:t> год</w:t>
      </w:r>
      <w:r w:rsidRPr="00EB4663">
        <w:t>у. Материнская смертность в основном наблюдается во время или вскоре после родов. Доля рождений при содействии врачей возросла, а врачи проходят подготовку по вопросам родовспоможения в чрезвычайных ситуациях, а также по вопросам ухода за ново</w:t>
      </w:r>
      <w:r w:rsidR="00836603">
        <w:t>рожденными. В период с </w:t>
      </w:r>
      <w:r w:rsidRPr="00EB4663">
        <w:t>1994 по 2005</w:t>
      </w:r>
      <w:r>
        <w:t> год</w:t>
      </w:r>
      <w:r w:rsidRPr="00EB4663">
        <w:t xml:space="preserve"> доля рождений при содействии врачей увеличилась почти на пять процентных пунктов, однако меры по обеспечению доступа к специальному оборудованию для медицинской помощи при родах остаются недостаточными (28,5%). Подростковая беременность по-прежнему широко распро</w:t>
      </w:r>
      <w:r w:rsidR="00836603">
        <w:t>странена в </w:t>
      </w:r>
      <w:r w:rsidRPr="00EB4663">
        <w:t>сельских районах, где доступ к услугам по спасению жизни матерей и новорожденных в чрезвычайных</w:t>
      </w:r>
      <w:r w:rsidR="00836603">
        <w:t xml:space="preserve"> ситуациях является низким (</w:t>
      </w:r>
      <w:r w:rsidR="00041DF1">
        <w:t>см. таблицы </w:t>
      </w:r>
      <w:r w:rsidRPr="00EB4663">
        <w:t>7 и 8).</w:t>
      </w:r>
    </w:p>
    <w:p w:rsidR="00A023CD" w:rsidRPr="00EB4663" w:rsidRDefault="00A023CD" w:rsidP="00836603">
      <w:pPr>
        <w:pStyle w:val="H23GR"/>
      </w:pPr>
      <w:r w:rsidRPr="00836603">
        <w:rPr>
          <w:b w:val="0"/>
        </w:rPr>
        <w:tab/>
      </w:r>
      <w:r w:rsidRPr="00836603">
        <w:rPr>
          <w:b w:val="0"/>
        </w:rPr>
        <w:tab/>
        <w:t>Таблица 7</w:t>
      </w:r>
      <w:r w:rsidRPr="00836603">
        <w:rPr>
          <w:b w:val="0"/>
        </w:rPr>
        <w:br/>
      </w:r>
      <w:r w:rsidRPr="00EB4663">
        <w:t>Коэффициент детской смертности</w:t>
      </w:r>
      <w:bookmarkStart w:id="15" w:name="_Toc494890602"/>
      <w:bookmarkEnd w:id="15"/>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034"/>
        <w:gridCol w:w="868"/>
        <w:gridCol w:w="868"/>
        <w:gridCol w:w="867"/>
        <w:gridCol w:w="1733"/>
      </w:tblGrid>
      <w:tr w:rsidR="00A023CD" w:rsidRPr="00836603" w:rsidTr="00836603">
        <w:trPr>
          <w:trHeight w:val="240"/>
          <w:tblHeader/>
        </w:trPr>
        <w:tc>
          <w:tcPr>
            <w:tcW w:w="2977" w:type="dxa"/>
            <w:tcBorders>
              <w:top w:val="single" w:sz="4" w:space="0" w:color="auto"/>
              <w:bottom w:val="single" w:sz="12" w:space="0" w:color="auto"/>
            </w:tcBorders>
            <w:vAlign w:val="bottom"/>
          </w:tcPr>
          <w:p w:rsidR="00A023CD" w:rsidRPr="00836603" w:rsidRDefault="00A023CD" w:rsidP="00836603">
            <w:pPr>
              <w:spacing w:before="80" w:after="80" w:line="200" w:lineRule="exact"/>
              <w:rPr>
                <w:i/>
                <w:sz w:val="16"/>
              </w:rPr>
            </w:pPr>
          </w:p>
        </w:tc>
        <w:tc>
          <w:tcPr>
            <w:tcW w:w="851" w:type="dxa"/>
            <w:tcBorders>
              <w:top w:val="single" w:sz="4" w:space="0" w:color="auto"/>
              <w:bottom w:val="single" w:sz="12" w:space="0" w:color="auto"/>
            </w:tcBorders>
            <w:vAlign w:val="bottom"/>
          </w:tcPr>
          <w:p w:rsidR="00A023CD" w:rsidRPr="00836603" w:rsidRDefault="00A023CD" w:rsidP="00836603">
            <w:pPr>
              <w:spacing w:before="80" w:after="80" w:line="200" w:lineRule="exact"/>
              <w:jc w:val="right"/>
              <w:rPr>
                <w:i/>
                <w:sz w:val="16"/>
              </w:rPr>
            </w:pPr>
            <w:r w:rsidRPr="00836603">
              <w:rPr>
                <w:i/>
                <w:sz w:val="16"/>
              </w:rPr>
              <w:t>1995</w:t>
            </w:r>
          </w:p>
        </w:tc>
        <w:tc>
          <w:tcPr>
            <w:tcW w:w="851" w:type="dxa"/>
            <w:tcBorders>
              <w:top w:val="single" w:sz="4" w:space="0" w:color="auto"/>
              <w:bottom w:val="single" w:sz="12" w:space="0" w:color="auto"/>
            </w:tcBorders>
            <w:vAlign w:val="bottom"/>
          </w:tcPr>
          <w:p w:rsidR="00A023CD" w:rsidRPr="00836603" w:rsidRDefault="00A023CD" w:rsidP="00836603">
            <w:pPr>
              <w:spacing w:before="80" w:after="80" w:line="200" w:lineRule="exact"/>
              <w:jc w:val="right"/>
              <w:rPr>
                <w:i/>
                <w:sz w:val="16"/>
              </w:rPr>
            </w:pPr>
            <w:r w:rsidRPr="00836603">
              <w:rPr>
                <w:i/>
                <w:sz w:val="16"/>
              </w:rPr>
              <w:t>2000</w:t>
            </w:r>
          </w:p>
        </w:tc>
        <w:tc>
          <w:tcPr>
            <w:tcW w:w="850" w:type="dxa"/>
            <w:tcBorders>
              <w:top w:val="single" w:sz="4" w:space="0" w:color="auto"/>
              <w:bottom w:val="single" w:sz="12" w:space="0" w:color="auto"/>
            </w:tcBorders>
            <w:vAlign w:val="bottom"/>
          </w:tcPr>
          <w:p w:rsidR="00A023CD" w:rsidRPr="00836603" w:rsidRDefault="00A023CD" w:rsidP="00836603">
            <w:pPr>
              <w:spacing w:before="80" w:after="80" w:line="200" w:lineRule="exact"/>
              <w:jc w:val="right"/>
              <w:rPr>
                <w:i/>
                <w:sz w:val="16"/>
              </w:rPr>
            </w:pPr>
            <w:r w:rsidRPr="00836603">
              <w:rPr>
                <w:i/>
                <w:sz w:val="16"/>
              </w:rPr>
              <w:t>2005</w:t>
            </w:r>
          </w:p>
        </w:tc>
        <w:tc>
          <w:tcPr>
            <w:tcW w:w="1700" w:type="dxa"/>
            <w:tcBorders>
              <w:top w:val="single" w:sz="4" w:space="0" w:color="auto"/>
              <w:bottom w:val="single" w:sz="12" w:space="0" w:color="auto"/>
            </w:tcBorders>
            <w:vAlign w:val="bottom"/>
          </w:tcPr>
          <w:p w:rsidR="00A023CD" w:rsidRPr="00836603" w:rsidRDefault="00A023CD" w:rsidP="00836603">
            <w:pPr>
              <w:spacing w:before="80" w:after="80" w:line="200" w:lineRule="exact"/>
              <w:jc w:val="right"/>
              <w:rPr>
                <w:i/>
                <w:sz w:val="16"/>
              </w:rPr>
            </w:pPr>
            <w:r w:rsidRPr="00836603">
              <w:rPr>
                <w:i/>
                <w:sz w:val="16"/>
              </w:rPr>
              <w:t>Прогноз на 2015 год</w:t>
            </w:r>
          </w:p>
        </w:tc>
      </w:tr>
      <w:tr w:rsidR="00A023CD" w:rsidRPr="00EB4663" w:rsidTr="00836603">
        <w:trPr>
          <w:trHeight w:val="240"/>
        </w:trPr>
        <w:tc>
          <w:tcPr>
            <w:tcW w:w="2977" w:type="dxa"/>
            <w:tcBorders>
              <w:top w:val="single" w:sz="12" w:space="0" w:color="auto"/>
            </w:tcBorders>
          </w:tcPr>
          <w:p w:rsidR="00A023CD" w:rsidRPr="00836603" w:rsidRDefault="00A023CD" w:rsidP="00836603">
            <w:pPr>
              <w:suppressAutoHyphens/>
              <w:spacing w:before="40" w:after="40"/>
              <w:rPr>
                <w:sz w:val="18"/>
              </w:rPr>
            </w:pPr>
            <w:r w:rsidRPr="00836603">
              <w:rPr>
                <w:sz w:val="18"/>
              </w:rPr>
              <w:t>У</w:t>
            </w:r>
            <w:r w:rsidR="00836603">
              <w:rPr>
                <w:sz w:val="18"/>
              </w:rPr>
              <w:t>ровень смертности среди детей в возрасте до 5 </w:t>
            </w:r>
            <w:r w:rsidRPr="00836603">
              <w:rPr>
                <w:sz w:val="18"/>
              </w:rPr>
              <w:t>лет</w:t>
            </w:r>
          </w:p>
        </w:tc>
        <w:tc>
          <w:tcPr>
            <w:tcW w:w="851" w:type="dxa"/>
            <w:tcBorders>
              <w:top w:val="single" w:sz="12" w:space="0" w:color="auto"/>
            </w:tcBorders>
            <w:vAlign w:val="bottom"/>
          </w:tcPr>
          <w:p w:rsidR="00A023CD" w:rsidRPr="00836603" w:rsidRDefault="00A023CD" w:rsidP="00836603">
            <w:pPr>
              <w:spacing w:before="40" w:after="40"/>
              <w:jc w:val="right"/>
              <w:rPr>
                <w:sz w:val="18"/>
              </w:rPr>
            </w:pPr>
            <w:r w:rsidRPr="00836603">
              <w:rPr>
                <w:sz w:val="18"/>
              </w:rPr>
              <w:t>170</w:t>
            </w:r>
          </w:p>
        </w:tc>
        <w:tc>
          <w:tcPr>
            <w:tcW w:w="851" w:type="dxa"/>
            <w:tcBorders>
              <w:top w:val="single" w:sz="12" w:space="0" w:color="auto"/>
            </w:tcBorders>
            <w:vAlign w:val="bottom"/>
          </w:tcPr>
          <w:p w:rsidR="00A023CD" w:rsidRPr="00836603" w:rsidRDefault="00A023CD" w:rsidP="00836603">
            <w:pPr>
              <w:spacing w:before="40" w:after="40"/>
              <w:jc w:val="right"/>
              <w:rPr>
                <w:sz w:val="18"/>
              </w:rPr>
            </w:pPr>
            <w:r w:rsidRPr="00836603">
              <w:rPr>
                <w:sz w:val="18"/>
              </w:rPr>
              <w:t>107</w:t>
            </w:r>
          </w:p>
        </w:tc>
        <w:tc>
          <w:tcPr>
            <w:tcW w:w="850" w:type="dxa"/>
            <w:tcBorders>
              <w:top w:val="single" w:sz="12" w:space="0" w:color="auto"/>
            </w:tcBorders>
            <w:vAlign w:val="bottom"/>
          </w:tcPr>
          <w:p w:rsidR="00A023CD" w:rsidRPr="00836603" w:rsidRDefault="00A023CD" w:rsidP="00836603">
            <w:pPr>
              <w:spacing w:before="40" w:after="40"/>
              <w:jc w:val="right"/>
              <w:rPr>
                <w:sz w:val="18"/>
              </w:rPr>
            </w:pPr>
            <w:r w:rsidRPr="00836603">
              <w:rPr>
                <w:sz w:val="18"/>
              </w:rPr>
              <w:t>98</w:t>
            </w:r>
          </w:p>
        </w:tc>
        <w:tc>
          <w:tcPr>
            <w:tcW w:w="1700" w:type="dxa"/>
            <w:tcBorders>
              <w:top w:val="single" w:sz="12" w:space="0" w:color="auto"/>
            </w:tcBorders>
            <w:vAlign w:val="bottom"/>
          </w:tcPr>
          <w:p w:rsidR="00A023CD" w:rsidRPr="00836603" w:rsidRDefault="00A023CD" w:rsidP="00836603">
            <w:pPr>
              <w:spacing w:before="40" w:after="40"/>
              <w:jc w:val="right"/>
              <w:rPr>
                <w:sz w:val="18"/>
              </w:rPr>
            </w:pPr>
            <w:r w:rsidRPr="00836603">
              <w:rPr>
                <w:sz w:val="18"/>
              </w:rPr>
              <w:t>80</w:t>
            </w:r>
          </w:p>
        </w:tc>
      </w:tr>
      <w:tr w:rsidR="00A023CD" w:rsidRPr="00EB4663" w:rsidTr="00836603">
        <w:trPr>
          <w:trHeight w:val="240"/>
        </w:trPr>
        <w:tc>
          <w:tcPr>
            <w:tcW w:w="2977" w:type="dxa"/>
          </w:tcPr>
          <w:p w:rsidR="00A023CD" w:rsidRPr="00836603" w:rsidRDefault="00A023CD" w:rsidP="00836603">
            <w:pPr>
              <w:suppressAutoHyphens/>
              <w:spacing w:before="40" w:after="40"/>
              <w:rPr>
                <w:sz w:val="18"/>
              </w:rPr>
            </w:pPr>
            <w:r w:rsidRPr="00836603">
              <w:rPr>
                <w:sz w:val="18"/>
              </w:rPr>
              <w:t>Уровень смертности среди новорожденных</w:t>
            </w:r>
          </w:p>
        </w:tc>
        <w:tc>
          <w:tcPr>
            <w:tcW w:w="851" w:type="dxa"/>
            <w:vAlign w:val="bottom"/>
          </w:tcPr>
          <w:p w:rsidR="00A023CD" w:rsidRPr="00836603" w:rsidRDefault="00A023CD" w:rsidP="00836603">
            <w:pPr>
              <w:spacing w:before="40" w:after="40"/>
              <w:jc w:val="right"/>
              <w:rPr>
                <w:sz w:val="18"/>
              </w:rPr>
            </w:pPr>
            <w:r w:rsidRPr="00836603">
              <w:rPr>
                <w:sz w:val="18"/>
              </w:rPr>
              <w:t>104</w:t>
            </w:r>
          </w:p>
        </w:tc>
        <w:tc>
          <w:tcPr>
            <w:tcW w:w="851" w:type="dxa"/>
            <w:vAlign w:val="bottom"/>
          </w:tcPr>
          <w:p w:rsidR="00A023CD" w:rsidRPr="00836603" w:rsidRDefault="00A023CD" w:rsidP="00836603">
            <w:pPr>
              <w:spacing w:before="40" w:after="40"/>
              <w:jc w:val="right"/>
              <w:rPr>
                <w:sz w:val="18"/>
              </w:rPr>
            </w:pPr>
            <w:r w:rsidRPr="00836603">
              <w:rPr>
                <w:sz w:val="18"/>
              </w:rPr>
              <w:t>82</w:t>
            </w:r>
          </w:p>
        </w:tc>
        <w:tc>
          <w:tcPr>
            <w:tcW w:w="850" w:type="dxa"/>
            <w:vAlign w:val="bottom"/>
          </w:tcPr>
          <w:p w:rsidR="00A023CD" w:rsidRPr="00836603" w:rsidRDefault="00A023CD" w:rsidP="00836603">
            <w:pPr>
              <w:spacing w:before="40" w:after="40"/>
              <w:jc w:val="right"/>
              <w:rPr>
                <w:sz w:val="18"/>
              </w:rPr>
            </w:pPr>
            <w:r w:rsidRPr="00836603">
              <w:rPr>
                <w:sz w:val="18"/>
              </w:rPr>
              <w:t>70</w:t>
            </w:r>
          </w:p>
        </w:tc>
        <w:tc>
          <w:tcPr>
            <w:tcW w:w="1700" w:type="dxa"/>
            <w:vAlign w:val="bottom"/>
          </w:tcPr>
          <w:p w:rsidR="00A023CD" w:rsidRPr="00836603" w:rsidRDefault="00A023CD" w:rsidP="00836603">
            <w:pPr>
              <w:spacing w:before="40" w:after="40"/>
              <w:jc w:val="right"/>
              <w:rPr>
                <w:sz w:val="18"/>
              </w:rPr>
            </w:pPr>
            <w:r w:rsidRPr="00836603">
              <w:rPr>
                <w:sz w:val="18"/>
              </w:rPr>
              <w:t>49</w:t>
            </w:r>
          </w:p>
        </w:tc>
      </w:tr>
      <w:tr w:rsidR="00A023CD" w:rsidRPr="00EB4663" w:rsidTr="00836603">
        <w:trPr>
          <w:trHeight w:val="240"/>
        </w:trPr>
        <w:tc>
          <w:tcPr>
            <w:tcW w:w="2977" w:type="dxa"/>
            <w:tcBorders>
              <w:bottom w:val="single" w:sz="12" w:space="0" w:color="auto"/>
            </w:tcBorders>
          </w:tcPr>
          <w:p w:rsidR="00A023CD" w:rsidRPr="00836603" w:rsidRDefault="00A023CD" w:rsidP="00836603">
            <w:pPr>
              <w:suppressAutoHyphens/>
              <w:spacing w:before="40" w:after="40"/>
              <w:rPr>
                <w:sz w:val="18"/>
              </w:rPr>
            </w:pPr>
            <w:r w:rsidRPr="00836603">
              <w:rPr>
                <w:sz w:val="18"/>
              </w:rPr>
              <w:t>Показатель иммунизации детей</w:t>
            </w:r>
          </w:p>
        </w:tc>
        <w:tc>
          <w:tcPr>
            <w:tcW w:w="851" w:type="dxa"/>
            <w:tcBorders>
              <w:bottom w:val="single" w:sz="12" w:space="0" w:color="auto"/>
            </w:tcBorders>
            <w:vAlign w:val="bottom"/>
          </w:tcPr>
          <w:p w:rsidR="00A023CD" w:rsidRPr="00836603" w:rsidRDefault="00A023CD" w:rsidP="00836603">
            <w:pPr>
              <w:spacing w:before="40" w:after="40"/>
              <w:jc w:val="right"/>
              <w:rPr>
                <w:sz w:val="18"/>
              </w:rPr>
            </w:pPr>
            <w:r w:rsidRPr="00836603">
              <w:rPr>
                <w:sz w:val="18"/>
              </w:rPr>
              <w:t>68</w:t>
            </w:r>
          </w:p>
        </w:tc>
        <w:tc>
          <w:tcPr>
            <w:tcW w:w="851" w:type="dxa"/>
            <w:tcBorders>
              <w:bottom w:val="single" w:sz="12" w:space="0" w:color="auto"/>
            </w:tcBorders>
            <w:vAlign w:val="bottom"/>
          </w:tcPr>
          <w:p w:rsidR="00A023CD" w:rsidRPr="00836603" w:rsidRDefault="00A023CD" w:rsidP="00836603">
            <w:pPr>
              <w:spacing w:before="40" w:after="40"/>
              <w:jc w:val="right"/>
              <w:rPr>
                <w:sz w:val="18"/>
              </w:rPr>
            </w:pPr>
            <w:r w:rsidRPr="00836603">
              <w:rPr>
                <w:sz w:val="18"/>
              </w:rPr>
              <w:t>60</w:t>
            </w:r>
          </w:p>
        </w:tc>
        <w:tc>
          <w:tcPr>
            <w:tcW w:w="850" w:type="dxa"/>
            <w:tcBorders>
              <w:bottom w:val="single" w:sz="12" w:space="0" w:color="auto"/>
            </w:tcBorders>
            <w:vAlign w:val="bottom"/>
          </w:tcPr>
          <w:p w:rsidR="00A023CD" w:rsidRPr="00836603" w:rsidRDefault="00A023CD" w:rsidP="00836603">
            <w:pPr>
              <w:spacing w:before="40" w:after="40"/>
              <w:jc w:val="right"/>
              <w:rPr>
                <w:sz w:val="18"/>
              </w:rPr>
            </w:pPr>
            <w:r w:rsidRPr="00836603">
              <w:rPr>
                <w:sz w:val="18"/>
              </w:rPr>
              <w:t>69</w:t>
            </w:r>
          </w:p>
        </w:tc>
        <w:tc>
          <w:tcPr>
            <w:tcW w:w="1700" w:type="dxa"/>
            <w:tcBorders>
              <w:bottom w:val="single" w:sz="12" w:space="0" w:color="auto"/>
            </w:tcBorders>
            <w:vAlign w:val="bottom"/>
          </w:tcPr>
          <w:p w:rsidR="00A023CD" w:rsidRPr="00836603" w:rsidRDefault="00A023CD" w:rsidP="00836603">
            <w:pPr>
              <w:spacing w:before="40" w:after="40"/>
              <w:jc w:val="right"/>
              <w:rPr>
                <w:sz w:val="18"/>
              </w:rPr>
            </w:pPr>
            <w:r w:rsidRPr="00836603">
              <w:rPr>
                <w:sz w:val="18"/>
              </w:rPr>
              <w:t>90</w:t>
            </w:r>
          </w:p>
        </w:tc>
      </w:tr>
    </w:tbl>
    <w:p w:rsidR="00A023CD" w:rsidRPr="00EB4663" w:rsidRDefault="00A023CD" w:rsidP="00836603">
      <w:pPr>
        <w:spacing w:before="120" w:after="240"/>
        <w:ind w:left="1134" w:right="1134" w:firstLine="170"/>
        <w:rPr>
          <w:sz w:val="18"/>
          <w:szCs w:val="18"/>
        </w:rPr>
      </w:pPr>
      <w:r w:rsidRPr="00EB4663">
        <w:rPr>
          <w:i/>
          <w:sz w:val="18"/>
          <w:szCs w:val="18"/>
        </w:rPr>
        <w:t>Источник</w:t>
      </w:r>
      <w:r w:rsidRPr="00836603">
        <w:rPr>
          <w:sz w:val="18"/>
          <w:szCs w:val="18"/>
        </w:rPr>
        <w:t>:</w:t>
      </w:r>
      <w:r w:rsidRPr="00EB4663">
        <w:rPr>
          <w:sz w:val="18"/>
          <w:szCs w:val="18"/>
        </w:rPr>
        <w:t xml:space="preserve"> Доклад по ЦРТ 2008</w:t>
      </w:r>
      <w:r>
        <w:rPr>
          <w:sz w:val="18"/>
          <w:szCs w:val="18"/>
        </w:rPr>
        <w:t> год</w:t>
      </w:r>
      <w:r w:rsidRPr="00EB4663">
        <w:rPr>
          <w:sz w:val="18"/>
          <w:szCs w:val="18"/>
        </w:rPr>
        <w:t>а.</w:t>
      </w:r>
    </w:p>
    <w:p w:rsidR="00A023CD" w:rsidRPr="00EB4663" w:rsidRDefault="00A023CD" w:rsidP="00836603">
      <w:pPr>
        <w:pStyle w:val="H23GR"/>
      </w:pPr>
      <w:r w:rsidRPr="00EB4663">
        <w:tab/>
      </w:r>
      <w:r w:rsidRPr="00EB4663">
        <w:tab/>
      </w:r>
      <w:r w:rsidRPr="00EB4663">
        <w:rPr>
          <w:b w:val="0"/>
        </w:rPr>
        <w:t>Таблица 8</w:t>
      </w:r>
      <w:r w:rsidRPr="00EB4663">
        <w:br/>
        <w:t>Материнская смертность</w:t>
      </w:r>
      <w:bookmarkStart w:id="16" w:name="_Toc494890603"/>
      <w:bookmarkEnd w:id="16"/>
    </w:p>
    <w:tbl>
      <w:tblPr>
        <w:tblpPr w:leftFromText="180" w:rightFromText="180" w:vertAnchor="text" w:tblpX="1134" w:tblpY="1"/>
        <w:tblOverlap w:val="never"/>
        <w:tblW w:w="737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024"/>
        <w:gridCol w:w="882"/>
        <w:gridCol w:w="868"/>
        <w:gridCol w:w="854"/>
        <w:gridCol w:w="1742"/>
      </w:tblGrid>
      <w:tr w:rsidR="00A023CD" w:rsidRPr="00836603" w:rsidTr="00135811">
        <w:trPr>
          <w:trHeight w:val="240"/>
          <w:tblHeader/>
        </w:trPr>
        <w:tc>
          <w:tcPr>
            <w:tcW w:w="3024" w:type="dxa"/>
            <w:tcBorders>
              <w:top w:val="single" w:sz="4" w:space="0" w:color="auto"/>
              <w:bottom w:val="single" w:sz="12" w:space="0" w:color="auto"/>
            </w:tcBorders>
            <w:vAlign w:val="bottom"/>
          </w:tcPr>
          <w:p w:rsidR="00A023CD" w:rsidRPr="00836603" w:rsidRDefault="00A023CD" w:rsidP="00836603">
            <w:pPr>
              <w:spacing w:before="80" w:after="80" w:line="200" w:lineRule="exact"/>
              <w:jc w:val="right"/>
              <w:rPr>
                <w:i/>
                <w:sz w:val="16"/>
              </w:rPr>
            </w:pPr>
          </w:p>
        </w:tc>
        <w:tc>
          <w:tcPr>
            <w:tcW w:w="882" w:type="dxa"/>
            <w:tcBorders>
              <w:top w:val="single" w:sz="4" w:space="0" w:color="auto"/>
              <w:bottom w:val="single" w:sz="12" w:space="0" w:color="auto"/>
            </w:tcBorders>
            <w:vAlign w:val="bottom"/>
          </w:tcPr>
          <w:p w:rsidR="00A023CD" w:rsidRPr="00836603" w:rsidRDefault="00A023CD" w:rsidP="00836603">
            <w:pPr>
              <w:spacing w:before="80" w:after="80" w:line="200" w:lineRule="exact"/>
              <w:jc w:val="right"/>
              <w:rPr>
                <w:i/>
                <w:sz w:val="16"/>
              </w:rPr>
            </w:pPr>
            <w:r w:rsidRPr="00836603">
              <w:rPr>
                <w:i/>
                <w:sz w:val="16"/>
              </w:rPr>
              <w:t>1995</w:t>
            </w:r>
          </w:p>
        </w:tc>
        <w:tc>
          <w:tcPr>
            <w:tcW w:w="868" w:type="dxa"/>
            <w:tcBorders>
              <w:top w:val="single" w:sz="4" w:space="0" w:color="auto"/>
              <w:bottom w:val="single" w:sz="12" w:space="0" w:color="auto"/>
            </w:tcBorders>
            <w:vAlign w:val="bottom"/>
          </w:tcPr>
          <w:p w:rsidR="00A023CD" w:rsidRPr="00836603" w:rsidRDefault="00A023CD" w:rsidP="00836603">
            <w:pPr>
              <w:spacing w:before="80" w:after="80" w:line="200" w:lineRule="exact"/>
              <w:jc w:val="right"/>
              <w:rPr>
                <w:i/>
                <w:sz w:val="16"/>
              </w:rPr>
            </w:pPr>
            <w:r w:rsidRPr="00836603">
              <w:rPr>
                <w:i/>
                <w:sz w:val="16"/>
              </w:rPr>
              <w:t>2000</w:t>
            </w:r>
          </w:p>
        </w:tc>
        <w:tc>
          <w:tcPr>
            <w:tcW w:w="854" w:type="dxa"/>
            <w:tcBorders>
              <w:top w:val="single" w:sz="4" w:space="0" w:color="auto"/>
              <w:bottom w:val="single" w:sz="12" w:space="0" w:color="auto"/>
            </w:tcBorders>
            <w:vAlign w:val="bottom"/>
          </w:tcPr>
          <w:p w:rsidR="00A023CD" w:rsidRPr="00836603" w:rsidRDefault="00A023CD" w:rsidP="00836603">
            <w:pPr>
              <w:spacing w:before="80" w:after="80" w:line="200" w:lineRule="exact"/>
              <w:jc w:val="right"/>
              <w:rPr>
                <w:i/>
                <w:sz w:val="16"/>
              </w:rPr>
            </w:pPr>
            <w:r w:rsidRPr="00836603">
              <w:rPr>
                <w:i/>
                <w:sz w:val="16"/>
              </w:rPr>
              <w:t>2005</w:t>
            </w:r>
          </w:p>
        </w:tc>
        <w:tc>
          <w:tcPr>
            <w:tcW w:w="1742" w:type="dxa"/>
            <w:tcBorders>
              <w:top w:val="single" w:sz="4" w:space="0" w:color="auto"/>
              <w:bottom w:val="single" w:sz="12" w:space="0" w:color="auto"/>
            </w:tcBorders>
            <w:vAlign w:val="bottom"/>
          </w:tcPr>
          <w:p w:rsidR="00A023CD" w:rsidRPr="00836603" w:rsidRDefault="00A023CD" w:rsidP="00836603">
            <w:pPr>
              <w:spacing w:before="80" w:after="80" w:line="200" w:lineRule="exact"/>
              <w:jc w:val="right"/>
              <w:rPr>
                <w:i/>
                <w:sz w:val="16"/>
              </w:rPr>
            </w:pPr>
            <w:r w:rsidRPr="00836603">
              <w:rPr>
                <w:i/>
                <w:sz w:val="16"/>
              </w:rPr>
              <w:t>Прогноз на 2015 год</w:t>
            </w:r>
          </w:p>
        </w:tc>
      </w:tr>
      <w:tr w:rsidR="00A023CD" w:rsidRPr="00EB4663" w:rsidTr="00135811">
        <w:trPr>
          <w:trHeight w:val="240"/>
        </w:trPr>
        <w:tc>
          <w:tcPr>
            <w:tcW w:w="3024" w:type="dxa"/>
            <w:tcBorders>
              <w:top w:val="single" w:sz="12" w:space="0" w:color="auto"/>
            </w:tcBorders>
          </w:tcPr>
          <w:p w:rsidR="00A023CD" w:rsidRPr="00836603" w:rsidRDefault="00A023CD" w:rsidP="00444A87">
            <w:pPr>
              <w:suppressAutoHyphens/>
              <w:spacing w:before="40" w:after="40"/>
              <w:rPr>
                <w:sz w:val="18"/>
              </w:rPr>
            </w:pPr>
            <w:r w:rsidRPr="00836603">
              <w:rPr>
                <w:sz w:val="18"/>
              </w:rPr>
              <w:t>Материнская смер</w:t>
            </w:r>
            <w:r w:rsidR="00135811">
              <w:rPr>
                <w:sz w:val="18"/>
              </w:rPr>
              <w:t>тность на 100</w:t>
            </w:r>
            <w:r w:rsidR="00041DF1">
              <w:rPr>
                <w:sz w:val="18"/>
              </w:rPr>
              <w:t> </w:t>
            </w:r>
            <w:r w:rsidR="00444A87">
              <w:rPr>
                <w:sz w:val="18"/>
              </w:rPr>
              <w:t>000</w:t>
            </w:r>
            <w:r w:rsidR="00041DF1">
              <w:rPr>
                <w:sz w:val="18"/>
              </w:rPr>
              <w:t> </w:t>
            </w:r>
            <w:r w:rsidRPr="00836603">
              <w:rPr>
                <w:sz w:val="18"/>
              </w:rPr>
              <w:t>живорождений</w:t>
            </w:r>
          </w:p>
        </w:tc>
        <w:tc>
          <w:tcPr>
            <w:tcW w:w="882" w:type="dxa"/>
            <w:tcBorders>
              <w:top w:val="single" w:sz="12" w:space="0" w:color="auto"/>
            </w:tcBorders>
            <w:vAlign w:val="bottom"/>
          </w:tcPr>
          <w:p w:rsidR="00A023CD" w:rsidRPr="00836603" w:rsidRDefault="00A023CD" w:rsidP="00836603">
            <w:pPr>
              <w:spacing w:before="40" w:after="40"/>
              <w:jc w:val="right"/>
              <w:rPr>
                <w:sz w:val="18"/>
              </w:rPr>
            </w:pPr>
            <w:r w:rsidRPr="00836603">
              <w:rPr>
                <w:sz w:val="18"/>
              </w:rPr>
              <w:t>650</w:t>
            </w:r>
          </w:p>
        </w:tc>
        <w:tc>
          <w:tcPr>
            <w:tcW w:w="868" w:type="dxa"/>
            <w:tcBorders>
              <w:top w:val="single" w:sz="12" w:space="0" w:color="auto"/>
            </w:tcBorders>
            <w:vAlign w:val="bottom"/>
          </w:tcPr>
          <w:p w:rsidR="00A023CD" w:rsidRPr="00836603" w:rsidRDefault="00A023CD" w:rsidP="00836603">
            <w:pPr>
              <w:spacing w:before="40" w:after="40"/>
              <w:jc w:val="right"/>
              <w:rPr>
                <w:sz w:val="18"/>
              </w:rPr>
            </w:pPr>
            <w:r w:rsidRPr="00836603">
              <w:rPr>
                <w:sz w:val="18"/>
              </w:rPr>
              <w:t>530</w:t>
            </w:r>
          </w:p>
        </w:tc>
        <w:tc>
          <w:tcPr>
            <w:tcW w:w="854" w:type="dxa"/>
            <w:tcBorders>
              <w:top w:val="single" w:sz="12" w:space="0" w:color="auto"/>
            </w:tcBorders>
            <w:vAlign w:val="bottom"/>
          </w:tcPr>
          <w:p w:rsidR="00A023CD" w:rsidRPr="00836603" w:rsidRDefault="00A023CD" w:rsidP="00836603">
            <w:pPr>
              <w:spacing w:before="40" w:after="40"/>
              <w:jc w:val="right"/>
              <w:rPr>
                <w:sz w:val="18"/>
              </w:rPr>
            </w:pPr>
            <w:r w:rsidRPr="00836603">
              <w:rPr>
                <w:sz w:val="18"/>
              </w:rPr>
              <w:t>405</w:t>
            </w:r>
          </w:p>
        </w:tc>
        <w:tc>
          <w:tcPr>
            <w:tcW w:w="1742" w:type="dxa"/>
            <w:tcBorders>
              <w:top w:val="single" w:sz="12" w:space="0" w:color="auto"/>
            </w:tcBorders>
            <w:vAlign w:val="bottom"/>
          </w:tcPr>
          <w:p w:rsidR="00A023CD" w:rsidRPr="00836603" w:rsidRDefault="00A023CD" w:rsidP="00836603">
            <w:pPr>
              <w:spacing w:before="40" w:after="40"/>
              <w:jc w:val="right"/>
              <w:rPr>
                <w:sz w:val="18"/>
              </w:rPr>
            </w:pPr>
            <w:r w:rsidRPr="00836603">
              <w:rPr>
                <w:sz w:val="18"/>
              </w:rPr>
              <w:t>260</w:t>
            </w:r>
          </w:p>
        </w:tc>
      </w:tr>
      <w:tr w:rsidR="00A023CD" w:rsidRPr="00EB4663" w:rsidTr="00135811">
        <w:trPr>
          <w:trHeight w:val="240"/>
        </w:trPr>
        <w:tc>
          <w:tcPr>
            <w:tcW w:w="3024" w:type="dxa"/>
            <w:tcBorders>
              <w:bottom w:val="single" w:sz="12" w:space="0" w:color="auto"/>
            </w:tcBorders>
          </w:tcPr>
          <w:p w:rsidR="00A023CD" w:rsidRPr="00836603" w:rsidRDefault="00A023CD" w:rsidP="00836603">
            <w:pPr>
              <w:suppressAutoHyphens/>
              <w:spacing w:before="40" w:after="40"/>
              <w:rPr>
                <w:sz w:val="18"/>
              </w:rPr>
            </w:pPr>
            <w:r w:rsidRPr="00836603">
              <w:rPr>
                <w:sz w:val="18"/>
              </w:rPr>
              <w:t>Доля родов, принятых квалифицированными акушерами</w:t>
            </w:r>
          </w:p>
        </w:tc>
        <w:tc>
          <w:tcPr>
            <w:tcW w:w="882" w:type="dxa"/>
            <w:tcBorders>
              <w:bottom w:val="single" w:sz="12" w:space="0" w:color="auto"/>
            </w:tcBorders>
            <w:vAlign w:val="bottom"/>
          </w:tcPr>
          <w:p w:rsidR="00A023CD" w:rsidRPr="00836603" w:rsidRDefault="00A023CD" w:rsidP="00836603">
            <w:pPr>
              <w:spacing w:before="40" w:after="40"/>
              <w:jc w:val="right"/>
              <w:rPr>
                <w:sz w:val="18"/>
              </w:rPr>
            </w:pPr>
            <w:r w:rsidRPr="00836603">
              <w:rPr>
                <w:sz w:val="18"/>
              </w:rPr>
              <w:t>14 (1994)</w:t>
            </w:r>
          </w:p>
        </w:tc>
        <w:tc>
          <w:tcPr>
            <w:tcW w:w="868" w:type="dxa"/>
            <w:tcBorders>
              <w:bottom w:val="single" w:sz="12" w:space="0" w:color="auto"/>
            </w:tcBorders>
            <w:vAlign w:val="bottom"/>
          </w:tcPr>
          <w:p w:rsidR="00A023CD" w:rsidRPr="00836603" w:rsidRDefault="00A023CD" w:rsidP="00836603">
            <w:pPr>
              <w:spacing w:before="40" w:after="40"/>
              <w:jc w:val="right"/>
              <w:rPr>
                <w:sz w:val="18"/>
              </w:rPr>
            </w:pPr>
            <w:r w:rsidRPr="00836603">
              <w:rPr>
                <w:sz w:val="18"/>
              </w:rPr>
              <w:t>17</w:t>
            </w:r>
          </w:p>
        </w:tc>
        <w:tc>
          <w:tcPr>
            <w:tcW w:w="854" w:type="dxa"/>
            <w:tcBorders>
              <w:bottom w:val="single" w:sz="12" w:space="0" w:color="auto"/>
            </w:tcBorders>
            <w:vAlign w:val="bottom"/>
          </w:tcPr>
          <w:p w:rsidR="00A023CD" w:rsidRPr="00836603" w:rsidRDefault="00A023CD" w:rsidP="00836603">
            <w:pPr>
              <w:spacing w:before="40" w:after="40"/>
              <w:jc w:val="right"/>
              <w:rPr>
                <w:sz w:val="18"/>
              </w:rPr>
            </w:pPr>
            <w:r w:rsidRPr="00836603">
              <w:rPr>
                <w:sz w:val="18"/>
              </w:rPr>
              <w:t>23</w:t>
            </w:r>
          </w:p>
        </w:tc>
        <w:tc>
          <w:tcPr>
            <w:tcW w:w="1742" w:type="dxa"/>
            <w:tcBorders>
              <w:bottom w:val="single" w:sz="12" w:space="0" w:color="auto"/>
            </w:tcBorders>
            <w:vAlign w:val="bottom"/>
          </w:tcPr>
          <w:p w:rsidR="00A023CD" w:rsidRPr="00836603" w:rsidRDefault="00A023CD" w:rsidP="00836603">
            <w:pPr>
              <w:spacing w:before="40" w:after="40"/>
              <w:jc w:val="right"/>
              <w:rPr>
                <w:sz w:val="18"/>
              </w:rPr>
            </w:pPr>
            <w:r w:rsidRPr="00836603">
              <w:rPr>
                <w:sz w:val="18"/>
              </w:rPr>
              <w:t>50</w:t>
            </w:r>
          </w:p>
        </w:tc>
      </w:tr>
    </w:tbl>
    <w:p w:rsidR="00135811" w:rsidRPr="00135811" w:rsidRDefault="00A023CD" w:rsidP="00135811">
      <w:pPr>
        <w:spacing w:line="0" w:lineRule="atLeast"/>
        <w:ind w:left="1134" w:right="1134" w:firstLine="170"/>
        <w:rPr>
          <w:i/>
          <w:sz w:val="2"/>
          <w:szCs w:val="18"/>
        </w:rPr>
      </w:pPr>
      <w:r w:rsidRPr="00836603">
        <w:rPr>
          <w:i/>
          <w:sz w:val="16"/>
        </w:rPr>
        <w:br w:type="textWrapping" w:clear="all"/>
      </w:r>
    </w:p>
    <w:p w:rsidR="00A023CD" w:rsidRPr="00EB4663" w:rsidRDefault="00A023CD" w:rsidP="00135811">
      <w:pPr>
        <w:spacing w:before="120" w:after="240"/>
        <w:ind w:left="1134" w:right="1134" w:firstLine="170"/>
        <w:rPr>
          <w:sz w:val="18"/>
          <w:szCs w:val="18"/>
        </w:rPr>
      </w:pPr>
      <w:r w:rsidRPr="00EB4663">
        <w:rPr>
          <w:i/>
          <w:sz w:val="18"/>
          <w:szCs w:val="18"/>
        </w:rPr>
        <w:t>Источник</w:t>
      </w:r>
      <w:r w:rsidRPr="00135811">
        <w:rPr>
          <w:sz w:val="18"/>
          <w:szCs w:val="18"/>
        </w:rPr>
        <w:t>:</w:t>
      </w:r>
      <w:r w:rsidRPr="00EB4663">
        <w:rPr>
          <w:sz w:val="18"/>
          <w:szCs w:val="18"/>
        </w:rPr>
        <w:t xml:space="preserve"> Доклад по ЦРТ 2008</w:t>
      </w:r>
      <w:r>
        <w:rPr>
          <w:sz w:val="18"/>
          <w:szCs w:val="18"/>
        </w:rPr>
        <w:t> год</w:t>
      </w:r>
      <w:r w:rsidRPr="00EB4663">
        <w:rPr>
          <w:sz w:val="18"/>
          <w:szCs w:val="18"/>
        </w:rPr>
        <w:t>а.</w:t>
      </w:r>
    </w:p>
    <w:p w:rsidR="00A023CD" w:rsidRPr="00EB4663" w:rsidRDefault="00A023CD" w:rsidP="00601909">
      <w:pPr>
        <w:pStyle w:val="SingleTxtGR"/>
      </w:pPr>
      <w:r w:rsidRPr="00EB4663">
        <w:t>24.</w:t>
      </w:r>
      <w:r w:rsidRPr="00EB4663">
        <w:tab/>
        <w:t xml:space="preserve">ЛНДР установила следующие целевые показатели для развития сектора здравоохранения: снижение смертности новорожденных до 45 на </w:t>
      </w:r>
      <w:r w:rsidR="00601909">
        <w:t>1 000</w:t>
      </w:r>
      <w:r w:rsidRPr="00EB4663">
        <w:t xml:space="preserve"> живорождений, снижение с</w:t>
      </w:r>
      <w:r w:rsidR="0011539A">
        <w:t>мертности детей в возрасте до 5 </w:t>
      </w:r>
      <w:r w:rsidRPr="00EB4663">
        <w:t xml:space="preserve">лет до 70 на </w:t>
      </w:r>
      <w:r w:rsidR="00601909">
        <w:t>1 000</w:t>
      </w:r>
      <w:r w:rsidRPr="00EB4663">
        <w:t xml:space="preserve"> живорождений, снижени</w:t>
      </w:r>
      <w:r w:rsidR="0011539A">
        <w:t>е материнской смертности до 260 случаев на 100</w:t>
      </w:r>
      <w:r w:rsidR="00041DF1">
        <w:t> </w:t>
      </w:r>
      <w:r w:rsidR="00E85F63">
        <w:t>000</w:t>
      </w:r>
      <w:r w:rsidR="00041DF1">
        <w:t> </w:t>
      </w:r>
      <w:r w:rsidRPr="00EB4663">
        <w:t>жи</w:t>
      </w:r>
      <w:r w:rsidR="0011539A">
        <w:softHyphen/>
      </w:r>
      <w:r w:rsidRPr="00EB4663">
        <w:t>ворождений, повышение средне</w:t>
      </w:r>
      <w:r w:rsidR="0011539A">
        <w:t>й продолжительности жизни до 64 </w:t>
      </w:r>
      <w:r w:rsidRPr="00EB4663">
        <w:t>лет, повышение уровня доступа к чистой воде до 80%, повышение доли домохозяйств, имеющих туалеты, до 60% (</w:t>
      </w:r>
      <w:r w:rsidR="0011539A">
        <w:t>см. таблицу </w:t>
      </w:r>
      <w:r w:rsidRPr="00EB4663">
        <w:t>9). Наряду с этим в секторе здравоохранения предусмотрены также следующие приоритеты на предстоящие</w:t>
      </w:r>
      <w:r w:rsidR="00C33256">
        <w:t xml:space="preserve"> </w:t>
      </w:r>
      <w:r>
        <w:t>год</w:t>
      </w:r>
      <w:r w:rsidRPr="00EB4663">
        <w:t>ы: активно поощрять и развивать образцовые в отношении гигиены деревни, сокращать уровень материнской и младенческой смертности и постепенно повышать коэффициент выживаемости детей, активно поощрять здоровое питание, повышать готовность к борьбе со стихийными бедствиями и эпидемиями, поддерживать проект по совершенствованию развития людских ресурсов в сфере здравоохранения и повышению качества медицинских услуг, стабильно инвестировать в этот сектор и мобилизовать и эффективно использовать внешние ресурсы, а также обеспечивать высокое качество медицинских услуг в сфере традиционной медицины и безопасность продуктов питания и лекарственных средств.</w:t>
      </w:r>
    </w:p>
    <w:p w:rsidR="00A023CD" w:rsidRPr="00EB4663" w:rsidRDefault="00A023CD" w:rsidP="00414037">
      <w:pPr>
        <w:pStyle w:val="H23GR"/>
      </w:pPr>
      <w:r w:rsidRPr="00EB4663">
        <w:lastRenderedPageBreak/>
        <w:tab/>
      </w:r>
      <w:r w:rsidRPr="00EB4663">
        <w:tab/>
      </w:r>
      <w:r w:rsidRPr="00EB4663">
        <w:rPr>
          <w:b w:val="0"/>
        </w:rPr>
        <w:t>Таблица 9</w:t>
      </w:r>
      <w:r w:rsidRPr="00EB4663">
        <w:br/>
        <w:t>Доля населения, имеющего постоянный доступ к чистой воде</w:t>
      </w:r>
      <w:bookmarkStart w:id="17" w:name="_Toc494890604"/>
      <w:bookmarkEnd w:id="17"/>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326"/>
        <w:gridCol w:w="665"/>
        <w:gridCol w:w="665"/>
        <w:gridCol w:w="665"/>
        <w:gridCol w:w="665"/>
        <w:gridCol w:w="1385"/>
      </w:tblGrid>
      <w:tr w:rsidR="00A023CD" w:rsidRPr="00414037" w:rsidTr="00414037">
        <w:trPr>
          <w:trHeight w:val="240"/>
          <w:tblHeader/>
        </w:trPr>
        <w:tc>
          <w:tcPr>
            <w:tcW w:w="3402" w:type="dxa"/>
            <w:tcBorders>
              <w:top w:val="single" w:sz="4" w:space="0" w:color="auto"/>
              <w:bottom w:val="single" w:sz="12" w:space="0" w:color="auto"/>
            </w:tcBorders>
            <w:vAlign w:val="bottom"/>
          </w:tcPr>
          <w:p w:rsidR="00A023CD" w:rsidRPr="00414037" w:rsidRDefault="00A023CD" w:rsidP="00414037">
            <w:pPr>
              <w:spacing w:before="80" w:after="80" w:line="200" w:lineRule="exact"/>
              <w:jc w:val="right"/>
              <w:rPr>
                <w:i/>
                <w:sz w:val="16"/>
              </w:rPr>
            </w:pPr>
          </w:p>
        </w:tc>
        <w:tc>
          <w:tcPr>
            <w:tcW w:w="680" w:type="dxa"/>
            <w:tcBorders>
              <w:top w:val="single" w:sz="4" w:space="0" w:color="auto"/>
              <w:bottom w:val="single" w:sz="12" w:space="0" w:color="auto"/>
            </w:tcBorders>
            <w:vAlign w:val="bottom"/>
          </w:tcPr>
          <w:p w:rsidR="00A023CD" w:rsidRPr="00414037" w:rsidRDefault="00A023CD" w:rsidP="00414037">
            <w:pPr>
              <w:spacing w:before="80" w:after="80" w:line="200" w:lineRule="exact"/>
              <w:jc w:val="right"/>
              <w:rPr>
                <w:i/>
                <w:sz w:val="16"/>
              </w:rPr>
            </w:pPr>
            <w:r w:rsidRPr="00414037">
              <w:rPr>
                <w:i/>
                <w:sz w:val="16"/>
              </w:rPr>
              <w:t>1990</w:t>
            </w:r>
          </w:p>
        </w:tc>
        <w:tc>
          <w:tcPr>
            <w:tcW w:w="680" w:type="dxa"/>
            <w:tcBorders>
              <w:top w:val="single" w:sz="4" w:space="0" w:color="auto"/>
              <w:bottom w:val="single" w:sz="12" w:space="0" w:color="auto"/>
            </w:tcBorders>
            <w:vAlign w:val="bottom"/>
          </w:tcPr>
          <w:p w:rsidR="00A023CD" w:rsidRPr="00414037" w:rsidRDefault="00A023CD" w:rsidP="00414037">
            <w:pPr>
              <w:spacing w:before="80" w:after="80" w:line="200" w:lineRule="exact"/>
              <w:jc w:val="right"/>
              <w:rPr>
                <w:i/>
                <w:sz w:val="16"/>
              </w:rPr>
            </w:pPr>
            <w:r w:rsidRPr="00414037">
              <w:rPr>
                <w:i/>
                <w:sz w:val="16"/>
              </w:rPr>
              <w:t>1995</w:t>
            </w:r>
          </w:p>
        </w:tc>
        <w:tc>
          <w:tcPr>
            <w:tcW w:w="680" w:type="dxa"/>
            <w:tcBorders>
              <w:top w:val="single" w:sz="4" w:space="0" w:color="auto"/>
              <w:bottom w:val="single" w:sz="12" w:space="0" w:color="auto"/>
            </w:tcBorders>
            <w:vAlign w:val="bottom"/>
          </w:tcPr>
          <w:p w:rsidR="00A023CD" w:rsidRPr="00414037" w:rsidRDefault="00A023CD" w:rsidP="00414037">
            <w:pPr>
              <w:spacing w:before="80" w:after="80" w:line="200" w:lineRule="exact"/>
              <w:jc w:val="right"/>
              <w:rPr>
                <w:i/>
                <w:sz w:val="16"/>
              </w:rPr>
            </w:pPr>
            <w:r w:rsidRPr="00414037">
              <w:rPr>
                <w:i/>
                <w:sz w:val="16"/>
              </w:rPr>
              <w:t>2000</w:t>
            </w:r>
          </w:p>
        </w:tc>
        <w:tc>
          <w:tcPr>
            <w:tcW w:w="680" w:type="dxa"/>
            <w:tcBorders>
              <w:top w:val="single" w:sz="4" w:space="0" w:color="auto"/>
              <w:bottom w:val="single" w:sz="12" w:space="0" w:color="auto"/>
            </w:tcBorders>
            <w:vAlign w:val="bottom"/>
          </w:tcPr>
          <w:p w:rsidR="00A023CD" w:rsidRPr="00414037" w:rsidRDefault="00A023CD" w:rsidP="00414037">
            <w:pPr>
              <w:spacing w:before="80" w:after="80" w:line="200" w:lineRule="exact"/>
              <w:jc w:val="right"/>
              <w:rPr>
                <w:i/>
                <w:sz w:val="16"/>
              </w:rPr>
            </w:pPr>
            <w:r w:rsidRPr="00414037">
              <w:rPr>
                <w:i/>
                <w:sz w:val="16"/>
              </w:rPr>
              <w:t>2007</w:t>
            </w:r>
          </w:p>
        </w:tc>
        <w:tc>
          <w:tcPr>
            <w:tcW w:w="1417" w:type="dxa"/>
            <w:tcBorders>
              <w:top w:val="single" w:sz="4" w:space="0" w:color="auto"/>
              <w:bottom w:val="single" w:sz="12" w:space="0" w:color="auto"/>
            </w:tcBorders>
            <w:vAlign w:val="bottom"/>
          </w:tcPr>
          <w:p w:rsidR="00A023CD" w:rsidRPr="00414037" w:rsidRDefault="00A023CD" w:rsidP="00414037">
            <w:pPr>
              <w:spacing w:before="80" w:after="80" w:line="200" w:lineRule="exact"/>
              <w:jc w:val="right"/>
              <w:rPr>
                <w:i/>
                <w:sz w:val="16"/>
              </w:rPr>
            </w:pPr>
            <w:r w:rsidRPr="00414037">
              <w:rPr>
                <w:i/>
                <w:sz w:val="16"/>
              </w:rPr>
              <w:t>Прогноз на 2015 год</w:t>
            </w:r>
          </w:p>
        </w:tc>
      </w:tr>
      <w:tr w:rsidR="00A023CD" w:rsidRPr="00EB4663" w:rsidTr="00414037">
        <w:trPr>
          <w:trHeight w:val="240"/>
        </w:trPr>
        <w:tc>
          <w:tcPr>
            <w:tcW w:w="3402" w:type="dxa"/>
            <w:tcBorders>
              <w:top w:val="single" w:sz="12" w:space="0" w:color="auto"/>
            </w:tcBorders>
          </w:tcPr>
          <w:p w:rsidR="00A023CD" w:rsidRPr="00414037" w:rsidRDefault="00A023CD" w:rsidP="00414037">
            <w:pPr>
              <w:suppressAutoHyphens/>
              <w:spacing w:before="40" w:after="40"/>
              <w:rPr>
                <w:sz w:val="18"/>
              </w:rPr>
            </w:pPr>
            <w:r w:rsidRPr="00414037">
              <w:rPr>
                <w:sz w:val="18"/>
              </w:rPr>
              <w:t>Доля населения, пользующегося источником питьевой воды более высокого качества (%)</w:t>
            </w:r>
          </w:p>
        </w:tc>
        <w:tc>
          <w:tcPr>
            <w:tcW w:w="680" w:type="dxa"/>
            <w:tcBorders>
              <w:top w:val="single" w:sz="12" w:space="0" w:color="auto"/>
            </w:tcBorders>
            <w:vAlign w:val="bottom"/>
          </w:tcPr>
          <w:p w:rsidR="00A023CD" w:rsidRPr="00414037" w:rsidRDefault="00A023CD" w:rsidP="00414037">
            <w:pPr>
              <w:spacing w:before="40" w:after="40"/>
              <w:jc w:val="right"/>
              <w:rPr>
                <w:sz w:val="18"/>
              </w:rPr>
            </w:pPr>
            <w:r w:rsidRPr="00414037">
              <w:rPr>
                <w:sz w:val="18"/>
              </w:rPr>
              <w:t>28</w:t>
            </w:r>
          </w:p>
        </w:tc>
        <w:tc>
          <w:tcPr>
            <w:tcW w:w="680" w:type="dxa"/>
            <w:tcBorders>
              <w:top w:val="single" w:sz="12" w:space="0" w:color="auto"/>
            </w:tcBorders>
            <w:vAlign w:val="bottom"/>
          </w:tcPr>
          <w:p w:rsidR="00A023CD" w:rsidRPr="00414037" w:rsidRDefault="00A023CD" w:rsidP="00414037">
            <w:pPr>
              <w:spacing w:before="40" w:after="40"/>
              <w:jc w:val="right"/>
              <w:rPr>
                <w:sz w:val="18"/>
              </w:rPr>
            </w:pPr>
          </w:p>
        </w:tc>
        <w:tc>
          <w:tcPr>
            <w:tcW w:w="680" w:type="dxa"/>
            <w:tcBorders>
              <w:top w:val="single" w:sz="12" w:space="0" w:color="auto"/>
            </w:tcBorders>
            <w:vAlign w:val="bottom"/>
          </w:tcPr>
          <w:p w:rsidR="00A023CD" w:rsidRPr="00414037" w:rsidRDefault="00A023CD" w:rsidP="00414037">
            <w:pPr>
              <w:spacing w:before="40" w:after="40"/>
              <w:jc w:val="right"/>
              <w:rPr>
                <w:sz w:val="18"/>
              </w:rPr>
            </w:pPr>
            <w:r w:rsidRPr="00414037">
              <w:rPr>
                <w:sz w:val="18"/>
              </w:rPr>
              <w:t>52</w:t>
            </w:r>
          </w:p>
        </w:tc>
        <w:tc>
          <w:tcPr>
            <w:tcW w:w="680" w:type="dxa"/>
            <w:tcBorders>
              <w:top w:val="single" w:sz="12" w:space="0" w:color="auto"/>
            </w:tcBorders>
            <w:vAlign w:val="bottom"/>
          </w:tcPr>
          <w:p w:rsidR="00A023CD" w:rsidRPr="00414037" w:rsidRDefault="00A023CD" w:rsidP="00414037">
            <w:pPr>
              <w:spacing w:before="40" w:after="40"/>
              <w:jc w:val="right"/>
              <w:rPr>
                <w:sz w:val="18"/>
              </w:rPr>
            </w:pPr>
            <w:r w:rsidRPr="00414037">
              <w:rPr>
                <w:sz w:val="18"/>
              </w:rPr>
              <w:t>74</w:t>
            </w:r>
          </w:p>
        </w:tc>
        <w:tc>
          <w:tcPr>
            <w:tcW w:w="1417" w:type="dxa"/>
            <w:tcBorders>
              <w:top w:val="single" w:sz="12" w:space="0" w:color="auto"/>
            </w:tcBorders>
            <w:vAlign w:val="bottom"/>
          </w:tcPr>
          <w:p w:rsidR="00A023CD" w:rsidRPr="00414037" w:rsidRDefault="00A023CD" w:rsidP="00414037">
            <w:pPr>
              <w:spacing w:before="40" w:after="40"/>
              <w:jc w:val="right"/>
              <w:rPr>
                <w:sz w:val="18"/>
              </w:rPr>
            </w:pPr>
            <w:r w:rsidRPr="00414037">
              <w:rPr>
                <w:sz w:val="18"/>
              </w:rPr>
              <w:t>80</w:t>
            </w:r>
          </w:p>
        </w:tc>
      </w:tr>
      <w:tr w:rsidR="00A023CD" w:rsidRPr="00EB4663" w:rsidTr="00414037">
        <w:trPr>
          <w:trHeight w:val="240"/>
        </w:trPr>
        <w:tc>
          <w:tcPr>
            <w:tcW w:w="3402" w:type="dxa"/>
            <w:tcBorders>
              <w:bottom w:val="single" w:sz="12" w:space="0" w:color="auto"/>
            </w:tcBorders>
          </w:tcPr>
          <w:p w:rsidR="00A023CD" w:rsidRPr="00414037" w:rsidRDefault="00A023CD" w:rsidP="00414037">
            <w:pPr>
              <w:suppressAutoHyphens/>
              <w:spacing w:before="40" w:after="40"/>
              <w:rPr>
                <w:sz w:val="18"/>
              </w:rPr>
            </w:pPr>
            <w:r w:rsidRPr="00414037">
              <w:rPr>
                <w:sz w:val="18"/>
              </w:rPr>
              <w:t>Доля населения, пользующегося туалетами более высокого качества (%)</w:t>
            </w:r>
          </w:p>
        </w:tc>
        <w:tc>
          <w:tcPr>
            <w:tcW w:w="680" w:type="dxa"/>
            <w:tcBorders>
              <w:bottom w:val="single" w:sz="12" w:space="0" w:color="auto"/>
            </w:tcBorders>
            <w:vAlign w:val="bottom"/>
          </w:tcPr>
          <w:p w:rsidR="00A023CD" w:rsidRPr="00414037" w:rsidRDefault="00A023CD" w:rsidP="00414037">
            <w:pPr>
              <w:spacing w:before="40" w:after="40"/>
              <w:jc w:val="right"/>
              <w:rPr>
                <w:sz w:val="18"/>
              </w:rPr>
            </w:pPr>
          </w:p>
        </w:tc>
        <w:tc>
          <w:tcPr>
            <w:tcW w:w="680" w:type="dxa"/>
            <w:tcBorders>
              <w:bottom w:val="single" w:sz="12" w:space="0" w:color="auto"/>
            </w:tcBorders>
            <w:vAlign w:val="bottom"/>
          </w:tcPr>
          <w:p w:rsidR="00A023CD" w:rsidRPr="00414037" w:rsidRDefault="00A023CD" w:rsidP="00414037">
            <w:pPr>
              <w:spacing w:before="40" w:after="40"/>
              <w:jc w:val="right"/>
              <w:rPr>
                <w:sz w:val="18"/>
              </w:rPr>
            </w:pPr>
            <w:r w:rsidRPr="00414037">
              <w:rPr>
                <w:sz w:val="18"/>
              </w:rPr>
              <w:t>29</w:t>
            </w:r>
          </w:p>
        </w:tc>
        <w:tc>
          <w:tcPr>
            <w:tcW w:w="680" w:type="dxa"/>
            <w:tcBorders>
              <w:bottom w:val="single" w:sz="12" w:space="0" w:color="auto"/>
            </w:tcBorders>
            <w:vAlign w:val="bottom"/>
          </w:tcPr>
          <w:p w:rsidR="00A023CD" w:rsidRPr="00414037" w:rsidRDefault="00A023CD" w:rsidP="00414037">
            <w:pPr>
              <w:spacing w:before="40" w:after="40"/>
              <w:jc w:val="right"/>
              <w:rPr>
                <w:sz w:val="18"/>
              </w:rPr>
            </w:pPr>
            <w:r w:rsidRPr="00414037">
              <w:rPr>
                <w:sz w:val="18"/>
              </w:rPr>
              <w:t>37</w:t>
            </w:r>
          </w:p>
        </w:tc>
        <w:tc>
          <w:tcPr>
            <w:tcW w:w="680" w:type="dxa"/>
            <w:tcBorders>
              <w:bottom w:val="single" w:sz="12" w:space="0" w:color="auto"/>
            </w:tcBorders>
            <w:vAlign w:val="bottom"/>
          </w:tcPr>
          <w:p w:rsidR="00A023CD" w:rsidRPr="00414037" w:rsidRDefault="00A023CD" w:rsidP="00414037">
            <w:pPr>
              <w:spacing w:before="40" w:after="40"/>
              <w:jc w:val="right"/>
              <w:rPr>
                <w:sz w:val="18"/>
              </w:rPr>
            </w:pPr>
            <w:r w:rsidRPr="00414037">
              <w:rPr>
                <w:sz w:val="18"/>
              </w:rPr>
              <w:t>49</w:t>
            </w:r>
          </w:p>
        </w:tc>
        <w:tc>
          <w:tcPr>
            <w:tcW w:w="1417" w:type="dxa"/>
            <w:tcBorders>
              <w:bottom w:val="single" w:sz="12" w:space="0" w:color="auto"/>
            </w:tcBorders>
            <w:vAlign w:val="bottom"/>
          </w:tcPr>
          <w:p w:rsidR="00A023CD" w:rsidRPr="00414037" w:rsidRDefault="00A023CD" w:rsidP="00414037">
            <w:pPr>
              <w:spacing w:before="40" w:after="40"/>
              <w:jc w:val="right"/>
              <w:rPr>
                <w:sz w:val="18"/>
              </w:rPr>
            </w:pPr>
            <w:r w:rsidRPr="00414037">
              <w:rPr>
                <w:sz w:val="18"/>
              </w:rPr>
              <w:t>60</w:t>
            </w:r>
          </w:p>
        </w:tc>
      </w:tr>
    </w:tbl>
    <w:p w:rsidR="00A023CD" w:rsidRPr="00EB4663" w:rsidRDefault="00A023CD" w:rsidP="00414037">
      <w:pPr>
        <w:spacing w:before="120" w:after="240"/>
        <w:ind w:left="1134" w:right="1134" w:firstLine="170"/>
        <w:rPr>
          <w:sz w:val="18"/>
          <w:szCs w:val="18"/>
        </w:rPr>
      </w:pPr>
      <w:r w:rsidRPr="00EB4663">
        <w:rPr>
          <w:i/>
          <w:sz w:val="18"/>
          <w:szCs w:val="18"/>
        </w:rPr>
        <w:t>Источник</w:t>
      </w:r>
      <w:r w:rsidRPr="00414037">
        <w:rPr>
          <w:sz w:val="18"/>
          <w:szCs w:val="18"/>
        </w:rPr>
        <w:t>:</w:t>
      </w:r>
      <w:r w:rsidRPr="00EB4663">
        <w:rPr>
          <w:sz w:val="18"/>
          <w:szCs w:val="18"/>
        </w:rPr>
        <w:t xml:space="preserve"> Доклад по ЦРТ 2008</w:t>
      </w:r>
      <w:r>
        <w:rPr>
          <w:sz w:val="18"/>
          <w:szCs w:val="18"/>
        </w:rPr>
        <w:t> год</w:t>
      </w:r>
      <w:r w:rsidRPr="00EB4663">
        <w:rPr>
          <w:sz w:val="18"/>
          <w:szCs w:val="18"/>
        </w:rPr>
        <w:t>а.</w:t>
      </w:r>
    </w:p>
    <w:p w:rsidR="00A023CD" w:rsidRPr="00EB4663" w:rsidRDefault="00A023CD" w:rsidP="00414037">
      <w:pPr>
        <w:pStyle w:val="H23GR"/>
      </w:pPr>
      <w:r w:rsidRPr="00EB4663">
        <w:tab/>
      </w:r>
      <w:r w:rsidRPr="00EB4663">
        <w:tab/>
        <w:t>Рынок труда и создание рабочих мест</w:t>
      </w:r>
      <w:bookmarkStart w:id="18" w:name="_Toc494890605"/>
      <w:bookmarkEnd w:id="18"/>
    </w:p>
    <w:p w:rsidR="00A023CD" w:rsidRPr="00EB4663" w:rsidRDefault="00A023CD" w:rsidP="00414037">
      <w:pPr>
        <w:pStyle w:val="SingleTxtGR"/>
      </w:pPr>
      <w:r w:rsidRPr="00EB4663">
        <w:t>25.</w:t>
      </w:r>
      <w:r w:rsidRPr="00EB4663">
        <w:tab/>
        <w:t>Правительство ЛНДР уделяет большое внимание развитию профессиональных навыков, обеспечению соблюдения трудовых норм и поощрению развития технических навыков и занятости населения, при этом особое внимание уделяется правам инвалидов и защите законных прав и интересов трудящихся. Лаосским трудящимся без какой-либо дискриминации по признаку пола, возраста или социального класса обеспечиваются улучшенные условия труда, гарантии соблюдения техники безопасности и охраны здоровья, а также работа, которая хорошо подходит для их возрастной группы и навыков и, как правило, обеспечивает относительно равное вознаграждение. Уровень безработицы среди трудоспособного населения ЛНДР составляет 1,3</w:t>
      </w:r>
      <w:r w:rsidRPr="00721FE8">
        <w:t>%</w:t>
      </w:r>
      <w:r w:rsidRPr="00EB4663">
        <w:t>.</w:t>
      </w:r>
    </w:p>
    <w:p w:rsidR="00A023CD" w:rsidRPr="00EB4663" w:rsidRDefault="00A023CD" w:rsidP="00041DF1">
      <w:pPr>
        <w:pStyle w:val="SingleTxtGR"/>
      </w:pPr>
      <w:r w:rsidRPr="00EB4663">
        <w:t>26.</w:t>
      </w:r>
      <w:r w:rsidRPr="00EB4663">
        <w:tab/>
        <w:t xml:space="preserve">Осуществление политики по открытию </w:t>
      </w:r>
      <w:r w:rsidR="00041DF1">
        <w:t>страны для инвестиций привело к </w:t>
      </w:r>
      <w:r w:rsidRPr="00EB4663">
        <w:t>увеличению занятости для ищущих работу. В настоящее время численность работающих, прошедших техническую или профессиональную подготовку, со</w:t>
      </w:r>
      <w:r w:rsidR="00041DF1">
        <w:t>ставляет более 100 </w:t>
      </w:r>
      <w:r w:rsidR="00E85F63">
        <w:t>000</w:t>
      </w:r>
      <w:r w:rsidR="00041DF1">
        <w:t> </w:t>
      </w:r>
      <w:r w:rsidRPr="00EB4663">
        <w:t>человек. Правительство уделяет большое внимание развитию профессиональных навыков населения путем создания и обеспечения возможностей для частного сектора создавать центры профессионально-технической подготовки, число которых в настоящее время достигло 153, в том числе 61</w:t>
      </w:r>
      <w:r w:rsidR="00041DF1">
        <w:t> </w:t>
      </w:r>
      <w:r w:rsidRPr="00EB4663">
        <w:t>государст</w:t>
      </w:r>
      <w:r w:rsidR="00041DF1">
        <w:t>венный и 92 </w:t>
      </w:r>
      <w:r w:rsidRPr="00EB4663">
        <w:t>частных.</w:t>
      </w:r>
    </w:p>
    <w:p w:rsidR="00A023CD" w:rsidRPr="00EB4663" w:rsidRDefault="00A023CD" w:rsidP="00041DF1">
      <w:pPr>
        <w:pStyle w:val="SingleTxtGR"/>
      </w:pPr>
      <w:r w:rsidRPr="00EB4663">
        <w:t>27.</w:t>
      </w:r>
      <w:r w:rsidRPr="00EB4663">
        <w:tab/>
        <w:t xml:space="preserve">В период быстрого экономического роста, наблюдавшегося в течение последних двух десятилетий, несельскохозяйственные секторы экономики получили значительные доходы. Секторы, которые </w:t>
      </w:r>
      <w:r>
        <w:t>создают</w:t>
      </w:r>
      <w:r w:rsidRPr="00EB4663">
        <w:t xml:space="preserve"> мно</w:t>
      </w:r>
      <w:r>
        <w:t>го</w:t>
      </w:r>
      <w:r w:rsidRPr="00EB4663">
        <w:t xml:space="preserve"> рабочих мест и/или нуждаются в услугах технических специалистов, растут неравномерно. Общая структура рабочей силы, таким образом, изменилась незначительно: 80% по-прежнему заняты в сельском хозяйст</w:t>
      </w:r>
      <w:r w:rsidR="00041DF1">
        <w:t>ве и связанных с ним секторах и </w:t>
      </w:r>
      <w:r w:rsidRPr="00EB4663">
        <w:t>работают только для того, чтобы заработать себе на жизнь (</w:t>
      </w:r>
      <w:r w:rsidR="00041DF1">
        <w:t>см. таблицы 10 и </w:t>
      </w:r>
      <w:r w:rsidRPr="00EB4663">
        <w:t>11). Структура рабочей силы</w:t>
      </w:r>
      <w:r w:rsidR="00041DF1">
        <w:t> </w:t>
      </w:r>
      <w:r w:rsidRPr="00EB4663">
        <w:t>– с точк</w:t>
      </w:r>
      <w:r w:rsidR="006F03E6">
        <w:t>и зрения экономических секторов </w:t>
      </w:r>
      <w:r w:rsidRPr="00EB4663">
        <w:t>– активно трансформировалась в соответствии и</w:t>
      </w:r>
      <w:r w:rsidR="006F03E6">
        <w:t>зменением структуры экономики и </w:t>
      </w:r>
      <w:r w:rsidRPr="00EB4663">
        <w:t>текущей индустриализаци</w:t>
      </w:r>
      <w:r>
        <w:t>ей</w:t>
      </w:r>
      <w:r w:rsidRPr="00EB4663">
        <w:t xml:space="preserve"> и модернизаци</w:t>
      </w:r>
      <w:r>
        <w:t>ей</w:t>
      </w:r>
      <w:r w:rsidR="006F03E6">
        <w:t>. Доля рабочей силы, занятой в </w:t>
      </w:r>
      <w:r w:rsidRPr="00EB4663">
        <w:t>сельском и лесном хозяйстве, сократилась незначительно: с 78,5% в 2005</w:t>
      </w:r>
      <w:r>
        <w:t> год</w:t>
      </w:r>
      <w:r w:rsidRPr="00EB4663">
        <w:t>у до 75,1% в 2010</w:t>
      </w:r>
      <w:r>
        <w:t> год</w:t>
      </w:r>
      <w:r w:rsidRPr="00EB4663">
        <w:t>у, доля занятых в промышленности и строительстве возросла с 4,8% до 5,5%, а доля занятых в сфере услуг</w:t>
      </w:r>
      <w:r w:rsidR="006F03E6">
        <w:t> </w:t>
      </w:r>
      <w:r>
        <w:t xml:space="preserve">− </w:t>
      </w:r>
      <w:r w:rsidRPr="00EB4663">
        <w:t>с 16,7% в 2005</w:t>
      </w:r>
      <w:r>
        <w:t> год</w:t>
      </w:r>
      <w:r w:rsidR="006F03E6">
        <w:t>у до 19,5% в </w:t>
      </w:r>
      <w:r w:rsidRPr="00EB4663">
        <w:t>2010</w:t>
      </w:r>
      <w:r>
        <w:t> год</w:t>
      </w:r>
      <w:r w:rsidR="006F03E6">
        <w:t>у (таблица </w:t>
      </w:r>
      <w:r w:rsidRPr="00EB4663">
        <w:t>12).</w:t>
      </w:r>
      <w:r w:rsidR="006F03E6">
        <w:t xml:space="preserve"> Г</w:t>
      </w:r>
      <w:r>
        <w:t>од</w:t>
      </w:r>
      <w:r w:rsidRPr="00EB4663">
        <w:t>овые темпы миграции рабочей силы из сельского хозяйства в несельскохозяйственные сектора составляет приблизительно 0,7%, при этом больше работников переходят в сектор услуг, чем в промышленность.</w:t>
      </w:r>
    </w:p>
    <w:p w:rsidR="00A023CD" w:rsidRPr="00EB4663" w:rsidRDefault="00A023CD" w:rsidP="00601909">
      <w:pPr>
        <w:spacing w:before="120" w:after="240"/>
        <w:ind w:left="1134" w:right="1134" w:firstLine="170"/>
        <w:rPr>
          <w:sz w:val="18"/>
          <w:szCs w:val="18"/>
        </w:rPr>
      </w:pPr>
      <w:r w:rsidRPr="006F03E6">
        <w:rPr>
          <w:i/>
          <w:sz w:val="18"/>
          <w:szCs w:val="18"/>
        </w:rPr>
        <w:t>Источник</w:t>
      </w:r>
      <w:r w:rsidRPr="00EB4663">
        <w:rPr>
          <w:sz w:val="18"/>
          <w:szCs w:val="18"/>
        </w:rPr>
        <w:t xml:space="preserve">: </w:t>
      </w:r>
      <w:r w:rsidR="00601909">
        <w:rPr>
          <w:sz w:val="18"/>
          <w:szCs w:val="18"/>
        </w:rPr>
        <w:t>Р</w:t>
      </w:r>
      <w:r w:rsidRPr="00EB4663">
        <w:rPr>
          <w:sz w:val="18"/>
          <w:szCs w:val="18"/>
        </w:rPr>
        <w:t>асчеты на основе переписи населения и жилищного фонда 2005</w:t>
      </w:r>
      <w:r>
        <w:rPr>
          <w:sz w:val="18"/>
          <w:szCs w:val="18"/>
        </w:rPr>
        <w:t> год</w:t>
      </w:r>
      <w:r w:rsidRPr="00EB4663">
        <w:rPr>
          <w:sz w:val="18"/>
          <w:szCs w:val="18"/>
        </w:rPr>
        <w:t>а.</w:t>
      </w:r>
    </w:p>
    <w:p w:rsidR="00A023CD" w:rsidRPr="00EB4663" w:rsidRDefault="00A023CD" w:rsidP="006F03E6">
      <w:pPr>
        <w:pStyle w:val="H23GR"/>
      </w:pPr>
      <w:r w:rsidRPr="006F03E6">
        <w:rPr>
          <w:b w:val="0"/>
        </w:rPr>
        <w:lastRenderedPageBreak/>
        <w:tab/>
      </w:r>
      <w:r w:rsidRPr="006F03E6">
        <w:rPr>
          <w:b w:val="0"/>
        </w:rPr>
        <w:tab/>
        <w:t>Таблица 11</w:t>
      </w:r>
      <w:r w:rsidRPr="006F03E6">
        <w:rPr>
          <w:b w:val="0"/>
        </w:rPr>
        <w:br/>
      </w:r>
      <w:r w:rsidRPr="00EB4663">
        <w:t xml:space="preserve">Процентная </w:t>
      </w:r>
      <w:r w:rsidR="006F03E6">
        <w:t>доля населения в возрасте 15–64 </w:t>
      </w:r>
      <w:r w:rsidRPr="00EB4663">
        <w:t>лет, участвующего в трудовой деятельности</w:t>
      </w:r>
      <w:bookmarkStart w:id="19" w:name="_Toc494890606"/>
      <w:bookmarkEnd w:id="19"/>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3"/>
        <w:gridCol w:w="810"/>
        <w:gridCol w:w="814"/>
        <w:gridCol w:w="812"/>
        <w:gridCol w:w="670"/>
        <w:gridCol w:w="851"/>
        <w:gridCol w:w="709"/>
        <w:gridCol w:w="850"/>
        <w:gridCol w:w="991"/>
      </w:tblGrid>
      <w:tr w:rsidR="00A023CD" w:rsidRPr="00EB4663" w:rsidTr="00DD2DA9">
        <w:trPr>
          <w:trHeight w:val="240"/>
          <w:tblHeader/>
        </w:trPr>
        <w:tc>
          <w:tcPr>
            <w:tcW w:w="863" w:type="dxa"/>
            <w:vMerge w:val="restart"/>
            <w:tcBorders>
              <w:top w:val="single" w:sz="4" w:space="0" w:color="auto"/>
            </w:tcBorders>
            <w:vAlign w:val="bottom"/>
          </w:tcPr>
          <w:p w:rsidR="00A023CD" w:rsidRPr="00EB4663" w:rsidRDefault="00A023CD" w:rsidP="006F03E6">
            <w:pPr>
              <w:pStyle w:val="SingleTxtG"/>
              <w:keepNext/>
              <w:keepLines/>
              <w:spacing w:before="80" w:after="80" w:line="200" w:lineRule="exact"/>
              <w:ind w:left="0" w:right="113"/>
              <w:jc w:val="left"/>
              <w:rPr>
                <w:i/>
                <w:sz w:val="16"/>
                <w:lang w:val="ru-RU"/>
              </w:rPr>
            </w:pPr>
          </w:p>
        </w:tc>
        <w:tc>
          <w:tcPr>
            <w:tcW w:w="2436" w:type="dxa"/>
            <w:gridSpan w:val="3"/>
            <w:tcBorders>
              <w:top w:val="single" w:sz="4" w:space="0" w:color="auto"/>
              <w:bottom w:val="single" w:sz="4" w:space="0" w:color="auto"/>
              <w:right w:val="single" w:sz="24" w:space="0" w:color="FFFFFF"/>
            </w:tcBorders>
            <w:vAlign w:val="bottom"/>
          </w:tcPr>
          <w:p w:rsidR="00A023CD" w:rsidRPr="006F03E6" w:rsidRDefault="00A023CD" w:rsidP="006F03E6">
            <w:pPr>
              <w:spacing w:before="80" w:after="80" w:line="200" w:lineRule="exact"/>
              <w:jc w:val="center"/>
              <w:rPr>
                <w:i/>
                <w:sz w:val="16"/>
              </w:rPr>
            </w:pPr>
            <w:r w:rsidRPr="006F03E6">
              <w:rPr>
                <w:i/>
                <w:sz w:val="16"/>
              </w:rPr>
              <w:t>1995</w:t>
            </w:r>
          </w:p>
        </w:tc>
        <w:tc>
          <w:tcPr>
            <w:tcW w:w="4071" w:type="dxa"/>
            <w:gridSpan w:val="5"/>
            <w:tcBorders>
              <w:top w:val="single" w:sz="4" w:space="0" w:color="auto"/>
              <w:left w:val="single" w:sz="24" w:space="0" w:color="FFFFFF"/>
              <w:bottom w:val="single" w:sz="4" w:space="0" w:color="auto"/>
            </w:tcBorders>
            <w:vAlign w:val="bottom"/>
          </w:tcPr>
          <w:p w:rsidR="00A023CD" w:rsidRPr="006F03E6" w:rsidRDefault="00A023CD" w:rsidP="006F03E6">
            <w:pPr>
              <w:spacing w:before="80" w:after="80" w:line="200" w:lineRule="exact"/>
              <w:jc w:val="center"/>
              <w:rPr>
                <w:i/>
                <w:sz w:val="16"/>
              </w:rPr>
            </w:pPr>
            <w:r w:rsidRPr="006F03E6">
              <w:rPr>
                <w:i/>
                <w:sz w:val="16"/>
              </w:rPr>
              <w:t>2005</w:t>
            </w:r>
          </w:p>
        </w:tc>
      </w:tr>
      <w:tr w:rsidR="00A023CD" w:rsidRPr="00094718" w:rsidTr="006F03E6">
        <w:trPr>
          <w:trHeight w:val="240"/>
        </w:trPr>
        <w:tc>
          <w:tcPr>
            <w:tcW w:w="863" w:type="dxa"/>
            <w:vMerge/>
            <w:tcBorders>
              <w:bottom w:val="single" w:sz="12" w:space="0" w:color="auto"/>
            </w:tcBorders>
          </w:tcPr>
          <w:p w:rsidR="00A023CD" w:rsidRPr="00EB4663" w:rsidRDefault="00A023CD" w:rsidP="006F03E6">
            <w:pPr>
              <w:pStyle w:val="SingleTxtG"/>
              <w:keepNext/>
              <w:keepLines/>
              <w:spacing w:before="80" w:after="80" w:line="200" w:lineRule="exact"/>
              <w:ind w:left="0" w:right="113"/>
              <w:jc w:val="right"/>
              <w:rPr>
                <w:i/>
                <w:sz w:val="16"/>
                <w:lang w:val="ru-RU"/>
              </w:rPr>
            </w:pPr>
          </w:p>
        </w:tc>
        <w:tc>
          <w:tcPr>
            <w:tcW w:w="810" w:type="dxa"/>
            <w:tcBorders>
              <w:top w:val="single" w:sz="4" w:space="0" w:color="auto"/>
              <w:bottom w:val="single" w:sz="12" w:space="0" w:color="auto"/>
            </w:tcBorders>
            <w:vAlign w:val="bottom"/>
          </w:tcPr>
          <w:p w:rsidR="00A023CD" w:rsidRPr="006F03E6" w:rsidRDefault="00A023CD" w:rsidP="006F03E6">
            <w:pPr>
              <w:suppressAutoHyphens/>
              <w:spacing w:before="80" w:after="80" w:line="200" w:lineRule="exact"/>
              <w:jc w:val="right"/>
              <w:rPr>
                <w:i/>
                <w:sz w:val="16"/>
                <w:szCs w:val="16"/>
              </w:rPr>
            </w:pPr>
            <w:r w:rsidRPr="006F03E6">
              <w:rPr>
                <w:i/>
                <w:sz w:val="16"/>
                <w:szCs w:val="16"/>
              </w:rPr>
              <w:t>Всего</w:t>
            </w:r>
          </w:p>
        </w:tc>
        <w:tc>
          <w:tcPr>
            <w:tcW w:w="814" w:type="dxa"/>
            <w:tcBorders>
              <w:top w:val="single" w:sz="4" w:space="0" w:color="auto"/>
              <w:bottom w:val="single" w:sz="12" w:space="0" w:color="auto"/>
            </w:tcBorders>
            <w:vAlign w:val="bottom"/>
          </w:tcPr>
          <w:p w:rsidR="00A023CD" w:rsidRPr="006F03E6" w:rsidRDefault="00A023CD" w:rsidP="006F03E6">
            <w:pPr>
              <w:suppressAutoHyphens/>
              <w:spacing w:before="80" w:after="80" w:line="200" w:lineRule="exact"/>
              <w:jc w:val="right"/>
              <w:rPr>
                <w:i/>
                <w:sz w:val="16"/>
                <w:szCs w:val="16"/>
              </w:rPr>
            </w:pPr>
            <w:r w:rsidRPr="006F03E6">
              <w:rPr>
                <w:i/>
                <w:sz w:val="16"/>
                <w:szCs w:val="16"/>
              </w:rPr>
              <w:t>Городские районы</w:t>
            </w:r>
          </w:p>
        </w:tc>
        <w:tc>
          <w:tcPr>
            <w:tcW w:w="812" w:type="dxa"/>
            <w:tcBorders>
              <w:top w:val="single" w:sz="4" w:space="0" w:color="auto"/>
              <w:bottom w:val="single" w:sz="12" w:space="0" w:color="auto"/>
              <w:right w:val="single" w:sz="24" w:space="0" w:color="FFFFFF"/>
            </w:tcBorders>
            <w:vAlign w:val="bottom"/>
          </w:tcPr>
          <w:p w:rsidR="00A023CD" w:rsidRPr="006F03E6" w:rsidRDefault="00A023CD" w:rsidP="006F03E6">
            <w:pPr>
              <w:suppressAutoHyphens/>
              <w:spacing w:before="80" w:after="80" w:line="200" w:lineRule="exact"/>
              <w:jc w:val="right"/>
              <w:rPr>
                <w:i/>
                <w:sz w:val="16"/>
                <w:szCs w:val="16"/>
              </w:rPr>
            </w:pPr>
            <w:r w:rsidRPr="006F03E6">
              <w:rPr>
                <w:i/>
                <w:sz w:val="16"/>
                <w:szCs w:val="16"/>
              </w:rPr>
              <w:t>Сельские районы</w:t>
            </w:r>
          </w:p>
        </w:tc>
        <w:tc>
          <w:tcPr>
            <w:tcW w:w="670" w:type="dxa"/>
            <w:tcBorders>
              <w:top w:val="single" w:sz="4" w:space="0" w:color="auto"/>
              <w:left w:val="single" w:sz="24" w:space="0" w:color="FFFFFF"/>
              <w:bottom w:val="single" w:sz="12" w:space="0" w:color="auto"/>
            </w:tcBorders>
            <w:vAlign w:val="bottom"/>
          </w:tcPr>
          <w:p w:rsidR="00A023CD" w:rsidRPr="006F03E6" w:rsidRDefault="00A023CD" w:rsidP="006F03E6">
            <w:pPr>
              <w:suppressAutoHyphens/>
              <w:spacing w:before="80" w:after="80" w:line="200" w:lineRule="exact"/>
              <w:jc w:val="right"/>
              <w:rPr>
                <w:i/>
                <w:sz w:val="16"/>
                <w:szCs w:val="16"/>
              </w:rPr>
            </w:pPr>
            <w:r w:rsidRPr="006F03E6">
              <w:rPr>
                <w:i/>
                <w:sz w:val="16"/>
                <w:szCs w:val="16"/>
              </w:rPr>
              <w:t>Всего</w:t>
            </w:r>
          </w:p>
        </w:tc>
        <w:tc>
          <w:tcPr>
            <w:tcW w:w="851" w:type="dxa"/>
            <w:tcBorders>
              <w:top w:val="single" w:sz="4" w:space="0" w:color="auto"/>
              <w:bottom w:val="single" w:sz="12" w:space="0" w:color="auto"/>
            </w:tcBorders>
            <w:vAlign w:val="bottom"/>
          </w:tcPr>
          <w:p w:rsidR="00A023CD" w:rsidRPr="006F03E6" w:rsidRDefault="00A023CD" w:rsidP="006F03E6">
            <w:pPr>
              <w:suppressAutoHyphens/>
              <w:spacing w:before="80" w:after="80" w:line="200" w:lineRule="exact"/>
              <w:jc w:val="right"/>
              <w:rPr>
                <w:i/>
                <w:sz w:val="16"/>
                <w:szCs w:val="16"/>
              </w:rPr>
            </w:pPr>
            <w:r w:rsidRPr="006F03E6">
              <w:rPr>
                <w:i/>
                <w:sz w:val="16"/>
                <w:szCs w:val="16"/>
              </w:rPr>
              <w:t>Городские районы</w:t>
            </w:r>
          </w:p>
        </w:tc>
        <w:tc>
          <w:tcPr>
            <w:tcW w:w="709" w:type="dxa"/>
            <w:tcBorders>
              <w:top w:val="single" w:sz="4" w:space="0" w:color="auto"/>
              <w:bottom w:val="single" w:sz="12" w:space="0" w:color="auto"/>
            </w:tcBorders>
            <w:vAlign w:val="bottom"/>
          </w:tcPr>
          <w:p w:rsidR="00A023CD" w:rsidRPr="006F03E6" w:rsidRDefault="00A023CD" w:rsidP="006F03E6">
            <w:pPr>
              <w:suppressAutoHyphens/>
              <w:spacing w:before="80" w:after="80" w:line="200" w:lineRule="exact"/>
              <w:jc w:val="right"/>
              <w:rPr>
                <w:i/>
                <w:sz w:val="16"/>
                <w:szCs w:val="16"/>
              </w:rPr>
            </w:pPr>
            <w:r w:rsidRPr="006F03E6">
              <w:rPr>
                <w:i/>
                <w:sz w:val="16"/>
                <w:szCs w:val="16"/>
              </w:rPr>
              <w:t>Сельские районы</w:t>
            </w:r>
          </w:p>
        </w:tc>
        <w:tc>
          <w:tcPr>
            <w:tcW w:w="850" w:type="dxa"/>
            <w:tcBorders>
              <w:top w:val="single" w:sz="4" w:space="0" w:color="auto"/>
              <w:bottom w:val="single" w:sz="12" w:space="0" w:color="auto"/>
            </w:tcBorders>
            <w:vAlign w:val="bottom"/>
          </w:tcPr>
          <w:p w:rsidR="00A023CD" w:rsidRPr="006F03E6" w:rsidRDefault="006F03E6" w:rsidP="006F03E6">
            <w:pPr>
              <w:suppressAutoHyphens/>
              <w:spacing w:before="80" w:after="80" w:line="200" w:lineRule="exact"/>
              <w:jc w:val="right"/>
              <w:rPr>
                <w:i/>
                <w:sz w:val="16"/>
                <w:szCs w:val="16"/>
              </w:rPr>
            </w:pPr>
            <w:r>
              <w:rPr>
                <w:i/>
                <w:sz w:val="16"/>
                <w:szCs w:val="16"/>
              </w:rPr>
              <w:t>Сельские районы с доступом к </w:t>
            </w:r>
            <w:r w:rsidR="00A023CD" w:rsidRPr="006F03E6">
              <w:rPr>
                <w:i/>
                <w:sz w:val="16"/>
                <w:szCs w:val="16"/>
              </w:rPr>
              <w:t>дорогам</w:t>
            </w:r>
          </w:p>
        </w:tc>
        <w:tc>
          <w:tcPr>
            <w:tcW w:w="991" w:type="dxa"/>
            <w:tcBorders>
              <w:top w:val="single" w:sz="4" w:space="0" w:color="auto"/>
              <w:bottom w:val="single" w:sz="12" w:space="0" w:color="auto"/>
            </w:tcBorders>
            <w:vAlign w:val="bottom"/>
          </w:tcPr>
          <w:p w:rsidR="00A023CD" w:rsidRPr="006F03E6" w:rsidRDefault="006F03E6" w:rsidP="006F03E6">
            <w:pPr>
              <w:suppressAutoHyphens/>
              <w:spacing w:before="80" w:after="80" w:line="200" w:lineRule="exact"/>
              <w:jc w:val="right"/>
              <w:rPr>
                <w:i/>
                <w:sz w:val="16"/>
                <w:szCs w:val="16"/>
              </w:rPr>
            </w:pPr>
            <w:r>
              <w:rPr>
                <w:i/>
                <w:sz w:val="16"/>
                <w:szCs w:val="16"/>
              </w:rPr>
              <w:t>Сельские районы без </w:t>
            </w:r>
            <w:r w:rsidR="00A023CD" w:rsidRPr="006F03E6">
              <w:rPr>
                <w:i/>
                <w:sz w:val="16"/>
                <w:szCs w:val="16"/>
              </w:rPr>
              <w:t>досту</w:t>
            </w:r>
            <w:r>
              <w:rPr>
                <w:i/>
                <w:sz w:val="16"/>
                <w:szCs w:val="16"/>
              </w:rPr>
              <w:t>па к </w:t>
            </w:r>
            <w:r w:rsidR="00A023CD" w:rsidRPr="006F03E6">
              <w:rPr>
                <w:i/>
                <w:sz w:val="16"/>
                <w:szCs w:val="16"/>
              </w:rPr>
              <w:t>дорогам</w:t>
            </w:r>
          </w:p>
        </w:tc>
      </w:tr>
      <w:tr w:rsidR="00A023CD" w:rsidRPr="00EB4663" w:rsidTr="006F03E6">
        <w:trPr>
          <w:trHeight w:val="240"/>
        </w:trPr>
        <w:tc>
          <w:tcPr>
            <w:tcW w:w="863" w:type="dxa"/>
            <w:tcBorders>
              <w:top w:val="single" w:sz="12" w:space="0" w:color="auto"/>
            </w:tcBorders>
          </w:tcPr>
          <w:p w:rsidR="00A023CD" w:rsidRPr="006F03E6" w:rsidRDefault="00A023CD" w:rsidP="006F03E6">
            <w:pPr>
              <w:suppressAutoHyphens/>
              <w:spacing w:before="40" w:after="40"/>
              <w:rPr>
                <w:sz w:val="18"/>
              </w:rPr>
            </w:pPr>
            <w:r w:rsidRPr="006F03E6">
              <w:rPr>
                <w:sz w:val="18"/>
              </w:rPr>
              <w:t>Женщины</w:t>
            </w:r>
          </w:p>
        </w:tc>
        <w:tc>
          <w:tcPr>
            <w:tcW w:w="810" w:type="dxa"/>
            <w:tcBorders>
              <w:top w:val="single" w:sz="12" w:space="0" w:color="auto"/>
            </w:tcBorders>
            <w:vAlign w:val="bottom"/>
          </w:tcPr>
          <w:p w:rsidR="00A023CD" w:rsidRPr="006F03E6" w:rsidRDefault="00A023CD" w:rsidP="006F03E6">
            <w:pPr>
              <w:spacing w:before="40" w:after="40"/>
              <w:jc w:val="right"/>
              <w:rPr>
                <w:sz w:val="18"/>
              </w:rPr>
            </w:pPr>
            <w:r w:rsidRPr="006F03E6">
              <w:rPr>
                <w:sz w:val="18"/>
              </w:rPr>
              <w:t>83,1</w:t>
            </w:r>
          </w:p>
        </w:tc>
        <w:tc>
          <w:tcPr>
            <w:tcW w:w="814" w:type="dxa"/>
            <w:tcBorders>
              <w:top w:val="single" w:sz="12" w:space="0" w:color="auto"/>
            </w:tcBorders>
            <w:vAlign w:val="bottom"/>
          </w:tcPr>
          <w:p w:rsidR="00A023CD" w:rsidRPr="006F03E6" w:rsidRDefault="00A023CD" w:rsidP="006F03E6">
            <w:pPr>
              <w:spacing w:before="40" w:after="40"/>
              <w:jc w:val="right"/>
              <w:rPr>
                <w:sz w:val="18"/>
              </w:rPr>
            </w:pPr>
            <w:r w:rsidRPr="006F03E6">
              <w:rPr>
                <w:sz w:val="18"/>
              </w:rPr>
              <w:t>61,1</w:t>
            </w:r>
          </w:p>
        </w:tc>
        <w:tc>
          <w:tcPr>
            <w:tcW w:w="812" w:type="dxa"/>
            <w:tcBorders>
              <w:top w:val="single" w:sz="12" w:space="0" w:color="auto"/>
            </w:tcBorders>
            <w:vAlign w:val="bottom"/>
          </w:tcPr>
          <w:p w:rsidR="00A023CD" w:rsidRPr="006F03E6" w:rsidRDefault="00A023CD" w:rsidP="006F03E6">
            <w:pPr>
              <w:spacing w:before="40" w:after="40"/>
              <w:jc w:val="right"/>
              <w:rPr>
                <w:sz w:val="18"/>
              </w:rPr>
            </w:pPr>
            <w:r w:rsidRPr="006F03E6">
              <w:rPr>
                <w:sz w:val="18"/>
              </w:rPr>
              <w:t>88,1</w:t>
            </w:r>
          </w:p>
        </w:tc>
        <w:tc>
          <w:tcPr>
            <w:tcW w:w="670" w:type="dxa"/>
            <w:tcBorders>
              <w:top w:val="single" w:sz="12" w:space="0" w:color="auto"/>
            </w:tcBorders>
            <w:vAlign w:val="bottom"/>
          </w:tcPr>
          <w:p w:rsidR="00A023CD" w:rsidRPr="006F03E6" w:rsidRDefault="00A023CD" w:rsidP="006F03E6">
            <w:pPr>
              <w:spacing w:before="40" w:after="40"/>
              <w:jc w:val="right"/>
              <w:rPr>
                <w:sz w:val="18"/>
              </w:rPr>
            </w:pPr>
            <w:r w:rsidRPr="006F03E6">
              <w:rPr>
                <w:sz w:val="18"/>
              </w:rPr>
              <w:t>79,5</w:t>
            </w:r>
          </w:p>
        </w:tc>
        <w:tc>
          <w:tcPr>
            <w:tcW w:w="851" w:type="dxa"/>
            <w:tcBorders>
              <w:top w:val="single" w:sz="12" w:space="0" w:color="auto"/>
            </w:tcBorders>
            <w:vAlign w:val="bottom"/>
          </w:tcPr>
          <w:p w:rsidR="00A023CD" w:rsidRPr="006F03E6" w:rsidRDefault="00A023CD" w:rsidP="006F03E6">
            <w:pPr>
              <w:spacing w:before="40" w:after="40"/>
              <w:jc w:val="right"/>
              <w:rPr>
                <w:sz w:val="18"/>
              </w:rPr>
            </w:pPr>
            <w:r w:rsidRPr="006F03E6">
              <w:rPr>
                <w:sz w:val="18"/>
              </w:rPr>
              <w:t>64,2</w:t>
            </w:r>
          </w:p>
        </w:tc>
        <w:tc>
          <w:tcPr>
            <w:tcW w:w="709" w:type="dxa"/>
            <w:tcBorders>
              <w:top w:val="single" w:sz="12" w:space="0" w:color="auto"/>
            </w:tcBorders>
            <w:vAlign w:val="bottom"/>
          </w:tcPr>
          <w:p w:rsidR="00A023CD" w:rsidRPr="006F03E6" w:rsidRDefault="00A023CD" w:rsidP="006F03E6">
            <w:pPr>
              <w:spacing w:before="40" w:after="40"/>
              <w:jc w:val="right"/>
              <w:rPr>
                <w:sz w:val="18"/>
              </w:rPr>
            </w:pPr>
            <w:r w:rsidRPr="006F03E6">
              <w:rPr>
                <w:sz w:val="18"/>
              </w:rPr>
              <w:t>86,4</w:t>
            </w:r>
          </w:p>
        </w:tc>
        <w:tc>
          <w:tcPr>
            <w:tcW w:w="850" w:type="dxa"/>
            <w:tcBorders>
              <w:top w:val="single" w:sz="12" w:space="0" w:color="auto"/>
            </w:tcBorders>
            <w:vAlign w:val="bottom"/>
          </w:tcPr>
          <w:p w:rsidR="00A023CD" w:rsidRPr="006F03E6" w:rsidRDefault="00A023CD" w:rsidP="006F03E6">
            <w:pPr>
              <w:spacing w:before="40" w:after="40"/>
              <w:jc w:val="right"/>
              <w:rPr>
                <w:sz w:val="18"/>
              </w:rPr>
            </w:pPr>
            <w:r w:rsidRPr="006F03E6">
              <w:rPr>
                <w:sz w:val="18"/>
              </w:rPr>
              <w:t>85,5</w:t>
            </w:r>
          </w:p>
        </w:tc>
        <w:tc>
          <w:tcPr>
            <w:tcW w:w="991" w:type="dxa"/>
            <w:tcBorders>
              <w:top w:val="single" w:sz="12" w:space="0" w:color="auto"/>
            </w:tcBorders>
            <w:vAlign w:val="bottom"/>
          </w:tcPr>
          <w:p w:rsidR="00A023CD" w:rsidRPr="006F03E6" w:rsidRDefault="00A023CD" w:rsidP="006F03E6">
            <w:pPr>
              <w:spacing w:before="40" w:after="40"/>
              <w:jc w:val="right"/>
              <w:rPr>
                <w:sz w:val="18"/>
              </w:rPr>
            </w:pPr>
            <w:r w:rsidRPr="006F03E6">
              <w:rPr>
                <w:sz w:val="18"/>
              </w:rPr>
              <w:t>88,5</w:t>
            </w:r>
          </w:p>
        </w:tc>
      </w:tr>
      <w:tr w:rsidR="00A023CD" w:rsidRPr="00EB4663" w:rsidTr="006F03E6">
        <w:trPr>
          <w:trHeight w:val="240"/>
        </w:trPr>
        <w:tc>
          <w:tcPr>
            <w:tcW w:w="863" w:type="dxa"/>
            <w:tcBorders>
              <w:bottom w:val="single" w:sz="4" w:space="0" w:color="auto"/>
            </w:tcBorders>
          </w:tcPr>
          <w:p w:rsidR="00A023CD" w:rsidRPr="006F03E6" w:rsidRDefault="00A023CD" w:rsidP="006F03E6">
            <w:pPr>
              <w:suppressAutoHyphens/>
              <w:spacing w:before="40" w:after="40"/>
              <w:rPr>
                <w:sz w:val="18"/>
              </w:rPr>
            </w:pPr>
            <w:r w:rsidRPr="006F03E6">
              <w:rPr>
                <w:sz w:val="18"/>
              </w:rPr>
              <w:t>Мужчины</w:t>
            </w:r>
          </w:p>
        </w:tc>
        <w:tc>
          <w:tcPr>
            <w:tcW w:w="810" w:type="dxa"/>
            <w:tcBorders>
              <w:bottom w:val="single" w:sz="4" w:space="0" w:color="auto"/>
            </w:tcBorders>
            <w:vAlign w:val="bottom"/>
          </w:tcPr>
          <w:p w:rsidR="00A023CD" w:rsidRPr="006F03E6" w:rsidRDefault="00A023CD" w:rsidP="006F03E6">
            <w:pPr>
              <w:spacing w:before="40" w:after="40"/>
              <w:jc w:val="right"/>
              <w:rPr>
                <w:sz w:val="18"/>
              </w:rPr>
            </w:pPr>
            <w:r w:rsidRPr="006F03E6">
              <w:rPr>
                <w:sz w:val="18"/>
              </w:rPr>
              <w:t>83,5</w:t>
            </w:r>
          </w:p>
        </w:tc>
        <w:tc>
          <w:tcPr>
            <w:tcW w:w="814" w:type="dxa"/>
            <w:tcBorders>
              <w:bottom w:val="single" w:sz="4" w:space="0" w:color="auto"/>
            </w:tcBorders>
            <w:vAlign w:val="bottom"/>
          </w:tcPr>
          <w:p w:rsidR="00A023CD" w:rsidRPr="006F03E6" w:rsidRDefault="00A023CD" w:rsidP="006F03E6">
            <w:pPr>
              <w:spacing w:before="40" w:after="40"/>
              <w:jc w:val="right"/>
              <w:rPr>
                <w:sz w:val="18"/>
              </w:rPr>
            </w:pPr>
            <w:r w:rsidRPr="006F03E6">
              <w:rPr>
                <w:sz w:val="18"/>
              </w:rPr>
              <w:t>69,8</w:t>
            </w:r>
          </w:p>
        </w:tc>
        <w:tc>
          <w:tcPr>
            <w:tcW w:w="812" w:type="dxa"/>
            <w:tcBorders>
              <w:bottom w:val="single" w:sz="4" w:space="0" w:color="auto"/>
            </w:tcBorders>
            <w:vAlign w:val="bottom"/>
          </w:tcPr>
          <w:p w:rsidR="00A023CD" w:rsidRPr="006F03E6" w:rsidRDefault="00A023CD" w:rsidP="006F03E6">
            <w:pPr>
              <w:spacing w:before="40" w:after="40"/>
              <w:jc w:val="right"/>
              <w:rPr>
                <w:sz w:val="18"/>
              </w:rPr>
            </w:pPr>
            <w:r w:rsidRPr="006F03E6">
              <w:rPr>
                <w:sz w:val="18"/>
              </w:rPr>
              <w:t>86,5</w:t>
            </w:r>
          </w:p>
        </w:tc>
        <w:tc>
          <w:tcPr>
            <w:tcW w:w="670" w:type="dxa"/>
            <w:tcBorders>
              <w:bottom w:val="single" w:sz="4" w:space="0" w:color="auto"/>
            </w:tcBorders>
            <w:vAlign w:val="bottom"/>
          </w:tcPr>
          <w:p w:rsidR="00A023CD" w:rsidRPr="006F03E6" w:rsidRDefault="00A023CD" w:rsidP="006F03E6">
            <w:pPr>
              <w:spacing w:before="40" w:after="40"/>
              <w:jc w:val="right"/>
              <w:rPr>
                <w:sz w:val="18"/>
              </w:rPr>
            </w:pPr>
            <w:r w:rsidRPr="006F03E6">
              <w:rPr>
                <w:sz w:val="18"/>
              </w:rPr>
              <w:t>81,0</w:t>
            </w:r>
          </w:p>
        </w:tc>
        <w:tc>
          <w:tcPr>
            <w:tcW w:w="851" w:type="dxa"/>
            <w:tcBorders>
              <w:bottom w:val="single" w:sz="4" w:space="0" w:color="auto"/>
            </w:tcBorders>
            <w:vAlign w:val="bottom"/>
          </w:tcPr>
          <w:p w:rsidR="00A023CD" w:rsidRPr="006F03E6" w:rsidRDefault="00A023CD" w:rsidP="006F03E6">
            <w:pPr>
              <w:spacing w:before="40" w:after="40"/>
              <w:jc w:val="right"/>
              <w:rPr>
                <w:sz w:val="18"/>
              </w:rPr>
            </w:pPr>
            <w:r w:rsidRPr="006F03E6">
              <w:rPr>
                <w:sz w:val="18"/>
              </w:rPr>
              <w:t>71,0</w:t>
            </w:r>
          </w:p>
        </w:tc>
        <w:tc>
          <w:tcPr>
            <w:tcW w:w="709" w:type="dxa"/>
            <w:tcBorders>
              <w:bottom w:val="single" w:sz="4" w:space="0" w:color="auto"/>
            </w:tcBorders>
            <w:vAlign w:val="bottom"/>
          </w:tcPr>
          <w:p w:rsidR="00A023CD" w:rsidRPr="006F03E6" w:rsidRDefault="00A023CD" w:rsidP="006F03E6">
            <w:pPr>
              <w:spacing w:before="40" w:after="40"/>
              <w:jc w:val="right"/>
              <w:rPr>
                <w:sz w:val="18"/>
              </w:rPr>
            </w:pPr>
            <w:r w:rsidRPr="006F03E6">
              <w:rPr>
                <w:sz w:val="18"/>
              </w:rPr>
              <w:t>85,9</w:t>
            </w:r>
          </w:p>
        </w:tc>
        <w:tc>
          <w:tcPr>
            <w:tcW w:w="850" w:type="dxa"/>
            <w:tcBorders>
              <w:bottom w:val="single" w:sz="4" w:space="0" w:color="auto"/>
            </w:tcBorders>
            <w:vAlign w:val="bottom"/>
          </w:tcPr>
          <w:p w:rsidR="00A023CD" w:rsidRPr="006F03E6" w:rsidRDefault="00A023CD" w:rsidP="006F03E6">
            <w:pPr>
              <w:spacing w:before="40" w:after="40"/>
              <w:jc w:val="right"/>
              <w:rPr>
                <w:sz w:val="18"/>
              </w:rPr>
            </w:pPr>
            <w:r w:rsidRPr="006F03E6">
              <w:rPr>
                <w:sz w:val="18"/>
              </w:rPr>
              <w:t>85,1</w:t>
            </w:r>
          </w:p>
        </w:tc>
        <w:tc>
          <w:tcPr>
            <w:tcW w:w="991" w:type="dxa"/>
            <w:tcBorders>
              <w:bottom w:val="single" w:sz="4" w:space="0" w:color="auto"/>
            </w:tcBorders>
            <w:vAlign w:val="bottom"/>
          </w:tcPr>
          <w:p w:rsidR="00A023CD" w:rsidRPr="006F03E6" w:rsidRDefault="00A023CD" w:rsidP="006F03E6">
            <w:pPr>
              <w:spacing w:before="40" w:after="40"/>
              <w:jc w:val="right"/>
              <w:rPr>
                <w:sz w:val="18"/>
              </w:rPr>
            </w:pPr>
            <w:r w:rsidRPr="006F03E6">
              <w:rPr>
                <w:sz w:val="18"/>
              </w:rPr>
              <w:t>87,9</w:t>
            </w:r>
          </w:p>
        </w:tc>
      </w:tr>
      <w:tr w:rsidR="00A023CD" w:rsidRPr="00EB4663" w:rsidTr="006F03E6">
        <w:trPr>
          <w:trHeight w:val="240"/>
        </w:trPr>
        <w:tc>
          <w:tcPr>
            <w:tcW w:w="863" w:type="dxa"/>
            <w:tcBorders>
              <w:top w:val="single" w:sz="4" w:space="0" w:color="auto"/>
              <w:bottom w:val="single" w:sz="12" w:space="0" w:color="auto"/>
            </w:tcBorders>
          </w:tcPr>
          <w:p w:rsidR="00A023CD" w:rsidRPr="006F03E6" w:rsidRDefault="00A023CD" w:rsidP="006F03E6">
            <w:pPr>
              <w:spacing w:before="40" w:after="40"/>
              <w:ind w:left="284"/>
              <w:rPr>
                <w:sz w:val="18"/>
              </w:rPr>
            </w:pPr>
            <w:r w:rsidRPr="006F03E6">
              <w:rPr>
                <w:b/>
                <w:sz w:val="18"/>
              </w:rPr>
              <w:t>Всего</w:t>
            </w:r>
          </w:p>
        </w:tc>
        <w:tc>
          <w:tcPr>
            <w:tcW w:w="810" w:type="dxa"/>
            <w:tcBorders>
              <w:top w:val="single" w:sz="4" w:space="0" w:color="auto"/>
              <w:bottom w:val="single" w:sz="12" w:space="0" w:color="auto"/>
            </w:tcBorders>
            <w:vAlign w:val="bottom"/>
          </w:tcPr>
          <w:p w:rsidR="00A023CD" w:rsidRPr="006F03E6" w:rsidRDefault="00A023CD" w:rsidP="006F03E6">
            <w:pPr>
              <w:spacing w:before="40" w:after="40"/>
              <w:jc w:val="right"/>
              <w:rPr>
                <w:b/>
                <w:sz w:val="18"/>
              </w:rPr>
            </w:pPr>
            <w:r w:rsidRPr="006F03E6">
              <w:rPr>
                <w:b/>
                <w:sz w:val="18"/>
              </w:rPr>
              <w:t>83,3</w:t>
            </w:r>
          </w:p>
        </w:tc>
        <w:tc>
          <w:tcPr>
            <w:tcW w:w="814" w:type="dxa"/>
            <w:tcBorders>
              <w:top w:val="single" w:sz="4" w:space="0" w:color="auto"/>
              <w:bottom w:val="single" w:sz="12" w:space="0" w:color="auto"/>
            </w:tcBorders>
            <w:vAlign w:val="bottom"/>
          </w:tcPr>
          <w:p w:rsidR="00A023CD" w:rsidRPr="006F03E6" w:rsidRDefault="00A023CD" w:rsidP="006F03E6">
            <w:pPr>
              <w:spacing w:before="40" w:after="40"/>
              <w:jc w:val="right"/>
              <w:rPr>
                <w:b/>
                <w:sz w:val="18"/>
              </w:rPr>
            </w:pPr>
            <w:r w:rsidRPr="006F03E6">
              <w:rPr>
                <w:b/>
                <w:sz w:val="18"/>
              </w:rPr>
              <w:t>65,4</w:t>
            </w:r>
          </w:p>
        </w:tc>
        <w:tc>
          <w:tcPr>
            <w:tcW w:w="812" w:type="dxa"/>
            <w:tcBorders>
              <w:top w:val="single" w:sz="4" w:space="0" w:color="auto"/>
              <w:bottom w:val="single" w:sz="12" w:space="0" w:color="auto"/>
            </w:tcBorders>
            <w:vAlign w:val="bottom"/>
          </w:tcPr>
          <w:p w:rsidR="00A023CD" w:rsidRPr="006F03E6" w:rsidRDefault="00A023CD" w:rsidP="006F03E6">
            <w:pPr>
              <w:spacing w:before="40" w:after="40"/>
              <w:jc w:val="right"/>
              <w:rPr>
                <w:b/>
                <w:sz w:val="18"/>
              </w:rPr>
            </w:pPr>
            <w:r w:rsidRPr="006F03E6">
              <w:rPr>
                <w:b/>
                <w:sz w:val="18"/>
              </w:rPr>
              <w:t>87,4</w:t>
            </w:r>
          </w:p>
        </w:tc>
        <w:tc>
          <w:tcPr>
            <w:tcW w:w="670" w:type="dxa"/>
            <w:tcBorders>
              <w:top w:val="single" w:sz="4" w:space="0" w:color="auto"/>
              <w:bottom w:val="single" w:sz="12" w:space="0" w:color="auto"/>
            </w:tcBorders>
            <w:vAlign w:val="bottom"/>
          </w:tcPr>
          <w:p w:rsidR="00A023CD" w:rsidRPr="006F03E6" w:rsidRDefault="00A023CD" w:rsidP="006F03E6">
            <w:pPr>
              <w:spacing w:before="40" w:after="40"/>
              <w:jc w:val="right"/>
              <w:rPr>
                <w:b/>
                <w:sz w:val="18"/>
              </w:rPr>
            </w:pPr>
            <w:r w:rsidRPr="006F03E6">
              <w:rPr>
                <w:b/>
                <w:sz w:val="18"/>
              </w:rPr>
              <w:t>80,3</w:t>
            </w:r>
          </w:p>
        </w:tc>
        <w:tc>
          <w:tcPr>
            <w:tcW w:w="851" w:type="dxa"/>
            <w:tcBorders>
              <w:top w:val="single" w:sz="4" w:space="0" w:color="auto"/>
              <w:bottom w:val="single" w:sz="12" w:space="0" w:color="auto"/>
            </w:tcBorders>
            <w:vAlign w:val="bottom"/>
          </w:tcPr>
          <w:p w:rsidR="00A023CD" w:rsidRPr="006F03E6" w:rsidRDefault="00A023CD" w:rsidP="006F03E6">
            <w:pPr>
              <w:spacing w:before="40" w:after="40"/>
              <w:jc w:val="right"/>
              <w:rPr>
                <w:b/>
                <w:sz w:val="18"/>
              </w:rPr>
            </w:pPr>
            <w:r w:rsidRPr="006F03E6">
              <w:rPr>
                <w:b/>
                <w:sz w:val="18"/>
              </w:rPr>
              <w:t>67,5</w:t>
            </w:r>
          </w:p>
        </w:tc>
        <w:tc>
          <w:tcPr>
            <w:tcW w:w="709" w:type="dxa"/>
            <w:tcBorders>
              <w:top w:val="single" w:sz="4" w:space="0" w:color="auto"/>
              <w:bottom w:val="single" w:sz="12" w:space="0" w:color="auto"/>
            </w:tcBorders>
            <w:vAlign w:val="bottom"/>
          </w:tcPr>
          <w:p w:rsidR="00A023CD" w:rsidRPr="006F03E6" w:rsidRDefault="00A023CD" w:rsidP="006F03E6">
            <w:pPr>
              <w:spacing w:before="40" w:after="40"/>
              <w:jc w:val="right"/>
              <w:rPr>
                <w:b/>
                <w:sz w:val="18"/>
              </w:rPr>
            </w:pPr>
            <w:r w:rsidRPr="006F03E6">
              <w:rPr>
                <w:b/>
                <w:sz w:val="18"/>
              </w:rPr>
              <w:t>86,1</w:t>
            </w:r>
          </w:p>
        </w:tc>
        <w:tc>
          <w:tcPr>
            <w:tcW w:w="850" w:type="dxa"/>
            <w:tcBorders>
              <w:top w:val="single" w:sz="4" w:space="0" w:color="auto"/>
              <w:bottom w:val="single" w:sz="12" w:space="0" w:color="auto"/>
            </w:tcBorders>
            <w:vAlign w:val="bottom"/>
          </w:tcPr>
          <w:p w:rsidR="00A023CD" w:rsidRPr="006F03E6" w:rsidRDefault="00A023CD" w:rsidP="006F03E6">
            <w:pPr>
              <w:spacing w:before="40" w:after="40"/>
              <w:jc w:val="right"/>
              <w:rPr>
                <w:b/>
                <w:sz w:val="18"/>
              </w:rPr>
            </w:pPr>
            <w:r w:rsidRPr="006F03E6">
              <w:rPr>
                <w:b/>
                <w:sz w:val="18"/>
              </w:rPr>
              <w:t>85,3</w:t>
            </w:r>
          </w:p>
        </w:tc>
        <w:tc>
          <w:tcPr>
            <w:tcW w:w="991" w:type="dxa"/>
            <w:tcBorders>
              <w:top w:val="single" w:sz="4" w:space="0" w:color="auto"/>
              <w:bottom w:val="single" w:sz="12" w:space="0" w:color="auto"/>
            </w:tcBorders>
            <w:vAlign w:val="bottom"/>
          </w:tcPr>
          <w:p w:rsidR="00A023CD" w:rsidRPr="006F03E6" w:rsidRDefault="00A023CD" w:rsidP="006F03E6">
            <w:pPr>
              <w:spacing w:before="40" w:after="40"/>
              <w:jc w:val="right"/>
              <w:rPr>
                <w:b/>
                <w:sz w:val="18"/>
              </w:rPr>
            </w:pPr>
            <w:r w:rsidRPr="006F03E6">
              <w:rPr>
                <w:b/>
                <w:sz w:val="18"/>
              </w:rPr>
              <w:t>88,2</w:t>
            </w:r>
          </w:p>
        </w:tc>
      </w:tr>
    </w:tbl>
    <w:p w:rsidR="00A023CD" w:rsidRPr="00EB4663" w:rsidRDefault="00A023CD" w:rsidP="00601909">
      <w:pPr>
        <w:spacing w:before="120" w:after="240"/>
        <w:ind w:left="1134" w:right="1134" w:firstLine="170"/>
        <w:rPr>
          <w:sz w:val="18"/>
          <w:szCs w:val="18"/>
        </w:rPr>
      </w:pPr>
      <w:r w:rsidRPr="00EB4663">
        <w:rPr>
          <w:i/>
          <w:sz w:val="18"/>
          <w:szCs w:val="18"/>
        </w:rPr>
        <w:t>Источник</w:t>
      </w:r>
      <w:r w:rsidRPr="006F03E6">
        <w:rPr>
          <w:sz w:val="18"/>
          <w:szCs w:val="18"/>
        </w:rPr>
        <w:t>:</w:t>
      </w:r>
      <w:r w:rsidRPr="00EB4663">
        <w:rPr>
          <w:sz w:val="18"/>
          <w:szCs w:val="18"/>
        </w:rPr>
        <w:t xml:space="preserve"> </w:t>
      </w:r>
      <w:r w:rsidR="00601909">
        <w:rPr>
          <w:sz w:val="18"/>
          <w:szCs w:val="18"/>
        </w:rPr>
        <w:t>П</w:t>
      </w:r>
      <w:r w:rsidRPr="00EB4663">
        <w:rPr>
          <w:sz w:val="18"/>
          <w:szCs w:val="18"/>
        </w:rPr>
        <w:t>ереписи населения и жилищного фонда 1995 и 2005</w:t>
      </w:r>
      <w:r>
        <w:rPr>
          <w:sz w:val="18"/>
          <w:szCs w:val="18"/>
        </w:rPr>
        <w:t> год</w:t>
      </w:r>
      <w:r w:rsidRPr="00EB4663">
        <w:rPr>
          <w:sz w:val="18"/>
          <w:szCs w:val="18"/>
        </w:rPr>
        <w:t>ов.</w:t>
      </w:r>
    </w:p>
    <w:p w:rsidR="00A023CD" w:rsidRPr="00EB4663" w:rsidRDefault="00A023CD" w:rsidP="003F0548">
      <w:pPr>
        <w:pStyle w:val="H23GR"/>
      </w:pPr>
      <w:r w:rsidRPr="003F0548">
        <w:rPr>
          <w:b w:val="0"/>
        </w:rPr>
        <w:tab/>
      </w:r>
      <w:r w:rsidRPr="003F0548">
        <w:rPr>
          <w:b w:val="0"/>
        </w:rPr>
        <w:tab/>
        <w:t>Таблица 12</w:t>
      </w:r>
      <w:r w:rsidRPr="003F0548">
        <w:rPr>
          <w:b w:val="0"/>
        </w:rPr>
        <w:br/>
      </w:r>
      <w:r w:rsidRPr="00EB4663">
        <w:t>Занятость в разбивке по секторам (%)</w:t>
      </w:r>
      <w:bookmarkStart w:id="20" w:name="_Toc494890607"/>
      <w:bookmarkEnd w:id="20"/>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27"/>
        <w:gridCol w:w="992"/>
        <w:gridCol w:w="850"/>
        <w:gridCol w:w="709"/>
        <w:gridCol w:w="992"/>
        <w:gridCol w:w="993"/>
        <w:gridCol w:w="707"/>
      </w:tblGrid>
      <w:tr w:rsidR="00A023CD" w:rsidRPr="00EB4663" w:rsidTr="003F0548">
        <w:trPr>
          <w:trHeight w:val="240"/>
          <w:tblHeader/>
        </w:trPr>
        <w:tc>
          <w:tcPr>
            <w:tcW w:w="2127" w:type="dxa"/>
            <w:vMerge w:val="restart"/>
            <w:tcBorders>
              <w:top w:val="single" w:sz="4" w:space="0" w:color="auto"/>
              <w:bottom w:val="single" w:sz="12" w:space="0" w:color="auto"/>
            </w:tcBorders>
            <w:vAlign w:val="bottom"/>
          </w:tcPr>
          <w:p w:rsidR="00A023CD" w:rsidRPr="00EB4663" w:rsidRDefault="00A023CD" w:rsidP="00DD2DA9">
            <w:pPr>
              <w:pStyle w:val="SingleTxtG"/>
              <w:spacing w:before="80" w:after="80" w:line="200" w:lineRule="exact"/>
              <w:ind w:left="0" w:right="113"/>
              <w:jc w:val="left"/>
              <w:rPr>
                <w:i/>
                <w:sz w:val="16"/>
                <w:szCs w:val="16"/>
                <w:lang w:val="ru-RU"/>
              </w:rPr>
            </w:pPr>
          </w:p>
        </w:tc>
        <w:tc>
          <w:tcPr>
            <w:tcW w:w="2551" w:type="dxa"/>
            <w:gridSpan w:val="3"/>
            <w:tcBorders>
              <w:top w:val="single" w:sz="4" w:space="0" w:color="auto"/>
              <w:bottom w:val="single" w:sz="4" w:space="0" w:color="auto"/>
              <w:right w:val="single" w:sz="24" w:space="0" w:color="FFFFFF"/>
            </w:tcBorders>
            <w:vAlign w:val="bottom"/>
          </w:tcPr>
          <w:p w:rsidR="00A023CD" w:rsidRPr="003F0548" w:rsidRDefault="00A023CD" w:rsidP="003F0548">
            <w:pPr>
              <w:spacing w:before="80" w:after="80" w:line="200" w:lineRule="exact"/>
              <w:jc w:val="center"/>
              <w:rPr>
                <w:i/>
                <w:sz w:val="16"/>
              </w:rPr>
            </w:pPr>
            <w:r w:rsidRPr="003F0548">
              <w:rPr>
                <w:i/>
                <w:sz w:val="16"/>
              </w:rPr>
              <w:t>1995</w:t>
            </w:r>
          </w:p>
        </w:tc>
        <w:tc>
          <w:tcPr>
            <w:tcW w:w="2692" w:type="dxa"/>
            <w:gridSpan w:val="3"/>
            <w:tcBorders>
              <w:top w:val="single" w:sz="4" w:space="0" w:color="auto"/>
              <w:left w:val="single" w:sz="24" w:space="0" w:color="FFFFFF"/>
              <w:bottom w:val="single" w:sz="4" w:space="0" w:color="auto"/>
            </w:tcBorders>
            <w:vAlign w:val="bottom"/>
          </w:tcPr>
          <w:p w:rsidR="00A023CD" w:rsidRPr="003F0548" w:rsidRDefault="00A023CD" w:rsidP="003F0548">
            <w:pPr>
              <w:spacing w:before="80" w:after="80" w:line="200" w:lineRule="exact"/>
              <w:jc w:val="center"/>
              <w:rPr>
                <w:i/>
                <w:sz w:val="16"/>
              </w:rPr>
            </w:pPr>
            <w:r w:rsidRPr="003F0548">
              <w:rPr>
                <w:i/>
                <w:sz w:val="16"/>
              </w:rPr>
              <w:t>2005</w:t>
            </w:r>
          </w:p>
        </w:tc>
      </w:tr>
      <w:tr w:rsidR="00A023CD" w:rsidRPr="00EB4663" w:rsidTr="003F0548">
        <w:trPr>
          <w:trHeight w:val="240"/>
          <w:tblHeader/>
        </w:trPr>
        <w:tc>
          <w:tcPr>
            <w:tcW w:w="2127" w:type="dxa"/>
            <w:vMerge/>
            <w:tcBorders>
              <w:top w:val="single" w:sz="12" w:space="0" w:color="auto"/>
              <w:bottom w:val="single" w:sz="12" w:space="0" w:color="auto"/>
            </w:tcBorders>
            <w:vAlign w:val="bottom"/>
          </w:tcPr>
          <w:p w:rsidR="00A023CD" w:rsidRPr="00EB4663" w:rsidRDefault="00A023CD" w:rsidP="00DD2DA9">
            <w:pPr>
              <w:pStyle w:val="SingleTxtG"/>
              <w:spacing w:before="40" w:after="40" w:line="220" w:lineRule="exact"/>
              <w:ind w:left="0" w:right="113"/>
              <w:jc w:val="left"/>
              <w:rPr>
                <w:i/>
                <w:sz w:val="16"/>
                <w:szCs w:val="16"/>
                <w:lang w:val="ru-RU"/>
              </w:rPr>
            </w:pPr>
          </w:p>
        </w:tc>
        <w:tc>
          <w:tcPr>
            <w:tcW w:w="992" w:type="dxa"/>
            <w:tcBorders>
              <w:top w:val="single" w:sz="4" w:space="0" w:color="auto"/>
              <w:bottom w:val="single" w:sz="12" w:space="0" w:color="auto"/>
            </w:tcBorders>
            <w:vAlign w:val="bottom"/>
          </w:tcPr>
          <w:p w:rsidR="00A023CD" w:rsidRPr="00EB4663" w:rsidRDefault="00A023CD" w:rsidP="003F0548">
            <w:pPr>
              <w:suppressAutoHyphens/>
              <w:spacing w:before="80" w:after="80" w:line="200" w:lineRule="exact"/>
              <w:jc w:val="right"/>
              <w:rPr>
                <w:i/>
                <w:sz w:val="16"/>
                <w:szCs w:val="16"/>
              </w:rPr>
            </w:pPr>
            <w:r w:rsidRPr="00EB4663">
              <w:rPr>
                <w:i/>
                <w:sz w:val="16"/>
                <w:szCs w:val="16"/>
              </w:rPr>
              <w:t>Мужчины</w:t>
            </w:r>
          </w:p>
        </w:tc>
        <w:tc>
          <w:tcPr>
            <w:tcW w:w="850" w:type="dxa"/>
            <w:tcBorders>
              <w:top w:val="single" w:sz="4" w:space="0" w:color="auto"/>
              <w:bottom w:val="single" w:sz="12" w:space="0" w:color="auto"/>
            </w:tcBorders>
            <w:vAlign w:val="bottom"/>
          </w:tcPr>
          <w:p w:rsidR="00A023CD" w:rsidRPr="00EB4663" w:rsidRDefault="00A023CD" w:rsidP="003F0548">
            <w:pPr>
              <w:suppressAutoHyphens/>
              <w:spacing w:before="80" w:after="80" w:line="200" w:lineRule="exact"/>
              <w:jc w:val="right"/>
              <w:rPr>
                <w:i/>
                <w:sz w:val="16"/>
                <w:szCs w:val="16"/>
              </w:rPr>
            </w:pPr>
            <w:r w:rsidRPr="00EB4663">
              <w:rPr>
                <w:i/>
                <w:sz w:val="16"/>
                <w:szCs w:val="16"/>
              </w:rPr>
              <w:t>Женщины</w:t>
            </w:r>
          </w:p>
        </w:tc>
        <w:tc>
          <w:tcPr>
            <w:tcW w:w="709" w:type="dxa"/>
            <w:tcBorders>
              <w:top w:val="single" w:sz="4" w:space="0" w:color="auto"/>
              <w:bottom w:val="single" w:sz="12" w:space="0" w:color="auto"/>
              <w:right w:val="single" w:sz="24" w:space="0" w:color="FFFFFF"/>
            </w:tcBorders>
            <w:vAlign w:val="bottom"/>
          </w:tcPr>
          <w:p w:rsidR="00A023CD" w:rsidRPr="00EB4663" w:rsidRDefault="00A023CD" w:rsidP="003F0548">
            <w:pPr>
              <w:suppressAutoHyphens/>
              <w:spacing w:before="80" w:after="80" w:line="200" w:lineRule="exact"/>
              <w:jc w:val="right"/>
              <w:rPr>
                <w:i/>
                <w:sz w:val="16"/>
                <w:szCs w:val="16"/>
              </w:rPr>
            </w:pPr>
            <w:r w:rsidRPr="00EB4663">
              <w:rPr>
                <w:i/>
                <w:sz w:val="16"/>
                <w:szCs w:val="16"/>
              </w:rPr>
              <w:t>Всего</w:t>
            </w:r>
          </w:p>
        </w:tc>
        <w:tc>
          <w:tcPr>
            <w:tcW w:w="992" w:type="dxa"/>
            <w:tcBorders>
              <w:top w:val="single" w:sz="4" w:space="0" w:color="auto"/>
              <w:left w:val="single" w:sz="24" w:space="0" w:color="FFFFFF"/>
              <w:bottom w:val="single" w:sz="12" w:space="0" w:color="auto"/>
            </w:tcBorders>
            <w:vAlign w:val="bottom"/>
          </w:tcPr>
          <w:p w:rsidR="00A023CD" w:rsidRPr="00EB4663" w:rsidRDefault="00A023CD" w:rsidP="003F0548">
            <w:pPr>
              <w:suppressAutoHyphens/>
              <w:spacing w:before="80" w:after="80" w:line="200" w:lineRule="exact"/>
              <w:jc w:val="right"/>
              <w:rPr>
                <w:i/>
                <w:sz w:val="16"/>
                <w:szCs w:val="16"/>
              </w:rPr>
            </w:pPr>
            <w:r w:rsidRPr="00EB4663">
              <w:rPr>
                <w:i/>
                <w:sz w:val="16"/>
                <w:szCs w:val="16"/>
              </w:rPr>
              <w:t>Мужчины</w:t>
            </w:r>
          </w:p>
        </w:tc>
        <w:tc>
          <w:tcPr>
            <w:tcW w:w="993" w:type="dxa"/>
            <w:tcBorders>
              <w:top w:val="single" w:sz="4" w:space="0" w:color="auto"/>
              <w:bottom w:val="single" w:sz="12" w:space="0" w:color="auto"/>
            </w:tcBorders>
            <w:vAlign w:val="bottom"/>
          </w:tcPr>
          <w:p w:rsidR="00A023CD" w:rsidRPr="00EB4663" w:rsidRDefault="00A023CD" w:rsidP="003F0548">
            <w:pPr>
              <w:suppressAutoHyphens/>
              <w:spacing w:before="80" w:after="80" w:line="200" w:lineRule="exact"/>
              <w:jc w:val="right"/>
              <w:rPr>
                <w:i/>
                <w:sz w:val="16"/>
                <w:szCs w:val="16"/>
              </w:rPr>
            </w:pPr>
            <w:r w:rsidRPr="00EB4663">
              <w:rPr>
                <w:i/>
                <w:sz w:val="16"/>
                <w:szCs w:val="16"/>
              </w:rPr>
              <w:t>Женщины</w:t>
            </w:r>
          </w:p>
        </w:tc>
        <w:tc>
          <w:tcPr>
            <w:tcW w:w="707" w:type="dxa"/>
            <w:tcBorders>
              <w:top w:val="single" w:sz="4" w:space="0" w:color="auto"/>
              <w:bottom w:val="single" w:sz="12" w:space="0" w:color="auto"/>
            </w:tcBorders>
            <w:vAlign w:val="bottom"/>
          </w:tcPr>
          <w:p w:rsidR="00A023CD" w:rsidRPr="00EB4663" w:rsidRDefault="00A023CD" w:rsidP="003F0548">
            <w:pPr>
              <w:suppressAutoHyphens/>
              <w:spacing w:before="80" w:after="80" w:line="200" w:lineRule="exact"/>
              <w:jc w:val="right"/>
              <w:rPr>
                <w:i/>
                <w:sz w:val="16"/>
                <w:szCs w:val="16"/>
              </w:rPr>
            </w:pPr>
            <w:r w:rsidRPr="00EB4663">
              <w:rPr>
                <w:i/>
                <w:sz w:val="16"/>
                <w:szCs w:val="16"/>
              </w:rPr>
              <w:t>Всего</w:t>
            </w:r>
          </w:p>
        </w:tc>
      </w:tr>
      <w:tr w:rsidR="00A023CD" w:rsidRPr="00EB4663" w:rsidTr="003F0548">
        <w:trPr>
          <w:trHeight w:val="240"/>
        </w:trPr>
        <w:tc>
          <w:tcPr>
            <w:tcW w:w="2127" w:type="dxa"/>
            <w:tcBorders>
              <w:top w:val="single" w:sz="12" w:space="0" w:color="auto"/>
              <w:bottom w:val="nil"/>
            </w:tcBorders>
          </w:tcPr>
          <w:p w:rsidR="00A023CD" w:rsidRPr="003F0548" w:rsidRDefault="00A023CD" w:rsidP="003F0548">
            <w:pPr>
              <w:suppressAutoHyphens/>
              <w:spacing w:before="40" w:after="40"/>
              <w:rPr>
                <w:sz w:val="18"/>
              </w:rPr>
            </w:pPr>
            <w:r w:rsidRPr="003F0548">
              <w:rPr>
                <w:sz w:val="18"/>
              </w:rPr>
              <w:t>Сельское хозяйство</w:t>
            </w:r>
          </w:p>
        </w:tc>
        <w:tc>
          <w:tcPr>
            <w:tcW w:w="992" w:type="dxa"/>
            <w:tcBorders>
              <w:top w:val="single" w:sz="12" w:space="0" w:color="auto"/>
              <w:bottom w:val="nil"/>
            </w:tcBorders>
            <w:vAlign w:val="bottom"/>
          </w:tcPr>
          <w:p w:rsidR="00A023CD" w:rsidRPr="003F0548" w:rsidRDefault="00A023CD" w:rsidP="003F0548">
            <w:pPr>
              <w:spacing w:before="40" w:after="40"/>
              <w:jc w:val="right"/>
              <w:rPr>
                <w:sz w:val="18"/>
              </w:rPr>
            </w:pPr>
            <w:r w:rsidRPr="003F0548">
              <w:rPr>
                <w:sz w:val="18"/>
              </w:rPr>
              <w:t>81,3</w:t>
            </w:r>
          </w:p>
        </w:tc>
        <w:tc>
          <w:tcPr>
            <w:tcW w:w="850" w:type="dxa"/>
            <w:tcBorders>
              <w:top w:val="single" w:sz="12" w:space="0" w:color="auto"/>
              <w:bottom w:val="nil"/>
            </w:tcBorders>
            <w:vAlign w:val="bottom"/>
          </w:tcPr>
          <w:p w:rsidR="00A023CD" w:rsidRPr="003F0548" w:rsidRDefault="00A023CD" w:rsidP="003F0548">
            <w:pPr>
              <w:spacing w:before="40" w:after="40"/>
              <w:jc w:val="right"/>
              <w:rPr>
                <w:sz w:val="18"/>
              </w:rPr>
            </w:pPr>
            <w:r w:rsidRPr="003F0548">
              <w:rPr>
                <w:sz w:val="18"/>
              </w:rPr>
              <w:t>89,5</w:t>
            </w:r>
          </w:p>
        </w:tc>
        <w:tc>
          <w:tcPr>
            <w:tcW w:w="709" w:type="dxa"/>
            <w:tcBorders>
              <w:top w:val="single" w:sz="12" w:space="0" w:color="auto"/>
              <w:bottom w:val="nil"/>
            </w:tcBorders>
            <w:vAlign w:val="bottom"/>
          </w:tcPr>
          <w:p w:rsidR="00A023CD" w:rsidRPr="003F0548" w:rsidRDefault="00A023CD" w:rsidP="003F0548">
            <w:pPr>
              <w:spacing w:before="40" w:after="40"/>
              <w:jc w:val="right"/>
              <w:rPr>
                <w:sz w:val="18"/>
              </w:rPr>
            </w:pPr>
            <w:r w:rsidRPr="003F0548">
              <w:rPr>
                <w:sz w:val="18"/>
              </w:rPr>
              <w:t>85,5</w:t>
            </w:r>
          </w:p>
        </w:tc>
        <w:tc>
          <w:tcPr>
            <w:tcW w:w="992" w:type="dxa"/>
            <w:tcBorders>
              <w:top w:val="single" w:sz="12" w:space="0" w:color="auto"/>
              <w:bottom w:val="nil"/>
            </w:tcBorders>
            <w:vAlign w:val="bottom"/>
          </w:tcPr>
          <w:p w:rsidR="00A023CD" w:rsidRPr="003F0548" w:rsidRDefault="00A023CD" w:rsidP="003F0548">
            <w:pPr>
              <w:spacing w:before="40" w:after="40"/>
              <w:jc w:val="right"/>
              <w:rPr>
                <w:sz w:val="18"/>
              </w:rPr>
            </w:pPr>
            <w:r w:rsidRPr="003F0548">
              <w:rPr>
                <w:sz w:val="18"/>
              </w:rPr>
              <w:t>77,8</w:t>
            </w:r>
          </w:p>
        </w:tc>
        <w:tc>
          <w:tcPr>
            <w:tcW w:w="993" w:type="dxa"/>
            <w:tcBorders>
              <w:top w:val="single" w:sz="12" w:space="0" w:color="auto"/>
              <w:bottom w:val="nil"/>
            </w:tcBorders>
            <w:vAlign w:val="bottom"/>
          </w:tcPr>
          <w:p w:rsidR="00A023CD" w:rsidRPr="003F0548" w:rsidRDefault="00A023CD" w:rsidP="003F0548">
            <w:pPr>
              <w:spacing w:before="40" w:after="40"/>
              <w:jc w:val="right"/>
              <w:rPr>
                <w:sz w:val="18"/>
              </w:rPr>
            </w:pPr>
            <w:r w:rsidRPr="003F0548">
              <w:rPr>
                <w:sz w:val="18"/>
              </w:rPr>
              <w:t>81,3</w:t>
            </w:r>
          </w:p>
        </w:tc>
        <w:tc>
          <w:tcPr>
            <w:tcW w:w="707" w:type="dxa"/>
            <w:tcBorders>
              <w:top w:val="single" w:sz="12" w:space="0" w:color="auto"/>
              <w:bottom w:val="nil"/>
            </w:tcBorders>
            <w:vAlign w:val="bottom"/>
          </w:tcPr>
          <w:p w:rsidR="00A023CD" w:rsidRPr="003F0548" w:rsidRDefault="00A023CD" w:rsidP="003F0548">
            <w:pPr>
              <w:spacing w:before="40" w:after="40"/>
              <w:jc w:val="right"/>
              <w:rPr>
                <w:sz w:val="18"/>
              </w:rPr>
            </w:pPr>
            <w:r w:rsidRPr="003F0548">
              <w:rPr>
                <w:sz w:val="18"/>
              </w:rPr>
              <w:t>79,6</w:t>
            </w:r>
          </w:p>
        </w:tc>
      </w:tr>
      <w:tr w:rsidR="00A023CD" w:rsidRPr="00EB4663" w:rsidTr="00E00C46">
        <w:trPr>
          <w:trHeight w:val="240"/>
        </w:trPr>
        <w:tc>
          <w:tcPr>
            <w:tcW w:w="2127" w:type="dxa"/>
            <w:tcBorders>
              <w:top w:val="nil"/>
              <w:bottom w:val="nil"/>
            </w:tcBorders>
          </w:tcPr>
          <w:p w:rsidR="00A023CD" w:rsidRPr="003F0548" w:rsidRDefault="00A023CD" w:rsidP="003F0548">
            <w:pPr>
              <w:suppressAutoHyphens/>
              <w:spacing w:before="40" w:after="40"/>
              <w:rPr>
                <w:sz w:val="18"/>
              </w:rPr>
            </w:pPr>
            <w:r w:rsidRPr="003F0548">
              <w:rPr>
                <w:sz w:val="18"/>
              </w:rPr>
              <w:t>Несельскохозяйственные секторы</w:t>
            </w:r>
          </w:p>
        </w:tc>
        <w:tc>
          <w:tcPr>
            <w:tcW w:w="992" w:type="dxa"/>
            <w:tcBorders>
              <w:top w:val="nil"/>
              <w:bottom w:val="nil"/>
            </w:tcBorders>
            <w:vAlign w:val="bottom"/>
          </w:tcPr>
          <w:p w:rsidR="00E00C46" w:rsidRDefault="00E00C46" w:rsidP="00E00C46">
            <w:pPr>
              <w:spacing w:before="40" w:after="40"/>
              <w:jc w:val="right"/>
              <w:rPr>
                <w:sz w:val="18"/>
              </w:rPr>
            </w:pPr>
          </w:p>
          <w:p w:rsidR="00A023CD" w:rsidRPr="003F0548" w:rsidRDefault="00A023CD" w:rsidP="00E00C46">
            <w:pPr>
              <w:spacing w:before="40" w:after="40"/>
              <w:jc w:val="right"/>
              <w:rPr>
                <w:sz w:val="18"/>
              </w:rPr>
            </w:pPr>
            <w:r w:rsidRPr="003F0548">
              <w:rPr>
                <w:sz w:val="18"/>
              </w:rPr>
              <w:t>18,7</w:t>
            </w:r>
          </w:p>
        </w:tc>
        <w:tc>
          <w:tcPr>
            <w:tcW w:w="850" w:type="dxa"/>
            <w:tcBorders>
              <w:top w:val="nil"/>
              <w:bottom w:val="nil"/>
            </w:tcBorders>
            <w:vAlign w:val="bottom"/>
          </w:tcPr>
          <w:p w:rsidR="00A023CD" w:rsidRPr="003F0548" w:rsidRDefault="00A023CD" w:rsidP="00E00C46">
            <w:pPr>
              <w:spacing w:before="40" w:after="40"/>
              <w:jc w:val="right"/>
              <w:rPr>
                <w:sz w:val="18"/>
              </w:rPr>
            </w:pPr>
            <w:r w:rsidRPr="003F0548">
              <w:rPr>
                <w:sz w:val="18"/>
              </w:rPr>
              <w:t>10,5</w:t>
            </w:r>
          </w:p>
        </w:tc>
        <w:tc>
          <w:tcPr>
            <w:tcW w:w="709" w:type="dxa"/>
            <w:tcBorders>
              <w:top w:val="nil"/>
              <w:bottom w:val="nil"/>
            </w:tcBorders>
            <w:vAlign w:val="bottom"/>
          </w:tcPr>
          <w:p w:rsidR="00A023CD" w:rsidRPr="003F0548" w:rsidRDefault="00A023CD" w:rsidP="00E00C46">
            <w:pPr>
              <w:spacing w:before="40" w:after="40"/>
              <w:jc w:val="right"/>
              <w:rPr>
                <w:sz w:val="18"/>
              </w:rPr>
            </w:pPr>
            <w:r w:rsidRPr="003F0548">
              <w:rPr>
                <w:sz w:val="18"/>
              </w:rPr>
              <w:t>14,5</w:t>
            </w:r>
          </w:p>
        </w:tc>
        <w:tc>
          <w:tcPr>
            <w:tcW w:w="992" w:type="dxa"/>
            <w:tcBorders>
              <w:top w:val="nil"/>
              <w:bottom w:val="nil"/>
            </w:tcBorders>
            <w:vAlign w:val="bottom"/>
          </w:tcPr>
          <w:p w:rsidR="00A023CD" w:rsidRPr="003F0548" w:rsidRDefault="00A023CD" w:rsidP="00E00C46">
            <w:pPr>
              <w:spacing w:before="40" w:after="40"/>
              <w:jc w:val="right"/>
              <w:rPr>
                <w:sz w:val="18"/>
              </w:rPr>
            </w:pPr>
            <w:r w:rsidRPr="003F0548">
              <w:rPr>
                <w:sz w:val="18"/>
              </w:rPr>
              <w:t>22,2</w:t>
            </w:r>
          </w:p>
        </w:tc>
        <w:tc>
          <w:tcPr>
            <w:tcW w:w="993" w:type="dxa"/>
            <w:tcBorders>
              <w:top w:val="nil"/>
              <w:bottom w:val="nil"/>
            </w:tcBorders>
            <w:vAlign w:val="bottom"/>
          </w:tcPr>
          <w:p w:rsidR="00A023CD" w:rsidRPr="003F0548" w:rsidRDefault="00A023CD" w:rsidP="00E00C46">
            <w:pPr>
              <w:spacing w:before="40" w:after="40"/>
              <w:jc w:val="right"/>
              <w:rPr>
                <w:sz w:val="18"/>
              </w:rPr>
            </w:pPr>
            <w:r w:rsidRPr="003F0548">
              <w:rPr>
                <w:sz w:val="18"/>
              </w:rPr>
              <w:t>18,7</w:t>
            </w:r>
          </w:p>
        </w:tc>
        <w:tc>
          <w:tcPr>
            <w:tcW w:w="707" w:type="dxa"/>
            <w:tcBorders>
              <w:top w:val="nil"/>
              <w:bottom w:val="nil"/>
            </w:tcBorders>
            <w:vAlign w:val="bottom"/>
          </w:tcPr>
          <w:p w:rsidR="00A023CD" w:rsidRPr="003F0548" w:rsidRDefault="00A023CD" w:rsidP="00E00C46">
            <w:pPr>
              <w:spacing w:before="40" w:after="40"/>
              <w:jc w:val="right"/>
              <w:rPr>
                <w:sz w:val="18"/>
              </w:rPr>
            </w:pPr>
            <w:r w:rsidRPr="003F0548">
              <w:rPr>
                <w:sz w:val="18"/>
              </w:rPr>
              <w:t>20,4</w:t>
            </w:r>
          </w:p>
        </w:tc>
      </w:tr>
      <w:tr w:rsidR="00A023CD" w:rsidRPr="00EB4663" w:rsidTr="003F0548">
        <w:trPr>
          <w:trHeight w:val="240"/>
        </w:trPr>
        <w:tc>
          <w:tcPr>
            <w:tcW w:w="2127" w:type="dxa"/>
            <w:tcBorders>
              <w:top w:val="nil"/>
              <w:bottom w:val="nil"/>
            </w:tcBorders>
          </w:tcPr>
          <w:p w:rsidR="00A023CD" w:rsidRPr="003F0548" w:rsidRDefault="00A023CD" w:rsidP="003F0548">
            <w:pPr>
              <w:suppressAutoHyphens/>
              <w:spacing w:before="40" w:after="40"/>
              <w:rPr>
                <w:sz w:val="18"/>
              </w:rPr>
            </w:pPr>
            <w:r w:rsidRPr="003F0548">
              <w:rPr>
                <w:sz w:val="18"/>
              </w:rPr>
              <w:t>Государственный сектор</w:t>
            </w:r>
          </w:p>
        </w:tc>
        <w:tc>
          <w:tcPr>
            <w:tcW w:w="992" w:type="dxa"/>
            <w:tcBorders>
              <w:top w:val="nil"/>
              <w:bottom w:val="nil"/>
            </w:tcBorders>
            <w:vAlign w:val="bottom"/>
          </w:tcPr>
          <w:p w:rsidR="00A023CD" w:rsidRPr="003F0548" w:rsidRDefault="00A023CD" w:rsidP="003F0548">
            <w:pPr>
              <w:spacing w:before="40" w:after="40"/>
              <w:jc w:val="right"/>
              <w:rPr>
                <w:sz w:val="18"/>
              </w:rPr>
            </w:pPr>
            <w:r w:rsidRPr="003F0548">
              <w:rPr>
                <w:sz w:val="18"/>
              </w:rPr>
              <w:t>9,1</w:t>
            </w:r>
          </w:p>
        </w:tc>
        <w:tc>
          <w:tcPr>
            <w:tcW w:w="850" w:type="dxa"/>
            <w:tcBorders>
              <w:top w:val="nil"/>
              <w:bottom w:val="nil"/>
            </w:tcBorders>
            <w:vAlign w:val="bottom"/>
          </w:tcPr>
          <w:p w:rsidR="00A023CD" w:rsidRPr="003F0548" w:rsidRDefault="00A023CD" w:rsidP="003F0548">
            <w:pPr>
              <w:spacing w:before="40" w:after="40"/>
              <w:jc w:val="right"/>
              <w:rPr>
                <w:sz w:val="18"/>
              </w:rPr>
            </w:pPr>
            <w:r w:rsidRPr="003F0548">
              <w:rPr>
                <w:sz w:val="18"/>
              </w:rPr>
              <w:t>3,2</w:t>
            </w:r>
          </w:p>
        </w:tc>
        <w:tc>
          <w:tcPr>
            <w:tcW w:w="709" w:type="dxa"/>
            <w:tcBorders>
              <w:top w:val="nil"/>
              <w:bottom w:val="nil"/>
            </w:tcBorders>
            <w:vAlign w:val="bottom"/>
          </w:tcPr>
          <w:p w:rsidR="00A023CD" w:rsidRPr="003F0548" w:rsidRDefault="00A023CD" w:rsidP="003F0548">
            <w:pPr>
              <w:spacing w:before="40" w:after="40"/>
              <w:jc w:val="right"/>
              <w:rPr>
                <w:sz w:val="18"/>
              </w:rPr>
            </w:pPr>
            <w:r w:rsidRPr="003F0548">
              <w:rPr>
                <w:sz w:val="18"/>
              </w:rPr>
              <w:t>6,0</w:t>
            </w:r>
          </w:p>
        </w:tc>
        <w:tc>
          <w:tcPr>
            <w:tcW w:w="992" w:type="dxa"/>
            <w:tcBorders>
              <w:top w:val="nil"/>
              <w:bottom w:val="nil"/>
            </w:tcBorders>
            <w:vAlign w:val="bottom"/>
          </w:tcPr>
          <w:p w:rsidR="00A023CD" w:rsidRPr="003F0548" w:rsidRDefault="00A023CD" w:rsidP="003F0548">
            <w:pPr>
              <w:spacing w:before="40" w:after="40"/>
              <w:jc w:val="right"/>
              <w:rPr>
                <w:sz w:val="18"/>
              </w:rPr>
            </w:pPr>
            <w:r w:rsidRPr="003F0548">
              <w:rPr>
                <w:sz w:val="18"/>
              </w:rPr>
              <w:t>8,5</w:t>
            </w:r>
          </w:p>
        </w:tc>
        <w:tc>
          <w:tcPr>
            <w:tcW w:w="993" w:type="dxa"/>
            <w:tcBorders>
              <w:top w:val="nil"/>
              <w:bottom w:val="nil"/>
            </w:tcBorders>
            <w:vAlign w:val="bottom"/>
          </w:tcPr>
          <w:p w:rsidR="00A023CD" w:rsidRPr="003F0548" w:rsidRDefault="00A023CD" w:rsidP="003F0548">
            <w:pPr>
              <w:spacing w:before="40" w:after="40"/>
              <w:jc w:val="right"/>
              <w:rPr>
                <w:sz w:val="18"/>
              </w:rPr>
            </w:pPr>
            <w:r w:rsidRPr="003F0548">
              <w:rPr>
                <w:sz w:val="18"/>
              </w:rPr>
              <w:t>3,8</w:t>
            </w:r>
          </w:p>
        </w:tc>
        <w:tc>
          <w:tcPr>
            <w:tcW w:w="707" w:type="dxa"/>
            <w:tcBorders>
              <w:top w:val="nil"/>
              <w:bottom w:val="nil"/>
            </w:tcBorders>
            <w:vAlign w:val="bottom"/>
          </w:tcPr>
          <w:p w:rsidR="00A023CD" w:rsidRPr="003F0548" w:rsidRDefault="00A023CD" w:rsidP="003F0548">
            <w:pPr>
              <w:spacing w:before="40" w:after="40"/>
              <w:jc w:val="right"/>
              <w:rPr>
                <w:sz w:val="18"/>
              </w:rPr>
            </w:pPr>
            <w:r w:rsidRPr="003F0548">
              <w:rPr>
                <w:sz w:val="18"/>
              </w:rPr>
              <w:t>6,1</w:t>
            </w:r>
          </w:p>
        </w:tc>
      </w:tr>
      <w:tr w:rsidR="00A023CD" w:rsidRPr="00EB4663" w:rsidTr="003F0548">
        <w:trPr>
          <w:trHeight w:val="240"/>
        </w:trPr>
        <w:tc>
          <w:tcPr>
            <w:tcW w:w="2127" w:type="dxa"/>
            <w:tcBorders>
              <w:top w:val="nil"/>
              <w:bottom w:val="single" w:sz="4" w:space="0" w:color="auto"/>
            </w:tcBorders>
          </w:tcPr>
          <w:p w:rsidR="00A023CD" w:rsidRPr="003F0548" w:rsidRDefault="00A023CD" w:rsidP="003F0548">
            <w:pPr>
              <w:suppressAutoHyphens/>
              <w:spacing w:before="40" w:after="40"/>
              <w:rPr>
                <w:sz w:val="18"/>
              </w:rPr>
            </w:pPr>
            <w:r w:rsidRPr="003F0548">
              <w:rPr>
                <w:sz w:val="18"/>
              </w:rPr>
              <w:t>Частный сектор</w:t>
            </w:r>
          </w:p>
        </w:tc>
        <w:tc>
          <w:tcPr>
            <w:tcW w:w="992" w:type="dxa"/>
            <w:tcBorders>
              <w:top w:val="nil"/>
              <w:bottom w:val="single" w:sz="4" w:space="0" w:color="auto"/>
            </w:tcBorders>
            <w:vAlign w:val="bottom"/>
          </w:tcPr>
          <w:p w:rsidR="00A023CD" w:rsidRPr="003F0548" w:rsidRDefault="00A023CD" w:rsidP="003F0548">
            <w:pPr>
              <w:spacing w:before="40" w:after="40"/>
              <w:jc w:val="right"/>
              <w:rPr>
                <w:sz w:val="18"/>
              </w:rPr>
            </w:pPr>
            <w:r w:rsidRPr="003F0548">
              <w:rPr>
                <w:sz w:val="18"/>
              </w:rPr>
              <w:t>9,6</w:t>
            </w:r>
          </w:p>
        </w:tc>
        <w:tc>
          <w:tcPr>
            <w:tcW w:w="850" w:type="dxa"/>
            <w:tcBorders>
              <w:top w:val="nil"/>
              <w:bottom w:val="single" w:sz="4" w:space="0" w:color="auto"/>
            </w:tcBorders>
            <w:vAlign w:val="bottom"/>
          </w:tcPr>
          <w:p w:rsidR="00A023CD" w:rsidRPr="003F0548" w:rsidRDefault="00A023CD" w:rsidP="003F0548">
            <w:pPr>
              <w:spacing w:before="40" w:after="40"/>
              <w:jc w:val="right"/>
              <w:rPr>
                <w:sz w:val="18"/>
              </w:rPr>
            </w:pPr>
            <w:r w:rsidRPr="003F0548">
              <w:rPr>
                <w:sz w:val="18"/>
              </w:rPr>
              <w:t>7,3</w:t>
            </w:r>
          </w:p>
        </w:tc>
        <w:tc>
          <w:tcPr>
            <w:tcW w:w="709" w:type="dxa"/>
            <w:tcBorders>
              <w:top w:val="nil"/>
              <w:bottom w:val="single" w:sz="4" w:space="0" w:color="auto"/>
            </w:tcBorders>
            <w:vAlign w:val="bottom"/>
          </w:tcPr>
          <w:p w:rsidR="00A023CD" w:rsidRPr="003F0548" w:rsidRDefault="00A023CD" w:rsidP="003F0548">
            <w:pPr>
              <w:spacing w:before="40" w:after="40"/>
              <w:jc w:val="right"/>
              <w:rPr>
                <w:sz w:val="18"/>
              </w:rPr>
            </w:pPr>
            <w:r w:rsidRPr="003F0548">
              <w:rPr>
                <w:sz w:val="18"/>
              </w:rPr>
              <w:t>8,5</w:t>
            </w:r>
          </w:p>
        </w:tc>
        <w:tc>
          <w:tcPr>
            <w:tcW w:w="992" w:type="dxa"/>
            <w:tcBorders>
              <w:top w:val="nil"/>
              <w:bottom w:val="single" w:sz="4" w:space="0" w:color="auto"/>
            </w:tcBorders>
            <w:vAlign w:val="bottom"/>
          </w:tcPr>
          <w:p w:rsidR="00A023CD" w:rsidRPr="003F0548" w:rsidRDefault="00A023CD" w:rsidP="003F0548">
            <w:pPr>
              <w:spacing w:before="40" w:after="40"/>
              <w:jc w:val="right"/>
              <w:rPr>
                <w:sz w:val="18"/>
              </w:rPr>
            </w:pPr>
            <w:r w:rsidRPr="003F0548">
              <w:rPr>
                <w:sz w:val="18"/>
              </w:rPr>
              <w:t>13,7</w:t>
            </w:r>
          </w:p>
        </w:tc>
        <w:tc>
          <w:tcPr>
            <w:tcW w:w="993" w:type="dxa"/>
            <w:tcBorders>
              <w:top w:val="nil"/>
              <w:bottom w:val="single" w:sz="4" w:space="0" w:color="auto"/>
            </w:tcBorders>
            <w:vAlign w:val="bottom"/>
          </w:tcPr>
          <w:p w:rsidR="00A023CD" w:rsidRPr="003F0548" w:rsidRDefault="00A023CD" w:rsidP="003F0548">
            <w:pPr>
              <w:spacing w:before="40" w:after="40"/>
              <w:jc w:val="right"/>
              <w:rPr>
                <w:sz w:val="18"/>
              </w:rPr>
            </w:pPr>
            <w:r w:rsidRPr="003F0548">
              <w:rPr>
                <w:sz w:val="18"/>
              </w:rPr>
              <w:t>14,9</w:t>
            </w:r>
          </w:p>
        </w:tc>
        <w:tc>
          <w:tcPr>
            <w:tcW w:w="707" w:type="dxa"/>
            <w:tcBorders>
              <w:top w:val="nil"/>
              <w:bottom w:val="single" w:sz="4" w:space="0" w:color="auto"/>
            </w:tcBorders>
            <w:vAlign w:val="bottom"/>
          </w:tcPr>
          <w:p w:rsidR="00A023CD" w:rsidRPr="003F0548" w:rsidRDefault="00A023CD" w:rsidP="003F0548">
            <w:pPr>
              <w:spacing w:before="40" w:after="40"/>
              <w:jc w:val="right"/>
              <w:rPr>
                <w:sz w:val="18"/>
              </w:rPr>
            </w:pPr>
            <w:r w:rsidRPr="003F0548">
              <w:rPr>
                <w:sz w:val="18"/>
              </w:rPr>
              <w:t>14,3</w:t>
            </w:r>
          </w:p>
        </w:tc>
      </w:tr>
      <w:tr w:rsidR="00A023CD" w:rsidRPr="00EB4663" w:rsidTr="003F0548">
        <w:trPr>
          <w:trHeight w:val="240"/>
        </w:trPr>
        <w:tc>
          <w:tcPr>
            <w:tcW w:w="2127" w:type="dxa"/>
            <w:tcBorders>
              <w:top w:val="single" w:sz="4" w:space="0" w:color="auto"/>
              <w:bottom w:val="single" w:sz="12" w:space="0" w:color="auto"/>
            </w:tcBorders>
          </w:tcPr>
          <w:p w:rsidR="00A023CD" w:rsidRPr="00EB4663" w:rsidRDefault="00A023CD" w:rsidP="003F0548">
            <w:pPr>
              <w:spacing w:before="40" w:after="40"/>
              <w:ind w:left="284"/>
              <w:rPr>
                <w:b/>
                <w:sz w:val="18"/>
                <w:szCs w:val="18"/>
              </w:rPr>
            </w:pPr>
            <w:r w:rsidRPr="003F0548">
              <w:rPr>
                <w:b/>
                <w:sz w:val="18"/>
              </w:rPr>
              <w:t>Всего</w:t>
            </w:r>
          </w:p>
        </w:tc>
        <w:tc>
          <w:tcPr>
            <w:tcW w:w="992" w:type="dxa"/>
            <w:tcBorders>
              <w:top w:val="single" w:sz="4" w:space="0" w:color="auto"/>
              <w:bottom w:val="single" w:sz="12" w:space="0" w:color="auto"/>
            </w:tcBorders>
            <w:vAlign w:val="bottom"/>
          </w:tcPr>
          <w:p w:rsidR="00A023CD" w:rsidRPr="003F0548" w:rsidRDefault="00A023CD" w:rsidP="003F0548">
            <w:pPr>
              <w:spacing w:before="40" w:after="40"/>
              <w:jc w:val="right"/>
              <w:rPr>
                <w:b/>
                <w:sz w:val="18"/>
              </w:rPr>
            </w:pPr>
            <w:r w:rsidRPr="003F0548">
              <w:rPr>
                <w:b/>
                <w:sz w:val="18"/>
              </w:rPr>
              <w:t>100</w:t>
            </w:r>
          </w:p>
        </w:tc>
        <w:tc>
          <w:tcPr>
            <w:tcW w:w="850" w:type="dxa"/>
            <w:tcBorders>
              <w:top w:val="single" w:sz="4" w:space="0" w:color="auto"/>
              <w:bottom w:val="single" w:sz="12" w:space="0" w:color="auto"/>
            </w:tcBorders>
            <w:vAlign w:val="bottom"/>
          </w:tcPr>
          <w:p w:rsidR="00A023CD" w:rsidRPr="003F0548" w:rsidRDefault="00A023CD" w:rsidP="003F0548">
            <w:pPr>
              <w:spacing w:before="40" w:after="40"/>
              <w:jc w:val="right"/>
              <w:rPr>
                <w:b/>
                <w:sz w:val="18"/>
              </w:rPr>
            </w:pPr>
            <w:r w:rsidRPr="003F0548">
              <w:rPr>
                <w:b/>
                <w:sz w:val="18"/>
              </w:rPr>
              <w:t>100</w:t>
            </w:r>
          </w:p>
        </w:tc>
        <w:tc>
          <w:tcPr>
            <w:tcW w:w="709" w:type="dxa"/>
            <w:tcBorders>
              <w:top w:val="single" w:sz="4" w:space="0" w:color="auto"/>
              <w:bottom w:val="single" w:sz="12" w:space="0" w:color="auto"/>
            </w:tcBorders>
            <w:vAlign w:val="bottom"/>
          </w:tcPr>
          <w:p w:rsidR="00A023CD" w:rsidRPr="003F0548" w:rsidRDefault="00A023CD" w:rsidP="003F0548">
            <w:pPr>
              <w:spacing w:before="40" w:after="40"/>
              <w:jc w:val="right"/>
              <w:rPr>
                <w:b/>
                <w:sz w:val="18"/>
              </w:rPr>
            </w:pPr>
            <w:r w:rsidRPr="003F0548">
              <w:rPr>
                <w:b/>
                <w:sz w:val="18"/>
              </w:rPr>
              <w:t>100</w:t>
            </w:r>
          </w:p>
        </w:tc>
        <w:tc>
          <w:tcPr>
            <w:tcW w:w="992" w:type="dxa"/>
            <w:tcBorders>
              <w:top w:val="single" w:sz="4" w:space="0" w:color="auto"/>
              <w:bottom w:val="single" w:sz="12" w:space="0" w:color="auto"/>
            </w:tcBorders>
            <w:vAlign w:val="bottom"/>
          </w:tcPr>
          <w:p w:rsidR="00A023CD" w:rsidRPr="003F0548" w:rsidRDefault="00A023CD" w:rsidP="003F0548">
            <w:pPr>
              <w:spacing w:before="40" w:after="40"/>
              <w:jc w:val="right"/>
              <w:rPr>
                <w:b/>
                <w:sz w:val="18"/>
              </w:rPr>
            </w:pPr>
            <w:r w:rsidRPr="003F0548">
              <w:rPr>
                <w:b/>
                <w:sz w:val="18"/>
              </w:rPr>
              <w:t>100</w:t>
            </w:r>
          </w:p>
        </w:tc>
        <w:tc>
          <w:tcPr>
            <w:tcW w:w="993" w:type="dxa"/>
            <w:tcBorders>
              <w:top w:val="single" w:sz="4" w:space="0" w:color="auto"/>
              <w:bottom w:val="single" w:sz="12" w:space="0" w:color="auto"/>
            </w:tcBorders>
            <w:vAlign w:val="bottom"/>
          </w:tcPr>
          <w:p w:rsidR="00A023CD" w:rsidRPr="003F0548" w:rsidRDefault="00A023CD" w:rsidP="003F0548">
            <w:pPr>
              <w:spacing w:before="40" w:after="40"/>
              <w:jc w:val="right"/>
              <w:rPr>
                <w:b/>
                <w:sz w:val="18"/>
              </w:rPr>
            </w:pPr>
            <w:r w:rsidRPr="003F0548">
              <w:rPr>
                <w:b/>
                <w:sz w:val="18"/>
              </w:rPr>
              <w:t>100</w:t>
            </w:r>
          </w:p>
        </w:tc>
        <w:tc>
          <w:tcPr>
            <w:tcW w:w="707" w:type="dxa"/>
            <w:tcBorders>
              <w:top w:val="single" w:sz="4" w:space="0" w:color="auto"/>
              <w:bottom w:val="single" w:sz="12" w:space="0" w:color="auto"/>
            </w:tcBorders>
            <w:vAlign w:val="bottom"/>
          </w:tcPr>
          <w:p w:rsidR="00A023CD" w:rsidRPr="003F0548" w:rsidRDefault="00A023CD" w:rsidP="003F0548">
            <w:pPr>
              <w:spacing w:before="40" w:after="40"/>
              <w:jc w:val="right"/>
              <w:rPr>
                <w:b/>
                <w:sz w:val="18"/>
              </w:rPr>
            </w:pPr>
            <w:r w:rsidRPr="003F0548">
              <w:rPr>
                <w:b/>
                <w:sz w:val="18"/>
              </w:rPr>
              <w:t>100</w:t>
            </w:r>
          </w:p>
        </w:tc>
      </w:tr>
    </w:tbl>
    <w:p w:rsidR="00A023CD" w:rsidRPr="00EB4663" w:rsidRDefault="00A023CD" w:rsidP="00601909">
      <w:pPr>
        <w:spacing w:before="120" w:after="240"/>
        <w:ind w:left="1134" w:right="1134" w:firstLine="170"/>
        <w:rPr>
          <w:sz w:val="18"/>
          <w:szCs w:val="18"/>
        </w:rPr>
      </w:pPr>
      <w:r w:rsidRPr="00EB4663">
        <w:rPr>
          <w:i/>
          <w:sz w:val="18"/>
          <w:szCs w:val="18"/>
        </w:rPr>
        <w:t>Источник:</w:t>
      </w:r>
      <w:r w:rsidRPr="00EB4663">
        <w:rPr>
          <w:sz w:val="18"/>
          <w:szCs w:val="18"/>
        </w:rPr>
        <w:t xml:space="preserve"> </w:t>
      </w:r>
      <w:r w:rsidR="00601909">
        <w:rPr>
          <w:sz w:val="18"/>
          <w:szCs w:val="18"/>
        </w:rPr>
        <w:t>П</w:t>
      </w:r>
      <w:r w:rsidRPr="00EB4663">
        <w:rPr>
          <w:sz w:val="18"/>
          <w:szCs w:val="18"/>
        </w:rPr>
        <w:t>ереписи населения и жилищного фонда 1995 и 2005</w:t>
      </w:r>
      <w:r>
        <w:rPr>
          <w:sz w:val="18"/>
          <w:szCs w:val="18"/>
        </w:rPr>
        <w:t> год</w:t>
      </w:r>
      <w:r w:rsidRPr="00EB4663">
        <w:rPr>
          <w:sz w:val="18"/>
          <w:szCs w:val="18"/>
        </w:rPr>
        <w:t>ов.</w:t>
      </w:r>
    </w:p>
    <w:p w:rsidR="00A023CD" w:rsidRPr="00EB4663" w:rsidRDefault="00A023CD" w:rsidP="003F0548">
      <w:pPr>
        <w:pStyle w:val="H23GR"/>
      </w:pPr>
      <w:r w:rsidRPr="00EB4663">
        <w:tab/>
      </w:r>
      <w:r w:rsidRPr="00EB4663">
        <w:tab/>
        <w:t>Культура</w:t>
      </w:r>
      <w:bookmarkStart w:id="21" w:name="_Toc494890608"/>
      <w:bookmarkEnd w:id="21"/>
    </w:p>
    <w:p w:rsidR="00A023CD" w:rsidRPr="00EB4663" w:rsidRDefault="00A023CD" w:rsidP="003F0548">
      <w:pPr>
        <w:pStyle w:val="SingleTxtGR"/>
      </w:pPr>
      <w:r w:rsidRPr="00EB4663">
        <w:t>28.</w:t>
      </w:r>
      <w:r w:rsidRPr="00EB4663">
        <w:tab/>
        <w:t>В области культуры ЛНДР проводит четкую политику, которая прежде всего направлена на содействие развитию культуры в целях превращения лаосского общества в общество, обладающее цивилизованным образом мышления. Правительство уделяет большое внимание сохранению высокой национальной культуры посредством сохранения и поощрения бесценных культурных традиций многонационального народа, и в то же время избирательно приветствуя передовые глобальные культуры. Правительство прилагает огромные усилия для поощрения культурных традиций, искусства и литературы, развития творческого потенциала и регулирования и сохранения культуры страны, ее исторического и природного наследия и древних памятников и объектов. В ЛНДР расположено множество объектов культурного, исторического и природного наследия, двумя из которых являются город Луангпхабанг и храм Ват-Пху в провинции Тямпасак, которые включены в список объектов всемирного наследия ЮНЕСКО, а также целый ряд других исторических, культурных и природных объектов, которые в настоящее время предложены для включения в список объектов всемирного наследия.</w:t>
      </w:r>
    </w:p>
    <w:p w:rsidR="00A023CD" w:rsidRPr="00EB4663" w:rsidRDefault="00A023CD" w:rsidP="00600E32">
      <w:pPr>
        <w:pStyle w:val="SingleTxtGR"/>
      </w:pPr>
      <w:r w:rsidRPr="00EB4663">
        <w:t>29.</w:t>
      </w:r>
      <w:r w:rsidRPr="00EB4663">
        <w:tab/>
        <w:t>Наряду с защитой и сохранением древних объектов и культурного наследия правительство также оказывает широкую поддержку культурной практике многонационального народа Лаоса. В настоящее время</w:t>
      </w:r>
      <w:r w:rsidR="00600E32">
        <w:t xml:space="preserve"> в стране насчитывается 682 803 </w:t>
      </w:r>
      <w:r w:rsidRPr="00EB4663">
        <w:t xml:space="preserve">домохозяйств, которые были объявлены </w:t>
      </w:r>
      <w:r w:rsidR="00A61449">
        <w:t>«</w:t>
      </w:r>
      <w:r w:rsidRPr="00EB4663">
        <w:t>культурными домохозяйствами</w:t>
      </w:r>
      <w:r w:rsidR="00A61449">
        <w:t>»</w:t>
      </w:r>
      <w:r w:rsidRPr="00EB4663">
        <w:t>, 3</w:t>
      </w:r>
      <w:r w:rsidR="00600E32">
        <w:t> 351 </w:t>
      </w:r>
      <w:r w:rsidR="00A61449">
        <w:t>«</w:t>
      </w:r>
      <w:r w:rsidRPr="00EB4663">
        <w:t>культурная деревня</w:t>
      </w:r>
      <w:r w:rsidR="00A61449">
        <w:t>»</w:t>
      </w:r>
      <w:r w:rsidR="00600E32">
        <w:t>, 85 </w:t>
      </w:r>
      <w:r w:rsidR="00A61449">
        <w:t>«</w:t>
      </w:r>
      <w:r w:rsidRPr="00EB4663">
        <w:t>кластеров культурных деревень</w:t>
      </w:r>
      <w:r w:rsidR="00A61449">
        <w:t>»</w:t>
      </w:r>
      <w:r w:rsidR="00600E32">
        <w:t xml:space="preserve"> и 40 </w:t>
      </w:r>
      <w:r w:rsidRPr="00EB4663">
        <w:t>детских культурных центров.</w:t>
      </w:r>
    </w:p>
    <w:p w:rsidR="00A023CD" w:rsidRPr="00EB4663" w:rsidRDefault="00A023CD" w:rsidP="00600E32">
      <w:pPr>
        <w:pStyle w:val="SingleTxtGR"/>
      </w:pPr>
      <w:r w:rsidRPr="00EB4663">
        <w:t>30.</w:t>
      </w:r>
      <w:r w:rsidRPr="00EB4663">
        <w:tab/>
        <w:t xml:space="preserve">Правительство уделяет большое внимание расширению деятельности средств массовой информации в целях сохранения и развития нации; средства </w:t>
      </w:r>
      <w:r w:rsidRPr="00EB4663">
        <w:lastRenderedPageBreak/>
        <w:t xml:space="preserve">массовой информации развиваются как в количественном, так и в качественном отношении, при этом быстро растут как государственные, так и частные СМИ. Меры по обеспечению доступности средств массовой информации на местах привели к охвату радиовещанием и телевидением почти всей территории страны. Центральные и местные радио- и телевизионные станции также транслируют ряд программ на языках этнических меньшинств. </w:t>
      </w:r>
    </w:p>
    <w:p w:rsidR="00A023CD" w:rsidRPr="00EB4663" w:rsidRDefault="00A023CD" w:rsidP="00600E32">
      <w:pPr>
        <w:pStyle w:val="HChGR"/>
      </w:pPr>
      <w:r w:rsidRPr="00EB4663">
        <w:tab/>
        <w:t>II.</w:t>
      </w:r>
      <w:r w:rsidRPr="00EB4663">
        <w:tab/>
        <w:t>Общие рамки защиты и поощрения прав человека</w:t>
      </w:r>
      <w:bookmarkStart w:id="22" w:name="_Toc494890609"/>
      <w:bookmarkEnd w:id="22"/>
    </w:p>
    <w:p w:rsidR="00A023CD" w:rsidRPr="00EB4663" w:rsidRDefault="00A023CD" w:rsidP="00600E32">
      <w:pPr>
        <w:pStyle w:val="H1GR"/>
      </w:pPr>
      <w:r w:rsidRPr="00EB4663">
        <w:tab/>
        <w:t>A.</w:t>
      </w:r>
      <w:r w:rsidRPr="00EB4663">
        <w:tab/>
        <w:t>Принятие международных стандартов в области прав человека</w:t>
      </w:r>
      <w:bookmarkStart w:id="23" w:name="_Toc494890610"/>
      <w:bookmarkEnd w:id="23"/>
    </w:p>
    <w:p w:rsidR="00A023CD" w:rsidRPr="00EB4663" w:rsidRDefault="00A023CD" w:rsidP="00600E32">
      <w:pPr>
        <w:pStyle w:val="SingleTxtGR"/>
      </w:pPr>
      <w:r w:rsidRPr="00EB4663">
        <w:t>31.</w:t>
      </w:r>
      <w:r w:rsidRPr="00EB4663">
        <w:tab/>
        <w:t xml:space="preserve">Из основных правозащитных конвенций Организации Объединенных Наций, ЛНДР является участником шести конвенций и двух факультативных протоколов: Международного пакта о гражданских и политических правах (МПГПП), </w:t>
      </w:r>
      <w:r>
        <w:t>М</w:t>
      </w:r>
      <w:r w:rsidRPr="00EB4663">
        <w:t xml:space="preserve">еждународного пакта об экономических, социальных и культурных правах (МПЭСКП), Международной конвенции о ликвидации всех форм расовой дискриминации (МКЛРД), Конвенции о ликвидации всех форм дискриминации в отношении женщин (КЛДЖ), Конвенции о правах инвалидов (КПИ), Конвенции о правах ребенка (КПР) и </w:t>
      </w:r>
      <w:r>
        <w:t>Ф</w:t>
      </w:r>
      <w:r w:rsidR="00600E32">
        <w:t>акультативных протоколов к </w:t>
      </w:r>
      <w:r w:rsidRPr="00EB4663">
        <w:t>КПР, касающихся торговли детьми, детской проституции и детской порнографии и участия детей в вооруженных конфликтах. ЛНДР является одной из очень небольшого числа стран Азии, подписавших Международную конвенцию для защиты всех лиц от насильственных исчезновений (МКЗНИ). Что касается других договоров по защите и поощрению прав человека, то ЛНДР является также участником Конвенции о предупр</w:t>
      </w:r>
      <w:r w:rsidR="00600E32">
        <w:t>еждении преступления геноцида и </w:t>
      </w:r>
      <w:r w:rsidRPr="00EB4663">
        <w:t xml:space="preserve">наказании за него (КППГН), Дополнительной конвенции об упразднении рабства, работорговли и институтов и обычаев, </w:t>
      </w:r>
      <w:r w:rsidR="00600E32">
        <w:t>сходных с рабством, Конвенции о </w:t>
      </w:r>
      <w:r w:rsidRPr="00EB4663">
        <w:t>пресечении преступления апартеида и наказании за него, Конвенции о неприменимости срока давности к военным преступлениям и преступлениям против человечества и Конвенции о борьбе с торговлей людьми и с эксплуатацией проституции третьими лицами.</w:t>
      </w:r>
    </w:p>
    <w:p w:rsidR="00A023CD" w:rsidRPr="00EB4663" w:rsidRDefault="00A023CD" w:rsidP="00601909">
      <w:pPr>
        <w:pStyle w:val="SingleTxtGR"/>
      </w:pPr>
      <w:r w:rsidRPr="00EB4663">
        <w:t>32.</w:t>
      </w:r>
      <w:r w:rsidRPr="00EB4663">
        <w:tab/>
        <w:t>ЛНДР также является участником других конвенций в области прав человека, таких как Женевские конвенции 1949</w:t>
      </w:r>
      <w:r>
        <w:t> год</w:t>
      </w:r>
      <w:r w:rsidRPr="00EB4663">
        <w:t>а по международному гуманитарному праву и два дополнительных протокола к н</w:t>
      </w:r>
      <w:r>
        <w:t>им</w:t>
      </w:r>
      <w:r w:rsidRPr="00EB4663">
        <w:t>: Протокол</w:t>
      </w:r>
      <w:r w:rsidR="00600E32">
        <w:t> </w:t>
      </w:r>
      <w:r w:rsidRPr="00EB4663">
        <w:t>I, касающийся защиты жертв международных воо</w:t>
      </w:r>
      <w:r w:rsidR="00600E32">
        <w:t>руженных конфликтов, и Протокол </w:t>
      </w:r>
      <w:r w:rsidRPr="00EB4663">
        <w:t>II, касающийся защиты жертв вооруженных конфликтов немеждународного характера. ЛНДР также является участником девяти конвенций Международной организа</w:t>
      </w:r>
      <w:r w:rsidR="00600E32">
        <w:t>ции труда (МОТ) (№ </w:t>
      </w:r>
      <w:r w:rsidRPr="00EB4663">
        <w:t>4, 6, 13, 29, 100, 111, 138, 182 и 144) и в настоящее время рассматривает вопрос о ратификации других основных конвенций МОТ. ЛНДР является стороной Протокола о предупреждении и пресечении торговли людьми, особенно женщинами и детьми, и наказани</w:t>
      </w:r>
      <w:r>
        <w:t>и</w:t>
      </w:r>
      <w:r w:rsidRPr="00EB4663">
        <w:t xml:space="preserve"> за нее и Протокола против незаконного ввоза мигрантов по суше, морю и воздуху, дополняющих Конвенцию Организации Объединенных Наций против транснациональной организованной преступности. Как страна, которая ощутила на себе последствия ущерба, нанесенного ей зарубежными странами в ходе войны, ЛНДР играет важную роль в процессе создания Конвенции по </w:t>
      </w:r>
      <w:r w:rsidR="00600E32">
        <w:t>кассетным боеприпасам (ККБ) и в </w:t>
      </w:r>
      <w:r w:rsidRPr="00EB4663">
        <w:t>настоящее время является второй страной после Норвегии, подписавшей эту Конвенцию, после чего эта Конвенция была ратифицирована Национальным собранием ЛНДР. В 2010</w:t>
      </w:r>
      <w:r>
        <w:t> год</w:t>
      </w:r>
      <w:r w:rsidRPr="00EB4663">
        <w:t>у ЛНДР имела честь принимать у себя первое в истории совещание государств</w:t>
      </w:r>
      <w:r w:rsidR="00600E32">
        <w:t> </w:t>
      </w:r>
      <w:r w:rsidRPr="00EB4663">
        <w:t>–</w:t>
      </w:r>
      <w:r w:rsidR="00600E32">
        <w:t> </w:t>
      </w:r>
      <w:r w:rsidRPr="00EB4663">
        <w:t>участников ККБ.</w:t>
      </w:r>
    </w:p>
    <w:p w:rsidR="00A023CD" w:rsidRPr="00EB4663" w:rsidRDefault="00A023CD" w:rsidP="009A1145">
      <w:pPr>
        <w:pStyle w:val="SingleTxtGR"/>
      </w:pPr>
      <w:r w:rsidRPr="00EB4663">
        <w:t>33.</w:t>
      </w:r>
      <w:r w:rsidRPr="00EB4663">
        <w:tab/>
        <w:t>ЛНДР была одной из первых стран, ратифицировавших Устав АСЕАН, который в статье</w:t>
      </w:r>
      <w:r w:rsidR="009A1145">
        <w:t> </w:t>
      </w:r>
      <w:r w:rsidRPr="00EB4663">
        <w:t>14 предусматривает создание органа АСЕАН по правам человека. В 2009</w:t>
      </w:r>
      <w:r>
        <w:t> год</w:t>
      </w:r>
      <w:r w:rsidRPr="00EB4663">
        <w:t>у была учреждена Межправительственная комиссия АСЕАН по правам человека (МКАПЧ). ЛНДР прилагает активные усилия для выполнения своих обязанностей и обязательств в соответствии с кругом ведения (КВ) этого органа АСЕАН по правам человека.</w:t>
      </w:r>
    </w:p>
    <w:p w:rsidR="00A023CD" w:rsidRPr="00EB4663" w:rsidRDefault="00A023CD" w:rsidP="009A1145">
      <w:pPr>
        <w:pStyle w:val="SingleTxtGR"/>
      </w:pPr>
      <w:r w:rsidRPr="00EB4663">
        <w:lastRenderedPageBreak/>
        <w:t>34.</w:t>
      </w:r>
      <w:r w:rsidRPr="00EB4663">
        <w:tab/>
        <w:t>Лаосское правительство искренне привержено соблюдению международных норм, изложенных в настоящей Конвенции, и их осуществлени</w:t>
      </w:r>
      <w:r>
        <w:t>ю</w:t>
      </w:r>
      <w:r w:rsidRPr="00EB4663">
        <w:t xml:space="preserve"> в соответствии с особыми обстоятельствами и реальной ситуацией в ЛНДР и в полном соответствии с принципом </w:t>
      </w:r>
      <w:r w:rsidRPr="009A1145">
        <w:t>pacta sunt servanda</w:t>
      </w:r>
      <w:r w:rsidRPr="00EB4663">
        <w:t xml:space="preserve"> в отношении международного права, закрепленного в конвенциях. ЛНДР никогда не прекращала осуществления и не уклонялась от осуществления конвенций по правам человека, участником которых она является. Ряд национальных законов и правовых актов обеспечивают рамки для осуществления принципов</w:t>
      </w:r>
      <w:r w:rsidR="009A1145">
        <w:t xml:space="preserve"> прав человека в соответствии с </w:t>
      </w:r>
      <w:r w:rsidRPr="00EB4663">
        <w:t>международными конвенциями. Эти законы и правовые акты включают З</w:t>
      </w:r>
      <w:r w:rsidR="009A1145">
        <w:t>акон о </w:t>
      </w:r>
      <w:r w:rsidRPr="00EB4663">
        <w:t>средствах массовой информации, Закон о союзах, Указ о религиозной практике, Указ об общественных организациях, Уголовный кодекс и Уголовно-процессуальный кодекс.</w:t>
      </w:r>
    </w:p>
    <w:p w:rsidR="00A023CD" w:rsidRPr="00EB4663" w:rsidRDefault="00A023CD" w:rsidP="009A1145">
      <w:pPr>
        <w:pStyle w:val="H1GR"/>
      </w:pPr>
      <w:r w:rsidRPr="00EB4663">
        <w:tab/>
        <w:t>B.</w:t>
      </w:r>
      <w:r w:rsidRPr="00EB4663">
        <w:tab/>
        <w:t>Общая правовая база для защиты и поощрения прав человека на национальном уровне</w:t>
      </w:r>
      <w:bookmarkStart w:id="24" w:name="_Toc494890611"/>
      <w:bookmarkEnd w:id="24"/>
    </w:p>
    <w:p w:rsidR="00A023CD" w:rsidRPr="00EB4663" w:rsidRDefault="00A023CD" w:rsidP="009A1145">
      <w:pPr>
        <w:pStyle w:val="SingleTxtGR"/>
      </w:pPr>
      <w:r w:rsidRPr="00EB4663">
        <w:t>35.</w:t>
      </w:r>
      <w:r w:rsidRPr="00EB4663">
        <w:tab/>
        <w:t>Конституция ЛНДР определяет основны</w:t>
      </w:r>
      <w:r w:rsidR="009A1145">
        <w:t>е права и обязанности граждан в главе </w:t>
      </w:r>
      <w:r w:rsidRPr="00EB4663">
        <w:t>4 (</w:t>
      </w:r>
      <w:r>
        <w:t>статьи </w:t>
      </w:r>
      <w:r w:rsidRPr="00EB4663">
        <w:t xml:space="preserve">34–51). В ней указано, что </w:t>
      </w:r>
      <w:r w:rsidR="00A61449">
        <w:t>«</w:t>
      </w:r>
      <w:r w:rsidRPr="00EB4663">
        <w:t>граждане Лаоса равны перед законом независимо от их пола, социального положения, уровня образования, вероисповедания и этнической принадлежности</w:t>
      </w:r>
      <w:r w:rsidR="00A61449">
        <w:t>»</w:t>
      </w:r>
      <w:r w:rsidRPr="00EB4663">
        <w:t xml:space="preserve"> (с</w:t>
      </w:r>
      <w:r>
        <w:t>татья </w:t>
      </w:r>
      <w:r w:rsidRPr="00EB4663">
        <w:t xml:space="preserve">35) и что </w:t>
      </w:r>
      <w:r w:rsidR="00A61449">
        <w:t>«</w:t>
      </w:r>
      <w:r w:rsidRPr="00EB4663">
        <w:t>граждане обоих полов имеют равные права в политической, экономической, культурной и социальной сферах и в семейных делах</w:t>
      </w:r>
      <w:r w:rsidR="00A61449">
        <w:t>»</w:t>
      </w:r>
      <w:r w:rsidRPr="00EB4663">
        <w:t xml:space="preserve"> (с</w:t>
      </w:r>
      <w:r>
        <w:t>татья </w:t>
      </w:r>
      <w:r w:rsidRPr="00EB4663">
        <w:t>37). Конституция ЛНДР определяет конкретные гражданские права, такие как право на участие в выборах и выдвигать свою кандидатуру на выборах, право на образование, право на труд, право на получение медицинской помощи, право на отдых, право на выбор места жительства и свободу передвижения, право на подачу жалоб и петиций и подачу предложений в соответствующие государственные организации, право на личную неприкосновенность, личное достоинство и неприкосновенность жилища, право свободно исповедовать какую-либо религию или не исповедовать никакой религии, право на свободу слова, печати и собраний, право на создание ассоциаций и проведение демонстраций, которые не противоречат законодательству, а также права и свободы на проведение исследований и применение передовых достижений науки, техники и технологии; право заниматься художественным и литературным творчеством и участвовать в культурной деятельности, не противоречащей законодательству. Законы ЛНДР также защищают права иностранцев и лиц без гражданства.</w:t>
      </w:r>
    </w:p>
    <w:p w:rsidR="00A023CD" w:rsidRPr="00EB4663" w:rsidRDefault="00A023CD" w:rsidP="009A1145">
      <w:pPr>
        <w:pStyle w:val="SingleTxtGR"/>
      </w:pPr>
      <w:r w:rsidRPr="00EB4663">
        <w:t>36.</w:t>
      </w:r>
      <w:r w:rsidRPr="00EB4663">
        <w:tab/>
        <w:t>Национа</w:t>
      </w:r>
      <w:r w:rsidR="009A1145">
        <w:t>льное собрание приняло более 90 </w:t>
      </w:r>
      <w:r w:rsidRPr="00EB4663">
        <w:t xml:space="preserve">законов, к числу которых относятся законы, которые прямо и/или косвенно связаны с защитой и поощрением прав человека, например Закон о защите </w:t>
      </w:r>
      <w:r w:rsidR="009A1145">
        <w:t>прав и интересов детей, Закон о </w:t>
      </w:r>
      <w:r w:rsidRPr="00EB4663">
        <w:t>развитии и защите женщин, Закон о семье, Закон о лаосском гражданстве, Закон о рассмотрении петиций, Уголовный кодекс, Уголовно-процессуальный кодекс, Закон о народных судах, Закон о государственном прокуроре, Закон о выборах в Национальное собрание, Закон о труде, Закон о профессиональных союзах, Закон об образовании, Закон о продовольствии, Закон о здравоохранении, Закон о средствах массовой информации, Закон о Фронте национального строительства Лаоса и другие. Помимо законов, приня</w:t>
      </w:r>
      <w:r w:rsidR="009A1145">
        <w:t>тых Национальным собранием, в </w:t>
      </w:r>
      <w:r w:rsidRPr="00EB4663">
        <w:t>ЛНДР также действуют другие нормативно-правовые акты, издаваемые президентом, правительством, министерствами, ведомствами и местными органами власти, некоторые из которых имеют прямое отношение к защите и поощрению прав человека, такие как Указ о религиозной практике и Указ об общественных организациях.</w:t>
      </w:r>
    </w:p>
    <w:p w:rsidR="00A023CD" w:rsidRPr="00EB4663" w:rsidRDefault="00A023CD" w:rsidP="009A1145">
      <w:pPr>
        <w:pStyle w:val="SingleTxtGR"/>
      </w:pPr>
      <w:r w:rsidRPr="00EB4663">
        <w:t>37.</w:t>
      </w:r>
      <w:r w:rsidRPr="00EB4663">
        <w:tab/>
        <w:t>В ЛНДР нет национального правозащитного учреждения (НПЗУ) в соответствии с Парижскими принципами, но ЛНДР располагает механизмами для защиты прав человека, которые соответствуют реальной ситуации в стране. ЛНДР рассматривает создание НПЗУ путем обмена накопленным опытом с другими странами. Лаосское правительство создало ряд комитетов национального уровня, в обязанности которых входит поощрение и защита прав человека, та</w:t>
      </w:r>
      <w:r w:rsidRPr="00EB4663">
        <w:lastRenderedPageBreak/>
        <w:t>ких как Национальный руководящий комите</w:t>
      </w:r>
      <w:r w:rsidR="009A1145">
        <w:t>т по координации деятельности в </w:t>
      </w:r>
      <w:r w:rsidRPr="00EB4663">
        <w:t xml:space="preserve">области прав человека (НРККДПЧ), Национальная комиссия по делам инвалидов (НКДИ), Национальная комиссия по улучшению положения женщин (НКУПЖ) и Национальная комиссия по </w:t>
      </w:r>
      <w:r w:rsidR="009A1145">
        <w:t>делам матерей и детей (НКМД). В </w:t>
      </w:r>
      <w:r w:rsidRPr="00EB4663">
        <w:t>ЛНДР были учреждены неправительственные организации (НПО), действующие в форме социальных и профессиональных организаций, которые включают Фронт национального строительства Лаоса (ФНСЛ), Союз лаосских женщин (СЛЖ), Революционный союз молодежи Лаоса (РСМЛ), Федерацию лаосских профсоюзов (ФЛП), Ассоциацию ветеранов, Лаосскую коллегию адвокатов (ЛКА), Лаосскую ассоциацию инвалидов (ЛАИ), профессиональные организации, некоммерческие организации (НКО) и другие. В Лаосе также активно действуют международные неправительственные организации. Эти организации способны понять реальную ситуацию в отношении усилий, предпринимаемых в целях поощрения и защиты прав человека в стране. Они могут вносить предложения в связи с вышеупомянутыми документами для решения проблем, связанных с нарушениями прав человека. Иностранные НПО действуют на всей территории ЛНДР и играют активную роль в деле социально-экономического развития и усилиях по ликвидации нищеты в ЛНДР. В ЛНДР</w:t>
      </w:r>
      <w:r w:rsidR="00E97ED1">
        <w:t xml:space="preserve"> в настоящее время работают 188 </w:t>
      </w:r>
      <w:r w:rsidRPr="00EB4663">
        <w:t>иностранных НПО. Наряду с этим правительство уделяет большое внимание разработке правовых положений для регулирования деятельности НПО и издало Указ об ассоциациях. Эта правовая основа создает условия, способствующие расширению деятельности общественных орга</w:t>
      </w:r>
      <w:r w:rsidR="00E97ED1">
        <w:t>низаций в </w:t>
      </w:r>
      <w:r w:rsidRPr="00EB4663">
        <w:t>ЛНДР, с тем чтобы они могли вносить свой вклад в национальное развитие, искоренение нищеты и обеспечение соблюдения прав человека в ЛНДР.</w:t>
      </w:r>
    </w:p>
    <w:p w:rsidR="00A023CD" w:rsidRPr="00EB4663" w:rsidRDefault="00A023CD" w:rsidP="00E97ED1">
      <w:pPr>
        <w:pStyle w:val="SingleTxtGR"/>
      </w:pPr>
      <w:r w:rsidRPr="00EB4663">
        <w:t>38.</w:t>
      </w:r>
      <w:r w:rsidRPr="00EB4663">
        <w:tab/>
        <w:t>В целях защиты прав человека в структуре Национального собрания ЛНДР был создан механизм (Департамент по работе с жалобами и по вопросам гражданства), а также работает система народных судов и Управление государственного прокурора. Народные суды являются государственными судебными органами, обладающими юрисдикцией для рассмотрения дел о нарушениях правовых норм, в том числе совершаемых административными органами незаконных действий, которые касаются прав и достоинства гражданских лиц. Уголовный кодекс ЛНДР определяет незаконные действия, которые затрагивают гра</w:t>
      </w:r>
      <w:r w:rsidR="00047615">
        <w:t>жданские права и свободы (глава </w:t>
      </w:r>
      <w:r w:rsidRPr="00EB4663">
        <w:t>3), и в соответствии с положениями этой главы к действиям, затрагивающим граждански</w:t>
      </w:r>
      <w:r w:rsidR="00047615">
        <w:t>е права и свободы, относятся, в </w:t>
      </w:r>
      <w:r w:rsidRPr="00EB4663">
        <w:t>частности, незаконное принуждение, арест и содержание под стражей, продажа и похищение людей, нарушение права на свободу слова, печати, массовых собраний или собраний отдельных лиц, нарушение права на неприкосновенность жилища, посягательство на неприкосновенность частной жизни, создание препятствий для реализации права на участие в выборах и выдвижение совей кандидатуры на выборах, а также подделка или уничтожение документов в ходе выборов. Обновленная редакция Уголовного кодекса 2005</w:t>
      </w:r>
      <w:r>
        <w:t> год</w:t>
      </w:r>
      <w:r w:rsidRPr="00EB4663">
        <w:t>а учитывает обязательства ЛНДР в соответствии с междунар</w:t>
      </w:r>
      <w:r w:rsidR="00047615">
        <w:t>одными конвенциями и включает в </w:t>
      </w:r>
      <w:r w:rsidRPr="00EB4663">
        <w:t>себя дополнительные уголовные преступления, связанные с этнической дискриминацией, дискриминацией в отношении женщин и торговлей людьми.</w:t>
      </w:r>
    </w:p>
    <w:p w:rsidR="00A023CD" w:rsidRPr="00EB4663" w:rsidRDefault="00A023CD" w:rsidP="00047615">
      <w:pPr>
        <w:pStyle w:val="SingleTxtGR"/>
      </w:pPr>
      <w:r w:rsidRPr="00EB4663">
        <w:t>39.</w:t>
      </w:r>
      <w:r w:rsidRPr="00EB4663">
        <w:tab/>
        <w:t>ЛНДР постоянно уделяет большое вни</w:t>
      </w:r>
      <w:r w:rsidR="00047615">
        <w:t>мание защите и поощрению прав и </w:t>
      </w:r>
      <w:r w:rsidRPr="00EB4663">
        <w:t>интересов инвалидов путем создания НКПИ, который несет прямую ответственность за распространение информации в целях повышения осведомленности в рамках различных конвенций, касающихся инвалидов, в частности Конвенции о правах инвалидов, с тем чтобы общест</w:t>
      </w:r>
      <w:r w:rsidR="00047615">
        <w:t>венность могла получить ясную и </w:t>
      </w:r>
      <w:r w:rsidRPr="00EB4663">
        <w:t>последовательную информацию об их правах и</w:t>
      </w:r>
      <w:r w:rsidR="00047615">
        <w:t xml:space="preserve"> обязанностях в соответствии с </w:t>
      </w:r>
      <w:r w:rsidRPr="00EB4663">
        <w:t>Конституцией и законодательством, а также</w:t>
      </w:r>
      <w:r w:rsidR="00047615">
        <w:t xml:space="preserve"> организует рабочие совещания и </w:t>
      </w:r>
      <w:r w:rsidRPr="00EB4663">
        <w:t>семинары, проводит Международный день инвалидов и работает со средствами массовой информации. Сотрудничество и поддержка также поступа</w:t>
      </w:r>
      <w:r>
        <w:t>ю</w:t>
      </w:r>
      <w:r w:rsidRPr="00EB4663">
        <w:t>т со стороны международных организаций и организаций инвалидов.</w:t>
      </w:r>
    </w:p>
    <w:p w:rsidR="00A023CD" w:rsidRPr="00EB4663" w:rsidRDefault="00A023CD" w:rsidP="00047615">
      <w:pPr>
        <w:pStyle w:val="H1GR"/>
      </w:pPr>
      <w:r w:rsidRPr="00EB4663">
        <w:lastRenderedPageBreak/>
        <w:tab/>
      </w:r>
      <w:r w:rsidRPr="00EB4663">
        <w:tab/>
        <w:t>С</w:t>
      </w:r>
      <w:r>
        <w:t>татья </w:t>
      </w:r>
      <w:r w:rsidR="00047615">
        <w:t>1</w:t>
      </w:r>
      <w:r w:rsidR="00047615">
        <w:br/>
      </w:r>
      <w:r w:rsidRPr="00EB4663">
        <w:t>Цель</w:t>
      </w:r>
      <w:bookmarkStart w:id="25" w:name="_Toc494890612"/>
      <w:bookmarkEnd w:id="25"/>
    </w:p>
    <w:p w:rsidR="00A023CD" w:rsidRPr="00EB4663" w:rsidRDefault="00A023CD" w:rsidP="00047615">
      <w:pPr>
        <w:pStyle w:val="SingleTxtGR"/>
      </w:pPr>
      <w:r w:rsidRPr="00EB4663">
        <w:t>40.</w:t>
      </w:r>
      <w:r w:rsidRPr="00EB4663">
        <w:tab/>
        <w:t>Цель КПИ согласуется с положениями Конституции и соответствующих законов ЛНДР. ЛНДР поощряет и защища</w:t>
      </w:r>
      <w:r w:rsidR="00047615">
        <w:t>ет права инвалидов на участие в </w:t>
      </w:r>
      <w:r w:rsidRPr="00EB4663">
        <w:t>национальном строительстве и развитии, а также их право на участие в политическом и экономическом отношениях, как прямо, так и косвенно, например, через обеспечение им доступа к медицинским услугам, образованию, профессиональной подготовке, занятости, информации и телекоммуникациям, с тем чтобы они могли вести достойную жизнь в обществе.</w:t>
      </w:r>
    </w:p>
    <w:p w:rsidR="00A023CD" w:rsidRPr="00EB4663" w:rsidRDefault="00A023CD" w:rsidP="00047615">
      <w:pPr>
        <w:pStyle w:val="H1GR"/>
      </w:pPr>
      <w:r w:rsidRPr="00EB4663">
        <w:tab/>
      </w:r>
      <w:r w:rsidRPr="00EB4663">
        <w:tab/>
        <w:t>С</w:t>
      </w:r>
      <w:r>
        <w:t>татья </w:t>
      </w:r>
      <w:r w:rsidR="00047615">
        <w:t>2</w:t>
      </w:r>
      <w:r w:rsidR="00047615">
        <w:br/>
      </w:r>
      <w:r w:rsidRPr="00EB4663">
        <w:t>Определения</w:t>
      </w:r>
      <w:bookmarkStart w:id="26" w:name="_Toc494890613"/>
      <w:bookmarkEnd w:id="26"/>
    </w:p>
    <w:p w:rsidR="00A023CD" w:rsidRPr="00EB4663" w:rsidRDefault="00A023CD" w:rsidP="00047615">
      <w:pPr>
        <w:pStyle w:val="SingleTxtGR"/>
      </w:pPr>
      <w:r w:rsidRPr="00EB4663">
        <w:t>41.</w:t>
      </w:r>
      <w:r w:rsidRPr="00EB4663">
        <w:tab/>
        <w:t xml:space="preserve">Термин </w:t>
      </w:r>
      <w:r w:rsidR="00A61449">
        <w:t>«</w:t>
      </w:r>
      <w:r w:rsidRPr="00EB4663">
        <w:t>инвалид</w:t>
      </w:r>
      <w:r w:rsidR="00A61449">
        <w:t>»</w:t>
      </w:r>
      <w:r w:rsidRPr="00EB4663">
        <w:t xml:space="preserve"> обозначает лицо, которое имеет физические, психологические, психические или умственные расстройства или характеризуется утратой функций какого-либо органа или его части, включая ор</w:t>
      </w:r>
      <w:r w:rsidR="00047615">
        <w:t>ганы зрения и слуха, а </w:t>
      </w:r>
      <w:r w:rsidRPr="00EB4663">
        <w:t>также нарушениями речи, независимо от причины получения инвалидности, которые препятствуют повседневной деятельности и полному участию в обще</w:t>
      </w:r>
      <w:r w:rsidR="00E00C46">
        <w:t>ственной жизни</w:t>
      </w:r>
      <w:r w:rsidRPr="00EB4663">
        <w:t xml:space="preserve"> (</w:t>
      </w:r>
      <w:r w:rsidR="00E00C46">
        <w:rPr>
          <w:b/>
        </w:rPr>
        <w:t>с</w:t>
      </w:r>
      <w:r>
        <w:rPr>
          <w:b/>
        </w:rPr>
        <w:t>татья </w:t>
      </w:r>
      <w:r w:rsidRPr="00EB4663">
        <w:rPr>
          <w:b/>
        </w:rPr>
        <w:t>2 Указа об инвалидах</w:t>
      </w:r>
      <w:r w:rsidRPr="00EB4663">
        <w:t>)</w:t>
      </w:r>
      <w:r w:rsidR="00E00C46">
        <w:t>.</w:t>
      </w:r>
    </w:p>
    <w:p w:rsidR="00A023CD" w:rsidRPr="00EB4663" w:rsidRDefault="00A023CD" w:rsidP="00047615">
      <w:pPr>
        <w:pStyle w:val="H1GR"/>
      </w:pPr>
      <w:r w:rsidRPr="00EB4663">
        <w:tab/>
      </w:r>
      <w:r w:rsidRPr="00EB4663">
        <w:tab/>
        <w:t>С</w:t>
      </w:r>
      <w:r>
        <w:t>татья </w:t>
      </w:r>
      <w:r w:rsidR="00047615">
        <w:t>3</w:t>
      </w:r>
      <w:r w:rsidR="00047615">
        <w:br/>
      </w:r>
      <w:r w:rsidRPr="00EB4663">
        <w:t>Общие принципы</w:t>
      </w:r>
      <w:bookmarkStart w:id="27" w:name="_Toc494890614"/>
      <w:bookmarkEnd w:id="27"/>
    </w:p>
    <w:p w:rsidR="00A023CD" w:rsidRPr="00EB4663" w:rsidRDefault="00A023CD" w:rsidP="00047615">
      <w:pPr>
        <w:pStyle w:val="SingleTxtGR"/>
      </w:pPr>
      <w:r w:rsidRPr="00EB4663">
        <w:t>42.</w:t>
      </w:r>
      <w:r w:rsidRPr="00EB4663">
        <w:tab/>
        <w:t>В целях укрепления прав, уважения человеческого достоинства, гендерного равенства и равенства инвалидов и л</w:t>
      </w:r>
      <w:r w:rsidR="00047615">
        <w:t>иц, не являющихся инвалидами, и </w:t>
      </w:r>
      <w:r w:rsidRPr="00EB4663">
        <w:t>обеспечения их доступа к образованию, здравоохранению, профессионально-технической подготовке, трудоустройству, информации, телеко</w:t>
      </w:r>
      <w:r w:rsidR="00047615">
        <w:t>ммуникациям и </w:t>
      </w:r>
      <w:r w:rsidRPr="00EB4663">
        <w:t>т</w:t>
      </w:r>
      <w:r w:rsidR="00047615">
        <w:t xml:space="preserve">.д. правительство ЛНДР в </w:t>
      </w:r>
      <w:r w:rsidR="00047615" w:rsidRPr="00442806">
        <w:rPr>
          <w:b/>
        </w:rPr>
        <w:t>статье </w:t>
      </w:r>
      <w:r w:rsidRPr="00442806">
        <w:rPr>
          <w:b/>
        </w:rPr>
        <w:t>5 Указа об инвалидах сформулировало следующие общие принципы</w:t>
      </w:r>
      <w:r w:rsidRPr="00EB4663">
        <w:t>:</w:t>
      </w:r>
    </w:p>
    <w:p w:rsidR="00A023CD" w:rsidRPr="00EB4663" w:rsidRDefault="00A023CD" w:rsidP="00047615">
      <w:pPr>
        <w:pStyle w:val="SingleTxtGR"/>
      </w:pPr>
      <w:r w:rsidRPr="00EB4663">
        <w:tab/>
        <w:t>а)</w:t>
      </w:r>
      <w:r w:rsidRPr="00EB4663">
        <w:tab/>
        <w:t>обеспечение права на политическое, экономическое и социально-культурное равенство инвалидов и лиц, не являющихся инвалидами;</w:t>
      </w:r>
    </w:p>
    <w:p w:rsidR="00A023CD" w:rsidRPr="00EB4663" w:rsidRDefault="00A023CD" w:rsidP="00047615">
      <w:pPr>
        <w:pStyle w:val="SingleTxtGR"/>
      </w:pPr>
      <w:r w:rsidRPr="00EB4663">
        <w:tab/>
        <w:t>b)</w:t>
      </w:r>
      <w:r w:rsidRPr="00EB4663">
        <w:tab/>
        <w:t>обеспечение единообразного руководства и осуществления стратегий в интересах инвалидов на всей территории страны;</w:t>
      </w:r>
    </w:p>
    <w:p w:rsidR="00A023CD" w:rsidRPr="00EB4663" w:rsidRDefault="00A023CD" w:rsidP="00047615">
      <w:pPr>
        <w:pStyle w:val="SingleTxtGR"/>
      </w:pPr>
      <w:r w:rsidRPr="00EB4663">
        <w:tab/>
        <w:t>с)</w:t>
      </w:r>
      <w:r w:rsidRPr="00EB4663">
        <w:tab/>
        <w:t>создание условий для обеспечения доступа инвалидов к услугам, общественным местам, информации и телекоммуникациям;</w:t>
      </w:r>
    </w:p>
    <w:p w:rsidR="00A023CD" w:rsidRPr="00EB4663" w:rsidRDefault="00A023CD" w:rsidP="00047615">
      <w:pPr>
        <w:pStyle w:val="SingleTxtGR"/>
      </w:pPr>
      <w:r w:rsidRPr="00EB4663">
        <w:tab/>
        <w:t>d)</w:t>
      </w:r>
      <w:r w:rsidRPr="00EB4663">
        <w:tab/>
        <w:t xml:space="preserve">содействие участию всех секторов </w:t>
      </w:r>
      <w:r w:rsidR="00047615">
        <w:t>общества в защите, помощи и </w:t>
      </w:r>
      <w:r w:rsidRPr="00EB4663">
        <w:t xml:space="preserve">развитии инвалидов; </w:t>
      </w:r>
    </w:p>
    <w:p w:rsidR="00A023CD" w:rsidRPr="00EB4663" w:rsidRDefault="00A023CD" w:rsidP="00047615">
      <w:pPr>
        <w:pStyle w:val="SingleTxtGR"/>
      </w:pPr>
      <w:r w:rsidRPr="00EB4663">
        <w:tab/>
        <w:t>e)</w:t>
      </w:r>
      <w:r w:rsidRPr="00EB4663">
        <w:tab/>
        <w:t>поощрение сотрудничества в целях укрепления национальной, региональной и международной технической, специальной и финансовой помощи;</w:t>
      </w:r>
    </w:p>
    <w:p w:rsidR="00A023CD" w:rsidRPr="00EB4663" w:rsidRDefault="00A023CD" w:rsidP="00047615">
      <w:pPr>
        <w:pStyle w:val="SingleTxtGR"/>
      </w:pPr>
      <w:r w:rsidRPr="00EB4663">
        <w:tab/>
        <w:t>f)</w:t>
      </w:r>
      <w:r w:rsidRPr="00EB4663">
        <w:tab/>
        <w:t>вышеуказанные общие принципы согласуются с КПИ и конкретными условиями социально-экономического развития ЛНДР.</w:t>
      </w:r>
    </w:p>
    <w:p w:rsidR="00A023CD" w:rsidRPr="00EB4663" w:rsidRDefault="00A023CD" w:rsidP="00047615">
      <w:pPr>
        <w:pStyle w:val="H1GR"/>
      </w:pPr>
      <w:r w:rsidRPr="00EB4663">
        <w:tab/>
      </w:r>
      <w:r w:rsidRPr="00EB4663">
        <w:tab/>
        <w:t>С</w:t>
      </w:r>
      <w:r>
        <w:t>татья </w:t>
      </w:r>
      <w:r w:rsidR="00047615">
        <w:t>4</w:t>
      </w:r>
      <w:r w:rsidR="00047615">
        <w:br/>
      </w:r>
      <w:r w:rsidRPr="00EB4663">
        <w:t>Общие обязательства</w:t>
      </w:r>
      <w:bookmarkStart w:id="28" w:name="_Toc494890615"/>
      <w:bookmarkEnd w:id="28"/>
    </w:p>
    <w:p w:rsidR="00A023CD" w:rsidRPr="00EB4663" w:rsidRDefault="00A023CD" w:rsidP="00047615">
      <w:pPr>
        <w:pStyle w:val="SingleTxtGR"/>
      </w:pPr>
      <w:r w:rsidRPr="00EB4663">
        <w:t>43.</w:t>
      </w:r>
      <w:r w:rsidRPr="00EB4663">
        <w:tab/>
        <w:t>Деятельность в интересах инвалидов, к</w:t>
      </w:r>
      <w:r w:rsidR="00047615">
        <w:t>оторая носит широкий характер и </w:t>
      </w:r>
      <w:r w:rsidRPr="00EB4663">
        <w:t>связана с социально-экономическим развитием, касается, в частности, сферы образования и спорта, здравоохранения, тр</w:t>
      </w:r>
      <w:r w:rsidR="00047615">
        <w:t>уда и социального обеспечения и </w:t>
      </w:r>
      <w:r w:rsidRPr="00EB4663">
        <w:t>других видов деятельности. Таким образом, после ратификации КПИ правительство учредило НКПИ и уделяет большое внимание вопросам совершенствования законодательства, касающегося инвали</w:t>
      </w:r>
      <w:r w:rsidR="00047615">
        <w:t>дов, с тем чтобы привести его в </w:t>
      </w:r>
      <w:r w:rsidRPr="00EB4663">
        <w:t>соответствие с международными стандартами путем внесения поправок в та</w:t>
      </w:r>
      <w:r w:rsidRPr="00EB4663">
        <w:lastRenderedPageBreak/>
        <w:t>кие нормативные акты как Закон о труде, Закон об образовании, Закон о налогообложении, Закон о гигиене, профилактике боле</w:t>
      </w:r>
      <w:r w:rsidR="00047615">
        <w:t>зней и охране здоровья, Закон о </w:t>
      </w:r>
      <w:r w:rsidRPr="00EB4663">
        <w:t>строительстве, Указ об инвалидах, Националь</w:t>
      </w:r>
      <w:r w:rsidR="00047615">
        <w:t>ная стратегия и план действий в </w:t>
      </w:r>
      <w:r w:rsidRPr="00EB4663">
        <w:t>области инклюзивного образования и прочие, которые используются в качестве основы для выполнения обязательств страны в рамках международных конвенций с упором на улучшение жизни и благосостояния инвалидов, с тем чтобы они могли жить самостоятельно, заботиться о себе и постепенно расширять свои права и возможности в соответствии с политикой партии и правительства.</w:t>
      </w:r>
    </w:p>
    <w:p w:rsidR="00A023CD" w:rsidRPr="00EB4663" w:rsidRDefault="00A023CD" w:rsidP="00047615">
      <w:pPr>
        <w:pStyle w:val="H1GR"/>
      </w:pPr>
      <w:r w:rsidRPr="00EB4663">
        <w:tab/>
      </w:r>
      <w:r w:rsidRPr="00EB4663">
        <w:tab/>
        <w:t>С</w:t>
      </w:r>
      <w:r>
        <w:t>татья </w:t>
      </w:r>
      <w:r w:rsidR="00047615">
        <w:t>5</w:t>
      </w:r>
      <w:r w:rsidR="00047615">
        <w:br/>
      </w:r>
      <w:r w:rsidRPr="00EB4663">
        <w:t>Равенство и недискриминация</w:t>
      </w:r>
      <w:bookmarkStart w:id="29" w:name="_Toc494890616"/>
      <w:bookmarkEnd w:id="29"/>
    </w:p>
    <w:p w:rsidR="00A023CD" w:rsidRPr="00EB4663" w:rsidRDefault="00A023CD" w:rsidP="00047615">
      <w:pPr>
        <w:pStyle w:val="SingleTxtGR"/>
      </w:pPr>
      <w:r w:rsidRPr="00EB4663">
        <w:t>44.</w:t>
      </w:r>
      <w:r w:rsidRPr="00EB4663">
        <w:tab/>
        <w:t xml:space="preserve">В ходе осуществления политики, направленной на защиту и поощрение прав человека, правительство придает приоритетное значение принципам запрещения дискриминации и обеспечения того, чтобы все люди имеют равные права перед законом. Это явствует из </w:t>
      </w:r>
      <w:r>
        <w:rPr>
          <w:b/>
        </w:rPr>
        <w:t>статьи </w:t>
      </w:r>
      <w:r w:rsidRPr="00EB4663">
        <w:rPr>
          <w:b/>
        </w:rPr>
        <w:t>35 Конституции</w:t>
      </w:r>
      <w:r w:rsidRPr="00EB4663">
        <w:t xml:space="preserve">, в которой говорится, что </w:t>
      </w:r>
      <w:r w:rsidR="00A61449">
        <w:t>«</w:t>
      </w:r>
      <w:r w:rsidRPr="00EB4663">
        <w:t>граждане Лаоса равны перед законом независимо от их пола, социального положения, образования, убеждений и принадлежности к этнической группе</w:t>
      </w:r>
      <w:r w:rsidR="00A61449">
        <w:t>»</w:t>
      </w:r>
      <w:r w:rsidRPr="00EB4663">
        <w:t xml:space="preserve">, и </w:t>
      </w:r>
      <w:r>
        <w:rPr>
          <w:b/>
        </w:rPr>
        <w:t>статьи </w:t>
      </w:r>
      <w:r w:rsidRPr="00EB4663">
        <w:rPr>
          <w:b/>
        </w:rPr>
        <w:t>34</w:t>
      </w:r>
      <w:r w:rsidRPr="00EB4663">
        <w:t xml:space="preserve">, которая гласит, что </w:t>
      </w:r>
      <w:r w:rsidR="00A61449">
        <w:t>«</w:t>
      </w:r>
      <w:r w:rsidRPr="00EB4663">
        <w:t>лаосскими гражданами являются лица, которые имеют лаосское гражданство в соответствии с законодательством</w:t>
      </w:r>
      <w:r w:rsidR="00A61449">
        <w:t>»</w:t>
      </w:r>
      <w:r w:rsidRPr="00EB4663">
        <w:t xml:space="preserve">. Как определено в </w:t>
      </w:r>
      <w:r w:rsidR="00047615">
        <w:rPr>
          <w:b/>
        </w:rPr>
        <w:t>статьях </w:t>
      </w:r>
      <w:r w:rsidRPr="00EB4663">
        <w:rPr>
          <w:b/>
        </w:rPr>
        <w:t>11–14 Закона о гражданстве Лаоса</w:t>
      </w:r>
      <w:r w:rsidRPr="00EB4663">
        <w:t xml:space="preserve">, гражданство Лаоса может быть приобретено по рождению, присвоено и получено на иных основаниях. Лица, находящиеся в ЛНДР и не являющиеся гражданами Лаоса, также пользуются защитой в соответствии со </w:t>
      </w:r>
      <w:r>
        <w:rPr>
          <w:b/>
        </w:rPr>
        <w:t>статьей </w:t>
      </w:r>
      <w:r w:rsidRPr="00EB4663">
        <w:rPr>
          <w:b/>
        </w:rPr>
        <w:t>50 Конституции</w:t>
      </w:r>
      <w:r w:rsidR="00047615">
        <w:t xml:space="preserve"> ЛНДР, в </w:t>
      </w:r>
      <w:r w:rsidRPr="00EB4663">
        <w:t xml:space="preserve">которой говорится, что </w:t>
      </w:r>
      <w:r w:rsidR="00A61449">
        <w:t>«</w:t>
      </w:r>
      <w:r w:rsidRPr="00EB4663">
        <w:t>права и свободы иностранных граждан и лиц без гражданства находятся под защитой законов ЛНДР</w:t>
      </w:r>
      <w:r w:rsidR="00A61449">
        <w:t>»</w:t>
      </w:r>
      <w:r w:rsidRPr="00EB4663">
        <w:t>.</w:t>
      </w:r>
    </w:p>
    <w:p w:rsidR="00A023CD" w:rsidRPr="00EB4663" w:rsidRDefault="00A023CD" w:rsidP="00047615">
      <w:pPr>
        <w:pStyle w:val="SingleTxtGR"/>
      </w:pPr>
      <w:r w:rsidRPr="00EB4663">
        <w:t>45.</w:t>
      </w:r>
      <w:r w:rsidRPr="00EB4663">
        <w:tab/>
        <w:t>В законах ЛНДР четко сформулированы следующие положения, касающиеся принципов равенства и недискриминации:</w:t>
      </w:r>
    </w:p>
    <w:p w:rsidR="00A023CD" w:rsidRPr="00EB4663" w:rsidRDefault="00A023CD" w:rsidP="00047615">
      <w:pPr>
        <w:pStyle w:val="SingleTxtGR"/>
      </w:pPr>
      <w:r w:rsidRPr="00EB4663">
        <w:tab/>
        <w:t>а)</w:t>
      </w:r>
      <w:r w:rsidRPr="00EB4663">
        <w:tab/>
      </w:r>
      <w:r w:rsidRPr="00EB4663">
        <w:rPr>
          <w:b/>
        </w:rPr>
        <w:t>пункт</w:t>
      </w:r>
      <w:r w:rsidR="00047615">
        <w:rPr>
          <w:b/>
        </w:rPr>
        <w:t> </w:t>
      </w:r>
      <w:r w:rsidRPr="00EB4663">
        <w:rPr>
          <w:b/>
        </w:rPr>
        <w:t xml:space="preserve">1 </w:t>
      </w:r>
      <w:r>
        <w:rPr>
          <w:b/>
        </w:rPr>
        <w:t>статьи </w:t>
      </w:r>
      <w:r w:rsidRPr="00EB4663">
        <w:rPr>
          <w:b/>
        </w:rPr>
        <w:t>6 Закона о народных судах</w:t>
      </w:r>
      <w:r w:rsidRPr="00EB4663">
        <w:t xml:space="preserve"> гарантирует равенство перед судом, устанавливая, что </w:t>
      </w:r>
      <w:r w:rsidR="00A61449">
        <w:t>«</w:t>
      </w:r>
      <w:r w:rsidRPr="00EB4663">
        <w:t>все граждане Лаоса равны перед законом и судом, независимо от их происхождения, социально-экономического положения, расовой принадлежности, этнической принадлежности, языка, пола, культурного уровня, рода занятий, вероисповедания, места жительства и других [факторов]</w:t>
      </w:r>
      <w:r w:rsidR="00A61449">
        <w:t>»</w:t>
      </w:r>
      <w:r w:rsidRPr="00EB4663">
        <w:t>;</w:t>
      </w:r>
    </w:p>
    <w:p w:rsidR="00A023CD" w:rsidRPr="00EB4663" w:rsidRDefault="00A023CD" w:rsidP="00047615">
      <w:pPr>
        <w:pStyle w:val="SingleTxtGR"/>
      </w:pPr>
      <w:r w:rsidRPr="00EB4663">
        <w:tab/>
        <w:t>b)</w:t>
      </w:r>
      <w:r w:rsidRPr="00EB4663">
        <w:tab/>
      </w:r>
      <w:r w:rsidRPr="00EB4663">
        <w:rPr>
          <w:b/>
        </w:rPr>
        <w:t>с</w:t>
      </w:r>
      <w:r>
        <w:rPr>
          <w:b/>
        </w:rPr>
        <w:t>татья </w:t>
      </w:r>
      <w:r w:rsidRPr="00EB4663">
        <w:rPr>
          <w:b/>
        </w:rPr>
        <w:t>6 Уголовного кодекса</w:t>
      </w:r>
      <w:r w:rsidRPr="00EB4663">
        <w:t xml:space="preserve"> определяет, что </w:t>
      </w:r>
      <w:r w:rsidR="00A61449">
        <w:t>«</w:t>
      </w:r>
      <w:r w:rsidRPr="00EB4663">
        <w:t>судебные разбирательства по уголовным делам проводятся на основе принципа, устанавливающего, что все граждане Лаоса равны перед законом и судом, независимо от их происхождения, социально-экономического положения, расовой принадлежности, этнической принадлежности, языка, пола, культурного уровня, рода занятий, вероисповедания, места жительства и других [факторов]. Народные суды должны создавать условия, при которых люди, особенно подозреваемые, правонарушители и ответчики по гражданским делам, могут осуществлять свои права с целью обеспечения того, чтобы уголовное судопроизводство осуществлялось справедливо и объективно</w:t>
      </w:r>
      <w:r w:rsidR="00A61449">
        <w:t>»</w:t>
      </w:r>
      <w:r w:rsidRPr="00EB4663">
        <w:t>;</w:t>
      </w:r>
    </w:p>
    <w:p w:rsidR="00A023CD" w:rsidRPr="00EB4663" w:rsidRDefault="00A023CD" w:rsidP="00047615">
      <w:pPr>
        <w:pStyle w:val="SingleTxtGR"/>
      </w:pPr>
      <w:r w:rsidRPr="00EB4663">
        <w:tab/>
        <w:t>с)</w:t>
      </w:r>
      <w:r w:rsidRPr="00EB4663">
        <w:tab/>
      </w:r>
      <w:r w:rsidRPr="00EB4663">
        <w:rPr>
          <w:b/>
        </w:rPr>
        <w:t>с</w:t>
      </w:r>
      <w:r>
        <w:rPr>
          <w:b/>
        </w:rPr>
        <w:t>татья </w:t>
      </w:r>
      <w:r w:rsidRPr="00EB4663">
        <w:rPr>
          <w:b/>
        </w:rPr>
        <w:t>3 Закона о гражданском судопроизводстве</w:t>
      </w:r>
      <w:r w:rsidRPr="00EB4663">
        <w:t xml:space="preserve"> определяет, что </w:t>
      </w:r>
      <w:r w:rsidR="00A61449">
        <w:t>«</w:t>
      </w:r>
      <w:r w:rsidRPr="00EB4663">
        <w:t>суды имеют исключительное право и полномочия выносить решения по гражданским делам и постановления по гражданским делам выносятся на основе принципа равенства всех лаосских граждан</w:t>
      </w:r>
      <w:r w:rsidR="00A61449">
        <w:t>»</w:t>
      </w:r>
      <w:r w:rsidRPr="00EB4663">
        <w:t xml:space="preserve">. </w:t>
      </w:r>
      <w:r w:rsidRPr="00EB4663">
        <w:rPr>
          <w:b/>
        </w:rPr>
        <w:t>С</w:t>
      </w:r>
      <w:r>
        <w:rPr>
          <w:b/>
        </w:rPr>
        <w:t>татья </w:t>
      </w:r>
      <w:r w:rsidRPr="00EB4663">
        <w:rPr>
          <w:b/>
        </w:rPr>
        <w:t>6</w:t>
      </w:r>
      <w:r w:rsidRPr="00EB4663">
        <w:t xml:space="preserve"> также содержит уточнение, касающееся равенства граждан перед законом и судом, и устанавливает, что </w:t>
      </w:r>
      <w:r w:rsidR="00A61449">
        <w:t>«</w:t>
      </w:r>
      <w:r w:rsidRPr="00EB4663">
        <w:t>гражданское разбирательство должно осуществляться исходя из того, что все граждане равны перед законом и судом, независимо от их пола, расовой принадлежности, этнической принадлежности, языка, пола, культурного уровня, рода занятий, вероисповедания, места жительства и других [факторов]</w:t>
      </w:r>
      <w:r w:rsidR="00A61449">
        <w:t>»</w:t>
      </w:r>
      <w:r w:rsidRPr="00EB4663">
        <w:t xml:space="preserve">. </w:t>
      </w:r>
    </w:p>
    <w:p w:rsidR="00A023CD" w:rsidRPr="00EB4663" w:rsidRDefault="00A023CD" w:rsidP="00047615">
      <w:pPr>
        <w:pStyle w:val="SingleTxtGR"/>
      </w:pPr>
      <w:r w:rsidRPr="00EB4663">
        <w:t>46.</w:t>
      </w:r>
      <w:r w:rsidRPr="00EB4663">
        <w:tab/>
        <w:t>Народные суды должны создавать условия, при которых граждане Лаоса, особенно стороны гражданских споров, могут осуществлять это право на ра</w:t>
      </w:r>
      <w:r w:rsidRPr="00EB4663">
        <w:lastRenderedPageBreak/>
        <w:t>венство в целях обеспечения того, чтобы гражданское судопроизводство было объективным и точным в отношении фактов.</w:t>
      </w:r>
    </w:p>
    <w:p w:rsidR="00A023CD" w:rsidRPr="00EB4663" w:rsidRDefault="00A023CD" w:rsidP="00047615">
      <w:pPr>
        <w:pStyle w:val="SingleTxtGR"/>
      </w:pPr>
      <w:r w:rsidRPr="00EB4663">
        <w:t>47.</w:t>
      </w:r>
      <w:r w:rsidRPr="00EB4663">
        <w:tab/>
        <w:t xml:space="preserve">Правительство уделяло большое внимание разработке </w:t>
      </w:r>
      <w:r w:rsidRPr="00EB4663">
        <w:rPr>
          <w:b/>
        </w:rPr>
        <w:t>Указа об инвалидах</w:t>
      </w:r>
      <w:r w:rsidRPr="00EB4663">
        <w:t>, устанавлива</w:t>
      </w:r>
      <w:r>
        <w:t>ющего</w:t>
      </w:r>
      <w:r w:rsidRPr="00EB4663">
        <w:t xml:space="preserve"> равенство инвалидов в </w:t>
      </w:r>
      <w:r w:rsidR="00047615">
        <w:rPr>
          <w:b/>
        </w:rPr>
        <w:t>статье </w:t>
      </w:r>
      <w:r w:rsidRPr="00EB4663">
        <w:rPr>
          <w:b/>
        </w:rPr>
        <w:t>9</w:t>
      </w:r>
      <w:r w:rsidRPr="00EB4663">
        <w:t xml:space="preserve">, которая гласит, что </w:t>
      </w:r>
      <w:r w:rsidR="00A61449">
        <w:t>«</w:t>
      </w:r>
      <w:r w:rsidRPr="00EB4663">
        <w:t>инвалиды, независимо от их пола, возраста, расовой принадлежности, этнической принадлежности, языка, убеждений, рели</w:t>
      </w:r>
      <w:r w:rsidR="00047615">
        <w:t>гии, причины их инвалидности, а </w:t>
      </w:r>
      <w:r w:rsidRPr="00EB4663">
        <w:t>также экономического, культурного и социального положения, имеют абсолютное равенство перед законом по отношению к лицам, не являющимся инвалидами. Государство применяет различные меры, необходимые для предотвращения и ликвидации всех форм дискриминации, насилия, физических и психологических злоупотреблений в отношении инвалидов и попрания их достоинства</w:t>
      </w:r>
      <w:r w:rsidR="00A61449">
        <w:t>»</w:t>
      </w:r>
      <w:r w:rsidRPr="00EB4663">
        <w:t xml:space="preserve">. В </w:t>
      </w:r>
      <w:r w:rsidR="00047615">
        <w:rPr>
          <w:b/>
        </w:rPr>
        <w:t>статье </w:t>
      </w:r>
      <w:r w:rsidRPr="00EB4663">
        <w:rPr>
          <w:b/>
        </w:rPr>
        <w:t>10</w:t>
      </w:r>
      <w:r w:rsidRPr="00EB4663">
        <w:t xml:space="preserve"> говорится, что </w:t>
      </w:r>
      <w:r w:rsidR="00A61449">
        <w:t>«</w:t>
      </w:r>
      <w:r w:rsidRPr="00EB4663">
        <w:t>инвалиды имеют равные права в политической сфере, такие как право на участие в выборах, выдвижение своей кандидатуры на выборах, участие в мероприятиях, проведение консультаций и согласование важных национальных вопросов, и а также право быть назначенными на должности различных уровней в рамках государственных и партийных организаций, ФНСЛ, массовых организаций и общественных организаций в соответствующих случаях</w:t>
      </w:r>
      <w:r w:rsidR="00A61449">
        <w:t>»</w:t>
      </w:r>
      <w:r w:rsidRPr="00EB4663">
        <w:t>.</w:t>
      </w:r>
    </w:p>
    <w:p w:rsidR="00A023CD" w:rsidRPr="00EB4663" w:rsidRDefault="00A023CD" w:rsidP="00047615">
      <w:pPr>
        <w:pStyle w:val="H1GR"/>
      </w:pPr>
      <w:r w:rsidRPr="00EB4663">
        <w:tab/>
      </w:r>
      <w:r w:rsidRPr="00EB4663">
        <w:tab/>
        <w:t>С</w:t>
      </w:r>
      <w:r>
        <w:t>татья </w:t>
      </w:r>
      <w:r w:rsidR="00047615">
        <w:t>6</w:t>
      </w:r>
      <w:r w:rsidR="00047615">
        <w:br/>
      </w:r>
      <w:r w:rsidRPr="00EB4663">
        <w:t>Женщины-инвалиды</w:t>
      </w:r>
      <w:bookmarkStart w:id="30" w:name="_Toc494890617"/>
      <w:bookmarkEnd w:id="30"/>
    </w:p>
    <w:p w:rsidR="00A023CD" w:rsidRPr="00EB4663" w:rsidRDefault="00A023CD" w:rsidP="00047615">
      <w:pPr>
        <w:pStyle w:val="SingleTxtGR"/>
      </w:pPr>
      <w:r w:rsidRPr="00EB4663">
        <w:t>48.</w:t>
      </w:r>
      <w:r w:rsidRPr="00EB4663">
        <w:tab/>
        <w:t>Правительство ЛНДР уделяет большое внимание поощрению роли мужчин и женщин и гендерного равенства, в том числе для инвалидов, ратифицировав КЛДЖ в 1981</w:t>
      </w:r>
      <w:r>
        <w:t> год</w:t>
      </w:r>
      <w:r w:rsidRPr="00EB4663">
        <w:t>у и учредив НКУПЖ, который от имени правительства обеспечивает защиту женщин и содействует у</w:t>
      </w:r>
      <w:r w:rsidR="00047615">
        <w:t>лучшению их положения. Наряду с </w:t>
      </w:r>
      <w:r w:rsidRPr="00EB4663">
        <w:t>этим в 2004</w:t>
      </w:r>
      <w:r>
        <w:t> год</w:t>
      </w:r>
      <w:r w:rsidRPr="00EB4663">
        <w:t xml:space="preserve">у булл принят Закон о развитии и защите женщин. </w:t>
      </w:r>
      <w:r w:rsidR="00047615" w:rsidRPr="00E00C46">
        <w:t>В</w:t>
      </w:r>
      <w:r w:rsidR="00047615">
        <w:rPr>
          <w:b/>
        </w:rPr>
        <w:t xml:space="preserve"> статье </w:t>
      </w:r>
      <w:r w:rsidRPr="00EB4663">
        <w:rPr>
          <w:b/>
        </w:rPr>
        <w:t>8 Закона о развитии и защите женщин</w:t>
      </w:r>
      <w:r w:rsidRPr="00EB4663">
        <w:t xml:space="preserve"> сформулированы требования в отношении физического, психологического, образовательного и профессионального развития женщин и семьи. </w:t>
      </w:r>
    </w:p>
    <w:p w:rsidR="00A023CD" w:rsidRPr="00EB4663" w:rsidRDefault="00A023CD" w:rsidP="00951DC5">
      <w:pPr>
        <w:pStyle w:val="SingleTxtGR"/>
      </w:pPr>
      <w:r w:rsidRPr="00EB4663">
        <w:t>49.</w:t>
      </w:r>
      <w:r w:rsidRPr="00EB4663">
        <w:tab/>
        <w:t>Правительство подготовило Стратегический план по улучшению положения женщин на 2011–2015</w:t>
      </w:r>
      <w:r>
        <w:t> год</w:t>
      </w:r>
      <w:r w:rsidRPr="00EB4663">
        <w:t>ы и Национальный план действий на</w:t>
      </w:r>
      <w:r w:rsidR="00951DC5">
        <w:br/>
      </w:r>
      <w:r w:rsidRPr="00EB4663">
        <w:t>2016–2020</w:t>
      </w:r>
      <w:r>
        <w:t> год</w:t>
      </w:r>
      <w:r w:rsidRPr="00EB4663">
        <w:t>ы.</w:t>
      </w:r>
    </w:p>
    <w:p w:rsidR="00A023CD" w:rsidRPr="00EB4663" w:rsidRDefault="00A023CD" w:rsidP="00951DC5">
      <w:pPr>
        <w:pStyle w:val="SingleTxtGR"/>
      </w:pPr>
      <w:r w:rsidRPr="00EB4663">
        <w:t>50.</w:t>
      </w:r>
      <w:r w:rsidRPr="00EB4663">
        <w:tab/>
      </w:r>
      <w:r w:rsidRPr="00EB4663">
        <w:rPr>
          <w:b/>
        </w:rPr>
        <w:t>С</w:t>
      </w:r>
      <w:r>
        <w:rPr>
          <w:b/>
        </w:rPr>
        <w:t>татья </w:t>
      </w:r>
      <w:r w:rsidRPr="00EB4663">
        <w:rPr>
          <w:b/>
        </w:rPr>
        <w:t>13 Указа об инвалидах устанавливает равные права для женщин-инвалидов</w:t>
      </w:r>
      <w:r w:rsidRPr="00EB4663">
        <w:t xml:space="preserve"> и гласит, что </w:t>
      </w:r>
      <w:r w:rsidR="00A61449">
        <w:t>«</w:t>
      </w:r>
      <w:r w:rsidRPr="00EB4663">
        <w:t>женщин</w:t>
      </w:r>
      <w:r w:rsidR="00576D37">
        <w:t>ы-инвалиды имеют равные права и </w:t>
      </w:r>
      <w:r w:rsidRPr="00EB4663">
        <w:t>ценность для всех членов общества в их саморазвитии, возможности принимать активное участие в политической, эконом</w:t>
      </w:r>
      <w:r w:rsidR="00576D37">
        <w:t>ической, социально-культурной и </w:t>
      </w:r>
      <w:r w:rsidRPr="00EB4663">
        <w:t>семейной жизни и в другой деятельности в соответствии с правовыми нормами. Государство принимает различные меры</w:t>
      </w:r>
      <w:r w:rsidR="00576D37">
        <w:t>, необходимые для защиты прав и </w:t>
      </w:r>
      <w:r w:rsidRPr="00EB4663">
        <w:t xml:space="preserve">интересов женщин-инвалидов, с тем чтобы они не становились жертвами дискриминации, притеснений, сексуального, физического, психологического насилия или ущемления их достоинства. </w:t>
      </w:r>
    </w:p>
    <w:p w:rsidR="00A023CD" w:rsidRPr="00EB4663" w:rsidRDefault="00A023CD" w:rsidP="00576D37">
      <w:pPr>
        <w:pStyle w:val="SingleTxtGR"/>
      </w:pPr>
      <w:r w:rsidRPr="00EB4663">
        <w:t>51.</w:t>
      </w:r>
      <w:r w:rsidRPr="00EB4663">
        <w:tab/>
        <w:t>Государство и соответствующие органы содействуют развитию [женщин-инвалидов] и создают условия, позволяющие им принимать участие в деятельности партии, государства, массовых и общественных организаций</w:t>
      </w:r>
      <w:r w:rsidR="00A61449">
        <w:t>»</w:t>
      </w:r>
      <w:r w:rsidRPr="00EB4663">
        <w:t>.</w:t>
      </w:r>
    </w:p>
    <w:p w:rsidR="00A023CD" w:rsidRPr="00EB4663" w:rsidRDefault="00A023CD" w:rsidP="00576D37">
      <w:pPr>
        <w:pStyle w:val="SingleTxtGR"/>
      </w:pPr>
      <w:r w:rsidRPr="00EB4663">
        <w:t>52.</w:t>
      </w:r>
      <w:r w:rsidRPr="00EB4663">
        <w:tab/>
        <w:t>В практическом плане правительство ЛНДР утвердило создание Центра развития женщин-инвалидов Лаоса (ЦРЖИЛ), который будет обеспечивать профессионально-техническое образование и подготовку женщин-инвалидов из различных провинций ЛНДР. Каждый</w:t>
      </w:r>
      <w:r>
        <w:t> год</w:t>
      </w:r>
      <w:r w:rsidRPr="00EB4663">
        <w:t xml:space="preserve"> этот Центр обеспечивает профессиональную подго</w:t>
      </w:r>
      <w:r w:rsidR="00576D37">
        <w:t>товку 60 </w:t>
      </w:r>
      <w:r w:rsidRPr="00EB4663">
        <w:t>женщин-инвалидов, некоторые из которых выходят на работу в Центр, а другие получают возможность развивать свою собственную карьеру, в зависимости от конкретной ситуации. Кроме того, они также получают подготовку по вопросам прав инвалидов и гендерных ролей.</w:t>
      </w:r>
    </w:p>
    <w:p w:rsidR="00A023CD" w:rsidRPr="00EB4663" w:rsidRDefault="00A023CD" w:rsidP="00576D37">
      <w:pPr>
        <w:pStyle w:val="H1GR"/>
      </w:pPr>
      <w:r w:rsidRPr="00EB4663">
        <w:lastRenderedPageBreak/>
        <w:tab/>
      </w:r>
      <w:r w:rsidRPr="00EB4663">
        <w:tab/>
        <w:t>С</w:t>
      </w:r>
      <w:r>
        <w:t>татья </w:t>
      </w:r>
      <w:r w:rsidR="00576D37">
        <w:t>7</w:t>
      </w:r>
      <w:r w:rsidR="00576D37">
        <w:br/>
      </w:r>
      <w:r w:rsidRPr="00EB4663">
        <w:t>Дети-инвалиды</w:t>
      </w:r>
      <w:bookmarkStart w:id="31" w:name="_Toc494890618"/>
      <w:bookmarkEnd w:id="31"/>
    </w:p>
    <w:p w:rsidR="00A023CD" w:rsidRPr="00EB4663" w:rsidRDefault="00A023CD" w:rsidP="00576D37">
      <w:pPr>
        <w:pStyle w:val="SingleTxtGR"/>
      </w:pPr>
      <w:r w:rsidRPr="00EB4663">
        <w:t>53.</w:t>
      </w:r>
      <w:r w:rsidRPr="00EB4663">
        <w:tab/>
        <w:t>Правительство ЛНДР придает большое значение защите и поощрению прав и развития детей, и в 1991</w:t>
      </w:r>
      <w:r>
        <w:t> год</w:t>
      </w:r>
      <w:r w:rsidRPr="00EB4663">
        <w:t>у ЛНДР присоединилась к КПР, после чего был</w:t>
      </w:r>
      <w:r w:rsidR="00576D37">
        <w:t>а</w:t>
      </w:r>
      <w:r w:rsidRPr="00EB4663">
        <w:t xml:space="preserve"> учреждена НКМР для защиты прав и интересов женщин и детей, включая детей-инвалидов. Был принят Закон о защите прав и интересов детей, охватывающий все категории детей, в </w:t>
      </w:r>
      <w:r w:rsidR="00576D37">
        <w:rPr>
          <w:b/>
        </w:rPr>
        <w:t>статье </w:t>
      </w:r>
      <w:r w:rsidRPr="00EB4663">
        <w:rPr>
          <w:b/>
        </w:rPr>
        <w:t>3</w:t>
      </w:r>
      <w:r w:rsidRPr="00EB4663">
        <w:t xml:space="preserve"> которого говорится: </w:t>
      </w:r>
      <w:r w:rsidR="00A61449">
        <w:t>«</w:t>
      </w:r>
      <w:r w:rsidRPr="00EB4663">
        <w:t>Каждый ребенок имеет следующие основные права:</w:t>
      </w:r>
    </w:p>
    <w:p w:rsidR="00A023CD" w:rsidRPr="00EB4663" w:rsidRDefault="00A023CD" w:rsidP="00576D37">
      <w:pPr>
        <w:pStyle w:val="SingleTxtGR"/>
      </w:pPr>
      <w:r w:rsidRPr="00EB4663">
        <w:tab/>
        <w:t>а)</w:t>
      </w:r>
      <w:r w:rsidRPr="00EB4663">
        <w:tab/>
        <w:t>право на жизнь в безопасной обстановке и обеспечение надлежащего физического и эмоционального развития;</w:t>
      </w:r>
    </w:p>
    <w:p w:rsidR="00A023CD" w:rsidRPr="00EB4663" w:rsidRDefault="00A023CD" w:rsidP="00576D37">
      <w:pPr>
        <w:pStyle w:val="SingleTxtGR"/>
      </w:pPr>
      <w:r w:rsidRPr="00EB4663">
        <w:tab/>
        <w:t>b)</w:t>
      </w:r>
      <w:r w:rsidRPr="00EB4663">
        <w:tab/>
        <w:t>право на регистрацию при рожден</w:t>
      </w:r>
      <w:r w:rsidR="00576D37">
        <w:t>ии, получение имени и фамилии и </w:t>
      </w:r>
      <w:r w:rsidRPr="00EB4663">
        <w:t>получение гражданства;</w:t>
      </w:r>
    </w:p>
    <w:p w:rsidR="00A023CD" w:rsidRPr="00EB4663" w:rsidRDefault="00A023CD" w:rsidP="00576D37">
      <w:pPr>
        <w:pStyle w:val="SingleTxtGR"/>
      </w:pPr>
      <w:r w:rsidRPr="00EB4663">
        <w:tab/>
        <w:t>с)</w:t>
      </w:r>
      <w:r w:rsidRPr="00EB4663">
        <w:tab/>
        <w:t>право на признание и уход со стороны своих родителей и запрещение разлучения с родителями, за исключением случаев, когда это необходимо для защиты интересов ребенка;</w:t>
      </w:r>
    </w:p>
    <w:p w:rsidR="00A023CD" w:rsidRPr="00EB4663" w:rsidRDefault="00A023CD" w:rsidP="00576D37">
      <w:pPr>
        <w:pStyle w:val="SingleTxtGR"/>
      </w:pPr>
      <w:r w:rsidRPr="00EB4663">
        <w:tab/>
        <w:t>d)</w:t>
      </w:r>
      <w:r w:rsidRPr="00EB4663">
        <w:tab/>
        <w:t>право на получение медицинской п</w:t>
      </w:r>
      <w:r w:rsidR="00576D37">
        <w:t>омощи, лечения и реабилитации в </w:t>
      </w:r>
      <w:r w:rsidRPr="00EB4663">
        <w:t>случае необходимости;</w:t>
      </w:r>
    </w:p>
    <w:p w:rsidR="00A023CD" w:rsidRPr="00EB4663" w:rsidRDefault="00A023CD" w:rsidP="00576D37">
      <w:pPr>
        <w:pStyle w:val="SingleTxtGR"/>
      </w:pPr>
      <w:r w:rsidRPr="00EB4663">
        <w:tab/>
        <w:t>e)</w:t>
      </w:r>
      <w:r w:rsidRPr="00EB4663">
        <w:tab/>
        <w:t>право на получение образования, с тем чтобы ребенок мог получить качества, знания, навыки, и возможность развивать свою карьеру и профессиональные навыки и работать;</w:t>
      </w:r>
    </w:p>
    <w:p w:rsidR="00A023CD" w:rsidRPr="00EB4663" w:rsidRDefault="00A023CD" w:rsidP="00576D37">
      <w:pPr>
        <w:pStyle w:val="SingleTxtGR"/>
      </w:pPr>
      <w:r w:rsidRPr="00EB4663">
        <w:tab/>
        <w:t>f)</w:t>
      </w:r>
      <w:r w:rsidRPr="00EB4663">
        <w:tab/>
        <w:t xml:space="preserve">право на выражение своего мнения, общение и обмен положительным опытом с другими детьми, участие в общественной, художественной, литературной и спортивной деятельности, а также </w:t>
      </w:r>
      <w:r w:rsidR="00576D37">
        <w:t>право на отдых в соответствии с </w:t>
      </w:r>
      <w:r w:rsidRPr="00EB4663">
        <w:t>возрастными потребностями;</w:t>
      </w:r>
    </w:p>
    <w:p w:rsidR="00A023CD" w:rsidRPr="00EB4663" w:rsidRDefault="00A023CD" w:rsidP="00576D37">
      <w:pPr>
        <w:pStyle w:val="SingleTxtGR"/>
      </w:pPr>
      <w:r w:rsidRPr="00EB4663">
        <w:tab/>
        <w:t>g)</w:t>
      </w:r>
      <w:r w:rsidRPr="00EB4663">
        <w:tab/>
        <w:t>право на получение и использова</w:t>
      </w:r>
      <w:r w:rsidR="00576D37">
        <w:t>ние информации в соответствии с </w:t>
      </w:r>
      <w:r w:rsidRPr="00EB4663">
        <w:t>возрастными потребностями и уровнем развития, а также на защиту от информации, которая представляет опасность для детей;</w:t>
      </w:r>
    </w:p>
    <w:p w:rsidR="00A023CD" w:rsidRPr="00EB4663" w:rsidRDefault="00A023CD" w:rsidP="00576D37">
      <w:pPr>
        <w:pStyle w:val="SingleTxtGR"/>
      </w:pPr>
      <w:r w:rsidRPr="00EB4663">
        <w:tab/>
        <w:t>h)</w:t>
      </w:r>
      <w:r w:rsidRPr="00EB4663">
        <w:tab/>
        <w:t>право на защиту от физического и психического насилия;</w:t>
      </w:r>
    </w:p>
    <w:p w:rsidR="00A023CD" w:rsidRPr="00EB4663" w:rsidRDefault="00576D37" w:rsidP="00576D37">
      <w:pPr>
        <w:pStyle w:val="SingleTxtGR"/>
      </w:pPr>
      <w:r>
        <w:tab/>
      </w:r>
      <w:r w:rsidR="00A023CD" w:rsidRPr="00EB4663">
        <w:t>i)</w:t>
      </w:r>
      <w:r w:rsidR="00A023CD" w:rsidRPr="00EB4663">
        <w:tab/>
        <w:t>право на особую защиту в системе правосудия; и</w:t>
      </w:r>
    </w:p>
    <w:p w:rsidR="00A023CD" w:rsidRPr="00EB4663" w:rsidRDefault="00A023CD" w:rsidP="00576D37">
      <w:pPr>
        <w:pStyle w:val="SingleTxtGR"/>
      </w:pPr>
      <w:r w:rsidRPr="00EB4663">
        <w:tab/>
        <w:t>j)</w:t>
      </w:r>
      <w:r w:rsidRPr="00EB4663">
        <w:tab/>
        <w:t>другие права, предусмотренные законом.</w:t>
      </w:r>
    </w:p>
    <w:p w:rsidR="00A023CD" w:rsidRPr="00EB4663" w:rsidRDefault="00A023CD" w:rsidP="00576D37">
      <w:pPr>
        <w:pStyle w:val="SingleTxtGR"/>
      </w:pPr>
      <w:r w:rsidRPr="00EB4663">
        <w:t>54.</w:t>
      </w:r>
      <w:r w:rsidRPr="00EB4663">
        <w:tab/>
      </w:r>
      <w:r w:rsidR="00576D37" w:rsidRPr="005531F7">
        <w:t>В</w:t>
      </w:r>
      <w:r w:rsidR="00576D37">
        <w:rPr>
          <w:b/>
        </w:rPr>
        <w:t xml:space="preserve"> статье </w:t>
      </w:r>
      <w:r w:rsidRPr="00EB4663">
        <w:rPr>
          <w:b/>
        </w:rPr>
        <w:t>14 Указа об инвалидах</w:t>
      </w:r>
      <w:r w:rsidRPr="00EB4663">
        <w:t xml:space="preserve"> говорится, что </w:t>
      </w:r>
      <w:r w:rsidR="00A61449">
        <w:t>«</w:t>
      </w:r>
      <w:r w:rsidRPr="00EB4663">
        <w:t>дети-инвалиды имеют право на защиту своих прав и интересов в соответствии с правовыми нормами, включая право на образование, профессионально-техническую подготовку, уход, реабилитацию, медицинское обслуживание и доступ к информации, наравне с детьми, не являющимися инвалидами.</w:t>
      </w:r>
    </w:p>
    <w:p w:rsidR="00A023CD" w:rsidRPr="00EB4663" w:rsidRDefault="00A023CD" w:rsidP="00576D37">
      <w:pPr>
        <w:pStyle w:val="SingleTxtGR"/>
      </w:pPr>
      <w:r w:rsidRPr="00EB4663">
        <w:t>55.</w:t>
      </w:r>
      <w:r w:rsidRPr="00EB4663">
        <w:tab/>
        <w:t>Дети-инвалиды имеют право выражать свои мнения в отношении своих прав и интересов наравне с детьми, не являющимися инвалидами. Мнения детей-инвалидов должны рассматриваться в соответствии с положениями соответствующих правовых актов</w:t>
      </w:r>
      <w:r w:rsidR="00A61449">
        <w:t>»</w:t>
      </w:r>
      <w:r w:rsidRPr="00EB4663">
        <w:t>.</w:t>
      </w:r>
    </w:p>
    <w:p w:rsidR="00A023CD" w:rsidRPr="00EB4663" w:rsidRDefault="00576D37" w:rsidP="00576D37">
      <w:pPr>
        <w:pStyle w:val="SingleTxtGR"/>
      </w:pPr>
      <w:r>
        <w:t>56.</w:t>
      </w:r>
      <w:r>
        <w:tab/>
        <w:t>Закон № 34/NA от 26 </w:t>
      </w:r>
      <w:r w:rsidR="00A023CD" w:rsidRPr="00EB4663">
        <w:t>июля 2013</w:t>
      </w:r>
      <w:r w:rsidR="00A023CD">
        <w:t> год</w:t>
      </w:r>
      <w:r w:rsidR="00A023CD" w:rsidRPr="00EB4663">
        <w:t>а о мерах в области социального обеспече</w:t>
      </w:r>
      <w:r>
        <w:t>ния в главе </w:t>
      </w:r>
      <w:r w:rsidR="00A023CD" w:rsidRPr="00EB4663">
        <w:t>8 о пособиях для членов семей лиц, имеющих право на социальное обес</w:t>
      </w:r>
      <w:r>
        <w:t>печение, в пункте </w:t>
      </w:r>
      <w:r w:rsidR="00A023CD" w:rsidRPr="00EB4663">
        <w:t xml:space="preserve">2 </w:t>
      </w:r>
      <w:r w:rsidR="00A023CD">
        <w:t>статьи </w:t>
      </w:r>
      <w:r w:rsidR="00A023CD" w:rsidRPr="00EB4663">
        <w:t xml:space="preserve">42 гласит, что </w:t>
      </w:r>
      <w:r w:rsidR="00A61449">
        <w:t>«</w:t>
      </w:r>
      <w:r>
        <w:t>…</w:t>
      </w:r>
      <w:r w:rsidR="00A023CD" w:rsidRPr="00EB4663">
        <w:t>родные дети, приемные дети и усыновленные/удочеренные дети, не достигшие 18-летнего возраста. Дети с умственными и физическими недостатками или психическими заболеваниями, которые не способны к трудовой деятельности, получают посо</w:t>
      </w:r>
      <w:r>
        <w:t>бия в </w:t>
      </w:r>
      <w:r w:rsidR="00A023CD" w:rsidRPr="00EB4663">
        <w:t>течение всей жизни</w:t>
      </w:r>
      <w:r w:rsidR="00A61449">
        <w:t>»</w:t>
      </w:r>
      <w:r w:rsidR="00A023CD" w:rsidRPr="00EB4663">
        <w:t>.</w:t>
      </w:r>
    </w:p>
    <w:p w:rsidR="00A023CD" w:rsidRPr="00EB4663" w:rsidRDefault="00A023CD" w:rsidP="00576D37">
      <w:pPr>
        <w:pStyle w:val="SingleTxtGR"/>
      </w:pPr>
      <w:r w:rsidRPr="00EB4663">
        <w:t>57.</w:t>
      </w:r>
      <w:r w:rsidRPr="00EB4663">
        <w:tab/>
        <w:t>В целях последовательного расширения защиты прав детей правительство разрешило создание Ассоциации по вопросам аутизма, ассоциаций по оказанию помощи детям-инвалидам, фондов для оказания помощи, Центра по вопросам психической инвалидности и Центра по вопросам развития и услуг для детей с психическими расстройствами (</w:t>
      </w:r>
      <w:r w:rsidR="00A61449">
        <w:t>«</w:t>
      </w:r>
      <w:r w:rsidRPr="00EB4663">
        <w:t>Деревня Сенсук</w:t>
      </w:r>
      <w:r w:rsidR="00A61449">
        <w:t>»</w:t>
      </w:r>
      <w:r w:rsidRPr="00EB4663">
        <w:t>).</w:t>
      </w:r>
    </w:p>
    <w:p w:rsidR="00A023CD" w:rsidRPr="00EB4663" w:rsidRDefault="00A023CD" w:rsidP="00576D37">
      <w:pPr>
        <w:pStyle w:val="H1GR"/>
      </w:pPr>
      <w:r w:rsidRPr="00EB4663">
        <w:lastRenderedPageBreak/>
        <w:tab/>
      </w:r>
      <w:r w:rsidRPr="00EB4663">
        <w:tab/>
        <w:t>С</w:t>
      </w:r>
      <w:r>
        <w:t>татья </w:t>
      </w:r>
      <w:r w:rsidR="00576D37">
        <w:t>8</w:t>
      </w:r>
      <w:r w:rsidR="00576D37">
        <w:br/>
      </w:r>
      <w:r w:rsidRPr="00EB4663">
        <w:t>Просветительно-воспитательная работа</w:t>
      </w:r>
      <w:bookmarkStart w:id="32" w:name="_Toc494890619"/>
      <w:bookmarkEnd w:id="32"/>
    </w:p>
    <w:p w:rsidR="00A023CD" w:rsidRPr="00EB4663" w:rsidRDefault="00A023CD" w:rsidP="00576D37">
      <w:pPr>
        <w:pStyle w:val="SingleTxtGR"/>
      </w:pPr>
      <w:r w:rsidRPr="00EB4663">
        <w:t>58.</w:t>
      </w:r>
      <w:r w:rsidRPr="00EB4663">
        <w:tab/>
        <w:t>Начиная с 2005</w:t>
      </w:r>
      <w:r>
        <w:t> год</w:t>
      </w:r>
      <w:r w:rsidRPr="00EB4663">
        <w:t>а, министерство труда и социального обеспечения (МТСО) от имени правительства ЛНДР в сотрудничестве с ЛАИ и при поддержке международных организаций участвует в осуществлении проектов, направленных на повышение осведомленности о правах и равноправии инвалидов путем проведения практикумов, семинаров и совещаний для работников центральных и местных организаций, в которых уже приняли участие более 3</w:t>
      </w:r>
      <w:r w:rsidR="00576D37">
        <w:t> 000 </w:t>
      </w:r>
      <w:r w:rsidRPr="00EB4663">
        <w:t>человек, а также путем подготовки материалов для прессы и публикаций для распространения информации среди обще</w:t>
      </w:r>
      <w:r w:rsidR="00576D37">
        <w:t>ственности и привлечения ее к </w:t>
      </w:r>
      <w:r w:rsidRPr="00EB4663">
        <w:t>участию. Кроме того, правительство сотрудничает с ЛАИ и другими национальными и зарубежными организациями в проведении конференций, направленных на расширение масштабов деятельности в интересах инвалидов, обсуждение и обмен информацией об извлеченных уроках и накопленном опыте в целях развития инвалидов в Лаосе. НКИП сотрудничает с ЛАИ в организации ежегодных мероприятий в рамках Национального дня инвалидов, Международного дня инвалидов, Международного дня глухих и немых, Всемирного дня распространения информации о проблеме аутизма, а также в процессе подготовки к Паралимпийским играм.</w:t>
      </w:r>
    </w:p>
    <w:p w:rsidR="00A023CD" w:rsidRPr="00EB4663" w:rsidRDefault="00A023CD" w:rsidP="00576D37">
      <w:pPr>
        <w:pStyle w:val="H1GR"/>
      </w:pPr>
      <w:r w:rsidRPr="00EB4663">
        <w:tab/>
      </w:r>
      <w:r w:rsidRPr="00EB4663">
        <w:tab/>
        <w:t>С</w:t>
      </w:r>
      <w:r>
        <w:t>татья </w:t>
      </w:r>
      <w:r w:rsidR="00576D37">
        <w:t>9</w:t>
      </w:r>
      <w:r w:rsidR="00576D37">
        <w:br/>
      </w:r>
      <w:r w:rsidRPr="00EB4663">
        <w:t>Доступность</w:t>
      </w:r>
      <w:bookmarkStart w:id="33" w:name="_Toc494890620"/>
      <w:bookmarkEnd w:id="33"/>
    </w:p>
    <w:p w:rsidR="00A023CD" w:rsidRPr="00EB4663" w:rsidRDefault="00A023CD" w:rsidP="00576D37">
      <w:pPr>
        <w:pStyle w:val="SingleTxtGR"/>
      </w:pPr>
      <w:r w:rsidRPr="00EB4663">
        <w:t>59.</w:t>
      </w:r>
      <w:r w:rsidRPr="00EB4663">
        <w:tab/>
        <w:t>В 2009</w:t>
      </w:r>
      <w:r>
        <w:t> год</w:t>
      </w:r>
      <w:r w:rsidRPr="00EB4663">
        <w:t xml:space="preserve">у правительство ЛНДР издало Закон о строительстве, четвертый пункт </w:t>
      </w:r>
      <w:r>
        <w:t>статьи </w:t>
      </w:r>
      <w:r w:rsidRPr="00EB4663">
        <w:t xml:space="preserve">5 которого посвящен приспособлениям для инвалидов: </w:t>
      </w:r>
      <w:r w:rsidR="00A61449">
        <w:t>«</w:t>
      </w:r>
      <w:r w:rsidR="00576D37">
        <w:t>…</w:t>
      </w:r>
      <w:r w:rsidRPr="00EB4663">
        <w:t>в целях обеспечения оптимальной социально-экономической стабильности, участия инвалидов и учета их интересов предусматривать приспособления для инвалидов и престарелых, в частности, при строительстве зданий, дорог, общественных мест и так далее</w:t>
      </w:r>
      <w:r w:rsidR="00A61449">
        <w:t>»</w:t>
      </w:r>
      <w:r w:rsidRPr="00EB4663">
        <w:t>.</w:t>
      </w:r>
    </w:p>
    <w:p w:rsidR="00A023CD" w:rsidRPr="00EB4663" w:rsidRDefault="00A023CD" w:rsidP="00576D37">
      <w:pPr>
        <w:pStyle w:val="SingleTxtGR"/>
      </w:pPr>
      <w:r w:rsidRPr="00EB4663">
        <w:t>60.</w:t>
      </w:r>
      <w:r w:rsidRPr="00EB4663">
        <w:tab/>
      </w:r>
      <w:r w:rsidRPr="00EB4663">
        <w:rPr>
          <w:b/>
        </w:rPr>
        <w:t>С</w:t>
      </w:r>
      <w:r>
        <w:rPr>
          <w:b/>
        </w:rPr>
        <w:t>татья </w:t>
      </w:r>
      <w:r w:rsidRPr="00EB4663">
        <w:rPr>
          <w:b/>
        </w:rPr>
        <w:t>28 Закона о строительстве</w:t>
      </w:r>
      <w:r w:rsidRPr="00EB4663">
        <w:t xml:space="preserve"> предусматривает, что </w:t>
      </w:r>
      <w:r w:rsidR="00A61449">
        <w:t>«</w:t>
      </w:r>
      <w:r w:rsidRPr="00EB4663">
        <w:t>строительные работы, в частности строительство зданий, дорог и других объектов общественного назначения, должны предусматривать оборудование приспособлений для инвалидов, с тем чтобы они имели соответствующий доступ на эти объекты. Некоторые общественные места, которые уже были построены, необходимо переоборудовать, с тем чтобы в них имелись разумные приспособления</w:t>
      </w:r>
      <w:r w:rsidR="00A61449">
        <w:t>»</w:t>
      </w:r>
      <w:r w:rsidRPr="00EB4663">
        <w:t>.</w:t>
      </w:r>
    </w:p>
    <w:p w:rsidR="00A023CD" w:rsidRPr="00EB4663" w:rsidRDefault="00A023CD" w:rsidP="00576D37">
      <w:pPr>
        <w:pStyle w:val="SingleTxtGR"/>
      </w:pPr>
      <w:r w:rsidRPr="00EB4663">
        <w:t>61.</w:t>
      </w:r>
      <w:r w:rsidRPr="00EB4663">
        <w:tab/>
      </w:r>
      <w:r w:rsidRPr="00EB4663">
        <w:rPr>
          <w:b/>
        </w:rPr>
        <w:t>С</w:t>
      </w:r>
      <w:r>
        <w:rPr>
          <w:b/>
        </w:rPr>
        <w:t>татья </w:t>
      </w:r>
      <w:r w:rsidRPr="00EB4663">
        <w:rPr>
          <w:b/>
        </w:rPr>
        <w:t>30 Указа об инвалидах, касающаяся доступа к информации</w:t>
      </w:r>
      <w:r w:rsidRPr="00EB4663">
        <w:t xml:space="preserve">, гласит, что </w:t>
      </w:r>
      <w:r w:rsidR="00A61449">
        <w:t>«</w:t>
      </w:r>
      <w:r w:rsidRPr="00EB4663">
        <w:t>инвалиды могут получать доступ к информации через прессу, электронные средства коммуникации, современные технологии, а с помощью также телекоммуникационных услуг в соответствующих случаях</w:t>
      </w:r>
      <w:r w:rsidR="00A61449">
        <w:t>»</w:t>
      </w:r>
      <w:r w:rsidRPr="00EB4663">
        <w:t xml:space="preserve">. </w:t>
      </w:r>
      <w:r w:rsidRPr="00EB4663">
        <w:rPr>
          <w:b/>
        </w:rPr>
        <w:t>С</w:t>
      </w:r>
      <w:r>
        <w:rPr>
          <w:b/>
        </w:rPr>
        <w:t>татья </w:t>
      </w:r>
      <w:r w:rsidRPr="00EB4663">
        <w:rPr>
          <w:b/>
        </w:rPr>
        <w:t>31, касающаяся доступа к общественным местам</w:t>
      </w:r>
      <w:r w:rsidRPr="00EB4663">
        <w:t xml:space="preserve">, гласит, что </w:t>
      </w:r>
      <w:r w:rsidR="00A61449">
        <w:t>«</w:t>
      </w:r>
      <w:r w:rsidRPr="00EB4663">
        <w:t>общественные места должны быть оборудованы приспособлениями для инвалидов, такими как пандусы, перила, лифты, туалеты и другие</w:t>
      </w:r>
      <w:r w:rsidR="00A61449">
        <w:t>»</w:t>
      </w:r>
      <w:r w:rsidRPr="00EB4663">
        <w:t xml:space="preserve">. </w:t>
      </w:r>
      <w:r w:rsidRPr="00EB4663">
        <w:rPr>
          <w:b/>
        </w:rPr>
        <w:t>С</w:t>
      </w:r>
      <w:r>
        <w:rPr>
          <w:b/>
        </w:rPr>
        <w:t>татья </w:t>
      </w:r>
      <w:r w:rsidR="00576D37">
        <w:rPr>
          <w:b/>
        </w:rPr>
        <w:t>32, касающаяся доступа к </w:t>
      </w:r>
      <w:r w:rsidRPr="00EB4663">
        <w:rPr>
          <w:b/>
        </w:rPr>
        <w:t>общественному транспорту</w:t>
      </w:r>
      <w:r w:rsidRPr="00EB4663">
        <w:t xml:space="preserve">, гласит, что </w:t>
      </w:r>
      <w:r w:rsidR="00A61449">
        <w:t>«</w:t>
      </w:r>
      <w:r w:rsidRPr="00EB4663">
        <w:t>потребности инвалидов в мобильности должны обеспечиваться с использованием, в частности, специально отведенных для них мест и льгот или скидок на пассажирские тарифы и платежи за услуги в соответствии с возможностями и с учетом фактических обстоятельств</w:t>
      </w:r>
      <w:r w:rsidR="00A61449">
        <w:t>»</w:t>
      </w:r>
      <w:r w:rsidRPr="00EB4663">
        <w:t>.</w:t>
      </w:r>
    </w:p>
    <w:p w:rsidR="00A023CD" w:rsidRPr="00EB4663" w:rsidRDefault="00A023CD" w:rsidP="00576D37">
      <w:pPr>
        <w:pStyle w:val="SingleTxtGR"/>
      </w:pPr>
      <w:r w:rsidRPr="00EB4663">
        <w:t>62.</w:t>
      </w:r>
      <w:r w:rsidRPr="00EB4663">
        <w:tab/>
        <w:t xml:space="preserve">Правительство уделяет большое внимание улучшению и оборудованию приспособлений для инвалидов, в том числе пандусов, туалетов, перил, автостоянок, и указателей, содержащих информацию о местонахождении различных объектов в ряде городов, особенно в таких общественных местах, как школы, больницы, рабочие места, аэропорты, рынки, почтовые отделения, автобусные вокзалы, банки и т.д. </w:t>
      </w:r>
    </w:p>
    <w:p w:rsidR="00A023CD" w:rsidRPr="00EB4663" w:rsidRDefault="00A023CD" w:rsidP="00576D37">
      <w:pPr>
        <w:pStyle w:val="SingleTxtGR"/>
      </w:pPr>
      <w:r w:rsidRPr="00EB4663">
        <w:t>63.</w:t>
      </w:r>
      <w:r w:rsidRPr="00EB4663">
        <w:tab/>
        <w:t>НКИП сотрудничает с ЛАИ в проведении кампаний в средствах массовой информации мероприятий, направленных на привлечение средств для финанси</w:t>
      </w:r>
      <w:r w:rsidRPr="00EB4663">
        <w:lastRenderedPageBreak/>
        <w:t>рования таких мероприятий, как строительство пандусов для инвалидных колясок в школах, медицинских центрах и деревня</w:t>
      </w:r>
      <w:r w:rsidR="00576D37">
        <w:t>х в округах Фонхонг, Ванвьенг и </w:t>
      </w:r>
      <w:r w:rsidRPr="00EB4663">
        <w:t>Тулахом провинции Вьентьян.</w:t>
      </w:r>
    </w:p>
    <w:p w:rsidR="00A023CD" w:rsidRPr="00EB4663" w:rsidRDefault="00A023CD" w:rsidP="00576D37">
      <w:pPr>
        <w:pStyle w:val="SingleTxtGR"/>
      </w:pPr>
      <w:r w:rsidRPr="00EB4663">
        <w:t>64.</w:t>
      </w:r>
      <w:r w:rsidRPr="00EB4663">
        <w:tab/>
        <w:t xml:space="preserve">НКИП также сотрудничает с Азиатско-Тихоокеанским центром развития по проблемам инвалидности (АТЦИ) для осуществления проекта в округе Нахайтон провинции Вьентьян, направленного на создание безбарьерной среды путем совершенствования и оборудования </w:t>
      </w:r>
      <w:r w:rsidR="00576D37">
        <w:t>приспособлений для инвалидов, с </w:t>
      </w:r>
      <w:r w:rsidRPr="00EB4663">
        <w:t>тем чтобы они могли жить нормальной жизнью наравне с другими членами общества.</w:t>
      </w:r>
    </w:p>
    <w:p w:rsidR="00A023CD" w:rsidRPr="00EB4663" w:rsidRDefault="00A023CD" w:rsidP="00576D37">
      <w:pPr>
        <w:pStyle w:val="H1GR"/>
      </w:pPr>
      <w:r w:rsidRPr="00EB4663">
        <w:tab/>
      </w:r>
      <w:r w:rsidRPr="00EB4663">
        <w:tab/>
        <w:t>С</w:t>
      </w:r>
      <w:r>
        <w:t>татья </w:t>
      </w:r>
      <w:r w:rsidR="00576D37">
        <w:t>10</w:t>
      </w:r>
      <w:r w:rsidR="00576D37">
        <w:br/>
      </w:r>
      <w:r w:rsidRPr="00EB4663">
        <w:t>Право на жизнь</w:t>
      </w:r>
      <w:bookmarkStart w:id="34" w:name="_Toc494890621"/>
      <w:bookmarkEnd w:id="34"/>
    </w:p>
    <w:p w:rsidR="00A023CD" w:rsidRPr="00EB4663" w:rsidRDefault="00A023CD" w:rsidP="00576D37">
      <w:pPr>
        <w:pStyle w:val="SingleTxtGR"/>
      </w:pPr>
      <w:r w:rsidRPr="00EB4663">
        <w:t>65.</w:t>
      </w:r>
      <w:r w:rsidRPr="00EB4663">
        <w:tab/>
      </w:r>
      <w:r w:rsidRPr="00EB4663">
        <w:rPr>
          <w:b/>
        </w:rPr>
        <w:t>С</w:t>
      </w:r>
      <w:r>
        <w:rPr>
          <w:b/>
        </w:rPr>
        <w:t>татья </w:t>
      </w:r>
      <w:r w:rsidRPr="00EB4663">
        <w:rPr>
          <w:b/>
        </w:rPr>
        <w:t>40</w:t>
      </w:r>
      <w:r w:rsidRPr="00EB4663">
        <w:t xml:space="preserve"> Конституции гласит, что </w:t>
      </w:r>
      <w:r w:rsidR="00A61449">
        <w:t>«</w:t>
      </w:r>
      <w:r w:rsidRPr="00EB4663">
        <w:t>граждане Лаоса пользуются свободой выбора места жительства и передвижения в соответствии с законами</w:t>
      </w:r>
      <w:r w:rsidR="00A61449">
        <w:t>»</w:t>
      </w:r>
      <w:r w:rsidR="00576D37">
        <w:t>. В </w:t>
      </w:r>
      <w:r w:rsidR="00576D37">
        <w:rPr>
          <w:b/>
        </w:rPr>
        <w:t>статье </w:t>
      </w:r>
      <w:r w:rsidRPr="00EB4663">
        <w:rPr>
          <w:b/>
        </w:rPr>
        <w:t>42</w:t>
      </w:r>
      <w:r w:rsidRPr="00EB4663">
        <w:t xml:space="preserve"> говорится, что </w:t>
      </w:r>
      <w:r w:rsidR="00A61449">
        <w:t>«</w:t>
      </w:r>
      <w:r w:rsidRPr="00EB4663">
        <w:t>лаосские граждане имеют право на физическую неприкосновенность, защиту своего достоинства и неприкосновенность жилища. Лаосские граждане не могут быть арестованы, а в их жилищах не могут проводиться обыски, без ордера прокуратуры или постановления народного суда, если иное не предусмотрено законом</w:t>
      </w:r>
      <w:r w:rsidR="00A61449">
        <w:t>»</w:t>
      </w:r>
      <w:r w:rsidRPr="00EB4663">
        <w:t>.</w:t>
      </w:r>
    </w:p>
    <w:p w:rsidR="00A023CD" w:rsidRPr="00EB4663" w:rsidRDefault="00A023CD" w:rsidP="00576D37">
      <w:pPr>
        <w:pStyle w:val="H1GR"/>
      </w:pPr>
      <w:r w:rsidRPr="00EB4663">
        <w:tab/>
      </w:r>
      <w:r w:rsidRPr="00EB4663">
        <w:tab/>
        <w:t>С</w:t>
      </w:r>
      <w:r>
        <w:t>татья </w:t>
      </w:r>
      <w:r w:rsidR="00576D37">
        <w:t>11</w:t>
      </w:r>
      <w:r w:rsidR="00576D37">
        <w:br/>
      </w:r>
      <w:r w:rsidRPr="00EB4663">
        <w:t>Ситуации риска и чрезвычайные гуманитарные ситуации</w:t>
      </w:r>
      <w:bookmarkStart w:id="35" w:name="_Toc494890622"/>
      <w:bookmarkEnd w:id="35"/>
    </w:p>
    <w:p w:rsidR="00A023CD" w:rsidRPr="00EB4663" w:rsidRDefault="00A023CD" w:rsidP="00576D37">
      <w:pPr>
        <w:pStyle w:val="SingleTxtGR"/>
        <w:spacing w:after="240"/>
      </w:pPr>
      <w:r w:rsidRPr="00EB4663">
        <w:t>66.</w:t>
      </w:r>
      <w:r w:rsidRPr="00EB4663">
        <w:tab/>
        <w:t>Правительство ЛНДР всегда соблюдает гуманитарные принципы и оказывает помощь жителям страны, когда они сталкиваются с проблемами и бедствиями, и это распространяется на инвалидов по всей стране. В целях своевременного реагирования и оказания чрезвычай</w:t>
      </w:r>
      <w:r w:rsidR="00576D37">
        <w:t>ной помощи правительство Указом № 220/PM от 28 </w:t>
      </w:r>
      <w:r w:rsidRPr="00EB4663">
        <w:t>августа 2013</w:t>
      </w:r>
      <w:r>
        <w:t> год</w:t>
      </w:r>
      <w:r w:rsidRPr="00EB4663">
        <w:t>а учредило Национальный комитет по предупреждению бедствий и борьбе с ними (НКПББ), в состав которого входят представители соответствующих министерств и секторов, а именно:</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7"/>
        <w:gridCol w:w="4395"/>
        <w:gridCol w:w="2408"/>
      </w:tblGrid>
      <w:tr w:rsidR="00A023CD" w:rsidRPr="00EB4663" w:rsidTr="0040209C">
        <w:trPr>
          <w:trHeight w:val="240"/>
        </w:trPr>
        <w:tc>
          <w:tcPr>
            <w:tcW w:w="567" w:type="dxa"/>
            <w:tcBorders>
              <w:top w:val="single" w:sz="12" w:space="0" w:color="auto"/>
              <w:bottom w:val="nil"/>
            </w:tcBorders>
          </w:tcPr>
          <w:p w:rsidR="00A023CD" w:rsidRPr="00EB4663" w:rsidRDefault="00A023CD" w:rsidP="0040209C">
            <w:pPr>
              <w:suppressAutoHyphens/>
              <w:spacing w:before="40" w:after="120" w:line="220" w:lineRule="exact"/>
            </w:pPr>
            <w:r w:rsidRPr="00EB4663">
              <w:t>1.</w:t>
            </w:r>
          </w:p>
        </w:tc>
        <w:tc>
          <w:tcPr>
            <w:tcW w:w="4395" w:type="dxa"/>
            <w:tcBorders>
              <w:top w:val="single" w:sz="12" w:space="0" w:color="auto"/>
              <w:bottom w:val="nil"/>
            </w:tcBorders>
            <w:vAlign w:val="bottom"/>
          </w:tcPr>
          <w:p w:rsidR="00A023CD" w:rsidRPr="00EB4663" w:rsidRDefault="00A023CD" w:rsidP="0040209C">
            <w:pPr>
              <w:suppressAutoHyphens/>
              <w:spacing w:before="40" w:after="120" w:line="220" w:lineRule="exact"/>
            </w:pPr>
            <w:r w:rsidRPr="00EB4663">
              <w:t>Заместитель премьер-министра и министр национальной обороны</w:t>
            </w:r>
          </w:p>
        </w:tc>
        <w:tc>
          <w:tcPr>
            <w:tcW w:w="2408" w:type="dxa"/>
            <w:tcBorders>
              <w:top w:val="single" w:sz="12" w:space="0" w:color="auto"/>
              <w:bottom w:val="nil"/>
            </w:tcBorders>
          </w:tcPr>
          <w:p w:rsidR="00A023CD" w:rsidRPr="00EB4663" w:rsidRDefault="00A023CD" w:rsidP="0040209C">
            <w:pPr>
              <w:suppressAutoHyphens/>
              <w:spacing w:before="40" w:after="120" w:line="220" w:lineRule="exact"/>
            </w:pPr>
            <w:r w:rsidRPr="00EB4663">
              <w:t>Председатель</w:t>
            </w:r>
          </w:p>
        </w:tc>
      </w:tr>
      <w:tr w:rsidR="00A023CD" w:rsidRPr="00EB4663" w:rsidTr="0040209C">
        <w:trPr>
          <w:trHeight w:val="240"/>
        </w:trPr>
        <w:tc>
          <w:tcPr>
            <w:tcW w:w="567" w:type="dxa"/>
            <w:tcBorders>
              <w:top w:val="nil"/>
            </w:tcBorders>
          </w:tcPr>
          <w:p w:rsidR="00A023CD" w:rsidRPr="00EB4663" w:rsidRDefault="00A023CD" w:rsidP="0040209C">
            <w:pPr>
              <w:suppressAutoHyphens/>
              <w:spacing w:before="40" w:after="120" w:line="220" w:lineRule="exact"/>
            </w:pPr>
            <w:r w:rsidRPr="00EB4663">
              <w:t>2.</w:t>
            </w:r>
          </w:p>
        </w:tc>
        <w:tc>
          <w:tcPr>
            <w:tcW w:w="4395" w:type="dxa"/>
            <w:tcBorders>
              <w:top w:val="nil"/>
            </w:tcBorders>
          </w:tcPr>
          <w:p w:rsidR="00A023CD" w:rsidRPr="00EB4663" w:rsidRDefault="00A023CD" w:rsidP="0040209C">
            <w:pPr>
              <w:suppressAutoHyphens/>
              <w:spacing w:before="40" w:after="120" w:line="220" w:lineRule="exact"/>
            </w:pPr>
            <w:r w:rsidRPr="00EB4663">
              <w:t>Министр природных ресурсов и охраны окружающей среды</w:t>
            </w:r>
          </w:p>
        </w:tc>
        <w:tc>
          <w:tcPr>
            <w:tcW w:w="2408" w:type="dxa"/>
            <w:tcBorders>
              <w:top w:val="nil"/>
            </w:tcBorders>
          </w:tcPr>
          <w:p w:rsidR="00A023CD" w:rsidRPr="00EB4663" w:rsidRDefault="00A023CD" w:rsidP="0040209C">
            <w:pPr>
              <w:suppressAutoHyphens/>
              <w:spacing w:before="40" w:after="120" w:line="220" w:lineRule="exact"/>
            </w:pPr>
            <w:r w:rsidRPr="00EB4663">
              <w:t>Заместитель председателя</w:t>
            </w:r>
          </w:p>
        </w:tc>
      </w:tr>
      <w:tr w:rsidR="00A023CD" w:rsidRPr="00EB4663" w:rsidTr="0040209C">
        <w:trPr>
          <w:trHeight w:val="240"/>
        </w:trPr>
        <w:tc>
          <w:tcPr>
            <w:tcW w:w="567" w:type="dxa"/>
          </w:tcPr>
          <w:p w:rsidR="00A023CD" w:rsidRPr="00EB4663" w:rsidRDefault="00A023CD" w:rsidP="0040209C">
            <w:pPr>
              <w:suppressAutoHyphens/>
              <w:spacing w:before="40" w:after="120" w:line="220" w:lineRule="exact"/>
            </w:pPr>
            <w:r w:rsidRPr="00EB4663">
              <w:t>3.</w:t>
            </w:r>
          </w:p>
        </w:tc>
        <w:tc>
          <w:tcPr>
            <w:tcW w:w="4395" w:type="dxa"/>
          </w:tcPr>
          <w:p w:rsidR="00A023CD" w:rsidRPr="00EB4663" w:rsidRDefault="00A023CD" w:rsidP="0040209C">
            <w:pPr>
              <w:suppressAutoHyphens/>
              <w:spacing w:before="40" w:after="120" w:line="220" w:lineRule="exact"/>
            </w:pPr>
            <w:r w:rsidRPr="00EB4663">
              <w:t>Министр сельского и лесного хозяйства</w:t>
            </w:r>
          </w:p>
        </w:tc>
        <w:tc>
          <w:tcPr>
            <w:tcW w:w="2408" w:type="dxa"/>
          </w:tcPr>
          <w:p w:rsidR="00A023CD" w:rsidRPr="00EB4663" w:rsidRDefault="00A023CD" w:rsidP="0040209C">
            <w:pPr>
              <w:suppressAutoHyphens/>
              <w:spacing w:before="40" w:after="120" w:line="220" w:lineRule="exact"/>
            </w:pPr>
            <w:r w:rsidRPr="00EB4663">
              <w:t>Заместитель председателя</w:t>
            </w:r>
          </w:p>
        </w:tc>
      </w:tr>
      <w:tr w:rsidR="00A023CD" w:rsidRPr="00EB4663" w:rsidTr="0040209C">
        <w:trPr>
          <w:trHeight w:val="240"/>
        </w:trPr>
        <w:tc>
          <w:tcPr>
            <w:tcW w:w="567" w:type="dxa"/>
          </w:tcPr>
          <w:p w:rsidR="00A023CD" w:rsidRPr="00EB4663" w:rsidRDefault="00A023CD" w:rsidP="0040209C">
            <w:pPr>
              <w:suppressAutoHyphens/>
              <w:spacing w:before="40" w:after="120" w:line="220" w:lineRule="exact"/>
            </w:pPr>
            <w:r w:rsidRPr="00EB4663">
              <w:t>4.</w:t>
            </w:r>
          </w:p>
        </w:tc>
        <w:tc>
          <w:tcPr>
            <w:tcW w:w="4395" w:type="dxa"/>
          </w:tcPr>
          <w:p w:rsidR="00A023CD" w:rsidRPr="00EB4663" w:rsidRDefault="00A023CD" w:rsidP="0040209C">
            <w:pPr>
              <w:suppressAutoHyphens/>
              <w:spacing w:before="40" w:after="120" w:line="220" w:lineRule="exact"/>
            </w:pPr>
            <w:r w:rsidRPr="00EB4663">
              <w:t>Министр общественных работ и транспорта</w:t>
            </w:r>
          </w:p>
        </w:tc>
        <w:tc>
          <w:tcPr>
            <w:tcW w:w="2408" w:type="dxa"/>
          </w:tcPr>
          <w:p w:rsidR="00A023CD" w:rsidRPr="00EB4663" w:rsidRDefault="00A023CD" w:rsidP="0040209C">
            <w:pPr>
              <w:suppressAutoHyphens/>
              <w:spacing w:before="40" w:after="120" w:line="220" w:lineRule="exact"/>
            </w:pPr>
            <w:r w:rsidRPr="00EB4663">
              <w:t>Заместитель председателя</w:t>
            </w:r>
          </w:p>
        </w:tc>
      </w:tr>
      <w:tr w:rsidR="00A023CD" w:rsidRPr="00EB4663" w:rsidTr="0040209C">
        <w:trPr>
          <w:trHeight w:val="240"/>
        </w:trPr>
        <w:tc>
          <w:tcPr>
            <w:tcW w:w="567" w:type="dxa"/>
          </w:tcPr>
          <w:p w:rsidR="00A023CD" w:rsidRPr="00EB4663" w:rsidRDefault="00A023CD" w:rsidP="0040209C">
            <w:pPr>
              <w:suppressAutoHyphens/>
              <w:spacing w:before="40" w:after="120" w:line="220" w:lineRule="exact"/>
            </w:pPr>
            <w:r w:rsidRPr="00EB4663">
              <w:t>5.</w:t>
            </w:r>
          </w:p>
        </w:tc>
        <w:tc>
          <w:tcPr>
            <w:tcW w:w="4395" w:type="dxa"/>
          </w:tcPr>
          <w:p w:rsidR="00A023CD" w:rsidRPr="00EB4663" w:rsidRDefault="00A023CD" w:rsidP="0040209C">
            <w:pPr>
              <w:suppressAutoHyphens/>
              <w:spacing w:before="40" w:after="120" w:line="220" w:lineRule="exact"/>
            </w:pPr>
            <w:r w:rsidRPr="00EB4663">
              <w:t>Министр здравоохранения и социального обеспечения</w:t>
            </w:r>
          </w:p>
        </w:tc>
        <w:tc>
          <w:tcPr>
            <w:tcW w:w="2408" w:type="dxa"/>
          </w:tcPr>
          <w:p w:rsidR="00A023CD" w:rsidRPr="00EB4663" w:rsidRDefault="00A023CD" w:rsidP="0040209C">
            <w:pPr>
              <w:suppressAutoHyphens/>
              <w:spacing w:before="40" w:after="120" w:line="220" w:lineRule="exact"/>
            </w:pPr>
            <w:r w:rsidRPr="00EB4663">
              <w:t>Заместитель председателя</w:t>
            </w:r>
          </w:p>
        </w:tc>
      </w:tr>
      <w:tr w:rsidR="00A023CD" w:rsidRPr="00EB4663" w:rsidTr="0040209C">
        <w:trPr>
          <w:trHeight w:val="240"/>
        </w:trPr>
        <w:tc>
          <w:tcPr>
            <w:tcW w:w="567" w:type="dxa"/>
          </w:tcPr>
          <w:p w:rsidR="00A023CD" w:rsidRPr="00EB4663" w:rsidRDefault="00A023CD" w:rsidP="0040209C">
            <w:pPr>
              <w:suppressAutoHyphens/>
              <w:spacing w:before="40" w:after="120" w:line="220" w:lineRule="exact"/>
            </w:pPr>
            <w:r w:rsidRPr="00EB4663">
              <w:t>6.</w:t>
            </w:r>
          </w:p>
        </w:tc>
        <w:tc>
          <w:tcPr>
            <w:tcW w:w="4395" w:type="dxa"/>
          </w:tcPr>
          <w:p w:rsidR="00A023CD" w:rsidRPr="00EB4663" w:rsidRDefault="00A023CD" w:rsidP="0040209C">
            <w:pPr>
              <w:suppressAutoHyphens/>
              <w:spacing w:before="40" w:after="120" w:line="220" w:lineRule="exact"/>
            </w:pPr>
            <w:r w:rsidRPr="00EB4663">
              <w:t>Заместитель министра здравоохранения</w:t>
            </w:r>
          </w:p>
        </w:tc>
        <w:tc>
          <w:tcPr>
            <w:tcW w:w="2408" w:type="dxa"/>
          </w:tcPr>
          <w:p w:rsidR="00A023CD" w:rsidRPr="00EB4663" w:rsidRDefault="00A023CD" w:rsidP="0040209C">
            <w:pPr>
              <w:suppressAutoHyphens/>
              <w:spacing w:before="40" w:after="120" w:line="220" w:lineRule="exact"/>
            </w:pPr>
            <w:r w:rsidRPr="00EB4663">
              <w:t>Член</w:t>
            </w:r>
          </w:p>
        </w:tc>
      </w:tr>
      <w:tr w:rsidR="00A023CD" w:rsidRPr="00EB4663" w:rsidTr="0040209C">
        <w:trPr>
          <w:trHeight w:val="240"/>
        </w:trPr>
        <w:tc>
          <w:tcPr>
            <w:tcW w:w="567" w:type="dxa"/>
          </w:tcPr>
          <w:p w:rsidR="00A023CD" w:rsidRPr="00EB4663" w:rsidRDefault="00A023CD" w:rsidP="0040209C">
            <w:pPr>
              <w:suppressAutoHyphens/>
              <w:spacing w:before="40" w:after="120" w:line="220" w:lineRule="exact"/>
            </w:pPr>
            <w:r w:rsidRPr="00EB4663">
              <w:t>7.</w:t>
            </w:r>
          </w:p>
        </w:tc>
        <w:tc>
          <w:tcPr>
            <w:tcW w:w="4395" w:type="dxa"/>
          </w:tcPr>
          <w:p w:rsidR="00A023CD" w:rsidRPr="00EB4663" w:rsidRDefault="00A023CD" w:rsidP="0040209C">
            <w:pPr>
              <w:suppressAutoHyphens/>
              <w:spacing w:before="40" w:after="120" w:line="220" w:lineRule="exact"/>
            </w:pPr>
            <w:r w:rsidRPr="00EB4663">
              <w:t>Заместитель министра общественной безопасности</w:t>
            </w:r>
          </w:p>
        </w:tc>
        <w:tc>
          <w:tcPr>
            <w:tcW w:w="2408" w:type="dxa"/>
          </w:tcPr>
          <w:p w:rsidR="00A023CD" w:rsidRPr="00EB4663" w:rsidRDefault="00A023CD" w:rsidP="0040209C">
            <w:pPr>
              <w:suppressAutoHyphens/>
              <w:spacing w:before="40" w:after="120" w:line="220" w:lineRule="exact"/>
            </w:pPr>
            <w:r w:rsidRPr="00EB4663">
              <w:t>Член</w:t>
            </w:r>
          </w:p>
        </w:tc>
      </w:tr>
      <w:tr w:rsidR="00A023CD" w:rsidRPr="00EB4663" w:rsidTr="0040209C">
        <w:trPr>
          <w:trHeight w:val="240"/>
        </w:trPr>
        <w:tc>
          <w:tcPr>
            <w:tcW w:w="567" w:type="dxa"/>
          </w:tcPr>
          <w:p w:rsidR="00A023CD" w:rsidRPr="00EB4663" w:rsidRDefault="00A023CD" w:rsidP="0040209C">
            <w:pPr>
              <w:suppressAutoHyphens/>
              <w:spacing w:before="40" w:after="120" w:line="220" w:lineRule="exact"/>
            </w:pPr>
            <w:r w:rsidRPr="00EB4663">
              <w:t>8.</w:t>
            </w:r>
          </w:p>
        </w:tc>
        <w:tc>
          <w:tcPr>
            <w:tcW w:w="4395" w:type="dxa"/>
          </w:tcPr>
          <w:p w:rsidR="00A023CD" w:rsidRPr="00EB4663" w:rsidRDefault="00A023CD" w:rsidP="0040209C">
            <w:pPr>
              <w:suppressAutoHyphens/>
              <w:spacing w:before="40" w:after="120" w:line="220" w:lineRule="exact"/>
            </w:pPr>
            <w:r w:rsidRPr="00EB4663">
              <w:t>Председатель лаосского Красного Креста (ЛКК)</w:t>
            </w:r>
          </w:p>
        </w:tc>
        <w:tc>
          <w:tcPr>
            <w:tcW w:w="2408" w:type="dxa"/>
          </w:tcPr>
          <w:p w:rsidR="00A023CD" w:rsidRPr="00EB4663" w:rsidRDefault="00A023CD" w:rsidP="0040209C">
            <w:pPr>
              <w:suppressAutoHyphens/>
              <w:spacing w:before="40" w:after="120" w:line="220" w:lineRule="exact"/>
            </w:pPr>
            <w:r w:rsidRPr="00EB4663">
              <w:t>Член</w:t>
            </w:r>
          </w:p>
        </w:tc>
      </w:tr>
      <w:tr w:rsidR="00A023CD" w:rsidRPr="00EB4663" w:rsidTr="00C7026A">
        <w:trPr>
          <w:trHeight w:val="240"/>
        </w:trPr>
        <w:tc>
          <w:tcPr>
            <w:tcW w:w="567" w:type="dxa"/>
            <w:tcBorders>
              <w:bottom w:val="nil"/>
            </w:tcBorders>
          </w:tcPr>
          <w:p w:rsidR="00A023CD" w:rsidRPr="00EB4663" w:rsidRDefault="00A023CD" w:rsidP="0040209C">
            <w:pPr>
              <w:suppressAutoHyphens/>
              <w:spacing w:before="40" w:after="120" w:line="220" w:lineRule="exact"/>
            </w:pPr>
            <w:r w:rsidRPr="00EB4663">
              <w:t>9.</w:t>
            </w:r>
          </w:p>
        </w:tc>
        <w:tc>
          <w:tcPr>
            <w:tcW w:w="4395" w:type="dxa"/>
            <w:tcBorders>
              <w:bottom w:val="nil"/>
            </w:tcBorders>
          </w:tcPr>
          <w:p w:rsidR="00A023CD" w:rsidRPr="00EB4663" w:rsidRDefault="00A023CD" w:rsidP="0040209C">
            <w:pPr>
              <w:suppressAutoHyphens/>
              <w:spacing w:before="40" w:after="120" w:line="220" w:lineRule="exact"/>
            </w:pPr>
            <w:r w:rsidRPr="00EB4663">
              <w:t>Заместитель секретаря Центрального исполнительного комитета ЛНРСМ</w:t>
            </w:r>
          </w:p>
        </w:tc>
        <w:tc>
          <w:tcPr>
            <w:tcW w:w="2408" w:type="dxa"/>
            <w:tcBorders>
              <w:bottom w:val="nil"/>
            </w:tcBorders>
          </w:tcPr>
          <w:p w:rsidR="00A023CD" w:rsidRPr="00EB4663" w:rsidRDefault="00A023CD" w:rsidP="0040209C">
            <w:pPr>
              <w:suppressAutoHyphens/>
              <w:spacing w:before="40" w:after="120" w:line="220" w:lineRule="exact"/>
            </w:pPr>
            <w:r w:rsidRPr="00EB4663">
              <w:t>Член</w:t>
            </w:r>
          </w:p>
        </w:tc>
      </w:tr>
      <w:tr w:rsidR="00A023CD" w:rsidRPr="00EB4663" w:rsidTr="00C7026A">
        <w:trPr>
          <w:trHeight w:val="240"/>
        </w:trPr>
        <w:tc>
          <w:tcPr>
            <w:tcW w:w="567" w:type="dxa"/>
            <w:tcBorders>
              <w:top w:val="nil"/>
              <w:bottom w:val="nil"/>
            </w:tcBorders>
          </w:tcPr>
          <w:p w:rsidR="00A023CD" w:rsidRPr="00EB4663" w:rsidRDefault="00A023CD" w:rsidP="0040209C">
            <w:pPr>
              <w:suppressAutoHyphens/>
              <w:spacing w:before="40" w:after="120" w:line="220" w:lineRule="exact"/>
            </w:pPr>
            <w:r w:rsidRPr="00EB4663">
              <w:t>10.</w:t>
            </w:r>
          </w:p>
        </w:tc>
        <w:tc>
          <w:tcPr>
            <w:tcW w:w="4395" w:type="dxa"/>
            <w:tcBorders>
              <w:top w:val="nil"/>
              <w:bottom w:val="nil"/>
            </w:tcBorders>
          </w:tcPr>
          <w:p w:rsidR="00A023CD" w:rsidRPr="00EB4663" w:rsidRDefault="00A023CD" w:rsidP="0040209C">
            <w:pPr>
              <w:suppressAutoHyphens/>
              <w:spacing w:before="40" w:after="120" w:line="220" w:lineRule="exact"/>
            </w:pPr>
            <w:r w:rsidRPr="00EB4663">
              <w:t>Заместитель Генерального директора Главного</w:t>
            </w:r>
            <w:r w:rsidR="0040209C">
              <w:t> </w:t>
            </w:r>
            <w:r w:rsidRPr="00EB4663">
              <w:t>управления Министерства национальной обороны (МНО)</w:t>
            </w:r>
          </w:p>
        </w:tc>
        <w:tc>
          <w:tcPr>
            <w:tcW w:w="2408" w:type="dxa"/>
            <w:tcBorders>
              <w:top w:val="nil"/>
              <w:bottom w:val="nil"/>
            </w:tcBorders>
          </w:tcPr>
          <w:p w:rsidR="00A023CD" w:rsidRPr="00EB4663" w:rsidRDefault="00A023CD" w:rsidP="0040209C">
            <w:pPr>
              <w:suppressAutoHyphens/>
              <w:spacing w:before="40" w:after="120" w:line="220" w:lineRule="exact"/>
            </w:pPr>
            <w:r w:rsidRPr="00EB4663">
              <w:t>Член</w:t>
            </w:r>
          </w:p>
        </w:tc>
      </w:tr>
      <w:tr w:rsidR="00A023CD" w:rsidRPr="00EB4663" w:rsidTr="00C7026A">
        <w:trPr>
          <w:trHeight w:val="240"/>
        </w:trPr>
        <w:tc>
          <w:tcPr>
            <w:tcW w:w="567" w:type="dxa"/>
            <w:tcBorders>
              <w:top w:val="nil"/>
            </w:tcBorders>
          </w:tcPr>
          <w:p w:rsidR="00A023CD" w:rsidRPr="00EB4663" w:rsidRDefault="00A023CD" w:rsidP="0040209C">
            <w:pPr>
              <w:keepNext/>
              <w:keepLines/>
              <w:suppressAutoHyphens/>
              <w:spacing w:before="40" w:after="120" w:line="220" w:lineRule="exact"/>
            </w:pPr>
            <w:r w:rsidRPr="00EB4663">
              <w:lastRenderedPageBreak/>
              <w:t>11.</w:t>
            </w:r>
          </w:p>
        </w:tc>
        <w:tc>
          <w:tcPr>
            <w:tcW w:w="4395" w:type="dxa"/>
            <w:tcBorders>
              <w:top w:val="nil"/>
            </w:tcBorders>
          </w:tcPr>
          <w:p w:rsidR="00A023CD" w:rsidRPr="00EB4663" w:rsidRDefault="00A023CD" w:rsidP="0040209C">
            <w:pPr>
              <w:keepNext/>
              <w:keepLines/>
              <w:suppressAutoHyphens/>
              <w:spacing w:before="40" w:after="120" w:line="220" w:lineRule="exact"/>
            </w:pPr>
            <w:r w:rsidRPr="00EB4663">
              <w:t>Постоянный секретарь кабинета министерства планирования и инвестиций (МПИ)</w:t>
            </w:r>
          </w:p>
        </w:tc>
        <w:tc>
          <w:tcPr>
            <w:tcW w:w="2408" w:type="dxa"/>
            <w:tcBorders>
              <w:top w:val="nil"/>
            </w:tcBorders>
          </w:tcPr>
          <w:p w:rsidR="00A023CD" w:rsidRPr="00EB4663" w:rsidRDefault="00A023CD" w:rsidP="0040209C">
            <w:pPr>
              <w:keepNext/>
              <w:keepLines/>
              <w:suppressAutoHyphens/>
              <w:spacing w:before="40" w:after="120" w:line="220" w:lineRule="exact"/>
            </w:pPr>
            <w:r w:rsidRPr="00EB4663">
              <w:t>Член</w:t>
            </w:r>
          </w:p>
        </w:tc>
      </w:tr>
      <w:tr w:rsidR="00A023CD" w:rsidRPr="00EB4663" w:rsidTr="0040209C">
        <w:trPr>
          <w:trHeight w:val="240"/>
        </w:trPr>
        <w:tc>
          <w:tcPr>
            <w:tcW w:w="567" w:type="dxa"/>
          </w:tcPr>
          <w:p w:rsidR="00A023CD" w:rsidRPr="00EB4663" w:rsidRDefault="00A023CD" w:rsidP="0040209C">
            <w:pPr>
              <w:suppressAutoHyphens/>
              <w:spacing w:before="40" w:after="120" w:line="220" w:lineRule="exact"/>
            </w:pPr>
            <w:r w:rsidRPr="00EB4663">
              <w:t>12.</w:t>
            </w:r>
          </w:p>
        </w:tc>
        <w:tc>
          <w:tcPr>
            <w:tcW w:w="4395" w:type="dxa"/>
          </w:tcPr>
          <w:p w:rsidR="00A023CD" w:rsidRPr="00EB4663" w:rsidRDefault="00A023CD" w:rsidP="0040209C">
            <w:pPr>
              <w:suppressAutoHyphens/>
              <w:spacing w:before="40" w:after="120" w:line="220" w:lineRule="exact"/>
            </w:pPr>
            <w:r w:rsidRPr="00EB4663">
              <w:t>Глава кабинета министерства иностранных дел</w:t>
            </w:r>
            <w:r w:rsidR="0040209C">
              <w:t> </w:t>
            </w:r>
            <w:r w:rsidRPr="00EB4663">
              <w:t>(МИД)</w:t>
            </w:r>
          </w:p>
        </w:tc>
        <w:tc>
          <w:tcPr>
            <w:tcW w:w="2408" w:type="dxa"/>
          </w:tcPr>
          <w:p w:rsidR="00A023CD" w:rsidRPr="00EB4663" w:rsidRDefault="00A023CD" w:rsidP="0040209C">
            <w:pPr>
              <w:suppressAutoHyphens/>
              <w:spacing w:before="40" w:after="120" w:line="220" w:lineRule="exact"/>
            </w:pPr>
            <w:r w:rsidRPr="00EB4663">
              <w:t>Член</w:t>
            </w:r>
          </w:p>
        </w:tc>
      </w:tr>
      <w:tr w:rsidR="00A023CD" w:rsidRPr="00EB4663" w:rsidTr="0040209C">
        <w:trPr>
          <w:trHeight w:val="240"/>
        </w:trPr>
        <w:tc>
          <w:tcPr>
            <w:tcW w:w="567" w:type="dxa"/>
          </w:tcPr>
          <w:p w:rsidR="00A023CD" w:rsidRPr="00EB4663" w:rsidRDefault="00A023CD" w:rsidP="0040209C">
            <w:pPr>
              <w:suppressAutoHyphens/>
              <w:spacing w:before="40" w:after="120" w:line="220" w:lineRule="exact"/>
            </w:pPr>
            <w:r w:rsidRPr="00EB4663">
              <w:t>13.</w:t>
            </w:r>
          </w:p>
        </w:tc>
        <w:tc>
          <w:tcPr>
            <w:tcW w:w="4395" w:type="dxa"/>
          </w:tcPr>
          <w:p w:rsidR="00A023CD" w:rsidRPr="00EB4663" w:rsidRDefault="00A023CD" w:rsidP="0040209C">
            <w:pPr>
              <w:suppressAutoHyphens/>
              <w:spacing w:before="40" w:after="120" w:line="220" w:lineRule="exact"/>
            </w:pPr>
            <w:r w:rsidRPr="00EB4663">
              <w:t>Директор кабинета МОН</w:t>
            </w:r>
          </w:p>
        </w:tc>
        <w:tc>
          <w:tcPr>
            <w:tcW w:w="2408" w:type="dxa"/>
          </w:tcPr>
          <w:p w:rsidR="00A023CD" w:rsidRPr="00EB4663" w:rsidRDefault="00A023CD" w:rsidP="0040209C">
            <w:pPr>
              <w:suppressAutoHyphens/>
              <w:spacing w:before="40" w:after="120" w:line="220" w:lineRule="exact"/>
            </w:pPr>
            <w:r w:rsidRPr="00EB4663">
              <w:t>Член</w:t>
            </w:r>
          </w:p>
        </w:tc>
      </w:tr>
      <w:tr w:rsidR="00A023CD" w:rsidRPr="00EB4663" w:rsidTr="0040209C">
        <w:trPr>
          <w:trHeight w:val="240"/>
        </w:trPr>
        <w:tc>
          <w:tcPr>
            <w:tcW w:w="567" w:type="dxa"/>
          </w:tcPr>
          <w:p w:rsidR="00A023CD" w:rsidRPr="00EB4663" w:rsidRDefault="00A023CD" w:rsidP="0040209C">
            <w:pPr>
              <w:suppressAutoHyphens/>
              <w:spacing w:before="40" w:after="120" w:line="220" w:lineRule="exact"/>
            </w:pPr>
            <w:r w:rsidRPr="00EB4663">
              <w:t>14.</w:t>
            </w:r>
          </w:p>
        </w:tc>
        <w:tc>
          <w:tcPr>
            <w:tcW w:w="4395" w:type="dxa"/>
          </w:tcPr>
          <w:p w:rsidR="00A023CD" w:rsidRPr="00EB4663" w:rsidRDefault="00A023CD" w:rsidP="0040209C">
            <w:pPr>
              <w:suppressAutoHyphens/>
              <w:spacing w:before="40" w:after="120" w:line="220" w:lineRule="exact"/>
            </w:pPr>
            <w:r w:rsidRPr="00EB4663">
              <w:t>Глава кабинета министерства финансов (МФ)</w:t>
            </w:r>
          </w:p>
        </w:tc>
        <w:tc>
          <w:tcPr>
            <w:tcW w:w="2408" w:type="dxa"/>
          </w:tcPr>
          <w:p w:rsidR="00A023CD" w:rsidRPr="00EB4663" w:rsidRDefault="00A023CD" w:rsidP="0040209C">
            <w:pPr>
              <w:suppressAutoHyphens/>
              <w:spacing w:before="40" w:after="120" w:line="220" w:lineRule="exact"/>
            </w:pPr>
            <w:r w:rsidRPr="00EB4663">
              <w:t>Член</w:t>
            </w:r>
          </w:p>
        </w:tc>
      </w:tr>
      <w:tr w:rsidR="00A023CD" w:rsidRPr="00EB4663" w:rsidTr="0040209C">
        <w:trPr>
          <w:trHeight w:val="240"/>
        </w:trPr>
        <w:tc>
          <w:tcPr>
            <w:tcW w:w="567" w:type="dxa"/>
            <w:tcBorders>
              <w:bottom w:val="single" w:sz="12" w:space="0" w:color="auto"/>
            </w:tcBorders>
          </w:tcPr>
          <w:p w:rsidR="00A023CD" w:rsidRPr="00EB4663" w:rsidRDefault="00A023CD" w:rsidP="0040209C">
            <w:pPr>
              <w:suppressAutoHyphens/>
              <w:spacing w:before="40" w:after="120" w:line="220" w:lineRule="exact"/>
            </w:pPr>
            <w:r w:rsidRPr="00EB4663">
              <w:t>15.</w:t>
            </w:r>
          </w:p>
        </w:tc>
        <w:tc>
          <w:tcPr>
            <w:tcW w:w="4395" w:type="dxa"/>
            <w:tcBorders>
              <w:bottom w:val="single" w:sz="12" w:space="0" w:color="auto"/>
            </w:tcBorders>
          </w:tcPr>
          <w:p w:rsidR="00A023CD" w:rsidRPr="00EB4663" w:rsidRDefault="00A023CD" w:rsidP="0040209C">
            <w:pPr>
              <w:suppressAutoHyphens/>
              <w:spacing w:before="40" w:after="120" w:line="220" w:lineRule="exact"/>
            </w:pPr>
            <w:r w:rsidRPr="00EB4663">
              <w:t>Генеральный директор Департамент средств массовой информации Министерства информации, культуры и туризма (МИКТ)</w:t>
            </w:r>
          </w:p>
        </w:tc>
        <w:tc>
          <w:tcPr>
            <w:tcW w:w="2408" w:type="dxa"/>
            <w:tcBorders>
              <w:bottom w:val="single" w:sz="12" w:space="0" w:color="auto"/>
            </w:tcBorders>
          </w:tcPr>
          <w:p w:rsidR="00A023CD" w:rsidRPr="00EB4663" w:rsidRDefault="00A023CD" w:rsidP="0040209C">
            <w:pPr>
              <w:suppressAutoHyphens/>
              <w:spacing w:before="40" w:after="120" w:line="220" w:lineRule="exact"/>
            </w:pPr>
            <w:r w:rsidRPr="00EB4663">
              <w:t>Член</w:t>
            </w:r>
          </w:p>
        </w:tc>
      </w:tr>
    </w:tbl>
    <w:p w:rsidR="00A023CD" w:rsidRPr="00EB4663" w:rsidRDefault="00A023CD" w:rsidP="0040209C">
      <w:pPr>
        <w:pStyle w:val="SingleTxtGR"/>
        <w:spacing w:before="240"/>
      </w:pPr>
      <w:r w:rsidRPr="00EB4663">
        <w:t>67.</w:t>
      </w:r>
      <w:r w:rsidRPr="00EB4663">
        <w:tab/>
        <w:t>Члены Комитета назначаются по должности, он действует под непосредственным руководством правительства, выполняет следующие функции, и имеет следующие обязанности, прав и полномочия:</w:t>
      </w:r>
    </w:p>
    <w:p w:rsidR="00A023CD" w:rsidRPr="00EB4663" w:rsidRDefault="00A023CD" w:rsidP="0040209C">
      <w:pPr>
        <w:pStyle w:val="SingleTxtGR"/>
      </w:pPr>
      <w:r w:rsidRPr="00EB4663">
        <w:tab/>
        <w:t>а)</w:t>
      </w:r>
      <w:r w:rsidRPr="00EB4663">
        <w:tab/>
        <w:t>НКПББ несет ответственность за подготовку к бедствиям, их предотвращение и контроль и выступает в качестве центрального координационного центра по борьбе с бедствиями на национальном уровне;</w:t>
      </w:r>
    </w:p>
    <w:p w:rsidR="00A023CD" w:rsidRPr="00EB4663" w:rsidRDefault="00A023CD" w:rsidP="0040209C">
      <w:pPr>
        <w:pStyle w:val="SingleTxtGR"/>
      </w:pPr>
      <w:r w:rsidRPr="00EB4663">
        <w:tab/>
        <w:t>b)</w:t>
      </w:r>
      <w:r w:rsidRPr="00EB4663">
        <w:tab/>
        <w:t>НКПББ изучает и разрабатывает планы и стратегии для более эффективного решения проблемы бедствий и представлять их правительству;</w:t>
      </w:r>
    </w:p>
    <w:p w:rsidR="00A023CD" w:rsidRPr="00EB4663" w:rsidRDefault="00A023CD" w:rsidP="0040209C">
      <w:pPr>
        <w:pStyle w:val="SingleTxtGR"/>
      </w:pPr>
      <w:r w:rsidRPr="00EB4663">
        <w:tab/>
        <w:t>с)</w:t>
      </w:r>
      <w:r w:rsidRPr="00EB4663">
        <w:tab/>
        <w:t>НКПББ ведет поиск и сбор инфор</w:t>
      </w:r>
      <w:r w:rsidR="0040209C">
        <w:t>мации и статистических данных о </w:t>
      </w:r>
      <w:r w:rsidRPr="00EB4663">
        <w:t>жертвах стихийных и антропогенных бедст</w:t>
      </w:r>
      <w:r w:rsidR="0040209C">
        <w:t>вий и представляет информацию о </w:t>
      </w:r>
      <w:r w:rsidRPr="00EB4663">
        <w:t>потребности в помощи в случае бедствий;</w:t>
      </w:r>
    </w:p>
    <w:p w:rsidR="00A023CD" w:rsidRPr="00EB4663" w:rsidRDefault="00A023CD" w:rsidP="0040209C">
      <w:pPr>
        <w:pStyle w:val="SingleTxtGR"/>
      </w:pPr>
      <w:r w:rsidRPr="00EB4663">
        <w:tab/>
        <w:t>d)</w:t>
      </w:r>
      <w:r w:rsidRPr="00EB4663">
        <w:tab/>
        <w:t>НКПББ мобилизует техническую, финансовую и материальную помощь со стороны всех слоев населения, всех секторов, а также отечественных и иностранных организаций, для использования в борьбе с бедствиями;</w:t>
      </w:r>
    </w:p>
    <w:p w:rsidR="00A023CD" w:rsidRPr="00EB4663" w:rsidRDefault="00A023CD" w:rsidP="0040209C">
      <w:pPr>
        <w:pStyle w:val="SingleTxtGR"/>
      </w:pPr>
      <w:r w:rsidRPr="00EB4663">
        <w:tab/>
        <w:t>e)</w:t>
      </w:r>
      <w:r w:rsidRPr="00EB4663">
        <w:tab/>
        <w:t>НКПББ ведет пропагандистскую деятельность и распространяет информацию в обществе, с тем чтобы население получало информацию о бедствиях в целях более эффективного предо</w:t>
      </w:r>
      <w:r w:rsidR="0040209C">
        <w:t>твращения опасностей и борьбы с </w:t>
      </w:r>
      <w:r w:rsidRPr="00EB4663">
        <w:t>бедствиями, а также проводит исследования в целях подготовки материалов по борьбе со стихийными бедствиями и охране окружающей среды для их включения в школьные учебники;</w:t>
      </w:r>
    </w:p>
    <w:p w:rsidR="00A023CD" w:rsidRPr="00EB4663" w:rsidRDefault="00A023CD" w:rsidP="0040209C">
      <w:pPr>
        <w:pStyle w:val="SingleTxtGR"/>
      </w:pPr>
      <w:r w:rsidRPr="00EB4663">
        <w:tab/>
        <w:t>f)</w:t>
      </w:r>
      <w:r w:rsidRPr="00EB4663">
        <w:tab/>
        <w:t>НКПББ руководит всеми поис</w:t>
      </w:r>
      <w:r w:rsidR="0040209C">
        <w:t>ково-спасательными операциями и </w:t>
      </w:r>
      <w:r w:rsidRPr="00EB4663">
        <w:t>проектами, связанными с подготовкой к предупреждению и смягчению последствий бедствий и обеспечением реабилитации после бедствий для восстановления нормальных условий жизни с использованием государственного финансирования в сочетании с помощью со стороны государственных организаций, международных организаций, неправительственных организаций и организаций частного сектора, действующих в ЛНДР, и представляет правительству доклады на регулярной основе;</w:t>
      </w:r>
    </w:p>
    <w:p w:rsidR="00A023CD" w:rsidRPr="00EB4663" w:rsidRDefault="00A023CD" w:rsidP="00F46543">
      <w:pPr>
        <w:pStyle w:val="SingleTxtGR"/>
      </w:pPr>
      <w:r w:rsidRPr="00EB4663">
        <w:tab/>
        <w:t>g)</w:t>
      </w:r>
      <w:r w:rsidRPr="00EB4663">
        <w:tab/>
        <w:t>НКПББ координирует и поддержив</w:t>
      </w:r>
      <w:r w:rsidR="00F46543">
        <w:t>ает деятельность губернаторов в </w:t>
      </w:r>
      <w:r w:rsidRPr="00EB4663">
        <w:t xml:space="preserve">отношении </w:t>
      </w:r>
      <w:r w:rsidRPr="00F46543">
        <w:t>назначения</w:t>
      </w:r>
      <w:r w:rsidRPr="00EB4663">
        <w:t xml:space="preserve"> комитетов по пре</w:t>
      </w:r>
      <w:r w:rsidR="00F46543">
        <w:t>дупреждению бедствий и борьбе с </w:t>
      </w:r>
      <w:r w:rsidRPr="00EB4663">
        <w:t>ними на уровне провинций и округов, с тем чтобы они могли наращивать свой потенциал по оказанию помощи на этих уровнях.</w:t>
      </w:r>
    </w:p>
    <w:p w:rsidR="00A023CD" w:rsidRPr="00EB4663" w:rsidRDefault="00A023CD" w:rsidP="00F46543">
      <w:pPr>
        <w:pStyle w:val="H1GR"/>
      </w:pPr>
      <w:r w:rsidRPr="00EB4663">
        <w:tab/>
      </w:r>
      <w:r w:rsidRPr="00EB4663">
        <w:tab/>
        <w:t>С</w:t>
      </w:r>
      <w:r>
        <w:t>татья </w:t>
      </w:r>
      <w:r w:rsidR="00F46543">
        <w:t>12</w:t>
      </w:r>
      <w:r w:rsidR="00F46543">
        <w:br/>
      </w:r>
      <w:r w:rsidRPr="00EB4663">
        <w:t>Равенство перед законом</w:t>
      </w:r>
      <w:bookmarkStart w:id="36" w:name="_Toc494890623"/>
      <w:bookmarkEnd w:id="36"/>
    </w:p>
    <w:p w:rsidR="00A023CD" w:rsidRPr="00EB4663" w:rsidRDefault="00A023CD" w:rsidP="00F46543">
      <w:pPr>
        <w:pStyle w:val="SingleTxtGR"/>
      </w:pPr>
      <w:r w:rsidRPr="00EB4663">
        <w:t>68.</w:t>
      </w:r>
      <w:r w:rsidRPr="00EB4663">
        <w:tab/>
        <w:t>ЛНДР проводит политику, направленную на создание правового государства и обеспечение надлежащего судопроизводства. Соответствующие органы принимают необходимые меры для обеспечения равноправия лаосских граждан перед законом и судами в соответствии с Конституцией и законами. Право на справедливое судебное разбирательство гарантируется в судебной системе во исполнение соответствующих законов, таких как Закон об уголовном судопро</w:t>
      </w:r>
      <w:r w:rsidRPr="00EB4663">
        <w:lastRenderedPageBreak/>
        <w:t xml:space="preserve">изводстве и Закон о гражданском судопроизводстве. </w:t>
      </w:r>
      <w:r w:rsidRPr="00EB4663">
        <w:rPr>
          <w:b/>
        </w:rPr>
        <w:t>С</w:t>
      </w:r>
      <w:r>
        <w:rPr>
          <w:b/>
        </w:rPr>
        <w:t>татья </w:t>
      </w:r>
      <w:r w:rsidRPr="00EB4663">
        <w:rPr>
          <w:b/>
        </w:rPr>
        <w:t>35 Конституции</w:t>
      </w:r>
      <w:r w:rsidRPr="00EB4663">
        <w:t xml:space="preserve"> гласит: </w:t>
      </w:r>
      <w:r w:rsidR="00A61449">
        <w:t>«</w:t>
      </w:r>
      <w:r w:rsidRPr="00EB4663">
        <w:t>Все граждане Лаоса равны перед законом, вне зависимости от половой принадлежности, социального статуса, уровня образования, убеждений и этнической принадлежности</w:t>
      </w:r>
      <w:r w:rsidR="00A61449">
        <w:t>»</w:t>
      </w:r>
      <w:r w:rsidRPr="00EB4663">
        <w:t xml:space="preserve">. </w:t>
      </w:r>
      <w:r w:rsidRPr="00EB4663">
        <w:rPr>
          <w:b/>
        </w:rPr>
        <w:t>С</w:t>
      </w:r>
      <w:r>
        <w:rPr>
          <w:b/>
        </w:rPr>
        <w:t>татья </w:t>
      </w:r>
      <w:r w:rsidRPr="00EB4663">
        <w:rPr>
          <w:b/>
        </w:rPr>
        <w:t>37</w:t>
      </w:r>
      <w:r w:rsidRPr="00EB4663">
        <w:t xml:space="preserve"> гласит: </w:t>
      </w:r>
      <w:r w:rsidR="00A61449">
        <w:t>«</w:t>
      </w:r>
      <w:r w:rsidRPr="00EB4663">
        <w:t>граждане Лаоса обоих полов обладают одинаковыми правами в политической, экономи</w:t>
      </w:r>
      <w:r w:rsidR="00F46543">
        <w:t>ческой, культурной и </w:t>
      </w:r>
      <w:r w:rsidRPr="00EB4663">
        <w:t>социальной областях и в семейных вопросах</w:t>
      </w:r>
      <w:r w:rsidR="00A61449">
        <w:t>»</w:t>
      </w:r>
      <w:r w:rsidRPr="00EB4663">
        <w:t xml:space="preserve">. В </w:t>
      </w:r>
      <w:r w:rsidR="00F46543">
        <w:rPr>
          <w:b/>
        </w:rPr>
        <w:t>статье </w:t>
      </w:r>
      <w:r w:rsidRPr="00EB4663">
        <w:rPr>
          <w:b/>
        </w:rPr>
        <w:t xml:space="preserve">38 </w:t>
      </w:r>
      <w:r w:rsidRPr="00EB4663">
        <w:t xml:space="preserve">говорится, что </w:t>
      </w:r>
      <w:r w:rsidR="00A61449">
        <w:t>«</w:t>
      </w:r>
      <w:r w:rsidRPr="00EB4663">
        <w:t>граждане Лаоса имеют право на получение образования и личное развитие</w:t>
      </w:r>
      <w:r w:rsidR="00A61449">
        <w:t>»</w:t>
      </w:r>
      <w:r w:rsidR="00F46543">
        <w:t>. В </w:t>
      </w:r>
      <w:r w:rsidRPr="00EB4663">
        <w:rPr>
          <w:b/>
        </w:rPr>
        <w:t>ста</w:t>
      </w:r>
      <w:r w:rsidR="00F46543">
        <w:rPr>
          <w:b/>
        </w:rPr>
        <w:t>тье </w:t>
      </w:r>
      <w:r w:rsidRPr="00EB4663">
        <w:rPr>
          <w:b/>
        </w:rPr>
        <w:t>39</w:t>
      </w:r>
      <w:r w:rsidRPr="00EB4663">
        <w:t xml:space="preserve"> предусматривается, что </w:t>
      </w:r>
      <w:r w:rsidR="00A61449">
        <w:t>«</w:t>
      </w:r>
      <w:r w:rsidRPr="00EB4663">
        <w:t>гражд</w:t>
      </w:r>
      <w:r w:rsidR="00F46543">
        <w:t>ане Лаоса имеют право на труд и </w:t>
      </w:r>
      <w:r w:rsidRPr="00EB4663">
        <w:t>занятие профессиональной деятельностью, не запрещенной законом. Трудящиеся имеют право на отдых, медицинскую помощь в случае болезни, а также на помощь в случае потери трудоспособности, инвалидности или достижения преклонного возраста, а также в других случаях, определенных законом</w:t>
      </w:r>
      <w:r w:rsidR="00A61449">
        <w:t>»</w:t>
      </w:r>
      <w:r w:rsidRPr="00EB4663">
        <w:t xml:space="preserve">. </w:t>
      </w:r>
      <w:r w:rsidRPr="00EB4663">
        <w:rPr>
          <w:b/>
        </w:rPr>
        <w:t>С</w:t>
      </w:r>
      <w:r>
        <w:rPr>
          <w:b/>
        </w:rPr>
        <w:t>татья </w:t>
      </w:r>
      <w:r w:rsidRPr="00EB4663">
        <w:rPr>
          <w:b/>
        </w:rPr>
        <w:t xml:space="preserve">15 Указа об инвалидах </w:t>
      </w:r>
      <w:r w:rsidRPr="00EB4663">
        <w:t xml:space="preserve">устанавливает право подавать жалобы, определяя, что </w:t>
      </w:r>
      <w:r w:rsidR="00A61449">
        <w:t>«</w:t>
      </w:r>
      <w:r w:rsidRPr="00EB4663">
        <w:t>инвалиды имеют право представлять или подавать жалобы и судебные иски в соответствующие органы, с тем чтобы эти органы могли рассмотреть вопрос о том, были ли их права нарушены, с тем чтобы они получали до</w:t>
      </w:r>
      <w:r w:rsidR="00C33256">
        <w:t>ступ к </w:t>
      </w:r>
      <w:r w:rsidRPr="00EB4663">
        <w:t>правосудию. При рассмотрении таких жалоб эти органы обязаны содействовать инвалидам, оказывать им помощь и обеспечивать правосудие для инвалидов на равной основе с лицами, не являющимися инвалидами</w:t>
      </w:r>
      <w:r w:rsidR="00A61449">
        <w:t>»</w:t>
      </w:r>
      <w:r w:rsidRPr="00EB4663">
        <w:t>.</w:t>
      </w:r>
    </w:p>
    <w:p w:rsidR="00A023CD" w:rsidRPr="00EB4663" w:rsidRDefault="00A023CD" w:rsidP="00F46543">
      <w:pPr>
        <w:pStyle w:val="H1GR"/>
      </w:pPr>
      <w:r w:rsidRPr="00EB4663">
        <w:tab/>
      </w:r>
      <w:r w:rsidRPr="00EB4663">
        <w:tab/>
        <w:t>С</w:t>
      </w:r>
      <w:r>
        <w:t>татья </w:t>
      </w:r>
      <w:r w:rsidR="00F46543">
        <w:t>13</w:t>
      </w:r>
      <w:r w:rsidR="00F46543">
        <w:br/>
      </w:r>
      <w:r w:rsidRPr="00EB4663">
        <w:t>Доступ к правосудию</w:t>
      </w:r>
      <w:bookmarkStart w:id="37" w:name="_Toc494890624"/>
      <w:bookmarkEnd w:id="37"/>
    </w:p>
    <w:p w:rsidR="00A023CD" w:rsidRPr="00EB4663" w:rsidRDefault="00A023CD" w:rsidP="00F46543">
      <w:pPr>
        <w:pStyle w:val="SingleTxtGR"/>
      </w:pPr>
      <w:r w:rsidRPr="00EB4663">
        <w:t>69.</w:t>
      </w:r>
      <w:r w:rsidRPr="00EB4663">
        <w:tab/>
        <w:t>Правительство сотрудничает с ЛАИ в цел</w:t>
      </w:r>
      <w:r w:rsidR="00F46543">
        <w:t>ях организации учебных курсов и </w:t>
      </w:r>
      <w:r w:rsidRPr="00EB4663">
        <w:t>семинаров для сотрудников судебных органов и других соответствующих органов, касающиеся права инвалидов на доступ к системе правосудия, с тем чтобы они могли знать и понимать процедуры</w:t>
      </w:r>
      <w:r w:rsidR="00F46543">
        <w:t xml:space="preserve"> по оказанию помощи инвалидам в </w:t>
      </w:r>
      <w:r w:rsidRPr="00EB4663">
        <w:t>случае наличия каких-либо проблем или подачи жалоб в суд; в</w:t>
      </w:r>
      <w:r w:rsidR="00F46543">
        <w:t xml:space="preserve"> этих курсах приняли участие 78 </w:t>
      </w:r>
      <w:r w:rsidRPr="00EB4663">
        <w:t>ч</w:t>
      </w:r>
      <w:r w:rsidR="00F46543">
        <w:t>еловек (в том числе 45 </w:t>
      </w:r>
      <w:r w:rsidRPr="00EB4663">
        <w:t>женщин).</w:t>
      </w:r>
    </w:p>
    <w:p w:rsidR="00A023CD" w:rsidRPr="00EB4663" w:rsidRDefault="00A023CD" w:rsidP="008110D5">
      <w:pPr>
        <w:pStyle w:val="H1GR"/>
      </w:pPr>
      <w:r w:rsidRPr="00EB4663">
        <w:tab/>
      </w:r>
      <w:r w:rsidRPr="00EB4663">
        <w:tab/>
        <w:t>С</w:t>
      </w:r>
      <w:r>
        <w:t>татья </w:t>
      </w:r>
      <w:r w:rsidR="008110D5">
        <w:t>14</w:t>
      </w:r>
      <w:r w:rsidR="008110D5">
        <w:br/>
      </w:r>
      <w:r w:rsidRPr="00EB4663">
        <w:t>Свобода и личная неприкосновенность</w:t>
      </w:r>
      <w:bookmarkStart w:id="38" w:name="_Toc494890625"/>
      <w:bookmarkEnd w:id="38"/>
    </w:p>
    <w:p w:rsidR="00A023CD" w:rsidRPr="00EB4663" w:rsidRDefault="00A023CD" w:rsidP="008110D5">
      <w:pPr>
        <w:pStyle w:val="SingleTxtGR"/>
      </w:pPr>
      <w:r w:rsidRPr="00EB4663">
        <w:t>70.</w:t>
      </w:r>
      <w:r w:rsidRPr="00EB4663">
        <w:tab/>
      </w:r>
      <w:r w:rsidR="008110D5" w:rsidRPr="005531F7">
        <w:t>В</w:t>
      </w:r>
      <w:r w:rsidR="008110D5">
        <w:rPr>
          <w:b/>
        </w:rPr>
        <w:t xml:space="preserve"> статье </w:t>
      </w:r>
      <w:r w:rsidRPr="00EB4663">
        <w:rPr>
          <w:b/>
        </w:rPr>
        <w:t>42 Конституции</w:t>
      </w:r>
      <w:r w:rsidRPr="00EB4663">
        <w:t xml:space="preserve"> говорится, что </w:t>
      </w:r>
      <w:r w:rsidR="00A61449">
        <w:t>«</w:t>
      </w:r>
      <w:r w:rsidRPr="00EB4663">
        <w:t>лаосские граждане имеют право на физическую неприкосновенность, защиту своего достоинства и неприкосновенность жилища. Лаосские граждане не могут быть арестованы, а в их жилищах не могут проводиться обыски, без ордера прокуратуры или постановления народного суда, если иное не предусмотрено законом</w:t>
      </w:r>
      <w:r w:rsidR="00A61449">
        <w:t>»</w:t>
      </w:r>
      <w:r w:rsidR="008110D5">
        <w:t xml:space="preserve">. В </w:t>
      </w:r>
      <w:r w:rsidR="008110D5" w:rsidRPr="005531F7">
        <w:rPr>
          <w:b/>
        </w:rPr>
        <w:t>статье </w:t>
      </w:r>
      <w:r w:rsidRPr="005531F7">
        <w:rPr>
          <w:b/>
        </w:rPr>
        <w:t>40</w:t>
      </w:r>
      <w:r w:rsidRPr="00EB4663">
        <w:t xml:space="preserve"> указано, что </w:t>
      </w:r>
      <w:r w:rsidR="00A61449">
        <w:t>«</w:t>
      </w:r>
      <w:r w:rsidRPr="00EB4663">
        <w:t>граждане Лаоса пользуются свободой выбора места жительства и передвижения в соответствии с законами</w:t>
      </w:r>
      <w:r w:rsidR="00A61449">
        <w:t>»</w:t>
      </w:r>
      <w:r w:rsidRPr="00EB4663">
        <w:t xml:space="preserve">. </w:t>
      </w:r>
    </w:p>
    <w:p w:rsidR="00A023CD" w:rsidRPr="00EB4663" w:rsidRDefault="00A023CD" w:rsidP="008110D5">
      <w:pPr>
        <w:pStyle w:val="H1GR"/>
      </w:pPr>
      <w:r w:rsidRPr="00EB4663">
        <w:tab/>
      </w:r>
      <w:r w:rsidRPr="00EB4663">
        <w:tab/>
        <w:t>С</w:t>
      </w:r>
      <w:r>
        <w:t>татья </w:t>
      </w:r>
      <w:r w:rsidR="008110D5">
        <w:t>15</w:t>
      </w:r>
      <w:r w:rsidR="008110D5">
        <w:br/>
      </w:r>
      <w:r w:rsidRPr="00EB4663">
        <w:t>Свобода от пыток и жестоких, бесчеловечных или унижающих достоинство видов обращения и наказания</w:t>
      </w:r>
      <w:bookmarkStart w:id="39" w:name="_Toc494890626"/>
      <w:bookmarkEnd w:id="39"/>
    </w:p>
    <w:p w:rsidR="00A023CD" w:rsidRPr="00EB4663" w:rsidRDefault="00A023CD" w:rsidP="008110D5">
      <w:pPr>
        <w:pStyle w:val="SingleTxtGR"/>
      </w:pPr>
      <w:r w:rsidRPr="00EB4663">
        <w:t>71.</w:t>
      </w:r>
      <w:r w:rsidRPr="00EB4663">
        <w:tab/>
        <w:t xml:space="preserve">В правовой системе ЛНДР пытки определены в качестве незаконного акта. Применение пыток и незаконных методов и действий в отношении подозреваемых или заключенных является уголовным </w:t>
      </w:r>
      <w:r w:rsidR="008110D5">
        <w:t>преступлением. В соответствии с </w:t>
      </w:r>
      <w:r w:rsidRPr="00EB4663">
        <w:t>Законом об уголовном судопроизводстве в ходе расследования и допросов подозреваемого, обвиняемого или другого лица, участвующего в деле, должностным лицам запрещается применение насилия, принуждения, угроз, избиений или других незаконных методов. Уголовный кодекс предусматривает, что целью наказания правонарушителей является их пе</w:t>
      </w:r>
      <w:r w:rsidR="008110D5">
        <w:t>ревоспитание и превращение их в </w:t>
      </w:r>
      <w:r w:rsidRPr="00EB4663">
        <w:t>законопослушных лиц, а не пытки.</w:t>
      </w:r>
    </w:p>
    <w:p w:rsidR="00A023CD" w:rsidRPr="00EB4663" w:rsidRDefault="00A023CD" w:rsidP="008110D5">
      <w:pPr>
        <w:pStyle w:val="SingleTxtGR"/>
      </w:pPr>
      <w:r w:rsidRPr="00EB4663">
        <w:t>72.</w:t>
      </w:r>
      <w:r w:rsidRPr="00EB4663">
        <w:tab/>
        <w:t>Лаосское правительство обеспечивает за</w:t>
      </w:r>
      <w:r w:rsidR="008110D5">
        <w:t>щиту, управление, образование и </w:t>
      </w:r>
      <w:r w:rsidRPr="00EB4663">
        <w:t>подготовку граждан Лаоса, являющихся инвалидами и не являющихся инва</w:t>
      </w:r>
      <w:r w:rsidRPr="00EB4663">
        <w:lastRenderedPageBreak/>
        <w:t>лидами, в отношении уважения правовых норм ЛНДР в соответствии с обязательствами и обязанностями граждан Лаоса, за</w:t>
      </w:r>
      <w:r w:rsidR="008110D5">
        <w:t>крепленных в Конституции. В </w:t>
      </w:r>
      <w:r w:rsidRPr="00EB4663">
        <w:t>результате получения такого образования и прохождения такой подготовки инвалиды и лица, не являющиеся инвалидами, отличаются высоким уровнем соблюдения правовых норм.</w:t>
      </w:r>
    </w:p>
    <w:p w:rsidR="00A023CD" w:rsidRPr="00EB4663" w:rsidRDefault="00A023CD" w:rsidP="008110D5">
      <w:pPr>
        <w:pStyle w:val="H1GR"/>
      </w:pPr>
      <w:r w:rsidRPr="00EB4663">
        <w:tab/>
      </w:r>
      <w:r w:rsidRPr="00EB4663">
        <w:tab/>
        <w:t>С</w:t>
      </w:r>
      <w:r>
        <w:t>татья </w:t>
      </w:r>
      <w:r w:rsidR="008110D5">
        <w:t>16</w:t>
      </w:r>
      <w:r w:rsidR="008110D5">
        <w:br/>
      </w:r>
      <w:r w:rsidRPr="00EB4663">
        <w:t>Свобода от эксплуатации, насилия и надругательства</w:t>
      </w:r>
      <w:bookmarkStart w:id="40" w:name="_Toc494890627"/>
      <w:bookmarkEnd w:id="40"/>
    </w:p>
    <w:p w:rsidR="00A023CD" w:rsidRPr="00EB4663" w:rsidRDefault="00A023CD" w:rsidP="008110D5">
      <w:pPr>
        <w:pStyle w:val="SingleTxtGR"/>
      </w:pPr>
      <w:r w:rsidRPr="00EB4663">
        <w:t>73.</w:t>
      </w:r>
      <w:r w:rsidRPr="00EB4663">
        <w:tab/>
        <w:t xml:space="preserve">Лаосские граждане сочувствуют и помогают друг другу. Местные органы власти и семьи оказывают помощь и делают все возможное для того, чтобы заботиться об инвалидах, находящихся в ведении этих организаций, и ограждать их от бытового насилия. Соответственно, в </w:t>
      </w:r>
      <w:r w:rsidR="008110D5">
        <w:rPr>
          <w:b/>
        </w:rPr>
        <w:t>статье </w:t>
      </w:r>
      <w:r w:rsidRPr="00EB4663">
        <w:rPr>
          <w:b/>
        </w:rPr>
        <w:t>29 Закона о развитии и защите женщин</w:t>
      </w:r>
      <w:r w:rsidRPr="00EB4663">
        <w:t xml:space="preserve"> говорится: </w:t>
      </w:r>
      <w:r w:rsidR="00A61449">
        <w:t>«</w:t>
      </w:r>
      <w:r w:rsidRPr="00EB4663">
        <w:t>Бытовое насилие в отношении женщин и детей представляет собой действие или бездействие со стороны какого-либо члена семьи, которые оказывают негативное физическое или моральное воздействие на женщину или ребенка в этой семье или их имущество</w:t>
      </w:r>
      <w:r w:rsidR="00A61449">
        <w:t>»</w:t>
      </w:r>
      <w:r w:rsidRPr="00EB4663">
        <w:t>.</w:t>
      </w:r>
    </w:p>
    <w:p w:rsidR="00A023CD" w:rsidRPr="00EB4663" w:rsidRDefault="00A023CD" w:rsidP="008110D5">
      <w:pPr>
        <w:pStyle w:val="H1GR"/>
      </w:pPr>
      <w:r w:rsidRPr="00EB4663">
        <w:tab/>
      </w:r>
      <w:r w:rsidRPr="00EB4663">
        <w:tab/>
        <w:t>С</w:t>
      </w:r>
      <w:r>
        <w:t>татья </w:t>
      </w:r>
      <w:r w:rsidR="008110D5">
        <w:t>17</w:t>
      </w:r>
      <w:r w:rsidR="008110D5">
        <w:br/>
      </w:r>
      <w:r w:rsidRPr="00EB4663">
        <w:t>Защита личной целостности</w:t>
      </w:r>
      <w:bookmarkStart w:id="41" w:name="_Toc494890628"/>
      <w:bookmarkEnd w:id="41"/>
    </w:p>
    <w:p w:rsidR="00A023CD" w:rsidRPr="00EB4663" w:rsidRDefault="00A023CD" w:rsidP="008110D5">
      <w:pPr>
        <w:pStyle w:val="SingleTxtGR"/>
      </w:pPr>
      <w:r w:rsidRPr="00EB4663">
        <w:t>74.</w:t>
      </w:r>
      <w:r w:rsidRPr="00EB4663">
        <w:tab/>
        <w:t>Все инвалиды имеют право на учет их физической, психической или умственной инвалидности, обеспечивающий и</w:t>
      </w:r>
      <w:r w:rsidR="008110D5">
        <w:t>х равенство с другими лицами. В статье </w:t>
      </w:r>
      <w:r w:rsidRPr="00EB4663">
        <w:t xml:space="preserve">42 Конституции говорится, что </w:t>
      </w:r>
      <w:r w:rsidR="00A61449">
        <w:t>«</w:t>
      </w:r>
      <w:r w:rsidRPr="00EB4663">
        <w:t>лаосские граждане имеют право на физическую неприкосновенность, защиту своего достоинства и неприкосновенность жилища. Лаосские граждане не могут быть арестованы, а в их жилищах не могут проводиться обыски, без ордера прокуратуры или постановления народного суда, если иное не предусмотрено законом</w:t>
      </w:r>
      <w:r w:rsidR="00A61449">
        <w:t>»</w:t>
      </w:r>
      <w:r w:rsidRPr="00EB4663">
        <w:t>. После введения в действие соответствующих законов мы более не наблюдаем случаев нарушения достоинства инвалидов, особенно проявлений неуважения к инвалидам, их дискриминации, лишения их свободы или применения к ним ограничений в передвижении или попрания их достоинства.</w:t>
      </w:r>
    </w:p>
    <w:p w:rsidR="00A023CD" w:rsidRPr="00EB4663" w:rsidRDefault="00A023CD" w:rsidP="008110D5">
      <w:pPr>
        <w:pStyle w:val="H1GR"/>
      </w:pPr>
      <w:r w:rsidRPr="00EB4663">
        <w:tab/>
      </w:r>
      <w:r w:rsidRPr="00EB4663">
        <w:tab/>
        <w:t>С</w:t>
      </w:r>
      <w:r>
        <w:t>татья </w:t>
      </w:r>
      <w:r w:rsidR="008110D5">
        <w:t>18</w:t>
      </w:r>
      <w:r w:rsidR="008110D5">
        <w:br/>
      </w:r>
      <w:r w:rsidRPr="00EB4663">
        <w:t>Свобода передвижения и гражданство</w:t>
      </w:r>
      <w:bookmarkStart w:id="42" w:name="_Toc494890629"/>
      <w:bookmarkEnd w:id="42"/>
    </w:p>
    <w:p w:rsidR="00A023CD" w:rsidRPr="00EB4663" w:rsidRDefault="00A023CD" w:rsidP="008110D5">
      <w:pPr>
        <w:pStyle w:val="SingleTxtGR"/>
      </w:pPr>
      <w:r w:rsidRPr="00EB4663">
        <w:t>75.</w:t>
      </w:r>
      <w:r w:rsidRPr="00EB4663">
        <w:tab/>
        <w:t xml:space="preserve">В </w:t>
      </w:r>
      <w:r w:rsidR="008110D5">
        <w:rPr>
          <w:b/>
        </w:rPr>
        <w:t>статье </w:t>
      </w:r>
      <w:r w:rsidRPr="00EB4663">
        <w:rPr>
          <w:b/>
        </w:rPr>
        <w:t>2 Закона</w:t>
      </w:r>
      <w:r w:rsidR="008110D5">
        <w:t> № 05/NA от 17 </w:t>
      </w:r>
      <w:r w:rsidRPr="00EB4663">
        <w:t>мая 2004</w:t>
      </w:r>
      <w:r>
        <w:t> год</w:t>
      </w:r>
      <w:r w:rsidRPr="00EB4663">
        <w:t xml:space="preserve">а </w:t>
      </w:r>
      <w:r w:rsidRPr="00EB4663">
        <w:rPr>
          <w:b/>
        </w:rPr>
        <w:t>о гражданстве Лаоса</w:t>
      </w:r>
      <w:r w:rsidRPr="00EB4663">
        <w:t xml:space="preserve"> говорится, что </w:t>
      </w:r>
      <w:r w:rsidR="00A61449">
        <w:t>«</w:t>
      </w:r>
      <w:r w:rsidRPr="00EB4663">
        <w:t>лаосское гражданство устанавливает политические и правовые отношения между лицом и государством ЛНДР, в соответствии с которыми гражданин Лаоса имеет права и обязанности</w:t>
      </w:r>
      <w:r w:rsidR="008110D5">
        <w:t xml:space="preserve"> в отношении государства ЛНДР и </w:t>
      </w:r>
      <w:r w:rsidRPr="00EB4663">
        <w:t>наоборот</w:t>
      </w:r>
      <w:r w:rsidR="00A61449">
        <w:t>»</w:t>
      </w:r>
      <w:r w:rsidRPr="00EB4663">
        <w:t xml:space="preserve">. </w:t>
      </w:r>
      <w:r w:rsidRPr="00EB4663">
        <w:rPr>
          <w:b/>
        </w:rPr>
        <w:t>С</w:t>
      </w:r>
      <w:r>
        <w:rPr>
          <w:b/>
        </w:rPr>
        <w:t>татья </w:t>
      </w:r>
      <w:r w:rsidRPr="00EB4663">
        <w:rPr>
          <w:b/>
        </w:rPr>
        <w:t>9</w:t>
      </w:r>
      <w:r w:rsidRPr="00EB4663">
        <w:t xml:space="preserve"> гласит: </w:t>
      </w:r>
      <w:r w:rsidR="00A61449">
        <w:t>«</w:t>
      </w:r>
      <w:r w:rsidRPr="00EB4663">
        <w:t>Лаосское гражданство приобретается в результате рождения, натурализации, повторного приобретения ранее имевшегося лаосского гражданства и на других основаниях</w:t>
      </w:r>
      <w:r w:rsidR="00A61449">
        <w:t>»</w:t>
      </w:r>
      <w:r w:rsidRPr="00EB4663">
        <w:t xml:space="preserve">. В </w:t>
      </w:r>
      <w:r w:rsidR="008110D5">
        <w:rPr>
          <w:b/>
        </w:rPr>
        <w:t>статье </w:t>
      </w:r>
      <w:r w:rsidRPr="00EB4663">
        <w:rPr>
          <w:b/>
        </w:rPr>
        <w:t>11 о гражданстве детей, одним из родителей которых является лаосский гражданин,</w:t>
      </w:r>
      <w:r w:rsidRPr="00EB4663">
        <w:t xml:space="preserve"> говорится, что </w:t>
      </w:r>
      <w:r w:rsidR="00A61449">
        <w:t>«</w:t>
      </w:r>
      <w:r w:rsidRPr="00EB4663">
        <w:t>если один из родителей является лаосским гражданином, дети считаются лаосскими гражданами по рождению, ес</w:t>
      </w:r>
      <w:r w:rsidR="008110D5">
        <w:t>ли: 1) </w:t>
      </w:r>
      <w:r w:rsidRPr="00EB4663">
        <w:t>они родили</w:t>
      </w:r>
      <w:r w:rsidR="008110D5">
        <w:t>сь на территории ЛНДР; и/или 2) </w:t>
      </w:r>
      <w:r w:rsidRPr="00EB4663">
        <w:t>они родились за пределами территории ЛНДР, но один родитель или оба родителя имеют постоянное местожительство на территории ЛНДР. В случае если ребенок родился за пределами территории ЛНДР и оба родителя имеют постоянное местожительство за пределами территории ЛНДР, решение о гражданстве ребенка принимают его родители. В случае если один из родителей является лаосским гражданином, а другой родитель является лицом без гражданства, ребенок будет считаться лаосским гражданином независимо то места его рождения</w:t>
      </w:r>
      <w:r w:rsidR="00A61449">
        <w:t>»</w:t>
      </w:r>
      <w:r w:rsidRPr="00EB4663">
        <w:t>.</w:t>
      </w:r>
    </w:p>
    <w:p w:rsidR="00A023CD" w:rsidRPr="00EB4663" w:rsidRDefault="00A023CD" w:rsidP="008110D5">
      <w:pPr>
        <w:pStyle w:val="SingleTxtGR"/>
      </w:pPr>
      <w:r w:rsidRPr="00EB4663">
        <w:t>76.</w:t>
      </w:r>
      <w:r w:rsidRPr="00EB4663">
        <w:tab/>
        <w:t xml:space="preserve">Лаосские граждане всех национальностей пользуются свободой перемещения или переселения в пределах территории ЛНДР. </w:t>
      </w:r>
      <w:r w:rsidRPr="00EB4663">
        <w:rPr>
          <w:b/>
        </w:rPr>
        <w:t>С</w:t>
      </w:r>
      <w:r>
        <w:rPr>
          <w:b/>
        </w:rPr>
        <w:t>татья </w:t>
      </w:r>
      <w:r w:rsidRPr="00EB4663">
        <w:rPr>
          <w:b/>
        </w:rPr>
        <w:t>40 Конституции</w:t>
      </w:r>
      <w:r w:rsidRPr="00EB4663">
        <w:t xml:space="preserve"> </w:t>
      </w:r>
      <w:r w:rsidRPr="00EB4663">
        <w:lastRenderedPageBreak/>
        <w:t xml:space="preserve">гласит: </w:t>
      </w:r>
      <w:r w:rsidR="00A61449">
        <w:t>«</w:t>
      </w:r>
      <w:r w:rsidRPr="00EB4663">
        <w:t>Граждане Лаоса пользуются свободой выбора места жительства и передвижения в соответствии с законами</w:t>
      </w:r>
      <w:r w:rsidR="00A61449">
        <w:t>»</w:t>
      </w:r>
      <w:r w:rsidRPr="00EB4663">
        <w:t>. В соответствии с этим положением граждане Лаоса имеют право на свободу передвижения без каких-либо ограничений или препятствий. Граждане имеют право выбрать место проживания на территории страны в целях получения источников средств к существованию.</w:t>
      </w:r>
    </w:p>
    <w:p w:rsidR="00A023CD" w:rsidRPr="00EB4663" w:rsidRDefault="00A023CD" w:rsidP="008110D5">
      <w:pPr>
        <w:pStyle w:val="SingleTxtGR"/>
      </w:pPr>
      <w:r w:rsidRPr="00EB4663">
        <w:t>77.</w:t>
      </w:r>
      <w:r w:rsidRPr="00EB4663">
        <w:tab/>
        <w:t>После принятия соответствующих законов и их применения на практике не наблюдалось каких-либо случаев ограничения права на передвижение и права иметь проездные документы. Дети-инвалиды имеют право на гражданство Лаоса и на изменение своего гражданства в соответствии с правовыми нормами.</w:t>
      </w:r>
    </w:p>
    <w:p w:rsidR="00A023CD" w:rsidRPr="00EB4663" w:rsidRDefault="00A023CD" w:rsidP="008110D5">
      <w:pPr>
        <w:pStyle w:val="H1GR"/>
      </w:pPr>
      <w:r w:rsidRPr="00EB4663">
        <w:tab/>
      </w:r>
      <w:r w:rsidRPr="00EB4663">
        <w:tab/>
        <w:t>С</w:t>
      </w:r>
      <w:r>
        <w:t>татья </w:t>
      </w:r>
      <w:r w:rsidR="008110D5">
        <w:t>19</w:t>
      </w:r>
      <w:r w:rsidR="008110D5">
        <w:br/>
      </w:r>
      <w:r w:rsidRPr="00EB4663">
        <w:t>Самостоятельный образ жизни и вовлеченность в местное сообщество</w:t>
      </w:r>
      <w:bookmarkStart w:id="43" w:name="_Toc494890630"/>
      <w:bookmarkEnd w:id="43"/>
    </w:p>
    <w:p w:rsidR="00A023CD" w:rsidRPr="00EB4663" w:rsidRDefault="00A023CD" w:rsidP="008110D5">
      <w:pPr>
        <w:pStyle w:val="SingleTxtGR"/>
      </w:pPr>
      <w:r w:rsidRPr="00EB4663">
        <w:t>78.</w:t>
      </w:r>
      <w:r w:rsidRPr="00EB4663">
        <w:tab/>
      </w:r>
      <w:r w:rsidRPr="00EB4663">
        <w:rPr>
          <w:b/>
        </w:rPr>
        <w:t>С</w:t>
      </w:r>
      <w:r>
        <w:rPr>
          <w:b/>
        </w:rPr>
        <w:t>татья </w:t>
      </w:r>
      <w:r w:rsidRPr="00EB4663">
        <w:rPr>
          <w:b/>
        </w:rPr>
        <w:t>40 Конституции</w:t>
      </w:r>
      <w:r w:rsidRPr="00EB4663">
        <w:t xml:space="preserve"> гласит: </w:t>
      </w:r>
      <w:r w:rsidR="00A61449">
        <w:t>«</w:t>
      </w:r>
      <w:r w:rsidRPr="00EB4663">
        <w:t>Граждане Лаоса пользуются свободой выбора места жительства и передвижения в соответствии с законами</w:t>
      </w:r>
      <w:r w:rsidR="00A61449">
        <w:t>»</w:t>
      </w:r>
      <w:r w:rsidRPr="00EB4663">
        <w:t>. В соответствии с этим положением граждане Лаоса имеют право на свободу передвижения без каких-либо ограничений или препятствий. Граждане имеют право выбрать место проживания на территории страны в целях получения источников средств к существованию.</w:t>
      </w:r>
    </w:p>
    <w:p w:rsidR="00A023CD" w:rsidRPr="00EB4663" w:rsidRDefault="00A023CD" w:rsidP="008110D5">
      <w:pPr>
        <w:pStyle w:val="SingleTxtGR"/>
      </w:pPr>
      <w:r w:rsidRPr="00EB4663">
        <w:t>79.</w:t>
      </w:r>
      <w:r w:rsidRPr="00EB4663">
        <w:tab/>
        <w:t xml:space="preserve">Правительство ЛНДР осуществляет стратегию создания </w:t>
      </w:r>
      <w:r w:rsidR="00A61449">
        <w:t>«</w:t>
      </w:r>
      <w:r w:rsidRPr="00EB4663">
        <w:t>деревень развития</w:t>
      </w:r>
      <w:r w:rsidR="00A61449">
        <w:t>»</w:t>
      </w:r>
      <w:r w:rsidRPr="00EB4663">
        <w:t xml:space="preserve"> и кластеров таких деревень, выделяя в них жилье для населения. Правительство организует перемещение населения</w:t>
      </w:r>
      <w:r w:rsidR="008110D5">
        <w:t xml:space="preserve"> из отдаленных горных районов и </w:t>
      </w:r>
      <w:r w:rsidR="00C33256">
        <w:t>поселения их в</w:t>
      </w:r>
      <w:r w:rsidRPr="00EB4663">
        <w:t>новь построенных деревнях, создавая также объекты инфраструктуры, такие как школы, больницы, сельскохозяйственные угодья, дороги, системы электроснабжения, источники чистой воды и рынков для обмена товаров. Политика правительства по переселению населения направлена на создание условий для обеспечения стабильных источ</w:t>
      </w:r>
      <w:r w:rsidR="008110D5">
        <w:t>ников средств к существованию в </w:t>
      </w:r>
      <w:r w:rsidRPr="00EB4663">
        <w:t>интересах многонационального народа, в результате чего они могут получить более удобный доступ к образованию и медицинскому обслуживанию. Проект по перемещению населения из горных районов на рав</w:t>
      </w:r>
      <w:r w:rsidR="008110D5">
        <w:t>нины осуществляется в </w:t>
      </w:r>
      <w:r w:rsidRPr="00EB4663">
        <w:t>соответствии с из</w:t>
      </w:r>
      <w:r w:rsidR="008110D5">
        <w:t>данным премьер-министром Указом № 07/PM от 9 </w:t>
      </w:r>
      <w:r w:rsidRPr="00EB4663">
        <w:t>апреля 2004</w:t>
      </w:r>
      <w:r>
        <w:t> год</w:t>
      </w:r>
      <w:r w:rsidRPr="00EB4663">
        <w:t>а.</w:t>
      </w:r>
    </w:p>
    <w:p w:rsidR="00A023CD" w:rsidRPr="00EB4663" w:rsidRDefault="00A023CD" w:rsidP="008110D5">
      <w:pPr>
        <w:pStyle w:val="H1GR"/>
      </w:pPr>
      <w:r w:rsidRPr="00EB4663">
        <w:tab/>
      </w:r>
      <w:r w:rsidRPr="00EB4663">
        <w:tab/>
        <w:t>С</w:t>
      </w:r>
      <w:r>
        <w:t>татья </w:t>
      </w:r>
      <w:r w:rsidR="008110D5">
        <w:t>20</w:t>
      </w:r>
      <w:r w:rsidR="008110D5">
        <w:br/>
      </w:r>
      <w:r w:rsidRPr="00EB4663">
        <w:t>Индивидуальная мобильность</w:t>
      </w:r>
      <w:bookmarkStart w:id="44" w:name="_Toc494890631"/>
      <w:bookmarkEnd w:id="44"/>
    </w:p>
    <w:p w:rsidR="00A023CD" w:rsidRPr="00EB4663" w:rsidRDefault="00A023CD" w:rsidP="008110D5">
      <w:pPr>
        <w:pStyle w:val="SingleTxtGR"/>
      </w:pPr>
      <w:r w:rsidRPr="00EB4663">
        <w:t>80.</w:t>
      </w:r>
      <w:r w:rsidRPr="00EB4663">
        <w:tab/>
        <w:t>Все граждане Лаоса могут независимо</w:t>
      </w:r>
      <w:r w:rsidR="008110D5">
        <w:t xml:space="preserve"> путешествовать внутри страны и </w:t>
      </w:r>
      <w:r w:rsidRPr="00EB4663">
        <w:t xml:space="preserve">за рубежом, как это предусмотрено в </w:t>
      </w:r>
      <w:r w:rsidR="008110D5">
        <w:rPr>
          <w:b/>
        </w:rPr>
        <w:t>главе </w:t>
      </w:r>
      <w:r w:rsidRPr="00EB4663">
        <w:rPr>
          <w:b/>
        </w:rPr>
        <w:t>IV Конституции ЛНДР об основных правах и обязанностях граждан</w:t>
      </w:r>
      <w:r w:rsidRPr="00EB4663">
        <w:t>.</w:t>
      </w:r>
    </w:p>
    <w:p w:rsidR="00A023CD" w:rsidRPr="00EB4663" w:rsidRDefault="00A023CD" w:rsidP="008110D5">
      <w:pPr>
        <w:pStyle w:val="SingleTxtGR"/>
      </w:pPr>
      <w:r w:rsidRPr="00EB4663">
        <w:t>81.</w:t>
      </w:r>
      <w:r w:rsidRPr="00EB4663">
        <w:tab/>
        <w:t>Правительство делегировало задачи по подготовке и предоставлению протезов и вспомогательных устройств для инвалидов Центру медицинской реабилитации (ЦМР), ф</w:t>
      </w:r>
      <w:r w:rsidR="00CB470B">
        <w:t>абрике по изготовлению протезов № </w:t>
      </w:r>
      <w:r w:rsidRPr="00EB4663">
        <w:t>686 (</w:t>
      </w:r>
      <w:r w:rsidR="00A61449">
        <w:t>«</w:t>
      </w:r>
      <w:r w:rsidRPr="00EB4663">
        <w:t>Деревня Кын</w:t>
      </w:r>
      <w:r w:rsidR="00A61449">
        <w:t>»</w:t>
      </w:r>
      <w:r w:rsidR="00CB470B">
        <w:t>) и </w:t>
      </w:r>
      <w:r w:rsidRPr="00EB4663">
        <w:t>провинциальным центрам реабилитации. В период между 2007 и 2012</w:t>
      </w:r>
      <w:r>
        <w:t> год</w:t>
      </w:r>
      <w:r w:rsidRPr="00EB4663">
        <w:t>ами было выделено 718</w:t>
      </w:r>
      <w:r w:rsidR="00CB470B">
        <w:t> протезов и 395 </w:t>
      </w:r>
      <w:r w:rsidRPr="00EB4663">
        <w:t>вспомогательных устройств, было произведено 759</w:t>
      </w:r>
      <w:r w:rsidR="00CB470B">
        <w:t> </w:t>
      </w:r>
      <w:r w:rsidRPr="00EB4663">
        <w:t>инвалидных колясок, а 4</w:t>
      </w:r>
      <w:r w:rsidR="00CB470B">
        <w:t> </w:t>
      </w:r>
      <w:r w:rsidRPr="00EB4663">
        <w:t>532</w:t>
      </w:r>
      <w:r w:rsidR="00CB470B">
        <w:t> </w:t>
      </w:r>
      <w:r w:rsidRPr="00EB4663">
        <w:t>инвалидные коляски были переданы инвалидам по всей страны для обеспечения их мобильности, для чего были использованы государственные средства и международная помощь. Эти устройства обеспечивают мобильность инвалидов, а также используются ими в ходе трудовой деятельности.</w:t>
      </w:r>
    </w:p>
    <w:p w:rsidR="00A023CD" w:rsidRPr="00EB4663" w:rsidRDefault="00A023CD" w:rsidP="003512BB">
      <w:pPr>
        <w:pStyle w:val="SingleTxtGR"/>
      </w:pPr>
      <w:r w:rsidRPr="00EB4663">
        <w:t>82.</w:t>
      </w:r>
      <w:r w:rsidRPr="00EB4663">
        <w:tab/>
        <w:t>Подготовка по вопросам сборки и использования инвалидных колясок была предоставлена 26</w:t>
      </w:r>
      <w:r w:rsidR="00CB470B">
        <w:t> </w:t>
      </w:r>
      <w:r w:rsidRPr="00EB4663">
        <w:t xml:space="preserve">инвалидам, а по </w:t>
      </w:r>
      <w:r w:rsidR="00CB470B">
        <w:t>вопросам использования костылей </w:t>
      </w:r>
      <w:r w:rsidRPr="00EB4663">
        <w:t xml:space="preserve">– </w:t>
      </w:r>
      <w:r w:rsidR="003512BB">
        <w:t>3 </w:t>
      </w:r>
      <w:r w:rsidRPr="00EB4663">
        <w:t>инвалидам.</w:t>
      </w:r>
    </w:p>
    <w:p w:rsidR="00A023CD" w:rsidRPr="00EB4663" w:rsidRDefault="00A023CD" w:rsidP="00CB470B">
      <w:pPr>
        <w:pStyle w:val="H1GR"/>
      </w:pPr>
      <w:r w:rsidRPr="00EB4663">
        <w:lastRenderedPageBreak/>
        <w:tab/>
      </w:r>
      <w:r w:rsidRPr="00EB4663">
        <w:tab/>
        <w:t>С</w:t>
      </w:r>
      <w:r>
        <w:t>татья </w:t>
      </w:r>
      <w:r w:rsidR="00CB470B">
        <w:t>21</w:t>
      </w:r>
      <w:r w:rsidR="00CB470B">
        <w:br/>
      </w:r>
      <w:r w:rsidRPr="00EB4663">
        <w:t>Свобода выражения мнения и убеждений и дост</w:t>
      </w:r>
      <w:r w:rsidR="00CB470B">
        <w:t>уп к </w:t>
      </w:r>
      <w:r w:rsidRPr="00EB4663">
        <w:t>информации</w:t>
      </w:r>
      <w:bookmarkStart w:id="45" w:name="_Toc494890632"/>
      <w:bookmarkEnd w:id="45"/>
    </w:p>
    <w:p w:rsidR="00A023CD" w:rsidRPr="00EB4663" w:rsidRDefault="00A023CD" w:rsidP="00CB470B">
      <w:pPr>
        <w:pStyle w:val="SingleTxtGR"/>
      </w:pPr>
      <w:r w:rsidRPr="00EB4663">
        <w:t>83.</w:t>
      </w:r>
      <w:r w:rsidRPr="00EB4663">
        <w:tab/>
        <w:t>Инвалиды имеют право на свободу мн</w:t>
      </w:r>
      <w:r w:rsidR="00CB470B">
        <w:t>ений и их свободное выражение в </w:t>
      </w:r>
      <w:r w:rsidRPr="00EB4663">
        <w:t xml:space="preserve">соответствии с правовыми нормами страны. В </w:t>
      </w:r>
      <w:r w:rsidR="00CB470B">
        <w:rPr>
          <w:b/>
        </w:rPr>
        <w:t>статье </w:t>
      </w:r>
      <w:r w:rsidRPr="00EB4663">
        <w:rPr>
          <w:b/>
        </w:rPr>
        <w:t>44 Конституции ЛНДР</w:t>
      </w:r>
      <w:r w:rsidRPr="00EB4663">
        <w:t xml:space="preserve"> говорится, что </w:t>
      </w:r>
      <w:r w:rsidR="00A61449">
        <w:t>«</w:t>
      </w:r>
      <w:r w:rsidRPr="00EB4663">
        <w:t>граждане Лаоса имеют право и свободу слова, печати и собраний, а также имеют право создавать ассоциации и проводить демонстрации, которые не противоречат законам</w:t>
      </w:r>
      <w:r w:rsidR="00A61449">
        <w:t>»</w:t>
      </w:r>
      <w:r w:rsidRPr="00EB4663">
        <w:t>.</w:t>
      </w:r>
    </w:p>
    <w:p w:rsidR="00A023CD" w:rsidRPr="00EB4663" w:rsidRDefault="00A023CD" w:rsidP="00CB470B">
      <w:pPr>
        <w:pStyle w:val="SingleTxtGR"/>
      </w:pPr>
      <w:r w:rsidRPr="00EB4663">
        <w:t>84.</w:t>
      </w:r>
      <w:r w:rsidRPr="00EB4663">
        <w:tab/>
        <w:t xml:space="preserve">Лаосский народ, включая инвалидов, имеет право на свободу выражения мнений и убеждений и открытое выражение своего мнения об осуществлении планов социально-экономического развития для каждого периода через </w:t>
      </w:r>
      <w:r w:rsidR="00A61449">
        <w:t>«</w:t>
      </w:r>
      <w:r w:rsidRPr="00EB4663">
        <w:t>горячую линию</w:t>
      </w:r>
      <w:r w:rsidR="00A61449">
        <w:t>»</w:t>
      </w:r>
      <w:r w:rsidRPr="00EB4663">
        <w:t>, когда Национальное собрание проводит свои сессии.</w:t>
      </w:r>
    </w:p>
    <w:p w:rsidR="00A023CD" w:rsidRPr="00EB4663" w:rsidRDefault="00A023CD" w:rsidP="00CB470B">
      <w:pPr>
        <w:pStyle w:val="SingleTxtGR"/>
      </w:pPr>
      <w:r w:rsidRPr="00EB4663">
        <w:t>85.</w:t>
      </w:r>
      <w:r w:rsidRPr="00EB4663">
        <w:tab/>
        <w:t>Средства массовой информации и печати активно развиваются как в количественном, так и в качественном отношении, и в настоящее время публикуются все больше авторских колонок и статей, содержащих самые разнообразные материалы. Услуги, такие как реклама, деловые услуги и другие услуги были открыты для общественнос</w:t>
      </w:r>
      <w:r w:rsidR="00CB470B">
        <w:t>ти, и сейчас в ЛНДР выходят 123 </w:t>
      </w:r>
      <w:r w:rsidRPr="00EB4663">
        <w:t>газеты, журнала и других периодических изданий (по сравнению со</w:t>
      </w:r>
      <w:r w:rsidR="00CB470B">
        <w:t xml:space="preserve"> всего лишь 13 в </w:t>
      </w:r>
      <w:r w:rsidRPr="00EB4663">
        <w:t>1993</w:t>
      </w:r>
      <w:r>
        <w:t> год</w:t>
      </w:r>
      <w:r w:rsidRPr="00EB4663">
        <w:t>у). В их число входят частные журна</w:t>
      </w:r>
      <w:r w:rsidR="00CB470B">
        <w:t>лы и газеты, распространяемые в </w:t>
      </w:r>
      <w:r w:rsidRPr="00EB4663">
        <w:t>стране и за</w:t>
      </w:r>
      <w:r w:rsidR="00CB470B">
        <w:t xml:space="preserve"> рубежом. В стране действуют 57 </w:t>
      </w:r>
      <w:r w:rsidRPr="00EB4663">
        <w:t>радиостанций, которые охватыв</w:t>
      </w:r>
      <w:r w:rsidR="00CB470B">
        <w:t>ают 90% территории страны, и 36 </w:t>
      </w:r>
      <w:r w:rsidRPr="00EB4663">
        <w:t>телевизионных станций, охватывающих 80% территории страны. Кроме того, сельские жи</w:t>
      </w:r>
      <w:r w:rsidR="00CB470B">
        <w:t>тели могут получать материалы с </w:t>
      </w:r>
      <w:r w:rsidRPr="00EB4663">
        <w:t>помощью отечественного и иностранного спутникового вещания. В городских районах население имеет доступ к кабельному телевидению, что повышает объем и качество информации. Эти средства массовой информации не только улучшились с точки зрения содержания, но и развиваются в технологическом плане. Например, цифровые системы сейчас приходят на смену аналоговым. Интернет представляет собой новую технологическую форму распространения информации и его охват быстро растет на всей территории страны, что способствует расширению доступа общественности к информации.</w:t>
      </w:r>
    </w:p>
    <w:p w:rsidR="00A023CD" w:rsidRPr="00EB4663" w:rsidRDefault="00A023CD" w:rsidP="00CB470B">
      <w:pPr>
        <w:pStyle w:val="SingleTxtGR"/>
      </w:pPr>
      <w:r w:rsidRPr="00EB4663">
        <w:t>86.</w:t>
      </w:r>
      <w:r w:rsidRPr="00EB4663">
        <w:tab/>
        <w:t>В 2008</w:t>
      </w:r>
      <w:r>
        <w:t> год</w:t>
      </w:r>
      <w:r w:rsidRPr="00EB4663">
        <w:t xml:space="preserve">у правительство ЛНДР издало Закон о средствах массовой информации, и, хотя в этом законе не содержится никаких упоминаний об инвалидности, в нем установлено, что понятие </w:t>
      </w:r>
      <w:r w:rsidR="00A61449">
        <w:t>«</w:t>
      </w:r>
      <w:r w:rsidRPr="00EB4663">
        <w:t>все лаосские граждане</w:t>
      </w:r>
      <w:r w:rsidR="00A61449">
        <w:t>»</w:t>
      </w:r>
      <w:r w:rsidRPr="00EB4663">
        <w:t xml:space="preserve"> означает всех лаосцев, проживающих на территории страны.</w:t>
      </w:r>
    </w:p>
    <w:p w:rsidR="00A023CD" w:rsidRPr="00EB4663" w:rsidRDefault="00A023CD" w:rsidP="00CB470B">
      <w:pPr>
        <w:pStyle w:val="SingleTxtGR"/>
      </w:pPr>
      <w:r w:rsidRPr="00EB4663">
        <w:t>87.</w:t>
      </w:r>
      <w:r w:rsidRPr="00EB4663">
        <w:tab/>
        <w:t>Правительство ЛНДР способствует деятельности ЛАИ и утверждает осуществление соответствующих проектов, особенно при поддержке международных организаций. В период между 2008 и 2010</w:t>
      </w:r>
      <w:r>
        <w:t> год</w:t>
      </w:r>
      <w:r w:rsidRPr="00EB4663">
        <w:t xml:space="preserve">ами в эфир выходила радиопрограмма </w:t>
      </w:r>
      <w:r w:rsidR="00A61449">
        <w:t>«</w:t>
      </w:r>
      <w:r w:rsidRPr="00EB4663">
        <w:t>Друзья инвалидов</w:t>
      </w:r>
      <w:r w:rsidR="00A61449">
        <w:t>»</w:t>
      </w:r>
      <w:r w:rsidRPr="00EB4663">
        <w:t>, но она была закрыта из-за нехватки финансовых средств. С 2008</w:t>
      </w:r>
      <w:r>
        <w:t> год</w:t>
      </w:r>
      <w:r w:rsidRPr="00EB4663">
        <w:t xml:space="preserve">а выходит телевизионная программа для инвалидов, которая транслируется по всей стране (на канале </w:t>
      </w:r>
      <w:r w:rsidR="00A61449">
        <w:t>«</w:t>
      </w:r>
      <w:r w:rsidR="00CB470B">
        <w:t>ЛТВ </w:t>
      </w:r>
      <w:r w:rsidRPr="00EB4663">
        <w:t>1</w:t>
      </w:r>
      <w:r w:rsidR="00A61449">
        <w:t>»</w:t>
      </w:r>
      <w:r w:rsidRPr="00EB4663">
        <w:t>) в первый четверг</w:t>
      </w:r>
      <w:r w:rsidR="00CB470B">
        <w:t xml:space="preserve"> каждого месяца с 9:30 до 10:00 </w:t>
      </w:r>
      <w:r w:rsidRPr="00EB4663">
        <w:t>утра. ЛАИ также выпускает ежеквартальные бюллетени, плакаты, брошюры и поддерживает веб-сайт для обеспечения того, чтобы информация об инвалидах распространялась в провинциях.</w:t>
      </w:r>
    </w:p>
    <w:p w:rsidR="00A023CD" w:rsidRPr="00EB4663" w:rsidRDefault="00A023CD" w:rsidP="00CB470B">
      <w:pPr>
        <w:pStyle w:val="SingleTxtGR"/>
      </w:pPr>
      <w:r w:rsidRPr="00EB4663">
        <w:t>88.</w:t>
      </w:r>
      <w:r w:rsidRPr="00EB4663">
        <w:tab/>
        <w:t>НКИП оказывает ЛАИ содействие в осуществлении проектов, направленных на повышение информированности общественности, включая подготовку по вопросам прав и равенства инвалидов, подготовку журналистов по вопросам освещения проблем инвалидов в средствах массовой информации, подготовку по вопросам использования базового и комплексного языка жестов для государственных служащих, участвующих в предоставлении услуг, чтобы они могли его понимать и принимали более активное участие в распространении информации о правах инвалидов в обществе и среди самих инвалидов в целях обеспечения более уверенного участия инвалидов в жизни общества и могли выражать свои мнения, в соответствии с их п</w:t>
      </w:r>
      <w:r w:rsidR="00CB470B">
        <w:t>равами и положениями законов, в </w:t>
      </w:r>
      <w:r w:rsidRPr="00EB4663">
        <w:t>которых эти права закреплены.</w:t>
      </w:r>
    </w:p>
    <w:p w:rsidR="00A023CD" w:rsidRPr="00EB4663" w:rsidRDefault="00A023CD" w:rsidP="00CB470B">
      <w:pPr>
        <w:pStyle w:val="H1GR"/>
      </w:pPr>
      <w:r w:rsidRPr="00EB4663">
        <w:lastRenderedPageBreak/>
        <w:tab/>
      </w:r>
      <w:r w:rsidRPr="00EB4663">
        <w:tab/>
        <w:t>С</w:t>
      </w:r>
      <w:r>
        <w:t>татья </w:t>
      </w:r>
      <w:r w:rsidR="00CB470B">
        <w:t>22</w:t>
      </w:r>
      <w:r w:rsidR="00CB470B">
        <w:br/>
      </w:r>
      <w:r w:rsidRPr="00EB4663">
        <w:t>Неприкосновенность частной жизни</w:t>
      </w:r>
      <w:bookmarkStart w:id="46" w:name="_Toc494890633"/>
      <w:bookmarkEnd w:id="46"/>
    </w:p>
    <w:p w:rsidR="00A023CD" w:rsidRPr="00EB4663" w:rsidRDefault="00A023CD" w:rsidP="00CB470B">
      <w:pPr>
        <w:pStyle w:val="SingleTxtGR"/>
      </w:pPr>
      <w:r w:rsidRPr="00EB4663">
        <w:t>89.</w:t>
      </w:r>
      <w:r w:rsidRPr="00EB4663">
        <w:tab/>
        <w:t xml:space="preserve">Лаосским гражданам гарантируется право на защиту от физического насилия со стороны любого лица. Это право гарантировано Конституцией и законом. В </w:t>
      </w:r>
      <w:r w:rsidRPr="00EB4663">
        <w:rPr>
          <w:b/>
        </w:rPr>
        <w:t>ста</w:t>
      </w:r>
      <w:r w:rsidR="00CB470B">
        <w:rPr>
          <w:b/>
        </w:rPr>
        <w:t>тье </w:t>
      </w:r>
      <w:r w:rsidRPr="00EB4663">
        <w:rPr>
          <w:b/>
        </w:rPr>
        <w:t xml:space="preserve">2 Конституции </w:t>
      </w:r>
      <w:r w:rsidRPr="00EB4663">
        <w:t xml:space="preserve">говорится, что </w:t>
      </w:r>
      <w:r w:rsidR="00A61449">
        <w:t>«</w:t>
      </w:r>
      <w:r w:rsidRPr="00EB4663">
        <w:t>государство Лаосской Народно-Демократической Республики – это государс</w:t>
      </w:r>
      <w:r w:rsidR="00CB470B">
        <w:t>тво народа, созданное народом и </w:t>
      </w:r>
      <w:r w:rsidRPr="00EB4663">
        <w:t>в интересах многонационального народа, в состав которого вошли представители всех слоев общества, включая рабочих, фермеров и интеллигенцию, являющихся его ключевыми компонентами</w:t>
      </w:r>
      <w:r w:rsidR="00A61449">
        <w:t>»</w:t>
      </w:r>
      <w:r w:rsidRPr="00EB4663">
        <w:t xml:space="preserve">. </w:t>
      </w:r>
      <w:r w:rsidRPr="00EB4663">
        <w:rPr>
          <w:b/>
        </w:rPr>
        <w:t>С</w:t>
      </w:r>
      <w:r>
        <w:rPr>
          <w:b/>
        </w:rPr>
        <w:t>татья </w:t>
      </w:r>
      <w:r w:rsidRPr="00EB4663">
        <w:rPr>
          <w:b/>
        </w:rPr>
        <w:t>6</w:t>
      </w:r>
      <w:r w:rsidRPr="00EB4663">
        <w:t xml:space="preserve"> гласит </w:t>
      </w:r>
      <w:r w:rsidR="00A61449">
        <w:t>«</w:t>
      </w:r>
      <w:r w:rsidRPr="00EB4663">
        <w:t>Государство защищает неотъемлемые свободы и демократические права людей. Все государственные организации и должностные лица должны информировать и просвещать граждан в вопросах, касающихся полит</w:t>
      </w:r>
      <w:r w:rsidR="00CB470B">
        <w:t>ики, постановлений и законов, и </w:t>
      </w:r>
      <w:r w:rsidRPr="00EB4663">
        <w:t>вместе с гражданами осуществлять их во имя обеспече</w:t>
      </w:r>
      <w:r w:rsidR="00CB470B">
        <w:t>ния законных прав и </w:t>
      </w:r>
      <w:r w:rsidRPr="00EB4663">
        <w:t>интересов граждан. Запрещаются любые проявления бюрократизма и враждебные действия, причиняющие ущерб достоинству человека, здоровью, жизни, совести и имуществу</w:t>
      </w:r>
      <w:r w:rsidR="00A61449">
        <w:t>»</w:t>
      </w:r>
      <w:r w:rsidRPr="00EB4663">
        <w:t>.</w:t>
      </w:r>
    </w:p>
    <w:p w:rsidR="00A023CD" w:rsidRPr="00EB4663" w:rsidRDefault="00A023CD" w:rsidP="00E52CF2">
      <w:pPr>
        <w:pStyle w:val="SingleTxtGR"/>
      </w:pPr>
      <w:r w:rsidRPr="00EB4663">
        <w:t>90.</w:t>
      </w:r>
      <w:r w:rsidRPr="00EB4663">
        <w:tab/>
      </w:r>
      <w:r w:rsidRPr="00EB4663">
        <w:rPr>
          <w:b/>
        </w:rPr>
        <w:t>С</w:t>
      </w:r>
      <w:r>
        <w:rPr>
          <w:b/>
        </w:rPr>
        <w:t>татья </w:t>
      </w:r>
      <w:r w:rsidRPr="00EB4663">
        <w:rPr>
          <w:b/>
        </w:rPr>
        <w:t>5 Уголовно-процессуального кодекса о запрещении нарушений гражданских прав и свобод</w:t>
      </w:r>
      <w:r w:rsidRPr="00EB4663">
        <w:t xml:space="preserve"> гласит, что </w:t>
      </w:r>
      <w:r w:rsidR="00A61449">
        <w:t>«</w:t>
      </w:r>
      <w:r w:rsidRPr="00EB4663">
        <w:t>лица не могут быть арестованы, задержаны, а их жилища не могут подвергаться обыску, без ордера прокуратуры или постановления народных судов, за исключением случаев, когда такие действия осуществляются непосредственно в момент совершения правонарушения, или в чрезвычайных обстоятельствах. В случае незаконного ареста и/или задержания или содержания под стражей сверх срока, предусмотренного законом или приговором народных судов, прокурор немедленно выносит постановление об освобождении. Любое лицо, производящее арест, задержание, обыск жилища или досмотр лица в нарушение закона, должно преследоваться в судебном порядке и привлекаться к уголовной ответственности</w:t>
      </w:r>
      <w:r w:rsidR="00A61449">
        <w:t>»</w:t>
      </w:r>
      <w:r w:rsidRPr="00EB4663">
        <w:t>.</w:t>
      </w:r>
    </w:p>
    <w:p w:rsidR="00A023CD" w:rsidRPr="00EB4663" w:rsidRDefault="00A023CD" w:rsidP="00E52CF2">
      <w:pPr>
        <w:pStyle w:val="H1GR"/>
      </w:pPr>
      <w:r w:rsidRPr="00EB4663">
        <w:tab/>
      </w:r>
      <w:r w:rsidRPr="00EB4663">
        <w:tab/>
        <w:t>С</w:t>
      </w:r>
      <w:r>
        <w:t>татья </w:t>
      </w:r>
      <w:r w:rsidR="00E52CF2">
        <w:t>23</w:t>
      </w:r>
      <w:r w:rsidR="00E52CF2">
        <w:br/>
      </w:r>
      <w:r w:rsidRPr="00EB4663">
        <w:t>Уважение дома и семьи</w:t>
      </w:r>
      <w:bookmarkStart w:id="47" w:name="_Toc494890634"/>
      <w:bookmarkEnd w:id="47"/>
    </w:p>
    <w:p w:rsidR="00A023CD" w:rsidRPr="00EB4663" w:rsidRDefault="00A023CD" w:rsidP="00E52CF2">
      <w:pPr>
        <w:pStyle w:val="SingleTxtGR"/>
      </w:pPr>
      <w:r w:rsidRPr="00EB4663">
        <w:t>91.</w:t>
      </w:r>
      <w:r w:rsidRPr="00EB4663">
        <w:tab/>
        <w:t xml:space="preserve">В </w:t>
      </w:r>
      <w:r w:rsidR="00E52CF2">
        <w:rPr>
          <w:b/>
        </w:rPr>
        <w:t>статье </w:t>
      </w:r>
      <w:r w:rsidRPr="00EB4663">
        <w:rPr>
          <w:b/>
        </w:rPr>
        <w:t>42 Конституции</w:t>
      </w:r>
      <w:r w:rsidRPr="00EB4663">
        <w:t xml:space="preserve"> говорится, что </w:t>
      </w:r>
      <w:r w:rsidR="00A61449">
        <w:t>«</w:t>
      </w:r>
      <w:r w:rsidRPr="00EB4663">
        <w:t>лаосские граждане имеют право на физическую неприкосновенность, защиту своего достоинства и неприкосновенность жилища. Лаосские граждане не могут быть арестованы, а в их жилищах не могут проводиться обыски, без ордера прокуратуры или постановления народного суда, если иное не предусмотрено законом</w:t>
      </w:r>
      <w:r w:rsidR="00A61449">
        <w:t>»</w:t>
      </w:r>
      <w:r w:rsidRPr="00EB4663">
        <w:t>.</w:t>
      </w:r>
    </w:p>
    <w:p w:rsidR="00A023CD" w:rsidRPr="00EB4663" w:rsidRDefault="00A023CD" w:rsidP="00E52CF2">
      <w:pPr>
        <w:pStyle w:val="SingleTxtGR"/>
      </w:pPr>
      <w:r w:rsidRPr="00EB4663">
        <w:t>92.</w:t>
      </w:r>
      <w:r w:rsidRPr="00EB4663">
        <w:tab/>
        <w:t xml:space="preserve">В целях обеспечения ликвидации дискриминации в отношении инвалидов во всех делах, касающихся брака, семьи, отцовства и материнства, а также обеспечения отношения к ним на основе равенства с другими лицами, </w:t>
      </w:r>
      <w:r w:rsidRPr="00EB4663">
        <w:rPr>
          <w:b/>
        </w:rPr>
        <w:t>с</w:t>
      </w:r>
      <w:r>
        <w:rPr>
          <w:b/>
        </w:rPr>
        <w:t>татья </w:t>
      </w:r>
      <w:r w:rsidRPr="00EB4663">
        <w:rPr>
          <w:b/>
        </w:rPr>
        <w:t>13 Закона о семье</w:t>
      </w:r>
      <w:r w:rsidRPr="00EB4663">
        <w:t xml:space="preserve">, касающаяся равноправия в семейных делах, гласит: </w:t>
      </w:r>
      <w:r w:rsidR="00A61449">
        <w:t>«</w:t>
      </w:r>
      <w:r w:rsidRPr="00EB4663">
        <w:t>Государство и общество поощряют гендерное равенство в семьях и равные права женщин и мужчин во всех аспектах, касающихся семейных отношений. Женщины в возрасте до восемнадцати лет и старше имеют право выбирать партнера для создания семьи. Жена имеет право брать фамилию своего мужа или сохранять свою первоначальную фамилию. Жены имеют равные права со своими мужьями в отношении семейного имущества. Муж и жена имеют равные права в плане обсуждения, согласования и решения вопросов в своих семьях в отношении выбора места жительст</w:t>
      </w:r>
      <w:r w:rsidR="00E52CF2">
        <w:t>ва, занятости, рождения детей и </w:t>
      </w:r>
      <w:r w:rsidRPr="00EB4663">
        <w:t>т.д. Мужья и жены обязаны любить и уважать друг друга и помогать друг другу, заботиться о своих детях и воспитывать их и вместе строить свою семью в атмосфере солидарности, счастья и прогресса</w:t>
      </w:r>
      <w:r w:rsidR="00A61449">
        <w:t>»</w:t>
      </w:r>
      <w:r w:rsidRPr="00EB4663">
        <w:t xml:space="preserve">. В </w:t>
      </w:r>
      <w:r w:rsidRPr="00EB4663">
        <w:rPr>
          <w:b/>
        </w:rPr>
        <w:t>ст</w:t>
      </w:r>
      <w:r w:rsidR="00E52CF2">
        <w:rPr>
          <w:b/>
        </w:rPr>
        <w:t>атье 9 об условиях вступления в </w:t>
      </w:r>
      <w:r w:rsidRPr="00EB4663">
        <w:rPr>
          <w:b/>
        </w:rPr>
        <w:t>брак</w:t>
      </w:r>
      <w:r w:rsidRPr="00EB4663">
        <w:t xml:space="preserve"> говорится: </w:t>
      </w:r>
      <w:r w:rsidR="00A61449">
        <w:t>«</w:t>
      </w:r>
      <w:r w:rsidRPr="00EB4663">
        <w:t>Мужчины и женщины имеют право вступать в брак по достижении возраста 18</w:t>
      </w:r>
      <w:r w:rsidR="00E52CF2">
        <w:t> </w:t>
      </w:r>
      <w:r w:rsidRPr="00EB4663">
        <w:t>лет. В особых и необходимых случаях этот порог может быть снижен, но не более чем до 15</w:t>
      </w:r>
      <w:r w:rsidR="00E52CF2">
        <w:t> </w:t>
      </w:r>
      <w:r w:rsidRPr="00EB4663">
        <w:t>лет. Брак должен основываться на взаимном согласии и свободной воле обеих сторон без принуждения с чьей-либо стороны</w:t>
      </w:r>
      <w:r w:rsidR="00A61449">
        <w:t>»</w:t>
      </w:r>
      <w:r w:rsidRPr="00EB4663">
        <w:t>.</w:t>
      </w:r>
    </w:p>
    <w:p w:rsidR="00A023CD" w:rsidRPr="00EB4663" w:rsidRDefault="00A023CD" w:rsidP="00E52CF2">
      <w:pPr>
        <w:pStyle w:val="H1GR"/>
      </w:pPr>
      <w:r w:rsidRPr="00EB4663">
        <w:lastRenderedPageBreak/>
        <w:tab/>
      </w:r>
      <w:r w:rsidRPr="00EB4663">
        <w:tab/>
        <w:t>С</w:t>
      </w:r>
      <w:r>
        <w:t>татья </w:t>
      </w:r>
      <w:r w:rsidR="00E52CF2">
        <w:t>24</w:t>
      </w:r>
      <w:r w:rsidR="00E52CF2">
        <w:br/>
      </w:r>
      <w:r w:rsidRPr="00EB4663">
        <w:t>Образование</w:t>
      </w:r>
      <w:bookmarkStart w:id="48" w:name="_Toc494890635"/>
      <w:bookmarkEnd w:id="48"/>
    </w:p>
    <w:p w:rsidR="00A023CD" w:rsidRPr="00EB4663" w:rsidRDefault="00A023CD" w:rsidP="00E52CF2">
      <w:pPr>
        <w:pStyle w:val="SingleTxtGR"/>
      </w:pPr>
      <w:r w:rsidRPr="00EB4663">
        <w:t>93.</w:t>
      </w:r>
      <w:r w:rsidRPr="00EB4663">
        <w:tab/>
        <w:t>Право лаосских граждан на образование без расовой и этнической дискриминации гаран</w:t>
      </w:r>
      <w:r w:rsidR="00E52CF2">
        <w:t>тируется Конституцией. В статье </w:t>
      </w:r>
      <w:r w:rsidRPr="00EB4663">
        <w:t>22 Конституции, которая была изменена в 2003</w:t>
      </w:r>
      <w:r>
        <w:t> год</w:t>
      </w:r>
      <w:r w:rsidRPr="00EB4663">
        <w:t xml:space="preserve">у, предусмотрено, что </w:t>
      </w:r>
      <w:r w:rsidR="00A61449">
        <w:t>«</w:t>
      </w:r>
      <w:r w:rsidRPr="00EB4663">
        <w:t>государство уделяет пристальное внимание осуществлению политики в области образования и развития системы обязательного начального образования в целях воспитания лаосского народа духе гражданственности и революционной этики и получения ими знаний и навыков. Государство также уделяет большое внимание развитию национальной системы образования в целях обеспечения ее качества и создания возможностей и благоприятных условий для всех людей в плане получения образования, особенно для лиц, проживающих в отдаленных районах, этнических групп, женщин, детей и лиц, находящихся в неблагоприятном положении. Государство поощряет частные инвестиции в развитие национального образования</w:t>
      </w:r>
      <w:r w:rsidR="00A61449">
        <w:t>»</w:t>
      </w:r>
      <w:r w:rsidRPr="00EB4663">
        <w:t>.</w:t>
      </w:r>
    </w:p>
    <w:p w:rsidR="00A023CD" w:rsidRPr="00EB4663" w:rsidRDefault="00E52CF2" w:rsidP="003512BB">
      <w:pPr>
        <w:pStyle w:val="SingleTxtGR"/>
      </w:pPr>
      <w:r>
        <w:t>94.</w:t>
      </w:r>
      <w:r>
        <w:tab/>
        <w:t>В статье </w:t>
      </w:r>
      <w:r w:rsidR="00A023CD" w:rsidRPr="00EB4663">
        <w:t xml:space="preserve">38 Конституции говорится, что </w:t>
      </w:r>
      <w:r w:rsidR="00A61449">
        <w:t>«</w:t>
      </w:r>
      <w:r w:rsidR="00A023CD" w:rsidRPr="00EB4663">
        <w:t>граждане Лаоса имеют право на получение образования и личное развитие</w:t>
      </w:r>
      <w:r w:rsidR="00A61449">
        <w:t>»</w:t>
      </w:r>
      <w:r>
        <w:t>. В статье </w:t>
      </w:r>
      <w:r w:rsidR="00A023CD" w:rsidRPr="00EB4663">
        <w:t xml:space="preserve">6 Закона об образовании устанавливаются права лаосских граждан на образование, и в ней говорится, что </w:t>
      </w:r>
      <w:r w:rsidR="00A61449">
        <w:t>«</w:t>
      </w:r>
      <w:r w:rsidR="00A023CD" w:rsidRPr="00EB4663">
        <w:t>все граждане Лаоса имеют право на получение образования без какой-либо дискриминации по признаку этнического происхождения, расы, религии, пола, возраста или социально-экономического положения</w:t>
      </w:r>
      <w:r w:rsidR="00A61449">
        <w:t>»</w:t>
      </w:r>
      <w:r w:rsidR="00A023CD" w:rsidRPr="00EB4663">
        <w:t>. С</w:t>
      </w:r>
      <w:r w:rsidR="00A023CD">
        <w:t>татья </w:t>
      </w:r>
      <w:r w:rsidR="00A023CD" w:rsidRPr="00EB4663">
        <w:t xml:space="preserve">25 о создании специальных школ для инвалидов, гласит: </w:t>
      </w:r>
      <w:r w:rsidR="00A61449">
        <w:t>«</w:t>
      </w:r>
      <w:r w:rsidR="00A023CD" w:rsidRPr="00EB4663">
        <w:t>Государство создает специальные школы для инвалидов, которые не в состоянии обучаться вместе с обычными учащимися. Государство поощряет помощь и поддержку со стороны частного сектора и внутренних и иностранных общественных организаций в плане финансирования, оснащения и т.д. в целях содействия создания таких школ</w:t>
      </w:r>
      <w:r w:rsidR="00A61449">
        <w:t>»</w:t>
      </w:r>
      <w:r>
        <w:t>. В статье </w:t>
      </w:r>
      <w:r w:rsidR="00A023CD" w:rsidRPr="00EB4663">
        <w:t xml:space="preserve">35, касающейся равенства учащихся, говорится, что </w:t>
      </w:r>
      <w:r w:rsidR="00A61449">
        <w:t>«</w:t>
      </w:r>
      <w:r w:rsidR="00A023CD" w:rsidRPr="00EB4663">
        <w:t>все учащиеся имеют равные права в плане образования, обучения, научных иссле</w:t>
      </w:r>
      <w:r>
        <w:t>дований и </w:t>
      </w:r>
      <w:r w:rsidR="00A023CD" w:rsidRPr="00EB4663">
        <w:t>личного развития, и школы, учебные центры и учебные заведения на всех уровнях и во всех организациях образования должны обеспечивать, чтобы принципы равенства прав учащихся соблюдались с учетом таких факторов, как половая принадлежность, этническое происхождение и инвалидность</w:t>
      </w:r>
      <w:r w:rsidR="00A61449">
        <w:t>»</w:t>
      </w:r>
      <w:r w:rsidR="00A023CD" w:rsidRPr="00EB4663">
        <w:t>. С</w:t>
      </w:r>
      <w:r w:rsidR="00A023CD">
        <w:t>татья </w:t>
      </w:r>
      <w:r w:rsidR="00A023CD" w:rsidRPr="00EB4663">
        <w:t xml:space="preserve">36 о пособиях и материальной помощи для учащихся гласит, что </w:t>
      </w:r>
      <w:r w:rsidR="00A61449">
        <w:t>«</w:t>
      </w:r>
      <w:r w:rsidR="00A023CD" w:rsidRPr="00EB4663">
        <w:t>государство располагает системой с целью выделения пособий для учащихся из бедных семей и семей, находящихся в неблагоприятном положении, особенно для девочек, представителей этнических групп, а также талантливых и сильных студентов, и поощряет предоставление таким учащимся надлежащих форм помощи со стороны отдельных лиц, организаций и общества в целом</w:t>
      </w:r>
      <w:r w:rsidR="00A61449">
        <w:t>»</w:t>
      </w:r>
      <w:r>
        <w:t>. В пункте </w:t>
      </w:r>
      <w:r w:rsidR="00A023CD" w:rsidRPr="00EB4663">
        <w:t xml:space="preserve">2 </w:t>
      </w:r>
      <w:r w:rsidR="00A023CD">
        <w:t>статьи </w:t>
      </w:r>
      <w:r w:rsidR="00A023CD" w:rsidRPr="00EB4663">
        <w:t xml:space="preserve">22 Указа об инвалидах, касающейся инклюзивного образования для инвалидов, говорится, что </w:t>
      </w:r>
      <w:r w:rsidR="00A61449">
        <w:t>«</w:t>
      </w:r>
      <w:r w:rsidR="00A023CD" w:rsidRPr="00EB4663">
        <w:t>учебные заведения должны иметь все необходимые условия для инвалидов, в том числа подходящие классные комнаты, учебные пространства и учебные курсы</w:t>
      </w:r>
      <w:r w:rsidR="00A61449">
        <w:t>»</w:t>
      </w:r>
      <w:r w:rsidR="00A023CD" w:rsidRPr="00EB4663">
        <w:t>. В стране были приняты рассчитанная на пять</w:t>
      </w:r>
      <w:r w:rsidR="003512BB">
        <w:t> </w:t>
      </w:r>
      <w:r w:rsidR="00A023CD" w:rsidRPr="00EB4663">
        <w:t>лет Национальная политика инклюзивного образования и пятилетние стратегические планы на 2011–2015</w:t>
      </w:r>
      <w:r w:rsidR="00A023CD">
        <w:t> год</w:t>
      </w:r>
      <w:r w:rsidR="00A023CD" w:rsidRPr="00EB4663">
        <w:t>ы и 2016–2020</w:t>
      </w:r>
      <w:r w:rsidR="00A023CD">
        <w:t> год</w:t>
      </w:r>
      <w:r w:rsidR="00A023CD" w:rsidRPr="00EB4663">
        <w:t>ы, а также планы действий для каждого периода.</w:t>
      </w:r>
    </w:p>
    <w:p w:rsidR="00A023CD" w:rsidRPr="00EB4663" w:rsidRDefault="00A023CD" w:rsidP="003512BB">
      <w:pPr>
        <w:pStyle w:val="SingleTxtGR"/>
      </w:pPr>
      <w:r w:rsidRPr="00EB4663">
        <w:t>95.</w:t>
      </w:r>
      <w:r w:rsidRPr="00EB4663">
        <w:tab/>
        <w:t>Из 3</w:t>
      </w:r>
      <w:r w:rsidR="00E52CF2">
        <w:t> </w:t>
      </w:r>
      <w:r w:rsidRPr="00EB4663">
        <w:t>829</w:t>
      </w:r>
      <w:r w:rsidR="00E52CF2">
        <w:t> начальных школ в 137 округах 17 провинций в 409 </w:t>
      </w:r>
      <w:r w:rsidRPr="00EB4663">
        <w:t xml:space="preserve">школах обеспечивается инклюзивное образование для инвалидов совместно с учащимися, не являющимися инвалидами, а также работают </w:t>
      </w:r>
      <w:r w:rsidR="003512BB">
        <w:t>3</w:t>
      </w:r>
      <w:r w:rsidRPr="00EB4663">
        <w:t xml:space="preserve"> специальных школы, в которых обучаются 4</w:t>
      </w:r>
      <w:r w:rsidR="00E52CF2">
        <w:t> 500 </w:t>
      </w:r>
      <w:r w:rsidRPr="00EB4663">
        <w:t>детей-инвалидов.</w:t>
      </w:r>
    </w:p>
    <w:p w:rsidR="00A023CD" w:rsidRPr="00EB4663" w:rsidRDefault="00A023CD" w:rsidP="00E52CF2">
      <w:pPr>
        <w:pStyle w:val="SingleTxtGR"/>
      </w:pPr>
      <w:r w:rsidRPr="00EB4663">
        <w:t>96.</w:t>
      </w:r>
      <w:r w:rsidRPr="00EB4663">
        <w:tab/>
        <w:t>Наряду с этим проводится также подготовка учителей для обучения детей-инвалидов, с тем чтобы они могли ознакомиться с соответствующими учебными и педагогическими методами, особенно с жестовым языком и азбукой Брайля. Проводится также подготовка административных работников, в которой также принимают участие учителя.</w:t>
      </w:r>
    </w:p>
    <w:p w:rsidR="00A023CD" w:rsidRPr="00EB4663" w:rsidRDefault="00A023CD" w:rsidP="00E52CF2">
      <w:pPr>
        <w:pStyle w:val="SingleTxtGR"/>
      </w:pPr>
      <w:r w:rsidRPr="00EB4663">
        <w:t>97.</w:t>
      </w:r>
      <w:r w:rsidRPr="00EB4663">
        <w:tab/>
        <w:t>Лаосское правительство уделяет большое внимание улучшению и внедрению подходящих учебных программ, особенно в отношении обучения и пре</w:t>
      </w:r>
      <w:r w:rsidRPr="00EB4663">
        <w:lastRenderedPageBreak/>
        <w:t>подавания с использованием шрифта Брайля, для учащихся с нарушениями зрения, а также с использованием языка жестов для глухонемых учащихся, и в последние</w:t>
      </w:r>
      <w:r w:rsidR="00E52CF2">
        <w:t xml:space="preserve"> </w:t>
      </w:r>
      <w:r>
        <w:t>год</w:t>
      </w:r>
      <w:r w:rsidR="00E52CF2">
        <w:t>ы 62 </w:t>
      </w:r>
      <w:r w:rsidRPr="00EB4663">
        <w:t>уча</w:t>
      </w:r>
      <w:r w:rsidR="00E52CF2">
        <w:t>щихся (из них 24 девочки) с нарушениями зрения и </w:t>
      </w:r>
      <w:r w:rsidRPr="00EB4663">
        <w:t>1</w:t>
      </w:r>
      <w:r w:rsidR="00E52CF2">
        <w:t>71 </w:t>
      </w:r>
      <w:r w:rsidRPr="00EB4663">
        <w:t>глухой учащийся (из них 69</w:t>
      </w:r>
      <w:r w:rsidR="00E52CF2">
        <w:t> </w:t>
      </w:r>
      <w:r w:rsidRPr="00EB4663">
        <w:t>девочек) были зачислены на такие программы, в кото</w:t>
      </w:r>
      <w:r w:rsidR="00E52CF2">
        <w:t>рых участвуют 29 учителей (из них 23 </w:t>
      </w:r>
      <w:r w:rsidRPr="00EB4663">
        <w:t>женщины).</w:t>
      </w:r>
    </w:p>
    <w:p w:rsidR="00A023CD" w:rsidRPr="00EB4663" w:rsidRDefault="00A023CD" w:rsidP="00E52CF2">
      <w:pPr>
        <w:pStyle w:val="SingleTxtGR"/>
      </w:pPr>
      <w:r w:rsidRPr="00EB4663">
        <w:t>98.</w:t>
      </w:r>
      <w:r w:rsidRPr="00EB4663">
        <w:tab/>
        <w:t>Правительство поддерживает ЛАИ в раз</w:t>
      </w:r>
      <w:r w:rsidR="00E52CF2">
        <w:t>работке программы по переводу с </w:t>
      </w:r>
      <w:r w:rsidRPr="00EB4663">
        <w:t>лаосского языка на язык Брайля и ожидается, что она будет</w:t>
      </w:r>
      <w:r w:rsidR="00E52CF2">
        <w:t xml:space="preserve"> внедрена в </w:t>
      </w:r>
      <w:r w:rsidRPr="00EB4663">
        <w:t>2015</w:t>
      </w:r>
      <w:r>
        <w:t> год</w:t>
      </w:r>
      <w:r w:rsidRPr="00EB4663">
        <w:t>у.</w:t>
      </w:r>
    </w:p>
    <w:p w:rsidR="00A023CD" w:rsidRPr="00EB4663" w:rsidRDefault="00A023CD" w:rsidP="00E52CF2">
      <w:pPr>
        <w:pStyle w:val="H1GR"/>
      </w:pPr>
      <w:r w:rsidRPr="00EB4663">
        <w:tab/>
      </w:r>
      <w:r w:rsidRPr="00EB4663">
        <w:tab/>
        <w:t>С</w:t>
      </w:r>
      <w:r>
        <w:t>татья </w:t>
      </w:r>
      <w:r w:rsidR="00E52CF2">
        <w:t>25</w:t>
      </w:r>
      <w:r w:rsidR="00E52CF2">
        <w:br/>
      </w:r>
      <w:r w:rsidRPr="00EB4663">
        <w:t>Здоровье</w:t>
      </w:r>
      <w:bookmarkStart w:id="49" w:name="_Toc494890636"/>
      <w:bookmarkEnd w:id="49"/>
    </w:p>
    <w:p w:rsidR="00A023CD" w:rsidRPr="00EB4663" w:rsidRDefault="00A023CD" w:rsidP="00E52CF2">
      <w:pPr>
        <w:pStyle w:val="SingleTxtGR"/>
      </w:pPr>
      <w:r w:rsidRPr="00EB4663">
        <w:t>99.</w:t>
      </w:r>
      <w:r w:rsidRPr="00EB4663">
        <w:tab/>
        <w:t>Вопросы здравоохранения охватыв</w:t>
      </w:r>
      <w:r w:rsidR="00E52CF2">
        <w:t>аются положениями Конституции и </w:t>
      </w:r>
      <w:r w:rsidRPr="00EB4663">
        <w:t>Закона о гигиене, профилактике болезней и о</w:t>
      </w:r>
      <w:r w:rsidR="00E52CF2">
        <w:t>хране здоровья, в особенности в </w:t>
      </w:r>
      <w:r w:rsidRPr="00EB4663">
        <w:t>ста</w:t>
      </w:r>
      <w:r w:rsidR="00E52CF2">
        <w:t>тье </w:t>
      </w:r>
      <w:r w:rsidRPr="00EB4663">
        <w:t xml:space="preserve">3 этого Закона, в которой говорится, что </w:t>
      </w:r>
      <w:r w:rsidR="00A61449">
        <w:t>«</w:t>
      </w:r>
      <w:r w:rsidRPr="00EB4663">
        <w:t>все граждане независимо от этнической принадлежности, пола, возраста или социально-экономического положения имеют право на доступ к медицинским услугам, а также обязаны проявлять заботу о личном, семейном, обществе</w:t>
      </w:r>
      <w:r w:rsidR="00E52CF2">
        <w:t>нном и национальном здоровье, а </w:t>
      </w:r>
      <w:r w:rsidRPr="00EB4663">
        <w:t>также содействовать обеспечению гигиены, профилактике болезней и охране здоровья</w:t>
      </w:r>
      <w:r w:rsidR="00A61449">
        <w:t>»</w:t>
      </w:r>
      <w:r w:rsidRPr="00EB4663">
        <w:t xml:space="preserve">. В </w:t>
      </w:r>
      <w:r w:rsidR="00E52CF2">
        <w:rPr>
          <w:b/>
        </w:rPr>
        <w:t>статье </w:t>
      </w:r>
      <w:r w:rsidRPr="00EB4663">
        <w:rPr>
          <w:b/>
        </w:rPr>
        <w:t>17 Указа об инвалидах, касающейся охраны здоровья инвалидов</w:t>
      </w:r>
      <w:r w:rsidRPr="00EB4663">
        <w:t xml:space="preserve">, отмечается, что </w:t>
      </w:r>
      <w:r w:rsidR="00A61449">
        <w:t>«</w:t>
      </w:r>
      <w:r w:rsidRPr="00EB4663">
        <w:t>[инвалидам] обеспечиваются профилактические услуги, медицинские обследования, лечение и реабилитация в больницах, лечебных центрах, лабораториях и других учреждениях, и они охватывают инвалидов из числа бедных, бездомных и/или неспособных ухаживать за собой при отсутствии какого-либо лица, ухаживающего за ними, в соответствии с конкретными нормативными положениями</w:t>
      </w:r>
      <w:r w:rsidR="00A61449">
        <w:t>»</w:t>
      </w:r>
      <w:r w:rsidRPr="00EB4663">
        <w:t>.</w:t>
      </w:r>
    </w:p>
    <w:p w:rsidR="00A023CD" w:rsidRPr="00EB4663" w:rsidRDefault="00A023CD" w:rsidP="00E52CF2">
      <w:pPr>
        <w:pStyle w:val="H1GR"/>
      </w:pPr>
      <w:r w:rsidRPr="00EB4663">
        <w:tab/>
      </w:r>
      <w:r w:rsidRPr="00EB4663">
        <w:tab/>
        <w:t>С</w:t>
      </w:r>
      <w:r>
        <w:t>татья </w:t>
      </w:r>
      <w:r w:rsidR="00E52CF2">
        <w:t>26</w:t>
      </w:r>
      <w:r w:rsidR="00E52CF2">
        <w:br/>
      </w:r>
      <w:r w:rsidRPr="00EB4663">
        <w:t>Абилитация и реабилитация</w:t>
      </w:r>
      <w:bookmarkStart w:id="50" w:name="_Toc494890637"/>
      <w:bookmarkEnd w:id="50"/>
    </w:p>
    <w:p w:rsidR="00A023CD" w:rsidRPr="00EB4663" w:rsidRDefault="00A023CD" w:rsidP="00E52CF2">
      <w:pPr>
        <w:pStyle w:val="SingleTxtGR"/>
      </w:pPr>
      <w:r w:rsidRPr="00EB4663">
        <w:t>100.</w:t>
      </w:r>
      <w:r w:rsidRPr="00EB4663">
        <w:tab/>
        <w:t>С</w:t>
      </w:r>
      <w:r>
        <w:t>татья </w:t>
      </w:r>
      <w:r w:rsidRPr="00EB4663">
        <w:t xml:space="preserve">18 Указа об инвалидах, касающаяся реабилитации, гласит: </w:t>
      </w:r>
      <w:r w:rsidR="00A61449">
        <w:t>«</w:t>
      </w:r>
      <w:r w:rsidRPr="00EB4663">
        <w:t>[Инвалидам] должна обеспечиваться реабилитация, физиотерапия, пластические операции, оборудование и вспомогательные в соответствии с медицинскими показаниями. Расходы по реабилитации, физиотерапии, обеспечению оборудования и вспомогательных устройств для инвалидов, которые являются бедными, бездомными и/или неспособны ухаживать за собой при отсутствии какого-либо лица, ухаживающего за ними, компенсируются в соответствии с конкретными нормативными положениями. Инва</w:t>
      </w:r>
      <w:r w:rsidR="00E52CF2">
        <w:t>лиды и их семьи, проживающие в </w:t>
      </w:r>
      <w:r w:rsidRPr="00EB4663">
        <w:t>сельских и отдаленных районах, должны получать информацию о реабилитационных центрах и центрах, которые оказывают помощь в плане оборудования, вспомогательных приспособлений, ассистивных устройств и реабилитации для инвалидов. Мероприятия по реабилитации должны координироваться с участием больниц, конкретных медицинских центров, общинных реабилитационных центров и семей инвалидов</w:t>
      </w:r>
      <w:r w:rsidR="00A61449">
        <w:t>»</w:t>
      </w:r>
      <w:r w:rsidRPr="00EB4663">
        <w:t>.</w:t>
      </w:r>
    </w:p>
    <w:p w:rsidR="00A023CD" w:rsidRPr="00EB4663" w:rsidRDefault="00A023CD" w:rsidP="00E52CF2">
      <w:pPr>
        <w:pStyle w:val="SingleTxtGR"/>
      </w:pPr>
      <w:r w:rsidRPr="00EB4663">
        <w:t>101.</w:t>
      </w:r>
      <w:r w:rsidRPr="00EB4663">
        <w:tab/>
        <w:t>Правительство уделяет большое вним</w:t>
      </w:r>
      <w:r w:rsidR="00E52CF2">
        <w:t>ание реабилитации, абилитации и </w:t>
      </w:r>
      <w:r w:rsidRPr="00EB4663">
        <w:t>физиотерапии для инвалидов, используя в качестве мест проведения реабилитации и физиотерапии больницы различных уровней. В целях удовлетворения потребностей инвалидов было построено ч</w:t>
      </w:r>
      <w:r w:rsidR="00E52CF2">
        <w:t>етыре реабилитационных центра в </w:t>
      </w:r>
      <w:r w:rsidRPr="00EB4663">
        <w:t>городах Луангпхабанг, Вьентьян, Саваннакхет и Тямпасак. Медицинский персонал также прошел обучение и использует определенное современное оборудование для оказания помощи в реабилитации. После внедрения этой програм</w:t>
      </w:r>
      <w:r w:rsidR="00E52CF2">
        <w:t>мы 41 295 </w:t>
      </w:r>
      <w:r w:rsidRPr="00EB4663">
        <w:t>инвалидов используют эти услуги и/и</w:t>
      </w:r>
      <w:r w:rsidR="00E52CF2">
        <w:t>ли прошли курс реабилитации, с </w:t>
      </w:r>
      <w:r w:rsidRPr="00EB4663">
        <w:t>тем чтобы их психологическое и физическое состояние могло постепенно улучшаться. Кроме того, правительство подготовило и предоставило инвалидам, которые не в состоянии самостоятельно жить и работать, вспомогательные приспособления. В том числе 2</w:t>
      </w:r>
      <w:r w:rsidR="00E52CF2">
        <w:t> 750 </w:t>
      </w:r>
      <w:r w:rsidRPr="00EB4663">
        <w:t xml:space="preserve">инвалидов получили инвалидные коляски, </w:t>
      </w:r>
      <w:r w:rsidRPr="00EB4663">
        <w:lastRenderedPageBreak/>
        <w:t>536</w:t>
      </w:r>
      <w:r w:rsidR="00057153">
        <w:t> </w:t>
      </w:r>
      <w:r w:rsidRPr="00EB4663">
        <w:t>получили коляски, 4</w:t>
      </w:r>
      <w:r w:rsidR="00057153">
        <w:t> 950 </w:t>
      </w:r>
      <w:r w:rsidRPr="00EB4663">
        <w:t>по</w:t>
      </w:r>
      <w:r w:rsidR="00057153">
        <w:t>лучили протезы конечностей, 656 </w:t>
      </w:r>
      <w:r w:rsidRPr="00EB4663">
        <w:t>получили трости, 176</w:t>
      </w:r>
      <w:r w:rsidR="00057153">
        <w:t> </w:t>
      </w:r>
      <w:r w:rsidRPr="00EB4663">
        <w:t>получили слуховые аппараты и 200</w:t>
      </w:r>
      <w:r w:rsidR="00057153">
        <w:t> </w:t>
      </w:r>
      <w:r w:rsidRPr="00EB4663">
        <w:t>получили очки.</w:t>
      </w:r>
    </w:p>
    <w:p w:rsidR="00A023CD" w:rsidRPr="00EB4663" w:rsidRDefault="00A023CD" w:rsidP="00057153">
      <w:pPr>
        <w:pStyle w:val="H1GR"/>
      </w:pPr>
      <w:r w:rsidRPr="00EB4663">
        <w:tab/>
      </w:r>
      <w:r w:rsidRPr="00EB4663">
        <w:tab/>
        <w:t>С</w:t>
      </w:r>
      <w:r>
        <w:t>татья </w:t>
      </w:r>
      <w:r w:rsidR="00057153">
        <w:t>27</w:t>
      </w:r>
      <w:r w:rsidR="00057153">
        <w:br/>
      </w:r>
      <w:r w:rsidRPr="00EB4663">
        <w:t>Труд и занятость</w:t>
      </w:r>
      <w:bookmarkStart w:id="51" w:name="_Toc494890638"/>
      <w:bookmarkEnd w:id="51"/>
    </w:p>
    <w:p w:rsidR="00A023CD" w:rsidRPr="00EB4663" w:rsidRDefault="00A023CD" w:rsidP="00057153">
      <w:pPr>
        <w:pStyle w:val="SingleTxtGR"/>
      </w:pPr>
      <w:r w:rsidRPr="00EB4663">
        <w:t>102.</w:t>
      </w:r>
      <w:r w:rsidRPr="00EB4663">
        <w:tab/>
        <w:t xml:space="preserve">Во втором пункте </w:t>
      </w:r>
      <w:r>
        <w:rPr>
          <w:b/>
        </w:rPr>
        <w:t>статьи </w:t>
      </w:r>
      <w:r w:rsidRPr="00EB4663">
        <w:rPr>
          <w:b/>
        </w:rPr>
        <w:t>4</w:t>
      </w:r>
      <w:r w:rsidRPr="00EB4663">
        <w:t xml:space="preserve"> Закона о труде (с поправкам</w:t>
      </w:r>
      <w:r w:rsidR="00057153">
        <w:t>и, внесенными в </w:t>
      </w:r>
      <w:r w:rsidRPr="00EB4663">
        <w:t>2013</w:t>
      </w:r>
      <w:r>
        <w:t> год</w:t>
      </w:r>
      <w:r w:rsidRPr="00EB4663">
        <w:t xml:space="preserve">у) определено, что </w:t>
      </w:r>
      <w:r w:rsidR="00A61449">
        <w:t>«</w:t>
      </w:r>
      <w:r w:rsidRPr="00EB4663">
        <w:t>государство со</w:t>
      </w:r>
      <w:r w:rsidR="00057153">
        <w:t>действует бедным, находящимся в </w:t>
      </w:r>
      <w:r w:rsidRPr="00EB4663">
        <w:t>неблагоприятном положении, инвалидам, безработным и лицам, испытывающим социальные проблемы, в получении профе</w:t>
      </w:r>
      <w:r w:rsidR="00057153">
        <w:t>ссиональных навыков и доступе к </w:t>
      </w:r>
      <w:r w:rsidRPr="00EB4663">
        <w:t>услугам по поиску работы, с тем чтобы они м</w:t>
      </w:r>
      <w:r w:rsidR="00057153">
        <w:t>огли работать, получать доход и </w:t>
      </w:r>
      <w:r w:rsidRPr="00EB4663">
        <w:t>иметь доступ к правосудию в целях сокращения масштабов нищеты</w:t>
      </w:r>
      <w:r w:rsidR="00A61449">
        <w:t>»</w:t>
      </w:r>
      <w:r w:rsidRPr="00EB4663">
        <w:t xml:space="preserve">. В </w:t>
      </w:r>
      <w:r w:rsidRPr="00EB4663">
        <w:rPr>
          <w:b/>
        </w:rPr>
        <w:t>ста</w:t>
      </w:r>
      <w:r w:rsidR="00057153">
        <w:rPr>
          <w:b/>
        </w:rPr>
        <w:t>тье 9 главы </w:t>
      </w:r>
      <w:r w:rsidRPr="00EB4663">
        <w:rPr>
          <w:b/>
        </w:rPr>
        <w:t>1 части</w:t>
      </w:r>
      <w:r w:rsidR="00057153">
        <w:rPr>
          <w:b/>
        </w:rPr>
        <w:t> </w:t>
      </w:r>
      <w:r w:rsidRPr="00EB4663">
        <w:rPr>
          <w:b/>
        </w:rPr>
        <w:t>II</w:t>
      </w:r>
      <w:r w:rsidRPr="00EB4663">
        <w:t xml:space="preserve"> определяются целевые группы для развития профессио</w:t>
      </w:r>
      <w:r w:rsidR="00057153">
        <w:t>нальных навыков (пункт </w:t>
      </w:r>
      <w:r w:rsidRPr="00EB4663">
        <w:t xml:space="preserve">1): </w:t>
      </w:r>
      <w:r w:rsidR="00A61449">
        <w:t>«</w:t>
      </w:r>
      <w:r w:rsidRPr="00EB4663">
        <w:t>находящемся в неблагоприятном положении, бедные и инвалиды…</w:t>
      </w:r>
      <w:r w:rsidR="00A61449">
        <w:t>»</w:t>
      </w:r>
      <w:r w:rsidRPr="00EB4663">
        <w:t xml:space="preserve"> В </w:t>
      </w:r>
      <w:r w:rsidR="00057153">
        <w:rPr>
          <w:b/>
        </w:rPr>
        <w:t>статье 33 главы 2 части </w:t>
      </w:r>
      <w:r w:rsidRPr="00EB4663">
        <w:rPr>
          <w:b/>
        </w:rPr>
        <w:t>II</w:t>
      </w:r>
      <w:r w:rsidRPr="00EB4663">
        <w:t xml:space="preserve"> содержится перечень компонентов, связанных с созданием возможно</w:t>
      </w:r>
      <w:r w:rsidR="00057153">
        <w:t>стей для трудоустройства (пункт </w:t>
      </w:r>
      <w:r w:rsidRPr="00EB4663">
        <w:t xml:space="preserve">1): </w:t>
      </w:r>
      <w:r w:rsidR="00A61449">
        <w:t>«</w:t>
      </w:r>
      <w:r w:rsidRPr="00EB4663">
        <w:t>Поощрение независимой работы, работы в собственной деревне и работы на дому, а также наем лиц, находящихся в неблагоприятном положении, женщин, инвалидов и пожилых людей</w:t>
      </w:r>
      <w:r w:rsidR="00A61449">
        <w:t>»</w:t>
      </w:r>
      <w:r w:rsidRPr="00EB4663">
        <w:t>. С</w:t>
      </w:r>
      <w:r>
        <w:t>татья </w:t>
      </w:r>
      <w:r w:rsidRPr="00EB4663">
        <w:t xml:space="preserve">68 о найме иностранных трудящихся гласит: </w:t>
      </w:r>
      <w:r w:rsidR="00A61449">
        <w:t>«</w:t>
      </w:r>
      <w:r w:rsidRPr="00EB4663">
        <w:t>Работодатели обязаны создавать планы трудовых потребностей своего предприятия, отдавая при этом приоритет лаосцам, а не иностранцам</w:t>
      </w:r>
      <w:r w:rsidR="00A61449">
        <w:t>»</w:t>
      </w:r>
      <w:r w:rsidRPr="00EB4663">
        <w:t>.</w:t>
      </w:r>
    </w:p>
    <w:p w:rsidR="00A023CD" w:rsidRPr="00EB4663" w:rsidRDefault="00A023CD" w:rsidP="00057153">
      <w:pPr>
        <w:pStyle w:val="SingleTxtGR"/>
      </w:pPr>
      <w:r w:rsidRPr="00EB4663">
        <w:t>103.</w:t>
      </w:r>
      <w:r w:rsidRPr="00EB4663">
        <w:tab/>
        <w:t>Министр тру</w:t>
      </w:r>
      <w:r w:rsidR="00057153">
        <w:t>да и социального обеспечения 30 </w:t>
      </w:r>
      <w:r w:rsidRPr="00EB4663">
        <w:t>апреля 2009</w:t>
      </w:r>
      <w:r>
        <w:t> год</w:t>
      </w:r>
      <w:r w:rsidRPr="00EB4663">
        <w:t>а выпустил рас</w:t>
      </w:r>
      <w:r w:rsidR="00057153">
        <w:t>поряжение № </w:t>
      </w:r>
      <w:r w:rsidRPr="00EB4663">
        <w:t>1450/LSW о повышении мини</w:t>
      </w:r>
      <w:r w:rsidR="00057153">
        <w:t>мального размера оплаты труда с </w:t>
      </w:r>
      <w:r w:rsidRPr="00E178A6">
        <w:rPr>
          <w:b/>
        </w:rPr>
        <w:t>348</w:t>
      </w:r>
      <w:r w:rsidR="00041DF1">
        <w:t> </w:t>
      </w:r>
      <w:r w:rsidR="00E85F63" w:rsidRPr="00E85F63">
        <w:rPr>
          <w:b/>
        </w:rPr>
        <w:t>000</w:t>
      </w:r>
      <w:r w:rsidR="00041DF1">
        <w:t> </w:t>
      </w:r>
      <w:r w:rsidRPr="00EB4663">
        <w:t xml:space="preserve">кипов до </w:t>
      </w:r>
      <w:r w:rsidRPr="00E178A6">
        <w:rPr>
          <w:b/>
        </w:rPr>
        <w:t>626</w:t>
      </w:r>
      <w:r w:rsidR="00041DF1">
        <w:t> </w:t>
      </w:r>
      <w:r w:rsidR="00E85F63" w:rsidRPr="00E85F63">
        <w:rPr>
          <w:b/>
        </w:rPr>
        <w:t>000</w:t>
      </w:r>
      <w:r w:rsidR="00041DF1">
        <w:t> </w:t>
      </w:r>
      <w:r w:rsidRPr="00EB4663">
        <w:t>кипов, а в 2014</w:t>
      </w:r>
      <w:r>
        <w:t> год</w:t>
      </w:r>
      <w:r w:rsidRPr="00EB4663">
        <w:t>у на утверждение правительства было отправлено предложение повысить ми</w:t>
      </w:r>
      <w:r w:rsidR="00057153">
        <w:t>нимальный размер оплаты труда с </w:t>
      </w:r>
      <w:r w:rsidRPr="00EB4663">
        <w:t>626</w:t>
      </w:r>
      <w:r w:rsidR="00041DF1">
        <w:t> </w:t>
      </w:r>
      <w:r w:rsidR="00DE0BF6">
        <w:t>000</w:t>
      </w:r>
      <w:r w:rsidR="00041DF1">
        <w:t> </w:t>
      </w:r>
      <w:r w:rsidRPr="00EB4663">
        <w:t>кипов до 900</w:t>
      </w:r>
      <w:r w:rsidR="00041DF1">
        <w:t> </w:t>
      </w:r>
      <w:r w:rsidR="00DE0BF6">
        <w:t>000</w:t>
      </w:r>
      <w:r w:rsidR="00041DF1">
        <w:t> </w:t>
      </w:r>
      <w:r w:rsidRPr="00EB4663">
        <w:t>кипов.</w:t>
      </w:r>
    </w:p>
    <w:p w:rsidR="00A023CD" w:rsidRPr="00EB4663" w:rsidRDefault="00A023CD" w:rsidP="00057153">
      <w:pPr>
        <w:pStyle w:val="SingleTxtGR"/>
      </w:pPr>
      <w:r w:rsidRPr="00EB4663">
        <w:t>104.</w:t>
      </w:r>
      <w:r w:rsidRPr="00EB4663">
        <w:tab/>
        <w:t>Правительство уделяет большое внимание профессионально-технической подготовке инвалидов, с тем чтобы такую подг</w:t>
      </w:r>
      <w:r w:rsidR="00057153">
        <w:t>отовку получали все способные к </w:t>
      </w:r>
      <w:r w:rsidRPr="00EB4663">
        <w:t>работе лица. Это делается посредством создания центров профессионально-технического обучения, особенно для инвалидов, а также путем создания практических условий и совершенствования учебных программ общих учебных центров, с тем чтобы они соответствовали потребностям инвалидов. После внедрения этой стратегии инвалиды обучаются по разным специальностям, таким как использование компьютера, бухгалтерский учет, ремонт электроприборов, ремонт велосипедов, а также получают навыки, необходимые для ряда независимых профессий, включая животноводство, косметологию, парикмахер</w:t>
      </w:r>
      <w:r w:rsidR="00057153">
        <w:t>ское дело, ткачество и </w:t>
      </w:r>
      <w:r w:rsidRPr="00EB4663">
        <w:t>т.д.; в целом такой подготовкой были охвачены более 1</w:t>
      </w:r>
      <w:r w:rsidR="00057153">
        <w:t> 100 </w:t>
      </w:r>
      <w:r w:rsidRPr="00EB4663">
        <w:t xml:space="preserve">инвалидов. </w:t>
      </w:r>
    </w:p>
    <w:p w:rsidR="00A023CD" w:rsidRPr="00EB4663" w:rsidRDefault="00A023CD" w:rsidP="00057153">
      <w:pPr>
        <w:pStyle w:val="SingleTxtGR"/>
      </w:pPr>
      <w:r w:rsidRPr="00EB4663">
        <w:t>105.</w:t>
      </w:r>
      <w:r w:rsidRPr="00EB4663">
        <w:tab/>
        <w:t>В дополнение к законодательным мерам правительство Лаоса на практике также поощряет работодателей к найму инвалидов путем разработки проектов для обеспечения занятости в крупных городах. В результате осуществления этих проектов работодатели стали лучше понимать обстоятельства, потребности и возможности инвалидов, и в настоя</w:t>
      </w:r>
      <w:r w:rsidR="00057153">
        <w:t>щее время уже трудоустроены 700 </w:t>
      </w:r>
      <w:r w:rsidRPr="00EB4663">
        <w:t>ин</w:t>
      </w:r>
      <w:r w:rsidR="00057153">
        <w:t>валидов (из них 200 </w:t>
      </w:r>
      <w:r w:rsidRPr="00EB4663">
        <w:t>женщин), а еще</w:t>
      </w:r>
      <w:r w:rsidR="00057153">
        <w:t xml:space="preserve"> 230 </w:t>
      </w:r>
      <w:r w:rsidRPr="00EB4663">
        <w:t>инвалидов открыли собственные предприятия.</w:t>
      </w:r>
    </w:p>
    <w:p w:rsidR="00A023CD" w:rsidRPr="00EB4663" w:rsidRDefault="00A023CD" w:rsidP="00057153">
      <w:pPr>
        <w:pStyle w:val="SingleTxtGR"/>
      </w:pPr>
      <w:r w:rsidRPr="00EB4663">
        <w:t>106.</w:t>
      </w:r>
      <w:r w:rsidRPr="00EB4663">
        <w:tab/>
        <w:t>Лаосское правительство содействует ЛАИ в осуществлении проектов, особенно при поддержке международных организаций, и в период с 2009 по 2014</w:t>
      </w:r>
      <w:r>
        <w:t> год</w:t>
      </w:r>
      <w:r w:rsidRPr="00EB4663">
        <w:t xml:space="preserve"> поощряло занятость в рамках проекта, обеспечивающего установление контактов между работодателями и трудящимися-инвалидами, в результате чего 42 инвалида в настоящее время работают в частных компаниях.</w:t>
      </w:r>
    </w:p>
    <w:p w:rsidR="00A023CD" w:rsidRPr="00EB4663" w:rsidRDefault="00A023CD" w:rsidP="00057153">
      <w:pPr>
        <w:pStyle w:val="SingleTxtGR"/>
      </w:pPr>
      <w:r w:rsidRPr="00EB4663">
        <w:t>107.</w:t>
      </w:r>
      <w:r w:rsidRPr="00EB4663">
        <w:tab/>
        <w:t>Кроме того, в период с 2010 по 2013</w:t>
      </w:r>
      <w:r>
        <w:t> год</w:t>
      </w:r>
      <w:r w:rsidRPr="00EB4663">
        <w:t xml:space="preserve"> ЛАИ также осуществила проект по расширению возможностей инвалидов в общинах путем предоставления профессионально-технической подготовки и о</w:t>
      </w:r>
      <w:r w:rsidR="00057153">
        <w:t>бучения в области руководства и </w:t>
      </w:r>
      <w:r w:rsidRPr="00EB4663">
        <w:t xml:space="preserve">управления малыми предприятиями, в рамках </w:t>
      </w:r>
      <w:r w:rsidR="00057153">
        <w:t>которого поддержку получили 136 </w:t>
      </w:r>
      <w:r w:rsidRPr="00EB4663">
        <w:t>инвалидов в трех округах Вьентьяна.</w:t>
      </w:r>
    </w:p>
    <w:p w:rsidR="00A023CD" w:rsidRPr="00EB4663" w:rsidRDefault="00A023CD" w:rsidP="00057153">
      <w:pPr>
        <w:pStyle w:val="H1GR"/>
      </w:pPr>
      <w:r w:rsidRPr="00EB4663">
        <w:lastRenderedPageBreak/>
        <w:tab/>
      </w:r>
      <w:r w:rsidRPr="00EB4663">
        <w:tab/>
        <w:t>С</w:t>
      </w:r>
      <w:r>
        <w:t>татья </w:t>
      </w:r>
      <w:r w:rsidR="00057153">
        <w:t>28</w:t>
      </w:r>
      <w:r w:rsidR="00057153">
        <w:br/>
      </w:r>
      <w:r w:rsidRPr="00EB4663">
        <w:t>Достаточный жизненный уровень и социальная защита</w:t>
      </w:r>
      <w:bookmarkStart w:id="52" w:name="_Toc494890639"/>
      <w:bookmarkEnd w:id="52"/>
    </w:p>
    <w:p w:rsidR="00A023CD" w:rsidRPr="00EB4663" w:rsidRDefault="00A023CD" w:rsidP="00057153">
      <w:pPr>
        <w:pStyle w:val="SingleTxtGR"/>
      </w:pPr>
      <w:r w:rsidRPr="00EB4663">
        <w:t>108.</w:t>
      </w:r>
      <w:r w:rsidRPr="00EB4663">
        <w:tab/>
        <w:t>Правительство придает большое значение ликвидации нищеты среди многонационального народа Лаоса, в том числе в интересах малоимущих и социально неблагополучных семей. Правительство разработало Стратегию по обеспечению национального роста на период до 2015</w:t>
      </w:r>
      <w:r>
        <w:t> год</w:t>
      </w:r>
      <w:r w:rsidRPr="00EB4663">
        <w:t>а, которая предусматривает сокращение масштабов нищеты, с тем чтобы обеспечить ее полную ликвидацию в период с 2015 по 2020</w:t>
      </w:r>
      <w:r>
        <w:t> год</w:t>
      </w:r>
      <w:r w:rsidRPr="00EB4663">
        <w:t>. Правительство также разработало комплексные планы развития сельских районов и приняло Закон о защите и улучшении положения женщин, Национальную политику в области питания, а также выпустило доклад о проектах сотрудничества в области питания. Стратегия по обеспечению национального роста всего направлена на улучшение положе</w:t>
      </w:r>
      <w:r w:rsidR="00057153">
        <w:t>ния в 39 </w:t>
      </w:r>
      <w:r w:rsidRPr="00EB4663">
        <w:t>бедных районах по всей стране. В результате ее осуществления уровень нищеты сократился с 45% в 2011</w:t>
      </w:r>
      <w:r>
        <w:t> год</w:t>
      </w:r>
      <w:r w:rsidRPr="00EB4663">
        <w:t>у до 27% в 2012</w:t>
      </w:r>
      <w:r>
        <w:t> год</w:t>
      </w:r>
      <w:r w:rsidRPr="00EB4663">
        <w:t>у и, как ожидается, сократится до менее чем 10% в 2015</w:t>
      </w:r>
      <w:r>
        <w:t> год</w:t>
      </w:r>
      <w:r w:rsidRPr="00EB4663">
        <w:t>у.</w:t>
      </w:r>
    </w:p>
    <w:p w:rsidR="00A023CD" w:rsidRPr="00EB4663" w:rsidRDefault="00A023CD" w:rsidP="00057153">
      <w:pPr>
        <w:pStyle w:val="H1GR"/>
      </w:pPr>
      <w:r w:rsidRPr="00EB4663">
        <w:tab/>
      </w:r>
      <w:r w:rsidRPr="00EB4663">
        <w:tab/>
        <w:t>С</w:t>
      </w:r>
      <w:r>
        <w:t>татья </w:t>
      </w:r>
      <w:r w:rsidR="00057153">
        <w:t>29</w:t>
      </w:r>
      <w:r w:rsidR="00057153">
        <w:br/>
      </w:r>
      <w:r w:rsidRPr="00EB4663">
        <w:t>Участие в политической и общественной жизни</w:t>
      </w:r>
      <w:bookmarkStart w:id="53" w:name="_Toc494890640"/>
      <w:bookmarkEnd w:id="53"/>
    </w:p>
    <w:p w:rsidR="00A023CD" w:rsidRPr="00EB4663" w:rsidRDefault="00A023CD" w:rsidP="00057153">
      <w:pPr>
        <w:pStyle w:val="SingleTxtGR"/>
      </w:pPr>
      <w:r w:rsidRPr="00EB4663">
        <w:t>109.</w:t>
      </w:r>
      <w:r w:rsidRPr="00EB4663">
        <w:tab/>
        <w:t xml:space="preserve">В </w:t>
      </w:r>
      <w:r w:rsidRPr="00EB4663">
        <w:rPr>
          <w:b/>
        </w:rPr>
        <w:t>статье</w:t>
      </w:r>
      <w:r w:rsidR="00057153">
        <w:rPr>
          <w:b/>
        </w:rPr>
        <w:t> </w:t>
      </w:r>
      <w:r w:rsidRPr="00EB4663">
        <w:rPr>
          <w:b/>
        </w:rPr>
        <w:t>10 Указа об инвалидах</w:t>
      </w:r>
      <w:r w:rsidRPr="00EB4663">
        <w:t xml:space="preserve"> говорится: </w:t>
      </w:r>
      <w:r w:rsidR="00A61449">
        <w:t>«</w:t>
      </w:r>
      <w:r w:rsidRPr="00EB4663">
        <w:t>Инвалиды имеют равные права в политической сфере, такие как право на участие в выборах, выдвижение своей кандидатуры на выборах, участие в мероприятиях, проведение консультаций и согласования важных национальных вопросов, а также право быть назначенными на должности различных уро</w:t>
      </w:r>
      <w:r w:rsidR="00057153">
        <w:t>вней в рамках государственных и </w:t>
      </w:r>
      <w:r w:rsidRPr="00EB4663">
        <w:t>партийных организаций, ФНСЛ, массовых организаций и общественных организаций в соответствующих случаях</w:t>
      </w:r>
      <w:r w:rsidR="00A61449">
        <w:t>»</w:t>
      </w:r>
      <w:r w:rsidRPr="00EB4663">
        <w:t xml:space="preserve">. </w:t>
      </w:r>
    </w:p>
    <w:p w:rsidR="00A023CD" w:rsidRPr="00EB4663" w:rsidRDefault="00A023CD" w:rsidP="00057153">
      <w:pPr>
        <w:pStyle w:val="SingleTxtGR"/>
      </w:pPr>
      <w:r w:rsidRPr="00EB4663">
        <w:t>110.</w:t>
      </w:r>
      <w:r w:rsidRPr="00EB4663">
        <w:tab/>
        <w:t>Организации, представляющие интересы инвалидов, собрались и выразили конкретные мнения на правительственном совещании за круглым столом, на котором обсуждались важные вопросы, касающиеся мониторинга и оценки целей и показателей по ЦРДТ. Были проведены дискуссии и совещания с целью разработки различных стратегий и законов, таких как Указ об инвалидах, поправки к Закону об образовании, Закон о строительстве, Закон о наземном транспорте, Закон о труде, Национальная стратегия и план действий в области инклюзивного образования, а также другие соответствующие законодательные акты.</w:t>
      </w:r>
    </w:p>
    <w:p w:rsidR="00A023CD" w:rsidRPr="00EB4663" w:rsidRDefault="00A023CD" w:rsidP="001641AC">
      <w:pPr>
        <w:pStyle w:val="H1GR"/>
      </w:pPr>
      <w:r w:rsidRPr="00EB4663">
        <w:tab/>
      </w:r>
      <w:r w:rsidRPr="00EB4663">
        <w:tab/>
        <w:t>С</w:t>
      </w:r>
      <w:r>
        <w:t>татья </w:t>
      </w:r>
      <w:r w:rsidR="001641AC">
        <w:t>30</w:t>
      </w:r>
      <w:r w:rsidR="001641AC">
        <w:br/>
      </w:r>
      <w:r w:rsidRPr="00EB4663">
        <w:t>Участие в культурной жизни, проведении досуга и от</w:t>
      </w:r>
      <w:r w:rsidR="001641AC">
        <w:t>дыха и </w:t>
      </w:r>
      <w:r w:rsidRPr="00EB4663">
        <w:t>занятии спортом</w:t>
      </w:r>
      <w:bookmarkStart w:id="54" w:name="_Toc494890641"/>
      <w:bookmarkEnd w:id="54"/>
    </w:p>
    <w:p w:rsidR="00A023CD" w:rsidRPr="00EB4663" w:rsidRDefault="001641AC" w:rsidP="001641AC">
      <w:pPr>
        <w:pStyle w:val="SingleTxtGR"/>
      </w:pPr>
      <w:r>
        <w:t>111.</w:t>
      </w:r>
      <w:r>
        <w:tab/>
        <w:t>Согласно статье </w:t>
      </w:r>
      <w:r w:rsidR="00A023CD" w:rsidRPr="00EB4663">
        <w:t>37 Конституции, граждане Лаоса обладают одинаковыми правами в политической, экономической, кул</w:t>
      </w:r>
      <w:r>
        <w:t>ьтурной и социальной сферах и в семейных вопросах. В статье </w:t>
      </w:r>
      <w:r w:rsidR="00A023CD" w:rsidRPr="00EB4663">
        <w:t xml:space="preserve">8 говорится, что </w:t>
      </w:r>
      <w:r w:rsidR="00A61449">
        <w:t>«</w:t>
      </w:r>
      <w:r w:rsidR="00A023CD" w:rsidRPr="00EB4663">
        <w:t>граждане Лаоса имеют право и свободу заниматься художественным и литературным творчеством и участвовать в культурной деятельности, не противоречащей законам</w:t>
      </w:r>
      <w:r w:rsidR="00A61449">
        <w:t>»</w:t>
      </w:r>
      <w:r>
        <w:t>. В статье </w:t>
      </w:r>
      <w:r w:rsidR="00A023CD" w:rsidRPr="00EB4663">
        <w:t xml:space="preserve">8 говорится, что </w:t>
      </w:r>
      <w:r w:rsidR="00A61449">
        <w:t>«</w:t>
      </w:r>
      <w:r w:rsidR="00A023CD" w:rsidRPr="00EB4663">
        <w:t>все этнические группы имеют право сохранять и развивать свои собственные традиционные обычаи и культуру, а также обычаи и культуру нации в целом</w:t>
      </w:r>
      <w:r w:rsidR="00A61449">
        <w:t>»</w:t>
      </w:r>
      <w:r w:rsidR="00A023CD" w:rsidRPr="00EB4663">
        <w:t>.</w:t>
      </w:r>
    </w:p>
    <w:p w:rsidR="00A023CD" w:rsidRPr="00EB4663" w:rsidRDefault="00A023CD" w:rsidP="001641AC">
      <w:pPr>
        <w:pStyle w:val="SingleTxtGR"/>
      </w:pPr>
      <w:r w:rsidRPr="00EB4663">
        <w:t>112.</w:t>
      </w:r>
      <w:r w:rsidRPr="00EB4663">
        <w:tab/>
        <w:t xml:space="preserve">Правительство ЛНДР проводит четкую политику в отношении культуры, которая направлена на поощрение культурного </w:t>
      </w:r>
      <w:r w:rsidR="001641AC">
        <w:t>развития в целях формирования в </w:t>
      </w:r>
      <w:r w:rsidRPr="00EB4663">
        <w:t>Лаосе в общества с цивилизованным образом мышления. В рамках этой политики правительство уделяет большое внимание вопросу сохранения бесценных культур этнических групп Лаоса и их бесценного культурного наследия. Особое внимание уделяется поощрению искусств, литературы, ремесел, ткачества, гончарного дела, скульптуры, живописи и изготовлению изделий из серебра и зо</w:t>
      </w:r>
      <w:r w:rsidRPr="00EB4663">
        <w:lastRenderedPageBreak/>
        <w:t>лота, которые характеризуют уникальную национальную культуру. Наши художественные изделия известны во всем мире и экспортируются в другие страны. По всей стране восстанавливаются и сохраняются древние и исторические объекты и памятники.</w:t>
      </w:r>
    </w:p>
    <w:p w:rsidR="00A023CD" w:rsidRPr="00EB4663" w:rsidRDefault="00A023CD" w:rsidP="001641AC">
      <w:pPr>
        <w:pStyle w:val="SingleTxtGR"/>
      </w:pPr>
      <w:r w:rsidRPr="00EB4663">
        <w:t>113.</w:t>
      </w:r>
      <w:r w:rsidRPr="00EB4663">
        <w:tab/>
        <w:t>В ЛНДР все вышеупомянутые объекты и услуги открыты для посещения публикой без какой-либо дискриминации по признаку расы или этнического происхождения, и не существует каких-либо нормативных положений, запрещающих представителям определенных рас или национальностей посещать эти места. Многонациональный народ имеет равные права на доступ к ним.</w:t>
      </w:r>
    </w:p>
    <w:p w:rsidR="00A023CD" w:rsidRPr="00EB4663" w:rsidRDefault="00A023CD" w:rsidP="001641AC">
      <w:pPr>
        <w:pStyle w:val="SingleTxtGR"/>
      </w:pPr>
      <w:r w:rsidRPr="00EB4663">
        <w:t>114.</w:t>
      </w:r>
      <w:r w:rsidRPr="00EB4663">
        <w:tab/>
        <w:t>Правительство уделяет большое внимание</w:t>
      </w:r>
      <w:r w:rsidR="000E0C06">
        <w:t xml:space="preserve"> и поощряет искусство, музыку и </w:t>
      </w:r>
      <w:r w:rsidRPr="00EB4663">
        <w:t>спорт среди инвалидов и создало комитеты по проведению специальных Олимпийских игр и Паралимпийских игр. Оно также готовит тренеров и добровольцев в течение каждого олимпийского цикла. Национальные соревнования для инвалидов организуются в Луангпхабанге, Саваннакхете и в провинции Вьентьян параллельно с национальными соревнованиями для спортсменов, не являющихся инвалидами. Они направлены на повышение осведомленности общественности и осознание возможностей инвалидов с целью создания инклюзивного общества для всех. Мы также участвуем в спортивных соревнованиях на региональном и международном уровнях. Эти спортивные мероприятия укрепляют репутацию ЛНДР на региональном и международном уровнях. Что касается искусств и музыки, осуществляется ряд мероприятий, таких как песенные, танцевальные и художественные фестивали в рамках различных общественных мероприятий и, в частности, во время ежегодного празднования Национального дня инвалидов, Международного дня инвалидов и различных национальных праздников.</w:t>
      </w:r>
    </w:p>
    <w:p w:rsidR="00A023CD" w:rsidRPr="00EB4663" w:rsidRDefault="00A023CD" w:rsidP="001641AC">
      <w:pPr>
        <w:pStyle w:val="H1GR"/>
      </w:pPr>
      <w:r w:rsidRPr="00EB4663">
        <w:tab/>
      </w:r>
      <w:r w:rsidRPr="00EB4663">
        <w:tab/>
        <w:t>С</w:t>
      </w:r>
      <w:r>
        <w:t>татья </w:t>
      </w:r>
      <w:r w:rsidR="001641AC">
        <w:t>31</w:t>
      </w:r>
      <w:r w:rsidR="001641AC">
        <w:br/>
      </w:r>
      <w:r w:rsidRPr="00EB4663">
        <w:t>Статистика и сбор данных</w:t>
      </w:r>
      <w:bookmarkStart w:id="55" w:name="_Toc494890642"/>
      <w:bookmarkEnd w:id="55"/>
    </w:p>
    <w:p w:rsidR="00A023CD" w:rsidRPr="00EB4663" w:rsidRDefault="00A023CD" w:rsidP="001641AC">
      <w:pPr>
        <w:pStyle w:val="SingleTxtGR"/>
      </w:pPr>
      <w:r w:rsidRPr="00EB4663">
        <w:t>115.</w:t>
      </w:r>
      <w:r w:rsidRPr="00EB4663">
        <w:tab/>
        <w:t>Правительство уделяет большое внимание и придает большое значение сбору статистических данных, который являетс</w:t>
      </w:r>
      <w:r w:rsidR="001641AC">
        <w:t>я одним из направлений работы в </w:t>
      </w:r>
      <w:r w:rsidRPr="00EB4663">
        <w:t>рамках усилий по социально-экон</w:t>
      </w:r>
      <w:r w:rsidR="001641AC">
        <w:t>омическим развитию, издав Закон № 03/NA от 10 </w:t>
      </w:r>
      <w:r w:rsidRPr="00EB4663">
        <w:t>июня 2011</w:t>
      </w:r>
      <w:r>
        <w:t> год</w:t>
      </w:r>
      <w:r w:rsidRPr="00EB4663">
        <w:t>а, с</w:t>
      </w:r>
      <w:r>
        <w:t>татья </w:t>
      </w:r>
      <w:r w:rsidRPr="00EB4663">
        <w:t>4 которого опреде</w:t>
      </w:r>
      <w:r w:rsidR="001641AC">
        <w:t>ляет государственную политику в </w:t>
      </w:r>
      <w:r w:rsidRPr="00EB4663">
        <w:t xml:space="preserve">области статистики следующим образом: </w:t>
      </w:r>
      <w:r w:rsidR="00A61449">
        <w:t>«</w:t>
      </w:r>
      <w:r w:rsidRPr="00EB4663">
        <w:t>Государство поощряет статистику путем определения стратегий, законодательных положений и систем для организации статистических данных, обеспечения подготовки и распределения людских ресурсов и выделения бюджетных средств для осуществления стратегий и программ в области статистики в течение каждого периода с уделением особого внимания обеспечению устойчивости этой деятельности. Государство поощряет национальные и иностранные физи</w:t>
      </w:r>
      <w:r w:rsidR="001641AC">
        <w:t>ческие лица, юридические лица и </w:t>
      </w:r>
      <w:r w:rsidRPr="00EB4663">
        <w:t>организации к участию в этой деятельности путем предоставления данных, проведения исследований и предоставления финансирования</w:t>
      </w:r>
      <w:r w:rsidR="00A61449">
        <w:t>»</w:t>
      </w:r>
      <w:r w:rsidRPr="00EB4663">
        <w:t>.</w:t>
      </w:r>
    </w:p>
    <w:p w:rsidR="00A023CD" w:rsidRPr="00EB4663" w:rsidRDefault="00A023CD" w:rsidP="001641AC">
      <w:pPr>
        <w:pStyle w:val="SingleTxtGR"/>
      </w:pPr>
      <w:r w:rsidRPr="00EB4663">
        <w:t>116.</w:t>
      </w:r>
      <w:r w:rsidRPr="00EB4663">
        <w:tab/>
        <w:t>Правительство приступило к сбору статистических данных об инвалидах на основе переписи населения и жилищного фонда 2005</w:t>
      </w:r>
      <w:r>
        <w:t> год</w:t>
      </w:r>
      <w:r w:rsidRPr="00EB4663">
        <w:t xml:space="preserve">а и пришло к выводу о том, что </w:t>
      </w:r>
      <w:r w:rsidR="001641AC">
        <w:t>всего инвалидность имеют 56 727 человек (из них 22 051 </w:t>
      </w:r>
      <w:r w:rsidRPr="00EB4663">
        <w:t>жен</w:t>
      </w:r>
      <w:r w:rsidR="001641AC">
        <w:softHyphen/>
      </w:r>
      <w:r w:rsidRPr="00EB4663">
        <w:t>щина), 21</w:t>
      </w:r>
      <w:r w:rsidR="001641AC">
        <w:t> </w:t>
      </w:r>
      <w:r w:rsidRPr="00EB4663">
        <w:t>871</w:t>
      </w:r>
      <w:r w:rsidR="001641AC">
        <w:t> </w:t>
      </w:r>
      <w:r w:rsidRPr="00EB4663">
        <w:t>человек имеют физическую инвалидность, 9</w:t>
      </w:r>
      <w:r w:rsidR="001641AC">
        <w:t> </w:t>
      </w:r>
      <w:r w:rsidRPr="00EB4663">
        <w:t>261</w:t>
      </w:r>
      <w:r w:rsidR="001641AC">
        <w:t> </w:t>
      </w:r>
      <w:r w:rsidRPr="00EB4663">
        <w:t>человек</w:t>
      </w:r>
      <w:r w:rsidR="001641AC">
        <w:t> </w:t>
      </w:r>
      <w:r w:rsidRPr="00EB4663">
        <w:t>– инвалид</w:t>
      </w:r>
      <w:r w:rsidR="001641AC">
        <w:t>ность по зрению, 14 938 </w:t>
      </w:r>
      <w:r w:rsidRPr="00EB4663">
        <w:t>человек</w:t>
      </w:r>
      <w:r w:rsidR="001641AC">
        <w:t> </w:t>
      </w:r>
      <w:r w:rsidRPr="00EB4663">
        <w:t>– инвалидность по слуху и/или нарушения речи, 4</w:t>
      </w:r>
      <w:r w:rsidR="001641AC">
        <w:t> 127 </w:t>
      </w:r>
      <w:r w:rsidRPr="00EB4663">
        <w:t>человек имеют множественные формы инвалидности, 5</w:t>
      </w:r>
      <w:r w:rsidR="001641AC">
        <w:t> </w:t>
      </w:r>
      <w:r w:rsidRPr="00EB4663">
        <w:t>954</w:t>
      </w:r>
      <w:r w:rsidR="001641AC">
        <w:t> </w:t>
      </w:r>
      <w:r w:rsidR="007530DA">
        <w:t>че</w:t>
      </w:r>
      <w:r w:rsidR="007530DA">
        <w:softHyphen/>
        <w:t>ловека </w:t>
      </w:r>
      <w:r w:rsidRPr="00EB4663">
        <w:t>– други</w:t>
      </w:r>
      <w:r w:rsidR="001641AC">
        <w:t>е формы инвалидности, а еще 576 </w:t>
      </w:r>
      <w:r w:rsidRPr="00EB4663">
        <w:t>человек отказались разрывать данные о своей инвалидности.</w:t>
      </w:r>
    </w:p>
    <w:p w:rsidR="00A023CD" w:rsidRPr="00EB4663" w:rsidRDefault="00A023CD" w:rsidP="000E0C06">
      <w:pPr>
        <w:pStyle w:val="SingleTxtGR"/>
      </w:pPr>
      <w:r w:rsidRPr="00EB4663">
        <w:t>117.</w:t>
      </w:r>
      <w:r w:rsidRPr="00EB4663">
        <w:tab/>
        <w:t>В министерстве труда и социального обеспечения был создан статистический отдел, выступающий в качестве центра с</w:t>
      </w:r>
      <w:r w:rsidR="000E0C06">
        <w:t>бора данных по вопросам труда и </w:t>
      </w:r>
      <w:r w:rsidRPr="00EB4663">
        <w:t>социального обеспечения, в том числе стати</w:t>
      </w:r>
      <w:r w:rsidR="000E0C06">
        <w:t>стических данных об инвалидах в </w:t>
      </w:r>
      <w:r w:rsidRPr="00EB4663">
        <w:t>масштабах всей страны, а также в качестве механизма координации с Лаосским статистическим бюро (ЛСБ) деятельнос</w:t>
      </w:r>
      <w:r w:rsidR="000E0C06">
        <w:t>ти по проведению исследований и </w:t>
      </w:r>
      <w:r w:rsidRPr="00EB4663">
        <w:t>предоставлению справочных материалов в целях совершенствования и разра</w:t>
      </w:r>
      <w:r w:rsidRPr="00EB4663">
        <w:lastRenderedPageBreak/>
        <w:t>ботки законодательства по каждому периоду, в том числе законодательства по вопросам инвалидности и устранения барьеров, препятствующих участию инвалидов в жизни общества и их благосостоянию.</w:t>
      </w:r>
    </w:p>
    <w:p w:rsidR="00A023CD" w:rsidRPr="00EB4663" w:rsidRDefault="00A023CD" w:rsidP="000E0C06">
      <w:pPr>
        <w:pStyle w:val="SingleTxtGR"/>
      </w:pPr>
      <w:r w:rsidRPr="00EB4663">
        <w:t>118.</w:t>
      </w:r>
      <w:r w:rsidRPr="00EB4663">
        <w:tab/>
        <w:t>Для обеспечения достоверности статистических данных НКИП совместно с ЛАИ и при поддержке международных организаций осуществили проект по сбору статисти</w:t>
      </w:r>
      <w:r w:rsidR="000E0C06">
        <w:t>ческих данных об инвалидах в 10 </w:t>
      </w:r>
      <w:r w:rsidRPr="00EB4663">
        <w:t>провинциях и в столице Вьентьяне, в результате чего были получены данные о 19</w:t>
      </w:r>
      <w:r w:rsidR="000E0C06">
        <w:t> </w:t>
      </w:r>
      <w:r w:rsidRPr="00EB4663">
        <w:t>393</w:t>
      </w:r>
      <w:r w:rsidR="000E0C06">
        <w:t> </w:t>
      </w:r>
      <w:r w:rsidRPr="00EB4663">
        <w:t>инвалидах (в том числе 9</w:t>
      </w:r>
      <w:r w:rsidR="000E0C06">
        <w:t> 116 </w:t>
      </w:r>
      <w:r w:rsidRPr="00EB4663">
        <w:t>женщинах).</w:t>
      </w:r>
    </w:p>
    <w:p w:rsidR="00A023CD" w:rsidRPr="00EB4663" w:rsidRDefault="00A023CD" w:rsidP="000E0C06">
      <w:pPr>
        <w:pStyle w:val="SingleTxtGR"/>
      </w:pPr>
      <w:r w:rsidRPr="00EB4663">
        <w:t>119.</w:t>
      </w:r>
      <w:r w:rsidRPr="00EB4663">
        <w:tab/>
        <w:t>Министерство труда и социального обеспечения, НКИП, ЛАИ, организации инвалидов (ОИ) и НПО обсудили возможность использования в ходе предстоящей переписи населения и жилищного фонда 2015</w:t>
      </w:r>
      <w:r>
        <w:t> год</w:t>
      </w:r>
      <w:r w:rsidRPr="00EB4663">
        <w:t>а вопросника, разработанного исследовательской группой в Вашингтоне, США.</w:t>
      </w:r>
    </w:p>
    <w:p w:rsidR="00A023CD" w:rsidRPr="00EB4663" w:rsidRDefault="00A023CD" w:rsidP="000E0C06">
      <w:pPr>
        <w:pStyle w:val="H1GR"/>
      </w:pPr>
      <w:r w:rsidRPr="00EB4663">
        <w:tab/>
      </w:r>
      <w:r w:rsidRPr="00EB4663">
        <w:tab/>
        <w:t>С</w:t>
      </w:r>
      <w:r>
        <w:t>татья </w:t>
      </w:r>
      <w:r w:rsidR="000E0C06">
        <w:t>32</w:t>
      </w:r>
      <w:r w:rsidR="000E0C06">
        <w:br/>
      </w:r>
      <w:r w:rsidRPr="00EB4663">
        <w:t>Международное сотрудничество</w:t>
      </w:r>
      <w:bookmarkStart w:id="56" w:name="_Toc494890643"/>
      <w:bookmarkEnd w:id="56"/>
    </w:p>
    <w:p w:rsidR="00A023CD" w:rsidRPr="00EB4663" w:rsidRDefault="00A023CD" w:rsidP="000E0C06">
      <w:pPr>
        <w:pStyle w:val="SingleTxtGR"/>
      </w:pPr>
      <w:r w:rsidRPr="00EB4663">
        <w:t>120.</w:t>
      </w:r>
      <w:r w:rsidRPr="00EB4663">
        <w:tab/>
        <w:t>Государство уделяет большое внимание поощрению международного сотрудничества в целях осуществления глобал</w:t>
      </w:r>
      <w:r w:rsidR="000E0C06">
        <w:t>ьных и региональных стратегий и </w:t>
      </w:r>
      <w:r w:rsidRPr="00EB4663">
        <w:t>стратегий в рамках АСЕАН в интересах инвалидов и прилагает значительные усилия в ходе двусторонних и многосторонних семинаров в целях обмена идеями и извлеченными уроками в отношении инва</w:t>
      </w:r>
      <w:r w:rsidR="000E0C06">
        <w:t>лидов. Оно также сотрудничает с </w:t>
      </w:r>
      <w:r w:rsidRPr="00EB4663">
        <w:t>посольствами и международными организациями в ходе осуществления различных проектов, таких как Проект по защите и поощрению прав инвалидов, Проект по улучшению доступа к образованию для детей-инвалидов, Проект по предоставлению возможностей для трудоустройства инвалидов, Проект по укреплению функций и навыков инвалидов путем обеспечения профессиональной подготовки женщин-инвалидов, Проект по улучшению социально-экономических условий в интересах инвалид</w:t>
      </w:r>
      <w:r w:rsidR="000E0C06">
        <w:t>ов, Проект по улучшению жизни и </w:t>
      </w:r>
      <w:r w:rsidRPr="00EB4663">
        <w:t>благосостояния инвалидов и их семей, Проект по социально-экономической реабилитации жертв войны (инвалидов), Проект по укреплению Лаосской ассоциации слепых (ЛАС), Проект по предоставлению инвалидных колясок и многие другие.</w:t>
      </w:r>
    </w:p>
    <w:p w:rsidR="00A023CD" w:rsidRPr="00EB4663" w:rsidRDefault="00A023CD" w:rsidP="000E0C06">
      <w:pPr>
        <w:pStyle w:val="H1GR"/>
      </w:pPr>
      <w:r w:rsidRPr="00EB4663">
        <w:tab/>
      </w:r>
      <w:r w:rsidRPr="00EB4663">
        <w:tab/>
        <w:t>С</w:t>
      </w:r>
      <w:r>
        <w:t>татья </w:t>
      </w:r>
      <w:r w:rsidR="000E0C06">
        <w:t>33</w:t>
      </w:r>
      <w:r w:rsidR="000E0C06">
        <w:br/>
      </w:r>
      <w:r w:rsidRPr="00EB4663">
        <w:t>Национальное осуществление и мониторинг</w:t>
      </w:r>
      <w:bookmarkStart w:id="57" w:name="_Toc494890644"/>
      <w:bookmarkEnd w:id="57"/>
    </w:p>
    <w:p w:rsidR="00A023CD" w:rsidRPr="00EB4663" w:rsidRDefault="00A023CD" w:rsidP="000E0C06">
      <w:pPr>
        <w:pStyle w:val="SingleTxtGR"/>
      </w:pPr>
      <w:r w:rsidRPr="00EB4663">
        <w:t>121.</w:t>
      </w:r>
      <w:r w:rsidRPr="00EB4663">
        <w:tab/>
        <w:t>НКИП был создан в соответ</w:t>
      </w:r>
      <w:r w:rsidR="000E0C06">
        <w:t>ствии с Указом премьер-министра № </w:t>
      </w:r>
      <w:r w:rsidRPr="00EB4663">
        <w:t>061/PM от 6</w:t>
      </w:r>
      <w:r w:rsidR="000E0C06">
        <w:t> </w:t>
      </w:r>
      <w:r w:rsidRPr="00EB4663">
        <w:t>марта 2009</w:t>
      </w:r>
      <w:r>
        <w:t> год</w:t>
      </w:r>
      <w:r w:rsidR="00C33256">
        <w:t>а и усовершенствован</w:t>
      </w:r>
      <w:r w:rsidRPr="00EB4663">
        <w:t xml:space="preserve"> в соот</w:t>
      </w:r>
      <w:r w:rsidR="000E0C06">
        <w:t>ветствии с Указом № 232/PM от 6 </w:t>
      </w:r>
      <w:r w:rsidRPr="00EB4663">
        <w:t>сентября 2013</w:t>
      </w:r>
      <w:r>
        <w:t> год</w:t>
      </w:r>
      <w:r w:rsidRPr="00EB4663">
        <w:t>а об организации и деятельности Национального комитета по делам инвалидов и пожилых людей, в котором конкретно указываются следующие его обязанности:</w:t>
      </w:r>
    </w:p>
    <w:p w:rsidR="00A023CD" w:rsidRPr="00EB4663" w:rsidRDefault="00A023CD" w:rsidP="000E0C06">
      <w:pPr>
        <w:pStyle w:val="SingleTxtGR"/>
      </w:pPr>
      <w:r w:rsidRPr="00EB4663">
        <w:tab/>
        <w:t>а)</w:t>
      </w:r>
      <w:r w:rsidRPr="00EB4663">
        <w:tab/>
        <w:t>изучать и осуществлять государст</w:t>
      </w:r>
      <w:r w:rsidR="000E0C06">
        <w:t>венную политику, утверждаемую в </w:t>
      </w:r>
      <w:r w:rsidRPr="00EB4663">
        <w:t>виде нормативно-правовых документов, стратегий, планов, программ и проектов, в целях обеспечения защиты, поощрения, оказания помощи, реабилитации и развития инвалидов и престарелых, с тем чтобы обеспечить им высокое качество жизни;</w:t>
      </w:r>
    </w:p>
    <w:p w:rsidR="00A023CD" w:rsidRPr="00EB4663" w:rsidRDefault="00A023CD" w:rsidP="000E0C06">
      <w:pPr>
        <w:pStyle w:val="SingleTxtGR"/>
      </w:pPr>
      <w:r w:rsidRPr="00EB4663">
        <w:tab/>
        <w:t>b)</w:t>
      </w:r>
      <w:r w:rsidRPr="00EB4663">
        <w:tab/>
        <w:t>изучать и предлагать правительству технические требования и меры по защите, поощрению, реабилитации, физиотерапии, помощи и развитию инвалидов и престарелых от центрального уровня до местных низовых уровней;</w:t>
      </w:r>
    </w:p>
    <w:p w:rsidR="00A023CD" w:rsidRPr="00EB4663" w:rsidRDefault="00A023CD" w:rsidP="000E0C06">
      <w:pPr>
        <w:pStyle w:val="SingleTxtGR"/>
      </w:pPr>
      <w:r w:rsidRPr="00EB4663">
        <w:tab/>
        <w:t>с)</w:t>
      </w:r>
      <w:r w:rsidRPr="00EB4663">
        <w:tab/>
        <w:t>изучать конвенции, соглашения, протоколы, декларации и другие международные документы, касающиеся инвалидов и престарелых, и предлагать их правительству для рассмотрения, одобрения, ратификации и присоединения к ним или выхода из них;</w:t>
      </w:r>
    </w:p>
    <w:p w:rsidR="00A023CD" w:rsidRPr="00EB4663" w:rsidRDefault="00A023CD" w:rsidP="000E0C06">
      <w:pPr>
        <w:pStyle w:val="SingleTxtGR"/>
      </w:pPr>
      <w:r w:rsidRPr="00EB4663">
        <w:lastRenderedPageBreak/>
        <w:tab/>
        <w:t>d)</w:t>
      </w:r>
      <w:r w:rsidRPr="00EB4663">
        <w:tab/>
        <w:t>координировать с соответствующими государственными и частными субъектами ход осуществления конвенций, соглашений, протоколов, деклараций и других международных документов, касающихся инвалидов и престарелых, которые утверждены государством;</w:t>
      </w:r>
    </w:p>
    <w:p w:rsidR="00A023CD" w:rsidRPr="00EB4663" w:rsidRDefault="00A023CD" w:rsidP="000E0C06">
      <w:pPr>
        <w:pStyle w:val="SingleTxtGR"/>
      </w:pPr>
      <w:r w:rsidRPr="00EB4663">
        <w:tab/>
        <w:t>e)</w:t>
      </w:r>
      <w:r w:rsidRPr="00EB4663">
        <w:tab/>
        <w:t>контролировать, проверять, поддерживать и консультировать соответствующие государственные органы и частн</w:t>
      </w:r>
      <w:r w:rsidR="000E0C06">
        <w:t>ые организации на центральном и </w:t>
      </w:r>
      <w:r w:rsidRPr="00EB4663">
        <w:t>местном уровнях по вопросам осуществления политики и применения правовых норм в целях защиты законных прав и интересов инвалидов и престарелых;</w:t>
      </w:r>
    </w:p>
    <w:p w:rsidR="00A023CD" w:rsidRPr="00EB4663" w:rsidRDefault="00A023CD" w:rsidP="000E0C06">
      <w:pPr>
        <w:pStyle w:val="SingleTxtGR"/>
      </w:pPr>
      <w:r w:rsidRPr="00EB4663">
        <w:tab/>
        <w:t>f)</w:t>
      </w:r>
      <w:r w:rsidRPr="00EB4663">
        <w:tab/>
        <w:t>пропагандировать и распространять информацию о соответствующих внутренних и внешних мерах политики и правовых нормах среди государственных органов, частных организаций и широкой общественности в целях повышения уровня осведомленности и понимания, чтобы они могли участвовать в осуществлении этих правовых положений и содействовать развитию инвалидов и престарелых;</w:t>
      </w:r>
    </w:p>
    <w:p w:rsidR="00A023CD" w:rsidRPr="00EB4663" w:rsidRDefault="00A023CD" w:rsidP="000E0C06">
      <w:pPr>
        <w:pStyle w:val="SingleTxtGR"/>
      </w:pPr>
      <w:r w:rsidRPr="00EB4663">
        <w:tab/>
        <w:t>g)</w:t>
      </w:r>
      <w:r w:rsidRPr="00EB4663">
        <w:tab/>
        <w:t>привлекать финансовые средства и материальную помощь в целях содействия развитию инвалидов и престарелых в различных формах;</w:t>
      </w:r>
    </w:p>
    <w:p w:rsidR="00A023CD" w:rsidRPr="00EB4663" w:rsidRDefault="00A023CD" w:rsidP="000E0C06">
      <w:pPr>
        <w:pStyle w:val="SingleTxtGR"/>
      </w:pPr>
      <w:r w:rsidRPr="00EB4663">
        <w:tab/>
        <w:t>h)</w:t>
      </w:r>
      <w:r w:rsidRPr="00EB4663">
        <w:tab/>
        <w:t>организовывать празднования</w:t>
      </w:r>
      <w:r w:rsidR="000E0C06">
        <w:t xml:space="preserve"> Международного дня инвалидов и </w:t>
      </w:r>
      <w:r w:rsidRPr="00EB4663">
        <w:t>Международного дня пожилых людей, с тем чтобы повышать уровень информированности общественности и понимания роли и важности инвалидов и престарелых в национальном социально-экономическом развитии;</w:t>
      </w:r>
    </w:p>
    <w:p w:rsidR="00A023CD" w:rsidRPr="00EB4663" w:rsidRDefault="00A023CD" w:rsidP="000E0C06">
      <w:pPr>
        <w:pStyle w:val="SingleTxtGR"/>
      </w:pPr>
      <w:r w:rsidRPr="00EB4663">
        <w:tab/>
        <w:t>i)</w:t>
      </w:r>
      <w:r w:rsidRPr="00EB4663">
        <w:tab/>
        <w:t>координировать с МПИ (ЛСБ) и другими соответствующими органами деятельность по проведению обследований для сбора статистических данных по инвалидам и престарелым в общенациональном масштабе и предоставлять такие данные государственным и частным структурам, желающим их использовать;</w:t>
      </w:r>
    </w:p>
    <w:p w:rsidR="00A023CD" w:rsidRPr="00EB4663" w:rsidRDefault="00A023CD" w:rsidP="000E0C06">
      <w:pPr>
        <w:pStyle w:val="SingleTxtGR"/>
      </w:pPr>
      <w:r w:rsidRPr="00EB4663">
        <w:tab/>
        <w:t>j)</w:t>
      </w:r>
      <w:r w:rsidRPr="00EB4663">
        <w:tab/>
        <w:t>изучать и удостоверять заявки н</w:t>
      </w:r>
      <w:r w:rsidR="000E0C06">
        <w:t>а создание ассоциаций, фондов и </w:t>
      </w:r>
      <w:r w:rsidRPr="00EB4663">
        <w:t>других организаций, связанных с инвалидами и пожилыми людьми;</w:t>
      </w:r>
    </w:p>
    <w:p w:rsidR="00A023CD" w:rsidRPr="00EB4663" w:rsidRDefault="00A023CD" w:rsidP="000E0C06">
      <w:pPr>
        <w:pStyle w:val="SingleTxtGR"/>
      </w:pPr>
      <w:r w:rsidRPr="00EB4663">
        <w:tab/>
        <w:t>k)</w:t>
      </w:r>
      <w:r w:rsidRPr="00EB4663">
        <w:tab/>
        <w:t>управлять деятельностью и содействовать деятельности ассоциаций, фондов и других организаций, имеющих отношение к инвалидам и/или престарелым в целях обеспечения их соответствия политическим и правовым требованиям;</w:t>
      </w:r>
    </w:p>
    <w:p w:rsidR="00A023CD" w:rsidRPr="00EB4663" w:rsidRDefault="00A023CD" w:rsidP="000E0C06">
      <w:pPr>
        <w:pStyle w:val="SingleTxtGR"/>
      </w:pPr>
      <w:r w:rsidRPr="00EB4663">
        <w:tab/>
        <w:t>l)</w:t>
      </w:r>
      <w:r w:rsidRPr="00EB4663">
        <w:tab/>
        <w:t>взаимодействовать и сотрудничать с союзными странами, международными организациями и НПО в регионе и во всем мире в целях обеспечения технического, экспертного и финансового сотрудничества и помощи в целях развития инвалидов и престарелых;</w:t>
      </w:r>
    </w:p>
    <w:p w:rsidR="00A023CD" w:rsidRPr="00EB4663" w:rsidRDefault="00A023CD" w:rsidP="000E0C06">
      <w:pPr>
        <w:pStyle w:val="SingleTxtGR"/>
      </w:pPr>
      <w:r w:rsidRPr="00EB4663">
        <w:tab/>
        <w:t>m)</w:t>
      </w:r>
      <w:r w:rsidRPr="00EB4663">
        <w:tab/>
        <w:t>принимать участие во внутренних и международных совещаниях, семинарах и учебных мероприятиях по вопро</w:t>
      </w:r>
      <w:r w:rsidR="000E0C06">
        <w:t>сам инвалидов и пожилых людей в </w:t>
      </w:r>
      <w:r w:rsidRPr="00EB4663">
        <w:t>рамках своих функций и обязанностей;</w:t>
      </w:r>
    </w:p>
    <w:p w:rsidR="00A023CD" w:rsidRPr="00EB4663" w:rsidRDefault="00A023CD" w:rsidP="000E0C06">
      <w:pPr>
        <w:pStyle w:val="SingleTxtGR"/>
      </w:pPr>
      <w:r w:rsidRPr="00EB4663">
        <w:tab/>
        <w:t>n)</w:t>
      </w:r>
      <w:r w:rsidRPr="00EB4663">
        <w:tab/>
        <w:t>готовить и представлять правительству доклады о деятельности КПИ каждые два и четыре</w:t>
      </w:r>
      <w:r w:rsidR="000E0C06">
        <w:t xml:space="preserve"> </w:t>
      </w:r>
      <w:r>
        <w:t>год</w:t>
      </w:r>
      <w:r w:rsidRPr="00EB4663">
        <w:t>а, с тем чтобы оно могло отчитываться перед Организацией Объединенных Наций в соответствии с установленными правилами;</w:t>
      </w:r>
    </w:p>
    <w:p w:rsidR="00A023CD" w:rsidRPr="00EB4663" w:rsidRDefault="00A023CD" w:rsidP="000E0C06">
      <w:pPr>
        <w:pStyle w:val="SingleTxtGR"/>
      </w:pPr>
      <w:r w:rsidRPr="00EB4663">
        <w:tab/>
        <w:t>о)</w:t>
      </w:r>
      <w:r w:rsidRPr="00EB4663">
        <w:tab/>
        <w:t>разрабатывать ежегодные планы своей работы;</w:t>
      </w:r>
    </w:p>
    <w:p w:rsidR="00A023CD" w:rsidRPr="00EB4663" w:rsidRDefault="00A023CD" w:rsidP="000E0C06">
      <w:pPr>
        <w:pStyle w:val="SingleTxtGR"/>
      </w:pPr>
      <w:r w:rsidRPr="00EB4663">
        <w:tab/>
        <w:t>p)</w:t>
      </w:r>
      <w:r w:rsidRPr="00EB4663">
        <w:tab/>
        <w:t>разрабатывать ежемесячные, ежеквартальные, полугодовые и ежегодные планы действий и играть ведущую роль в целях эффективного выполнения соответствующих обязанностей и осуществления мероприятий;</w:t>
      </w:r>
    </w:p>
    <w:p w:rsidR="00A023CD" w:rsidRPr="00EB4663" w:rsidRDefault="000E0C06" w:rsidP="000E0C06">
      <w:pPr>
        <w:pStyle w:val="SingleTxtGR"/>
      </w:pPr>
      <w:r>
        <w:tab/>
      </w:r>
      <w:r w:rsidR="00A023CD" w:rsidRPr="00EB4663">
        <w:t>q)</w:t>
      </w:r>
      <w:r w:rsidR="00A023CD" w:rsidRPr="00EB4663">
        <w:tab/>
        <w:t>готовить и представлять доклады о своей деятельности правительству на регулярной основе; и</w:t>
      </w:r>
    </w:p>
    <w:p w:rsidR="00A023CD" w:rsidRPr="00EB4663" w:rsidRDefault="00A023CD" w:rsidP="000E0C06">
      <w:pPr>
        <w:pStyle w:val="SingleTxtGR"/>
      </w:pPr>
      <w:r w:rsidRPr="00EB4663">
        <w:tab/>
        <w:t>r)</w:t>
      </w:r>
      <w:r w:rsidRPr="00EB4663">
        <w:tab/>
        <w:t>выполнять другие задачи, поручаемые ему правительством.</w:t>
      </w:r>
    </w:p>
    <w:p w:rsidR="00A023CD" w:rsidRPr="00EB4663" w:rsidRDefault="00A023CD" w:rsidP="000E0C06">
      <w:pPr>
        <w:pStyle w:val="SingleTxtGR"/>
      </w:pPr>
      <w:r w:rsidRPr="00EB4663">
        <w:t>122.</w:t>
      </w:r>
      <w:r w:rsidRPr="00EB4663">
        <w:tab/>
      </w:r>
      <w:r w:rsidRPr="00EB4663">
        <w:rPr>
          <w:b/>
        </w:rPr>
        <w:t>Кадровая структура на ц</w:t>
      </w:r>
      <w:r w:rsidR="000E0C06">
        <w:rPr>
          <w:b/>
        </w:rPr>
        <w:t>ентральном уровне состоит из 19 </w:t>
      </w:r>
      <w:r w:rsidRPr="00EB4663">
        <w:rPr>
          <w:b/>
        </w:rPr>
        <w:t>человек:</w:t>
      </w:r>
      <w:r w:rsidRPr="00EB4663">
        <w:t xml:space="preserve"> председатель, занимающий должность заместителя премьер-министра, отвечающего за руководство социально-культурными вопросами, заместитель председателя и исполняющий обязанности председателя, занимающих должность ми</w:t>
      </w:r>
      <w:r w:rsidRPr="00EB4663">
        <w:lastRenderedPageBreak/>
        <w:t>нистра труда и социального обеспечения, три других заместителя председателя, занимающих должности заместителя министра здравоохранения, заместителя министра образования и спорта и председателя ЛКК. Генеральный директор департамента по вопросам пенсий, инвалидов и инвалидности министерства труда и социального обеспечения выступает как в</w:t>
      </w:r>
      <w:r w:rsidR="000E0C06">
        <w:t xml:space="preserve"> качестве рядового члена, так и </w:t>
      </w:r>
      <w:r w:rsidRPr="00EB4663">
        <w:t>в качестве руководителя секретариата. В состав комиссии также входят руководители отделов различных соответствующих министерств, в частности МНО, министерства общественной безопасности (МОБ), МПИ, министерства юстиции (МЮ), МИД, министерства общественных работ и транспорта (МОРТ), МИКТ, министерства внутренних дел (М</w:t>
      </w:r>
      <w:r w:rsidR="000E0C06">
        <w:t>ВД), МФ, Ассоциации ветеранов и </w:t>
      </w:r>
      <w:r w:rsidRPr="00EB4663">
        <w:t>центральных органов СЛЖ, РСМЛ и ФЛП.</w:t>
      </w:r>
    </w:p>
    <w:p w:rsidR="00A023CD" w:rsidRPr="00EB4663" w:rsidRDefault="00A023CD" w:rsidP="000E0C06">
      <w:pPr>
        <w:pStyle w:val="H23GR"/>
      </w:pPr>
      <w:r w:rsidRPr="00EB4663">
        <w:tab/>
      </w:r>
      <w:r w:rsidRPr="00EB4663">
        <w:tab/>
        <w:t>Кадровая структура на местном уровне</w:t>
      </w:r>
      <w:bookmarkStart w:id="58" w:name="_Toc494890645"/>
      <w:bookmarkEnd w:id="58"/>
    </w:p>
    <w:p w:rsidR="00A023CD" w:rsidRPr="00EB4663" w:rsidRDefault="00A023CD" w:rsidP="000E0C06">
      <w:pPr>
        <w:pStyle w:val="Bullet1GR"/>
      </w:pPr>
      <w:r w:rsidRPr="00EB4663">
        <w:t>Председатель, заместители председателя и члены провинциальных комитетов по делам инвалидов (ПКДИ) назначаются губернатором провинции или города с учетом реальных местных условий и в соответствии с кадровой структурой на уровне провинции.</w:t>
      </w:r>
    </w:p>
    <w:p w:rsidR="00A023CD" w:rsidRPr="00EB4663" w:rsidRDefault="00A023CD" w:rsidP="000E0C06">
      <w:pPr>
        <w:pStyle w:val="Bullet1GR"/>
      </w:pPr>
      <w:r w:rsidRPr="00EB4663">
        <w:t>Председатель, заместители председателя и члены окружных комитетов по делам инвалидов (ОКДИ) назначаются главой округа или муниципалитета (если таковой существует) с учетом реальных местных условий и в соответствии с кадровой структурой на уровне провинции.</w:t>
      </w:r>
    </w:p>
    <w:p w:rsidR="00A023CD" w:rsidRPr="00EB4663" w:rsidRDefault="00A023CD" w:rsidP="000E0C06">
      <w:pPr>
        <w:pStyle w:val="SingleTxtGR"/>
      </w:pPr>
      <w:r w:rsidRPr="00EB4663">
        <w:t>123.</w:t>
      </w:r>
      <w:r w:rsidRPr="00EB4663">
        <w:tab/>
        <w:t>Секретариаты Комитетов по делам инвалидов и пожилых людей (КДИП) берут на себя ведущую роль в оказании помощи в работе их соответствующих КДИП и назначить координаторов по делам инвалидов, приписанных к соответствующим министерствам.</w:t>
      </w:r>
    </w:p>
    <w:p w:rsidR="00A023CD" w:rsidRPr="00EB4663" w:rsidRDefault="00A023CD" w:rsidP="000E0C06">
      <w:pPr>
        <w:pStyle w:val="SingleTxtGR"/>
      </w:pPr>
      <w:r w:rsidRPr="00EB4663">
        <w:t>124.</w:t>
      </w:r>
      <w:r w:rsidRPr="00EB4663">
        <w:tab/>
        <w:t>Государство предоставило общественным организациям возможность принять участие в процессе подготовке настоящего национального доклада.</w:t>
      </w:r>
    </w:p>
    <w:p w:rsidR="00A023CD" w:rsidRPr="00EB4663" w:rsidRDefault="00A023CD" w:rsidP="00A023CD">
      <w:pPr>
        <w:spacing w:before="240"/>
        <w:jc w:val="center"/>
        <w:rPr>
          <w:u w:val="single"/>
        </w:rPr>
      </w:pPr>
      <w:r w:rsidRPr="00EB4663">
        <w:rPr>
          <w:u w:val="single"/>
        </w:rPr>
        <w:tab/>
      </w:r>
      <w:r w:rsidRPr="00EB4663">
        <w:rPr>
          <w:u w:val="single"/>
        </w:rPr>
        <w:tab/>
      </w:r>
      <w:r w:rsidRPr="00EB4663">
        <w:rPr>
          <w:u w:val="single"/>
        </w:rPr>
        <w:tab/>
      </w:r>
    </w:p>
    <w:sectPr w:rsidR="00A023CD" w:rsidRPr="00EB4663" w:rsidSect="00215062">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1">
      <wne:acd wne:acdName="acd10"/>
    </wne:keymap>
    <wne:keymap wne:kcmPrimary="0442" wne:kcmSecondary="0032">
      <wne:acd wne:acdName="acd11"/>
    </wne:keymap>
    <wne:keymap wne:kcmPrimary="0448" wne:kcmSecondary="0032">
      <wne:acd wne:acdName="acd2"/>
    </wne:keymap>
    <wne:keymap wne:kcmPrimary="0448" wne:kcmSecondary="0034">
      <wne:acd wne:acdName="acd3"/>
    </wne:keymap>
    <wne:keymap wne:kcmPrimary="0448" wne:kcmSecondary="0035">
      <wne:acd wne:acdName="acd4"/>
    </wne:keymap>
    <wne:keymap wne:kcmPrimary="0448" wne:kcmSecondary="0043">
      <wne:acd wne:acdName="acd1"/>
    </wne:keymap>
    <wne:keymap wne:kcmPrimary="0448" wne:kcmSecondary="004D">
      <wne:acd wne:acdName="acd0"/>
    </wne:keymap>
    <wne:keymap wne:kcmPrimary="0450" wne:kcmSecondary="004E">
      <wne:acd wne:acdName="acd12"/>
    </wne:keymap>
    <wne:keymap wne:kcmPrimary="0453" wne:kcmSecondary="004C">
      <wne:acd wne:acdName="acd6"/>
    </wne:keymap>
    <wne:keymap wne:kcmPrimary="0453" wne:kcmSecondary="004D">
      <wne:acd wne:acdName="acd7"/>
    </wne:keymap>
    <wne:keymap wne:kcmPrimary="0453" wne:kcmSecondary="0053">
      <wne:acd wne:acdName="acd8"/>
    </wne:keymap>
    <wne:keymap wne:kcmPrimary="0453" wne:kcmSecondary="0054">
      <wne:acd wne:acdName="acd5"/>
    </wne:keymap>
    <wne:keymap wne:kcmPrimary="04DB" wne:kcmSecondary="004C">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BfACAASAAgAF8AXwBNAF8ARwBSAA==" wne:acdName="acd0" wne:fciIndexBasedOn="0065"/>
    <wne:acd wne:argValue="AgBfACAASAAgAF8AQwBoAF8ARwBSAA==" wne:acdName="acd1" wne:fciIndexBasedOn="0065"/>
    <wne:acd wne:argValue="AgBfACAASABfADIALwAzAF8ARwBSAA==" wne:acdName="acd2" wne:fciIndexBasedOn="0065"/>
    <wne:acd wne:argValue="AgBfACAASABfADQAXwBHAFIA" wne:acdName="acd3" wne:fciIndexBasedOn="0065"/>
    <wne:acd wne:argValue="AgBfACAASABfADUALwA2AF8ARwBSAA==" wne:acdName="acd4" wne:fciIndexBasedOn="0065"/>
    <wne:acd wne:argValue="AgBfACAAUwBpAG4AZwBsAGUAIABUAHgAdABfAEcAUgA=" wne:acdName="acd5" wne:fciIndexBasedOn="0065"/>
    <wne:acd wne:argValue="AgBfAF8AUwBfAEwAXwBHAFIA" wne:acdName="acd6" wne:fciIndexBasedOn="0065"/>
    <wne:acd wne:argValue="AgBfAF8AUwBfAE0AXwBHAFIA" wne:acdName="acd7" wne:fciIndexBasedOn="0065"/>
    <wne:acd wne:argValue="AgBfAF8AUwBfAFMAXwBHAFIA" wne:acdName="acd8" wne:fciIndexBasedOn="0065"/>
    <wne:acd wne:argValue="AgBfAF8AWABMAGEAcgBnAGUAXwBHAFIA" wne:acdName="acd9" wne:fciIndexBasedOn="0065"/>
    <wne:acd wne:argValue="AgBfAEIAdQBsAGwAZQB0ACAAMQBfAEcAUgA=" wne:acdName="acd10" wne:fciIndexBasedOn="0065"/>
    <wne:acd wne:argValue="AgBfAEIAdQBsAGwAZQB0ACAAMgBfAEcAUgA=" wne:acdName="acd11" wne:fciIndexBasedOn="0065"/>
    <wne:acd wne:argValue="AgBfAFAAYQByAGEATgBvAC4AXwBHAFI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D7" w:rsidRPr="00A312BC" w:rsidRDefault="001B2AD7" w:rsidP="00A312BC"/>
  </w:endnote>
  <w:endnote w:type="continuationSeparator" w:id="0">
    <w:p w:rsidR="001B2AD7" w:rsidRPr="00A312BC" w:rsidRDefault="001B2AD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06" w:rsidRPr="00A023CD" w:rsidRDefault="00442806" w:rsidP="00A023CD">
    <w:pPr>
      <w:pStyle w:val="Footer"/>
      <w:tabs>
        <w:tab w:val="right" w:pos="9598"/>
      </w:tabs>
      <w:rPr>
        <w:sz w:val="14"/>
      </w:rPr>
    </w:pPr>
    <w:r>
      <w:rPr>
        <w:b/>
        <w:sz w:val="18"/>
      </w:rPr>
      <w:fldChar w:fldCharType="begin"/>
    </w:r>
    <w:r>
      <w:rPr>
        <w:b/>
        <w:sz w:val="18"/>
      </w:rPr>
      <w:instrText xml:space="preserve"> PAGE  \* MERGEFORMAT </w:instrText>
    </w:r>
    <w:r>
      <w:rPr>
        <w:b/>
        <w:sz w:val="18"/>
      </w:rPr>
      <w:fldChar w:fldCharType="separate"/>
    </w:r>
    <w:r w:rsidR="00D675ED">
      <w:rPr>
        <w:b/>
        <w:noProof/>
        <w:sz w:val="18"/>
      </w:rPr>
      <w:t>2</w:t>
    </w:r>
    <w:r>
      <w:rPr>
        <w:b/>
        <w:sz w:val="18"/>
      </w:rPr>
      <w:fldChar w:fldCharType="end"/>
    </w:r>
    <w:r>
      <w:rPr>
        <w:sz w:val="18"/>
      </w:rPr>
      <w:tab/>
    </w:r>
    <w:r w:rsidRPr="00A023CD">
      <w:t>GE.</w:t>
    </w:r>
    <w:r>
      <w:t>17-17609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06" w:rsidRPr="00A023CD" w:rsidRDefault="00442806" w:rsidP="00A023CD">
    <w:pPr>
      <w:pStyle w:val="Footer"/>
      <w:tabs>
        <w:tab w:val="right" w:pos="9598"/>
      </w:tabs>
      <w:rPr>
        <w:b/>
        <w:sz w:val="18"/>
      </w:rPr>
    </w:pPr>
    <w:r>
      <w:t>GE.17-17609  (EXT)</w:t>
    </w:r>
    <w:r>
      <w:tab/>
    </w:r>
    <w:r w:rsidRPr="00AF6B9D">
      <w:rPr>
        <w:b/>
        <w:sz w:val="18"/>
      </w:rPr>
      <w:fldChar w:fldCharType="begin"/>
    </w:r>
    <w:r w:rsidRPr="00AF6B9D">
      <w:rPr>
        <w:b/>
        <w:sz w:val="18"/>
      </w:rPr>
      <w:instrText xml:space="preserve"> PAGE  \* MERGEFORMAT </w:instrText>
    </w:r>
    <w:r w:rsidRPr="00AF6B9D">
      <w:rPr>
        <w:b/>
        <w:sz w:val="18"/>
      </w:rPr>
      <w:fldChar w:fldCharType="separate"/>
    </w:r>
    <w:r w:rsidR="00D675ED">
      <w:rPr>
        <w:b/>
        <w:noProof/>
        <w:sz w:val="18"/>
      </w:rPr>
      <w:t>3</w:t>
    </w:r>
    <w:r w:rsidRPr="00AF6B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06" w:rsidRDefault="00176B35" w:rsidP="00A023CD">
    <w:pPr>
      <w:pStyle w:val="Footer"/>
      <w:ind w:right="1134"/>
      <w:rPr>
        <w:sz w:val="20"/>
      </w:rPr>
    </w:pPr>
    <w:r>
      <w:rPr>
        <w:noProof/>
        <w:w w:val="100"/>
        <w:sz w:val="20"/>
        <w:lang w:val="en-US" w:eastAsia="zh-CN"/>
      </w:rPr>
      <w:drawing>
        <wp:anchor distT="0" distB="0" distL="114300" distR="114300" simplePos="0" relativeHeight="251659776" behindDoc="0" locked="0" layoutInCell="1" allowOverlap="1">
          <wp:simplePos x="0" y="0"/>
          <wp:positionH relativeFrom="column">
            <wp:posOffset>4877435</wp:posOffset>
          </wp:positionH>
          <wp:positionV relativeFrom="paragraph">
            <wp:posOffset>9525</wp:posOffset>
          </wp:positionV>
          <wp:extent cx="628650" cy="628650"/>
          <wp:effectExtent l="0" t="0" r="0" b="0"/>
          <wp:wrapNone/>
          <wp:docPr id="3" name="Рисунок 1" descr="https://api.qrserver.com/v1/create-qr-code/?size=66x66&amp;data=https://undocs.org/ru/CRPD/C/L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CRPD/C/LA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806" w:rsidRPr="00A023CD" w:rsidRDefault="00176B35" w:rsidP="00A023CD">
    <w:pPr>
      <w:pStyle w:val="Footer"/>
      <w:ind w:right="1134"/>
      <w:rPr>
        <w:sz w:val="20"/>
      </w:rPr>
    </w:pPr>
    <w:r>
      <w:rPr>
        <w:b/>
        <w:noProof/>
        <w:lang w:val="en-US" w:eastAsia="zh-CN"/>
      </w:rPr>
      <w:drawing>
        <wp:anchor distT="0" distB="0" distL="114300" distR="114300" simplePos="0" relativeHeight="251657728" behindDoc="0" locked="0" layoutInCell="1" allowOverlap="1" wp14:anchorId="0250197B" wp14:editId="55EE2EC4">
          <wp:simplePos x="0" y="0"/>
          <wp:positionH relativeFrom="margin">
            <wp:posOffset>2082165</wp:posOffset>
          </wp:positionH>
          <wp:positionV relativeFrom="margin">
            <wp:posOffset>9133522</wp:posOffset>
          </wp:positionV>
          <wp:extent cx="2656205" cy="276860"/>
          <wp:effectExtent l="0" t="0" r="0" b="8890"/>
          <wp:wrapNone/>
          <wp:docPr id="5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205" cy="276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2806">
      <w:rPr>
        <w:sz w:val="20"/>
      </w:rPr>
      <w:t>GE.17-17609  (EXT)</w:t>
    </w:r>
    <w:r>
      <w:rPr>
        <w:sz w:val="20"/>
      </w:rPr>
      <w:br/>
    </w:r>
    <w:r w:rsidRPr="00176B35">
      <w:rPr>
        <w:rFonts w:ascii="C39T30Lfz" w:hAnsi="C39T30Lfz"/>
        <w:spacing w:val="0"/>
        <w:w w:val="100"/>
        <w:sz w:val="56"/>
      </w:rPr>
      <w:t></w:t>
    </w:r>
    <w:r w:rsidRPr="00176B35">
      <w:rPr>
        <w:rFonts w:ascii="C39T30Lfz" w:hAnsi="C39T30Lfz"/>
        <w:spacing w:val="0"/>
        <w:w w:val="100"/>
        <w:sz w:val="56"/>
      </w:rPr>
      <w:t></w:t>
    </w:r>
    <w:r w:rsidRPr="00176B35">
      <w:rPr>
        <w:rFonts w:ascii="C39T30Lfz" w:hAnsi="C39T30Lfz"/>
        <w:spacing w:val="0"/>
        <w:w w:val="100"/>
        <w:sz w:val="56"/>
      </w:rPr>
      <w:t></w:t>
    </w:r>
    <w:r w:rsidRPr="00176B35">
      <w:rPr>
        <w:rFonts w:ascii="C39T30Lfz" w:hAnsi="C39T30Lfz"/>
        <w:spacing w:val="0"/>
        <w:w w:val="100"/>
        <w:sz w:val="56"/>
      </w:rPr>
      <w:t></w:t>
    </w:r>
    <w:r w:rsidRPr="00176B35">
      <w:rPr>
        <w:rFonts w:ascii="C39T30Lfz" w:hAnsi="C39T30Lfz"/>
        <w:spacing w:val="0"/>
        <w:w w:val="100"/>
        <w:sz w:val="56"/>
      </w:rPr>
      <w:t></w:t>
    </w:r>
    <w:r w:rsidRPr="00176B35">
      <w:rPr>
        <w:rFonts w:ascii="C39T30Lfz" w:hAnsi="C39T30Lfz"/>
        <w:spacing w:val="0"/>
        <w:w w:val="100"/>
        <w:sz w:val="56"/>
      </w:rPr>
      <w:t></w:t>
    </w:r>
    <w:r w:rsidRPr="00176B35">
      <w:rPr>
        <w:rFonts w:ascii="C39T30Lfz" w:hAnsi="C39T30Lfz"/>
        <w:spacing w:val="0"/>
        <w:w w:val="100"/>
        <w:sz w:val="56"/>
      </w:rPr>
      <w:t></w:t>
    </w:r>
    <w:r w:rsidRPr="00176B35">
      <w:rPr>
        <w:rFonts w:ascii="C39T30Lfz" w:hAnsi="C39T30Lfz"/>
        <w:spacing w:val="0"/>
        <w:w w:val="100"/>
        <w:sz w:val="56"/>
      </w:rPr>
      <w:t></w:t>
    </w:r>
    <w:r w:rsidRPr="00176B35">
      <w:rPr>
        <w:rFonts w:ascii="C39T30Lfz" w:hAnsi="C39T30Lfz"/>
        <w:spacing w:val="0"/>
        <w:w w:val="100"/>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D7" w:rsidRPr="001075E9" w:rsidRDefault="001B2AD7" w:rsidP="001075E9">
      <w:pPr>
        <w:tabs>
          <w:tab w:val="right" w:pos="2155"/>
        </w:tabs>
        <w:spacing w:after="80" w:line="240" w:lineRule="auto"/>
        <w:ind w:left="680"/>
        <w:rPr>
          <w:u w:val="single"/>
        </w:rPr>
      </w:pPr>
      <w:r>
        <w:rPr>
          <w:u w:val="single"/>
        </w:rPr>
        <w:tab/>
      </w:r>
    </w:p>
  </w:footnote>
  <w:footnote w:type="continuationSeparator" w:id="0">
    <w:p w:rsidR="001B2AD7" w:rsidRDefault="001B2AD7" w:rsidP="00407B78">
      <w:pPr>
        <w:tabs>
          <w:tab w:val="right" w:pos="2155"/>
        </w:tabs>
        <w:spacing w:after="80"/>
        <w:ind w:left="680"/>
        <w:rPr>
          <w:u w:val="single"/>
        </w:rPr>
      </w:pPr>
      <w:r>
        <w:rPr>
          <w:u w:val="single"/>
        </w:rPr>
        <w:tab/>
      </w:r>
    </w:p>
  </w:footnote>
  <w:footnote w:id="1">
    <w:p w:rsidR="00442806" w:rsidRPr="0015704C" w:rsidRDefault="00442806" w:rsidP="00A023CD">
      <w:pPr>
        <w:pStyle w:val="FootnoteText"/>
        <w:rPr>
          <w:lang w:val="ru-RU"/>
        </w:rPr>
      </w:pPr>
      <w:r>
        <w:rPr>
          <w:lang w:val="ru-RU"/>
        </w:rPr>
        <w:tab/>
        <w:t>*</w:t>
      </w:r>
      <w:r>
        <w:rPr>
          <w:lang w:val="ru-RU"/>
        </w:rPr>
        <w:tab/>
        <w:t xml:space="preserve">Настоящий </w:t>
      </w:r>
      <w:r w:rsidRPr="00A023CD">
        <w:rPr>
          <w:lang w:val="ru-RU"/>
        </w:rPr>
        <w:t>документ</w:t>
      </w:r>
      <w:r>
        <w:rPr>
          <w:lang w:val="ru-RU"/>
        </w:rPr>
        <w:t xml:space="preserve">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06" w:rsidRDefault="00442806">
    <w:pPr>
      <w:pStyle w:val="Header"/>
    </w:pPr>
    <w:r>
      <w:t>CRPD/C/LAO/1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06" w:rsidRDefault="00442806" w:rsidP="00A023CD">
    <w:pPr>
      <w:pStyle w:val="Header"/>
      <w:jc w:val="right"/>
    </w:pPr>
    <w:r>
      <w:t>CRPD/C/LAO/1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F7464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80BE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16"/>
  </w:num>
  <w:num w:numId="3">
    <w:abstractNumId w:val="12"/>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7"/>
  </w:num>
  <w:num w:numId="18">
    <w:abstractNumId w:val="19"/>
  </w:num>
  <w:num w:numId="19">
    <w:abstractNumId w:val="24"/>
  </w:num>
  <w:num w:numId="20">
    <w:abstractNumId w:val="20"/>
  </w:num>
  <w:num w:numId="21">
    <w:abstractNumId w:val="15"/>
    <w:lvlOverride w:ilvl="0">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Override>
  </w:num>
  <w:num w:numId="22">
    <w:abstractNumId w:val="13"/>
  </w:num>
  <w:num w:numId="23">
    <w:abstractNumId w:val="10"/>
  </w:num>
  <w:num w:numId="24">
    <w:abstractNumId w:val="14"/>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C7"/>
    <w:rsid w:val="00026643"/>
    <w:rsid w:val="000301C5"/>
    <w:rsid w:val="000311F3"/>
    <w:rsid w:val="00033EE1"/>
    <w:rsid w:val="000402C2"/>
    <w:rsid w:val="00041DF1"/>
    <w:rsid w:val="00042B72"/>
    <w:rsid w:val="00047615"/>
    <w:rsid w:val="00047D7D"/>
    <w:rsid w:val="000558BD"/>
    <w:rsid w:val="00057153"/>
    <w:rsid w:val="00063635"/>
    <w:rsid w:val="000A476E"/>
    <w:rsid w:val="000B57E7"/>
    <w:rsid w:val="000B6373"/>
    <w:rsid w:val="000B732B"/>
    <w:rsid w:val="000E0C06"/>
    <w:rsid w:val="000F09DF"/>
    <w:rsid w:val="000F61B2"/>
    <w:rsid w:val="001075E9"/>
    <w:rsid w:val="0011539A"/>
    <w:rsid w:val="00135811"/>
    <w:rsid w:val="001422EE"/>
    <w:rsid w:val="001461B8"/>
    <w:rsid w:val="001641AC"/>
    <w:rsid w:val="00176B35"/>
    <w:rsid w:val="00180183"/>
    <w:rsid w:val="0018024D"/>
    <w:rsid w:val="0018649F"/>
    <w:rsid w:val="00196389"/>
    <w:rsid w:val="001A7279"/>
    <w:rsid w:val="001B2AD7"/>
    <w:rsid w:val="001B3EF6"/>
    <w:rsid w:val="001C499F"/>
    <w:rsid w:val="001C7A89"/>
    <w:rsid w:val="00215062"/>
    <w:rsid w:val="00252CA2"/>
    <w:rsid w:val="0027441B"/>
    <w:rsid w:val="002846B3"/>
    <w:rsid w:val="002A2EFC"/>
    <w:rsid w:val="002B309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512BB"/>
    <w:rsid w:val="00381C24"/>
    <w:rsid w:val="003958D0"/>
    <w:rsid w:val="003B00E5"/>
    <w:rsid w:val="003F0548"/>
    <w:rsid w:val="0040209C"/>
    <w:rsid w:val="00407B78"/>
    <w:rsid w:val="00414037"/>
    <w:rsid w:val="00424203"/>
    <w:rsid w:val="00442806"/>
    <w:rsid w:val="00444A87"/>
    <w:rsid w:val="00452493"/>
    <w:rsid w:val="00453318"/>
    <w:rsid w:val="00454E07"/>
    <w:rsid w:val="00472C5C"/>
    <w:rsid w:val="0050108D"/>
    <w:rsid w:val="00513081"/>
    <w:rsid w:val="005172BD"/>
    <w:rsid w:val="00517901"/>
    <w:rsid w:val="00526683"/>
    <w:rsid w:val="005401EE"/>
    <w:rsid w:val="005531F7"/>
    <w:rsid w:val="005709E0"/>
    <w:rsid w:val="00572E19"/>
    <w:rsid w:val="00576D37"/>
    <w:rsid w:val="00577E0C"/>
    <w:rsid w:val="005961C8"/>
    <w:rsid w:val="005966F1"/>
    <w:rsid w:val="005D7914"/>
    <w:rsid w:val="005E2B41"/>
    <w:rsid w:val="005E7EA7"/>
    <w:rsid w:val="005F0B42"/>
    <w:rsid w:val="00600E32"/>
    <w:rsid w:val="00601909"/>
    <w:rsid w:val="00657E73"/>
    <w:rsid w:val="0066198F"/>
    <w:rsid w:val="00681A10"/>
    <w:rsid w:val="006A1ED8"/>
    <w:rsid w:val="006B5625"/>
    <w:rsid w:val="006C2031"/>
    <w:rsid w:val="006D461A"/>
    <w:rsid w:val="006F03E6"/>
    <w:rsid w:val="006F35EE"/>
    <w:rsid w:val="006F6E6D"/>
    <w:rsid w:val="007021FF"/>
    <w:rsid w:val="00712895"/>
    <w:rsid w:val="007530DA"/>
    <w:rsid w:val="00757357"/>
    <w:rsid w:val="00762AF8"/>
    <w:rsid w:val="00764AB3"/>
    <w:rsid w:val="007C3F50"/>
    <w:rsid w:val="007D0CFE"/>
    <w:rsid w:val="00806737"/>
    <w:rsid w:val="008110D5"/>
    <w:rsid w:val="00825F8D"/>
    <w:rsid w:val="00833758"/>
    <w:rsid w:val="00834B71"/>
    <w:rsid w:val="00836603"/>
    <w:rsid w:val="0086445C"/>
    <w:rsid w:val="00874793"/>
    <w:rsid w:val="008934D2"/>
    <w:rsid w:val="00894693"/>
    <w:rsid w:val="008A08D7"/>
    <w:rsid w:val="008A74B4"/>
    <w:rsid w:val="008B6909"/>
    <w:rsid w:val="00903712"/>
    <w:rsid w:val="00906890"/>
    <w:rsid w:val="00911BE4"/>
    <w:rsid w:val="00951972"/>
    <w:rsid w:val="00951DC5"/>
    <w:rsid w:val="009608F3"/>
    <w:rsid w:val="009752F0"/>
    <w:rsid w:val="009A1145"/>
    <w:rsid w:val="009A24AC"/>
    <w:rsid w:val="009C506D"/>
    <w:rsid w:val="009E6600"/>
    <w:rsid w:val="00A023CD"/>
    <w:rsid w:val="00A14DA8"/>
    <w:rsid w:val="00A312BC"/>
    <w:rsid w:val="00A61449"/>
    <w:rsid w:val="00A84021"/>
    <w:rsid w:val="00A84D35"/>
    <w:rsid w:val="00A917B3"/>
    <w:rsid w:val="00AB2702"/>
    <w:rsid w:val="00AB4B51"/>
    <w:rsid w:val="00AC12E8"/>
    <w:rsid w:val="00B10CC7"/>
    <w:rsid w:val="00B36DF7"/>
    <w:rsid w:val="00B439AF"/>
    <w:rsid w:val="00B539E7"/>
    <w:rsid w:val="00B62458"/>
    <w:rsid w:val="00B85135"/>
    <w:rsid w:val="00B86C45"/>
    <w:rsid w:val="00BB6595"/>
    <w:rsid w:val="00BC18B2"/>
    <w:rsid w:val="00BC6315"/>
    <w:rsid w:val="00BD33EE"/>
    <w:rsid w:val="00BF25A7"/>
    <w:rsid w:val="00C106D6"/>
    <w:rsid w:val="00C33256"/>
    <w:rsid w:val="00C60F0C"/>
    <w:rsid w:val="00C7026A"/>
    <w:rsid w:val="00C805C9"/>
    <w:rsid w:val="00C82693"/>
    <w:rsid w:val="00C92939"/>
    <w:rsid w:val="00CA1679"/>
    <w:rsid w:val="00CB151C"/>
    <w:rsid w:val="00CB470B"/>
    <w:rsid w:val="00CE0D17"/>
    <w:rsid w:val="00CE5A1A"/>
    <w:rsid w:val="00CF55F6"/>
    <w:rsid w:val="00D2131E"/>
    <w:rsid w:val="00D33D63"/>
    <w:rsid w:val="00D675ED"/>
    <w:rsid w:val="00D7006D"/>
    <w:rsid w:val="00D90028"/>
    <w:rsid w:val="00D90138"/>
    <w:rsid w:val="00DC756F"/>
    <w:rsid w:val="00DD2DA9"/>
    <w:rsid w:val="00DD78D1"/>
    <w:rsid w:val="00DE0BF6"/>
    <w:rsid w:val="00DE32CD"/>
    <w:rsid w:val="00DF71B9"/>
    <w:rsid w:val="00E00C46"/>
    <w:rsid w:val="00E178A6"/>
    <w:rsid w:val="00E30B7B"/>
    <w:rsid w:val="00E31FDD"/>
    <w:rsid w:val="00E52CF2"/>
    <w:rsid w:val="00E73F76"/>
    <w:rsid w:val="00E77684"/>
    <w:rsid w:val="00E85F63"/>
    <w:rsid w:val="00E97ED1"/>
    <w:rsid w:val="00EA2C9F"/>
    <w:rsid w:val="00EA420E"/>
    <w:rsid w:val="00ED0BDA"/>
    <w:rsid w:val="00EF1360"/>
    <w:rsid w:val="00EF3220"/>
    <w:rsid w:val="00F43903"/>
    <w:rsid w:val="00F46543"/>
    <w:rsid w:val="00F94155"/>
    <w:rsid w:val="00F9783F"/>
    <w:rsid w:val="00FA12F5"/>
    <w:rsid w:val="00FC14E0"/>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69F8F0-4EA3-4081-AB8D-9E2851ED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50"/>
    <w:pPr>
      <w:spacing w:line="240" w:lineRule="atLeast"/>
    </w:pPr>
    <w:rPr>
      <w:rFonts w:eastAsiaTheme="minorHAnsi" w:cstheme="minorBidi"/>
      <w:spacing w:val="4"/>
      <w:w w:val="103"/>
      <w:kern w:val="14"/>
      <w:szCs w:val="22"/>
      <w:lang w:val="ru-RU" w:eastAsia="en-US"/>
    </w:rPr>
  </w:style>
  <w:style w:type="paragraph" w:styleId="Heading1">
    <w:name w:val="heading 1"/>
    <w:aliases w:val="Table_GR,Table_G"/>
    <w:basedOn w:val="Normal"/>
    <w:next w:val="Normal"/>
    <w:link w:val="Heading1Char"/>
    <w:uiPriority w:val="99"/>
    <w:qFormat/>
    <w:rsid w:val="007C3F5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9"/>
    <w:qFormat/>
    <w:rsid w:val="007C3F50"/>
    <w:pPr>
      <w:keepNext/>
      <w:outlineLvl w:val="1"/>
    </w:pPr>
    <w:rPr>
      <w:rFonts w:cs="Arial"/>
      <w:bCs/>
      <w:iCs/>
      <w:szCs w:val="28"/>
    </w:rPr>
  </w:style>
  <w:style w:type="paragraph" w:styleId="Heading3">
    <w:name w:val="heading 3"/>
    <w:basedOn w:val="Normal"/>
    <w:next w:val="Normal"/>
    <w:link w:val="Heading3Char"/>
    <w:uiPriority w:val="99"/>
    <w:qFormat/>
    <w:rsid w:val="007C3F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C3F50"/>
    <w:pPr>
      <w:keepNext/>
      <w:spacing w:before="240" w:after="60"/>
      <w:outlineLvl w:val="3"/>
    </w:pPr>
    <w:rPr>
      <w:b/>
      <w:bCs/>
      <w:sz w:val="28"/>
      <w:szCs w:val="28"/>
    </w:rPr>
  </w:style>
  <w:style w:type="paragraph" w:styleId="Heading5">
    <w:name w:val="heading 5"/>
    <w:basedOn w:val="Normal"/>
    <w:next w:val="Normal"/>
    <w:link w:val="Heading5Char"/>
    <w:uiPriority w:val="99"/>
    <w:qFormat/>
    <w:rsid w:val="007C3F50"/>
    <w:pPr>
      <w:spacing w:before="240" w:after="60"/>
      <w:outlineLvl w:val="4"/>
    </w:pPr>
    <w:rPr>
      <w:b/>
      <w:bCs/>
      <w:i/>
      <w:iCs/>
      <w:sz w:val="26"/>
      <w:szCs w:val="26"/>
    </w:rPr>
  </w:style>
  <w:style w:type="paragraph" w:styleId="Heading6">
    <w:name w:val="heading 6"/>
    <w:basedOn w:val="Normal"/>
    <w:next w:val="Normal"/>
    <w:link w:val="Heading6Char"/>
    <w:uiPriority w:val="99"/>
    <w:qFormat/>
    <w:rsid w:val="007C3F50"/>
    <w:pPr>
      <w:spacing w:before="240" w:after="60"/>
      <w:outlineLvl w:val="5"/>
    </w:pPr>
    <w:rPr>
      <w:b/>
      <w:bCs/>
      <w:sz w:val="22"/>
    </w:rPr>
  </w:style>
  <w:style w:type="paragraph" w:styleId="Heading7">
    <w:name w:val="heading 7"/>
    <w:basedOn w:val="Normal"/>
    <w:next w:val="Normal"/>
    <w:link w:val="Heading7Char"/>
    <w:uiPriority w:val="99"/>
    <w:qFormat/>
    <w:rsid w:val="007C3F50"/>
    <w:pPr>
      <w:spacing w:before="240" w:after="60"/>
      <w:outlineLvl w:val="6"/>
    </w:pPr>
    <w:rPr>
      <w:sz w:val="24"/>
      <w:szCs w:val="24"/>
    </w:rPr>
  </w:style>
  <w:style w:type="paragraph" w:styleId="Heading8">
    <w:name w:val="heading 8"/>
    <w:basedOn w:val="Normal"/>
    <w:next w:val="Normal"/>
    <w:link w:val="Heading8Char"/>
    <w:uiPriority w:val="99"/>
    <w:qFormat/>
    <w:rsid w:val="007C3F50"/>
    <w:pPr>
      <w:spacing w:before="240" w:after="60"/>
      <w:outlineLvl w:val="7"/>
    </w:pPr>
    <w:rPr>
      <w:i/>
      <w:iCs/>
      <w:sz w:val="24"/>
      <w:szCs w:val="24"/>
    </w:rPr>
  </w:style>
  <w:style w:type="paragraph" w:styleId="Heading9">
    <w:name w:val="heading 9"/>
    <w:basedOn w:val="Normal"/>
    <w:next w:val="Normal"/>
    <w:link w:val="Heading9Char"/>
    <w:uiPriority w:val="99"/>
    <w:qFormat/>
    <w:rsid w:val="007C3F5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C3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7C3F50"/>
    <w:rPr>
      <w:b/>
      <w:spacing w:val="4"/>
      <w:w w:val="103"/>
      <w:kern w:val="14"/>
      <w:sz w:val="18"/>
      <w:lang w:val="en-GB" w:eastAsia="ru-RU"/>
    </w:rPr>
  </w:style>
  <w:style w:type="character" w:styleId="PageNumber">
    <w:name w:val="page number"/>
    <w:aliases w:val="7_GR,7_G"/>
    <w:basedOn w:val="DefaultParagraphFont"/>
    <w:uiPriority w:val="99"/>
    <w:qFormat/>
    <w:rsid w:val="007C3F50"/>
    <w:rPr>
      <w:rFonts w:ascii="Times New Roman" w:hAnsi="Times New Roman"/>
      <w:b/>
      <w:sz w:val="18"/>
    </w:rPr>
  </w:style>
  <w:style w:type="paragraph" w:styleId="Footer">
    <w:name w:val="footer"/>
    <w:aliases w:val="3_GR,3_G"/>
    <w:basedOn w:val="Normal"/>
    <w:link w:val="FooterChar"/>
    <w:qFormat/>
    <w:rsid w:val="007C3F5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7C3F50"/>
    <w:rPr>
      <w:spacing w:val="4"/>
      <w:w w:val="103"/>
      <w:kern w:val="14"/>
      <w:sz w:val="16"/>
      <w:lang w:val="en-GB" w:eastAsia="ru-RU"/>
    </w:rPr>
  </w:style>
  <w:style w:type="character" w:styleId="FootnoteReference">
    <w:name w:val="footnote reference"/>
    <w:aliases w:val="4_GR,4_G"/>
    <w:basedOn w:val="DefaultParagraphFont"/>
    <w:uiPriority w:val="99"/>
    <w:qFormat/>
    <w:rsid w:val="007C3F50"/>
    <w:rPr>
      <w:rFonts w:ascii="Times New Roman" w:hAnsi="Times New Roman"/>
      <w:dstrike w:val="0"/>
      <w:sz w:val="18"/>
      <w:vertAlign w:val="superscript"/>
    </w:rPr>
  </w:style>
  <w:style w:type="character" w:styleId="EndnoteReference">
    <w:name w:val="endnote reference"/>
    <w:aliases w:val="1_GR,1_G"/>
    <w:basedOn w:val="FootnoteReference"/>
    <w:uiPriority w:val="99"/>
    <w:qFormat/>
    <w:rsid w:val="007C3F50"/>
    <w:rPr>
      <w:rFonts w:ascii="Times New Roman" w:hAnsi="Times New Roman"/>
      <w:dstrike w:val="0"/>
      <w:sz w:val="18"/>
      <w:vertAlign w:val="superscript"/>
    </w:rPr>
  </w:style>
  <w:style w:type="table" w:styleId="TableGrid">
    <w:name w:val="Table Grid"/>
    <w:basedOn w:val="TableNormal"/>
    <w:uiPriority w:val="9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uiPriority w:val="99"/>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uiPriority w:val="99"/>
    <w:rsid w:val="007C3F50"/>
    <w:rPr>
      <w:spacing w:val="5"/>
      <w:w w:val="104"/>
      <w:kern w:val="14"/>
      <w:sz w:val="18"/>
      <w:lang w:val="en-GB" w:eastAsia="ru-RU"/>
    </w:rPr>
  </w:style>
  <w:style w:type="paragraph" w:styleId="EndnoteText">
    <w:name w:val="endnote text"/>
    <w:aliases w:val="2_GR,2_G"/>
    <w:basedOn w:val="FootnoteText"/>
    <w:link w:val="EndnoteTextChar"/>
    <w:uiPriority w:val="99"/>
    <w:qFormat/>
    <w:rsid w:val="007C3F50"/>
  </w:style>
  <w:style w:type="character" w:customStyle="1" w:styleId="EndnoteTextChar">
    <w:name w:val="Endnote Text Char"/>
    <w:aliases w:val="2_GR Char,2_G Char"/>
    <w:basedOn w:val="DefaultParagraphFont"/>
    <w:link w:val="EndnoteText"/>
    <w:uiPriority w:val="99"/>
    <w:rsid w:val="007C3F50"/>
    <w:rPr>
      <w:spacing w:val="5"/>
      <w:w w:val="104"/>
      <w:kern w:val="14"/>
      <w:sz w:val="18"/>
      <w:lang w:val="en-GB" w:eastAsia="ru-RU"/>
    </w:rPr>
  </w:style>
  <w:style w:type="character" w:customStyle="1" w:styleId="Heading1Char">
    <w:name w:val="Heading 1 Char"/>
    <w:aliases w:val="Table_GR Char,Table_G Char"/>
    <w:basedOn w:val="DefaultParagraphFont"/>
    <w:link w:val="Heading1"/>
    <w:uiPriority w:val="99"/>
    <w:rsid w:val="007C3F50"/>
    <w:rPr>
      <w:rFonts w:cs="Arial"/>
      <w:b/>
      <w:bCs/>
      <w:spacing w:val="4"/>
      <w:w w:val="103"/>
      <w:kern w:val="14"/>
      <w:szCs w:val="32"/>
      <w:lang w:val="ru-RU" w:eastAsia="ru-RU"/>
    </w:rPr>
  </w:style>
  <w:style w:type="character" w:styleId="Hyperlink">
    <w:name w:val="Hyperlink"/>
    <w:basedOn w:val="DefaultParagraphFont"/>
    <w:uiPriority w:val="99"/>
    <w:unhideWhenUsed/>
    <w:rsid w:val="007C3F50"/>
    <w:rPr>
      <w:color w:val="0000FF" w:themeColor="hyperlink"/>
      <w:u w:val="none"/>
    </w:rPr>
  </w:style>
  <w:style w:type="character" w:styleId="FollowedHyperlink">
    <w:name w:val="FollowedHyperlink"/>
    <w:basedOn w:val="DefaultParagraphFont"/>
    <w:semiHidden/>
    <w:unhideWhenUsed/>
    <w:rsid w:val="007C3F50"/>
    <w:rPr>
      <w:color w:val="800080" w:themeColor="followedHyperlink"/>
      <w:u w:val="none"/>
    </w:rPr>
  </w:style>
  <w:style w:type="character" w:customStyle="1" w:styleId="Heading2Char">
    <w:name w:val="Heading 2 Char"/>
    <w:basedOn w:val="DefaultParagraphFont"/>
    <w:link w:val="Heading2"/>
    <w:uiPriority w:val="99"/>
    <w:locked/>
    <w:rsid w:val="00A023CD"/>
    <w:rPr>
      <w:rFonts w:eastAsiaTheme="minorHAnsi" w:cs="Arial"/>
      <w:bCs/>
      <w:iCs/>
      <w:spacing w:val="4"/>
      <w:w w:val="103"/>
      <w:kern w:val="14"/>
      <w:szCs w:val="28"/>
      <w:lang w:val="ru-RU" w:eastAsia="en-US"/>
    </w:rPr>
  </w:style>
  <w:style w:type="character" w:customStyle="1" w:styleId="Heading3Char">
    <w:name w:val="Heading 3 Char"/>
    <w:basedOn w:val="DefaultParagraphFont"/>
    <w:link w:val="Heading3"/>
    <w:uiPriority w:val="99"/>
    <w:locked/>
    <w:rsid w:val="00A023CD"/>
    <w:rPr>
      <w:rFonts w:ascii="Arial" w:eastAsiaTheme="minorHAnsi" w:hAnsi="Arial" w:cs="Arial"/>
      <w:b/>
      <w:bCs/>
      <w:spacing w:val="4"/>
      <w:w w:val="103"/>
      <w:kern w:val="14"/>
      <w:sz w:val="26"/>
      <w:szCs w:val="26"/>
      <w:lang w:val="ru-RU" w:eastAsia="en-US"/>
    </w:rPr>
  </w:style>
  <w:style w:type="character" w:customStyle="1" w:styleId="Heading4Char">
    <w:name w:val="Heading 4 Char"/>
    <w:basedOn w:val="DefaultParagraphFont"/>
    <w:link w:val="Heading4"/>
    <w:uiPriority w:val="99"/>
    <w:locked/>
    <w:rsid w:val="00A023CD"/>
    <w:rPr>
      <w:rFonts w:eastAsiaTheme="minorHAnsi" w:cstheme="minorBidi"/>
      <w:b/>
      <w:bCs/>
      <w:spacing w:val="4"/>
      <w:w w:val="103"/>
      <w:kern w:val="14"/>
      <w:sz w:val="28"/>
      <w:szCs w:val="28"/>
      <w:lang w:val="ru-RU" w:eastAsia="en-US"/>
    </w:rPr>
  </w:style>
  <w:style w:type="character" w:customStyle="1" w:styleId="Heading5Char">
    <w:name w:val="Heading 5 Char"/>
    <w:basedOn w:val="DefaultParagraphFont"/>
    <w:link w:val="Heading5"/>
    <w:uiPriority w:val="99"/>
    <w:locked/>
    <w:rsid w:val="00A023CD"/>
    <w:rPr>
      <w:rFonts w:eastAsiaTheme="minorHAnsi" w:cstheme="minorBidi"/>
      <w:b/>
      <w:bCs/>
      <w:i/>
      <w:iCs/>
      <w:spacing w:val="4"/>
      <w:w w:val="103"/>
      <w:kern w:val="14"/>
      <w:sz w:val="26"/>
      <w:szCs w:val="26"/>
      <w:lang w:val="ru-RU" w:eastAsia="en-US"/>
    </w:rPr>
  </w:style>
  <w:style w:type="character" w:customStyle="1" w:styleId="Heading6Char">
    <w:name w:val="Heading 6 Char"/>
    <w:basedOn w:val="DefaultParagraphFont"/>
    <w:link w:val="Heading6"/>
    <w:uiPriority w:val="99"/>
    <w:locked/>
    <w:rsid w:val="00A023CD"/>
    <w:rPr>
      <w:rFonts w:eastAsiaTheme="minorHAnsi" w:cstheme="minorBidi"/>
      <w:b/>
      <w:bCs/>
      <w:spacing w:val="4"/>
      <w:w w:val="103"/>
      <w:kern w:val="14"/>
      <w:sz w:val="22"/>
      <w:szCs w:val="22"/>
      <w:lang w:val="ru-RU" w:eastAsia="en-US"/>
    </w:rPr>
  </w:style>
  <w:style w:type="character" w:customStyle="1" w:styleId="Heading7Char">
    <w:name w:val="Heading 7 Char"/>
    <w:basedOn w:val="DefaultParagraphFont"/>
    <w:link w:val="Heading7"/>
    <w:uiPriority w:val="99"/>
    <w:locked/>
    <w:rsid w:val="00A023CD"/>
    <w:rPr>
      <w:rFonts w:eastAsiaTheme="minorHAnsi" w:cstheme="minorBidi"/>
      <w:spacing w:val="4"/>
      <w:w w:val="103"/>
      <w:kern w:val="14"/>
      <w:sz w:val="24"/>
      <w:szCs w:val="24"/>
      <w:lang w:val="ru-RU" w:eastAsia="en-US"/>
    </w:rPr>
  </w:style>
  <w:style w:type="character" w:customStyle="1" w:styleId="Heading8Char">
    <w:name w:val="Heading 8 Char"/>
    <w:basedOn w:val="DefaultParagraphFont"/>
    <w:link w:val="Heading8"/>
    <w:uiPriority w:val="99"/>
    <w:locked/>
    <w:rsid w:val="00A023CD"/>
    <w:rPr>
      <w:rFonts w:eastAsiaTheme="minorHAnsi" w:cstheme="minorBidi"/>
      <w:i/>
      <w:iCs/>
      <w:spacing w:val="4"/>
      <w:w w:val="103"/>
      <w:kern w:val="14"/>
      <w:sz w:val="24"/>
      <w:szCs w:val="24"/>
      <w:lang w:val="ru-RU" w:eastAsia="en-US"/>
    </w:rPr>
  </w:style>
  <w:style w:type="character" w:customStyle="1" w:styleId="Heading9Char">
    <w:name w:val="Heading 9 Char"/>
    <w:basedOn w:val="DefaultParagraphFont"/>
    <w:link w:val="Heading9"/>
    <w:uiPriority w:val="99"/>
    <w:locked/>
    <w:rsid w:val="00A023CD"/>
    <w:rPr>
      <w:rFonts w:ascii="Arial" w:eastAsiaTheme="minorHAnsi" w:hAnsi="Arial" w:cs="Arial"/>
      <w:spacing w:val="4"/>
      <w:w w:val="103"/>
      <w:kern w:val="14"/>
      <w:sz w:val="22"/>
      <w:szCs w:val="22"/>
      <w:lang w:val="ru-RU" w:eastAsia="en-US"/>
    </w:rPr>
  </w:style>
  <w:style w:type="paragraph" w:customStyle="1" w:styleId="HMG">
    <w:name w:val="_ H __M_G"/>
    <w:basedOn w:val="Normal"/>
    <w:next w:val="Normal"/>
    <w:uiPriority w:val="99"/>
    <w:rsid w:val="00A023CD"/>
    <w:pPr>
      <w:keepNext/>
      <w:keepLines/>
      <w:tabs>
        <w:tab w:val="right" w:pos="851"/>
      </w:tabs>
      <w:spacing w:before="240" w:after="240" w:line="360" w:lineRule="exact"/>
      <w:ind w:left="1134" w:right="1134" w:hanging="1134"/>
    </w:pPr>
    <w:rPr>
      <w:rFonts w:eastAsia="SimSun" w:cs="Times New Roman"/>
      <w:b/>
      <w:spacing w:val="0"/>
      <w:w w:val="100"/>
      <w:kern w:val="0"/>
      <w:sz w:val="34"/>
      <w:szCs w:val="20"/>
      <w:lang w:val="en-GB"/>
    </w:rPr>
  </w:style>
  <w:style w:type="paragraph" w:customStyle="1" w:styleId="HChG">
    <w:name w:val="_ H _Ch_G"/>
    <w:basedOn w:val="Normal"/>
    <w:next w:val="Normal"/>
    <w:uiPriority w:val="99"/>
    <w:rsid w:val="00A023CD"/>
    <w:pPr>
      <w:keepNext/>
      <w:keepLines/>
      <w:tabs>
        <w:tab w:val="right" w:pos="851"/>
      </w:tabs>
      <w:spacing w:before="360" w:after="240" w:line="300" w:lineRule="exact"/>
      <w:ind w:left="1134" w:right="1134" w:hanging="1134"/>
    </w:pPr>
    <w:rPr>
      <w:rFonts w:eastAsia="SimSun" w:cs="Times New Roman"/>
      <w:b/>
      <w:spacing w:val="0"/>
      <w:w w:val="100"/>
      <w:kern w:val="0"/>
      <w:sz w:val="28"/>
      <w:szCs w:val="20"/>
      <w:lang w:val="en-GB"/>
    </w:rPr>
  </w:style>
  <w:style w:type="paragraph" w:customStyle="1" w:styleId="H1G">
    <w:name w:val="_ H_1_G"/>
    <w:basedOn w:val="Normal"/>
    <w:next w:val="Normal"/>
    <w:uiPriority w:val="99"/>
    <w:rsid w:val="00A023CD"/>
    <w:pPr>
      <w:keepNext/>
      <w:keepLines/>
      <w:tabs>
        <w:tab w:val="right" w:pos="851"/>
      </w:tabs>
      <w:spacing w:before="360" w:after="240" w:line="270" w:lineRule="exact"/>
      <w:ind w:left="1134" w:right="1134" w:hanging="1134"/>
    </w:pPr>
    <w:rPr>
      <w:rFonts w:eastAsia="SimSun" w:cs="Times New Roman"/>
      <w:b/>
      <w:spacing w:val="0"/>
      <w:w w:val="100"/>
      <w:kern w:val="0"/>
      <w:sz w:val="24"/>
      <w:szCs w:val="20"/>
      <w:lang w:val="en-GB"/>
    </w:rPr>
  </w:style>
  <w:style w:type="paragraph" w:customStyle="1" w:styleId="H23G">
    <w:name w:val="_ H_2/3_G"/>
    <w:basedOn w:val="Normal"/>
    <w:next w:val="Normal"/>
    <w:uiPriority w:val="99"/>
    <w:rsid w:val="00A023CD"/>
    <w:pPr>
      <w:keepNext/>
      <w:keepLines/>
      <w:tabs>
        <w:tab w:val="right" w:pos="851"/>
      </w:tabs>
      <w:spacing w:before="240" w:after="120" w:line="240" w:lineRule="exact"/>
      <w:ind w:left="1134" w:right="1134" w:hanging="1134"/>
    </w:pPr>
    <w:rPr>
      <w:rFonts w:eastAsia="SimSun" w:cs="Times New Roman"/>
      <w:b/>
      <w:spacing w:val="0"/>
      <w:w w:val="100"/>
      <w:kern w:val="0"/>
      <w:szCs w:val="20"/>
      <w:lang w:val="en-GB"/>
    </w:rPr>
  </w:style>
  <w:style w:type="paragraph" w:customStyle="1" w:styleId="H4G">
    <w:name w:val="_ H_4_G"/>
    <w:basedOn w:val="Normal"/>
    <w:next w:val="Normal"/>
    <w:uiPriority w:val="99"/>
    <w:rsid w:val="00A023CD"/>
    <w:pPr>
      <w:keepNext/>
      <w:keepLines/>
      <w:tabs>
        <w:tab w:val="right" w:pos="851"/>
      </w:tabs>
      <w:spacing w:before="240" w:after="120" w:line="240" w:lineRule="exact"/>
      <w:ind w:left="1134" w:right="1134" w:hanging="1134"/>
    </w:pPr>
    <w:rPr>
      <w:rFonts w:eastAsia="SimSun" w:cs="Times New Roman"/>
      <w:i/>
      <w:spacing w:val="0"/>
      <w:w w:val="100"/>
      <w:kern w:val="0"/>
      <w:szCs w:val="20"/>
      <w:lang w:val="en-GB"/>
    </w:rPr>
  </w:style>
  <w:style w:type="paragraph" w:customStyle="1" w:styleId="H56G">
    <w:name w:val="_ H_5/6_G"/>
    <w:basedOn w:val="Normal"/>
    <w:next w:val="Normal"/>
    <w:uiPriority w:val="99"/>
    <w:rsid w:val="00A023CD"/>
    <w:pPr>
      <w:keepNext/>
      <w:keepLines/>
      <w:tabs>
        <w:tab w:val="right" w:pos="851"/>
      </w:tabs>
      <w:spacing w:before="240" w:after="120" w:line="240" w:lineRule="exact"/>
      <w:ind w:left="1134" w:right="1134" w:hanging="1134"/>
    </w:pPr>
    <w:rPr>
      <w:rFonts w:eastAsia="SimSun" w:cs="Times New Roman"/>
      <w:spacing w:val="0"/>
      <w:w w:val="100"/>
      <w:kern w:val="0"/>
      <w:szCs w:val="20"/>
      <w:lang w:val="en-GB"/>
    </w:rPr>
  </w:style>
  <w:style w:type="paragraph" w:customStyle="1" w:styleId="SingleTxtG">
    <w:name w:val="_ Single Txt_G"/>
    <w:basedOn w:val="Normal"/>
    <w:link w:val="SingleTxtGChar"/>
    <w:uiPriority w:val="99"/>
    <w:rsid w:val="00A023CD"/>
    <w:pPr>
      <w:spacing w:after="120"/>
      <w:ind w:left="1134" w:right="1134"/>
      <w:jc w:val="both"/>
    </w:pPr>
    <w:rPr>
      <w:rFonts w:eastAsia="SimSun" w:cs="Times New Roman"/>
      <w:spacing w:val="0"/>
      <w:w w:val="100"/>
      <w:kern w:val="0"/>
      <w:szCs w:val="20"/>
      <w:lang w:val="en-GB"/>
    </w:rPr>
  </w:style>
  <w:style w:type="paragraph" w:customStyle="1" w:styleId="SLG">
    <w:name w:val="__S_L_G"/>
    <w:basedOn w:val="Normal"/>
    <w:next w:val="Normal"/>
    <w:uiPriority w:val="99"/>
    <w:rsid w:val="00A023CD"/>
    <w:pPr>
      <w:keepNext/>
      <w:keepLines/>
      <w:spacing w:before="240" w:after="240" w:line="580" w:lineRule="exact"/>
      <w:ind w:left="1134" w:right="1134"/>
    </w:pPr>
    <w:rPr>
      <w:rFonts w:eastAsia="SimSun" w:cs="Times New Roman"/>
      <w:b/>
      <w:spacing w:val="0"/>
      <w:w w:val="100"/>
      <w:kern w:val="0"/>
      <w:sz w:val="56"/>
      <w:szCs w:val="20"/>
      <w:lang w:val="en-GB"/>
    </w:rPr>
  </w:style>
  <w:style w:type="paragraph" w:customStyle="1" w:styleId="SMG">
    <w:name w:val="__S_M_G"/>
    <w:basedOn w:val="Normal"/>
    <w:next w:val="Normal"/>
    <w:uiPriority w:val="99"/>
    <w:rsid w:val="00A023CD"/>
    <w:pPr>
      <w:keepNext/>
      <w:keepLines/>
      <w:spacing w:before="240" w:after="240" w:line="420" w:lineRule="exact"/>
      <w:ind w:left="1134" w:right="1134"/>
    </w:pPr>
    <w:rPr>
      <w:rFonts w:eastAsia="SimSun" w:cs="Times New Roman"/>
      <w:b/>
      <w:spacing w:val="0"/>
      <w:w w:val="100"/>
      <w:kern w:val="0"/>
      <w:sz w:val="40"/>
      <w:szCs w:val="20"/>
      <w:lang w:val="en-GB"/>
    </w:rPr>
  </w:style>
  <w:style w:type="paragraph" w:customStyle="1" w:styleId="SSG">
    <w:name w:val="__S_S_G"/>
    <w:basedOn w:val="Normal"/>
    <w:next w:val="Normal"/>
    <w:uiPriority w:val="99"/>
    <w:rsid w:val="00A023CD"/>
    <w:pPr>
      <w:keepNext/>
      <w:keepLines/>
      <w:spacing w:before="240" w:after="240" w:line="300" w:lineRule="exact"/>
      <w:ind w:left="1134" w:right="1134"/>
    </w:pPr>
    <w:rPr>
      <w:rFonts w:eastAsia="SimSun" w:cs="Times New Roman"/>
      <w:b/>
      <w:spacing w:val="0"/>
      <w:w w:val="100"/>
      <w:kern w:val="0"/>
      <w:sz w:val="28"/>
      <w:szCs w:val="20"/>
      <w:lang w:val="en-GB"/>
    </w:rPr>
  </w:style>
  <w:style w:type="paragraph" w:customStyle="1" w:styleId="XLargeG">
    <w:name w:val="__XLarge_G"/>
    <w:basedOn w:val="Normal"/>
    <w:next w:val="Normal"/>
    <w:uiPriority w:val="99"/>
    <w:rsid w:val="00A023CD"/>
    <w:pPr>
      <w:keepNext/>
      <w:keepLines/>
      <w:spacing w:before="240" w:after="240" w:line="420" w:lineRule="exact"/>
      <w:ind w:left="1134" w:right="1134"/>
    </w:pPr>
    <w:rPr>
      <w:rFonts w:eastAsia="SimSun" w:cs="Times New Roman"/>
      <w:b/>
      <w:spacing w:val="0"/>
      <w:w w:val="100"/>
      <w:kern w:val="0"/>
      <w:sz w:val="40"/>
      <w:szCs w:val="20"/>
      <w:lang w:val="en-GB"/>
    </w:rPr>
  </w:style>
  <w:style w:type="paragraph" w:customStyle="1" w:styleId="Bullet1G">
    <w:name w:val="_Bullet 1_G"/>
    <w:basedOn w:val="Normal"/>
    <w:uiPriority w:val="99"/>
    <w:rsid w:val="00A023CD"/>
    <w:pPr>
      <w:numPr>
        <w:numId w:val="21"/>
      </w:numPr>
      <w:spacing w:after="120" w:line="240" w:lineRule="auto"/>
      <w:ind w:right="1134"/>
      <w:jc w:val="both"/>
    </w:pPr>
    <w:rPr>
      <w:rFonts w:eastAsia="SimSun" w:cs="Times New Roman"/>
      <w:spacing w:val="0"/>
      <w:w w:val="100"/>
      <w:kern w:val="0"/>
      <w:szCs w:val="20"/>
      <w:lang w:val="en-GB"/>
    </w:rPr>
  </w:style>
  <w:style w:type="paragraph" w:customStyle="1" w:styleId="Bullet2G">
    <w:name w:val="_Bullet 2_G"/>
    <w:basedOn w:val="Normal"/>
    <w:uiPriority w:val="99"/>
    <w:rsid w:val="00A023CD"/>
    <w:pPr>
      <w:numPr>
        <w:numId w:val="22"/>
      </w:numPr>
      <w:spacing w:after="120" w:line="240" w:lineRule="auto"/>
      <w:ind w:right="1134"/>
      <w:jc w:val="both"/>
    </w:pPr>
    <w:rPr>
      <w:rFonts w:eastAsia="SimSun" w:cs="Times New Roman"/>
      <w:spacing w:val="0"/>
      <w:w w:val="100"/>
      <w:kern w:val="0"/>
      <w:szCs w:val="20"/>
      <w:lang w:val="en-GB"/>
    </w:rPr>
  </w:style>
  <w:style w:type="paragraph" w:customStyle="1" w:styleId="ParaNoG">
    <w:name w:val="_ParaNo._G"/>
    <w:basedOn w:val="SingleTxtG"/>
    <w:uiPriority w:val="99"/>
    <w:rsid w:val="00A023CD"/>
    <w:pPr>
      <w:numPr>
        <w:numId w:val="23"/>
      </w:numPr>
      <w:tabs>
        <w:tab w:val="clear" w:pos="0"/>
        <w:tab w:val="num" w:pos="1440"/>
      </w:tabs>
      <w:ind w:left="0"/>
    </w:pPr>
  </w:style>
  <w:style w:type="character" w:styleId="BookTitle">
    <w:name w:val="Book Title"/>
    <w:basedOn w:val="DefaultParagraphFont"/>
    <w:uiPriority w:val="99"/>
    <w:qFormat/>
    <w:rsid w:val="00A023CD"/>
    <w:rPr>
      <w:rFonts w:cs="Times New Roman"/>
      <w:b/>
      <w:bCs/>
      <w:smallCaps/>
      <w:spacing w:val="5"/>
    </w:rPr>
  </w:style>
  <w:style w:type="character" w:customStyle="1" w:styleId="SingleTxtGChar">
    <w:name w:val="_ Single Txt_G Char"/>
    <w:basedOn w:val="DefaultParagraphFont"/>
    <w:link w:val="SingleTxtG"/>
    <w:uiPriority w:val="99"/>
    <w:locked/>
    <w:rsid w:val="00A023CD"/>
    <w:rPr>
      <w:rFonts w:eastAsia="SimSun"/>
      <w:lang w:val="en-GB" w:eastAsia="en-US"/>
    </w:rPr>
  </w:style>
  <w:style w:type="paragraph" w:styleId="TOC1">
    <w:name w:val="toc 1"/>
    <w:basedOn w:val="Normal"/>
    <w:next w:val="Normal"/>
    <w:autoRedefine/>
    <w:uiPriority w:val="99"/>
    <w:rsid w:val="00A023CD"/>
    <w:pPr>
      <w:spacing w:after="100" w:line="240" w:lineRule="auto"/>
    </w:pPr>
    <w:rPr>
      <w:rFonts w:eastAsia="SimSun" w:cs="Times New Roman"/>
      <w:spacing w:val="0"/>
      <w:w w:val="100"/>
      <w:kern w:val="0"/>
      <w:szCs w:val="20"/>
      <w:lang w:val="en-GB"/>
    </w:rPr>
  </w:style>
  <w:style w:type="paragraph" w:styleId="TOC2">
    <w:name w:val="toc 2"/>
    <w:basedOn w:val="Normal"/>
    <w:next w:val="Normal"/>
    <w:autoRedefine/>
    <w:uiPriority w:val="99"/>
    <w:rsid w:val="00A023CD"/>
    <w:pPr>
      <w:spacing w:after="100" w:line="240" w:lineRule="auto"/>
      <w:ind w:left="200"/>
    </w:pPr>
    <w:rPr>
      <w:rFonts w:eastAsia="SimSun" w:cs="Times New Roman"/>
      <w:spacing w:val="0"/>
      <w:w w:val="100"/>
      <w:kern w:val="0"/>
      <w:szCs w:val="20"/>
      <w:lang w:val="en-GB"/>
    </w:rPr>
  </w:style>
  <w:style w:type="paragraph" w:styleId="TOC3">
    <w:name w:val="toc 3"/>
    <w:basedOn w:val="Normal"/>
    <w:next w:val="Normal"/>
    <w:autoRedefine/>
    <w:uiPriority w:val="99"/>
    <w:rsid w:val="00A023CD"/>
    <w:pPr>
      <w:spacing w:after="100" w:line="240" w:lineRule="auto"/>
      <w:ind w:left="400"/>
    </w:pPr>
    <w:rPr>
      <w:rFonts w:eastAsia="SimSun" w:cs="Times New Roman"/>
      <w:spacing w:val="0"/>
      <w:w w:val="100"/>
      <w:kern w:val="0"/>
      <w:szCs w:val="20"/>
      <w:lang w:val="en-GB"/>
    </w:rPr>
  </w:style>
  <w:style w:type="numbering" w:styleId="111111">
    <w:name w:val="Outline List 2"/>
    <w:basedOn w:val="NoList"/>
    <w:uiPriority w:val="99"/>
    <w:semiHidden/>
    <w:unhideWhenUsed/>
    <w:rsid w:val="00A023CD"/>
    <w:pPr>
      <w:numPr>
        <w:numId w:val="20"/>
      </w:numPr>
    </w:pPr>
  </w:style>
  <w:style w:type="numbering" w:styleId="1ai">
    <w:name w:val="Outline List 1"/>
    <w:basedOn w:val="NoList"/>
    <w:uiPriority w:val="99"/>
    <w:semiHidden/>
    <w:unhideWhenUsed/>
    <w:rsid w:val="00A023CD"/>
    <w:pPr>
      <w:numPr>
        <w:numId w:val="19"/>
      </w:numPr>
    </w:pPr>
  </w:style>
  <w:style w:type="paragraph" w:styleId="NormalWeb">
    <w:name w:val="Normal (Web)"/>
    <w:basedOn w:val="Normal"/>
    <w:uiPriority w:val="99"/>
    <w:semiHidden/>
    <w:unhideWhenUsed/>
    <w:rsid w:val="001A7279"/>
    <w:pPr>
      <w:spacing w:before="100" w:beforeAutospacing="1" w:after="100" w:afterAutospacing="1" w:line="240" w:lineRule="auto"/>
    </w:pPr>
    <w:rPr>
      <w:rFonts w:eastAsiaTheme="minorEastAsia" w:cs="Times New Roman"/>
      <w:spacing w:val="0"/>
      <w:w w:val="100"/>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8538">
      <w:bodyDiv w:val="1"/>
      <w:marLeft w:val="0"/>
      <w:marRight w:val="0"/>
      <w:marTop w:val="0"/>
      <w:marBottom w:val="0"/>
      <w:divBdr>
        <w:top w:val="none" w:sz="0" w:space="0" w:color="auto"/>
        <w:left w:val="none" w:sz="0" w:space="0" w:color="auto"/>
        <w:bottom w:val="none" w:sz="0" w:space="0" w:color="auto"/>
        <w:right w:val="none" w:sz="0" w:space="0" w:color="auto"/>
      </w:divBdr>
    </w:div>
    <w:div w:id="497497028">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85016642">
      <w:bodyDiv w:val="1"/>
      <w:marLeft w:val="0"/>
      <w:marRight w:val="0"/>
      <w:marTop w:val="0"/>
      <w:marBottom w:val="0"/>
      <w:divBdr>
        <w:top w:val="none" w:sz="0" w:space="0" w:color="auto"/>
        <w:left w:val="none" w:sz="0" w:space="0" w:color="auto"/>
        <w:bottom w:val="none" w:sz="0" w:space="0" w:color="auto"/>
        <w:right w:val="none" w:sz="0" w:space="0" w:color="auto"/>
      </w:divBdr>
    </w:div>
    <w:div w:id="1000892337">
      <w:bodyDiv w:val="1"/>
      <w:marLeft w:val="0"/>
      <w:marRight w:val="0"/>
      <w:marTop w:val="0"/>
      <w:marBottom w:val="0"/>
      <w:divBdr>
        <w:top w:val="none" w:sz="0" w:space="0" w:color="auto"/>
        <w:left w:val="none" w:sz="0" w:space="0" w:color="auto"/>
        <w:bottom w:val="none" w:sz="0" w:space="0" w:color="auto"/>
        <w:right w:val="none" w:sz="0" w:space="0" w:color="auto"/>
      </w:divBdr>
    </w:div>
    <w:div w:id="1086534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E6C6-E56E-487D-B304-D621C6BD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15596</Words>
  <Characters>88902</Characters>
  <Application>Microsoft Office Word</Application>
  <DocSecurity>4</DocSecurity>
  <Lines>740</Lines>
  <Paragraphs>208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CRPD/C/LAO/1</vt:lpstr>
      <vt:lpstr>CRPD/C/LAO/1</vt:lpstr>
      <vt:lpstr>A/</vt:lpstr>
    </vt:vector>
  </TitlesOfParts>
  <Company>DCM</Company>
  <LinksUpToDate>false</LinksUpToDate>
  <CharactersWithSpaces>104290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CRPD/C/LAO/1</dc:title>
  <dc:subject/>
  <dc:creator>Delarosa</dc:creator>
  <cp:keywords/>
  <dc:description/>
  <cp:lastModifiedBy>Weixiu YANG</cp:lastModifiedBy>
  <cp:revision>2</cp:revision>
  <cp:lastPrinted>2017-11-07T15:10:00Z</cp:lastPrinted>
  <dcterms:created xsi:type="dcterms:W3CDTF">2017-11-09T08:56:00Z</dcterms:created>
  <dcterms:modified xsi:type="dcterms:W3CDTF">2017-11-09T08:56:00Z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