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96DF" w14:textId="77777777" w:rsidR="00146846" w:rsidRDefault="00146846" w:rsidP="00146846">
      <w:pPr>
        <w:spacing w:line="240" w:lineRule="auto"/>
        <w:rPr>
          <w:sz w:val="2"/>
        </w:rPr>
        <w:sectPr w:rsidR="00146846" w:rsidSect="00786DDF">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6CA3CBB7" w14:textId="0B5E9FF0" w:rsidR="00786DDF" w:rsidRDefault="00786DDF" w:rsidP="00786DDF">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710"/>
        <w:rPr>
          <w:lang w:val="fr-FR"/>
        </w:rPr>
      </w:pPr>
      <w:bookmarkStart w:id="1" w:name="bookmark_9"/>
      <w:r w:rsidRPr="00786DDF">
        <w:rPr>
          <w:lang w:val="fr-FR"/>
        </w:rPr>
        <w:t>Comité pour l</w:t>
      </w:r>
      <w:r w:rsidR="00554EAE">
        <w:rPr>
          <w:lang w:val="fr-FR"/>
        </w:rPr>
        <w:t>’</w:t>
      </w:r>
      <w:r w:rsidRPr="00786DDF">
        <w:rPr>
          <w:lang w:val="fr-FR"/>
        </w:rPr>
        <w:t>élimination de</w:t>
      </w:r>
      <w:r>
        <w:rPr>
          <w:lang w:val="fr-FR"/>
        </w:rPr>
        <w:t> </w:t>
      </w:r>
      <w:r w:rsidRPr="00786DDF">
        <w:rPr>
          <w:lang w:val="fr-FR"/>
        </w:rPr>
        <w:t>la</w:t>
      </w:r>
      <w:r>
        <w:rPr>
          <w:lang w:val="fr-FR"/>
        </w:rPr>
        <w:t> </w:t>
      </w:r>
      <w:r w:rsidRPr="00786DDF">
        <w:rPr>
          <w:lang w:val="fr-FR"/>
        </w:rPr>
        <w:t>discrimination à l</w:t>
      </w:r>
      <w:r w:rsidR="00554EAE">
        <w:rPr>
          <w:lang w:val="fr-FR"/>
        </w:rPr>
        <w:t>’</w:t>
      </w:r>
      <w:r w:rsidRPr="00786DDF">
        <w:rPr>
          <w:lang w:val="fr-FR"/>
        </w:rPr>
        <w:t>égard des</w:t>
      </w:r>
      <w:r>
        <w:rPr>
          <w:lang w:val="fr-FR"/>
        </w:rPr>
        <w:t> </w:t>
      </w:r>
      <w:r w:rsidRPr="00786DDF">
        <w:rPr>
          <w:lang w:val="fr-FR"/>
        </w:rPr>
        <w:t>femmes</w:t>
      </w:r>
      <w:bookmarkEnd w:id="1"/>
    </w:p>
    <w:p w14:paraId="5DC0D5C2" w14:textId="367722B8" w:rsidR="00786DDF" w:rsidRPr="00786DDF" w:rsidRDefault="00786DDF" w:rsidP="00786DDF">
      <w:pPr>
        <w:pStyle w:val="SingleTxt"/>
        <w:spacing w:after="0" w:line="120" w:lineRule="exact"/>
        <w:rPr>
          <w:sz w:val="10"/>
          <w:lang w:val="fr-FR"/>
        </w:rPr>
      </w:pPr>
    </w:p>
    <w:p w14:paraId="137BAF29" w14:textId="55737559" w:rsidR="00786DDF" w:rsidRPr="00786DDF" w:rsidRDefault="00786DDF" w:rsidP="00786DDF">
      <w:pPr>
        <w:pStyle w:val="SingleTxt"/>
        <w:spacing w:after="0" w:line="120" w:lineRule="exact"/>
        <w:rPr>
          <w:sz w:val="10"/>
          <w:lang w:val="fr-FR"/>
        </w:rPr>
      </w:pPr>
    </w:p>
    <w:p w14:paraId="4969C2B4" w14:textId="795F5864" w:rsidR="00786DDF" w:rsidRPr="00786DDF" w:rsidRDefault="00786DDF" w:rsidP="00786DDF">
      <w:pPr>
        <w:pStyle w:val="SingleTxt"/>
        <w:spacing w:after="0" w:line="120" w:lineRule="exact"/>
        <w:rPr>
          <w:sz w:val="10"/>
          <w:lang w:val="fr-FR"/>
        </w:rPr>
      </w:pPr>
    </w:p>
    <w:p w14:paraId="62CB1DE5" w14:textId="5EFC3F13" w:rsidR="00786DDF" w:rsidRPr="00786DDF" w:rsidRDefault="00786DDF" w:rsidP="00786DDF">
      <w:pPr>
        <w:pStyle w:val="TitleHCH"/>
        <w:ind w:right="1260"/>
        <w:rPr>
          <w:bCs/>
          <w:lang w:val="fr-FR"/>
        </w:rPr>
      </w:pPr>
      <w:bookmarkStart w:id="2" w:name="bookmark_10"/>
      <w:r>
        <w:rPr>
          <w:lang w:val="fr-FR"/>
        </w:rPr>
        <w:tab/>
      </w:r>
      <w:r>
        <w:rPr>
          <w:lang w:val="fr-FR"/>
        </w:rPr>
        <w:tab/>
      </w:r>
      <w:r w:rsidRPr="00786DDF">
        <w:rPr>
          <w:lang w:val="fr-FR"/>
        </w:rPr>
        <w:t>Observations finales concernant le rapport valant</w:t>
      </w:r>
      <w:r>
        <w:rPr>
          <w:lang w:val="fr-FR"/>
        </w:rPr>
        <w:t> </w:t>
      </w:r>
      <w:r w:rsidRPr="00786DDF">
        <w:rPr>
          <w:lang w:val="fr-FR"/>
        </w:rPr>
        <w:t>septième et huitième rapports périodiques du</w:t>
      </w:r>
      <w:r>
        <w:rPr>
          <w:lang w:val="fr-FR"/>
        </w:rPr>
        <w:t> </w:t>
      </w:r>
      <w:r w:rsidRPr="00786DDF">
        <w:rPr>
          <w:lang w:val="fr-FR"/>
        </w:rPr>
        <w:t>Viet</w:t>
      </w:r>
      <w:r>
        <w:rPr>
          <w:lang w:val="fr-FR"/>
        </w:rPr>
        <w:t> </w:t>
      </w:r>
      <w:r w:rsidRPr="00786DDF">
        <w:rPr>
          <w:lang w:val="fr-FR"/>
        </w:rPr>
        <w:t>Nam</w:t>
      </w:r>
      <w:bookmarkEnd w:id="2"/>
    </w:p>
    <w:p w14:paraId="3DA637E6" w14:textId="77777777" w:rsidR="00786DDF" w:rsidRPr="00786DDF" w:rsidRDefault="00786DDF" w:rsidP="00786DDF">
      <w:pPr>
        <w:pStyle w:val="SingleTxt"/>
        <w:spacing w:after="0" w:line="120" w:lineRule="exact"/>
        <w:rPr>
          <w:sz w:val="10"/>
          <w:lang w:val="fr-FR"/>
        </w:rPr>
      </w:pPr>
      <w:bookmarkStart w:id="3" w:name="bookmark_11"/>
    </w:p>
    <w:p w14:paraId="56163596" w14:textId="77777777" w:rsidR="00786DDF" w:rsidRPr="00786DDF" w:rsidRDefault="00786DDF" w:rsidP="00786DDF">
      <w:pPr>
        <w:pStyle w:val="SingleTxt"/>
        <w:spacing w:after="0" w:line="120" w:lineRule="exact"/>
        <w:rPr>
          <w:sz w:val="10"/>
          <w:lang w:val="fr-FR"/>
        </w:rPr>
      </w:pPr>
    </w:p>
    <w:p w14:paraId="2546C21E" w14:textId="16166D93" w:rsidR="00786DDF" w:rsidRDefault="00786DDF" w:rsidP="00786DDF">
      <w:pPr>
        <w:pStyle w:val="TitleH2"/>
        <w:ind w:right="1260"/>
        <w:rPr>
          <w:lang w:val="fr-FR"/>
        </w:rPr>
      </w:pPr>
      <w:r>
        <w:rPr>
          <w:lang w:val="fr-FR"/>
        </w:rPr>
        <w:tab/>
      </w:r>
      <w:r>
        <w:rPr>
          <w:lang w:val="fr-FR"/>
        </w:rPr>
        <w:tab/>
      </w:r>
      <w:r w:rsidRPr="00786DDF">
        <w:rPr>
          <w:lang w:val="fr-FR"/>
        </w:rPr>
        <w:t>Additif</w:t>
      </w:r>
      <w:bookmarkEnd w:id="3"/>
    </w:p>
    <w:p w14:paraId="75764B42" w14:textId="733D3460" w:rsidR="00786DDF" w:rsidRPr="00786DDF" w:rsidRDefault="00786DDF" w:rsidP="00786DDF">
      <w:pPr>
        <w:spacing w:line="120" w:lineRule="exact"/>
        <w:rPr>
          <w:sz w:val="10"/>
          <w:lang w:val="fr-FR"/>
        </w:rPr>
      </w:pPr>
    </w:p>
    <w:p w14:paraId="0E0F2DAE" w14:textId="41D8F13A" w:rsidR="00786DDF" w:rsidRPr="00786DDF" w:rsidRDefault="00786DDF" w:rsidP="00786DDF">
      <w:pPr>
        <w:spacing w:line="120" w:lineRule="exact"/>
        <w:rPr>
          <w:sz w:val="10"/>
          <w:lang w:val="fr-FR"/>
        </w:rPr>
      </w:pPr>
    </w:p>
    <w:p w14:paraId="2691D044" w14:textId="4B6268C2" w:rsidR="00786DDF" w:rsidRPr="00786DDF" w:rsidRDefault="00786DDF" w:rsidP="00786DDF">
      <w:pPr>
        <w:pStyle w:val="TitleH1"/>
        <w:ind w:right="1260"/>
        <w:rPr>
          <w:lang w:val="fr-FR"/>
        </w:rPr>
      </w:pPr>
      <w:bookmarkStart w:id="4" w:name="bookmark_12"/>
      <w:r w:rsidRPr="00786DDF">
        <w:rPr>
          <w:lang w:val="fr-FR"/>
        </w:rPr>
        <w:tab/>
      </w:r>
      <w:r w:rsidRPr="00786DDF">
        <w:rPr>
          <w:lang w:val="fr-FR"/>
        </w:rPr>
        <w:tab/>
        <w:t>Renseignements reçus du Viet Nam au sujet de la suite donnée</w:t>
      </w:r>
      <w:r>
        <w:rPr>
          <w:lang w:val="fr-FR"/>
        </w:rPr>
        <w:t> </w:t>
      </w:r>
      <w:r w:rsidRPr="00786DDF">
        <w:rPr>
          <w:lang w:val="fr-FR"/>
        </w:rPr>
        <w:t>aux</w:t>
      </w:r>
      <w:r>
        <w:rPr>
          <w:lang w:val="fr-FR"/>
        </w:rPr>
        <w:t> </w:t>
      </w:r>
      <w:r w:rsidRPr="00786DDF">
        <w:rPr>
          <w:lang w:val="fr-FR"/>
        </w:rPr>
        <w:t>observations finales</w:t>
      </w:r>
      <w:r w:rsidRPr="006B2606">
        <w:rPr>
          <w:b w:val="0"/>
          <w:sz w:val="20"/>
          <w:szCs w:val="20"/>
          <w:vertAlign w:val="superscript"/>
          <w:lang w:val="fr-FR"/>
        </w:rPr>
        <w:footnoteReference w:customMarkFollows="1" w:id="1"/>
        <w:t>*</w:t>
      </w:r>
      <w:bookmarkEnd w:id="4"/>
    </w:p>
    <w:p w14:paraId="584BA8FB" w14:textId="77777777" w:rsidR="00786DDF" w:rsidRPr="00786DDF" w:rsidRDefault="00786DDF" w:rsidP="00786DDF">
      <w:pPr>
        <w:pStyle w:val="SingleTxt"/>
        <w:spacing w:after="0" w:line="120" w:lineRule="exact"/>
        <w:rPr>
          <w:sz w:val="10"/>
          <w:lang w:val="fr-FR"/>
        </w:rPr>
      </w:pPr>
      <w:bookmarkStart w:id="7" w:name="bookmark_15"/>
    </w:p>
    <w:p w14:paraId="0244E64B" w14:textId="77777777" w:rsidR="00786DDF" w:rsidRPr="00786DDF" w:rsidRDefault="00786DDF" w:rsidP="00786DDF">
      <w:pPr>
        <w:pStyle w:val="SingleTxt"/>
        <w:spacing w:after="0" w:line="120" w:lineRule="exact"/>
        <w:rPr>
          <w:sz w:val="10"/>
          <w:lang w:val="fr-FR"/>
        </w:rPr>
      </w:pPr>
    </w:p>
    <w:p w14:paraId="42EF929A" w14:textId="7B807BCB" w:rsidR="00786DDF" w:rsidRPr="00786DDF" w:rsidRDefault="00786DDF" w:rsidP="00786DDF">
      <w:pPr>
        <w:pStyle w:val="SingleTxt"/>
        <w:jc w:val="right"/>
        <w:rPr>
          <w:lang w:val="fr-FR"/>
        </w:rPr>
      </w:pPr>
      <w:r w:rsidRPr="00786DDF">
        <w:rPr>
          <w:lang w:val="fr-FR"/>
        </w:rPr>
        <w:tab/>
      </w:r>
      <w:r w:rsidRPr="00786DDF">
        <w:rPr>
          <w:lang w:val="fr-FR"/>
        </w:rPr>
        <w:tab/>
        <w:t>[Date de réception</w:t>
      </w:r>
      <w:r>
        <w:rPr>
          <w:lang w:val="fr-FR"/>
        </w:rPr>
        <w:t> </w:t>
      </w:r>
      <w:r w:rsidRPr="00786DDF">
        <w:rPr>
          <w:lang w:val="fr-FR"/>
        </w:rPr>
        <w:t>: 15 janvier 2018]</w:t>
      </w:r>
      <w:bookmarkEnd w:id="7"/>
    </w:p>
    <w:p w14:paraId="7BD7E5E0" w14:textId="41C7C2AB" w:rsidR="00786DDF" w:rsidRDefault="00786DDF">
      <w:pPr>
        <w:spacing w:after="200" w:line="276" w:lineRule="auto"/>
        <w:rPr>
          <w:lang w:val="fr-FR"/>
        </w:rPr>
      </w:pPr>
      <w:r>
        <w:rPr>
          <w:lang w:val="fr-FR"/>
        </w:rPr>
        <w:br w:type="page"/>
      </w:r>
      <w:bookmarkStart w:id="8" w:name="_GoBack"/>
      <w:bookmarkEnd w:id="8"/>
    </w:p>
    <w:p w14:paraId="2189CB34" w14:textId="1922DB9F" w:rsidR="00786DDF" w:rsidRPr="00786DDF" w:rsidRDefault="00786DDF" w:rsidP="00AD2322">
      <w:pPr>
        <w:pStyle w:val="SingleTxt"/>
        <w:numPr>
          <w:ilvl w:val="0"/>
          <w:numId w:val="5"/>
        </w:numPr>
        <w:spacing w:line="240" w:lineRule="exact"/>
        <w:ind w:left="1267"/>
        <w:rPr>
          <w:lang w:val="fr-FR"/>
        </w:rPr>
      </w:pPr>
      <w:bookmarkStart w:id="9" w:name="bookmark_16"/>
      <w:r w:rsidRPr="00786DDF">
        <w:rPr>
          <w:lang w:val="fr-FR"/>
        </w:rPr>
        <w:lastRenderedPageBreak/>
        <w:t>Après avoir présenté son rapport valant septième et huitième rapports sur la mise en œuvre au Viet Nam de la Convention sur l</w:t>
      </w:r>
      <w:r w:rsidR="00554EAE">
        <w:rPr>
          <w:lang w:val="fr-FR"/>
        </w:rPr>
        <w:t>’</w:t>
      </w:r>
      <w:r w:rsidRPr="00786DDF">
        <w:rPr>
          <w:lang w:val="fr-FR"/>
        </w:rPr>
        <w:t>élimination de toutes les formes de discrimination à l</w:t>
      </w:r>
      <w:r w:rsidR="00554EAE">
        <w:rPr>
          <w:lang w:val="fr-FR"/>
        </w:rPr>
        <w:t>’</w:t>
      </w:r>
      <w:r w:rsidRPr="00786DDF">
        <w:rPr>
          <w:lang w:val="fr-FR"/>
        </w:rPr>
        <w:t>égard des femmes pour la période 2004-2010 et mis celui-ci à jour pour la période 2011-2014, comme l</w:t>
      </w:r>
      <w:r w:rsidR="00554EAE">
        <w:rPr>
          <w:lang w:val="fr-FR"/>
        </w:rPr>
        <w:t>’</w:t>
      </w:r>
      <w:r w:rsidRPr="00786DDF">
        <w:rPr>
          <w:lang w:val="fr-FR"/>
        </w:rPr>
        <w:t>en avait prié le Comité pour l</w:t>
      </w:r>
      <w:r w:rsidR="00554EAE">
        <w:rPr>
          <w:lang w:val="fr-FR"/>
        </w:rPr>
        <w:t>’</w:t>
      </w:r>
      <w:r w:rsidRPr="00786DDF">
        <w:rPr>
          <w:lang w:val="fr-FR"/>
        </w:rPr>
        <w:t>élimination de la discrimination à l</w:t>
      </w:r>
      <w:r w:rsidR="00554EAE">
        <w:rPr>
          <w:lang w:val="fr-FR"/>
        </w:rPr>
        <w:t>’</w:t>
      </w:r>
      <w:r w:rsidRPr="00786DDF">
        <w:rPr>
          <w:lang w:val="fr-FR"/>
        </w:rPr>
        <w:t xml:space="preserve">égard des femmes au paragraphe 49 de ses observations finales concernant ce même rapport, le Viet Nam a établi le rapport actualisé </w:t>
      </w:r>
      <w:r w:rsidR="00AD2322">
        <w:rPr>
          <w:lang w:val="fr-FR"/>
        </w:rPr>
        <w:br/>
      </w:r>
      <w:r w:rsidRPr="00786DDF">
        <w:rPr>
          <w:lang w:val="fr-FR"/>
        </w:rPr>
        <w:t>ci-après pour la période 2015-2017</w:t>
      </w:r>
      <w:bookmarkEnd w:id="9"/>
      <w:r w:rsidRPr="00786DDF">
        <w:rPr>
          <w:lang w:val="fr-FR"/>
        </w:rPr>
        <w:t>.</w:t>
      </w:r>
    </w:p>
    <w:p w14:paraId="26D944FE" w14:textId="77777777" w:rsidR="00786DDF" w:rsidRPr="00786DDF" w:rsidRDefault="00786DDF" w:rsidP="00786DDF">
      <w:pPr>
        <w:pStyle w:val="SingleTxt"/>
        <w:spacing w:after="0" w:line="120" w:lineRule="exact"/>
        <w:ind w:left="3283"/>
        <w:rPr>
          <w:b/>
          <w:sz w:val="10"/>
          <w:lang w:val="fr-FR"/>
        </w:rPr>
      </w:pPr>
      <w:bookmarkStart w:id="10" w:name="bookmark_17"/>
    </w:p>
    <w:p w14:paraId="3E45459C" w14:textId="73F834EA" w:rsidR="00786DDF" w:rsidRPr="00786DDF" w:rsidRDefault="00786DDF" w:rsidP="004E0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6DDF">
        <w:rPr>
          <w:lang w:val="fr-FR"/>
        </w:rPr>
        <w:tab/>
      </w:r>
      <w:r w:rsidRPr="00786DDF">
        <w:rPr>
          <w:lang w:val="fr-FR"/>
        </w:rPr>
        <w:tab/>
        <w:t>Mesures prises concernant les points a, b et d de la recommandation n</w:t>
      </w:r>
      <w:r w:rsidR="004E0CF9" w:rsidRPr="004E0CF9">
        <w:rPr>
          <w:vertAlign w:val="superscript"/>
          <w:lang w:val="fr-FR"/>
        </w:rPr>
        <w:t>o</w:t>
      </w:r>
      <w:r w:rsidR="00CB6E86">
        <w:rPr>
          <w:lang w:val="fr-FR"/>
        </w:rPr>
        <w:t xml:space="preserve"> </w:t>
      </w:r>
      <w:r w:rsidRPr="00786DDF">
        <w:rPr>
          <w:lang w:val="fr-FR"/>
        </w:rPr>
        <w:t>19</w:t>
      </w:r>
      <w:bookmarkEnd w:id="10"/>
    </w:p>
    <w:p w14:paraId="7F2C78FC" w14:textId="77777777" w:rsidR="004E0CF9" w:rsidRPr="004E0CF9" w:rsidRDefault="004E0CF9" w:rsidP="004E0CF9">
      <w:pPr>
        <w:pStyle w:val="SingleTxt"/>
        <w:spacing w:after="0" w:line="120" w:lineRule="exact"/>
        <w:rPr>
          <w:i/>
          <w:sz w:val="10"/>
          <w:lang w:val="fr-FR"/>
        </w:rPr>
      </w:pPr>
      <w:bookmarkStart w:id="11" w:name="bookmark_18"/>
    </w:p>
    <w:p w14:paraId="028C4299" w14:textId="4235E70E" w:rsidR="00786DDF" w:rsidRDefault="004E0CF9" w:rsidP="004E0C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86DDF" w:rsidRPr="00786DDF">
        <w:rPr>
          <w:lang w:val="fr-FR"/>
        </w:rPr>
        <w:t>Point a de la recommandation n</w:t>
      </w:r>
      <w:r w:rsidRPr="004E0CF9">
        <w:rPr>
          <w:vertAlign w:val="superscript"/>
          <w:lang w:val="fr-FR"/>
        </w:rPr>
        <w:t>o</w:t>
      </w:r>
      <w:r w:rsidR="00932222">
        <w:rPr>
          <w:vertAlign w:val="superscript"/>
          <w:lang w:val="fr-FR"/>
        </w:rPr>
        <w:t> </w:t>
      </w:r>
      <w:r w:rsidR="00786DDF" w:rsidRPr="00786DDF">
        <w:rPr>
          <w:lang w:val="fr-FR"/>
        </w:rPr>
        <w:t>19</w:t>
      </w:r>
      <w:r w:rsidR="00786DDF" w:rsidRPr="00786DDF">
        <w:rPr>
          <w:vertAlign w:val="superscript"/>
          <w:lang w:val="fr-FR"/>
        </w:rPr>
        <w:footnoteReference w:id="2"/>
      </w:r>
      <w:bookmarkEnd w:id="11"/>
    </w:p>
    <w:p w14:paraId="0C9F886F" w14:textId="745A99C6" w:rsidR="004E0CF9" w:rsidRPr="004E0CF9" w:rsidRDefault="004E0CF9" w:rsidP="004E0CF9">
      <w:pPr>
        <w:pStyle w:val="SingleTxt"/>
        <w:spacing w:after="0" w:line="120" w:lineRule="exact"/>
        <w:rPr>
          <w:sz w:val="10"/>
          <w:lang w:val="fr-FR"/>
        </w:rPr>
      </w:pPr>
    </w:p>
    <w:p w14:paraId="59E3A1A6" w14:textId="429AF91F" w:rsidR="00786DDF" w:rsidRPr="00786DDF" w:rsidRDefault="00786DDF" w:rsidP="00AD2322">
      <w:pPr>
        <w:pStyle w:val="SingleTxt"/>
        <w:numPr>
          <w:ilvl w:val="0"/>
          <w:numId w:val="6"/>
        </w:numPr>
        <w:tabs>
          <w:tab w:val="num" w:pos="2804"/>
        </w:tabs>
        <w:spacing w:line="240" w:lineRule="exact"/>
        <w:ind w:left="1267"/>
        <w:rPr>
          <w:iCs/>
          <w:lang w:val="fr-FR"/>
        </w:rPr>
      </w:pPr>
      <w:bookmarkStart w:id="13" w:name="bookmark_20"/>
      <w:r w:rsidRPr="00786DDF">
        <w:rPr>
          <w:lang w:val="fr-FR"/>
        </w:rPr>
        <w:t>Le 27 novembre 2015, l</w:t>
      </w:r>
      <w:r w:rsidR="00554EAE">
        <w:rPr>
          <w:lang w:val="fr-FR"/>
        </w:rPr>
        <w:t>’</w:t>
      </w:r>
      <w:r w:rsidRPr="00786DDF">
        <w:rPr>
          <w:lang w:val="fr-FR"/>
        </w:rPr>
        <w:t>Assemblée nationale de la République socialiste du Viet Nam a adopté la loi n</w:t>
      </w:r>
      <w:r w:rsidR="004E0CF9" w:rsidRPr="004E0CF9">
        <w:rPr>
          <w:vertAlign w:val="superscript"/>
          <w:lang w:val="fr-FR"/>
        </w:rPr>
        <w:t>o</w:t>
      </w:r>
      <w:r w:rsidR="00932222">
        <w:rPr>
          <w:vertAlign w:val="superscript"/>
          <w:lang w:val="fr-FR"/>
        </w:rPr>
        <w:t> </w:t>
      </w:r>
      <w:r w:rsidRPr="00786DDF">
        <w:rPr>
          <w:lang w:val="fr-FR"/>
        </w:rPr>
        <w:t>100/2015/QH13 portant Code pénal et la loi n</w:t>
      </w:r>
      <w:r w:rsidR="004E0CF9" w:rsidRPr="004E0CF9">
        <w:rPr>
          <w:vertAlign w:val="superscript"/>
          <w:lang w:val="fr-FR"/>
        </w:rPr>
        <w:t>o</w:t>
      </w:r>
      <w:r w:rsidR="00932222">
        <w:rPr>
          <w:vertAlign w:val="superscript"/>
          <w:lang w:val="fr-FR"/>
        </w:rPr>
        <w:t> </w:t>
      </w:r>
      <w:r w:rsidRPr="00786DDF">
        <w:rPr>
          <w:lang w:val="fr-FR"/>
        </w:rPr>
        <w:t>101/2015/QH13 portant Code de procédure pénale. Le 20 juin 2017, elle a également adopté la loi n</w:t>
      </w:r>
      <w:r w:rsidR="004E0CF9" w:rsidRPr="004E0CF9">
        <w:rPr>
          <w:vertAlign w:val="superscript"/>
          <w:lang w:val="fr-FR"/>
        </w:rPr>
        <w:t>o</w:t>
      </w:r>
      <w:r w:rsidR="00932222">
        <w:rPr>
          <w:vertAlign w:val="superscript"/>
          <w:lang w:val="fr-FR"/>
        </w:rPr>
        <w:t> </w:t>
      </w:r>
      <w:r w:rsidRPr="00786DDF">
        <w:rPr>
          <w:lang w:val="fr-FR"/>
        </w:rPr>
        <w:t>12/2017/QH14 modifiant et complétant un certain nombre d</w:t>
      </w:r>
      <w:r w:rsidR="00554EAE">
        <w:rPr>
          <w:lang w:val="fr-FR"/>
        </w:rPr>
        <w:t>’</w:t>
      </w:r>
      <w:r w:rsidRPr="00786DDF">
        <w:rPr>
          <w:lang w:val="fr-FR"/>
        </w:rPr>
        <w:t xml:space="preserve">articles du Code pénal. </w:t>
      </w:r>
      <w:bookmarkEnd w:id="13"/>
    </w:p>
    <w:p w14:paraId="0CBD54BF" w14:textId="19F10275" w:rsidR="00786DDF" w:rsidRPr="00786DDF" w:rsidRDefault="00786DDF" w:rsidP="00AD2322">
      <w:pPr>
        <w:pStyle w:val="SingleTxt"/>
        <w:numPr>
          <w:ilvl w:val="0"/>
          <w:numId w:val="6"/>
        </w:numPr>
        <w:tabs>
          <w:tab w:val="num" w:pos="2804"/>
        </w:tabs>
        <w:spacing w:line="240" w:lineRule="exact"/>
        <w:ind w:left="1267"/>
        <w:rPr>
          <w:bCs/>
          <w:lang w:val="fr-FR"/>
        </w:rPr>
      </w:pPr>
      <w:bookmarkStart w:id="14" w:name="bookmark_21"/>
      <w:r w:rsidRPr="00786DDF">
        <w:rPr>
          <w:lang w:val="fr-FR"/>
        </w:rPr>
        <w:t>Plusieurs articles du Code pénal incriminent les actes de violence à l</w:t>
      </w:r>
      <w:r w:rsidR="00554EAE">
        <w:rPr>
          <w:lang w:val="fr-FR"/>
        </w:rPr>
        <w:t>’</w:t>
      </w:r>
      <w:r w:rsidRPr="00786DDF">
        <w:rPr>
          <w:lang w:val="fr-FR"/>
        </w:rPr>
        <w:t>encontre des femmes, à savoir : l</w:t>
      </w:r>
      <w:r w:rsidR="00554EAE">
        <w:rPr>
          <w:lang w:val="fr-FR"/>
        </w:rPr>
        <w:t>’</w:t>
      </w:r>
      <w:r w:rsidRPr="00786DDF">
        <w:rPr>
          <w:lang w:val="fr-FR"/>
        </w:rPr>
        <w:t>article 134 relatif aux coups et blessures volontaires et aux atteintes délibérées à la santé d</w:t>
      </w:r>
      <w:r w:rsidR="00554EAE">
        <w:rPr>
          <w:lang w:val="fr-FR"/>
        </w:rPr>
        <w:t>’</w:t>
      </w:r>
      <w:r w:rsidRPr="00786DDF">
        <w:rPr>
          <w:lang w:val="fr-FR"/>
        </w:rPr>
        <w:t>autrui</w:t>
      </w:r>
      <w:r w:rsidR="00E61209">
        <w:rPr>
          <w:lang w:val="fr-FR"/>
        </w:rPr>
        <w:t> ;</w:t>
      </w:r>
      <w:r w:rsidRPr="00786DDF">
        <w:rPr>
          <w:lang w:val="fr-FR"/>
        </w:rPr>
        <w:t xml:space="preserve"> l</w:t>
      </w:r>
      <w:r w:rsidR="00554EAE">
        <w:rPr>
          <w:lang w:val="fr-FR"/>
        </w:rPr>
        <w:t>’</w:t>
      </w:r>
      <w:r w:rsidRPr="00786DDF">
        <w:rPr>
          <w:lang w:val="fr-FR"/>
        </w:rPr>
        <w:t>article 141, relatif au viol</w:t>
      </w:r>
      <w:r w:rsidR="00E61209">
        <w:rPr>
          <w:lang w:val="fr-FR"/>
        </w:rPr>
        <w:t> ;</w:t>
      </w:r>
      <w:r w:rsidRPr="00786DDF">
        <w:rPr>
          <w:lang w:val="fr-FR"/>
        </w:rPr>
        <w:t xml:space="preserve"> l</w:t>
      </w:r>
      <w:r w:rsidR="00554EAE">
        <w:rPr>
          <w:lang w:val="fr-FR"/>
        </w:rPr>
        <w:t>’</w:t>
      </w:r>
      <w:r w:rsidRPr="00786DDF">
        <w:rPr>
          <w:lang w:val="fr-FR"/>
        </w:rPr>
        <w:t>article 143 relatif aux rapports sexuels imposés</w:t>
      </w:r>
      <w:r w:rsidR="00E61209">
        <w:rPr>
          <w:lang w:val="fr-FR"/>
        </w:rPr>
        <w:t> ;</w:t>
      </w:r>
      <w:r w:rsidRPr="00786DDF">
        <w:rPr>
          <w:lang w:val="fr-FR"/>
        </w:rPr>
        <w:t xml:space="preserve"> l</w:t>
      </w:r>
      <w:r w:rsidR="00554EAE">
        <w:rPr>
          <w:lang w:val="fr-FR"/>
        </w:rPr>
        <w:t>’</w:t>
      </w:r>
      <w:r w:rsidRPr="00786DDF">
        <w:rPr>
          <w:lang w:val="fr-FR"/>
        </w:rPr>
        <w:t>article 150 relati</w:t>
      </w:r>
      <w:r w:rsidR="00AD2322">
        <w:rPr>
          <w:lang w:val="fr-FR"/>
        </w:rPr>
        <w:t>f à la traite des êtres humains </w:t>
      </w:r>
      <w:r w:rsidRPr="00786DDF">
        <w:rPr>
          <w:lang w:val="fr-FR"/>
        </w:rPr>
        <w:t>; l</w:t>
      </w:r>
      <w:r w:rsidR="00554EAE">
        <w:rPr>
          <w:lang w:val="fr-FR"/>
        </w:rPr>
        <w:t>’</w:t>
      </w:r>
      <w:r w:rsidRPr="00786DDF">
        <w:rPr>
          <w:lang w:val="fr-FR"/>
        </w:rPr>
        <w:t>article 155 relatif à l</w:t>
      </w:r>
      <w:r w:rsidR="00554EAE">
        <w:rPr>
          <w:lang w:val="fr-FR"/>
        </w:rPr>
        <w:t>’</w:t>
      </w:r>
      <w:r w:rsidRPr="00786DDF">
        <w:rPr>
          <w:lang w:val="fr-FR"/>
        </w:rPr>
        <w:t>humiliation infligée à autrui</w:t>
      </w:r>
      <w:r w:rsidR="00E61209">
        <w:rPr>
          <w:lang w:val="fr-FR"/>
        </w:rPr>
        <w:t> ;</w:t>
      </w:r>
      <w:r w:rsidRPr="00786DDF">
        <w:rPr>
          <w:lang w:val="fr-FR"/>
        </w:rPr>
        <w:t xml:space="preserve"> l</w:t>
      </w:r>
      <w:r w:rsidR="00554EAE">
        <w:rPr>
          <w:lang w:val="fr-FR"/>
        </w:rPr>
        <w:t>’</w:t>
      </w:r>
      <w:r w:rsidRPr="00786DDF">
        <w:rPr>
          <w:lang w:val="fr-FR"/>
        </w:rPr>
        <w:t>article 181, relatif au mariage et à la séparation forcés, ainsi qu</w:t>
      </w:r>
      <w:r w:rsidR="00554EAE">
        <w:rPr>
          <w:lang w:val="fr-FR"/>
        </w:rPr>
        <w:t>’</w:t>
      </w:r>
      <w:r w:rsidRPr="00786DDF">
        <w:rPr>
          <w:lang w:val="fr-FR"/>
        </w:rPr>
        <w:t>à l</w:t>
      </w:r>
      <w:r w:rsidR="00554EAE">
        <w:rPr>
          <w:lang w:val="fr-FR"/>
        </w:rPr>
        <w:t>’</w:t>
      </w:r>
      <w:r w:rsidRPr="00786DDF">
        <w:rPr>
          <w:lang w:val="fr-FR"/>
        </w:rPr>
        <w:t>entrave au mariage ou au divorce librement consenti</w:t>
      </w:r>
      <w:r w:rsidR="00E61209">
        <w:rPr>
          <w:lang w:val="fr-FR"/>
        </w:rPr>
        <w:t> ;</w:t>
      </w:r>
      <w:r w:rsidRPr="00786DDF">
        <w:rPr>
          <w:lang w:val="fr-FR"/>
        </w:rPr>
        <w:t xml:space="preserve"> l</w:t>
      </w:r>
      <w:r w:rsidR="00554EAE">
        <w:rPr>
          <w:lang w:val="fr-FR"/>
        </w:rPr>
        <w:t>’</w:t>
      </w:r>
      <w:r w:rsidRPr="00786DDF">
        <w:rPr>
          <w:lang w:val="fr-FR"/>
        </w:rPr>
        <w:t>article 182, relatif aux infractions à la monogamie</w:t>
      </w:r>
      <w:r w:rsidR="00E61209">
        <w:rPr>
          <w:lang w:val="fr-FR"/>
        </w:rPr>
        <w:t> ;</w:t>
      </w:r>
      <w:r w:rsidRPr="00786DDF">
        <w:rPr>
          <w:lang w:val="fr-FR"/>
        </w:rPr>
        <w:t xml:space="preserve"> l</w:t>
      </w:r>
      <w:r w:rsidR="00554EAE">
        <w:rPr>
          <w:lang w:val="fr-FR"/>
        </w:rPr>
        <w:t>’</w:t>
      </w:r>
      <w:r w:rsidRPr="00786DDF">
        <w:rPr>
          <w:lang w:val="fr-FR"/>
        </w:rPr>
        <w:t>article 183, relatif au mariage d</w:t>
      </w:r>
      <w:r w:rsidR="00554EAE">
        <w:rPr>
          <w:lang w:val="fr-FR"/>
        </w:rPr>
        <w:t>’</w:t>
      </w:r>
      <w:r w:rsidRPr="00786DDF">
        <w:rPr>
          <w:lang w:val="fr-FR"/>
        </w:rPr>
        <w:t>enfants</w:t>
      </w:r>
      <w:r w:rsidR="00E61209">
        <w:rPr>
          <w:lang w:val="fr-FR"/>
        </w:rPr>
        <w:t> ;</w:t>
      </w:r>
      <w:r w:rsidRPr="00786DDF">
        <w:rPr>
          <w:lang w:val="fr-FR"/>
        </w:rPr>
        <w:t xml:space="preserve"> l</w:t>
      </w:r>
      <w:r w:rsidR="00554EAE">
        <w:rPr>
          <w:lang w:val="fr-FR"/>
        </w:rPr>
        <w:t>’</w:t>
      </w:r>
      <w:r w:rsidRPr="00786DDF">
        <w:rPr>
          <w:lang w:val="fr-FR"/>
        </w:rPr>
        <w:t>article 185, relatif aux mauvais traitements infligés aux grands-parents, parents, conjoints, enfants, petits-enfants et éducateurs.</w:t>
      </w:r>
      <w:bookmarkEnd w:id="14"/>
    </w:p>
    <w:p w14:paraId="5668DC08" w14:textId="78977936" w:rsidR="00786DDF" w:rsidRPr="00786DDF" w:rsidRDefault="00786DDF" w:rsidP="00AD2322">
      <w:pPr>
        <w:pStyle w:val="SingleTxt"/>
        <w:numPr>
          <w:ilvl w:val="0"/>
          <w:numId w:val="6"/>
        </w:numPr>
        <w:tabs>
          <w:tab w:val="num" w:pos="2804"/>
        </w:tabs>
        <w:spacing w:line="240" w:lineRule="exact"/>
        <w:ind w:left="1267"/>
        <w:rPr>
          <w:iCs/>
          <w:lang w:val="fr-FR"/>
        </w:rPr>
      </w:pPr>
      <w:bookmarkStart w:id="15" w:name="bookmark_22"/>
      <w:r w:rsidRPr="00786DDF">
        <w:rPr>
          <w:lang w:val="fr-FR"/>
        </w:rPr>
        <w:t>L</w:t>
      </w:r>
      <w:r w:rsidR="00554EAE">
        <w:rPr>
          <w:lang w:val="fr-FR"/>
        </w:rPr>
        <w:t>’</w:t>
      </w:r>
      <w:r w:rsidRPr="00786DDF">
        <w:rPr>
          <w:lang w:val="fr-FR"/>
        </w:rPr>
        <w:t>article portant sur la traite des êtres humains, notamment des mineurs de 16</w:t>
      </w:r>
      <w:r w:rsidR="004E0CF9">
        <w:rPr>
          <w:lang w:val="fr-FR"/>
        </w:rPr>
        <w:t> </w:t>
      </w:r>
      <w:r w:rsidRPr="00786DDF">
        <w:rPr>
          <w:lang w:val="fr-FR"/>
        </w:rPr>
        <w:t>ans, a été modifié et complété conformément aux dispositions de la Convention des Nations Unies contre la criminalité transnationale organisée et du Protocole s</w:t>
      </w:r>
      <w:r w:rsidR="00554EAE">
        <w:rPr>
          <w:lang w:val="fr-FR"/>
        </w:rPr>
        <w:t>’</w:t>
      </w:r>
      <w:r w:rsidRPr="00786DDF">
        <w:rPr>
          <w:lang w:val="fr-FR"/>
        </w:rPr>
        <w:t>y rapportant visant à prévenir, réprimer et punir la traite des personnes, en particulier des femmes et des enfants. Pour ce qui est des crimes de viol et d</w:t>
      </w:r>
      <w:r w:rsidR="00554EAE">
        <w:rPr>
          <w:lang w:val="fr-FR"/>
        </w:rPr>
        <w:t>’</w:t>
      </w:r>
      <w:r w:rsidRPr="00786DDF">
        <w:rPr>
          <w:lang w:val="fr-FR"/>
        </w:rPr>
        <w:t>agression sexuelle, le Code pénal de 2015 a été modifié et complété pour inclure une catégorie plus vaste de conduites criminelles liées aux rapports sexuels et autres comportements sexuels, afin de réprimer ce type de crime comme il se doit.</w:t>
      </w:r>
      <w:bookmarkEnd w:id="15"/>
    </w:p>
    <w:p w14:paraId="0FCE0509" w14:textId="6C08DAC4" w:rsidR="00786DDF" w:rsidRPr="00786DDF" w:rsidRDefault="00786DDF" w:rsidP="00AD2322">
      <w:pPr>
        <w:pStyle w:val="SingleTxt"/>
        <w:numPr>
          <w:ilvl w:val="0"/>
          <w:numId w:val="7"/>
        </w:numPr>
        <w:tabs>
          <w:tab w:val="num" w:pos="2804"/>
        </w:tabs>
        <w:spacing w:line="240" w:lineRule="exact"/>
        <w:ind w:left="1267"/>
        <w:rPr>
          <w:lang w:val="fr-FR"/>
        </w:rPr>
      </w:pPr>
      <w:bookmarkStart w:id="16" w:name="bookmark_23"/>
      <w:r w:rsidRPr="00786DDF">
        <w:rPr>
          <w:lang w:val="fr-FR"/>
        </w:rPr>
        <w:t>Le Code de procédure pénale n</w:t>
      </w:r>
      <w:r w:rsidR="00554EAE">
        <w:rPr>
          <w:lang w:val="fr-FR"/>
        </w:rPr>
        <w:t>’</w:t>
      </w:r>
      <w:r w:rsidRPr="00786DDF">
        <w:rPr>
          <w:lang w:val="fr-FR"/>
        </w:rPr>
        <w:t>incrimine pas directement les actes de violence à l</w:t>
      </w:r>
      <w:r w:rsidR="00554EAE">
        <w:rPr>
          <w:lang w:val="fr-FR"/>
        </w:rPr>
        <w:t>’</w:t>
      </w:r>
      <w:r w:rsidRPr="00786DDF">
        <w:rPr>
          <w:lang w:val="fr-FR"/>
        </w:rPr>
        <w:t>encontre des femmes, mais définit uniquement l</w:t>
      </w:r>
      <w:r w:rsidR="00554EAE">
        <w:rPr>
          <w:lang w:val="fr-FR"/>
        </w:rPr>
        <w:t>’</w:t>
      </w:r>
      <w:r w:rsidRPr="00786DDF">
        <w:rPr>
          <w:lang w:val="fr-FR"/>
        </w:rPr>
        <w:t>ordre et les procédures à suivre pour consigner et traiter les informations relatives aux infractions pénales, aux poursuites, aux enquêtes, aux jugements et à certaines procédures pénales ; les tâches et prérogatives des autorités compétentes intervenant dans les poursuites ainsi que les relations entre celles-ci</w:t>
      </w:r>
      <w:r w:rsidR="00E61209">
        <w:rPr>
          <w:lang w:val="fr-FR"/>
        </w:rPr>
        <w:t> ;</w:t>
      </w:r>
      <w:r w:rsidRPr="00786DDF">
        <w:rPr>
          <w:lang w:val="fr-FR"/>
        </w:rPr>
        <w:t xml:space="preserve"> les tâches, prérogatives et responsabilités des personnes habilitées à exercer des poursuites</w:t>
      </w:r>
      <w:r w:rsidR="00E61209">
        <w:rPr>
          <w:lang w:val="fr-FR"/>
        </w:rPr>
        <w:t> ;</w:t>
      </w:r>
      <w:r w:rsidRPr="00786DDF">
        <w:rPr>
          <w:lang w:val="fr-FR"/>
        </w:rPr>
        <w:t xml:space="preserve"> les droits et obligations des acteurs, organes, organisations et individus compétents</w:t>
      </w:r>
      <w:r w:rsidR="00E61209">
        <w:rPr>
          <w:lang w:val="fr-FR"/>
        </w:rPr>
        <w:t> ;</w:t>
      </w:r>
      <w:r w:rsidRPr="00786DDF">
        <w:rPr>
          <w:lang w:val="fr-FR"/>
        </w:rPr>
        <w:t xml:space="preserve"> la coopération internationale en matière de procédure pénale. Dans les cas où la victime est une femme, ce sont les procédures spéciales prévues au chapitre XXXVIII du Code de procédure pénale qui s</w:t>
      </w:r>
      <w:r w:rsidR="00554EAE">
        <w:rPr>
          <w:lang w:val="fr-FR"/>
        </w:rPr>
        <w:t>’</w:t>
      </w:r>
      <w:r w:rsidRPr="00786DDF">
        <w:rPr>
          <w:lang w:val="fr-FR"/>
        </w:rPr>
        <w:t>appliquent.</w:t>
      </w:r>
      <w:bookmarkEnd w:id="16"/>
    </w:p>
    <w:p w14:paraId="03015B95" w14:textId="77777777" w:rsidR="002700AD" w:rsidRPr="002700AD" w:rsidRDefault="002700AD" w:rsidP="002700AD">
      <w:pPr>
        <w:pStyle w:val="SingleTxt"/>
        <w:spacing w:after="0" w:line="120" w:lineRule="exact"/>
        <w:rPr>
          <w:i/>
          <w:sz w:val="10"/>
          <w:lang w:val="fr-FR"/>
        </w:rPr>
      </w:pPr>
      <w:bookmarkStart w:id="17" w:name="bookmark_24"/>
    </w:p>
    <w:p w14:paraId="147CDE2C" w14:textId="77777777" w:rsidR="00E61209" w:rsidRDefault="00E61209">
      <w:pPr>
        <w:spacing w:after="200" w:line="276" w:lineRule="auto"/>
        <w:rPr>
          <w:i/>
          <w:spacing w:val="3"/>
          <w:lang w:val="fr-FR"/>
        </w:rPr>
      </w:pPr>
      <w:r>
        <w:rPr>
          <w:lang w:val="fr-FR"/>
        </w:rPr>
        <w:br w:type="page"/>
      </w:r>
    </w:p>
    <w:p w14:paraId="6DA3F3D9" w14:textId="6B9B8641" w:rsidR="00786DDF" w:rsidRDefault="00786DDF" w:rsidP="002700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6DDF">
        <w:rPr>
          <w:lang w:val="fr-FR"/>
        </w:rPr>
        <w:lastRenderedPageBreak/>
        <w:tab/>
      </w:r>
      <w:r w:rsidRPr="00786DDF">
        <w:rPr>
          <w:lang w:val="fr-FR"/>
        </w:rPr>
        <w:tab/>
        <w:t>Point b de la recommandation n</w:t>
      </w:r>
      <w:r w:rsidR="006B2606">
        <w:rPr>
          <w:lang w:val="fr-FR"/>
        </w:rPr>
        <w:t>°</w:t>
      </w:r>
      <w:r w:rsidR="00932222">
        <w:rPr>
          <w:lang w:val="fr-FR"/>
        </w:rPr>
        <w:t> </w:t>
      </w:r>
      <w:r w:rsidRPr="00786DDF">
        <w:rPr>
          <w:lang w:val="fr-FR"/>
        </w:rPr>
        <w:t>19</w:t>
      </w:r>
      <w:r w:rsidRPr="00786DDF">
        <w:rPr>
          <w:vertAlign w:val="superscript"/>
          <w:lang w:val="fr-FR"/>
        </w:rPr>
        <w:footnoteReference w:id="3"/>
      </w:r>
      <w:bookmarkEnd w:id="17"/>
    </w:p>
    <w:p w14:paraId="77157168" w14:textId="0B9DF707" w:rsidR="002700AD" w:rsidRPr="002700AD" w:rsidRDefault="002700AD" w:rsidP="002700AD">
      <w:pPr>
        <w:pStyle w:val="SingleTxt"/>
        <w:spacing w:after="0" w:line="120" w:lineRule="exact"/>
        <w:rPr>
          <w:sz w:val="10"/>
          <w:lang w:val="fr-FR"/>
        </w:rPr>
      </w:pPr>
    </w:p>
    <w:p w14:paraId="45CEB3E8" w14:textId="4DF186BE" w:rsidR="00786DDF" w:rsidRPr="002700AD" w:rsidRDefault="00786DDF" w:rsidP="00AD2322">
      <w:pPr>
        <w:pStyle w:val="SingleTxt"/>
        <w:numPr>
          <w:ilvl w:val="0"/>
          <w:numId w:val="7"/>
        </w:numPr>
        <w:tabs>
          <w:tab w:val="num" w:pos="2804"/>
        </w:tabs>
        <w:spacing w:line="240" w:lineRule="exact"/>
        <w:ind w:left="1267"/>
        <w:rPr>
          <w:lang w:val="fr-FR"/>
        </w:rPr>
      </w:pPr>
      <w:bookmarkStart w:id="19" w:name="bookmark_26"/>
      <w:r w:rsidRPr="00786DDF">
        <w:rPr>
          <w:lang w:val="fr-FR"/>
        </w:rPr>
        <w:t>Le 22 juillet 2016, le Gouvern</w:t>
      </w:r>
      <w:r w:rsidR="00E61209">
        <w:rPr>
          <w:lang w:val="fr-FR"/>
        </w:rPr>
        <w:t>ement a approuvé la décision n</w:t>
      </w:r>
      <w:r w:rsidR="006B2606">
        <w:rPr>
          <w:lang w:val="fr-FR"/>
        </w:rPr>
        <w:t>°</w:t>
      </w:r>
      <w:r w:rsidR="00932222">
        <w:rPr>
          <w:lang w:val="fr-FR"/>
        </w:rPr>
        <w:t> </w:t>
      </w:r>
      <w:r w:rsidRPr="00786DDF">
        <w:rPr>
          <w:lang w:val="fr-FR"/>
        </w:rPr>
        <w:t>1464/QD-TTg portant lancement d</w:t>
      </w:r>
      <w:r w:rsidR="00554EAE">
        <w:rPr>
          <w:lang w:val="fr-FR"/>
        </w:rPr>
        <w:t>’</w:t>
      </w:r>
      <w:r w:rsidRPr="00786DDF">
        <w:rPr>
          <w:lang w:val="fr-FR"/>
        </w:rPr>
        <w:t>un projet visant à prévenir et combattre la violence sexiste pour la période 2016-2020 et à l</w:t>
      </w:r>
      <w:r w:rsidR="00554EAE">
        <w:rPr>
          <w:lang w:val="fr-FR"/>
        </w:rPr>
        <w:t>’</w:t>
      </w:r>
      <w:r w:rsidRPr="00786DDF">
        <w:rPr>
          <w:lang w:val="fr-FR"/>
        </w:rPr>
        <w:t>horizon 2030. Ce projet s</w:t>
      </w:r>
      <w:r w:rsidR="00554EAE">
        <w:rPr>
          <w:lang w:val="fr-FR"/>
        </w:rPr>
        <w:t>’</w:t>
      </w:r>
      <w:r w:rsidRPr="00786DDF">
        <w:rPr>
          <w:lang w:val="fr-FR"/>
        </w:rPr>
        <w:t>articule comme suit :</w:t>
      </w:r>
      <w:bookmarkEnd w:id="19"/>
    </w:p>
    <w:p w14:paraId="25D8B0A9" w14:textId="2E6DE1DF" w:rsidR="00786DDF" w:rsidRDefault="00E61209" w:rsidP="00E61209">
      <w:pPr>
        <w:pStyle w:val="SingleTxt"/>
        <w:tabs>
          <w:tab w:val="right" w:pos="1685"/>
        </w:tabs>
        <w:ind w:left="1742" w:hanging="475"/>
        <w:rPr>
          <w:lang w:val="fr-FR"/>
        </w:rPr>
      </w:pPr>
      <w:bookmarkStart w:id="20" w:name="bookmark_27"/>
      <w:r>
        <w:rPr>
          <w:lang w:val="fr-FR"/>
        </w:rPr>
        <w:tab/>
        <w:t>•</w:t>
      </w:r>
      <w:r>
        <w:rPr>
          <w:lang w:val="fr-FR"/>
        </w:rPr>
        <w:tab/>
      </w:r>
      <w:r w:rsidR="00786DDF" w:rsidRPr="00786DDF">
        <w:rPr>
          <w:lang w:val="fr-FR"/>
        </w:rPr>
        <w:t>Objectifs : Mettre en œuvre de manière efficace des pratiques destinées à prévenir et combattre la violence sexiste en identifiant les personnes visées par la violence sexiste, en particulier les plus exposées, et en leur apportant un soutien en temps voulu, afin de prévenir ce type de violence et de permettre à ces personnes d</w:t>
      </w:r>
      <w:r w:rsidR="00554EAE">
        <w:rPr>
          <w:lang w:val="fr-FR"/>
        </w:rPr>
        <w:t>’</w:t>
      </w:r>
      <w:r w:rsidR="00786DDF" w:rsidRPr="00786DDF">
        <w:rPr>
          <w:lang w:val="fr-FR"/>
        </w:rPr>
        <w:t>améliorer leurs conditions de vie et de travail. La réalisation de ces objectifs suppose que d</w:t>
      </w:r>
      <w:r w:rsidR="00554EAE">
        <w:rPr>
          <w:lang w:val="fr-FR"/>
        </w:rPr>
        <w:t>’</w:t>
      </w:r>
      <w:r w:rsidR="00786DDF" w:rsidRPr="00786DDF">
        <w:rPr>
          <w:lang w:val="fr-FR"/>
        </w:rPr>
        <w:t>ici à 2020 :</w:t>
      </w:r>
      <w:bookmarkEnd w:id="20"/>
    </w:p>
    <w:p w14:paraId="04FE1405" w14:textId="436F2C53"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bookmarkStart w:id="21" w:name="bookmark_28"/>
      <w:r>
        <w:rPr>
          <w:lang w:val="fr-FR"/>
        </w:rPr>
        <w:tab/>
      </w:r>
      <w:r w:rsidR="00786DDF" w:rsidRPr="00786DDF">
        <w:rPr>
          <w:lang w:val="fr-FR"/>
        </w:rPr>
        <w:t>Les pouvoirs publics à tous les niveaux, les organisations compétentes et les populations aient davantage conscience de la violence sexiste, s</w:t>
      </w:r>
      <w:r w:rsidR="00554EAE">
        <w:rPr>
          <w:lang w:val="fr-FR"/>
        </w:rPr>
        <w:t>’</w:t>
      </w:r>
      <w:r w:rsidR="00786DDF" w:rsidRPr="00786DDF">
        <w:rPr>
          <w:lang w:val="fr-FR"/>
        </w:rPr>
        <w:t>emploient davantage à la prévenir et à la combattre et soient mieux à même de le faire, en s</w:t>
      </w:r>
      <w:r w:rsidR="00554EAE">
        <w:rPr>
          <w:lang w:val="fr-FR"/>
        </w:rPr>
        <w:t>’</w:t>
      </w:r>
      <w:r w:rsidR="00786DDF" w:rsidRPr="00786DDF">
        <w:rPr>
          <w:lang w:val="fr-FR"/>
        </w:rPr>
        <w:t>occupant en particulier des auteurs de violence sexiste les plus dangereux et des victimes les plus vulnérables</w:t>
      </w:r>
      <w:r>
        <w:rPr>
          <w:lang w:val="fr-FR"/>
        </w:rPr>
        <w:t> ;</w:t>
      </w:r>
      <w:bookmarkEnd w:id="21"/>
    </w:p>
    <w:p w14:paraId="2252C861" w14:textId="0D9F1737"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22" w:name="bookmark_29"/>
      <w:r w:rsidR="00786DDF" w:rsidRPr="00786DDF">
        <w:rPr>
          <w:lang w:val="fr-FR"/>
        </w:rPr>
        <w:t>100 % des victimes de violence sexiste bénéficient d</w:t>
      </w:r>
      <w:r w:rsidR="00554EAE">
        <w:rPr>
          <w:lang w:val="fr-FR"/>
        </w:rPr>
        <w:t>’</w:t>
      </w:r>
      <w:r w:rsidR="00786DDF" w:rsidRPr="00786DDF">
        <w:rPr>
          <w:lang w:val="fr-FR"/>
        </w:rPr>
        <w:t>une aide et de secours en temps voulu</w:t>
      </w:r>
      <w:r>
        <w:rPr>
          <w:lang w:val="fr-FR"/>
        </w:rPr>
        <w:t> ;</w:t>
      </w:r>
      <w:bookmarkEnd w:id="22"/>
    </w:p>
    <w:p w14:paraId="5CDDEC6E" w14:textId="1371F673"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23" w:name="bookmark_30"/>
      <w:r w:rsidR="00786DDF" w:rsidRPr="00786DDF">
        <w:rPr>
          <w:lang w:val="fr-FR"/>
        </w:rPr>
        <w:t>50 % des auteurs d</w:t>
      </w:r>
      <w:r w:rsidR="00554EAE">
        <w:rPr>
          <w:lang w:val="fr-FR"/>
        </w:rPr>
        <w:t>’</w:t>
      </w:r>
      <w:r w:rsidR="00786DDF" w:rsidRPr="00786DDF">
        <w:rPr>
          <w:lang w:val="fr-FR"/>
        </w:rPr>
        <w:t xml:space="preserve">actes de violence sexiste identifiés reçoivent des conseils ou soient sanctionnés en temps voulu. </w:t>
      </w:r>
      <w:bookmarkEnd w:id="23"/>
    </w:p>
    <w:p w14:paraId="48C424D5" w14:textId="5F74B2DE" w:rsidR="00786DDF" w:rsidRPr="00786DDF" w:rsidRDefault="00786DDF" w:rsidP="00AD2322">
      <w:pPr>
        <w:pStyle w:val="SingleTxt"/>
        <w:numPr>
          <w:ilvl w:val="0"/>
          <w:numId w:val="8"/>
        </w:numPr>
        <w:spacing w:line="240" w:lineRule="exact"/>
        <w:rPr>
          <w:lang w:val="fr-FR"/>
        </w:rPr>
      </w:pPr>
      <w:bookmarkStart w:id="24" w:name="bookmark_31"/>
      <w:r w:rsidRPr="00786DDF">
        <w:rPr>
          <w:lang w:val="fr-FR"/>
        </w:rPr>
        <w:t>Vision à l</w:t>
      </w:r>
      <w:r w:rsidR="00554EAE">
        <w:rPr>
          <w:lang w:val="fr-FR"/>
        </w:rPr>
        <w:t>’</w:t>
      </w:r>
      <w:r w:rsidRPr="00786DDF">
        <w:rPr>
          <w:lang w:val="fr-FR"/>
        </w:rPr>
        <w:t>horizon 2030 : Améliorer le dispositif et les politiques visant à prévenir et combattre la violence sexiste pour mieux faire respecter la loi, notamment en veillant à ce que les services compétents soient présents sur l</w:t>
      </w:r>
      <w:r w:rsidR="00554EAE">
        <w:rPr>
          <w:lang w:val="fr-FR"/>
        </w:rPr>
        <w:t>’</w:t>
      </w:r>
      <w:r w:rsidR="00E61209">
        <w:rPr>
          <w:lang w:val="fr-FR"/>
        </w:rPr>
        <w:t>ensemble du territoire national ;</w:t>
      </w:r>
      <w:r w:rsidRPr="00786DDF">
        <w:rPr>
          <w:lang w:val="fr-FR"/>
        </w:rPr>
        <w:t xml:space="preserve"> créer un environnement sûr, juste et exempt de violence.</w:t>
      </w:r>
      <w:bookmarkEnd w:id="24"/>
    </w:p>
    <w:p w14:paraId="27C5D64C" w14:textId="71BA2016" w:rsidR="00786DDF" w:rsidRPr="00786DDF" w:rsidRDefault="00E61209" w:rsidP="00E61209">
      <w:pPr>
        <w:pStyle w:val="SingleTxt"/>
        <w:tabs>
          <w:tab w:val="right" w:pos="1685"/>
        </w:tabs>
        <w:ind w:left="1742" w:hanging="475"/>
        <w:rPr>
          <w:lang w:val="fr-FR"/>
        </w:rPr>
      </w:pPr>
      <w:bookmarkStart w:id="25" w:name="bookmark_32"/>
      <w:r>
        <w:rPr>
          <w:lang w:val="fr-FR"/>
        </w:rPr>
        <w:tab/>
        <w:t>•</w:t>
      </w:r>
      <w:r>
        <w:rPr>
          <w:lang w:val="fr-FR"/>
        </w:rPr>
        <w:tab/>
      </w:r>
      <w:r w:rsidR="00786DDF" w:rsidRPr="00786DDF">
        <w:rPr>
          <w:lang w:val="fr-FR"/>
        </w:rPr>
        <w:t>Ce projet prévoit essentiellement cinq domaines d</w:t>
      </w:r>
      <w:r w:rsidR="00554EAE">
        <w:rPr>
          <w:lang w:val="fr-FR"/>
        </w:rPr>
        <w:t>’</w:t>
      </w:r>
      <w:r w:rsidR="00786DDF" w:rsidRPr="00786DDF">
        <w:rPr>
          <w:lang w:val="fr-FR"/>
        </w:rPr>
        <w:t>intervention et catégories de mesures, à savoir :</w:t>
      </w:r>
      <w:bookmarkEnd w:id="25"/>
    </w:p>
    <w:p w14:paraId="6BBAF00F" w14:textId="3F2CA93E"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26" w:name="bookmark_33"/>
      <w:r>
        <w:rPr>
          <w:lang w:val="fr-FR"/>
        </w:rPr>
        <w:tab/>
      </w:r>
      <w:r>
        <w:rPr>
          <w:lang w:val="fr-FR"/>
        </w:rPr>
        <w:tab/>
        <w:t>•</w:t>
      </w:r>
      <w:r>
        <w:rPr>
          <w:lang w:val="fr-FR"/>
        </w:rPr>
        <w:tab/>
      </w:r>
      <w:r w:rsidR="00786DDF" w:rsidRPr="00786DDF">
        <w:rPr>
          <w:lang w:val="fr-FR"/>
        </w:rPr>
        <w:t>Sensibiliser les citoyens et les pouvoirs publics à tous les niveaux aux lois et politiques visant à prévenir et combattre la violence et la discrimination sexistes, ainsi qu</w:t>
      </w:r>
      <w:r w:rsidR="00554EAE">
        <w:rPr>
          <w:lang w:val="fr-FR"/>
        </w:rPr>
        <w:t>’</w:t>
      </w:r>
      <w:r w:rsidR="00786DDF" w:rsidRPr="00786DDF">
        <w:rPr>
          <w:lang w:val="fr-FR"/>
        </w:rPr>
        <w:t xml:space="preserve">aux conséquences de la violence sexiste sur le développement durable de </w:t>
      </w:r>
      <w:r>
        <w:rPr>
          <w:lang w:val="fr-FR"/>
        </w:rPr>
        <w:t>la société ;</w:t>
      </w:r>
      <w:bookmarkEnd w:id="26"/>
    </w:p>
    <w:p w14:paraId="7D98501A" w14:textId="62DE02C7"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27" w:name="bookmark_34"/>
      <w:r w:rsidR="00786DDF" w:rsidRPr="00786DDF">
        <w:rPr>
          <w:lang w:val="fr-FR"/>
        </w:rPr>
        <w:t>Renforcer le rôle que jouent les services de l</w:t>
      </w:r>
      <w:r w:rsidR="00554EAE">
        <w:rPr>
          <w:lang w:val="fr-FR"/>
        </w:rPr>
        <w:t>’</w:t>
      </w:r>
      <w:r w:rsidR="00786DDF" w:rsidRPr="00786DDF">
        <w:rPr>
          <w:bCs/>
          <w:lang w:val="fr-FR"/>
        </w:rPr>
        <w:t>É</w:t>
      </w:r>
      <w:r w:rsidR="00786DDF" w:rsidRPr="00786DDF">
        <w:rPr>
          <w:lang w:val="fr-FR"/>
        </w:rPr>
        <w:t>tat pour prévenir et combattre la violence sexiste et renforcer leurs capacités à cette fin</w:t>
      </w:r>
      <w:r>
        <w:rPr>
          <w:lang w:val="fr-FR"/>
        </w:rPr>
        <w:t> ;</w:t>
      </w:r>
      <w:bookmarkEnd w:id="27"/>
    </w:p>
    <w:p w14:paraId="574601EF" w14:textId="57D7F602"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28" w:name="bookmark_35"/>
      <w:r w:rsidR="00786DDF" w:rsidRPr="00786DDF">
        <w:rPr>
          <w:lang w:val="fr-FR"/>
        </w:rPr>
        <w:t>Adopter les mesures nécess</w:t>
      </w:r>
      <w:r>
        <w:rPr>
          <w:lang w:val="fr-FR"/>
        </w:rPr>
        <w:t>aires pour prévenir la violence ;</w:t>
      </w:r>
      <w:bookmarkEnd w:id="28"/>
    </w:p>
    <w:p w14:paraId="33C51DD8" w14:textId="59FA0F76"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29" w:name="bookmark_36"/>
      <w:r w:rsidR="00786DDF" w:rsidRPr="00786DDF">
        <w:rPr>
          <w:lang w:val="fr-FR"/>
        </w:rPr>
        <w:t>Améliorer les services d</w:t>
      </w:r>
      <w:r w:rsidR="00554EAE">
        <w:rPr>
          <w:lang w:val="fr-FR"/>
        </w:rPr>
        <w:t>’</w:t>
      </w:r>
      <w:r w:rsidR="00786DDF" w:rsidRPr="00786DDF">
        <w:rPr>
          <w:lang w:val="fr-FR"/>
        </w:rPr>
        <w:t>aide et les modes d</w:t>
      </w:r>
      <w:r w:rsidR="00554EAE">
        <w:rPr>
          <w:lang w:val="fr-FR"/>
        </w:rPr>
        <w:t>’</w:t>
      </w:r>
      <w:r w:rsidR="00786DDF" w:rsidRPr="00786DDF">
        <w:rPr>
          <w:lang w:val="fr-FR"/>
        </w:rPr>
        <w:t>intervention afin de prévenir</w:t>
      </w:r>
      <w:r>
        <w:rPr>
          <w:lang w:val="fr-FR"/>
        </w:rPr>
        <w:t xml:space="preserve"> et réduire la violence sexiste ;</w:t>
      </w:r>
      <w:bookmarkEnd w:id="29"/>
    </w:p>
    <w:p w14:paraId="2C16B027" w14:textId="2308A15B"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30" w:name="bookmark_37"/>
      <w:r w:rsidR="00786DDF" w:rsidRPr="00786DDF">
        <w:rPr>
          <w:lang w:val="fr-FR"/>
        </w:rPr>
        <w:t>Renforcer la coopération internationale pour mobiliser des ressources et améliorer les échanges de données d</w:t>
      </w:r>
      <w:r w:rsidR="00554EAE">
        <w:rPr>
          <w:lang w:val="fr-FR"/>
        </w:rPr>
        <w:t>’</w:t>
      </w:r>
      <w:r w:rsidR="00786DDF" w:rsidRPr="00786DDF">
        <w:rPr>
          <w:lang w:val="fr-FR"/>
        </w:rPr>
        <w:t>expérience avec les autres pays et les organisations internationales aux fins de la mise en œuvre du projet.</w:t>
      </w:r>
      <w:bookmarkEnd w:id="30"/>
    </w:p>
    <w:p w14:paraId="7D7082FC" w14:textId="7F8C54D0" w:rsidR="00786DDF" w:rsidRPr="00786DDF" w:rsidRDefault="00E61209" w:rsidP="00E61209">
      <w:pPr>
        <w:pStyle w:val="SingleTxt"/>
        <w:tabs>
          <w:tab w:val="right" w:pos="1685"/>
        </w:tabs>
        <w:ind w:left="1742" w:hanging="475"/>
        <w:rPr>
          <w:lang w:val="fr-FR"/>
        </w:rPr>
      </w:pPr>
      <w:bookmarkStart w:id="31" w:name="bookmark_38"/>
      <w:r>
        <w:rPr>
          <w:lang w:val="fr-FR"/>
        </w:rPr>
        <w:tab/>
        <w:t>•</w:t>
      </w:r>
      <w:r>
        <w:rPr>
          <w:lang w:val="fr-FR"/>
        </w:rPr>
        <w:tab/>
      </w:r>
      <w:r w:rsidR="00786DDF" w:rsidRPr="00786DDF">
        <w:rPr>
          <w:lang w:val="fr-FR"/>
        </w:rPr>
        <w:t>Ressources allouées à la mise en œuvre du projet :</w:t>
      </w:r>
      <w:bookmarkEnd w:id="31"/>
    </w:p>
    <w:p w14:paraId="605DEDF0" w14:textId="62388B1F" w:rsid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32" w:name="bookmark_39"/>
      <w:r>
        <w:rPr>
          <w:lang w:val="fr-FR"/>
        </w:rPr>
        <w:tab/>
      </w:r>
      <w:r>
        <w:rPr>
          <w:lang w:val="fr-FR"/>
        </w:rPr>
        <w:tab/>
        <w:t>•</w:t>
      </w:r>
      <w:r>
        <w:rPr>
          <w:lang w:val="fr-FR"/>
        </w:rPr>
        <w:tab/>
      </w:r>
      <w:r w:rsidR="00786DDF" w:rsidRPr="00786DDF">
        <w:rPr>
          <w:lang w:val="fr-FR"/>
        </w:rPr>
        <w:t>L</w:t>
      </w:r>
      <w:r w:rsidR="00554EAE">
        <w:rPr>
          <w:lang w:val="fr-FR"/>
        </w:rPr>
        <w:t>’</w:t>
      </w:r>
      <w:r w:rsidR="00786DDF" w:rsidRPr="00786DDF">
        <w:rPr>
          <w:lang w:val="fr-FR"/>
        </w:rPr>
        <w:t>exécution de ce projet sera financée par des fonds publics (investissements en faveur du développement et fonds destinés à des fins non commerciales) inscrits dans les projets de budgets annuels des</w:t>
      </w:r>
      <w:r>
        <w:rPr>
          <w:lang w:val="fr-FR"/>
        </w:rPr>
        <w:t> </w:t>
      </w:r>
      <w:r w:rsidR="00786DDF" w:rsidRPr="00786DDF">
        <w:rPr>
          <w:lang w:val="fr-FR"/>
        </w:rPr>
        <w:t>ministères et des</w:t>
      </w:r>
      <w:r>
        <w:rPr>
          <w:lang w:val="fr-FR"/>
        </w:rPr>
        <w:t xml:space="preserve"> organismes nationaux et locaux ;</w:t>
      </w:r>
      <w:r w:rsidR="00786DDF" w:rsidRPr="00786DDF">
        <w:rPr>
          <w:lang w:val="fr-FR"/>
        </w:rPr>
        <w:t xml:space="preserve"> le programme ciblé</w:t>
      </w:r>
      <w:r>
        <w:rPr>
          <w:lang w:val="fr-FR"/>
        </w:rPr>
        <w:t> </w:t>
      </w:r>
      <w:r w:rsidR="00786DDF" w:rsidRPr="00786DDF">
        <w:rPr>
          <w:lang w:val="fr-FR"/>
        </w:rPr>
        <w:t>visant à développer le système de protection sociale pour la période 2016-2020, co</w:t>
      </w:r>
      <w:r>
        <w:rPr>
          <w:lang w:val="fr-FR"/>
        </w:rPr>
        <w:t xml:space="preserve">nformément à la loi de </w:t>
      </w:r>
      <w:r>
        <w:rPr>
          <w:lang w:val="fr-FR"/>
        </w:rPr>
        <w:lastRenderedPageBreak/>
        <w:t>finances ;</w:t>
      </w:r>
      <w:r w:rsidR="00786DDF" w:rsidRPr="00786DDF">
        <w:rPr>
          <w:lang w:val="fr-FR"/>
        </w:rPr>
        <w:t xml:space="preserve"> l</w:t>
      </w:r>
      <w:r w:rsidR="00554EAE">
        <w:rPr>
          <w:lang w:val="fr-FR"/>
        </w:rPr>
        <w:t>’</w:t>
      </w:r>
      <w:r w:rsidR="00786DDF" w:rsidRPr="00786DDF">
        <w:rPr>
          <w:lang w:val="fr-FR"/>
        </w:rPr>
        <w:t>aide internationale et des ressources mobilisées par les collectivités et d</w:t>
      </w:r>
      <w:r w:rsidR="00554EAE">
        <w:rPr>
          <w:lang w:val="fr-FR"/>
        </w:rPr>
        <w:t>’</w:t>
      </w:r>
      <w:r>
        <w:rPr>
          <w:lang w:val="fr-FR"/>
        </w:rPr>
        <w:t>autres entités juridiques ;</w:t>
      </w:r>
      <w:bookmarkEnd w:id="32"/>
    </w:p>
    <w:p w14:paraId="0E7DFBB7" w14:textId="061ED758"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r>
        <w:rPr>
          <w:lang w:val="fr-FR"/>
        </w:rPr>
        <w:tab/>
      </w:r>
      <w:r>
        <w:rPr>
          <w:lang w:val="fr-FR"/>
        </w:rPr>
        <w:tab/>
        <w:t>•</w:t>
      </w:r>
      <w:r>
        <w:rPr>
          <w:lang w:val="fr-FR"/>
        </w:rPr>
        <w:tab/>
      </w:r>
      <w:bookmarkStart w:id="33" w:name="bookmark_40"/>
      <w:r w:rsidR="00786DDF" w:rsidRPr="00786DDF">
        <w:rPr>
          <w:lang w:val="fr-FR"/>
        </w:rPr>
        <w:t>Ressources humaines et techniques : le Premier Ministre a chargé le Ministère du travail, des invalides et des affaires sociales d</w:t>
      </w:r>
      <w:r w:rsidR="00554EAE">
        <w:rPr>
          <w:lang w:val="fr-FR"/>
        </w:rPr>
        <w:t>’</w:t>
      </w:r>
      <w:r w:rsidR="00786DDF" w:rsidRPr="00786DDF">
        <w:rPr>
          <w:lang w:val="fr-FR"/>
        </w:rPr>
        <w:t>élaborer des plans de mise en œuvre et de coordination des activités prévues dans le cadre du projet, ainsi que des directives aux fins de l</w:t>
      </w:r>
      <w:r w:rsidR="00554EAE">
        <w:rPr>
          <w:lang w:val="fr-FR"/>
        </w:rPr>
        <w:t>’</w:t>
      </w:r>
      <w:r w:rsidR="00786DDF" w:rsidRPr="00786DDF">
        <w:rPr>
          <w:lang w:val="fr-FR"/>
        </w:rPr>
        <w:t>exécution de certaines initiatives spécifiques du projet à l</w:t>
      </w:r>
      <w:r w:rsidR="00554EAE">
        <w:rPr>
          <w:lang w:val="fr-FR"/>
        </w:rPr>
        <w:t>’</w:t>
      </w:r>
      <w:r w:rsidR="00786DDF" w:rsidRPr="00786DDF">
        <w:rPr>
          <w:lang w:val="fr-FR"/>
        </w:rPr>
        <w:t>intention des comités populaires provinciaux et municipaux. Les ministères et organismes compétents, ainsi que les comités populaires provinciaux et municipaux devront s</w:t>
      </w:r>
      <w:r w:rsidR="00554EAE">
        <w:rPr>
          <w:lang w:val="fr-FR"/>
        </w:rPr>
        <w:t>’</w:t>
      </w:r>
      <w:r w:rsidR="00786DDF" w:rsidRPr="00786DDF">
        <w:rPr>
          <w:lang w:val="fr-FR"/>
        </w:rPr>
        <w:t>acquitter des fonctions, tâches et activités définies dans le projet. Comme suite à la demande du Premier ministre, le Ministère du travail, des invalides et des affaires sociales a d</w:t>
      </w:r>
      <w:r w:rsidR="00554EAE">
        <w:rPr>
          <w:lang w:val="fr-FR"/>
        </w:rPr>
        <w:t>’</w:t>
      </w:r>
      <w:r w:rsidR="00786DDF" w:rsidRPr="00786DDF">
        <w:rPr>
          <w:lang w:val="fr-FR"/>
        </w:rPr>
        <w:t>ores et déjà communiqué le plan de mise en œuvre du projet aux autorités centrales et locales.</w:t>
      </w:r>
      <w:bookmarkEnd w:id="33"/>
    </w:p>
    <w:p w14:paraId="122E41B2" w14:textId="61066F6A" w:rsidR="00786DDF" w:rsidRPr="00786DDF" w:rsidRDefault="00786DDF" w:rsidP="00AD2322">
      <w:pPr>
        <w:pStyle w:val="SingleTxt"/>
        <w:numPr>
          <w:ilvl w:val="0"/>
          <w:numId w:val="9"/>
        </w:numPr>
        <w:spacing w:line="240" w:lineRule="exact"/>
        <w:rPr>
          <w:iCs/>
          <w:lang w:val="fr-FR"/>
        </w:rPr>
      </w:pPr>
      <w:bookmarkStart w:id="34" w:name="bookmark_41"/>
      <w:r w:rsidRPr="00786DDF">
        <w:rPr>
          <w:lang w:val="fr-FR"/>
        </w:rPr>
        <w:t>En outre, le 6</w:t>
      </w:r>
      <w:r w:rsidR="00881E25">
        <w:rPr>
          <w:lang w:val="fr-FR"/>
        </w:rPr>
        <w:t> </w:t>
      </w:r>
      <w:r w:rsidRPr="00786DDF">
        <w:rPr>
          <w:lang w:val="fr-FR"/>
        </w:rPr>
        <w:t>février 2014, le Premier Ministre a publié la décision n</w:t>
      </w:r>
      <w:r w:rsidR="00881E25">
        <w:rPr>
          <w:lang w:val="fr-FR"/>
        </w:rPr>
        <w:t>°</w:t>
      </w:r>
      <w:r w:rsidR="00932222">
        <w:rPr>
          <w:lang w:val="fr-FR"/>
        </w:rPr>
        <w:t> </w:t>
      </w:r>
      <w:r w:rsidRPr="00786DDF">
        <w:rPr>
          <w:lang w:val="fr-FR"/>
        </w:rPr>
        <w:t>215/QD-TTg portant approbation du plan d</w:t>
      </w:r>
      <w:r w:rsidR="00554EAE">
        <w:rPr>
          <w:lang w:val="fr-FR"/>
        </w:rPr>
        <w:t>’</w:t>
      </w:r>
      <w:r w:rsidRPr="00786DDF">
        <w:rPr>
          <w:lang w:val="fr-FR"/>
        </w:rPr>
        <w:t>action national visant à prévenir et combattre la violence familiale jusqu</w:t>
      </w:r>
      <w:r w:rsidR="00554EAE">
        <w:rPr>
          <w:lang w:val="fr-FR"/>
        </w:rPr>
        <w:t>’</w:t>
      </w:r>
      <w:r w:rsidRPr="00786DDF">
        <w:rPr>
          <w:lang w:val="fr-FR"/>
        </w:rPr>
        <w:t>en 2020.</w:t>
      </w:r>
      <w:bookmarkEnd w:id="34"/>
    </w:p>
    <w:p w14:paraId="139B1592" w14:textId="5CE40163" w:rsidR="00786DDF" w:rsidRPr="00786DDF" w:rsidRDefault="00E61209" w:rsidP="00E61209">
      <w:pPr>
        <w:pStyle w:val="SingleTxt"/>
        <w:tabs>
          <w:tab w:val="right" w:pos="1685"/>
        </w:tabs>
        <w:ind w:left="1742" w:hanging="475"/>
        <w:rPr>
          <w:lang w:val="fr-FR"/>
        </w:rPr>
      </w:pPr>
      <w:bookmarkStart w:id="35" w:name="bookmark_42"/>
      <w:r>
        <w:rPr>
          <w:lang w:val="fr-FR"/>
        </w:rPr>
        <w:tab/>
        <w:t>•</w:t>
      </w:r>
      <w:r>
        <w:rPr>
          <w:lang w:val="fr-FR"/>
        </w:rPr>
        <w:tab/>
      </w:r>
      <w:r w:rsidR="00786DDF" w:rsidRPr="00786DDF">
        <w:rPr>
          <w:lang w:val="fr-FR"/>
        </w:rPr>
        <w:t>Objectif général de ce plan d</w:t>
      </w:r>
      <w:r w:rsidR="00554EAE">
        <w:rPr>
          <w:lang w:val="fr-FR"/>
        </w:rPr>
        <w:t>’</w:t>
      </w:r>
      <w:r w:rsidR="00786DDF" w:rsidRPr="00786DDF">
        <w:rPr>
          <w:lang w:val="fr-FR"/>
        </w:rPr>
        <w:t>action : Induire une prise de conscience des pouvoirs publics à tous les niveaux, ainsi que des différents secteurs, des familles, des populations et de la société dans son ensemble et les amener à se mobiliser davantage pour prévenir et combattre la violence familiale</w:t>
      </w:r>
      <w:r>
        <w:rPr>
          <w:lang w:val="fr-FR"/>
        </w:rPr>
        <w:t> ;</w:t>
      </w:r>
      <w:r w:rsidR="00786DDF" w:rsidRPr="00786DDF">
        <w:rPr>
          <w:lang w:val="fr-FR"/>
        </w:rPr>
        <w:t xml:space="preserve"> prévenir la violence familiale et en réduire progressivement la prévalence à l</w:t>
      </w:r>
      <w:r w:rsidR="00554EAE">
        <w:rPr>
          <w:lang w:val="fr-FR"/>
        </w:rPr>
        <w:t>’</w:t>
      </w:r>
      <w:r w:rsidR="00786DDF" w:rsidRPr="00786DDF">
        <w:rPr>
          <w:lang w:val="fr-FR"/>
        </w:rPr>
        <w:t>échelle nationale</w:t>
      </w:r>
      <w:r>
        <w:rPr>
          <w:lang w:val="fr-FR"/>
        </w:rPr>
        <w:t> ;</w:t>
      </w:r>
      <w:bookmarkEnd w:id="35"/>
    </w:p>
    <w:p w14:paraId="3F973597" w14:textId="41F89FCD" w:rsidR="00786DDF" w:rsidRPr="00786DDF" w:rsidRDefault="00E61209" w:rsidP="00E61209">
      <w:pPr>
        <w:pStyle w:val="SingleTxt"/>
        <w:tabs>
          <w:tab w:val="right" w:pos="1685"/>
        </w:tabs>
        <w:ind w:left="1742" w:hanging="475"/>
        <w:rPr>
          <w:lang w:val="fr-FR"/>
        </w:rPr>
      </w:pPr>
      <w:bookmarkStart w:id="36" w:name="bookmark_43"/>
      <w:r>
        <w:rPr>
          <w:lang w:val="fr-FR"/>
        </w:rPr>
        <w:tab/>
        <w:t>•</w:t>
      </w:r>
      <w:r>
        <w:rPr>
          <w:lang w:val="fr-FR"/>
        </w:rPr>
        <w:tab/>
      </w:r>
      <w:r w:rsidR="00786DDF" w:rsidRPr="00786DDF">
        <w:rPr>
          <w:lang w:val="fr-FR"/>
        </w:rPr>
        <w:t>Principaux domaines d</w:t>
      </w:r>
      <w:r w:rsidR="00554EAE">
        <w:rPr>
          <w:lang w:val="fr-FR"/>
        </w:rPr>
        <w:t>’</w:t>
      </w:r>
      <w:r w:rsidR="00786DDF" w:rsidRPr="00786DDF">
        <w:rPr>
          <w:lang w:val="fr-FR"/>
        </w:rPr>
        <w:t>intervention et mesures envisagés dans le plan </w:t>
      </w:r>
      <w:bookmarkEnd w:id="36"/>
    </w:p>
    <w:p w14:paraId="26EFBA7F" w14:textId="563E1978"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37" w:name="bookmark_44"/>
      <w:r>
        <w:rPr>
          <w:lang w:val="fr-FR"/>
        </w:rPr>
        <w:tab/>
      </w:r>
      <w:r>
        <w:rPr>
          <w:lang w:val="fr-FR"/>
        </w:rPr>
        <w:tab/>
        <w:t>•</w:t>
      </w:r>
      <w:r>
        <w:rPr>
          <w:lang w:val="fr-FR"/>
        </w:rPr>
        <w:tab/>
      </w:r>
      <w:r w:rsidR="00786DDF" w:rsidRPr="00786DDF">
        <w:rPr>
          <w:lang w:val="fr-FR"/>
        </w:rPr>
        <w:t>Direction, supervision, organisation et gestion :</w:t>
      </w:r>
      <w:bookmarkEnd w:id="37"/>
    </w:p>
    <w:p w14:paraId="55D26F67" w14:textId="4AA9207B"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iCs/>
          <w:lang w:val="fr-FR"/>
        </w:rPr>
      </w:pPr>
      <w:bookmarkStart w:id="38" w:name="bookmark_45"/>
      <w:r>
        <w:rPr>
          <w:lang w:val="fr-FR"/>
        </w:rPr>
        <w:tab/>
      </w:r>
      <w:r>
        <w:rPr>
          <w:lang w:val="fr-FR"/>
        </w:rPr>
        <w:tab/>
      </w:r>
      <w:r>
        <w:rPr>
          <w:lang w:val="fr-FR"/>
        </w:rPr>
        <w:tab/>
      </w:r>
      <w:r w:rsidR="00786DDF" w:rsidRPr="00786DDF">
        <w:rPr>
          <w:lang w:val="fr-FR"/>
        </w:rPr>
        <w:t>Il s</w:t>
      </w:r>
      <w:r w:rsidR="00554EAE">
        <w:rPr>
          <w:lang w:val="fr-FR"/>
        </w:rPr>
        <w:t>’</w:t>
      </w:r>
      <w:r w:rsidR="00786DDF" w:rsidRPr="00786DDF">
        <w:rPr>
          <w:lang w:val="fr-FR"/>
        </w:rPr>
        <w:t xml:space="preserve">agira ici de renforcer les capacités des comités du Parti et des autorités à diriger et superviser les initiatives visant à prévenir et combattre la violence </w:t>
      </w:r>
      <w:bookmarkEnd w:id="38"/>
      <w:r w:rsidR="00786DDF" w:rsidRPr="00786DDF">
        <w:rPr>
          <w:lang w:val="fr-FR"/>
        </w:rPr>
        <w:t>familiale.</w:t>
      </w:r>
    </w:p>
    <w:p w14:paraId="0508B763" w14:textId="4C4DF041"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iCs/>
          <w:lang w:val="fr-FR"/>
        </w:rPr>
      </w:pPr>
      <w:bookmarkStart w:id="39" w:name="bookmark_46"/>
      <w:r>
        <w:rPr>
          <w:lang w:val="fr-FR"/>
        </w:rPr>
        <w:tab/>
      </w:r>
      <w:r>
        <w:rPr>
          <w:lang w:val="fr-FR"/>
        </w:rPr>
        <w:tab/>
      </w:r>
      <w:r>
        <w:rPr>
          <w:lang w:val="fr-FR"/>
        </w:rPr>
        <w:tab/>
      </w:r>
      <w:r w:rsidR="00786DDF" w:rsidRPr="00786DDF">
        <w:rPr>
          <w:lang w:val="fr-FR"/>
        </w:rPr>
        <w:t>Il faudra également renforcer les capacités des organismes publics et améliorer l</w:t>
      </w:r>
      <w:r w:rsidR="00554EAE">
        <w:rPr>
          <w:lang w:val="fr-FR"/>
        </w:rPr>
        <w:t>’</w:t>
      </w:r>
      <w:r w:rsidR="00786DDF" w:rsidRPr="00786DDF">
        <w:rPr>
          <w:lang w:val="fr-FR"/>
        </w:rPr>
        <w:t>efficacité des politiques et lois visant à prévenir e</w:t>
      </w:r>
      <w:r>
        <w:rPr>
          <w:lang w:val="fr-FR"/>
        </w:rPr>
        <w:t>t combattre la violence sexiste </w:t>
      </w:r>
      <w:r w:rsidR="00786DDF" w:rsidRPr="00786DDF">
        <w:rPr>
          <w:lang w:val="fr-FR"/>
        </w:rPr>
        <w:t>; examiner la loi sur l</w:t>
      </w:r>
      <w:r w:rsidR="00554EAE">
        <w:rPr>
          <w:lang w:val="fr-FR"/>
        </w:rPr>
        <w:t>’</w:t>
      </w:r>
      <w:r w:rsidR="00786DDF" w:rsidRPr="00786DDF">
        <w:rPr>
          <w:lang w:val="fr-FR"/>
        </w:rPr>
        <w:t>action préventive et la lutte contre la violence familiale, le Code pénal et le Code de procédure pénale et faire des propositions en vue de modifier et compléter ces instruments</w:t>
      </w:r>
      <w:r>
        <w:rPr>
          <w:lang w:val="fr-FR"/>
        </w:rPr>
        <w:t> </w:t>
      </w:r>
      <w:r w:rsidR="00786DDF" w:rsidRPr="00786DDF">
        <w:rPr>
          <w:lang w:val="fr-FR"/>
        </w:rPr>
        <w:t>; consolider les structures institutionnelles et renforcer les capacités du personnel chargé de prévenir et combattre la violen</w:t>
      </w:r>
      <w:r>
        <w:rPr>
          <w:lang w:val="fr-FR"/>
        </w:rPr>
        <w:t>ce familiale à tous les niveaux </w:t>
      </w:r>
      <w:r w:rsidR="00786DDF" w:rsidRPr="00786DDF">
        <w:rPr>
          <w:lang w:val="fr-FR"/>
        </w:rPr>
        <w:t>; vérifier et évaluer régulièrement l</w:t>
      </w:r>
      <w:r w:rsidR="00554EAE">
        <w:rPr>
          <w:lang w:val="fr-FR"/>
        </w:rPr>
        <w:t>’</w:t>
      </w:r>
      <w:r w:rsidR="00786DDF" w:rsidRPr="00786DDF">
        <w:rPr>
          <w:lang w:val="fr-FR"/>
        </w:rPr>
        <w:t xml:space="preserve">application des lois et politiques visant à prévenir et </w:t>
      </w:r>
      <w:r>
        <w:rPr>
          <w:lang w:val="fr-FR"/>
        </w:rPr>
        <w:t>combattre la violence familiale </w:t>
      </w:r>
      <w:r w:rsidR="00786DDF" w:rsidRPr="00786DDF">
        <w:rPr>
          <w:lang w:val="fr-FR"/>
        </w:rPr>
        <w:t>; faire le nécessaire en temps opportun en cas de violence familiale, conformément aux d</w:t>
      </w:r>
      <w:r>
        <w:rPr>
          <w:lang w:val="fr-FR"/>
        </w:rPr>
        <w:t>ispositions des lois en vigueur </w:t>
      </w:r>
      <w:r w:rsidR="00786DDF" w:rsidRPr="00786DDF">
        <w:rPr>
          <w:lang w:val="fr-FR"/>
        </w:rPr>
        <w:t>; organiser des missions intersectorielles d</w:t>
      </w:r>
      <w:r w:rsidR="00554EAE">
        <w:rPr>
          <w:lang w:val="fr-FR"/>
        </w:rPr>
        <w:t>’</w:t>
      </w:r>
      <w:r w:rsidR="00786DDF" w:rsidRPr="00786DDF">
        <w:rPr>
          <w:lang w:val="fr-FR"/>
        </w:rPr>
        <w:t>inspection et des examens spécialisés sur l</w:t>
      </w:r>
      <w:r w:rsidR="00554EAE">
        <w:rPr>
          <w:lang w:val="fr-FR"/>
        </w:rPr>
        <w:t>’</w:t>
      </w:r>
      <w:r w:rsidR="00786DDF" w:rsidRPr="00786DDF">
        <w:rPr>
          <w:lang w:val="fr-FR"/>
        </w:rPr>
        <w:t>action préventive et la lut</w:t>
      </w:r>
      <w:r>
        <w:rPr>
          <w:lang w:val="fr-FR"/>
        </w:rPr>
        <w:t>te contre la violence familiale </w:t>
      </w:r>
      <w:r w:rsidR="00786DDF" w:rsidRPr="00786DDF">
        <w:rPr>
          <w:lang w:val="fr-FR"/>
        </w:rPr>
        <w:t>; intégrer l</w:t>
      </w:r>
      <w:r w:rsidR="00554EAE">
        <w:rPr>
          <w:lang w:val="fr-FR"/>
        </w:rPr>
        <w:t>’</w:t>
      </w:r>
      <w:r w:rsidR="00786DDF" w:rsidRPr="00786DDF">
        <w:rPr>
          <w:lang w:val="fr-FR"/>
        </w:rPr>
        <w:t>objectif consistant à prévenir et combattre la violence familiale dans le plan annuel de développement socio-économique aux niveaux central et l</w:t>
      </w:r>
      <w:r>
        <w:rPr>
          <w:lang w:val="fr-FR"/>
        </w:rPr>
        <w:t>ocal </w:t>
      </w:r>
      <w:r w:rsidR="00786DDF" w:rsidRPr="00786DDF">
        <w:rPr>
          <w:lang w:val="fr-FR"/>
        </w:rPr>
        <w:t>; élaborer et mettre en œuvre des mécanismes appropriés de coordination interdisciplinaire pour prévenir et combattre la violence familiale</w:t>
      </w:r>
      <w:r>
        <w:rPr>
          <w:lang w:val="fr-FR"/>
        </w:rPr>
        <w:t> </w:t>
      </w:r>
      <w:r w:rsidR="00786DDF" w:rsidRPr="00786DDF">
        <w:rPr>
          <w:lang w:val="fr-FR"/>
        </w:rPr>
        <w:t>; étudier la possibilité de constituer un réseau de collaborateurs et de volontaires pour prévenir et combattre la violence familiale sur le terrain</w:t>
      </w:r>
      <w:r>
        <w:rPr>
          <w:lang w:val="fr-FR"/>
        </w:rPr>
        <w:t> </w:t>
      </w:r>
      <w:r w:rsidR="00786DDF" w:rsidRPr="00786DDF">
        <w:rPr>
          <w:lang w:val="fr-FR"/>
        </w:rPr>
        <w:t>; évaluer les modèles d</w:t>
      </w:r>
      <w:r w:rsidR="00554EAE">
        <w:rPr>
          <w:lang w:val="fr-FR"/>
        </w:rPr>
        <w:t>’</w:t>
      </w:r>
      <w:r w:rsidR="00786DDF" w:rsidRPr="00786DDF">
        <w:rPr>
          <w:lang w:val="fr-FR"/>
        </w:rPr>
        <w:t>action préventive et de lutte contre la violence familiale</w:t>
      </w:r>
      <w:r>
        <w:rPr>
          <w:lang w:val="fr-FR"/>
        </w:rPr>
        <w:t> </w:t>
      </w:r>
      <w:r w:rsidR="00786DDF" w:rsidRPr="00786DDF">
        <w:rPr>
          <w:lang w:val="fr-FR"/>
        </w:rPr>
        <w:t>; envisager de traduire les modèles efficaces en pratiques régulières</w:t>
      </w:r>
      <w:r>
        <w:rPr>
          <w:lang w:val="fr-FR"/>
        </w:rPr>
        <w:t> </w:t>
      </w:r>
      <w:r w:rsidR="00786DDF" w:rsidRPr="00786DDF">
        <w:rPr>
          <w:lang w:val="fr-FR"/>
        </w:rPr>
        <w:t>; rendre hommage aux personnes et aux collectivités qui se sont distinguées en prévenant et en combattant la violence familiale</w:t>
      </w:r>
      <w:r>
        <w:rPr>
          <w:lang w:val="fr-FR"/>
        </w:rPr>
        <w:t> </w:t>
      </w:r>
      <w:r w:rsidR="00786DDF" w:rsidRPr="00786DDF">
        <w:rPr>
          <w:lang w:val="fr-FR"/>
        </w:rPr>
        <w:t>; constituer et utiliser des bases de données sur les études consacrées à la famille ainsi que sur l</w:t>
      </w:r>
      <w:r w:rsidR="00554EAE">
        <w:rPr>
          <w:lang w:val="fr-FR"/>
        </w:rPr>
        <w:t>’</w:t>
      </w:r>
      <w:r w:rsidR="00786DDF" w:rsidRPr="00786DDF">
        <w:rPr>
          <w:lang w:val="fr-FR"/>
        </w:rPr>
        <w:t xml:space="preserve">action préventive et la lutte contre la violence familiale ; procéder à un </w:t>
      </w:r>
      <w:r w:rsidR="00786DDF" w:rsidRPr="00786DDF">
        <w:rPr>
          <w:lang w:val="fr-FR"/>
        </w:rPr>
        <w:lastRenderedPageBreak/>
        <w:t>examen préliminaire de la mise en œuvre du plan d</w:t>
      </w:r>
      <w:r w:rsidR="00554EAE">
        <w:rPr>
          <w:lang w:val="fr-FR"/>
        </w:rPr>
        <w:t>’</w:t>
      </w:r>
      <w:r w:rsidR="00786DDF" w:rsidRPr="00786DDF">
        <w:rPr>
          <w:lang w:val="fr-FR"/>
        </w:rPr>
        <w:t>ici à 2015 et à son évaluation finale d</w:t>
      </w:r>
      <w:r w:rsidR="00554EAE">
        <w:rPr>
          <w:lang w:val="fr-FR"/>
        </w:rPr>
        <w:t>’</w:t>
      </w:r>
      <w:r w:rsidR="00786DDF" w:rsidRPr="00786DDF">
        <w:rPr>
          <w:lang w:val="fr-FR"/>
        </w:rPr>
        <w:t>ici à 2020</w:t>
      </w:r>
      <w:bookmarkEnd w:id="39"/>
      <w:r>
        <w:rPr>
          <w:lang w:val="fr-FR"/>
        </w:rPr>
        <w:t>.</w:t>
      </w:r>
    </w:p>
    <w:p w14:paraId="3A6FF2D5" w14:textId="5E80131B"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0" w:name="bookmark_47"/>
      <w:r>
        <w:rPr>
          <w:lang w:val="fr-FR"/>
        </w:rPr>
        <w:tab/>
      </w:r>
      <w:r>
        <w:rPr>
          <w:lang w:val="fr-FR"/>
        </w:rPr>
        <w:tab/>
        <w:t>•</w:t>
      </w:r>
      <w:r>
        <w:rPr>
          <w:lang w:val="fr-FR"/>
        </w:rPr>
        <w:tab/>
      </w:r>
      <w:r w:rsidR="00786DDF" w:rsidRPr="00786DDF">
        <w:rPr>
          <w:lang w:val="fr-FR"/>
        </w:rPr>
        <w:t>Communication, éducation et sensibilisation en matière d</w:t>
      </w:r>
      <w:r w:rsidR="00554EAE">
        <w:rPr>
          <w:lang w:val="fr-FR"/>
        </w:rPr>
        <w:t>’</w:t>
      </w:r>
      <w:r w:rsidR="00786DDF" w:rsidRPr="00786DDF">
        <w:rPr>
          <w:lang w:val="fr-FR"/>
        </w:rPr>
        <w:t xml:space="preserve">action préventive et de lutte contre la violence </w:t>
      </w:r>
      <w:bookmarkEnd w:id="40"/>
      <w:r w:rsidR="00786DDF" w:rsidRPr="00786DDF">
        <w:rPr>
          <w:lang w:val="fr-FR"/>
        </w:rPr>
        <w:t>familiale</w:t>
      </w:r>
      <w:r>
        <w:rPr>
          <w:lang w:val="fr-FR"/>
        </w:rPr>
        <w:t> :</w:t>
      </w:r>
    </w:p>
    <w:p w14:paraId="73C3B31D" w14:textId="7BA306ED"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1" w:name="bookmark_48"/>
      <w:r>
        <w:rPr>
          <w:lang w:val="fr-FR"/>
        </w:rPr>
        <w:tab/>
      </w:r>
      <w:r>
        <w:rPr>
          <w:lang w:val="fr-FR"/>
        </w:rPr>
        <w:tab/>
      </w:r>
      <w:r>
        <w:rPr>
          <w:lang w:val="fr-FR"/>
        </w:rPr>
        <w:tab/>
      </w:r>
      <w:r w:rsidR="00786DDF" w:rsidRPr="00786DDF">
        <w:rPr>
          <w:lang w:val="fr-FR"/>
        </w:rPr>
        <w:t>Il faudra : organiser des campagnes annuelles et des activités de sensibil</w:t>
      </w:r>
      <w:r w:rsidR="00AD2322">
        <w:rPr>
          <w:lang w:val="fr-FR"/>
        </w:rPr>
        <w:t>isation à la violence familiale </w:t>
      </w:r>
      <w:r w:rsidR="00786DDF" w:rsidRPr="00786DDF">
        <w:rPr>
          <w:lang w:val="fr-FR"/>
        </w:rPr>
        <w:t>; concevoir et mettre en service un site Web et un bulletin d</w:t>
      </w:r>
      <w:r w:rsidR="00554EAE">
        <w:rPr>
          <w:lang w:val="fr-FR"/>
        </w:rPr>
        <w:t>’</w:t>
      </w:r>
      <w:r w:rsidR="00786DDF" w:rsidRPr="00786DDF">
        <w:rPr>
          <w:lang w:val="fr-FR"/>
        </w:rPr>
        <w:t>information sur la lutte contre la violence familiale</w:t>
      </w:r>
      <w:r>
        <w:rPr>
          <w:lang w:val="fr-FR"/>
        </w:rPr>
        <w:t> ;</w:t>
      </w:r>
      <w:r w:rsidR="00786DDF" w:rsidRPr="00786DDF">
        <w:rPr>
          <w:lang w:val="fr-FR"/>
        </w:rPr>
        <w:t xml:space="preserve"> conduire des campagnes de communication auprès des ménages et des populations locales afin de mieux leur faire connaître le mouvement de lut</w:t>
      </w:r>
      <w:r w:rsidR="00AD2322">
        <w:rPr>
          <w:lang w:val="fr-FR"/>
        </w:rPr>
        <w:t>te contre la violence familiale </w:t>
      </w:r>
      <w:r w:rsidR="00786DDF" w:rsidRPr="00786DDF">
        <w:rPr>
          <w:lang w:val="fr-FR"/>
        </w:rPr>
        <w:t>; faire des travaux de recherche pour mettre en place des programmes, rédiger des éditoriaux et réaliser des reportages, des documentaires, des pièces de théâtre et des séries télév</w:t>
      </w:r>
      <w:r w:rsidR="00AD2322">
        <w:rPr>
          <w:lang w:val="fr-FR"/>
        </w:rPr>
        <w:t>isées sur la violence familiale </w:t>
      </w:r>
      <w:r w:rsidR="00786DDF" w:rsidRPr="00786DDF">
        <w:rPr>
          <w:lang w:val="fr-FR"/>
        </w:rPr>
        <w:t>; accorder une attention particulière à la communication, à l</w:t>
      </w:r>
      <w:r w:rsidR="00554EAE">
        <w:rPr>
          <w:lang w:val="fr-FR"/>
        </w:rPr>
        <w:t>’</w:t>
      </w:r>
      <w:r w:rsidR="00786DDF" w:rsidRPr="00786DDF">
        <w:rPr>
          <w:lang w:val="fr-FR"/>
        </w:rPr>
        <w:t>éducation et aux activités de plaidoyer en faveur des bonnes mœurs, de l</w:t>
      </w:r>
      <w:r w:rsidR="00554EAE">
        <w:rPr>
          <w:lang w:val="fr-FR"/>
        </w:rPr>
        <w:t>’</w:t>
      </w:r>
      <w:r w:rsidR="00786DDF" w:rsidRPr="00786DDF">
        <w:rPr>
          <w:lang w:val="fr-FR"/>
        </w:rPr>
        <w:t>adoption de modes de vie civilisés dans les familles et de l</w:t>
      </w:r>
      <w:r w:rsidR="00554EAE">
        <w:rPr>
          <w:lang w:val="fr-FR"/>
        </w:rPr>
        <w:t>’</w:t>
      </w:r>
      <w:r w:rsidR="00786DDF" w:rsidRPr="00786DDF">
        <w:rPr>
          <w:lang w:val="fr-FR"/>
        </w:rPr>
        <w:t>exercice de leurs responsabilités par les membres des familles aux fins de l</w:t>
      </w:r>
      <w:r w:rsidR="00554EAE">
        <w:rPr>
          <w:lang w:val="fr-FR"/>
        </w:rPr>
        <w:t>’</w:t>
      </w:r>
      <w:r w:rsidR="00786DDF" w:rsidRPr="00786DDF">
        <w:rPr>
          <w:lang w:val="fr-FR"/>
        </w:rPr>
        <w:t>égalité des sexes ainsi que dans l</w:t>
      </w:r>
      <w:r w:rsidR="00554EAE">
        <w:rPr>
          <w:lang w:val="fr-FR"/>
        </w:rPr>
        <w:t>’</w:t>
      </w:r>
      <w:r w:rsidR="00786DDF" w:rsidRPr="00786DDF">
        <w:rPr>
          <w:lang w:val="fr-FR"/>
        </w:rPr>
        <w:t>action préventive et la lut</w:t>
      </w:r>
      <w:r w:rsidR="00AD2322">
        <w:rPr>
          <w:lang w:val="fr-FR"/>
        </w:rPr>
        <w:t>te contre la violence familiale </w:t>
      </w:r>
      <w:r w:rsidR="00786DDF" w:rsidRPr="00786DDF">
        <w:rPr>
          <w:lang w:val="fr-FR"/>
        </w:rPr>
        <w:t>; étudier la possibilité d</w:t>
      </w:r>
      <w:r w:rsidR="00554EAE">
        <w:rPr>
          <w:lang w:val="fr-FR"/>
        </w:rPr>
        <w:t>’</w:t>
      </w:r>
      <w:r w:rsidR="00786DDF" w:rsidRPr="00786DDF">
        <w:rPr>
          <w:lang w:val="fr-FR"/>
        </w:rPr>
        <w:t>inclure des questions relatives à la violence familiale dans les études sur la famille et dans les programmes de sociologie</w:t>
      </w:r>
      <w:r>
        <w:rPr>
          <w:lang w:val="fr-FR"/>
        </w:rPr>
        <w:t> </w:t>
      </w:r>
      <w:r w:rsidR="00786DDF" w:rsidRPr="00786DDF">
        <w:rPr>
          <w:lang w:val="fr-FR"/>
        </w:rPr>
        <w:t>;</w:t>
      </w:r>
      <w:bookmarkEnd w:id="41"/>
    </w:p>
    <w:p w14:paraId="35BB424B" w14:textId="08F0FEFC"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2" w:name="bookmark_49"/>
      <w:r>
        <w:rPr>
          <w:lang w:val="fr-FR"/>
        </w:rPr>
        <w:tab/>
      </w:r>
      <w:r>
        <w:rPr>
          <w:lang w:val="fr-FR"/>
        </w:rPr>
        <w:tab/>
        <w:t>•</w:t>
      </w:r>
      <w:r>
        <w:rPr>
          <w:lang w:val="fr-FR"/>
        </w:rPr>
        <w:tab/>
      </w:r>
      <w:r w:rsidR="00786DDF" w:rsidRPr="00786DDF">
        <w:rPr>
          <w:lang w:val="fr-FR"/>
        </w:rPr>
        <w:t>Prévention de la violence familiale et appui aux victimes</w:t>
      </w:r>
      <w:bookmarkEnd w:id="42"/>
      <w:r>
        <w:rPr>
          <w:lang w:val="fr-FR"/>
        </w:rPr>
        <w:t> :</w:t>
      </w:r>
    </w:p>
    <w:p w14:paraId="6BEAFA4E" w14:textId="34B680C8"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3" w:name="bookmark_50"/>
      <w:r>
        <w:rPr>
          <w:lang w:val="fr-FR"/>
        </w:rPr>
        <w:tab/>
      </w:r>
      <w:r>
        <w:rPr>
          <w:lang w:val="fr-FR"/>
        </w:rPr>
        <w:tab/>
      </w:r>
      <w:r>
        <w:rPr>
          <w:lang w:val="fr-FR"/>
        </w:rPr>
        <w:tab/>
      </w:r>
      <w:r w:rsidR="00786DDF" w:rsidRPr="00786DDF">
        <w:rPr>
          <w:lang w:val="fr-FR"/>
        </w:rPr>
        <w:t>Il faudra : effectuer des travaux de recherche, créer des réseaux nationaux de lutte contre la violence familiale, ainsi que des réseaux locaux de sympathisants et de volontaires au service de la lut</w:t>
      </w:r>
      <w:r>
        <w:rPr>
          <w:lang w:val="fr-FR"/>
        </w:rPr>
        <w:t>te contre la violence familiale </w:t>
      </w:r>
      <w:r w:rsidR="00786DDF" w:rsidRPr="00786DDF">
        <w:rPr>
          <w:lang w:val="fr-FR"/>
        </w:rPr>
        <w:t>; maintenir et développer le système de messagerie et de permanence téléphonique, de façon à recueillir des informations sur la violence familiale et des adresses fiables a</w:t>
      </w:r>
      <w:r>
        <w:rPr>
          <w:lang w:val="fr-FR"/>
        </w:rPr>
        <w:t>u niveau local </w:t>
      </w:r>
      <w:r w:rsidR="00786DDF" w:rsidRPr="00786DDF">
        <w:rPr>
          <w:lang w:val="fr-FR"/>
        </w:rPr>
        <w:t>; fournir les services de conseils et une aide juridiques et proposer des consu</w:t>
      </w:r>
      <w:r>
        <w:rPr>
          <w:lang w:val="fr-FR"/>
        </w:rPr>
        <w:t>ltations médicales aux victimes </w:t>
      </w:r>
      <w:r w:rsidR="00786DDF" w:rsidRPr="00786DDF">
        <w:rPr>
          <w:lang w:val="fr-FR"/>
        </w:rPr>
        <w:t>; veiller à ce que les dispensaires publics des communes, circonscriptions et agglomérations fournissent des soins de santé primaires aux victimes, leur proposent des consultations et, selon leurs moyens et leur situation, leur donne refuge, dans un délai maximal de 24 heures après qu</w:t>
      </w:r>
      <w:r w:rsidR="00554EAE">
        <w:rPr>
          <w:lang w:val="fr-FR"/>
        </w:rPr>
        <w:t>’</w:t>
      </w:r>
      <w:r>
        <w:rPr>
          <w:lang w:val="fr-FR"/>
        </w:rPr>
        <w:t>elles en ont fait la demande </w:t>
      </w:r>
      <w:r w:rsidR="00786DDF" w:rsidRPr="00786DDF">
        <w:rPr>
          <w:lang w:val="fr-FR"/>
        </w:rPr>
        <w:t>;</w:t>
      </w:r>
      <w:bookmarkEnd w:id="43"/>
    </w:p>
    <w:p w14:paraId="309171FB" w14:textId="67ECC64B"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4" w:name="bookmark_51"/>
      <w:r>
        <w:rPr>
          <w:lang w:val="fr-FR"/>
        </w:rPr>
        <w:tab/>
      </w:r>
      <w:r>
        <w:rPr>
          <w:lang w:val="fr-FR"/>
        </w:rPr>
        <w:tab/>
      </w:r>
      <w:r>
        <w:rPr>
          <w:lang w:val="fr-FR"/>
        </w:rPr>
        <w:tab/>
      </w:r>
      <w:r w:rsidR="00786DDF" w:rsidRPr="00786DDF">
        <w:rPr>
          <w:lang w:val="fr-FR"/>
        </w:rPr>
        <w:t>Il faudra également s</w:t>
      </w:r>
      <w:r w:rsidR="00554EAE">
        <w:rPr>
          <w:lang w:val="fr-FR"/>
        </w:rPr>
        <w:t>’</w:t>
      </w:r>
      <w:r w:rsidR="00786DDF" w:rsidRPr="00786DDF">
        <w:rPr>
          <w:lang w:val="fr-FR"/>
        </w:rPr>
        <w:t>inspirer des modèles pour mieux prévenir et combattre la violence familiale dans des structures de proximité ; mener des travaux de recherche afin de mettre en place des services modèles qui fournissent un soutien aux victimes et aux auteurs les plus dangereux d</w:t>
      </w:r>
      <w:r w:rsidR="00554EAE">
        <w:rPr>
          <w:lang w:val="fr-FR"/>
        </w:rPr>
        <w:t>’</w:t>
      </w:r>
      <w:r w:rsidR="00786DDF" w:rsidRPr="00786DDF">
        <w:rPr>
          <w:lang w:val="fr-FR"/>
        </w:rPr>
        <w:t>actes de violence familiale et créer un modèle pour prévenir les crises liées à l</w:t>
      </w:r>
      <w:r w:rsidR="00554EAE">
        <w:rPr>
          <w:lang w:val="fr-FR"/>
        </w:rPr>
        <w:t>’</w:t>
      </w:r>
      <w:r w:rsidR="00786DDF" w:rsidRPr="00786DDF">
        <w:rPr>
          <w:lang w:val="fr-FR"/>
        </w:rPr>
        <w:t xml:space="preserve">état de santé mentale </w:t>
      </w:r>
      <w:r>
        <w:rPr>
          <w:lang w:val="fr-FR"/>
        </w:rPr>
        <w:t>de ces derniers et y faire face </w:t>
      </w:r>
      <w:r w:rsidR="00786DDF" w:rsidRPr="00786DDF">
        <w:rPr>
          <w:lang w:val="fr-FR"/>
        </w:rPr>
        <w:t>; promouvoir la formation professionnelle et le recrutement des victimes et des auteurs les plus dangereux d</w:t>
      </w:r>
      <w:r w:rsidR="00554EAE">
        <w:rPr>
          <w:lang w:val="fr-FR"/>
        </w:rPr>
        <w:t>’</w:t>
      </w:r>
      <w:r w:rsidR="00786DDF" w:rsidRPr="00786DDF">
        <w:rPr>
          <w:lang w:val="fr-FR"/>
        </w:rPr>
        <w:t>actes de violence sexuelle qui sont privés d</w:t>
      </w:r>
      <w:r w:rsidR="00554EAE">
        <w:rPr>
          <w:lang w:val="fr-FR"/>
        </w:rPr>
        <w:t>’</w:t>
      </w:r>
      <w:r w:rsidR="00786DDF" w:rsidRPr="00786DDF">
        <w:rPr>
          <w:lang w:val="fr-FR"/>
        </w:rPr>
        <w:t>emploi</w:t>
      </w:r>
      <w:r>
        <w:rPr>
          <w:lang w:val="fr-FR"/>
        </w:rPr>
        <w:t> </w:t>
      </w:r>
      <w:r w:rsidR="00786DDF" w:rsidRPr="00786DDF">
        <w:rPr>
          <w:lang w:val="fr-FR"/>
        </w:rPr>
        <w:t>;</w:t>
      </w:r>
      <w:bookmarkEnd w:id="44"/>
    </w:p>
    <w:p w14:paraId="56CE7689" w14:textId="334E17EB"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5" w:name="bookmark_52"/>
      <w:r>
        <w:rPr>
          <w:lang w:val="fr-FR"/>
        </w:rPr>
        <w:tab/>
      </w:r>
      <w:r>
        <w:rPr>
          <w:lang w:val="fr-FR"/>
        </w:rPr>
        <w:tab/>
        <w:t>•</w:t>
      </w:r>
      <w:r>
        <w:rPr>
          <w:lang w:val="fr-FR"/>
        </w:rPr>
        <w:tab/>
      </w:r>
      <w:r w:rsidR="00786DDF" w:rsidRPr="00786DDF">
        <w:rPr>
          <w:lang w:val="fr-FR"/>
        </w:rPr>
        <w:t xml:space="preserve">Intervention et gestion des </w:t>
      </w:r>
      <w:bookmarkEnd w:id="45"/>
      <w:r w:rsidR="00786DDF" w:rsidRPr="00786DDF">
        <w:rPr>
          <w:lang w:val="fr-FR"/>
        </w:rPr>
        <w:t>infractions</w:t>
      </w:r>
      <w:r>
        <w:rPr>
          <w:lang w:val="fr-FR"/>
        </w:rPr>
        <w:t> :</w:t>
      </w:r>
    </w:p>
    <w:p w14:paraId="49A64321" w14:textId="5C743046" w:rsidR="00786DDF" w:rsidRPr="00786DDF" w:rsidRDefault="00E61209" w:rsidP="00E61209">
      <w:pPr>
        <w:pStyle w:val="SingleTxt"/>
        <w:tabs>
          <w:tab w:val="clear" w:pos="2218"/>
          <w:tab w:val="clear" w:pos="2693"/>
          <w:tab w:val="clear" w:pos="3182"/>
          <w:tab w:val="right" w:pos="1685"/>
          <w:tab w:val="left" w:pos="1980"/>
          <w:tab w:val="left" w:pos="2070"/>
          <w:tab w:val="left" w:pos="2880"/>
        </w:tabs>
        <w:ind w:left="1980" w:hanging="713"/>
        <w:rPr>
          <w:lang w:val="fr-FR"/>
        </w:rPr>
      </w:pPr>
      <w:bookmarkStart w:id="46" w:name="bookmark_53"/>
      <w:r>
        <w:rPr>
          <w:lang w:val="fr-FR"/>
        </w:rPr>
        <w:tab/>
      </w:r>
      <w:r>
        <w:rPr>
          <w:lang w:val="fr-FR"/>
        </w:rPr>
        <w:tab/>
      </w:r>
      <w:r>
        <w:rPr>
          <w:lang w:val="fr-FR"/>
        </w:rPr>
        <w:tab/>
      </w:r>
      <w:r w:rsidR="00786DDF" w:rsidRPr="00786DDF">
        <w:rPr>
          <w:lang w:val="fr-FR"/>
        </w:rPr>
        <w:t>Il faudra : intervenir et faire le nécessaire rapideme</w:t>
      </w:r>
      <w:r>
        <w:rPr>
          <w:lang w:val="fr-FR"/>
        </w:rPr>
        <w:t>nt en cas de violence familiale </w:t>
      </w:r>
      <w:r w:rsidR="00786DDF" w:rsidRPr="00786DDF">
        <w:rPr>
          <w:lang w:val="fr-FR"/>
        </w:rPr>
        <w:t>; s</w:t>
      </w:r>
      <w:r w:rsidR="00554EAE">
        <w:rPr>
          <w:lang w:val="fr-FR"/>
        </w:rPr>
        <w:t>’</w:t>
      </w:r>
      <w:r w:rsidR="00786DDF" w:rsidRPr="00786DDF">
        <w:rPr>
          <w:lang w:val="fr-FR"/>
        </w:rPr>
        <w:t>entretenir avec les auteurs d</w:t>
      </w:r>
      <w:r w:rsidR="00554EAE">
        <w:rPr>
          <w:lang w:val="fr-FR"/>
        </w:rPr>
        <w:t>’</w:t>
      </w:r>
      <w:r w:rsidR="00786DDF" w:rsidRPr="00786DDF">
        <w:rPr>
          <w:lang w:val="fr-FR"/>
        </w:rPr>
        <w:t>actes de violence familiale dans leur environnement habituel et les rappeler à l</w:t>
      </w:r>
      <w:r w:rsidR="00554EAE">
        <w:rPr>
          <w:lang w:val="fr-FR"/>
        </w:rPr>
        <w:t>’</w:t>
      </w:r>
      <w:r>
        <w:rPr>
          <w:lang w:val="fr-FR"/>
        </w:rPr>
        <w:t>ordre </w:t>
      </w:r>
      <w:r w:rsidR="00786DDF" w:rsidRPr="00786DDF">
        <w:rPr>
          <w:lang w:val="fr-FR"/>
        </w:rPr>
        <w:t>; mettre en œuvre des mesures éducatives à leur intention au niveau des communes, des circons</w:t>
      </w:r>
      <w:r>
        <w:rPr>
          <w:lang w:val="fr-FR"/>
        </w:rPr>
        <w:t>criptions et des agglomérations </w:t>
      </w:r>
      <w:r w:rsidR="00786DDF" w:rsidRPr="00786DDF">
        <w:rPr>
          <w:lang w:val="fr-FR"/>
        </w:rPr>
        <w:t>; instruire les affaires de violence familiale à proximité du lieu où les actes de violence ont été commis.</w:t>
      </w:r>
      <w:bookmarkEnd w:id="46"/>
    </w:p>
    <w:p w14:paraId="0A6A2F45" w14:textId="63B14F84" w:rsidR="00786DDF" w:rsidRPr="00E61209" w:rsidRDefault="00E61209" w:rsidP="00E61209">
      <w:pPr>
        <w:pStyle w:val="SingleTxt"/>
        <w:keepNext/>
        <w:keepLines/>
        <w:tabs>
          <w:tab w:val="clear" w:pos="2218"/>
          <w:tab w:val="clear" w:pos="2693"/>
          <w:tab w:val="clear" w:pos="3182"/>
          <w:tab w:val="right" w:pos="1685"/>
          <w:tab w:val="left" w:pos="1980"/>
          <w:tab w:val="left" w:pos="2070"/>
          <w:tab w:val="left" w:pos="2880"/>
        </w:tabs>
        <w:ind w:left="1987" w:hanging="720"/>
      </w:pPr>
      <w:bookmarkStart w:id="47" w:name="bookmark_54"/>
      <w:r>
        <w:rPr>
          <w:lang w:val="fr-FR"/>
        </w:rPr>
        <w:lastRenderedPageBreak/>
        <w:tab/>
      </w:r>
      <w:r>
        <w:rPr>
          <w:lang w:val="fr-FR"/>
        </w:rPr>
        <w:tab/>
        <w:t>•</w:t>
      </w:r>
      <w:r>
        <w:rPr>
          <w:lang w:val="fr-FR"/>
        </w:rPr>
        <w:tab/>
      </w:r>
      <w:r w:rsidR="00786DDF" w:rsidRPr="00786DDF">
        <w:rPr>
          <w:lang w:val="fr-FR"/>
        </w:rPr>
        <w:t xml:space="preserve">Mobilisation de ressources </w:t>
      </w:r>
      <w:bookmarkEnd w:id="47"/>
      <w:r w:rsidR="00786DDF" w:rsidRPr="00786DDF">
        <w:rPr>
          <w:lang w:val="fr-FR"/>
        </w:rPr>
        <w:t>sociales</w:t>
      </w:r>
      <w:r>
        <w:rPr>
          <w:lang w:val="fr-FR"/>
        </w:rPr>
        <w:t> :</w:t>
      </w:r>
    </w:p>
    <w:p w14:paraId="26A41B39" w14:textId="232C97CF" w:rsidR="00786DDF" w:rsidRPr="00786DDF" w:rsidRDefault="00AD2322" w:rsidP="00E61209">
      <w:pPr>
        <w:pStyle w:val="SingleTxt"/>
        <w:keepNext/>
        <w:keepLines/>
        <w:tabs>
          <w:tab w:val="clear" w:pos="2218"/>
          <w:tab w:val="clear" w:pos="2693"/>
          <w:tab w:val="clear" w:pos="3182"/>
          <w:tab w:val="right" w:pos="1685"/>
          <w:tab w:val="left" w:pos="1980"/>
          <w:tab w:val="left" w:pos="2070"/>
          <w:tab w:val="left" w:pos="2880"/>
        </w:tabs>
        <w:ind w:left="1987" w:hanging="720"/>
        <w:rPr>
          <w:lang w:val="fr-FR"/>
        </w:rPr>
      </w:pPr>
      <w:bookmarkStart w:id="48" w:name="bookmark_55"/>
      <w:r>
        <w:rPr>
          <w:lang w:val="fr-FR"/>
        </w:rPr>
        <w:tab/>
      </w:r>
      <w:r>
        <w:rPr>
          <w:lang w:val="fr-FR"/>
        </w:rPr>
        <w:tab/>
      </w:r>
      <w:r>
        <w:rPr>
          <w:lang w:val="fr-FR"/>
        </w:rPr>
        <w:tab/>
      </w:r>
      <w:r w:rsidR="00786DDF" w:rsidRPr="00786DDF">
        <w:rPr>
          <w:lang w:val="fr-FR"/>
        </w:rPr>
        <w:t>Il faudra : encourager les organisations sociopolitiques, les organisations sociales, les collectivités, les familles et les individus à participer à l</w:t>
      </w:r>
      <w:r w:rsidR="00554EAE">
        <w:rPr>
          <w:lang w:val="fr-FR"/>
        </w:rPr>
        <w:t>’</w:t>
      </w:r>
      <w:r w:rsidR="00786DDF" w:rsidRPr="00786DDF">
        <w:rPr>
          <w:lang w:val="fr-FR"/>
        </w:rPr>
        <w:t>action préventive et à la lutte contre la violence familiale</w:t>
      </w:r>
      <w:r w:rsidR="00E61209">
        <w:rPr>
          <w:lang w:val="fr-FR"/>
        </w:rPr>
        <w:t> ;</w:t>
      </w:r>
      <w:r w:rsidR="00786DDF" w:rsidRPr="00786DDF">
        <w:rPr>
          <w:lang w:val="fr-FR"/>
        </w:rPr>
        <w:t xml:space="preserve"> fournir un soutien aux victimes ; étudier la possibilité de créer un fonds de soutien aux victimes de violence familiale.</w:t>
      </w:r>
      <w:bookmarkEnd w:id="48"/>
    </w:p>
    <w:p w14:paraId="00B5132E" w14:textId="5027EE10" w:rsidR="00786DDF" w:rsidRPr="00786DDF" w:rsidRDefault="00AD2322" w:rsidP="00E61209">
      <w:pPr>
        <w:pStyle w:val="SingleTxt"/>
        <w:keepNext/>
        <w:keepLines/>
        <w:tabs>
          <w:tab w:val="clear" w:pos="2218"/>
          <w:tab w:val="clear" w:pos="2693"/>
          <w:tab w:val="clear" w:pos="3182"/>
          <w:tab w:val="right" w:pos="1685"/>
          <w:tab w:val="left" w:pos="1980"/>
          <w:tab w:val="left" w:pos="2070"/>
          <w:tab w:val="left" w:pos="2880"/>
        </w:tabs>
        <w:ind w:left="1987" w:hanging="720"/>
        <w:rPr>
          <w:lang w:val="fr-FR"/>
        </w:rPr>
      </w:pPr>
      <w:bookmarkStart w:id="49" w:name="bookmark_56"/>
      <w:r>
        <w:rPr>
          <w:lang w:val="fr-FR"/>
        </w:rPr>
        <w:tab/>
      </w:r>
      <w:r>
        <w:rPr>
          <w:lang w:val="fr-FR"/>
        </w:rPr>
        <w:tab/>
        <w:t>•</w:t>
      </w:r>
      <w:r>
        <w:rPr>
          <w:lang w:val="fr-FR"/>
        </w:rPr>
        <w:tab/>
      </w:r>
      <w:r w:rsidR="00786DDF" w:rsidRPr="00786DDF">
        <w:rPr>
          <w:lang w:val="fr-FR"/>
        </w:rPr>
        <w:t>Travaux de recherche scientifique et coopération internationale</w:t>
      </w:r>
      <w:bookmarkEnd w:id="49"/>
      <w:r>
        <w:rPr>
          <w:lang w:val="fr-FR"/>
        </w:rPr>
        <w:t> :</w:t>
      </w:r>
    </w:p>
    <w:p w14:paraId="3DAD8B67" w14:textId="6BCC2607" w:rsidR="00786DDF" w:rsidRPr="00786DDF" w:rsidRDefault="00AD2322" w:rsidP="00E61209">
      <w:pPr>
        <w:pStyle w:val="SingleTxt"/>
        <w:keepNext/>
        <w:keepLines/>
        <w:tabs>
          <w:tab w:val="clear" w:pos="2218"/>
          <w:tab w:val="clear" w:pos="2693"/>
          <w:tab w:val="clear" w:pos="3182"/>
          <w:tab w:val="right" w:pos="1685"/>
          <w:tab w:val="left" w:pos="1980"/>
          <w:tab w:val="left" w:pos="2070"/>
          <w:tab w:val="left" w:pos="2880"/>
        </w:tabs>
        <w:ind w:left="1987" w:hanging="720"/>
        <w:rPr>
          <w:lang w:val="fr-FR"/>
        </w:rPr>
      </w:pPr>
      <w:bookmarkStart w:id="50" w:name="bookmark_57"/>
      <w:r>
        <w:rPr>
          <w:lang w:val="fr-FR"/>
        </w:rPr>
        <w:tab/>
      </w:r>
      <w:r>
        <w:rPr>
          <w:lang w:val="fr-FR"/>
        </w:rPr>
        <w:tab/>
      </w:r>
      <w:r>
        <w:rPr>
          <w:lang w:val="fr-FR"/>
        </w:rPr>
        <w:tab/>
      </w:r>
      <w:r w:rsidR="00786DDF" w:rsidRPr="00786DDF">
        <w:rPr>
          <w:lang w:val="fr-FR"/>
        </w:rPr>
        <w:t>Il faudra : conduire des travaux de recherche scientifique sur l</w:t>
      </w:r>
      <w:r w:rsidR="00554EAE">
        <w:rPr>
          <w:lang w:val="fr-FR"/>
        </w:rPr>
        <w:t>’</w:t>
      </w:r>
      <w:r w:rsidR="00786DDF" w:rsidRPr="00786DDF">
        <w:rPr>
          <w:lang w:val="fr-FR"/>
        </w:rPr>
        <w:t>action préventive et la lutte contre la violence familiale</w:t>
      </w:r>
      <w:r>
        <w:rPr>
          <w:lang w:val="fr-FR"/>
        </w:rPr>
        <w:t> </w:t>
      </w:r>
      <w:r w:rsidR="00786DDF" w:rsidRPr="00786DDF">
        <w:rPr>
          <w:lang w:val="fr-FR"/>
        </w:rPr>
        <w:t>; renforcer la coopération internationale afin de mobiliser des ressources et de partager des données d</w:t>
      </w:r>
      <w:r w:rsidR="00554EAE">
        <w:rPr>
          <w:lang w:val="fr-FR"/>
        </w:rPr>
        <w:t>’</w:t>
      </w:r>
      <w:r w:rsidR="00786DDF" w:rsidRPr="00786DDF">
        <w:rPr>
          <w:lang w:val="fr-FR"/>
        </w:rPr>
        <w:t>expérience en matière d</w:t>
      </w:r>
      <w:r w:rsidR="00554EAE">
        <w:rPr>
          <w:lang w:val="fr-FR"/>
        </w:rPr>
        <w:t>’</w:t>
      </w:r>
      <w:r w:rsidR="00786DDF" w:rsidRPr="00786DDF">
        <w:rPr>
          <w:lang w:val="fr-FR"/>
        </w:rPr>
        <w:t>action préventive et de lutte contre la violence familiale.</w:t>
      </w:r>
      <w:bookmarkEnd w:id="50"/>
    </w:p>
    <w:p w14:paraId="45C9B108" w14:textId="7E4F3E9A" w:rsidR="00786DDF" w:rsidRPr="00786DDF" w:rsidRDefault="00AD2322" w:rsidP="00AD2322">
      <w:pPr>
        <w:pStyle w:val="SingleTxt"/>
        <w:tabs>
          <w:tab w:val="right" w:pos="1685"/>
        </w:tabs>
        <w:ind w:left="1742" w:hanging="475"/>
        <w:rPr>
          <w:lang w:val="fr-FR"/>
        </w:rPr>
      </w:pPr>
      <w:bookmarkStart w:id="51" w:name="bookmark_58"/>
      <w:r>
        <w:rPr>
          <w:lang w:val="fr-FR"/>
        </w:rPr>
        <w:tab/>
        <w:t>•</w:t>
      </w:r>
      <w:r>
        <w:rPr>
          <w:lang w:val="fr-FR"/>
        </w:rPr>
        <w:tab/>
      </w:r>
      <w:r w:rsidR="00786DDF" w:rsidRPr="00786DDF">
        <w:rPr>
          <w:lang w:val="fr-FR"/>
        </w:rPr>
        <w:t xml:space="preserve">Dépenses nécessaires à la mise en œuvre du </w:t>
      </w:r>
      <w:bookmarkEnd w:id="51"/>
      <w:r w:rsidR="00786DDF" w:rsidRPr="00786DDF">
        <w:rPr>
          <w:lang w:val="fr-FR"/>
        </w:rPr>
        <w:t>plan</w:t>
      </w:r>
      <w:r>
        <w:rPr>
          <w:lang w:val="fr-FR"/>
        </w:rPr>
        <w:t> :</w:t>
      </w:r>
    </w:p>
    <w:p w14:paraId="65995134" w14:textId="5E1ADF2A" w:rsidR="00786DDF" w:rsidRPr="00786DDF" w:rsidRDefault="00AD2322" w:rsidP="00AD2322">
      <w:pPr>
        <w:pStyle w:val="SingleTxt"/>
        <w:ind w:left="1742" w:hanging="475"/>
        <w:rPr>
          <w:lang w:val="fr-FR"/>
        </w:rPr>
      </w:pPr>
      <w:bookmarkStart w:id="52" w:name="bookmark_59"/>
      <w:r>
        <w:rPr>
          <w:lang w:val="fr-FR"/>
        </w:rPr>
        <w:tab/>
      </w:r>
      <w:r w:rsidR="00786DDF" w:rsidRPr="00786DDF">
        <w:rPr>
          <w:lang w:val="fr-FR"/>
        </w:rPr>
        <w:t>La mise en œuvre du plan sera financée par le budget de l</w:t>
      </w:r>
      <w:r w:rsidR="00554EAE">
        <w:rPr>
          <w:lang w:val="fr-FR"/>
        </w:rPr>
        <w:t>’</w:t>
      </w:r>
      <w:r w:rsidR="00786DDF" w:rsidRPr="00786DDF">
        <w:rPr>
          <w:lang w:val="fr-FR"/>
        </w:rPr>
        <w:t>État, comme le prévoit la loi des finances, ainsi que par l</w:t>
      </w:r>
      <w:r w:rsidR="00554EAE">
        <w:rPr>
          <w:lang w:val="fr-FR"/>
        </w:rPr>
        <w:t>’</w:t>
      </w:r>
      <w:r w:rsidR="00786DDF" w:rsidRPr="00786DDF">
        <w:rPr>
          <w:lang w:val="fr-FR"/>
        </w:rPr>
        <w:t>aide et d</w:t>
      </w:r>
      <w:r w:rsidR="00554EAE">
        <w:rPr>
          <w:lang w:val="fr-FR"/>
        </w:rPr>
        <w:t>’</w:t>
      </w:r>
      <w:r w:rsidR="00786DDF" w:rsidRPr="00786DDF">
        <w:rPr>
          <w:lang w:val="fr-FR"/>
        </w:rPr>
        <w:t>autres sources de financement, le cas échéant. Il appartiendra aux ministères et aux organismes centraux et locaux d</w:t>
      </w:r>
      <w:r w:rsidR="00554EAE">
        <w:rPr>
          <w:lang w:val="fr-FR"/>
        </w:rPr>
        <w:t>’</w:t>
      </w:r>
      <w:r w:rsidR="00786DDF" w:rsidRPr="00786DDF">
        <w:rPr>
          <w:lang w:val="fr-FR"/>
        </w:rPr>
        <w:t>arrêter le montant estimatif annuel des crédits à prévoir à cet effet, et de les communiquer aux autorités compétentes, selon les tâches qui leur auront été attribuées par le plan.</w:t>
      </w:r>
      <w:bookmarkEnd w:id="52"/>
    </w:p>
    <w:p w14:paraId="41B60EE2" w14:textId="77777777" w:rsidR="00AD2322" w:rsidRPr="00AD2322" w:rsidRDefault="00AD2322" w:rsidP="00AD2322">
      <w:pPr>
        <w:pStyle w:val="SingleTxt"/>
        <w:spacing w:after="0" w:line="120" w:lineRule="exact"/>
        <w:rPr>
          <w:i/>
          <w:sz w:val="10"/>
          <w:lang w:val="fr-FR"/>
        </w:rPr>
      </w:pPr>
      <w:bookmarkStart w:id="53" w:name="bookmark_60"/>
    </w:p>
    <w:p w14:paraId="45CD14CD" w14:textId="35D186F8" w:rsidR="00786DDF" w:rsidRDefault="00786DDF" w:rsidP="00AD23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86DDF">
        <w:rPr>
          <w:lang w:val="fr-FR"/>
        </w:rPr>
        <w:tab/>
      </w:r>
      <w:r w:rsidRPr="00786DDF">
        <w:rPr>
          <w:lang w:val="fr-FR"/>
        </w:rPr>
        <w:tab/>
        <w:t>Point d de la recommandation n</w:t>
      </w:r>
      <w:r w:rsidR="00881E25">
        <w:rPr>
          <w:lang w:val="fr-FR"/>
        </w:rPr>
        <w:t>°</w:t>
      </w:r>
      <w:r w:rsidR="00932222">
        <w:rPr>
          <w:lang w:val="fr-FR"/>
        </w:rPr>
        <w:t> </w:t>
      </w:r>
      <w:r w:rsidRPr="00786DDF">
        <w:rPr>
          <w:lang w:val="fr-FR"/>
        </w:rPr>
        <w:t>19</w:t>
      </w:r>
      <w:r w:rsidRPr="00786DDF">
        <w:rPr>
          <w:vertAlign w:val="superscript"/>
          <w:lang w:val="fr-FR"/>
        </w:rPr>
        <w:footnoteReference w:id="4"/>
      </w:r>
      <w:bookmarkEnd w:id="53"/>
    </w:p>
    <w:p w14:paraId="0065BB23" w14:textId="59C8E8AF" w:rsidR="00AD2322" w:rsidRPr="00AD2322" w:rsidRDefault="00AD2322" w:rsidP="00AD2322">
      <w:pPr>
        <w:pStyle w:val="SingleTxt"/>
        <w:spacing w:after="0" w:line="120" w:lineRule="exact"/>
        <w:rPr>
          <w:sz w:val="10"/>
          <w:lang w:val="fr-FR"/>
        </w:rPr>
      </w:pPr>
    </w:p>
    <w:p w14:paraId="67A3DF4D" w14:textId="771854E4" w:rsidR="00786DDF" w:rsidRPr="00786DDF" w:rsidRDefault="00786DDF" w:rsidP="00AD2322">
      <w:pPr>
        <w:pStyle w:val="SingleTxt"/>
        <w:numPr>
          <w:ilvl w:val="0"/>
          <w:numId w:val="10"/>
        </w:numPr>
        <w:spacing w:line="240" w:lineRule="exact"/>
        <w:rPr>
          <w:lang w:val="fr-FR"/>
        </w:rPr>
      </w:pPr>
      <w:bookmarkStart w:id="54" w:name="bookmark_62"/>
      <w:r w:rsidRPr="00786DDF">
        <w:rPr>
          <w:lang w:val="fr-FR"/>
        </w:rPr>
        <w:t>La sec</w:t>
      </w:r>
      <w:r w:rsidR="00881E25">
        <w:rPr>
          <w:lang w:val="fr-FR"/>
        </w:rPr>
        <w:t>tion 2 de la loi de 2007 relative</w:t>
      </w:r>
      <w:r w:rsidRPr="00786DDF">
        <w:rPr>
          <w:lang w:val="fr-FR"/>
        </w:rPr>
        <w:t xml:space="preserve"> à l</w:t>
      </w:r>
      <w:r w:rsidR="00554EAE">
        <w:rPr>
          <w:lang w:val="fr-FR"/>
        </w:rPr>
        <w:t>’</w:t>
      </w:r>
      <w:r w:rsidRPr="00786DDF">
        <w:rPr>
          <w:lang w:val="fr-FR"/>
        </w:rPr>
        <w:t>action préventive et à la lutte contre la violence familiale est consacrée au règlement des conflits et des différends opposant les membres d</w:t>
      </w:r>
      <w:r w:rsidR="00554EAE">
        <w:rPr>
          <w:lang w:val="fr-FR"/>
        </w:rPr>
        <w:t>’</w:t>
      </w:r>
      <w:r w:rsidRPr="00786DDF">
        <w:rPr>
          <w:lang w:val="fr-FR"/>
        </w:rPr>
        <w:t>une même famille. Conformément à cet article, les différends et les conflits opposant des membres d</w:t>
      </w:r>
      <w:r w:rsidR="00554EAE">
        <w:rPr>
          <w:lang w:val="fr-FR"/>
        </w:rPr>
        <w:t>’</w:t>
      </w:r>
      <w:r w:rsidRPr="00786DDF">
        <w:rPr>
          <w:lang w:val="fr-FR"/>
        </w:rPr>
        <w:t>une même famille doivent se régler au sein de la famille. À la demande des membres d</w:t>
      </w:r>
      <w:r w:rsidR="00554EAE">
        <w:rPr>
          <w:lang w:val="fr-FR"/>
        </w:rPr>
        <w:t>’</w:t>
      </w:r>
      <w:r w:rsidRPr="00786DDF">
        <w:rPr>
          <w:lang w:val="fr-FR"/>
        </w:rPr>
        <w:t>une famille, des organismes ou organisations peuvent intervenir pour régler un conflit ou un différend opposant un membre de leur personnel et un membre de cette famille ; ils doivent alors, si cela s</w:t>
      </w:r>
      <w:r w:rsidR="00554EAE">
        <w:rPr>
          <w:lang w:val="fr-FR"/>
        </w:rPr>
        <w:t>’</w:t>
      </w:r>
      <w:r w:rsidRPr="00786DDF">
        <w:rPr>
          <w:lang w:val="fr-FR"/>
        </w:rPr>
        <w:t>avère nécessaire, se concerter avec les organisations et les organismes locaux pour assurer la médiation. L</w:t>
      </w:r>
      <w:r w:rsidR="00554EAE">
        <w:rPr>
          <w:lang w:val="fr-FR"/>
        </w:rPr>
        <w:t>’</w:t>
      </w:r>
      <w:r w:rsidRPr="00786DDF">
        <w:rPr>
          <w:lang w:val="fr-FR"/>
        </w:rPr>
        <w:t>équipe chargée du règlement des différends au niveau local doit s</w:t>
      </w:r>
      <w:r w:rsidR="00554EAE">
        <w:rPr>
          <w:lang w:val="fr-FR"/>
        </w:rPr>
        <w:t>’</w:t>
      </w:r>
      <w:r w:rsidRPr="00786DDF">
        <w:rPr>
          <w:lang w:val="fr-FR"/>
        </w:rPr>
        <w:t>acquitter de cette tâche conformément à la loi en vigueur en la matière. Les comités populaires à l</w:t>
      </w:r>
      <w:r w:rsidR="00554EAE">
        <w:rPr>
          <w:lang w:val="fr-FR"/>
        </w:rPr>
        <w:t>’</w:t>
      </w:r>
      <w:r w:rsidRPr="00786DDF">
        <w:rPr>
          <w:lang w:val="fr-FR"/>
        </w:rPr>
        <w:t>échelle des communes, des circonscriptions et des agglomérations doivent se concerter avec les comités locaux du Front patriotique vietnamien et leurs membres pour orienter et aider les organisations locales de médiation à régler les conflits et les différends opposant des membres d</w:t>
      </w:r>
      <w:r w:rsidR="00554EAE">
        <w:rPr>
          <w:lang w:val="fr-FR"/>
        </w:rPr>
        <w:t>’</w:t>
      </w:r>
      <w:r w:rsidRPr="00786DDF">
        <w:rPr>
          <w:lang w:val="fr-FR"/>
        </w:rPr>
        <w:t>une même famille.</w:t>
      </w:r>
      <w:bookmarkEnd w:id="54"/>
    </w:p>
    <w:p w14:paraId="14BA7D38" w14:textId="45BE33AC" w:rsidR="00786DDF" w:rsidRPr="00786DDF" w:rsidRDefault="00786DDF" w:rsidP="00AD2322">
      <w:pPr>
        <w:pStyle w:val="SingleTxt"/>
        <w:numPr>
          <w:ilvl w:val="0"/>
          <w:numId w:val="11"/>
        </w:numPr>
        <w:spacing w:line="240" w:lineRule="exact"/>
        <w:rPr>
          <w:lang w:val="fr-FR"/>
        </w:rPr>
      </w:pPr>
      <w:bookmarkStart w:id="55" w:name="bookmark_63"/>
      <w:r w:rsidRPr="00786DDF">
        <w:rPr>
          <w:lang w:val="fr-FR"/>
        </w:rPr>
        <w:t>La loi de 2007 relative à l</w:t>
      </w:r>
      <w:r w:rsidR="00554EAE">
        <w:rPr>
          <w:lang w:val="fr-FR"/>
        </w:rPr>
        <w:t>’</w:t>
      </w:r>
      <w:r w:rsidRPr="00786DDF">
        <w:rPr>
          <w:lang w:val="fr-FR"/>
        </w:rPr>
        <w:t>action préventive et à la lutte contre la violence familiale reconnaît aux victimes d</w:t>
      </w:r>
      <w:r w:rsidR="00554EAE">
        <w:rPr>
          <w:lang w:val="fr-FR"/>
        </w:rPr>
        <w:t>’</w:t>
      </w:r>
      <w:r w:rsidRPr="00786DDF">
        <w:rPr>
          <w:lang w:val="fr-FR"/>
        </w:rPr>
        <w:t>actes de violence familiale les droits suivants :</w:t>
      </w:r>
      <w:bookmarkEnd w:id="55"/>
    </w:p>
    <w:p w14:paraId="51628491" w14:textId="0B42E16A" w:rsidR="00786DDF" w:rsidRPr="00786DDF" w:rsidRDefault="00AD2322" w:rsidP="00786DDF">
      <w:pPr>
        <w:pStyle w:val="SingleTxt"/>
        <w:rPr>
          <w:lang w:val="fr-FR"/>
        </w:rPr>
      </w:pPr>
      <w:bookmarkStart w:id="56" w:name="bookmark_64"/>
      <w:r>
        <w:rPr>
          <w:lang w:val="fr-FR"/>
        </w:rPr>
        <w:tab/>
        <w:t>« </w:t>
      </w:r>
      <w:r w:rsidR="00786DDF" w:rsidRPr="00786DDF">
        <w:rPr>
          <w:lang w:val="fr-FR"/>
        </w:rPr>
        <w:t>a)</w:t>
      </w:r>
      <w:r w:rsidR="00786DDF" w:rsidRPr="00786DDF">
        <w:rPr>
          <w:lang w:val="fr-FR"/>
        </w:rPr>
        <w:tab/>
        <w:t>Le droit de demander aux instances, organisations et personnes compétentes de les protéger et de préserver leur santé, leur dignité ainsi que leu</w:t>
      </w:r>
      <w:r>
        <w:rPr>
          <w:lang w:val="fr-FR"/>
        </w:rPr>
        <w:t>rs droits et intérêts légitimes </w:t>
      </w:r>
      <w:r w:rsidR="00786DDF" w:rsidRPr="00786DDF">
        <w:rPr>
          <w:lang w:val="fr-FR"/>
        </w:rPr>
        <w:t>;</w:t>
      </w:r>
      <w:bookmarkEnd w:id="56"/>
    </w:p>
    <w:p w14:paraId="4B84837F" w14:textId="2F9C48BC" w:rsidR="00786DDF" w:rsidRPr="00786DDF" w:rsidRDefault="00AD2322" w:rsidP="00786DDF">
      <w:pPr>
        <w:pStyle w:val="SingleTxt"/>
        <w:rPr>
          <w:lang w:val="fr-FR"/>
        </w:rPr>
      </w:pPr>
      <w:bookmarkStart w:id="57" w:name="bookmark_65"/>
      <w:r>
        <w:rPr>
          <w:lang w:val="fr-FR"/>
        </w:rPr>
        <w:tab/>
      </w:r>
      <w:r w:rsidR="00786DDF" w:rsidRPr="00786DDF">
        <w:rPr>
          <w:lang w:val="fr-FR"/>
        </w:rPr>
        <w:t>b)</w:t>
      </w:r>
      <w:r w:rsidR="00786DDF" w:rsidRPr="00786DDF">
        <w:rPr>
          <w:lang w:val="fr-FR"/>
        </w:rPr>
        <w:tab/>
        <w:t>Le droit de demander aux instances et aux personnes compétentes de prendre des mesures préventives ou de protection pour empêcher tout contact avec elles, conformémen</w:t>
      </w:r>
      <w:r>
        <w:rPr>
          <w:lang w:val="fr-FR"/>
        </w:rPr>
        <w:t>t aux dispositions de cette loi </w:t>
      </w:r>
      <w:r w:rsidR="00786DDF" w:rsidRPr="00786DDF">
        <w:rPr>
          <w:lang w:val="fr-FR"/>
        </w:rPr>
        <w:t>;</w:t>
      </w:r>
      <w:bookmarkEnd w:id="57"/>
    </w:p>
    <w:p w14:paraId="35B56A4A" w14:textId="18A4313C" w:rsidR="00786DDF" w:rsidRPr="00786DDF" w:rsidRDefault="00AD2322" w:rsidP="00786DDF">
      <w:pPr>
        <w:pStyle w:val="SingleTxt"/>
        <w:rPr>
          <w:lang w:val="fr-FR"/>
        </w:rPr>
      </w:pPr>
      <w:bookmarkStart w:id="58" w:name="bookmark_66"/>
      <w:r>
        <w:rPr>
          <w:lang w:val="fr-FR"/>
        </w:rPr>
        <w:tab/>
      </w:r>
      <w:r w:rsidR="00786DDF" w:rsidRPr="00786DDF">
        <w:rPr>
          <w:lang w:val="fr-FR"/>
        </w:rPr>
        <w:t>c)</w:t>
      </w:r>
      <w:r w:rsidR="00786DDF" w:rsidRPr="00786DDF">
        <w:rPr>
          <w:lang w:val="fr-FR"/>
        </w:rPr>
        <w:tab/>
        <w:t>Le droit à des consultations médical</w:t>
      </w:r>
      <w:r>
        <w:rPr>
          <w:lang w:val="fr-FR"/>
        </w:rPr>
        <w:t>es et à un soutien psychosocial </w:t>
      </w:r>
      <w:r w:rsidR="00786DDF" w:rsidRPr="00786DDF">
        <w:rPr>
          <w:lang w:val="fr-FR"/>
        </w:rPr>
        <w:t>;</w:t>
      </w:r>
      <w:bookmarkEnd w:id="58"/>
    </w:p>
    <w:p w14:paraId="0BBB79D8" w14:textId="73480DBA" w:rsidR="00786DDF" w:rsidRPr="00786DDF" w:rsidRDefault="00AD2322" w:rsidP="00786DDF">
      <w:pPr>
        <w:pStyle w:val="SingleTxt"/>
        <w:rPr>
          <w:lang w:val="fr-FR"/>
        </w:rPr>
      </w:pPr>
      <w:bookmarkStart w:id="59" w:name="bookmark_67"/>
      <w:r>
        <w:rPr>
          <w:lang w:val="fr-FR"/>
        </w:rPr>
        <w:lastRenderedPageBreak/>
        <w:tab/>
      </w:r>
      <w:r w:rsidR="00786DDF" w:rsidRPr="00786DDF">
        <w:rPr>
          <w:lang w:val="fr-FR"/>
        </w:rPr>
        <w:t>d)</w:t>
      </w:r>
      <w:r w:rsidR="00786DDF" w:rsidRPr="00786DDF">
        <w:rPr>
          <w:lang w:val="fr-FR"/>
        </w:rPr>
        <w:tab/>
        <w:t>Le droit à la confidentialité et à un abri, dont les coordonnées ne soient pas divulguées, conformément</w:t>
      </w:r>
      <w:r>
        <w:rPr>
          <w:lang w:val="fr-FR"/>
        </w:rPr>
        <w:t xml:space="preserve"> aux dispositions de ladite loi </w:t>
      </w:r>
      <w:r w:rsidR="00786DDF" w:rsidRPr="00786DDF">
        <w:rPr>
          <w:lang w:val="fr-FR"/>
        </w:rPr>
        <w:t>;</w:t>
      </w:r>
      <w:bookmarkEnd w:id="59"/>
    </w:p>
    <w:p w14:paraId="323E0898" w14:textId="3BAE46D7" w:rsidR="00786DDF" w:rsidRPr="00786DDF" w:rsidRDefault="00AD2322" w:rsidP="00786DDF">
      <w:pPr>
        <w:pStyle w:val="SingleTxt"/>
        <w:rPr>
          <w:lang w:val="fr-FR"/>
        </w:rPr>
      </w:pPr>
      <w:bookmarkStart w:id="60" w:name="bookmark_68"/>
      <w:r>
        <w:rPr>
          <w:lang w:val="fr-FR"/>
        </w:rPr>
        <w:tab/>
      </w:r>
      <w:r w:rsidR="00786DDF" w:rsidRPr="00786DDF">
        <w:rPr>
          <w:lang w:val="fr-FR"/>
        </w:rPr>
        <w:t>e)</w:t>
      </w:r>
      <w:r w:rsidR="00786DDF" w:rsidRPr="00786DDF">
        <w:rPr>
          <w:lang w:val="fr-FR"/>
        </w:rPr>
        <w:tab/>
        <w:t xml:space="preserve">Les </w:t>
      </w:r>
      <w:r>
        <w:rPr>
          <w:lang w:val="fr-FR"/>
        </w:rPr>
        <w:t>autres droits prévus par la loi </w:t>
      </w:r>
      <w:r w:rsidR="00786DDF" w:rsidRPr="00786DDF">
        <w:rPr>
          <w:lang w:val="fr-FR"/>
        </w:rPr>
        <w:t>».</w:t>
      </w:r>
      <w:bookmarkEnd w:id="60"/>
    </w:p>
    <w:p w14:paraId="10DC80BE" w14:textId="7D7715F4" w:rsidR="00786DDF" w:rsidRPr="00786DDF" w:rsidRDefault="00786DDF" w:rsidP="00881E25">
      <w:pPr>
        <w:pStyle w:val="SingleTxt"/>
        <w:rPr>
          <w:lang w:val="fr-FR"/>
        </w:rPr>
      </w:pPr>
      <w:bookmarkStart w:id="61" w:name="bookmark_69"/>
      <w:r w:rsidRPr="00786DDF">
        <w:rPr>
          <w:lang w:val="fr-FR"/>
        </w:rPr>
        <w:t>(Loi sur l</w:t>
      </w:r>
      <w:r w:rsidR="00554EAE">
        <w:rPr>
          <w:lang w:val="fr-FR"/>
        </w:rPr>
        <w:t>’</w:t>
      </w:r>
      <w:r w:rsidRPr="00786DDF">
        <w:rPr>
          <w:lang w:val="fr-FR"/>
        </w:rPr>
        <w:t>action préventive et la lutte contre la violence familiale, Disposition I,</w:t>
      </w:r>
      <w:r w:rsidR="00881E25">
        <w:rPr>
          <w:lang w:val="fr-FR"/>
        </w:rPr>
        <w:t> </w:t>
      </w:r>
      <w:r w:rsidRPr="00786DDF">
        <w:rPr>
          <w:lang w:val="fr-FR"/>
        </w:rPr>
        <w:t>article 5).</w:t>
      </w:r>
      <w:bookmarkEnd w:id="61"/>
    </w:p>
    <w:p w14:paraId="7643C479" w14:textId="7F375228" w:rsidR="00786DDF" w:rsidRPr="00786DDF" w:rsidRDefault="00786DDF" w:rsidP="00AD2322">
      <w:pPr>
        <w:pStyle w:val="SingleTxt"/>
        <w:numPr>
          <w:ilvl w:val="0"/>
          <w:numId w:val="11"/>
        </w:numPr>
        <w:spacing w:line="240" w:lineRule="exact"/>
        <w:rPr>
          <w:lang w:val="fr-FR"/>
        </w:rPr>
      </w:pPr>
      <w:bookmarkStart w:id="62" w:name="bookmark_70"/>
      <w:r w:rsidRPr="00786DDF">
        <w:rPr>
          <w:lang w:val="fr-FR"/>
        </w:rPr>
        <w:t>Les victimes d</w:t>
      </w:r>
      <w:r w:rsidR="00554EAE">
        <w:rPr>
          <w:lang w:val="fr-FR"/>
        </w:rPr>
        <w:t>’</w:t>
      </w:r>
      <w:r w:rsidRPr="00786DDF">
        <w:rPr>
          <w:lang w:val="fr-FR"/>
        </w:rPr>
        <w:t>actes de violence familiale et les personnes ayant connaissance de tels actes doivent en informer sans délai le commissariat de police le plus proche, le comité populaire local ou le chef du quartier dans lequel ces actes ont été commis. Les organes chargés de la sécurité publique, les comités populaires locaux et les chefs des collectivités locales qui ont connaissance ou sont informés de la commission d</w:t>
      </w:r>
      <w:r w:rsidR="00554EAE">
        <w:rPr>
          <w:lang w:val="fr-FR"/>
        </w:rPr>
        <w:t>’</w:t>
      </w:r>
      <w:r w:rsidRPr="00786DDF">
        <w:rPr>
          <w:lang w:val="fr-FR"/>
        </w:rPr>
        <w:t>actes de violence familiale doivent intervenir ou demander sans tarder aux instances ou personnes compétentes de faire le nécessaire ; préserver le caractère confidentiel des données personnelles et, si nécessaire, prendre des mesures pour protéger les personnes qui ont connaissance d</w:t>
      </w:r>
      <w:r w:rsidR="00554EAE">
        <w:rPr>
          <w:lang w:val="fr-FR"/>
        </w:rPr>
        <w:t>’</w:t>
      </w:r>
      <w:r w:rsidRPr="00786DDF">
        <w:rPr>
          <w:lang w:val="fr-FR"/>
        </w:rPr>
        <w:t>actes de violence familiale et les signalent (voir</w:t>
      </w:r>
      <w:r w:rsidR="00881E25">
        <w:rPr>
          <w:lang w:val="fr-FR"/>
        </w:rPr>
        <w:t> </w:t>
      </w:r>
      <w:r w:rsidRPr="00786DDF">
        <w:rPr>
          <w:lang w:val="fr-FR"/>
        </w:rPr>
        <w:t>l</w:t>
      </w:r>
      <w:r w:rsidR="00554EAE">
        <w:rPr>
          <w:lang w:val="fr-FR"/>
        </w:rPr>
        <w:t>’</w:t>
      </w:r>
      <w:r w:rsidRPr="00786DDF">
        <w:rPr>
          <w:lang w:val="fr-FR"/>
        </w:rPr>
        <w:t>article 18 de la loi sur l</w:t>
      </w:r>
      <w:r w:rsidR="00554EAE">
        <w:rPr>
          <w:lang w:val="fr-FR"/>
        </w:rPr>
        <w:t>’</w:t>
      </w:r>
      <w:r w:rsidRPr="00786DDF">
        <w:rPr>
          <w:lang w:val="fr-FR"/>
        </w:rPr>
        <w:t>action préventive et la lutte contre la violence familiale).</w:t>
      </w:r>
      <w:bookmarkEnd w:id="62"/>
    </w:p>
    <w:p w14:paraId="20D552CA" w14:textId="77777777" w:rsidR="00786DDF" w:rsidRPr="00786DDF" w:rsidRDefault="00786DDF" w:rsidP="00AD2322">
      <w:pPr>
        <w:pStyle w:val="SingleTxt"/>
        <w:numPr>
          <w:ilvl w:val="0"/>
          <w:numId w:val="12"/>
        </w:numPr>
        <w:spacing w:line="240" w:lineRule="exact"/>
        <w:rPr>
          <w:lang w:val="en-GB"/>
        </w:rPr>
      </w:pPr>
      <w:bookmarkStart w:id="63" w:name="bookmark_71"/>
      <w:r w:rsidRPr="00786DDF">
        <w:rPr>
          <w:lang w:val="fr-FR"/>
        </w:rPr>
        <w:t>Dans tous les cas, des mesures préventives et de protection doivent être prises sans tarder pour protéger les victimes, mettre un terme aux actes de violence familiale et en réduire au minimum les conséquences. Il faudra notamment :</w:t>
      </w:r>
      <w:bookmarkEnd w:id="63"/>
    </w:p>
    <w:p w14:paraId="32D5DA89" w14:textId="17EEC860" w:rsidR="00786DDF" w:rsidRDefault="00AD2322" w:rsidP="00AD2322">
      <w:pPr>
        <w:pStyle w:val="SingleTxt"/>
        <w:tabs>
          <w:tab w:val="right" w:pos="1685"/>
        </w:tabs>
        <w:ind w:left="1742" w:hanging="475"/>
        <w:rPr>
          <w:lang w:val="fr-FR"/>
        </w:rPr>
      </w:pPr>
      <w:bookmarkStart w:id="64" w:name="bookmark_72"/>
      <w:r>
        <w:rPr>
          <w:lang w:val="fr-FR"/>
        </w:rPr>
        <w:tab/>
        <w:t>•</w:t>
      </w:r>
      <w:r>
        <w:rPr>
          <w:lang w:val="fr-FR"/>
        </w:rPr>
        <w:tab/>
      </w:r>
      <w:r w:rsidR="00786DDF" w:rsidRPr="00786DDF">
        <w:rPr>
          <w:lang w:val="fr-FR"/>
        </w:rPr>
        <w:t xml:space="preserve">Mettre fin immédiatement </w:t>
      </w:r>
      <w:r>
        <w:rPr>
          <w:lang w:val="fr-FR"/>
        </w:rPr>
        <w:t>aux actes de violence familiale </w:t>
      </w:r>
      <w:r w:rsidR="00786DDF" w:rsidRPr="00786DDF">
        <w:rPr>
          <w:lang w:val="fr-FR"/>
        </w:rPr>
        <w:t>;</w:t>
      </w:r>
      <w:bookmarkEnd w:id="64"/>
    </w:p>
    <w:p w14:paraId="512D9ABA" w14:textId="07799380" w:rsidR="00786DDF" w:rsidRDefault="00AD2322" w:rsidP="00AD2322">
      <w:pPr>
        <w:pStyle w:val="SingleTxt"/>
        <w:tabs>
          <w:tab w:val="right" w:pos="1685"/>
        </w:tabs>
        <w:ind w:left="1742" w:hanging="475"/>
        <w:rPr>
          <w:lang w:val="fr-FR"/>
        </w:rPr>
      </w:pPr>
      <w:r>
        <w:rPr>
          <w:lang w:val="fr-FR"/>
        </w:rPr>
        <w:tab/>
        <w:t>•</w:t>
      </w:r>
      <w:r>
        <w:rPr>
          <w:lang w:val="fr-FR"/>
        </w:rPr>
        <w:tab/>
      </w:r>
      <w:bookmarkStart w:id="65" w:name="bookmark_73"/>
      <w:r w:rsidR="00786DDF" w:rsidRPr="00786DDF">
        <w:rPr>
          <w:lang w:val="fr-FR"/>
        </w:rPr>
        <w:t>Apporter les premiers secours aux victimes</w:t>
      </w:r>
      <w:r>
        <w:rPr>
          <w:lang w:val="fr-FR"/>
        </w:rPr>
        <w:t> </w:t>
      </w:r>
      <w:r w:rsidR="00786DDF" w:rsidRPr="00786DDF">
        <w:rPr>
          <w:lang w:val="fr-FR"/>
        </w:rPr>
        <w:t>;</w:t>
      </w:r>
      <w:bookmarkEnd w:id="65"/>
    </w:p>
    <w:p w14:paraId="5D95AD0E" w14:textId="7664DFC7" w:rsidR="00786DDF" w:rsidRDefault="00AD2322" w:rsidP="00AD2322">
      <w:pPr>
        <w:pStyle w:val="SingleTxt"/>
        <w:tabs>
          <w:tab w:val="right" w:pos="1685"/>
        </w:tabs>
        <w:ind w:left="1742" w:hanging="475"/>
        <w:rPr>
          <w:lang w:val="fr-FR"/>
        </w:rPr>
      </w:pPr>
      <w:r>
        <w:rPr>
          <w:lang w:val="fr-FR"/>
        </w:rPr>
        <w:tab/>
        <w:t>•</w:t>
      </w:r>
      <w:bookmarkStart w:id="66" w:name="bookmark_74"/>
      <w:r>
        <w:rPr>
          <w:lang w:val="fr-FR"/>
        </w:rPr>
        <w:tab/>
      </w:r>
      <w:r w:rsidR="00786DDF" w:rsidRPr="00786DDF">
        <w:rPr>
          <w:lang w:val="fr-FR"/>
        </w:rPr>
        <w:t>Prendre des mesures préventives à l</w:t>
      </w:r>
      <w:r w:rsidR="00554EAE">
        <w:rPr>
          <w:lang w:val="fr-FR"/>
        </w:rPr>
        <w:t>’</w:t>
      </w:r>
      <w:r w:rsidR="00786DDF" w:rsidRPr="00786DDF">
        <w:rPr>
          <w:lang w:val="fr-FR"/>
        </w:rPr>
        <w:t>égard des auteurs d</w:t>
      </w:r>
      <w:r w:rsidR="00554EAE">
        <w:rPr>
          <w:lang w:val="fr-FR"/>
        </w:rPr>
        <w:t>’</w:t>
      </w:r>
      <w:r w:rsidR="00786DDF" w:rsidRPr="00786DDF">
        <w:rPr>
          <w:lang w:val="fr-FR"/>
        </w:rPr>
        <w:t>actes de violence familiale, conformément à la loi régissant les infractions administratives et au Code de procédure pénale</w:t>
      </w:r>
      <w:r>
        <w:rPr>
          <w:lang w:val="fr-FR"/>
        </w:rPr>
        <w:t> </w:t>
      </w:r>
      <w:r w:rsidR="00786DDF" w:rsidRPr="00786DDF">
        <w:rPr>
          <w:lang w:val="fr-FR"/>
        </w:rPr>
        <w:t>;</w:t>
      </w:r>
      <w:bookmarkEnd w:id="66"/>
    </w:p>
    <w:p w14:paraId="521CE9F8" w14:textId="2145EEC1" w:rsidR="00786DDF" w:rsidRPr="00786DDF" w:rsidRDefault="00AD2322" w:rsidP="00AD2322">
      <w:pPr>
        <w:pStyle w:val="SingleTxt"/>
        <w:tabs>
          <w:tab w:val="right" w:pos="1685"/>
        </w:tabs>
        <w:ind w:left="1742" w:hanging="475"/>
        <w:rPr>
          <w:lang w:val="fr-FR"/>
        </w:rPr>
      </w:pPr>
      <w:r>
        <w:rPr>
          <w:lang w:val="fr-FR"/>
        </w:rPr>
        <w:tab/>
        <w:t>•</w:t>
      </w:r>
      <w:r>
        <w:rPr>
          <w:lang w:val="fr-FR"/>
        </w:rPr>
        <w:tab/>
      </w:r>
      <w:bookmarkStart w:id="67" w:name="bookmark_75"/>
      <w:r w:rsidR="00786DDF" w:rsidRPr="00786DDF">
        <w:rPr>
          <w:lang w:val="fr-FR"/>
        </w:rPr>
        <w:t>Interdire à l</w:t>
      </w:r>
      <w:r w:rsidR="00554EAE">
        <w:rPr>
          <w:lang w:val="fr-FR"/>
        </w:rPr>
        <w:t>’</w:t>
      </w:r>
      <w:r w:rsidR="00786DDF" w:rsidRPr="00786DDF">
        <w:rPr>
          <w:lang w:val="fr-FR"/>
        </w:rPr>
        <w:t>auteur de s</w:t>
      </w:r>
      <w:r w:rsidR="00554EAE">
        <w:rPr>
          <w:lang w:val="fr-FR"/>
        </w:rPr>
        <w:t>’</w:t>
      </w:r>
      <w:r w:rsidR="00786DDF" w:rsidRPr="00786DDF">
        <w:rPr>
          <w:lang w:val="fr-FR"/>
        </w:rPr>
        <w:t>approcher de la victime ou de la menacer par téléphone ou par tout autre moyen de communication</w:t>
      </w:r>
      <w:bookmarkEnd w:id="67"/>
      <w:r w:rsidR="00786DDF" w:rsidRPr="00786DDF">
        <w:rPr>
          <w:lang w:val="fr-FR"/>
        </w:rPr>
        <w:t>.</w:t>
      </w:r>
    </w:p>
    <w:p w14:paraId="3A48C0E9" w14:textId="7BD8B5B6" w:rsidR="00786DDF" w:rsidRPr="00786DDF" w:rsidRDefault="00786DDF" w:rsidP="00AD2322">
      <w:pPr>
        <w:pStyle w:val="SingleTxt"/>
        <w:numPr>
          <w:ilvl w:val="0"/>
          <w:numId w:val="12"/>
        </w:numPr>
        <w:spacing w:line="240" w:lineRule="exact"/>
        <w:rPr>
          <w:lang w:val="fr-FR"/>
        </w:rPr>
      </w:pPr>
      <w:bookmarkStart w:id="68" w:name="bookmark_76"/>
      <w:r w:rsidRPr="00786DDF">
        <w:rPr>
          <w:lang w:val="fr-FR"/>
        </w:rPr>
        <w:t>Afin de protéger les victimes d</w:t>
      </w:r>
      <w:r w:rsidR="00554EAE">
        <w:rPr>
          <w:lang w:val="fr-FR"/>
        </w:rPr>
        <w:t>’</w:t>
      </w:r>
      <w:r w:rsidRPr="00786DDF">
        <w:rPr>
          <w:lang w:val="fr-FR"/>
        </w:rPr>
        <w:t>actes de violence, en particulier familiale, des collectivités locales ont mis en place plusieurs structures de prévention telles que le «</w:t>
      </w:r>
      <w:r w:rsidR="00AD2322">
        <w:rPr>
          <w:lang w:val="fr-FR"/>
        </w:rPr>
        <w:t> </w:t>
      </w:r>
      <w:r w:rsidRPr="00786DDF">
        <w:rPr>
          <w:lang w:val="fr-FR"/>
        </w:rPr>
        <w:t>Club pour la prévention de la violence</w:t>
      </w:r>
      <w:r w:rsidR="00AD2322">
        <w:rPr>
          <w:lang w:val="fr-FR"/>
        </w:rPr>
        <w:t> </w:t>
      </w:r>
      <w:r w:rsidRPr="00786DDF">
        <w:rPr>
          <w:lang w:val="fr-FR"/>
        </w:rPr>
        <w:t>», «</w:t>
      </w:r>
      <w:r w:rsidR="00AD2322">
        <w:rPr>
          <w:lang w:val="fr-FR"/>
        </w:rPr>
        <w:t> </w:t>
      </w:r>
      <w:r w:rsidRPr="00786DDF">
        <w:rPr>
          <w:lang w:val="fr-FR"/>
        </w:rPr>
        <w:t>Intervention d</w:t>
      </w:r>
      <w:r w:rsidR="00554EAE">
        <w:rPr>
          <w:lang w:val="fr-FR"/>
        </w:rPr>
        <w:t>’</w:t>
      </w:r>
      <w:r w:rsidRPr="00786DDF">
        <w:rPr>
          <w:lang w:val="fr-FR"/>
        </w:rPr>
        <w:t>urgence</w:t>
      </w:r>
      <w:r w:rsidR="00AD2322">
        <w:rPr>
          <w:lang w:val="fr-FR"/>
        </w:rPr>
        <w:t> », « </w:t>
      </w:r>
      <w:r w:rsidRPr="00786DDF">
        <w:rPr>
          <w:lang w:val="fr-FR"/>
        </w:rPr>
        <w:t>Re</w:t>
      </w:r>
      <w:r w:rsidR="00AD2322">
        <w:rPr>
          <w:lang w:val="fr-FR"/>
        </w:rPr>
        <w:t>fuge », « Adresse fiable » et « </w:t>
      </w:r>
      <w:r w:rsidRPr="00786DDF">
        <w:rPr>
          <w:lang w:val="fr-FR"/>
        </w:rPr>
        <w:t>Conseil et communication</w:t>
      </w:r>
      <w:r w:rsidR="00AD2322">
        <w:rPr>
          <w:lang w:val="fr-FR"/>
        </w:rPr>
        <w:t> </w:t>
      </w:r>
      <w:r w:rsidRPr="00786DDF">
        <w:rPr>
          <w:lang w:val="fr-FR"/>
        </w:rPr>
        <w:t>».</w:t>
      </w:r>
      <w:bookmarkEnd w:id="68"/>
    </w:p>
    <w:p w14:paraId="141D811D" w14:textId="3654804F" w:rsidR="00786DDF" w:rsidRPr="00786DDF" w:rsidRDefault="00786DDF" w:rsidP="00AD2322">
      <w:pPr>
        <w:pStyle w:val="SingleTxt"/>
        <w:numPr>
          <w:ilvl w:val="0"/>
          <w:numId w:val="13"/>
        </w:numPr>
        <w:spacing w:line="240" w:lineRule="exact"/>
        <w:rPr>
          <w:lang w:val="fr-FR"/>
        </w:rPr>
      </w:pPr>
      <w:bookmarkStart w:id="69" w:name="bookmark_77"/>
      <w:r w:rsidRPr="00786DDF">
        <w:rPr>
          <w:lang w:val="fr-FR"/>
        </w:rPr>
        <w:t>Le Premier Ministre a fait du mois de juin le mois de l</w:t>
      </w:r>
      <w:r w:rsidR="00554EAE">
        <w:rPr>
          <w:lang w:val="fr-FR"/>
        </w:rPr>
        <w:t>’</w:t>
      </w:r>
      <w:r w:rsidRPr="00786DDF">
        <w:rPr>
          <w:lang w:val="fr-FR"/>
        </w:rPr>
        <w:t>action préventive et de la lutte contre la violence familiale</w:t>
      </w:r>
      <w:r w:rsidRPr="00786DDF">
        <w:rPr>
          <w:vertAlign w:val="superscript"/>
          <w:lang w:val="fr-FR"/>
        </w:rPr>
        <w:footnoteReference w:id="5"/>
      </w:r>
      <w:r w:rsidRPr="00786DDF">
        <w:rPr>
          <w:lang w:val="fr-FR"/>
        </w:rPr>
        <w:t xml:space="preserve"> et ainsi lancé un mouvement national en faveur de l</w:t>
      </w:r>
      <w:r w:rsidR="00554EAE">
        <w:rPr>
          <w:lang w:val="fr-FR"/>
        </w:rPr>
        <w:t>’</w:t>
      </w:r>
      <w:r w:rsidRPr="00786DDF">
        <w:rPr>
          <w:lang w:val="fr-FR"/>
        </w:rPr>
        <w:t>action préventive et de la lutte contre la violence familiale.</w:t>
      </w:r>
      <w:bookmarkEnd w:id="69"/>
    </w:p>
    <w:p w14:paraId="4AEF008A" w14:textId="5EBA5D19" w:rsidR="00786DDF" w:rsidRPr="00786DDF" w:rsidRDefault="00786DDF" w:rsidP="00AD2322">
      <w:pPr>
        <w:pStyle w:val="SingleTxt"/>
        <w:numPr>
          <w:ilvl w:val="0"/>
          <w:numId w:val="13"/>
        </w:numPr>
        <w:spacing w:line="240" w:lineRule="exact"/>
        <w:rPr>
          <w:lang w:val="fr-FR"/>
        </w:rPr>
      </w:pPr>
      <w:bookmarkStart w:id="71" w:name="bookmark_79"/>
      <w:r w:rsidRPr="00786DDF">
        <w:rPr>
          <w:lang w:val="fr-FR"/>
        </w:rPr>
        <w:t>Pour que les femmes, en particulier celles qui sont victimes d</w:t>
      </w:r>
      <w:r w:rsidR="00554EAE">
        <w:rPr>
          <w:lang w:val="fr-FR"/>
        </w:rPr>
        <w:t>’</w:t>
      </w:r>
      <w:r w:rsidRPr="00786DDF">
        <w:rPr>
          <w:lang w:val="fr-FR"/>
        </w:rPr>
        <w:t>actes de violence et de discrimination, puissent être assistées d</w:t>
      </w:r>
      <w:r w:rsidR="00554EAE">
        <w:rPr>
          <w:lang w:val="fr-FR"/>
        </w:rPr>
        <w:t>’</w:t>
      </w:r>
      <w:r w:rsidRPr="00786DDF">
        <w:rPr>
          <w:lang w:val="fr-FR"/>
        </w:rPr>
        <w:t>un avocat ou conseil en temps voulu, la loi de 2017 sur le droit à l</w:t>
      </w:r>
      <w:r w:rsidR="00554EAE">
        <w:rPr>
          <w:lang w:val="fr-FR"/>
        </w:rPr>
        <w:t>’</w:t>
      </w:r>
      <w:r w:rsidRPr="00786DDF">
        <w:rPr>
          <w:lang w:val="fr-FR"/>
        </w:rPr>
        <w:t>assistance d</w:t>
      </w:r>
      <w:r w:rsidR="00554EAE">
        <w:rPr>
          <w:lang w:val="fr-FR"/>
        </w:rPr>
        <w:t>’</w:t>
      </w:r>
      <w:r w:rsidRPr="00786DDF">
        <w:rPr>
          <w:lang w:val="fr-FR"/>
        </w:rPr>
        <w:t xml:space="preserve">un défenseur octroie une aide juridictionnelle aux victimes de violence familiale ayant des difficultés financières. </w:t>
      </w:r>
      <w:bookmarkEnd w:id="71"/>
    </w:p>
    <w:p w14:paraId="4B0EBE3E" w14:textId="77777777" w:rsidR="00AD2322" w:rsidRPr="00AD2322" w:rsidRDefault="00AD2322" w:rsidP="00AD2322">
      <w:pPr>
        <w:pStyle w:val="SingleTxt"/>
        <w:spacing w:after="0" w:line="120" w:lineRule="exact"/>
        <w:rPr>
          <w:sz w:val="10"/>
          <w:lang w:val="fr-FR"/>
        </w:rPr>
      </w:pPr>
      <w:bookmarkStart w:id="72" w:name="bookmark_80"/>
    </w:p>
    <w:p w14:paraId="4DF48127" w14:textId="5309D0F3" w:rsidR="00786DDF" w:rsidRDefault="00AD2322" w:rsidP="00AD23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86DDF" w:rsidRPr="00786DDF">
        <w:rPr>
          <w:lang w:val="fr-FR"/>
        </w:rPr>
        <w:t>Mesures mises en œuvre en application du point b de la recommandation nº</w:t>
      </w:r>
      <w:r>
        <w:rPr>
          <w:lang w:val="fr-FR"/>
        </w:rPr>
        <w:t> </w:t>
      </w:r>
      <w:r w:rsidR="00786DDF" w:rsidRPr="00786DDF">
        <w:rPr>
          <w:lang w:val="fr-FR"/>
        </w:rPr>
        <w:t>23</w:t>
      </w:r>
      <w:r w:rsidR="00786DDF" w:rsidRPr="00AD2322">
        <w:rPr>
          <w:b w:val="0"/>
          <w:vertAlign w:val="superscript"/>
          <w:lang w:val="fr-FR"/>
        </w:rPr>
        <w:footnoteReference w:id="6"/>
      </w:r>
      <w:bookmarkEnd w:id="72"/>
    </w:p>
    <w:p w14:paraId="49AE6196" w14:textId="41E293CE" w:rsidR="00AD2322" w:rsidRPr="00AD2322" w:rsidRDefault="00AD2322" w:rsidP="00AD2322">
      <w:pPr>
        <w:pStyle w:val="SingleTxt"/>
        <w:spacing w:after="0" w:line="120" w:lineRule="exact"/>
        <w:rPr>
          <w:sz w:val="10"/>
          <w:lang w:val="fr-FR"/>
        </w:rPr>
      </w:pPr>
    </w:p>
    <w:p w14:paraId="380B98E6" w14:textId="43B8B4DE" w:rsidR="00786DDF" w:rsidRPr="00786DDF" w:rsidRDefault="00786DDF" w:rsidP="00AD2322">
      <w:pPr>
        <w:pStyle w:val="SingleTxt"/>
        <w:numPr>
          <w:ilvl w:val="0"/>
          <w:numId w:val="14"/>
        </w:numPr>
        <w:spacing w:line="240" w:lineRule="exact"/>
        <w:rPr>
          <w:lang w:val="fr-FR"/>
        </w:rPr>
      </w:pPr>
      <w:bookmarkStart w:id="74" w:name="bookmark_82"/>
      <w:r w:rsidRPr="00786DDF">
        <w:rPr>
          <w:lang w:val="fr-FR"/>
        </w:rPr>
        <w:t>Conformément à l</w:t>
      </w:r>
      <w:r w:rsidR="00554EAE">
        <w:rPr>
          <w:lang w:val="fr-FR"/>
        </w:rPr>
        <w:t>’</w:t>
      </w:r>
      <w:r w:rsidRPr="00786DDF">
        <w:rPr>
          <w:lang w:val="fr-FR"/>
        </w:rPr>
        <w:t>article 8 de la loi sur l</w:t>
      </w:r>
      <w:r w:rsidR="00554EAE">
        <w:rPr>
          <w:lang w:val="fr-FR"/>
        </w:rPr>
        <w:t>’</w:t>
      </w:r>
      <w:r w:rsidRPr="00786DDF">
        <w:rPr>
          <w:lang w:val="fr-FR"/>
        </w:rPr>
        <w:t>élection des députés à l</w:t>
      </w:r>
      <w:r w:rsidR="00554EAE">
        <w:rPr>
          <w:lang w:val="fr-FR"/>
        </w:rPr>
        <w:t>’</w:t>
      </w:r>
      <w:r w:rsidRPr="00786DDF">
        <w:rPr>
          <w:lang w:val="fr-FR"/>
        </w:rPr>
        <w:t>Assemblée nationale et aux Conseils populaires, au moins 35 % des candidats officiels aux élections à ces deux instances doivent être des femmes. Immédiatement après l</w:t>
      </w:r>
      <w:r w:rsidR="00554EAE">
        <w:rPr>
          <w:lang w:val="fr-FR"/>
        </w:rPr>
        <w:t>’</w:t>
      </w:r>
      <w:r w:rsidRPr="00786DDF">
        <w:rPr>
          <w:lang w:val="fr-FR"/>
        </w:rPr>
        <w:t>entrée en vigueur de cette loi, en 2015, le pourcentage de femmes élues à l</w:t>
      </w:r>
      <w:r w:rsidR="00554EAE">
        <w:rPr>
          <w:lang w:val="fr-FR"/>
        </w:rPr>
        <w:t>’</w:t>
      </w:r>
      <w:r w:rsidRPr="00786DDF">
        <w:rPr>
          <w:lang w:val="fr-FR"/>
        </w:rPr>
        <w:t xml:space="preserve">issue du troisième </w:t>
      </w:r>
      <w:r w:rsidRPr="00786DDF">
        <w:rPr>
          <w:lang w:val="fr-FR"/>
        </w:rPr>
        <w:lastRenderedPageBreak/>
        <w:t>tour des élections pour la législature 2016-2021 a atteint un niveau record (38,79 %) par rapport aux législatures précédentes</w:t>
      </w:r>
      <w:r w:rsidR="00AD2322" w:rsidRPr="00786DDF">
        <w:rPr>
          <w:vertAlign w:val="superscript"/>
          <w:lang w:val="fr-FR"/>
        </w:rPr>
        <w:footnoteReference w:id="7"/>
      </w:r>
      <w:r w:rsidRPr="00786DDF">
        <w:rPr>
          <w:lang w:val="fr-FR"/>
        </w:rPr>
        <w:t>.</w:t>
      </w:r>
      <w:bookmarkEnd w:id="74"/>
    </w:p>
    <w:p w14:paraId="2FF58054" w14:textId="6549843B" w:rsidR="00786DDF" w:rsidRPr="00786DDF" w:rsidRDefault="00786DDF" w:rsidP="00AD2322">
      <w:pPr>
        <w:pStyle w:val="SingleTxt"/>
        <w:numPr>
          <w:ilvl w:val="0"/>
          <w:numId w:val="15"/>
        </w:numPr>
        <w:spacing w:line="240" w:lineRule="exact"/>
        <w:rPr>
          <w:lang w:val="fr-FR"/>
        </w:rPr>
      </w:pPr>
      <w:bookmarkStart w:id="76" w:name="bookmark_84"/>
      <w:r w:rsidRPr="00786DDF">
        <w:rPr>
          <w:lang w:val="fr-FR"/>
        </w:rPr>
        <w:t>Cependant, les résultats des élections de la 14</w:t>
      </w:r>
      <w:r w:rsidRPr="00786DDF">
        <w:rPr>
          <w:vertAlign w:val="superscript"/>
          <w:lang w:val="fr-FR"/>
        </w:rPr>
        <w:t>e</w:t>
      </w:r>
      <w:r w:rsidR="00AD2322">
        <w:rPr>
          <w:lang w:val="fr-FR"/>
        </w:rPr>
        <w:t> </w:t>
      </w:r>
      <w:r w:rsidRPr="00786DDF">
        <w:rPr>
          <w:lang w:val="fr-FR"/>
        </w:rPr>
        <w:t>législature de l</w:t>
      </w:r>
      <w:r w:rsidR="00554EAE">
        <w:rPr>
          <w:lang w:val="fr-FR"/>
        </w:rPr>
        <w:t>’</w:t>
      </w:r>
      <w:r w:rsidRPr="00786DDF">
        <w:rPr>
          <w:lang w:val="fr-FR"/>
        </w:rPr>
        <w:t>Assemblée nationale et des conseils populaires (2016-2021) sont loin de correspondre aux objectifs fixés dans la Stratégie nationale sur l</w:t>
      </w:r>
      <w:r w:rsidR="00554EAE">
        <w:rPr>
          <w:lang w:val="fr-FR"/>
        </w:rPr>
        <w:t>’</w:t>
      </w:r>
      <w:r w:rsidRPr="00786DDF">
        <w:rPr>
          <w:lang w:val="fr-FR"/>
        </w:rPr>
        <w:t>égalité des sexes pour la période 2011-2020. En effet :</w:t>
      </w:r>
      <w:bookmarkEnd w:id="76"/>
    </w:p>
    <w:p w14:paraId="7848E902" w14:textId="451D9B52" w:rsidR="00786DDF" w:rsidRPr="00786DDF" w:rsidRDefault="00AD2322" w:rsidP="00AD2322">
      <w:pPr>
        <w:pStyle w:val="SingleTxt"/>
        <w:tabs>
          <w:tab w:val="right" w:pos="1685"/>
        </w:tabs>
        <w:ind w:left="1742" w:hanging="475"/>
        <w:rPr>
          <w:lang w:val="fr-FR"/>
        </w:rPr>
      </w:pPr>
      <w:bookmarkStart w:id="77" w:name="bookmark_85"/>
      <w:r>
        <w:rPr>
          <w:lang w:val="fr-FR"/>
        </w:rPr>
        <w:tab/>
        <w:t>•</w:t>
      </w:r>
      <w:r>
        <w:rPr>
          <w:lang w:val="fr-FR"/>
        </w:rPr>
        <w:tab/>
      </w:r>
      <w:r w:rsidR="00786DDF" w:rsidRPr="00786DDF">
        <w:rPr>
          <w:lang w:val="fr-FR"/>
        </w:rPr>
        <w:t>26,72 % de femmes ont été élues à la 14</w:t>
      </w:r>
      <w:r w:rsidR="00786DDF" w:rsidRPr="00786DDF">
        <w:rPr>
          <w:vertAlign w:val="superscript"/>
          <w:lang w:val="fr-FR"/>
        </w:rPr>
        <w:t>e</w:t>
      </w:r>
      <w:r>
        <w:rPr>
          <w:lang w:val="fr-FR"/>
        </w:rPr>
        <w:t> </w:t>
      </w:r>
      <w:r w:rsidR="00786DDF" w:rsidRPr="00786DDF">
        <w:rPr>
          <w:lang w:val="fr-FR"/>
        </w:rPr>
        <w:t>législature de l</w:t>
      </w:r>
      <w:r w:rsidR="00554EAE">
        <w:rPr>
          <w:lang w:val="fr-FR"/>
        </w:rPr>
        <w:t>’</w:t>
      </w:r>
      <w:r w:rsidR="00786DDF" w:rsidRPr="00786DDF">
        <w:rPr>
          <w:lang w:val="fr-FR"/>
        </w:rPr>
        <w:t>Assemblée nationale, soit 2,62 % de plus qu</w:t>
      </w:r>
      <w:r w:rsidR="00554EAE">
        <w:rPr>
          <w:lang w:val="fr-FR"/>
        </w:rPr>
        <w:t>’</w:t>
      </w:r>
      <w:r w:rsidR="00786DDF" w:rsidRPr="00786DDF">
        <w:rPr>
          <w:lang w:val="fr-FR"/>
        </w:rPr>
        <w:t>à la législature précédente.</w:t>
      </w:r>
      <w:bookmarkEnd w:id="77"/>
    </w:p>
    <w:p w14:paraId="201FF168" w14:textId="2041E414" w:rsidR="00786DDF" w:rsidRPr="00786DDF" w:rsidRDefault="00AD2322" w:rsidP="00AD2322">
      <w:pPr>
        <w:pStyle w:val="SingleTxt"/>
        <w:tabs>
          <w:tab w:val="right" w:pos="1685"/>
        </w:tabs>
        <w:ind w:left="1742" w:hanging="475"/>
        <w:rPr>
          <w:lang w:val="fr-FR"/>
        </w:rPr>
      </w:pPr>
      <w:bookmarkStart w:id="78" w:name="bookmark_86"/>
      <w:r>
        <w:rPr>
          <w:lang w:val="fr-FR"/>
        </w:rPr>
        <w:tab/>
        <w:t>•</w:t>
      </w:r>
      <w:r>
        <w:rPr>
          <w:lang w:val="fr-FR"/>
        </w:rPr>
        <w:tab/>
      </w:r>
      <w:r w:rsidR="00786DDF" w:rsidRPr="00786DDF">
        <w:rPr>
          <w:lang w:val="fr-FR"/>
        </w:rPr>
        <w:t>26,54 % de femmes (1,37 % de plus) ont été élues aux conseils populaires pour la période 2016-2021 à l</w:t>
      </w:r>
      <w:r w:rsidR="00554EAE">
        <w:rPr>
          <w:lang w:val="fr-FR"/>
        </w:rPr>
        <w:t>’</w:t>
      </w:r>
      <w:r w:rsidR="00786DDF" w:rsidRPr="00786DDF">
        <w:rPr>
          <w:lang w:val="fr-FR"/>
        </w:rPr>
        <w:t>échelle des provinces</w:t>
      </w:r>
      <w:r>
        <w:rPr>
          <w:lang w:val="fr-FR"/>
        </w:rPr>
        <w:t> </w:t>
      </w:r>
      <w:r w:rsidR="00786DDF" w:rsidRPr="00786DDF">
        <w:rPr>
          <w:lang w:val="fr-FR"/>
        </w:rPr>
        <w:t>; 27,85 % (3,23 % de plus) à l</w:t>
      </w:r>
      <w:r w:rsidR="00554EAE">
        <w:rPr>
          <w:lang w:val="fr-FR"/>
        </w:rPr>
        <w:t>’</w:t>
      </w:r>
      <w:r>
        <w:rPr>
          <w:lang w:val="fr-FR"/>
        </w:rPr>
        <w:t>échelle des districts </w:t>
      </w:r>
      <w:r w:rsidR="00786DDF" w:rsidRPr="00786DDF">
        <w:rPr>
          <w:lang w:val="fr-FR"/>
        </w:rPr>
        <w:t>; 26,59 % (4,8 % de plus) à l</w:t>
      </w:r>
      <w:r w:rsidR="00554EAE">
        <w:rPr>
          <w:lang w:val="fr-FR"/>
        </w:rPr>
        <w:t>’</w:t>
      </w:r>
      <w:r w:rsidR="00786DDF" w:rsidRPr="00786DDF">
        <w:rPr>
          <w:lang w:val="fr-FR"/>
        </w:rPr>
        <w:t>échelle des communes.</w:t>
      </w:r>
      <w:bookmarkEnd w:id="78"/>
    </w:p>
    <w:p w14:paraId="268358AF" w14:textId="705687BA" w:rsidR="00146846" w:rsidRDefault="00786DDF" w:rsidP="00AD2322">
      <w:pPr>
        <w:pStyle w:val="SingleTxt"/>
        <w:numPr>
          <w:ilvl w:val="0"/>
          <w:numId w:val="15"/>
        </w:numPr>
        <w:spacing w:line="240" w:lineRule="exact"/>
        <w:rPr>
          <w:lang w:val="fr-FR"/>
        </w:rPr>
      </w:pPr>
      <w:bookmarkStart w:id="79" w:name="bookmark_87"/>
      <w:r w:rsidRPr="00786DDF">
        <w:rPr>
          <w:lang w:val="fr-FR"/>
        </w:rPr>
        <w:t>Ces résultats font apparaître une augmentation du pourcentage de femmes élues à l</w:t>
      </w:r>
      <w:r w:rsidR="00554EAE">
        <w:rPr>
          <w:lang w:val="fr-FR"/>
        </w:rPr>
        <w:t>’</w:t>
      </w:r>
      <w:r w:rsidRPr="00786DDF">
        <w:rPr>
          <w:lang w:val="fr-FR"/>
        </w:rPr>
        <w:t>Assemblée nationale et aux comités populaires par rapport aux trois dernières législatures ; la présente législature marque un tournant puisque, pour la première fois, l</w:t>
      </w:r>
      <w:r w:rsidR="00554EAE">
        <w:rPr>
          <w:lang w:val="fr-FR"/>
        </w:rPr>
        <w:t>’</w:t>
      </w:r>
      <w:r w:rsidRPr="00786DDF">
        <w:rPr>
          <w:lang w:val="fr-FR"/>
        </w:rPr>
        <w:t>Assemblée est présidée par une femme. Cependant, le pourcentage des femmes parmi les députés n</w:t>
      </w:r>
      <w:r w:rsidR="00554EAE">
        <w:rPr>
          <w:lang w:val="fr-FR"/>
        </w:rPr>
        <w:t>’</w:t>
      </w:r>
      <w:r w:rsidRPr="00786DDF">
        <w:rPr>
          <w:lang w:val="fr-FR"/>
        </w:rPr>
        <w:t>a augmenté que d</w:t>
      </w:r>
      <w:r w:rsidR="00554EAE">
        <w:rPr>
          <w:lang w:val="fr-FR"/>
        </w:rPr>
        <w:t>’</w:t>
      </w:r>
      <w:r w:rsidRPr="00786DDF">
        <w:rPr>
          <w:lang w:val="fr-FR"/>
        </w:rPr>
        <w:t>environ 2 %. Si certaines provinces, comme Bac Kan, Bac Giang et Quang Ngai, comptent une forte proportion de femmes parmi leurs députés à l</w:t>
      </w:r>
      <w:r w:rsidR="00554EAE">
        <w:rPr>
          <w:lang w:val="fr-FR"/>
        </w:rPr>
        <w:t>’</w:t>
      </w:r>
      <w:r w:rsidRPr="00786DDF">
        <w:rPr>
          <w:lang w:val="fr-FR"/>
        </w:rPr>
        <w:t>Assemblée nationale (66,67 %, 62,5 % et 57,14 % respectivement), trois provinces (Quang Nam, Tay Ninh, et Thua Thien Hue) n</w:t>
      </w:r>
      <w:r w:rsidR="00554EAE">
        <w:rPr>
          <w:lang w:val="fr-FR"/>
        </w:rPr>
        <w:t>’</w:t>
      </w:r>
      <w:r w:rsidRPr="00786DDF">
        <w:rPr>
          <w:lang w:val="fr-FR"/>
        </w:rPr>
        <w:t>y ont aucune représentante.</w:t>
      </w:r>
      <w:bookmarkEnd w:id="79"/>
    </w:p>
    <w:p w14:paraId="2ADE40C5" w14:textId="6CE1F0B3" w:rsidR="00786DDF" w:rsidRPr="00786DDF" w:rsidRDefault="00786DDF" w:rsidP="00786DD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32DBE868" wp14:editId="200E200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A2BD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86DDF" w:rsidRPr="00786DDF" w:rsidSect="00786DD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2-05T19:32:00Z" w:initials="Start">
    <w:p w14:paraId="0B038406" w14:textId="77777777" w:rsidR="00146846" w:rsidRPr="00786DDF" w:rsidRDefault="00146846">
      <w:pPr>
        <w:pStyle w:val="CommentText"/>
        <w:rPr>
          <w:lang w:val="en-US"/>
        </w:rPr>
      </w:pPr>
      <w:r>
        <w:fldChar w:fldCharType="begin"/>
      </w:r>
      <w:r w:rsidRPr="00786DDF">
        <w:rPr>
          <w:rStyle w:val="CommentReference"/>
          <w:lang w:val="en-US"/>
        </w:rPr>
        <w:instrText xml:space="preserve"> </w:instrText>
      </w:r>
      <w:r w:rsidRPr="00786DDF">
        <w:rPr>
          <w:lang w:val="en-US"/>
        </w:rPr>
        <w:instrText>PAGE \# "'Page: '#'</w:instrText>
      </w:r>
      <w:r w:rsidRPr="00786DDF">
        <w:rPr>
          <w:lang w:val="en-US"/>
        </w:rPr>
        <w:br/>
        <w:instrText>'"</w:instrText>
      </w:r>
      <w:r w:rsidRPr="00786DDF">
        <w:rPr>
          <w:rStyle w:val="CommentReference"/>
          <w:lang w:val="en-US"/>
        </w:rPr>
        <w:instrText xml:space="preserve"> </w:instrText>
      </w:r>
      <w:r>
        <w:fldChar w:fldCharType="end"/>
      </w:r>
      <w:r>
        <w:rPr>
          <w:rStyle w:val="CommentReference"/>
        </w:rPr>
        <w:annotationRef/>
      </w:r>
      <w:r w:rsidRPr="00786DDF">
        <w:rPr>
          <w:lang w:val="en-US"/>
        </w:rPr>
        <w:t>&lt;&lt;ODS JOB NO&gt;&gt;N1802131F&lt;&lt;ODS JOB NO&gt;&gt;</w:t>
      </w:r>
    </w:p>
    <w:p w14:paraId="20ECA3D6" w14:textId="77777777" w:rsidR="00146846" w:rsidRPr="00786DDF" w:rsidRDefault="00146846">
      <w:pPr>
        <w:pStyle w:val="CommentText"/>
        <w:rPr>
          <w:lang w:val="en-US"/>
        </w:rPr>
      </w:pPr>
      <w:r w:rsidRPr="00786DDF">
        <w:rPr>
          <w:lang w:val="en-US"/>
        </w:rPr>
        <w:t>&lt;&lt;ODS DOC SYMBOL1&gt;&gt;CEDAW/C/VNM/CO/7-8/Add.1&lt;&lt;ODS DOC SYMBOL1&gt;&gt;</w:t>
      </w:r>
    </w:p>
    <w:p w14:paraId="3156116D" w14:textId="77777777" w:rsidR="00146846" w:rsidRDefault="001468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6116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956E" w14:textId="77777777" w:rsidR="00F44F6D" w:rsidRDefault="00F44F6D" w:rsidP="00101B18">
      <w:pPr>
        <w:spacing w:line="240" w:lineRule="auto"/>
      </w:pPr>
      <w:r>
        <w:separator/>
      </w:r>
    </w:p>
  </w:endnote>
  <w:endnote w:type="continuationSeparator" w:id="0">
    <w:p w14:paraId="6817AC6D" w14:textId="77777777" w:rsidR="00F44F6D" w:rsidRDefault="00F44F6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46846" w14:paraId="28DCC6F5" w14:textId="77777777" w:rsidTr="00146846">
      <w:tc>
        <w:tcPr>
          <w:tcW w:w="4920" w:type="dxa"/>
          <w:shd w:val="clear" w:color="auto" w:fill="auto"/>
        </w:tcPr>
        <w:p w14:paraId="762E22F9" w14:textId="4563BBB6" w:rsidR="00146846" w:rsidRPr="00146846" w:rsidRDefault="00146846" w:rsidP="001468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7A7D">
            <w:rPr>
              <w:b w:val="0"/>
              <w:w w:val="103"/>
              <w:sz w:val="14"/>
            </w:rPr>
            <w:t>18-01174</w:t>
          </w:r>
          <w:r>
            <w:rPr>
              <w:b w:val="0"/>
              <w:w w:val="103"/>
              <w:sz w:val="14"/>
            </w:rPr>
            <w:fldChar w:fldCharType="end"/>
          </w:r>
        </w:p>
      </w:tc>
      <w:tc>
        <w:tcPr>
          <w:tcW w:w="4920" w:type="dxa"/>
          <w:shd w:val="clear" w:color="auto" w:fill="auto"/>
        </w:tcPr>
        <w:p w14:paraId="6300983A" w14:textId="590D27BC" w:rsidR="00146846" w:rsidRPr="00146846" w:rsidRDefault="00146846" w:rsidP="00146846">
          <w:pPr>
            <w:pStyle w:val="Footer"/>
            <w:rPr>
              <w:w w:val="103"/>
            </w:rPr>
          </w:pPr>
          <w:r>
            <w:rPr>
              <w:w w:val="103"/>
            </w:rPr>
            <w:fldChar w:fldCharType="begin"/>
          </w:r>
          <w:r>
            <w:rPr>
              <w:w w:val="103"/>
            </w:rPr>
            <w:instrText xml:space="preserve"> PAGE  \* Arabic  \* MERGEFORMAT </w:instrText>
          </w:r>
          <w:r>
            <w:rPr>
              <w:w w:val="103"/>
            </w:rPr>
            <w:fldChar w:fldCharType="separate"/>
          </w:r>
          <w:r w:rsidR="00717A7D">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7A7D">
            <w:rPr>
              <w:noProof/>
              <w:w w:val="103"/>
            </w:rPr>
            <w:t>8</w:t>
          </w:r>
          <w:r>
            <w:rPr>
              <w:w w:val="103"/>
            </w:rPr>
            <w:fldChar w:fldCharType="end"/>
          </w:r>
        </w:p>
      </w:tc>
    </w:tr>
  </w:tbl>
  <w:p w14:paraId="38C96F55" w14:textId="77777777" w:rsidR="00146846" w:rsidRPr="00146846" w:rsidRDefault="00146846" w:rsidP="00146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46846" w14:paraId="39CF9FA9" w14:textId="77777777" w:rsidTr="00146846">
      <w:tc>
        <w:tcPr>
          <w:tcW w:w="4920" w:type="dxa"/>
          <w:shd w:val="clear" w:color="auto" w:fill="auto"/>
        </w:tcPr>
        <w:p w14:paraId="5EE6FD19" w14:textId="50206D1E" w:rsidR="00146846" w:rsidRPr="00146846" w:rsidRDefault="00146846" w:rsidP="001468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7A7D">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7A7D">
            <w:rPr>
              <w:noProof/>
              <w:w w:val="103"/>
            </w:rPr>
            <w:t>8</w:t>
          </w:r>
          <w:r>
            <w:rPr>
              <w:w w:val="103"/>
            </w:rPr>
            <w:fldChar w:fldCharType="end"/>
          </w:r>
        </w:p>
      </w:tc>
      <w:tc>
        <w:tcPr>
          <w:tcW w:w="4920" w:type="dxa"/>
          <w:shd w:val="clear" w:color="auto" w:fill="auto"/>
        </w:tcPr>
        <w:p w14:paraId="5E889BD8" w14:textId="082AA610" w:rsidR="00146846" w:rsidRPr="00146846" w:rsidRDefault="00146846" w:rsidP="001468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7A7D">
            <w:rPr>
              <w:b w:val="0"/>
              <w:w w:val="103"/>
              <w:sz w:val="14"/>
            </w:rPr>
            <w:t>18-01174</w:t>
          </w:r>
          <w:r>
            <w:rPr>
              <w:b w:val="0"/>
              <w:w w:val="103"/>
              <w:sz w:val="14"/>
            </w:rPr>
            <w:fldChar w:fldCharType="end"/>
          </w:r>
        </w:p>
      </w:tc>
    </w:tr>
  </w:tbl>
  <w:p w14:paraId="6D2CE956" w14:textId="77777777" w:rsidR="00146846" w:rsidRPr="00146846" w:rsidRDefault="00146846" w:rsidP="00146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31C1" w14:textId="77777777" w:rsidR="00146846" w:rsidRDefault="00146846">
    <w:pPr>
      <w:pStyle w:val="Footer"/>
    </w:pPr>
    <w:r>
      <w:rPr>
        <w:noProof/>
        <w:lang w:val="en-GB" w:eastAsia="en-GB"/>
      </w:rPr>
      <w:drawing>
        <wp:anchor distT="0" distB="0" distL="114300" distR="114300" simplePos="0" relativeHeight="251658240" behindDoc="0" locked="0" layoutInCell="1" allowOverlap="1" wp14:anchorId="04A73D2B" wp14:editId="1EE2546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VNM/CO/7-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VNM/CO/7-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146846" w14:paraId="3A7FFDB7" w14:textId="77777777" w:rsidTr="00146846">
      <w:tc>
        <w:tcPr>
          <w:tcW w:w="3758" w:type="dxa"/>
        </w:tcPr>
        <w:p w14:paraId="7717A83B" w14:textId="6CE9F856" w:rsidR="00146846" w:rsidRDefault="00146846" w:rsidP="0014684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17A7D">
            <w:rPr>
              <w:b w:val="0"/>
              <w:sz w:val="20"/>
            </w:rPr>
            <w:t>18-01174 (F)</w:t>
          </w:r>
          <w:r>
            <w:rPr>
              <w:b w:val="0"/>
              <w:sz w:val="20"/>
            </w:rPr>
            <w:fldChar w:fldCharType="end"/>
          </w:r>
          <w:r>
            <w:rPr>
              <w:b w:val="0"/>
              <w:sz w:val="20"/>
            </w:rPr>
            <w:t xml:space="preserve">    050218    0</w:t>
          </w:r>
          <w:r w:rsidR="00786DDF">
            <w:rPr>
              <w:b w:val="0"/>
              <w:sz w:val="20"/>
            </w:rPr>
            <w:t>8</w:t>
          </w:r>
          <w:r>
            <w:rPr>
              <w:b w:val="0"/>
              <w:sz w:val="20"/>
            </w:rPr>
            <w:t>0218</w:t>
          </w:r>
        </w:p>
        <w:p w14:paraId="619DC7A8" w14:textId="12CC788C" w:rsidR="00146846" w:rsidRPr="00146846" w:rsidRDefault="00146846" w:rsidP="0014684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17A7D">
            <w:rPr>
              <w:rFonts w:ascii="Barcode 3 of 9 by request" w:hAnsi="Barcode 3 of 9 by request"/>
              <w:b w:val="0"/>
              <w:spacing w:val="0"/>
              <w:w w:val="100"/>
              <w:sz w:val="24"/>
            </w:rPr>
            <w:t>*1801174*</w:t>
          </w:r>
          <w:r>
            <w:rPr>
              <w:rFonts w:ascii="Barcode 3 of 9 by request" w:hAnsi="Barcode 3 of 9 by request"/>
              <w:b w:val="0"/>
              <w:spacing w:val="0"/>
              <w:w w:val="100"/>
              <w:sz w:val="24"/>
            </w:rPr>
            <w:fldChar w:fldCharType="end"/>
          </w:r>
        </w:p>
      </w:tc>
      <w:tc>
        <w:tcPr>
          <w:tcW w:w="4920" w:type="dxa"/>
        </w:tcPr>
        <w:p w14:paraId="7D016B58" w14:textId="77777777" w:rsidR="00146846" w:rsidRDefault="00146846" w:rsidP="00146846">
          <w:pPr>
            <w:pStyle w:val="Footer"/>
            <w:spacing w:line="240" w:lineRule="atLeast"/>
            <w:jc w:val="right"/>
            <w:rPr>
              <w:b w:val="0"/>
              <w:sz w:val="20"/>
            </w:rPr>
          </w:pPr>
          <w:r>
            <w:rPr>
              <w:b w:val="0"/>
              <w:noProof/>
              <w:sz w:val="20"/>
              <w:lang w:val="en-GB" w:eastAsia="en-GB"/>
            </w:rPr>
            <w:drawing>
              <wp:inline distT="0" distB="0" distL="0" distR="0" wp14:anchorId="6BCC5BE3" wp14:editId="19EE12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B351AF0" w14:textId="77777777" w:rsidR="00146846" w:rsidRPr="00146846" w:rsidRDefault="00146846" w:rsidP="0014684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FBE7" w14:textId="6C47FF1B" w:rsidR="00F44F6D" w:rsidRPr="00786DDF" w:rsidRDefault="00786DDF" w:rsidP="00786DDF">
      <w:pPr>
        <w:pStyle w:val="Footer"/>
        <w:spacing w:after="80"/>
        <w:ind w:left="792"/>
        <w:rPr>
          <w:sz w:val="16"/>
        </w:rPr>
      </w:pPr>
      <w:r w:rsidRPr="00786DDF">
        <w:rPr>
          <w:sz w:val="16"/>
        </w:rPr>
        <w:t>__________________</w:t>
      </w:r>
    </w:p>
  </w:footnote>
  <w:footnote w:type="continuationSeparator" w:id="0">
    <w:p w14:paraId="36CFD5D8" w14:textId="2CE852EC" w:rsidR="00F44F6D" w:rsidRPr="00786DDF" w:rsidRDefault="00786DDF" w:rsidP="00786DDF">
      <w:pPr>
        <w:pStyle w:val="Footer"/>
        <w:spacing w:after="80"/>
        <w:ind w:left="792"/>
        <w:rPr>
          <w:sz w:val="16"/>
        </w:rPr>
      </w:pPr>
      <w:r w:rsidRPr="00786DDF">
        <w:rPr>
          <w:sz w:val="16"/>
        </w:rPr>
        <w:t>__________________</w:t>
      </w:r>
    </w:p>
  </w:footnote>
  <w:footnote w:id="1">
    <w:p w14:paraId="472B5182" w14:textId="18395C40" w:rsidR="00786DDF" w:rsidRPr="00786DDF" w:rsidRDefault="00786DDF" w:rsidP="00786DDF">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288"/>
        <w:rPr>
          <w:sz w:val="17"/>
          <w:szCs w:val="17"/>
          <w:lang w:val="fr-FR"/>
        </w:rPr>
      </w:pPr>
      <w:bookmarkStart w:id="5" w:name="footnoteBookmark_13"/>
      <w:r>
        <w:rPr>
          <w:lang w:val="fr-FR"/>
        </w:rPr>
        <w:tab/>
      </w:r>
      <w:r w:rsidRPr="00786DDF">
        <w:rPr>
          <w:i/>
          <w:iCs/>
          <w:sz w:val="17"/>
          <w:szCs w:val="17"/>
          <w:lang w:val="fr-FR"/>
        </w:rPr>
        <w:t>Note</w:t>
      </w:r>
      <w:r w:rsidR="00E61209">
        <w:rPr>
          <w:sz w:val="17"/>
          <w:szCs w:val="17"/>
          <w:lang w:val="fr-FR"/>
        </w:rPr>
        <w:t> :</w:t>
      </w:r>
      <w:r w:rsidRPr="00786DDF">
        <w:rPr>
          <w:sz w:val="17"/>
          <w:szCs w:val="17"/>
          <w:lang w:val="fr-FR"/>
        </w:rPr>
        <w:t xml:space="preserve"> le présent document est distribué uniquement en anglais, en français et en espagnol.</w:t>
      </w:r>
      <w:bookmarkEnd w:id="5"/>
    </w:p>
    <w:p w14:paraId="25106D68" w14:textId="77777777" w:rsidR="00786DDF" w:rsidRPr="00786DDF" w:rsidRDefault="00786DDF" w:rsidP="00786DDF">
      <w:pPr>
        <w:pStyle w:val="FootnoteText"/>
        <w:tabs>
          <w:tab w:val="right" w:pos="1195"/>
          <w:tab w:val="left" w:pos="1267"/>
          <w:tab w:val="left" w:pos="1742"/>
          <w:tab w:val="left" w:pos="2218"/>
          <w:tab w:val="left" w:pos="2693"/>
        </w:tabs>
        <w:spacing w:line="120" w:lineRule="exact"/>
        <w:ind w:left="1267" w:right="1260" w:hanging="432"/>
        <w:rPr>
          <w:sz w:val="10"/>
          <w:lang w:val="fr-FR"/>
        </w:rPr>
      </w:pPr>
      <w:bookmarkStart w:id="6" w:name="footnoteBookmark_14"/>
    </w:p>
    <w:p w14:paraId="0B19B06C" w14:textId="43C9ACEB" w:rsidR="00786DDF" w:rsidRPr="00786DDF" w:rsidRDefault="00786DDF" w:rsidP="00786DDF">
      <w:pPr>
        <w:pStyle w:val="FootnoteText"/>
        <w:tabs>
          <w:tab w:val="right" w:pos="1195"/>
          <w:tab w:val="left" w:pos="1267"/>
          <w:tab w:val="left" w:pos="1742"/>
          <w:tab w:val="left" w:pos="2218"/>
          <w:tab w:val="left" w:pos="2693"/>
        </w:tabs>
        <w:ind w:left="1267" w:right="1260" w:hanging="432"/>
        <w:rPr>
          <w:szCs w:val="18"/>
          <w:lang w:val="fr-FR"/>
        </w:rPr>
      </w:pPr>
      <w:r>
        <w:rPr>
          <w:lang w:val="fr-FR"/>
        </w:rPr>
        <w:tab/>
        <w:t>*</w:t>
      </w:r>
      <w:r>
        <w:rPr>
          <w:lang w:val="fr-FR"/>
        </w:rPr>
        <w:tab/>
        <w:t>La version originale du présent document n</w:t>
      </w:r>
      <w:r w:rsidR="00554EAE">
        <w:rPr>
          <w:lang w:val="fr-FR"/>
        </w:rPr>
        <w:t>’</w:t>
      </w:r>
      <w:r>
        <w:rPr>
          <w:lang w:val="fr-FR"/>
        </w:rPr>
        <w:t>a pas été revue par les services d</w:t>
      </w:r>
      <w:r w:rsidR="00554EAE">
        <w:rPr>
          <w:lang w:val="fr-FR"/>
        </w:rPr>
        <w:t>’</w:t>
      </w:r>
      <w:r>
        <w:rPr>
          <w:lang w:val="fr-FR"/>
        </w:rPr>
        <w:t xml:space="preserve">édition. </w:t>
      </w:r>
      <w:bookmarkEnd w:id="6"/>
    </w:p>
  </w:footnote>
  <w:footnote w:id="2">
    <w:p w14:paraId="7391E1FE" w14:textId="39F8E216" w:rsidR="00786DDF" w:rsidRPr="00C15749" w:rsidRDefault="00786DDF" w:rsidP="00786DDF">
      <w:pPr>
        <w:pStyle w:val="FootnoteText"/>
        <w:widowControl w:val="0"/>
        <w:tabs>
          <w:tab w:val="right" w:pos="1195"/>
          <w:tab w:val="left" w:pos="1267"/>
          <w:tab w:val="left" w:pos="1742"/>
          <w:tab w:val="left" w:pos="2218"/>
          <w:tab w:val="left" w:pos="2693"/>
        </w:tabs>
        <w:ind w:left="1267" w:right="1260" w:hanging="432"/>
        <w:rPr>
          <w:lang w:val="fr-FR"/>
        </w:rPr>
      </w:pPr>
      <w:bookmarkStart w:id="12" w:name="footnoteBookmark_19"/>
      <w:r>
        <w:rPr>
          <w:lang w:val="fr-FR"/>
        </w:rPr>
        <w:tab/>
      </w:r>
      <w:r>
        <w:rPr>
          <w:rStyle w:val="FootnoteReference"/>
          <w:lang w:val="fr-FR"/>
        </w:rPr>
        <w:footnoteRef/>
      </w:r>
      <w:r>
        <w:rPr>
          <w:lang w:val="fr-FR"/>
        </w:rPr>
        <w:tab/>
        <w:t xml:space="preserve"> Recommandation 19 a)</w:t>
      </w:r>
      <w:r w:rsidR="00E61209">
        <w:rPr>
          <w:lang w:val="fr-FR"/>
        </w:rPr>
        <w:t> :</w:t>
      </w:r>
      <w:r>
        <w:rPr>
          <w:lang w:val="fr-FR"/>
        </w:rPr>
        <w:t xml:space="preserve"> Réviser [le] Code pénal et [le] Code de procédure pénale et ériger en infraction pénale toutes les formes de violence à l</w:t>
      </w:r>
      <w:r w:rsidR="00554EAE">
        <w:rPr>
          <w:lang w:val="fr-FR"/>
        </w:rPr>
        <w:t>’</w:t>
      </w:r>
      <w:r>
        <w:rPr>
          <w:lang w:val="fr-FR"/>
        </w:rPr>
        <w:t>égard des femmes, notamment le viol conjugal, la violence dans les fréquentations, la violence dans les lieux publics et le harcèlement sexuel</w:t>
      </w:r>
      <w:bookmarkEnd w:id="12"/>
      <w:r>
        <w:rPr>
          <w:lang w:val="fr-FR"/>
        </w:rPr>
        <w:t>.</w:t>
      </w:r>
    </w:p>
  </w:footnote>
  <w:footnote w:id="3">
    <w:p w14:paraId="3E97C768" w14:textId="2192DBDB" w:rsidR="00786DDF" w:rsidRPr="00C15749" w:rsidRDefault="00786DDF" w:rsidP="00786DDF">
      <w:pPr>
        <w:pStyle w:val="FootnoteText"/>
        <w:widowControl w:val="0"/>
        <w:tabs>
          <w:tab w:val="right" w:pos="1195"/>
          <w:tab w:val="left" w:pos="1267"/>
          <w:tab w:val="left" w:pos="1742"/>
          <w:tab w:val="left" w:pos="2218"/>
          <w:tab w:val="left" w:pos="2693"/>
        </w:tabs>
        <w:ind w:left="1267" w:right="1260" w:hanging="432"/>
        <w:rPr>
          <w:lang w:val="fr-FR"/>
        </w:rPr>
      </w:pPr>
      <w:bookmarkStart w:id="18" w:name="footnoteBookmark_25"/>
      <w:r>
        <w:rPr>
          <w:lang w:val="fr-FR"/>
        </w:rPr>
        <w:tab/>
      </w:r>
      <w:r>
        <w:rPr>
          <w:rStyle w:val="FootnoteReference"/>
          <w:lang w:val="fr-FR"/>
        </w:rPr>
        <w:footnoteRef/>
      </w:r>
      <w:r w:rsidR="00E61209">
        <w:rPr>
          <w:lang w:val="fr-FR"/>
        </w:rPr>
        <w:tab/>
      </w:r>
      <w:r>
        <w:rPr>
          <w:lang w:val="fr-FR"/>
        </w:rPr>
        <w:t>Recommandation 19 b) Accorder la priorité à l</w:t>
      </w:r>
      <w:r w:rsidR="00554EAE">
        <w:rPr>
          <w:lang w:val="fr-FR"/>
        </w:rPr>
        <w:t>’</w:t>
      </w:r>
      <w:r>
        <w:rPr>
          <w:lang w:val="fr-FR"/>
        </w:rPr>
        <w:t>élaboration d</w:t>
      </w:r>
      <w:r w:rsidR="00554EAE">
        <w:rPr>
          <w:lang w:val="fr-FR"/>
        </w:rPr>
        <w:t>’</w:t>
      </w:r>
      <w:r>
        <w:rPr>
          <w:lang w:val="fr-FR"/>
        </w:rPr>
        <w:t>un plan d</w:t>
      </w:r>
      <w:r w:rsidR="00554EAE">
        <w:rPr>
          <w:lang w:val="fr-FR"/>
        </w:rPr>
        <w:t>’</w:t>
      </w:r>
      <w:r>
        <w:rPr>
          <w:lang w:val="fr-FR"/>
        </w:rPr>
        <w:t>action national pour prévenir toutes les formes de violence et y faire face et allouer des ressources humaines, techniques et financières suffisantes à la mise en œuvre effective de ce plan</w:t>
      </w:r>
      <w:bookmarkEnd w:id="18"/>
      <w:r>
        <w:rPr>
          <w:lang w:val="fr-FR"/>
        </w:rPr>
        <w:t>.</w:t>
      </w:r>
    </w:p>
  </w:footnote>
  <w:footnote w:id="4">
    <w:p w14:paraId="5FC9BD9E" w14:textId="36306709" w:rsidR="00786DDF" w:rsidRPr="00C15749" w:rsidRDefault="00786DDF" w:rsidP="00786DDF">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 xml:space="preserve"> Recommandation 19 d)</w:t>
      </w:r>
      <w:r w:rsidR="00E61209">
        <w:rPr>
          <w:lang w:val="fr-FR"/>
        </w:rPr>
        <w:t> :</w:t>
      </w:r>
      <w:r>
        <w:rPr>
          <w:lang w:val="fr-FR"/>
        </w:rPr>
        <w:t xml:space="preserve"> revoir les procédures de conciliation et veiller à ce que les femmes victimes de violence au foyer bénéficient effectivement d</w:t>
      </w:r>
      <w:r w:rsidR="00554EAE">
        <w:rPr>
          <w:lang w:val="fr-FR"/>
        </w:rPr>
        <w:t>’</w:t>
      </w:r>
      <w:r>
        <w:rPr>
          <w:lang w:val="fr-FR"/>
        </w:rPr>
        <w:t>ordonnances de protection et aient réellement accès à des moyens de recours.</w:t>
      </w:r>
    </w:p>
  </w:footnote>
  <w:footnote w:id="5">
    <w:p w14:paraId="597C3242" w14:textId="7DAE8235" w:rsidR="00786DDF" w:rsidRPr="00C15749" w:rsidRDefault="00786DDF" w:rsidP="00786DDF">
      <w:pPr>
        <w:pStyle w:val="FootnoteText"/>
        <w:widowControl w:val="0"/>
        <w:tabs>
          <w:tab w:val="right" w:pos="1195"/>
          <w:tab w:val="left" w:pos="1267"/>
          <w:tab w:val="left" w:pos="1742"/>
          <w:tab w:val="left" w:pos="2218"/>
          <w:tab w:val="left" w:pos="2693"/>
        </w:tabs>
        <w:ind w:left="1267" w:right="1260" w:hanging="432"/>
        <w:rPr>
          <w:lang w:val="fr-FR"/>
        </w:rPr>
      </w:pPr>
      <w:bookmarkStart w:id="70" w:name="footnoteBookmark_78"/>
      <w:r>
        <w:rPr>
          <w:lang w:val="fr-FR"/>
        </w:rPr>
        <w:tab/>
      </w:r>
      <w:r>
        <w:rPr>
          <w:rStyle w:val="FootnoteReference"/>
          <w:lang w:val="fr-FR"/>
        </w:rPr>
        <w:footnoteRef/>
      </w:r>
      <w:r>
        <w:rPr>
          <w:lang w:val="fr-FR"/>
        </w:rPr>
        <w:tab/>
      </w:r>
      <w:r w:rsidR="00AD2322">
        <w:rPr>
          <w:lang w:val="fr-FR"/>
        </w:rPr>
        <w:t>Conformément à la décision nº </w:t>
      </w:r>
      <w:r>
        <w:rPr>
          <w:lang w:val="fr-FR"/>
        </w:rPr>
        <w:t>363/QD-TTg du Gouvernement en date du 8 mars 2016.</w:t>
      </w:r>
      <w:bookmarkEnd w:id="70"/>
    </w:p>
  </w:footnote>
  <w:footnote w:id="6">
    <w:p w14:paraId="0CA10258" w14:textId="1278D66F" w:rsidR="00786DDF" w:rsidRPr="00C15749" w:rsidRDefault="00786DDF" w:rsidP="00786DDF">
      <w:pPr>
        <w:pStyle w:val="FootnoteText"/>
        <w:widowControl w:val="0"/>
        <w:tabs>
          <w:tab w:val="right" w:pos="1195"/>
          <w:tab w:val="left" w:pos="1267"/>
          <w:tab w:val="left" w:pos="1742"/>
          <w:tab w:val="left" w:pos="2218"/>
          <w:tab w:val="left" w:pos="2693"/>
        </w:tabs>
        <w:ind w:left="1267" w:right="1260" w:hanging="432"/>
        <w:rPr>
          <w:lang w:val="fr-FR"/>
        </w:rPr>
      </w:pPr>
      <w:bookmarkStart w:id="73" w:name="footnoteBookmark_81"/>
      <w:r>
        <w:rPr>
          <w:lang w:val="fr-FR"/>
        </w:rPr>
        <w:tab/>
      </w:r>
      <w:r>
        <w:rPr>
          <w:rStyle w:val="FootnoteReference"/>
          <w:lang w:val="fr-FR"/>
        </w:rPr>
        <w:footnoteRef/>
      </w:r>
      <w:r>
        <w:rPr>
          <w:lang w:val="fr-FR"/>
        </w:rPr>
        <w:tab/>
        <w:t>Recommandation 23 b)</w:t>
      </w:r>
      <w:r w:rsidR="00E61209">
        <w:rPr>
          <w:lang w:val="fr-FR"/>
        </w:rPr>
        <w:t> :</w:t>
      </w:r>
      <w:r>
        <w:rPr>
          <w:lang w:val="fr-FR"/>
        </w:rPr>
        <w:t xml:space="preserve"> Envisager de fixer à plus de 35 % le quota des candidatures de femmes aux élections à l</w:t>
      </w:r>
      <w:r w:rsidR="00554EAE">
        <w:rPr>
          <w:lang w:val="fr-FR"/>
        </w:rPr>
        <w:t>’</w:t>
      </w:r>
      <w:r>
        <w:rPr>
          <w:lang w:val="fr-FR"/>
        </w:rPr>
        <w:t>Assemblée nationale et aux conseils populaires pour 2016-2021, de façon à ce</w:t>
      </w:r>
      <w:r w:rsidR="00AD2322">
        <w:rPr>
          <w:lang w:val="fr-FR"/>
        </w:rPr>
        <w:t> </w:t>
      </w:r>
      <w:r>
        <w:rPr>
          <w:lang w:val="fr-FR"/>
        </w:rPr>
        <w:t>que, conformément à l</w:t>
      </w:r>
      <w:r w:rsidR="00554EAE">
        <w:rPr>
          <w:lang w:val="fr-FR"/>
        </w:rPr>
        <w:t>’</w:t>
      </w:r>
      <w:r>
        <w:rPr>
          <w:lang w:val="fr-FR"/>
        </w:rPr>
        <w:t>objectif arrêté par la Stratégie nationale sur l</w:t>
      </w:r>
      <w:r w:rsidR="00554EAE">
        <w:rPr>
          <w:lang w:val="fr-FR"/>
        </w:rPr>
        <w:t>’</w:t>
      </w:r>
      <w:r>
        <w:rPr>
          <w:lang w:val="fr-FR"/>
        </w:rPr>
        <w:t xml:space="preserve">égalité des sexes pour 2011-2020, </w:t>
      </w:r>
      <w:r w:rsidR="00AD2322">
        <w:rPr>
          <w:lang w:val="fr-FR"/>
        </w:rPr>
        <w:t>les femmes occupent 35 </w:t>
      </w:r>
      <w:r w:rsidRPr="000E73BE">
        <w:rPr>
          <w:lang w:val="fr-FR"/>
        </w:rPr>
        <w:t>% des sièges</w:t>
      </w:r>
      <w:r>
        <w:rPr>
          <w:lang w:val="fr-FR"/>
        </w:rPr>
        <w:t>.</w:t>
      </w:r>
      <w:bookmarkEnd w:id="73"/>
    </w:p>
  </w:footnote>
  <w:footnote w:id="7">
    <w:p w14:paraId="1FFF78C0" w14:textId="77777777" w:rsidR="00AD2322" w:rsidRPr="00C15749" w:rsidRDefault="00AD2322" w:rsidP="00AD2322">
      <w:pPr>
        <w:pStyle w:val="FootnoteText"/>
        <w:widowControl w:val="0"/>
        <w:tabs>
          <w:tab w:val="right" w:pos="1195"/>
          <w:tab w:val="left" w:pos="1267"/>
          <w:tab w:val="left" w:pos="1742"/>
          <w:tab w:val="left" w:pos="2218"/>
          <w:tab w:val="left" w:pos="2693"/>
        </w:tabs>
        <w:ind w:left="1267" w:right="1260" w:hanging="432"/>
        <w:rPr>
          <w:lang w:val="fr-FR"/>
        </w:rPr>
      </w:pPr>
      <w:bookmarkStart w:id="75" w:name="footnoteBookmark_83"/>
      <w:r>
        <w:rPr>
          <w:lang w:val="fr-FR"/>
        </w:rPr>
        <w:tab/>
      </w:r>
      <w:r>
        <w:rPr>
          <w:rStyle w:val="FootnoteReference"/>
          <w:lang w:val="fr-FR"/>
        </w:rPr>
        <w:footnoteRef/>
      </w:r>
      <w:r>
        <w:rPr>
          <w:lang w:val="fr-FR"/>
        </w:rPr>
        <w:tab/>
        <w:t xml:space="preserve"> Cependant,</w:t>
      </w:r>
      <w:r w:rsidRPr="00586362">
        <w:rPr>
          <w:lang w:val="fr-FR"/>
        </w:rPr>
        <w:t xml:space="preserve"> </w:t>
      </w:r>
      <w:r>
        <w:rPr>
          <w:lang w:val="fr-FR"/>
        </w:rPr>
        <w:t xml:space="preserve">les femmes continuent de représenter moins de 35 % des députés de </w:t>
      </w:r>
      <w:r w:rsidRPr="00640A70">
        <w:rPr>
          <w:lang w:val="fr-FR"/>
        </w:rPr>
        <w:t>23 provinces</w:t>
      </w:r>
      <w:r>
        <w:rPr>
          <w:lang w:val="fr-FR"/>
        </w:rPr>
        <w:t xml:space="preserve"> à l’Assemblée nationale.</w:t>
      </w:r>
      <w:bookmarkEnd w:id="7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46846" w:rsidRPr="00932222" w14:paraId="362DDE56" w14:textId="77777777" w:rsidTr="00146846">
      <w:trPr>
        <w:trHeight w:hRule="exact" w:val="864"/>
      </w:trPr>
      <w:tc>
        <w:tcPr>
          <w:tcW w:w="4920" w:type="dxa"/>
          <w:shd w:val="clear" w:color="auto" w:fill="auto"/>
          <w:vAlign w:val="bottom"/>
        </w:tcPr>
        <w:p w14:paraId="565A0A49" w14:textId="7ABC3F41" w:rsidR="00146846" w:rsidRPr="00146846" w:rsidRDefault="00146846" w:rsidP="0014684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7A7D">
            <w:rPr>
              <w:b/>
              <w:color w:val="000000"/>
            </w:rPr>
            <w:t>CEDAW/C/VNM/CO/7-8/Add.1</w:t>
          </w:r>
          <w:r>
            <w:rPr>
              <w:b/>
              <w:color w:val="000000"/>
            </w:rPr>
            <w:fldChar w:fldCharType="end"/>
          </w:r>
        </w:p>
      </w:tc>
      <w:tc>
        <w:tcPr>
          <w:tcW w:w="4920" w:type="dxa"/>
          <w:shd w:val="clear" w:color="auto" w:fill="auto"/>
          <w:vAlign w:val="bottom"/>
        </w:tcPr>
        <w:p w14:paraId="57496829" w14:textId="77777777" w:rsidR="00146846" w:rsidRDefault="00146846" w:rsidP="00146846">
          <w:pPr>
            <w:pStyle w:val="Header"/>
          </w:pPr>
        </w:p>
      </w:tc>
    </w:tr>
  </w:tbl>
  <w:p w14:paraId="18B7633C" w14:textId="77777777" w:rsidR="00146846" w:rsidRPr="00146846" w:rsidRDefault="00146846" w:rsidP="0014684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46846" w:rsidRPr="00932222" w14:paraId="094B5496" w14:textId="77777777" w:rsidTr="00146846">
      <w:trPr>
        <w:trHeight w:hRule="exact" w:val="864"/>
      </w:trPr>
      <w:tc>
        <w:tcPr>
          <w:tcW w:w="4920" w:type="dxa"/>
          <w:shd w:val="clear" w:color="auto" w:fill="auto"/>
          <w:vAlign w:val="bottom"/>
        </w:tcPr>
        <w:p w14:paraId="542FAD24" w14:textId="77777777" w:rsidR="00146846" w:rsidRDefault="00146846" w:rsidP="00146846">
          <w:pPr>
            <w:pStyle w:val="Header"/>
          </w:pPr>
        </w:p>
      </w:tc>
      <w:tc>
        <w:tcPr>
          <w:tcW w:w="4920" w:type="dxa"/>
          <w:shd w:val="clear" w:color="auto" w:fill="auto"/>
          <w:vAlign w:val="bottom"/>
        </w:tcPr>
        <w:p w14:paraId="4412336A" w14:textId="2C5CFD35" w:rsidR="00146846" w:rsidRPr="00146846" w:rsidRDefault="00146846" w:rsidP="0014684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7A7D">
            <w:rPr>
              <w:b/>
              <w:color w:val="000000"/>
            </w:rPr>
            <w:t>CEDAW/C/VNM/CO/7-8/Add.1</w:t>
          </w:r>
          <w:r>
            <w:rPr>
              <w:b/>
              <w:color w:val="000000"/>
            </w:rPr>
            <w:fldChar w:fldCharType="end"/>
          </w:r>
        </w:p>
      </w:tc>
    </w:tr>
  </w:tbl>
  <w:p w14:paraId="29F8A143" w14:textId="77777777" w:rsidR="00146846" w:rsidRPr="00146846" w:rsidRDefault="00146846" w:rsidP="0014684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46846" w:rsidRPr="00932222" w14:paraId="501EA722" w14:textId="77777777" w:rsidTr="00146846">
      <w:trPr>
        <w:trHeight w:hRule="exact" w:val="864"/>
      </w:trPr>
      <w:tc>
        <w:tcPr>
          <w:tcW w:w="1267" w:type="dxa"/>
          <w:tcBorders>
            <w:bottom w:val="single" w:sz="4" w:space="0" w:color="auto"/>
          </w:tcBorders>
          <w:shd w:val="clear" w:color="auto" w:fill="auto"/>
          <w:vAlign w:val="bottom"/>
        </w:tcPr>
        <w:p w14:paraId="02EF6A32" w14:textId="77777777" w:rsidR="00146846" w:rsidRDefault="00146846" w:rsidP="00146846">
          <w:pPr>
            <w:pStyle w:val="Header"/>
            <w:spacing w:after="120"/>
          </w:pPr>
        </w:p>
      </w:tc>
      <w:tc>
        <w:tcPr>
          <w:tcW w:w="2059" w:type="dxa"/>
          <w:tcBorders>
            <w:bottom w:val="single" w:sz="4" w:space="0" w:color="auto"/>
          </w:tcBorders>
          <w:shd w:val="clear" w:color="auto" w:fill="auto"/>
          <w:vAlign w:val="bottom"/>
        </w:tcPr>
        <w:p w14:paraId="35C9B9EF" w14:textId="77777777" w:rsidR="00146846" w:rsidRPr="00146846" w:rsidRDefault="00146846" w:rsidP="0014684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6EEE164" w14:textId="77777777" w:rsidR="00146846" w:rsidRDefault="00146846" w:rsidP="00146846">
          <w:pPr>
            <w:pStyle w:val="Header"/>
            <w:spacing w:after="120"/>
          </w:pPr>
        </w:p>
      </w:tc>
      <w:tc>
        <w:tcPr>
          <w:tcW w:w="6466" w:type="dxa"/>
          <w:gridSpan w:val="3"/>
          <w:tcBorders>
            <w:bottom w:val="single" w:sz="4" w:space="0" w:color="auto"/>
          </w:tcBorders>
          <w:shd w:val="clear" w:color="auto" w:fill="auto"/>
          <w:vAlign w:val="bottom"/>
        </w:tcPr>
        <w:p w14:paraId="65498275" w14:textId="77777777" w:rsidR="00146846" w:rsidRPr="00786DDF" w:rsidRDefault="00146846" w:rsidP="00146846">
          <w:pPr>
            <w:spacing w:after="80" w:line="240" w:lineRule="auto"/>
            <w:jc w:val="right"/>
            <w:rPr>
              <w:position w:val="-4"/>
              <w:lang w:val="en-US"/>
            </w:rPr>
          </w:pPr>
          <w:r w:rsidRPr="00786DDF">
            <w:rPr>
              <w:position w:val="-4"/>
              <w:sz w:val="40"/>
              <w:lang w:val="en-US"/>
            </w:rPr>
            <w:t>CEDAW</w:t>
          </w:r>
          <w:r w:rsidRPr="00786DDF">
            <w:rPr>
              <w:position w:val="-4"/>
              <w:lang w:val="en-US"/>
            </w:rPr>
            <w:t>/C/VNM/CO/7-8/Add.1</w:t>
          </w:r>
        </w:p>
      </w:tc>
    </w:tr>
    <w:tr w:rsidR="00146846" w:rsidRPr="00146846" w14:paraId="5C0E9AA7" w14:textId="77777777" w:rsidTr="00146846">
      <w:trPr>
        <w:trHeight w:hRule="exact" w:val="2880"/>
      </w:trPr>
      <w:tc>
        <w:tcPr>
          <w:tcW w:w="1267" w:type="dxa"/>
          <w:tcBorders>
            <w:top w:val="single" w:sz="4" w:space="0" w:color="auto"/>
            <w:bottom w:val="single" w:sz="12" w:space="0" w:color="auto"/>
          </w:tcBorders>
          <w:shd w:val="clear" w:color="auto" w:fill="auto"/>
        </w:tcPr>
        <w:p w14:paraId="42FE9B05" w14:textId="77777777" w:rsidR="00146846" w:rsidRPr="00146846" w:rsidRDefault="00146846" w:rsidP="00146846">
          <w:pPr>
            <w:pStyle w:val="Header"/>
            <w:spacing w:before="120" w:line="240" w:lineRule="auto"/>
            <w:ind w:left="-72"/>
            <w:jc w:val="center"/>
          </w:pPr>
          <w:r>
            <w:t xml:space="preserve">  </w:t>
          </w:r>
          <w:r>
            <w:rPr>
              <w:noProof/>
              <w:lang w:val="en-GB" w:eastAsia="en-GB"/>
            </w:rPr>
            <w:drawing>
              <wp:inline distT="0" distB="0" distL="0" distR="0" wp14:anchorId="0E8E9C5D" wp14:editId="1011599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8DD639" w14:textId="1B4FACD4" w:rsidR="00146846" w:rsidRPr="00146846" w:rsidRDefault="00146846" w:rsidP="00146846">
          <w:pPr>
            <w:pStyle w:val="XLarge"/>
            <w:spacing w:before="120" w:line="360" w:lineRule="exact"/>
            <w:rPr>
              <w:sz w:val="36"/>
            </w:rPr>
          </w:pPr>
          <w:r>
            <w:rPr>
              <w:sz w:val="36"/>
            </w:rPr>
            <w:t>Convention sur l</w:t>
          </w:r>
          <w:r w:rsidR="00554EAE">
            <w:rPr>
              <w:sz w:val="36"/>
            </w:rPr>
            <w:t>’</w:t>
          </w:r>
          <w:r>
            <w:rPr>
              <w:sz w:val="36"/>
            </w:rPr>
            <w:t>élimination</w:t>
          </w:r>
          <w:r>
            <w:rPr>
              <w:sz w:val="36"/>
            </w:rPr>
            <w:br/>
            <w:t>de toutes les formes</w:t>
          </w:r>
          <w:r>
            <w:rPr>
              <w:sz w:val="36"/>
            </w:rPr>
            <w:br/>
            <w:t>de discrimination à l</w:t>
          </w:r>
          <w:r w:rsidR="00554EAE">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8602685" w14:textId="77777777" w:rsidR="00146846" w:rsidRPr="00786DDF" w:rsidRDefault="00146846" w:rsidP="00146846">
          <w:pPr>
            <w:pStyle w:val="Header"/>
            <w:spacing w:before="109"/>
            <w:rPr>
              <w:lang w:val="fr-FR"/>
            </w:rPr>
          </w:pPr>
        </w:p>
      </w:tc>
      <w:tc>
        <w:tcPr>
          <w:tcW w:w="3110" w:type="dxa"/>
          <w:tcBorders>
            <w:top w:val="single" w:sz="4" w:space="0" w:color="auto"/>
            <w:bottom w:val="single" w:sz="12" w:space="0" w:color="auto"/>
          </w:tcBorders>
          <w:shd w:val="clear" w:color="auto" w:fill="auto"/>
        </w:tcPr>
        <w:p w14:paraId="0BB27FAE" w14:textId="77777777" w:rsidR="00146846" w:rsidRPr="00786DDF" w:rsidRDefault="00146846" w:rsidP="00146846">
          <w:pPr>
            <w:pStyle w:val="Distribution"/>
            <w:rPr>
              <w:color w:val="000000"/>
              <w:lang w:val="fr-FR"/>
            </w:rPr>
          </w:pPr>
          <w:r w:rsidRPr="00786DDF">
            <w:rPr>
              <w:color w:val="000000"/>
              <w:lang w:val="fr-FR"/>
            </w:rPr>
            <w:t>Distr. générale</w:t>
          </w:r>
        </w:p>
        <w:p w14:paraId="59D8F500" w14:textId="77777777" w:rsidR="00146846" w:rsidRPr="00786DDF" w:rsidRDefault="00146846" w:rsidP="00146846">
          <w:pPr>
            <w:pStyle w:val="Publication"/>
            <w:rPr>
              <w:color w:val="000000"/>
              <w:lang w:val="fr-FR"/>
            </w:rPr>
          </w:pPr>
          <w:r w:rsidRPr="00786DDF">
            <w:rPr>
              <w:color w:val="000000"/>
              <w:lang w:val="fr-FR"/>
            </w:rPr>
            <w:t>25 janvier 2018</w:t>
          </w:r>
        </w:p>
        <w:p w14:paraId="733BE314" w14:textId="77777777" w:rsidR="00146846" w:rsidRPr="00786DDF" w:rsidRDefault="00146846" w:rsidP="00146846">
          <w:pPr>
            <w:rPr>
              <w:lang w:val="fr-FR"/>
            </w:rPr>
          </w:pPr>
          <w:r w:rsidRPr="00786DDF">
            <w:rPr>
              <w:lang w:val="fr-FR"/>
            </w:rPr>
            <w:t>Français</w:t>
          </w:r>
        </w:p>
        <w:p w14:paraId="5B836D8D" w14:textId="5E525F67" w:rsidR="00146846" w:rsidRPr="00786DDF" w:rsidRDefault="00146846" w:rsidP="00AD2322">
          <w:pPr>
            <w:pStyle w:val="Original"/>
            <w:rPr>
              <w:color w:val="000000"/>
              <w:lang w:val="fr-FR"/>
            </w:rPr>
          </w:pPr>
          <w:r w:rsidRPr="00786DDF">
            <w:rPr>
              <w:color w:val="000000"/>
              <w:lang w:val="fr-FR"/>
            </w:rPr>
            <w:t>Original</w:t>
          </w:r>
          <w:r w:rsidR="00AD2322">
            <w:rPr>
              <w:color w:val="000000"/>
              <w:lang w:val="fr-FR"/>
            </w:rPr>
            <w:t> </w:t>
          </w:r>
          <w:r w:rsidRPr="00786DDF">
            <w:rPr>
              <w:color w:val="000000"/>
              <w:lang w:val="fr-FR"/>
            </w:rPr>
            <w:t>: anglais</w:t>
          </w:r>
        </w:p>
      </w:tc>
    </w:tr>
  </w:tbl>
  <w:p w14:paraId="374FF01B" w14:textId="77777777" w:rsidR="00146846" w:rsidRPr="00786DDF" w:rsidRDefault="00146846" w:rsidP="0014684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9A633C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63AF5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2BA494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71984"/>
    <w:multiLevelType w:val="singleLevel"/>
    <w:tmpl w:val="686A0D96"/>
    <w:lvl w:ilvl="0">
      <w:start w:val="7"/>
      <w:numFmt w:val="decimal"/>
      <w:lvlRestart w:val="0"/>
      <w:lvlText w:val="%1."/>
      <w:lvlJc w:val="left"/>
      <w:pPr>
        <w:tabs>
          <w:tab w:val="num" w:pos="1742"/>
        </w:tabs>
        <w:ind w:left="1267" w:firstLine="0"/>
      </w:pPr>
      <w:rPr>
        <w:w w:val="100"/>
      </w:rPr>
    </w:lvl>
  </w:abstractNum>
  <w:abstractNum w:abstractNumId="4" w15:restartNumberingAfterBreak="0">
    <w:nsid w:val="47B40547"/>
    <w:multiLevelType w:val="hybridMultilevel"/>
    <w:tmpl w:val="2CB6C7E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F36BC"/>
    <w:multiLevelType w:val="singleLevel"/>
    <w:tmpl w:val="B91626B0"/>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5"/>
    <w:lvlOverride w:ilvl="0">
      <w:lvl w:ilvl="0">
        <w:start w:val="1"/>
        <w:numFmt w:val="decimal"/>
        <w:lvlRestart w:val="0"/>
        <w:lvlText w:val="%1."/>
        <w:lvlJc w:val="left"/>
        <w:pPr>
          <w:tabs>
            <w:tab w:val="num" w:pos="475"/>
          </w:tabs>
          <w:ind w:left="0" w:firstLine="0"/>
        </w:pPr>
        <w:rPr>
          <w:w w:val="100"/>
        </w:rPr>
      </w:lvl>
    </w:lvlOverride>
  </w:num>
  <w:num w:numId="6">
    <w:abstractNumId w:val="5"/>
    <w:lvlOverride w:ilvl="0">
      <w:lvl w:ilvl="0">
        <w:start w:val="1"/>
        <w:numFmt w:val="decimal"/>
        <w:lvlRestart w:val="0"/>
        <w:lvlText w:val="%1."/>
        <w:lvlJc w:val="left"/>
        <w:pPr>
          <w:tabs>
            <w:tab w:val="num" w:pos="475"/>
          </w:tabs>
          <w:ind w:left="0" w:firstLine="0"/>
        </w:pPr>
        <w:rPr>
          <w:w w:val="100"/>
        </w:rPr>
      </w:lvl>
    </w:lvlOverride>
  </w:num>
  <w:num w:numId="7">
    <w:abstractNumId w:val="5"/>
    <w:lvlOverride w:ilvl="0">
      <w:lvl w:ilvl="0">
        <w:start w:val="1"/>
        <w:numFmt w:val="decimal"/>
        <w:lvlRestart w:val="0"/>
        <w:lvlText w:val="%1."/>
        <w:lvlJc w:val="left"/>
        <w:pPr>
          <w:tabs>
            <w:tab w:val="num" w:pos="475"/>
          </w:tabs>
          <w:ind w:left="0" w:firstLine="0"/>
        </w:pPr>
        <w:rPr>
          <w:w w:val="100"/>
        </w:rPr>
      </w:lvl>
    </w:lvlOverride>
  </w:num>
  <w:num w:numId="8">
    <w:abstractNumId w:val="3"/>
  </w:num>
  <w:num w:numId="9">
    <w:abstractNumId w:val="3"/>
    <w:lvlOverride w:ilvl="0">
      <w:lvl w:ilvl="0">
        <w:start w:val="7"/>
        <w:numFmt w:val="decimal"/>
        <w:lvlRestart w:val="0"/>
        <w:lvlText w:val="%1."/>
        <w:lvlJc w:val="left"/>
        <w:pPr>
          <w:tabs>
            <w:tab w:val="num" w:pos="1742"/>
          </w:tabs>
          <w:ind w:left="1267" w:firstLine="0"/>
        </w:pPr>
        <w:rPr>
          <w:w w:val="100"/>
        </w:rPr>
      </w:lvl>
    </w:lvlOverride>
  </w:num>
  <w:num w:numId="10">
    <w:abstractNumId w:val="3"/>
    <w:lvlOverride w:ilvl="0">
      <w:lvl w:ilvl="0">
        <w:start w:val="7"/>
        <w:numFmt w:val="decimal"/>
        <w:lvlRestart w:val="0"/>
        <w:lvlText w:val="%1."/>
        <w:lvlJc w:val="left"/>
        <w:pPr>
          <w:tabs>
            <w:tab w:val="num" w:pos="1742"/>
          </w:tabs>
          <w:ind w:left="1267" w:firstLine="0"/>
        </w:pPr>
        <w:rPr>
          <w:w w:val="100"/>
        </w:rPr>
      </w:lvl>
    </w:lvlOverride>
  </w:num>
  <w:num w:numId="11">
    <w:abstractNumId w:val="3"/>
    <w:lvlOverride w:ilvl="0">
      <w:lvl w:ilvl="0">
        <w:start w:val="7"/>
        <w:numFmt w:val="decimal"/>
        <w:lvlRestart w:val="0"/>
        <w:lvlText w:val="%1."/>
        <w:lvlJc w:val="left"/>
        <w:pPr>
          <w:tabs>
            <w:tab w:val="num" w:pos="1742"/>
          </w:tabs>
          <w:ind w:left="1267" w:firstLine="0"/>
        </w:pPr>
        <w:rPr>
          <w:w w:val="100"/>
        </w:rPr>
      </w:lvl>
    </w:lvlOverride>
  </w:num>
  <w:num w:numId="12">
    <w:abstractNumId w:val="3"/>
    <w:lvlOverride w:ilvl="0">
      <w:lvl w:ilvl="0">
        <w:start w:val="7"/>
        <w:numFmt w:val="decimal"/>
        <w:lvlRestart w:val="0"/>
        <w:lvlText w:val="%1."/>
        <w:lvlJc w:val="left"/>
        <w:pPr>
          <w:tabs>
            <w:tab w:val="num" w:pos="1742"/>
          </w:tabs>
          <w:ind w:left="1267" w:firstLine="0"/>
        </w:pPr>
        <w:rPr>
          <w:w w:val="100"/>
        </w:rPr>
      </w:lvl>
    </w:lvlOverride>
  </w:num>
  <w:num w:numId="13">
    <w:abstractNumId w:val="3"/>
    <w:lvlOverride w:ilvl="0">
      <w:lvl w:ilvl="0">
        <w:start w:val="7"/>
        <w:numFmt w:val="decimal"/>
        <w:lvlRestart w:val="0"/>
        <w:lvlText w:val="%1."/>
        <w:lvlJc w:val="left"/>
        <w:pPr>
          <w:tabs>
            <w:tab w:val="num" w:pos="1742"/>
          </w:tabs>
          <w:ind w:left="1267" w:firstLine="0"/>
        </w:pPr>
        <w:rPr>
          <w:w w:val="100"/>
        </w:rPr>
      </w:lvl>
    </w:lvlOverride>
  </w:num>
  <w:num w:numId="14">
    <w:abstractNumId w:val="3"/>
    <w:lvlOverride w:ilvl="0">
      <w:lvl w:ilvl="0">
        <w:start w:val="7"/>
        <w:numFmt w:val="decimal"/>
        <w:lvlRestart w:val="0"/>
        <w:lvlText w:val="%1."/>
        <w:lvlJc w:val="left"/>
        <w:pPr>
          <w:tabs>
            <w:tab w:val="num" w:pos="1742"/>
          </w:tabs>
          <w:ind w:left="1267" w:firstLine="0"/>
        </w:pPr>
        <w:rPr>
          <w:w w:val="100"/>
        </w:rPr>
      </w:lvl>
    </w:lvlOverride>
  </w:num>
  <w:num w:numId="15">
    <w:abstractNumId w:val="3"/>
    <w:lvlOverride w:ilvl="0">
      <w:lvl w:ilvl="0">
        <w:start w:val="7"/>
        <w:numFmt w:val="decimal"/>
        <w:lvlRestart w:val="0"/>
        <w:lvlText w:val="%1."/>
        <w:lvlJc w:val="left"/>
        <w:pPr>
          <w:tabs>
            <w:tab w:val="num" w:pos="1742"/>
          </w:tabs>
          <w:ind w:left="1267" w:firstLine="0"/>
        </w:pPr>
        <w:rPr>
          <w:w w:val="10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174*"/>
    <w:docVar w:name="CreationDt" w:val="05/02/2018 7:32: PM"/>
    <w:docVar w:name="DocCategory" w:val="Doc"/>
    <w:docVar w:name="DocType" w:val="Final"/>
    <w:docVar w:name="DutyStation" w:val="New York"/>
    <w:docVar w:name="FooterJN" w:val="18-01174"/>
    <w:docVar w:name="jobn" w:val="18-01174 (F)"/>
    <w:docVar w:name="jobnDT" w:val="18-01174 (F)   050218"/>
    <w:docVar w:name="jobnDTDT" w:val="18-01174 (F)   050218   050218"/>
    <w:docVar w:name="JobNo" w:val="1801174F"/>
    <w:docVar w:name="JobNo2" w:val="1802131F"/>
    <w:docVar w:name="LocalDrive" w:val="0"/>
    <w:docVar w:name="OandT" w:val=" "/>
    <w:docVar w:name="sss1" w:val="CEDAW/C/VNM/CO/7-8/Add.1"/>
    <w:docVar w:name="sss2" w:val="-"/>
    <w:docVar w:name="Symbol1" w:val="CEDAW/C/VNM/CO/7-8/Add.1"/>
    <w:docVar w:name="Symbol2" w:val="-"/>
  </w:docVars>
  <w:rsids>
    <w:rsidRoot w:val="00F44F6D"/>
    <w:rsid w:val="00002584"/>
    <w:rsid w:val="0000377E"/>
    <w:rsid w:val="00071D43"/>
    <w:rsid w:val="000A3D24"/>
    <w:rsid w:val="00101B18"/>
    <w:rsid w:val="00122A56"/>
    <w:rsid w:val="001410B4"/>
    <w:rsid w:val="00146846"/>
    <w:rsid w:val="00146C6A"/>
    <w:rsid w:val="00164E9B"/>
    <w:rsid w:val="00166A0D"/>
    <w:rsid w:val="001A6630"/>
    <w:rsid w:val="001E4B50"/>
    <w:rsid w:val="002122E5"/>
    <w:rsid w:val="002478A0"/>
    <w:rsid w:val="00257149"/>
    <w:rsid w:val="002700AD"/>
    <w:rsid w:val="002F102D"/>
    <w:rsid w:val="00300B83"/>
    <w:rsid w:val="00365E32"/>
    <w:rsid w:val="004266C7"/>
    <w:rsid w:val="00440C93"/>
    <w:rsid w:val="00480B84"/>
    <w:rsid w:val="004A6FFC"/>
    <w:rsid w:val="004C1A25"/>
    <w:rsid w:val="004C3265"/>
    <w:rsid w:val="004E0CF9"/>
    <w:rsid w:val="004E2B8F"/>
    <w:rsid w:val="00515991"/>
    <w:rsid w:val="005225EC"/>
    <w:rsid w:val="00554EAE"/>
    <w:rsid w:val="00580847"/>
    <w:rsid w:val="005C256A"/>
    <w:rsid w:val="005F1F5F"/>
    <w:rsid w:val="00632E75"/>
    <w:rsid w:val="00693CAF"/>
    <w:rsid w:val="006B2606"/>
    <w:rsid w:val="00717A7D"/>
    <w:rsid w:val="007417F9"/>
    <w:rsid w:val="007459AE"/>
    <w:rsid w:val="007531A5"/>
    <w:rsid w:val="00771C9E"/>
    <w:rsid w:val="00786DDF"/>
    <w:rsid w:val="007E2772"/>
    <w:rsid w:val="007F7D87"/>
    <w:rsid w:val="0082045E"/>
    <w:rsid w:val="00821150"/>
    <w:rsid w:val="008222A3"/>
    <w:rsid w:val="00827148"/>
    <w:rsid w:val="00862E85"/>
    <w:rsid w:val="00881E25"/>
    <w:rsid w:val="008A0108"/>
    <w:rsid w:val="00926FBC"/>
    <w:rsid w:val="00932222"/>
    <w:rsid w:val="00935932"/>
    <w:rsid w:val="00956083"/>
    <w:rsid w:val="00993CB7"/>
    <w:rsid w:val="009F70C5"/>
    <w:rsid w:val="00A2494D"/>
    <w:rsid w:val="00A90BE3"/>
    <w:rsid w:val="00AB0B7D"/>
    <w:rsid w:val="00AD10C0"/>
    <w:rsid w:val="00AD2322"/>
    <w:rsid w:val="00AD5F2F"/>
    <w:rsid w:val="00AF4058"/>
    <w:rsid w:val="00B13006"/>
    <w:rsid w:val="00B213E5"/>
    <w:rsid w:val="00B353AD"/>
    <w:rsid w:val="00B858D5"/>
    <w:rsid w:val="00C725C3"/>
    <w:rsid w:val="00CB06FB"/>
    <w:rsid w:val="00CB63C5"/>
    <w:rsid w:val="00CB6E86"/>
    <w:rsid w:val="00D01D3B"/>
    <w:rsid w:val="00D01F5C"/>
    <w:rsid w:val="00D50416"/>
    <w:rsid w:val="00E343A6"/>
    <w:rsid w:val="00E61209"/>
    <w:rsid w:val="00E7105F"/>
    <w:rsid w:val="00E86B99"/>
    <w:rsid w:val="00EE37EC"/>
    <w:rsid w:val="00EF2DFA"/>
    <w:rsid w:val="00F0062E"/>
    <w:rsid w:val="00F44F6D"/>
    <w:rsid w:val="00F5012D"/>
    <w:rsid w:val="00F73093"/>
    <w:rsid w:val="00FA3D05"/>
    <w:rsid w:val="00FA522C"/>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19B32"/>
  <w15:docId w15:val="{132E0EB5-00A6-47E3-A900-DE3BDC39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56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C256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C256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C256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C256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C256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C256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C256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C256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C256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C256A"/>
    <w:pPr>
      <w:keepNext/>
      <w:keepLines/>
      <w:suppressAutoHyphens/>
      <w:spacing w:line="270" w:lineRule="exact"/>
      <w:outlineLvl w:val="0"/>
    </w:pPr>
    <w:rPr>
      <w:b/>
      <w:sz w:val="24"/>
    </w:rPr>
  </w:style>
  <w:style w:type="paragraph" w:customStyle="1" w:styleId="HCH">
    <w:name w:val="_ H _CH"/>
    <w:basedOn w:val="H1"/>
    <w:next w:val="Normal"/>
    <w:qFormat/>
    <w:rsid w:val="005C256A"/>
    <w:pPr>
      <w:spacing w:line="300" w:lineRule="exact"/>
    </w:pPr>
    <w:rPr>
      <w:spacing w:val="-2"/>
      <w:sz w:val="28"/>
    </w:rPr>
  </w:style>
  <w:style w:type="paragraph" w:customStyle="1" w:styleId="HM">
    <w:name w:val="_ H __M"/>
    <w:basedOn w:val="HCH"/>
    <w:next w:val="Normal"/>
    <w:qFormat/>
    <w:rsid w:val="005C256A"/>
    <w:pPr>
      <w:spacing w:line="360" w:lineRule="exact"/>
    </w:pPr>
    <w:rPr>
      <w:spacing w:val="-3"/>
      <w:w w:val="99"/>
      <w:sz w:val="34"/>
    </w:rPr>
  </w:style>
  <w:style w:type="paragraph" w:customStyle="1" w:styleId="H23">
    <w:name w:val="_ H_2/3"/>
    <w:basedOn w:val="H1"/>
    <w:next w:val="SingleTxt"/>
    <w:qFormat/>
    <w:rsid w:val="005C256A"/>
    <w:pPr>
      <w:spacing w:line="240" w:lineRule="exact"/>
      <w:outlineLvl w:val="1"/>
    </w:pPr>
    <w:rPr>
      <w:spacing w:val="2"/>
      <w:sz w:val="20"/>
    </w:rPr>
  </w:style>
  <w:style w:type="paragraph" w:customStyle="1" w:styleId="H4">
    <w:name w:val="_ H_4"/>
    <w:basedOn w:val="Normal"/>
    <w:next w:val="SingleTxt"/>
    <w:qFormat/>
    <w:rsid w:val="005C256A"/>
    <w:pPr>
      <w:keepNext/>
      <w:keepLines/>
      <w:tabs>
        <w:tab w:val="right" w:pos="360"/>
      </w:tabs>
      <w:suppressAutoHyphens/>
      <w:outlineLvl w:val="3"/>
    </w:pPr>
    <w:rPr>
      <w:i/>
      <w:spacing w:val="3"/>
    </w:rPr>
  </w:style>
  <w:style w:type="paragraph" w:customStyle="1" w:styleId="H56">
    <w:name w:val="_ H_5/6"/>
    <w:basedOn w:val="Normal"/>
    <w:next w:val="Normal"/>
    <w:qFormat/>
    <w:rsid w:val="005C256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C256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C256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C256A"/>
    <w:pPr>
      <w:spacing w:line="540" w:lineRule="exact"/>
    </w:pPr>
    <w:rPr>
      <w:spacing w:val="-8"/>
      <w:w w:val="96"/>
      <w:sz w:val="57"/>
    </w:rPr>
  </w:style>
  <w:style w:type="paragraph" w:customStyle="1" w:styleId="SS">
    <w:name w:val="__S_S"/>
    <w:basedOn w:val="HCH"/>
    <w:next w:val="Normal"/>
    <w:qFormat/>
    <w:rsid w:val="005C256A"/>
    <w:pPr>
      <w:ind w:left="1267" w:right="1267"/>
    </w:pPr>
  </w:style>
  <w:style w:type="paragraph" w:customStyle="1" w:styleId="SingleTxt">
    <w:name w:val="__Single Txt"/>
    <w:basedOn w:val="Normal"/>
    <w:qFormat/>
    <w:rsid w:val="005C2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C256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C25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C256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C256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C256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C256A"/>
    <w:pPr>
      <w:numPr>
        <w:numId w:val="1"/>
      </w:numPr>
      <w:spacing w:after="120"/>
      <w:ind w:right="1267"/>
      <w:jc w:val="both"/>
    </w:pPr>
  </w:style>
  <w:style w:type="paragraph" w:customStyle="1" w:styleId="Bullet2">
    <w:name w:val="Bullet 2"/>
    <w:basedOn w:val="Normal"/>
    <w:qFormat/>
    <w:rsid w:val="005C256A"/>
    <w:pPr>
      <w:numPr>
        <w:numId w:val="2"/>
      </w:numPr>
      <w:spacing w:after="120"/>
      <w:ind w:right="1264"/>
      <w:jc w:val="both"/>
    </w:pPr>
  </w:style>
  <w:style w:type="paragraph" w:customStyle="1" w:styleId="Bullet3">
    <w:name w:val="Bullet 3"/>
    <w:basedOn w:val="SingleTxt"/>
    <w:qFormat/>
    <w:rsid w:val="005C256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C256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C256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C256A"/>
    <w:pPr>
      <w:spacing w:line="210" w:lineRule="exact"/>
    </w:pPr>
    <w:rPr>
      <w:sz w:val="17"/>
      <w:szCs w:val="20"/>
    </w:rPr>
  </w:style>
  <w:style w:type="character" w:customStyle="1" w:styleId="EndnoteTextChar">
    <w:name w:val="Endnote Text Char"/>
    <w:link w:val="EndnoteText"/>
    <w:uiPriority w:val="99"/>
    <w:semiHidden/>
    <w:rsid w:val="005C256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C256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C256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C25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C256A"/>
    <w:pPr>
      <w:spacing w:line="210" w:lineRule="exact"/>
    </w:pPr>
    <w:rPr>
      <w:sz w:val="17"/>
      <w:szCs w:val="20"/>
    </w:rPr>
  </w:style>
  <w:style w:type="character" w:customStyle="1" w:styleId="FootnoteTextChar">
    <w:name w:val="Footnote Text Char"/>
    <w:link w:val="FootnoteText"/>
    <w:uiPriority w:val="99"/>
    <w:rsid w:val="005C256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C256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C256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C256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C256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C256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C256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C256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C256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C256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C256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C256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C256A"/>
    <w:rPr>
      <w:sz w:val="14"/>
    </w:rPr>
  </w:style>
  <w:style w:type="paragraph" w:styleId="ListParagraph">
    <w:name w:val="List Paragraph"/>
    <w:basedOn w:val="Normal"/>
    <w:uiPriority w:val="34"/>
    <w:rsid w:val="005C256A"/>
    <w:pPr>
      <w:ind w:left="720"/>
      <w:contextualSpacing/>
    </w:pPr>
  </w:style>
  <w:style w:type="paragraph" w:styleId="NoSpacing">
    <w:name w:val="No Spacing"/>
    <w:uiPriority w:val="1"/>
    <w:rsid w:val="005C256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C25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C25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C256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C256A"/>
    <w:pPr>
      <w:tabs>
        <w:tab w:val="right" w:pos="9965"/>
      </w:tabs>
      <w:spacing w:line="210" w:lineRule="exact"/>
    </w:pPr>
    <w:rPr>
      <w:spacing w:val="5"/>
      <w:w w:val="104"/>
      <w:sz w:val="17"/>
    </w:rPr>
  </w:style>
  <w:style w:type="paragraph" w:customStyle="1" w:styleId="SmallX">
    <w:name w:val="SmallX"/>
    <w:basedOn w:val="Small"/>
    <w:next w:val="Normal"/>
    <w:qFormat/>
    <w:rsid w:val="005C256A"/>
    <w:pPr>
      <w:spacing w:line="180" w:lineRule="exact"/>
      <w:jc w:val="right"/>
    </w:pPr>
    <w:rPr>
      <w:spacing w:val="6"/>
      <w:w w:val="106"/>
      <w:sz w:val="14"/>
    </w:rPr>
  </w:style>
  <w:style w:type="character" w:styleId="Strong">
    <w:name w:val="Strong"/>
    <w:uiPriority w:val="22"/>
    <w:rsid w:val="005C256A"/>
    <w:rPr>
      <w:b/>
      <w:bCs/>
    </w:rPr>
  </w:style>
  <w:style w:type="paragraph" w:customStyle="1" w:styleId="Style1">
    <w:name w:val="Style1"/>
    <w:basedOn w:val="Normal"/>
    <w:qFormat/>
    <w:rsid w:val="005C256A"/>
  </w:style>
  <w:style w:type="paragraph" w:customStyle="1" w:styleId="Style2">
    <w:name w:val="Style2"/>
    <w:basedOn w:val="Normal"/>
    <w:autoRedefine/>
    <w:qFormat/>
    <w:rsid w:val="005C256A"/>
  </w:style>
  <w:style w:type="paragraph" w:customStyle="1" w:styleId="TitleHCH">
    <w:name w:val="Title_H_CH"/>
    <w:basedOn w:val="H1"/>
    <w:next w:val="Normal"/>
    <w:qFormat/>
    <w:rsid w:val="005C25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C25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C256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146846"/>
    <w:rPr>
      <w:sz w:val="16"/>
      <w:szCs w:val="16"/>
    </w:rPr>
  </w:style>
  <w:style w:type="paragraph" w:styleId="CommentText">
    <w:name w:val="annotation text"/>
    <w:basedOn w:val="Normal"/>
    <w:link w:val="CommentTextChar"/>
    <w:uiPriority w:val="99"/>
    <w:semiHidden/>
    <w:unhideWhenUsed/>
    <w:rsid w:val="00146846"/>
    <w:pPr>
      <w:spacing w:line="240" w:lineRule="auto"/>
    </w:pPr>
    <w:rPr>
      <w:szCs w:val="20"/>
    </w:rPr>
  </w:style>
  <w:style w:type="character" w:customStyle="1" w:styleId="CommentTextChar">
    <w:name w:val="Comment Text Char"/>
    <w:basedOn w:val="DefaultParagraphFont"/>
    <w:link w:val="CommentText"/>
    <w:uiPriority w:val="99"/>
    <w:semiHidden/>
    <w:rsid w:val="0014684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46846"/>
    <w:rPr>
      <w:b/>
      <w:bCs/>
    </w:rPr>
  </w:style>
  <w:style w:type="character" w:customStyle="1" w:styleId="CommentSubjectChar">
    <w:name w:val="Comment Subject Char"/>
    <w:basedOn w:val="CommentTextChar"/>
    <w:link w:val="CommentSubject"/>
    <w:uiPriority w:val="99"/>
    <w:semiHidden/>
    <w:rsid w:val="0014684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AD2322"/>
    <w:rPr>
      <w:color w:val="0000FF" w:themeColor="hyperlink"/>
      <w:u w:val="single"/>
    </w:rPr>
  </w:style>
  <w:style w:type="character" w:styleId="FollowedHyperlink">
    <w:name w:val="FollowedHyperlink"/>
    <w:basedOn w:val="DefaultParagraphFont"/>
    <w:uiPriority w:val="99"/>
    <w:semiHidden/>
    <w:unhideWhenUsed/>
    <w:rsid w:val="00AD2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4E40-21A4-4B48-92B8-EDB957B1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3328</Words>
  <Characters>17710</Characters>
  <Application>Microsoft Office Word</Application>
  <DocSecurity>0</DocSecurity>
  <Lines>322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Adoum Goulgue</cp:lastModifiedBy>
  <cp:revision>3</cp:revision>
  <cp:lastPrinted>2018-02-07T23:02:00Z</cp:lastPrinted>
  <dcterms:created xsi:type="dcterms:W3CDTF">2018-02-07T23:02:00Z</dcterms:created>
  <dcterms:modified xsi:type="dcterms:W3CDTF">2018-02-07T23:02:00Z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1801174F</vt:lpwstr>
  </property>
  <property fmtid="{D5CDD505-2E9C-101B-9397-08002B2CF9AE}" pid="3" name="ODSRefJobNo">
    <vt:lpwstr>1802131F</vt:lpwstr>
  </property>
  <property fmtid="{D5CDD505-2E9C-101B-9397-08002B2CF9AE}" pid="4" name="Symbol1">
    <vt:lpwstr>CEDAW/C/VNM/CO/7-8/Add.1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add links please (can`t do it)</vt:lpwstr>
  </property>
  <property fmtid="{D5CDD505-2E9C-101B-9397-08002B2CF9AE}" pid="10" name="DraftPages">
    <vt:lpwstr> </vt:lpwstr>
  </property>
  <property fmtid="{D5CDD505-2E9C-101B-9397-08002B2CF9AE}" pid="11" name="Operator">
    <vt:lpwstr>Fatima</vt:lpwstr>
  </property>
  <property fmtid="{D5CDD505-2E9C-101B-9397-08002B2CF9AE}" pid="12" name="Distribution">
    <vt:lpwstr>générale</vt:lpwstr>
  </property>
  <property fmtid="{D5CDD505-2E9C-101B-9397-08002B2CF9AE}" pid="13" name="Publication Date">
    <vt:lpwstr>25 janvier 2018</vt:lpwstr>
  </property>
  <property fmtid="{D5CDD505-2E9C-101B-9397-08002B2CF9AE}" pid="14" name="Release Date">
    <vt:lpwstr/>
  </property>
  <property fmtid="{D5CDD505-2E9C-101B-9397-08002B2CF9AE}" pid="15" name="Title1">
    <vt:lpwstr>		Observations finales concernant le rapport valant septième et huitième rapports périodiques du Viet Nam_x000d_</vt:lpwstr>
  </property>
  <property fmtid="{D5CDD505-2E9C-101B-9397-08002B2CF9AE}" pid="16" name="Title2">
    <vt:lpwstr>		Additif_x000d_</vt:lpwstr>
  </property>
  <property fmtid="{D5CDD505-2E9C-101B-9397-08002B2CF9AE}" pid="17" name="Title3">
    <vt:lpwstr>		Renseignements reçus du Viet Nam au sujet de la suite donnée aux observations finales*_x000d_</vt:lpwstr>
  </property>
</Properties>
</file>