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983870" w:rsidRDefault="006B3E27" w:rsidP="006E444F">
            <w:pPr>
              <w:bidi w:val="0"/>
              <w:jc w:val="right"/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6B3E27" w:rsidRPr="00DB7679" w:rsidRDefault="006B3E27" w:rsidP="006E444F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B3E27" w:rsidRPr="00243C8A" w:rsidRDefault="004C5AB2" w:rsidP="00C55257">
            <w:pPr>
              <w:bidi w:val="0"/>
              <w:spacing w:after="20"/>
              <w:jc w:val="left"/>
              <w:rPr>
                <w:szCs w:val="20"/>
              </w:rPr>
            </w:pPr>
            <w:r w:rsidRPr="004C5AB2">
              <w:rPr>
                <w:sz w:val="40"/>
                <w:szCs w:val="20"/>
              </w:rPr>
              <w:t>CRC</w:t>
            </w:r>
            <w:r>
              <w:rPr>
                <w:szCs w:val="20"/>
              </w:rPr>
              <w:t>/C/81/D/61/2018</w:t>
            </w:r>
          </w:p>
        </w:tc>
      </w:tr>
      <w:tr w:rsidR="006B3E27" w:rsidRPr="00DB7679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821619E" wp14:editId="53AAA3DE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A65558" w:rsidRDefault="001E1CAD" w:rsidP="006E444F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  <w:rtl/>
              </w:rPr>
            </w:pPr>
            <w:r w:rsidRPr="00A65558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تفاقي</w:t>
            </w:r>
            <w:r w:rsidR="00523BAE" w:rsidRPr="00A65558">
              <w:rPr>
                <w:rFonts w:hint="cs"/>
                <w:b/>
                <w:bCs/>
                <w:sz w:val="60"/>
                <w:szCs w:val="60"/>
                <w:rtl/>
              </w:rPr>
              <w:t>ـ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 xml:space="preserve">ة </w:t>
            </w:r>
            <w:r w:rsidR="0045649E" w:rsidRPr="00A65558">
              <w:rPr>
                <w:rFonts w:hint="cs"/>
                <w:b/>
                <w:bCs/>
                <w:sz w:val="60"/>
                <w:szCs w:val="60"/>
                <w:rtl/>
              </w:rPr>
              <w:t xml:space="preserve">حقوق </w:t>
            </w:r>
            <w:r w:rsidR="00A65558" w:rsidRPr="00A65558">
              <w:rPr>
                <w:rFonts w:hint="cs"/>
                <w:b/>
                <w:bCs/>
                <w:sz w:val="60"/>
                <w:szCs w:val="6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C55257" w:rsidP="00C55257">
            <w:pPr>
              <w:bidi w:val="0"/>
              <w:spacing w:before="240"/>
              <w:jc w:val="left"/>
            </w:pPr>
            <w:r>
              <w:t xml:space="preserve">Distr.: </w:t>
            </w:r>
            <w:r>
              <w:t>General</w:t>
            </w:r>
            <w:r>
              <w:t xml:space="preserve"> </w:t>
            </w:r>
          </w:p>
          <w:p w:rsidR="00C55257" w:rsidRDefault="00C55257" w:rsidP="00C55257">
            <w:pPr>
              <w:bidi w:val="0"/>
              <w:jc w:val="left"/>
            </w:pPr>
            <w:r>
              <w:t>28 June</w:t>
            </w:r>
            <w:bookmarkStart w:id="0" w:name="_GoBack"/>
            <w:bookmarkEnd w:id="0"/>
            <w:r>
              <w:t xml:space="preserve"> 2019</w:t>
            </w:r>
          </w:p>
          <w:p w:rsidR="00C55257" w:rsidRDefault="00C55257" w:rsidP="00C55257">
            <w:pPr>
              <w:bidi w:val="0"/>
              <w:jc w:val="left"/>
            </w:pPr>
            <w:r>
              <w:t>Arabic</w:t>
            </w:r>
          </w:p>
          <w:p w:rsidR="00C55257" w:rsidRPr="008B4BC6" w:rsidRDefault="00C55257" w:rsidP="00C55257">
            <w:pPr>
              <w:bidi w:val="0"/>
              <w:jc w:val="left"/>
            </w:pPr>
            <w:r>
              <w:t>Original: French</w:t>
            </w:r>
          </w:p>
        </w:tc>
      </w:tr>
    </w:tbl>
    <w:p w:rsidR="00796DF9" w:rsidRPr="00796DF9" w:rsidRDefault="00796DF9" w:rsidP="00796DF9">
      <w:pPr>
        <w:spacing w:before="120" w:line="380" w:lineRule="exact"/>
        <w:rPr>
          <w:b/>
          <w:bCs/>
          <w:sz w:val="36"/>
          <w:szCs w:val="36"/>
          <w:rtl/>
          <w:lang w:val="ar-SA" w:eastAsia="zh-TW" w:bidi="ar-DZ"/>
        </w:rPr>
      </w:pPr>
      <w:r w:rsidRPr="00796DF9">
        <w:rPr>
          <w:b/>
          <w:bCs/>
          <w:sz w:val="26"/>
          <w:szCs w:val="36"/>
          <w:rtl/>
        </w:rPr>
        <w:t>لجنة حقوق الطفل</w:t>
      </w:r>
    </w:p>
    <w:p w:rsidR="00796DF9" w:rsidRPr="00640CBB" w:rsidRDefault="00796DF9" w:rsidP="00472134">
      <w:pPr>
        <w:pStyle w:val="HChGA"/>
        <w:rPr>
          <w:rtl/>
          <w:lang w:val="ar-SA" w:eastAsia="zh-TW"/>
        </w:rPr>
      </w:pPr>
      <w:r w:rsidRPr="00640CBB">
        <w:rPr>
          <w:rtl/>
        </w:rPr>
        <w:tab/>
      </w:r>
      <w:r w:rsidRPr="00640CBB">
        <w:rPr>
          <w:rtl/>
        </w:rPr>
        <w:tab/>
        <w:t>قرار اعتمدته لجنة حقوق الطفل بموجب البروتوكول الاختياري لاتفاقية</w:t>
      </w:r>
      <w:r w:rsidR="00472134">
        <w:rPr>
          <w:rFonts w:hint="cs"/>
          <w:rtl/>
        </w:rPr>
        <w:t> </w:t>
      </w:r>
      <w:r w:rsidRPr="00640CBB">
        <w:rPr>
          <w:rtl/>
        </w:rPr>
        <w:t>حقوق الطفل المتعلق بإجراء تقديم البلاغات، بشأن البلاغ رقم</w:t>
      </w:r>
      <w:r w:rsidR="00472134">
        <w:rPr>
          <w:rFonts w:hint="cs"/>
          <w:rtl/>
        </w:rPr>
        <w:t> </w:t>
      </w:r>
      <w:r>
        <w:rPr>
          <w:rtl/>
        </w:rPr>
        <w:t>61</w:t>
      </w:r>
      <w:r w:rsidRPr="00640CBB">
        <w:rPr>
          <w:rtl/>
        </w:rPr>
        <w:t>/2018</w:t>
      </w:r>
      <w:r w:rsidRPr="00472134">
        <w:rPr>
          <w:rStyle w:val="FootnoteReference"/>
          <w:b/>
          <w:bCs w:val="0"/>
          <w:sz w:val="22"/>
          <w:szCs w:val="30"/>
          <w:vertAlign w:val="baseline"/>
          <w:rtl/>
        </w:rPr>
        <w:footnoteReference w:customMarkFollows="1" w:id="1"/>
        <w:t>*</w:t>
      </w:r>
      <w:r w:rsidRPr="00472134">
        <w:rPr>
          <w:rFonts w:hint="cs"/>
          <w:b w:val="0"/>
          <w:bCs w:val="0"/>
          <w:sz w:val="30"/>
          <w:szCs w:val="40"/>
          <w:rtl/>
        </w:rPr>
        <w:t xml:space="preserve"> </w:t>
      </w:r>
      <w:r w:rsidRPr="00472134">
        <w:rPr>
          <w:rStyle w:val="FootnoteReference"/>
          <w:b/>
          <w:bCs w:val="0"/>
          <w:sz w:val="22"/>
          <w:szCs w:val="30"/>
          <w:vertAlign w:val="baseline"/>
          <w:rtl/>
        </w:rPr>
        <w:footnoteReference w:customMarkFollows="1" w:id="2"/>
        <w:t>**</w:t>
      </w:r>
    </w:p>
    <w:tbl>
      <w:tblPr>
        <w:tblStyle w:val="TableGrid"/>
        <w:bidiVisual/>
        <w:tblW w:w="0" w:type="auto"/>
        <w:tblInd w:w="1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5089"/>
      </w:tblGrid>
      <w:tr w:rsidR="00796DF9" w:rsidTr="00472134">
        <w:tc>
          <w:tcPr>
            <w:tcW w:w="2692" w:type="dxa"/>
          </w:tcPr>
          <w:p w:rsidR="00796DF9" w:rsidRPr="00472134" w:rsidRDefault="00796DF9" w:rsidP="00796DF9">
            <w:pPr>
              <w:rPr>
                <w:i/>
                <w:iCs/>
                <w:rtl/>
                <w:lang w:val="ar-SA" w:eastAsia="zh-TW" w:bidi="ar-DZ"/>
              </w:rPr>
            </w:pPr>
            <w:r w:rsidRPr="00472134">
              <w:rPr>
                <w:i/>
                <w:iCs/>
                <w:rtl/>
              </w:rPr>
              <w:t>بلاغ مقدم من:</w:t>
            </w:r>
          </w:p>
        </w:tc>
        <w:tc>
          <w:tcPr>
            <w:tcW w:w="5089" w:type="dxa"/>
          </w:tcPr>
          <w:p w:rsidR="00796DF9" w:rsidRPr="00AE68FC" w:rsidRDefault="00796DF9" w:rsidP="00796DF9">
            <w:pPr>
              <w:rPr>
                <w:rtl/>
                <w:lang w:val="ar-SA" w:eastAsia="zh-TW" w:bidi="ar-DZ"/>
              </w:rPr>
            </w:pPr>
            <w:r>
              <w:rPr>
                <w:rtl/>
              </w:rPr>
              <w:t>د. ن. وآخرون</w:t>
            </w:r>
          </w:p>
        </w:tc>
      </w:tr>
      <w:tr w:rsidR="00796DF9" w:rsidTr="00472134">
        <w:tc>
          <w:tcPr>
            <w:tcW w:w="2692" w:type="dxa"/>
          </w:tcPr>
          <w:p w:rsidR="00796DF9" w:rsidRPr="00472134" w:rsidRDefault="00796DF9" w:rsidP="00796DF9">
            <w:pPr>
              <w:rPr>
                <w:i/>
                <w:iCs/>
                <w:rtl/>
                <w:lang w:val="ar-SA" w:eastAsia="zh-TW"/>
              </w:rPr>
            </w:pPr>
            <w:r w:rsidRPr="00472134">
              <w:rPr>
                <w:i/>
                <w:iCs/>
                <w:rtl/>
              </w:rPr>
              <w:t>الشخص المدعى أنه ضحية:</w:t>
            </w:r>
          </w:p>
        </w:tc>
        <w:tc>
          <w:tcPr>
            <w:tcW w:w="5089" w:type="dxa"/>
          </w:tcPr>
          <w:p w:rsidR="00796DF9" w:rsidRDefault="00BF5D9E" w:rsidP="00796DF9">
            <w:pPr>
              <w:rPr>
                <w:rtl/>
                <w:lang w:val="ar-SA" w:eastAsia="zh-TW"/>
              </w:rPr>
            </w:pP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ص</w:t>
            </w:r>
            <w:r w:rsidR="00796DF9">
              <w:rPr>
                <w:rtl/>
              </w:rPr>
              <w:t>ح</w:t>
            </w:r>
            <w:r>
              <w:rPr>
                <w:rFonts w:hint="cs"/>
                <w:rtl/>
              </w:rPr>
              <w:t>ا</w:t>
            </w:r>
            <w:r w:rsidR="00796DF9">
              <w:rPr>
                <w:rtl/>
              </w:rPr>
              <w:t>ب البلاغ</w:t>
            </w:r>
          </w:p>
        </w:tc>
      </w:tr>
      <w:tr w:rsidR="00796DF9" w:rsidTr="00472134">
        <w:tc>
          <w:tcPr>
            <w:tcW w:w="2692" w:type="dxa"/>
          </w:tcPr>
          <w:p w:rsidR="00796DF9" w:rsidRPr="00472134" w:rsidRDefault="00796DF9" w:rsidP="00796DF9">
            <w:pPr>
              <w:rPr>
                <w:i/>
                <w:iCs/>
                <w:rtl/>
                <w:lang w:val="ar-SA" w:eastAsia="zh-TW"/>
              </w:rPr>
            </w:pPr>
            <w:r w:rsidRPr="00472134">
              <w:rPr>
                <w:i/>
                <w:iCs/>
                <w:rtl/>
              </w:rPr>
              <w:t>الدولة الطرف:</w:t>
            </w:r>
          </w:p>
        </w:tc>
        <w:tc>
          <w:tcPr>
            <w:tcW w:w="5089" w:type="dxa"/>
          </w:tcPr>
          <w:p w:rsidR="00796DF9" w:rsidRDefault="00796DF9" w:rsidP="00796DF9">
            <w:pPr>
              <w:rPr>
                <w:rtl/>
                <w:lang w:val="ar-SA" w:eastAsia="zh-TW"/>
              </w:rPr>
            </w:pPr>
            <w:r>
              <w:rPr>
                <w:rtl/>
              </w:rPr>
              <w:t>سويسرا</w:t>
            </w:r>
          </w:p>
        </w:tc>
      </w:tr>
      <w:tr w:rsidR="00796DF9" w:rsidTr="00472134">
        <w:tc>
          <w:tcPr>
            <w:tcW w:w="2692" w:type="dxa"/>
          </w:tcPr>
          <w:p w:rsidR="00796DF9" w:rsidRPr="00472134" w:rsidRDefault="00796DF9" w:rsidP="00796DF9">
            <w:pPr>
              <w:rPr>
                <w:i/>
                <w:iCs/>
                <w:rtl/>
                <w:lang w:val="ar-SA" w:eastAsia="zh-TW" w:bidi="ar-DZ"/>
              </w:rPr>
            </w:pPr>
            <w:r w:rsidRPr="00472134">
              <w:rPr>
                <w:i/>
                <w:iCs/>
                <w:rtl/>
              </w:rPr>
              <w:t>تاريخ تقديم البلاغ</w:t>
            </w:r>
          </w:p>
        </w:tc>
        <w:tc>
          <w:tcPr>
            <w:tcW w:w="5089" w:type="dxa"/>
          </w:tcPr>
          <w:p w:rsidR="00796DF9" w:rsidRDefault="00796DF9" w:rsidP="00796DF9">
            <w:pPr>
              <w:rPr>
                <w:rtl/>
                <w:lang w:val="ar-SA" w:eastAsia="zh-TW"/>
              </w:rPr>
            </w:pPr>
            <w:r>
              <w:rPr>
                <w:rtl/>
              </w:rPr>
              <w:t>22 تشرين الثاني/نوفمبر ٢٠١٨</w:t>
            </w:r>
          </w:p>
        </w:tc>
      </w:tr>
      <w:tr w:rsidR="00796DF9" w:rsidTr="00472134">
        <w:tc>
          <w:tcPr>
            <w:tcW w:w="2692" w:type="dxa"/>
          </w:tcPr>
          <w:p w:rsidR="00796DF9" w:rsidRPr="00472134" w:rsidRDefault="00796DF9" w:rsidP="00796DF9">
            <w:pPr>
              <w:rPr>
                <w:i/>
                <w:iCs/>
                <w:rtl/>
                <w:lang w:eastAsia="zh-TW" w:bidi="ar-DZ"/>
              </w:rPr>
            </w:pPr>
            <w:r w:rsidRPr="00472134">
              <w:rPr>
                <w:i/>
                <w:iCs/>
                <w:rtl/>
              </w:rPr>
              <w:t>الموضوع:</w:t>
            </w:r>
            <w:r w:rsidRPr="00472134">
              <w:rPr>
                <w:i/>
                <w:iCs/>
              </w:rPr>
              <w:tab/>
            </w:r>
          </w:p>
        </w:tc>
        <w:tc>
          <w:tcPr>
            <w:tcW w:w="5089" w:type="dxa"/>
            <w:vAlign w:val="bottom"/>
          </w:tcPr>
          <w:p w:rsidR="00796DF9" w:rsidRDefault="00796DF9" w:rsidP="00796DF9">
            <w:pPr>
              <w:rPr>
                <w:rtl/>
                <w:lang w:val="ar-SA" w:eastAsia="zh-TW"/>
              </w:rPr>
            </w:pPr>
            <w:r w:rsidRPr="00A13BB8">
              <w:rPr>
                <w:rtl/>
              </w:rPr>
              <w:t>لمّ شمل العائلة</w:t>
            </w:r>
          </w:p>
        </w:tc>
      </w:tr>
    </w:tbl>
    <w:p w:rsidR="00796DF9" w:rsidRDefault="00796DF9" w:rsidP="00472134">
      <w:pPr>
        <w:pStyle w:val="SingleTxtGA"/>
        <w:spacing w:before="240"/>
      </w:pPr>
      <w:r>
        <w:rPr>
          <w:rtl/>
        </w:rPr>
        <w:t>١-</w:t>
      </w:r>
      <w:r>
        <w:rPr>
          <w:rtl/>
        </w:rPr>
        <w:tab/>
        <w:t>أصحاب البلاغ هم د. ن. وآخرون، أربعة أطفال يحملون الجنسية الإريترية. في عام</w:t>
      </w:r>
      <w:r w:rsidR="00472134">
        <w:rPr>
          <w:rFonts w:hint="cs"/>
          <w:rtl/>
        </w:rPr>
        <w:t> </w:t>
      </w:r>
      <w:r>
        <w:rPr>
          <w:rtl/>
        </w:rPr>
        <w:t>2011، حصلوا مع والدتهم على صفة لاجئ في سويسرا. والتحق والدهم بهم عام</w:t>
      </w:r>
      <w:r w:rsidR="00472134">
        <w:rPr>
          <w:rFonts w:hint="cs"/>
          <w:rtl/>
        </w:rPr>
        <w:t> </w:t>
      </w:r>
      <w:r>
        <w:rPr>
          <w:rtl/>
        </w:rPr>
        <w:t>2016؛ ورفضت المحكمة الإدارية الاتحادية طلبه اللجوء في 23 نيسان/أبريل 2018. ويؤكد أصحاب البلاغ أن سلط</w:t>
      </w:r>
      <w:r w:rsidR="00BF5D9E">
        <w:rPr>
          <w:rtl/>
        </w:rPr>
        <w:t>ات الدولة الطرف لم تتصل بهم أبد</w:t>
      </w:r>
      <w:r>
        <w:rPr>
          <w:rtl/>
        </w:rPr>
        <w:t>ا</w:t>
      </w:r>
      <w:r w:rsidR="00BF5D9E">
        <w:rPr>
          <w:rFonts w:hint="cs"/>
          <w:rtl/>
        </w:rPr>
        <w:t>ً</w:t>
      </w:r>
      <w:r>
        <w:rPr>
          <w:rtl/>
        </w:rPr>
        <w:t xml:space="preserve"> للاستفسار عن رغبتهم في العيش مع والدهم. كما يزعم أصحاب البلاغ أن الدولة الطرف قد انتهكت</w:t>
      </w:r>
      <w:r w:rsidRPr="00940EE2">
        <w:rPr>
          <w:rtl/>
        </w:rPr>
        <w:t xml:space="preserve"> </w:t>
      </w:r>
      <w:r>
        <w:rPr>
          <w:rtl/>
        </w:rPr>
        <w:t xml:space="preserve">الاتفاقية، بإلغائها المادة 51-2 المتعلقة بلم شمل العائلة من القانون رقم 142-31 المتعلق باللجوء. ويؤكد أصحاب البلاغ، </w:t>
      </w:r>
      <w:r w:rsidRPr="00940EE2">
        <w:rPr>
          <w:rtl/>
        </w:rPr>
        <w:t>على وجه الخصوص،</w:t>
      </w:r>
      <w:r>
        <w:rPr>
          <w:rtl/>
        </w:rPr>
        <w:t xml:space="preserve"> أن الدولة الطرف قد انتهكت، بمنعهم من العيش مع والدهم، حقوقهم بموجب المواد 2، و3، و16، و18، و22 من الاتفاقية.</w:t>
      </w:r>
    </w:p>
    <w:p w:rsidR="00796DF9" w:rsidRDefault="00796DF9" w:rsidP="00A04F61">
      <w:pPr>
        <w:pStyle w:val="SingleTxtGA"/>
      </w:pPr>
      <w:r>
        <w:rPr>
          <w:rtl/>
        </w:rPr>
        <w:lastRenderedPageBreak/>
        <w:t>2</w:t>
      </w:r>
      <w:r w:rsidR="00235E1F">
        <w:rPr>
          <w:rFonts w:hint="cs"/>
          <w:rtl/>
        </w:rPr>
        <w:t>-</w:t>
      </w:r>
      <w:r w:rsidR="00235E1F">
        <w:rPr>
          <w:rFonts w:hint="cs"/>
          <w:rtl/>
        </w:rPr>
        <w:tab/>
      </w:r>
      <w:r>
        <w:rPr>
          <w:rtl/>
        </w:rPr>
        <w:t>وفي 28 تشرين الثاني/نوفمبر 2018، قررت اللجنة، متصرفة من خلال فريقها العامل</w:t>
      </w:r>
      <w:r w:rsidR="00A04F61">
        <w:rPr>
          <w:rFonts w:hint="cs"/>
          <w:rtl/>
        </w:rPr>
        <w:t> </w:t>
      </w:r>
      <w:r>
        <w:rPr>
          <w:rtl/>
        </w:rPr>
        <w:t>المعني بالبلاغات، تسجيل البلاغ ورفض طلب اتخاذ تدابير مؤقتة لتعليق طرد والد أصحاب البلاغ.</w:t>
      </w:r>
    </w:p>
    <w:p w:rsidR="00796DF9" w:rsidRDefault="00A04F61" w:rsidP="00796DF9">
      <w:pPr>
        <w:pStyle w:val="SingleTxtGA"/>
      </w:pPr>
      <w:r>
        <w:rPr>
          <w:rtl/>
        </w:rPr>
        <w:t>3-</w:t>
      </w:r>
      <w:r>
        <w:rPr>
          <w:rtl/>
        </w:rPr>
        <w:tab/>
      </w:r>
      <w:r w:rsidR="00796DF9">
        <w:rPr>
          <w:rtl/>
        </w:rPr>
        <w:t>وفي 23 شباط/فبراير 2019، أبلغ أصحاب البلاغ اللجنة أن والدهم حصل على تصريح إقامة في سويسرا، بحيث لم يعد يتهدده خطر إعادته إلى إريتريا. وطلب أصحاب البلاغ شطب القضية من القائمة.</w:t>
      </w:r>
    </w:p>
    <w:p w:rsidR="00796DF9" w:rsidRPr="002446FC" w:rsidRDefault="00A04F61" w:rsidP="00A04F61">
      <w:pPr>
        <w:pStyle w:val="SingleTxtGA"/>
        <w:rPr>
          <w:rtl/>
          <w:lang w:val="ar-SA" w:eastAsia="zh-TW" w:bidi="ar-DZ"/>
        </w:rPr>
      </w:pPr>
      <w:r>
        <w:rPr>
          <w:rtl/>
        </w:rPr>
        <w:t>4-</w:t>
      </w:r>
      <w:r>
        <w:rPr>
          <w:rtl/>
        </w:rPr>
        <w:tab/>
      </w:r>
      <w:r w:rsidR="00796DF9">
        <w:rPr>
          <w:rtl/>
        </w:rPr>
        <w:t>وقررت اللجنة، في اجتماعها المعقود في 31 أيار/مايو 2019، بعد النظر في طلب أصحاب البلاغ، وقف النظر في البلاغ رقم 61/2018</w:t>
      </w:r>
      <w:r w:rsidR="00796DF9">
        <w:rPr>
          <w:rFonts w:ascii="Traditional Arabic" w:hAnsi="Traditional Arabic"/>
          <w:rtl/>
        </w:rPr>
        <w:t>،</w:t>
      </w:r>
      <w:r w:rsidR="00796DF9">
        <w:rPr>
          <w:rtl/>
        </w:rPr>
        <w:t xml:space="preserve"> </w:t>
      </w:r>
      <w:r w:rsidR="00796DF9" w:rsidRPr="00940EE2">
        <w:rPr>
          <w:rFonts w:ascii="Traditional Arabic" w:hAnsi="Traditional Arabic"/>
          <w:rtl/>
        </w:rPr>
        <w:t>عملاً بالمادة 26 من نظامها الداخلي بموجب البروتوكول الاختياري لاتفاقية حقوق الطفل المتعلق بإجراء تقديم البلاغات</w:t>
      </w:r>
      <w:r w:rsidR="00796DF9">
        <w:rPr>
          <w:rtl/>
        </w:rPr>
        <w:t>.</w:t>
      </w:r>
    </w:p>
    <w:p w:rsidR="00286134" w:rsidRPr="00A04F61" w:rsidRDefault="00A04F61" w:rsidP="00A04F61">
      <w:pPr>
        <w:spacing w:before="120"/>
        <w:jc w:val="center"/>
        <w:rPr>
          <w:u w:val="single"/>
          <w:rtl/>
          <w:lang w:val="fr-CH" w:bidi="ar-DZ"/>
        </w:rPr>
      </w:pPr>
      <w:r>
        <w:rPr>
          <w:u w:val="single"/>
          <w:rtl/>
          <w:lang w:val="fr-CH" w:bidi="ar-DZ"/>
        </w:rPr>
        <w:tab/>
      </w:r>
      <w:r>
        <w:rPr>
          <w:u w:val="single"/>
          <w:rtl/>
          <w:lang w:val="fr-CH" w:bidi="ar-DZ"/>
        </w:rPr>
        <w:tab/>
      </w:r>
      <w:r>
        <w:rPr>
          <w:u w:val="single"/>
          <w:rtl/>
          <w:lang w:val="fr-CH" w:bidi="ar-DZ"/>
        </w:rPr>
        <w:tab/>
      </w:r>
    </w:p>
    <w:sectPr w:rsidR="00286134" w:rsidRPr="00A04F61" w:rsidSect="004C5AB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7D" w:rsidRPr="002901D9" w:rsidRDefault="0078027D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78027D" w:rsidRDefault="0078027D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B2" w:rsidRPr="00C55257" w:rsidRDefault="00C55257" w:rsidP="00C55257">
    <w:pPr>
      <w:pStyle w:val="Footer"/>
      <w:tabs>
        <w:tab w:val="right" w:pos="9598"/>
      </w:tabs>
      <w:rPr>
        <w:sz w:val="17"/>
      </w:rPr>
    </w:pPr>
    <w:r>
      <w:rPr>
        <w:sz w:val="17"/>
      </w:rPr>
      <w:t>GE.19-11006</w:t>
    </w:r>
    <w:r>
      <w:rPr>
        <w:sz w:val="17"/>
      </w:rPr>
      <w:tab/>
    </w:r>
    <w:r w:rsidRPr="00C55257">
      <w:rPr>
        <w:b/>
        <w:sz w:val="18"/>
      </w:rPr>
      <w:fldChar w:fldCharType="begin"/>
    </w:r>
    <w:r w:rsidRPr="00C55257">
      <w:rPr>
        <w:b/>
        <w:sz w:val="18"/>
      </w:rPr>
      <w:instrText xml:space="preserve"> PAGE  \* MERGEFORMAT </w:instrText>
    </w:r>
    <w:r w:rsidRPr="00C55257">
      <w:rPr>
        <w:b/>
        <w:sz w:val="18"/>
      </w:rPr>
      <w:fldChar w:fldCharType="separate"/>
    </w:r>
    <w:r w:rsidR="002827A7">
      <w:rPr>
        <w:b/>
        <w:noProof/>
        <w:sz w:val="18"/>
      </w:rPr>
      <w:t>2</w:t>
    </w:r>
    <w:r w:rsidRPr="00C5525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C55257" w:rsidRDefault="00C55257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55257">
      <w:rPr>
        <w:b/>
        <w:sz w:val="18"/>
        <w:lang w:val="en-US"/>
      </w:rPr>
      <w:fldChar w:fldCharType="begin"/>
    </w:r>
    <w:r w:rsidRPr="00C55257">
      <w:rPr>
        <w:b/>
        <w:sz w:val="18"/>
        <w:lang w:val="en-US"/>
      </w:rPr>
      <w:instrText xml:space="preserve"> PAGE  \* MERGEFORMAT </w:instrText>
    </w:r>
    <w:r w:rsidRPr="00C55257">
      <w:rPr>
        <w:b/>
        <w:sz w:val="18"/>
        <w:lang w:val="en-US"/>
      </w:rPr>
      <w:fldChar w:fldCharType="separate"/>
    </w:r>
    <w:r w:rsidR="00A04F61">
      <w:rPr>
        <w:b/>
        <w:noProof/>
        <w:sz w:val="18"/>
        <w:lang w:val="en-US"/>
      </w:rPr>
      <w:t>3</w:t>
    </w:r>
    <w:r w:rsidRPr="00C55257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GE.19-11006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C0" w:rsidRDefault="004C5AB2" w:rsidP="006E444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GE.19-11006</w:t>
    </w:r>
    <w:r w:rsidR="001D5AC0">
      <w:rPr>
        <w:noProof/>
        <w:lang w:val="en-US"/>
      </w:rPr>
      <w:drawing>
        <wp:anchor distT="0" distB="0" distL="114300" distR="114300" simplePos="0" relativeHeight="251666432" behindDoc="1" locked="1" layoutInCell="0" allowOverlap="1" wp14:anchorId="10D3B486" wp14:editId="24C12E68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AC0" w:rsidRPr="007A0286">
      <w:rPr>
        <w:sz w:val="20"/>
        <w:szCs w:val="20"/>
      </w:rPr>
      <w:t>(A)</w:t>
    </w:r>
  </w:p>
  <w:p w:rsidR="004C5AB2" w:rsidRPr="004C5AB2" w:rsidRDefault="004C5AB2" w:rsidP="004C5AB2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7D" w:rsidRPr="00472134" w:rsidRDefault="0078027D" w:rsidP="00472134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78027D" w:rsidRDefault="0078027D" w:rsidP="00656392">
      <w:pPr>
        <w:spacing w:line="240" w:lineRule="auto"/>
      </w:pPr>
      <w:r>
        <w:continuationSeparator/>
      </w:r>
    </w:p>
  </w:footnote>
  <w:footnote w:id="1">
    <w:p w:rsidR="00796DF9" w:rsidRPr="00796DF9" w:rsidRDefault="00796DF9" w:rsidP="00472134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="00472134" w:rsidRPr="00F21957">
        <w:rPr>
          <w:sz w:val="26"/>
          <w:rtl/>
        </w:rPr>
        <w:t xml:space="preserve">اعتمدتها اللجنة في دورتها الحادية والثمانين (13-31 </w:t>
      </w:r>
      <w:r w:rsidR="00472134">
        <w:rPr>
          <w:sz w:val="26"/>
          <w:rtl/>
        </w:rPr>
        <w:t>أيار/مايو</w:t>
      </w:r>
      <w:r w:rsidR="00472134" w:rsidRPr="00F21957">
        <w:rPr>
          <w:sz w:val="26"/>
          <w:rtl/>
        </w:rPr>
        <w:t xml:space="preserve"> 2019)</w:t>
      </w:r>
      <w:r>
        <w:rPr>
          <w:rFonts w:hint="cs"/>
          <w:rtl/>
        </w:rPr>
        <w:t>.</w:t>
      </w:r>
    </w:p>
  </w:footnote>
  <w:footnote w:id="2">
    <w:p w:rsidR="00796DF9" w:rsidRPr="00796DF9" w:rsidRDefault="00796DF9" w:rsidP="00472134">
      <w:pPr>
        <w:pStyle w:val="FootnoteText1"/>
        <w:rPr>
          <w:rFonts w:hint="cs"/>
          <w:rtl/>
        </w:rPr>
      </w:pPr>
      <w:r>
        <w:rPr>
          <w:rtl/>
        </w:rPr>
        <w:t>**</w:t>
      </w:r>
      <w:r>
        <w:rPr>
          <w:rtl/>
        </w:rPr>
        <w:tab/>
      </w:r>
      <w:r w:rsidR="00472134" w:rsidRPr="00F21957">
        <w:rPr>
          <w:sz w:val="26"/>
          <w:rtl/>
        </w:rPr>
        <w:t xml:space="preserve">شارك في النظر في هذا البلاغ أعضاء اللجنة التالية أسماؤهم: </w:t>
      </w:r>
      <w:r w:rsidR="00472134" w:rsidRPr="00561DF5">
        <w:rPr>
          <w:rtl/>
        </w:rPr>
        <w:t>السيدة</w:t>
      </w:r>
      <w:r w:rsidR="00472134" w:rsidRPr="00F21957">
        <w:rPr>
          <w:sz w:val="26"/>
          <w:rtl/>
        </w:rPr>
        <w:t xml:space="preserve"> سوزان أهو أسوما، والسيدة عيساتو ألسان سيديكو، والسيدة أمل سلمان الدوسري، والسيدة هند الأيوبي الإدريسي، والسيد </w:t>
      </w:r>
      <w:r w:rsidR="00472134">
        <w:rPr>
          <w:sz w:val="26"/>
          <w:rtl/>
        </w:rPr>
        <w:t xml:space="preserve">براغي غودبرانسون، والسيد فيليب </w:t>
      </w:r>
      <w:r w:rsidR="00472134" w:rsidRPr="00F21957">
        <w:rPr>
          <w:sz w:val="26"/>
          <w:rtl/>
        </w:rPr>
        <w:t>يافي، والسيدة أولغا أ. خازوفا، والسيد سيفاس لومينا، والسيد جهاد ماضي، والسيد فايث مارشال - هاريس، والسيد بنيام داويت مزمور، والسيد ميكيكو أوتاني، والسيد لويس إرنستو بيدرنيرا رينا، والسيد خوسيه أنجيل رودريغيز رييس، والسيدة آن ماري سكيلتون، والسيدة فيلينا تودوروفا، والسيدة ريناتي وينتر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B2" w:rsidRPr="00C55257" w:rsidRDefault="00C55257" w:rsidP="00C55257">
    <w:pPr>
      <w:pStyle w:val="Header"/>
      <w:jc w:val="right"/>
    </w:pPr>
    <w:r w:rsidRPr="00C55257">
      <w:t>CRC/C/81/D/61/2018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B2" w:rsidRPr="00C55257" w:rsidRDefault="00C55257" w:rsidP="00C55257">
    <w:pPr>
      <w:pStyle w:val="Header"/>
      <w:jc w:val="left"/>
    </w:pPr>
    <w:r w:rsidRPr="00C55257">
      <w:t>CRC/C/81/D/61/2018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027D"/>
    <w:rsid w:val="000076D5"/>
    <w:rsid w:val="00043663"/>
    <w:rsid w:val="000505CF"/>
    <w:rsid w:val="000D701C"/>
    <w:rsid w:val="000E2A71"/>
    <w:rsid w:val="00160263"/>
    <w:rsid w:val="00181F96"/>
    <w:rsid w:val="001A1371"/>
    <w:rsid w:val="001B346A"/>
    <w:rsid w:val="001D5AC0"/>
    <w:rsid w:val="001E1CAD"/>
    <w:rsid w:val="001E290D"/>
    <w:rsid w:val="002144FA"/>
    <w:rsid w:val="0023469A"/>
    <w:rsid w:val="00235E1F"/>
    <w:rsid w:val="00243C8A"/>
    <w:rsid w:val="00267A0E"/>
    <w:rsid w:val="002827A7"/>
    <w:rsid w:val="00286134"/>
    <w:rsid w:val="002901D9"/>
    <w:rsid w:val="002976C2"/>
    <w:rsid w:val="002D2D42"/>
    <w:rsid w:val="003260FF"/>
    <w:rsid w:val="00343D95"/>
    <w:rsid w:val="00374341"/>
    <w:rsid w:val="003C50EA"/>
    <w:rsid w:val="003D1062"/>
    <w:rsid w:val="00420D7B"/>
    <w:rsid w:val="00450B21"/>
    <w:rsid w:val="00453B63"/>
    <w:rsid w:val="00455780"/>
    <w:rsid w:val="0045649E"/>
    <w:rsid w:val="00472134"/>
    <w:rsid w:val="004A14A6"/>
    <w:rsid w:val="004A4775"/>
    <w:rsid w:val="004B0A1C"/>
    <w:rsid w:val="004C5AB2"/>
    <w:rsid w:val="004D298E"/>
    <w:rsid w:val="00523BAE"/>
    <w:rsid w:val="0054472E"/>
    <w:rsid w:val="00561DF5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6E444F"/>
    <w:rsid w:val="00733704"/>
    <w:rsid w:val="0078027D"/>
    <w:rsid w:val="0078071A"/>
    <w:rsid w:val="00796DF9"/>
    <w:rsid w:val="00852A9A"/>
    <w:rsid w:val="008F49E1"/>
    <w:rsid w:val="0090370F"/>
    <w:rsid w:val="009269D2"/>
    <w:rsid w:val="00942135"/>
    <w:rsid w:val="009521B0"/>
    <w:rsid w:val="00994130"/>
    <w:rsid w:val="009A7E9F"/>
    <w:rsid w:val="009E5018"/>
    <w:rsid w:val="00A04F61"/>
    <w:rsid w:val="00A12B37"/>
    <w:rsid w:val="00A51BAD"/>
    <w:rsid w:val="00A65558"/>
    <w:rsid w:val="00AB6758"/>
    <w:rsid w:val="00B13763"/>
    <w:rsid w:val="00B477A4"/>
    <w:rsid w:val="00B54045"/>
    <w:rsid w:val="00BF5D9E"/>
    <w:rsid w:val="00C438D7"/>
    <w:rsid w:val="00C55257"/>
    <w:rsid w:val="00C81B50"/>
    <w:rsid w:val="00CB28F9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CC36F"/>
  <w15:docId w15:val="{E8EE2507-9632-48F8-A5FD-9298AAB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796DF9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lang w:val="fr-CH"/>
    </w:rPr>
  </w:style>
  <w:style w:type="paragraph" w:customStyle="1" w:styleId="SingleTxtG">
    <w:name w:val="_ Single Txt_G"/>
    <w:basedOn w:val="Normal"/>
    <w:link w:val="SingleTxtGChar"/>
    <w:qFormat/>
    <w:rsid w:val="00796DF9"/>
    <w:pPr>
      <w:suppressAutoHyphens/>
      <w:bidi w:val="0"/>
      <w:spacing w:after="120"/>
      <w:ind w:left="1134" w:right="1134"/>
      <w:jc w:val="both"/>
    </w:pPr>
    <w:rPr>
      <w:lang w:val="fr-CH"/>
    </w:rPr>
  </w:style>
  <w:style w:type="character" w:customStyle="1" w:styleId="HChGChar">
    <w:name w:val="_ H _Ch_G Char"/>
    <w:link w:val="HChG"/>
    <w:locked/>
    <w:rsid w:val="00796DF9"/>
    <w:rPr>
      <w:rFonts w:ascii="Times New Roman" w:hAnsi="Times New Roman" w:cs="Traditional Arabic"/>
      <w:b/>
      <w:sz w:val="28"/>
      <w:szCs w:val="30"/>
      <w:lang w:val="fr-CH"/>
    </w:rPr>
  </w:style>
  <w:style w:type="character" w:customStyle="1" w:styleId="SingleTxtGChar">
    <w:name w:val="_ Single Txt_G Char"/>
    <w:link w:val="SingleTxtG"/>
    <w:rsid w:val="00796DF9"/>
    <w:rPr>
      <w:rFonts w:ascii="Times New Roman" w:hAnsi="Times New Roman" w:cs="Traditional Arabic"/>
      <w:sz w:val="20"/>
      <w:szCs w:val="3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FFBF-8495-4442-A5DA-EE123355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CRC/C/81/D/61/2018</vt:lpstr>
    </vt:vector>
  </TitlesOfParts>
  <Company>DCM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CRC/C/81/D/61/2018</dc:title>
  <dc:subject>1911006A</dc:subject>
  <dc:creator>Jamela CHEDAD/AGH</dc:creator>
  <cp:keywords>1919450A</cp:keywords>
  <dc:description/>
  <cp:lastModifiedBy>Jamila Chedad</cp:lastModifiedBy>
  <cp:revision>2</cp:revision>
  <cp:lastPrinted>2019-07-26T14:58:00Z</cp:lastPrinted>
  <dcterms:created xsi:type="dcterms:W3CDTF">2019-07-26T15:16:00Z</dcterms:created>
  <dcterms:modified xsi:type="dcterms:W3CDTF">2019-07-26T15:16:00Z</dcterms:modified>
</cp:coreProperties>
</file>